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4"/>
        <w:jc w:val="both"/>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84"/>
          <w:szCs w:val="8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84"/>
          <w:szCs w:val="84"/>
          <w:highlight w:val="none"/>
        </w:rPr>
      </w:r>
      <w:r/>
    </w:p>
    <w:p>
      <w:pPr>
        <w:pStyle w:val="784"/>
        <w:jc w:val="center"/>
        <w:keepLines w:val="0"/>
        <w:keepNext w:val="0"/>
        <w:spacing w:before="120" w:beforeAutospacing="0" w:after="120" w:afterAutospacing="0" w:line="360" w:lineRule="auto"/>
        <w:widowControl w:val="off"/>
        <w:rPr>
          <w:rFonts w:hint="eastAsia" w:ascii="宋体" w:hAnsi="宋体" w:eastAsia="宋体" w:cs="宋体"/>
          <w:b w:val="0"/>
          <w:bCs w:val="0"/>
          <w:i w:val="0"/>
          <w:i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84"/>
          <w:szCs w:val="84"/>
          <w:highlight w:val="none"/>
        </w:rPr>
        <w:t xml:space="preserve">招 标 文 件</w:t>
      </w:r>
      <w:r/>
    </w:p>
    <w:p>
      <w:pPr>
        <w:pStyle w:val="784"/>
        <w:ind w:left="0" w:firstLine="2249"/>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rPr>
      </w:r>
      <w:r/>
    </w:p>
    <w:p>
      <w:pPr>
        <w:pStyle w:val="784"/>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rPr>
      </w:r>
      <w:r/>
    </w:p>
    <w:p>
      <w:pPr>
        <w:pStyle w:val="784"/>
        <w:ind w:firstLine="1600"/>
        <w:jc w:val="both"/>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32"/>
          <w:szCs w:val="32"/>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rPr>
        <w:t xml:space="preserve">项目名称</w:t>
      </w:r>
      <w:r>
        <w:rPr>
          <w:rFonts w:hint="eastAsia" w:ascii="宋体" w:hAnsi="宋体" w:cs="宋体"/>
          <w:b w:val="0"/>
          <w:bCs w:val="0"/>
          <w:i w:val="0"/>
          <w:iCs w:val="0"/>
          <w:color w:val="000000"/>
          <w:sz w:val="32"/>
          <w:szCs w:val="32"/>
          <w:highlight w:val="none"/>
          <w:lang w:eastAsia="zh-CN"/>
        </w:rPr>
        <w:t xml:space="preserve">：连云港市海州区人民法院食堂餐饮服务</w:t>
      </w:r>
      <w:r/>
    </w:p>
    <w:p>
      <w:pPr>
        <w:pStyle w:val="784"/>
        <w:ind w:firstLine="1600"/>
        <w:jc w:val="both"/>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rPr>
        <w:t xml:space="preserve">项目编号：JSZC-320706-QYCH-G2026-0001</w:t>
      </w:r>
      <w:r/>
    </w:p>
    <w:p>
      <w:pPr>
        <w:pStyle w:val="784"/>
        <w:jc w:val="center"/>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rPr>
        <w:t xml:space="preserve"> </w:t>
      </w:r>
      <w:r/>
    </w:p>
    <w:p>
      <w:pPr>
        <w:pStyle w:val="784"/>
        <w:keepLines w:val="0"/>
        <w:keepNext w:val="0"/>
        <w:spacing w:before="0" w:beforeAutospacing="0" w:after="0" w:afterAutospacing="0" w:line="360" w:lineRule="auto"/>
        <w:widowControl w:val="off"/>
        <w:rPr>
          <w:rFonts w:hint="eastAsia" w:ascii="宋体" w:hAnsi="宋体" w:eastAsia="宋体" w:cs="宋体"/>
          <w:b w:val="0"/>
          <w:bCs w:val="0"/>
          <w:i w:val="0"/>
          <w:iCs w:val="0"/>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highlight w:val="none"/>
          <w:lang w:val="en-US" w:eastAsia="zh-CN"/>
        </w:rPr>
      </w:r>
      <w:r/>
    </w:p>
    <w:p>
      <w:pPr>
        <w:pStyle w:val="784"/>
        <w:keepLines w:val="0"/>
        <w:keepNext w:val="0"/>
        <w:spacing w:before="0" w:beforeAutospacing="0" w:after="0" w:afterAutospacing="0" w:line="360" w:lineRule="auto"/>
        <w:widowControl w:val="off"/>
        <w:rPr>
          <w:rFonts w:hint="eastAsia" w:ascii="宋体" w:hAnsi="宋体" w:eastAsia="宋体" w:cs="宋体"/>
          <w:b w:val="0"/>
          <w:bCs w:val="0"/>
          <w:i w:val="0"/>
          <w:i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highlight w:val="none"/>
        </w:rPr>
        <w:t xml:space="preserve"> </w:t>
      </w:r>
      <w:r/>
    </w:p>
    <w:p>
      <w:pPr>
        <w:ind w:firstLine="1280"/>
        <w:jc w:val="both"/>
        <w:spacing w:before="120" w:after="120" w:line="360" w:lineRule="auto"/>
        <w:rPr>
          <w:rFonts w:hint="eastAsia" w:ascii="宋体" w:hAnsi="宋体" w:eastAsia="宋体" w:cs="宋体"/>
          <w:bCs/>
          <w:color w:val="000000"/>
          <w:sz w:val="32"/>
          <w:szCs w:val="24"/>
          <w:highlight w:val="none"/>
        </w:rPr>
      </w:pPr>
      <w:r>
        <w:rPr>
          <w:rFonts w:hint="eastAsia" w:ascii="宋体" w:hAnsi="宋体" w:eastAsia="宋体" w:cs="宋体"/>
          <w:bCs/>
          <w:color w:val="000000"/>
          <w:sz w:val="32"/>
          <w:szCs w:val="24"/>
          <w:highlight w:val="none"/>
        </w:rPr>
        <w:t xml:space="preserve">采   购   人：</w:t>
      </w:r>
      <w:r>
        <w:rPr>
          <w:rFonts w:hint="eastAsia" w:ascii="宋体" w:hAnsi="宋体" w:eastAsia="宋体" w:cs="宋体"/>
          <w:b w:val="0"/>
          <w:bCs/>
          <w:i w:val="0"/>
          <w:iCs w:val="0"/>
          <w:color w:val="000000"/>
          <w:sz w:val="32"/>
          <w:szCs w:val="24"/>
          <w:highlight w:val="none"/>
          <w:lang w:eastAsia="zh-CN"/>
        </w:rPr>
        <w:t xml:space="preserve">连云港市海州区人民法院 </w:t>
      </w:r>
      <w:r/>
    </w:p>
    <w:p>
      <w:pPr>
        <w:ind w:left="3517" w:hanging="2240"/>
        <w:jc w:val="left"/>
        <w:spacing w:before="120" w:after="120" w:line="360" w:lineRule="auto"/>
        <w:rPr>
          <w:rFonts w:hint="eastAsia" w:ascii="宋体" w:hAnsi="宋体" w:cs="宋体"/>
          <w:bCs/>
          <w:color w:val="000000"/>
          <w:sz w:val="32"/>
          <w:szCs w:val="24"/>
          <w:highlight w:val="none"/>
          <w:lang w:eastAsia="zh-CN"/>
        </w:rPr>
      </w:pPr>
      <w:r>
        <w:rPr>
          <w:rFonts w:hint="eastAsia" w:ascii="宋体" w:hAnsi="宋体" w:eastAsia="宋体" w:cs="宋体"/>
          <w:bCs/>
          <w:color w:val="000000"/>
          <w:sz w:val="32"/>
          <w:szCs w:val="24"/>
          <w:highlight w:val="none"/>
        </w:rPr>
        <w:t xml:space="preserve">采购代理机构：</w:t>
      </w:r>
      <w:r>
        <w:rPr>
          <w:rFonts w:hint="eastAsia" w:ascii="宋体" w:hAnsi="宋体" w:cs="宋体"/>
          <w:bCs/>
          <w:color w:val="000000"/>
          <w:sz w:val="32"/>
          <w:szCs w:val="24"/>
          <w:highlight w:val="none"/>
          <w:lang w:eastAsia="zh-CN"/>
        </w:rPr>
        <w:t xml:space="preserve">江苏启业土地房地产评估测绘工程咨</w:t>
      </w:r>
      <w:r/>
    </w:p>
    <w:p>
      <w:pPr>
        <w:ind w:left="3511" w:firstLine="0"/>
        <w:jc w:val="left"/>
        <w:spacing w:before="120" w:after="120" w:line="360" w:lineRule="auto"/>
        <w:rPr>
          <w:rFonts w:hint="eastAsia" w:ascii="宋体" w:hAnsi="宋体" w:eastAsia="宋体" w:cs="宋体"/>
          <w:b w:val="0"/>
          <w:bCs w:val="0"/>
          <w:i w:val="0"/>
          <w:iCs w:val="0"/>
          <w:color w:val="000000"/>
          <w:sz w:val="32"/>
          <w:szCs w:val="32"/>
          <w:highlight w:val="none"/>
          <w:lang w:val="en-US" w:eastAsia="zh-CN"/>
        </w:rPr>
      </w:pPr>
      <w:r>
        <w:rPr>
          <w:rFonts w:hint="eastAsia" w:ascii="宋体" w:hAnsi="宋体" w:cs="宋体"/>
          <w:bCs/>
          <w:color w:val="000000"/>
          <w:sz w:val="32"/>
          <w:szCs w:val="24"/>
          <w:highlight w:val="none"/>
          <w:lang w:eastAsia="zh-CN"/>
        </w:rPr>
        <w:t xml:space="preserve">询有限公司</w:t>
      </w:r>
      <w:r/>
    </w:p>
    <w:p>
      <w:pPr>
        <w:pStyle w:val="784"/>
        <w:jc w:val="center"/>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lang w:val="en-US" w:eastAsia="zh-CN"/>
        </w:rPr>
      </w:r>
      <w:r/>
    </w:p>
    <w:p>
      <w:pPr>
        <w:pStyle w:val="784"/>
        <w:jc w:val="center"/>
        <w:keepLines w:val="0"/>
        <w:keepNext w:val="0"/>
        <w:spacing w:before="120" w:beforeAutospacing="0" w:after="120" w:afterAutospacing="0" w:line="360" w:lineRule="auto"/>
        <w:widowControl w:val="off"/>
        <w:rPr>
          <w:rFonts w:hint="eastAsia" w:ascii="宋体" w:hAnsi="宋体" w:eastAsia="宋体" w:cs="宋体"/>
          <w:b w:val="0"/>
          <w:bCs w:val="0"/>
          <w:i w:val="0"/>
          <w:i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lang w:val="en-US" w:eastAsia="zh-CN"/>
        </w:rPr>
        <w:t xml:space="preserve">2026</w:t>
      </w:r>
      <w:r>
        <w:rPr>
          <w:rFonts w:hint="eastAsia" w:ascii="宋体" w:hAnsi="宋体" w:eastAsia="宋体" w:cs="宋体"/>
          <w:b w:val="0"/>
          <w:bCs w:val="0"/>
          <w:i w:val="0"/>
          <w:iCs w:val="0"/>
          <w:color w:val="000000"/>
          <w:sz w:val="32"/>
          <w:szCs w:val="32"/>
          <w:highlight w:val="none"/>
        </w:rPr>
        <w:t xml:space="preserve">年</w:t>
      </w:r>
      <w:r>
        <w:rPr>
          <w:rFonts w:hint="eastAsia" w:ascii="宋体" w:hAnsi="宋体" w:cs="宋体"/>
          <w:b w:val="0"/>
          <w:bCs w:val="0"/>
          <w:i w:val="0"/>
          <w:iCs w:val="0"/>
          <w:color w:val="000000"/>
          <w:sz w:val="32"/>
          <w:szCs w:val="32"/>
          <w:highlight w:val="none"/>
          <w:lang w:val="en-US" w:eastAsia="zh-CN"/>
        </w:rPr>
        <w:t xml:space="preserve">08</w:t>
      </w:r>
      <w:r>
        <w:rPr>
          <w:rFonts w:hint="eastAsia" w:ascii="宋体" w:hAnsi="宋体" w:eastAsia="宋体" w:cs="宋体"/>
          <w:b w:val="0"/>
          <w:bCs w:val="0"/>
          <w:i w:val="0"/>
          <w:iCs w:val="0"/>
          <w:color w:val="000000"/>
          <w:sz w:val="32"/>
          <w:szCs w:val="32"/>
          <w:highlight w:val="none"/>
        </w:rPr>
        <w:t xml:space="preserve">月</w:t>
      </w:r>
      <w:r/>
    </w:p>
    <w:p>
      <w:pPr>
        <w:pStyle w:val="784"/>
        <w:keepLines w:val="0"/>
        <w:keepNext w:val="0"/>
        <w:spacing w:before="120" w:beforeAutospacing="0" w:after="120" w:afterAutospacing="0" w:line="360" w:lineRule="auto"/>
        <w:widowControl w:val="off"/>
        <w:rPr>
          <w:rFonts w:hint="eastAsia" w:ascii="宋体" w:hAnsi="宋体" w:eastAsia="宋体" w:cs="宋体"/>
          <w:b w:val="0"/>
          <w:bCs w:val="0"/>
          <w:i w:val="0"/>
          <w:i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24"/>
          <w:szCs w:val="24"/>
          <w:highlight w:val="none"/>
        </w:rPr>
        <w:t xml:space="preserve">                        </w:t>
      </w:r>
      <w:r/>
    </w:p>
    <w:p>
      <w:pPr>
        <w:jc w:val="center"/>
        <w:spacing w:line="480" w:lineRule="auto"/>
        <w:rPr>
          <w:rFonts w:hint="eastAsia" w:ascii="宋体" w:hAnsi="宋体" w:eastAsia="宋体" w:cs="宋体"/>
          <w:b/>
          <w:color w:val="auto"/>
          <w:sz w:val="44"/>
          <w:szCs w:val="21"/>
          <w:highlight w:val="none"/>
        </w:rPr>
        <w:outlineLvl w:val="0"/>
      </w:pPr>
      <w:r>
        <w:rPr>
          <w:rFonts w:hint="eastAsia" w:ascii="宋体" w:hAnsi="宋体" w:eastAsia="宋体" w:cs="宋体"/>
          <w:color w:val="auto"/>
          <w:szCs w:val="21"/>
          <w:highlight w:val="none"/>
        </w:rPr>
        <w:br w:type="page" w:clear="all"/>
      </w:r>
      <w:bookmarkStart w:id="0" w:name="_Toc120614210"/>
      <w:r/>
      <w:bookmarkStart w:id="1" w:name="_Toc20823272"/>
      <w:r/>
      <w:bookmarkStart w:id="2" w:name="_Toc479757206"/>
      <w:r/>
      <w:bookmarkStart w:id="3" w:name="_Toc16938516"/>
      <w:r/>
      <w:bookmarkStart w:id="4" w:name="_Toc513029200"/>
      <w:r/>
      <w:bookmarkStart w:id="5" w:name="_Toc523127445"/>
      <w:r>
        <w:rPr>
          <w:rFonts w:hint="eastAsia" w:ascii="宋体" w:hAnsi="宋体" w:eastAsia="宋体" w:cs="宋体"/>
          <w:b/>
          <w:color w:val="auto"/>
          <w:sz w:val="44"/>
          <w:szCs w:val="21"/>
          <w:highlight w:val="none"/>
        </w:rPr>
        <w:t xml:space="preserve">总  目  录</w:t>
      </w:r>
      <w:r/>
    </w:p>
    <w:p>
      <w:pPr>
        <w:spacing w:line="480" w:lineRule="auto"/>
        <w:rPr>
          <w:rFonts w:hint="eastAsia" w:ascii="宋体" w:hAnsi="宋体" w:eastAsia="宋体" w:cs="宋体"/>
          <w:b/>
          <w:color w:val="auto"/>
          <w:sz w:val="28"/>
          <w:szCs w:val="21"/>
          <w:highlight w:val="none"/>
        </w:rPr>
      </w:pPr>
      <w:r>
        <w:rPr>
          <w:rFonts w:hint="eastAsia" w:ascii="宋体" w:hAnsi="宋体" w:eastAsia="宋体" w:cs="宋体"/>
          <w:b/>
          <w:color w:val="auto"/>
          <w:sz w:val="28"/>
          <w:szCs w:val="21"/>
          <w:highlight w:val="none"/>
        </w:rPr>
      </w:r>
      <w:r/>
    </w:p>
    <w:p>
      <w:pPr>
        <w:numPr>
          <w:ilvl w:val="0"/>
          <w:numId w:val="4"/>
        </w:numPr>
        <w:spacing w:line="48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投标邀请…………………………………… </w:t>
      </w:r>
      <w:r/>
    </w:p>
    <w:p>
      <w:pPr>
        <w:numPr>
          <w:ilvl w:val="0"/>
          <w:numId w:val="4"/>
        </w:numPr>
        <w:spacing w:line="480" w:lineRule="auto"/>
        <w:rPr>
          <w:rFonts w:hint="eastAsia" w:ascii="宋体" w:hAnsi="宋体" w:eastAsia="宋体" w:cs="宋体"/>
          <w:color w:val="auto"/>
          <w:sz w:val="30"/>
          <w:szCs w:val="30"/>
          <w:highlight w:val="none"/>
        </w:rPr>
        <w:outlineLvl w:val="0"/>
      </w:pPr>
      <w:r>
        <w:rPr>
          <w:rFonts w:hint="eastAsia" w:ascii="宋体" w:hAnsi="宋体" w:eastAsia="宋体" w:cs="宋体"/>
          <w:bCs/>
          <w:color w:val="auto"/>
          <w:sz w:val="30"/>
          <w:szCs w:val="30"/>
          <w:highlight w:val="none"/>
        </w:rPr>
        <w:t xml:space="preserve">投标人须知</w:t>
      </w:r>
      <w:r>
        <w:rPr>
          <w:rFonts w:hint="eastAsia" w:ascii="宋体" w:hAnsi="宋体" w:eastAsia="宋体" w:cs="宋体"/>
          <w:color w:val="auto"/>
          <w:sz w:val="30"/>
          <w:szCs w:val="30"/>
          <w:highlight w:val="none"/>
        </w:rPr>
        <w:t xml:space="preserve">…………………………………  </w:t>
      </w:r>
      <w:r/>
    </w:p>
    <w:p>
      <w:pPr>
        <w:numPr>
          <w:ilvl w:val="0"/>
          <w:numId w:val="4"/>
        </w:numPr>
        <w:spacing w:line="48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合同文本……………………………………</w:t>
      </w:r>
      <w:r/>
    </w:p>
    <w:p>
      <w:pPr>
        <w:numPr>
          <w:ilvl w:val="0"/>
          <w:numId w:val="4"/>
        </w:numPr>
        <w:spacing w:line="48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采购需求……………………………………</w:t>
      </w:r>
      <w:r/>
    </w:p>
    <w:p>
      <w:pPr>
        <w:numPr>
          <w:ilvl w:val="0"/>
          <w:numId w:val="4"/>
        </w:numPr>
        <w:spacing w:line="480" w:lineRule="auto"/>
        <w:rPr>
          <w:rFonts w:hint="eastAsia" w:ascii="宋体" w:hAnsi="宋体" w:eastAsia="宋体" w:cs="宋体"/>
          <w:color w:val="auto"/>
          <w:sz w:val="30"/>
          <w:szCs w:val="30"/>
          <w:highlight w:val="none"/>
        </w:rPr>
        <w:outlineLvl w:val="0"/>
      </w:pPr>
      <w:r>
        <w:rPr>
          <w:rFonts w:hint="eastAsia" w:ascii="宋体" w:hAnsi="宋体" w:eastAsia="宋体" w:cs="宋体"/>
          <w:bCs/>
          <w:color w:val="auto"/>
          <w:sz w:val="30"/>
          <w:szCs w:val="30"/>
          <w:highlight w:val="none"/>
        </w:rPr>
        <w:t xml:space="preserve">评标方法与评标标准</w:t>
      </w:r>
      <w:r>
        <w:rPr>
          <w:rFonts w:hint="eastAsia" w:ascii="宋体" w:hAnsi="宋体" w:eastAsia="宋体" w:cs="宋体"/>
          <w:color w:val="auto"/>
          <w:sz w:val="30"/>
          <w:szCs w:val="30"/>
          <w:highlight w:val="none"/>
        </w:rPr>
        <w:t xml:space="preserve">………………………</w:t>
      </w:r>
      <w:r/>
    </w:p>
    <w:p>
      <w:pPr>
        <w:numPr>
          <w:ilvl w:val="0"/>
          <w:numId w:val="4"/>
        </w:numPr>
        <w:spacing w:line="48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投标文件格式………………………………</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6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bookmarkEnd w:id="0"/>
      <w:r/>
      <w:r/>
    </w:p>
    <w:p>
      <w:pPr>
        <w:pStyle w:val="784"/>
        <w:jc w:val="center"/>
        <w:keepLines w:val="0"/>
        <w:keepNext w:val="0"/>
        <w:spacing w:before="0" w:beforeAutospacing="0" w:after="0" w:afterAutospacing="0" w:line="360" w:lineRule="auto"/>
        <w:widowControl w:val="off"/>
        <w:rPr>
          <w:rFonts w:hint="eastAsia" w:ascii="宋体" w:hAnsi="宋体" w:eastAsia="宋体" w:cs="宋体"/>
          <w:b w:val="0"/>
          <w:bCs w:val="0"/>
          <w:i w:val="0"/>
          <w:iCs w:val="0"/>
          <w:highlight w:val="none"/>
        </w:rPr>
        <w:pBdr>
          <w:top w:val="none" w:color="auto" w:sz="0" w:space="0"/>
          <w:left w:val="none" w:color="auto" w:sz="0" w:space="0"/>
          <w:bottom w:val="none" w:color="auto" w:sz="0" w:space="0"/>
          <w:right w:val="none" w:color="auto" w:sz="0" w:space="0"/>
          <w:between w:val="none" w:color="auto" w:sz="0" w:space="0"/>
        </w:pBdr>
        <w:outlineLvl w:val="0"/>
        <w:suppressLineNumbers w:val="0"/>
      </w:pPr>
      <w:r>
        <w:rPr>
          <w:rFonts w:hint="eastAsia" w:ascii="宋体" w:hAnsi="宋体" w:eastAsia="宋体" w:cs="宋体"/>
          <w:b/>
          <w:bCs/>
          <w:i w:val="0"/>
          <w:iCs w:val="0"/>
          <w:color w:val="000000"/>
          <w:sz w:val="44"/>
          <w:szCs w:val="44"/>
          <w:highlight w:val="none"/>
        </w:rPr>
        <w:t xml:space="preserve">第一章  投标邀请</w:t>
      </w:r>
      <w:r/>
    </w:p>
    <w:p>
      <w:pPr>
        <w:pStyle w:val="78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24"/>
          <w:szCs w:val="24"/>
          <w:highlight w:val="none"/>
        </w:rPr>
        <w:t xml:space="preserve">受[</w:t>
      </w:r>
      <w:r>
        <w:rPr>
          <w:rFonts w:hint="eastAsia" w:ascii="宋体" w:hAnsi="宋体" w:eastAsia="宋体" w:cs="宋体"/>
          <w:b w:val="0"/>
          <w:bCs w:val="0"/>
          <w:i w:val="0"/>
          <w:iCs w:val="0"/>
          <w:color w:val="000000"/>
          <w:sz w:val="24"/>
          <w:szCs w:val="24"/>
          <w:highlight w:val="none"/>
          <w:lang w:eastAsia="zh-CN"/>
        </w:rPr>
        <w:t xml:space="preserve">连云港市海州区人民法院</w:t>
      </w:r>
      <w:r>
        <w:rPr>
          <w:rFonts w:hint="eastAsia" w:ascii="宋体" w:hAnsi="宋体" w:eastAsia="宋体" w:cs="宋体"/>
          <w:b w:val="0"/>
          <w:bCs w:val="0"/>
          <w:i w:val="0"/>
          <w:iCs w:val="0"/>
          <w:color w:val="000000"/>
          <w:sz w:val="24"/>
          <w:szCs w:val="24"/>
          <w:highlight w:val="none"/>
        </w:rPr>
        <w:t xml:space="preserve">]的委托，</w:t>
      </w:r>
      <w:r>
        <w:rPr>
          <w:rFonts w:hint="eastAsia" w:ascii="宋体" w:hAnsi="宋体" w:cs="宋体"/>
          <w:b w:val="0"/>
          <w:bCs w:val="0"/>
          <w:i w:val="0"/>
          <w:iCs w:val="0"/>
          <w:color w:val="000000"/>
          <w:sz w:val="24"/>
          <w:szCs w:val="24"/>
          <w:highlight w:val="none"/>
          <w:lang w:eastAsia="zh-CN"/>
        </w:rPr>
        <w:t xml:space="preserve">江苏启业土地房地产评估测绘工程咨询有限公司</w:t>
      </w:r>
      <w:r>
        <w:rPr>
          <w:rFonts w:hint="eastAsia" w:ascii="宋体" w:hAnsi="宋体" w:eastAsia="宋体" w:cs="宋体"/>
          <w:b w:val="0"/>
          <w:bCs w:val="0"/>
          <w:i w:val="0"/>
          <w:iCs w:val="0"/>
          <w:color w:val="000000"/>
          <w:sz w:val="24"/>
          <w:szCs w:val="24"/>
          <w:highlight w:val="none"/>
        </w:rPr>
        <w:t xml:space="preserve">就[</w:t>
      </w:r>
      <w:r>
        <w:rPr>
          <w:rFonts w:hint="eastAsia" w:ascii="宋体" w:hAnsi="宋体" w:cs="宋体"/>
          <w:b w:val="0"/>
          <w:bCs w:val="0"/>
          <w:i w:val="0"/>
          <w:iCs w:val="0"/>
          <w:color w:val="000000"/>
          <w:sz w:val="24"/>
          <w:szCs w:val="24"/>
          <w:highlight w:val="none"/>
          <w:lang w:val="en-US" w:eastAsia="zh-CN"/>
        </w:rPr>
        <w:t xml:space="preserve">连云港市海州区人民法院食堂餐饮服务</w:t>
      </w:r>
      <w:r>
        <w:rPr>
          <w:rFonts w:hint="eastAsia" w:ascii="宋体" w:hAnsi="宋体" w:eastAsia="宋体" w:cs="宋体"/>
          <w:b w:val="0"/>
          <w:bCs w:val="0"/>
          <w:i w:val="0"/>
          <w:iCs w:val="0"/>
          <w:color w:val="000000"/>
          <w:sz w:val="24"/>
          <w:szCs w:val="24"/>
          <w:highlight w:val="none"/>
        </w:rPr>
        <w:t xml:space="preserve">]</w:t>
      </w:r>
      <w:r>
        <w:rPr>
          <w:rFonts w:hint="eastAsia" w:ascii="宋体" w:hAnsi="宋体" w:eastAsia="宋体" w:cs="宋体"/>
          <w:b w:val="0"/>
          <w:bCs w:val="0"/>
          <w:i w:val="0"/>
          <w:iCs w:val="0"/>
          <w:color w:val="000000"/>
          <w:sz w:val="24"/>
          <w:szCs w:val="24"/>
          <w:highlight w:val="none"/>
          <w:lang w:eastAsia="zh-CN"/>
        </w:rPr>
        <w:t xml:space="preserve">([</w:t>
      </w:r>
      <w:r>
        <w:rPr>
          <w:rFonts w:hint="eastAsia" w:ascii="宋体" w:hAnsi="宋体" w:cs="宋体"/>
          <w:b w:val="0"/>
          <w:bCs w:val="0"/>
          <w:i w:val="0"/>
          <w:iCs w:val="0"/>
          <w:color w:val="000000"/>
          <w:sz w:val="24"/>
          <w:szCs w:val="24"/>
          <w:highlight w:val="none"/>
          <w:lang w:val="en-US" w:eastAsia="zh-CN"/>
        </w:rPr>
        <w:t xml:space="preserve">JSZC-320706-QYCH-G2026-0001</w:t>
      </w:r>
      <w:r>
        <w:rPr>
          <w:rFonts w:hint="eastAsia" w:ascii="宋体" w:hAnsi="宋体" w:eastAsia="宋体" w:cs="宋体"/>
          <w:b w:val="0"/>
          <w:bCs w:val="0"/>
          <w:i w:val="0"/>
          <w:iCs w:val="0"/>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rPr>
        <w:t xml:space="preserve">)进行公开招标采购，欢迎符合条件的</w:t>
      </w:r>
      <w:r>
        <w:rPr>
          <w:rFonts w:hint="eastAsia" w:ascii="宋体" w:hAnsi="宋体" w:eastAsia="宋体" w:cs="宋体"/>
          <w:b w:val="0"/>
          <w:bCs w:val="0"/>
          <w:i w:val="0"/>
          <w:iCs w:val="0"/>
          <w:color w:val="000000"/>
          <w:sz w:val="24"/>
          <w:szCs w:val="24"/>
          <w:highlight w:val="none"/>
          <w:lang w:val="en-US" w:eastAsia="zh-CN"/>
        </w:rPr>
        <w:t xml:space="preserve">投标人</w:t>
      </w:r>
      <w:r>
        <w:rPr>
          <w:rFonts w:hint="eastAsia" w:ascii="宋体" w:hAnsi="宋体" w:eastAsia="宋体" w:cs="宋体"/>
          <w:b w:val="0"/>
          <w:bCs w:val="0"/>
          <w:i w:val="0"/>
          <w:iCs w:val="0"/>
          <w:color w:val="000000"/>
          <w:sz w:val="24"/>
          <w:szCs w:val="24"/>
          <w:highlight w:val="none"/>
        </w:rPr>
        <w:t xml:space="preserve">投标。</w:t>
      </w:r>
      <w:r/>
    </w:p>
    <w:p>
      <w:pPr>
        <w:pStyle w:val="78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sz w:val="24"/>
          <w:szCs w:val="24"/>
          <w:highlight w:val="none"/>
        </w:rPr>
        <w:pBdr>
          <w:top w:val="single" w:color="000000" w:sz="4" w:space="0"/>
          <w:left w:val="single" w:color="000000" w:sz="4" w:space="0"/>
          <w:bottom w:val="single" w:color="000000" w:sz="4" w:space="0"/>
          <w:right w:val="single" w:color="000000" w:sz="4" w:space="0"/>
          <w:between w:val="none" w:color="auto" w:sz="0" w:space="0"/>
        </w:pBdr>
        <w:suppressLineNumbers w:val="0"/>
      </w:pPr>
      <w:r>
        <w:rPr>
          <w:rFonts w:hint="eastAsia" w:ascii="宋体" w:hAnsi="宋体" w:eastAsia="宋体" w:cs="宋体"/>
          <w:b w:val="0"/>
          <w:bCs w:val="0"/>
          <w:i w:val="0"/>
          <w:iCs w:val="0"/>
          <w:color w:val="000000"/>
          <w:sz w:val="24"/>
          <w:szCs w:val="24"/>
          <w:highlight w:val="none"/>
        </w:rPr>
        <w:t xml:space="preserve">项目概况</w:t>
      </w:r>
      <w:r/>
    </w:p>
    <w:p>
      <w:pPr>
        <w:pStyle w:val="78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sz w:val="24"/>
          <w:szCs w:val="24"/>
          <w:highlight w:val="none"/>
        </w:rPr>
        <w:pBdr>
          <w:top w:val="single" w:color="000000" w:sz="4" w:space="0"/>
          <w:left w:val="single" w:color="000000" w:sz="4" w:space="0"/>
          <w:bottom w:val="single" w:color="000000" w:sz="4" w:space="0"/>
          <w:right w:val="single" w:color="000000" w:sz="4" w:space="0"/>
          <w:between w:val="none" w:color="auto" w:sz="0" w:space="0"/>
        </w:pBdr>
        <w:suppressLineNumbers w:val="0"/>
      </w:pPr>
      <w:r>
        <w:rPr>
          <w:rFonts w:hint="eastAsia" w:ascii="宋体" w:hAnsi="宋体" w:cs="宋体"/>
          <w:b w:val="0"/>
          <w:bCs w:val="0"/>
          <w:i w:val="0"/>
          <w:iCs w:val="0"/>
          <w:color w:val="000000"/>
          <w:sz w:val="24"/>
          <w:szCs w:val="24"/>
          <w:highlight w:val="none"/>
          <w:u w:val="single"/>
          <w:lang w:val="en-US" w:eastAsia="zh-CN"/>
        </w:rPr>
        <w:t xml:space="preserve">连云港市海州区人民法院食堂餐饮服务</w:t>
      </w:r>
      <w:r>
        <w:rPr>
          <w:rFonts w:hint="eastAsia" w:ascii="宋体" w:hAnsi="宋体" w:eastAsia="宋体" w:cs="宋体"/>
          <w:b w:val="0"/>
          <w:bCs w:val="0"/>
          <w:i w:val="0"/>
          <w:iCs w:val="0"/>
          <w:color w:val="000000"/>
          <w:sz w:val="24"/>
          <w:szCs w:val="24"/>
          <w:highlight w:val="none"/>
        </w:rPr>
        <w:t xml:space="preserve">招标项目的潜在</w:t>
      </w:r>
      <w:r>
        <w:rPr>
          <w:rFonts w:hint="eastAsia" w:ascii="宋体" w:hAnsi="宋体" w:eastAsia="宋体" w:cs="宋体"/>
          <w:b w:val="0"/>
          <w:bCs w:val="0"/>
          <w:i w:val="0"/>
          <w:iCs w:val="0"/>
          <w:color w:val="000000"/>
          <w:sz w:val="24"/>
          <w:szCs w:val="24"/>
          <w:highlight w:val="none"/>
          <w:lang w:val="en-US" w:eastAsia="zh-CN"/>
        </w:rPr>
        <w:t xml:space="preserve">投标人</w:t>
      </w:r>
      <w:r>
        <w:rPr>
          <w:rFonts w:hint="eastAsia" w:ascii="宋体" w:hAnsi="宋体" w:eastAsia="宋体" w:cs="宋体"/>
          <w:b w:val="0"/>
          <w:bCs w:val="0"/>
          <w:i w:val="0"/>
          <w:iCs w:val="0"/>
          <w:color w:val="000000"/>
          <w:sz w:val="24"/>
          <w:szCs w:val="24"/>
          <w:highlight w:val="none"/>
        </w:rPr>
        <w:t xml:space="preserve">可在</w:t>
      </w:r>
      <w:r>
        <w:rPr>
          <w:rFonts w:hint="eastAsia" w:ascii="宋体" w:hAnsi="宋体" w:eastAsia="宋体" w:cs="宋体"/>
          <w:b w:val="0"/>
          <w:bCs w:val="0"/>
          <w:i w:val="0"/>
          <w:iCs w:val="0"/>
          <w:color w:val="000000"/>
          <w:sz w:val="24"/>
          <w:szCs w:val="24"/>
          <w:highlight w:val="none"/>
          <w:u w:val="single"/>
        </w:rPr>
        <w:t xml:space="preserve">“江苏政府采购网”自行免费下载</w:t>
      </w:r>
      <w:r>
        <w:rPr>
          <w:rFonts w:hint="eastAsia" w:ascii="宋体" w:hAnsi="宋体" w:eastAsia="宋体" w:cs="宋体"/>
          <w:b w:val="0"/>
          <w:bCs w:val="0"/>
          <w:i w:val="0"/>
          <w:iCs w:val="0"/>
          <w:color w:val="000000"/>
          <w:sz w:val="24"/>
          <w:szCs w:val="24"/>
          <w:highlight w:val="none"/>
        </w:rPr>
        <w:t xml:space="preserve">招标文件，并于</w:t>
      </w:r>
      <w:r>
        <w:rPr>
          <w:rFonts w:hint="eastAsia" w:ascii="宋体" w:hAnsi="宋体" w:eastAsia="宋体" w:cs="宋体"/>
          <w:b w:val="0"/>
          <w:bCs w:val="0"/>
          <w:i w:val="0"/>
          <w:iCs w:val="0"/>
          <w:color w:val="000000"/>
          <w:sz w:val="24"/>
          <w:szCs w:val="24"/>
          <w:highlight w:val="none"/>
          <w:u w:val="single"/>
          <w:lang w:val="en-US" w:eastAsia="zh-CN"/>
        </w:rPr>
        <w:t xml:space="preserve">2026年</w:t>
      </w:r>
      <w:r>
        <w:rPr>
          <w:rFonts w:hint="eastAsia" w:ascii="宋体" w:hAnsi="宋体" w:cs="宋体"/>
          <w:b w:val="0"/>
          <w:bCs w:val="0"/>
          <w:i w:val="0"/>
          <w:iCs w:val="0"/>
          <w:color w:val="000000"/>
          <w:sz w:val="24"/>
          <w:szCs w:val="24"/>
          <w:highlight w:val="none"/>
          <w:u w:val="single"/>
          <w:lang w:val="en-US" w:eastAsia="zh-CN"/>
        </w:rPr>
        <w:t xml:space="preserve">08</w:t>
      </w:r>
      <w:r>
        <w:rPr>
          <w:rFonts w:hint="eastAsia" w:ascii="宋体" w:hAnsi="宋体" w:eastAsia="宋体" w:cs="宋体"/>
          <w:b w:val="0"/>
          <w:bCs w:val="0"/>
          <w:i w:val="0"/>
          <w:iCs w:val="0"/>
          <w:color w:val="000000"/>
          <w:sz w:val="24"/>
          <w:szCs w:val="24"/>
          <w:highlight w:val="none"/>
          <w:u w:val="single"/>
          <w:lang w:val="en-US" w:eastAsia="zh-CN"/>
        </w:rPr>
        <w:t xml:space="preserve">月</w:t>
      </w:r>
      <w:r>
        <w:rPr>
          <w:rFonts w:hint="eastAsia" w:ascii="宋体" w:hAnsi="宋体" w:cs="宋体"/>
          <w:b w:val="0"/>
          <w:bCs w:val="0"/>
          <w:i w:val="0"/>
          <w:iCs w:val="0"/>
          <w:color w:val="000000"/>
          <w:sz w:val="24"/>
          <w:szCs w:val="24"/>
          <w:highlight w:val="none"/>
          <w:u w:val="single"/>
          <w:lang w:val="en-US" w:eastAsia="zh-CN"/>
        </w:rPr>
        <w:t xml:space="preserve">25</w:t>
      </w:r>
      <w:r>
        <w:rPr>
          <w:rFonts w:hint="eastAsia" w:ascii="宋体" w:hAnsi="宋体" w:eastAsia="宋体" w:cs="宋体"/>
          <w:b w:val="0"/>
          <w:bCs w:val="0"/>
          <w:i w:val="0"/>
          <w:iCs w:val="0"/>
          <w:color w:val="000000"/>
          <w:sz w:val="24"/>
          <w:szCs w:val="24"/>
          <w:highlight w:val="none"/>
          <w:u w:val="single"/>
          <w:lang w:val="en-US" w:eastAsia="zh-CN"/>
        </w:rPr>
        <w:t xml:space="preserve">日</w:t>
      </w:r>
      <w:r>
        <w:rPr>
          <w:rFonts w:hint="eastAsia" w:ascii="宋体" w:hAnsi="宋体" w:cs="宋体"/>
          <w:b w:val="0"/>
          <w:bCs w:val="0"/>
          <w:i w:val="0"/>
          <w:iCs w:val="0"/>
          <w:color w:val="000000"/>
          <w:sz w:val="24"/>
          <w:szCs w:val="24"/>
          <w:highlight w:val="none"/>
          <w:u w:val="single"/>
          <w:lang w:val="en-US" w:eastAsia="zh-CN"/>
        </w:rPr>
        <w:t xml:space="preserve">09</w:t>
      </w:r>
      <w:r>
        <w:rPr>
          <w:rFonts w:hint="eastAsia" w:ascii="宋体" w:hAnsi="宋体" w:eastAsia="宋体" w:cs="宋体"/>
          <w:b w:val="0"/>
          <w:bCs w:val="0"/>
          <w:i w:val="0"/>
          <w:iCs w:val="0"/>
          <w:color w:val="000000"/>
          <w:sz w:val="24"/>
          <w:szCs w:val="24"/>
          <w:highlight w:val="none"/>
          <w:u w:val="single"/>
          <w:lang w:val="en-US" w:eastAsia="zh-CN"/>
        </w:rPr>
        <w:t xml:space="preserve">点00分</w:t>
      </w:r>
      <w:r>
        <w:rPr>
          <w:rFonts w:hint="eastAsia" w:ascii="宋体" w:hAnsi="宋体" w:eastAsia="宋体" w:cs="宋体"/>
          <w:b w:val="0"/>
          <w:bCs w:val="0"/>
          <w:i w:val="0"/>
          <w:iCs w:val="0"/>
          <w:color w:val="000000"/>
          <w:sz w:val="24"/>
          <w:szCs w:val="24"/>
          <w:highlight w:val="none"/>
        </w:rPr>
        <w:t xml:space="preserve">（北京时间）前递交投标文件。</w:t>
      </w:r>
      <w:r/>
    </w:p>
    <w:p>
      <w:pPr>
        <w:pStyle w:val="784"/>
        <w:ind w:firstLine="321"/>
        <w:jc w:val="both"/>
        <w:keepLines w:val="0"/>
        <w:keepNext w:val="0"/>
        <w:spacing w:before="0" w:beforeAutospacing="0" w:after="0" w:afterAutospacing="0" w:line="360" w:lineRule="auto"/>
        <w:shd w:val="clear" w:color="auto"/>
        <w:widowControl w:val="off"/>
        <w:rPr>
          <w:rFonts w:hint="eastAsia" w:ascii="宋体" w:hAnsi="宋体" w:eastAsia="宋体" w:cs="宋体"/>
          <w:b/>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sz w:val="32"/>
          <w:szCs w:val="32"/>
          <w:highlight w:val="none"/>
          <w:lang w:val="en-US" w:eastAsia="zh-CN"/>
        </w:rPr>
        <w:t xml:space="preserve">一、项目基本情况</w:t>
      </w:r>
      <w:r/>
    </w:p>
    <w:p>
      <w:pPr>
        <w:ind w:firstLine="480"/>
        <w:spacing w:line="360" w:lineRule="auto"/>
        <w:shd w:val="clear" w:color="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项目编号</w:t>
      </w:r>
      <w:r>
        <w:rPr>
          <w:rFonts w:hint="eastAsia" w:ascii="宋体" w:hAnsi="宋体" w:eastAsia="宋体" w:cs="宋体"/>
          <w:sz w:val="24"/>
          <w:highlight w:val="none"/>
        </w:rPr>
        <w:t xml:space="preserve">：JSZC-320706-QYCH-G2026-0001</w:t>
      </w:r>
      <w:r/>
    </w:p>
    <w:p>
      <w:pPr>
        <w:ind w:firstLine="480"/>
        <w:spacing w:line="360" w:lineRule="auto"/>
        <w:shd w:val="clear" w:color="auto"/>
        <w:rPr>
          <w:rFonts w:hint="eastAsia" w:ascii="宋体" w:hAnsi="宋体" w:eastAsia="宋体" w:cs="宋体"/>
          <w:sz w:val="24"/>
          <w:highlight w:val="none"/>
          <w:lang w:val="en-US"/>
        </w:rPr>
      </w:pPr>
      <w:r>
        <w:rPr>
          <w:rFonts w:hint="eastAsia" w:ascii="宋体" w:hAnsi="宋体" w:eastAsia="宋体" w:cs="宋体"/>
          <w:sz w:val="24"/>
          <w:highlight w:val="none"/>
        </w:rPr>
        <w:t xml:space="preserve">2、</w:t>
      </w:r>
      <w:r>
        <w:rPr>
          <w:rFonts w:hint="eastAsia" w:ascii="宋体" w:hAnsi="宋体" w:eastAsia="宋体" w:cs="宋体"/>
          <w:sz w:val="24"/>
          <w:highlight w:val="none"/>
          <w:lang w:eastAsia="zh-CN"/>
        </w:rPr>
        <w:t xml:space="preserve">项目名称</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连云港市海州区人民法院食堂餐饮服务</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3、采购方式：公开招标</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、预算金额：</w:t>
      </w:r>
      <w:r>
        <w:rPr>
          <w:rFonts w:hint="eastAsia" w:ascii="宋体" w:hAnsi="宋体" w:cs="宋体"/>
          <w:sz w:val="24"/>
          <w:highlight w:val="none"/>
          <w:lang w:val="en-US" w:eastAsia="zh-CN"/>
        </w:rPr>
        <w:t xml:space="preserve">120</w:t>
      </w:r>
      <w:r>
        <w:rPr>
          <w:rFonts w:hint="eastAsia" w:ascii="宋体" w:hAnsi="宋体" w:eastAsia="宋体" w:cs="宋体"/>
          <w:sz w:val="24"/>
          <w:highlight w:val="none"/>
        </w:rPr>
        <w:t xml:space="preserve">万元</w:t>
      </w:r>
      <w:r/>
    </w:p>
    <w:p>
      <w:pPr>
        <w:ind w:firstLine="480"/>
        <w:spacing w:line="360" w:lineRule="auto"/>
        <w:shd w:val="clear" w:color="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sz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最高限价：</w:t>
      </w:r>
      <w:r>
        <w:rPr>
          <w:rFonts w:hint="eastAsia" w:ascii="宋体" w:hAnsi="宋体" w:eastAsia="宋体" w:cs="宋体"/>
          <w:color w:val="000000"/>
          <w:sz w:val="24"/>
          <w:szCs w:val="24"/>
          <w:highlight w:val="none"/>
          <w:lang w:val="en-US" w:eastAsia="zh-CN"/>
        </w:rPr>
        <w:t xml:space="preserve">人民币120万元/年，</w:t>
      </w:r>
      <w:r>
        <w:rPr>
          <w:rFonts w:hint="eastAsia" w:ascii="宋体" w:hAnsi="宋体" w:eastAsia="宋体" w:cs="宋体"/>
          <w:color w:val="000000"/>
          <w:sz w:val="24"/>
          <w:szCs w:val="24"/>
          <w:highlight w:val="none"/>
          <w:lang w:eastAsia="zh-CN"/>
        </w:rPr>
        <w:t xml:space="preserve">投标报价超出最高限价的按无效响应处理。</w:t>
      </w:r>
      <w:r/>
    </w:p>
    <w:p>
      <w:pPr>
        <w:ind w:firstLine="480"/>
        <w:spacing w:line="360" w:lineRule="auto"/>
        <w:shd w:val="clear" w:color="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、采购需求</w:t>
      </w:r>
      <w:r>
        <w:rPr>
          <w:rFonts w:hint="eastAsia" w:ascii="宋体" w:hAnsi="宋体" w:eastAsia="宋体" w:cs="宋体"/>
          <w:color w:val="000000"/>
          <w:sz w:val="24"/>
          <w:szCs w:val="24"/>
          <w:highlight w:val="none"/>
        </w:rPr>
        <w:t xml:space="preserve">（简介）</w:t>
      </w:r>
      <w:r>
        <w:rPr>
          <w:rFonts w:hint="eastAsia" w:ascii="宋体" w:hAnsi="宋体" w:eastAsia="宋体" w:cs="宋体"/>
          <w:color w:val="000000"/>
          <w:sz w:val="24"/>
          <w:szCs w:val="24"/>
          <w:highlight w:val="none"/>
          <w:lang w:eastAsia="zh-CN"/>
        </w:rPr>
        <w:t xml:space="preserve">：为进一步加强连云港市海州区人民法院食堂规范化、精细化管理，改善服务质量，提高运营质效和就餐人员满意度，保证干警一日三餐正点、足量、优质，做到饭菜品种多样、营养搭配均衡，厨房和餐厅清洁与卫生。服务内容为海州区法院办公区及板浦法庭所需的餐饮服务，主要包括早、午、晚供餐加工制作、服务、外卖、公务接待餐、食堂区域的清洁和管理等服务内容及采购人交办的其他工作。服务期3年。</w:t>
      </w:r>
      <w:r>
        <w:rPr>
          <w:rFonts w:hint="eastAsia" w:ascii="宋体" w:hAnsi="宋体" w:cs="宋体"/>
          <w:color w:val="000000"/>
          <w:sz w:val="24"/>
          <w:szCs w:val="24"/>
          <w:highlight w:val="none"/>
          <w:lang w:val="en-US" w:eastAsia="zh-CN"/>
        </w:rPr>
        <w:t xml:space="preserve">具体详见招标文件第四章 采购需求。</w:t>
      </w:r>
      <w:r/>
    </w:p>
    <w:p>
      <w:pPr>
        <w:ind w:firstLine="480"/>
        <w:spacing w:line="360" w:lineRule="auto"/>
        <w:shd w:val="clear" w:color="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7、合同履行期限：</w:t>
      </w:r>
      <w:r>
        <w:rPr>
          <w:rFonts w:hint="eastAsia" w:ascii="宋体" w:hAnsi="宋体" w:cs="宋体"/>
          <w:sz w:val="24"/>
          <w:highlight w:val="none"/>
          <w:lang w:val="en-US" w:eastAsia="zh-CN"/>
        </w:rPr>
        <w:t xml:space="preserve">自合同签订之日起三年。</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8、本项目（是/否）接受联合体：不接受联合体</w:t>
      </w:r>
      <w:r>
        <w:rPr>
          <w:rFonts w:hint="eastAsia" w:ascii="宋体" w:hAnsi="宋体" w:cs="宋体"/>
          <w:sz w:val="24"/>
          <w:highlight w:val="none"/>
          <w:lang w:val="en-US" w:eastAsia="zh-CN"/>
        </w:rPr>
        <w:t xml:space="preserve">。</w:t>
      </w:r>
      <w:r/>
    </w:p>
    <w:p>
      <w:pPr>
        <w:pStyle w:val="784"/>
        <w:ind w:firstLine="321"/>
        <w:jc w:val="both"/>
        <w:keepLines w:val="0"/>
        <w:keepNext w:val="0"/>
        <w:spacing w:before="0" w:beforeAutospacing="0" w:after="0" w:afterAutospacing="0" w:line="360" w:lineRule="auto"/>
        <w:shd w:val="clear" w:color="auto"/>
        <w:widowControl w:val="off"/>
        <w:rPr>
          <w:rFonts w:hint="eastAsia" w:ascii="宋体" w:hAnsi="宋体" w:eastAsia="宋体" w:cs="宋体"/>
          <w:b/>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sz w:val="32"/>
          <w:szCs w:val="32"/>
          <w:highlight w:val="none"/>
          <w:lang w:val="en-US" w:eastAsia="zh-CN"/>
        </w:rPr>
        <w:t xml:space="preserve">二、申请人的资格要求：</w:t>
      </w:r>
      <w:r/>
    </w:p>
    <w:p>
      <w:pPr>
        <w:pStyle w:val="784"/>
        <w:ind w:firstLine="482"/>
        <w:jc w:val="both"/>
        <w:keepLines w:val="0"/>
        <w:keepNext w:val="0"/>
        <w:spacing w:before="0" w:beforeAutospacing="0" w:after="0" w:afterAutospacing="0" w:line="360" w:lineRule="auto"/>
        <w:widowControl w:val="off"/>
        <w:rPr>
          <w:rFonts w:hint="eastAsia" w:ascii="宋体" w:hAnsi="宋体" w:eastAsia="宋体" w:cs="宋体"/>
          <w:b/>
          <w:bCs/>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bookmarkStart w:id="6" w:name="_Toc28359081"/>
      <w:r/>
      <w:bookmarkStart w:id="7" w:name="_Toc38985265"/>
      <w:r/>
      <w:bookmarkStart w:id="8" w:name="_Toc28359004"/>
      <w:r/>
      <w:bookmarkStart w:id="9" w:name="_Toc35393792"/>
      <w:r/>
      <w:bookmarkStart w:id="10" w:name="_Toc35393623"/>
      <w:r>
        <w:rPr>
          <w:rFonts w:hint="eastAsia" w:ascii="宋体" w:hAnsi="宋体" w:eastAsia="宋体" w:cs="宋体"/>
          <w:b/>
          <w:bCs/>
          <w:color w:val="000000"/>
          <w:sz w:val="24"/>
          <w:szCs w:val="24"/>
          <w:highlight w:val="none"/>
        </w:rPr>
        <w:t xml:space="preserve">（一）</w:t>
      </w:r>
      <w:r>
        <w:rPr>
          <w:rFonts w:hint="eastAsia" w:ascii="宋体" w:hAnsi="宋体" w:eastAsia="宋体" w:cs="宋体"/>
          <w:b/>
          <w:bCs/>
          <w:sz w:val="24"/>
          <w:szCs w:val="24"/>
          <w:highlight w:val="none"/>
        </w:rPr>
        <w:t xml:space="preserve">满足《中华人民共和国政府采购法》第二十二条规定：</w:t>
      </w:r>
      <w:bookmarkEnd w:id="6"/>
      <w:r/>
      <w:bookmarkEnd w:id="7"/>
      <w:r/>
      <w:bookmarkEnd w:id="8"/>
      <w:r/>
      <w:bookmarkEnd w:id="9"/>
      <w:r/>
      <w:bookmarkEnd w:id="10"/>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rPr>
        <w:t xml:space="preserve">1</w:t>
      </w:r>
      <w:r>
        <w:rPr>
          <w:rFonts w:hint="eastAsia" w:ascii="宋体" w:hAnsi="宋体" w:eastAsia="宋体" w:cs="宋体"/>
          <w:sz w:val="24"/>
          <w:szCs w:val="28"/>
          <w:highlight w:val="none"/>
          <w:lang w:val="en-US" w:eastAsia="zh-CN"/>
        </w:rPr>
        <w:t xml:space="preserve">.</w:t>
      </w:r>
      <w:r>
        <w:rPr>
          <w:rFonts w:hint="eastAsia" w:ascii="宋体" w:hAnsi="宋体" w:eastAsia="宋体" w:cs="宋体"/>
          <w:sz w:val="24"/>
          <w:highlight w:val="none"/>
        </w:rPr>
        <w:t xml:space="preserve">法人或者其他组织的营业执照等证明文件，自然人的身份证明；</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2.</w:t>
      </w:r>
      <w:r>
        <w:rPr>
          <w:rFonts w:hint="eastAsia" w:ascii="宋体" w:hAnsi="宋体" w:eastAsia="宋体" w:cs="宋体"/>
          <w:color w:val="000000"/>
          <w:sz w:val="24"/>
          <w:szCs w:val="24"/>
          <w:highlight w:val="none"/>
        </w:rPr>
        <w:t xml:space="preserve">上一年度的财务状况报告（成立不满一年无需提供）</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3.</w:t>
      </w:r>
      <w:r>
        <w:rPr>
          <w:rFonts w:hint="eastAsia" w:ascii="宋体" w:hAnsi="宋体" w:eastAsia="宋体" w:cs="宋体"/>
          <w:sz w:val="24"/>
          <w:highlight w:val="none"/>
        </w:rPr>
        <w:t xml:space="preserve">依法缴纳税收和社会保障资金的相关材料</w:t>
      </w:r>
      <w:r>
        <w:rPr>
          <w:rFonts w:hint="eastAsia" w:ascii="宋体" w:hAnsi="宋体" w:eastAsia="宋体" w:cs="宋体"/>
          <w:color w:val="000000"/>
          <w:sz w:val="24"/>
          <w:szCs w:val="24"/>
          <w:highlight w:val="none"/>
        </w:rPr>
        <w:t xml:space="preserve">（提供提交</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截止时间前一年内至少一个月依法缴纳税收及缴纳社会保障资金的证明材料。供应商依法享受缓缴、免缴税收、社会保障资金的提供证明材料。）</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4.</w:t>
      </w:r>
      <w:r>
        <w:rPr>
          <w:rFonts w:hint="eastAsia" w:ascii="宋体" w:hAnsi="宋体" w:eastAsia="宋体" w:cs="宋体"/>
          <w:sz w:val="24"/>
          <w:highlight w:val="none"/>
        </w:rPr>
        <w:t xml:space="preserve">具备履行合同所必需的设备和专业技术能力的</w:t>
      </w:r>
      <w:r>
        <w:rPr>
          <w:rFonts w:hint="eastAsia" w:ascii="宋体" w:hAnsi="宋体" w:eastAsia="宋体" w:cs="宋体"/>
          <w:sz w:val="24"/>
          <w:highlight w:val="none"/>
          <w:lang w:val="en-US" w:eastAsia="zh-CN"/>
        </w:rPr>
        <w:t xml:space="preserve">书面</w:t>
      </w:r>
      <w:r>
        <w:rPr>
          <w:rFonts w:hint="eastAsia" w:ascii="宋体" w:hAnsi="宋体" w:eastAsia="宋体" w:cs="宋体"/>
          <w:sz w:val="24"/>
          <w:highlight w:val="none"/>
        </w:rPr>
        <w:t xml:space="preserve">声明；</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szCs w:val="28"/>
          <w:highlight w:val="none"/>
          <w:lang w:val="en-US" w:eastAsia="zh-CN"/>
        </w:rPr>
        <w:t xml:space="preserve">5.</w:t>
      </w:r>
      <w:r>
        <w:rPr>
          <w:rFonts w:hint="eastAsia" w:ascii="宋体" w:hAnsi="宋体" w:eastAsia="宋体" w:cs="宋体"/>
          <w:sz w:val="24"/>
          <w:highlight w:val="none"/>
        </w:rPr>
        <w:t xml:space="preserve">参加政府采购活动前</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年内在经营活动中没有重大违法记录的书面声明</w:t>
      </w:r>
      <w:r>
        <w:rPr>
          <w:rFonts w:hint="eastAsia" w:ascii="宋体" w:hAnsi="宋体" w:eastAsia="宋体" w:cs="宋体"/>
          <w:sz w:val="24"/>
          <w:highlight w:val="none"/>
          <w:lang w:eastAsia="zh-CN"/>
        </w:rPr>
        <w:t xml:space="preserve">。</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6.</w:t>
      </w:r>
      <w:r>
        <w:rPr>
          <w:rFonts w:hint="eastAsia" w:ascii="宋体" w:hAnsi="宋体" w:eastAsia="宋体" w:cs="宋体"/>
          <w:b/>
          <w:bCs/>
          <w:sz w:val="24"/>
          <w:highlight w:val="none"/>
        </w:rPr>
        <w:t xml:space="preserve">注：根据连财购〔2023〕4号文件精神，第</w:t>
      </w:r>
      <w:r>
        <w:rPr>
          <w:rFonts w:hint="eastAsia" w:ascii="宋体" w:hAnsi="宋体" w:eastAsia="宋体" w:cs="宋体"/>
          <w:b/>
          <w:bCs/>
          <w:sz w:val="24"/>
          <w:highlight w:val="none"/>
          <w:lang w:val="en-US" w:eastAsia="zh-CN"/>
        </w:rPr>
        <w:t xml:space="preserve">2</w:t>
      </w: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ascii="宋体" w:hAnsi="宋体" w:eastAsia="宋体" w:cs="宋体"/>
          <w:b/>
          <w:bCs/>
          <w:sz w:val="24"/>
          <w:szCs w:val="24"/>
          <w:highlight w:val="none"/>
        </w:rPr>
        <w:t xml:space="preserve">详见</w:t>
      </w:r>
      <w:r>
        <w:rPr>
          <w:rFonts w:hint="eastAsia" w:ascii="宋体" w:hAnsi="宋体" w:eastAsia="宋体" w:cs="宋体"/>
          <w:b/>
          <w:bCs/>
          <w:sz w:val="24"/>
          <w:szCs w:val="24"/>
          <w:highlight w:val="none"/>
          <w:lang w:val="en-US" w:eastAsia="zh-CN"/>
        </w:rPr>
        <w:t xml:space="preserve">招标文件</w:t>
      </w:r>
      <w:r>
        <w:rPr>
          <w:rFonts w:hint="eastAsia" w:ascii="宋体" w:hAnsi="宋体" w:eastAsia="宋体" w:cs="宋体"/>
          <w:b/>
          <w:bCs/>
          <w:sz w:val="24"/>
          <w:szCs w:val="24"/>
          <w:highlight w:val="none"/>
        </w:rPr>
        <w:t xml:space="preserve">第六章投标文件格式</w:t>
      </w:r>
      <w:r>
        <w:rPr>
          <w:rFonts w:hint="eastAsia" w:ascii="宋体" w:hAnsi="宋体" w:eastAsia="宋体" w:cs="宋体"/>
          <w:b/>
          <w:bCs/>
          <w:sz w:val="24"/>
          <w:highlight w:val="none"/>
        </w:rPr>
        <w:t xml:space="preserve">。</w:t>
      </w:r>
      <w:r/>
    </w:p>
    <w:p>
      <w:pPr>
        <w:pStyle w:val="784"/>
        <w:ind w:firstLine="482"/>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落实政府采购政策需满足的资格要求：</w:t>
      </w:r>
      <w:r>
        <w:rPr>
          <w:rFonts w:hint="eastAsia" w:ascii="宋体" w:hAnsi="宋体" w:eastAsia="宋体" w:cs="宋体"/>
          <w:b w:val="0"/>
          <w:bCs w:val="0"/>
          <w:sz w:val="24"/>
          <w:szCs w:val="24"/>
          <w:highlight w:val="none"/>
          <w:lang w:val="en-US" w:eastAsia="zh-CN"/>
        </w:rPr>
        <w:t xml:space="preserve">根据财政部、工业和信息化部关于印发《政府采购促进中心企业发展管理办法》的通知（财库〔2020〕46号）等相关文件要求，本</w:t>
      </w:r>
      <w:r>
        <w:rPr>
          <w:rFonts w:hint="eastAsia" w:ascii="宋体" w:hAnsi="宋体" w:cs="宋体"/>
          <w:b w:val="0"/>
          <w:bCs w:val="0"/>
          <w:sz w:val="24"/>
          <w:szCs w:val="24"/>
          <w:highlight w:val="none"/>
          <w:lang w:val="en-US" w:eastAsia="zh-CN"/>
        </w:rPr>
        <w:t xml:space="preserve">采购包</w:t>
      </w:r>
      <w:r>
        <w:rPr>
          <w:rFonts w:hint="eastAsia" w:ascii="宋体" w:hAnsi="宋体" w:eastAsia="宋体" w:cs="宋体"/>
          <w:b w:val="0"/>
          <w:bCs w:val="0"/>
          <w:sz w:val="24"/>
          <w:szCs w:val="24"/>
          <w:highlight w:val="none"/>
          <w:lang w:val="en-US" w:eastAsia="zh-CN"/>
        </w:rPr>
        <w:t xml:space="preserve">专门面向中型企业、小型企业、微型企业、残疾人福利性单位、监狱企业进行采购。（符合要求的供应商须提供《中小微企业声明函》或《残疾人福利性单位声明函》或属于监狱企业的证明文件，否则投标无效）。格式详见招标文件第六章投标文件格式。</w:t>
      </w:r>
      <w:r/>
    </w:p>
    <w:p>
      <w:pPr>
        <w:pStyle w:val="784"/>
        <w:ind w:firstLine="482"/>
        <w:jc w:val="both"/>
        <w:keepLines w:val="0"/>
        <w:keepNext w:val="0"/>
        <w:spacing w:before="0" w:beforeAutospacing="0" w:after="0" w:afterAutospacing="0" w:line="360" w:lineRule="auto"/>
        <w:widowControl w:val="off"/>
        <w:rPr>
          <w:rFonts w:hint="eastAsia" w:ascii="宋体" w:hAnsi="宋体" w:eastAsia="宋体" w:cs="宋体"/>
          <w:b/>
          <w:bCs/>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）本项目的特定资格要求：</w:t>
      </w:r>
      <w:r/>
    </w:p>
    <w:p>
      <w:pPr>
        <w:ind w:right="0" w:firstLine="480"/>
        <w:keepLines w:val="0"/>
        <w:keepNext w:val="0"/>
        <w:pageBreakBefore w:val="0"/>
        <w:spacing w:line="360" w:lineRule="auto"/>
        <w:widowControl w:val="off"/>
        <w:rPr>
          <w:rFonts w:hint="eastAsia" w:ascii="宋体" w:hAnsi="宋体" w:eastAsia="宋体" w:cs="宋体"/>
          <w:sz w:val="24"/>
          <w:highlight w:val="none"/>
          <w:lang w:eastAsia="zh-CN"/>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1</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t xml:space="preserve">供应商具有有效的《食品经营许可证》（提供证书扫描件并加盖供应商公章）</w:t>
      </w:r>
      <w:r/>
    </w:p>
    <w:p>
      <w:pPr>
        <w:ind w:righ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cs="宋体"/>
          <w:sz w:val="24"/>
          <w:highlight w:val="none"/>
          <w:lang w:val="en-US" w:eastAsia="zh-CN"/>
        </w:rPr>
        <w:t xml:space="preserve">2</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84"/>
        <w:ind w:left="0" w:firstLine="480"/>
        <w:jc w:val="both"/>
        <w:keepLines w:val="0"/>
        <w:keepNext w:val="0"/>
        <w:spacing w:before="0" w:beforeAutospacing="0" w:after="0" w:afterAutospacing="0" w:line="360" w:lineRule="auto"/>
        <w:widowControl w:val="off"/>
        <w:rPr>
          <w:rFonts w:hint="eastAsia" w:ascii="宋体" w:hAnsi="宋体" w:eastAsia="宋体" w:cs="宋体"/>
          <w:b/>
          <w:bCs/>
          <w:sz w:val="24"/>
          <w:szCs w:val="28"/>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sz w:val="24"/>
          <w:szCs w:val="28"/>
          <w:highlight w:val="none"/>
          <w:lang w:val="en-US" w:eastAsia="zh-CN"/>
        </w:rPr>
        <w:t xml:space="preserve">（</w:t>
      </w:r>
      <w:r>
        <w:rPr>
          <w:rFonts w:hint="eastAsia" w:ascii="宋体" w:hAnsi="宋体" w:cs="宋体"/>
          <w:sz w:val="24"/>
          <w:szCs w:val="28"/>
          <w:highlight w:val="none"/>
          <w:lang w:val="en-US" w:eastAsia="zh-CN"/>
        </w:rPr>
        <w:t xml:space="preserve">3</w:t>
      </w:r>
      <w:r>
        <w:rPr>
          <w:rFonts w:hint="eastAsia" w:ascii="宋体" w:hAnsi="宋体" w:eastAsia="宋体" w:cs="宋体"/>
          <w:sz w:val="24"/>
          <w:szCs w:val="28"/>
          <w:highlight w:val="none"/>
          <w:lang w:val="en-US" w:eastAsia="zh-CN"/>
        </w:rPr>
        <w:t xml:space="preserve">）</w:t>
      </w:r>
      <w:r>
        <w:rPr>
          <w:rFonts w:hint="eastAsia" w:ascii="宋体" w:hAnsi="宋体" w:eastAsia="宋体" w:cs="宋体"/>
          <w:sz w:val="24"/>
          <w:szCs w:val="28"/>
          <w:highlight w:val="none"/>
        </w:rPr>
        <w:t xml:space="preserve">法律、法规规定的其他条件。</w:t>
      </w:r>
      <w:r/>
    </w:p>
    <w:p>
      <w:pPr>
        <w:pStyle w:val="784"/>
        <w:jc w:val="both"/>
        <w:keepLines w:val="0"/>
        <w:keepNext w:val="0"/>
        <w:spacing w:before="0" w:beforeAutospacing="0" w:after="0" w:afterAutospacing="0" w:line="360" w:lineRule="auto"/>
        <w:shd w:val="clear" w:color="auto"/>
        <w:widowControl w:val="off"/>
        <w:rPr>
          <w:rFonts w:hint="eastAsia" w:ascii="宋体" w:hAnsi="宋体" w:eastAsia="宋体" w:cs="宋体"/>
          <w:b/>
          <w:sz w:val="32"/>
          <w:szCs w:val="32"/>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sz w:val="32"/>
          <w:szCs w:val="32"/>
          <w:highlight w:val="none"/>
        </w:rPr>
        <w:t xml:space="preserve">三、获取</w:t>
      </w:r>
      <w:r>
        <w:rPr>
          <w:rFonts w:hint="eastAsia" w:ascii="宋体" w:hAnsi="宋体" w:eastAsia="宋体" w:cs="宋体"/>
          <w:b/>
          <w:sz w:val="32"/>
          <w:szCs w:val="32"/>
          <w:highlight w:val="none"/>
          <w:lang w:val="en-US" w:eastAsia="zh-CN"/>
        </w:rPr>
        <w:t xml:space="preserve">采购</w:t>
      </w:r>
      <w:r>
        <w:rPr>
          <w:rFonts w:hint="eastAsia" w:ascii="宋体" w:hAnsi="宋体" w:eastAsia="宋体" w:cs="宋体"/>
          <w:b/>
          <w:sz w:val="32"/>
          <w:szCs w:val="32"/>
          <w:highlight w:val="none"/>
          <w:lang w:eastAsia="zh-CN"/>
        </w:rPr>
        <w:t xml:space="preserve">文件</w:t>
      </w:r>
      <w:r/>
    </w:p>
    <w:p>
      <w:pPr>
        <w:ind w:firstLine="480"/>
        <w:jc w:val="left"/>
        <w:spacing w:line="360" w:lineRule="auto"/>
        <w:shd w:val="clear" w:color="auto"/>
        <w:rPr>
          <w:rFonts w:hint="eastAsia" w:ascii="宋体" w:hAnsi="宋体" w:eastAsia="宋体" w:cs="宋体"/>
          <w:sz w:val="24"/>
          <w:highlight w:val="none"/>
          <w:lang w:eastAsia="zh-CN"/>
        </w:rPr>
      </w:pPr>
      <w:r/>
      <w:bookmarkStart w:id="11" w:name="_Toc35393801"/>
      <w:r/>
      <w:bookmarkStart w:id="12" w:name="_Toc35393632"/>
      <w:r/>
      <w:bookmarkStart w:id="13" w:name="_Toc28359015"/>
      <w:r/>
      <w:bookmarkStart w:id="14" w:name="_Toc28359092"/>
      <w:r>
        <w:rPr>
          <w:rFonts w:hint="eastAsia" w:ascii="宋体" w:hAnsi="宋体" w:eastAsia="宋体" w:cs="宋体"/>
          <w:sz w:val="24"/>
          <w:highlight w:val="none"/>
        </w:rPr>
        <w:t xml:space="preserve">1、时间：</w:t>
      </w: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cs="宋体"/>
          <w:b w:val="0"/>
          <w:bCs w:val="0"/>
          <w:i w:val="0"/>
          <w:iCs w:val="0"/>
          <w:color w:val="000000"/>
          <w:sz w:val="24"/>
          <w:szCs w:val="24"/>
          <w:highlight w:val="white"/>
          <w:u w:val="single"/>
          <w:lang w:val="en-US" w:eastAsia="zh-CN"/>
        </w:rPr>
        <w:t xml:space="preserve">08</w:t>
      </w:r>
      <w:r>
        <w:rPr>
          <w:rFonts w:hint="eastAsia" w:ascii="宋体" w:hAnsi="宋体" w:eastAsia="宋体" w:cs="宋体"/>
          <w:sz w:val="24"/>
          <w:szCs w:val="24"/>
          <w:highlight w:val="none"/>
        </w:rPr>
        <w:t xml:space="preserve">月</w:t>
      </w:r>
      <w:r>
        <w:rPr>
          <w:rFonts w:hint="eastAsia" w:ascii="宋体" w:hAnsi="宋体" w:cs="宋体"/>
          <w:b w:val="0"/>
          <w:bCs w:val="0"/>
          <w:i w:val="0"/>
          <w:iCs w:val="0"/>
          <w:color w:val="000000"/>
          <w:sz w:val="24"/>
          <w:szCs w:val="24"/>
          <w:highlight w:val="white"/>
          <w:u w:val="single"/>
          <w:lang w:val="en-US" w:eastAsia="zh-CN"/>
        </w:rPr>
        <w:t xml:space="preserve">04</w:t>
      </w:r>
      <w:r>
        <w:rPr>
          <w:rFonts w:hint="eastAsia" w:ascii="宋体" w:hAnsi="宋体" w:eastAsia="宋体" w:cs="宋体"/>
          <w:sz w:val="24"/>
          <w:szCs w:val="24"/>
          <w:highlight w:val="none"/>
        </w:rPr>
        <w:t xml:space="preserve">日至202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cs="宋体"/>
          <w:b w:val="0"/>
          <w:bCs w:val="0"/>
          <w:i w:val="0"/>
          <w:iCs w:val="0"/>
          <w:color w:val="000000"/>
          <w:sz w:val="24"/>
          <w:szCs w:val="24"/>
          <w:highlight w:val="white"/>
          <w:u w:val="single"/>
          <w:lang w:val="en-US" w:eastAsia="zh-CN"/>
        </w:rPr>
        <w:t xml:space="preserve">08</w:t>
      </w:r>
      <w:r>
        <w:rPr>
          <w:rFonts w:hint="eastAsia" w:ascii="宋体" w:hAnsi="宋体" w:eastAsia="宋体" w:cs="宋体"/>
          <w:sz w:val="24"/>
          <w:szCs w:val="24"/>
          <w:highlight w:val="none"/>
        </w:rPr>
        <w:t xml:space="preserve">月</w:t>
      </w:r>
      <w:r>
        <w:rPr>
          <w:rFonts w:hint="eastAsia" w:ascii="宋体" w:hAnsi="宋体" w:cs="宋体"/>
          <w:b w:val="0"/>
          <w:bCs w:val="0"/>
          <w:i w:val="0"/>
          <w:iCs w:val="0"/>
          <w:color w:val="000000"/>
          <w:sz w:val="24"/>
          <w:szCs w:val="24"/>
          <w:highlight w:val="white"/>
          <w:u w:val="single"/>
          <w:lang w:val="en-US" w:eastAsia="zh-CN"/>
        </w:rPr>
        <w:t xml:space="preserve">11</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23</w:t>
      </w:r>
      <w:r>
        <w:rPr>
          <w:rFonts w:hint="eastAsia" w:ascii="宋体" w:hAnsi="宋体" w:eastAsia="宋体" w:cs="宋体"/>
          <w:sz w:val="24"/>
          <w:szCs w:val="24"/>
          <w:highlight w:val="none"/>
        </w:rPr>
        <w:t xml:space="preserve">时</w:t>
      </w:r>
      <w:r>
        <w:rPr>
          <w:rFonts w:hint="eastAsia" w:ascii="宋体" w:hAnsi="宋体" w:eastAsia="宋体" w:cs="宋体"/>
          <w:sz w:val="24"/>
          <w:szCs w:val="24"/>
          <w:highlight w:val="none"/>
          <w:lang w:val="en-US" w:eastAsia="zh-CN"/>
        </w:rPr>
        <w:t xml:space="preserve">59</w:t>
      </w:r>
      <w:r>
        <w:rPr>
          <w:rFonts w:hint="eastAsia" w:ascii="宋体" w:hAnsi="宋体" w:eastAsia="宋体" w:cs="宋体"/>
          <w:sz w:val="24"/>
          <w:szCs w:val="24"/>
          <w:highlight w:val="none"/>
        </w:rPr>
        <w:t xml:space="preserve">分止（北京时间）</w:t>
      </w:r>
      <w:r>
        <w:rPr>
          <w:rFonts w:hint="eastAsia" w:ascii="宋体" w:hAnsi="宋体" w:eastAsia="宋体" w:cs="宋体"/>
          <w:sz w:val="24"/>
          <w:szCs w:val="24"/>
          <w:highlight w:val="none"/>
          <w:lang w:eastAsia="zh-CN"/>
        </w:rPr>
        <w:t xml:space="preserve">。</w:t>
      </w:r>
      <w:r/>
    </w:p>
    <w:p>
      <w:pPr>
        <w:ind w:firstLine="480"/>
        <w:spacing w:line="360" w:lineRule="auto"/>
        <w:shd w:val="clear" w:color="auto"/>
        <w:rPr>
          <w:rFonts w:hint="eastAsia" w:ascii="宋体" w:hAnsi="宋体" w:eastAsia="宋体" w:cs="宋体"/>
          <w:color w:val="000000"/>
          <w:sz w:val="24"/>
          <w:szCs w:val="24"/>
          <w:highlight w:val="none"/>
          <w:lang w:eastAsia="zh-CN"/>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地点</w:t>
      </w:r>
      <w:r>
        <w:rPr>
          <w:rFonts w:hint="eastAsia" w:ascii="宋体" w:hAnsi="宋体" w:eastAsia="宋体" w:cs="宋体"/>
          <w:sz w:val="24"/>
          <w:highlight w:val="none"/>
        </w:rPr>
        <w:t xml:space="preserve">：</w:t>
      </w:r>
      <w:r>
        <w:rPr>
          <w:rFonts w:hint="eastAsia" w:ascii="宋体" w:hAnsi="宋体" w:eastAsia="宋体" w:cs="宋体"/>
          <w:color w:val="000000"/>
          <w:sz w:val="24"/>
          <w:szCs w:val="24"/>
          <w:highlight w:val="none"/>
        </w:rPr>
        <w:t xml:space="preserve">“江苏政府采购网”自行免费下载</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lang w:eastAsia="zh-CN"/>
        </w:rPr>
        <w:t xml:space="preserve">。</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000000"/>
          <w:sz w:val="24"/>
          <w:szCs w:val="24"/>
          <w:highlight w:val="none"/>
        </w:rPr>
        <w:t xml:space="preserve">登录“苏采云”政府采购交易系统，自行下载。</w:t>
      </w:r>
      <w:r/>
    </w:p>
    <w:p>
      <w:pPr>
        <w:ind w:firstLine="480"/>
        <w:spacing w:line="360" w:lineRule="auto"/>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sz w:val="24"/>
          <w:highlight w:val="none"/>
        </w:rPr>
        <w:t xml:space="preserve">售价：0</w:t>
      </w:r>
      <w:r>
        <w:rPr>
          <w:rFonts w:hint="eastAsia" w:ascii="宋体" w:hAnsi="宋体" w:eastAsia="宋体" w:cs="宋体"/>
          <w:sz w:val="24"/>
          <w:highlight w:val="none"/>
          <w:lang w:val="en-US" w:eastAsia="zh-CN"/>
        </w:rPr>
        <w:t xml:space="preserve">.00</w:t>
      </w:r>
      <w:r>
        <w:rPr>
          <w:rFonts w:hint="eastAsia" w:ascii="宋体" w:hAnsi="宋体" w:eastAsia="宋体" w:cs="宋体"/>
          <w:sz w:val="24"/>
          <w:highlight w:val="none"/>
        </w:rPr>
        <w:t xml:space="preserve">元</w:t>
      </w:r>
      <w:bookmarkEnd w:id="11"/>
      <w:r/>
      <w:bookmarkEnd w:id="12"/>
      <w:r/>
      <w:bookmarkEnd w:id="13"/>
      <w:r/>
      <w:bookmarkEnd w:id="14"/>
      <w:r/>
      <w:r/>
    </w:p>
    <w:p>
      <w:pPr>
        <w:jc w:val="left"/>
        <w:spacing w:line="360" w:lineRule="auto"/>
        <w:rPr>
          <w:rFonts w:hint="eastAsia" w:ascii="宋体" w:hAnsi="宋体" w:eastAsia="宋体" w:cs="宋体"/>
          <w:b/>
          <w:sz w:val="32"/>
          <w:szCs w:val="32"/>
          <w:highlight w:val="none"/>
        </w:rPr>
      </w:pPr>
      <w:r/>
      <w:bookmarkStart w:id="15" w:name="_Toc20177"/>
      <w:r/>
      <w:bookmarkStart w:id="16" w:name="_Toc28359017"/>
      <w:r/>
      <w:bookmarkStart w:id="17" w:name="_Toc35393634"/>
      <w:r/>
      <w:bookmarkStart w:id="18" w:name="_Toc28359094"/>
      <w:r/>
      <w:bookmarkStart w:id="19" w:name="_Toc35393803"/>
      <w:r>
        <w:rPr>
          <w:rFonts w:hint="eastAsia" w:ascii="宋体" w:hAnsi="宋体" w:eastAsia="宋体" w:cs="宋体"/>
          <w:b/>
          <w:sz w:val="32"/>
          <w:szCs w:val="32"/>
          <w:highlight w:val="none"/>
        </w:rPr>
        <w:t xml:space="preserve">四、提交投标文件截止时间、开标时间和地点</w:t>
      </w:r>
      <w:r/>
    </w:p>
    <w:p>
      <w:pPr>
        <w:ind w:firstLine="480"/>
        <w:spacing w:line="360" w:lineRule="auto"/>
        <w:shd w:val="clear" w:color="auto"/>
        <w:rPr>
          <w:rFonts w:hint="eastAsia" w:ascii="宋体" w:hAnsi="宋体" w:eastAsia="宋体" w:cs="宋体"/>
          <w:b w:val="0"/>
          <w:sz w:val="24"/>
          <w:szCs w:val="24"/>
          <w:highlight w:val="none"/>
          <w:lang w:eastAsia="zh-CN"/>
        </w:rPr>
      </w:pPr>
      <w:r>
        <w:rPr>
          <w:rFonts w:hint="eastAsia" w:ascii="宋体" w:hAnsi="宋体" w:eastAsia="宋体" w:cs="宋体"/>
          <w:b w:val="0"/>
          <w:bCs w:val="0"/>
          <w:i w:val="0"/>
          <w:iCs w:val="0"/>
          <w:color w:val="auto"/>
          <w:sz w:val="24"/>
          <w:szCs w:val="24"/>
          <w:highlight w:val="none"/>
        </w:rPr>
        <w:t xml:space="preserve">时间：</w:t>
      </w:r>
      <w:r>
        <w:rPr>
          <w:rFonts w:hint="eastAsia" w:ascii="宋体" w:hAnsi="宋体" w:eastAsia="宋体" w:cs="宋体"/>
          <w:b w:val="0"/>
          <w:sz w:val="24"/>
          <w:szCs w:val="24"/>
          <w:highlight w:val="none"/>
        </w:rPr>
        <w:t xml:space="preserve">202</w:t>
      </w:r>
      <w:r>
        <w:rPr>
          <w:rFonts w:hint="eastAsia" w:ascii="宋体" w:hAnsi="宋体" w:eastAsia="宋体" w:cs="宋体"/>
          <w:b w:val="0"/>
          <w:sz w:val="24"/>
          <w:szCs w:val="24"/>
          <w:highlight w:val="none"/>
          <w:lang w:val="en-US" w:eastAsia="zh-CN"/>
        </w:rPr>
        <w:t xml:space="preserve">6</w:t>
      </w:r>
      <w:r>
        <w:rPr>
          <w:rFonts w:hint="eastAsia" w:ascii="宋体" w:hAnsi="宋体" w:eastAsia="宋体" w:cs="宋体"/>
          <w:b w:val="0"/>
          <w:sz w:val="24"/>
          <w:szCs w:val="24"/>
          <w:highlight w:val="none"/>
        </w:rPr>
        <w:t xml:space="preserve">年</w:t>
      </w:r>
      <w:r>
        <w:rPr>
          <w:rFonts w:hint="eastAsia" w:ascii="宋体" w:hAnsi="宋体" w:cs="宋体"/>
          <w:b w:val="0"/>
          <w:bCs w:val="0"/>
          <w:i w:val="0"/>
          <w:iCs w:val="0"/>
          <w:color w:val="000000"/>
          <w:sz w:val="24"/>
          <w:szCs w:val="24"/>
          <w:highlight w:val="none"/>
          <w:u w:val="single"/>
          <w:lang w:val="en-US" w:eastAsia="zh-CN"/>
        </w:rPr>
        <w:t xml:space="preserve">08</w:t>
      </w:r>
      <w:r>
        <w:rPr>
          <w:rFonts w:hint="eastAsia" w:ascii="宋体" w:hAnsi="宋体" w:eastAsia="宋体" w:cs="宋体"/>
          <w:b w:val="0"/>
          <w:sz w:val="24"/>
          <w:szCs w:val="24"/>
          <w:highlight w:val="none"/>
        </w:rPr>
        <w:t xml:space="preserve">月</w:t>
      </w:r>
      <w:r>
        <w:rPr>
          <w:rFonts w:hint="eastAsia" w:ascii="宋体" w:hAnsi="宋体" w:eastAsia="宋体" w:cs="宋体"/>
          <w:b w:val="0"/>
          <w:sz w:val="24"/>
          <w:szCs w:val="24"/>
          <w:highlight w:val="none"/>
          <w:u w:val="single"/>
        </w:rPr>
        <w:t xml:space="preserve">25</w:t>
      </w:r>
      <w:r>
        <w:rPr>
          <w:rFonts w:hint="eastAsia" w:ascii="宋体" w:hAnsi="宋体" w:eastAsia="宋体" w:cs="宋体"/>
          <w:b w:val="0"/>
          <w:sz w:val="24"/>
          <w:szCs w:val="24"/>
          <w:highlight w:val="none"/>
        </w:rPr>
        <w:t xml:space="preserve">日</w:t>
      </w:r>
      <w:r>
        <w:rPr>
          <w:rFonts w:hint="eastAsia" w:ascii="宋体" w:hAnsi="宋体" w:cs="宋体"/>
          <w:b w:val="0"/>
          <w:sz w:val="24"/>
          <w:szCs w:val="24"/>
          <w:highlight w:val="none"/>
          <w:lang w:val="en-US" w:eastAsia="zh-CN"/>
        </w:rPr>
        <w:t xml:space="preserve">09</w:t>
      </w:r>
      <w:r>
        <w:rPr>
          <w:rFonts w:hint="eastAsia" w:ascii="宋体" w:hAnsi="宋体" w:eastAsia="宋体" w:cs="宋体"/>
          <w:b w:val="0"/>
          <w:sz w:val="24"/>
          <w:szCs w:val="24"/>
          <w:highlight w:val="none"/>
        </w:rPr>
        <w:t xml:space="preserve">时</w:t>
      </w:r>
      <w:r>
        <w:rPr>
          <w:rFonts w:hint="eastAsia" w:ascii="宋体" w:hAnsi="宋体" w:eastAsia="宋体" w:cs="宋体"/>
          <w:b w:val="0"/>
          <w:sz w:val="24"/>
          <w:szCs w:val="24"/>
          <w:highlight w:val="none"/>
          <w:lang w:val="en-US" w:eastAsia="zh-CN"/>
        </w:rPr>
        <w:t xml:space="preserve">00</w:t>
      </w:r>
      <w:r>
        <w:rPr>
          <w:rFonts w:hint="eastAsia" w:ascii="宋体" w:hAnsi="宋体" w:eastAsia="宋体" w:cs="宋体"/>
          <w:b w:val="0"/>
          <w:sz w:val="24"/>
          <w:szCs w:val="24"/>
          <w:highlight w:val="none"/>
        </w:rPr>
        <w:t xml:space="preserve">分（北京时间）</w:t>
      </w:r>
      <w:bookmarkEnd w:id="15"/>
      <w:r/>
      <w:bookmarkStart w:id="197" w:name="_GoBack"/>
      <w:r/>
      <w:bookmarkEnd w:id="197"/>
      <w:r/>
      <w:r/>
    </w:p>
    <w:p>
      <w:pPr>
        <w:ind w:firstLine="48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eastAsia="宋体" w:cs="宋体"/>
          <w:color w:val="000000"/>
          <w:sz w:val="24"/>
          <w:highlight w:val="none"/>
          <w:lang w:val="en-US" w:eastAsia="zh-CN"/>
        </w:rPr>
        <w:t xml:space="preserve">地点</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“苏采云”政府采购交易系统网上开标大厅</w:t>
      </w:r>
      <w:r/>
    </w:p>
    <w:p>
      <w:pPr>
        <w:pStyle w:val="760"/>
        <w:numPr>
          <w:ilvl w:val="0"/>
          <w:numId w:val="0"/>
        </w:numPr>
        <w:spacing w:line="360" w:lineRule="auto"/>
        <w:rPr>
          <w:rFonts w:hint="eastAsia" w:ascii="宋体" w:hAnsi="宋体" w:eastAsia="宋体" w:cs="宋体"/>
          <w:b/>
          <w:sz w:val="32"/>
          <w:szCs w:val="32"/>
          <w:highlight w:val="none"/>
          <w:lang w:eastAsia="zh-CN"/>
        </w:rPr>
      </w:pPr>
      <w:r>
        <w:rPr>
          <w:rFonts w:hint="eastAsia" w:ascii="宋体" w:hAnsi="宋体" w:cs="宋体"/>
          <w:b/>
          <w:sz w:val="32"/>
          <w:szCs w:val="32"/>
          <w:highlight w:val="none"/>
          <w:lang w:val="en-US" w:eastAsia="zh-CN"/>
        </w:rPr>
        <w:t xml:space="preserve">五</w:t>
      </w:r>
      <w:r>
        <w:rPr>
          <w:rFonts w:hint="eastAsia" w:ascii="宋体" w:hAnsi="宋体" w:eastAsia="宋体" w:cs="宋体"/>
          <w:b/>
          <w:sz w:val="32"/>
          <w:szCs w:val="32"/>
          <w:highlight w:val="none"/>
        </w:rPr>
        <w:t xml:space="preserve">、</w:t>
      </w:r>
      <w:bookmarkEnd w:id="16"/>
      <w:r/>
      <w:bookmarkEnd w:id="17"/>
      <w:r/>
      <w:bookmarkEnd w:id="18"/>
      <w:r/>
      <w:bookmarkEnd w:id="19"/>
      <w:r>
        <w:rPr>
          <w:rFonts w:hint="eastAsia" w:ascii="宋体" w:hAnsi="宋体" w:eastAsia="宋体" w:cs="宋体"/>
          <w:b/>
          <w:sz w:val="32"/>
          <w:szCs w:val="32"/>
          <w:highlight w:val="none"/>
          <w:lang w:eastAsia="zh-CN"/>
        </w:rPr>
        <w:t xml:space="preserve">公告期限</w:t>
      </w:r>
      <w:r/>
    </w:p>
    <w:p>
      <w:pPr>
        <w:ind w:firstLine="480"/>
        <w:spacing w:line="360" w:lineRule="auto"/>
        <w:shd w:val="clear" w:color="auto"/>
        <w:rPr>
          <w:rFonts w:hint="eastAsia" w:ascii="宋体" w:hAnsi="宋体" w:eastAsia="宋体" w:cs="宋体"/>
          <w:color w:val="000000"/>
          <w:sz w:val="24"/>
          <w:szCs w:val="24"/>
          <w:highlight w:val="none"/>
        </w:rPr>
      </w:pPr>
      <w:r/>
      <w:bookmarkStart w:id="20" w:name="_Toc35393795"/>
      <w:r/>
      <w:bookmarkStart w:id="21" w:name="_Toc38985268"/>
      <w:r/>
      <w:bookmarkStart w:id="22" w:name="_Toc35393626"/>
      <w:r>
        <w:rPr>
          <w:rFonts w:hint="eastAsia" w:ascii="宋体" w:hAnsi="宋体" w:eastAsia="宋体" w:cs="宋体"/>
          <w:color w:val="000000"/>
          <w:sz w:val="24"/>
          <w:szCs w:val="24"/>
          <w:highlight w:val="none"/>
        </w:rPr>
        <w:t xml:space="preserve">自本公告发布之日起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个工作日</w:t>
      </w:r>
      <w:bookmarkEnd w:id="20"/>
      <w:r/>
      <w:bookmarkEnd w:id="21"/>
      <w:r/>
      <w:bookmarkEnd w:id="22"/>
      <w:r/>
      <w:bookmarkStart w:id="23" w:name="_Toc35393804"/>
      <w:r/>
      <w:bookmarkStart w:id="24" w:name="_Toc35393635"/>
      <w:r/>
      <w:r/>
    </w:p>
    <w:p>
      <w:pPr>
        <w:numPr>
          <w:ilvl w:val="0"/>
          <w:numId w:val="0"/>
        </w:numPr>
        <w:spacing w:line="360" w:lineRule="auto"/>
        <w:shd w:val="clear" w:color="auto"/>
        <w:rPr>
          <w:rFonts w:hint="eastAsia" w:ascii="宋体" w:hAnsi="宋体" w:eastAsia="宋体" w:cs="宋体"/>
          <w:b/>
          <w:sz w:val="32"/>
          <w:szCs w:val="32"/>
          <w:highlight w:val="none"/>
          <w:lang w:val="en-US" w:eastAsia="zh-CN" w:bidi="ar"/>
        </w:rPr>
      </w:pPr>
      <w:r>
        <w:rPr>
          <w:rFonts w:hint="eastAsia" w:ascii="宋体" w:hAnsi="宋体" w:cs="宋体"/>
          <w:b/>
          <w:sz w:val="32"/>
          <w:szCs w:val="32"/>
          <w:highlight w:val="none"/>
          <w:lang w:val="en-US" w:eastAsia="zh-CN" w:bidi="ar"/>
        </w:rPr>
        <w:t xml:space="preserve">六</w:t>
      </w:r>
      <w:r>
        <w:rPr>
          <w:rFonts w:hint="eastAsia" w:ascii="宋体" w:hAnsi="宋体" w:eastAsia="宋体" w:cs="宋体"/>
          <w:b/>
          <w:sz w:val="32"/>
          <w:szCs w:val="32"/>
          <w:highlight w:val="none"/>
          <w:lang w:val="en-US" w:eastAsia="zh-CN" w:bidi="ar"/>
        </w:rPr>
        <w:t xml:space="preserve">、其他补充事宜</w:t>
      </w:r>
      <w:bookmarkEnd w:id="23"/>
      <w:r/>
      <w:bookmarkEnd w:id="24"/>
      <w:r/>
      <w:r/>
    </w:p>
    <w:p>
      <w:pPr>
        <w:ind w:firstLine="480"/>
        <w:jc w:val="left"/>
        <w:spacing w:line="360" w:lineRule="auto"/>
        <w:shd w:val="clear" w:color="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1</w:t>
      </w:r>
      <w:r>
        <w:rPr>
          <w:rFonts w:hint="eastAsia" w:ascii="宋体" w:hAnsi="宋体" w:eastAsia="宋体" w:cs="宋体"/>
          <w:sz w:val="24"/>
          <w:szCs w:val="28"/>
          <w:highlight w:val="none"/>
          <w:lang w:eastAsia="zh-CN"/>
        </w:rPr>
        <w:t xml:space="preserve">.</w:t>
      </w:r>
      <w:r>
        <w:rPr>
          <w:rFonts w:hint="eastAsia" w:ascii="宋体" w:hAnsi="宋体" w:eastAsia="宋体" w:cs="宋体"/>
          <w:sz w:val="24"/>
          <w:highlight w:val="none"/>
        </w:rPr>
        <w:t xml:space="preserve">本次</w:t>
      </w:r>
      <w:r>
        <w:rPr>
          <w:rFonts w:hint="eastAsia" w:ascii="宋体" w:hAnsi="宋体" w:eastAsia="宋体" w:cs="宋体"/>
          <w:sz w:val="24"/>
          <w:highlight w:val="none"/>
          <w:lang w:val="en-US" w:eastAsia="zh-CN"/>
        </w:rPr>
        <w:t xml:space="preserve">招标</w:t>
      </w:r>
      <w:r>
        <w:rPr>
          <w:rFonts w:hint="eastAsia" w:ascii="宋体" w:hAnsi="宋体" w:eastAsia="宋体" w:cs="宋体"/>
          <w:sz w:val="24"/>
          <w:highlight w:val="none"/>
        </w:rPr>
        <w:t xml:space="preserve">不收取</w:t>
      </w:r>
      <w:r>
        <w:rPr>
          <w:rFonts w:hint="eastAsia" w:ascii="宋体" w:hAnsi="宋体" w:eastAsia="宋体" w:cs="宋体"/>
          <w:sz w:val="24"/>
          <w:highlight w:val="none"/>
          <w:lang w:val="en-US" w:eastAsia="zh-CN"/>
        </w:rPr>
        <w:t xml:space="preserve">投标</w:t>
      </w:r>
      <w:r>
        <w:rPr>
          <w:rFonts w:hint="eastAsia" w:ascii="宋体" w:hAnsi="宋体" w:eastAsia="宋体" w:cs="宋体"/>
          <w:sz w:val="24"/>
          <w:highlight w:val="none"/>
        </w:rPr>
        <w:t xml:space="preserve">保证金</w:t>
      </w:r>
      <w:r/>
    </w:p>
    <w:p>
      <w:pPr>
        <w:pStyle w:val="784"/>
        <w:ind w:left="0" w:right="0" w:firstLine="498"/>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i w:val="0"/>
          <w:iCs w:val="0"/>
          <w:sz w:val="24"/>
          <w:szCs w:val="28"/>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sz w:val="24"/>
          <w:szCs w:val="28"/>
          <w:highlight w:val="none"/>
          <w:u w:val="none"/>
        </w:rPr>
        <w:t xml:space="preserve">2.本招标文件中斜体且有下划线部分为实质性要求和条件，</w:t>
      </w:r>
      <w:r>
        <w:rPr>
          <w:rFonts w:hint="eastAsia" w:ascii="宋体" w:hAnsi="宋体" w:eastAsia="宋体" w:cs="宋体"/>
          <w:sz w:val="24"/>
          <w:szCs w:val="28"/>
          <w:highlight w:val="none"/>
        </w:rPr>
        <w:t xml:space="preserve">如不满足将按无效</w:t>
      </w:r>
      <w:r>
        <w:rPr>
          <w:rFonts w:hint="eastAsia" w:ascii="宋体" w:hAnsi="宋体" w:eastAsia="宋体" w:cs="宋体"/>
          <w:sz w:val="24"/>
          <w:szCs w:val="28"/>
          <w:highlight w:val="none"/>
          <w:lang w:eastAsia="zh-CN"/>
        </w:rPr>
        <w:t xml:space="preserve">投标文件</w:t>
      </w:r>
      <w:r>
        <w:rPr>
          <w:rFonts w:hint="eastAsia" w:ascii="宋体" w:hAnsi="宋体" w:eastAsia="宋体" w:cs="宋体"/>
          <w:sz w:val="24"/>
          <w:szCs w:val="28"/>
          <w:highlight w:val="none"/>
        </w:rPr>
        <w:t xml:space="preserve">处理。</w:t>
      </w:r>
      <w:r/>
    </w:p>
    <w:p>
      <w:pPr>
        <w:pStyle w:val="784"/>
        <w:ind w:firstLine="498"/>
        <w:jc w:val="both"/>
        <w:spacing w:before="0" w:beforeAutospacing="0" w:after="0" w:afterAutospacing="0" w:line="360" w:lineRule="auto"/>
        <w:widowControl w:val="off"/>
        <w:rPr>
          <w:rFonts w:hint="default" w:ascii="宋体" w:hAnsi="宋体" w:eastAsia="宋体" w:cs="宋体"/>
          <w:b w:val="0"/>
          <w:bCs w:val="0"/>
          <w:szCs w:val="28"/>
          <w:highlight w:val="none"/>
          <w:lang w:val="en-US" w:eastAsia="zh-CN"/>
        </w:rPr>
      </w:pPr>
      <w:r>
        <w:rPr>
          <w:rFonts w:hint="eastAsia" w:ascii="宋体" w:hAnsi="宋体" w:eastAsia="宋体" w:cs="宋体"/>
          <w:b w:val="0"/>
          <w:bCs w:val="0"/>
          <w:szCs w:val="28"/>
          <w:highlight w:val="none"/>
          <w:lang w:val="en-US"/>
        </w:rPr>
        <w:t xml:space="preserve">3.</w:t>
      </w:r>
      <w:r>
        <w:rPr>
          <w:rFonts w:hint="eastAsia" w:ascii="宋体" w:hAnsi="宋体" w:eastAsia="宋体" w:cs="宋体"/>
          <w:b w:val="0"/>
          <w:bCs w:val="0"/>
          <w:color w:val="auto"/>
          <w:sz w:val="24"/>
          <w:szCs w:val="21"/>
          <w:highlight w:val="none"/>
        </w:rPr>
        <w:t xml:space="preserve">如标书制作工具中格式和内容与“江苏政府采购网”发布的招标文件不一致，请以“江苏政府采购网”发布的招标文件为准。</w:t>
      </w:r>
      <w:r/>
    </w:p>
    <w:p>
      <w:pPr>
        <w:pStyle w:val="784"/>
        <w:ind w:righ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sz w:val="24"/>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8"/>
          <w:highlight w:val="none"/>
          <w:lang w:val="en-US"/>
        </w:rPr>
        <w:t xml:space="preserve">4.</w:t>
      </w:r>
      <w:r>
        <w:rPr>
          <w:rFonts w:hint="eastAsia" w:ascii="宋体" w:hAnsi="宋体" w:eastAsia="宋体" w:cs="宋体"/>
          <w:sz w:val="24"/>
          <w:szCs w:val="28"/>
          <w:highlight w:val="none"/>
        </w:rPr>
        <w:t xml:space="preserve">无论出于何种原因，采购人在采购活动开始前可对</w:t>
      </w:r>
      <w:r>
        <w:rPr>
          <w:rFonts w:hint="eastAsia" w:ascii="宋体" w:hAnsi="宋体" w:eastAsia="宋体" w:cs="宋体"/>
          <w:sz w:val="24"/>
          <w:szCs w:val="28"/>
          <w:highlight w:val="none"/>
          <w:lang w:val="en-US" w:eastAsia="zh-CN"/>
        </w:rPr>
        <w:t xml:space="preserve">招标</w:t>
      </w:r>
      <w:r>
        <w:rPr>
          <w:rFonts w:hint="eastAsia" w:ascii="宋体" w:hAnsi="宋体" w:eastAsia="宋体" w:cs="宋体"/>
          <w:sz w:val="24"/>
          <w:szCs w:val="28"/>
          <w:highlight w:val="none"/>
        </w:rPr>
        <w:t xml:space="preserve">文件进行修改、补充或变更，其内容作为</w:t>
      </w:r>
      <w:r>
        <w:rPr>
          <w:rFonts w:hint="eastAsia" w:ascii="宋体" w:hAnsi="宋体" w:eastAsia="宋体" w:cs="宋体"/>
          <w:sz w:val="24"/>
          <w:szCs w:val="28"/>
          <w:highlight w:val="none"/>
          <w:lang w:val="en-US" w:eastAsia="zh-CN"/>
        </w:rPr>
        <w:t xml:space="preserve">招标</w:t>
      </w:r>
      <w:r>
        <w:rPr>
          <w:rFonts w:hint="eastAsia" w:ascii="宋体" w:hAnsi="宋体" w:eastAsia="宋体" w:cs="宋体"/>
          <w:sz w:val="24"/>
          <w:szCs w:val="28"/>
          <w:highlight w:val="none"/>
        </w:rPr>
        <w:t xml:space="preserve">文件的重要组成部分，请各</w:t>
      </w:r>
      <w:r>
        <w:rPr>
          <w:rFonts w:hint="eastAsia" w:ascii="宋体" w:hAnsi="宋体" w:eastAsia="宋体" w:cs="宋体"/>
          <w:sz w:val="24"/>
          <w:szCs w:val="28"/>
          <w:highlight w:val="none"/>
          <w:lang w:val="en-US" w:eastAsia="zh-CN"/>
        </w:rPr>
        <w:t xml:space="preserve">供应商</w:t>
      </w:r>
      <w:r>
        <w:rPr>
          <w:rFonts w:hint="eastAsia" w:ascii="宋体" w:hAnsi="宋体" w:eastAsia="宋体" w:cs="宋体"/>
          <w:sz w:val="24"/>
          <w:szCs w:val="28"/>
          <w:highlight w:val="none"/>
        </w:rPr>
        <w:t xml:space="preserve">关注发布平台。若因</w:t>
      </w:r>
      <w:r>
        <w:rPr>
          <w:rFonts w:hint="eastAsia" w:ascii="宋体" w:hAnsi="宋体" w:eastAsia="宋体" w:cs="宋体"/>
          <w:sz w:val="24"/>
          <w:szCs w:val="28"/>
          <w:highlight w:val="none"/>
          <w:lang w:val="en-US" w:eastAsia="zh-CN"/>
        </w:rPr>
        <w:t xml:space="preserve">投标人</w:t>
      </w:r>
      <w:r>
        <w:rPr>
          <w:rFonts w:hint="eastAsia" w:ascii="宋体" w:hAnsi="宋体" w:eastAsia="宋体" w:cs="宋体"/>
          <w:sz w:val="24"/>
          <w:szCs w:val="28"/>
          <w:highlight w:val="none"/>
        </w:rPr>
        <w:t xml:space="preserve">自身原因未及时关注本项目有关修改、补充或变更信息，导致</w:t>
      </w:r>
      <w:r>
        <w:rPr>
          <w:rFonts w:hint="eastAsia" w:ascii="宋体" w:hAnsi="宋体" w:eastAsia="宋体" w:cs="宋体"/>
          <w:sz w:val="24"/>
          <w:szCs w:val="28"/>
          <w:highlight w:val="none"/>
          <w:lang w:val="en-US" w:eastAsia="zh-CN"/>
        </w:rPr>
        <w:t xml:space="preserve">投标</w:t>
      </w:r>
      <w:r>
        <w:rPr>
          <w:rFonts w:hint="eastAsia" w:ascii="宋体" w:hAnsi="宋体" w:eastAsia="宋体" w:cs="宋体"/>
          <w:sz w:val="24"/>
          <w:szCs w:val="28"/>
          <w:highlight w:val="none"/>
        </w:rPr>
        <w:t xml:space="preserve">文件编制或提交失误，由此造成的一切损失由</w:t>
      </w:r>
      <w:r>
        <w:rPr>
          <w:rFonts w:hint="eastAsia" w:ascii="宋体" w:hAnsi="宋体" w:eastAsia="宋体" w:cs="宋体"/>
          <w:sz w:val="24"/>
          <w:szCs w:val="28"/>
          <w:highlight w:val="none"/>
          <w:lang w:val="en-US" w:eastAsia="zh-CN"/>
        </w:rPr>
        <w:t xml:space="preserve">投标人</w:t>
      </w:r>
      <w:r>
        <w:rPr>
          <w:rFonts w:hint="eastAsia" w:ascii="宋体" w:hAnsi="宋体" w:eastAsia="宋体" w:cs="宋体"/>
          <w:sz w:val="24"/>
          <w:szCs w:val="28"/>
          <w:highlight w:val="none"/>
        </w:rPr>
        <w:t xml:space="preserve">自行承担。 </w:t>
      </w:r>
      <w:r/>
    </w:p>
    <w:p>
      <w:pPr>
        <w:pStyle w:val="784"/>
        <w:ind w:left="0" w:right="0" w:firstLine="498"/>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sz w:val="24"/>
          <w:szCs w:val="28"/>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8"/>
          <w:highlight w:val="none"/>
          <w:lang w:val="en-US" w:eastAsia="zh-CN"/>
        </w:rPr>
        <w:t xml:space="preserve">5.特别提醒： </w:t>
      </w:r>
      <w:r/>
    </w:p>
    <w:p>
      <w:pPr>
        <w:pStyle w:val="7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潜在</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访问电子招标投标交易平台的网络地址和方法：</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（1）“苏采云”系统</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（2）潜在</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访问“苏采云”系统的网络地址和方法：</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“苏采云”系统的网址：http://jszfcg.jsczt.cn/。</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（3）“CA数字证书”的获取：</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需办理CA锁，“苏采云”系统目前仅支持“苏采云”系统下的政务CA，省内各地区办理的“苏采云”系统下的政务CA全省通用。“CA数字证书”的办理材料详见“http://jsxcmm.com/help/gys.html”。</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（4）采购文件（后缀名为“.kedt”）、供应商操作手册及政府采购客户端工具可通过“苏采云”系统--已报名项目--报名详情页面内相应链接进行下载。 </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（5）采购代理机构将数据电文形式的采购文件加载至“苏采云”系统，供</w:t>
      </w:r>
      <w:r>
        <w:rPr>
          <w:rFonts w:hint="eastAsia" w:ascii="宋体" w:hAnsi="宋体" w:eastAsia="宋体" w:cs="宋体"/>
          <w:color w:val="000000"/>
          <w:sz w:val="24"/>
          <w:highlight w:val="none"/>
          <w:lang w:eastAsia="zh-CN"/>
        </w:rPr>
        <w:t xml:space="preserve">潜在投标人</w:t>
      </w:r>
      <w:r>
        <w:rPr>
          <w:rFonts w:hint="eastAsia" w:ascii="宋体" w:hAnsi="宋体" w:eastAsia="宋体" w:cs="宋体"/>
          <w:color w:val="000000"/>
          <w:sz w:val="24"/>
          <w:highlight w:val="none"/>
        </w:rPr>
        <w:t xml:space="preserve">下载或者查阅。</w:t>
      </w:r>
      <w:r/>
    </w:p>
    <w:p>
      <w:pPr>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color w:val="000000"/>
          <w:sz w:val="24"/>
          <w:highlight w:val="none"/>
        </w:rPr>
        <w:t xml:space="preserve">（6）</w:t>
      </w:r>
      <w:r>
        <w:rPr>
          <w:rFonts w:hint="eastAsia" w:ascii="宋体" w:hAnsi="宋体" w:eastAsia="宋体" w:cs="宋体"/>
          <w:b w:val="0"/>
          <w:bCs w:val="0"/>
          <w:color w:val="000000"/>
          <w:sz w:val="24"/>
          <w:szCs w:val="24"/>
          <w:highlight w:val="none"/>
          <w:lang w:val="en-US" w:eastAsia="zh-CN" w:bidi="ar-SA"/>
        </w:rPr>
        <w:t xml:space="preserve">请潜在投标人提前安装相应的控件(详见《江苏省政府采购管理交易系统(苏采云)供应商操作手册》)并使用谷歌浏览器登录“苏采云”系统参与不见面开评标。</w:t>
      </w:r>
      <w:r/>
    </w:p>
    <w:p>
      <w:pPr>
        <w:ind w:firstLine="480"/>
        <w:spacing w:line="360" w:lineRule="auto"/>
        <w:shd w:val="clear" w:color="auto"/>
        <w:rPr>
          <w:rFonts w:hint="eastAsia" w:ascii="宋体" w:hAnsi="宋体" w:eastAsia="宋体" w:cs="宋体"/>
          <w:color w:val="000000"/>
          <w:sz w:val="24"/>
          <w:highlight w:val="none"/>
        </w:rPr>
      </w:pPr>
      <w:r>
        <w:rPr>
          <w:rFonts w:hint="eastAsia" w:ascii="宋体" w:hAnsi="宋体" w:eastAsia="宋体" w:cs="宋体"/>
          <w:sz w:val="24"/>
          <w:szCs w:val="28"/>
          <w:highlight w:val="none"/>
          <w:lang w:val="en-US" w:eastAsia="zh-CN"/>
        </w:rPr>
        <w:t xml:space="preserve">二、</w:t>
      </w:r>
      <w:r>
        <w:rPr>
          <w:rFonts w:hint="eastAsia" w:ascii="宋体" w:hAnsi="宋体" w:eastAsia="宋体" w:cs="宋体"/>
          <w:color w:val="000000"/>
          <w:sz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通过苏采云系统参与政府采购项目，需要更换CA数字证书和电子签章。具体办理指南和操作手册见链接：http://www.ccgp-jiangsu.gov.cn/jiangsu/zlxz/ee/ee3a4bc5a3454aa2b0d9312230633ce9.html。</w:t>
      </w:r>
      <w:r/>
    </w:p>
    <w:p>
      <w:pPr>
        <w:ind w:firstLine="480"/>
        <w:spacing w:line="360" w:lineRule="auto"/>
        <w:shd w:val="clear" w:color="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领取CA和办理电子签章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具体联系方式见《苏采云系统供应商操作手册》（以下简称《操作手册》））、进行注册并按《操作手册》要求制作、上传电子投标文件。</w:t>
      </w:r>
      <w:r/>
    </w:p>
    <w:p>
      <w:pPr>
        <w:jc w:val="left"/>
        <w:spacing w:line="360" w:lineRule="auto"/>
        <w:shd w:val="clear" w:color="auto"/>
        <w:rPr>
          <w:rFonts w:hint="eastAsia" w:ascii="宋体" w:hAnsi="宋体" w:eastAsia="宋体" w:cs="宋体"/>
          <w:sz w:val="24"/>
          <w:highlight w:val="none"/>
        </w:rPr>
      </w:pPr>
      <w:r>
        <w:rPr>
          <w:rFonts w:hint="eastAsia" w:ascii="宋体" w:hAnsi="宋体" w:eastAsia="宋体" w:cs="宋体"/>
          <w:sz w:val="24"/>
          <w:szCs w:val="24"/>
          <w:highlight w:val="none"/>
        </w:rPr>
        <w:t xml:space="preserve">因</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未按要求操作原因导致电子投标文件被拒绝、造成无效响应的，自行承担一切损失。</w:t>
      </w:r>
      <w:r/>
    </w:p>
    <w:p>
      <w:pPr>
        <w:ind w:firstLine="480"/>
        <w:jc w:val="left"/>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三、</w:t>
      </w:r>
      <w:r>
        <w:rPr>
          <w:rFonts w:hint="eastAsia" w:ascii="宋体" w:hAnsi="宋体" w:eastAsia="宋体" w:cs="宋体"/>
          <w:sz w:val="24"/>
          <w:highlight w:val="none"/>
        </w:rPr>
        <w:t xml:space="preserve">有关本次招标的事项若存在变动或修改，敬请及时关注采购代理机构在“江苏政府采购网”发布的更正公告。</w:t>
      </w:r>
      <w:r/>
    </w:p>
    <w:p>
      <w:pPr>
        <w:pStyle w:val="784"/>
        <w:ind w:right="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sz w:val="32"/>
          <w:szCs w:val="32"/>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bookmarkStart w:id="25" w:name="_Toc28359095"/>
      <w:r/>
      <w:bookmarkStart w:id="26" w:name="_Toc35393636"/>
      <w:r/>
      <w:bookmarkStart w:id="27" w:name="_Toc35393805"/>
      <w:r/>
      <w:bookmarkStart w:id="28" w:name="_Toc28359018"/>
      <w:r>
        <w:rPr>
          <w:rFonts w:hint="eastAsia" w:ascii="宋体" w:hAnsi="宋体" w:cs="宋体"/>
          <w:b/>
          <w:sz w:val="32"/>
          <w:szCs w:val="32"/>
          <w:highlight w:val="none"/>
          <w:lang w:val="en-US" w:eastAsia="zh-CN"/>
        </w:rPr>
        <w:t xml:space="preserve">七</w:t>
      </w:r>
      <w:r>
        <w:rPr>
          <w:rFonts w:hint="eastAsia" w:ascii="宋体" w:hAnsi="宋体" w:eastAsia="宋体" w:cs="宋体"/>
          <w:b/>
          <w:sz w:val="32"/>
          <w:szCs w:val="32"/>
          <w:highlight w:val="none"/>
        </w:rPr>
        <w:t xml:space="preserve">、</w:t>
      </w:r>
      <w:bookmarkEnd w:id="25"/>
      <w:r/>
      <w:bookmarkEnd w:id="26"/>
      <w:r/>
      <w:bookmarkEnd w:id="27"/>
      <w:r/>
      <w:bookmarkEnd w:id="28"/>
      <w:r>
        <w:rPr>
          <w:rFonts w:hint="eastAsia" w:ascii="宋体" w:hAnsi="宋体" w:eastAsia="宋体" w:cs="宋体"/>
          <w:b/>
          <w:sz w:val="32"/>
          <w:szCs w:val="32"/>
          <w:highlight w:val="none"/>
          <w:lang w:eastAsia="zh-CN"/>
        </w:rPr>
        <w:t xml:space="preserve">凡对本次采购提出询问，请按以下方式联系。</w:t>
      </w:r>
      <w:r/>
    </w:p>
    <w:p>
      <w:pPr>
        <w:ind w:firstLine="480"/>
        <w:jc w:val="left"/>
        <w:spacing w:line="360" w:lineRule="auto"/>
        <w:shd w:val="clear" w:color="auto"/>
        <w:rPr>
          <w:rFonts w:hint="eastAsia" w:ascii="宋体" w:hAnsi="宋体" w:eastAsia="宋体" w:cs="宋体"/>
          <w:sz w:val="24"/>
          <w:szCs w:val="24"/>
          <w:highlight w:val="none"/>
        </w:rPr>
      </w:pPr>
      <w:r/>
      <w:bookmarkStart w:id="29" w:name="_Toc28359019"/>
      <w:r/>
      <w:bookmarkStart w:id="30" w:name="_Toc35393637"/>
      <w:r/>
      <w:bookmarkStart w:id="31" w:name="_Toc35393806"/>
      <w:r/>
      <w:bookmarkStart w:id="32" w:name="_Toc28359096"/>
      <w:r>
        <w:rPr>
          <w:rFonts w:hint="eastAsia" w:ascii="宋体" w:hAnsi="宋体" w:eastAsia="宋体" w:cs="宋体"/>
          <w:sz w:val="24"/>
          <w:szCs w:val="24"/>
          <w:highlight w:val="none"/>
        </w:rPr>
        <w:t xml:space="preserve">1.采购人信息</w:t>
      </w:r>
      <w:r/>
    </w:p>
    <w:p>
      <w:pPr>
        <w:ind w:firstLine="480"/>
        <w:jc w:val="left"/>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连云港市海州区人民法院 </w:t>
      </w:r>
      <w:r/>
    </w:p>
    <w:p>
      <w:pPr>
        <w:ind w:firstLine="480"/>
        <w:jc w:val="left"/>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　　址：江苏省连云港市海州区秦东门大街369号</w:t>
      </w:r>
      <w:r/>
    </w:p>
    <w:p>
      <w:pPr>
        <w:ind w:firstLine="480"/>
        <w:jc w:val="left"/>
        <w:spacing w:line="360" w:lineRule="auto"/>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系</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人：</w:t>
      </w:r>
      <w:r>
        <w:rPr>
          <w:rFonts w:hint="eastAsia" w:ascii="宋体" w:hAnsi="宋体" w:cs="宋体"/>
          <w:sz w:val="24"/>
          <w:szCs w:val="24"/>
          <w:highlight w:val="none"/>
          <w:lang w:val="en-US" w:eastAsia="zh-CN"/>
        </w:rPr>
        <w:t xml:space="preserve">王主任</w:t>
      </w:r>
      <w:r/>
    </w:p>
    <w:p>
      <w:pPr>
        <w:ind w:firstLine="480"/>
        <w:jc w:val="left"/>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联系电话：0518-85295909</w:t>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ind w:firstLine="480"/>
        <w:jc w:val="left"/>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江苏启业土地房地产评估测绘工程咨询有限公司</w:t>
      </w:r>
      <w:r/>
    </w:p>
    <w:p>
      <w:pPr>
        <w:ind w:firstLine="480"/>
        <w:jc w:val="left"/>
        <w:spacing w:line="360" w:lineRule="auto"/>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lang w:val="en-US" w:eastAsia="zh-CN"/>
        </w:rPr>
        <w:t xml:space="preserve">江苏省连云港市海州区凤凰大道1号港城新世界3号楼</w:t>
      </w:r>
      <w:r>
        <w:rPr>
          <w:rFonts w:hint="eastAsia" w:ascii="宋体" w:hAnsi="宋体" w:cs="宋体"/>
          <w:sz w:val="24"/>
          <w:szCs w:val="24"/>
          <w:highlight w:val="none"/>
          <w:lang w:val="en-US" w:eastAsia="zh-CN"/>
        </w:rPr>
        <w:t xml:space="preserve">4楼</w:t>
      </w:r>
      <w:r/>
    </w:p>
    <w:p>
      <w:pPr>
        <w:ind w:firstLine="480"/>
        <w:jc w:val="left"/>
        <w:spacing w:line="360" w:lineRule="auto"/>
        <w:shd w:val="clear" w:color="auto"/>
        <w:rPr>
          <w:rFonts w:hint="default" w:ascii="宋体" w:hAnsi="宋体" w:eastAsia="宋体" w:cs="宋体"/>
          <w:sz w:val="24"/>
          <w:szCs w:val="24"/>
          <w:highlight w:val="none"/>
          <w:lang w:val="en-US" w:eastAsia="zh-CN"/>
        </w:rPr>
      </w:pPr>
      <w:r/>
      <w:bookmarkStart w:id="33" w:name="_Toc28359098"/>
      <w:r/>
      <w:bookmarkStart w:id="34" w:name="_Toc28359021"/>
      <w:r/>
      <w:bookmarkStart w:id="35" w:name="_Toc35393808"/>
      <w:r/>
      <w:bookmarkStart w:id="36" w:name="_Toc35393639"/>
      <w:r>
        <w:rPr>
          <w:rFonts w:hint="eastAsia" w:ascii="宋体" w:hAnsi="宋体" w:eastAsia="宋体" w:cs="宋体"/>
          <w:sz w:val="24"/>
          <w:szCs w:val="24"/>
          <w:highlight w:val="none"/>
          <w:lang w:eastAsia="zh-CN"/>
        </w:rPr>
        <w:t xml:space="preserve">联</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系</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人：</w:t>
      </w:r>
      <w:r>
        <w:rPr>
          <w:rFonts w:hint="eastAsia" w:ascii="宋体" w:hAnsi="宋体" w:cs="宋体"/>
          <w:sz w:val="24"/>
          <w:szCs w:val="24"/>
          <w:highlight w:val="none"/>
          <w:lang w:val="en-US" w:eastAsia="zh-CN"/>
        </w:rPr>
        <w:t xml:space="preserve">赵工</w:t>
      </w:r>
      <w:r/>
    </w:p>
    <w:p>
      <w:pPr>
        <w:ind w:firstLine="480"/>
        <w:jc w:val="left"/>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联系电话：</w:t>
      </w:r>
      <w:r>
        <w:rPr>
          <w:rFonts w:hint="eastAsia" w:ascii="宋体" w:hAnsi="宋体" w:cs="宋体"/>
          <w:sz w:val="24"/>
          <w:szCs w:val="24"/>
          <w:highlight w:val="none"/>
          <w:lang w:val="en-US" w:eastAsia="zh-CN"/>
        </w:rPr>
        <w:t xml:space="preserve">15996137333</w:t>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bookmarkEnd w:id="33"/>
      <w:r/>
      <w:bookmarkEnd w:id="34"/>
      <w:r/>
      <w:bookmarkEnd w:id="35"/>
      <w:r/>
      <w:bookmarkEnd w:id="36"/>
      <w:r/>
      <w:r/>
    </w:p>
    <w:p>
      <w:pPr>
        <w:ind w:firstLine="480"/>
        <w:jc w:val="left"/>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项目联系人：</w:t>
      </w:r>
      <w:r>
        <w:rPr>
          <w:rFonts w:hint="eastAsia" w:ascii="宋体" w:hAnsi="宋体" w:cs="宋体"/>
          <w:sz w:val="24"/>
          <w:szCs w:val="24"/>
          <w:highlight w:val="none"/>
          <w:lang w:val="en-US" w:eastAsia="zh-CN"/>
        </w:rPr>
        <w:t xml:space="preserve">赵工</w:t>
      </w:r>
      <w:r/>
    </w:p>
    <w:p>
      <w:pPr>
        <w:ind w:firstLine="480"/>
        <w:jc w:val="left"/>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电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话</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15996137333</w:t>
      </w:r>
      <w:bookmarkEnd w:id="29"/>
      <w:r/>
      <w:bookmarkEnd w:id="30"/>
      <w:r/>
      <w:bookmarkEnd w:id="31"/>
      <w:r/>
      <w:bookmarkEnd w:id="32"/>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keepNext/>
        <w:spacing w:before="260" w:after="260" w:line="240" w:lineRule="auto"/>
        <w:rPr>
          <w:rFonts w:hint="eastAsia" w:ascii="宋体" w:hAnsi="宋体" w:eastAsia="宋体" w:cs="宋体"/>
          <w:color w:val="auto"/>
          <w:sz w:val="44"/>
          <w:szCs w:val="44"/>
          <w:highlight w:val="none"/>
        </w:rPr>
        <w:outlineLvl w:val="0"/>
      </w:pPr>
      <w:r/>
      <w:bookmarkStart w:id="37" w:name="_Toc120614211"/>
      <w:r>
        <w:rPr>
          <w:rFonts w:hint="eastAsia" w:ascii="宋体" w:hAnsi="宋体" w:eastAsia="宋体" w:cs="宋体"/>
          <w:b/>
          <w:bCs/>
          <w:color w:val="auto"/>
          <w:sz w:val="44"/>
          <w:szCs w:val="44"/>
          <w:highlight w:val="none"/>
        </w:rPr>
        <w:t xml:space="preserve">第二章  </w:t>
      </w:r>
      <w:bookmarkEnd w:id="1"/>
      <w:r/>
      <w:bookmarkEnd w:id="2"/>
      <w:r/>
      <w:bookmarkEnd w:id="3"/>
      <w:r/>
      <w:bookmarkEnd w:id="4"/>
      <w:r/>
      <w:bookmarkEnd w:id="5"/>
      <w:r/>
      <w:bookmarkEnd w:id="37"/>
      <w:r/>
      <w:bookmarkStart w:id="38" w:name="_Toc513029202"/>
      <w:r/>
      <w:bookmarkStart w:id="39" w:name="_Toc20823274"/>
      <w:r/>
      <w:bookmarkStart w:id="40" w:name="_Toc120614213"/>
      <w:r/>
      <w:bookmarkStart w:id="41" w:name="_Toc16938518"/>
      <w:r>
        <w:rPr>
          <w:rFonts w:hint="eastAsia" w:ascii="宋体" w:hAnsi="宋体" w:eastAsia="宋体" w:cs="宋体"/>
          <w:b/>
          <w:bCs/>
          <w:color w:val="auto"/>
          <w:sz w:val="44"/>
          <w:szCs w:val="44"/>
          <w:highlight w:val="none"/>
        </w:rPr>
        <w:t xml:space="preserve">投标人须知</w:t>
      </w:r>
      <w:bookmarkEnd w:id="38"/>
      <w:r/>
      <w:bookmarkEnd w:id="39"/>
      <w:r/>
      <w:bookmarkEnd w:id="40"/>
      <w:r/>
      <w:bookmarkEnd w:id="41"/>
      <w:r/>
      <w:r/>
    </w:p>
    <w:p>
      <w:pPr>
        <w:jc w:val="left"/>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42" w:name="_Toc513029203"/>
      <w:r/>
      <w:bookmarkStart w:id="43" w:name="_Toc120614214"/>
      <w:r/>
      <w:bookmarkStart w:id="44" w:name="_Toc16938519"/>
      <w:r/>
      <w:bookmarkStart w:id="45" w:name="_Toc20823275"/>
      <w:r>
        <w:rPr>
          <w:rFonts w:hint="eastAsia" w:ascii="宋体" w:hAnsi="宋体" w:eastAsia="宋体" w:cs="宋体"/>
          <w:b/>
          <w:bCs w:val="0"/>
          <w:color w:val="auto"/>
          <w:sz w:val="28"/>
          <w:szCs w:val="28"/>
          <w:highlight w:val="none"/>
        </w:rPr>
        <w:t xml:space="preserve">一、总则</w:t>
      </w:r>
      <w:bookmarkEnd w:id="42"/>
      <w:r/>
      <w:bookmarkEnd w:id="43"/>
      <w:r/>
      <w:bookmarkEnd w:id="44"/>
      <w:r/>
      <w:bookmarkEnd w:id="45"/>
      <w:r/>
      <w:r/>
    </w:p>
    <w:p>
      <w:pPr>
        <w:jc w:val="left"/>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46" w:name="_Hlt16619475"/>
      <w:r/>
      <w:bookmarkEnd w:id="46"/>
      <w:r/>
      <w:bookmarkStart w:id="47" w:name="_Toc458694821"/>
      <w:r/>
      <w:bookmarkStart w:id="48" w:name="_Toc16938520"/>
      <w:r/>
      <w:bookmarkStart w:id="49" w:name="_Toc20823276"/>
      <w:r/>
      <w:bookmarkStart w:id="50" w:name="_Toc513029204"/>
      <w:r>
        <w:rPr>
          <w:rFonts w:hint="eastAsia" w:ascii="宋体" w:hAnsi="宋体" w:eastAsia="宋体" w:cs="宋体"/>
          <w:b/>
          <w:bCs w:val="0"/>
          <w:color w:val="auto"/>
          <w:sz w:val="28"/>
          <w:szCs w:val="28"/>
          <w:highlight w:val="none"/>
        </w:rPr>
        <w:t xml:space="preserve">1</w:t>
      </w:r>
      <w:bookmarkEnd w:id="47"/>
      <w:r>
        <w:rPr>
          <w:rFonts w:hint="eastAsia" w:ascii="宋体" w:hAnsi="宋体" w:eastAsia="宋体" w:cs="宋体"/>
          <w:b/>
          <w:bCs w:val="0"/>
          <w:color w:val="auto"/>
          <w:sz w:val="28"/>
          <w:szCs w:val="28"/>
          <w:highlight w:val="none"/>
        </w:rPr>
        <w:t xml:space="preserve">、招标方式</w:t>
      </w:r>
      <w:bookmarkEnd w:id="48"/>
      <w:r/>
      <w:bookmarkEnd w:id="49"/>
      <w:r/>
      <w:bookmarkEnd w:id="50"/>
      <w:r/>
      <w:r/>
    </w:p>
    <w:p>
      <w:pPr>
        <w:ind w:firstLine="480"/>
        <w:keepLines/>
        <w:keepNext/>
        <w:pageBreakBefore w:val="0"/>
        <w:spacing w:line="360" w:lineRule="auto"/>
        <w:widowControl w:val="off"/>
        <w:rPr>
          <w:rFonts w:hint="eastAsia" w:ascii="宋体" w:hAnsi="宋体" w:eastAsia="宋体" w:cs="宋体"/>
          <w:color w:val="auto"/>
          <w:sz w:val="24"/>
          <w:szCs w:val="21"/>
          <w:highlight w:val="none"/>
        </w:rPr>
        <w:outlineLvl w:val="2"/>
      </w:pPr>
      <w:r>
        <w:rPr>
          <w:rFonts w:hint="eastAsia" w:ascii="宋体" w:hAnsi="宋体" w:eastAsia="宋体" w:cs="宋体"/>
          <w:color w:val="auto"/>
          <w:sz w:val="24"/>
          <w:szCs w:val="21"/>
          <w:highlight w:val="none"/>
        </w:rPr>
        <w:t xml:space="preserve">1.1 本次招标采取公开招标方式，本招标文件仅适用于招标公告中所述项目。</w:t>
      </w:r>
      <w:r/>
    </w:p>
    <w:p>
      <w:pPr>
        <w:keepLines/>
        <w:keepNext/>
        <w:pageBreakBefore w:val="0"/>
        <w:spacing w:line="360" w:lineRule="auto"/>
        <w:widowControl w:val="off"/>
        <w:rPr>
          <w:rFonts w:hint="eastAsia" w:ascii="宋体" w:hAnsi="宋体" w:eastAsia="宋体" w:cs="宋体"/>
          <w:b/>
          <w:bCs w:val="0"/>
          <w:color w:val="auto"/>
          <w:sz w:val="24"/>
          <w:szCs w:val="24"/>
          <w:highlight w:val="none"/>
        </w:rPr>
        <w:outlineLvl w:val="2"/>
      </w:pPr>
      <w:r/>
      <w:bookmarkStart w:id="51" w:name="_Toc16938521"/>
      <w:r/>
      <w:bookmarkStart w:id="52" w:name="_Toc513029205"/>
      <w:r/>
      <w:bookmarkStart w:id="53" w:name="_Toc20823277"/>
      <w:r>
        <w:rPr>
          <w:rFonts w:hint="eastAsia" w:ascii="宋体" w:hAnsi="宋体" w:eastAsia="宋体" w:cs="宋体"/>
          <w:b/>
          <w:bCs w:val="0"/>
          <w:color w:val="auto"/>
          <w:sz w:val="24"/>
          <w:szCs w:val="24"/>
          <w:highlight w:val="none"/>
        </w:rPr>
        <w:t xml:space="preserve">2、合格的投标人</w:t>
      </w:r>
      <w:bookmarkEnd w:id="51"/>
      <w:r/>
      <w:bookmarkEnd w:id="52"/>
      <w:r/>
      <w:bookmarkEnd w:id="53"/>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满足本文件实质性要求和条件的规定。</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54" w:name="_Toc16938522"/>
      <w:r/>
      <w:bookmarkStart w:id="55" w:name="_Toc513029206"/>
      <w:r/>
      <w:bookmarkStart w:id="56" w:name="_Toc20823278"/>
      <w:r>
        <w:rPr>
          <w:rFonts w:hint="eastAsia" w:ascii="宋体" w:hAnsi="宋体" w:eastAsia="宋体" w:cs="宋体"/>
          <w:b/>
          <w:bCs w:val="0"/>
          <w:color w:val="auto"/>
          <w:sz w:val="28"/>
          <w:szCs w:val="28"/>
          <w:highlight w:val="none"/>
        </w:rPr>
        <w:t xml:space="preserve">3、适用法律</w:t>
      </w:r>
      <w:bookmarkEnd w:id="54"/>
      <w:r/>
      <w:bookmarkEnd w:id="55"/>
      <w:r/>
      <w:bookmarkEnd w:id="56"/>
      <w:r/>
      <w:r/>
    </w:p>
    <w:p>
      <w:pPr>
        <w:ind w:firstLine="42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3.1 本次招标及由此产生的合同受中华人民共和国有关的法律法规制约和保护。</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57" w:name="_Toc513029207"/>
      <w:r/>
      <w:bookmarkStart w:id="58" w:name="_Toc462564067"/>
      <w:r/>
      <w:bookmarkStart w:id="59" w:name="_Toc16938523"/>
      <w:r/>
      <w:bookmarkStart w:id="60" w:name="_Toc20823279"/>
      <w:r>
        <w:rPr>
          <w:rFonts w:hint="eastAsia" w:ascii="宋体" w:hAnsi="宋体" w:eastAsia="宋体" w:cs="宋体"/>
          <w:b/>
          <w:bCs w:val="0"/>
          <w:color w:val="auto"/>
          <w:sz w:val="28"/>
          <w:szCs w:val="28"/>
          <w:highlight w:val="none"/>
        </w:rPr>
        <w:t xml:space="preserve">4、投标费用</w:t>
      </w:r>
      <w:bookmarkEnd w:id="57"/>
      <w:r/>
      <w:bookmarkEnd w:id="58"/>
      <w:r/>
      <w:bookmarkEnd w:id="59"/>
      <w:r/>
      <w:bookmarkEnd w:id="60"/>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4.1</w:t>
      </w:r>
      <w:r>
        <w:rPr>
          <w:rFonts w:hint="eastAsia" w:ascii="宋体" w:hAnsi="宋体" w:eastAsia="宋体" w:cs="宋体"/>
          <w:color w:val="auto"/>
          <w:sz w:val="24"/>
          <w:szCs w:val="21"/>
          <w:highlight w:val="none"/>
        </w:rPr>
        <w:t xml:space="preserve"> 投标人应自行承担所有与参加投标有关的费用，无论投标过程中的做法和结果如何，采购代理机构在任何情况下均无义务和责任承担这些费用。</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5、招标文件的约束力</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投标人一旦参加本项目采购活动，即被认为接受了本招标文件的规定和约束。</w:t>
      </w:r>
      <w:r/>
    </w:p>
    <w:p>
      <w:pPr>
        <w:jc w:val="left"/>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61" w:name="_Toc120614215"/>
      <w:r/>
      <w:bookmarkStart w:id="62" w:name="_Toc16938525"/>
      <w:r/>
      <w:bookmarkStart w:id="63" w:name="_Toc513029209"/>
      <w:r/>
      <w:bookmarkStart w:id="64" w:name="_Toc20823281"/>
      <w:r>
        <w:rPr>
          <w:rFonts w:hint="eastAsia" w:ascii="宋体" w:hAnsi="宋体" w:eastAsia="宋体" w:cs="宋体"/>
          <w:b/>
          <w:bCs w:val="0"/>
          <w:color w:val="auto"/>
          <w:sz w:val="28"/>
          <w:szCs w:val="28"/>
          <w:highlight w:val="none"/>
        </w:rPr>
        <w:t xml:space="preserve">二、招标文件</w:t>
      </w:r>
      <w:bookmarkEnd w:id="61"/>
      <w:r/>
      <w:bookmarkEnd w:id="62"/>
      <w:r/>
      <w:bookmarkEnd w:id="63"/>
      <w:r/>
      <w:bookmarkEnd w:id="64"/>
      <w:r/>
      <w:bookmarkStart w:id="65" w:name="_Toc16938526"/>
      <w:r/>
      <w:bookmarkStart w:id="66" w:name="_Toc20823282"/>
      <w:r/>
      <w:bookmarkStart w:id="67" w:name="_Toc513029210"/>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6、招标文件构成</w:t>
      </w:r>
      <w:bookmarkEnd w:id="65"/>
      <w:r/>
      <w:bookmarkEnd w:id="66"/>
      <w:r/>
      <w:bookmarkEnd w:id="67"/>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6.1</w:t>
      </w:r>
      <w:r>
        <w:rPr>
          <w:rFonts w:hint="eastAsia" w:ascii="宋体" w:hAnsi="宋体" w:eastAsia="宋体" w:cs="宋体"/>
          <w:color w:val="auto"/>
          <w:sz w:val="24"/>
          <w:szCs w:val="21"/>
          <w:highlight w:val="none"/>
        </w:rPr>
        <w:t xml:space="preserve"> 招标文件由以下部分组成：</w:t>
      </w:r>
      <w:r/>
    </w:p>
    <w:p>
      <w:pPr>
        <w:ind w:firstLine="36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请仔细检查招标文件是否齐全，如有缺漏请立即与采购代理机构联系解决。</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6.2</w:t>
      </w:r>
      <w:r>
        <w:rPr>
          <w:rFonts w:hint="eastAsia" w:ascii="宋体" w:hAnsi="宋体" w:eastAsia="宋体" w:cs="宋体"/>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68" w:name="_Toc462564070"/>
      <w:r/>
      <w:bookmarkStart w:id="69" w:name="_Toc16938527"/>
      <w:r/>
      <w:bookmarkStart w:id="70" w:name="_Toc513029211"/>
      <w:r/>
      <w:bookmarkStart w:id="71" w:name="_Toc20823283"/>
      <w:r>
        <w:rPr>
          <w:rFonts w:hint="eastAsia" w:ascii="宋体" w:hAnsi="宋体" w:eastAsia="宋体" w:cs="宋体"/>
          <w:b/>
          <w:bCs w:val="0"/>
          <w:color w:val="auto"/>
          <w:sz w:val="28"/>
          <w:szCs w:val="28"/>
          <w:highlight w:val="none"/>
        </w:rPr>
        <w:t xml:space="preserve">7、招标文件的澄清</w:t>
      </w:r>
      <w:bookmarkEnd w:id="68"/>
      <w:r/>
      <w:bookmarkEnd w:id="69"/>
      <w:r/>
      <w:bookmarkEnd w:id="70"/>
      <w:r/>
      <w:bookmarkEnd w:id="71"/>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1"/>
          <w:highlight w:val="none"/>
        </w:rPr>
        <w:t xml:space="preserve">7.1</w:t>
      </w:r>
      <w:r>
        <w:rPr>
          <w:rFonts w:hint="eastAsia" w:ascii="宋体" w:hAnsi="宋体" w:eastAsia="宋体" w:cs="宋体"/>
          <w:color w:val="auto"/>
          <w:sz w:val="24"/>
          <w:szCs w:val="21"/>
          <w:highlight w:val="none"/>
        </w:rPr>
        <w:t xml:space="preserve"> 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w:t>
      </w:r>
      <w:r>
        <w:rPr>
          <w:rFonts w:hint="eastAsia" w:ascii="宋体" w:hAnsi="宋体" w:eastAsia="宋体" w:cs="宋体"/>
          <w:color w:val="auto"/>
          <w:sz w:val="24"/>
          <w:szCs w:val="21"/>
          <w:highlight w:val="none"/>
        </w:rPr>
        <w:t xml:space="preserve">按招标公告中的通讯地址，以书面形式通知采购代理机构。</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72" w:name="_Toc20823284"/>
      <w:r/>
      <w:bookmarkStart w:id="73" w:name="_Toc16938528"/>
      <w:r/>
      <w:bookmarkStart w:id="74" w:name="_Toc462564071"/>
      <w:r/>
      <w:bookmarkStart w:id="75" w:name="_Toc513029212"/>
      <w:r>
        <w:rPr>
          <w:rFonts w:hint="eastAsia" w:ascii="宋体" w:hAnsi="宋体" w:eastAsia="宋体" w:cs="宋体"/>
          <w:b/>
          <w:bCs w:val="0"/>
          <w:color w:val="auto"/>
          <w:sz w:val="28"/>
          <w:szCs w:val="28"/>
          <w:highlight w:val="none"/>
        </w:rPr>
        <w:t xml:space="preserve">8、招标文件的修改</w:t>
      </w:r>
      <w:bookmarkEnd w:id="72"/>
      <w:r/>
      <w:bookmarkEnd w:id="73"/>
      <w:r/>
      <w:bookmarkEnd w:id="74"/>
      <w:r/>
      <w:bookmarkEnd w:id="75"/>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8.1</w:t>
      </w:r>
      <w:r>
        <w:rPr>
          <w:rFonts w:hint="eastAsia" w:ascii="宋体" w:hAnsi="宋体" w:eastAsia="宋体" w:cs="宋体"/>
          <w:color w:val="auto"/>
          <w:sz w:val="24"/>
          <w:szCs w:val="21"/>
          <w:highlight w:val="none"/>
        </w:rPr>
        <w:t xml:space="preserve"> 在投标截止时间前，采购代理机构可以对招标文件进行修改。</w:t>
      </w:r>
      <w:r/>
    </w:p>
    <w:p>
      <w:pPr>
        <w:ind w:firstLine="480"/>
        <w:pageBreakBefore w:val="0"/>
        <w:spacing w:line="360" w:lineRule="auto"/>
        <w:widowControl w:val="off"/>
        <w:rPr>
          <w:rFonts w:hint="eastAsia" w:ascii="宋体" w:hAnsi="宋体" w:eastAsia="宋体" w:cs="宋体"/>
          <w:color w:val="auto"/>
          <w:sz w:val="28"/>
          <w:szCs w:val="21"/>
          <w:highlight w:val="none"/>
        </w:rPr>
      </w:pPr>
      <w:r>
        <w:rPr>
          <w:rFonts w:hint="eastAsia" w:ascii="宋体" w:hAnsi="宋体" w:eastAsia="宋体" w:cs="宋体"/>
          <w:bCs/>
          <w:color w:val="auto"/>
          <w:sz w:val="24"/>
          <w:szCs w:val="21"/>
          <w:highlight w:val="none"/>
        </w:rPr>
        <w:t xml:space="preserve">8.2 </w:t>
      </w:r>
      <w:r>
        <w:rPr>
          <w:rFonts w:hint="eastAsia" w:ascii="宋体" w:hAnsi="宋体" w:eastAsia="宋体" w:cs="宋体"/>
          <w:color w:val="auto"/>
          <w:sz w:val="24"/>
          <w:szCs w:val="21"/>
          <w:highlight w:val="none"/>
        </w:rPr>
        <w:t xml:space="preserve">采购代理机构</w:t>
      </w:r>
      <w:r>
        <w:rPr>
          <w:rFonts w:hint="eastAsia" w:ascii="宋体" w:hAnsi="宋体" w:eastAsia="宋体" w:cs="宋体"/>
          <w:color w:val="auto"/>
          <w:sz w:val="24"/>
          <w:szCs w:val="24"/>
          <w:highlight w:val="none"/>
        </w:rPr>
        <w:t xml:space="preserve">有权按照法定的要求</w:t>
      </w:r>
      <w:r>
        <w:rPr>
          <w:rFonts w:hint="eastAsia" w:ascii="宋体" w:hAnsi="宋体" w:eastAsia="宋体" w:cs="宋体"/>
          <w:color w:val="auto"/>
          <w:sz w:val="24"/>
          <w:szCs w:val="21"/>
          <w:highlight w:val="none"/>
        </w:rPr>
        <w:t xml:space="preserve">推迟投标截止日期和开标日期。</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8.3 </w:t>
      </w:r>
      <w:r>
        <w:rPr>
          <w:rFonts w:hint="eastAsia" w:ascii="宋体" w:hAnsi="宋体" w:eastAsia="宋体" w:cs="宋体"/>
          <w:color w:val="auto"/>
          <w:sz w:val="24"/>
          <w:szCs w:val="21"/>
          <w:highlight w:val="none"/>
        </w:rPr>
        <w:t xml:space="preserve">招标文件的修改将在江苏政府采购网公布，</w:t>
      </w:r>
      <w:r>
        <w:rPr>
          <w:rFonts w:hint="eastAsia" w:ascii="宋体" w:hAnsi="宋体" w:eastAsia="宋体" w:cs="宋体"/>
          <w:color w:val="auto"/>
          <w:sz w:val="24"/>
          <w:szCs w:val="24"/>
          <w:highlight w:val="none"/>
        </w:rPr>
        <w:t xml:space="preserve">补充文件将作为招标文件的组成部分，</w:t>
      </w:r>
      <w:r>
        <w:rPr>
          <w:rFonts w:hint="eastAsia" w:ascii="宋体" w:hAnsi="宋体" w:eastAsia="宋体" w:cs="宋体"/>
          <w:color w:val="auto"/>
          <w:sz w:val="24"/>
          <w:szCs w:val="21"/>
          <w:highlight w:val="none"/>
        </w:rPr>
        <w:t xml:space="preserve">并对投标人具有约束力。</w:t>
      </w:r>
      <w:r/>
    </w:p>
    <w:p>
      <w:pPr>
        <w:jc w:val="left"/>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76" w:name="_Toc462564072"/>
      <w:r/>
      <w:bookmarkStart w:id="77" w:name="_Toc20823285"/>
      <w:r/>
      <w:bookmarkStart w:id="78" w:name="_Toc120614216"/>
      <w:r/>
      <w:bookmarkStart w:id="79" w:name="_Toc16938529"/>
      <w:r/>
      <w:bookmarkStart w:id="80" w:name="_Toc513029213"/>
      <w:r>
        <w:rPr>
          <w:rFonts w:hint="eastAsia" w:ascii="宋体" w:hAnsi="宋体" w:eastAsia="宋体" w:cs="宋体"/>
          <w:b/>
          <w:bCs w:val="0"/>
          <w:color w:val="auto"/>
          <w:sz w:val="28"/>
          <w:szCs w:val="28"/>
          <w:highlight w:val="none"/>
        </w:rPr>
        <w:t xml:space="preserve">三、投标文件的编制</w:t>
      </w:r>
      <w:bookmarkEnd w:id="76"/>
      <w:r/>
      <w:bookmarkEnd w:id="77"/>
      <w:r/>
      <w:bookmarkEnd w:id="78"/>
      <w:r/>
      <w:bookmarkEnd w:id="79"/>
      <w:r/>
      <w:bookmarkEnd w:id="80"/>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81" w:name="_Toc20823286"/>
      <w:r/>
      <w:bookmarkStart w:id="82" w:name="_Toc16938530"/>
      <w:r/>
      <w:bookmarkStart w:id="83" w:name="_Toc513029214"/>
      <w:r/>
      <w:bookmarkStart w:id="84" w:name="_Toc462564073"/>
      <w:r>
        <w:rPr>
          <w:rFonts w:hint="eastAsia" w:ascii="宋体" w:hAnsi="宋体" w:eastAsia="宋体" w:cs="宋体"/>
          <w:b/>
          <w:bCs w:val="0"/>
          <w:color w:val="auto"/>
          <w:sz w:val="28"/>
          <w:szCs w:val="28"/>
          <w:highlight w:val="none"/>
        </w:rPr>
        <w:t xml:space="preserve">9、投标文件的语言及度量衡单位</w:t>
      </w:r>
      <w:bookmarkEnd w:id="81"/>
      <w:r/>
      <w:bookmarkEnd w:id="82"/>
      <w:r/>
      <w:bookmarkEnd w:id="83"/>
      <w:r/>
      <w:bookmarkEnd w:id="84"/>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9.1</w:t>
      </w:r>
      <w:r>
        <w:rPr>
          <w:rFonts w:hint="eastAsia" w:ascii="宋体" w:hAnsi="宋体" w:eastAsia="宋体" w:cs="宋体"/>
          <w:color w:val="auto"/>
          <w:sz w:val="24"/>
          <w:szCs w:val="21"/>
          <w:highlight w:val="none"/>
        </w:rPr>
        <w:t xml:space="preserve"> 投标人提交的投标文件以及投标人与采购代理机构就有关投标的所有来往通知、函件和文件均应使用</w:t>
      </w:r>
      <w:r>
        <w:rPr>
          <w:rFonts w:hint="eastAsia" w:ascii="宋体" w:hAnsi="宋体" w:eastAsia="宋体" w:cs="宋体"/>
          <w:b/>
          <w:bCs/>
          <w:color w:val="auto"/>
          <w:sz w:val="24"/>
          <w:szCs w:val="21"/>
          <w:highlight w:val="none"/>
        </w:rPr>
        <w:t xml:space="preserve">简体中文</w:t>
      </w:r>
      <w:r>
        <w:rPr>
          <w:rFonts w:hint="eastAsia" w:ascii="宋体" w:hAnsi="宋体" w:eastAsia="宋体" w:cs="宋体"/>
          <w:color w:val="auto"/>
          <w:sz w:val="24"/>
          <w:szCs w:val="21"/>
          <w:highlight w:val="none"/>
        </w:rPr>
        <w:t xml:space="preserve">。</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9.2</w:t>
      </w:r>
      <w:r>
        <w:rPr>
          <w:rFonts w:hint="eastAsia" w:ascii="宋体" w:hAnsi="宋体" w:eastAsia="宋体" w:cs="宋体"/>
          <w:color w:val="auto"/>
          <w:sz w:val="24"/>
          <w:szCs w:val="21"/>
          <w:highlight w:val="none"/>
        </w:rPr>
        <w:t xml:space="preserve"> 除技术性能另有规定外，投标文件所使用的度量衡单位，均须采用国家法定计量单位。</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85" w:name="_Toc20823287"/>
      <w:r/>
      <w:bookmarkStart w:id="86" w:name="_Toc513029215"/>
      <w:r/>
      <w:bookmarkStart w:id="87" w:name="_Toc16938531"/>
      <w:r/>
      <w:bookmarkStart w:id="88" w:name="_Toc462564074"/>
      <w:r>
        <w:rPr>
          <w:rFonts w:hint="eastAsia" w:ascii="宋体" w:hAnsi="宋体" w:eastAsia="宋体" w:cs="宋体"/>
          <w:b/>
          <w:bCs w:val="0"/>
          <w:color w:val="auto"/>
          <w:sz w:val="28"/>
          <w:szCs w:val="28"/>
          <w:highlight w:val="none"/>
        </w:rPr>
        <w:t xml:space="preserve">10、投标文件构成</w:t>
      </w:r>
      <w:bookmarkEnd w:id="85"/>
      <w:r/>
      <w:bookmarkEnd w:id="86"/>
      <w:r/>
      <w:bookmarkEnd w:id="87"/>
      <w:r/>
      <w:bookmarkEnd w:id="88"/>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10.1</w:t>
      </w:r>
      <w:r>
        <w:rPr>
          <w:rFonts w:hint="eastAsia" w:ascii="宋体" w:hAnsi="宋体" w:eastAsia="宋体" w:cs="宋体"/>
          <w:color w:val="auto"/>
          <w:sz w:val="24"/>
          <w:szCs w:val="21"/>
          <w:highlight w:val="none"/>
        </w:rPr>
        <w:t xml:space="preserve"> 投标人编写的投标文件应包括资格证明文件、符合性证明文件、</w:t>
      </w:r>
      <w:r>
        <w:rPr>
          <w:rFonts w:hint="eastAsia" w:ascii="宋体" w:hAnsi="宋体" w:eastAsia="宋体" w:cs="宋体"/>
          <w:color w:val="auto"/>
          <w:sz w:val="24"/>
          <w:szCs w:val="21"/>
          <w:highlight w:val="none"/>
          <w:lang w:eastAsia="zh-CN"/>
        </w:rPr>
        <w:t xml:space="preserve">投标分项报价表</w:t>
      </w:r>
      <w:r>
        <w:rPr>
          <w:rFonts w:hint="eastAsia" w:ascii="宋体" w:hAnsi="宋体" w:eastAsia="宋体" w:cs="宋体"/>
          <w:color w:val="auto"/>
          <w:sz w:val="24"/>
          <w:szCs w:val="21"/>
          <w:highlight w:val="none"/>
        </w:rPr>
        <w:t xml:space="preserve">、技术要求响应及偏离表、商务要求响应及偏离表、其他证明文件、投标函、开标一览表等部分。</w:t>
      </w:r>
      <w:r/>
    </w:p>
    <w:p>
      <w:pPr>
        <w:ind w:firstLine="480"/>
        <w:pageBreakBefore w:val="0"/>
        <w:spacing w:line="360" w:lineRule="auto"/>
        <w:widowControl w:val="off"/>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10.2 如标书制作工具中格式和内容与“江苏政府采购网”发布的招标文件不一致，请以“江苏政府采购网”发布的招标文件为准。</w:t>
      </w:r>
      <w:r/>
    </w:p>
    <w:p>
      <w:pPr>
        <w:pageBreakBefore w:val="0"/>
        <w:spacing w:line="360" w:lineRule="auto"/>
        <w:widowControl w:val="off"/>
        <w:rPr>
          <w:rFonts w:hint="default" w:ascii="宋体" w:hAnsi="宋体" w:eastAsia="宋体" w:cs="宋体"/>
          <w:b/>
          <w:bCs/>
          <w:color w:val="auto"/>
          <w:sz w:val="24"/>
          <w:szCs w:val="21"/>
          <w:highlight w:val="none"/>
          <w:lang w:val="en-US" w:eastAsia="zh-CN"/>
        </w:rPr>
      </w:pPr>
      <w:r>
        <w:rPr>
          <w:rFonts w:hint="eastAsia" w:ascii="宋体" w:hAnsi="宋体" w:cs="宋体"/>
          <w:b/>
          <w:bCs/>
          <w:color w:val="auto"/>
          <w:sz w:val="24"/>
          <w:szCs w:val="21"/>
          <w:highlight w:val="none"/>
          <w:lang w:val="en-US" w:eastAsia="zh-CN"/>
        </w:rPr>
        <w:t xml:space="preserve">    10.3中标成交供应商领取中标通知书时，须提供纸质响应文件 3 份，文件内容须与“苏采云系统”上传版本一致，相关费用计入综合报价。</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89" w:name="_Hlt26670360"/>
      <w:r/>
      <w:bookmarkEnd w:id="89"/>
      <w:r/>
      <w:bookmarkStart w:id="90" w:name="_Hlt26954838"/>
      <w:r/>
      <w:bookmarkEnd w:id="90"/>
      <w:r/>
      <w:bookmarkStart w:id="91" w:name="_Hlt26668975"/>
      <w:r/>
      <w:bookmarkEnd w:id="91"/>
      <w:r/>
      <w:bookmarkStart w:id="92" w:name="_Toc49090509"/>
      <w:r/>
      <w:bookmarkStart w:id="93" w:name="_Toc14577357"/>
      <w:r/>
      <w:bookmarkStart w:id="94" w:name="_Toc513029219"/>
      <w:r/>
      <w:bookmarkStart w:id="95" w:name="_Toc513029216"/>
      <w:r/>
      <w:bookmarkStart w:id="96" w:name="_Toc14577354"/>
      <w:r/>
      <w:bookmarkStart w:id="97" w:name="_Toc49090507"/>
      <w:r/>
      <w:bookmarkStart w:id="98" w:name="_Toc14577355"/>
      <w:r/>
      <w:bookmarkStart w:id="99" w:name="_Toc49090508"/>
      <w:r>
        <w:rPr>
          <w:rFonts w:hint="eastAsia" w:ascii="宋体" w:hAnsi="宋体" w:eastAsia="宋体" w:cs="宋体"/>
          <w:b/>
          <w:bCs w:val="0"/>
          <w:color w:val="auto"/>
          <w:sz w:val="28"/>
          <w:szCs w:val="28"/>
          <w:highlight w:val="none"/>
        </w:rPr>
        <w:t xml:space="preserve">11、证明投标人及投标标的符合招标文件规定的文件</w:t>
      </w:r>
      <w:bookmarkEnd w:id="92"/>
      <w:r/>
      <w:bookmarkEnd w:id="93"/>
      <w:r/>
      <w:bookmarkEnd w:id="94"/>
      <w:r/>
      <w:bookmarkEnd w:id="95"/>
      <w:r/>
      <w:bookmarkEnd w:id="96"/>
      <w:r/>
      <w:bookmarkEnd w:id="97"/>
      <w:r/>
      <w:r/>
    </w:p>
    <w:p>
      <w:pPr>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11.1 投标人应按照招标文件要求提交证明文件，证明其及投标标的符合招标文件规定。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bookmarkEnd w:id="98"/>
      <w:r/>
      <w:bookmarkEnd w:id="99"/>
      <w:r/>
      <w:r/>
    </w:p>
    <w:p>
      <w:pPr>
        <w:keepLines/>
        <w:keepNext/>
        <w:pageBreakBefore w:val="0"/>
        <w:spacing w:line="360" w:lineRule="auto"/>
        <w:widowControl w:val="off"/>
        <w:rPr>
          <w:rFonts w:hint="eastAsia" w:ascii="宋体" w:hAnsi="宋体" w:eastAsia="宋体" w:cs="宋体"/>
          <w:b/>
          <w:bCs w:val="0"/>
          <w:color w:val="auto"/>
          <w:sz w:val="28"/>
          <w:szCs w:val="28"/>
          <w:highlight w:val="none"/>
          <w:lang w:eastAsia="zh-CN"/>
        </w:rPr>
        <w:outlineLvl w:val="2"/>
      </w:pPr>
      <w:r>
        <w:rPr>
          <w:rFonts w:hint="eastAsia" w:ascii="宋体" w:hAnsi="宋体" w:eastAsia="宋体" w:cs="宋体"/>
          <w:b/>
          <w:bCs w:val="0"/>
          <w:color w:val="auto"/>
          <w:sz w:val="28"/>
          <w:szCs w:val="28"/>
          <w:highlight w:val="none"/>
        </w:rPr>
        <w:t xml:space="preserve">12、</w:t>
      </w:r>
      <w:r>
        <w:rPr>
          <w:rFonts w:hint="eastAsia" w:ascii="宋体" w:hAnsi="宋体" w:eastAsia="宋体" w:cs="宋体"/>
          <w:b/>
          <w:bCs w:val="0"/>
          <w:color w:val="auto"/>
          <w:sz w:val="28"/>
          <w:szCs w:val="28"/>
          <w:highlight w:val="none"/>
          <w:lang w:eastAsia="zh-CN"/>
        </w:rPr>
        <w:t xml:space="preserve">投标产品配置及分项报价表</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12.1</w:t>
      </w:r>
      <w:r>
        <w:rPr>
          <w:rFonts w:hint="eastAsia" w:ascii="宋体" w:hAnsi="宋体" w:eastAsia="宋体" w:cs="宋体"/>
          <w:color w:val="auto"/>
          <w:sz w:val="24"/>
          <w:szCs w:val="21"/>
          <w:highlight w:val="none"/>
        </w:rPr>
        <w:t xml:space="preserve"> 投标人应按照招标文件规定格式填报</w:t>
      </w:r>
      <w:r>
        <w:rPr>
          <w:rFonts w:hint="eastAsia" w:ascii="宋体" w:hAnsi="宋体" w:eastAsia="宋体" w:cs="宋体"/>
          <w:color w:val="auto"/>
          <w:sz w:val="24"/>
          <w:szCs w:val="21"/>
          <w:highlight w:val="none"/>
          <w:lang w:eastAsia="zh-CN"/>
        </w:rPr>
        <w:t xml:space="preserve">投标产品配置及分项报价表</w:t>
      </w:r>
      <w:r>
        <w:rPr>
          <w:rFonts w:hint="eastAsia" w:ascii="宋体" w:hAnsi="宋体" w:eastAsia="宋体" w:cs="宋体"/>
          <w:color w:val="auto"/>
          <w:sz w:val="24"/>
          <w:szCs w:val="21"/>
          <w:highlight w:val="none"/>
        </w:rPr>
        <w:t xml:space="preserve">。</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投标货币。投标文件中的单价和总价无特殊规定的采用人民币报价，以元为单位标注。</w:t>
      </w:r>
      <w:r>
        <w:rPr>
          <w:rFonts w:hint="eastAsia" w:ascii="宋体" w:hAnsi="宋体" w:eastAsia="宋体" w:cs="宋体"/>
          <w:color w:val="auto"/>
          <w:sz w:val="24"/>
          <w:szCs w:val="24"/>
          <w:highlight w:val="none"/>
        </w:rPr>
        <w:t xml:space="preserve">招标文件中另有规定的按规定执行。</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00" w:name="_Hlt26954731"/>
      <w:r/>
      <w:bookmarkEnd w:id="100"/>
      <w:r/>
      <w:bookmarkStart w:id="101" w:name="_Hlt26670486"/>
      <w:r/>
      <w:bookmarkEnd w:id="101"/>
      <w:r/>
      <w:bookmarkStart w:id="102" w:name="_Hlt26670482"/>
      <w:r/>
      <w:bookmarkEnd w:id="102"/>
      <w:r/>
      <w:bookmarkStart w:id="103" w:name="_Hlt26954848"/>
      <w:r/>
      <w:bookmarkEnd w:id="103"/>
      <w:r/>
      <w:bookmarkStart w:id="104" w:name="_Hlt26954846"/>
      <w:r/>
      <w:bookmarkEnd w:id="104"/>
      <w:r>
        <w:rPr>
          <w:rFonts w:hint="eastAsia" w:ascii="宋体" w:hAnsi="宋体" w:eastAsia="宋体" w:cs="宋体"/>
          <w:b/>
          <w:bCs w:val="0"/>
          <w:color w:val="auto"/>
          <w:sz w:val="28"/>
          <w:szCs w:val="28"/>
          <w:highlight w:val="none"/>
        </w:rPr>
        <w:t xml:space="preserve">13、技术要求响应及偏离表、商务要求响应及偏离表</w:t>
      </w:r>
      <w:r/>
    </w:p>
    <w:p>
      <w:pPr>
        <w:ind w:firstLine="480"/>
        <w:pageBreakBefore w:val="0"/>
        <w:spacing w:line="360" w:lineRule="auto"/>
        <w:widowControl w:val="off"/>
        <w:rPr>
          <w:rFonts w:hint="eastAsia" w:ascii="宋体" w:hAnsi="宋体" w:eastAsia="宋体" w:cs="宋体"/>
          <w:color w:val="auto"/>
          <w:sz w:val="24"/>
          <w:szCs w:val="21"/>
          <w:highlight w:val="none"/>
          <w:lang w:val="zh-CN"/>
        </w:rPr>
      </w:pPr>
      <w:r>
        <w:rPr>
          <w:rFonts w:hint="eastAsia" w:ascii="宋体" w:hAnsi="宋体" w:eastAsia="宋体" w:cs="宋体"/>
          <w:bCs/>
          <w:color w:val="auto"/>
          <w:sz w:val="24"/>
          <w:szCs w:val="21"/>
          <w:highlight w:val="none"/>
          <w:lang w:val="zh-CN"/>
        </w:rPr>
        <w:t xml:space="preserve">13.1</w:t>
      </w:r>
      <w:r>
        <w:rPr>
          <w:rFonts w:hint="eastAsia" w:ascii="宋体" w:hAnsi="宋体" w:eastAsia="宋体" w:cs="宋体"/>
          <w:color w:val="auto"/>
          <w:sz w:val="24"/>
          <w:szCs w:val="21"/>
          <w:highlight w:val="none"/>
          <w:lang w:val="zh-CN"/>
        </w:rPr>
        <w:t xml:space="preserve">投标人需对招标文件中的技术要求与商务要求逐项作出响应或偏离，并说明原因。</w:t>
      </w:r>
      <w:r/>
    </w:p>
    <w:p>
      <w:pPr>
        <w:ind w:firstLine="480"/>
        <w:pageBreakBefore w:val="0"/>
        <w:spacing w:line="360" w:lineRule="auto"/>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13.2投标人可在投标文件中提供认为需要的其他技术文件或说明。</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05" w:name="_Toc14577359"/>
      <w:r/>
      <w:bookmarkStart w:id="106" w:name="_Toc49090510"/>
      <w:r>
        <w:rPr>
          <w:rFonts w:hint="eastAsia" w:ascii="宋体" w:hAnsi="宋体" w:eastAsia="宋体" w:cs="宋体"/>
          <w:b/>
          <w:bCs w:val="0"/>
          <w:color w:val="auto"/>
          <w:sz w:val="28"/>
          <w:szCs w:val="28"/>
          <w:highlight w:val="none"/>
        </w:rPr>
        <w:t xml:space="preserve">1</w:t>
      </w:r>
      <w:r>
        <w:rPr>
          <w:rFonts w:hint="eastAsia" w:ascii="宋体" w:hAnsi="宋体" w:eastAsia="宋体" w:cs="宋体"/>
          <w:b/>
          <w:bCs w:val="0"/>
          <w:color w:val="auto"/>
          <w:sz w:val="28"/>
          <w:szCs w:val="28"/>
          <w:highlight w:val="none"/>
          <w:lang w:val="en-US" w:eastAsia="zh-CN"/>
        </w:rPr>
        <w:t xml:space="preserve">4</w:t>
      </w:r>
      <w:r>
        <w:rPr>
          <w:rFonts w:hint="eastAsia" w:ascii="宋体" w:hAnsi="宋体" w:eastAsia="宋体" w:cs="宋体"/>
          <w:b/>
          <w:bCs w:val="0"/>
          <w:color w:val="auto"/>
          <w:sz w:val="28"/>
          <w:szCs w:val="28"/>
          <w:highlight w:val="none"/>
        </w:rPr>
        <w:t xml:space="preserve">、投标函和开标一览表</w:t>
      </w:r>
      <w:r/>
    </w:p>
    <w:p>
      <w:pPr>
        <w:ind w:firstLine="480"/>
        <w:pageBreakBefore w:val="0"/>
        <w:spacing w:line="360" w:lineRule="auto"/>
        <w:widowControl w:val="off"/>
        <w:rPr>
          <w:rFonts w:hint="eastAsia" w:ascii="宋体" w:hAnsi="宋体" w:eastAsia="宋体" w:cs="宋体"/>
          <w:highlight w:val="none"/>
        </w:rPr>
      </w:pPr>
      <w:r>
        <w:rPr>
          <w:rFonts w:hint="eastAsia" w:ascii="宋体" w:hAnsi="宋体" w:eastAsia="宋体" w:cs="宋体"/>
          <w:bCs/>
          <w:color w:val="auto"/>
          <w:sz w:val="24"/>
          <w:szCs w:val="21"/>
          <w:highlight w:val="none"/>
        </w:rPr>
        <w:t xml:space="preserve">1</w:t>
      </w:r>
      <w:r>
        <w:rPr>
          <w:rFonts w:hint="eastAsia" w:ascii="宋体" w:hAnsi="宋体" w:eastAsia="宋体" w:cs="宋体"/>
          <w:bCs/>
          <w:color w:val="auto"/>
          <w:sz w:val="24"/>
          <w:szCs w:val="21"/>
          <w:highlight w:val="none"/>
          <w:lang w:val="en-US" w:eastAsia="zh-CN"/>
        </w:rPr>
        <w:t xml:space="preserve">4</w:t>
      </w:r>
      <w:r>
        <w:rPr>
          <w:rFonts w:hint="eastAsia" w:ascii="宋体" w:hAnsi="宋体" w:eastAsia="宋体" w:cs="宋体"/>
          <w:bCs/>
          <w:color w:val="auto"/>
          <w:sz w:val="24"/>
          <w:szCs w:val="21"/>
          <w:highlight w:val="none"/>
        </w:rPr>
        <w:t xml:space="preserve">.1</w:t>
      </w:r>
      <w:r>
        <w:rPr>
          <w:rFonts w:hint="eastAsia" w:ascii="宋体" w:hAnsi="宋体" w:eastAsia="宋体" w:cs="宋体"/>
          <w:color w:val="auto"/>
          <w:sz w:val="24"/>
          <w:szCs w:val="21"/>
          <w:highlight w:val="none"/>
        </w:rPr>
        <w:t xml:space="preserve"> 投标人应按照招标文件中提供的格式完整、正确填写投标函、开标一览表。</w:t>
      </w:r>
      <w:r/>
    </w:p>
    <w:p>
      <w:pPr>
        <w:ind w:firstLine="48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 </w:t>
      </w:r>
      <w:r>
        <w:rPr>
          <w:rFonts w:hint="eastAsia" w:ascii="宋体" w:hAnsi="宋体" w:eastAsia="宋体" w:cs="宋体"/>
          <w:color w:val="000000"/>
          <w:sz w:val="24"/>
          <w:szCs w:val="24"/>
          <w:highlight w:val="none"/>
        </w:rPr>
        <w:t xml:space="preserve">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bCs/>
          <w:color w:val="000000"/>
          <w:sz w:val="24"/>
          <w:szCs w:val="24"/>
          <w:highlight w:val="none"/>
        </w:rPr>
        <w:t xml:space="preserve">。</w:t>
      </w:r>
      <w:bookmarkEnd w:id="105"/>
      <w:r/>
      <w:bookmarkEnd w:id="106"/>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07" w:name="_Toc14577360"/>
      <w:r/>
      <w:bookmarkStart w:id="108" w:name="_Toc49090511"/>
      <w:r>
        <w:rPr>
          <w:rFonts w:hint="eastAsia" w:ascii="宋体" w:hAnsi="宋体" w:eastAsia="宋体" w:cs="宋体"/>
          <w:b/>
          <w:bCs w:val="0"/>
          <w:color w:val="auto"/>
          <w:sz w:val="28"/>
          <w:szCs w:val="28"/>
          <w:highlight w:val="none"/>
        </w:rPr>
        <w:t xml:space="preserve">1</w:t>
      </w:r>
      <w:r>
        <w:rPr>
          <w:rFonts w:hint="eastAsia" w:ascii="宋体" w:hAnsi="宋体" w:eastAsia="宋体" w:cs="宋体"/>
          <w:b/>
          <w:bCs w:val="0"/>
          <w:color w:val="auto"/>
          <w:sz w:val="28"/>
          <w:szCs w:val="28"/>
          <w:highlight w:val="none"/>
          <w:lang w:val="en-US" w:eastAsia="zh-CN"/>
        </w:rPr>
        <w:t xml:space="preserve">5</w:t>
      </w:r>
      <w:r>
        <w:rPr>
          <w:rFonts w:hint="eastAsia" w:ascii="宋体" w:hAnsi="宋体" w:eastAsia="宋体" w:cs="宋体"/>
          <w:b/>
          <w:bCs w:val="0"/>
          <w:color w:val="auto"/>
          <w:sz w:val="28"/>
          <w:szCs w:val="28"/>
          <w:highlight w:val="none"/>
        </w:rPr>
        <w:t xml:space="preserve">、投标有效期</w:t>
      </w:r>
      <w:bookmarkEnd w:id="107"/>
      <w:r/>
      <w:bookmarkEnd w:id="108"/>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eastAsia="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.1投标有效期为采购代理机构规定的开标之日后</w:t>
      </w:r>
      <w:r>
        <w:rPr>
          <w:rFonts w:hint="eastAsia" w:ascii="宋体" w:hAnsi="宋体" w:eastAsia="宋体" w:cs="宋体"/>
          <w:b/>
          <w:color w:val="auto"/>
          <w:sz w:val="24"/>
          <w:szCs w:val="21"/>
          <w:highlight w:val="none"/>
          <w:u w:val="single"/>
        </w:rPr>
        <w:t xml:space="preserve">六十（60）天</w:t>
      </w:r>
      <w:r>
        <w:rPr>
          <w:rFonts w:hint="eastAsia" w:ascii="宋体" w:hAnsi="宋体" w:eastAsia="宋体" w:cs="宋体"/>
          <w:bCs/>
          <w:color w:val="auto"/>
          <w:sz w:val="24"/>
          <w:szCs w:val="21"/>
          <w:highlight w:val="none"/>
        </w:rPr>
        <w:t xml:space="preserve">。投标有效期比规定短的将被视为未实质性响应招标文件而予以拒绝。</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1</w:t>
      </w:r>
      <w:r>
        <w:rPr>
          <w:rFonts w:hint="eastAsia" w:ascii="宋体" w:hAnsi="宋体" w:eastAsia="宋体" w:cs="宋体"/>
          <w:b/>
          <w:bCs w:val="0"/>
          <w:color w:val="auto"/>
          <w:sz w:val="28"/>
          <w:szCs w:val="28"/>
          <w:highlight w:val="none"/>
          <w:lang w:val="en-US" w:eastAsia="zh-CN"/>
        </w:rPr>
        <w:t xml:space="preserve">6</w:t>
      </w:r>
      <w:r>
        <w:rPr>
          <w:rFonts w:hint="eastAsia" w:ascii="宋体" w:hAnsi="宋体" w:eastAsia="宋体" w:cs="宋体"/>
          <w:b/>
          <w:bCs w:val="0"/>
          <w:color w:val="auto"/>
          <w:sz w:val="28"/>
          <w:szCs w:val="28"/>
          <w:highlight w:val="none"/>
        </w:rPr>
        <w:t xml:space="preserve">、投标有效期的延长</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eastAsia="宋体" w:cs="宋体"/>
          <w:bCs/>
          <w:color w:val="auto"/>
          <w:sz w:val="24"/>
          <w:szCs w:val="21"/>
          <w:highlight w:val="none"/>
          <w:lang w:val="en-US" w:eastAsia="zh-CN"/>
        </w:rPr>
        <w:t xml:space="preserve">6</w:t>
      </w:r>
      <w:r>
        <w:rPr>
          <w:rFonts w:hint="eastAsia" w:ascii="宋体" w:hAnsi="宋体" w:eastAsia="宋体" w:cs="宋体"/>
          <w:bCs/>
          <w:color w:val="auto"/>
          <w:sz w:val="24"/>
          <w:szCs w:val="21"/>
          <w:highlight w:val="none"/>
        </w:rPr>
        <w:t xml:space="preserve">.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宋体" w:hAnsi="宋体" w:eastAsia="宋体" w:cs="宋体"/>
          <w:color w:val="auto"/>
          <w:sz w:val="24"/>
          <w:szCs w:val="24"/>
          <w:highlight w:val="none"/>
        </w:rPr>
        <w:t xml:space="preserve">受投标有效期约束的所有权利与义务均延长至新的有效期</w:t>
      </w:r>
      <w:r>
        <w:rPr>
          <w:rFonts w:hint="eastAsia" w:ascii="宋体" w:hAnsi="宋体" w:eastAsia="宋体" w:cs="宋体"/>
          <w:bCs/>
          <w:color w:val="auto"/>
          <w:sz w:val="24"/>
          <w:szCs w:val="21"/>
          <w:highlight w:val="none"/>
        </w:rPr>
        <w:t xml:space="preserve">。</w:t>
      </w:r>
      <w:r/>
    </w:p>
    <w:p>
      <w:pPr>
        <w:jc w:val="left"/>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09" w:name="_Hlt26954852"/>
      <w:r/>
      <w:bookmarkEnd w:id="109"/>
      <w:r/>
      <w:bookmarkStart w:id="110" w:name="_Hlt26954739"/>
      <w:r/>
      <w:bookmarkEnd w:id="110"/>
      <w:r/>
      <w:bookmarkStart w:id="111" w:name="_Toc16938540"/>
      <w:r/>
      <w:bookmarkStart w:id="112" w:name="_Toc20823296"/>
      <w:r/>
      <w:bookmarkStart w:id="113" w:name="_Toc120614217"/>
      <w:r/>
      <w:bookmarkStart w:id="114" w:name="_Toc513029224"/>
      <w:r>
        <w:rPr>
          <w:rFonts w:hint="eastAsia" w:ascii="宋体" w:hAnsi="宋体" w:eastAsia="宋体" w:cs="宋体"/>
          <w:b/>
          <w:bCs w:val="0"/>
          <w:color w:val="auto"/>
          <w:sz w:val="28"/>
          <w:szCs w:val="28"/>
          <w:highlight w:val="none"/>
        </w:rPr>
        <w:t xml:space="preserve">四、投标文件的递交</w:t>
      </w:r>
      <w:bookmarkEnd w:id="111"/>
      <w:r/>
      <w:bookmarkEnd w:id="112"/>
      <w:r/>
      <w:bookmarkEnd w:id="113"/>
      <w:r/>
      <w:bookmarkEnd w:id="114"/>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15" w:name="_Toc462564084"/>
      <w:r/>
      <w:bookmarkStart w:id="116" w:name="_Toc16938541"/>
      <w:r/>
      <w:bookmarkStart w:id="117" w:name="_Toc513029225"/>
      <w:r/>
      <w:bookmarkStart w:id="118" w:name="_Toc20823297"/>
      <w:r>
        <w:rPr>
          <w:rFonts w:hint="eastAsia" w:ascii="宋体" w:hAnsi="宋体" w:eastAsia="宋体" w:cs="宋体"/>
          <w:b/>
          <w:bCs w:val="0"/>
          <w:color w:val="auto"/>
          <w:sz w:val="28"/>
          <w:szCs w:val="28"/>
          <w:highlight w:val="none"/>
        </w:rPr>
        <w:t xml:space="preserve">1</w:t>
      </w:r>
      <w:r>
        <w:rPr>
          <w:rFonts w:hint="eastAsia" w:ascii="宋体" w:hAnsi="宋体" w:eastAsia="宋体" w:cs="宋体"/>
          <w:b/>
          <w:bCs w:val="0"/>
          <w:color w:val="auto"/>
          <w:sz w:val="28"/>
          <w:szCs w:val="28"/>
          <w:highlight w:val="none"/>
          <w:lang w:val="en-US" w:eastAsia="zh-CN"/>
        </w:rPr>
        <w:t xml:space="preserve">7</w:t>
      </w:r>
      <w:r>
        <w:rPr>
          <w:rFonts w:hint="eastAsia" w:ascii="宋体" w:hAnsi="宋体" w:eastAsia="宋体" w:cs="宋体"/>
          <w:b/>
          <w:bCs w:val="0"/>
          <w:color w:val="auto"/>
          <w:sz w:val="28"/>
          <w:szCs w:val="28"/>
          <w:highlight w:val="none"/>
        </w:rPr>
        <w:t xml:space="preserve">、电子投标文件</w:t>
      </w:r>
      <w:bookmarkEnd w:id="115"/>
      <w:r/>
      <w:bookmarkEnd w:id="116"/>
      <w:r/>
      <w:bookmarkEnd w:id="117"/>
      <w:r/>
      <w:bookmarkEnd w:id="118"/>
      <w:r>
        <w:rPr>
          <w:rFonts w:hint="eastAsia" w:ascii="宋体" w:hAnsi="宋体" w:eastAsia="宋体" w:cs="宋体"/>
          <w:b/>
          <w:bCs w:val="0"/>
          <w:color w:val="auto"/>
          <w:sz w:val="28"/>
          <w:szCs w:val="28"/>
          <w:highlight w:val="none"/>
        </w:rPr>
        <w:t xml:space="preserve">的递交</w:t>
      </w:r>
      <w:r/>
    </w:p>
    <w:p>
      <w:pPr>
        <w:ind w:left="525"/>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eastAsia="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.1投标人应当按照《操作手册》规定，在投标截止时间前制作并上传电子投标</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文件。</w:t>
      </w:r>
      <w:bookmarkStart w:id="119" w:name="_Toc20823298"/>
      <w:r/>
      <w:bookmarkStart w:id="120" w:name="_Toc513029226"/>
      <w:r/>
      <w:bookmarkStart w:id="121" w:name="_Toc16938542"/>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1</w:t>
      </w:r>
      <w:r>
        <w:rPr>
          <w:rFonts w:hint="eastAsia" w:ascii="宋体" w:hAnsi="宋体" w:eastAsia="宋体" w:cs="宋体"/>
          <w:b/>
          <w:bCs w:val="0"/>
          <w:color w:val="auto"/>
          <w:sz w:val="28"/>
          <w:szCs w:val="28"/>
          <w:highlight w:val="none"/>
          <w:lang w:val="en-US" w:eastAsia="zh-CN"/>
        </w:rPr>
        <w:t xml:space="preserve">8</w:t>
      </w:r>
      <w:r>
        <w:rPr>
          <w:rFonts w:hint="eastAsia" w:ascii="宋体" w:hAnsi="宋体" w:eastAsia="宋体" w:cs="宋体"/>
          <w:b/>
          <w:bCs w:val="0"/>
          <w:color w:val="auto"/>
          <w:sz w:val="28"/>
          <w:szCs w:val="28"/>
          <w:highlight w:val="none"/>
        </w:rPr>
        <w:t xml:space="preserve">、投标截止日期</w:t>
      </w:r>
      <w:bookmarkEnd w:id="119"/>
      <w:r/>
      <w:bookmarkEnd w:id="120"/>
      <w:r/>
      <w:bookmarkEnd w:id="121"/>
      <w:r/>
      <w:r/>
    </w:p>
    <w:p>
      <w:pPr>
        <w:ind w:firstLine="480"/>
        <w:pageBreakBefore w:val="0"/>
        <w:spacing w:line="360" w:lineRule="auto"/>
        <w:widowControl w:val="off"/>
        <w:rPr>
          <w:rFonts w:hint="eastAsia" w:ascii="宋体" w:hAnsi="宋体" w:eastAsia="宋体" w:cs="宋体"/>
          <w:bCs/>
          <w:i/>
          <w:color w:val="auto"/>
          <w:sz w:val="24"/>
          <w:szCs w:val="21"/>
          <w:highlight w:val="none"/>
          <w:u w:val="single"/>
        </w:rPr>
      </w:pPr>
      <w:r>
        <w:rPr>
          <w:rFonts w:hint="eastAsia" w:ascii="宋体" w:hAnsi="宋体" w:eastAsia="宋体" w:cs="宋体"/>
          <w:i/>
          <w:color w:val="auto"/>
          <w:sz w:val="24"/>
          <w:szCs w:val="21"/>
          <w:highlight w:val="none"/>
          <w:u w:val="single"/>
        </w:rPr>
        <w:t xml:space="preserve">1</w:t>
      </w:r>
      <w:r>
        <w:rPr>
          <w:rFonts w:hint="eastAsia" w:ascii="宋体" w:hAnsi="宋体" w:eastAsia="宋体" w:cs="宋体"/>
          <w:i/>
          <w:color w:val="auto"/>
          <w:sz w:val="24"/>
          <w:szCs w:val="21"/>
          <w:highlight w:val="none"/>
          <w:u w:val="single"/>
          <w:lang w:val="en-US" w:eastAsia="zh-CN"/>
        </w:rPr>
        <w:t xml:space="preserve">8</w:t>
      </w:r>
      <w:r>
        <w:rPr>
          <w:rFonts w:hint="eastAsia" w:ascii="宋体" w:hAnsi="宋体" w:eastAsia="宋体" w:cs="宋体"/>
          <w:i/>
          <w:color w:val="auto"/>
          <w:sz w:val="24"/>
          <w:szCs w:val="21"/>
          <w:highlight w:val="none"/>
          <w:u w:val="single"/>
        </w:rPr>
        <w:t xml:space="preserve">.1</w:t>
      </w:r>
      <w:r>
        <w:rPr>
          <w:rFonts w:hint="eastAsia" w:ascii="宋体" w:hAnsi="宋体" w:eastAsia="宋体" w:cs="宋体"/>
          <w:bCs/>
          <w:i/>
          <w:color w:val="auto"/>
          <w:sz w:val="24"/>
          <w:szCs w:val="21"/>
          <w:highlight w:val="none"/>
          <w:u w:val="single"/>
        </w:rPr>
        <w:t xml:space="preserve"> 投标人上传电子投标文件的时间不得迟于招标公告中规定的投标截止时间。</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投标人应充分考虑到网络环境、网络带宽等风险因素，如因投标人自身原因造成的电子投标文件上传不成功的按照本招标文件第二章第2</w:t>
      </w:r>
      <w:r>
        <w:rPr>
          <w:rFonts w:hint="eastAsia" w:ascii="宋体" w:hAnsi="宋体" w:eastAsia="宋体" w:cs="宋体"/>
          <w:bCs/>
          <w:color w:val="auto"/>
          <w:sz w:val="24"/>
          <w:szCs w:val="21"/>
          <w:highlight w:val="none"/>
          <w:lang w:val="en-US" w:eastAsia="zh-CN"/>
        </w:rPr>
        <w:t xml:space="preserve">6</w:t>
      </w:r>
      <w:r>
        <w:rPr>
          <w:rFonts w:hint="eastAsia" w:ascii="宋体" w:hAnsi="宋体" w:eastAsia="宋体" w:cs="宋体"/>
          <w:bCs/>
          <w:color w:val="auto"/>
          <w:sz w:val="24"/>
          <w:szCs w:val="21"/>
          <w:highlight w:val="none"/>
        </w:rPr>
        <w:t xml:space="preserve">.1.2条规定做无效投标处理。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.2</w:t>
      </w:r>
      <w:r>
        <w:rPr>
          <w:rFonts w:hint="eastAsia" w:ascii="宋体" w:hAnsi="宋体" w:eastAsia="宋体" w:cs="宋体"/>
          <w:bCs/>
          <w:color w:val="auto"/>
          <w:sz w:val="24"/>
          <w:szCs w:val="21"/>
          <w:highlight w:val="none"/>
        </w:rPr>
        <w:t xml:space="preserve"> 采购代理机构可以按照规定，通过修改招标文件酌情延长投标截止时间，在此情况下，投标人的所有权利和义务以及投标人受制的截止时间均应以延长后新的截止时间为准。</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22" w:name="_Toc20823299"/>
      <w:r/>
      <w:bookmarkStart w:id="123" w:name="_Toc513029227"/>
      <w:r/>
      <w:bookmarkStart w:id="124" w:name="_Toc16938543"/>
      <w:r>
        <w:rPr>
          <w:rFonts w:hint="eastAsia" w:ascii="宋体" w:hAnsi="宋体" w:eastAsia="宋体" w:cs="宋体"/>
          <w:b/>
          <w:bCs w:val="0"/>
          <w:color w:val="auto"/>
          <w:sz w:val="28"/>
          <w:szCs w:val="28"/>
          <w:highlight w:val="none"/>
          <w:lang w:val="en-US" w:eastAsia="zh-CN"/>
        </w:rPr>
        <w:t xml:space="preserve">19</w:t>
      </w:r>
      <w:r>
        <w:rPr>
          <w:rFonts w:hint="eastAsia" w:ascii="宋体" w:hAnsi="宋体" w:eastAsia="宋体" w:cs="宋体"/>
          <w:b/>
          <w:bCs w:val="0"/>
          <w:color w:val="auto"/>
          <w:sz w:val="28"/>
          <w:szCs w:val="28"/>
          <w:highlight w:val="none"/>
        </w:rPr>
        <w:t xml:space="preserve">、投标文件</w:t>
      </w:r>
      <w:bookmarkEnd w:id="122"/>
      <w:r/>
      <w:bookmarkEnd w:id="123"/>
      <w:r/>
      <w:bookmarkEnd w:id="124"/>
      <w:r>
        <w:rPr>
          <w:rFonts w:hint="eastAsia" w:ascii="宋体" w:hAnsi="宋体" w:eastAsia="宋体" w:cs="宋体"/>
          <w:b/>
          <w:bCs w:val="0"/>
          <w:color w:val="auto"/>
          <w:sz w:val="28"/>
          <w:szCs w:val="28"/>
          <w:highlight w:val="none"/>
        </w:rPr>
        <w:t xml:space="preserve">的拒收</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lang w:val="en-US" w:eastAsia="zh-CN"/>
        </w:rPr>
        <w:t xml:space="preserve">19</w:t>
      </w:r>
      <w:r>
        <w:rPr>
          <w:rFonts w:hint="eastAsia" w:ascii="宋体" w:hAnsi="宋体" w:eastAsia="宋体" w:cs="宋体"/>
          <w:bCs/>
          <w:color w:val="auto"/>
          <w:sz w:val="24"/>
          <w:szCs w:val="21"/>
          <w:highlight w:val="none"/>
        </w:rPr>
        <w:t xml:space="preserve">.1 采购代理机构拒绝接收在其规定的投标截止时间后上传的任何投标文件。</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25" w:name="_Toc513029228"/>
      <w:r/>
      <w:bookmarkStart w:id="126" w:name="_Toc16938544"/>
      <w:r/>
      <w:bookmarkStart w:id="127" w:name="_Toc20823300"/>
      <w:r>
        <w:rPr>
          <w:rFonts w:hint="eastAsia" w:ascii="宋体" w:hAnsi="宋体" w:eastAsia="宋体" w:cs="宋体"/>
          <w:b/>
          <w:bCs w:val="0"/>
          <w:color w:val="auto"/>
          <w:sz w:val="28"/>
          <w:szCs w:val="28"/>
          <w:highlight w:val="none"/>
        </w:rPr>
        <w:t xml:space="preserve">2</w:t>
      </w:r>
      <w:r>
        <w:rPr>
          <w:rFonts w:hint="eastAsia" w:ascii="宋体" w:hAnsi="宋体" w:eastAsia="宋体" w:cs="宋体"/>
          <w:b/>
          <w:bCs w:val="0"/>
          <w:color w:val="auto"/>
          <w:sz w:val="28"/>
          <w:szCs w:val="28"/>
          <w:highlight w:val="none"/>
          <w:lang w:val="en-US" w:eastAsia="zh-CN"/>
        </w:rPr>
        <w:t xml:space="preserve">0</w:t>
      </w:r>
      <w:r>
        <w:rPr>
          <w:rFonts w:hint="eastAsia" w:ascii="宋体" w:hAnsi="宋体" w:eastAsia="宋体" w:cs="宋体"/>
          <w:b/>
          <w:bCs w:val="0"/>
          <w:color w:val="auto"/>
          <w:sz w:val="28"/>
          <w:szCs w:val="28"/>
          <w:highlight w:val="none"/>
        </w:rPr>
        <w:t xml:space="preserve">、投标文件的撤回和修改</w:t>
      </w:r>
      <w:bookmarkEnd w:id="125"/>
      <w:r/>
      <w:bookmarkEnd w:id="126"/>
      <w:r/>
      <w:bookmarkEnd w:id="127"/>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.1 投标文件的撤回</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.1.1 电子投标文件的撤回</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投标人可在投标截止时间前，撤回其电子投标文件，具体操作方法见《操作手册》。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 投标人撤回电子投标文件，则认为其不再参与本项目投标活动。</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 投标文件的修改</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.2.1投标人可在投标截止时间前，对其电子投标文件进行修改，具体操作方法见《操作手册》。</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.2.2</w:t>
      </w:r>
      <w:r>
        <w:rPr>
          <w:rFonts w:hint="eastAsia" w:ascii="宋体" w:hAnsi="宋体" w:eastAsia="宋体" w:cs="宋体"/>
          <w:bCs/>
          <w:color w:val="auto"/>
          <w:sz w:val="24"/>
          <w:szCs w:val="21"/>
          <w:highlight w:val="none"/>
        </w:rPr>
        <w:t xml:space="preserve"> 在投标截止时间之后，投标人不得对其电子投标文件作任何修改。</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.3</w:t>
      </w:r>
      <w:r>
        <w:rPr>
          <w:rFonts w:hint="eastAsia" w:ascii="宋体" w:hAnsi="宋体" w:eastAsia="宋体" w:cs="宋体"/>
          <w:bCs/>
          <w:color w:val="auto"/>
          <w:sz w:val="24"/>
          <w:szCs w:val="21"/>
          <w:highlight w:val="none"/>
        </w:rPr>
        <w:t xml:space="preserve"> 在投标截止时间至招标文件中规定的投标有效期满之间的这段时间内，投标人不得撤回其投标。</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28" w:name="_Toc16938545"/>
      <w:r/>
      <w:bookmarkStart w:id="129" w:name="_Toc20823301"/>
      <w:r/>
      <w:bookmarkStart w:id="130" w:name="_Toc513029229"/>
      <w:r/>
      <w:bookmarkStart w:id="131" w:name="_Toc120614218"/>
      <w:r>
        <w:rPr>
          <w:rFonts w:hint="eastAsia" w:ascii="宋体" w:hAnsi="宋体" w:eastAsia="宋体" w:cs="宋体"/>
          <w:b/>
          <w:bCs w:val="0"/>
          <w:color w:val="auto"/>
          <w:sz w:val="28"/>
          <w:szCs w:val="28"/>
          <w:highlight w:val="none"/>
        </w:rPr>
        <w:t xml:space="preserve">五、开标与评标</w:t>
      </w:r>
      <w:bookmarkEnd w:id="128"/>
      <w:r/>
      <w:bookmarkEnd w:id="129"/>
      <w:r/>
      <w:bookmarkEnd w:id="130"/>
      <w:r/>
      <w:bookmarkEnd w:id="131"/>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32" w:name="_Toc20823302"/>
      <w:r/>
      <w:bookmarkStart w:id="133" w:name="_Toc513029230"/>
      <w:r/>
      <w:bookmarkStart w:id="134" w:name="_Toc16938546"/>
      <w:r>
        <w:rPr>
          <w:rFonts w:hint="eastAsia" w:ascii="宋体" w:hAnsi="宋体" w:eastAsia="宋体" w:cs="宋体"/>
          <w:b/>
          <w:bCs w:val="0"/>
          <w:color w:val="auto"/>
          <w:sz w:val="28"/>
          <w:szCs w:val="28"/>
          <w:highlight w:val="none"/>
        </w:rPr>
        <w:t xml:space="preserve">2</w:t>
      </w:r>
      <w:r>
        <w:rPr>
          <w:rFonts w:hint="eastAsia" w:ascii="宋体" w:hAnsi="宋体" w:cs="宋体"/>
          <w:b/>
          <w:bCs w:val="0"/>
          <w:color w:val="auto"/>
          <w:sz w:val="28"/>
          <w:szCs w:val="28"/>
          <w:highlight w:val="none"/>
          <w:lang w:val="en-US" w:eastAsia="zh-CN"/>
        </w:rPr>
        <w:t xml:space="preserve">1</w:t>
      </w:r>
      <w:r>
        <w:rPr>
          <w:rFonts w:hint="eastAsia" w:ascii="宋体" w:hAnsi="宋体" w:eastAsia="宋体" w:cs="宋体"/>
          <w:b/>
          <w:bCs w:val="0"/>
          <w:color w:val="auto"/>
          <w:sz w:val="28"/>
          <w:szCs w:val="28"/>
          <w:highlight w:val="none"/>
        </w:rPr>
        <w:t xml:space="preserve">、开标</w:t>
      </w:r>
      <w:bookmarkEnd w:id="132"/>
      <w:r/>
      <w:bookmarkEnd w:id="133"/>
      <w:r/>
      <w:bookmarkEnd w:id="134"/>
      <w:r/>
      <w:r/>
    </w:p>
    <w:p>
      <w:pPr>
        <w:ind w:firstLine="36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1</w:t>
      </w:r>
      <w:r>
        <w:rPr>
          <w:rFonts w:hint="eastAsia" w:ascii="宋体" w:hAnsi="宋体" w:eastAsia="宋体" w:cs="宋体"/>
          <w:color w:val="auto"/>
          <w:sz w:val="24"/>
          <w:szCs w:val="21"/>
          <w:highlight w:val="none"/>
        </w:rPr>
        <w:t xml:space="preserve">.1</w:t>
      </w:r>
      <w:r>
        <w:rPr>
          <w:rFonts w:hint="eastAsia" w:ascii="宋体" w:hAnsi="宋体" w:eastAsia="宋体" w:cs="宋体"/>
          <w:bCs/>
          <w:color w:val="auto"/>
          <w:sz w:val="24"/>
          <w:szCs w:val="21"/>
          <w:highlight w:val="none"/>
        </w:rPr>
        <w:t xml:space="preserve"> 采购代理机构将在招标公告中规定的时间和地点组织公开开标</w:t>
      </w:r>
      <w:r>
        <w:rPr>
          <w:rFonts w:hint="eastAsia" w:ascii="宋体" w:hAnsi="宋体" w:eastAsia="宋体" w:cs="宋体"/>
          <w:color w:val="auto"/>
          <w:sz w:val="24"/>
          <w:szCs w:val="24"/>
          <w:highlight w:val="none"/>
        </w:rPr>
        <w:t xml:space="preserve">。投标人应当按照《操作手册》规定，参加开标活动和在苏采云系统规定的时间内对投标文件进行解密。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开标仪式由采购代理机构组织。苏采云系统将自动对项目进行开标，并宣布各投标人名称和投标价格。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1</w:t>
      </w:r>
      <w:r>
        <w:rPr>
          <w:rFonts w:hint="eastAsia" w:ascii="宋体" w:hAnsi="宋体" w:eastAsia="宋体" w:cs="宋体"/>
          <w:bCs/>
          <w:color w:val="auto"/>
          <w:sz w:val="24"/>
          <w:szCs w:val="21"/>
          <w:highlight w:val="none"/>
        </w:rPr>
        <w:t xml:space="preserve">.3投标人在开标过程中涉及到的投标文件解密、开标结果确认等工作，应按照《操作手册》规定执行。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.4投标人如果对开标过程和开标记录有疑义，应当根据《操作手册》规定提出，如 苏采云系统中《开标记录表》宣布后5分钟内未提出的，视同认可开标结果。</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35" w:name="_Toc20823303"/>
      <w:r/>
      <w:bookmarkStart w:id="136" w:name="_Toc513029231"/>
      <w:r/>
      <w:bookmarkStart w:id="137" w:name="_Toc16938547"/>
      <w:r>
        <w:rPr>
          <w:rFonts w:hint="eastAsia" w:ascii="宋体" w:hAnsi="宋体" w:eastAsia="宋体" w:cs="宋体"/>
          <w:b/>
          <w:bCs w:val="0"/>
          <w:color w:val="auto"/>
          <w:sz w:val="28"/>
          <w:szCs w:val="28"/>
          <w:highlight w:val="none"/>
        </w:rPr>
        <w:t xml:space="preserve">2</w:t>
      </w:r>
      <w:r>
        <w:rPr>
          <w:rFonts w:hint="eastAsia" w:ascii="宋体" w:hAnsi="宋体" w:eastAsia="宋体" w:cs="宋体"/>
          <w:b/>
          <w:bCs w:val="0"/>
          <w:color w:val="auto"/>
          <w:sz w:val="28"/>
          <w:szCs w:val="28"/>
          <w:highlight w:val="none"/>
          <w:lang w:val="en-US" w:eastAsia="zh-CN"/>
        </w:rPr>
        <w:t xml:space="preserve">2</w:t>
      </w:r>
      <w:r>
        <w:rPr>
          <w:rFonts w:hint="eastAsia" w:ascii="宋体" w:hAnsi="宋体" w:eastAsia="宋体" w:cs="宋体"/>
          <w:b/>
          <w:bCs w:val="0"/>
          <w:color w:val="auto"/>
          <w:sz w:val="28"/>
          <w:szCs w:val="28"/>
          <w:highlight w:val="none"/>
        </w:rPr>
        <w:t xml:space="preserve">、评标委员会</w:t>
      </w:r>
      <w:r/>
    </w:p>
    <w:p>
      <w:pPr>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开标后，采购代理机构将立即组织评标委员会（以下简称评委会）进行评标。</w:t>
      </w:r>
      <w:r/>
    </w:p>
    <w:p>
      <w:pPr>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 评委会由采购人代表和有关技术、经济等方面的专家组成，且人员构成符合政府采购有关规定。</w:t>
      </w:r>
      <w:r/>
    </w:p>
    <w:p>
      <w:pPr>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.3评委会独立工作，负责评审所有投标文件并确定中标侯选人。</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2</w:t>
      </w:r>
      <w:r>
        <w:rPr>
          <w:rFonts w:hint="eastAsia" w:ascii="宋体" w:hAnsi="宋体" w:eastAsia="宋体" w:cs="宋体"/>
          <w:b/>
          <w:bCs w:val="0"/>
          <w:color w:val="auto"/>
          <w:sz w:val="28"/>
          <w:szCs w:val="28"/>
          <w:highlight w:val="none"/>
          <w:lang w:val="en-US" w:eastAsia="zh-CN"/>
        </w:rPr>
        <w:t xml:space="preserve">3</w:t>
      </w: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rPr>
        <w:t xml:space="preserve">评标过程的保密与公正</w:t>
      </w:r>
      <w:bookmarkEnd w:id="135"/>
      <w:r/>
      <w:bookmarkEnd w:id="136"/>
      <w:r/>
      <w:bookmarkEnd w:id="137"/>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.1</w:t>
      </w:r>
      <w:r>
        <w:rPr>
          <w:rFonts w:hint="eastAsia" w:ascii="宋体" w:hAnsi="宋体" w:eastAsia="宋体" w:cs="宋体"/>
          <w:bCs/>
          <w:color w:val="auto"/>
          <w:sz w:val="24"/>
          <w:szCs w:val="21"/>
          <w:highlight w:val="none"/>
        </w:rPr>
        <w:t xml:space="preserve">凡是与审查、澄清、评价和比较投标的有关资料以及授标建议等，采购人、评委、采购代理机构均不得向投标人或与评标无关的其他人员透露。</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 采购代理机构和评标委员会不向未中标的投标人解释未中标原因，也不公布评标过程中的相关细节。</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 采用综合评分法的项目，未中标的投标人可于中标结果公告期限届满之日起通过苏采云系统查看自己的评审得分及排序情况。</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38" w:name="_Toc513029232"/>
      <w:r/>
      <w:bookmarkStart w:id="139" w:name="_Toc20823304"/>
      <w:r/>
      <w:bookmarkStart w:id="140" w:name="_Toc16938548"/>
      <w:r>
        <w:rPr>
          <w:rFonts w:hint="eastAsia" w:ascii="宋体" w:hAnsi="宋体" w:eastAsia="宋体" w:cs="宋体"/>
          <w:b/>
          <w:bCs w:val="0"/>
          <w:color w:val="auto"/>
          <w:sz w:val="28"/>
          <w:szCs w:val="28"/>
          <w:highlight w:val="none"/>
        </w:rPr>
        <w:t xml:space="preserve">2</w:t>
      </w:r>
      <w:r>
        <w:rPr>
          <w:rFonts w:hint="eastAsia" w:ascii="宋体" w:hAnsi="宋体" w:eastAsia="宋体" w:cs="宋体"/>
          <w:b/>
          <w:bCs w:val="0"/>
          <w:color w:val="auto"/>
          <w:sz w:val="28"/>
          <w:szCs w:val="28"/>
          <w:highlight w:val="none"/>
          <w:lang w:val="en-US" w:eastAsia="zh-CN"/>
        </w:rPr>
        <w:t xml:space="preserve">4</w:t>
      </w: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rPr>
        <w:t xml:space="preserve">投标文件的澄清</w:t>
      </w:r>
      <w:bookmarkEnd w:id="138"/>
      <w:r/>
      <w:bookmarkEnd w:id="139"/>
      <w:r/>
      <w:bookmarkEnd w:id="140"/>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141" w:name="_Toc16938549"/>
      <w:r/>
      <w:bookmarkStart w:id="142" w:name="_Toc20823305"/>
      <w:r/>
      <w:bookmarkStart w:id="143" w:name="_Toc513029233"/>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.1评标期间，评委会对投标文件中含义不明确、同类问题表述不一致或者有明显文字和计算错误的内容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有权要求投标人作出必要的澄清、说明或者补正。</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接到评委会澄清、说明和补正要求的投标人如未按规定做出澄清、说明和补正，其风险由投标人自行承担。</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2</w:t>
      </w:r>
      <w:r>
        <w:rPr>
          <w:rFonts w:hint="eastAsia" w:ascii="宋体" w:hAnsi="宋体" w:eastAsia="宋体" w:cs="宋体"/>
          <w:b/>
          <w:bCs w:val="0"/>
          <w:color w:val="auto"/>
          <w:sz w:val="28"/>
          <w:szCs w:val="28"/>
          <w:highlight w:val="none"/>
          <w:lang w:val="en-US" w:eastAsia="zh-CN"/>
        </w:rPr>
        <w:t xml:space="preserve">5</w:t>
      </w: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rPr>
        <w:t xml:space="preserve">对投标文件的初审</w:t>
      </w:r>
      <w:bookmarkEnd w:id="141"/>
      <w:r/>
      <w:bookmarkEnd w:id="142"/>
      <w:r/>
      <w:bookmarkEnd w:id="143"/>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.1</w:t>
      </w:r>
      <w:r>
        <w:rPr>
          <w:rFonts w:hint="eastAsia" w:ascii="宋体" w:hAnsi="宋体" w:eastAsia="宋体" w:cs="宋体"/>
          <w:bCs/>
          <w:color w:val="auto"/>
          <w:sz w:val="24"/>
          <w:szCs w:val="21"/>
          <w:highlight w:val="none"/>
        </w:rPr>
        <w:t xml:space="preserve">投标文件初审分为资格审查和符合性审查。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采购人在进行资格性审查的同时，将在“信用中国”网站（www.creditchina.gov.cn）查询投标人的信用记录，以确定投标人是否具备投标资格,查询结果留存并归档。</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.1.3 未通过资格审查或符合性审查的投标人，采购代理机构将在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bCs/>
          <w:color w:val="auto"/>
          <w:sz w:val="24"/>
          <w:szCs w:val="21"/>
          <w:highlight w:val="none"/>
        </w:rPr>
        <w:t xml:space="preserve">中告知未通过资格审查或符合性审查的原因，评审结束后，采购代理机构将不再告知未通过资格审查或符合性审查的原因。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auto"/>
          <w:sz w:val="24"/>
          <w:szCs w:val="21"/>
          <w:highlight w:val="none"/>
        </w:rPr>
        <w:t xml:space="preserve">评委决定投标文件的响应性只根据投标文件本身的内容，而不寻求外部的证据。</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.3</w:t>
      </w:r>
      <w:r>
        <w:rPr>
          <w:rFonts w:hint="eastAsia" w:ascii="宋体" w:hAnsi="宋体" w:eastAsia="宋体" w:cs="宋体"/>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.4</w:t>
      </w:r>
      <w:r>
        <w:rPr>
          <w:rFonts w:hint="eastAsia" w:ascii="宋体" w:hAnsi="宋体" w:eastAsia="宋体" w:cs="宋体"/>
          <w:bCs/>
          <w:color w:val="auto"/>
          <w:sz w:val="24"/>
          <w:szCs w:val="21"/>
          <w:highlight w:val="none"/>
        </w:rPr>
        <w:t xml:space="preserve">评委会将对确定为实质性响应的投标进行进一步审核，看其是否有计算上或累加上的算术错误，修正错误的原则如下：</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（1）投标文件中开标一览表内容与投标文件中相应内容不一致的，以开标一览表为准。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（2）大写金额和小写金额不一致的，以大写金额为准。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（3）单价金额小数点或者百分比有明显错位的，以开标一览表的总价为准，并修改单价。</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（4）总价金额与按单价汇总金额不一致的，以单价金额计算结果为准。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同时出现两种以上错误的，按照前款规定的顺序修正。</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.5</w:t>
      </w:r>
      <w:r>
        <w:rPr>
          <w:rFonts w:hint="eastAsia" w:ascii="宋体" w:hAnsi="宋体" w:eastAsia="宋体" w:cs="宋体"/>
          <w:bCs/>
          <w:color w:val="auto"/>
          <w:sz w:val="24"/>
          <w:szCs w:val="21"/>
          <w:highlight w:val="none"/>
        </w:rPr>
        <w:t xml:space="preserve">评委会将按上述修正错误的方法调整投标文件中的投标报价，并通过</w:t>
      </w:r>
      <w:r>
        <w:rPr>
          <w:rFonts w:hint="eastAsia" w:ascii="宋体" w:hAnsi="宋体" w:eastAsia="宋体" w:cs="宋体"/>
          <w:color w:val="ff0000"/>
          <w:sz w:val="24"/>
          <w:szCs w:val="24"/>
          <w:highlight w:val="none"/>
        </w:rPr>
        <w:t xml:space="preserve">苏采云系统</w:t>
      </w:r>
      <w:r>
        <w:rPr>
          <w:rFonts w:hint="eastAsia" w:ascii="宋体" w:hAnsi="宋体" w:eastAsia="宋体" w:cs="宋体"/>
          <w:bCs/>
          <w:color w:val="auto"/>
          <w:sz w:val="24"/>
          <w:szCs w:val="21"/>
          <w:highlight w:val="none"/>
        </w:rPr>
        <w:t xml:space="preserve">告知投标人</w:t>
      </w:r>
      <w:r>
        <w:rPr>
          <w:rFonts w:hint="eastAsia" w:ascii="宋体" w:hAnsi="宋体" w:eastAsia="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调整后的价格应对投标人具有约束力。如果投标人不接受修正后的价格，则其投标将被拒绝。</w:t>
      </w:r>
      <w:r/>
    </w:p>
    <w:p>
      <w:pPr>
        <w:ind w:firstLine="420"/>
        <w:pageBreakBefore w:val="0"/>
        <w:spacing w:line="360" w:lineRule="auto"/>
        <w:widowControl w:val="off"/>
        <w:rPr>
          <w:rFonts w:hint="eastAsia" w:ascii="宋体" w:hAnsi="宋体" w:eastAsia="宋体" w:cs="宋体"/>
          <w:color w:val="auto"/>
          <w:sz w:val="24"/>
          <w:szCs w:val="21"/>
          <w:highlight w:val="none"/>
        </w:rPr>
      </w:pPr>
      <w:r/>
      <w:bookmarkStart w:id="144" w:name="_Toc20823306"/>
      <w:r/>
      <w:bookmarkStart w:id="145" w:name="_Toc513029234"/>
      <w:r/>
      <w:bookmarkStart w:id="146" w:name="_Toc16938550"/>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投标人在开、评标全过程中应保持通讯畅通，及时登录</w:t>
      </w:r>
      <w:r>
        <w:rPr>
          <w:rFonts w:hint="eastAsia" w:ascii="宋体" w:hAnsi="宋体" w:eastAsia="宋体" w:cs="宋体"/>
          <w:color w:val="auto"/>
          <w:sz w:val="24"/>
          <w:szCs w:val="24"/>
          <w:highlight w:val="none"/>
        </w:rPr>
        <w:t xml:space="preserve">苏采云系统</w:t>
      </w:r>
      <w:r>
        <w:rPr>
          <w:rFonts w:hint="eastAsia" w:ascii="宋体" w:hAnsi="宋体" w:eastAsia="宋体" w:cs="宋体"/>
          <w:color w:val="auto"/>
          <w:sz w:val="24"/>
          <w:szCs w:val="21"/>
          <w:highlight w:val="none"/>
        </w:rPr>
        <w:t xml:space="preserve">查阅、答复相关信息，并安排专人与采购代理机构及评标委员会联系。</w:t>
      </w:r>
      <w:r/>
    </w:p>
    <w:p>
      <w:pPr>
        <w:ind w:firstLine="482"/>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25.7强化政府采购异常低价审查</w:t>
      </w:r>
      <w:r/>
    </w:p>
    <w:p>
      <w:pPr>
        <w:ind w:firstLine="482"/>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25.7.1政府采购评审中出现下列情形之一的，评审委员会应当启动异常低价投标（响应）审查程序：</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1.投标（响应）报价低于全部通过符合性审查供应商投标（响应）报价平均值</w:t>
      </w:r>
      <w:r>
        <w:rPr>
          <w:rFonts w:hint="eastAsia" w:ascii="宋体" w:hAnsi="宋体" w:cs="宋体"/>
          <w:b/>
          <w:bCs w:val="0"/>
          <w:color w:val="auto"/>
          <w:sz w:val="24"/>
          <w:szCs w:val="21"/>
          <w:highlight w:val="none"/>
          <w:lang w:val="en-US" w:eastAsia="zh-CN"/>
        </w:rPr>
        <w:t xml:space="preserve">65</w:t>
      </w:r>
      <w:r>
        <w:rPr>
          <w:rFonts w:hint="eastAsia" w:ascii="宋体" w:hAnsi="宋体" w:eastAsia="宋体" w:cs="宋体"/>
          <w:b/>
          <w:bCs w:val="0"/>
          <w:color w:val="auto"/>
          <w:sz w:val="24"/>
          <w:szCs w:val="21"/>
          <w:highlight w:val="none"/>
          <w:lang w:val="en-US" w:eastAsia="zh-CN"/>
        </w:rPr>
        <w:t xml:space="preserve">%的，即投标（响应）报价&lt;全部通过符合性审查供应商投标（响应）报价平均值×</w:t>
      </w:r>
      <w:r>
        <w:rPr>
          <w:rFonts w:hint="eastAsia" w:ascii="宋体" w:hAnsi="宋体" w:cs="宋体"/>
          <w:b/>
          <w:bCs w:val="0"/>
          <w:color w:val="auto"/>
          <w:sz w:val="24"/>
          <w:szCs w:val="21"/>
          <w:highlight w:val="none"/>
          <w:lang w:val="en-US" w:eastAsia="zh-CN"/>
        </w:rPr>
        <w:t xml:space="preserve">65</w:t>
      </w:r>
      <w:r>
        <w:rPr>
          <w:rFonts w:hint="eastAsia" w:ascii="宋体" w:hAnsi="宋体" w:eastAsia="宋体" w:cs="宋体"/>
          <w:b/>
          <w:bCs w:val="0"/>
          <w:color w:val="auto"/>
          <w:sz w:val="24"/>
          <w:szCs w:val="21"/>
          <w:highlight w:val="none"/>
          <w:lang w:val="en-US" w:eastAsia="zh-CN"/>
        </w:rPr>
        <w:t xml:space="preserve">%；</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2.投标（响应）报价低于通过符合性审查的次低报价供应商投标（响应）报价</w:t>
      </w:r>
      <w:r>
        <w:rPr>
          <w:rFonts w:hint="eastAsia" w:ascii="宋体" w:hAnsi="宋体" w:cs="宋体"/>
          <w:b/>
          <w:bCs w:val="0"/>
          <w:color w:val="auto"/>
          <w:sz w:val="24"/>
          <w:szCs w:val="21"/>
          <w:highlight w:val="none"/>
          <w:lang w:val="en-US" w:eastAsia="zh-CN"/>
        </w:rPr>
        <w:t xml:space="preserve">65</w:t>
      </w:r>
      <w:r>
        <w:rPr>
          <w:rFonts w:hint="eastAsia" w:ascii="宋体" w:hAnsi="宋体" w:eastAsia="宋体" w:cs="宋体"/>
          <w:b/>
          <w:bCs w:val="0"/>
          <w:color w:val="auto"/>
          <w:sz w:val="24"/>
          <w:szCs w:val="21"/>
          <w:highlight w:val="none"/>
          <w:lang w:val="en-US" w:eastAsia="zh-CN"/>
        </w:rPr>
        <w:t xml:space="preserve">%的，即投标（响应）报价&lt;通过符合性审查的次低报价供应商投标（响应）报价×</w:t>
      </w:r>
      <w:r>
        <w:rPr>
          <w:rFonts w:hint="eastAsia" w:ascii="宋体" w:hAnsi="宋体" w:cs="宋体"/>
          <w:b/>
          <w:bCs w:val="0"/>
          <w:color w:val="auto"/>
          <w:sz w:val="24"/>
          <w:szCs w:val="21"/>
          <w:highlight w:val="none"/>
          <w:lang w:val="en-US" w:eastAsia="zh-CN"/>
        </w:rPr>
        <w:t xml:space="preserve">65</w:t>
      </w:r>
      <w:r>
        <w:rPr>
          <w:rFonts w:hint="eastAsia" w:ascii="宋体" w:hAnsi="宋体" w:eastAsia="宋体" w:cs="宋体"/>
          <w:b/>
          <w:bCs w:val="0"/>
          <w:color w:val="auto"/>
          <w:sz w:val="24"/>
          <w:szCs w:val="21"/>
          <w:highlight w:val="none"/>
          <w:lang w:val="en-US" w:eastAsia="zh-CN"/>
        </w:rPr>
        <w:t xml:space="preserve">%；</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3.投标（响应）报价低于采购项目最高限价</w:t>
      </w:r>
      <w:r>
        <w:rPr>
          <w:rFonts w:hint="eastAsia" w:ascii="宋体" w:hAnsi="宋体" w:cs="宋体"/>
          <w:b/>
          <w:bCs w:val="0"/>
          <w:color w:val="auto"/>
          <w:sz w:val="24"/>
          <w:szCs w:val="21"/>
          <w:highlight w:val="none"/>
          <w:lang w:val="en-US" w:eastAsia="zh-CN"/>
        </w:rPr>
        <w:t xml:space="preserve">65</w:t>
      </w:r>
      <w:r>
        <w:rPr>
          <w:rFonts w:hint="eastAsia" w:ascii="宋体" w:hAnsi="宋体" w:eastAsia="宋体" w:cs="宋体"/>
          <w:b/>
          <w:bCs w:val="0"/>
          <w:color w:val="auto"/>
          <w:sz w:val="24"/>
          <w:szCs w:val="21"/>
          <w:highlight w:val="none"/>
          <w:lang w:val="en-US" w:eastAsia="zh-CN"/>
        </w:rPr>
        <w:t xml:space="preserve">%的，即投标（响应）报价&lt;采购项目最高限价×</w:t>
      </w:r>
      <w:r>
        <w:rPr>
          <w:rFonts w:hint="eastAsia" w:ascii="宋体" w:hAnsi="宋体" w:cs="宋体"/>
          <w:b/>
          <w:bCs w:val="0"/>
          <w:color w:val="auto"/>
          <w:sz w:val="24"/>
          <w:szCs w:val="21"/>
          <w:highlight w:val="none"/>
          <w:lang w:val="en-US" w:eastAsia="zh-CN"/>
        </w:rPr>
        <w:t xml:space="preserve">65</w:t>
      </w:r>
      <w:r>
        <w:rPr>
          <w:rFonts w:hint="eastAsia" w:ascii="宋体" w:hAnsi="宋体" w:eastAsia="宋体" w:cs="宋体"/>
          <w:b/>
          <w:bCs w:val="0"/>
          <w:color w:val="auto"/>
          <w:sz w:val="24"/>
          <w:szCs w:val="21"/>
          <w:highlight w:val="none"/>
          <w:lang w:val="en-US" w:eastAsia="zh-CN"/>
        </w:rPr>
        <w:t xml:space="preserve">%；</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4.评审委员会基于专业判断，认为供应商报价过低，有可能影响产品质量或者不能诚信履约的其他情形。</w:t>
      </w:r>
      <w:r/>
    </w:p>
    <w:p>
      <w:pPr>
        <w:ind w:firstLine="482"/>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采购人可以结合具体项目实际情况，提高上述第1项至第3项中启动异常低价投标（响应）审查的数值标准，但是最高不得超过65%。</w:t>
      </w:r>
      <w:r/>
    </w:p>
    <w:p>
      <w:pPr>
        <w:ind w:firstLine="482"/>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相关法律法规对供应商报价有规定的，从其规定。</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2</w:t>
      </w:r>
      <w:r>
        <w:rPr>
          <w:rFonts w:hint="eastAsia" w:ascii="宋体" w:hAnsi="宋体" w:eastAsia="宋体" w:cs="宋体"/>
          <w:b/>
          <w:bCs w:val="0"/>
          <w:color w:val="auto"/>
          <w:sz w:val="28"/>
          <w:szCs w:val="28"/>
          <w:highlight w:val="none"/>
          <w:lang w:val="en-US" w:eastAsia="zh-CN"/>
        </w:rPr>
        <w:t xml:space="preserve">6</w:t>
      </w:r>
      <w:r>
        <w:rPr>
          <w:rFonts w:hint="eastAsia" w:ascii="宋体" w:hAnsi="宋体" w:eastAsia="宋体" w:cs="宋体"/>
          <w:b/>
          <w:bCs w:val="0"/>
          <w:color w:val="auto"/>
          <w:sz w:val="28"/>
          <w:szCs w:val="28"/>
          <w:highlight w:val="none"/>
        </w:rPr>
        <w:t xml:space="preserve">、</w:t>
      </w:r>
      <w:bookmarkEnd w:id="144"/>
      <w:r/>
      <w:bookmarkEnd w:id="145"/>
      <w:r/>
      <w:bookmarkEnd w:id="146"/>
      <w:r>
        <w:rPr>
          <w:rFonts w:hint="eastAsia" w:ascii="宋体" w:hAnsi="宋体" w:eastAsia="宋体" w:cs="宋体"/>
          <w:b/>
          <w:bCs w:val="0"/>
          <w:color w:val="auto"/>
          <w:sz w:val="28"/>
          <w:szCs w:val="28"/>
          <w:highlight w:val="none"/>
        </w:rPr>
        <w:t xml:space="preserve">无效投标条款和废标条款</w:t>
      </w:r>
      <w:r/>
    </w:p>
    <w:p>
      <w:pPr>
        <w:ind w:left="479"/>
        <w:pageBreakBefore w:val="0"/>
        <w:spacing w:line="360" w:lineRule="auto"/>
        <w:widowControl w:val="off"/>
        <w:rPr>
          <w:rFonts w:hint="eastAsia" w:ascii="宋体" w:hAnsi="宋体" w:eastAsia="宋体" w:cs="宋体"/>
          <w:b/>
          <w:bCs w:val="0"/>
          <w:color w:val="auto"/>
          <w:sz w:val="24"/>
          <w:szCs w:val="21"/>
          <w:highlight w:val="none"/>
        </w:rPr>
      </w:pPr>
      <w:r/>
      <w:bookmarkStart w:id="147" w:name="_Toc20823307"/>
      <w:r/>
      <w:bookmarkStart w:id="148" w:name="_Toc513029235"/>
      <w:r/>
      <w:bookmarkStart w:id="149" w:name="_Toc16938551"/>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.1无效投标条款</w:t>
      </w:r>
      <w:r/>
    </w:p>
    <w:p>
      <w:pPr>
        <w:ind w:firstLine="480"/>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.1.1 投标人在</w:t>
      </w:r>
      <w:r>
        <w:rPr>
          <w:rFonts w:hint="eastAsia" w:ascii="宋体" w:hAnsi="宋体" w:eastAsia="宋体" w:cs="宋体"/>
          <w:b/>
          <w:bCs w:val="0"/>
          <w:color w:val="ff0000"/>
          <w:sz w:val="24"/>
          <w:szCs w:val="24"/>
          <w:highlight w:val="none"/>
        </w:rPr>
        <w:t xml:space="preserve">苏采云系统</w:t>
      </w:r>
      <w:r>
        <w:rPr>
          <w:rFonts w:hint="eastAsia" w:ascii="宋体" w:hAnsi="宋体" w:eastAsia="宋体" w:cs="宋体"/>
          <w:b/>
          <w:bCs w:val="0"/>
          <w:color w:val="auto"/>
          <w:sz w:val="24"/>
          <w:szCs w:val="21"/>
          <w:highlight w:val="none"/>
        </w:rPr>
        <w:t xml:space="preserve">规定的时间内未成功解密电子投标文件的。</w:t>
      </w:r>
      <w:r/>
    </w:p>
    <w:p>
      <w:pPr>
        <w:ind w:firstLine="480"/>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.1.2 投标人未按照招标文件要求上传电子投标文件的。</w:t>
      </w:r>
      <w:r/>
    </w:p>
    <w:p>
      <w:pPr>
        <w:ind w:left="479"/>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.1.3同一投标人提交两个（含两个）以上不同的投标报价</w:t>
      </w:r>
      <w:r>
        <w:rPr>
          <w:rFonts w:hint="eastAsia" w:ascii="宋体" w:hAnsi="宋体" w:eastAsia="宋体" w:cs="宋体"/>
          <w:b/>
          <w:bCs w:val="0"/>
          <w:color w:val="auto"/>
          <w:sz w:val="24"/>
          <w:szCs w:val="21"/>
          <w:highlight w:val="none"/>
          <w:lang w:eastAsia="zh-CN"/>
        </w:rPr>
        <w:t xml:space="preserve">（</w:t>
      </w:r>
      <w:r>
        <w:rPr>
          <w:rFonts w:hint="eastAsia" w:ascii="宋体" w:hAnsi="宋体" w:eastAsia="宋体" w:cs="宋体"/>
          <w:b/>
          <w:bCs w:val="0"/>
          <w:color w:val="auto"/>
          <w:sz w:val="24"/>
          <w:szCs w:val="21"/>
          <w:highlight w:val="none"/>
          <w:lang w:val="en-US" w:eastAsia="zh-CN"/>
        </w:rPr>
        <w:t xml:space="preserve">费率</w:t>
      </w:r>
      <w:r>
        <w:rPr>
          <w:rFonts w:hint="eastAsia" w:ascii="宋体" w:hAnsi="宋体" w:eastAsia="宋体" w:cs="宋体"/>
          <w:b/>
          <w:bCs w:val="0"/>
          <w:color w:val="auto"/>
          <w:sz w:val="24"/>
          <w:szCs w:val="21"/>
          <w:highlight w:val="none"/>
          <w:lang w:eastAsia="zh-CN"/>
        </w:rPr>
        <w:t xml:space="preserve">）</w:t>
      </w:r>
      <w:r>
        <w:rPr>
          <w:rFonts w:hint="eastAsia" w:ascii="宋体" w:hAnsi="宋体" w:eastAsia="宋体" w:cs="宋体"/>
          <w:b/>
          <w:bCs w:val="0"/>
          <w:color w:val="auto"/>
          <w:sz w:val="24"/>
          <w:szCs w:val="21"/>
          <w:highlight w:val="none"/>
        </w:rPr>
        <w:t xml:space="preserve">的。</w:t>
      </w:r>
      <w:r/>
    </w:p>
    <w:p>
      <w:pPr>
        <w:ind w:left="479"/>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.1.4投标人不具备招标文件中规定资格要求的。</w:t>
      </w:r>
      <w:r/>
    </w:p>
    <w:p>
      <w:pPr>
        <w:ind w:firstLine="480"/>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.1.5投标人的报价</w:t>
      </w:r>
      <w:r>
        <w:rPr>
          <w:rFonts w:hint="eastAsia" w:ascii="宋体" w:hAnsi="宋体" w:eastAsia="宋体" w:cs="宋体"/>
          <w:b/>
          <w:bCs w:val="0"/>
          <w:color w:val="auto"/>
          <w:sz w:val="24"/>
          <w:szCs w:val="21"/>
          <w:highlight w:val="none"/>
          <w:lang w:eastAsia="zh-CN"/>
        </w:rPr>
        <w:t xml:space="preserve">（</w:t>
      </w:r>
      <w:r>
        <w:rPr>
          <w:rFonts w:hint="eastAsia" w:ascii="宋体" w:hAnsi="宋体" w:eastAsia="宋体" w:cs="宋体"/>
          <w:b/>
          <w:bCs w:val="0"/>
          <w:color w:val="auto"/>
          <w:sz w:val="24"/>
          <w:szCs w:val="21"/>
          <w:highlight w:val="none"/>
          <w:lang w:val="en-US" w:eastAsia="zh-CN"/>
        </w:rPr>
        <w:t xml:space="preserve">费率</w:t>
      </w:r>
      <w:r>
        <w:rPr>
          <w:rFonts w:hint="eastAsia" w:ascii="宋体" w:hAnsi="宋体" w:eastAsia="宋体" w:cs="宋体"/>
          <w:b/>
          <w:bCs w:val="0"/>
          <w:color w:val="auto"/>
          <w:sz w:val="24"/>
          <w:szCs w:val="21"/>
          <w:highlight w:val="none"/>
          <w:lang w:eastAsia="zh-CN"/>
        </w:rPr>
        <w:t xml:space="preserve">）</w:t>
      </w:r>
      <w:r>
        <w:rPr>
          <w:rFonts w:hint="eastAsia" w:ascii="宋体" w:hAnsi="宋体" w:eastAsia="宋体" w:cs="宋体"/>
          <w:b/>
          <w:bCs w:val="0"/>
          <w:color w:val="auto"/>
          <w:sz w:val="24"/>
          <w:szCs w:val="21"/>
          <w:highlight w:val="none"/>
        </w:rPr>
        <w:t xml:space="preserve">超过了采购预算或最高限价的。</w:t>
      </w:r>
      <w:r/>
    </w:p>
    <w:p>
      <w:pPr>
        <w:ind w:firstLine="480"/>
        <w:pageBreakBefore w:val="0"/>
        <w:spacing w:line="360" w:lineRule="auto"/>
        <w:widowControl w:val="off"/>
        <w:rPr>
          <w:rFonts w:hint="eastAsia" w:ascii="宋体" w:hAnsi="宋体" w:eastAsia="宋体" w:cs="宋体"/>
          <w:b/>
          <w:bCs w:val="0"/>
          <w:i/>
          <w:color w:val="auto"/>
          <w:sz w:val="24"/>
          <w:szCs w:val="21"/>
          <w:highlight w:val="none"/>
          <w:u w:val="singl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.1.6未通过符合性审查的。</w:t>
      </w:r>
      <w:r/>
    </w:p>
    <w:p>
      <w:pPr>
        <w:ind w:firstLine="360"/>
        <w:pageBreakBefore w:val="0"/>
        <w:spacing w:line="360" w:lineRule="auto"/>
        <w:widowControl w:val="off"/>
        <w:rPr>
          <w:rFonts w:hint="eastAsia" w:ascii="宋体" w:hAnsi="宋体" w:eastAsia="宋体" w:cs="宋体"/>
          <w:b/>
          <w:bCs w:val="0"/>
          <w:i/>
          <w:color w:val="auto"/>
          <w:sz w:val="24"/>
          <w:szCs w:val="21"/>
          <w:highlight w:val="none"/>
          <w:u w:val="single"/>
        </w:rPr>
      </w:pPr>
      <w:r>
        <w:rPr>
          <w:rFonts w:hint="eastAsia" w:ascii="宋体" w:hAnsi="宋体" w:eastAsia="宋体" w:cs="宋体"/>
          <w:b/>
          <w:bCs w:val="0"/>
          <w:color w:val="auto"/>
          <w:sz w:val="24"/>
          <w:szCs w:val="21"/>
          <w:highlight w:val="none"/>
        </w:rPr>
        <w:t xml:space="preserve"> 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.1.7不符合招标文件中规定的实质性要求和条件的（</w:t>
      </w:r>
      <w:r>
        <w:rPr>
          <w:rFonts w:hint="eastAsia" w:ascii="宋体" w:hAnsi="宋体" w:eastAsia="宋体" w:cs="宋体"/>
          <w:b/>
          <w:bCs w:val="0"/>
          <w:i/>
          <w:color w:val="auto"/>
          <w:sz w:val="24"/>
          <w:szCs w:val="21"/>
          <w:highlight w:val="none"/>
          <w:u w:val="single"/>
        </w:rPr>
        <w:t xml:space="preserve">本招标文件中斜体且有下划线部分为实质性要求和条件）。</w:t>
      </w:r>
      <w:r/>
    </w:p>
    <w:p>
      <w:pPr>
        <w:ind w:firstLine="480"/>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.1.9 投标文件含有采购人不能接受的附加条件的。</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.1.10</w:t>
      </w:r>
      <w:r>
        <w:rPr>
          <w:rFonts w:hint="eastAsia" w:ascii="宋体" w:hAnsi="宋体" w:eastAsia="宋体" w:cs="宋体"/>
          <w:b/>
          <w:bCs w:val="0"/>
          <w:color w:val="auto"/>
          <w:sz w:val="24"/>
          <w:szCs w:val="21"/>
          <w:highlight w:val="none"/>
          <w:lang w:val="en-US" w:eastAsia="zh-CN"/>
        </w:rPr>
        <w:t xml:space="preserve">本项目遵照执行</w:t>
      </w:r>
      <w:r>
        <w:rPr>
          <w:rFonts w:hint="eastAsia" w:ascii="宋体" w:hAnsi="宋体" w:eastAsia="宋体" w:cs="宋体"/>
          <w:b/>
          <w:bCs w:val="0"/>
          <w:color w:val="auto"/>
          <w:sz w:val="24"/>
          <w:szCs w:val="21"/>
          <w:highlight w:val="none"/>
          <w:lang w:eastAsia="zh-CN"/>
        </w:rPr>
        <w:t xml:space="preserve">《</w:t>
      </w:r>
      <w:r>
        <w:rPr>
          <w:rFonts w:hint="eastAsia" w:ascii="宋体" w:hAnsi="宋体" w:eastAsia="宋体" w:cs="宋体"/>
          <w:b/>
          <w:bCs w:val="0"/>
          <w:color w:val="auto"/>
          <w:sz w:val="24"/>
          <w:szCs w:val="21"/>
          <w:highlight w:val="none"/>
        </w:rPr>
        <w:t xml:space="preserve">关于推动解决政府采购异常低价问题的通知</w:t>
      </w:r>
      <w:r>
        <w:rPr>
          <w:rFonts w:hint="eastAsia" w:ascii="宋体" w:hAnsi="宋体" w:eastAsia="宋体" w:cs="宋体"/>
          <w:b/>
          <w:bCs w:val="0"/>
          <w:color w:val="auto"/>
          <w:sz w:val="24"/>
          <w:szCs w:val="21"/>
          <w:highlight w:val="none"/>
          <w:lang w:eastAsia="zh-CN"/>
        </w:rPr>
        <w:t xml:space="preserve">》（连财购</w:t>
      </w:r>
      <w:r>
        <w:rPr>
          <w:rFonts w:hint="eastAsia" w:ascii="宋体" w:hAnsi="宋体" w:eastAsia="宋体" w:cs="宋体"/>
          <w:b/>
          <w:bCs/>
          <w:i w:val="0"/>
          <w:iCs w:val="0"/>
          <w:caps w:val="0"/>
          <w:color w:val="000000"/>
          <w:spacing w:val="0"/>
          <w:sz w:val="24"/>
          <w:szCs w:val="24"/>
          <w:highlight w:val="none"/>
          <w:u w:val="none"/>
          <w:shd w:val="clear" w:color="auto" w:fill="ffffff"/>
          <w:vertAlign w:val="baseline"/>
          <w:lang w:val="en-US" w:eastAsia="zh-CN" w:bidi="ar"/>
        </w:rPr>
        <w:t xml:space="preserve">〔2026〕</w:t>
      </w:r>
      <w:r>
        <w:rPr>
          <w:rFonts w:hint="eastAsia" w:ascii="宋体" w:hAnsi="宋体" w:eastAsia="宋体" w:cs="宋体"/>
          <w:b/>
          <w:bCs w:val="0"/>
          <w:color w:val="auto"/>
          <w:sz w:val="24"/>
          <w:szCs w:val="21"/>
          <w:highlight w:val="none"/>
          <w:lang w:val="en-US" w:eastAsia="zh-CN"/>
        </w:rPr>
        <w:t xml:space="preserve">7</w:t>
      </w:r>
      <w:r>
        <w:rPr>
          <w:rFonts w:hint="eastAsia" w:ascii="宋体" w:hAnsi="宋体" w:eastAsia="宋体" w:cs="宋体"/>
          <w:b/>
          <w:bCs w:val="0"/>
          <w:color w:val="auto"/>
          <w:sz w:val="24"/>
          <w:szCs w:val="21"/>
          <w:highlight w:val="none"/>
          <w:lang w:eastAsia="zh-CN"/>
        </w:rPr>
        <w:t xml:space="preserve">号）</w:t>
      </w:r>
      <w:r>
        <w:rPr>
          <w:rFonts w:hint="eastAsia" w:ascii="宋体" w:hAnsi="宋体" w:eastAsia="宋体" w:cs="宋体"/>
          <w:b/>
          <w:bCs w:val="0"/>
          <w:color w:val="auto"/>
          <w:sz w:val="24"/>
          <w:szCs w:val="21"/>
          <w:highlight w:val="none"/>
          <w:lang w:val="en-US" w:eastAsia="zh-CN"/>
        </w:rPr>
        <w:t xml:space="preserve">文件；</w:t>
      </w:r>
      <w:r>
        <w:rPr>
          <w:rFonts w:hint="eastAsia" w:ascii="宋体" w:hAnsi="宋体" w:eastAsia="宋体" w:cs="宋体"/>
          <w:b/>
          <w:bCs w:val="0"/>
          <w:color w:val="auto"/>
          <w:sz w:val="24"/>
          <w:szCs w:val="21"/>
          <w:highlight w:val="none"/>
        </w:rPr>
        <w:t xml:space="preserve">评审委员会启动异常低价投标（响应）审查程序</w:t>
      </w:r>
      <w:r>
        <w:rPr>
          <w:rFonts w:hint="eastAsia" w:ascii="宋体" w:hAnsi="宋体" w:eastAsia="宋体" w:cs="宋体"/>
          <w:b/>
          <w:bCs w:val="0"/>
          <w:color w:val="auto"/>
          <w:sz w:val="24"/>
          <w:szCs w:val="21"/>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p>
    <w:p>
      <w:pPr>
        <w:ind w:firstLine="480"/>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.1.12 投标文件未按照招标文件要求加盖CA电子公章的。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.1.13其他法律、法规及本招标文件规定的属无效投标的情形。</w:t>
      </w:r>
      <w:r/>
    </w:p>
    <w:p>
      <w:pPr>
        <w:ind w:left="479"/>
        <w:pageBreakBefore w:val="0"/>
        <w:spacing w:line="36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2</w:t>
      </w:r>
      <w:r>
        <w:rPr>
          <w:rFonts w:hint="eastAsia" w:ascii="宋体" w:hAnsi="宋体" w:eastAsia="宋体" w:cs="宋体"/>
          <w:b w:val="0"/>
          <w:bCs/>
          <w:color w:val="auto"/>
          <w:sz w:val="24"/>
          <w:szCs w:val="21"/>
          <w:highlight w:val="none"/>
          <w:lang w:val="en-US" w:eastAsia="zh-CN"/>
        </w:rPr>
        <w:t xml:space="preserve">6</w:t>
      </w:r>
      <w:r>
        <w:rPr>
          <w:rFonts w:hint="eastAsia" w:ascii="宋体" w:hAnsi="宋体" w:eastAsia="宋体" w:cs="宋体"/>
          <w:b w:val="0"/>
          <w:bCs/>
          <w:color w:val="auto"/>
          <w:sz w:val="24"/>
          <w:szCs w:val="21"/>
          <w:highlight w:val="none"/>
        </w:rPr>
        <w:t xml:space="preserve">.2废标条款</w:t>
      </w:r>
      <w:r/>
    </w:p>
    <w:p>
      <w:pPr>
        <w:ind w:left="479"/>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 w:val="0"/>
          <w:bCs/>
          <w:color w:val="auto"/>
          <w:sz w:val="24"/>
          <w:szCs w:val="21"/>
          <w:highlight w:val="none"/>
        </w:rPr>
        <w:t xml:space="preserve">2</w:t>
      </w:r>
      <w:r>
        <w:rPr>
          <w:rFonts w:hint="eastAsia" w:ascii="宋体" w:hAnsi="宋体" w:eastAsia="宋体" w:cs="宋体"/>
          <w:b w:val="0"/>
          <w:bCs/>
          <w:color w:val="auto"/>
          <w:sz w:val="24"/>
          <w:szCs w:val="21"/>
          <w:highlight w:val="none"/>
          <w:lang w:val="en-US" w:eastAsia="zh-CN"/>
        </w:rPr>
        <w:t xml:space="preserve">6</w:t>
      </w:r>
      <w:r>
        <w:rPr>
          <w:rFonts w:hint="eastAsia" w:ascii="宋体" w:hAnsi="宋体" w:eastAsia="宋体" w:cs="宋体"/>
          <w:b w:val="0"/>
          <w:bCs/>
          <w:color w:val="auto"/>
          <w:sz w:val="24"/>
          <w:szCs w:val="21"/>
          <w:highlight w:val="none"/>
        </w:rPr>
        <w:t xml:space="preserve">.2.</w:t>
      </w:r>
      <w:r>
        <w:rPr>
          <w:rFonts w:hint="eastAsia" w:ascii="宋体" w:hAnsi="宋体" w:eastAsia="宋体" w:cs="宋体"/>
          <w:bCs/>
          <w:color w:val="auto"/>
          <w:sz w:val="24"/>
          <w:szCs w:val="21"/>
          <w:highlight w:val="none"/>
        </w:rPr>
        <w:t xml:space="preserve">1符合专业条件的供应商或者对招标文件作实质响应的供应商不足三家的。</w:t>
      </w:r>
      <w:r/>
    </w:p>
    <w:p>
      <w:pPr>
        <w:ind w:left="479"/>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lang w:val="en-US" w:eastAsia="zh-CN"/>
        </w:rPr>
        <w:t xml:space="preserve">26</w:t>
      </w:r>
      <w:r>
        <w:rPr>
          <w:rFonts w:hint="eastAsia" w:ascii="宋体" w:hAnsi="宋体" w:eastAsia="宋体" w:cs="宋体"/>
          <w:bCs/>
          <w:color w:val="auto"/>
          <w:sz w:val="24"/>
          <w:szCs w:val="21"/>
          <w:highlight w:val="none"/>
        </w:rPr>
        <w:t xml:space="preserve">.2.2出现影响采购公正的违法、违规行为的。</w:t>
      </w:r>
      <w:r/>
    </w:p>
    <w:p>
      <w:pPr>
        <w:ind w:left="479"/>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6</w:t>
      </w:r>
      <w:r>
        <w:rPr>
          <w:rFonts w:hint="eastAsia" w:ascii="宋体" w:hAnsi="宋体" w:eastAsia="宋体" w:cs="宋体"/>
          <w:bCs/>
          <w:color w:val="auto"/>
          <w:sz w:val="24"/>
          <w:szCs w:val="21"/>
          <w:highlight w:val="none"/>
        </w:rPr>
        <w:t xml:space="preserve">.2.3因重大变故，采购任务取消的。</w:t>
      </w:r>
      <w:r/>
    </w:p>
    <w:p>
      <w:pPr>
        <w:ind w:left="479"/>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6</w:t>
      </w:r>
      <w:r>
        <w:rPr>
          <w:rFonts w:hint="eastAsia" w:ascii="宋体" w:hAnsi="宋体" w:eastAsia="宋体" w:cs="宋体"/>
          <w:bCs/>
          <w:color w:val="auto"/>
          <w:sz w:val="24"/>
          <w:szCs w:val="21"/>
          <w:highlight w:val="none"/>
        </w:rPr>
        <w:t xml:space="preserve">.2.4评标委员会认定招标文件存在歧义、重大缺陷导致评审工作无法进行。</w:t>
      </w:r>
      <w:r/>
    </w:p>
    <w:p>
      <w:pPr>
        <w:ind w:left="479"/>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6</w:t>
      </w:r>
      <w:r>
        <w:rPr>
          <w:rFonts w:hint="eastAsia" w:ascii="宋体" w:hAnsi="宋体" w:eastAsia="宋体" w:cs="宋体"/>
          <w:bCs/>
          <w:color w:val="auto"/>
          <w:sz w:val="24"/>
          <w:szCs w:val="21"/>
          <w:highlight w:val="none"/>
        </w:rPr>
        <w:t xml:space="preserve">.2.5 因</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系统故障原因造成开标不成功的。</w:t>
      </w:r>
      <w:r/>
    </w:p>
    <w:p>
      <w:pPr>
        <w:ind w:left="479"/>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6</w:t>
      </w:r>
      <w:r>
        <w:rPr>
          <w:rFonts w:hint="eastAsia" w:ascii="宋体" w:hAnsi="宋体" w:eastAsia="宋体" w:cs="宋体"/>
          <w:bCs/>
          <w:color w:val="auto"/>
          <w:sz w:val="24"/>
          <w:szCs w:val="21"/>
          <w:highlight w:val="none"/>
        </w:rPr>
        <w:t xml:space="preserve">.3 投标截止时间结束后参加投标的供应商不足三家的处理：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6</w:t>
      </w:r>
      <w:r>
        <w:rPr>
          <w:rFonts w:hint="eastAsia" w:ascii="宋体" w:hAnsi="宋体" w:eastAsia="宋体" w:cs="宋体"/>
          <w:bCs/>
          <w:color w:val="auto"/>
          <w:sz w:val="24"/>
          <w:szCs w:val="21"/>
          <w:highlight w:val="none"/>
        </w:rPr>
        <w:t xml:space="preserve">.3.1如出现投标截止时间结束后参加投标的供应商或者在评标期间对招标文件做出实质响应的供应商不足三家情况，按政府采购相关规定执行。</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50" w:name="_Toc120614219"/>
      <w:r>
        <w:rPr>
          <w:rFonts w:hint="eastAsia" w:ascii="宋体" w:hAnsi="宋体" w:eastAsia="宋体" w:cs="宋体"/>
          <w:b/>
          <w:bCs w:val="0"/>
          <w:color w:val="auto"/>
          <w:sz w:val="28"/>
          <w:szCs w:val="28"/>
          <w:highlight w:val="none"/>
        </w:rPr>
        <w:t xml:space="preserve">六、</w:t>
      </w:r>
      <w:bookmarkEnd w:id="147"/>
      <w:r/>
      <w:bookmarkEnd w:id="148"/>
      <w:r/>
      <w:bookmarkEnd w:id="149"/>
      <w:r>
        <w:rPr>
          <w:rFonts w:hint="eastAsia" w:ascii="宋体" w:hAnsi="宋体" w:eastAsia="宋体" w:cs="宋体"/>
          <w:b/>
          <w:bCs w:val="0"/>
          <w:color w:val="auto"/>
          <w:sz w:val="28"/>
          <w:szCs w:val="28"/>
          <w:highlight w:val="none"/>
        </w:rPr>
        <w:t xml:space="preserve">定标</w:t>
      </w:r>
      <w:bookmarkEnd w:id="150"/>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51" w:name="_Toc513029238"/>
      <w:r/>
      <w:bookmarkStart w:id="152" w:name="_Toc16938554"/>
      <w:r/>
      <w:bookmarkStart w:id="153" w:name="_Toc20823310"/>
      <w:r>
        <w:rPr>
          <w:rFonts w:hint="eastAsia" w:ascii="宋体" w:hAnsi="宋体" w:eastAsia="宋体" w:cs="宋体"/>
          <w:b/>
          <w:bCs w:val="0"/>
          <w:color w:val="auto"/>
          <w:sz w:val="28"/>
          <w:szCs w:val="28"/>
          <w:highlight w:val="none"/>
        </w:rPr>
        <w:t xml:space="preserve">2</w:t>
      </w:r>
      <w:r>
        <w:rPr>
          <w:rFonts w:hint="eastAsia" w:ascii="宋体" w:hAnsi="宋体" w:eastAsia="宋体" w:cs="宋体"/>
          <w:b/>
          <w:bCs w:val="0"/>
          <w:color w:val="auto"/>
          <w:sz w:val="28"/>
          <w:szCs w:val="28"/>
          <w:highlight w:val="none"/>
          <w:lang w:val="en-US" w:eastAsia="zh-CN"/>
        </w:rPr>
        <w:t xml:space="preserve">7</w:t>
      </w:r>
      <w:r>
        <w:rPr>
          <w:rFonts w:hint="eastAsia" w:ascii="宋体" w:hAnsi="宋体" w:eastAsia="宋体" w:cs="宋体"/>
          <w:b/>
          <w:bCs w:val="0"/>
          <w:color w:val="auto"/>
          <w:sz w:val="28"/>
          <w:szCs w:val="28"/>
          <w:highlight w:val="none"/>
        </w:rPr>
        <w:t xml:space="preserve">、</w:t>
      </w:r>
      <w:bookmarkEnd w:id="151"/>
      <w:r>
        <w:rPr>
          <w:rFonts w:hint="eastAsia" w:ascii="宋体" w:hAnsi="宋体" w:eastAsia="宋体" w:cs="宋体"/>
          <w:b/>
          <w:bCs w:val="0"/>
          <w:color w:val="auto"/>
          <w:sz w:val="28"/>
          <w:szCs w:val="28"/>
          <w:highlight w:val="none"/>
        </w:rPr>
        <w:t xml:space="preserve">确定</w:t>
      </w:r>
      <w:bookmarkEnd w:id="152"/>
      <w:r/>
      <w:bookmarkEnd w:id="153"/>
      <w:r>
        <w:rPr>
          <w:rFonts w:hint="eastAsia" w:ascii="宋体" w:hAnsi="宋体" w:eastAsia="宋体" w:cs="宋体"/>
          <w:b/>
          <w:bCs w:val="0"/>
          <w:color w:val="auto"/>
          <w:sz w:val="28"/>
          <w:szCs w:val="28"/>
          <w:highlight w:val="none"/>
        </w:rPr>
        <w:t xml:space="preserve">中标单位</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w:t>
      </w:r>
      <w:r>
        <w:rPr>
          <w:rFonts w:hint="eastAsia" w:ascii="宋体" w:hAnsi="宋体" w:eastAsia="宋体" w:cs="宋体"/>
          <w:bCs/>
          <w:color w:val="auto"/>
          <w:sz w:val="24"/>
          <w:szCs w:val="21"/>
          <w:highlight w:val="none"/>
          <w:lang w:val="en-US" w:eastAsia="zh-CN"/>
        </w:rPr>
        <w:t xml:space="preserve">1</w:t>
      </w:r>
      <w:r>
        <w:rPr>
          <w:rFonts w:hint="eastAsia" w:ascii="宋体" w:hAnsi="宋体" w:eastAsia="宋体" w:cs="宋体"/>
          <w:bCs/>
          <w:color w:val="auto"/>
          <w:sz w:val="24"/>
          <w:szCs w:val="21"/>
          <w:highlight w:val="none"/>
        </w:rPr>
        <w:t xml:space="preserve">中标候选人的选取原则和数量见招标文件第五章规定。 </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.2采购人应根据评委会推荐的中标候选人确定中标人。</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采购代理机构将在“江苏政府采购网”发布中标公告，公告期限为1个工作日。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.4若有充分证据证明，中标人出现下列情况之一的，一经查实，将被取消中标资格：</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.4.1提供虚假材料谋取中标的。</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.4.2向采购人、采购代理机构行贿或者提供其他不正当利益的。</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.4.3属于本文件规定的无效条件，但在评标过程中又未被评委会发现的。</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.4.4与采购人或者其他供应商恶意串通的。</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.4.5采取不正当手段诋毁、排挤其他供应商的。</w:t>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154" w:name="_Toc200451960"/>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4"/>
          <w:highlight w:val="none"/>
        </w:rPr>
        <w:t xml:space="preserve">有下列情形之一的，视为投标人串通投标，投标无效：</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.5.1不同投标人的投标文件由同一单位或者个人编制；</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27.5.2不同投标人从同一个投标单位或者同一个自然人的互联网协议地址下载招标文件、上传投标文件；</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27.5.3不同投标人的电子投标文件由同一台电子设备编制、打包、加密或者上传；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不同投标人委托同一单位或者个人办理投标事宜；</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不同投标人的投标文件载明的项目管理成员或者联系人员为同一人；</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不同投标人的投标文件异常一致或者投标报价呈规律性差异；</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2</w:t>
      </w:r>
      <w:r>
        <w:rPr>
          <w:rFonts w:hint="eastAsia" w:ascii="宋体" w:hAnsi="宋体" w:eastAsia="宋体" w:cs="宋体"/>
          <w:b/>
          <w:bCs w:val="0"/>
          <w:color w:val="auto"/>
          <w:sz w:val="28"/>
          <w:szCs w:val="28"/>
          <w:highlight w:val="none"/>
          <w:lang w:val="en-US" w:eastAsia="zh-CN"/>
        </w:rPr>
        <w:t xml:space="preserve">8</w:t>
      </w:r>
      <w:r>
        <w:rPr>
          <w:rFonts w:hint="eastAsia" w:ascii="宋体" w:hAnsi="宋体" w:eastAsia="宋体" w:cs="宋体"/>
          <w:b/>
          <w:bCs w:val="0"/>
          <w:color w:val="auto"/>
          <w:sz w:val="28"/>
          <w:szCs w:val="28"/>
          <w:highlight w:val="none"/>
        </w:rPr>
        <w:t xml:space="preserve">、质疑处理</w:t>
      </w:r>
      <w:bookmarkEnd w:id="154"/>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.1提出质疑的供应商应当是参与所质疑项目采购活动的供应商。</w:t>
      </w:r>
      <w:r>
        <w:rPr>
          <w:rFonts w:hint="eastAsia" w:ascii="宋体" w:hAnsi="宋体" w:eastAsia="宋体" w:cs="宋体"/>
          <w:color w:val="auto"/>
          <w:sz w:val="24"/>
          <w:szCs w:val="24"/>
          <w:highlight w:val="none"/>
          <w:lang w:eastAsia="zh-CN"/>
        </w:rPr>
        <w:t xml:space="preserve">潜在投标人</w:t>
      </w:r>
      <w:r>
        <w:rPr>
          <w:rFonts w:hint="eastAsia" w:ascii="宋体" w:hAnsi="宋体" w:eastAsia="宋体" w:cs="宋体"/>
          <w:color w:val="auto"/>
          <w:sz w:val="24"/>
          <w:szCs w:val="24"/>
          <w:highlight w:val="none"/>
        </w:rPr>
        <w:t xml:space="preserve">依法获取其可质疑的采购文件的，可以对采购文件提出质疑。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.4条款的规定向采购代理机构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采购人提出质疑。上述应知其权益受到损害之日，是指：</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.2.1对可以质疑的采购文件提出质疑的，为收到采购文件之日或者采购文件公告期限届满之日；</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.2.2对采购过程提出质疑的，为各采购程序环节结束之日；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.2.3对中标或者成交结果提出质疑的，为中标或者成交结果公告期限届满之日。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 供应商（</w:t>
      </w:r>
      <w:r>
        <w:rPr>
          <w:rFonts w:hint="eastAsia" w:ascii="宋体" w:hAnsi="宋体" w:eastAsia="宋体" w:cs="宋体"/>
          <w:color w:val="ff0000"/>
          <w:sz w:val="24"/>
          <w:szCs w:val="24"/>
          <w:highlight w:val="none"/>
        </w:rPr>
        <w:t xml:space="preserve">含</w:t>
      </w:r>
      <w:r>
        <w:rPr>
          <w:rFonts w:hint="eastAsia" w:ascii="宋体" w:hAnsi="宋体" w:eastAsia="宋体" w:cs="宋体"/>
          <w:color w:val="ff0000"/>
          <w:sz w:val="24"/>
          <w:szCs w:val="24"/>
          <w:highlight w:val="none"/>
          <w:lang w:eastAsia="zh-CN"/>
        </w:rPr>
        <w:t xml:space="preserve">潜在投标人</w:t>
      </w:r>
      <w:r>
        <w:rPr>
          <w:rFonts w:hint="eastAsia" w:ascii="宋体" w:hAnsi="宋体" w:eastAsia="宋体" w:cs="宋体"/>
          <w:color w:val="auto"/>
          <w:sz w:val="24"/>
          <w:szCs w:val="24"/>
          <w:highlight w:val="none"/>
        </w:rPr>
        <w:t xml:space="preserve">）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采购人及采购代理机构只接收以纸质原件形式送达的质疑,建议供应商尽量通过邮寄方式提交质疑（采购人和采购代理机构不接受未填写快递运单的快件）。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质疑接收人及联系方式见招标文件第一章。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 以下情形的质疑不予受理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.5.1内容不符合《政府采购质疑和投诉办法》第十二条规定的质疑。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.5.2超出政府采购法定期限的质疑。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.5.3以传真、电子邮件等方式递交的非原件形式的质疑。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.5.4未参加投标活动的供应商或在投标活动中自身权益未受到损害的供应商所提出的质疑。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.5.5供应商组成联合体参加投标，联合体中任何一方或多方未按要求签字、盖章、加盖公章的质疑。</w:t>
      </w:r>
      <w:r/>
    </w:p>
    <w:p>
      <w:pPr>
        <w:ind w:firstLine="468"/>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lang w:val="en-US" w:eastAsia="zh-CN"/>
        </w:rPr>
        <w:t xml:space="preserve">29</w:t>
      </w:r>
      <w:r>
        <w:rPr>
          <w:rFonts w:hint="eastAsia" w:ascii="宋体" w:hAnsi="宋体" w:eastAsia="宋体" w:cs="宋体"/>
          <w:b/>
          <w:bCs w:val="0"/>
          <w:color w:val="auto"/>
          <w:sz w:val="28"/>
          <w:szCs w:val="28"/>
          <w:highlight w:val="none"/>
        </w:rPr>
        <w:t xml:space="preserve">、中标通知书</w:t>
      </w:r>
      <w:r/>
    </w:p>
    <w:p>
      <w:pPr>
        <w:ind w:firstLine="60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.l</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55" w:name="_Toc120614220"/>
      <w:r/>
      <w:bookmarkStart w:id="156" w:name="_Toc20823308"/>
      <w:r/>
      <w:bookmarkStart w:id="157" w:name="_Toc513029236"/>
      <w:r/>
      <w:bookmarkStart w:id="158" w:name="_Toc16938552"/>
      <w:r>
        <w:rPr>
          <w:rFonts w:hint="eastAsia" w:ascii="宋体" w:hAnsi="宋体" w:eastAsia="宋体" w:cs="宋体"/>
          <w:b/>
          <w:bCs w:val="0"/>
          <w:color w:val="auto"/>
          <w:sz w:val="28"/>
          <w:szCs w:val="28"/>
          <w:highlight w:val="none"/>
        </w:rPr>
        <w:t xml:space="preserve">七、授予合同</w:t>
      </w:r>
      <w:bookmarkEnd w:id="155"/>
      <w:r>
        <w:rPr>
          <w:rFonts w:hint="eastAsia" w:ascii="宋体" w:hAnsi="宋体" w:eastAsia="宋体" w:cs="宋体"/>
          <w:b/>
          <w:bCs w:val="0"/>
          <w:color w:val="auto"/>
          <w:sz w:val="28"/>
          <w:szCs w:val="28"/>
          <w:highlight w:val="none"/>
        </w:rPr>
        <w:t xml:space="preserve">与履约验收</w:t>
      </w:r>
      <w:bookmarkEnd w:id="156"/>
      <w:r/>
      <w:bookmarkEnd w:id="157"/>
      <w:r/>
      <w:bookmarkEnd w:id="158"/>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59" w:name="_Toc513029237"/>
      <w:r/>
      <w:bookmarkStart w:id="160" w:name="_Toc20823309"/>
      <w:r/>
      <w:bookmarkStart w:id="161" w:name="_Toc16938553"/>
      <w:r>
        <w:rPr>
          <w:rFonts w:hint="eastAsia" w:ascii="宋体" w:hAnsi="宋体" w:eastAsia="宋体" w:cs="宋体"/>
          <w:b/>
          <w:bCs w:val="0"/>
          <w:color w:val="auto"/>
          <w:sz w:val="28"/>
          <w:szCs w:val="28"/>
          <w:highlight w:val="none"/>
        </w:rPr>
        <w:t xml:space="preserve">3</w:t>
      </w:r>
      <w:r>
        <w:rPr>
          <w:rFonts w:hint="eastAsia" w:ascii="宋体" w:hAnsi="宋体" w:eastAsia="宋体" w:cs="宋体"/>
          <w:b/>
          <w:bCs w:val="0"/>
          <w:color w:val="auto"/>
          <w:sz w:val="28"/>
          <w:szCs w:val="28"/>
          <w:highlight w:val="none"/>
          <w:lang w:val="en-US" w:eastAsia="zh-CN"/>
        </w:rPr>
        <w:t xml:space="preserve">0</w:t>
      </w:r>
      <w:r>
        <w:rPr>
          <w:rFonts w:hint="eastAsia" w:ascii="宋体" w:hAnsi="宋体" w:eastAsia="宋体" w:cs="宋体"/>
          <w:b/>
          <w:bCs w:val="0"/>
          <w:color w:val="auto"/>
          <w:sz w:val="28"/>
          <w:szCs w:val="28"/>
          <w:highlight w:val="none"/>
        </w:rPr>
        <w:t xml:space="preserve">. 签订合同</w:t>
      </w:r>
      <w:r/>
    </w:p>
    <w:p>
      <w:pPr>
        <w:ind w:firstLine="60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.l中标人应当在中标通知书发出之日起三十日内，按照招标文件确定的事项与采购人签订政府采购合同。</w:t>
      </w:r>
      <w:r/>
    </w:p>
    <w:p>
      <w:pPr>
        <w:ind w:firstLine="60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60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 签订合同后</w:t>
      </w:r>
      <w:r>
        <w:rPr>
          <w:rFonts w:hint="eastAsia" w:ascii="宋体" w:hAnsi="宋体" w:eastAsia="宋体" w:cs="宋体"/>
          <w:i w:val="0"/>
          <w:iCs w:val="0"/>
          <w:color w:val="auto"/>
          <w:sz w:val="24"/>
          <w:szCs w:val="24"/>
          <w:highlight w:val="none"/>
          <w:u w:val="none"/>
        </w:rPr>
        <w:t xml:space="preserve">，中标人不得将合同标的进行转包。未经采购人同意，中标人也不得采用分包的形式履行合同，否则采购人有权终止合同。转包或分</w:t>
      </w:r>
      <w:r>
        <w:rPr>
          <w:rFonts w:hint="eastAsia" w:ascii="宋体" w:hAnsi="宋体" w:eastAsia="宋体" w:cs="宋体"/>
          <w:color w:val="auto"/>
          <w:sz w:val="24"/>
          <w:szCs w:val="24"/>
          <w:highlight w:val="none"/>
        </w:rPr>
        <w:t xml:space="preserve">包造成采购人损失的，中标人应承担相应赔偿责任。</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3</w:t>
      </w:r>
      <w:r>
        <w:rPr>
          <w:rFonts w:hint="eastAsia" w:ascii="宋体" w:hAnsi="宋体" w:eastAsia="宋体" w:cs="宋体"/>
          <w:b/>
          <w:bCs w:val="0"/>
          <w:color w:val="auto"/>
          <w:sz w:val="28"/>
          <w:szCs w:val="28"/>
          <w:highlight w:val="none"/>
          <w:lang w:val="en-US" w:eastAsia="zh-CN"/>
        </w:rPr>
        <w:t xml:space="preserve">1</w:t>
      </w:r>
      <w:r>
        <w:rPr>
          <w:rFonts w:hint="eastAsia" w:ascii="宋体" w:hAnsi="宋体" w:eastAsia="宋体" w:cs="宋体"/>
          <w:b/>
          <w:bCs w:val="0"/>
          <w:color w:val="auto"/>
          <w:sz w:val="28"/>
          <w:szCs w:val="28"/>
          <w:highlight w:val="none"/>
        </w:rPr>
        <w:t xml:space="preserve">、履约验收</w:t>
      </w:r>
      <w:r/>
    </w:p>
    <w:p>
      <w:pPr>
        <w:ind w:firstLine="480"/>
        <w:keepLines/>
        <w:keepNext/>
        <w:pageBreakBefore w:val="0"/>
        <w:spacing w:line="360" w:lineRule="auto"/>
        <w:widowControl w:val="off"/>
        <w:rPr>
          <w:rFonts w:hint="eastAsia" w:ascii="宋体" w:hAnsi="宋体" w:eastAsia="宋体" w:cs="宋体"/>
          <w:b w:val="0"/>
          <w:bCs w:val="0"/>
          <w:i w:val="0"/>
          <w:iCs w:val="0"/>
          <w:color w:val="000000"/>
          <w:sz w:val="24"/>
          <w:szCs w:val="24"/>
          <w:highlight w:val="none"/>
          <w:lang w:val="en-US" w:eastAsia="zh-CN"/>
        </w:rPr>
        <w:outlineLvl w:val="2"/>
      </w:pPr>
      <w:r>
        <w:rPr>
          <w:rFonts w:hint="eastAsia" w:ascii="宋体" w:hAnsi="宋体" w:eastAsia="宋体" w:cs="宋体"/>
          <w:b w:val="0"/>
          <w:bCs w:val="0"/>
          <w:i w:val="0"/>
          <w:iCs w:val="0"/>
          <w:color w:val="000000"/>
          <w:sz w:val="24"/>
          <w:szCs w:val="24"/>
          <w:highlight w:val="none"/>
          <w:lang w:val="en-US" w:eastAsia="zh-CN"/>
        </w:rPr>
        <w:t xml:space="preserve">31.1 本项目履约验收工作遵照执行“关于转发《江苏省政府采购履约验收管理办法》的通知”连财购[2024]48号文件。</w:t>
      </w:r>
      <w:r/>
    </w:p>
    <w:p>
      <w:pPr>
        <w:ind w:firstLine="480"/>
        <w:keepLines/>
        <w:keepNext/>
        <w:pageBreakBefore w:val="0"/>
        <w:spacing w:line="360" w:lineRule="auto"/>
        <w:widowControl w:val="off"/>
        <w:rPr>
          <w:rFonts w:hint="eastAsia" w:ascii="宋体" w:hAnsi="宋体" w:eastAsia="宋体" w:cs="宋体"/>
          <w:b w:val="0"/>
          <w:bCs w:val="0"/>
          <w:i w:val="0"/>
          <w:iCs w:val="0"/>
          <w:color w:val="000000"/>
          <w:sz w:val="24"/>
          <w:szCs w:val="24"/>
          <w:highlight w:val="none"/>
          <w:lang w:val="en-US" w:eastAsia="zh-CN"/>
        </w:rPr>
        <w:outlineLvl w:val="2"/>
      </w:pPr>
      <w:r>
        <w:rPr>
          <w:rFonts w:hint="eastAsia" w:ascii="宋体" w:hAnsi="宋体" w:eastAsia="宋体" w:cs="宋体"/>
          <w:b w:val="0"/>
          <w:bCs w:val="0"/>
          <w:i w:val="0"/>
          <w:iCs w:val="0"/>
          <w:color w:val="000000"/>
          <w:sz w:val="24"/>
          <w:szCs w:val="24"/>
          <w:highlight w:val="none"/>
          <w:lang w:val="en-US" w:eastAsia="zh-CN"/>
        </w:rPr>
        <w:t xml:space="preserve">31.2采购合同的履行、违约责任和解决争议的方式等适用《中华人民共和国民法典》。供应商在履约过程中有政府采购法律法规规定的违法违规情形的，采购人应当及时报告同级财政部门。</w:t>
      </w:r>
      <w:r/>
    </w:p>
    <w:p>
      <w:pPr>
        <w:ind w:firstLine="480"/>
        <w:keepLines/>
        <w:keepNext/>
        <w:pageBreakBefore w:val="0"/>
        <w:spacing w:line="360" w:lineRule="auto"/>
        <w:widowControl w:val="off"/>
        <w:rPr>
          <w:rFonts w:hint="eastAsia" w:ascii="宋体" w:hAnsi="宋体" w:eastAsia="宋体" w:cs="宋体"/>
          <w:b w:val="0"/>
          <w:bCs w:val="0"/>
          <w:i w:val="0"/>
          <w:iCs w:val="0"/>
          <w:color w:val="000000"/>
          <w:sz w:val="24"/>
          <w:szCs w:val="24"/>
          <w:highlight w:val="none"/>
          <w:lang w:val="en-US" w:eastAsia="zh-CN"/>
        </w:rPr>
        <w:outlineLvl w:val="2"/>
      </w:pPr>
      <w:r>
        <w:rPr>
          <w:rFonts w:hint="eastAsia" w:ascii="宋体" w:hAnsi="宋体" w:eastAsia="宋体" w:cs="宋体"/>
          <w:b w:val="0"/>
          <w:bCs w:val="0"/>
          <w:i w:val="0"/>
          <w:iCs w:val="0"/>
          <w:color w:val="000000"/>
          <w:sz w:val="24"/>
          <w:szCs w:val="24"/>
          <w:highlight w:val="none"/>
          <w:lang w:val="en-US" w:eastAsia="zh-CN"/>
        </w:rPr>
        <w:t xml:space="preserve">31.3本项目履约验收工作具体要求详见第三章 合同文本，其他未尽事宜参照32.1执行。</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lang w:val="en-US" w:eastAsia="zh-CN"/>
        </w:rPr>
        <w:t xml:space="preserve">32</w:t>
      </w:r>
      <w:r>
        <w:rPr>
          <w:rFonts w:hint="eastAsia" w:ascii="宋体" w:hAnsi="宋体" w:eastAsia="宋体" w:cs="宋体"/>
          <w:b/>
          <w:bCs w:val="0"/>
          <w:color w:val="auto"/>
          <w:sz w:val="28"/>
          <w:szCs w:val="28"/>
          <w:highlight w:val="none"/>
        </w:rPr>
        <w:t xml:space="preserve">、履约保证金</w:t>
      </w:r>
      <w:r/>
    </w:p>
    <w:p>
      <w:pPr>
        <w:pStyle w:val="784"/>
        <w:ind w:left="0" w:right="0" w:firstLine="60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w:t>
      </w:r>
      <w:r>
        <w:rPr>
          <w:rFonts w:hint="eastAsia" w:ascii="宋体" w:hAnsi="宋体" w:eastAsia="宋体" w:cs="宋体"/>
          <w:b w:val="0"/>
          <w:bCs w:val="0"/>
          <w:i w:val="0"/>
          <w:iCs w:val="0"/>
          <w:color w:val="000000"/>
          <w:sz w:val="24"/>
          <w:szCs w:val="24"/>
          <w:highlight w:val="none"/>
        </w:rPr>
        <w:t xml:space="preserve">.1 履约保证金的数额不得超过政府采购合同金额的10%。</w:t>
      </w:r>
      <w:r>
        <w:rPr>
          <w:rFonts w:hint="eastAsia" w:ascii="宋体" w:hAnsi="宋体" w:eastAsia="宋体" w:cs="宋体"/>
          <w:b w:val="0"/>
          <w:bCs w:val="0"/>
          <w:i w:val="0"/>
          <w:iCs w:val="0"/>
          <w:color w:val="000000"/>
          <w:sz w:val="24"/>
          <w:szCs w:val="24"/>
          <w:highlight w:val="none"/>
          <w:lang w:eastAsia="zh-CN"/>
        </w:rPr>
        <w:t xml:space="preserve">中标人</w:t>
      </w:r>
      <w:r>
        <w:rPr>
          <w:rFonts w:hint="eastAsia" w:ascii="宋体" w:hAnsi="宋体" w:eastAsia="宋体" w:cs="宋体"/>
          <w:b w:val="0"/>
          <w:bCs w:val="0"/>
          <w:i w:val="0"/>
          <w:iCs w:val="0"/>
          <w:color w:val="000000"/>
          <w:sz w:val="24"/>
          <w:szCs w:val="24"/>
          <w:highlight w:val="none"/>
        </w:rPr>
        <w:t xml:space="preserve">应当以支票、汇票、本票或者金融机构、担保机构出具的保函等非现金形式提交。</w:t>
      </w:r>
      <w:r>
        <w:rPr>
          <w:rFonts w:hint="eastAsia" w:ascii="宋体" w:hAnsi="宋体" w:eastAsia="宋体" w:cs="宋体"/>
          <w:b w:val="0"/>
          <w:bCs w:val="0"/>
          <w:i w:val="0"/>
          <w:iCs w:val="0"/>
          <w:color w:val="000000"/>
          <w:sz w:val="24"/>
          <w:szCs w:val="24"/>
          <w:highlight w:val="none"/>
          <w:lang w:eastAsia="zh-CN"/>
        </w:rPr>
        <w:t xml:space="preserve">中标人</w:t>
      </w:r>
      <w:r>
        <w:rPr>
          <w:rFonts w:hint="eastAsia" w:ascii="宋体" w:hAnsi="宋体" w:eastAsia="宋体" w:cs="宋体"/>
          <w:b w:val="0"/>
          <w:bCs w:val="0"/>
          <w:i w:val="0"/>
          <w:iCs w:val="0"/>
          <w:color w:val="000000"/>
          <w:sz w:val="24"/>
          <w:szCs w:val="24"/>
          <w:highlight w:val="none"/>
        </w:rPr>
        <w:t xml:space="preserve">可自愿使用履约保函（保险）代替交纳履约保证金，详情请见《关于在全省政府采购领域推行电子履约保函（保险）的通知》（苏财购〔2023〕150号）规定。</w:t>
      </w:r>
      <w:r/>
    </w:p>
    <w:p>
      <w:pPr>
        <w:pStyle w:val="784"/>
        <w:ind w:left="0" w:right="0" w:firstLine="60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w:t>
      </w:r>
      <w:r>
        <w:rPr>
          <w:rFonts w:hint="eastAsia" w:ascii="宋体" w:hAnsi="宋体" w:eastAsia="宋体" w:cs="宋体"/>
          <w:b w:val="0"/>
          <w:bCs w:val="0"/>
          <w:i w:val="0"/>
          <w:iCs w:val="0"/>
          <w:color w:val="000000"/>
          <w:sz w:val="24"/>
          <w:szCs w:val="24"/>
          <w:highlight w:val="none"/>
        </w:rPr>
        <w:t xml:space="preserve">.2 </w:t>
      </w:r>
      <w:r>
        <w:rPr>
          <w:rFonts w:hint="eastAsia" w:ascii="宋体" w:hAnsi="宋体" w:eastAsia="宋体" w:cs="宋体"/>
          <w:b w:val="0"/>
          <w:bCs w:val="0"/>
          <w:i w:val="0"/>
          <w:iCs w:val="0"/>
          <w:color w:val="000000"/>
          <w:sz w:val="24"/>
          <w:szCs w:val="24"/>
          <w:highlight w:val="none"/>
          <w:lang w:eastAsia="zh-CN"/>
        </w:rPr>
        <w:t xml:space="preserve">中标人</w:t>
      </w:r>
      <w:r>
        <w:rPr>
          <w:rFonts w:hint="eastAsia" w:ascii="宋体" w:hAnsi="宋体" w:eastAsia="宋体" w:cs="宋体"/>
          <w:b w:val="0"/>
          <w:bCs w:val="0"/>
          <w:i w:val="0"/>
          <w:iCs w:val="0"/>
          <w:color w:val="000000"/>
          <w:sz w:val="24"/>
          <w:szCs w:val="24"/>
          <w:highlight w:val="none"/>
        </w:rPr>
        <w:t xml:space="preserve">违约的，采购人将按照合同约定扣除其全部或部分履约保证金。如</w:t>
      </w:r>
      <w:r>
        <w:rPr>
          <w:rFonts w:hint="eastAsia" w:ascii="宋体" w:hAnsi="宋体" w:eastAsia="宋体" w:cs="宋体"/>
          <w:b w:val="0"/>
          <w:bCs w:val="0"/>
          <w:i w:val="0"/>
          <w:iCs w:val="0"/>
          <w:color w:val="000000"/>
          <w:sz w:val="24"/>
          <w:szCs w:val="24"/>
          <w:highlight w:val="none"/>
          <w:lang w:eastAsia="zh-CN"/>
        </w:rPr>
        <w:t xml:space="preserve">中标人</w:t>
      </w:r>
      <w:r>
        <w:rPr>
          <w:rFonts w:hint="eastAsia" w:ascii="宋体" w:hAnsi="宋体" w:eastAsia="宋体" w:cs="宋体"/>
          <w:b w:val="0"/>
          <w:bCs w:val="0"/>
          <w:i w:val="0"/>
          <w:iCs w:val="0"/>
          <w:color w:val="000000"/>
          <w:sz w:val="24"/>
          <w:szCs w:val="24"/>
          <w:highlight w:val="none"/>
        </w:rPr>
        <w:t xml:space="preserve">违约给采购人造成的损失超过履约保证金的，应当依法赔偿超过部分的损失。</w:t>
      </w:r>
      <w:r/>
    </w:p>
    <w:p>
      <w:pPr>
        <w:pStyle w:val="784"/>
        <w:ind w:left="0" w:right="0" w:firstLine="60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w:t>
      </w:r>
      <w:r>
        <w:rPr>
          <w:rFonts w:hint="eastAsia" w:ascii="宋体" w:hAnsi="宋体" w:eastAsia="宋体" w:cs="宋体"/>
          <w:b w:val="0"/>
          <w:bCs w:val="0"/>
          <w:i w:val="0"/>
          <w:iCs w:val="0"/>
          <w:color w:val="000000"/>
          <w:sz w:val="24"/>
          <w:szCs w:val="24"/>
          <w:highlight w:val="none"/>
        </w:rPr>
        <w:t xml:space="preserve">.3 履约保证金自合同生效之日起至合同约定的</w:t>
      </w:r>
      <w:r>
        <w:rPr>
          <w:rFonts w:hint="eastAsia" w:ascii="宋体" w:hAnsi="宋体" w:eastAsia="宋体" w:cs="宋体"/>
          <w:b w:val="0"/>
          <w:bCs w:val="0"/>
          <w:i w:val="0"/>
          <w:iCs w:val="0"/>
          <w:color w:val="000000"/>
          <w:sz w:val="24"/>
          <w:szCs w:val="24"/>
          <w:highlight w:val="none"/>
          <w:lang w:eastAsia="zh-CN"/>
        </w:rPr>
        <w:t xml:space="preserve">中标人</w:t>
      </w:r>
      <w:r>
        <w:rPr>
          <w:rFonts w:hint="eastAsia" w:ascii="宋体" w:hAnsi="宋体" w:eastAsia="宋体" w:cs="宋体"/>
          <w:b w:val="0"/>
          <w:bCs w:val="0"/>
          <w:i w:val="0"/>
          <w:iCs w:val="0"/>
          <w:color w:val="000000"/>
          <w:sz w:val="24"/>
          <w:szCs w:val="24"/>
          <w:highlight w:val="none"/>
        </w:rPr>
        <w:t xml:space="preserve">主要义务履行完毕止，采购人应当按合同约定及时退还履约保证金。</w:t>
      </w:r>
      <w:r/>
    </w:p>
    <w:p>
      <w:pPr>
        <w:pStyle w:val="784"/>
        <w:ind w:left="0" w:right="0" w:firstLine="60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32.4 逾期退还履约保证金的采购人承担违约责任，按照中国人民银行同期贷款基准利率向中标人支付超期资金占用费。</w:t>
      </w:r>
      <w:r/>
    </w:p>
    <w:p>
      <w:pPr>
        <w:pStyle w:val="784"/>
        <w:ind w:left="0" w:right="0" w:firstLine="60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32.5 本项目履约保证金要求详见招标文件第四章 采购需求。</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3</w:t>
      </w:r>
      <w:r>
        <w:rPr>
          <w:rFonts w:hint="eastAsia" w:ascii="宋体" w:hAnsi="宋体" w:eastAsia="宋体" w:cs="宋体"/>
          <w:b/>
          <w:bCs w:val="0"/>
          <w:color w:val="auto"/>
          <w:sz w:val="28"/>
          <w:szCs w:val="28"/>
          <w:highlight w:val="none"/>
          <w:lang w:val="en-US" w:eastAsia="zh-CN"/>
        </w:rPr>
        <w:t xml:space="preserve">3</w:t>
      </w:r>
      <w:r>
        <w:rPr>
          <w:rFonts w:hint="eastAsia" w:ascii="宋体" w:hAnsi="宋体" w:eastAsia="宋体" w:cs="宋体"/>
          <w:b/>
          <w:bCs w:val="0"/>
          <w:color w:val="auto"/>
          <w:sz w:val="28"/>
          <w:szCs w:val="28"/>
          <w:highlight w:val="none"/>
        </w:rPr>
        <w:t xml:space="preserve">、服务（包含与服务相关的货物）的追加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bookmarkEnd w:id="159"/>
      <w:r/>
      <w:bookmarkEnd w:id="160"/>
      <w:r/>
      <w:bookmarkEnd w:id="161"/>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62" w:name="_Toc479757207"/>
      <w:r/>
      <w:bookmarkStart w:id="163" w:name="_Toc513029242"/>
      <w:r/>
      <w:bookmarkStart w:id="164" w:name="_Toc120614221"/>
      <w:r/>
      <w:bookmarkStart w:id="165" w:name="_Toc20823314"/>
      <w:r/>
      <w:bookmarkStart w:id="166" w:name="_Toc16938558"/>
      <w:r>
        <w:rPr>
          <w:rFonts w:hint="eastAsia" w:ascii="宋体" w:hAnsi="宋体" w:eastAsia="宋体" w:cs="宋体"/>
          <w:b/>
          <w:bCs w:val="0"/>
          <w:color w:val="auto"/>
          <w:sz w:val="28"/>
          <w:szCs w:val="28"/>
          <w:highlight w:val="none"/>
        </w:rPr>
        <w:t xml:space="preserve">3</w:t>
      </w:r>
      <w:r>
        <w:rPr>
          <w:rFonts w:hint="eastAsia" w:ascii="宋体" w:hAnsi="宋体" w:eastAsia="宋体" w:cs="宋体"/>
          <w:b/>
          <w:bCs w:val="0"/>
          <w:color w:val="auto"/>
          <w:sz w:val="28"/>
          <w:szCs w:val="28"/>
          <w:highlight w:val="none"/>
          <w:lang w:val="en-US" w:eastAsia="zh-CN"/>
        </w:rPr>
        <w:t xml:space="preserve">4</w:t>
      </w:r>
      <w:r>
        <w:rPr>
          <w:rFonts w:hint="eastAsia" w:ascii="宋体" w:hAnsi="宋体" w:eastAsia="宋体" w:cs="宋体"/>
          <w:b/>
          <w:bCs w:val="0"/>
          <w:color w:val="auto"/>
          <w:sz w:val="28"/>
          <w:szCs w:val="28"/>
          <w:highlight w:val="none"/>
        </w:rPr>
        <w:t xml:space="preserve">、政府采购履约资金扶持政策</w:t>
      </w:r>
      <w:r/>
    </w:p>
    <w:p>
      <w:pPr>
        <w:pStyle w:val="784"/>
        <w:ind w:left="0" w:firstLine="555"/>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34.1</w:t>
      </w:r>
      <w:r>
        <w:rPr>
          <w:rFonts w:hint="eastAsia" w:ascii="宋体" w:hAnsi="宋体" w:eastAsia="宋体" w:cs="宋体"/>
          <w:color w:val="000000"/>
          <w:sz w:val="24"/>
          <w:szCs w:val="24"/>
          <w:highlight w:val="none"/>
        </w:rPr>
        <w:t xml:space="preserve">中标供应商可凭政府采购合同办理融资贷款，详情请见江苏政府采购网“政采贷”专栏。</w:t>
      </w:r>
      <w:r/>
    </w:p>
    <w:p>
      <w:pPr>
        <w:keepLines/>
        <w:keepNext/>
        <w:pageBreakBefore w:val="0"/>
        <w:spacing w:line="360" w:lineRule="auto"/>
        <w:widowControl w:val="off"/>
        <w:rPr>
          <w:rFonts w:hint="eastAsia" w:ascii="宋体" w:hAnsi="宋体" w:eastAsia="宋体" w:cs="宋体"/>
          <w:b/>
          <w:bCs/>
          <w:color w:val="000000"/>
          <w:sz w:val="24"/>
          <w:highlight w:val="none"/>
        </w:rPr>
        <w:outlineLvl w:val="2"/>
      </w:pPr>
      <w:r>
        <w:rPr>
          <w:rFonts w:hint="eastAsia" w:ascii="宋体" w:hAnsi="宋体" w:eastAsia="宋体" w:cs="宋体"/>
          <w:b/>
          <w:bCs w:val="0"/>
          <w:color w:val="auto"/>
          <w:sz w:val="28"/>
          <w:szCs w:val="28"/>
          <w:highlight w:val="none"/>
        </w:rPr>
        <w:t xml:space="preserve">3</w:t>
      </w:r>
      <w:r>
        <w:rPr>
          <w:rFonts w:hint="eastAsia" w:ascii="宋体" w:hAnsi="宋体" w:eastAsia="宋体" w:cs="宋体"/>
          <w:b/>
          <w:bCs w:val="0"/>
          <w:color w:val="auto"/>
          <w:sz w:val="28"/>
          <w:szCs w:val="28"/>
          <w:highlight w:val="none"/>
          <w:lang w:val="en-US" w:eastAsia="zh-CN"/>
        </w:rPr>
        <w:t xml:space="preserve">5</w:t>
      </w:r>
      <w:r>
        <w:rPr>
          <w:rFonts w:hint="eastAsia" w:ascii="宋体" w:hAnsi="宋体" w:eastAsia="宋体" w:cs="宋体"/>
          <w:b/>
          <w:bCs w:val="0"/>
          <w:color w:val="auto"/>
          <w:sz w:val="28"/>
          <w:szCs w:val="28"/>
          <w:highlight w:val="none"/>
        </w:rPr>
        <w:t xml:space="preserve">、政策功能</w:t>
      </w:r>
      <w:r/>
    </w:p>
    <w:p>
      <w:pPr>
        <w:ind w:firstLine="482"/>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w:t>
      </w:r>
      <w:r>
        <w:rPr>
          <w:rFonts w:hint="eastAsia" w:ascii="宋体" w:hAnsi="宋体" w:eastAsia="宋体" w:cs="宋体"/>
          <w:b/>
          <w:bCs/>
          <w:color w:val="000000"/>
          <w:sz w:val="24"/>
          <w:highlight w:val="none"/>
          <w:lang w:val="en-US" w:eastAsia="zh-CN"/>
        </w:rPr>
        <w:t xml:space="preserve">5</w:t>
      </w:r>
      <w:r>
        <w:rPr>
          <w:rFonts w:hint="eastAsia" w:ascii="宋体" w:hAnsi="宋体" w:eastAsia="宋体" w:cs="宋体"/>
          <w:b/>
          <w:bCs/>
          <w:color w:val="000000"/>
          <w:sz w:val="24"/>
          <w:highlight w:val="none"/>
        </w:rPr>
        <w:t xml:space="preserve">、支持中小企业发展</w:t>
      </w:r>
      <w:r/>
    </w:p>
    <w:p>
      <w:pPr>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p>
    <w:p>
      <w:pPr>
        <w:ind w:firstLine="48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.2根据《办法》规定，中小企业是指在中华人民共和国境内依法设立，依据国务院批准的中小企业划分标准确定的中</w:t>
      </w:r>
      <w:r>
        <w:rPr>
          <w:rFonts w:hint="eastAsia" w:ascii="宋体" w:hAnsi="宋体" w:eastAsia="宋体" w:cs="宋体"/>
          <w:color w:val="000000"/>
          <w:sz w:val="24"/>
          <w:highlight w:val="none"/>
        </w:rPr>
        <w:t xml:space="preserve">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2"/>
        <w:jc w:val="left"/>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w:t>
      </w:r>
      <w:r>
        <w:rPr>
          <w:rFonts w:hint="eastAsia" w:ascii="宋体" w:hAnsi="宋体" w:eastAsia="宋体" w:cs="宋体"/>
          <w:b/>
          <w:bCs/>
          <w:color w:val="000000"/>
          <w:sz w:val="24"/>
          <w:highlight w:val="none"/>
          <w:lang w:val="en-US" w:eastAsia="zh-CN"/>
        </w:rPr>
        <w:t xml:space="preserve">5</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3</w:t>
      </w:r>
      <w:r>
        <w:rPr>
          <w:rFonts w:hint="eastAsia" w:ascii="宋体" w:hAnsi="宋体" w:eastAsia="宋体" w:cs="宋体"/>
          <w:b/>
          <w:bCs/>
          <w:color w:val="000000"/>
          <w:sz w:val="24"/>
          <w:highlight w:val="none"/>
        </w:rPr>
        <w:t xml:space="preserve">.本</w:t>
      </w:r>
      <w:r>
        <w:rPr>
          <w:rFonts w:hint="eastAsia" w:ascii="宋体" w:hAnsi="宋体" w:cs="宋体"/>
          <w:b/>
          <w:bCs/>
          <w:color w:val="000000"/>
          <w:sz w:val="24"/>
          <w:highlight w:val="none"/>
          <w:lang w:val="en-US" w:eastAsia="zh-CN"/>
        </w:rPr>
        <w:t xml:space="preserve">采购包</w:t>
      </w:r>
      <w:r>
        <w:rPr>
          <w:rFonts w:hint="eastAsia" w:ascii="宋体" w:hAnsi="宋体" w:eastAsia="宋体" w:cs="宋体"/>
          <w:b/>
          <w:bCs/>
          <w:color w:val="000000"/>
          <w:sz w:val="24"/>
          <w:highlight w:val="none"/>
        </w:rPr>
        <w:t xml:space="preserve">专门面向中小企业采购，参加本项目政府采购活动的供应商应当提供的材料：</w:t>
      </w:r>
      <w:r/>
    </w:p>
    <w:p>
      <w:pPr>
        <w:ind w:firstLine="482"/>
        <w:jc w:val="left"/>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1、供应商为中型企业、小型企业、微型企业的，提供《中小微企业声明函》（</w:t>
      </w:r>
      <w:r>
        <w:rPr>
          <w:rFonts w:hint="eastAsia" w:ascii="宋体" w:hAnsi="宋体" w:eastAsia="宋体" w:cs="宋体"/>
          <w:b w:val="0"/>
          <w:bCs w:val="0"/>
          <w:color w:val="000000"/>
          <w:sz w:val="24"/>
          <w:highlight w:val="none"/>
          <w:lang w:val="en-US" w:eastAsia="zh-CN"/>
        </w:rPr>
        <w:t xml:space="preserve">格式详见</w:t>
      </w:r>
      <w:r>
        <w:rPr>
          <w:rFonts w:hint="eastAsia" w:ascii="宋体" w:hAnsi="宋体" w:eastAsia="宋体" w:cs="宋体"/>
          <w:b w:val="0"/>
          <w:bCs w:val="0"/>
          <w:color w:val="000000"/>
          <w:sz w:val="24"/>
          <w:highlight w:val="none"/>
        </w:rPr>
        <w:t xml:space="preserve">第六章 </w:t>
      </w:r>
      <w:r>
        <w:rPr>
          <w:rFonts w:hint="eastAsia" w:ascii="宋体" w:hAnsi="宋体" w:eastAsia="宋体" w:cs="宋体"/>
          <w:b w:val="0"/>
          <w:bCs w:val="0"/>
          <w:color w:val="000000"/>
          <w:sz w:val="24"/>
          <w:highlight w:val="none"/>
          <w:lang w:val="en-US" w:eastAsia="zh-CN"/>
        </w:rPr>
        <w:t xml:space="preserve">投标</w:t>
      </w:r>
      <w:r>
        <w:rPr>
          <w:rFonts w:hint="eastAsia" w:ascii="宋体" w:hAnsi="宋体" w:eastAsia="宋体" w:cs="宋体"/>
          <w:b w:val="0"/>
          <w:bCs w:val="0"/>
          <w:color w:val="000000"/>
          <w:sz w:val="24"/>
          <w:highlight w:val="none"/>
        </w:rPr>
        <w:t xml:space="preserve">文件格式）。</w:t>
      </w:r>
      <w:r/>
    </w:p>
    <w:p>
      <w:pPr>
        <w:ind w:firstLine="482"/>
        <w:jc w:val="left"/>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2、残疾人福利性单位视同小型、微型企业，提供《残疾人福利性单位声明函》（</w:t>
      </w:r>
      <w:r>
        <w:rPr>
          <w:rFonts w:hint="eastAsia" w:ascii="宋体" w:hAnsi="宋体" w:eastAsia="宋体" w:cs="宋体"/>
          <w:b w:val="0"/>
          <w:bCs w:val="0"/>
          <w:color w:val="000000"/>
          <w:sz w:val="24"/>
          <w:highlight w:val="none"/>
          <w:lang w:val="en-US" w:eastAsia="zh-CN"/>
        </w:rPr>
        <w:t xml:space="preserve">格式详见</w:t>
      </w:r>
      <w:r>
        <w:rPr>
          <w:rFonts w:hint="eastAsia" w:ascii="宋体" w:hAnsi="宋体" w:eastAsia="宋体" w:cs="宋体"/>
          <w:b w:val="0"/>
          <w:bCs w:val="0"/>
          <w:color w:val="000000"/>
          <w:sz w:val="24"/>
          <w:highlight w:val="none"/>
        </w:rPr>
        <w:t xml:space="preserve">第六章 </w:t>
      </w:r>
      <w:r>
        <w:rPr>
          <w:rFonts w:hint="eastAsia" w:ascii="宋体" w:hAnsi="宋体" w:eastAsia="宋体" w:cs="宋体"/>
          <w:b w:val="0"/>
          <w:bCs w:val="0"/>
          <w:color w:val="000000"/>
          <w:sz w:val="24"/>
          <w:highlight w:val="none"/>
          <w:lang w:val="en-US" w:eastAsia="zh-CN"/>
        </w:rPr>
        <w:t xml:space="preserve">投标</w:t>
      </w:r>
      <w:r>
        <w:rPr>
          <w:rFonts w:hint="eastAsia" w:ascii="宋体" w:hAnsi="宋体" w:eastAsia="宋体" w:cs="宋体"/>
          <w:b w:val="0"/>
          <w:bCs w:val="0"/>
          <w:color w:val="000000"/>
          <w:sz w:val="24"/>
          <w:highlight w:val="none"/>
        </w:rPr>
        <w:t xml:space="preserve">文件格式）。</w:t>
      </w:r>
      <w:r/>
    </w:p>
    <w:p>
      <w:pPr>
        <w:ind w:firstLine="482"/>
        <w:jc w:val="left"/>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4、供应商按照本办法规定提供声明函内容不实的，属于提供虚假材料谋取中标、成交，依照《中华人民共和国政府采购法》等国家有关规定追究相应责任。</w:t>
      </w:r>
      <w:r/>
    </w:p>
    <w:p>
      <w:pPr>
        <w:keepLines/>
        <w:keepNext/>
        <w:pageBreakBefore w:val="0"/>
        <w:spacing w:line="360" w:lineRule="auto"/>
        <w:widowControl w:val="off"/>
        <w:rPr>
          <w:rFonts w:hint="eastAsia" w:ascii="宋体" w:hAnsi="宋体" w:eastAsia="宋体" w:cs="宋体"/>
          <w:b/>
          <w:bCs w:val="0"/>
          <w:color w:val="auto"/>
          <w:sz w:val="28"/>
          <w:szCs w:val="28"/>
          <w:highlight w:val="none"/>
          <w:lang w:val="en-US" w:eastAsia="zh-CN"/>
        </w:rPr>
        <w:outlineLvl w:val="2"/>
      </w:pPr>
      <w:r>
        <w:rPr>
          <w:rFonts w:hint="eastAsia" w:ascii="宋体" w:hAnsi="宋体" w:eastAsia="宋体" w:cs="宋体"/>
          <w:b/>
          <w:bCs w:val="0"/>
          <w:color w:val="auto"/>
          <w:sz w:val="28"/>
          <w:szCs w:val="28"/>
          <w:highlight w:val="none"/>
          <w:lang w:val="en-US" w:eastAsia="zh-CN"/>
        </w:rPr>
        <w:t xml:space="preserve">36、绿色发展</w:t>
      </w:r>
      <w:r/>
    </w:p>
    <w:p>
      <w:pPr>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p>
    <w:p>
      <w:pPr>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.3落实挥发性有机化合物（VOCs）治理要求，政府采购项目中涉及涂料、胶黏剂、</w:t>
      </w:r>
      <w:r/>
    </w:p>
    <w:p>
      <w:pPr>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p>
    <w:p>
      <w:pPr>
        <w:keepLines/>
        <w:keepNext/>
        <w:pageBreakBefore w:val="0"/>
        <w:spacing w:line="360" w:lineRule="auto"/>
        <w:widowControl w:val="off"/>
        <w:rPr>
          <w:rFonts w:hint="eastAsia" w:ascii="宋体" w:hAnsi="宋体" w:eastAsia="宋体" w:cs="宋体"/>
          <w:b/>
          <w:bCs w:val="0"/>
          <w:color w:val="auto"/>
          <w:sz w:val="28"/>
          <w:szCs w:val="28"/>
          <w:highlight w:val="none"/>
          <w:lang w:val="en-US" w:eastAsia="zh-CN"/>
        </w:rPr>
        <w:outlineLvl w:val="2"/>
      </w:pPr>
      <w:r>
        <w:rPr>
          <w:rFonts w:hint="eastAsia" w:ascii="宋体" w:hAnsi="宋体" w:eastAsia="宋体" w:cs="宋体"/>
          <w:b/>
          <w:bCs w:val="0"/>
          <w:color w:val="auto"/>
          <w:sz w:val="28"/>
          <w:szCs w:val="28"/>
          <w:highlight w:val="none"/>
          <w:lang w:val="en-US" w:eastAsia="zh-CN"/>
        </w:rPr>
        <w:t xml:space="preserve">37、采购本国产品的支持政策</w:t>
      </w:r>
      <w:r/>
    </w:p>
    <w:p>
      <w:pPr>
        <w:ind w:firstLine="480"/>
        <w:jc w:val="left"/>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37.1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37.2根据《国务院办公厅关于在政府采购中实施本国产品标准及相关政策的通知》（国办发〔2025〕34号）文件规定，本项目不涉及货物，不执行本国产品价格评审优惠。</w:t>
      </w:r>
      <w:r/>
    </w:p>
    <w:p>
      <w:pPr>
        <w:ind w:firstLine="480"/>
        <w:jc w:val="left"/>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37.3政府采购中的本国产品标准及其他未尽事宜详见《国务院办公厅关于在政府采购中实施本国产品标准及相关政策的通知》（国办发〔2025〕34号）。</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cs="宋体"/>
          <w:b/>
          <w:bCs w:val="0"/>
          <w:color w:val="auto"/>
          <w:sz w:val="28"/>
          <w:szCs w:val="28"/>
          <w:highlight w:val="none"/>
          <w:lang w:val="en-US" w:eastAsia="zh-CN"/>
        </w:rPr>
        <w:t xml:space="preserve">38</w:t>
      </w:r>
      <w:r>
        <w:rPr>
          <w:rFonts w:hint="eastAsia" w:ascii="宋体" w:hAnsi="宋体" w:eastAsia="宋体" w:cs="宋体"/>
          <w:b/>
          <w:bCs w:val="0"/>
          <w:color w:val="auto"/>
          <w:sz w:val="28"/>
          <w:szCs w:val="28"/>
          <w:highlight w:val="none"/>
        </w:rPr>
        <w:t xml:space="preserve">、政府采购需求标准</w:t>
      </w:r>
      <w:r/>
    </w:p>
    <w:p>
      <w:pPr>
        <w:ind w:firstLine="480"/>
        <w:jc w:val="left"/>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.1 本项目执行《绿色数据中心政府采购需求</w:t>
      </w:r>
      <w:r>
        <w:rPr>
          <w:rFonts w:hint="eastAsia" w:ascii="宋体" w:hAnsi="宋体" w:eastAsia="宋体" w:cs="宋体"/>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keepLines/>
        <w:keepNext/>
        <w:pageBreakBefore w:val="0"/>
        <w:spacing w:line="360" w:lineRule="auto"/>
        <w:widowControl w:val="off"/>
        <w:rPr>
          <w:rFonts w:hint="eastAsia" w:ascii="宋体" w:hAnsi="宋体" w:eastAsia="宋体" w:cs="宋体"/>
          <w:b/>
          <w:bCs w:val="0"/>
          <w:color w:val="auto"/>
          <w:sz w:val="28"/>
          <w:szCs w:val="28"/>
          <w:highlight w:val="none"/>
          <w:lang w:val="en-US" w:eastAsia="zh-CN"/>
        </w:rPr>
        <w:outlineLvl w:val="2"/>
      </w:pPr>
      <w:r>
        <w:rPr>
          <w:rFonts w:hint="eastAsia" w:ascii="宋体" w:hAnsi="宋体" w:eastAsia="宋体" w:cs="宋体"/>
          <w:b/>
          <w:bCs w:val="0"/>
          <w:color w:val="auto"/>
          <w:sz w:val="28"/>
          <w:szCs w:val="28"/>
          <w:highlight w:val="none"/>
          <w:lang w:val="en-US" w:eastAsia="zh-CN"/>
        </w:rPr>
        <w:t xml:space="preserve">3</w:t>
      </w:r>
      <w:r>
        <w:rPr>
          <w:rFonts w:hint="eastAsia" w:ascii="宋体" w:hAnsi="宋体" w:cs="宋体"/>
          <w:b/>
          <w:bCs w:val="0"/>
          <w:color w:val="auto"/>
          <w:sz w:val="28"/>
          <w:szCs w:val="28"/>
          <w:highlight w:val="none"/>
          <w:lang w:val="en-US" w:eastAsia="zh-CN"/>
        </w:rPr>
        <w:t xml:space="preserve">9</w:t>
      </w:r>
      <w:r>
        <w:rPr>
          <w:rFonts w:hint="eastAsia" w:ascii="宋体" w:hAnsi="宋体" w:eastAsia="宋体" w:cs="宋体"/>
          <w:b/>
          <w:bCs w:val="0"/>
          <w:color w:val="auto"/>
          <w:sz w:val="28"/>
          <w:szCs w:val="28"/>
          <w:highlight w:val="none"/>
          <w:lang w:val="en-US" w:eastAsia="zh-CN"/>
        </w:rPr>
        <w:t xml:space="preserve">、其它事项</w:t>
      </w:r>
      <w:r/>
    </w:p>
    <w:p>
      <w:pPr>
        <w:ind w:firstLine="480"/>
        <w:spacing w:line="360" w:lineRule="auto"/>
        <w:shd w:val="clear" w:color="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.1代理服务费</w:t>
      </w:r>
      <w:r/>
    </w:p>
    <w:p>
      <w:pPr>
        <w:numPr>
          <w:ilvl w:val="0"/>
          <w:numId w:val="0"/>
        </w:numPr>
        <w:ind w:right="0" w:firstLine="480"/>
        <w:jc w:val="left"/>
        <w:keepLines w:val="0"/>
        <w:keepNext w:val="0"/>
        <w:spacing w:before="0" w:beforeAutospacing="0" w:after="0" w:afterAutospacing="0" w:line="360" w:lineRule="auto"/>
        <w:widowControl/>
        <w:rPr>
          <w:rFonts w:hint="default" w:ascii="宋体" w:hAnsi="宋体" w:eastAsia="宋体" w:cs="宋体"/>
          <w:b/>
          <w:bCs/>
          <w:sz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4"/>
          <w:szCs w:val="24"/>
          <w:highlight w:val="none"/>
          <w:lang w:val="en-US" w:eastAsia="zh-CN"/>
        </w:rPr>
        <w:t xml:space="preserve">39.1.1</w:t>
      </w:r>
      <w:r>
        <w:rPr>
          <w:rFonts w:hint="eastAsia" w:ascii="宋体" w:hAnsi="宋体" w:eastAsia="宋体" w:cs="宋体"/>
          <w:color w:val="000000"/>
          <w:sz w:val="24"/>
          <w:szCs w:val="24"/>
          <w:highlight w:val="none"/>
        </w:rPr>
        <w:t xml:space="preserve">本项目的</w:t>
      </w:r>
      <w:r>
        <w:rPr>
          <w:rFonts w:hint="eastAsia" w:ascii="宋体" w:hAnsi="宋体" w:cs="宋体"/>
          <w:color w:val="000000"/>
          <w:sz w:val="24"/>
          <w:szCs w:val="24"/>
          <w:highlight w:val="none"/>
          <w:lang w:val="en-US" w:eastAsia="zh-CN"/>
        </w:rPr>
        <w:t xml:space="preserve">代</w:t>
      </w:r>
      <w:r>
        <w:rPr>
          <w:rFonts w:hint="eastAsia" w:ascii="宋体" w:hAnsi="宋体" w:eastAsia="宋体" w:cs="宋体"/>
          <w:color w:val="000000"/>
          <w:sz w:val="24"/>
          <w:szCs w:val="24"/>
          <w:highlight w:val="none"/>
        </w:rPr>
        <w:t xml:space="preserve">理</w:t>
      </w:r>
      <w:r>
        <w:rPr>
          <w:rFonts w:hint="eastAsia" w:ascii="宋体" w:hAnsi="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费</w:t>
      </w:r>
      <w:r>
        <w:rPr>
          <w:rFonts w:hint="eastAsia" w:ascii="宋体" w:hAnsi="宋体" w:cs="宋体"/>
          <w:color w:val="000000"/>
          <w:sz w:val="24"/>
          <w:szCs w:val="24"/>
          <w:highlight w:val="none"/>
          <w:lang w:val="en-US" w:eastAsia="zh-CN"/>
        </w:rPr>
        <w:t xml:space="preserve">按</w:t>
      </w:r>
      <w:r>
        <w:rPr>
          <w:rFonts w:hint="eastAsia" w:ascii="宋体" w:hAnsi="宋体" w:eastAsia="宋体" w:cs="宋体"/>
          <w:color w:val="000000"/>
          <w:sz w:val="24"/>
          <w:szCs w:val="24"/>
          <w:highlight w:val="none"/>
        </w:rPr>
        <w:t xml:space="preserve">“关于发布《连云港市招标代理服务行业收费指导意见》的通知 ”连招协〔2026〕01号文件标准的 30 %计取。</w:t>
      </w:r>
      <w:r>
        <w:rPr>
          <w:rFonts w:hint="eastAsia" w:ascii="宋体" w:hAnsi="宋体" w:cs="宋体"/>
          <w:color w:val="000000"/>
          <w:sz w:val="24"/>
          <w:highlight w:val="none"/>
          <w:lang w:val="en-US" w:eastAsia="zh-CN"/>
        </w:rPr>
        <w:t xml:space="preserve">专家评审费按实计取；以上费用由采购人支付。</w:t>
      </w:r>
      <w:r/>
    </w:p>
    <w:p>
      <w:pPr>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.2解释权</w:t>
      </w:r>
      <w:r/>
    </w:p>
    <w:p>
      <w:pPr>
        <w:ind w:firstLine="480"/>
        <w:pageBreakBefore w:val="0"/>
        <w:spacing w:line="360" w:lineRule="auto"/>
        <w:widowControl w:val="off"/>
        <w:rPr>
          <w:rFonts w:hint="eastAsia" w:ascii="宋体" w:hAnsi="宋体" w:eastAsia="宋体" w:cs="宋体"/>
          <w:b/>
          <w:bCs/>
          <w:color w:val="000000"/>
          <w:sz w:val="32"/>
          <w:szCs w:val="32"/>
          <w:highlight w:val="none"/>
        </w:rPr>
      </w:pPr>
      <w:r>
        <w:rPr>
          <w:rFonts w:hint="eastAsia" w:ascii="宋体" w:hAnsi="宋体" w:eastAsia="宋体" w:cs="宋体"/>
          <w:color w:val="000000"/>
          <w:sz w:val="24"/>
          <w:highlight w:val="none"/>
        </w:rPr>
        <w:t xml:space="preserve">本招标文件根据《中华人民共和国政府采购法》《中华人民共和国政府采购法实施条例》政府采购货物和服务招标投标管理办法》及相关法律法规编制，解释权归代理机构。</w:t>
      </w:r>
      <w:r>
        <w:rPr>
          <w:rFonts w:hint="eastAsia" w:ascii="宋体" w:hAnsi="宋体" w:eastAsia="宋体" w:cs="宋体"/>
          <w:b/>
          <w:bCs/>
          <w:color w:val="000000"/>
          <w:sz w:val="32"/>
          <w:szCs w:val="32"/>
          <w:highlight w:val="none"/>
        </w:rPr>
        <w:br w:type="page" w:clear="all"/>
      </w:r>
      <w:r/>
    </w:p>
    <w:p>
      <w:pPr>
        <w:pStyle w:val="784"/>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质疑函范本</w:t>
      </w:r>
      <w:r/>
    </w:p>
    <w:p>
      <w:pPr>
        <w:pStyle w:val="784"/>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784"/>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质疑供应商：</w:t>
      </w:r>
      <w:r/>
    </w:p>
    <w:p>
      <w:pPr>
        <w:pStyle w:val="784"/>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地址：邮编： </w:t>
      </w:r>
      <w:r/>
    </w:p>
    <w:p>
      <w:pPr>
        <w:pStyle w:val="784"/>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联系人：联系电话：</w:t>
      </w:r>
      <w:r/>
    </w:p>
    <w:p>
      <w:pPr>
        <w:pStyle w:val="784"/>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授权代表：联系电话：</w:t>
      </w:r>
      <w:r/>
    </w:p>
    <w:p>
      <w:pPr>
        <w:pStyle w:val="784"/>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地址：邮编：</w:t>
      </w:r>
      <w:r/>
    </w:p>
    <w:p>
      <w:pPr>
        <w:pStyle w:val="784"/>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78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质疑项目的名称：质疑项目的编号：</w:t>
      </w:r>
      <w:r/>
    </w:p>
    <w:p>
      <w:pPr>
        <w:pStyle w:val="784"/>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包号：</w:t>
      </w:r>
      <w:r/>
    </w:p>
    <w:p>
      <w:pPr>
        <w:pStyle w:val="784"/>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采购人名称：采购文件获取日期：</w:t>
      </w:r>
      <w:r/>
    </w:p>
    <w:p>
      <w:pPr>
        <w:pStyle w:val="784"/>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784"/>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质疑事项1：</w:t>
      </w:r>
      <w:r/>
    </w:p>
    <w:p>
      <w:pPr>
        <w:pStyle w:val="784"/>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事实依据：</w:t>
      </w:r>
      <w:r/>
    </w:p>
    <w:p>
      <w:pPr>
        <w:pStyle w:val="784"/>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法律依据： </w:t>
      </w:r>
      <w:r/>
    </w:p>
    <w:p>
      <w:pPr>
        <w:pStyle w:val="784"/>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质疑事项2：</w:t>
      </w:r>
      <w:r/>
    </w:p>
    <w:p>
      <w:pPr>
        <w:pStyle w:val="784"/>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w:t>
      </w:r>
      <w:r/>
    </w:p>
    <w:p>
      <w:pPr>
        <w:pStyle w:val="784"/>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784"/>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请求：</w:t>
      </w:r>
      <w:r/>
    </w:p>
    <w:p>
      <w:pPr>
        <w:pStyle w:val="784"/>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签字(签章)：</w:t>
      </w:r>
      <w:r/>
    </w:p>
    <w:p>
      <w:pPr>
        <w:pStyle w:val="784"/>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公章： </w:t>
      </w:r>
      <w:r/>
    </w:p>
    <w:p>
      <w:pPr>
        <w:pStyle w:val="784"/>
        <w:jc w:val="both"/>
        <w:spacing w:beforeAutospacing="0" w:afterAutospacing="0"/>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日期：</w:t>
      </w:r>
      <w:r/>
    </w:p>
    <w:p>
      <w:pPr>
        <w:pStyle w:val="784"/>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bCs/>
          <w:color w:val="000000"/>
          <w:highlight w:val="none"/>
        </w:rPr>
        <w:t xml:space="preserve">质疑函制作说明：</w:t>
      </w:r>
      <w:r/>
    </w:p>
    <w:p>
      <w:pPr>
        <w:pStyle w:val="784"/>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784"/>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84"/>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784"/>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784"/>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784"/>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bookmarkEnd w:id="162"/>
      <w:r/>
      <w:bookmarkEnd w:id="163"/>
      <w:r/>
      <w:bookmarkEnd w:id="164"/>
      <w:r/>
      <w:bookmarkEnd w:id="165"/>
      <w:r/>
      <w:bookmarkEnd w:id="166"/>
      <w:r/>
      <w:r/>
    </w:p>
    <w:p>
      <w:pPr>
        <w:jc w:val="center"/>
        <w:keepLines/>
        <w:keepNext/>
        <w:spacing w:before="260" w:after="260" w:line="240" w:lineRule="auto"/>
        <w:rPr>
          <w:rFonts w:hint="eastAsia" w:ascii="宋体" w:hAnsi="宋体" w:eastAsia="宋体" w:cs="宋体"/>
          <w:b/>
          <w:bCs/>
          <w:color w:val="auto"/>
          <w:sz w:val="44"/>
          <w:szCs w:val="44"/>
          <w:highlight w:val="none"/>
          <w:lang w:val="en-US" w:eastAsia="zh-CN"/>
        </w:rPr>
        <w:outlineLvl w:val="0"/>
      </w:pPr>
      <w:r/>
      <w:bookmarkStart w:id="167" w:name="_Hlt16619350"/>
      <w:r/>
      <w:bookmarkStart w:id="168" w:name="_Toc16938590"/>
      <w:r/>
      <w:bookmarkStart w:id="169" w:name="_Toc20823346"/>
      <w:r/>
      <w:bookmarkStart w:id="170" w:name="_Toc120614244"/>
      <w:r/>
      <w:bookmarkStart w:id="171" w:name="_Toc479757211"/>
      <w:r/>
      <w:bookmarkStart w:id="172" w:name="_Toc462564139"/>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val="en-US" w:eastAsia="zh-CN"/>
        </w:rPr>
        <w:t xml:space="preserve">三</w:t>
      </w:r>
      <w:r>
        <w:rPr>
          <w:rFonts w:hint="eastAsia" w:ascii="宋体" w:hAnsi="宋体" w:eastAsia="宋体" w:cs="宋体"/>
          <w:b/>
          <w:bCs/>
          <w:color w:val="auto"/>
          <w:sz w:val="44"/>
          <w:szCs w:val="44"/>
          <w:highlight w:val="none"/>
        </w:rPr>
        <w:t xml:space="preserve">章  </w:t>
      </w:r>
      <w:r>
        <w:rPr>
          <w:rFonts w:hint="eastAsia" w:ascii="宋体" w:hAnsi="宋体" w:eastAsia="宋体" w:cs="宋体"/>
          <w:b/>
          <w:bCs/>
          <w:color w:val="auto"/>
          <w:sz w:val="44"/>
          <w:szCs w:val="44"/>
          <w:highlight w:val="none"/>
          <w:lang w:val="en-US" w:eastAsia="zh-CN"/>
        </w:rPr>
        <w:t xml:space="preserve">合同文本</w:t>
      </w:r>
      <w:r/>
    </w:p>
    <w:p>
      <w:pPr>
        <w:jc w:val="center"/>
        <w:keepLines/>
        <w:keepNext/>
        <w:spacing w:before="260" w:after="260" w:line="240" w:lineRule="auto"/>
        <w:rPr>
          <w:rFonts w:hint="eastAsia" w:ascii="宋体" w:hAnsi="宋体" w:eastAsia="宋体" w:cs="宋体"/>
          <w:sz w:val="24"/>
          <w:szCs w:val="24"/>
          <w:highlight w:val="none"/>
        </w:rPr>
        <w:outlineLvl w:val="9"/>
      </w:pPr>
      <w:r>
        <w:rPr>
          <w:rFonts w:hint="eastAsia" w:ascii="宋体" w:hAnsi="宋体" w:eastAsia="宋体" w:cs="宋体"/>
          <w:color w:val="000000"/>
          <w:sz w:val="24"/>
          <w:szCs w:val="24"/>
          <w:highlight w:val="none"/>
        </w:rPr>
        <w:t xml:space="preserve">以下为中标后签定本项目合同的通用条款，中标人不得提出实质性的修改</w:t>
      </w:r>
      <w:r>
        <w:rPr>
          <w:rFonts w:hint="eastAsia" w:ascii="宋体" w:hAnsi="宋体" w:eastAsia="宋体" w:cs="宋体"/>
          <w:sz w:val="24"/>
          <w:szCs w:val="24"/>
          <w:highlight w:val="none"/>
        </w:rPr>
        <w:t xml:space="preserve"> </w:t>
      </w:r>
      <w:r/>
    </w:p>
    <w:p>
      <w:pPr>
        <w:jc w:val="center"/>
        <w:spacing w:line="500" w:lineRule="exact"/>
        <w:rPr>
          <w:rFonts w:ascii="黑体" w:hAnsi="黑体" w:eastAsia="黑体"/>
          <w:sz w:val="32"/>
          <w:szCs w:val="24"/>
          <w:highlight w:val="none"/>
        </w:rPr>
      </w:pPr>
      <w:r>
        <w:rPr>
          <w:rFonts w:hint="eastAsia" w:ascii="黑体" w:hAnsi="黑体" w:eastAsia="黑体"/>
          <w:sz w:val="32"/>
          <w:szCs w:val="24"/>
          <w:highlight w:val="none"/>
        </w:rPr>
        <w:t xml:space="preserve">连云港市政府采购合同（服务）</w:t>
      </w:r>
      <w:r/>
    </w:p>
    <w:p>
      <w:pPr>
        <w:jc w:val="center"/>
        <w:spacing w:line="500" w:lineRule="exact"/>
        <w:rPr>
          <w:rFonts w:ascii="黑体" w:hAnsi="黑体" w:eastAsia="黑体"/>
          <w:sz w:val="28"/>
          <w:szCs w:val="24"/>
          <w:highlight w:val="none"/>
        </w:rPr>
      </w:pPr>
      <w:r>
        <w:rPr>
          <w:rFonts w:hint="eastAsia" w:ascii="黑体" w:hAnsi="黑体" w:eastAsia="黑体"/>
          <w:sz w:val="28"/>
          <w:szCs w:val="24"/>
          <w:highlight w:val="none"/>
        </w:rPr>
        <w:t xml:space="preserve">（合同编号：***）</w:t>
      </w:r>
      <w:r/>
    </w:p>
    <w:p>
      <w:pPr>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甲方：（买方）_________</w:t>
      </w:r>
      <w:r/>
    </w:p>
    <w:p>
      <w:pPr>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乙方：（卖方）_________</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甲、乙双方根据</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）公开招标的结果，签订本合同。</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一、合同内容</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服务内容：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服务要求：</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 服务标准：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补充条款：</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二、合同金额</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本合同金额为人民币（大写）：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三、技术资料</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乙方应按招标文件规定的时间向甲方提供有关技术资料。</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四、知识产权</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五、产权担保</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 乙方保证所交付标的的所有权完全属于乙方且无任何抵押、查封等产权瑕疵。</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六、履约保证金</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 本合同不收取履约保证金。</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七、合同转包或分包</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本合同范围内产品或服务，应由乙方直接供应，不得转让他人供应或部分分包给他人供应。</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 如有转让和未经甲方同意的分包行为，甲方有权终止合同。</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八、服务时间</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 服务时间：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九、合同内容的交付</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 交 付 期：_________。</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 交付方式：_________。</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9.3 交付地点：_________。</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十、合同款支付</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 付款方式：_________。</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 当采购数量与实际使用数量不一致时，乙方应根据实际使用量提供产品和服务，合同的最终结算金额按实际使用量乘以中标单价计算。</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十一、税费</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 本合同执行中相关的一切税费均由乙方负担。</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十二、质量保证及售后服务</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 乙方应按招标文件规定和投标文件承诺的性能、技术要求、质量标准向甲方提供产品或服务。</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 乙方提供的产品或服务在服务期内因其本身出现质量问题，根据实际情况，经双方协商，可按以下办法处理：</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（1）更换：由乙方承担所产生的全部费用。</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（2）合同终止处理：合同终止，乙方退还甲方支付的合同款，同时承担由此产生的全部费用，甲方不承担任何产生费用。</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 如在使用过程中发生质量问题，乙方在接到甲方通知后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小时内到达甲方现场。</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 在服务期内，乙方应对产品或服务出现的质量及安全问题负责处理解决并承担一切费用。</w:t>
      </w:r>
      <w:r/>
    </w:p>
    <w:p>
      <w:pPr>
        <w:ind w:firstLine="482"/>
        <w:jc w:val="left"/>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十三、验收</w:t>
      </w:r>
      <w:r/>
    </w:p>
    <w:p>
      <w:pPr>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 甲方对乙方提交的产品或服务依据招标文件上的项目需求要求、乙方响应文件及国家有关质量标准进行验收。</w:t>
      </w:r>
      <w:r/>
    </w:p>
    <w:p>
      <w:pPr>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 乙方交货前应对产品或服务作出全面检查和对验收文件进行整理，并列出清单，作为甲方验收和使用的技术条件依据，检验的结果应随服务一起提交甲方。</w:t>
      </w:r>
      <w:r/>
    </w:p>
    <w:p>
      <w:pPr>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 甲方对乙方提供的产品或服务在使用前，乙方需负责培训甲方的使用操作人员，并协助甲方一起试用，直到符合技术要求，甲方才做最终验收。</w:t>
      </w:r>
      <w:r/>
    </w:p>
    <w:p>
      <w:pPr>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13.4 </w:t>
      </w:r>
      <w:r>
        <w:rPr>
          <w:rFonts w:hint="eastAsia" w:ascii="宋体" w:hAnsi="宋体" w:eastAsia="宋体" w:cs="宋体"/>
          <w:sz w:val="24"/>
          <w:szCs w:val="24"/>
          <w:highlight w:val="none"/>
        </w:rPr>
        <w:t xml:space="preserve">对技术复杂的产品或服务，甲方可请国家认可的专业检测机构参与初步验收及最终验收，并由其出具质量检测报告。</w:t>
      </w:r>
      <w:r/>
    </w:p>
    <w:p>
      <w:pPr>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13.5 </w:t>
      </w:r>
      <w:r>
        <w:rPr>
          <w:rFonts w:hint="eastAsia" w:ascii="宋体" w:hAnsi="宋体" w:eastAsia="宋体" w:cs="宋体"/>
          <w:sz w:val="24"/>
          <w:szCs w:val="24"/>
          <w:highlight w:val="none"/>
        </w:rPr>
        <w:t xml:space="preserve">验收时乙方必须在现场，验收完毕后作出验收结果报告；招标文件规定以外的验收费用由甲乙双方协商解决。</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十四、违约责任</w:t>
      </w:r>
      <w:r/>
    </w:p>
    <w:p>
      <w:pPr>
        <w:pStyle w:val="770"/>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.1 甲方无正当理由拒收的，甲方向乙方偿付拒收标的总额的</w:t>
      </w:r>
      <w:r>
        <w:rPr>
          <w:rFonts w:hint="eastAsia" w:ascii="宋体" w:hAnsi="宋体" w:eastAsia="宋体" w:cs="宋体"/>
          <w:sz w:val="24"/>
          <w:szCs w:val="24"/>
          <w:highlight w:val="none"/>
          <w:u w:val="single"/>
        </w:rPr>
        <w:t xml:space="preserve">百分之五</w:t>
      </w:r>
      <w:r>
        <w:rPr>
          <w:rFonts w:hint="eastAsia" w:ascii="宋体" w:hAnsi="宋体" w:eastAsia="宋体" w:cs="宋体"/>
          <w:sz w:val="24"/>
          <w:szCs w:val="24"/>
          <w:highlight w:val="none"/>
        </w:rPr>
        <w:t xml:space="preserve">违约金。</w:t>
      </w:r>
      <w:r/>
    </w:p>
    <w:p>
      <w:pPr>
        <w:pStyle w:val="770"/>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.2 甲方无故逾期验收和办理合同款支付手续的,甲方应按逾期付款总额每日</w:t>
      </w:r>
      <w:r>
        <w:rPr>
          <w:rFonts w:hint="eastAsia" w:ascii="宋体" w:hAnsi="宋体" w:eastAsia="宋体" w:cs="宋体"/>
          <w:sz w:val="24"/>
          <w:szCs w:val="24"/>
          <w:highlight w:val="none"/>
          <w:u w:val="single"/>
        </w:rPr>
        <w:t xml:space="preserve">万分之五</w:t>
      </w:r>
      <w:r>
        <w:rPr>
          <w:rFonts w:hint="eastAsia" w:ascii="宋体" w:hAnsi="宋体" w:eastAsia="宋体" w:cs="宋体"/>
          <w:sz w:val="24"/>
          <w:szCs w:val="24"/>
          <w:highlight w:val="none"/>
        </w:rPr>
        <w:t xml:space="preserve">向乙方支付违约金</w:t>
      </w:r>
      <w:r>
        <w:rPr>
          <w:rFonts w:hint="eastAsia" w:ascii="宋体" w:hAnsi="宋体" w:eastAsia="宋体" w:cs="宋体"/>
          <w:color w:val="000000"/>
          <w:sz w:val="24"/>
          <w:szCs w:val="24"/>
          <w:highlight w:val="none"/>
        </w:rPr>
        <w:t xml:space="preserve">，最高限额为本合同总额的</w:t>
      </w:r>
      <w:r>
        <w:rPr>
          <w:rFonts w:hint="eastAsia" w:ascii="宋体" w:hAnsi="宋体" w:eastAsia="宋体" w:cs="宋体"/>
          <w:color w:val="000000"/>
          <w:sz w:val="24"/>
          <w:szCs w:val="24"/>
          <w:highlight w:val="none"/>
          <w:u w:val="single"/>
        </w:rPr>
        <w:t xml:space="preserve">百分之五</w:t>
      </w:r>
      <w:r>
        <w:rPr>
          <w:rFonts w:hint="eastAsia" w:ascii="宋体" w:hAnsi="宋体" w:eastAsia="宋体" w:cs="宋体"/>
          <w:color w:val="000000"/>
          <w:sz w:val="24"/>
          <w:szCs w:val="24"/>
          <w:highlight w:val="none"/>
        </w:rPr>
        <w:t xml:space="preserve">。</w:t>
      </w:r>
      <w:r/>
    </w:p>
    <w:p>
      <w:pPr>
        <w:pStyle w:val="770"/>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.3 乙方逾期交付合同标的的，乙方应按逾期交付总额每日</w:t>
      </w:r>
      <w:r>
        <w:rPr>
          <w:rFonts w:hint="eastAsia" w:ascii="宋体" w:hAnsi="宋体" w:eastAsia="宋体" w:cs="宋体"/>
          <w:sz w:val="24"/>
          <w:szCs w:val="24"/>
          <w:highlight w:val="none"/>
          <w:u w:val="single"/>
        </w:rPr>
        <w:t xml:space="preserve">万分之五</w:t>
      </w:r>
      <w:r>
        <w:rPr>
          <w:rFonts w:hint="eastAsia" w:ascii="宋体" w:hAnsi="宋体" w:eastAsia="宋体" w:cs="宋体"/>
          <w:sz w:val="24"/>
          <w:szCs w:val="24"/>
          <w:highlight w:val="none"/>
        </w:rPr>
        <w:t xml:space="preserve">向甲方支付违约金，由甲方从待付合同款中扣除，</w:t>
      </w:r>
      <w:r>
        <w:rPr>
          <w:rFonts w:hint="eastAsia" w:ascii="宋体" w:hAnsi="宋体" w:eastAsia="宋体" w:cs="宋体"/>
          <w:color w:val="000000"/>
          <w:sz w:val="24"/>
          <w:szCs w:val="24"/>
          <w:highlight w:val="none"/>
        </w:rPr>
        <w:t xml:space="preserve">最高限额为本合同总额的</w:t>
      </w:r>
      <w:r>
        <w:rPr>
          <w:rFonts w:hint="eastAsia" w:ascii="宋体" w:hAnsi="宋体" w:eastAsia="宋体" w:cs="宋体"/>
          <w:color w:val="000000"/>
          <w:sz w:val="24"/>
          <w:szCs w:val="24"/>
          <w:highlight w:val="none"/>
          <w:u w:val="single"/>
        </w:rPr>
        <w:t xml:space="preserve">百分之五</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逾期超过约定日期10个工作日不能交付的，甲方可解除本合同。乙方因逾期交付或因其他违约行为导致甲方解除合同的，乙方应向甲方支付合同总额</w:t>
      </w:r>
      <w:r>
        <w:rPr>
          <w:rFonts w:hint="eastAsia" w:ascii="宋体" w:hAnsi="宋体" w:eastAsia="宋体" w:cs="宋体"/>
          <w:color w:val="000000"/>
          <w:sz w:val="24"/>
          <w:szCs w:val="24"/>
          <w:highlight w:val="none"/>
          <w:u w:val="single"/>
        </w:rPr>
        <w:t xml:space="preserve">百分之五</w:t>
      </w:r>
      <w:r>
        <w:rPr>
          <w:rFonts w:hint="eastAsia" w:ascii="宋体" w:hAnsi="宋体" w:eastAsia="宋体" w:cs="宋体"/>
          <w:sz w:val="24"/>
          <w:szCs w:val="24"/>
          <w:highlight w:val="none"/>
        </w:rPr>
        <w:t xml:space="preserve">的违约金，如造成甲方损失超过违约金的，超出部分由乙方继续承担赔偿责任。 </w:t>
      </w:r>
      <w:r/>
    </w:p>
    <w:p>
      <w:pPr>
        <w:pStyle w:val="770"/>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十五、不可抗力事件处理</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 在合同有效期内，任何一方因不可抗力事件导致不能履行合同的，则合同履行期可延长，其延长期与不可抗力影响期相同。</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 不可抗力事件发生后，应立即通知对方，并寄送有关权威机构出具的证明。</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 不可抗力事件延续120天以上，双方应通过友好协商，确定是否继续履行合同。</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十六、解决争议的方法</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 甲乙双方因合同签订、履行而发生的一切争议，应通过友好协商解决。如协商不成，按下列第</w:t>
      </w:r>
      <w:r>
        <w:rPr>
          <w:rFonts w:hint="eastAsia" w:ascii="宋体" w:hAnsi="宋体" w:eastAsia="宋体" w:cs="宋体"/>
          <w:sz w:val="24"/>
          <w:szCs w:val="24"/>
          <w:highlight w:val="none"/>
          <w:u w:val="single"/>
        </w:rPr>
        <w:t xml:space="preserve">（1）</w:t>
      </w:r>
      <w:r>
        <w:rPr>
          <w:rFonts w:hint="eastAsia" w:ascii="宋体" w:hAnsi="宋体" w:eastAsia="宋体" w:cs="宋体"/>
          <w:sz w:val="24"/>
          <w:szCs w:val="24"/>
          <w:highlight w:val="none"/>
        </w:rPr>
        <w:t xml:space="preserve">种方式解决：</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（1）向连云港仲裁委员会申请仲裁。</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（2）向合同签订地法院起诉，合同签订地在此约定为连云港市。</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十七、合同生效及其他</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 合同</w:t>
      </w:r>
      <w:r>
        <w:rPr>
          <w:rFonts w:hint="eastAsia" w:ascii="宋体" w:hAnsi="宋体" w:eastAsia="宋体" w:cs="宋体"/>
          <w:sz w:val="24"/>
          <w:szCs w:val="24"/>
          <w:highlight w:val="none"/>
          <w:u w:val="single"/>
        </w:rPr>
        <w:t xml:space="preserve">经双方法定代表人或授权代表签字</w:t>
      </w:r>
      <w:r>
        <w:rPr>
          <w:rFonts w:hint="eastAsia" w:ascii="宋体" w:hAnsi="宋体" w:eastAsia="宋体" w:cs="宋体"/>
          <w:sz w:val="24"/>
          <w:szCs w:val="24"/>
          <w:highlight w:val="none"/>
          <w:u w:val="single"/>
          <w:lang w:val="en-US" w:eastAsia="zh-CN"/>
        </w:rPr>
        <w:t xml:space="preserve">或盖章</w:t>
      </w:r>
      <w:r>
        <w:rPr>
          <w:rFonts w:hint="eastAsia" w:ascii="宋体" w:hAnsi="宋体" w:eastAsia="宋体" w:cs="宋体"/>
          <w:sz w:val="24"/>
          <w:szCs w:val="24"/>
          <w:highlight w:val="none"/>
          <w:u w:val="single"/>
        </w:rPr>
        <w:t xml:space="preserve">并加盖单位公章</w:t>
      </w:r>
      <w:r>
        <w:rPr>
          <w:rFonts w:hint="eastAsia" w:ascii="宋体" w:hAnsi="宋体" w:eastAsia="宋体" w:cs="宋体"/>
          <w:sz w:val="24"/>
          <w:szCs w:val="24"/>
          <w:highlight w:val="none"/>
          <w:u w:val="single"/>
          <w:lang w:val="en-US" w:eastAsia="zh-CN"/>
        </w:rPr>
        <w:t xml:space="preserve">或合同章</w:t>
      </w:r>
      <w:r>
        <w:rPr>
          <w:rFonts w:hint="eastAsia" w:ascii="宋体" w:hAnsi="宋体" w:eastAsia="宋体" w:cs="宋体"/>
          <w:sz w:val="24"/>
          <w:szCs w:val="24"/>
          <w:highlight w:val="none"/>
          <w:u w:val="single"/>
        </w:rPr>
        <w:t xml:space="preserve">后</w:t>
      </w:r>
      <w:r>
        <w:rPr>
          <w:rFonts w:hint="eastAsia" w:ascii="宋体" w:hAnsi="宋体" w:eastAsia="宋体" w:cs="宋体"/>
          <w:sz w:val="24"/>
          <w:szCs w:val="24"/>
          <w:highlight w:val="none"/>
        </w:rPr>
        <w:t xml:space="preserve">生效。</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 本合同未尽事宜，遵照</w:t>
      </w:r>
      <w:r>
        <w:rPr>
          <w:rFonts w:hint="eastAsia" w:ascii="宋体" w:hAnsi="宋体" w:eastAsia="宋体" w:cs="宋体"/>
          <w:color w:val="000000"/>
          <w:sz w:val="24"/>
          <w:highlight w:val="none"/>
        </w:rPr>
        <w:t xml:space="preserve">《中华人民共和国民法典》</w:t>
      </w:r>
      <w:r>
        <w:rPr>
          <w:rFonts w:hint="eastAsia" w:ascii="宋体" w:hAnsi="宋体" w:eastAsia="宋体" w:cs="宋体"/>
          <w:sz w:val="24"/>
          <w:szCs w:val="24"/>
          <w:highlight w:val="none"/>
        </w:rPr>
        <w:t xml:space="preserve">、《</w:t>
      </w:r>
      <w:r>
        <w:rPr>
          <w:rFonts w:hint="eastAsia" w:ascii="宋体" w:hAnsi="宋体" w:eastAsia="宋体" w:cs="宋体"/>
          <w:color w:val="000000"/>
          <w:sz w:val="24"/>
          <w:highlight w:val="none"/>
        </w:rPr>
        <w:t xml:space="preserve">中华人民共和国</w:t>
      </w:r>
      <w:r>
        <w:rPr>
          <w:rFonts w:hint="eastAsia" w:ascii="宋体" w:hAnsi="宋体" w:eastAsia="宋体" w:cs="宋体"/>
          <w:sz w:val="24"/>
          <w:szCs w:val="24"/>
          <w:highlight w:val="none"/>
        </w:rPr>
        <w:t xml:space="preserve">政府采购法》有关条文执行。</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17.3 本合同正本一式四份，具有同等法律效力，甲方执二份、乙方执一份，甲方报一份至政府采购监督管理部门。</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highlight w:val="none"/>
        </w:rPr>
      </w:pPr>
      <w:r>
        <w:rPr>
          <w:rFonts w:hint="eastAsia" w:ascii="宋体" w:hAnsi="宋体" w:eastAsia="宋体" w:cs="宋体"/>
          <w:highlight w:val="none"/>
        </w:rPr>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                        乙方： </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地址： </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        法定代表人或授权代表：</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                    联系电话：     </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480"/>
        <w:jc w:val="right"/>
        <w:spacing w:line="500" w:lineRule="exact"/>
        <w:rPr>
          <w:sz w:val="24"/>
          <w:szCs w:val="24"/>
          <w:highlight w:val="none"/>
        </w:rPr>
      </w:pPr>
      <w:r>
        <w:rPr>
          <w:rFonts w:hint="eastAsia"/>
          <w:sz w:val="24"/>
          <w:szCs w:val="24"/>
          <w:highlight w:val="none"/>
        </w:rPr>
        <w:t xml:space="preserve">签订日期：       年    月    日</w:t>
      </w:r>
      <w:r/>
    </w:p>
    <w:p>
      <w:pPr>
        <w:jc w:val="left"/>
        <w:widowControl/>
        <w:rPr>
          <w:sz w:val="24"/>
          <w:szCs w:val="24"/>
          <w:highlight w:val="none"/>
        </w:rPr>
      </w:pPr>
      <w:r>
        <w:rPr>
          <w:sz w:val="24"/>
          <w:szCs w:val="24"/>
          <w:highlight w:val="none"/>
        </w:rPr>
      </w:r>
      <w:r/>
    </w:p>
    <w:p>
      <w:pPr>
        <w:pStyle w:val="1082"/>
        <w:ind w:firstLine="240"/>
        <w:rPr>
          <w:sz w:val="24"/>
          <w:highlight w:val="none"/>
        </w:rPr>
      </w:pPr>
      <w:r>
        <w:rPr>
          <w:sz w:val="24"/>
          <w:highlight w:val="none"/>
        </w:rPr>
      </w:r>
      <w:r/>
    </w:p>
    <w:p>
      <w:pPr>
        <w:jc w:val="center"/>
        <w:spacing w:before="120" w:after="120" w:line="0" w:lineRule="atLeast"/>
        <w:shd w:val="clear" w:color="auto"/>
        <w:rPr>
          <w:rFonts w:hint="eastAsia" w:ascii="宋体" w:hAnsi="宋体" w:eastAsia="宋体" w:cs="宋体"/>
          <w:bCs/>
          <w:color w:val="auto"/>
          <w:sz w:val="44"/>
          <w:szCs w:val="21"/>
          <w:highlight w:val="none"/>
        </w:rPr>
        <w:outlineLvl w:val="9"/>
      </w:pPr>
      <w:r>
        <w:rPr>
          <w:rFonts w:hint="eastAsia" w:ascii="宋体" w:hAnsi="宋体" w:eastAsia="宋体" w:cs="宋体"/>
          <w:bCs/>
          <w:color w:val="auto"/>
          <w:sz w:val="44"/>
          <w:szCs w:val="21"/>
          <w:highlight w:val="none"/>
        </w:rPr>
      </w:r>
      <w:r/>
    </w:p>
    <w:p>
      <w:pPr>
        <w:jc w:val="center"/>
        <w:spacing w:before="120" w:after="120" w:line="0" w:lineRule="atLeast"/>
        <w:shd w:val="clear" w:color="auto"/>
        <w:rPr>
          <w:rFonts w:hint="eastAsia" w:ascii="宋体" w:hAnsi="宋体" w:eastAsia="宋体" w:cs="宋体"/>
          <w:color w:val="auto"/>
          <w:sz w:val="24"/>
          <w:szCs w:val="24"/>
          <w:highlight w:val="none"/>
        </w:rPr>
        <w:outlineLvl w:val="0"/>
      </w:pPr>
      <w:r>
        <w:rPr>
          <w:rFonts w:hint="eastAsia" w:ascii="宋体" w:hAnsi="宋体" w:eastAsia="宋体" w:cs="宋体"/>
          <w:bCs/>
          <w:color w:val="auto"/>
          <w:sz w:val="44"/>
          <w:szCs w:val="21"/>
          <w:highlight w:val="none"/>
        </w:rPr>
        <w:t xml:space="preserve">第</w:t>
      </w:r>
      <w:bookmarkEnd w:id="167"/>
      <w:r>
        <w:rPr>
          <w:rFonts w:hint="eastAsia" w:ascii="宋体" w:hAnsi="宋体" w:eastAsia="宋体" w:cs="宋体"/>
          <w:bCs/>
          <w:color w:val="auto"/>
          <w:sz w:val="44"/>
          <w:szCs w:val="21"/>
          <w:highlight w:val="none"/>
        </w:rPr>
        <w:t xml:space="preserve">四章 采购需求</w:t>
      </w:r>
      <w:bookmarkEnd w:id="168"/>
      <w:r/>
      <w:bookmarkEnd w:id="169"/>
      <w:r/>
      <w:bookmarkEnd w:id="170"/>
      <w:r/>
      <w:r/>
    </w:p>
    <w:p>
      <w:pPr>
        <w:ind w:firstLine="482"/>
        <w:jc w:val="left"/>
        <w:spacing w:line="360" w:lineRule="auto"/>
        <w:shd w:val="clear" w:color="auto"/>
        <w:rPr>
          <w:rFonts w:hint="eastAsia" w:ascii="宋体" w:hAnsi="宋体" w:eastAsia="宋体" w:cs="宋体"/>
          <w:b/>
          <w:sz w:val="24"/>
          <w:szCs w:val="24"/>
          <w:highlight w:val="none"/>
          <w:lang w:val="en-US" w:eastAsia="zh-CN"/>
        </w:rPr>
      </w:pPr>
      <w:r/>
      <w:bookmarkStart w:id="173" w:name="_Toc49090575"/>
      <w:r/>
      <w:bookmarkStart w:id="174" w:name="_Toc26554093"/>
      <w:r>
        <w:rPr>
          <w:rFonts w:hint="eastAsia" w:ascii="宋体" w:hAnsi="宋体" w:eastAsia="宋体" w:cs="宋体"/>
          <w:b/>
          <w:sz w:val="24"/>
          <w:szCs w:val="24"/>
          <w:highlight w:val="none"/>
          <w:lang w:val="en-US" w:eastAsia="zh-CN"/>
        </w:rPr>
        <w:t xml:space="preserve">一、说明：本项目属性为</w:t>
      </w:r>
      <w:r>
        <w:rPr>
          <w:rFonts w:hint="eastAsia" w:ascii="宋体" w:hAnsi="宋体" w:eastAsia="宋体" w:cs="宋体"/>
          <w:b/>
          <w:sz w:val="24"/>
          <w:szCs w:val="24"/>
          <w:highlight w:val="none"/>
          <w:u w:val="single"/>
          <w:lang w:val="en-US" w:eastAsia="zh-CN"/>
        </w:rPr>
        <w:t xml:space="preserve">服务</w:t>
      </w:r>
      <w:r>
        <w:rPr>
          <w:rFonts w:hint="eastAsia" w:ascii="宋体" w:hAnsi="宋体" w:eastAsia="宋体" w:cs="宋体"/>
          <w:b/>
          <w:sz w:val="24"/>
          <w:szCs w:val="24"/>
          <w:highlight w:val="none"/>
          <w:lang w:val="en-US" w:eastAsia="zh-CN"/>
        </w:rPr>
        <w:t xml:space="preserve">，采购方式为公开招标，采购标的对应的中小企业划分标准所属行业为</w:t>
      </w:r>
      <w:r>
        <w:rPr>
          <w:rFonts w:hint="eastAsia" w:ascii="宋体" w:hAnsi="宋体" w:cs="宋体"/>
          <w:b/>
          <w:sz w:val="24"/>
          <w:szCs w:val="24"/>
          <w:highlight w:val="none"/>
          <w:u w:val="single"/>
          <w:lang w:val="en-US" w:eastAsia="zh-CN"/>
        </w:rPr>
        <w:t xml:space="preserve">餐饮业</w:t>
      </w:r>
      <w:r>
        <w:rPr>
          <w:rFonts w:hint="eastAsia" w:ascii="宋体" w:hAnsi="宋体" w:eastAsia="宋体" w:cs="宋体"/>
          <w:b/>
          <w:sz w:val="24"/>
          <w:szCs w:val="24"/>
          <w:highlight w:val="none"/>
          <w:lang w:val="en-US" w:eastAsia="zh-CN"/>
        </w:rPr>
        <w:t xml:space="preserve"> 。</w:t>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cs="宋体"/>
          <w:sz w:val="24"/>
          <w:szCs w:val="24"/>
          <w:highlight w:val="none"/>
          <w:u w:val="single"/>
          <w:lang w:eastAsia="zh-CN"/>
        </w:rPr>
        <w:t xml:space="preserve">餐饮业</w:t>
      </w:r>
      <w:r>
        <w:rPr>
          <w:rFonts w:hint="eastAsia" w:ascii="宋体" w:hAnsi="宋体" w:eastAsia="宋体" w:cs="宋体"/>
          <w:sz w:val="24"/>
          <w:szCs w:val="24"/>
          <w:highlight w:val="none"/>
          <w:u w:val="none"/>
        </w:rPr>
        <w:t xml:space="preserve">行业划型标准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1.根据《政府采购需求管理办法》等有关规定，采购人确定采购需求。</w:t>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b/>
          <w:sz w:val="24"/>
          <w:szCs w:val="24"/>
          <w:highlight w:val="none"/>
        </w:rPr>
        <w:t xml:space="preserve">本</w:t>
      </w:r>
      <w:r>
        <w:rPr>
          <w:rFonts w:hint="eastAsia" w:ascii="宋体" w:hAnsi="宋体" w:eastAsia="宋体" w:cs="宋体"/>
          <w:b/>
          <w:color w:val="auto"/>
          <w:sz w:val="24"/>
          <w:szCs w:val="24"/>
          <w:highlight w:val="none"/>
        </w:rPr>
        <w:t xml:space="preserve">招标文件中</w:t>
      </w:r>
      <w:r>
        <w:rPr>
          <w:rFonts w:hint="eastAsia" w:ascii="宋体" w:hAnsi="宋体" w:eastAsia="宋体" w:cs="宋体"/>
          <w:b/>
          <w:i/>
          <w:color w:val="auto"/>
          <w:sz w:val="24"/>
          <w:szCs w:val="24"/>
          <w:highlight w:val="none"/>
          <w:u w:val="single"/>
        </w:rPr>
        <w:t xml:space="preserve">斜体且有下划线部分</w:t>
      </w:r>
      <w:r>
        <w:rPr>
          <w:rFonts w:hint="eastAsia" w:ascii="宋体" w:hAnsi="宋体" w:eastAsia="宋体" w:cs="宋体"/>
          <w:b/>
          <w:color w:val="auto"/>
          <w:sz w:val="24"/>
          <w:szCs w:val="24"/>
          <w:highlight w:val="none"/>
        </w:rPr>
        <w:t xml:space="preserve">为实质性要求和条件</w:t>
      </w:r>
      <w:r>
        <w:rPr>
          <w:rFonts w:hint="eastAsia" w:ascii="宋体" w:hAnsi="宋体" w:eastAsia="宋体" w:cs="宋体"/>
          <w:color w:val="auto"/>
          <w:sz w:val="24"/>
          <w:szCs w:val="24"/>
          <w:highlight w:val="none"/>
        </w:rPr>
        <w:t xml:space="preserve">，由采购人根据实际情况设置，投标人须逐条明确作出满足实质性</w:t>
      </w:r>
      <w:r>
        <w:rPr>
          <w:rFonts w:hint="eastAsia" w:ascii="宋体" w:hAnsi="宋体" w:eastAsia="宋体" w:cs="宋体"/>
          <w:sz w:val="24"/>
          <w:szCs w:val="24"/>
          <w:highlight w:val="none"/>
        </w:rPr>
        <w:t xml:space="preserve">要求和条件的响应，否则将按无效响应处理。</w:t>
      </w:r>
      <w:r/>
    </w:p>
    <w:tbl>
      <w:tblPr>
        <w:tblStyle w:val="1056"/>
        <w:tblW w:w="101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6"/>
        <w:gridCol w:w="9337"/>
      </w:tblGrid>
      <w:tr>
        <w:trPr>
          <w:jc w:val="center"/>
        </w:trPr>
        <w:tc>
          <w:tcPr>
            <w:gridSpan w:val="2"/>
            <w:tcW w:w="10123" w:type="dxa"/>
            <w:vAlign w:val="center"/>
            <w:textDirection w:val="lrTb"/>
            <w:noWrap w:val="false"/>
          </w:tcPr>
          <w:p>
            <w:pPr>
              <w:ind w:left="0" w:right="0"/>
              <w:jc w:val="center"/>
              <w:keepLines w:val="0"/>
              <w:keepNext w:val="0"/>
              <w:spacing w:before="0" w:beforeAutospacing="0" w:after="0" w:afterAutospacing="0" w:line="500" w:lineRule="exact"/>
              <w:shd w:val="clear" w:color="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采购需求中须满足的实质性要求和条件</w:t>
            </w:r>
            <w:r/>
          </w:p>
        </w:tc>
      </w:tr>
      <w:tr>
        <w:trPr>
          <w:jc w:val="center"/>
        </w:trPr>
        <w:tc>
          <w:tcPr>
            <w:tcW w:w="786" w:type="dxa"/>
            <w:vAlign w:val="top"/>
            <w:textDirection w:val="lrTb"/>
            <w:noWrap w:val="false"/>
          </w:tcPr>
          <w:p>
            <w:pPr>
              <w:ind w:left="0" w:right="0"/>
              <w:jc w:val="center"/>
              <w:keepLines w:val="0"/>
              <w:keepNext w:val="0"/>
              <w:spacing w:before="0" w:beforeAutospacing="0" w:after="0" w:afterAutospacing="0" w:line="500" w:lineRule="exact"/>
              <w:shd w:val="clear" w:color="auto"/>
              <w:rPr>
                <w:rFonts w:hint="eastAsia" w:ascii="宋体" w:hAnsi="宋体" w:eastAsia="宋体" w:cs="宋体"/>
                <w:b/>
                <w:sz w:val="24"/>
                <w:szCs w:val="24"/>
                <w:highlight w:val="none"/>
              </w:rPr>
              <w:suppressLineNumbers w:val="0"/>
            </w:pPr>
            <w:r>
              <w:rPr>
                <w:rFonts w:hint="eastAsia" w:ascii="宋体" w:hAnsi="宋体" w:eastAsia="宋体" w:cs="宋体"/>
                <w:b/>
                <w:sz w:val="24"/>
                <w:szCs w:val="24"/>
                <w:highlight w:val="none"/>
              </w:rPr>
              <w:t xml:space="preserve">序号</w:t>
            </w:r>
            <w:r/>
          </w:p>
        </w:tc>
        <w:tc>
          <w:tcPr>
            <w:tcW w:w="9337" w:type="dxa"/>
            <w:vAlign w:val="top"/>
            <w:textDirection w:val="lrTb"/>
            <w:noWrap w:val="false"/>
          </w:tcPr>
          <w:p>
            <w:pPr>
              <w:ind w:left="0" w:right="0"/>
              <w:jc w:val="center"/>
              <w:keepLines w:val="0"/>
              <w:keepNext w:val="0"/>
              <w:spacing w:before="0" w:beforeAutospacing="0" w:after="0" w:afterAutospacing="0" w:line="500" w:lineRule="exact"/>
              <w:shd w:val="clear" w:color="auto"/>
              <w:rPr>
                <w:rFonts w:hint="eastAsia" w:ascii="宋体" w:hAnsi="宋体" w:eastAsia="宋体" w:cs="宋体"/>
                <w:b/>
                <w:sz w:val="24"/>
                <w:szCs w:val="24"/>
                <w:highlight w:val="none"/>
              </w:rPr>
              <w:suppressLineNumbers w:val="0"/>
            </w:pPr>
            <w:r>
              <w:rPr>
                <w:rFonts w:hint="eastAsia" w:ascii="宋体" w:hAnsi="宋体" w:eastAsia="宋体" w:cs="宋体"/>
                <w:b/>
                <w:sz w:val="24"/>
                <w:szCs w:val="24"/>
                <w:highlight w:val="none"/>
              </w:rPr>
              <w:t xml:space="preserve">实质性要求和条件</w:t>
            </w:r>
            <w:r/>
          </w:p>
        </w:tc>
      </w:tr>
      <w:tr>
        <w:trPr>
          <w:jc w:val="center"/>
        </w:trPr>
        <w:tc>
          <w:tcPr>
            <w:tcW w:w="786" w:type="dxa"/>
            <w:vAlign w:val="center"/>
            <w:textDirection w:val="lrTb"/>
            <w:noWrap w:val="false"/>
          </w:tcPr>
          <w:p>
            <w:pPr>
              <w:jc w:val="center"/>
              <w:spacing w:line="360" w:lineRule="auto"/>
              <w:shd w:val="clear" w:color="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01</w:t>
            </w:r>
            <w:r/>
          </w:p>
        </w:tc>
        <w:tc>
          <w:tcPr>
            <w:tcW w:w="9337" w:type="dxa"/>
            <w:vAlign w:val="top"/>
            <w:textDirection w:val="lrTb"/>
            <w:noWrap w:val="false"/>
          </w:tcPr>
          <w:p>
            <w:pPr>
              <w:numPr>
                <w:ilvl w:val="0"/>
                <w:numId w:val="0"/>
              </w:numPr>
              <w:ind w:left="0" w:firstLine="0"/>
              <w:spacing w:line="360" w:lineRule="auto"/>
              <w:shd w:val="clear" w:color="auto"/>
              <w:rPr>
                <w:rFonts w:hint="eastAsia" w:ascii="宋体" w:hAnsi="宋体" w:eastAsia="宋体" w:cs="宋体"/>
                <w:b/>
                <w:sz w:val="24"/>
                <w:highlight w:val="none"/>
              </w:rPr>
              <w:outlineLvl w:val="0"/>
            </w:pPr>
            <w:r>
              <w:rPr>
                <w:rFonts w:hint="eastAsia" w:ascii="宋体" w:hAnsi="宋体" w:eastAsia="宋体" w:cs="宋体"/>
                <w:b/>
                <w:sz w:val="24"/>
                <w:highlight w:val="none"/>
                <w:lang w:val="en-US" w:eastAsia="zh-CN"/>
              </w:rPr>
              <w:t xml:space="preserve">三</w:t>
            </w:r>
            <w:r>
              <w:rPr>
                <w:rFonts w:hint="eastAsia" w:ascii="宋体" w:hAnsi="宋体" w:eastAsia="宋体" w:cs="宋体"/>
                <w:b/>
                <w:sz w:val="24"/>
                <w:szCs w:val="22"/>
                <w:highlight w:val="none"/>
                <w:lang w:val="en-US" w:eastAsia="zh-CN" w:bidi="ar-SA"/>
              </w:rPr>
              <w:t xml:space="preserve">、</w:t>
            </w:r>
            <w:r>
              <w:rPr>
                <w:rFonts w:hint="eastAsia" w:ascii="宋体" w:hAnsi="宋体" w:eastAsia="宋体" w:cs="宋体"/>
                <w:b/>
                <w:sz w:val="24"/>
                <w:highlight w:val="none"/>
              </w:rPr>
              <w:t xml:space="preserve">人员配备要求</w:t>
            </w:r>
            <w:r/>
          </w:p>
          <w:p>
            <w:pPr>
              <w:ind w:firstLine="482"/>
              <w:spacing w:line="360" w:lineRule="auto"/>
              <w:rPr>
                <w:rFonts w:hint="eastAsia" w:ascii="宋体" w:hAnsi="宋体" w:eastAsia="宋体" w:cs="宋体"/>
                <w:i/>
                <w:iCs/>
                <w:sz w:val="24"/>
                <w:szCs w:val="24"/>
                <w:highlight w:val="none"/>
                <w:u w:val="single"/>
              </w:rPr>
            </w:pPr>
            <w:r>
              <w:rPr>
                <w:rFonts w:hint="eastAsia" w:ascii="宋体" w:hAnsi="宋体" w:cs="宋体"/>
                <w:b/>
                <w:i/>
                <w:iCs/>
                <w:sz w:val="24"/>
                <w:highlight w:val="none"/>
                <w:u w:val="single"/>
                <w:lang w:val="en-US" w:eastAsia="zh-CN"/>
              </w:rPr>
              <w:t xml:space="preserve">1.1</w:t>
            </w:r>
            <w:r>
              <w:rPr>
                <w:rFonts w:hint="eastAsia" w:ascii="宋体" w:hAnsi="宋体" w:cs="宋体"/>
                <w:b/>
                <w:i/>
                <w:iCs/>
                <w:sz w:val="24"/>
                <w:highlight w:val="none"/>
                <w:u w:val="single"/>
              </w:rPr>
              <w:t xml:space="preserve">各岗位设置服务人数为最低要求，投标人必须书面承诺人员配置不少于各岗位最低人数配置及要求（投标文件中提供加盖投标人公章的承诺书，格式详见招标文件第六章投标文件格式）。</w:t>
            </w:r>
            <w:r/>
          </w:p>
        </w:tc>
      </w:tr>
      <w:tr>
        <w:trPr>
          <w:jc w:val="center"/>
        </w:trPr>
        <w:tc>
          <w:tcPr>
            <w:tcW w:w="786" w:type="dxa"/>
            <w:vAlign w:val="center"/>
            <w:textDirection w:val="lrTb"/>
            <w:noWrap w:val="false"/>
          </w:tcPr>
          <w:p>
            <w:pPr>
              <w:jc w:val="center"/>
              <w:spacing w:line="360" w:lineRule="auto"/>
              <w:shd w:val="clear" w:color="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02</w:t>
            </w:r>
            <w:r/>
          </w:p>
        </w:tc>
        <w:tc>
          <w:tcPr>
            <w:tcW w:w="9337" w:type="dxa"/>
            <w:vAlign w:val="top"/>
            <w:textDirection w:val="lrTb"/>
            <w:noWrap w:val="false"/>
          </w:tcPr>
          <w:p>
            <w:pPr>
              <w:numPr>
                <w:ilvl w:val="0"/>
                <w:numId w:val="0"/>
              </w:numPr>
              <w:ind w:left="0" w:firstLine="0"/>
              <w:spacing w:line="360" w:lineRule="auto"/>
              <w:shd w:val="clear" w:color="auto"/>
              <w:rPr>
                <w:rFonts w:hint="eastAsia" w:ascii="宋体" w:hAnsi="宋体" w:eastAsia="宋体" w:cs="宋体"/>
                <w:b/>
                <w:sz w:val="24"/>
                <w:highlight w:val="none"/>
                <w:lang w:val="en-US" w:eastAsia="zh-CN"/>
              </w:rPr>
              <w:outlineLvl w:val="0"/>
            </w:pPr>
            <w:r>
              <w:rPr>
                <w:rFonts w:hint="eastAsia" w:ascii="宋体" w:hAnsi="宋体" w:cs="宋体"/>
                <w:b/>
                <w:sz w:val="24"/>
                <w:szCs w:val="22"/>
                <w:highlight w:val="none"/>
                <w:lang w:val="en-US" w:eastAsia="zh-CN" w:bidi="ar-SA"/>
              </w:rPr>
              <w:t xml:space="preserve">四</w:t>
            </w:r>
            <w:r>
              <w:rPr>
                <w:rFonts w:hint="eastAsia" w:ascii="宋体" w:hAnsi="宋体" w:eastAsia="宋体" w:cs="宋体"/>
                <w:b/>
                <w:sz w:val="24"/>
                <w:szCs w:val="22"/>
                <w:highlight w:val="none"/>
                <w:lang w:val="en-US" w:eastAsia="zh-CN" w:bidi="ar-SA"/>
              </w:rPr>
              <w:t xml:space="preserve">、</w:t>
            </w:r>
            <w:r>
              <w:rPr>
                <w:rFonts w:hint="eastAsia" w:ascii="宋体" w:hAnsi="宋体" w:eastAsia="宋体" w:cs="宋体"/>
                <w:b/>
                <w:sz w:val="24"/>
                <w:highlight w:val="none"/>
                <w:lang w:val="en-US" w:eastAsia="zh-CN"/>
              </w:rPr>
              <w:t xml:space="preserve">服务期限</w:t>
            </w:r>
            <w:r/>
          </w:p>
          <w:p>
            <w:pPr>
              <w:pStyle w:val="760"/>
              <w:numPr>
                <w:ilvl w:val="0"/>
                <w:numId w:val="0"/>
              </w:numPr>
              <w:ind w:firstLine="480"/>
              <w:jc w:val="both"/>
              <w:spacing w:line="360" w:lineRule="auto"/>
              <w:rPr>
                <w:rFonts w:hint="eastAsia" w:ascii="宋体" w:hAnsi="宋体" w:eastAsia="宋体" w:cs="宋体"/>
                <w:bCs/>
                <w:i/>
                <w:iCs/>
                <w:color w:val="auto"/>
                <w:sz w:val="24"/>
                <w:highlight w:val="none"/>
                <w:u w:val="single"/>
                <w:lang w:eastAsia="zh-CN"/>
              </w:rPr>
            </w:pPr>
            <w:r>
              <w:rPr>
                <w:rFonts w:hint="eastAsia" w:ascii="宋体" w:hAnsi="宋体" w:cs="宋体"/>
                <w:i/>
                <w:iCs/>
                <w:sz w:val="24"/>
                <w:highlight w:val="none"/>
                <w:u w:val="single"/>
                <w:lang w:val="en-US" w:eastAsia="zh-CN"/>
              </w:rPr>
              <w:t xml:space="preserve">自合同签订之日起三年。</w:t>
            </w:r>
            <w:r/>
          </w:p>
        </w:tc>
      </w:tr>
      <w:tr>
        <w:trPr>
          <w:jc w:val="center"/>
        </w:trPr>
        <w:tc>
          <w:tcPr>
            <w:tcW w:w="786" w:type="dxa"/>
            <w:vAlign w:val="center"/>
            <w:textDirection w:val="lrTb"/>
            <w:noWrap w:val="false"/>
          </w:tcPr>
          <w:p>
            <w:pPr>
              <w:jc w:val="center"/>
              <w:spacing w:line="360" w:lineRule="auto"/>
              <w:shd w:val="clear" w:color="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03</w:t>
            </w:r>
            <w:r/>
          </w:p>
        </w:tc>
        <w:tc>
          <w:tcPr>
            <w:tcW w:w="9337" w:type="dxa"/>
            <w:vAlign w:val="top"/>
            <w:textDirection w:val="lrTb"/>
            <w:noWrap w:val="false"/>
          </w:tcPr>
          <w:p>
            <w:pPr>
              <w:numPr>
                <w:ilvl w:val="0"/>
                <w:numId w:val="0"/>
              </w:numPr>
              <w:ind w:left="0" w:firstLine="0"/>
              <w:spacing w:line="360" w:lineRule="auto"/>
              <w:shd w:val="clear" w:color="auto"/>
              <w:rPr>
                <w:rFonts w:hint="eastAsia" w:ascii="宋体" w:hAnsi="宋体" w:eastAsia="宋体" w:cs="宋体"/>
                <w:b/>
                <w:sz w:val="24"/>
                <w:highlight w:val="none"/>
                <w:lang w:val="en-US" w:eastAsia="zh-CN"/>
              </w:rPr>
              <w:outlineLvl w:val="0"/>
            </w:pPr>
            <w:r>
              <w:rPr>
                <w:rFonts w:hint="eastAsia" w:ascii="宋体" w:hAnsi="宋体" w:cs="宋体"/>
                <w:b/>
                <w:sz w:val="24"/>
                <w:highlight w:val="none"/>
                <w:lang w:val="en-US" w:eastAsia="zh-CN"/>
              </w:rPr>
              <w:t xml:space="preserve">七</w:t>
            </w:r>
            <w:r>
              <w:rPr>
                <w:rFonts w:hint="eastAsia" w:ascii="宋体" w:hAnsi="宋体" w:eastAsia="宋体" w:cs="宋体"/>
                <w:b/>
                <w:sz w:val="24"/>
                <w:highlight w:val="none"/>
                <w:lang w:val="en-US" w:eastAsia="zh-CN"/>
              </w:rPr>
              <w:t xml:space="preserve">、付款方式与履约保证金</w:t>
            </w:r>
            <w:r/>
          </w:p>
          <w:p>
            <w:pPr>
              <w:spacing w:line="360" w:lineRule="auto"/>
              <w:shd w:val="clear" w:color="auto"/>
              <w:rPr>
                <w:rFonts w:hint="eastAsia" w:ascii="宋体" w:hAnsi="宋体" w:eastAsia="宋体" w:cs="宋体"/>
                <w:i/>
                <w:iCs/>
                <w:sz w:val="24"/>
                <w:highlight w:val="none"/>
                <w:u w:val="single"/>
              </w:rPr>
            </w:pPr>
            <w:r>
              <w:rPr>
                <w:rFonts w:hint="eastAsia" w:ascii="宋体" w:hAnsi="宋体" w:eastAsia="宋体" w:cs="宋体"/>
                <w:i/>
                <w:iCs/>
                <w:sz w:val="24"/>
                <w:highlight w:val="none"/>
                <w:u w:val="single"/>
                <w:lang w:eastAsia="zh-CN"/>
              </w:rPr>
              <w:t xml:space="preserve">（</w:t>
            </w:r>
            <w:r>
              <w:rPr>
                <w:rFonts w:hint="eastAsia" w:ascii="宋体" w:hAnsi="宋体" w:eastAsia="宋体" w:cs="宋体"/>
                <w:i/>
                <w:iCs/>
                <w:sz w:val="24"/>
                <w:highlight w:val="none"/>
                <w:u w:val="single"/>
                <w:lang w:val="en-US" w:eastAsia="zh-CN"/>
              </w:rPr>
              <w:t xml:space="preserve">一</w:t>
            </w:r>
            <w:r>
              <w:rPr>
                <w:rFonts w:hint="eastAsia" w:ascii="宋体" w:hAnsi="宋体" w:eastAsia="宋体" w:cs="宋体"/>
                <w:i/>
                <w:iCs/>
                <w:sz w:val="24"/>
                <w:highlight w:val="none"/>
                <w:u w:val="single"/>
                <w:lang w:eastAsia="zh-CN"/>
              </w:rPr>
              <w:t xml:space="preserve">）</w:t>
            </w:r>
            <w:r>
              <w:rPr>
                <w:rFonts w:hint="eastAsia" w:ascii="宋体" w:hAnsi="宋体" w:eastAsia="宋体" w:cs="宋体"/>
                <w:i/>
                <w:iCs/>
                <w:sz w:val="24"/>
                <w:highlight w:val="none"/>
                <w:u w:val="single"/>
              </w:rPr>
              <w:t xml:space="preserve">付款方式</w:t>
            </w:r>
            <w:r/>
          </w:p>
          <w:p>
            <w:pPr>
              <w:ind w:firstLine="480"/>
              <w:spacing w:line="360" w:lineRule="auto"/>
              <w:shd w:val="clear" w:color="auto"/>
              <w:rPr>
                <w:rFonts w:hint="eastAsia" w:ascii="宋体" w:hAnsi="宋体" w:eastAsia="宋体" w:cs="宋体"/>
                <w:bCs/>
                <w:i/>
                <w:iCs/>
                <w:color w:val="auto"/>
                <w:sz w:val="24"/>
                <w:highlight w:val="none"/>
                <w:u w:val="single"/>
                <w:lang w:eastAsia="zh-CN"/>
              </w:rPr>
            </w:pPr>
            <w:r>
              <w:rPr>
                <w:rFonts w:hint="eastAsia" w:ascii="宋体" w:hAnsi="宋体" w:eastAsia="宋体" w:cs="宋体"/>
                <w:i/>
                <w:iCs/>
                <w:sz w:val="24"/>
                <w:highlight w:val="none"/>
                <w:u w:val="single"/>
                <w:lang w:eastAsia="zh-CN"/>
              </w:rPr>
              <w:t xml:space="preserve">根据每月考核和满意度测评结果按月支付服务费。采购人自收到正规发票起30日内支付至合同约定的中标人账户。</w:t>
            </w:r>
            <w:r/>
          </w:p>
        </w:tc>
      </w:tr>
    </w:tbl>
    <w:p>
      <w:pPr>
        <w:numPr>
          <w:ilvl w:val="0"/>
          <w:numId w:val="0"/>
        </w:numPr>
        <w:ind w:left="0" w:firstLine="0"/>
        <w:spacing w:line="360" w:lineRule="auto"/>
        <w:shd w:val="clear" w:color="auto"/>
        <w:rPr>
          <w:rFonts w:hint="eastAsia" w:ascii="宋体" w:hAnsi="宋体" w:eastAsia="宋体" w:cs="宋体"/>
          <w:b/>
          <w:sz w:val="24"/>
          <w:highlight w:val="none"/>
        </w:rPr>
        <w:outlineLvl w:val="0"/>
      </w:pPr>
      <w:r>
        <w:rPr>
          <w:rFonts w:hint="eastAsia" w:ascii="宋体" w:hAnsi="宋体" w:eastAsia="宋体" w:cs="宋体"/>
          <w:b/>
          <w:sz w:val="24"/>
          <w:szCs w:val="22"/>
          <w:highlight w:val="none"/>
          <w:lang w:val="en-US" w:eastAsia="zh-CN" w:bidi="ar-SA"/>
        </w:rPr>
        <w:t xml:space="preserve">一、</w:t>
      </w:r>
      <w:r>
        <w:rPr>
          <w:rFonts w:hint="eastAsia" w:ascii="宋体" w:hAnsi="宋体" w:eastAsia="宋体" w:cs="宋体"/>
          <w:b/>
          <w:sz w:val="24"/>
          <w:highlight w:val="none"/>
          <w:lang w:val="en-US" w:eastAsia="zh-CN"/>
        </w:rPr>
        <w:t xml:space="preserve">项目背景及</w:t>
      </w:r>
      <w:r>
        <w:rPr>
          <w:rFonts w:hint="eastAsia" w:ascii="宋体" w:hAnsi="宋体" w:eastAsia="宋体" w:cs="宋体"/>
          <w:b/>
          <w:sz w:val="24"/>
          <w:highlight w:val="none"/>
        </w:rPr>
        <w:t xml:space="preserve">况概况</w:t>
      </w:r>
      <w:r/>
    </w:p>
    <w:p>
      <w:pPr>
        <w:ind w:firstLine="480"/>
        <w:spacing w:line="360" w:lineRule="auto"/>
        <w:rPr>
          <w:sz w:val="24"/>
          <w:highlight w:val="none"/>
        </w:rPr>
      </w:pPr>
      <w:r>
        <w:rPr>
          <w:rFonts w:hint="eastAsia"/>
          <w:sz w:val="24"/>
          <w:highlight w:val="none"/>
        </w:rPr>
        <w:t xml:space="preserve">为</w:t>
      </w:r>
      <w:r>
        <w:rPr>
          <w:sz w:val="24"/>
          <w:highlight w:val="none"/>
        </w:rPr>
        <w:t xml:space="preserve">进一步加强</w:t>
      </w:r>
      <w:r>
        <w:rPr>
          <w:rFonts w:hint="eastAsia"/>
          <w:sz w:val="24"/>
          <w:highlight w:val="none"/>
        </w:rPr>
        <w:t xml:space="preserve">连云港市海州区人民法院</w:t>
      </w:r>
      <w:r>
        <w:rPr>
          <w:sz w:val="24"/>
          <w:highlight w:val="none"/>
        </w:rPr>
        <w:t xml:space="preserve">食堂规范化、</w:t>
      </w:r>
      <w:r>
        <w:rPr>
          <w:rFonts w:hint="eastAsia"/>
          <w:sz w:val="24"/>
          <w:highlight w:val="none"/>
        </w:rPr>
        <w:t xml:space="preserve">精细化管理，改善服务质量，提高运营质效和就餐人员满意度，保证干警一日三餐正点、足量、优质，做到饭菜品种多样、营养搭配均衡，厨房和餐厅清洁与卫生。服务内容为海州区法院办公区及板浦法庭所需的餐饮服务，主要包括早、午、晚供餐加工制作、服务、外卖、公务接待餐、食堂区域的清洁和管理等服务内容及采购人交办的其他工作。</w:t>
      </w:r>
      <w:r/>
    </w:p>
    <w:p>
      <w:pPr>
        <w:ind w:firstLine="480"/>
        <w:spacing w:line="360" w:lineRule="auto"/>
        <w:rPr>
          <w:sz w:val="24"/>
          <w:highlight w:val="none"/>
        </w:rPr>
      </w:pPr>
      <w:r>
        <w:rPr>
          <w:rFonts w:hint="eastAsia"/>
          <w:sz w:val="24"/>
          <w:highlight w:val="none"/>
        </w:rPr>
        <w:t xml:space="preserve">本项目工作地点为海州区人民法院（新建中路369号）和板浦法庭（板浦镇驻地）。</w:t>
      </w:r>
      <w:r/>
    </w:p>
    <w:p>
      <w:pPr>
        <w:numPr>
          <w:ilvl w:val="0"/>
          <w:numId w:val="0"/>
        </w:numPr>
        <w:ind w:left="0" w:firstLine="0"/>
        <w:spacing w:line="360" w:lineRule="auto"/>
        <w:shd w:val="clear" w:color="auto"/>
        <w:rPr>
          <w:rFonts w:hint="eastAsia" w:ascii="宋体" w:hAnsi="宋体" w:eastAsia="宋体" w:cs="宋体"/>
          <w:b/>
          <w:sz w:val="24"/>
          <w:highlight w:val="none"/>
        </w:rPr>
        <w:outlineLvl w:val="0"/>
      </w:pPr>
      <w:r>
        <w:rPr>
          <w:rFonts w:hint="eastAsia" w:ascii="宋体" w:hAnsi="宋体" w:eastAsia="宋体" w:cs="宋体"/>
          <w:b/>
          <w:sz w:val="24"/>
          <w:szCs w:val="22"/>
          <w:highlight w:val="none"/>
          <w:lang w:val="en-US" w:eastAsia="zh-CN" w:bidi="ar-SA"/>
        </w:rPr>
        <w:t xml:space="preserve">二、</w:t>
      </w:r>
      <w:r>
        <w:rPr>
          <w:rFonts w:hint="eastAsia" w:ascii="宋体" w:hAnsi="宋体" w:eastAsia="宋体" w:cs="宋体"/>
          <w:b/>
          <w:sz w:val="24"/>
          <w:highlight w:val="none"/>
        </w:rPr>
        <w:t xml:space="preserve">服务技术要求</w:t>
      </w:r>
      <w:r/>
    </w:p>
    <w:p>
      <w:pPr>
        <w:spacing w:line="360" w:lineRule="auto"/>
        <w:rPr>
          <w:rFonts w:ascii="宋体" w:hAnsi="宋体" w:cs="宋?"/>
          <w:b/>
          <w:color w:val="000000"/>
          <w:sz w:val="24"/>
          <w:highlight w:val="none"/>
        </w:rPr>
      </w:pP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一</w:t>
      </w:r>
      <w:r>
        <w:rPr>
          <w:rFonts w:hint="eastAsia" w:ascii="宋体" w:hAnsi="宋体"/>
          <w:b/>
          <w:sz w:val="24"/>
          <w:highlight w:val="none"/>
          <w:lang w:eastAsia="zh-CN"/>
        </w:rPr>
        <w:t xml:space="preserve">）</w:t>
      </w:r>
      <w:r>
        <w:rPr>
          <w:rFonts w:hint="eastAsia" w:ascii="宋体" w:hAnsi="宋体"/>
          <w:b/>
          <w:sz w:val="24"/>
          <w:highlight w:val="none"/>
        </w:rPr>
        <w:t xml:space="preserve">服务范围</w:t>
      </w:r>
      <w:r/>
    </w:p>
    <w:p>
      <w:pPr>
        <w:ind w:firstLine="480"/>
        <w:spacing w:line="360" w:lineRule="auto"/>
        <w:rPr>
          <w:rFonts w:ascii="宋体" w:hAnsi="宋体" w:cs="宋?"/>
          <w:color w:val="000000"/>
          <w:sz w:val="24"/>
          <w:highlight w:val="none"/>
        </w:rPr>
      </w:pPr>
      <w:r>
        <w:rPr>
          <w:rFonts w:ascii="宋体" w:hAnsi="宋体" w:cs="宋?"/>
          <w:color w:val="000000"/>
          <w:sz w:val="24"/>
          <w:highlight w:val="none"/>
        </w:rPr>
        <w:t xml:space="preserve">为连云港市</w:t>
      </w:r>
      <w:r>
        <w:rPr>
          <w:rFonts w:hint="eastAsia" w:ascii="宋体" w:hAnsi="宋体" w:cs="宋?"/>
          <w:color w:val="000000"/>
          <w:sz w:val="24"/>
          <w:highlight w:val="none"/>
        </w:rPr>
        <w:t xml:space="preserve">海州区人民法院办公区（新建中路369号）和板浦法庭（板浦镇驻地）两</w:t>
      </w:r>
      <w:r>
        <w:rPr>
          <w:rFonts w:ascii="宋体" w:hAnsi="宋体" w:cs="宋?"/>
          <w:color w:val="000000"/>
          <w:sz w:val="24"/>
          <w:highlight w:val="none"/>
        </w:rPr>
        <w:t xml:space="preserve">个食堂每</w:t>
      </w:r>
      <w:r>
        <w:rPr>
          <w:rFonts w:hint="eastAsia" w:ascii="宋体" w:hAnsi="宋体" w:cs="宋?"/>
          <w:color w:val="000000"/>
          <w:sz w:val="24"/>
          <w:highlight w:val="none"/>
        </w:rPr>
        <w:t xml:space="preserve">个工作</w:t>
      </w:r>
      <w:r>
        <w:rPr>
          <w:rFonts w:ascii="宋体" w:hAnsi="宋体" w:cs="宋?"/>
          <w:color w:val="000000"/>
          <w:sz w:val="24"/>
          <w:highlight w:val="none"/>
        </w:rPr>
        <w:t xml:space="preserve">日提供早餐、中餐、晚餐（</w:t>
      </w:r>
      <w:r>
        <w:rPr>
          <w:rFonts w:hint="eastAsia" w:ascii="宋体" w:hAnsi="宋体" w:cs="宋?"/>
          <w:color w:val="000000"/>
          <w:sz w:val="24"/>
          <w:highlight w:val="none"/>
        </w:rPr>
        <w:t xml:space="preserve">每年约4个月</w:t>
      </w:r>
      <w:r>
        <w:rPr>
          <w:rFonts w:hint="eastAsia" w:ascii="宋体" w:hAnsi="宋体" w:cs="宋?"/>
          <w:bCs/>
          <w:color w:val="000000"/>
          <w:sz w:val="24"/>
          <w:highlight w:val="none"/>
        </w:rPr>
        <w:t xml:space="preserve">份</w:t>
      </w:r>
      <w:r>
        <w:rPr>
          <w:rFonts w:hint="eastAsia" w:ascii="宋体" w:hAnsi="宋体" w:cs="宋?"/>
          <w:color w:val="000000"/>
          <w:sz w:val="24"/>
          <w:highlight w:val="none"/>
        </w:rPr>
        <w:t xml:space="preserve">的周末单日</w:t>
      </w:r>
      <w:r>
        <w:rPr>
          <w:rFonts w:ascii="宋体" w:hAnsi="宋体" w:cs="宋?"/>
          <w:color w:val="000000"/>
          <w:sz w:val="24"/>
          <w:highlight w:val="none"/>
        </w:rPr>
        <w:t xml:space="preserve">需正常供餐），同时根据采购人要求做好公务接待包间工作餐烹饪和服务工作。特殊情况中标人须调配人员做好保障工作，采购人不再额外支付相关人员费用；中标人应配合采购人做好重大应急活动的就餐保障工作，如保障量较大，经双方协商，采购人视情给予相关</w:t>
      </w:r>
      <w:r>
        <w:rPr>
          <w:rFonts w:hint="eastAsia" w:ascii="宋体" w:hAnsi="宋体" w:cs="宋?"/>
          <w:color w:val="000000"/>
          <w:sz w:val="24"/>
          <w:highlight w:val="none"/>
        </w:rPr>
        <w:t xml:space="preserve">人员</w:t>
      </w:r>
      <w:r>
        <w:rPr>
          <w:rFonts w:ascii="宋体" w:hAnsi="宋体" w:cs="宋?"/>
          <w:color w:val="000000"/>
          <w:sz w:val="24"/>
          <w:highlight w:val="none"/>
        </w:rPr>
        <w:t xml:space="preserve">加班补助。</w:t>
      </w:r>
      <w:r/>
    </w:p>
    <w:p>
      <w:pPr>
        <w:spacing w:line="360" w:lineRule="auto"/>
        <w:rPr>
          <w:rFonts w:ascii="宋体" w:hAnsi="宋体"/>
          <w:b/>
          <w:sz w:val="24"/>
          <w:highlight w:val="none"/>
        </w:rPr>
      </w:pP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二</w:t>
      </w:r>
      <w:r>
        <w:rPr>
          <w:rFonts w:hint="eastAsia" w:ascii="宋体" w:hAnsi="宋体"/>
          <w:b/>
          <w:sz w:val="24"/>
          <w:highlight w:val="none"/>
          <w:lang w:eastAsia="zh-CN"/>
        </w:rPr>
        <w:t xml:space="preserve">）</w:t>
      </w:r>
      <w:r>
        <w:rPr>
          <w:rFonts w:hint="eastAsia" w:ascii="宋体" w:hAnsi="宋体"/>
          <w:b/>
          <w:sz w:val="24"/>
          <w:highlight w:val="none"/>
        </w:rPr>
        <w:t xml:space="preserve">服务技术要求</w:t>
      </w:r>
      <w:r/>
    </w:p>
    <w:p>
      <w:pPr>
        <w:spacing w:line="360" w:lineRule="auto"/>
        <w:rPr>
          <w:rStyle w:val="794"/>
          <w:rFonts w:ascii="宋体" w:hAnsi="宋体"/>
          <w:b/>
          <w:bCs/>
          <w:sz w:val="24"/>
          <w:highlight w:val="none"/>
        </w:rPr>
      </w:pPr>
      <w:r>
        <w:rPr>
          <w:rStyle w:val="794"/>
          <w:rFonts w:hint="eastAsia" w:ascii="宋体" w:hAnsi="宋体"/>
          <w:b/>
          <w:bCs/>
          <w:sz w:val="24"/>
          <w:highlight w:val="none"/>
          <w:lang w:val="en-US" w:eastAsia="zh-CN"/>
        </w:rPr>
        <w:t xml:space="preserve">1.</w:t>
      </w:r>
      <w:r>
        <w:rPr>
          <w:rStyle w:val="794"/>
          <w:rFonts w:hint="eastAsia" w:ascii="宋体" w:hAnsi="宋体"/>
          <w:b/>
          <w:bCs/>
          <w:sz w:val="24"/>
          <w:highlight w:val="none"/>
        </w:rPr>
        <w:t xml:space="preserve">主要服务内容及要求</w:t>
      </w:r>
      <w:r/>
    </w:p>
    <w:p>
      <w:pPr>
        <w:ind w:firstLine="480"/>
        <w:spacing w:line="360" w:lineRule="auto"/>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1</w:t>
      </w:r>
      <w:r>
        <w:rPr>
          <w:rFonts w:hint="eastAsia" w:ascii="宋体" w:hAnsi="宋体"/>
          <w:sz w:val="24"/>
          <w:highlight w:val="none"/>
          <w:lang w:eastAsia="zh-CN"/>
        </w:rPr>
        <w:t xml:space="preserve">）</w:t>
      </w:r>
      <w:r>
        <w:rPr>
          <w:rFonts w:hint="eastAsia" w:ascii="宋体" w:hAnsi="宋体"/>
          <w:sz w:val="24"/>
          <w:highlight w:val="none"/>
        </w:rPr>
        <w:t xml:space="preserve">餐厅全年工作日三餐的正常供应，早餐就餐人数约</w:t>
      </w:r>
      <w:r>
        <w:rPr>
          <w:rFonts w:hint="eastAsia" w:ascii="宋体" w:hAnsi="宋体"/>
          <w:sz w:val="24"/>
          <w:highlight w:val="none"/>
          <w:lang w:val="en-US" w:eastAsia="zh-CN"/>
        </w:rPr>
        <w:t xml:space="preserve">223</w:t>
      </w:r>
      <w:r>
        <w:rPr>
          <w:rFonts w:hint="eastAsia" w:ascii="宋体" w:hAnsi="宋体"/>
          <w:sz w:val="24"/>
          <w:highlight w:val="none"/>
        </w:rPr>
        <w:t xml:space="preserve">人（本部</w:t>
      </w:r>
      <w:r>
        <w:rPr>
          <w:rFonts w:hint="eastAsia" w:ascii="宋体" w:hAnsi="宋体"/>
          <w:sz w:val="24"/>
          <w:highlight w:val="none"/>
          <w:lang w:val="en-US" w:eastAsia="zh-CN"/>
        </w:rPr>
        <w:t xml:space="preserve">210</w:t>
      </w:r>
      <w:r>
        <w:rPr>
          <w:rFonts w:hint="eastAsia" w:ascii="宋体" w:hAnsi="宋体"/>
          <w:sz w:val="24"/>
          <w:highlight w:val="none"/>
        </w:rPr>
        <w:t xml:space="preserve">人、板浦法庭13人），午餐就餐人数约</w:t>
      </w:r>
      <w:r>
        <w:rPr>
          <w:rFonts w:hint="eastAsia" w:ascii="宋体" w:hAnsi="宋体"/>
          <w:sz w:val="24"/>
          <w:highlight w:val="none"/>
          <w:lang w:val="en-US" w:eastAsia="zh-CN"/>
        </w:rPr>
        <w:t xml:space="preserve">333</w:t>
      </w:r>
      <w:r>
        <w:rPr>
          <w:rFonts w:hint="eastAsia" w:ascii="宋体" w:hAnsi="宋体"/>
          <w:sz w:val="24"/>
          <w:highlight w:val="none"/>
        </w:rPr>
        <w:t xml:space="preserve">人（本部</w:t>
      </w:r>
      <w:r>
        <w:rPr>
          <w:rFonts w:hint="eastAsia" w:ascii="宋体" w:hAnsi="宋体"/>
          <w:sz w:val="24"/>
          <w:highlight w:val="none"/>
          <w:lang w:val="en-US" w:eastAsia="zh-CN"/>
        </w:rPr>
        <w:t xml:space="preserve">320</w:t>
      </w:r>
      <w:r>
        <w:rPr>
          <w:rFonts w:hint="eastAsia" w:ascii="宋体" w:hAnsi="宋体"/>
          <w:sz w:val="24"/>
          <w:highlight w:val="none"/>
        </w:rPr>
        <w:t xml:space="preserve">人、板浦法庭</w:t>
      </w:r>
      <w:r>
        <w:rPr>
          <w:rFonts w:hint="eastAsia" w:ascii="宋体" w:hAnsi="宋体"/>
          <w:sz w:val="24"/>
          <w:highlight w:val="none"/>
          <w:lang w:val="en-US" w:eastAsia="zh-CN"/>
        </w:rPr>
        <w:t xml:space="preserve">13</w:t>
      </w:r>
      <w:r>
        <w:rPr>
          <w:rFonts w:hint="eastAsia" w:ascii="宋体" w:hAnsi="宋体"/>
          <w:sz w:val="24"/>
          <w:highlight w:val="none"/>
        </w:rPr>
        <w:t xml:space="preserve">人），晚餐就餐人数约人</w:t>
      </w:r>
      <w:r>
        <w:rPr>
          <w:rFonts w:hint="eastAsia" w:ascii="宋体" w:hAnsi="宋体"/>
          <w:sz w:val="24"/>
          <w:highlight w:val="none"/>
          <w:lang w:val="en-US" w:eastAsia="zh-CN"/>
        </w:rPr>
        <w:t xml:space="preserve">193</w:t>
      </w:r>
      <w:r>
        <w:rPr>
          <w:rFonts w:hint="eastAsia" w:ascii="宋体" w:hAnsi="宋体"/>
          <w:sz w:val="24"/>
          <w:highlight w:val="none"/>
        </w:rPr>
        <w:t xml:space="preserve">（本部</w:t>
      </w:r>
      <w:r>
        <w:rPr>
          <w:rFonts w:hint="eastAsia" w:ascii="宋体" w:hAnsi="宋体"/>
          <w:sz w:val="24"/>
          <w:highlight w:val="none"/>
          <w:lang w:val="en-US" w:eastAsia="zh-CN"/>
        </w:rPr>
        <w:t xml:space="preserve">180</w:t>
      </w:r>
      <w:r>
        <w:rPr>
          <w:rFonts w:hint="eastAsia" w:ascii="宋体" w:hAnsi="宋体"/>
          <w:sz w:val="24"/>
          <w:highlight w:val="none"/>
        </w:rPr>
        <w:t xml:space="preserve">人、板浦法庭13人）。 </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供应标准：供餐的售价按照采购人的指导许可，成本价供应，供应标准参考如下：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早餐：提供2种小菜、4种热菜、2种蛋品、2种奶制品、2种冷热饮、4种面点、2种稀饭、2种粗粮、2种小吃等供选用。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中餐：提供8种热菜（5荤3素）、2种小菜、2种米饭、2种汤品、2种小吃、2种水果等供选用。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晚餐：提供2种小菜、4种热菜（2荤2素）、2种稀饭、2种粗粮、2种面点、2种小吃等供选用。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夏季提供凉茶、绿豆汤等降暑汤品；冬季提供防寒保暖饮品；传统节日提供特色食品（以自制为主）。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注：以上为食堂供应标准，投标人可以在不提高餐标的基础上增加供应品种，但不能少于以上各餐品种标准。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有工作餐或接待餐等临时需求时，应充分考虑采购人单位的临时用餐需求，提前安排好人员和物资。每年约4个月份的周末单日加班需正常餐饮保障。</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制定菜单。根据市场、季节、营养、采购方要求等综合因素制定下周食谱及菜单同时报送采购人备案。做好成本核算，合理制定采购计划，坚持厉行节约、制止浪费。</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饭</w:t>
      </w:r>
      <w:r>
        <w:rPr>
          <w:rFonts w:hint="eastAsia" w:ascii="宋体" w:hAnsi="宋体" w:eastAsia="宋体" w:cs="宋体"/>
          <w:bCs/>
          <w:color w:val="000000"/>
          <w:sz w:val="24"/>
          <w:szCs w:val="24"/>
          <w:highlight w:val="none"/>
        </w:rPr>
        <w:t xml:space="preserve">菜加工。提供的菜品除保证营养均衡外需要多样化，有季节特色、保证菜品的新鲜、干净、卫生、口感良好。加工过程严格按规范制作，防四害、防灰尘，避免杂物混入，保证食品安全，不做不卖变质、腐烂、剩的食品，食品充分加热，防止里生外熟。</w:t>
      </w:r>
      <w:r>
        <w:rPr>
          <w:rFonts w:hint="eastAsia" w:ascii="宋体" w:hAnsi="宋体" w:eastAsia="宋体" w:cs="宋体"/>
          <w:sz w:val="24"/>
          <w:szCs w:val="24"/>
          <w:highlight w:val="none"/>
        </w:rPr>
        <w:t xml:space="preserve">每餐饭菜必须在就餐前20分钟准备好，饭菜少炒勤炒，加工后的饭菜要注意保热、保洁。</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就餐服务。就餐期间中标人管理人员要协调好餐饮服务内部事务，负责打菜的职工要固定窗口，打饭菜数量要符合规定，人员配备充足，保证打饭快速有序。要根据就餐情况及时调配饭菜,如有饭菜不足情况要及时采取措施。提醒就餐人员厉行节约、杜绝浪费。虚心听取用餐人员的意见和要求，不断提高饭菜质量和服务质量。做好就餐刷卡和就餐人数统计工作。</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餐后及时清洗、清理与打扫。餐后要对餐桌、厨具、餐具进行清洗、消毒，并分类放在固定位置，</w:t>
      </w:r>
      <w:r>
        <w:rPr>
          <w:rFonts w:hint="eastAsia" w:ascii="宋体" w:hAnsi="宋体" w:eastAsia="宋体" w:cs="宋体"/>
          <w:bCs/>
          <w:color w:val="000000"/>
          <w:sz w:val="24"/>
          <w:szCs w:val="24"/>
          <w:highlight w:val="none"/>
        </w:rPr>
        <w:t xml:space="preserve">公用餐具消毒按照一洗、二泡、三冲、四烤、五放的程序进行消毒后方可投入下一次的使用 , 保证每餐对每个餐具消毒达标；</w:t>
      </w:r>
      <w:r>
        <w:rPr>
          <w:rFonts w:hint="eastAsia" w:ascii="宋体" w:hAnsi="宋体" w:eastAsia="宋体" w:cs="宋体"/>
          <w:sz w:val="24"/>
          <w:szCs w:val="24"/>
          <w:highlight w:val="none"/>
        </w:rPr>
        <w:t xml:space="preserve">刀、墩、板、桶、盆、筐、灶、锅、抹布等厨具要每餐清洗，保持厨具的清洁。厨房、餐厅进行打扫、冲洗、消杀；对剩余饭菜进行合理化处理。每周五要进行厨具、餐具的全面清洗及厨房、餐厅及周边环境的全面大扫除。</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做好食品和原材料储存工作，生熟分开、荤素分开、冷热分开、食品与非食品分开、半成品与成品分开等；存放食品隔墙10—15公分，离地面20公分，分类分架存放，食品精进、勤销、勤检查，防火、防鼠、防潮、防变质；有异味或易吸潮的食品应密封保存或分库存放，易腐食品及时冷藏保存，食品卫生合格率必须达到100%。建立仓库进出库专人验收登记制度，做到勤进勤出，先进先出，定期清仓检查，避免食品过期、变质、霉变、生虫。食品仓库应经常开窗通风，定期清扫，保持干净和整洁。</w:t>
      </w:r>
      <w:r/>
    </w:p>
    <w:p>
      <w:pPr>
        <w:ind w:firstLine="480"/>
        <w:spacing w:line="360" w:lineRule="auto"/>
        <w:rPr>
          <w:rFonts w:hint="eastAsia" w:ascii="宋体" w:hAnsi="宋体" w:eastAsia="宋体" w:cs="宋体"/>
          <w:sz w:val="24"/>
          <w:szCs w:val="24"/>
          <w:highlight w:val="none"/>
        </w:rPr>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9</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抓好食品安全工作。采购人要有明确的食品安全管理工作分工，有明确的可操作的食品加工操作规范以及食品安全保障措施和食品验收与存储管理制度，项目经理和厨师要把好采购品质量关和成本关，严禁腐烂、变质食品进入，不进没有商标、没有卫生许可证以及过期的食品。确保服务期间，食堂供应的餐食符合食品卫生安全标准，确保不发生任何食品安全事故或问题。按时做好食堂区域内的卫生和食品留样工作，如遇上级卫生防疫部门或食品执法检查部门检查不符合要求，因中标人或其他原因而造成的处罚由中标人自行承担全部责任。</w:t>
      </w:r>
      <w:r>
        <w:rPr>
          <w:rFonts w:hint="eastAsia" w:ascii="宋体" w:hAnsi="宋体" w:eastAsia="宋体" w:cs="宋体"/>
          <w:bCs/>
          <w:sz w:val="24"/>
          <w:szCs w:val="24"/>
          <w:highlight w:val="none"/>
        </w:rPr>
        <w:t xml:space="preserve">因中标人原因，发生食品安全问题，中标人应当依法赔偿，赔偿金优先在服务费中扣除。</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10</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做好各类卫生工作，就餐环境要干净整洁、门窗光亮，空气清新、畅通，桌椅干净无尘，地面清洁，有饭菜打翻，及时清理；操作环境要干净、干燥、无污染、无杂物、无残渣、无异味、无油垢、无四害；垃圾要随有随清，垃圾桶加盖、内外袋无外溢；刀、墩、板、桶、盆、筐、灶、锅、抹布等厨具要每餐清洗消毒，保持厨具的清洁；储藏室要保持干净、干燥和通风,储藏间不得存放其他杂物及个人物件，物品存放要离地，隔墙，分类；对食堂内部及周围的下水道、排水沟、油污池、垃圾堆要经常性清理，预防细菌感染食物。</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负责餐饮服务所有区域内的安全生产工作。负责食堂区域用水、用电、用气、用油、设施设备的安全；</w:t>
      </w:r>
      <w:r>
        <w:rPr>
          <w:rFonts w:hint="eastAsia" w:ascii="宋体" w:hAnsi="宋体" w:eastAsia="宋体" w:cs="宋体"/>
          <w:sz w:val="24"/>
          <w:szCs w:val="24"/>
          <w:highlight w:val="none"/>
        </w:rPr>
        <w:t xml:space="preserve">全体工作人员都应熟练掌握消防安全常规常识，严格执行消防安全标准，杜绝各类安全隐患。严格按操作规程操作，服务期间由于自身原因造成人身安全事故，由中标人自行承担，造成财产损失的，由中标人全额赔偿。中标人必须按规定程序和安全文明服务有关要求进行实施，承担员工管理等一切责任，承担服务过程中的各种意外，采购人不承担任何责任。</w:t>
      </w:r>
      <w:r>
        <w:rPr>
          <w:rFonts w:hint="eastAsia" w:ascii="宋体" w:hAnsi="宋体" w:eastAsia="宋体" w:cs="宋体"/>
          <w:bCs/>
          <w:color w:val="000000"/>
          <w:sz w:val="24"/>
          <w:szCs w:val="24"/>
          <w:highlight w:val="none"/>
        </w:rPr>
        <w:t xml:space="preserve">严格遵守食品安全、食品卫生等方面相关的法律法规及国家相关标准，不进没有商标、没有卫生许可证以及过期的食品</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不做不卖变质、腐烂、剩的食品，确保食堂的安全卫生，并承担因食品卫生和食品安全等方面责任事故造成的各种损失。中标人在服务期间发生重大安全问题的，采购人有权解除合同。</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12</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爱护公物。做好食堂设备设施的日常维护和保养，正确使用与维护厨房设备，加强日常管理，防止事故发生，严禁人为损坏。使用锅灶、蒸饭车、冷藏柜、烤箱、消毒柜、压面机等械具要严格遵守操作规程，每日检查设施设备运行情况，发现故障和安全隐患及时维修。清洗餐具、厨具要细心细致，轻拿轻放，严格控制物品损耗率并按规定程序报损，月损耗不得高于5%，超出损耗由中标人承担。不得私自外借或携带厨具、餐具出食堂。</w:t>
      </w:r>
      <w:r/>
    </w:p>
    <w:p>
      <w:pPr>
        <w:pStyle w:val="1065"/>
        <w:spacing w:line="360" w:lineRule="auto"/>
        <w:rPr>
          <w:rFonts w:hint="eastAsia" w:ascii="宋体" w:hAnsi="宋体" w:eastAsia="宋体" w:cs="宋体"/>
          <w:bCs/>
          <w:color w:val="000000"/>
          <w:sz w:val="24"/>
          <w:szCs w:val="24"/>
          <w:highlight w:val="none"/>
          <w:lang w:val="en-US"/>
        </w:rPr>
      </w:pPr>
      <w:r>
        <w:rPr>
          <w:rFonts w:hint="eastAsia" w:cs="宋体"/>
          <w:bCs/>
          <w:color w:val="000000"/>
          <w:sz w:val="24"/>
          <w:szCs w:val="24"/>
          <w:highlight w:val="none"/>
          <w:lang w:val="en-US" w:eastAsia="zh-CN"/>
        </w:rPr>
        <w:t xml:space="preserve">（13）</w:t>
      </w:r>
      <w:r>
        <w:rPr>
          <w:rFonts w:hint="eastAsia" w:ascii="宋体" w:hAnsi="宋体" w:eastAsia="宋体" w:cs="宋体"/>
          <w:bCs/>
          <w:color w:val="000000"/>
          <w:sz w:val="24"/>
          <w:szCs w:val="24"/>
          <w:highlight w:val="none"/>
          <w:lang w:val="en-US"/>
        </w:rPr>
        <w:t xml:space="preserve">完成采购人交办的其他工作。</w:t>
      </w:r>
      <w:r/>
    </w:p>
    <w:p>
      <w:pPr>
        <w:spacing w:line="360" w:lineRule="auto"/>
        <w:rPr>
          <w:rStyle w:val="794"/>
          <w:rFonts w:hint="eastAsia" w:ascii="宋体" w:hAnsi="宋体" w:eastAsia="宋体" w:cs="宋体"/>
          <w:b/>
          <w:sz w:val="24"/>
          <w:szCs w:val="24"/>
          <w:highlight w:val="none"/>
        </w:rPr>
      </w:pP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三</w:t>
      </w:r>
      <w:r>
        <w:rPr>
          <w:rFonts w:hint="eastAsia" w:ascii="宋体" w:hAnsi="宋体" w:cs="宋体"/>
          <w:b/>
          <w:sz w:val="24"/>
          <w:szCs w:val="24"/>
          <w:highlight w:val="none"/>
          <w:lang w:eastAsia="zh-CN"/>
        </w:rPr>
        <w:t xml:space="preserve">）</w:t>
      </w:r>
      <w:r>
        <w:rPr>
          <w:rStyle w:val="794"/>
          <w:rFonts w:hint="eastAsia" w:ascii="宋体" w:hAnsi="宋体" w:eastAsia="宋体" w:cs="宋体"/>
          <w:b/>
          <w:sz w:val="24"/>
          <w:szCs w:val="24"/>
          <w:highlight w:val="none"/>
        </w:rPr>
        <w:t xml:space="preserve">其他服务要求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1.节能</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负责食堂区域节电节水节气工作。日常巡检中发现食堂区域照明、空调等电器设备未关的应主动关闭。食堂设施设备未使用期间关闭电源。坚持节约用水，加强洗菜、炒菜、洗碗等用水管理，严禁跑、冒、滴、漏，坚决避免长流水现象，做到人走灯灭，人走水停，食堂管理期间用水用电用气不得大幅增加。</w:t>
      </w:r>
      <w:r/>
    </w:p>
    <w:p>
      <w:pPr>
        <w:numPr>
          <w:ilvl w:val="0"/>
          <w:numId w:val="0"/>
        </w:numPr>
        <w:ind w:firstLine="480"/>
        <w:spacing w:line="36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垃圾分类</w:t>
      </w:r>
      <w:r/>
    </w:p>
    <w:p>
      <w:pPr>
        <w:numPr>
          <w:ilvl w:val="0"/>
          <w:numId w:val="0"/>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负责食堂区域垃圾分类工作。按照垃圾分类相关标准和要求做好食堂区域垃圾分类工作，做好厨余垃圾暂存、回收、数据统计工作。</w:t>
      </w:r>
      <w:r/>
    </w:p>
    <w:p>
      <w:pPr>
        <w:numPr>
          <w:ilvl w:val="0"/>
          <w:numId w:val="0"/>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rPr>
        <w:t xml:space="preserve">物资管理</w:t>
      </w:r>
      <w:r/>
    </w:p>
    <w:p>
      <w:pPr>
        <w:numPr>
          <w:ilvl w:val="0"/>
          <w:numId w:val="0"/>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食堂相关易耗品的添置需求应做到准确、及时，并且严格控制使用，防止浪费，对原料的品质、纯度、成熟度、新鲜度，以及原料的清洁卫生等应严格把好质量关，做好入库登记，库房原料实行先进后出制，领料人必须做好出库登记，签字确保无误，不得弄虚作假。</w:t>
      </w:r>
      <w:r/>
    </w:p>
    <w:p>
      <w:pPr>
        <w:spacing w:line="360" w:lineRule="auto"/>
        <w:rPr>
          <w:rFonts w:hint="eastAsia" w:ascii="宋体" w:hAnsi="宋体" w:cs="宋体"/>
          <w:b/>
          <w:bCs w:val="0"/>
          <w:color w:val="000000"/>
          <w:sz w:val="24"/>
          <w:szCs w:val="24"/>
          <w:highlight w:val="none"/>
          <w:lang w:val="en-US" w:eastAsia="zh-CN"/>
        </w:rPr>
        <w:outlineLvl w:val="0"/>
      </w:pPr>
      <w:r>
        <w:rPr>
          <w:rFonts w:hint="eastAsia" w:ascii="宋体" w:hAnsi="宋体" w:cs="宋体"/>
          <w:b/>
          <w:bCs w:val="0"/>
          <w:color w:val="000000"/>
          <w:sz w:val="24"/>
          <w:szCs w:val="24"/>
          <w:highlight w:val="none"/>
          <w:lang w:val="en-US" w:eastAsia="zh-CN"/>
        </w:rPr>
        <w:t xml:space="preserve">（四）服务标准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1.食堂服务工作人员</w:t>
      </w:r>
      <w:r>
        <w:rPr>
          <w:rFonts w:hint="eastAsia" w:ascii="宋体" w:hAnsi="宋体" w:cs="宋体"/>
          <w:color w:val="auto"/>
          <w:sz w:val="24"/>
          <w:szCs w:val="24"/>
          <w:highlight w:val="none"/>
        </w:rPr>
        <w:t xml:space="preserve">须持</w:t>
      </w:r>
      <w:r>
        <w:rPr>
          <w:rFonts w:hint="eastAsia" w:ascii="宋体" w:hAnsi="宋体" w:cs="宋体"/>
          <w:color w:val="auto"/>
          <w:sz w:val="24"/>
          <w:szCs w:val="24"/>
          <w:highlight w:val="none"/>
          <w:lang w:val="en-US" w:eastAsia="zh-CN"/>
        </w:rPr>
        <w:t xml:space="preserve">有效</w:t>
      </w:r>
      <w:r>
        <w:rPr>
          <w:rFonts w:hint="eastAsia" w:ascii="宋体" w:hAnsi="宋体" w:cs="宋体"/>
          <w:color w:val="auto"/>
          <w:sz w:val="24"/>
          <w:szCs w:val="24"/>
          <w:highlight w:val="none"/>
        </w:rPr>
        <w:t xml:space="preserve">的健康证方可上岗，新员工必须先获得</w:t>
      </w:r>
      <w:r>
        <w:rPr>
          <w:rFonts w:hint="eastAsia" w:ascii="宋体" w:hAnsi="宋体" w:cs="宋体"/>
          <w:color w:val="auto"/>
          <w:sz w:val="24"/>
          <w:szCs w:val="24"/>
          <w:highlight w:val="none"/>
          <w:lang w:val="en-US" w:eastAsia="zh-CN"/>
        </w:rPr>
        <w:t xml:space="preserve">有效</w:t>
      </w:r>
      <w:r>
        <w:rPr>
          <w:rFonts w:hint="eastAsia" w:ascii="宋体" w:hAnsi="宋体" w:cs="宋体"/>
          <w:color w:val="auto"/>
          <w:sz w:val="24"/>
          <w:szCs w:val="24"/>
          <w:highlight w:val="none"/>
        </w:rPr>
        <w:t xml:space="preserve">的健康证再经</w:t>
      </w:r>
      <w:r>
        <w:rPr>
          <w:rFonts w:hint="eastAsia" w:ascii="宋体" w:hAnsi="宋体" w:cs="宋体"/>
          <w:color w:val="auto"/>
          <w:sz w:val="24"/>
          <w:szCs w:val="24"/>
          <w:highlight w:val="none"/>
          <w:lang w:val="en-US" w:eastAsia="zh-CN"/>
        </w:rPr>
        <w:t xml:space="preserve">采购人</w:t>
      </w:r>
      <w:r>
        <w:rPr>
          <w:rFonts w:hint="eastAsia" w:ascii="宋体" w:hAnsi="宋体" w:cs="宋体"/>
          <w:color w:val="auto"/>
          <w:sz w:val="24"/>
          <w:szCs w:val="24"/>
          <w:highlight w:val="none"/>
        </w:rPr>
        <w:t xml:space="preserve">审核后方可上岗。</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2.食堂服务工作人员</w:t>
      </w:r>
      <w:r>
        <w:rPr>
          <w:rFonts w:hint="eastAsia" w:ascii="宋体" w:hAnsi="宋体" w:cs="宋体"/>
          <w:color w:val="auto"/>
          <w:sz w:val="24"/>
          <w:szCs w:val="24"/>
          <w:highlight w:val="none"/>
        </w:rPr>
        <w:t xml:space="preserve">须接受卫生培训，保持个人卫生，养成良好的卫生习惯，做到勤洗手、勤剪指甲、勤洗澡、勤洗衣服、勤洗被褥、勤换工作服，使自己保持良好的工作风貌与精神状态。</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在工作场所内不得随地吐痰、吸烟、嬉笑打闹，严禁在厨房区域内洗涤衣物等与工作无关的事项。</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保持良好的卫生操作习惯，上班时必须穿好统一的工作服，戴好标识牌、工帽、口罩，售卖服务人员同时需戴好手套，不得对食品咳嗽、打喷嚏及其它不卫生动作，严禁用勺直接尝味。</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5.员工有传染性疾病时必须休假，以免造成食物交叉感染。</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厨房清洁设立岗位责任制，所有日常用的厨具和餐具每餐后都必须进行严格的清洗和消毒，清洗时要做到一洗、二刷、三冲、四消毒、五保洁，在消毒后要加盖保管，防止再污染，未经消毒的厨具和餐具不得使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厨房所有厨具、用具实行定置管理，在用完后要摆放有序，砧板要竖放，以确保底、面、边三面光，且切生熟食品的砧板要分开使用。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洗蔬菜、肉类、水产、厨具等水池要分开，不得混合使用。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炉灶、配料台、工作台等设备在完工后要予以清洗、擦拭，确保干净整洁。</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油烟罩每天一小擦，每月一大擦，每半年彻底清洁一次，确保油烟罩无油垢堆积，确保安全。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下水道要每日进行清洁，彻底清除菜渣等杂物，以保证排水畅通及清除异味。</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清除卫生死角，定期灭老鼠、蟑螂、苍蝇等。</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工作场所内物品要摆放整齐，保持室内空气流通，以防止物品发霉变质。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食品要做到生熟分开，以确保食品味美纯正。</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操作时要分台、分池操作，以免交叉污染；蔬菜类要按一拣、二洗、三切、四浸泡的顺序操作。</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处理过的原料应及时加工烹调，烹调时要煮熟，以保证食用安全，以防止中毒。</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17</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加工好的熟食品要妥善保管，存放时间超过1小时，要重新回炉加热处理后才能食用。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18.</w:t>
      </w:r>
      <w:r>
        <w:rPr>
          <w:rFonts w:hint="eastAsia" w:ascii="宋体" w:hAnsi="宋体" w:cs="宋体"/>
          <w:color w:val="auto"/>
          <w:sz w:val="24"/>
          <w:szCs w:val="24"/>
          <w:highlight w:val="none"/>
        </w:rPr>
        <w:t xml:space="preserve">生、熟食品要分冰箱存放，以防熟制食品受到污染。</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19.</w:t>
      </w:r>
      <w:r>
        <w:rPr>
          <w:rFonts w:hint="eastAsia" w:ascii="宋体" w:hAnsi="宋体" w:cs="宋体"/>
          <w:color w:val="auto"/>
          <w:sz w:val="24"/>
          <w:szCs w:val="24"/>
          <w:highlight w:val="none"/>
        </w:rPr>
        <w:t xml:space="preserve">每日每餐的食品均进行48小时的封样存储（留样），便于事故发生后的取证和调查。</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用餐后须擦拭桌椅，保持干净无灰尘、无油渍，地面无垃圾及杂物，保证不积水、干净、清爽。</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保持门窗、墙壁、灯管清洁，风扇、空调要每季清洗，要每季清洁与维护通风、排污设备，以确保运转正常。</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22.每周大清洁一次，用清洁剂清洗桌椅、地面、做到厨房无苍蝇、蟑螂、蚂蚁等。</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23.食品安全量化管理要求及采购人行业系统食堂规范化达标要求</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24.</w:t>
      </w:r>
      <w:r>
        <w:rPr>
          <w:rFonts w:hint="eastAsia" w:ascii="宋体" w:hAnsi="宋体" w:cs="宋体"/>
          <w:color w:val="auto"/>
          <w:sz w:val="24"/>
          <w:szCs w:val="24"/>
          <w:highlight w:val="none"/>
        </w:rPr>
        <w:t xml:space="preserve">符合《餐饮服务食品安全操作规范》，符合国家餐饮行业标准合格。</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其他</w:t>
      </w:r>
      <w:r/>
    </w:p>
    <w:p>
      <w:pPr>
        <w:ind w:firstLine="480"/>
        <w:jc w:val="left"/>
        <w:keepLines w:val="0"/>
        <w:keepNext w:val="0"/>
        <w:spacing w:line="360" w:lineRule="auto"/>
        <w:widowControl/>
        <w:rPr>
          <w:rFonts w:hint="eastAsia"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为规范本项目食堂餐饮服务全过程管理，持续提升服务质量、食品安全、安全生产、环境保护及精细化管理水平，中标人在合同履约期间，须严格按照</w:t>
      </w:r>
      <w:r>
        <w:rPr>
          <w:rStyle w:val="789"/>
          <w:rFonts w:hint="eastAsia" w:ascii="宋体" w:hAnsi="宋体" w:eastAsia="宋体" w:cs="宋体"/>
          <w:b w:val="0"/>
          <w:bCs w:val="0"/>
          <w:sz w:val="24"/>
          <w:szCs w:val="24"/>
          <w:highlight w:val="none"/>
          <w:lang w:val="en-US" w:eastAsia="zh-CN" w:bidi="ar"/>
        </w:rPr>
        <w:t xml:space="preserve">质量管理体系、环境管理体系、职业健康安全管理体系、食品安全管理体系、危害分析与关键控制点管理体系</w:t>
      </w:r>
      <w:r>
        <w:rPr>
          <w:rFonts w:hint="eastAsia" w:ascii="宋体" w:hAnsi="宋体" w:eastAsia="宋体" w:cs="宋体"/>
          <w:b w:val="0"/>
          <w:bCs w:val="0"/>
          <w:sz w:val="24"/>
          <w:szCs w:val="24"/>
          <w:highlight w:val="none"/>
          <w:lang w:val="en-US" w:eastAsia="zh-CN" w:bidi="ar"/>
        </w:rPr>
        <w:t xml:space="preserve">标准化要求等开展食堂运营服务，建立系统化、制度化、规范化的日常运营管控机制，具体服务要求如下：</w:t>
      </w:r>
      <w:r/>
    </w:p>
    <w:p>
      <w:pPr>
        <w:jc w:val="left"/>
        <w:keepLines w:val="0"/>
        <w:keepNext w:val="0"/>
        <w:spacing w:line="360" w:lineRule="auto"/>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质量管理体系服务要求</w:t>
      </w:r>
      <w:r/>
    </w:p>
    <w:p>
      <w:pPr>
        <w:ind w:firstLine="480"/>
        <w:jc w:val="left"/>
        <w:keepLines w:val="0"/>
        <w:keepNext w:val="0"/>
        <w:spacing w:line="360" w:lineRule="auto"/>
        <w:widowControl/>
        <w:rPr>
          <w:rFonts w:hint="eastAsia" w:ascii="宋体" w:hAnsi="宋体" w:eastAsia="宋体" w:cs="宋体"/>
          <w:b w:val="0"/>
          <w:bCs w:val="0"/>
          <w:sz w:val="24"/>
          <w:szCs w:val="24"/>
          <w:highlight w:val="none"/>
        </w:rPr>
        <w:suppressLineNumbers w:val="0"/>
      </w:pPr>
      <w:r>
        <w:rPr>
          <w:rFonts w:hint="eastAsia" w:ascii="宋体" w:hAnsi="宋体" w:eastAsia="宋体" w:cs="宋体"/>
          <w:b w:val="0"/>
          <w:bCs w:val="0"/>
          <w:sz w:val="24"/>
          <w:szCs w:val="24"/>
          <w:highlight w:val="none"/>
          <w:lang w:val="en-US" w:eastAsia="zh-CN" w:bidi="ar"/>
        </w:rPr>
        <w:t xml:space="preserve">中标人须建立覆盖食堂全流程的服务质量管理体系，对食材采购验收、入库储存、食材初加工、切配烹饪、菜品留样、窗口售卖、餐具清洗消毒、环境卫生、人员服务、意见处理等全部工序实行标准化管控。建立菜品质量自查、服务回访、问题整改、持续改进机制，严格执行菜单公示、菜品出品标准、每日餐品质量巡检制度，确保餐饮服务质量稳定、规范、可控，持续提升就餐人员满意度。</w:t>
      </w:r>
      <w:r/>
    </w:p>
    <w:p>
      <w:pPr>
        <w:jc w:val="left"/>
        <w:keepLines w:val="0"/>
        <w:keepNext w:val="0"/>
        <w:spacing w:line="360" w:lineRule="auto"/>
        <w:widowControl/>
        <w:rPr>
          <w:rFonts w:hint="eastAsia" w:ascii="宋体" w:hAnsi="宋体" w:eastAsia="宋体" w:cs="宋体"/>
          <w:b/>
          <w:bCs/>
          <w:sz w:val="24"/>
          <w:szCs w:val="24"/>
          <w:highlight w:val="none"/>
          <w:lang w:val="en-US" w:eastAsia="zh-CN"/>
        </w:rPr>
        <w:suppressLineNumbers w:val="0"/>
      </w:pPr>
      <w:r>
        <w:rPr>
          <w:rFonts w:hint="eastAsia" w:ascii="宋体" w:hAnsi="宋体" w:eastAsia="宋体" w:cs="宋体"/>
          <w:b/>
          <w:bCs/>
          <w:sz w:val="24"/>
          <w:szCs w:val="24"/>
          <w:highlight w:val="none"/>
          <w:lang w:val="en-US" w:eastAsia="zh-CN"/>
        </w:rPr>
        <w:t xml:space="preserve">2.环境管理体系服务要求</w:t>
      </w:r>
      <w:r/>
    </w:p>
    <w:p>
      <w:pPr>
        <w:ind w:firstLine="480"/>
        <w:jc w:val="left"/>
        <w:keepLines w:val="0"/>
        <w:keepNext w:val="0"/>
        <w:spacing w:line="360" w:lineRule="auto"/>
        <w:widowControl/>
        <w:rPr>
          <w:rFonts w:hint="eastAsia"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中标人须按照环境管理体系规范开展食堂运营管理，严格落实节能降耗、节水节电、油烟治理、餐厨废水合规排放、厨余垃圾与生活垃圾分类存放、废弃油脂规范处置等环保管理工作。建立食堂日常环境巡查、卫生消杀、废弃物台账管理机制，杜绝跑冒滴漏、资源浪费、环境卫生脏乱差等问题，保持食堂内外环境整洁合规，全程符合环保管理标准及采购人现场管理要求。</w:t>
      </w:r>
      <w:r/>
    </w:p>
    <w:p>
      <w:pPr>
        <w:jc w:val="left"/>
        <w:keepLines w:val="0"/>
        <w:keepNext w:val="0"/>
        <w:spacing w:line="360" w:lineRule="auto"/>
        <w:widowControl/>
        <w:rPr>
          <w:rFonts w:hint="eastAsia" w:ascii="宋体" w:hAnsi="宋体" w:eastAsia="宋体" w:cs="宋体"/>
          <w:b/>
          <w:bCs/>
          <w:sz w:val="24"/>
          <w:szCs w:val="24"/>
          <w:highlight w:val="none"/>
          <w:lang w:val="en-US" w:eastAsia="zh-CN"/>
        </w:rPr>
        <w:suppressLineNumbers w:val="0"/>
      </w:pPr>
      <w:r>
        <w:rPr>
          <w:rFonts w:hint="eastAsia" w:ascii="宋体" w:hAnsi="宋体" w:eastAsia="宋体" w:cs="宋体"/>
          <w:b/>
          <w:bCs/>
          <w:sz w:val="24"/>
          <w:szCs w:val="24"/>
          <w:highlight w:val="none"/>
          <w:lang w:val="en-US" w:eastAsia="zh-CN"/>
        </w:rPr>
        <w:t xml:space="preserve">3.职业健康安全管理体系服务要求</w:t>
      </w:r>
      <w:r/>
    </w:p>
    <w:p>
      <w:pPr>
        <w:ind w:firstLine="480"/>
        <w:jc w:val="left"/>
        <w:keepLines w:val="0"/>
        <w:keepNext w:val="0"/>
        <w:spacing w:line="360" w:lineRule="auto"/>
        <w:widowControl/>
        <w:rPr>
          <w:rFonts w:hint="eastAsia"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中标人须建立完善的后厨职业健康与安全生产管理制度，对食堂水、电、气、厨具设备、高温作业、刀具操作、机械设备运行等重点风险点位实施常态化安全管控。落实员工岗前安全教育、岗位操作规范培训、劳动防护、每日安全隐患排查及整改闭环管理，杜绝设备事故、燃气事故、触电、工伤等各类安全事件，全面保障食堂工作人员职业健康、作业安全及食堂整体运行安全。</w:t>
      </w:r>
      <w:r/>
    </w:p>
    <w:p>
      <w:pPr>
        <w:jc w:val="left"/>
        <w:keepLines w:val="0"/>
        <w:keepNext w:val="0"/>
        <w:spacing w:line="360" w:lineRule="auto"/>
        <w:widowControl/>
        <w:rPr>
          <w:rFonts w:hint="eastAsia" w:ascii="宋体" w:hAnsi="宋体" w:eastAsia="宋体" w:cs="宋体"/>
          <w:b/>
          <w:bCs/>
          <w:sz w:val="24"/>
          <w:szCs w:val="24"/>
          <w:highlight w:val="none"/>
          <w:lang w:val="en-US" w:eastAsia="zh-CN"/>
        </w:rPr>
        <w:suppressLineNumbers w:val="0"/>
      </w:pPr>
      <w:r>
        <w:rPr>
          <w:rFonts w:hint="eastAsia" w:ascii="宋体" w:hAnsi="宋体" w:eastAsia="宋体" w:cs="宋体"/>
          <w:b/>
          <w:bCs/>
          <w:sz w:val="24"/>
          <w:szCs w:val="24"/>
          <w:highlight w:val="none"/>
          <w:lang w:val="en-US" w:eastAsia="zh-CN"/>
        </w:rPr>
        <w:t xml:space="preserve">4.食品安全管理体系服务要求</w:t>
      </w:r>
      <w:r/>
    </w:p>
    <w:p>
      <w:pPr>
        <w:ind w:firstLine="480"/>
        <w:jc w:val="left"/>
        <w:keepLines w:val="0"/>
        <w:keepNext w:val="0"/>
        <w:spacing w:line="360" w:lineRule="auto"/>
        <w:widowControl/>
        <w:rPr>
          <w:rFonts w:hint="eastAsia" w:ascii="宋体" w:hAnsi="宋体" w:eastAsia="宋体" w:cs="宋体"/>
          <w:b w:val="0"/>
          <w:bCs w:val="0"/>
          <w:sz w:val="24"/>
          <w:szCs w:val="24"/>
          <w:highlight w:val="none"/>
        </w:rPr>
        <w:suppressLineNumbers w:val="0"/>
      </w:pPr>
      <w:r>
        <w:rPr>
          <w:rFonts w:hint="eastAsia" w:ascii="宋体" w:hAnsi="宋体" w:eastAsia="宋体" w:cs="宋体"/>
          <w:b w:val="0"/>
          <w:bCs w:val="0"/>
          <w:sz w:val="24"/>
          <w:szCs w:val="24"/>
          <w:highlight w:val="none"/>
          <w:lang w:val="en-US" w:eastAsia="zh-CN" w:bidi="ar"/>
        </w:rPr>
        <w:t xml:space="preserve">中标人须严格按照食品安全管理体系标准，建立从食材采购索证索票、进货查验、源头溯源、仓储分区存放、温湿度管控、食材保鲜、加工制作、成品留样、餐品售卖、器具消杀、环境卫生、人员健康管理的全链条食品安全管控体系。严格区分生熟、荤素、成品半成品分区操作，杜绝交叉污染，严禁使用过期、变质、不合格食材，全面落实食品安全主体责任，保障就餐人员饮食安全。</w:t>
      </w:r>
      <w:r/>
    </w:p>
    <w:p>
      <w:pPr>
        <w:jc w:val="left"/>
        <w:keepLines w:val="0"/>
        <w:keepNext w:val="0"/>
        <w:spacing w:line="360" w:lineRule="auto"/>
        <w:widowControl/>
        <w:rPr>
          <w:rFonts w:hint="eastAsia" w:ascii="宋体" w:hAnsi="宋体" w:eastAsia="宋体" w:cs="宋体"/>
          <w:b/>
          <w:bCs/>
          <w:sz w:val="24"/>
          <w:szCs w:val="24"/>
          <w:highlight w:val="none"/>
          <w:lang w:val="en-US" w:eastAsia="zh-CN"/>
        </w:rPr>
        <w:suppressLineNumbers w:val="0"/>
      </w:pPr>
      <w:r>
        <w:rPr>
          <w:rFonts w:hint="eastAsia" w:ascii="宋体" w:hAnsi="宋体" w:eastAsia="宋体" w:cs="宋体"/>
          <w:b/>
          <w:bCs/>
          <w:sz w:val="24"/>
          <w:szCs w:val="24"/>
          <w:highlight w:val="none"/>
          <w:lang w:val="en-US" w:eastAsia="zh-CN"/>
        </w:rPr>
        <w:t xml:space="preserve">5.危害分析与关键控制点管理体系服务要求</w:t>
      </w:r>
      <w:r/>
    </w:p>
    <w:p>
      <w:pPr>
        <w:ind w:firstLine="480"/>
        <w:jc w:val="left"/>
        <w:keepLines w:val="0"/>
        <w:keepNext w:val="0"/>
        <w:spacing w:line="360" w:lineRule="auto"/>
        <w:widowControl/>
        <w:rPr>
          <w:rFonts w:hint="default" w:ascii="宋体" w:hAnsi="宋体" w:cs="宋体"/>
          <w:bCs/>
          <w:color w:val="00000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bidi="ar"/>
        </w:rPr>
        <w:t xml:space="preserve">中标人须针对食堂集体供餐特点，开展全过程食品安全危害分析，识别食材解冻、清洗切配、热加工烹饪、餐品保温、存放留样、二次复热等关键控制点，制定专项管控标准、作业规范及防控措施。建立关键岗位巡查记录、温度管控记录、风险排查台账，提前预判并有效防范微生物污染、食品变质、交叉污染、操作不规范等食品安全风险，实现食品安全事前预防、事中管控、事后追溯的闭环管理，杜绝食品安全责任事故。</w:t>
      </w:r>
      <w:r/>
    </w:p>
    <w:p>
      <w:pPr>
        <w:numPr>
          <w:ilvl w:val="0"/>
          <w:numId w:val="0"/>
        </w:numPr>
        <w:ind w:left="0" w:firstLine="0"/>
        <w:spacing w:line="360" w:lineRule="auto"/>
        <w:shd w:val="clear" w:color="auto"/>
        <w:rPr>
          <w:rFonts w:hint="eastAsia" w:ascii="宋体" w:hAnsi="宋体" w:eastAsia="宋体" w:cs="宋体"/>
          <w:b/>
          <w:sz w:val="24"/>
          <w:highlight w:val="none"/>
        </w:rPr>
        <w:outlineLvl w:val="0"/>
      </w:pPr>
      <w:r>
        <w:rPr>
          <w:rFonts w:hint="eastAsia" w:ascii="宋体" w:hAnsi="宋体" w:eastAsia="宋体" w:cs="宋体"/>
          <w:b/>
          <w:sz w:val="24"/>
          <w:highlight w:val="none"/>
          <w:lang w:val="en-US" w:eastAsia="zh-CN"/>
        </w:rPr>
        <w:t xml:space="preserve">三</w:t>
      </w:r>
      <w:r>
        <w:rPr>
          <w:rFonts w:hint="eastAsia" w:ascii="宋体" w:hAnsi="宋体" w:eastAsia="宋体" w:cs="宋体"/>
          <w:b/>
          <w:sz w:val="24"/>
          <w:szCs w:val="22"/>
          <w:highlight w:val="none"/>
          <w:lang w:val="en-US" w:eastAsia="zh-CN" w:bidi="ar-SA"/>
        </w:rPr>
        <w:t xml:space="preserve">、</w:t>
      </w:r>
      <w:r>
        <w:rPr>
          <w:rFonts w:hint="eastAsia" w:ascii="宋体" w:hAnsi="宋体" w:eastAsia="宋体" w:cs="宋体"/>
          <w:b/>
          <w:sz w:val="24"/>
          <w:highlight w:val="none"/>
        </w:rPr>
        <w:t xml:space="preserve">人员配备要求</w:t>
      </w:r>
      <w:r/>
    </w:p>
    <w:p>
      <w:pPr>
        <w:spacing w:line="360" w:lineRule="auto"/>
        <w:rPr>
          <w:rFonts w:hint="eastAsia" w:ascii="宋体" w:hAnsi="宋体"/>
          <w:b/>
          <w:sz w:val="24"/>
          <w:highlight w:val="none"/>
        </w:rPr>
      </w:pP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一</w:t>
      </w:r>
      <w:r>
        <w:rPr>
          <w:rFonts w:hint="eastAsia" w:ascii="宋体" w:hAnsi="宋体"/>
          <w:b/>
          <w:sz w:val="24"/>
          <w:highlight w:val="none"/>
          <w:lang w:eastAsia="zh-CN"/>
        </w:rPr>
        <w:t xml:space="preserve">）</w:t>
      </w:r>
      <w:r>
        <w:rPr>
          <w:rFonts w:hint="eastAsia" w:ascii="宋体" w:hAnsi="宋体"/>
          <w:b/>
          <w:sz w:val="24"/>
          <w:highlight w:val="none"/>
        </w:rPr>
        <w:t xml:space="preserve">项目团队成员置情况</w:t>
      </w:r>
      <w:r/>
    </w:p>
    <w:p>
      <w:pPr>
        <w:pStyle w:val="760"/>
        <w:ind w:firstLine="482"/>
        <w:rPr>
          <w:rFonts w:hint="default" w:eastAsia="宋体"/>
          <w:i w:val="0"/>
          <w:iCs w:val="0"/>
          <w:highlight w:val="none"/>
          <w:u w:val="none"/>
          <w:lang w:val="en-US" w:eastAsia="zh-CN"/>
        </w:rPr>
      </w:pPr>
      <w:r>
        <w:rPr>
          <w:rFonts w:hint="eastAsia" w:ascii="宋体" w:hAnsi="宋体" w:eastAsia="宋体" w:cs="宋体"/>
          <w:b/>
          <w:i w:val="0"/>
          <w:iCs w:val="0"/>
          <w:sz w:val="24"/>
          <w:highlight w:val="none"/>
          <w:u w:val="none"/>
          <w:lang w:val="en-US" w:eastAsia="zh-CN"/>
        </w:rPr>
        <w:t xml:space="preserve">1.项目团队人员配备汇总表</w:t>
      </w:r>
      <w:r/>
    </w:p>
    <w:tbl>
      <w:tblPr>
        <w:tblStyle w:val="759"/>
        <w:tblW w:w="92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551"/>
        <w:gridCol w:w="1985"/>
        <w:gridCol w:w="3827"/>
      </w:tblGrid>
      <w:tr>
        <w:trPr>
          <w:trHeight w:val="340"/>
        </w:trPr>
        <w:tc>
          <w:tcPr>
            <w:tcW w:w="851" w:type="dxa"/>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序号</w:t>
            </w:r>
            <w:r/>
          </w:p>
        </w:tc>
        <w:tc>
          <w:tcPr>
            <w:tcW w:w="2551" w:type="dxa"/>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名  称</w:t>
            </w:r>
            <w:r/>
          </w:p>
        </w:tc>
        <w:tc>
          <w:tcPr>
            <w:tcW w:w="1985" w:type="dxa"/>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人数</w:t>
            </w:r>
            <w:r/>
          </w:p>
        </w:tc>
        <w:tc>
          <w:tcPr>
            <w:tcW w:w="3827" w:type="dxa"/>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备注</w:t>
            </w:r>
            <w:r/>
          </w:p>
        </w:tc>
      </w:tr>
      <w:tr>
        <w:trPr>
          <w:trHeight w:val="340"/>
        </w:trPr>
        <w:tc>
          <w:tcPr>
            <w:tcW w:w="851"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W w:w="2551" w:type="dxa"/>
            <w:vAlign w:val="top"/>
            <w:textDirection w:val="lrTb"/>
            <w:noWrap w:val="false"/>
          </w:tcPr>
          <w:p>
            <w:pPr>
              <w:pStyle w:val="1084"/>
              <w:ind w:left="178"/>
              <w:spacing w:before="112" w:line="220" w:lineRule="auto"/>
              <w:rPr>
                <w:rFonts w:hint="eastAsia" w:ascii="宋体" w:hAnsi="宋体" w:eastAsia="宋体" w:cs="宋体"/>
                <w:sz w:val="24"/>
                <w:highlight w:val="none"/>
              </w:rPr>
            </w:pPr>
            <w:r>
              <w:rPr>
                <w:spacing w:val="-2"/>
                <w:highlight w:val="none"/>
              </w:rPr>
              <w:t xml:space="preserve">项目经理兼厨师长</w:t>
            </w:r>
            <w:r/>
          </w:p>
        </w:tc>
        <w:tc>
          <w:tcPr>
            <w:tcW w:w="1985" w:type="dxa"/>
            <w:vAlign w:val="top"/>
            <w:textDirection w:val="lrTb"/>
            <w:noWrap w:val="false"/>
          </w:tcPr>
          <w:p>
            <w:pPr>
              <w:pStyle w:val="1084"/>
              <w:ind w:left="952"/>
              <w:spacing w:before="152" w:line="182" w:lineRule="auto"/>
              <w:rPr>
                <w:rFonts w:hint="eastAsia" w:ascii="宋体" w:hAnsi="宋体" w:eastAsia="宋体" w:cs="宋体"/>
                <w:sz w:val="24"/>
                <w:highlight w:val="none"/>
              </w:rPr>
            </w:pPr>
            <w:r>
              <w:rPr>
                <w:highlight w:val="none"/>
              </w:rPr>
              <w:t xml:space="preserve">1</w:t>
            </w:r>
            <w:r/>
          </w:p>
        </w:tc>
        <w:tc>
          <w:tcPr>
            <w:tcW w:w="3827" w:type="dxa"/>
            <w:vAlign w:val="top"/>
            <w:textDirection w:val="lrTb"/>
            <w:noWrap w:val="false"/>
          </w:tcPr>
          <w:p>
            <w:pPr>
              <w:pStyle w:val="1084"/>
              <w:jc w:val="left"/>
              <w:spacing w:before="112" w:line="219" w:lineRule="auto"/>
              <w:rPr>
                <w:rFonts w:hint="eastAsia" w:ascii="宋体" w:hAnsi="宋体" w:eastAsia="宋体" w:cs="宋体"/>
                <w:sz w:val="24"/>
                <w:highlight w:val="none"/>
              </w:rPr>
            </w:pPr>
            <w:r>
              <w:rPr>
                <w:spacing w:val="-10"/>
                <w:highlight w:val="none"/>
              </w:rPr>
              <w:t xml:space="preserve">本部</w:t>
            </w:r>
            <w:r>
              <w:rPr>
                <w:spacing w:val="-32"/>
                <w:highlight w:val="none"/>
              </w:rPr>
              <w:t xml:space="preserve"> </w:t>
            </w:r>
            <w:r>
              <w:rPr>
                <w:spacing w:val="-10"/>
                <w:highlight w:val="none"/>
              </w:rPr>
              <w:t xml:space="preserve">1</w:t>
            </w:r>
            <w:r>
              <w:rPr>
                <w:spacing w:val="-48"/>
                <w:highlight w:val="none"/>
              </w:rPr>
              <w:t xml:space="preserve"> </w:t>
            </w:r>
            <w:r>
              <w:rPr>
                <w:spacing w:val="-10"/>
                <w:highlight w:val="none"/>
              </w:rPr>
              <w:t xml:space="preserve">人</w:t>
            </w:r>
            <w:r/>
          </w:p>
        </w:tc>
      </w:tr>
      <w:tr>
        <w:trPr>
          <w:trHeight w:val="340"/>
        </w:trPr>
        <w:tc>
          <w:tcPr>
            <w:tcW w:w="851"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tcW w:w="2551" w:type="dxa"/>
            <w:vAlign w:val="top"/>
            <w:textDirection w:val="lrTb"/>
            <w:noWrap w:val="false"/>
          </w:tcPr>
          <w:p>
            <w:pPr>
              <w:pStyle w:val="1084"/>
              <w:ind w:left="779"/>
              <w:spacing w:before="113" w:line="220" w:lineRule="auto"/>
              <w:rPr>
                <w:rFonts w:hint="eastAsia" w:ascii="宋体" w:hAnsi="宋体" w:eastAsia="宋体" w:cs="宋体"/>
                <w:sz w:val="24"/>
                <w:highlight w:val="none"/>
              </w:rPr>
            </w:pPr>
            <w:r>
              <w:rPr>
                <w:spacing w:val="-8"/>
                <w:highlight w:val="none"/>
              </w:rPr>
              <w:t xml:space="preserve">厨</w:t>
            </w:r>
            <w:r>
              <w:rPr>
                <w:spacing w:val="7"/>
                <w:highlight w:val="none"/>
              </w:rPr>
              <w:t xml:space="preserve">  </w:t>
            </w:r>
            <w:r>
              <w:rPr>
                <w:spacing w:val="-8"/>
                <w:highlight w:val="none"/>
              </w:rPr>
              <w:t xml:space="preserve">师</w:t>
            </w:r>
            <w:r/>
          </w:p>
        </w:tc>
        <w:tc>
          <w:tcPr>
            <w:tcW w:w="1985" w:type="dxa"/>
            <w:vAlign w:val="top"/>
            <w:textDirection w:val="lrTb"/>
            <w:noWrap w:val="false"/>
          </w:tcPr>
          <w:p>
            <w:pPr>
              <w:pStyle w:val="1084"/>
              <w:ind w:left="939"/>
              <w:spacing w:before="155" w:line="181" w:lineRule="auto"/>
              <w:rPr>
                <w:rFonts w:hint="eastAsia" w:ascii="宋体" w:hAnsi="宋体" w:eastAsia="宋体" w:cs="宋体"/>
                <w:sz w:val="24"/>
                <w:highlight w:val="none"/>
              </w:rPr>
            </w:pPr>
            <w:r>
              <w:rPr>
                <w:highlight w:val="none"/>
              </w:rPr>
              <w:t xml:space="preserve">3</w:t>
            </w:r>
            <w:r/>
          </w:p>
        </w:tc>
        <w:tc>
          <w:tcPr>
            <w:tcW w:w="3827" w:type="dxa"/>
            <w:vAlign w:val="top"/>
            <w:textDirection w:val="lrTb"/>
            <w:noWrap w:val="false"/>
          </w:tcPr>
          <w:p>
            <w:pPr>
              <w:pStyle w:val="1084"/>
              <w:jc w:val="left"/>
              <w:spacing w:before="114" w:line="219" w:lineRule="auto"/>
              <w:rPr>
                <w:rFonts w:hint="eastAsia" w:ascii="宋体" w:hAnsi="宋体" w:eastAsia="宋体" w:cs="宋体"/>
                <w:sz w:val="24"/>
                <w:highlight w:val="none"/>
              </w:rPr>
            </w:pPr>
            <w:r>
              <w:rPr>
                <w:spacing w:val="-6"/>
                <w:highlight w:val="none"/>
              </w:rPr>
              <w:t xml:space="preserve">本部</w:t>
            </w:r>
            <w:r>
              <w:rPr>
                <w:spacing w:val="-44"/>
                <w:highlight w:val="none"/>
              </w:rPr>
              <w:t xml:space="preserve"> </w:t>
            </w:r>
            <w:r>
              <w:rPr>
                <w:spacing w:val="-6"/>
                <w:highlight w:val="none"/>
              </w:rPr>
              <w:t xml:space="preserve">2</w:t>
            </w:r>
            <w:r>
              <w:rPr>
                <w:spacing w:val="-49"/>
                <w:highlight w:val="none"/>
              </w:rPr>
              <w:t xml:space="preserve"> </w:t>
            </w:r>
            <w:r>
              <w:rPr>
                <w:spacing w:val="-6"/>
                <w:highlight w:val="none"/>
              </w:rPr>
              <w:t xml:space="preserve">人、板浦法庭</w:t>
            </w:r>
            <w:r>
              <w:rPr>
                <w:spacing w:val="-32"/>
                <w:highlight w:val="none"/>
              </w:rPr>
              <w:t xml:space="preserve"> </w:t>
            </w:r>
            <w:r>
              <w:rPr>
                <w:spacing w:val="-6"/>
                <w:highlight w:val="none"/>
              </w:rPr>
              <w:t xml:space="preserve">1</w:t>
            </w:r>
            <w:r>
              <w:rPr>
                <w:spacing w:val="-49"/>
                <w:highlight w:val="none"/>
              </w:rPr>
              <w:t xml:space="preserve"> </w:t>
            </w:r>
            <w:r>
              <w:rPr>
                <w:spacing w:val="-6"/>
                <w:highlight w:val="none"/>
              </w:rPr>
              <w:t xml:space="preserve">人</w:t>
            </w:r>
            <w:r/>
          </w:p>
        </w:tc>
      </w:tr>
      <w:tr>
        <w:trPr>
          <w:trHeight w:val="340"/>
        </w:trPr>
        <w:tc>
          <w:tcPr>
            <w:tcW w:w="851"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p>
        </w:tc>
        <w:tc>
          <w:tcPr>
            <w:tcW w:w="2551" w:type="dxa"/>
            <w:vAlign w:val="top"/>
            <w:textDirection w:val="lrTb"/>
            <w:noWrap w:val="false"/>
          </w:tcPr>
          <w:p>
            <w:pPr>
              <w:pStyle w:val="1084"/>
              <w:ind w:left="776"/>
              <w:spacing w:before="116" w:line="220" w:lineRule="auto"/>
              <w:rPr>
                <w:rFonts w:hint="eastAsia" w:ascii="宋体" w:hAnsi="宋体" w:eastAsia="宋体" w:cs="宋体"/>
                <w:sz w:val="24"/>
                <w:highlight w:val="none"/>
              </w:rPr>
            </w:pPr>
            <w:r>
              <w:rPr>
                <w:spacing w:val="-4"/>
                <w:highlight w:val="none"/>
              </w:rPr>
              <w:t xml:space="preserve">面点师</w:t>
            </w:r>
            <w:r/>
          </w:p>
        </w:tc>
        <w:tc>
          <w:tcPr>
            <w:tcW w:w="1985" w:type="dxa"/>
            <w:vAlign w:val="top"/>
            <w:textDirection w:val="lrTb"/>
            <w:noWrap w:val="false"/>
          </w:tcPr>
          <w:p>
            <w:pPr>
              <w:pStyle w:val="1084"/>
              <w:ind w:left="937"/>
              <w:spacing w:before="157" w:line="181" w:lineRule="auto"/>
              <w:rPr>
                <w:rFonts w:hint="eastAsia" w:ascii="宋体" w:hAnsi="宋体" w:eastAsia="宋体" w:cs="宋体"/>
                <w:sz w:val="24"/>
                <w:highlight w:val="none"/>
              </w:rPr>
            </w:pPr>
            <w:r>
              <w:rPr>
                <w:rFonts w:hint="eastAsia"/>
                <w:highlight w:val="none"/>
                <w:lang w:val="en-US" w:eastAsia="zh-CN"/>
              </w:rPr>
              <w:t xml:space="preserve">4</w:t>
            </w:r>
            <w:r/>
          </w:p>
        </w:tc>
        <w:tc>
          <w:tcPr>
            <w:tcW w:w="3827" w:type="dxa"/>
            <w:vAlign w:val="top"/>
            <w:textDirection w:val="lrTb"/>
            <w:noWrap w:val="false"/>
          </w:tcPr>
          <w:p>
            <w:pPr>
              <w:pStyle w:val="1084"/>
              <w:jc w:val="left"/>
              <w:spacing w:before="117" w:line="219" w:lineRule="auto"/>
              <w:rPr>
                <w:rFonts w:hint="eastAsia" w:ascii="宋体" w:hAnsi="宋体" w:eastAsia="宋体" w:cs="宋体"/>
                <w:sz w:val="24"/>
                <w:highlight w:val="none"/>
              </w:rPr>
            </w:pPr>
            <w:r>
              <w:rPr>
                <w:spacing w:val="-6"/>
                <w:highlight w:val="none"/>
              </w:rPr>
              <w:t xml:space="preserve">本部</w:t>
            </w:r>
            <w:r>
              <w:rPr>
                <w:rFonts w:hint="eastAsia"/>
                <w:spacing w:val="-48"/>
                <w:highlight w:val="none"/>
                <w:lang w:val="en-US" w:eastAsia="zh-CN"/>
              </w:rPr>
              <w:t xml:space="preserve">4</w:t>
            </w:r>
            <w:r>
              <w:rPr>
                <w:spacing w:val="-6"/>
                <w:highlight w:val="none"/>
              </w:rPr>
              <w:t xml:space="preserve">人</w:t>
            </w:r>
            <w:r/>
          </w:p>
        </w:tc>
      </w:tr>
      <w:tr>
        <w:trPr>
          <w:trHeight w:val="340"/>
        </w:trPr>
        <w:tc>
          <w:tcPr>
            <w:tcW w:w="851"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w:t>
            </w:r>
            <w:r/>
          </w:p>
        </w:tc>
        <w:tc>
          <w:tcPr>
            <w:tcW w:w="2551" w:type="dxa"/>
            <w:vAlign w:val="top"/>
            <w:textDirection w:val="lrTb"/>
            <w:noWrap w:val="false"/>
          </w:tcPr>
          <w:p>
            <w:pPr>
              <w:pStyle w:val="1084"/>
              <w:ind w:left="774"/>
              <w:spacing w:before="115" w:line="222" w:lineRule="auto"/>
              <w:rPr>
                <w:rFonts w:hint="eastAsia" w:ascii="宋体" w:hAnsi="宋体" w:eastAsia="宋体" w:cs="宋体"/>
                <w:sz w:val="24"/>
                <w:highlight w:val="none"/>
              </w:rPr>
            </w:pPr>
            <w:r>
              <w:rPr>
                <w:spacing w:val="-2"/>
                <w:highlight w:val="none"/>
              </w:rPr>
              <w:t xml:space="preserve">初加工</w:t>
            </w:r>
            <w:r/>
          </w:p>
        </w:tc>
        <w:tc>
          <w:tcPr>
            <w:tcW w:w="1985" w:type="dxa"/>
            <w:vAlign w:val="top"/>
            <w:textDirection w:val="lrTb"/>
            <w:noWrap w:val="false"/>
          </w:tcPr>
          <w:p>
            <w:pPr>
              <w:pStyle w:val="1084"/>
              <w:ind w:left="937"/>
              <w:spacing w:before="156" w:line="181" w:lineRule="auto"/>
              <w:rPr>
                <w:rFonts w:hint="eastAsia" w:ascii="宋体" w:hAnsi="宋体" w:eastAsia="宋体" w:cs="宋体"/>
                <w:sz w:val="24"/>
                <w:highlight w:val="none"/>
              </w:rPr>
            </w:pPr>
            <w:r>
              <w:rPr>
                <w:highlight w:val="none"/>
              </w:rPr>
              <w:t xml:space="preserve">6</w:t>
            </w:r>
            <w:r/>
          </w:p>
        </w:tc>
        <w:tc>
          <w:tcPr>
            <w:tcW w:w="3827" w:type="dxa"/>
            <w:vAlign w:val="top"/>
            <w:textDirection w:val="lrTb"/>
            <w:noWrap w:val="false"/>
          </w:tcPr>
          <w:p>
            <w:pPr>
              <w:pStyle w:val="1084"/>
              <w:jc w:val="left"/>
              <w:spacing w:before="115" w:line="219" w:lineRule="auto"/>
              <w:rPr>
                <w:rFonts w:hint="eastAsia" w:ascii="宋体" w:hAnsi="宋体" w:eastAsia="宋体" w:cs="宋体"/>
                <w:sz w:val="24"/>
                <w:highlight w:val="none"/>
              </w:rPr>
            </w:pPr>
            <w:r>
              <w:rPr>
                <w:spacing w:val="-6"/>
                <w:highlight w:val="none"/>
              </w:rPr>
              <w:t xml:space="preserve">本部</w:t>
            </w:r>
            <w:r>
              <w:rPr>
                <w:spacing w:val="-48"/>
                <w:highlight w:val="none"/>
              </w:rPr>
              <w:t xml:space="preserve"> </w:t>
            </w:r>
            <w:r>
              <w:rPr>
                <w:rFonts w:hint="eastAsia"/>
                <w:spacing w:val="-48"/>
                <w:highlight w:val="none"/>
                <w:lang w:val="en-US" w:eastAsia="zh-CN"/>
              </w:rPr>
              <w:t xml:space="preserve">5 </w:t>
            </w:r>
            <w:r>
              <w:rPr>
                <w:spacing w:val="-6"/>
                <w:highlight w:val="none"/>
              </w:rPr>
              <w:t xml:space="preserve">人</w:t>
            </w:r>
            <w:r>
              <w:rPr>
                <w:rFonts w:hint="eastAsia"/>
                <w:spacing w:val="-6"/>
                <w:highlight w:val="none"/>
                <w:lang w:eastAsia="zh-CN"/>
              </w:rPr>
              <w:t xml:space="preserve">，</w:t>
            </w:r>
            <w:r>
              <w:rPr>
                <w:rFonts w:hint="eastAsia"/>
                <w:spacing w:val="-6"/>
                <w:highlight w:val="none"/>
                <w:lang w:val="en-US" w:eastAsia="zh-CN"/>
              </w:rPr>
              <w:t xml:space="preserve">板浦法庭1人</w:t>
            </w:r>
            <w:r/>
          </w:p>
        </w:tc>
      </w:tr>
      <w:tr>
        <w:trPr>
          <w:trHeight w:val="340"/>
        </w:trPr>
        <w:tc>
          <w:tcPr>
            <w:tcW w:w="851" w:type="dxa"/>
            <w:vAlign w:val="center"/>
            <w:textDirection w:val="lrTb"/>
            <w:noWrap w:val="false"/>
          </w:tcPr>
          <w:p>
            <w:pPr>
              <w:jc w:val="center"/>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w:t>
            </w:r>
            <w:r/>
          </w:p>
        </w:tc>
        <w:tc>
          <w:tcPr>
            <w:tcW w:w="2551" w:type="dxa"/>
            <w:vAlign w:val="top"/>
            <w:textDirection w:val="lrTb"/>
            <w:noWrap w:val="false"/>
          </w:tcPr>
          <w:p>
            <w:pPr>
              <w:pStyle w:val="1084"/>
              <w:ind w:left="774"/>
              <w:spacing w:before="116" w:line="221" w:lineRule="auto"/>
              <w:rPr>
                <w:rFonts w:hint="eastAsia" w:ascii="宋体" w:hAnsi="宋体" w:eastAsia="宋体" w:cs="宋体"/>
                <w:sz w:val="24"/>
                <w:highlight w:val="none"/>
              </w:rPr>
            </w:pPr>
            <w:r>
              <w:rPr>
                <w:rFonts w:hint="eastAsia"/>
                <w:highlight w:val="none"/>
                <w:lang w:val="en-US" w:eastAsia="zh-CN"/>
              </w:rPr>
              <w:t xml:space="preserve">切配工</w:t>
            </w:r>
            <w:r/>
          </w:p>
        </w:tc>
        <w:tc>
          <w:tcPr>
            <w:tcW w:w="1985" w:type="dxa"/>
            <w:vAlign w:val="top"/>
            <w:textDirection w:val="lrTb"/>
            <w:noWrap w:val="false"/>
          </w:tcPr>
          <w:p>
            <w:pPr>
              <w:pStyle w:val="1084"/>
              <w:ind w:left="937"/>
              <w:spacing w:before="157" w:line="181" w:lineRule="auto"/>
              <w:rPr>
                <w:rFonts w:hint="eastAsia" w:ascii="宋体" w:hAnsi="宋体" w:eastAsia="宋体" w:cs="宋体"/>
                <w:sz w:val="24"/>
                <w:highlight w:val="none"/>
              </w:rPr>
            </w:pPr>
            <w:r>
              <w:rPr>
                <w:highlight w:val="none"/>
              </w:rPr>
              <w:t xml:space="preserve">2</w:t>
            </w:r>
            <w:r/>
          </w:p>
        </w:tc>
        <w:tc>
          <w:tcPr>
            <w:tcW w:w="3827" w:type="dxa"/>
            <w:vAlign w:val="top"/>
            <w:textDirection w:val="lrTb"/>
            <w:noWrap w:val="false"/>
          </w:tcPr>
          <w:p>
            <w:pPr>
              <w:pStyle w:val="1084"/>
              <w:jc w:val="left"/>
              <w:spacing w:before="116" w:line="219" w:lineRule="auto"/>
              <w:rPr>
                <w:rFonts w:hint="eastAsia" w:ascii="宋体" w:hAnsi="宋体" w:eastAsia="宋体" w:cs="宋体"/>
                <w:sz w:val="24"/>
                <w:highlight w:val="none"/>
              </w:rPr>
            </w:pPr>
            <w:r>
              <w:rPr>
                <w:spacing w:val="-6"/>
                <w:highlight w:val="none"/>
              </w:rPr>
              <w:t xml:space="preserve">本部</w:t>
            </w:r>
            <w:r>
              <w:rPr>
                <w:spacing w:val="-48"/>
                <w:highlight w:val="none"/>
              </w:rPr>
              <w:t xml:space="preserve"> </w:t>
            </w:r>
            <w:r>
              <w:rPr>
                <w:spacing w:val="-6"/>
                <w:highlight w:val="none"/>
              </w:rPr>
              <w:t xml:space="preserve">2</w:t>
            </w:r>
            <w:r>
              <w:rPr>
                <w:spacing w:val="-48"/>
                <w:highlight w:val="none"/>
              </w:rPr>
              <w:t xml:space="preserve"> </w:t>
            </w:r>
            <w:r>
              <w:rPr>
                <w:spacing w:val="-6"/>
                <w:highlight w:val="none"/>
              </w:rPr>
              <w:t xml:space="preserve">人</w:t>
            </w:r>
            <w:r/>
          </w:p>
        </w:tc>
      </w:tr>
      <w:tr>
        <w:trPr>
          <w:trHeight w:val="340"/>
        </w:trPr>
        <w:tc>
          <w:tcPr>
            <w:tcW w:w="851" w:type="dxa"/>
            <w:vAlign w:val="center"/>
            <w:textDirection w:val="lrTb"/>
            <w:noWrap w:val="false"/>
          </w:tcPr>
          <w:p>
            <w:pPr>
              <w:jc w:val="center"/>
              <w:spacing w:line="360" w:lineRule="auto"/>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6</w:t>
            </w:r>
            <w:r/>
          </w:p>
        </w:tc>
        <w:tc>
          <w:tcPr>
            <w:tcW w:w="2551" w:type="dxa"/>
            <w:vAlign w:val="top"/>
            <w:textDirection w:val="lrTb"/>
            <w:noWrap w:val="false"/>
          </w:tcPr>
          <w:p>
            <w:pPr>
              <w:pStyle w:val="1084"/>
              <w:ind w:left="774"/>
              <w:spacing w:before="116" w:line="221" w:lineRule="auto"/>
              <w:rPr>
                <w:rFonts w:hint="eastAsia" w:ascii="宋体" w:hAnsi="宋体" w:eastAsia="宋体" w:cs="宋体"/>
                <w:sz w:val="24"/>
                <w:highlight w:val="none"/>
              </w:rPr>
            </w:pPr>
            <w:r>
              <w:rPr>
                <w:rFonts w:hint="eastAsia"/>
                <w:spacing w:val="-2"/>
                <w:highlight w:val="none"/>
                <w:lang w:val="en-US" w:eastAsia="zh-CN"/>
              </w:rPr>
              <w:t xml:space="preserve">服务员</w:t>
            </w:r>
            <w:r/>
          </w:p>
        </w:tc>
        <w:tc>
          <w:tcPr>
            <w:tcW w:w="1985" w:type="dxa"/>
            <w:vAlign w:val="top"/>
            <w:textDirection w:val="lrTb"/>
            <w:noWrap w:val="false"/>
          </w:tcPr>
          <w:p>
            <w:pPr>
              <w:pStyle w:val="1084"/>
              <w:ind w:left="937"/>
              <w:spacing w:before="157" w:line="181" w:lineRule="auto"/>
              <w:rPr>
                <w:rFonts w:hint="eastAsia" w:ascii="宋体" w:hAnsi="宋体" w:eastAsia="宋体" w:cs="宋体"/>
                <w:sz w:val="24"/>
                <w:highlight w:val="none"/>
              </w:rPr>
            </w:pPr>
            <w:r>
              <w:rPr>
                <w:rFonts w:hint="eastAsia"/>
                <w:highlight w:val="none"/>
                <w:lang w:val="en-US" w:eastAsia="zh-CN"/>
              </w:rPr>
              <w:t xml:space="preserve">3</w:t>
            </w:r>
            <w:r/>
          </w:p>
        </w:tc>
        <w:tc>
          <w:tcPr>
            <w:tcW w:w="3827" w:type="dxa"/>
            <w:vAlign w:val="top"/>
            <w:textDirection w:val="lrTb"/>
            <w:noWrap w:val="false"/>
          </w:tcPr>
          <w:p>
            <w:pPr>
              <w:pStyle w:val="1084"/>
              <w:jc w:val="left"/>
              <w:spacing w:before="116" w:line="219" w:lineRule="auto"/>
              <w:rPr>
                <w:rFonts w:hint="eastAsia" w:ascii="宋体" w:hAnsi="宋体" w:eastAsia="宋体" w:cs="宋体"/>
                <w:sz w:val="24"/>
                <w:highlight w:val="none"/>
              </w:rPr>
            </w:pPr>
            <w:r>
              <w:rPr>
                <w:rFonts w:hint="eastAsia"/>
                <w:spacing w:val="-6"/>
                <w:highlight w:val="none"/>
                <w:lang w:val="en-US" w:eastAsia="zh-CN"/>
              </w:rPr>
              <w:t xml:space="preserve">本部3人</w:t>
            </w:r>
            <w:r/>
          </w:p>
        </w:tc>
      </w:tr>
      <w:tr>
        <w:trPr>
          <w:trHeight w:val="340"/>
        </w:trPr>
        <w:tc>
          <w:tcPr>
            <w:gridSpan w:val="2"/>
            <w:tcW w:w="3402" w:type="dxa"/>
            <w:vAlign w:val="center"/>
            <w:textDirection w:val="lrTb"/>
            <w:noWrap w:val="false"/>
          </w:tcPr>
          <w:p>
            <w:pPr>
              <w:ind w:firstLine="1200"/>
              <w:jc w:val="both"/>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合计</w:t>
            </w:r>
            <w:r/>
          </w:p>
        </w:tc>
        <w:tc>
          <w:tcPr>
            <w:gridSpan w:val="2"/>
            <w:tcW w:w="5812" w:type="dxa"/>
            <w:vAlign w:val="center"/>
            <w:textDirection w:val="lrTb"/>
            <w:noWrap w:val="false"/>
          </w:tcPr>
          <w:p>
            <w:pPr>
              <w:ind w:firstLine="480"/>
              <w:jc w:val="center"/>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19人</w:t>
            </w:r>
            <w:r/>
          </w:p>
        </w:tc>
      </w:tr>
    </w:tbl>
    <w:p>
      <w:pPr>
        <w:ind w:firstLine="482"/>
        <w:spacing w:line="360" w:lineRule="auto"/>
        <w:rPr>
          <w:rFonts w:hint="eastAsia"/>
          <w:highlight w:val="none"/>
        </w:rPr>
      </w:pPr>
      <w:r>
        <w:rPr>
          <w:rFonts w:hint="eastAsia" w:ascii="宋体" w:hAnsi="宋体" w:cs="宋体"/>
          <w:b/>
          <w:i/>
          <w:iCs/>
          <w:sz w:val="24"/>
          <w:highlight w:val="none"/>
          <w:u w:val="single"/>
          <w:lang w:val="en-US" w:eastAsia="zh-CN"/>
        </w:rPr>
        <w:t xml:space="preserve">1.1</w:t>
      </w:r>
      <w:r>
        <w:rPr>
          <w:rFonts w:hint="eastAsia" w:ascii="宋体" w:hAnsi="宋体" w:cs="宋体"/>
          <w:b/>
          <w:i/>
          <w:iCs/>
          <w:sz w:val="24"/>
          <w:highlight w:val="none"/>
          <w:u w:val="single"/>
        </w:rPr>
        <w:t xml:space="preserve">各岗位设置服务人数为最低要求，投标人必须书面承诺人员配置不少于各岗位最低人数配置及要求（投标文件中提供加盖投标人公章的承诺书，格式详见招标文件第六章投标文件格式）。</w:t>
      </w:r>
      <w:r/>
    </w:p>
    <w:p>
      <w:pPr>
        <w:spacing w:line="360" w:lineRule="auto"/>
        <w:rPr>
          <w:rFonts w:hint="eastAsia" w:ascii="宋体" w:hAnsi="宋体"/>
          <w:b/>
          <w:sz w:val="24"/>
          <w:highlight w:val="none"/>
        </w:rPr>
      </w:pPr>
      <w:r>
        <w:rPr>
          <w:rFonts w:hint="eastAsia" w:ascii="宋体" w:hAnsi="宋体"/>
          <w:b/>
          <w:sz w:val="24"/>
          <w:highlight w:val="none"/>
          <w:lang w:val="en-US" w:eastAsia="zh-CN"/>
        </w:rPr>
        <w:t xml:space="preserve">(二)</w:t>
      </w:r>
      <w:r>
        <w:rPr>
          <w:rFonts w:hint="eastAsia" w:ascii="宋体" w:hAnsi="宋体"/>
          <w:b/>
          <w:sz w:val="24"/>
          <w:highlight w:val="none"/>
        </w:rPr>
        <w:t xml:space="preserve">人员配备总体要求</w:t>
      </w:r>
      <w:r/>
    </w:p>
    <w:p>
      <w:pPr>
        <w:ind w:firstLine="480"/>
        <w:spacing w:line="360" w:lineRule="auto"/>
        <w:rPr>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bCs/>
          <w:color w:val="000000"/>
          <w:sz w:val="24"/>
          <w:szCs w:val="24"/>
          <w:highlight w:val="none"/>
        </w:rPr>
        <w:t xml:space="preserve">岗前对所有人员进行体检，所有拟派人员必须身体健康且持</w:t>
      </w:r>
      <w:r>
        <w:rPr>
          <w:rFonts w:hint="eastAsia" w:ascii="宋体" w:hAnsi="宋体" w:cs="宋体"/>
          <w:bCs/>
          <w:color w:val="000000"/>
          <w:sz w:val="24"/>
          <w:szCs w:val="24"/>
          <w:highlight w:val="none"/>
          <w:lang w:val="en-US" w:eastAsia="zh-CN"/>
        </w:rPr>
        <w:t xml:space="preserve">有效的</w:t>
      </w:r>
      <w:r>
        <w:rPr>
          <w:rFonts w:hint="eastAsia" w:ascii="宋体" w:hAnsi="宋体" w:eastAsia="宋体" w:cs="宋体"/>
          <w:bCs/>
          <w:color w:val="000000"/>
          <w:sz w:val="24"/>
          <w:szCs w:val="24"/>
          <w:highlight w:val="none"/>
        </w:rPr>
        <w:t xml:space="preserve">《健康证》上岗，男性、女性员工年龄均不得超过 55 周岁，要求统一着装。服务期间定期体检（每半年）并将体检报告报采购人单位报备，不符合要求的人员经采购人同意后立即调整。</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.拟派员工须进行岗前培训，保持个人</w:t>
      </w:r>
      <w:r>
        <w:rPr>
          <w:rFonts w:hint="eastAsia" w:ascii="宋体" w:hAnsi="宋体"/>
          <w:bCs/>
          <w:color w:val="000000"/>
          <w:sz w:val="24"/>
          <w:highlight w:val="none"/>
        </w:rPr>
        <w:t xml:space="preserve">卫生，养成良好的卫生习惯，做到勤洗手、勤剪指甲、勤理发、勤洗衣服、勤换工作服，使自己保持良好的工作风貌与精神状态；在工作场所内不得随地吐痰、吸烟、聚众聊天、嬉笑打闹，严禁在厨房区域内洗涤衣物等与工作无关的事项；所有员工不允许带家属（老人，小孩，包括不在食堂内工作的配偶等）进入食堂；保持良好的卫生操作习惯，上班时必须穿好统一的工作服，戴好标识牌、工帽、口罩，售卖服务人员同时需戴好手套，不得对食品咳嗽、打喷嚏及其它不卫生动作，严禁用勺直接尝味；严禁私自外带食品；员工有传染性疾病时必须离岗，以免造成食物交叉感染。</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w:t>
      </w:r>
      <w:r>
        <w:rPr>
          <w:rFonts w:ascii="宋体" w:hAnsi="宋体"/>
          <w:bCs/>
          <w:color w:val="000000"/>
          <w:sz w:val="24"/>
          <w:highlight w:val="none"/>
        </w:rPr>
        <w:t xml:space="preserve">食堂工作人员所有工资（福利待遇）、劳动保护、社会保险等责任均由中标人负责；不得克扣食堂工作人员工资、社保及相关福利待遇等。如有发现，追究其相关责任，并视情扣除部分服务费。食堂工作人员在工作和上下班途中发生任何人身安全事故，均由中标人负责。</w:t>
      </w:r>
      <w:r/>
    </w:p>
    <w:p>
      <w:pPr>
        <w:pStyle w:val="1065"/>
        <w:spacing w:line="360" w:lineRule="auto"/>
        <w:rPr>
          <w:rFonts w:ascii="宋体" w:hAnsi="宋体"/>
          <w:bCs/>
          <w:color w:val="000000"/>
          <w:sz w:val="24"/>
          <w:szCs w:val="24"/>
          <w:highlight w:val="none"/>
        </w:rPr>
      </w:pP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w:t>
      </w:r>
      <w:r>
        <w:rPr>
          <w:rFonts w:ascii="宋体" w:hAnsi="宋体"/>
          <w:bCs/>
          <w:color w:val="000000"/>
          <w:sz w:val="24"/>
          <w:szCs w:val="24"/>
          <w:highlight w:val="none"/>
        </w:rPr>
        <w:t xml:space="preserve">拟报本项目人员，服务期限内不得私自更换，如需更换要经采购人同意。若私自更换人员或发现服务人员工作违规违纪，采购人有权对中标人作出警告、罚款、责令整改、赔偿损失、限期调离或辞退当事人等决定。</w:t>
      </w:r>
      <w:r/>
    </w:p>
    <w:p>
      <w:pPr>
        <w:spacing w:line="360" w:lineRule="auto"/>
        <w:rPr>
          <w:rFonts w:hint="eastAsia" w:ascii="宋体" w:hAnsi="宋体" w:eastAsia="宋体"/>
          <w:b/>
          <w:sz w:val="24"/>
          <w:highlight w:val="none"/>
          <w:lang w:val="en-US" w:eastAsia="zh-CN"/>
        </w:rPr>
      </w:pP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三</w:t>
      </w:r>
      <w:r>
        <w:rPr>
          <w:rFonts w:hint="eastAsia" w:ascii="宋体" w:hAnsi="宋体"/>
          <w:b/>
          <w:sz w:val="24"/>
          <w:highlight w:val="none"/>
          <w:lang w:eastAsia="zh-CN"/>
        </w:rPr>
        <w:t xml:space="preserve">）</w:t>
      </w:r>
      <w:r>
        <w:rPr>
          <w:rFonts w:hint="eastAsia" w:ascii="宋体" w:hAnsi="宋体"/>
          <w:b/>
          <w:sz w:val="24"/>
          <w:highlight w:val="none"/>
        </w:rPr>
        <w:t xml:space="preserve">人员配置具体要求</w:t>
      </w:r>
      <w:r>
        <w:rPr>
          <w:rFonts w:hint="eastAsia" w:ascii="宋体" w:hAnsi="宋体"/>
          <w:b/>
          <w:sz w:val="24"/>
          <w:highlight w:val="none"/>
          <w:lang w:val="en-US" w:eastAsia="zh-CN"/>
        </w:rPr>
        <w:t xml:space="preserve">及</w:t>
      </w:r>
      <w:r>
        <w:rPr>
          <w:rFonts w:hint="eastAsia" w:ascii="宋体" w:hAnsi="宋体"/>
          <w:b/>
          <w:sz w:val="24"/>
          <w:highlight w:val="none"/>
          <w:lang w:eastAsia="zh-CN"/>
        </w:rPr>
        <w:t xml:space="preserve">岗位职责要求</w:t>
      </w:r>
      <w:r/>
    </w:p>
    <w:p>
      <w:pPr>
        <w:spacing w:line="360" w:lineRule="auto"/>
        <w:rPr>
          <w:rFonts w:hint="eastAsia" w:ascii="宋体" w:hAnsi="宋体"/>
          <w:b/>
          <w:bCs/>
          <w:sz w:val="24"/>
          <w:highlight w:val="none"/>
        </w:rPr>
      </w:pPr>
      <w:r>
        <w:rPr>
          <w:rFonts w:hint="eastAsia" w:ascii="宋体" w:hAnsi="宋体"/>
          <w:b/>
          <w:bCs/>
          <w:sz w:val="24"/>
          <w:highlight w:val="none"/>
          <w:lang w:val="en-US" w:eastAsia="zh-CN"/>
        </w:rPr>
        <w:t xml:space="preserve">1.</w:t>
      </w:r>
      <w:r>
        <w:rPr>
          <w:rFonts w:hint="eastAsia" w:ascii="宋体" w:hAnsi="宋体"/>
          <w:b/>
          <w:bCs/>
          <w:sz w:val="24"/>
          <w:highlight w:val="none"/>
        </w:rPr>
        <w:t xml:space="preserve">项目经理兼厨师长</w:t>
      </w:r>
      <w:r/>
    </w:p>
    <w:p>
      <w:pPr>
        <w:pStyle w:val="760"/>
        <w:ind w:firstLine="482"/>
        <w:spacing w:line="360" w:lineRule="auto"/>
        <w:rPr>
          <w:rFonts w:hint="eastAsia" w:ascii="宋体" w:hAnsi="宋体"/>
          <w:sz w:val="24"/>
          <w:highlight w:val="none"/>
        </w:rPr>
      </w:pP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1</w:t>
      </w:r>
      <w:r>
        <w:rPr>
          <w:rFonts w:hint="eastAsia" w:ascii="宋体" w:hAnsi="宋体"/>
          <w:b/>
          <w:sz w:val="24"/>
          <w:highlight w:val="none"/>
          <w:lang w:eastAsia="zh-CN"/>
        </w:rPr>
        <w:t xml:space="preserve">）</w:t>
      </w:r>
      <w:r>
        <w:rPr>
          <w:rFonts w:hint="eastAsia" w:ascii="宋体" w:hAnsi="宋体"/>
          <w:b/>
          <w:sz w:val="24"/>
          <w:highlight w:val="none"/>
        </w:rPr>
        <w:t xml:space="preserve">人员配置具体要求</w:t>
      </w:r>
      <w:r>
        <w:rPr>
          <w:rFonts w:hint="eastAsia" w:ascii="宋体" w:hAnsi="宋体"/>
          <w:b/>
          <w:sz w:val="24"/>
          <w:highlight w:val="none"/>
          <w:lang w:eastAsia="zh-CN"/>
        </w:rPr>
        <w:t xml:space="preserve">：</w:t>
      </w:r>
      <w:r>
        <w:rPr>
          <w:rFonts w:hint="eastAsia" w:ascii="宋体" w:hAnsi="宋体"/>
          <w:sz w:val="24"/>
          <w:highlight w:val="none"/>
        </w:rPr>
        <w:t xml:space="preserve">年龄55周岁及以下，大专及以上学历水平，持</w:t>
      </w:r>
      <w:r>
        <w:rPr>
          <w:rFonts w:hint="eastAsia" w:ascii="宋体" w:hAnsi="宋体"/>
          <w:sz w:val="24"/>
          <w:highlight w:val="none"/>
          <w:lang w:val="en-US" w:eastAsia="zh-CN"/>
        </w:rPr>
        <w:t xml:space="preserve">有效的</w:t>
      </w:r>
      <w:r>
        <w:rPr>
          <w:rFonts w:hint="eastAsia" w:ascii="宋体" w:hAnsi="宋体"/>
          <w:sz w:val="24"/>
          <w:highlight w:val="none"/>
        </w:rPr>
        <w:t xml:space="preserve">健康证</w:t>
      </w:r>
      <w:r>
        <w:rPr>
          <w:rFonts w:hint="eastAsia" w:ascii="宋体" w:hAnsi="宋体"/>
          <w:sz w:val="24"/>
          <w:highlight w:val="none"/>
          <w:lang w:eastAsia="zh-CN"/>
        </w:rPr>
        <w:t xml:space="preserve">，</w:t>
      </w:r>
      <w:r>
        <w:rPr>
          <w:rFonts w:hint="eastAsia" w:ascii="宋体" w:hAnsi="宋体"/>
          <w:sz w:val="24"/>
          <w:highlight w:val="none"/>
        </w:rPr>
        <w:t xml:space="preserve">具有现场管理工作经验和厨师长工作经验，素质好，责任心强，负责食堂整体运行管理，对接采购人工作管理，有一定的资料整理汇总和数据统计分析能力，具备良好的心态，较好的组织、沟通能力，较强的执行力和处理突发事件的高效综合能力与应变能力。指挥所有厨房工作经验，配合食堂负责人管理厨房职工；肯钻研业务，有较强的菜品创新能力，负责保持并不断提高食品质量和餐饮特色；熟悉食品卫生法及相关法律法规；熟知本岗位的工作职责、程序、标准。负责食品和劳力成本控制；负责训练和激励厨房职工。</w:t>
      </w:r>
      <w:r/>
    </w:p>
    <w:p>
      <w:pPr>
        <w:ind w:firstLine="482"/>
        <w:spacing w:line="480" w:lineRule="exact"/>
        <w:rPr>
          <w:rFonts w:ascii="宋体" w:hAnsi="宋体" w:cs="宋体"/>
          <w:sz w:val="24"/>
          <w:highlight w:val="none"/>
        </w:rPr>
      </w:pP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2</w:t>
      </w:r>
      <w:r>
        <w:rPr>
          <w:rFonts w:hint="eastAsia" w:ascii="宋体" w:hAnsi="宋体"/>
          <w:b/>
          <w:bCs/>
          <w:sz w:val="24"/>
          <w:highlight w:val="none"/>
          <w:lang w:eastAsia="zh-CN"/>
        </w:rPr>
        <w:t xml:space="preserve">）岗位职责要求：</w:t>
      </w:r>
      <w:r>
        <w:rPr>
          <w:rFonts w:hint="eastAsia" w:ascii="宋体" w:hAnsi="宋体" w:cs="宋体"/>
          <w:sz w:val="24"/>
          <w:highlight w:val="none"/>
          <w:lang w:val="en-US" w:eastAsia="zh-CN"/>
        </w:rPr>
        <w:t xml:space="preserve">①</w:t>
      </w:r>
      <w:r>
        <w:rPr>
          <w:rFonts w:hint="eastAsia" w:ascii="宋体" w:hAnsi="宋体" w:cs="宋体"/>
          <w:sz w:val="24"/>
          <w:highlight w:val="none"/>
        </w:rPr>
        <w:t xml:space="preserve">根据市场、季节、营养等综合因素制定下周食谱及菜单（每周不复制、每天不重复），报采购单位相关负责人，待确认后不得擅自无故更改；</w:t>
      </w:r>
      <w:r/>
    </w:p>
    <w:p>
      <w:pPr>
        <w:ind w:firstLine="480"/>
        <w:spacing w:line="480" w:lineRule="exact"/>
        <w:rPr>
          <w:rFonts w:ascii="宋体" w:hAnsi="宋体" w:cs="宋体"/>
          <w:sz w:val="24"/>
          <w:highlight w:val="none"/>
        </w:rPr>
      </w:pPr>
      <w:r>
        <w:rPr>
          <w:rFonts w:hint="eastAsia" w:ascii="宋体" w:hAnsi="宋体" w:cs="宋体"/>
          <w:sz w:val="24"/>
          <w:highlight w:val="none"/>
          <w:lang w:val="en-US" w:eastAsia="zh-CN"/>
        </w:rPr>
        <w:t xml:space="preserve">②</w:t>
      </w:r>
      <w:r>
        <w:rPr>
          <w:rFonts w:hint="eastAsia" w:ascii="宋体" w:hAnsi="宋体" w:cs="宋体"/>
          <w:sz w:val="24"/>
          <w:highlight w:val="none"/>
        </w:rPr>
        <w:t xml:space="preserve">熟知厨房热菜加工程序并能实际操作，掌握厨房规定的热菜的质量标准，能熟练使用热菜加工设备；</w:t>
      </w:r>
      <w:r/>
    </w:p>
    <w:p>
      <w:pPr>
        <w:ind w:firstLine="480"/>
        <w:spacing w:line="480" w:lineRule="exact"/>
        <w:rPr>
          <w:rFonts w:ascii="宋体" w:hAnsi="宋体" w:cs="宋体"/>
          <w:sz w:val="24"/>
          <w:highlight w:val="none"/>
        </w:rPr>
      </w:pPr>
      <w:r>
        <w:rPr>
          <w:rFonts w:hint="eastAsia" w:ascii="宋体" w:hAnsi="宋体" w:cs="宋体"/>
          <w:sz w:val="24"/>
          <w:highlight w:val="none"/>
          <w:lang w:val="en-US" w:eastAsia="zh-CN"/>
        </w:rPr>
        <w:t xml:space="preserve">③</w:t>
      </w:r>
      <w:r>
        <w:rPr>
          <w:rFonts w:hint="eastAsia" w:ascii="宋体" w:hAnsi="宋体" w:cs="宋体"/>
          <w:sz w:val="24"/>
          <w:highlight w:val="none"/>
        </w:rPr>
        <w:t xml:space="preserve">根据餐厅的情况及当天的用餐情况，验收货品质量和数量，保证及时、圆满地完成菜肴的供应任务；</w:t>
      </w:r>
      <w:r/>
    </w:p>
    <w:p>
      <w:pPr>
        <w:ind w:firstLine="480"/>
        <w:spacing w:line="480" w:lineRule="exact"/>
        <w:rPr>
          <w:rFonts w:ascii="宋体" w:hAnsi="宋体" w:cs="宋体"/>
          <w:sz w:val="24"/>
          <w:highlight w:val="none"/>
        </w:rPr>
      </w:pPr>
      <w:r>
        <w:rPr>
          <w:rFonts w:hint="eastAsia" w:ascii="宋体" w:hAnsi="宋体" w:cs="宋体"/>
          <w:sz w:val="24"/>
          <w:highlight w:val="none"/>
          <w:lang w:val="en-US" w:eastAsia="zh-CN"/>
        </w:rPr>
        <w:t xml:space="preserve">④</w:t>
      </w:r>
      <w:r>
        <w:rPr>
          <w:rFonts w:hint="eastAsia" w:ascii="宋体" w:hAnsi="宋体" w:cs="宋体"/>
          <w:sz w:val="24"/>
          <w:highlight w:val="none"/>
        </w:rPr>
        <w:t xml:space="preserve">检查食品质量，变质食品不下锅、不蒸煮、不烘烤，检查所购食品有无合格证和检疫证明，腐败变质、发霉、生虫、有毒、有害、掺杂掺假食品不签收。验收后向厨房有关人员分门别类交代清楚，验收记录妥善保存以备检查；</w:t>
      </w:r>
      <w:r/>
    </w:p>
    <w:p>
      <w:pPr>
        <w:ind w:firstLine="480"/>
        <w:spacing w:line="480" w:lineRule="exact"/>
        <w:rPr>
          <w:rFonts w:ascii="宋体" w:hAnsi="宋体" w:cs="宋体"/>
          <w:sz w:val="24"/>
          <w:highlight w:val="none"/>
        </w:rPr>
      </w:pPr>
      <w:r>
        <w:rPr>
          <w:rFonts w:hint="eastAsia" w:ascii="宋体" w:hAnsi="宋体" w:cs="宋体"/>
          <w:sz w:val="24"/>
          <w:highlight w:val="none"/>
          <w:lang w:val="en-US" w:eastAsia="zh-CN"/>
        </w:rPr>
        <w:t xml:space="preserve">⑤</w:t>
      </w:r>
      <w:r>
        <w:rPr>
          <w:rFonts w:hint="eastAsia" w:ascii="宋体" w:hAnsi="宋体" w:cs="宋体"/>
          <w:sz w:val="24"/>
          <w:highlight w:val="none"/>
        </w:rPr>
        <w:t xml:space="preserve">根据用餐人数合理把控当天饭菜量，做到少炒勤炒，减少浪费；根据剩菜情况分析原因，合理调整制定菜单；虚心听取用餐人员的意见和要求，不断提高饭菜的质量；</w:t>
      </w:r>
      <w:r/>
    </w:p>
    <w:p>
      <w:pPr>
        <w:ind w:firstLine="480"/>
        <w:spacing w:line="480" w:lineRule="exact"/>
        <w:rPr>
          <w:rFonts w:ascii="宋体" w:hAnsi="宋体" w:cs="宋体"/>
          <w:sz w:val="24"/>
          <w:highlight w:val="none"/>
        </w:rPr>
      </w:pPr>
      <w:r>
        <w:rPr>
          <w:rFonts w:hint="eastAsia" w:ascii="宋体" w:hAnsi="宋体" w:cs="宋体"/>
          <w:sz w:val="24"/>
          <w:highlight w:val="none"/>
          <w:lang w:val="en-US" w:eastAsia="zh-CN"/>
        </w:rPr>
        <w:t xml:space="preserve">⑥</w:t>
      </w:r>
      <w:r>
        <w:rPr>
          <w:rFonts w:hint="eastAsia" w:ascii="宋体" w:hAnsi="宋体" w:cs="宋体"/>
          <w:sz w:val="24"/>
          <w:highlight w:val="none"/>
        </w:rPr>
        <w:t xml:space="preserve">全面监督菜肴、点心的质量，减少并杜绝不符合规格、质量要求的成品和半成品；</w:t>
      </w:r>
      <w:r/>
    </w:p>
    <w:p>
      <w:pPr>
        <w:ind w:firstLine="480"/>
        <w:spacing w:line="480" w:lineRule="exact"/>
        <w:rPr>
          <w:highlight w:val="none"/>
        </w:rPr>
      </w:pPr>
      <w:r>
        <w:rPr>
          <w:rFonts w:hint="eastAsia" w:ascii="宋体" w:hAnsi="宋体" w:cs="宋体"/>
          <w:sz w:val="24"/>
          <w:highlight w:val="none"/>
          <w:lang w:val="en-US" w:eastAsia="zh-CN"/>
        </w:rPr>
        <w:t xml:space="preserve">⑦</w:t>
      </w:r>
      <w:r>
        <w:rPr>
          <w:rFonts w:hint="eastAsia" w:ascii="宋体" w:hAnsi="宋体" w:cs="宋体"/>
          <w:sz w:val="24"/>
          <w:highlight w:val="none"/>
        </w:rPr>
        <w:t xml:space="preserve">管理监督操作人员严格执行作业操作规程，正确使用设施设备和工具；每天安排人员做好食堂水电气和设施设备安全检查，杜绝安全隐患。</w:t>
      </w:r>
      <w:r/>
    </w:p>
    <w:p>
      <w:pPr>
        <w:ind w:firstLine="480"/>
        <w:spacing w:line="480" w:lineRule="exact"/>
        <w:rPr>
          <w:rFonts w:ascii="宋体" w:hAnsi="宋体" w:cs="宋体"/>
          <w:sz w:val="24"/>
          <w:highlight w:val="none"/>
        </w:rPr>
      </w:pPr>
      <w:r>
        <w:rPr>
          <w:rFonts w:hint="eastAsia" w:ascii="宋体" w:hAnsi="宋体" w:cs="宋体"/>
          <w:sz w:val="24"/>
          <w:highlight w:val="none"/>
          <w:lang w:val="en-US" w:eastAsia="zh-CN"/>
        </w:rPr>
        <w:t xml:space="preserve">⑧</w:t>
      </w:r>
      <w:r>
        <w:rPr>
          <w:rFonts w:hint="eastAsia" w:ascii="宋体" w:hAnsi="宋体" w:cs="宋体"/>
          <w:sz w:val="24"/>
          <w:highlight w:val="none"/>
        </w:rPr>
        <w:t xml:space="preserve">对所属员工进行业务指导，组织并实施技术培训。</w:t>
      </w:r>
      <w:r/>
    </w:p>
    <w:p>
      <w:pPr>
        <w:numPr>
          <w:ilvl w:val="0"/>
          <w:numId w:val="5"/>
        </w:numPr>
        <w:spacing w:line="480" w:lineRule="exact"/>
        <w:rPr>
          <w:rFonts w:hint="eastAsia" w:ascii="宋体" w:hAnsi="宋体"/>
          <w:b/>
          <w:bCs/>
          <w:sz w:val="24"/>
          <w:highlight w:val="none"/>
        </w:rPr>
      </w:pPr>
      <w:r>
        <w:rPr>
          <w:rFonts w:hint="eastAsia" w:ascii="宋体" w:hAnsi="宋体"/>
          <w:b/>
          <w:bCs/>
          <w:sz w:val="24"/>
          <w:highlight w:val="none"/>
        </w:rPr>
        <w:t xml:space="preserve">厨师</w:t>
      </w:r>
      <w:r/>
    </w:p>
    <w:p>
      <w:pPr>
        <w:numPr>
          <w:ilvl w:val="0"/>
          <w:numId w:val="0"/>
        </w:numPr>
        <w:ind w:firstLine="482"/>
        <w:spacing w:line="480" w:lineRule="exact"/>
        <w:rPr>
          <w:rFonts w:ascii="宋体" w:hAnsi="宋体"/>
          <w:sz w:val="24"/>
          <w:highlight w:val="none"/>
        </w:rPr>
      </w:pP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1</w:t>
      </w:r>
      <w:r>
        <w:rPr>
          <w:rFonts w:hint="eastAsia" w:ascii="宋体" w:hAnsi="宋体"/>
          <w:b/>
          <w:sz w:val="24"/>
          <w:highlight w:val="none"/>
          <w:lang w:eastAsia="zh-CN"/>
        </w:rPr>
        <w:t xml:space="preserve">）</w:t>
      </w:r>
      <w:r>
        <w:rPr>
          <w:rFonts w:hint="eastAsia" w:ascii="宋体" w:hAnsi="宋体"/>
          <w:b/>
          <w:sz w:val="24"/>
          <w:highlight w:val="none"/>
        </w:rPr>
        <w:t xml:space="preserve">人员配置具体要求</w:t>
      </w:r>
      <w:r>
        <w:rPr>
          <w:rFonts w:hint="eastAsia" w:ascii="宋体" w:hAnsi="宋体"/>
          <w:b/>
          <w:sz w:val="24"/>
          <w:highlight w:val="none"/>
          <w:lang w:eastAsia="zh-CN"/>
        </w:rPr>
        <w:t xml:space="preserve">：</w:t>
      </w:r>
      <w:r>
        <w:rPr>
          <w:rFonts w:hint="eastAsia" w:ascii="宋体" w:hAnsi="宋体"/>
          <w:sz w:val="24"/>
          <w:highlight w:val="none"/>
        </w:rPr>
        <w:t xml:space="preserve">年龄在55周岁以下，具有厨师工作经验，持</w:t>
      </w:r>
      <w:r>
        <w:rPr>
          <w:rFonts w:hint="eastAsia" w:ascii="宋体" w:hAnsi="宋体"/>
          <w:sz w:val="24"/>
          <w:highlight w:val="none"/>
          <w:lang w:val="en-US" w:eastAsia="zh-CN"/>
        </w:rPr>
        <w:t xml:space="preserve">有效的</w:t>
      </w:r>
      <w:r>
        <w:rPr>
          <w:rFonts w:hint="eastAsia" w:ascii="宋体" w:hAnsi="宋体"/>
          <w:sz w:val="24"/>
          <w:highlight w:val="none"/>
        </w:rPr>
        <w:t xml:space="preserve">健康证，认真负责，能配合厨师长工作计划和岗位安排，重点对菜品质量、品种等方面有较好的把握。</w:t>
      </w:r>
      <w:r/>
    </w:p>
    <w:p>
      <w:pPr>
        <w:numPr>
          <w:ilvl w:val="0"/>
          <w:numId w:val="0"/>
        </w:numPr>
        <w:ind w:firstLine="482"/>
        <w:spacing w:line="360" w:lineRule="auto"/>
        <w:rPr>
          <w:rFonts w:hint="eastAsia" w:ascii="宋体" w:hAnsi="宋体"/>
          <w:b/>
          <w:bCs/>
          <w:sz w:val="24"/>
          <w:highlight w:val="none"/>
          <w:lang w:eastAsia="zh-CN"/>
        </w:rPr>
      </w:pPr>
      <w:r>
        <w:rPr>
          <w:rFonts w:hint="eastAsia" w:ascii="宋体" w:hAnsi="宋体" w:eastAsia="宋体" w:cs="Times New Roman"/>
          <w:b/>
          <w:bCs/>
          <w:sz w:val="24"/>
          <w:szCs w:val="22"/>
          <w:highlight w:val="none"/>
          <w:lang w:val="en-US" w:eastAsia="zh-CN" w:bidi="ar-SA"/>
        </w:rPr>
        <w:t xml:space="preserve">（2）</w:t>
      </w:r>
      <w:r>
        <w:rPr>
          <w:rFonts w:hint="eastAsia" w:ascii="宋体" w:hAnsi="宋体"/>
          <w:b/>
          <w:bCs/>
          <w:sz w:val="24"/>
          <w:highlight w:val="none"/>
          <w:lang w:eastAsia="zh-CN"/>
        </w:rPr>
        <w:t xml:space="preserve">岗位职责要求：</w:t>
      </w:r>
      <w:r/>
    </w:p>
    <w:p>
      <w:pPr>
        <w:numPr>
          <w:ilvl w:val="0"/>
          <w:numId w:val="0"/>
        </w:numPr>
        <w:ind w:left="479" w:firstLine="0"/>
        <w:spacing w:line="360" w:lineRule="auto"/>
        <w:rPr>
          <w:rFonts w:hint="eastAsia" w:ascii="宋体" w:hAnsi="宋体" w:cs="宋体"/>
          <w:sz w:val="24"/>
          <w:szCs w:val="24"/>
          <w:highlight w:val="none"/>
        </w:rPr>
      </w:pPr>
      <w:r>
        <w:rPr>
          <w:rFonts w:hint="eastAsia" w:ascii="宋体" w:hAnsi="宋体" w:cs="宋体"/>
          <w:sz w:val="24"/>
          <w:highlight w:val="none"/>
          <w:lang w:val="en-US" w:eastAsia="zh-CN"/>
        </w:rPr>
        <w:t xml:space="preserve">①</w:t>
      </w:r>
      <w:r>
        <w:rPr>
          <w:rFonts w:hint="eastAsia" w:ascii="宋体" w:hAnsi="宋体" w:cs="宋体"/>
          <w:sz w:val="24"/>
          <w:highlight w:val="none"/>
        </w:rPr>
        <w:t xml:space="preserve">配合厨师长完成各项任务</w:t>
      </w:r>
      <w:r>
        <w:rPr>
          <w:rFonts w:hint="eastAsia" w:ascii="宋体" w:hAnsi="宋体" w:cs="宋体"/>
          <w:sz w:val="24"/>
          <w:highlight w:val="none"/>
        </w:rPr>
        <w:t xml:space="preserve">；</w:t>
      </w:r>
      <w:r>
        <w:rPr>
          <w:rFonts w:hint="eastAsia" w:ascii="宋体" w:hAnsi="宋体" w:cs="宋体"/>
          <w:sz w:val="24"/>
          <w:highlight w:val="none"/>
        </w:rPr>
      </w:r>
      <w:r>
        <w:rPr>
          <w:rFonts w:hint="eastAsia" w:ascii="宋体" w:hAnsi="宋体" w:cs="宋体"/>
          <w:sz w:val="24"/>
          <w:highlight w:val="none"/>
        </w:rPr>
      </w:r>
      <w:r>
        <w:rPr>
          <w:rFonts w:hint="eastAsia" w:ascii="宋体" w:hAnsi="宋体" w:cs="宋体"/>
          <w:sz w:val="24"/>
          <w:highlight w:val="none"/>
        </w:rPr>
      </w:r>
    </w:p>
    <w:p>
      <w:pPr>
        <w:numPr>
          <w:ilvl w:val="0"/>
          <w:numId w:val="0"/>
        </w:numPr>
        <w:ind w:left="0" w:firstLine="0"/>
        <w:spacing w:line="360" w:lineRule="auto"/>
        <w:rPr>
          <w:highlight w:val="none"/>
        </w:rPr>
      </w:pPr>
      <w:r>
        <w:rPr>
          <w:rFonts w:hint="eastAsia" w:ascii="宋体" w:hAnsi="宋体" w:cs="宋体"/>
          <w:sz w:val="24"/>
          <w:highlight w:val="none"/>
        </w:rPr>
      </w:r>
      <w:r>
        <w:rPr>
          <w:rFonts w:hint="eastAsia" w:ascii="宋体" w:hAnsi="宋体" w:cs="宋体"/>
          <w:sz w:val="24"/>
          <w:highlight w:val="none"/>
          <w:lang w:val="en-US" w:eastAsia="zh-CN"/>
        </w:rPr>
        <w:t xml:space="preserve">    ②</w:t>
      </w:r>
      <w:r>
        <w:rPr>
          <w:rFonts w:hint="eastAsia" w:ascii="宋体" w:hAnsi="宋体" w:cs="宋体"/>
          <w:sz w:val="24"/>
          <w:highlight w:val="none"/>
        </w:rPr>
        <w:t xml:space="preserve">熟知厨房热菜加工程序并能实际操作，掌握厨房规定的热菜的质量标准，能熟练使用</w:t>
      </w:r>
      <w:r/>
      <w:r/>
      <w:r>
        <w:rPr>
          <w:highlight w:val="none"/>
        </w:rPr>
      </w:r>
      <w:r>
        <w:rPr>
          <w:highlight w:val="none"/>
        </w:rPr>
      </w:r>
      <w:r>
        <w:rPr>
          <w:highlight w:val="none"/>
        </w:rPr>
      </w:r>
    </w:p>
    <w:p>
      <w:pPr>
        <w:numPr>
          <w:ilvl w:val="0"/>
          <w:numId w:val="0"/>
        </w:numPr>
        <w:ind w:left="480" w:hanging="480"/>
        <w:spacing w:line="360" w:lineRule="auto"/>
        <w:rPr>
          <w:rFonts w:hint="eastAsia" w:ascii="宋体" w:hAnsi="宋体" w:cs="宋体"/>
          <w:sz w:val="24"/>
          <w:szCs w:val="24"/>
          <w:highlight w:val="none"/>
        </w:rPr>
      </w:pPr>
      <w:r>
        <w:rPr>
          <w:rFonts w:hint="eastAsia" w:ascii="宋体" w:hAnsi="宋体" w:cs="宋体"/>
          <w:sz w:val="24"/>
          <w:highlight w:val="none"/>
        </w:rPr>
        <w:t xml:space="preserve">热菜加工设备；</w:t>
      </w:r>
      <w:r>
        <w:rPr>
          <w:rFonts w:hint="eastAsia" w:ascii="宋体" w:hAnsi="宋体" w:cs="宋体"/>
          <w:sz w:val="24"/>
          <w:szCs w:val="24"/>
          <w:highlight w:val="none"/>
        </w:rPr>
      </w:r>
    </w:p>
    <w:p>
      <w:pPr>
        <w:numPr>
          <w:ilvl w:val="0"/>
          <w:numId w:val="0"/>
        </w:numPr>
        <w:ind w:left="480" w:hanging="480"/>
        <w:spacing w:line="360" w:lineRule="auto"/>
        <w:rPr>
          <w:rFonts w:hint="eastAsia" w:ascii="宋体" w:hAnsi="宋体" w:cs="宋体"/>
          <w:sz w:val="24"/>
          <w:szCs w:val="24"/>
          <w:highlight w:val="none"/>
        </w:rPr>
      </w:pPr>
      <w:r>
        <w:rPr>
          <w:rFonts w:hint="eastAsia" w:ascii="宋体" w:hAnsi="宋体" w:cs="宋体"/>
          <w:sz w:val="24"/>
          <w:highlight w:val="none"/>
        </w:rPr>
      </w:r>
      <w:r>
        <w:rPr>
          <w:rFonts w:hint="eastAsia" w:ascii="宋体" w:hAnsi="宋体" w:cs="宋体"/>
          <w:sz w:val="24"/>
          <w:highlight w:val="none"/>
          <w:lang w:val="en-US" w:eastAsia="zh-CN"/>
        </w:rPr>
        <w:t xml:space="preserve">    ③</w:t>
      </w:r>
      <w:r>
        <w:rPr>
          <w:rFonts w:hint="eastAsia" w:ascii="宋体" w:hAnsi="宋体" w:cs="宋体"/>
          <w:sz w:val="24"/>
          <w:highlight w:val="none"/>
        </w:rPr>
        <w:t xml:space="preserve">工作结束物品加盖，工具、用具、炉灶、地面清扫干净；</w:t>
      </w:r>
      <w:r>
        <w:rPr>
          <w:rFonts w:hint="eastAsia" w:ascii="宋体" w:hAnsi="宋体" w:cs="宋体"/>
          <w:sz w:val="24"/>
          <w:highlight w:val="none"/>
        </w:rPr>
      </w:r>
      <w:r>
        <w:rPr>
          <w:rFonts w:hint="eastAsia" w:ascii="宋体" w:hAnsi="宋体" w:cs="宋体"/>
          <w:sz w:val="24"/>
          <w:szCs w:val="24"/>
          <w:highlight w:val="none"/>
        </w:rPr>
      </w:r>
    </w:p>
    <w:p>
      <w:pPr>
        <w:numPr>
          <w:ilvl w:val="0"/>
          <w:numId w:val="0"/>
        </w:numPr>
        <w:ind w:left="480" w:hanging="480"/>
        <w:spacing w:line="360" w:lineRule="auto"/>
        <w:rPr>
          <w:rFonts w:hint="eastAsia" w:ascii="宋体" w:hAnsi="宋体" w:cs="宋体"/>
          <w:sz w:val="24"/>
          <w:szCs w:val="24"/>
          <w:highlight w:val="none"/>
        </w:rPr>
      </w:pPr>
      <w:r>
        <w:rPr>
          <w:rFonts w:hint="eastAsia" w:ascii="宋体" w:hAnsi="宋体" w:cs="宋体"/>
          <w:sz w:val="24"/>
          <w:highlight w:val="none"/>
          <w:lang w:val="en-US" w:eastAsia="zh-CN"/>
        </w:rPr>
        <w:t xml:space="preserve">    ④</w:t>
      </w:r>
      <w:r>
        <w:rPr>
          <w:rFonts w:hint="eastAsia" w:ascii="宋体" w:hAnsi="宋体" w:cs="宋体"/>
          <w:sz w:val="24"/>
          <w:highlight w:val="none"/>
        </w:rPr>
        <w:t xml:space="preserve">虚心听取用餐人员的意见和要求，不断提高饭菜的质量；</w:t>
      </w:r>
      <w:r>
        <w:rPr>
          <w:rFonts w:hint="eastAsia" w:ascii="宋体" w:hAnsi="宋体" w:cs="宋体"/>
          <w:sz w:val="24"/>
          <w:szCs w:val="24"/>
          <w:highlight w:val="none"/>
        </w:rPr>
      </w:r>
    </w:p>
    <w:p>
      <w:pPr>
        <w:numPr>
          <w:ilvl w:val="0"/>
          <w:numId w:val="0"/>
        </w:numPr>
        <w:ind w:left="480" w:hanging="480"/>
        <w:spacing w:line="360" w:lineRule="auto"/>
        <w:rPr>
          <w:rFonts w:hint="eastAsia" w:ascii="宋体" w:hAnsi="宋体" w:cs="宋体"/>
          <w:sz w:val="24"/>
          <w:szCs w:val="24"/>
          <w:highlight w:val="none"/>
        </w:rPr>
      </w:pPr>
      <w:r>
        <w:rPr>
          <w:rFonts w:hint="eastAsia" w:ascii="宋体" w:hAnsi="宋体" w:cs="宋体"/>
          <w:sz w:val="24"/>
          <w:highlight w:val="none"/>
        </w:rPr>
      </w:r>
      <w:r>
        <w:rPr>
          <w:rFonts w:hint="eastAsia" w:ascii="宋体" w:hAnsi="宋体" w:cs="宋体"/>
          <w:sz w:val="24"/>
          <w:highlight w:val="none"/>
          <w:lang w:val="en-US" w:eastAsia="zh-CN"/>
        </w:rPr>
        <w:t xml:space="preserve">    ⑤</w:t>
      </w:r>
      <w:r>
        <w:rPr>
          <w:rFonts w:hint="eastAsia" w:ascii="宋体" w:hAnsi="宋体" w:cs="宋体"/>
          <w:sz w:val="24"/>
          <w:highlight w:val="none"/>
        </w:rPr>
        <w:t xml:space="preserve">验收食品，做好质量、数量、发霉变质食品处理等记录；检查所购食品有无合格证和</w:t>
      </w:r>
      <w:r>
        <w:rPr>
          <w:rFonts w:hint="eastAsia" w:ascii="宋体" w:hAnsi="宋体" w:cs="宋体"/>
          <w:sz w:val="24"/>
          <w:szCs w:val="24"/>
          <w:highlight w:val="none"/>
        </w:rPr>
      </w:r>
      <w:r/>
    </w:p>
    <w:p>
      <w:pPr>
        <w:numPr>
          <w:ilvl w:val="0"/>
          <w:numId w:val="0"/>
        </w:numPr>
        <w:ind w:left="480" w:hanging="480"/>
        <w:spacing w:line="360" w:lineRule="auto"/>
        <w:rPr>
          <w:rFonts w:hint="eastAsia" w:ascii="宋体" w:hAnsi="宋体"/>
          <w:sz w:val="24"/>
          <w:highlight w:val="none"/>
        </w:rPr>
      </w:pPr>
      <w:r>
        <w:rPr>
          <w:rFonts w:hint="eastAsia" w:ascii="宋体" w:hAnsi="宋体" w:cs="宋体"/>
          <w:sz w:val="24"/>
          <w:highlight w:val="none"/>
        </w:rPr>
        <w:t xml:space="preserve">检疫证明。</w:t>
      </w:r>
      <w:r/>
    </w:p>
    <w:p>
      <w:pPr>
        <w:numPr>
          <w:ilvl w:val="0"/>
          <w:numId w:val="5"/>
        </w:numPr>
        <w:spacing w:line="360" w:lineRule="auto"/>
        <w:rPr>
          <w:rFonts w:hint="eastAsia" w:ascii="宋体" w:hAnsi="宋体"/>
          <w:b/>
          <w:bCs/>
          <w:sz w:val="24"/>
          <w:highlight w:val="none"/>
        </w:rPr>
      </w:pPr>
      <w:r>
        <w:rPr>
          <w:rFonts w:hint="eastAsia" w:ascii="宋体" w:hAnsi="宋体"/>
          <w:b/>
          <w:bCs/>
          <w:sz w:val="24"/>
          <w:highlight w:val="none"/>
        </w:rPr>
        <w:t xml:space="preserve">面点师</w:t>
      </w:r>
      <w:r/>
    </w:p>
    <w:p>
      <w:pPr>
        <w:numPr>
          <w:ilvl w:val="0"/>
          <w:numId w:val="0"/>
        </w:numPr>
        <w:ind w:left="0" w:firstLine="482"/>
        <w:spacing w:line="360" w:lineRule="auto"/>
        <w:rPr>
          <w:rFonts w:hint="eastAsia" w:ascii="宋体" w:hAnsi="宋体"/>
          <w:sz w:val="24"/>
          <w:highlight w:val="none"/>
        </w:rPr>
      </w:pPr>
      <w:r>
        <w:rPr>
          <w:rFonts w:hint="eastAsia" w:ascii="宋体" w:hAnsi="宋体" w:eastAsia="宋体" w:cs="宋体"/>
          <w:b/>
          <w:bCs/>
          <w:sz w:val="24"/>
          <w:szCs w:val="22"/>
          <w:highlight w:val="none"/>
          <w:lang w:val="en-US" w:eastAsia="zh-CN" w:bidi="ar-SA"/>
        </w:rPr>
        <w:t xml:space="preserve">（1）</w:t>
      </w:r>
      <w:r>
        <w:rPr>
          <w:rFonts w:hint="eastAsia" w:ascii="宋体" w:hAnsi="宋体"/>
          <w:b/>
          <w:sz w:val="24"/>
          <w:highlight w:val="none"/>
        </w:rPr>
        <w:t xml:space="preserve">人员配置具体要求</w:t>
      </w:r>
      <w:r>
        <w:rPr>
          <w:rFonts w:hint="eastAsia" w:ascii="宋体" w:hAnsi="宋体"/>
          <w:b/>
          <w:sz w:val="24"/>
          <w:highlight w:val="none"/>
          <w:lang w:eastAsia="zh-CN"/>
        </w:rPr>
        <w:t xml:space="preserve">：</w:t>
      </w:r>
      <w:r>
        <w:rPr>
          <w:rFonts w:hint="eastAsia" w:ascii="宋体" w:hAnsi="宋体"/>
          <w:sz w:val="24"/>
          <w:highlight w:val="none"/>
        </w:rPr>
        <w:t xml:space="preserve">年龄在55周岁以下，持</w:t>
      </w:r>
      <w:r>
        <w:rPr>
          <w:rFonts w:hint="eastAsia" w:ascii="宋体" w:hAnsi="宋体"/>
          <w:sz w:val="24"/>
          <w:highlight w:val="none"/>
          <w:lang w:val="en-US" w:eastAsia="zh-CN"/>
        </w:rPr>
        <w:t xml:space="preserve">有效的</w:t>
      </w:r>
      <w:r>
        <w:rPr>
          <w:rFonts w:hint="eastAsia" w:ascii="宋体" w:hAnsi="宋体"/>
          <w:sz w:val="24"/>
          <w:highlight w:val="none"/>
        </w:rPr>
        <w:t xml:space="preserve">健康证，有面点师工作经验，能制作各类面点点心，服从工作安排，认真负责，肯钻研业务，掌握面点生产的质量标准，能熟练使用加工设备。</w:t>
      </w:r>
      <w:r/>
    </w:p>
    <w:p>
      <w:pPr>
        <w:numPr>
          <w:ilvl w:val="0"/>
          <w:numId w:val="0"/>
        </w:numPr>
        <w:ind w:left="0" w:firstLine="482"/>
        <w:spacing w:line="360" w:lineRule="auto"/>
        <w:rPr>
          <w:rFonts w:hint="eastAsia" w:ascii="宋体" w:hAnsi="宋体"/>
          <w:b/>
          <w:bCs/>
          <w:sz w:val="24"/>
          <w:highlight w:val="none"/>
          <w:lang w:eastAsia="zh-CN"/>
        </w:rPr>
      </w:pPr>
      <w:r>
        <w:rPr>
          <w:rFonts w:hint="eastAsia" w:ascii="宋体" w:hAnsi="宋体" w:eastAsia="宋体" w:cs="Times New Roman"/>
          <w:b/>
          <w:bCs/>
          <w:sz w:val="24"/>
          <w:szCs w:val="22"/>
          <w:highlight w:val="none"/>
          <w:lang w:val="en-US" w:eastAsia="zh-CN" w:bidi="ar-SA"/>
        </w:rPr>
        <w:t xml:space="preserve">（2）</w:t>
      </w:r>
      <w:r>
        <w:rPr>
          <w:rFonts w:hint="eastAsia" w:ascii="宋体" w:hAnsi="宋体"/>
          <w:b/>
          <w:bCs/>
          <w:sz w:val="24"/>
          <w:highlight w:val="none"/>
          <w:lang w:eastAsia="zh-CN"/>
        </w:rPr>
        <w:t xml:space="preserve">岗位职责要求：</w:t>
      </w:r>
      <w:r/>
    </w:p>
    <w:p>
      <w:pPr>
        <w:numPr>
          <w:ilvl w:val="0"/>
          <w:numId w:val="0"/>
        </w:num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①</w:t>
      </w:r>
      <w:r>
        <w:rPr>
          <w:rFonts w:hint="eastAsia" w:ascii="宋体" w:hAnsi="宋体" w:cs="宋体"/>
          <w:sz w:val="24"/>
          <w:highlight w:val="none"/>
        </w:rPr>
        <w:t xml:space="preserve">负责制作及供应餐厅各类面食面点，现时现做，保证营养卫生和口感，减少囤积；</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②</w:t>
      </w:r>
      <w:r>
        <w:rPr>
          <w:rFonts w:hint="eastAsia" w:ascii="宋体" w:hAnsi="宋体" w:cs="宋体"/>
          <w:sz w:val="24"/>
          <w:highlight w:val="none"/>
        </w:rPr>
        <w:t xml:space="preserve">合理制定所需物品及制作原料的购买和领用计划，严格把关原材料数量、质量，做好成本核算和成本控制；</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③</w:t>
      </w:r>
      <w:r>
        <w:rPr>
          <w:rFonts w:hint="eastAsia" w:ascii="宋体" w:hAnsi="宋体" w:cs="宋体"/>
          <w:sz w:val="24"/>
          <w:highlight w:val="none"/>
        </w:rPr>
        <w:t xml:space="preserve">熟知各种面食面点的加工程序并能实际操作，掌握面食面点生产的质量标准，能熟练使用加工设备；</w:t>
      </w:r>
      <w:r/>
    </w:p>
    <w:p>
      <w:pPr>
        <w:ind w:firstLine="480"/>
        <w:spacing w:line="360" w:lineRule="auto"/>
        <w:rPr>
          <w:highlight w:val="none"/>
        </w:rPr>
      </w:pPr>
      <w:r>
        <w:rPr>
          <w:rFonts w:hint="eastAsia" w:ascii="宋体" w:hAnsi="宋体" w:cs="宋体"/>
          <w:sz w:val="24"/>
          <w:highlight w:val="none"/>
          <w:lang w:val="en-US" w:eastAsia="zh-CN"/>
        </w:rPr>
        <w:t xml:space="preserve">④</w:t>
      </w:r>
      <w:r>
        <w:rPr>
          <w:rFonts w:hint="eastAsia" w:ascii="宋体" w:hAnsi="宋体" w:cs="宋体"/>
          <w:sz w:val="24"/>
          <w:highlight w:val="none"/>
        </w:rPr>
        <w:t xml:space="preserve">积极服从和努力完成交办的其他工作。</w:t>
      </w:r>
      <w:r/>
    </w:p>
    <w:p>
      <w:pPr>
        <w:numPr>
          <w:ilvl w:val="0"/>
          <w:numId w:val="5"/>
        </w:numPr>
        <w:spacing w:line="360" w:lineRule="auto"/>
        <w:rPr>
          <w:rFonts w:hint="eastAsia" w:ascii="宋体" w:hAnsi="宋体"/>
          <w:b/>
          <w:bCs/>
          <w:sz w:val="24"/>
          <w:highlight w:val="none"/>
        </w:rPr>
      </w:pPr>
      <w:r>
        <w:rPr>
          <w:rFonts w:hint="eastAsia" w:ascii="宋体" w:hAnsi="宋体"/>
          <w:b/>
          <w:bCs/>
          <w:sz w:val="24"/>
          <w:highlight w:val="none"/>
        </w:rPr>
        <w:t xml:space="preserve">初加工</w:t>
      </w:r>
      <w:r/>
    </w:p>
    <w:p>
      <w:pPr>
        <w:numPr>
          <w:ilvl w:val="0"/>
          <w:numId w:val="0"/>
        </w:numPr>
        <w:ind w:left="0" w:firstLine="482"/>
        <w:spacing w:line="360" w:lineRule="auto"/>
        <w:rPr>
          <w:rFonts w:hint="eastAsia" w:ascii="宋体" w:hAnsi="宋体"/>
          <w:sz w:val="24"/>
          <w:highlight w:val="none"/>
        </w:rPr>
      </w:pPr>
      <w:r>
        <w:rPr>
          <w:rFonts w:hint="default" w:ascii="宋体" w:hAnsi="宋体" w:eastAsia="宋体" w:cs="Times New Roman"/>
          <w:b/>
          <w:bCs/>
          <w:sz w:val="24"/>
          <w:szCs w:val="22"/>
          <w:highlight w:val="none"/>
          <w:lang w:val="en-US" w:eastAsia="zh-CN" w:bidi="ar-SA"/>
        </w:rPr>
        <w:t xml:space="preserve">（1）</w:t>
      </w:r>
      <w:r>
        <w:rPr>
          <w:rFonts w:hint="eastAsia" w:ascii="宋体" w:hAnsi="宋体"/>
          <w:b/>
          <w:sz w:val="24"/>
          <w:highlight w:val="none"/>
        </w:rPr>
        <w:t xml:space="preserve">人员配置具体要求</w:t>
      </w:r>
      <w:r>
        <w:rPr>
          <w:rFonts w:hint="eastAsia" w:ascii="宋体" w:hAnsi="宋体"/>
          <w:b/>
          <w:sz w:val="24"/>
          <w:highlight w:val="none"/>
          <w:lang w:eastAsia="zh-CN"/>
        </w:rPr>
        <w:t xml:space="preserve">：</w:t>
      </w:r>
      <w:r>
        <w:rPr>
          <w:rFonts w:hint="eastAsia" w:ascii="宋体" w:hAnsi="宋体"/>
          <w:sz w:val="24"/>
          <w:highlight w:val="none"/>
        </w:rPr>
        <w:t xml:space="preserve">年龄在55周岁以下，吃苦耐劳，身体健康，有责任心。</w:t>
      </w:r>
      <w:r/>
    </w:p>
    <w:p>
      <w:pPr>
        <w:ind w:firstLine="482"/>
        <w:spacing w:line="360" w:lineRule="auto"/>
        <w:rPr>
          <w:rFonts w:ascii="宋体" w:hAnsi="宋体" w:cs="宋体"/>
          <w:sz w:val="24"/>
          <w:highlight w:val="none"/>
        </w:rPr>
      </w:pPr>
      <w:r>
        <w:rPr>
          <w:rFonts w:hint="eastAsia" w:ascii="宋体" w:hAnsi="宋体" w:eastAsia="宋体" w:cs="Times New Roman"/>
          <w:b/>
          <w:bCs/>
          <w:sz w:val="24"/>
          <w:szCs w:val="22"/>
          <w:highlight w:val="none"/>
          <w:lang w:val="en-US" w:eastAsia="zh-CN" w:bidi="ar-SA"/>
        </w:rPr>
        <w:t xml:space="preserve">（</w:t>
      </w:r>
      <w:r>
        <w:rPr>
          <w:rFonts w:hint="eastAsia" w:ascii="宋体" w:hAnsi="宋体" w:cs="Times New Roman"/>
          <w:b/>
          <w:bCs/>
          <w:sz w:val="24"/>
          <w:szCs w:val="22"/>
          <w:highlight w:val="none"/>
          <w:lang w:val="en-US" w:eastAsia="zh-CN" w:bidi="ar-SA"/>
        </w:rPr>
        <w:t xml:space="preserve">2</w:t>
      </w:r>
      <w:r>
        <w:rPr>
          <w:rFonts w:hint="eastAsia" w:ascii="宋体" w:hAnsi="宋体" w:eastAsia="宋体" w:cs="Times New Roman"/>
          <w:b/>
          <w:bCs/>
          <w:sz w:val="24"/>
          <w:szCs w:val="22"/>
          <w:highlight w:val="none"/>
          <w:lang w:val="en-US" w:eastAsia="zh-CN" w:bidi="ar-SA"/>
        </w:rPr>
        <w:t xml:space="preserve">）</w:t>
      </w:r>
      <w:r>
        <w:rPr>
          <w:rFonts w:hint="eastAsia" w:ascii="宋体" w:hAnsi="宋体"/>
          <w:b/>
          <w:bCs/>
          <w:sz w:val="24"/>
          <w:highlight w:val="none"/>
          <w:lang w:eastAsia="zh-CN"/>
        </w:rPr>
        <w:t xml:space="preserve">岗位职责要求：</w:t>
      </w:r>
      <w:r>
        <w:rPr>
          <w:rFonts w:hint="eastAsia" w:ascii="宋体" w:hAnsi="宋体" w:cs="宋体"/>
          <w:sz w:val="24"/>
          <w:highlight w:val="none"/>
          <w:lang w:val="en-US" w:eastAsia="zh-CN"/>
        </w:rPr>
        <w:t xml:space="preserve">①</w:t>
      </w:r>
      <w:r>
        <w:rPr>
          <w:rFonts w:hint="eastAsia" w:ascii="宋体" w:hAnsi="宋体" w:cs="宋体"/>
          <w:sz w:val="24"/>
          <w:highlight w:val="none"/>
        </w:rPr>
        <w:t xml:space="preserve">负责初加工，熟练掌握切配技巧并能够熟练操作，配合餐厅、厨房及勤杂工作；</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②</w:t>
      </w:r>
      <w:r>
        <w:rPr>
          <w:rFonts w:hint="eastAsia" w:ascii="宋体" w:hAnsi="宋体" w:cs="宋体"/>
          <w:sz w:val="24"/>
          <w:highlight w:val="none"/>
        </w:rPr>
        <w:t xml:space="preserve">搞好砧墩、案板、地面的卫生和刀砧洁净与保养工作；</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③</w:t>
      </w:r>
      <w:r>
        <w:rPr>
          <w:rFonts w:hint="eastAsia" w:ascii="宋体" w:hAnsi="宋体" w:cs="宋体"/>
          <w:sz w:val="24"/>
          <w:highlight w:val="none"/>
        </w:rPr>
        <w:t xml:space="preserve">本区域的灭蝇防蝇工作，管理好餐饮设备和设施；</w:t>
      </w:r>
      <w:r/>
    </w:p>
    <w:p>
      <w:pPr>
        <w:ind w:firstLine="480"/>
        <w:spacing w:line="360" w:lineRule="auto"/>
        <w:rPr>
          <w:highlight w:val="none"/>
        </w:rPr>
      </w:pPr>
      <w:r>
        <w:rPr>
          <w:rFonts w:hint="eastAsia" w:ascii="宋体" w:hAnsi="宋体" w:cs="宋体"/>
          <w:sz w:val="24"/>
          <w:highlight w:val="none"/>
          <w:lang w:val="en-US" w:eastAsia="zh-CN"/>
        </w:rPr>
        <w:t xml:space="preserve">④</w:t>
      </w:r>
      <w:r>
        <w:rPr>
          <w:rFonts w:hint="eastAsia" w:ascii="宋体" w:hAnsi="宋体" w:cs="宋体"/>
          <w:sz w:val="24"/>
          <w:highlight w:val="none"/>
        </w:rPr>
        <w:t xml:space="preserve">按照节能要求做好节约用水、用电工作，杜绝跑、冒、滴、漏现象和长流水现象；</w:t>
      </w:r>
      <w:r/>
    </w:p>
    <w:p>
      <w:pPr>
        <w:ind w:firstLine="480"/>
        <w:spacing w:line="360" w:lineRule="auto"/>
        <w:rPr>
          <w:rFonts w:hint="eastAsia" w:ascii="宋体" w:hAnsi="宋体"/>
          <w:b/>
          <w:bCs/>
          <w:sz w:val="24"/>
          <w:highlight w:val="none"/>
          <w:lang w:eastAsia="zh-CN"/>
        </w:rPr>
      </w:pPr>
      <w:r>
        <w:rPr>
          <w:rFonts w:hint="eastAsia" w:ascii="宋体" w:hAnsi="宋体" w:cs="宋体"/>
          <w:sz w:val="24"/>
          <w:highlight w:val="none"/>
          <w:lang w:val="en-US" w:eastAsia="zh-CN"/>
        </w:rPr>
        <w:t xml:space="preserve">⑤</w:t>
      </w:r>
      <w:r>
        <w:rPr>
          <w:rFonts w:hint="eastAsia" w:ascii="宋体" w:hAnsi="宋体" w:cs="宋体"/>
          <w:sz w:val="24"/>
          <w:highlight w:val="none"/>
        </w:rPr>
        <w:t xml:space="preserve">积极服从和努力完成交办的其他工作。</w:t>
      </w:r>
      <w:r/>
    </w:p>
    <w:p>
      <w:pPr>
        <w:numPr>
          <w:ilvl w:val="0"/>
          <w:numId w:val="5"/>
        </w:numPr>
        <w:spacing w:line="360" w:lineRule="auto"/>
        <w:rPr>
          <w:rFonts w:hint="eastAsia" w:ascii="宋体" w:hAnsi="宋体"/>
          <w:b/>
          <w:bCs/>
          <w:sz w:val="24"/>
          <w:highlight w:val="none"/>
        </w:rPr>
      </w:pPr>
      <w:r>
        <w:rPr>
          <w:rFonts w:hint="eastAsia" w:ascii="宋体" w:hAnsi="宋体"/>
          <w:b/>
          <w:bCs/>
          <w:sz w:val="24"/>
          <w:highlight w:val="none"/>
          <w:lang w:val="en-US" w:eastAsia="zh-CN"/>
        </w:rPr>
        <w:t xml:space="preserve">切配工</w:t>
      </w:r>
      <w:r/>
    </w:p>
    <w:p>
      <w:pPr>
        <w:numPr>
          <w:ilvl w:val="0"/>
          <w:numId w:val="0"/>
        </w:numPr>
        <w:ind w:left="0" w:firstLine="482"/>
        <w:spacing w:line="360" w:lineRule="auto"/>
        <w:rPr>
          <w:rFonts w:hint="eastAsia" w:ascii="宋体" w:hAnsi="宋体"/>
          <w:b/>
          <w:sz w:val="24"/>
          <w:highlight w:val="none"/>
          <w:lang w:eastAsia="zh-CN"/>
        </w:rPr>
      </w:pPr>
      <w:r>
        <w:rPr>
          <w:rFonts w:hint="default" w:ascii="宋体" w:hAnsi="宋体" w:eastAsia="宋体" w:cs="Times New Roman"/>
          <w:b/>
          <w:bCs/>
          <w:sz w:val="24"/>
          <w:szCs w:val="22"/>
          <w:highlight w:val="none"/>
          <w:lang w:val="en-US" w:eastAsia="zh-CN" w:bidi="ar-SA"/>
        </w:rPr>
        <w:t xml:space="preserve">（</w:t>
      </w:r>
      <w:r>
        <w:rPr>
          <w:rFonts w:hint="eastAsia" w:ascii="宋体" w:hAnsi="宋体" w:cs="Times New Roman"/>
          <w:b/>
          <w:bCs/>
          <w:sz w:val="24"/>
          <w:szCs w:val="22"/>
          <w:highlight w:val="none"/>
          <w:lang w:val="en-US" w:eastAsia="zh-CN" w:bidi="ar-SA"/>
        </w:rPr>
        <w:t xml:space="preserve">1</w:t>
      </w:r>
      <w:r>
        <w:rPr>
          <w:rFonts w:hint="default" w:ascii="宋体" w:hAnsi="宋体" w:eastAsia="宋体" w:cs="Times New Roman"/>
          <w:b/>
          <w:bCs/>
          <w:sz w:val="24"/>
          <w:szCs w:val="22"/>
          <w:highlight w:val="none"/>
          <w:lang w:val="en-US" w:eastAsia="zh-CN" w:bidi="ar-SA"/>
        </w:rPr>
        <w:t xml:space="preserve">）</w:t>
      </w:r>
      <w:r>
        <w:rPr>
          <w:rFonts w:hint="eastAsia" w:ascii="宋体" w:hAnsi="宋体"/>
          <w:b/>
          <w:sz w:val="24"/>
          <w:highlight w:val="none"/>
        </w:rPr>
        <w:t xml:space="preserve">人员配置具体要求</w:t>
      </w:r>
      <w:r>
        <w:rPr>
          <w:rFonts w:hint="eastAsia" w:ascii="宋体" w:hAnsi="宋体"/>
          <w:b/>
          <w:sz w:val="24"/>
          <w:highlight w:val="none"/>
          <w:lang w:eastAsia="zh-CN"/>
        </w:rPr>
        <w:t xml:space="preserve">：</w:t>
      </w:r>
      <w:r>
        <w:rPr>
          <w:rFonts w:hint="eastAsia" w:ascii="宋体" w:hAnsi="宋体"/>
          <w:sz w:val="24"/>
          <w:highlight w:val="none"/>
        </w:rPr>
        <w:t xml:space="preserve">年龄在55周岁以下，吃苦耐劳，身体健康，有责任心。</w:t>
      </w:r>
      <w:r/>
    </w:p>
    <w:p>
      <w:pPr>
        <w:ind w:firstLine="482"/>
        <w:spacing w:line="360" w:lineRule="auto"/>
        <w:rPr>
          <w:rFonts w:hint="eastAsia" w:ascii="宋体" w:hAnsi="宋体"/>
          <w:b/>
          <w:bCs/>
          <w:sz w:val="24"/>
          <w:highlight w:val="none"/>
          <w:lang w:eastAsia="zh-CN"/>
        </w:rPr>
      </w:pPr>
      <w:r>
        <w:rPr>
          <w:rFonts w:hint="eastAsia" w:ascii="宋体" w:hAnsi="宋体" w:eastAsia="宋体" w:cs="Times New Roman"/>
          <w:b/>
          <w:color w:val="000000"/>
          <w:sz w:val="24"/>
          <w:szCs w:val="24"/>
          <w:highlight w:val="none"/>
          <w:lang w:val="en-US" w:eastAsia="zh-CN" w:bidi="ar-SA"/>
        </w:rPr>
        <w:t xml:space="preserve">（</w:t>
      </w:r>
      <w:r>
        <w:rPr>
          <w:rFonts w:hint="eastAsia" w:ascii="宋体" w:hAnsi="宋体" w:cs="Times New Roman"/>
          <w:b/>
          <w:color w:val="000000"/>
          <w:sz w:val="24"/>
          <w:szCs w:val="24"/>
          <w:highlight w:val="none"/>
          <w:lang w:val="en-US" w:eastAsia="zh-CN" w:bidi="ar-SA"/>
        </w:rPr>
        <w:t xml:space="preserve">2</w:t>
      </w:r>
      <w:r>
        <w:rPr>
          <w:rFonts w:hint="eastAsia" w:ascii="宋体" w:hAnsi="宋体" w:eastAsia="宋体" w:cs="Times New Roman"/>
          <w:b/>
          <w:color w:val="000000"/>
          <w:sz w:val="24"/>
          <w:szCs w:val="24"/>
          <w:highlight w:val="none"/>
          <w:lang w:val="en-US" w:eastAsia="zh-CN" w:bidi="ar-SA"/>
        </w:rPr>
        <w:t xml:space="preserve">）</w:t>
      </w:r>
      <w:r>
        <w:rPr>
          <w:rFonts w:hint="eastAsia" w:ascii="宋体" w:hAnsi="宋体"/>
          <w:b/>
          <w:bCs/>
          <w:sz w:val="24"/>
          <w:highlight w:val="none"/>
        </w:rPr>
        <w:t xml:space="preserve">岗位职责要求</w:t>
      </w:r>
      <w:r>
        <w:rPr>
          <w:rFonts w:hint="eastAsia" w:ascii="宋体" w:hAnsi="宋体"/>
          <w:b/>
          <w:bCs/>
          <w:sz w:val="24"/>
          <w:highlight w:val="none"/>
          <w:lang w:eastAsia="zh-CN"/>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①严格按照食堂菜品制作标准、荤素食材分类要求，完成各类食材的清洗、去皮、切块、切丝、切片等切配工作，保证食材大小、规格均匀统一，符合烹饪出品标准。</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②严格区分生熟食材、荤素食材、半成品食材，分区、分工具加工处理，杜绝交叉污染，严格落实食品安全操作规范。</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③配合厨师长根据当日用餐人数、菜品需求，精准备好当日所需切配食材，按需加工、少量多次，避免食材积压变质，有效减少食材浪费。</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④协助做好食材验收工作，对腐烂、变质、不合格食材及时上报、不予使用，做好切配食材的存放管理，分类摆放、标识清晰，做好防尘、保鲜工作。</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⑤每日作业前后对砧板、刀具、水池、操作台等区域进行彻底清洗消毒，及时清理作业垃圾，保持切配区域干净整洁、卫生达标，定期维护保养切配工具及设备。</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⑥严格落实节水节电、节能降耗要求，规范操作各类切配设备，杜绝操作浪费及设备空转等情况。</w:t>
      </w:r>
      <w:r/>
    </w:p>
    <w:p>
      <w:pPr>
        <w:ind w:firstLine="480"/>
        <w:spacing w:line="360" w:lineRule="auto"/>
        <w:rPr>
          <w:rFonts w:hint="eastAsia" w:ascii="宋体" w:hAnsi="宋体"/>
          <w:b/>
          <w:sz w:val="24"/>
          <w:highlight w:val="none"/>
          <w:lang w:eastAsia="zh-CN"/>
        </w:rPr>
      </w:pPr>
      <w:r>
        <w:rPr>
          <w:rFonts w:hint="eastAsia" w:ascii="宋体" w:hAnsi="宋体" w:cs="宋体"/>
          <w:sz w:val="24"/>
          <w:highlight w:val="none"/>
          <w:lang w:val="en-US" w:eastAsia="zh-CN"/>
        </w:rPr>
        <w:t xml:space="preserve">⑦虚心接受用餐反馈及管理人员工作指导，持续优化切配工艺，配合厨房整体工作，服从统一调度，完成上级交办的其他临时性工作。</w:t>
      </w:r>
      <w:r/>
    </w:p>
    <w:p>
      <w:pPr>
        <w:numPr>
          <w:ilvl w:val="0"/>
          <w:numId w:val="5"/>
        </w:numPr>
        <w:spacing w:line="360" w:lineRule="auto"/>
        <w:rPr>
          <w:rFonts w:hint="eastAsia" w:ascii="宋体" w:hAnsi="宋体"/>
          <w:b/>
          <w:bCs/>
          <w:sz w:val="24"/>
          <w:highlight w:val="none"/>
          <w:lang w:val="en-US" w:eastAsia="zh-CN"/>
        </w:rPr>
      </w:pPr>
      <w:r>
        <w:rPr>
          <w:rFonts w:hint="eastAsia" w:ascii="宋体" w:hAnsi="宋体"/>
          <w:b/>
          <w:bCs/>
          <w:sz w:val="24"/>
          <w:highlight w:val="none"/>
          <w:lang w:val="en-US" w:eastAsia="zh-CN"/>
        </w:rPr>
        <w:t xml:space="preserve">服务员：</w:t>
      </w:r>
      <w:r/>
    </w:p>
    <w:p>
      <w:pPr>
        <w:numPr>
          <w:ilvl w:val="0"/>
          <w:numId w:val="0"/>
        </w:numPr>
        <w:ind w:firstLine="480"/>
        <w:spacing w:line="360" w:lineRule="auto"/>
        <w:rPr>
          <w:rFonts w:hint="eastAsia" w:ascii="宋体" w:hAnsi="宋体"/>
          <w:sz w:val="24"/>
          <w:highlight w:val="none"/>
        </w:rPr>
      </w:pPr>
      <w:r>
        <w:rPr>
          <w:rFonts w:hint="eastAsia" w:ascii="宋体" w:hAnsi="宋体" w:eastAsia="宋体" w:cs="Times New Roman"/>
          <w:sz w:val="24"/>
          <w:szCs w:val="22"/>
          <w:highlight w:val="none"/>
          <w:lang w:val="en-US" w:eastAsia="zh-CN" w:bidi="ar-SA"/>
        </w:rPr>
        <w:t xml:space="preserve">（1）</w:t>
      </w:r>
      <w:r>
        <w:rPr>
          <w:rFonts w:hint="eastAsia" w:ascii="宋体" w:hAnsi="宋体"/>
          <w:b/>
          <w:sz w:val="24"/>
          <w:highlight w:val="none"/>
        </w:rPr>
        <w:t xml:space="preserve">人员配置具体要求</w:t>
      </w:r>
      <w:r>
        <w:rPr>
          <w:rFonts w:hint="eastAsia" w:ascii="宋体" w:hAnsi="宋体"/>
          <w:b/>
          <w:sz w:val="24"/>
          <w:highlight w:val="none"/>
          <w:lang w:eastAsia="zh-CN"/>
        </w:rPr>
        <w:t xml:space="preserve">：</w:t>
      </w:r>
      <w:r>
        <w:rPr>
          <w:rFonts w:hint="eastAsia" w:ascii="宋体" w:hAnsi="宋体"/>
          <w:sz w:val="24"/>
          <w:highlight w:val="none"/>
        </w:rPr>
        <w:t xml:space="preserve">年龄在55周岁以下，吃苦耐劳，身体健康，有责任心。</w:t>
      </w:r>
      <w:r/>
    </w:p>
    <w:p>
      <w:pPr>
        <w:pStyle w:val="760"/>
        <w:numPr>
          <w:ilvl w:val="0"/>
          <w:numId w:val="0"/>
        </w:numPr>
        <w:ind w:firstLine="480"/>
        <w:spacing w:line="360" w:lineRule="auto"/>
        <w:rPr>
          <w:rFonts w:hint="default"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t xml:space="preserve">（2）</w:t>
      </w:r>
      <w:r>
        <w:rPr>
          <w:rFonts w:hint="eastAsia" w:ascii="宋体" w:hAnsi="宋体"/>
          <w:b/>
          <w:bCs/>
          <w:sz w:val="24"/>
          <w:highlight w:val="none"/>
        </w:rPr>
        <w:t xml:space="preserve">岗位职责要求</w:t>
      </w:r>
      <w:r>
        <w:rPr>
          <w:rFonts w:hint="eastAsia" w:ascii="宋体" w:hAnsi="宋体"/>
          <w:b/>
          <w:bCs/>
          <w:sz w:val="24"/>
          <w:highlight w:val="none"/>
          <w:lang w:eastAsia="zh-CN"/>
        </w:rPr>
        <w:t xml:space="preserve">：</w:t>
      </w:r>
      <w:r/>
    </w:p>
    <w:p>
      <w:pPr>
        <w:ind w:firstLine="480"/>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 ①做好厨具、餐具等清洗、消毒工作，保证每餐对每个餐具消毒达标；</w:t>
      </w:r>
      <w:r/>
    </w:p>
    <w:p>
      <w:pPr>
        <w:ind w:firstLine="480"/>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②用餐前餐具要集中摆放整齐，保持清洁，用洁净白布盖好，防止蝇叮，餐具内外保持干净、干燥；</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③</w:t>
      </w:r>
      <w:r>
        <w:rPr>
          <w:rFonts w:hint="eastAsia" w:ascii="宋体" w:hAnsi="宋体" w:cs="宋体"/>
          <w:sz w:val="24"/>
          <w:highlight w:val="none"/>
        </w:rPr>
        <w:t xml:space="preserve">正确使用洗碗机、消毒柜等设备，做好日常使用管理和维护；</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④</w:t>
      </w:r>
      <w:r>
        <w:rPr>
          <w:rFonts w:hint="eastAsia" w:ascii="宋体" w:hAnsi="宋体" w:cs="宋体"/>
          <w:sz w:val="24"/>
          <w:highlight w:val="none"/>
        </w:rPr>
        <w:t xml:space="preserve">做好厨余垃圾分类收集、数据统计工作，对剩余饭菜进行合理化处理；</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⑤</w:t>
      </w:r>
      <w:r>
        <w:rPr>
          <w:rFonts w:hint="eastAsia" w:ascii="宋体" w:hAnsi="宋体" w:cs="宋体"/>
          <w:sz w:val="24"/>
          <w:highlight w:val="none"/>
        </w:rPr>
        <w:t xml:space="preserve">按照节能要求做好节约用水、用电工作，杜绝跑、冒、滴、漏现象和长流水现象；</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⑥</w:t>
      </w:r>
      <w:r>
        <w:rPr>
          <w:rFonts w:hint="eastAsia" w:ascii="宋体" w:hAnsi="宋体" w:cs="宋体"/>
          <w:sz w:val="24"/>
          <w:highlight w:val="none"/>
        </w:rPr>
        <w:t xml:space="preserve">做好洗碗间日常卫生和消杀工作；</w:t>
      </w:r>
      <w:r/>
    </w:p>
    <w:p>
      <w:pPr>
        <w:ind w:firstLine="480"/>
        <w:spacing w:line="360" w:lineRule="auto"/>
        <w:rPr>
          <w:rFonts w:hint="eastAsia"/>
          <w:highlight w:val="none"/>
        </w:rPr>
      </w:pPr>
      <w:r>
        <w:rPr>
          <w:rFonts w:hint="eastAsia" w:ascii="宋体" w:hAnsi="宋体" w:cs="宋体"/>
          <w:sz w:val="24"/>
          <w:highlight w:val="none"/>
          <w:lang w:val="en-US" w:eastAsia="zh-CN"/>
        </w:rPr>
        <w:t xml:space="preserve">⑦</w:t>
      </w:r>
      <w:r>
        <w:rPr>
          <w:rFonts w:hint="eastAsia" w:ascii="宋体" w:hAnsi="宋体" w:cs="宋体"/>
          <w:sz w:val="24"/>
          <w:highlight w:val="none"/>
        </w:rPr>
        <w:t xml:space="preserve">积极服从和努力完成交办的其他工作。</w:t>
      </w:r>
      <w:r/>
    </w:p>
    <w:p>
      <w:pPr>
        <w:numPr>
          <w:ilvl w:val="0"/>
          <w:numId w:val="0"/>
        </w:numPr>
        <w:ind w:left="0" w:firstLine="0"/>
        <w:spacing w:line="360" w:lineRule="auto"/>
        <w:shd w:val="clear" w:color="auto"/>
        <w:rPr>
          <w:rFonts w:hint="eastAsia" w:ascii="宋体" w:hAnsi="宋体" w:eastAsia="宋体" w:cs="宋体"/>
          <w:b/>
          <w:sz w:val="24"/>
          <w:highlight w:val="none"/>
          <w:lang w:val="en-US" w:eastAsia="zh-CN"/>
        </w:rPr>
        <w:outlineLvl w:val="0"/>
      </w:pPr>
      <w:r>
        <w:rPr>
          <w:rFonts w:hint="eastAsia" w:ascii="宋体" w:hAnsi="宋体" w:cs="宋体"/>
          <w:b/>
          <w:sz w:val="24"/>
          <w:szCs w:val="22"/>
          <w:highlight w:val="none"/>
          <w:lang w:val="en-US" w:eastAsia="zh-CN" w:bidi="ar-SA"/>
        </w:rPr>
        <w:t xml:space="preserve">四</w:t>
      </w:r>
      <w:r>
        <w:rPr>
          <w:rFonts w:hint="eastAsia" w:ascii="宋体" w:hAnsi="宋体" w:eastAsia="宋体" w:cs="宋体"/>
          <w:b/>
          <w:sz w:val="24"/>
          <w:szCs w:val="22"/>
          <w:highlight w:val="none"/>
          <w:lang w:val="en-US" w:eastAsia="zh-CN" w:bidi="ar-SA"/>
        </w:rPr>
        <w:t xml:space="preserve">、</w:t>
      </w:r>
      <w:r>
        <w:rPr>
          <w:rFonts w:hint="eastAsia" w:ascii="宋体" w:hAnsi="宋体" w:eastAsia="宋体" w:cs="宋体"/>
          <w:b/>
          <w:sz w:val="24"/>
          <w:highlight w:val="none"/>
          <w:lang w:val="en-US" w:eastAsia="zh-CN"/>
        </w:rPr>
        <w:t xml:space="preserve">服务期限</w:t>
      </w:r>
      <w:r/>
    </w:p>
    <w:p>
      <w:pPr>
        <w:pStyle w:val="760"/>
        <w:numPr>
          <w:ilvl w:val="0"/>
          <w:numId w:val="0"/>
        </w:numPr>
        <w:ind w:firstLine="480"/>
        <w:spacing w:line="360" w:lineRule="auto"/>
        <w:rPr>
          <w:rFonts w:hint="eastAsia"/>
          <w:i/>
          <w:iCs/>
          <w:highlight w:val="none"/>
          <w:u w:val="single"/>
          <w:lang w:val="en-US" w:eastAsia="zh-CN"/>
        </w:rPr>
      </w:pPr>
      <w:r>
        <w:rPr>
          <w:rFonts w:hint="eastAsia" w:ascii="宋体" w:hAnsi="宋体" w:cs="宋体"/>
          <w:i/>
          <w:iCs/>
          <w:sz w:val="24"/>
          <w:highlight w:val="none"/>
          <w:u w:val="single"/>
          <w:lang w:val="en-US" w:eastAsia="zh-CN"/>
        </w:rPr>
        <w:t xml:space="preserve">自合同签订之日起三年。</w:t>
      </w:r>
      <w:r/>
    </w:p>
    <w:p>
      <w:pPr>
        <w:pStyle w:val="760"/>
        <w:numPr>
          <w:ilvl w:val="0"/>
          <w:numId w:val="0"/>
        </w:numPr>
        <w:spacing w:line="360" w:lineRule="auto"/>
        <w:rPr>
          <w:rFonts w:hint="eastAsia" w:ascii="宋体" w:hAnsi="宋体" w:eastAsia="宋体" w:cs="宋体"/>
          <w:b/>
          <w:sz w:val="24"/>
          <w:highlight w:val="none"/>
          <w:lang w:val="en-US" w:eastAsia="zh-CN"/>
        </w:rPr>
        <w:outlineLvl w:val="0"/>
      </w:pPr>
      <w:r>
        <w:rPr>
          <w:rFonts w:hint="eastAsia" w:ascii="宋体" w:hAnsi="宋体" w:cs="宋体"/>
          <w:b/>
          <w:sz w:val="24"/>
          <w:highlight w:val="none"/>
          <w:lang w:val="en-US" w:eastAsia="zh-CN"/>
        </w:rPr>
        <w:t xml:space="preserve">五、</w:t>
      </w:r>
      <w:r>
        <w:rPr>
          <w:rFonts w:hint="eastAsia" w:ascii="宋体" w:hAnsi="宋体" w:eastAsia="宋体" w:cs="宋体"/>
          <w:b/>
          <w:sz w:val="24"/>
          <w:highlight w:val="none"/>
          <w:lang w:val="en-US" w:eastAsia="zh-CN"/>
        </w:rPr>
        <w:t xml:space="preserve">培训要求</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除岗前培训外，服务期限内中标人定期组织安全培训、技能培训工作，安全培训每月不少于1次，技能培训每季度不少于2次。培训内容包括仪容仪表、礼节礼貌、服务技巧、形体语言、礼貌用语、纪律制度、消防安全、应急救援、节能知识、垃圾分类、思想教育等。</w:t>
      </w:r>
      <w:r/>
    </w:p>
    <w:p>
      <w:pPr>
        <w:spacing w:line="360" w:lineRule="auto"/>
        <w:rPr>
          <w:rFonts w:ascii="宋体" w:hAnsi="宋体"/>
          <w:b/>
          <w:sz w:val="24"/>
          <w:highlight w:val="none"/>
        </w:rPr>
        <w:outlineLvl w:val="0"/>
      </w:pPr>
      <w:r>
        <w:rPr>
          <w:rFonts w:hint="eastAsia" w:ascii="宋体" w:hAnsi="宋体"/>
          <w:b/>
          <w:sz w:val="24"/>
          <w:highlight w:val="none"/>
        </w:rPr>
        <w:t xml:space="preserve">六、考核标准及考核办法</w:t>
      </w:r>
      <w:r/>
    </w:p>
    <w:p>
      <w:pPr>
        <w:spacing w:line="360" w:lineRule="auto"/>
        <w:rPr>
          <w:rFonts w:ascii="宋体" w:hAnsi="宋体"/>
          <w:b/>
          <w:sz w:val="24"/>
          <w:szCs w:val="21"/>
          <w:highlight w:val="none"/>
        </w:rPr>
      </w:pPr>
      <w:r>
        <w:rPr>
          <w:rStyle w:val="794"/>
          <w:rFonts w:ascii="宋体" w:hAnsi="宋体"/>
          <w:b/>
          <w:sz w:val="24"/>
          <w:highlight w:val="none"/>
        </w:rPr>
        <w:t xml:space="preserve">1</w:t>
      </w:r>
      <w:r>
        <w:rPr>
          <w:rStyle w:val="794"/>
          <w:rFonts w:hint="eastAsia" w:ascii="宋体" w:hAnsi="宋体"/>
          <w:b/>
          <w:sz w:val="24"/>
          <w:highlight w:val="none"/>
        </w:rPr>
        <w:t xml:space="preserve">.</w:t>
      </w:r>
      <w:r>
        <w:rPr>
          <w:rStyle w:val="794"/>
          <w:rFonts w:ascii="宋体" w:hAnsi="宋体"/>
          <w:b/>
          <w:sz w:val="24"/>
          <w:highlight w:val="none"/>
        </w:rPr>
        <w:t xml:space="preserve">考核</w:t>
      </w:r>
      <w:r>
        <w:rPr>
          <w:rStyle w:val="794"/>
          <w:rFonts w:hint="eastAsia"/>
          <w:b/>
          <w:sz w:val="24"/>
          <w:highlight w:val="none"/>
        </w:rPr>
        <w:t xml:space="preserve">标</w:t>
      </w:r>
      <w:r>
        <w:rPr>
          <w:rStyle w:val="794"/>
          <w:rFonts w:hint="eastAsia" w:ascii="宋体" w:hAnsi="宋体"/>
          <w:b/>
          <w:sz w:val="24"/>
          <w:highlight w:val="none"/>
        </w:rPr>
        <w:t xml:space="preserve">准</w:t>
      </w:r>
      <w:r>
        <w:rPr>
          <w:rFonts w:ascii="宋体" w:hAnsi="宋体"/>
          <w:b/>
          <w:sz w:val="24"/>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page">
                  <wp:posOffset>1005840</wp:posOffset>
                </wp:positionH>
                <wp:positionV relativeFrom="page">
                  <wp:posOffset>9787890</wp:posOffset>
                </wp:positionV>
                <wp:extent cx="5337810" cy="4442460"/>
                <wp:effectExtent l="0" t="0" r="0" b="0"/>
                <wp:wrapNone/>
                <wp:docPr id="3" name="矩形 1"/>
                <wp:cNvGraphicFramePr/>
                <a:graphic xmlns:a="http://schemas.openxmlformats.org/drawingml/2006/main">
                  <a:graphicData uri="http://schemas.microsoft.com/office/word/2010/wordprocessingShape">
                    <wps:wsp>
                      <wps:cNvPr id="0" name=""/>
                      <wps:cNvSpPr/>
                      <wps:spPr bwMode="auto">
                        <a:xfrm>
                          <a:off x="0" y="0"/>
                          <a:ext cx="5337810" cy="4442460"/>
                        </a:xfrm>
                        <a:prstGeom prst="rect">
                          <a:avLst/>
                        </a:prstGeom>
                        <a:noFill/>
                        <a:ln>
                          <a:noFill/>
                        </a:ln>
                      </wps:spPr>
                      <wps:txbx>
                        <w:txbxContent>
                          <w:p>
                            <w:r/>
                            <w:r/>
                          </w:p>
                        </w:txbxContent>
                      </wps:txbx>
                      <wps:bodyPr lIns="0" tIns="0" rIns="0" bIns="0" upright="1"/>
                    </wps:wsp>
                  </a:graphicData>
                </a:graphic>
              </wp:anchor>
            </w:drawing>
          </mc:Choice>
          <mc:Fallback>
            <w:pict>
              <v:shape id="shape 2" o:spid="_x0000_s2" o:spt="1" type="#_x0000_t1" style="position:absolute;z-index:-251660288;o:allowoverlap:true;o:allowincell:false;mso-position-horizontal-relative:page;margin-left:79.2pt;mso-position-horizontal:absolute;mso-position-vertical-relative:page;margin-top:770.7pt;mso-position-vertical:absolute;width:420.3pt;height:349.8pt;mso-wrap-distance-left:9.0pt;mso-wrap-distance-top:0.0pt;mso-wrap-distance-right:9.0pt;mso-wrap-distance-bottom:0.0pt;visibility:visible;" filled="f" stroked="f">
                <v:textbox inset="0,0,0,0">
                  <w:txbxContent>
                    <w:p>
                      <w:r/>
                      <w:r/>
                    </w:p>
                  </w:txbxContent>
                </v:textbox>
              </v:shape>
            </w:pict>
          </mc:Fallback>
        </mc:AlternateContent>
      </w:r>
      <w:r>
        <w:rPr>
          <w:rStyle w:val="794"/>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882650</wp:posOffset>
                </wp:positionH>
                <wp:positionV relativeFrom="page">
                  <wp:posOffset>705485</wp:posOffset>
                </wp:positionV>
                <wp:extent cx="5977890" cy="0"/>
                <wp:effectExtent l="0" t="6350" r="0" b="635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5977890" cy="0"/>
                        </a:xfrm>
                        <a:prstGeom prst="line">
                          <a:avLst/>
                        </a:prstGeom>
                        <a:ln w="12700"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69.5pt,55.5pt" to="540.2pt,55.5pt" filled="f" strokecolor="#000000" strokeweight="1.00pt">
                <v:stroke dashstyle="solid"/>
              </v:line>
            </w:pict>
          </mc:Fallback>
        </mc:AlternateContent>
      </w:r>
      <w:r/>
    </w:p>
    <w:tbl>
      <w:tblPr>
        <w:tblStyle w:val="759"/>
        <w:tblW w:w="4923" w:type="pct"/>
        <w:tblInd w:w="-5" w:type="dxa"/>
        <w:tblLayout w:type="autofit"/>
        <w:tblCellMar>
          <w:left w:w="0" w:type="dxa"/>
          <w:top w:w="0" w:type="dxa"/>
          <w:right w:w="0" w:type="dxa"/>
          <w:bottom w:w="0" w:type="dxa"/>
        </w:tblCellMar>
        <w:tblLook w:val="04A0" w:firstRow="1" w:lastRow="0" w:firstColumn="1" w:lastColumn="0" w:noHBand="0" w:noVBand="1"/>
      </w:tblPr>
      <w:tblGrid>
        <w:gridCol w:w="743"/>
        <w:gridCol w:w="888"/>
        <w:gridCol w:w="5612"/>
        <w:gridCol w:w="703"/>
        <w:gridCol w:w="772"/>
        <w:gridCol w:w="888"/>
      </w:tblGrid>
      <w:tr>
        <w:trPr>
          <w:trHeight w:val="578"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60"/>
              <w:jc w:val="center"/>
              <w:rPr>
                <w:b/>
                <w:highlight w:val="none"/>
              </w:rPr>
            </w:pPr>
            <w:r>
              <w:rPr>
                <w:rFonts w:hint="eastAsia"/>
                <w:sz w:val="28"/>
                <w:szCs w:val="32"/>
                <w:highlight w:val="none"/>
              </w:rPr>
              <w:t xml:space="preserve">    </w:t>
            </w:r>
            <w:r>
              <w:rPr>
                <w:rStyle w:val="794"/>
                <w:rFonts w:hint="eastAsia" w:ascii="宋体" w:hAnsi="宋体"/>
                <w:color w:val="auto"/>
                <w:sz w:val="24"/>
                <w:highlight w:val="none"/>
              </w:rPr>
              <w:t xml:space="preserve"> </w:t>
            </w:r>
            <w:r>
              <w:rPr>
                <w:rStyle w:val="794"/>
                <w:rFonts w:hint="eastAsia" w:ascii="宋体" w:hAnsi="宋体"/>
                <w:b/>
                <w:color w:val="auto"/>
                <w:sz w:val="24"/>
                <w:highlight w:val="none"/>
              </w:rPr>
              <w:t xml:space="preserve">      </w:t>
            </w:r>
            <w:r>
              <w:rPr>
                <w:rStyle w:val="794"/>
                <w:rFonts w:ascii="宋体" w:hAnsi="宋体"/>
                <w:b/>
                <w:color w:val="auto"/>
                <w:sz w:val="24"/>
                <w:highlight w:val="none"/>
              </w:rPr>
              <w:t xml:space="preserve">食堂餐饮服务月度考核表   </w:t>
            </w:r>
            <w:r>
              <w:rPr>
                <w:b/>
                <w:sz w:val="20"/>
                <w:highlight w:val="none"/>
              </w:rPr>
              <w:t xml:space="preserve">  </w:t>
            </w:r>
            <w:r>
              <w:rPr>
                <w:rFonts w:hint="eastAsia"/>
                <w:b/>
                <w:sz w:val="20"/>
                <w:highlight w:val="none"/>
              </w:rPr>
              <w:t xml:space="preserve">（</w:t>
            </w:r>
            <w:r>
              <w:rPr>
                <w:rFonts w:hint="eastAsia"/>
                <w:b/>
                <w:sz w:val="20"/>
                <w:highlight w:val="none"/>
                <w:lang w:val="en-US" w:eastAsia="zh-CN"/>
              </w:rPr>
              <w:t xml:space="preserve">   </w:t>
            </w:r>
            <w:r>
              <w:rPr>
                <w:b/>
                <w:sz w:val="20"/>
                <w:highlight w:val="none"/>
              </w:rPr>
              <w:t xml:space="preserve">年 </w:t>
            </w:r>
            <w:r>
              <w:rPr>
                <w:rFonts w:hint="eastAsia"/>
                <w:b/>
                <w:sz w:val="20"/>
                <w:highlight w:val="none"/>
                <w:lang w:val="en-US" w:eastAsia="zh-CN"/>
              </w:rPr>
              <w:t xml:space="preserve"> </w:t>
            </w:r>
            <w:r>
              <w:rPr>
                <w:rFonts w:hint="eastAsia"/>
                <w:b/>
                <w:sz w:val="20"/>
                <w:highlight w:val="none"/>
              </w:rPr>
              <w:t xml:space="preserve"> </w:t>
            </w:r>
            <w:r>
              <w:rPr>
                <w:b/>
                <w:sz w:val="20"/>
                <w:highlight w:val="none"/>
              </w:rPr>
              <w:t xml:space="preserve">月</w:t>
            </w:r>
            <w:r>
              <w:rPr>
                <w:rFonts w:hint="eastAsia"/>
                <w:b/>
                <w:sz w:val="20"/>
                <w:highlight w:val="none"/>
              </w:rPr>
              <w:t xml:space="preserve"> </w:t>
            </w:r>
            <w:r>
              <w:rPr>
                <w:b/>
                <w:sz w:val="20"/>
                <w:highlight w:val="none"/>
              </w:rPr>
              <w:t xml:space="preserve"> </w:t>
            </w:r>
            <w:r>
              <w:rPr>
                <w:rFonts w:hint="eastAsia"/>
                <w:b/>
                <w:sz w:val="20"/>
                <w:highlight w:val="none"/>
                <w:lang w:val="en-US" w:eastAsia="zh-CN"/>
              </w:rPr>
              <w:t xml:space="preserve"> </w:t>
            </w:r>
            <w:r>
              <w:rPr>
                <w:b/>
                <w:sz w:val="20"/>
                <w:highlight w:val="none"/>
              </w:rPr>
              <w:t xml:space="preserve">日</w:t>
            </w:r>
            <w:r>
              <w:rPr>
                <w:rFonts w:hint="eastAsia"/>
                <w:b/>
                <w:sz w:val="20"/>
                <w:highlight w:val="none"/>
              </w:rPr>
              <w:t xml:space="preserve">）</w:t>
            </w:r>
            <w:r/>
          </w:p>
        </w:tc>
      </w:tr>
      <w:tr>
        <w:trPr>
          <w:trHeight w:val="734" w:hRule="exact"/>
        </w:trPr>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760"/>
              <w:jc w:val="center"/>
              <w:spacing w:line="320" w:lineRule="exact"/>
              <w:rPr>
                <w:sz w:val="20"/>
                <w:highlight w:val="none"/>
              </w:rPr>
            </w:pPr>
            <w:r>
              <w:rPr>
                <w:sz w:val="20"/>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60"/>
              <w:jc w:val="center"/>
              <w:spacing w:line="320" w:lineRule="exact"/>
              <w:rPr>
                <w:sz w:val="20"/>
                <w:highlight w:val="none"/>
              </w:rPr>
            </w:pPr>
            <w:r>
              <w:rPr>
                <w:sz w:val="20"/>
                <w:highlight w:val="none"/>
              </w:rPr>
              <w:t xml:space="preserve">考核项目</w:t>
            </w:r>
            <w:r/>
          </w:p>
        </w:tc>
        <w:tc>
          <w:tcPr>
            <w:shd w:val="clear" w:color="auto" w:fill="ffffff"/>
            <w:tcBorders>
              <w:top w:val="single" w:color="000000" w:sz="4" w:space="0"/>
              <w:left w:val="single" w:color="000000" w:sz="4" w:space="0"/>
              <w:bottom w:val="single" w:color="000000" w:sz="4" w:space="0"/>
              <w:right w:val="single" w:color="000000" w:sz="4" w:space="0"/>
            </w:tcBorders>
            <w:tcW w:w="2921" w:type="pct"/>
            <w:vAlign w:val="center"/>
            <w:textDirection w:val="lrTb"/>
            <w:noWrap w:val="false"/>
          </w:tcPr>
          <w:p>
            <w:pPr>
              <w:pStyle w:val="760"/>
              <w:jc w:val="center"/>
              <w:spacing w:line="320" w:lineRule="exact"/>
              <w:rPr>
                <w:sz w:val="20"/>
                <w:highlight w:val="none"/>
              </w:rPr>
            </w:pPr>
            <w:r>
              <w:rPr>
                <w:sz w:val="20"/>
                <w:highlight w:val="none"/>
              </w:rPr>
              <w:t xml:space="preserve">考 核 内 容</w:t>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760"/>
              <w:jc w:val="center"/>
              <w:spacing w:line="320" w:lineRule="exact"/>
              <w:rPr>
                <w:sz w:val="20"/>
                <w:highlight w:val="none"/>
              </w:rPr>
            </w:pPr>
            <w:r>
              <w:rPr>
                <w:sz w:val="20"/>
                <w:highlight w:val="none"/>
              </w:rPr>
              <w:t xml:space="preserve">标准分</w:t>
            </w:r>
            <w:r/>
          </w:p>
        </w:tc>
        <w:tc>
          <w:tcPr>
            <w:shd w:val="clear" w:color="auto" w:fill="ffffff"/>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pStyle w:val="760"/>
              <w:jc w:val="center"/>
              <w:spacing w:line="320" w:lineRule="exact"/>
              <w:rPr>
                <w:sz w:val="20"/>
                <w:highlight w:val="none"/>
              </w:rPr>
            </w:pPr>
            <w:r>
              <w:rPr>
                <w:sz w:val="20"/>
                <w:highlight w:val="none"/>
              </w:rPr>
              <w:t xml:space="preserve">考核</w:t>
            </w:r>
            <w:r/>
          </w:p>
          <w:p>
            <w:pPr>
              <w:pStyle w:val="760"/>
              <w:jc w:val="center"/>
              <w:spacing w:line="320" w:lineRule="exact"/>
              <w:rPr>
                <w:sz w:val="20"/>
                <w:highlight w:val="none"/>
              </w:rPr>
            </w:pPr>
            <w:r>
              <w:rPr>
                <w:sz w:val="20"/>
                <w:highlight w:val="none"/>
              </w:rPr>
              <w:t xml:space="preserve">得分</w:t>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60"/>
              <w:jc w:val="center"/>
              <w:spacing w:line="320" w:lineRule="exact"/>
              <w:rPr>
                <w:sz w:val="20"/>
                <w:highlight w:val="none"/>
              </w:rPr>
            </w:pPr>
            <w:r>
              <w:rPr>
                <w:sz w:val="20"/>
                <w:highlight w:val="none"/>
              </w:rPr>
              <w:t xml:space="preserve">备 注</w:t>
            </w:r>
            <w:r/>
          </w:p>
          <w:p>
            <w:pPr>
              <w:pStyle w:val="760"/>
              <w:jc w:val="center"/>
              <w:spacing w:line="320" w:lineRule="exact"/>
              <w:rPr>
                <w:sz w:val="20"/>
                <w:highlight w:val="none"/>
              </w:rPr>
            </w:pPr>
            <w:r>
              <w:rPr>
                <w:sz w:val="20"/>
                <w:highlight w:val="none"/>
              </w:rPr>
              <w:t xml:space="preserve">说 明</w:t>
            </w:r>
            <w:r/>
          </w:p>
        </w:tc>
      </w:tr>
      <w:tr>
        <w:trPr>
          <w:trHeight w:val="986" w:hRule="exact"/>
        </w:trPr>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760"/>
              <w:jc w:val="center"/>
              <w:spacing w:line="320" w:lineRule="exact"/>
              <w:rPr>
                <w:sz w:val="20"/>
                <w:szCs w:val="20"/>
                <w:highlight w:val="none"/>
              </w:rPr>
            </w:pPr>
            <w:r>
              <w:rPr>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60"/>
              <w:spacing w:line="320" w:lineRule="exact"/>
              <w:rPr>
                <w:sz w:val="20"/>
                <w:szCs w:val="20"/>
                <w:highlight w:val="none"/>
              </w:rPr>
            </w:pPr>
            <w:r>
              <w:rPr>
                <w:sz w:val="20"/>
                <w:szCs w:val="20"/>
                <w:highlight w:val="none"/>
              </w:rPr>
              <w:t xml:space="preserve">劳动纪律</w:t>
            </w:r>
            <w:r/>
          </w:p>
        </w:tc>
        <w:tc>
          <w:tcPr>
            <w:shd w:val="clear" w:color="auto" w:fill="ffffff"/>
            <w:tcBorders>
              <w:top w:val="single" w:color="000000" w:sz="4" w:space="0"/>
              <w:left w:val="single" w:color="000000" w:sz="4" w:space="0"/>
              <w:bottom w:val="single" w:color="000000" w:sz="4" w:space="0"/>
              <w:right w:val="single" w:color="000000" w:sz="4" w:space="0"/>
            </w:tcBorders>
            <w:tcW w:w="2921" w:type="pct"/>
            <w:vAlign w:val="center"/>
            <w:textDirection w:val="lrTb"/>
            <w:noWrap w:val="false"/>
          </w:tcPr>
          <w:p>
            <w:pPr>
              <w:pStyle w:val="760"/>
              <w:spacing w:line="320" w:lineRule="exact"/>
              <w:rPr>
                <w:sz w:val="20"/>
                <w:szCs w:val="20"/>
                <w:highlight w:val="none"/>
              </w:rPr>
            </w:pPr>
            <w:r>
              <w:rPr>
                <w:sz w:val="20"/>
                <w:szCs w:val="20"/>
                <w:highlight w:val="none"/>
              </w:rPr>
              <w:t xml:space="preserve">严格按照食堂管理制度，按时打指纹卡上下班，当日工作当日完成，上班时间严禁做与本职工作无关事项，每违反一次扣0.5分</w:t>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760"/>
              <w:jc w:val="center"/>
              <w:spacing w:line="320" w:lineRule="exact"/>
              <w:rPr>
                <w:sz w:val="20"/>
                <w:szCs w:val="20"/>
                <w:highlight w:val="none"/>
              </w:rPr>
            </w:pPr>
            <w:r>
              <w:rPr>
                <w:sz w:val="20"/>
                <w:szCs w:val="20"/>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pStyle w:val="760"/>
              <w:jc w:val="center"/>
              <w:spacing w:line="320" w:lineRule="exact"/>
              <w:rPr>
                <w:sz w:val="20"/>
                <w:szCs w:val="20"/>
                <w:highlight w:val="none"/>
              </w:rPr>
            </w:pPr>
            <w:r>
              <w:rPr>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60"/>
              <w:jc w:val="center"/>
              <w:spacing w:line="320" w:lineRule="exact"/>
              <w:rPr>
                <w:sz w:val="20"/>
                <w:szCs w:val="20"/>
                <w:highlight w:val="none"/>
              </w:rPr>
            </w:pPr>
            <w:r>
              <w:rPr>
                <w:sz w:val="20"/>
                <w:szCs w:val="20"/>
                <w:highlight w:val="none"/>
              </w:rPr>
            </w:r>
            <w:r/>
          </w:p>
        </w:tc>
      </w:tr>
      <w:tr>
        <w:trPr>
          <w:trHeight w:val="860" w:hRule="exact"/>
        </w:trPr>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760"/>
              <w:jc w:val="center"/>
              <w:spacing w:line="320" w:lineRule="exact"/>
              <w:rPr>
                <w:sz w:val="20"/>
                <w:szCs w:val="20"/>
                <w:highlight w:val="none"/>
              </w:rPr>
            </w:pPr>
            <w:r>
              <w:rPr>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60"/>
              <w:spacing w:line="320" w:lineRule="exact"/>
              <w:rPr>
                <w:sz w:val="20"/>
                <w:szCs w:val="20"/>
                <w:highlight w:val="none"/>
              </w:rPr>
            </w:pPr>
            <w:r>
              <w:rPr>
                <w:sz w:val="20"/>
                <w:szCs w:val="20"/>
                <w:highlight w:val="none"/>
              </w:rPr>
              <w:t xml:space="preserve">区域卫生</w:t>
            </w:r>
            <w:r/>
          </w:p>
        </w:tc>
        <w:tc>
          <w:tcPr>
            <w:shd w:val="clear" w:color="auto" w:fill="ffffff"/>
            <w:tcBorders>
              <w:top w:val="single" w:color="000000" w:sz="4" w:space="0"/>
              <w:left w:val="single" w:color="000000" w:sz="4" w:space="0"/>
              <w:bottom w:val="single" w:color="000000" w:sz="4" w:space="0"/>
              <w:right w:val="single" w:color="000000" w:sz="4" w:space="0"/>
            </w:tcBorders>
            <w:tcW w:w="2921" w:type="pct"/>
            <w:vAlign w:val="center"/>
            <w:textDirection w:val="lrTb"/>
            <w:noWrap w:val="false"/>
          </w:tcPr>
          <w:p>
            <w:pPr>
              <w:pStyle w:val="760"/>
              <w:spacing w:line="320" w:lineRule="exact"/>
              <w:rPr>
                <w:sz w:val="20"/>
                <w:szCs w:val="20"/>
                <w:highlight w:val="none"/>
              </w:rPr>
            </w:pPr>
            <w:r>
              <w:rPr>
                <w:sz w:val="20"/>
                <w:szCs w:val="20"/>
                <w:highlight w:val="none"/>
              </w:rPr>
              <w:t xml:space="preserve">所负责区域的卫生要时刻做到干净、整洁，设备设施要摆放到固定位置，未按要求达标者每次扣0.5分</w:t>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760"/>
              <w:jc w:val="center"/>
              <w:spacing w:line="320" w:lineRule="exact"/>
              <w:rPr>
                <w:sz w:val="20"/>
                <w:szCs w:val="20"/>
                <w:highlight w:val="none"/>
              </w:rPr>
            </w:pPr>
            <w:r>
              <w:rPr>
                <w:sz w:val="20"/>
                <w:szCs w:val="20"/>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pStyle w:val="760"/>
              <w:jc w:val="center"/>
              <w:spacing w:line="320" w:lineRule="exact"/>
              <w:rPr>
                <w:sz w:val="20"/>
                <w:szCs w:val="20"/>
                <w:highlight w:val="none"/>
              </w:rPr>
            </w:pPr>
            <w:r>
              <w:rPr>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60"/>
              <w:jc w:val="center"/>
              <w:spacing w:line="320" w:lineRule="exact"/>
              <w:rPr>
                <w:sz w:val="20"/>
                <w:szCs w:val="20"/>
                <w:highlight w:val="none"/>
              </w:rPr>
            </w:pPr>
            <w:r>
              <w:rPr>
                <w:sz w:val="20"/>
                <w:szCs w:val="20"/>
                <w:highlight w:val="none"/>
              </w:rPr>
            </w:r>
            <w:r/>
          </w:p>
        </w:tc>
      </w:tr>
      <w:tr>
        <w:trPr>
          <w:trHeight w:val="1145" w:hRule="exact"/>
        </w:trPr>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760"/>
              <w:jc w:val="center"/>
              <w:spacing w:line="320" w:lineRule="exact"/>
              <w:rPr>
                <w:sz w:val="20"/>
                <w:szCs w:val="20"/>
                <w:highlight w:val="none"/>
              </w:rPr>
            </w:pPr>
            <w:r>
              <w:rPr>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60"/>
              <w:spacing w:line="320" w:lineRule="exact"/>
              <w:rPr>
                <w:sz w:val="20"/>
                <w:szCs w:val="20"/>
                <w:highlight w:val="none"/>
              </w:rPr>
            </w:pPr>
            <w:r>
              <w:rPr>
                <w:sz w:val="20"/>
                <w:szCs w:val="20"/>
                <w:highlight w:val="none"/>
              </w:rPr>
              <w:t xml:space="preserve">工作态度</w:t>
            </w:r>
            <w:r/>
          </w:p>
        </w:tc>
        <w:tc>
          <w:tcPr>
            <w:shd w:val="clear" w:color="auto" w:fill="ffffff"/>
            <w:tcBorders>
              <w:top w:val="single" w:color="000000" w:sz="4" w:space="0"/>
              <w:left w:val="single" w:color="000000" w:sz="4" w:space="0"/>
              <w:bottom w:val="single" w:color="000000" w:sz="4" w:space="0"/>
              <w:right w:val="single" w:color="000000" w:sz="4" w:space="0"/>
            </w:tcBorders>
            <w:tcW w:w="2921" w:type="pct"/>
            <w:vAlign w:val="center"/>
            <w:textDirection w:val="lrTb"/>
            <w:noWrap w:val="false"/>
          </w:tcPr>
          <w:p>
            <w:pPr>
              <w:pStyle w:val="760"/>
              <w:spacing w:line="320" w:lineRule="exact"/>
              <w:rPr>
                <w:sz w:val="20"/>
                <w:szCs w:val="20"/>
                <w:highlight w:val="none"/>
              </w:rPr>
            </w:pPr>
            <w:r>
              <w:rPr>
                <w:sz w:val="20"/>
                <w:szCs w:val="20"/>
                <w:highlight w:val="none"/>
              </w:rPr>
              <w:t xml:space="preserve">包含：服务态度，工作表现及团体合作，应做到礼貌、勤勉、积极主动、认真负责，未按要求达标者每次扣0.5 分,被服务对象投诉的，每次扣2分</w:t>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760"/>
              <w:jc w:val="center"/>
              <w:spacing w:line="320" w:lineRule="exact"/>
              <w:rPr>
                <w:sz w:val="20"/>
                <w:szCs w:val="20"/>
                <w:highlight w:val="none"/>
              </w:rPr>
            </w:pPr>
            <w:r>
              <w:rPr>
                <w:rFonts w:hint="eastAsia"/>
                <w:sz w:val="20"/>
                <w:szCs w:val="20"/>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pStyle w:val="760"/>
              <w:jc w:val="center"/>
              <w:spacing w:line="320" w:lineRule="exact"/>
              <w:rPr>
                <w:sz w:val="20"/>
                <w:szCs w:val="20"/>
                <w:highlight w:val="none"/>
              </w:rPr>
            </w:pPr>
            <w:r>
              <w:rPr>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60"/>
              <w:jc w:val="center"/>
              <w:spacing w:line="320" w:lineRule="exact"/>
              <w:rPr>
                <w:sz w:val="20"/>
                <w:szCs w:val="20"/>
                <w:highlight w:val="none"/>
              </w:rPr>
            </w:pPr>
            <w:r>
              <w:rPr>
                <w:sz w:val="20"/>
                <w:szCs w:val="20"/>
                <w:highlight w:val="none"/>
              </w:rPr>
            </w:r>
            <w:r/>
          </w:p>
        </w:tc>
      </w:tr>
      <w:tr>
        <w:trPr>
          <w:trHeight w:val="707" w:hRule="exact"/>
        </w:trPr>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760"/>
              <w:jc w:val="center"/>
              <w:spacing w:line="320" w:lineRule="exact"/>
              <w:rPr>
                <w:sz w:val="20"/>
                <w:szCs w:val="20"/>
                <w:highlight w:val="none"/>
              </w:rPr>
            </w:pPr>
            <w:r>
              <w:rPr>
                <w:sz w:val="20"/>
                <w:szCs w:val="20"/>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60"/>
              <w:spacing w:line="320" w:lineRule="exact"/>
              <w:rPr>
                <w:sz w:val="20"/>
                <w:szCs w:val="20"/>
                <w:highlight w:val="none"/>
              </w:rPr>
            </w:pPr>
            <w:r>
              <w:rPr>
                <w:sz w:val="20"/>
                <w:szCs w:val="20"/>
                <w:highlight w:val="none"/>
              </w:rPr>
              <w:t xml:space="preserve">执行力</w:t>
            </w:r>
            <w:r/>
          </w:p>
        </w:tc>
        <w:tc>
          <w:tcPr>
            <w:shd w:val="clear" w:color="auto" w:fill="ffffff"/>
            <w:tcBorders>
              <w:top w:val="single" w:color="000000" w:sz="4" w:space="0"/>
              <w:left w:val="single" w:color="000000" w:sz="4" w:space="0"/>
              <w:bottom w:val="single" w:color="000000" w:sz="4" w:space="0"/>
              <w:right w:val="single" w:color="000000" w:sz="4" w:space="0"/>
            </w:tcBorders>
            <w:tcW w:w="2921" w:type="pct"/>
            <w:vAlign w:val="center"/>
            <w:textDirection w:val="lrTb"/>
            <w:noWrap w:val="false"/>
          </w:tcPr>
          <w:p>
            <w:pPr>
              <w:pStyle w:val="760"/>
              <w:spacing w:line="320" w:lineRule="exact"/>
              <w:rPr>
                <w:sz w:val="20"/>
                <w:szCs w:val="20"/>
                <w:highlight w:val="none"/>
              </w:rPr>
            </w:pPr>
            <w:r>
              <w:rPr>
                <w:sz w:val="20"/>
                <w:szCs w:val="20"/>
                <w:highlight w:val="none"/>
              </w:rPr>
              <w:t xml:space="preserve">上级工作安排，不得推诿或拒绝执行，未按要求完成，每违反一次扣0.5分，拒绝执行扣5分</w:t>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760"/>
              <w:jc w:val="center"/>
              <w:spacing w:line="320" w:lineRule="exact"/>
              <w:rPr>
                <w:sz w:val="20"/>
                <w:szCs w:val="20"/>
                <w:highlight w:val="none"/>
              </w:rPr>
            </w:pPr>
            <w:r>
              <w:rPr>
                <w:rFonts w:hint="eastAsia"/>
                <w:sz w:val="20"/>
                <w:szCs w:val="20"/>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pStyle w:val="760"/>
              <w:jc w:val="center"/>
              <w:spacing w:line="320" w:lineRule="exact"/>
              <w:rPr>
                <w:sz w:val="20"/>
                <w:szCs w:val="20"/>
                <w:highlight w:val="none"/>
              </w:rPr>
            </w:pPr>
            <w:r>
              <w:rPr>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60"/>
              <w:jc w:val="center"/>
              <w:spacing w:line="320" w:lineRule="exact"/>
              <w:rPr>
                <w:sz w:val="20"/>
                <w:szCs w:val="20"/>
                <w:highlight w:val="none"/>
              </w:rPr>
            </w:pPr>
            <w:r>
              <w:rPr>
                <w:sz w:val="20"/>
                <w:szCs w:val="20"/>
                <w:highlight w:val="none"/>
              </w:rPr>
            </w:r>
            <w:r/>
          </w:p>
        </w:tc>
      </w:tr>
      <w:tr>
        <w:trPr>
          <w:trHeight w:val="716" w:hRule="exact"/>
        </w:trPr>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760"/>
              <w:jc w:val="center"/>
              <w:spacing w:line="320" w:lineRule="exact"/>
              <w:rPr>
                <w:sz w:val="20"/>
                <w:szCs w:val="20"/>
                <w:highlight w:val="none"/>
              </w:rPr>
            </w:pPr>
            <w:r>
              <w:rPr>
                <w:sz w:val="20"/>
                <w:szCs w:val="20"/>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60"/>
              <w:spacing w:line="320" w:lineRule="exact"/>
              <w:rPr>
                <w:sz w:val="20"/>
                <w:szCs w:val="20"/>
                <w:highlight w:val="none"/>
              </w:rPr>
            </w:pPr>
            <w:r>
              <w:rPr>
                <w:sz w:val="20"/>
                <w:szCs w:val="20"/>
                <w:highlight w:val="none"/>
              </w:rPr>
              <w:t xml:space="preserve">设备设施管理</w:t>
            </w:r>
            <w:r/>
          </w:p>
        </w:tc>
        <w:tc>
          <w:tcPr>
            <w:shd w:val="clear" w:color="auto" w:fill="ffffff"/>
            <w:tcBorders>
              <w:top w:val="single" w:color="000000" w:sz="4" w:space="0"/>
              <w:left w:val="single" w:color="000000" w:sz="4" w:space="0"/>
              <w:bottom w:val="single" w:color="000000" w:sz="4" w:space="0"/>
              <w:right w:val="single" w:color="000000" w:sz="4" w:space="0"/>
            </w:tcBorders>
            <w:tcW w:w="2921" w:type="pct"/>
            <w:vAlign w:val="center"/>
            <w:textDirection w:val="lrTb"/>
            <w:noWrap w:val="false"/>
          </w:tcPr>
          <w:p>
            <w:pPr>
              <w:pStyle w:val="760"/>
              <w:spacing w:line="320" w:lineRule="exact"/>
              <w:rPr>
                <w:sz w:val="20"/>
                <w:szCs w:val="20"/>
                <w:highlight w:val="none"/>
              </w:rPr>
            </w:pPr>
            <w:r>
              <w:rPr>
                <w:sz w:val="20"/>
                <w:szCs w:val="20"/>
                <w:highlight w:val="none"/>
              </w:rPr>
              <w:t xml:space="preserve">所负责区域的设备设施管理情况（含水电气）按时检查，发现问题未及时上报维修者，每违反一次扣0.5分</w:t>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760"/>
              <w:jc w:val="center"/>
              <w:spacing w:line="320" w:lineRule="exact"/>
              <w:rPr>
                <w:sz w:val="20"/>
                <w:szCs w:val="20"/>
                <w:highlight w:val="none"/>
              </w:rPr>
            </w:pPr>
            <w:r>
              <w:rPr>
                <w:rFonts w:hint="eastAsia"/>
                <w:sz w:val="20"/>
                <w:szCs w:val="20"/>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pStyle w:val="760"/>
              <w:jc w:val="center"/>
              <w:spacing w:line="320" w:lineRule="exact"/>
              <w:rPr>
                <w:sz w:val="20"/>
                <w:szCs w:val="20"/>
                <w:highlight w:val="none"/>
              </w:rPr>
            </w:pPr>
            <w:r>
              <w:rPr>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60"/>
              <w:jc w:val="center"/>
              <w:spacing w:line="320" w:lineRule="exact"/>
              <w:rPr>
                <w:sz w:val="20"/>
                <w:szCs w:val="20"/>
                <w:highlight w:val="none"/>
              </w:rPr>
            </w:pPr>
            <w:r>
              <w:rPr>
                <w:sz w:val="20"/>
                <w:szCs w:val="20"/>
                <w:highlight w:val="none"/>
              </w:rPr>
            </w:r>
            <w:r/>
          </w:p>
        </w:tc>
      </w:tr>
      <w:tr>
        <w:trPr>
          <w:trHeight w:val="854" w:hRule="exact"/>
        </w:trPr>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760"/>
              <w:jc w:val="center"/>
              <w:spacing w:line="320" w:lineRule="exact"/>
              <w:rPr>
                <w:sz w:val="20"/>
                <w:szCs w:val="20"/>
                <w:highlight w:val="none"/>
              </w:rPr>
            </w:pPr>
            <w:r>
              <w:rPr>
                <w:sz w:val="20"/>
                <w:szCs w:val="20"/>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60"/>
              <w:spacing w:line="320" w:lineRule="exact"/>
              <w:rPr>
                <w:sz w:val="20"/>
                <w:szCs w:val="20"/>
                <w:highlight w:val="none"/>
              </w:rPr>
            </w:pPr>
            <w:r>
              <w:rPr>
                <w:sz w:val="20"/>
                <w:szCs w:val="20"/>
                <w:highlight w:val="none"/>
              </w:rPr>
              <w:t xml:space="preserve">食品安全</w:t>
            </w:r>
            <w:r/>
          </w:p>
        </w:tc>
        <w:tc>
          <w:tcPr>
            <w:shd w:val="clear" w:color="auto" w:fill="ffffff"/>
            <w:tcBorders>
              <w:top w:val="single" w:color="000000" w:sz="4" w:space="0"/>
              <w:left w:val="single" w:color="000000" w:sz="4" w:space="0"/>
              <w:bottom w:val="single" w:color="000000" w:sz="4" w:space="0"/>
              <w:right w:val="single" w:color="000000" w:sz="4" w:space="0"/>
            </w:tcBorders>
            <w:tcW w:w="2921" w:type="pct"/>
            <w:vAlign w:val="center"/>
            <w:textDirection w:val="lrTb"/>
            <w:noWrap w:val="false"/>
          </w:tcPr>
          <w:p>
            <w:pPr>
              <w:pStyle w:val="760"/>
              <w:spacing w:line="320" w:lineRule="exact"/>
              <w:rPr>
                <w:sz w:val="20"/>
                <w:szCs w:val="20"/>
                <w:highlight w:val="none"/>
              </w:rPr>
            </w:pPr>
            <w:r>
              <w:rPr>
                <w:sz w:val="20"/>
                <w:szCs w:val="20"/>
                <w:highlight w:val="none"/>
              </w:rPr>
              <w:t xml:space="preserve">所加工制作的食品应做到无变质腐化等安全问题，每违反一起扣5分，其他责任根据食品安全法规进行处罚</w:t>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760"/>
              <w:jc w:val="center"/>
              <w:spacing w:line="320" w:lineRule="exact"/>
              <w:rPr>
                <w:sz w:val="20"/>
                <w:szCs w:val="20"/>
                <w:highlight w:val="none"/>
              </w:rPr>
            </w:pPr>
            <w:r>
              <w:rPr>
                <w:sz w:val="20"/>
                <w:szCs w:val="20"/>
                <w:highlight w:val="none"/>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pStyle w:val="760"/>
              <w:jc w:val="center"/>
              <w:spacing w:line="320" w:lineRule="exact"/>
              <w:rPr>
                <w:sz w:val="20"/>
                <w:szCs w:val="20"/>
                <w:highlight w:val="none"/>
              </w:rPr>
            </w:pPr>
            <w:r>
              <w:rPr>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60"/>
              <w:jc w:val="center"/>
              <w:spacing w:line="320" w:lineRule="exact"/>
              <w:rPr>
                <w:sz w:val="20"/>
                <w:szCs w:val="20"/>
                <w:highlight w:val="none"/>
              </w:rPr>
            </w:pPr>
            <w:r>
              <w:rPr>
                <w:sz w:val="20"/>
                <w:szCs w:val="20"/>
                <w:highlight w:val="none"/>
              </w:rPr>
            </w:r>
            <w:r/>
          </w:p>
        </w:tc>
      </w:tr>
      <w:tr>
        <w:trPr>
          <w:trHeight w:val="980" w:hRule="exact"/>
        </w:trPr>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760"/>
              <w:jc w:val="center"/>
              <w:spacing w:line="320" w:lineRule="exact"/>
              <w:rPr>
                <w:sz w:val="20"/>
                <w:szCs w:val="20"/>
                <w:highlight w:val="none"/>
              </w:rPr>
            </w:pPr>
            <w:r>
              <w:rPr>
                <w:rFonts w:hint="eastAsia"/>
                <w:sz w:val="20"/>
                <w:szCs w:val="20"/>
                <w:highlight w:val="none"/>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60"/>
              <w:spacing w:line="320" w:lineRule="exact"/>
              <w:rPr>
                <w:sz w:val="20"/>
                <w:szCs w:val="20"/>
                <w:highlight w:val="none"/>
              </w:rPr>
            </w:pPr>
            <w:r>
              <w:rPr>
                <w:sz w:val="20"/>
                <w:szCs w:val="20"/>
                <w:highlight w:val="none"/>
              </w:rPr>
              <w:t xml:space="preserve">日常事务安排</w:t>
            </w:r>
            <w:r/>
          </w:p>
        </w:tc>
        <w:tc>
          <w:tcPr>
            <w:shd w:val="clear" w:color="auto" w:fill="ffffff"/>
            <w:tcBorders>
              <w:top w:val="single" w:color="000000" w:sz="4" w:space="0"/>
              <w:left w:val="single" w:color="000000" w:sz="4" w:space="0"/>
              <w:bottom w:val="single" w:color="000000" w:sz="4" w:space="0"/>
              <w:right w:val="single" w:color="000000" w:sz="4" w:space="0"/>
            </w:tcBorders>
            <w:tcW w:w="2921" w:type="pct"/>
            <w:vAlign w:val="center"/>
            <w:textDirection w:val="lrTb"/>
            <w:noWrap w:val="false"/>
          </w:tcPr>
          <w:p>
            <w:pPr>
              <w:pStyle w:val="760"/>
              <w:spacing w:line="320" w:lineRule="exact"/>
              <w:rPr>
                <w:sz w:val="20"/>
                <w:szCs w:val="20"/>
                <w:highlight w:val="none"/>
              </w:rPr>
            </w:pPr>
            <w:r>
              <w:rPr>
                <w:sz w:val="20"/>
                <w:szCs w:val="20"/>
                <w:highlight w:val="none"/>
              </w:rPr>
              <w:t xml:space="preserve">安排处理好食堂日常事务，及时协调解决有关问题，保持良好工作秩序，严抓反对浪费工作，并对食堂人员出现问题负连带责任，未按要求达标者每次扣0.5分</w:t>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760"/>
              <w:jc w:val="center"/>
              <w:spacing w:line="320" w:lineRule="exact"/>
              <w:rPr>
                <w:sz w:val="20"/>
                <w:szCs w:val="20"/>
                <w:highlight w:val="none"/>
              </w:rPr>
            </w:pPr>
            <w:r>
              <w:rPr>
                <w:rFonts w:hint="eastAsia"/>
                <w:sz w:val="20"/>
                <w:szCs w:val="20"/>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pStyle w:val="760"/>
              <w:jc w:val="center"/>
              <w:spacing w:line="320" w:lineRule="exact"/>
              <w:rPr>
                <w:sz w:val="20"/>
                <w:szCs w:val="20"/>
                <w:highlight w:val="none"/>
              </w:rPr>
            </w:pPr>
            <w:r>
              <w:rPr>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60"/>
              <w:jc w:val="center"/>
              <w:spacing w:line="320" w:lineRule="exact"/>
              <w:rPr>
                <w:sz w:val="20"/>
                <w:szCs w:val="20"/>
                <w:highlight w:val="none"/>
              </w:rPr>
            </w:pPr>
            <w:r>
              <w:rPr>
                <w:sz w:val="20"/>
                <w:szCs w:val="20"/>
                <w:highlight w:val="none"/>
              </w:rPr>
            </w:r>
            <w:r/>
          </w:p>
        </w:tc>
      </w:tr>
      <w:tr>
        <w:trPr>
          <w:trHeight w:val="1717" w:hRule="exact"/>
        </w:trPr>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760"/>
              <w:jc w:val="center"/>
              <w:spacing w:line="320" w:lineRule="exact"/>
              <w:rPr>
                <w:sz w:val="20"/>
                <w:szCs w:val="20"/>
                <w:highlight w:val="none"/>
              </w:rPr>
            </w:pPr>
            <w:r>
              <w:rPr>
                <w:rFonts w:hint="eastAsia"/>
                <w:sz w:val="20"/>
                <w:szCs w:val="20"/>
                <w:highlight w:val="none"/>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60"/>
              <w:spacing w:line="320" w:lineRule="exact"/>
              <w:rPr>
                <w:sz w:val="20"/>
                <w:szCs w:val="20"/>
                <w:highlight w:val="none"/>
              </w:rPr>
            </w:pPr>
            <w:r>
              <w:rPr>
                <w:sz w:val="20"/>
                <w:szCs w:val="20"/>
                <w:highlight w:val="none"/>
              </w:rPr>
              <w:t xml:space="preserve">刷卡监督</w:t>
            </w:r>
            <w:r/>
          </w:p>
        </w:tc>
        <w:tc>
          <w:tcPr>
            <w:shd w:val="clear" w:color="auto" w:fill="ffffff"/>
            <w:tcBorders>
              <w:top w:val="single" w:color="000000" w:sz="4" w:space="0"/>
              <w:left w:val="single" w:color="000000" w:sz="4" w:space="0"/>
              <w:bottom w:val="single" w:color="000000" w:sz="4" w:space="0"/>
              <w:right w:val="single" w:color="000000" w:sz="4" w:space="0"/>
            </w:tcBorders>
            <w:tcW w:w="2921" w:type="pct"/>
            <w:vAlign w:val="center"/>
            <w:textDirection w:val="lrTb"/>
            <w:noWrap w:val="false"/>
          </w:tcPr>
          <w:p>
            <w:pPr>
              <w:pStyle w:val="760"/>
              <w:spacing w:line="320" w:lineRule="exact"/>
              <w:rPr>
                <w:sz w:val="20"/>
                <w:szCs w:val="20"/>
                <w:highlight w:val="none"/>
              </w:rPr>
            </w:pPr>
            <w:r>
              <w:rPr>
                <w:sz w:val="20"/>
                <w:szCs w:val="20"/>
                <w:highlight w:val="none"/>
              </w:rPr>
              <w:t xml:space="preserve">安排处理好食堂日常事务，及时协调解决有关问题，保持良好工作秩序，严抓反对浪费工作，并对食堂人员出现问题负连带责任，未按要求达标者每次扣 0.5 分。在就餐中，必须按要求对刷卡及签字登记就餐严格监督，按照一卡一餐具发放，未按要求执行，每次扣0.5分</w:t>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760"/>
              <w:jc w:val="center"/>
              <w:spacing w:line="320" w:lineRule="exact"/>
              <w:rPr>
                <w:sz w:val="20"/>
                <w:szCs w:val="20"/>
                <w:highlight w:val="none"/>
              </w:rPr>
            </w:pPr>
            <w:r>
              <w:rPr>
                <w:rFonts w:hint="eastAsia"/>
                <w:sz w:val="20"/>
                <w:szCs w:val="20"/>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pStyle w:val="760"/>
              <w:jc w:val="center"/>
              <w:spacing w:line="320" w:lineRule="exact"/>
              <w:rPr>
                <w:sz w:val="20"/>
                <w:szCs w:val="20"/>
                <w:highlight w:val="none"/>
              </w:rPr>
            </w:pPr>
            <w:r>
              <w:rPr>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60"/>
              <w:jc w:val="center"/>
              <w:spacing w:line="320" w:lineRule="exact"/>
              <w:rPr>
                <w:sz w:val="20"/>
                <w:szCs w:val="20"/>
                <w:highlight w:val="none"/>
              </w:rPr>
            </w:pPr>
            <w:r>
              <w:rPr>
                <w:sz w:val="20"/>
                <w:szCs w:val="20"/>
                <w:highlight w:val="none"/>
              </w:rPr>
            </w:r>
            <w:r/>
          </w:p>
        </w:tc>
      </w:tr>
      <w:tr>
        <w:trPr>
          <w:trHeight w:val="1401" w:hRule="exact"/>
        </w:trPr>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760"/>
              <w:jc w:val="center"/>
              <w:spacing w:line="320" w:lineRule="exact"/>
              <w:rPr>
                <w:sz w:val="20"/>
                <w:szCs w:val="20"/>
                <w:highlight w:val="none"/>
              </w:rPr>
            </w:pPr>
            <w:r>
              <w:rPr>
                <w:rFonts w:hint="eastAsia"/>
                <w:sz w:val="20"/>
                <w:szCs w:val="20"/>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60"/>
              <w:spacing w:line="320" w:lineRule="exact"/>
              <w:rPr>
                <w:sz w:val="20"/>
                <w:szCs w:val="20"/>
                <w:highlight w:val="none"/>
              </w:rPr>
            </w:pPr>
            <w:r>
              <w:rPr>
                <w:rFonts w:hint="eastAsia"/>
                <w:sz w:val="20"/>
                <w:szCs w:val="20"/>
                <w:highlight w:val="none"/>
              </w:rPr>
              <w:t xml:space="preserve">菜品质量</w:t>
            </w:r>
            <w:r/>
          </w:p>
        </w:tc>
        <w:tc>
          <w:tcPr>
            <w:shd w:val="clear" w:color="auto" w:fill="ffffff"/>
            <w:tcBorders>
              <w:top w:val="single" w:color="000000" w:sz="4" w:space="0"/>
              <w:left w:val="single" w:color="000000" w:sz="4" w:space="0"/>
              <w:bottom w:val="single" w:color="000000" w:sz="4" w:space="0"/>
              <w:right w:val="single" w:color="000000" w:sz="4" w:space="0"/>
            </w:tcBorders>
            <w:tcW w:w="2921" w:type="pct"/>
            <w:vAlign w:val="center"/>
            <w:textDirection w:val="lrTb"/>
            <w:noWrap w:val="false"/>
          </w:tcPr>
          <w:p>
            <w:pPr>
              <w:pStyle w:val="760"/>
              <w:spacing w:line="320" w:lineRule="exact"/>
              <w:rPr>
                <w:sz w:val="20"/>
                <w:szCs w:val="20"/>
                <w:highlight w:val="none"/>
              </w:rPr>
            </w:pPr>
            <w:r>
              <w:rPr>
                <w:rFonts w:hint="eastAsia"/>
                <w:sz w:val="20"/>
                <w:szCs w:val="20"/>
                <w:highlight w:val="none"/>
              </w:rPr>
              <w:t xml:space="preserve">严格按照食堂管理办公室提供的菜谱进行制作，注意菜品在色、香、味及营养上有机结合，严防菜品粗加工和制作过程的浪费现象，非特殊原因，未按菜谱落实的，每项菜扣</w:t>
            </w:r>
            <w:r>
              <w:rPr>
                <w:sz w:val="20"/>
                <w:szCs w:val="20"/>
                <w:highlight w:val="none"/>
              </w:rPr>
              <w:t xml:space="preserve">0.5</w:t>
            </w:r>
            <w:r>
              <w:rPr>
                <w:rFonts w:hint="eastAsia"/>
                <w:sz w:val="20"/>
                <w:szCs w:val="20"/>
                <w:highlight w:val="none"/>
              </w:rPr>
              <w:t xml:space="preserve">分，造成浪费的，每次扣</w:t>
            </w:r>
            <w:r>
              <w:rPr>
                <w:sz w:val="20"/>
                <w:szCs w:val="20"/>
                <w:highlight w:val="none"/>
              </w:rPr>
              <w:t xml:space="preserve">1</w:t>
            </w:r>
            <w:r>
              <w:rPr>
                <w:rFonts w:hint="eastAsia"/>
                <w:sz w:val="20"/>
                <w:szCs w:val="20"/>
                <w:highlight w:val="none"/>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760"/>
              <w:jc w:val="center"/>
              <w:spacing w:line="320" w:lineRule="exact"/>
              <w:rPr>
                <w:sz w:val="20"/>
                <w:szCs w:val="20"/>
                <w:highlight w:val="none"/>
              </w:rPr>
            </w:pPr>
            <w:r>
              <w:rPr>
                <w:rFonts w:hint="eastAsia"/>
                <w:sz w:val="20"/>
                <w:szCs w:val="20"/>
                <w:highlight w:val="none"/>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pStyle w:val="760"/>
              <w:jc w:val="center"/>
              <w:spacing w:line="320" w:lineRule="exact"/>
              <w:rPr>
                <w:sz w:val="20"/>
                <w:szCs w:val="20"/>
                <w:highlight w:val="none"/>
              </w:rPr>
            </w:pPr>
            <w:r>
              <w:rPr>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60"/>
              <w:jc w:val="center"/>
              <w:spacing w:line="320" w:lineRule="exact"/>
              <w:rPr>
                <w:sz w:val="20"/>
                <w:szCs w:val="20"/>
                <w:highlight w:val="none"/>
              </w:rPr>
            </w:pPr>
            <w:r>
              <w:rPr>
                <w:sz w:val="20"/>
                <w:szCs w:val="20"/>
                <w:highlight w:val="none"/>
              </w:rPr>
            </w:r>
            <w:r/>
          </w:p>
        </w:tc>
      </w:tr>
      <w:tr>
        <w:trPr>
          <w:trHeight w:val="854" w:hRule="exact"/>
        </w:trPr>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760"/>
              <w:jc w:val="center"/>
              <w:spacing w:line="320" w:lineRule="exact"/>
              <w:rPr>
                <w:sz w:val="20"/>
                <w:szCs w:val="20"/>
                <w:highlight w:val="none"/>
              </w:rPr>
            </w:pPr>
            <w:r>
              <w:rPr>
                <w:rFonts w:hint="eastAsia"/>
                <w:sz w:val="20"/>
                <w:szCs w:val="20"/>
                <w:highlight w:val="none"/>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60"/>
              <w:spacing w:line="320" w:lineRule="exact"/>
              <w:rPr>
                <w:sz w:val="20"/>
                <w:szCs w:val="20"/>
                <w:highlight w:val="none"/>
              </w:rPr>
            </w:pPr>
            <w:r>
              <w:rPr>
                <w:rFonts w:hint="eastAsia"/>
                <w:sz w:val="20"/>
                <w:szCs w:val="20"/>
                <w:highlight w:val="none"/>
              </w:rPr>
              <w:t xml:space="preserve">食品留样</w:t>
            </w:r>
            <w:r/>
          </w:p>
        </w:tc>
        <w:tc>
          <w:tcPr>
            <w:shd w:val="clear" w:color="auto" w:fill="ffffff"/>
            <w:tcBorders>
              <w:top w:val="single" w:color="000000" w:sz="4" w:space="0"/>
              <w:left w:val="single" w:color="000000" w:sz="4" w:space="0"/>
              <w:bottom w:val="single" w:color="000000" w:sz="4" w:space="0"/>
              <w:right w:val="single" w:color="000000" w:sz="4" w:space="0"/>
            </w:tcBorders>
            <w:tcW w:w="2921" w:type="pct"/>
            <w:vAlign w:val="center"/>
            <w:textDirection w:val="lrTb"/>
            <w:noWrap w:val="false"/>
          </w:tcPr>
          <w:p>
            <w:pPr>
              <w:pStyle w:val="760"/>
              <w:spacing w:line="320" w:lineRule="exact"/>
              <w:rPr>
                <w:sz w:val="20"/>
                <w:szCs w:val="20"/>
                <w:highlight w:val="none"/>
              </w:rPr>
            </w:pPr>
            <w:r>
              <w:rPr>
                <w:rFonts w:hint="eastAsia"/>
                <w:sz w:val="20"/>
                <w:szCs w:val="20"/>
                <w:highlight w:val="none"/>
              </w:rPr>
              <w:t xml:space="preserve">严格按照食品留样标准进行食品留样，并做好台账登记，未按要求执行每次扣</w:t>
            </w:r>
            <w:r>
              <w:rPr>
                <w:sz w:val="20"/>
                <w:szCs w:val="20"/>
                <w:highlight w:val="none"/>
              </w:rPr>
              <w:t xml:space="preserve">0.5</w:t>
            </w:r>
            <w:r>
              <w:rPr>
                <w:rFonts w:hint="eastAsia"/>
                <w:sz w:val="20"/>
                <w:szCs w:val="20"/>
                <w:highlight w:val="none"/>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760"/>
              <w:jc w:val="center"/>
              <w:spacing w:line="320" w:lineRule="exact"/>
              <w:rPr>
                <w:sz w:val="20"/>
                <w:szCs w:val="20"/>
                <w:highlight w:val="none"/>
              </w:rPr>
            </w:pPr>
            <w:r>
              <w:rPr>
                <w:rFonts w:hint="eastAsia"/>
                <w:sz w:val="20"/>
                <w:szCs w:val="20"/>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pStyle w:val="760"/>
              <w:jc w:val="center"/>
              <w:spacing w:line="320" w:lineRule="exact"/>
              <w:rPr>
                <w:sz w:val="20"/>
                <w:szCs w:val="20"/>
                <w:highlight w:val="none"/>
              </w:rPr>
            </w:pPr>
            <w:r>
              <w:rPr>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60"/>
              <w:jc w:val="center"/>
              <w:spacing w:line="320" w:lineRule="exact"/>
              <w:rPr>
                <w:sz w:val="20"/>
                <w:szCs w:val="20"/>
                <w:highlight w:val="none"/>
              </w:rPr>
            </w:pPr>
            <w:r>
              <w:rPr>
                <w:sz w:val="20"/>
                <w:szCs w:val="20"/>
                <w:highlight w:val="none"/>
              </w:rPr>
            </w:r>
            <w:r/>
          </w:p>
        </w:tc>
      </w:tr>
      <w:tr>
        <w:trPr>
          <w:trHeight w:val="994" w:hRule="exact"/>
        </w:trPr>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760"/>
              <w:jc w:val="center"/>
              <w:spacing w:line="320" w:lineRule="exact"/>
              <w:rPr>
                <w:sz w:val="20"/>
                <w:szCs w:val="20"/>
                <w:highlight w:val="none"/>
              </w:rPr>
            </w:pPr>
            <w:r>
              <w:rPr>
                <w:rFonts w:hint="eastAsia"/>
                <w:sz w:val="20"/>
                <w:szCs w:val="20"/>
                <w:highlight w:val="none"/>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60"/>
              <w:spacing w:line="320" w:lineRule="exact"/>
              <w:rPr>
                <w:sz w:val="20"/>
                <w:szCs w:val="20"/>
                <w:highlight w:val="none"/>
              </w:rPr>
            </w:pPr>
            <w:r>
              <w:rPr>
                <w:rFonts w:hint="eastAsia"/>
                <w:sz w:val="20"/>
                <w:szCs w:val="20"/>
                <w:highlight w:val="none"/>
              </w:rPr>
              <w:t xml:space="preserve">菜式创新</w:t>
            </w:r>
            <w:r/>
          </w:p>
        </w:tc>
        <w:tc>
          <w:tcPr>
            <w:shd w:val="clear" w:color="auto" w:fill="ffffff"/>
            <w:tcBorders>
              <w:top w:val="single" w:color="000000" w:sz="4" w:space="0"/>
              <w:left w:val="single" w:color="000000" w:sz="4" w:space="0"/>
              <w:bottom w:val="single" w:color="000000" w:sz="4" w:space="0"/>
              <w:right w:val="single" w:color="000000" w:sz="4" w:space="0"/>
            </w:tcBorders>
            <w:tcW w:w="2921" w:type="pct"/>
            <w:vAlign w:val="center"/>
            <w:textDirection w:val="lrTb"/>
            <w:noWrap w:val="false"/>
          </w:tcPr>
          <w:p>
            <w:pPr>
              <w:pStyle w:val="760"/>
              <w:spacing w:line="320" w:lineRule="exact"/>
              <w:rPr>
                <w:sz w:val="20"/>
                <w:szCs w:val="20"/>
                <w:highlight w:val="none"/>
              </w:rPr>
            </w:pPr>
            <w:r>
              <w:rPr>
                <w:rFonts w:hint="eastAsia"/>
                <w:sz w:val="20"/>
                <w:szCs w:val="20"/>
                <w:highlight w:val="none"/>
              </w:rPr>
              <w:t xml:space="preserve">厨师在菜式创新上应做到经常性讨论交流，每月每名厨师务必推出</w:t>
            </w:r>
            <w:r>
              <w:rPr>
                <w:sz w:val="20"/>
                <w:szCs w:val="20"/>
                <w:highlight w:val="none"/>
              </w:rPr>
              <w:t xml:space="preserve">2 </w:t>
            </w:r>
            <w:r>
              <w:rPr>
                <w:rFonts w:hint="eastAsia"/>
                <w:sz w:val="20"/>
                <w:szCs w:val="20"/>
                <w:highlight w:val="none"/>
              </w:rPr>
              <w:t xml:space="preserve">个新菜，果盘制作搭配合理、美观，同时严防浪费，未按要求执行，每次扣</w:t>
            </w:r>
            <w:r>
              <w:rPr>
                <w:sz w:val="20"/>
                <w:szCs w:val="20"/>
                <w:highlight w:val="none"/>
              </w:rPr>
              <w:t xml:space="preserve">1</w:t>
            </w:r>
            <w:r>
              <w:rPr>
                <w:rFonts w:hint="eastAsia"/>
                <w:sz w:val="20"/>
                <w:szCs w:val="20"/>
                <w:highlight w:val="none"/>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760"/>
              <w:jc w:val="center"/>
              <w:spacing w:line="320" w:lineRule="exact"/>
              <w:rPr>
                <w:sz w:val="20"/>
                <w:szCs w:val="20"/>
                <w:highlight w:val="none"/>
              </w:rPr>
            </w:pPr>
            <w:r>
              <w:rPr>
                <w:rFonts w:hint="eastAsia"/>
                <w:sz w:val="20"/>
                <w:szCs w:val="20"/>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pStyle w:val="760"/>
              <w:jc w:val="center"/>
              <w:spacing w:line="320" w:lineRule="exact"/>
              <w:rPr>
                <w:sz w:val="20"/>
                <w:szCs w:val="20"/>
                <w:highlight w:val="none"/>
              </w:rPr>
            </w:pPr>
            <w:r>
              <w:rPr>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60"/>
              <w:jc w:val="center"/>
              <w:spacing w:line="320" w:lineRule="exact"/>
              <w:rPr>
                <w:sz w:val="20"/>
                <w:szCs w:val="20"/>
                <w:highlight w:val="none"/>
              </w:rPr>
            </w:pPr>
            <w:r>
              <w:rPr>
                <w:sz w:val="20"/>
                <w:szCs w:val="20"/>
                <w:highlight w:val="none"/>
              </w:rPr>
            </w:r>
            <w:r/>
          </w:p>
        </w:tc>
      </w:tr>
      <w:tr>
        <w:trPr>
          <w:trHeight w:val="1121" w:hRule="exact"/>
        </w:trPr>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760"/>
              <w:jc w:val="center"/>
              <w:spacing w:line="320" w:lineRule="exact"/>
              <w:rPr>
                <w:sz w:val="20"/>
                <w:szCs w:val="20"/>
                <w:highlight w:val="none"/>
              </w:rPr>
            </w:pPr>
            <w:r>
              <w:rPr>
                <w:rFonts w:hint="eastAsia"/>
                <w:sz w:val="20"/>
                <w:szCs w:val="20"/>
                <w:highlight w:val="none"/>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60"/>
              <w:spacing w:line="320" w:lineRule="exact"/>
              <w:rPr>
                <w:sz w:val="20"/>
                <w:szCs w:val="20"/>
                <w:highlight w:val="none"/>
              </w:rPr>
            </w:pPr>
            <w:r>
              <w:rPr>
                <w:rFonts w:hint="eastAsia"/>
                <w:sz w:val="20"/>
                <w:szCs w:val="20"/>
                <w:highlight w:val="none"/>
              </w:rPr>
              <w:t xml:space="preserve">摘菜、洗菜、传菜</w:t>
            </w:r>
            <w:r/>
          </w:p>
        </w:tc>
        <w:tc>
          <w:tcPr>
            <w:shd w:val="clear" w:color="auto" w:fill="ffffff"/>
            <w:tcBorders>
              <w:top w:val="single" w:color="000000" w:sz="4" w:space="0"/>
              <w:left w:val="single" w:color="000000" w:sz="4" w:space="0"/>
              <w:bottom w:val="single" w:color="000000" w:sz="4" w:space="0"/>
              <w:right w:val="single" w:color="000000" w:sz="4" w:space="0"/>
            </w:tcBorders>
            <w:tcW w:w="2921" w:type="pct"/>
            <w:vAlign w:val="center"/>
            <w:textDirection w:val="lrTb"/>
            <w:noWrap w:val="false"/>
          </w:tcPr>
          <w:p>
            <w:pPr>
              <w:pStyle w:val="760"/>
              <w:spacing w:line="320" w:lineRule="exact"/>
              <w:rPr>
                <w:sz w:val="20"/>
                <w:szCs w:val="20"/>
                <w:highlight w:val="none"/>
              </w:rPr>
            </w:pPr>
            <w:r>
              <w:rPr>
                <w:rFonts w:hint="eastAsia"/>
                <w:sz w:val="20"/>
                <w:szCs w:val="20"/>
                <w:highlight w:val="none"/>
              </w:rPr>
              <w:t xml:space="preserve">摘菜、洗菜、传菜、蒸饭要及时，确保食物的正常供应；蔬菜的清洗应做到无泥沙杂质、无枯萎黄叶，菜品粗加工和清洗阶段都要严防浪费现象，未按要求执行，每次扣</w:t>
            </w:r>
            <w:r>
              <w:rPr>
                <w:sz w:val="20"/>
                <w:szCs w:val="20"/>
                <w:highlight w:val="none"/>
              </w:rPr>
              <w:t xml:space="preserve">0.5</w:t>
            </w:r>
            <w:r>
              <w:rPr>
                <w:rFonts w:hint="eastAsia"/>
                <w:sz w:val="20"/>
                <w:szCs w:val="20"/>
                <w:highlight w:val="none"/>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760"/>
              <w:jc w:val="center"/>
              <w:spacing w:line="320" w:lineRule="exact"/>
              <w:rPr>
                <w:sz w:val="20"/>
                <w:szCs w:val="20"/>
                <w:highlight w:val="none"/>
              </w:rPr>
            </w:pPr>
            <w:r>
              <w:rPr>
                <w:rFonts w:hint="eastAsia"/>
                <w:sz w:val="20"/>
                <w:szCs w:val="20"/>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pStyle w:val="760"/>
              <w:jc w:val="center"/>
              <w:spacing w:line="320" w:lineRule="exact"/>
              <w:rPr>
                <w:sz w:val="20"/>
                <w:szCs w:val="20"/>
                <w:highlight w:val="none"/>
              </w:rPr>
            </w:pPr>
            <w:r>
              <w:rPr>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60"/>
              <w:jc w:val="center"/>
              <w:spacing w:line="320" w:lineRule="exact"/>
              <w:rPr>
                <w:sz w:val="20"/>
                <w:szCs w:val="20"/>
                <w:highlight w:val="none"/>
              </w:rPr>
            </w:pPr>
            <w:r>
              <w:rPr>
                <w:sz w:val="20"/>
                <w:szCs w:val="20"/>
                <w:highlight w:val="none"/>
              </w:rPr>
            </w:r>
            <w:r/>
          </w:p>
        </w:tc>
      </w:tr>
      <w:tr>
        <w:trPr>
          <w:trHeight w:val="1279" w:hRule="exact"/>
        </w:trPr>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760"/>
              <w:jc w:val="center"/>
              <w:spacing w:line="320" w:lineRule="exact"/>
              <w:rPr>
                <w:sz w:val="20"/>
                <w:szCs w:val="20"/>
                <w:highlight w:val="none"/>
              </w:rPr>
            </w:pPr>
            <w:r>
              <w:rPr>
                <w:rFonts w:hint="eastAsia"/>
                <w:sz w:val="20"/>
                <w:szCs w:val="20"/>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60"/>
              <w:spacing w:line="320" w:lineRule="exact"/>
              <w:rPr>
                <w:sz w:val="20"/>
                <w:szCs w:val="20"/>
                <w:highlight w:val="none"/>
              </w:rPr>
            </w:pPr>
            <w:r>
              <w:rPr>
                <w:rFonts w:hint="eastAsia"/>
                <w:sz w:val="20"/>
                <w:szCs w:val="20"/>
                <w:highlight w:val="none"/>
              </w:rPr>
              <w:t xml:space="preserve">餐具清洗消毒</w:t>
            </w:r>
            <w:r/>
          </w:p>
        </w:tc>
        <w:tc>
          <w:tcPr>
            <w:shd w:val="clear" w:color="auto" w:fill="ffffff"/>
            <w:tcBorders>
              <w:top w:val="single" w:color="000000" w:sz="4" w:space="0"/>
              <w:left w:val="single" w:color="000000" w:sz="4" w:space="0"/>
              <w:bottom w:val="single" w:color="000000" w:sz="4" w:space="0"/>
              <w:right w:val="single" w:color="000000" w:sz="4" w:space="0"/>
            </w:tcBorders>
            <w:tcW w:w="2921" w:type="pct"/>
            <w:vAlign w:val="center"/>
            <w:textDirection w:val="lrTb"/>
            <w:noWrap w:val="false"/>
          </w:tcPr>
          <w:p>
            <w:pPr>
              <w:pStyle w:val="760"/>
              <w:spacing w:line="320" w:lineRule="exact"/>
              <w:rPr>
                <w:sz w:val="20"/>
                <w:szCs w:val="20"/>
                <w:highlight w:val="none"/>
              </w:rPr>
            </w:pPr>
            <w:r>
              <w:rPr>
                <w:rFonts w:hint="eastAsia"/>
                <w:sz w:val="20"/>
                <w:szCs w:val="20"/>
                <w:highlight w:val="none"/>
              </w:rPr>
              <w:t xml:space="preserve">餐具要保证干净，无破损，餐具消毒前未用洁净抹布擦干，餐具不干净、有破损现象、有滴水现象，消毒未达到规定时间就取出使用及未按要求登记消毒时间记录，每违反一次扣</w:t>
            </w:r>
            <w:r>
              <w:rPr>
                <w:sz w:val="20"/>
                <w:szCs w:val="20"/>
                <w:highlight w:val="none"/>
              </w:rPr>
              <w:t xml:space="preserve">0.5</w:t>
            </w:r>
            <w:r>
              <w:rPr>
                <w:rFonts w:hint="eastAsia"/>
                <w:sz w:val="20"/>
                <w:szCs w:val="20"/>
                <w:highlight w:val="none"/>
              </w:rPr>
              <w:t xml:space="preserve">分</w:t>
            </w:r>
            <w:r>
              <w:rPr>
                <w:sz w:val="20"/>
                <w:szCs w:val="20"/>
                <w:highlight w:val="none"/>
              </w:rPr>
              <w:t xml:space="preserve">,</w:t>
            </w:r>
            <w:r>
              <w:rPr>
                <w:rFonts w:hint="eastAsia"/>
                <w:sz w:val="20"/>
                <w:szCs w:val="20"/>
                <w:highlight w:val="none"/>
              </w:rPr>
              <w:t xml:space="preserve">不爱惜餐具，人为造成大量破损的，每次扣</w:t>
            </w:r>
            <w:r>
              <w:rPr>
                <w:sz w:val="20"/>
                <w:szCs w:val="20"/>
                <w:highlight w:val="none"/>
              </w:rPr>
              <w:t xml:space="preserve">2</w:t>
            </w:r>
            <w:r>
              <w:rPr>
                <w:rFonts w:hint="eastAsia"/>
                <w:sz w:val="20"/>
                <w:szCs w:val="20"/>
                <w:highlight w:val="none"/>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760"/>
              <w:jc w:val="center"/>
              <w:spacing w:line="320" w:lineRule="exact"/>
              <w:rPr>
                <w:sz w:val="20"/>
                <w:szCs w:val="20"/>
                <w:highlight w:val="none"/>
              </w:rPr>
            </w:pPr>
            <w:r>
              <w:rPr>
                <w:rFonts w:hint="eastAsia"/>
                <w:sz w:val="20"/>
                <w:szCs w:val="20"/>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pStyle w:val="760"/>
              <w:jc w:val="center"/>
              <w:spacing w:line="320" w:lineRule="exact"/>
              <w:rPr>
                <w:sz w:val="20"/>
                <w:szCs w:val="20"/>
                <w:highlight w:val="none"/>
              </w:rPr>
            </w:pPr>
            <w:r>
              <w:rPr>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60"/>
              <w:jc w:val="center"/>
              <w:spacing w:line="320" w:lineRule="exact"/>
              <w:rPr>
                <w:sz w:val="20"/>
                <w:szCs w:val="20"/>
                <w:highlight w:val="none"/>
              </w:rPr>
            </w:pPr>
            <w:r>
              <w:rPr>
                <w:sz w:val="20"/>
                <w:szCs w:val="20"/>
                <w:highlight w:val="none"/>
              </w:rPr>
            </w:r>
            <w:r/>
          </w:p>
        </w:tc>
      </w:tr>
      <w:tr>
        <w:trPr>
          <w:trHeight w:val="830" w:hRule="exact"/>
        </w:trPr>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760"/>
              <w:jc w:val="center"/>
              <w:spacing w:line="320" w:lineRule="exact"/>
              <w:rPr>
                <w:sz w:val="20"/>
                <w:szCs w:val="20"/>
                <w:highlight w:val="none"/>
              </w:rPr>
            </w:pPr>
            <w:r>
              <w:rPr>
                <w:rFonts w:hint="eastAsia"/>
                <w:sz w:val="20"/>
                <w:szCs w:val="20"/>
                <w:highlight w:val="none"/>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60"/>
              <w:spacing w:line="320" w:lineRule="exact"/>
              <w:rPr>
                <w:sz w:val="20"/>
                <w:szCs w:val="20"/>
                <w:highlight w:val="none"/>
              </w:rPr>
            </w:pPr>
            <w:r>
              <w:rPr>
                <w:rFonts w:hint="eastAsia"/>
                <w:sz w:val="20"/>
                <w:szCs w:val="20"/>
                <w:highlight w:val="none"/>
              </w:rPr>
              <w:t xml:space="preserve">糕点制作</w:t>
            </w:r>
            <w:r/>
          </w:p>
        </w:tc>
        <w:tc>
          <w:tcPr>
            <w:shd w:val="clear" w:color="auto" w:fill="ffffff"/>
            <w:tcBorders>
              <w:top w:val="single" w:color="000000" w:sz="4" w:space="0"/>
              <w:left w:val="single" w:color="000000" w:sz="4" w:space="0"/>
              <w:bottom w:val="single" w:color="000000" w:sz="4" w:space="0"/>
              <w:right w:val="single" w:color="000000" w:sz="4" w:space="0"/>
            </w:tcBorders>
            <w:tcW w:w="2921" w:type="pct"/>
            <w:vAlign w:val="center"/>
            <w:textDirection w:val="lrTb"/>
            <w:noWrap w:val="false"/>
          </w:tcPr>
          <w:p>
            <w:pPr>
              <w:pStyle w:val="760"/>
              <w:spacing w:line="320" w:lineRule="exact"/>
              <w:rPr>
                <w:sz w:val="20"/>
                <w:szCs w:val="20"/>
                <w:highlight w:val="none"/>
              </w:rPr>
            </w:pPr>
            <w:r>
              <w:rPr>
                <w:rFonts w:hint="eastAsia"/>
                <w:sz w:val="20"/>
                <w:szCs w:val="20"/>
                <w:highlight w:val="none"/>
              </w:rPr>
              <w:t xml:space="preserve">每周面点师客餐应做到有</w:t>
            </w:r>
            <w:r>
              <w:rPr>
                <w:sz w:val="20"/>
                <w:szCs w:val="20"/>
                <w:highlight w:val="none"/>
              </w:rPr>
              <w:t xml:space="preserve">5 </w:t>
            </w:r>
            <w:r>
              <w:rPr>
                <w:rFonts w:hint="eastAsia"/>
                <w:sz w:val="20"/>
                <w:szCs w:val="20"/>
                <w:highlight w:val="none"/>
              </w:rPr>
              <w:t xml:space="preserve">个以上自制特色糕点，在色、香、味上得到就餐人员相应的肯定，未按要求执行，每次扣</w:t>
            </w:r>
            <w:r>
              <w:rPr>
                <w:sz w:val="20"/>
                <w:szCs w:val="20"/>
                <w:highlight w:val="none"/>
              </w:rPr>
              <w:t xml:space="preserve">1</w:t>
            </w:r>
            <w:r>
              <w:rPr>
                <w:rFonts w:hint="eastAsia"/>
                <w:sz w:val="20"/>
                <w:szCs w:val="20"/>
                <w:highlight w:val="none"/>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760"/>
              <w:jc w:val="center"/>
              <w:spacing w:line="320" w:lineRule="exact"/>
              <w:rPr>
                <w:sz w:val="20"/>
                <w:szCs w:val="20"/>
                <w:highlight w:val="none"/>
              </w:rPr>
            </w:pPr>
            <w:r>
              <w:rPr>
                <w:rFonts w:hint="eastAsia"/>
                <w:sz w:val="20"/>
                <w:szCs w:val="20"/>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pStyle w:val="760"/>
              <w:jc w:val="center"/>
              <w:spacing w:line="320" w:lineRule="exact"/>
              <w:rPr>
                <w:sz w:val="20"/>
                <w:szCs w:val="20"/>
                <w:highlight w:val="none"/>
              </w:rPr>
            </w:pPr>
            <w:r>
              <w:rPr>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60"/>
              <w:jc w:val="center"/>
              <w:spacing w:line="320" w:lineRule="exact"/>
              <w:rPr>
                <w:sz w:val="20"/>
                <w:szCs w:val="20"/>
                <w:highlight w:val="none"/>
              </w:rPr>
            </w:pPr>
            <w:r>
              <w:rPr>
                <w:sz w:val="20"/>
                <w:szCs w:val="20"/>
                <w:highlight w:val="none"/>
              </w:rPr>
            </w:r>
            <w:r/>
          </w:p>
        </w:tc>
      </w:tr>
      <w:tr>
        <w:trPr>
          <w:trHeight w:val="1712" w:hRule="exact"/>
        </w:trPr>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760"/>
              <w:jc w:val="center"/>
              <w:spacing w:line="320" w:lineRule="exact"/>
              <w:rPr>
                <w:sz w:val="20"/>
                <w:szCs w:val="20"/>
                <w:highlight w:val="none"/>
              </w:rPr>
            </w:pPr>
            <w:r>
              <w:rPr>
                <w:rFonts w:hint="eastAsia"/>
                <w:sz w:val="20"/>
                <w:szCs w:val="20"/>
                <w:highlight w:val="none"/>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60"/>
              <w:spacing w:line="320" w:lineRule="exact"/>
              <w:rPr>
                <w:sz w:val="20"/>
                <w:szCs w:val="20"/>
                <w:highlight w:val="none"/>
              </w:rPr>
            </w:pPr>
            <w:r>
              <w:rPr>
                <w:rFonts w:hint="eastAsia"/>
                <w:sz w:val="20"/>
                <w:szCs w:val="20"/>
                <w:highlight w:val="none"/>
              </w:rPr>
              <w:t xml:space="preserve">物资管理</w:t>
            </w:r>
            <w:r/>
          </w:p>
        </w:tc>
        <w:tc>
          <w:tcPr>
            <w:shd w:val="clear" w:color="auto" w:fill="ffffff"/>
            <w:tcBorders>
              <w:top w:val="single" w:color="000000" w:sz="4" w:space="0"/>
              <w:left w:val="single" w:color="000000" w:sz="4" w:space="0"/>
              <w:bottom w:val="single" w:color="000000" w:sz="4" w:space="0"/>
              <w:right w:val="single" w:color="000000" w:sz="4" w:space="0"/>
            </w:tcBorders>
            <w:tcW w:w="2921" w:type="pct"/>
            <w:vAlign w:val="center"/>
            <w:textDirection w:val="lrTb"/>
            <w:noWrap w:val="false"/>
          </w:tcPr>
          <w:p>
            <w:pPr>
              <w:pStyle w:val="760"/>
              <w:spacing w:line="320" w:lineRule="exact"/>
              <w:rPr>
                <w:sz w:val="20"/>
                <w:szCs w:val="20"/>
                <w:highlight w:val="none"/>
              </w:rPr>
            </w:pPr>
            <w:r>
              <w:rPr>
                <w:rFonts w:hint="eastAsia"/>
                <w:sz w:val="20"/>
                <w:szCs w:val="20"/>
                <w:highlight w:val="none"/>
              </w:rPr>
              <w:t xml:space="preserve">食堂相关易耗品的添置需求应做到准确、及时，并且严格控制使用，防止浪费，对原料的品质、纯度、成熟度、新鲜度，以及原料的清洁卫生等应严格把好质量关，做好入库登记，库房原料实行先进后出制，领料人必须做好出库登记，签字确保无误，不得弄虚作假，每违反一次扣</w:t>
            </w:r>
            <w:r>
              <w:rPr>
                <w:sz w:val="20"/>
                <w:szCs w:val="20"/>
                <w:highlight w:val="none"/>
              </w:rPr>
              <w:t xml:space="preserve">1</w:t>
            </w:r>
            <w:r>
              <w:rPr>
                <w:rFonts w:hint="eastAsia"/>
                <w:sz w:val="20"/>
                <w:szCs w:val="20"/>
                <w:highlight w:val="none"/>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760"/>
              <w:jc w:val="center"/>
              <w:spacing w:line="320" w:lineRule="exact"/>
              <w:rPr>
                <w:sz w:val="20"/>
                <w:szCs w:val="20"/>
                <w:highlight w:val="none"/>
              </w:rPr>
            </w:pPr>
            <w:r>
              <w:rPr>
                <w:rFonts w:hint="eastAsia"/>
                <w:sz w:val="20"/>
                <w:szCs w:val="20"/>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pStyle w:val="760"/>
              <w:jc w:val="center"/>
              <w:spacing w:line="320" w:lineRule="exact"/>
              <w:rPr>
                <w:sz w:val="20"/>
                <w:szCs w:val="20"/>
                <w:highlight w:val="none"/>
              </w:rPr>
            </w:pPr>
            <w:r>
              <w:rPr>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60"/>
              <w:jc w:val="center"/>
              <w:spacing w:line="320" w:lineRule="exact"/>
              <w:rPr>
                <w:sz w:val="20"/>
                <w:szCs w:val="20"/>
                <w:highlight w:val="none"/>
              </w:rPr>
            </w:pPr>
            <w:r>
              <w:rPr>
                <w:sz w:val="20"/>
                <w:szCs w:val="20"/>
                <w:highlight w:val="none"/>
              </w:rPr>
            </w:r>
            <w:r/>
          </w:p>
        </w:tc>
      </w:tr>
      <w:tr>
        <w:trPr>
          <w:trHeight w:val="1281" w:hRule="exact"/>
        </w:trPr>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760"/>
              <w:jc w:val="center"/>
              <w:spacing w:line="320" w:lineRule="exact"/>
              <w:rPr>
                <w:sz w:val="20"/>
                <w:szCs w:val="20"/>
                <w:highlight w:val="none"/>
              </w:rPr>
            </w:pPr>
            <w:r>
              <w:rPr>
                <w:rFonts w:hint="eastAsia"/>
                <w:sz w:val="20"/>
                <w:szCs w:val="20"/>
                <w:highlight w:val="none"/>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60"/>
              <w:spacing w:line="320" w:lineRule="exact"/>
              <w:rPr>
                <w:sz w:val="20"/>
                <w:szCs w:val="20"/>
                <w:highlight w:val="none"/>
              </w:rPr>
            </w:pPr>
            <w:r>
              <w:rPr>
                <w:rFonts w:hint="eastAsia"/>
                <w:sz w:val="20"/>
                <w:szCs w:val="20"/>
                <w:highlight w:val="none"/>
              </w:rPr>
              <w:t xml:space="preserve">餐厅服务</w:t>
            </w:r>
            <w:r/>
          </w:p>
        </w:tc>
        <w:tc>
          <w:tcPr>
            <w:shd w:val="clear" w:color="auto" w:fill="ffffff"/>
            <w:tcBorders>
              <w:top w:val="single" w:color="000000" w:sz="4" w:space="0"/>
              <w:left w:val="single" w:color="000000" w:sz="4" w:space="0"/>
              <w:bottom w:val="single" w:color="000000" w:sz="4" w:space="0"/>
              <w:right w:val="single" w:color="000000" w:sz="4" w:space="0"/>
            </w:tcBorders>
            <w:tcW w:w="2921" w:type="pct"/>
            <w:vAlign w:val="center"/>
            <w:textDirection w:val="lrTb"/>
            <w:noWrap w:val="false"/>
          </w:tcPr>
          <w:p>
            <w:pPr>
              <w:pStyle w:val="760"/>
              <w:spacing w:line="320" w:lineRule="exact"/>
              <w:rPr>
                <w:sz w:val="20"/>
                <w:szCs w:val="20"/>
                <w:highlight w:val="none"/>
              </w:rPr>
            </w:pPr>
            <w:r>
              <w:rPr>
                <w:rFonts w:hint="eastAsia"/>
                <w:sz w:val="20"/>
                <w:szCs w:val="20"/>
                <w:highlight w:val="none"/>
              </w:rPr>
              <w:t xml:space="preserve">开餐前物品摆放，餐桌摆台等及时规范，餐中服务：礼仪规范、服务准确；餐后工作：及时和就餐人员核对账单，每月２６日前将本月就餐表上报，根据卫生标准彻底清理餐厅并做好下次用餐的准备工作。未达到要求每一次扣</w:t>
            </w:r>
            <w:r>
              <w:rPr>
                <w:sz w:val="20"/>
                <w:szCs w:val="20"/>
                <w:highlight w:val="none"/>
              </w:rPr>
              <w:t xml:space="preserve">0.5</w:t>
            </w:r>
            <w:r>
              <w:rPr>
                <w:rFonts w:hint="eastAsia"/>
                <w:sz w:val="20"/>
                <w:szCs w:val="20"/>
                <w:highlight w:val="none"/>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760"/>
              <w:jc w:val="center"/>
              <w:spacing w:line="320" w:lineRule="exact"/>
              <w:rPr>
                <w:sz w:val="20"/>
                <w:szCs w:val="20"/>
                <w:highlight w:val="none"/>
              </w:rPr>
            </w:pPr>
            <w:r>
              <w:rPr>
                <w:rFonts w:hint="eastAsia"/>
                <w:sz w:val="20"/>
                <w:szCs w:val="20"/>
                <w:highlight w:val="none"/>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pStyle w:val="760"/>
              <w:jc w:val="center"/>
              <w:spacing w:line="320" w:lineRule="exact"/>
              <w:rPr>
                <w:sz w:val="20"/>
                <w:szCs w:val="20"/>
                <w:highlight w:val="none"/>
              </w:rPr>
            </w:pPr>
            <w:r>
              <w:rPr>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60"/>
              <w:jc w:val="center"/>
              <w:spacing w:line="320" w:lineRule="exact"/>
              <w:rPr>
                <w:sz w:val="20"/>
                <w:szCs w:val="20"/>
                <w:highlight w:val="none"/>
              </w:rPr>
            </w:pPr>
            <w:r>
              <w:rPr>
                <w:sz w:val="20"/>
                <w:szCs w:val="20"/>
                <w:highlight w:val="none"/>
              </w:rPr>
            </w:r>
            <w:r/>
          </w:p>
        </w:tc>
      </w:tr>
      <w:tr>
        <w:trPr>
          <w:trHeight w:val="832" w:hRule="exact"/>
        </w:trPr>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760"/>
              <w:jc w:val="center"/>
              <w:spacing w:line="320" w:lineRule="exact"/>
              <w:rPr>
                <w:sz w:val="20"/>
                <w:szCs w:val="20"/>
                <w:highlight w:val="none"/>
              </w:rPr>
            </w:pPr>
            <w:r>
              <w:rPr>
                <w:rFonts w:hint="eastAsia"/>
                <w:sz w:val="20"/>
                <w:szCs w:val="20"/>
                <w:highlight w:val="none"/>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60"/>
              <w:spacing w:line="320" w:lineRule="exact"/>
              <w:rPr>
                <w:sz w:val="20"/>
                <w:szCs w:val="20"/>
                <w:highlight w:val="none"/>
              </w:rPr>
            </w:pPr>
            <w:r>
              <w:rPr>
                <w:rFonts w:hint="eastAsia"/>
                <w:sz w:val="20"/>
                <w:szCs w:val="20"/>
                <w:highlight w:val="none"/>
              </w:rPr>
              <w:t xml:space="preserve">相关工作</w:t>
            </w:r>
            <w:r/>
          </w:p>
        </w:tc>
        <w:tc>
          <w:tcPr>
            <w:shd w:val="clear" w:color="auto" w:fill="ffffff"/>
            <w:tcBorders>
              <w:top w:val="single" w:color="000000" w:sz="4" w:space="0"/>
              <w:left w:val="single" w:color="000000" w:sz="4" w:space="0"/>
              <w:bottom w:val="single" w:color="000000" w:sz="4" w:space="0"/>
              <w:right w:val="single" w:color="000000" w:sz="4" w:space="0"/>
            </w:tcBorders>
            <w:tcW w:w="2921" w:type="pct"/>
            <w:vAlign w:val="center"/>
            <w:textDirection w:val="lrTb"/>
            <w:noWrap w:val="false"/>
          </w:tcPr>
          <w:p>
            <w:pPr>
              <w:pStyle w:val="760"/>
              <w:spacing w:line="320" w:lineRule="exact"/>
              <w:rPr>
                <w:sz w:val="20"/>
                <w:szCs w:val="20"/>
                <w:highlight w:val="none"/>
              </w:rPr>
            </w:pPr>
            <w:r>
              <w:rPr>
                <w:rFonts w:hint="eastAsia"/>
                <w:sz w:val="20"/>
                <w:szCs w:val="20"/>
                <w:highlight w:val="none"/>
              </w:rPr>
              <w:t xml:space="preserve">做好食安委的检查和创文创卫相关工作，未按要求落实的每次扣</w:t>
            </w:r>
            <w:r>
              <w:rPr>
                <w:sz w:val="20"/>
                <w:szCs w:val="20"/>
                <w:highlight w:val="none"/>
              </w:rPr>
              <w:t xml:space="preserve">0.5 </w:t>
            </w:r>
            <w:r>
              <w:rPr>
                <w:rFonts w:hint="eastAsia"/>
                <w:sz w:val="20"/>
                <w:szCs w:val="20"/>
                <w:highlight w:val="none"/>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760"/>
              <w:jc w:val="center"/>
              <w:spacing w:line="320" w:lineRule="exact"/>
              <w:rPr>
                <w:sz w:val="20"/>
                <w:szCs w:val="20"/>
                <w:highlight w:val="none"/>
              </w:rPr>
            </w:pPr>
            <w:r>
              <w:rPr>
                <w:rFonts w:hint="eastAsia"/>
                <w:sz w:val="20"/>
                <w:szCs w:val="20"/>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pStyle w:val="760"/>
              <w:jc w:val="center"/>
              <w:spacing w:line="320" w:lineRule="exact"/>
              <w:rPr>
                <w:sz w:val="20"/>
                <w:szCs w:val="20"/>
                <w:highlight w:val="none"/>
              </w:rPr>
            </w:pPr>
            <w:r>
              <w:rPr>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60"/>
              <w:jc w:val="center"/>
              <w:spacing w:line="320" w:lineRule="exact"/>
              <w:rPr>
                <w:sz w:val="20"/>
                <w:szCs w:val="20"/>
                <w:highlight w:val="none"/>
              </w:rPr>
            </w:pPr>
            <w:r>
              <w:rPr>
                <w:sz w:val="20"/>
                <w:szCs w:val="20"/>
                <w:highlight w:val="none"/>
              </w:rPr>
            </w:r>
            <w:r/>
          </w:p>
        </w:tc>
      </w:tr>
      <w:tr>
        <w:trPr>
          <w:trHeight w:val="456" w:hRule="exact"/>
        </w:trPr>
        <w:tc>
          <w:tcPr>
            <w:gridSpan w:val="3"/>
            <w:shd w:val="clear" w:color="auto" w:fill="ffffff"/>
            <w:tcBorders>
              <w:top w:val="single" w:color="000000" w:sz="4" w:space="0"/>
              <w:left w:val="single" w:color="000000" w:sz="4" w:space="0"/>
              <w:bottom w:val="single" w:color="000000" w:sz="4" w:space="0"/>
              <w:right w:val="single" w:color="000000" w:sz="4" w:space="0"/>
            </w:tcBorders>
            <w:tcW w:w="3770" w:type="pct"/>
            <w:vAlign w:val="center"/>
            <w:textDirection w:val="lrTb"/>
            <w:noWrap w:val="false"/>
          </w:tcPr>
          <w:p>
            <w:pPr>
              <w:pStyle w:val="760"/>
              <w:jc w:val="center"/>
              <w:spacing w:line="320" w:lineRule="exact"/>
              <w:rPr>
                <w:sz w:val="20"/>
                <w:szCs w:val="20"/>
                <w:highlight w:val="none"/>
              </w:rPr>
            </w:pPr>
            <w:r>
              <w:rPr>
                <w:rFonts w:hint="eastAsia"/>
                <w:sz w:val="20"/>
                <w:szCs w:val="20"/>
                <w:highlight w:val="none"/>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760"/>
              <w:jc w:val="center"/>
              <w:spacing w:line="320" w:lineRule="exact"/>
              <w:rPr>
                <w:sz w:val="20"/>
                <w:szCs w:val="20"/>
                <w:highlight w:val="none"/>
              </w:rPr>
            </w:pPr>
            <w:r>
              <w:rPr>
                <w:rFonts w:hint="eastAsia"/>
                <w:sz w:val="20"/>
                <w:szCs w:val="20"/>
                <w:highlight w:val="none"/>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pStyle w:val="760"/>
              <w:jc w:val="center"/>
              <w:spacing w:line="320" w:lineRule="exact"/>
              <w:rPr>
                <w:sz w:val="20"/>
                <w:szCs w:val="20"/>
                <w:highlight w:val="none"/>
              </w:rPr>
            </w:pPr>
            <w:r>
              <w:rPr>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60"/>
              <w:jc w:val="center"/>
              <w:spacing w:line="320" w:lineRule="exact"/>
              <w:rPr>
                <w:sz w:val="20"/>
                <w:szCs w:val="20"/>
                <w:highlight w:val="none"/>
              </w:rPr>
            </w:pPr>
            <w:r>
              <w:rPr>
                <w:sz w:val="20"/>
                <w:szCs w:val="20"/>
                <w:highlight w:val="none"/>
              </w:rPr>
            </w:r>
            <w:r/>
          </w:p>
        </w:tc>
      </w:tr>
      <w:tr>
        <w:trPr>
          <w:trHeight w:val="618"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60"/>
              <w:ind w:firstLine="300"/>
              <w:jc w:val="both"/>
              <w:spacing w:line="320" w:lineRule="exact"/>
              <w:rPr>
                <w:sz w:val="20"/>
                <w:szCs w:val="20"/>
                <w:highlight w:val="none"/>
              </w:rPr>
            </w:pPr>
            <w:r>
              <w:rPr>
                <w:rFonts w:hint="eastAsia"/>
                <w:sz w:val="20"/>
                <w:szCs w:val="20"/>
                <w:highlight w:val="none"/>
              </w:rPr>
              <w:t xml:space="preserve">被考核人签名：           </w:t>
            </w:r>
            <w:r>
              <w:rPr>
                <w:sz w:val="20"/>
                <w:szCs w:val="20"/>
                <w:highlight w:val="none"/>
              </w:rPr>
              <w:t xml:space="preserve"> </w:t>
            </w:r>
            <w:r>
              <w:rPr>
                <w:rFonts w:hint="eastAsia"/>
                <w:sz w:val="20"/>
                <w:szCs w:val="20"/>
                <w:highlight w:val="none"/>
              </w:rPr>
              <w:t xml:space="preserve">食堂主管签名：           </w:t>
            </w:r>
            <w:r>
              <w:rPr>
                <w:sz w:val="20"/>
                <w:szCs w:val="20"/>
                <w:highlight w:val="none"/>
              </w:rPr>
              <w:t xml:space="preserve"> </w:t>
            </w:r>
            <w:r>
              <w:rPr>
                <w:rFonts w:hint="eastAsia"/>
                <w:sz w:val="20"/>
                <w:szCs w:val="20"/>
                <w:highlight w:val="none"/>
              </w:rPr>
              <w:t xml:space="preserve">办公室领导签名：</w:t>
            </w:r>
            <w:r/>
          </w:p>
        </w:tc>
      </w:tr>
    </w:tbl>
    <w:p>
      <w:pPr>
        <w:pStyle w:val="760"/>
        <w:ind w:firstLine="2249"/>
        <w:spacing w:line="360" w:lineRule="auto"/>
        <w:rPr>
          <w:b/>
          <w:sz w:val="28"/>
          <w:szCs w:val="32"/>
          <w:highlight w:val="none"/>
        </w:rPr>
      </w:pPr>
      <w:r>
        <w:rPr>
          <w:b/>
          <w:sz w:val="28"/>
          <w:szCs w:val="32"/>
          <w:highlight w:val="none"/>
        </w:rPr>
      </w:r>
      <w:r/>
    </w:p>
    <w:p>
      <w:pPr>
        <w:pStyle w:val="760"/>
        <w:ind w:firstLine="2249"/>
        <w:spacing w:line="360" w:lineRule="auto"/>
        <w:rPr>
          <w:b/>
          <w:sz w:val="28"/>
          <w:szCs w:val="32"/>
          <w:highlight w:val="none"/>
        </w:rPr>
      </w:pPr>
      <w:r>
        <w:rPr>
          <w:rFonts w:hint="eastAsia"/>
          <w:b/>
          <w:sz w:val="28"/>
          <w:szCs w:val="32"/>
          <w:highlight w:val="none"/>
        </w:rPr>
        <w:t xml:space="preserve">食</w:t>
      </w:r>
      <w:r>
        <w:rPr>
          <w:b/>
          <w:sz w:val="28"/>
          <w:szCs w:val="32"/>
          <w:highlight w:val="none"/>
        </w:rPr>
        <w:t xml:space="preserve"> </w:t>
      </w:r>
      <w:r>
        <w:rPr>
          <w:rFonts w:hint="eastAsia"/>
          <w:b/>
          <w:sz w:val="28"/>
          <w:szCs w:val="32"/>
          <w:highlight w:val="none"/>
        </w:rPr>
        <w:t xml:space="preserve">堂</w:t>
      </w:r>
      <w:r>
        <w:rPr>
          <w:b/>
          <w:sz w:val="28"/>
          <w:szCs w:val="32"/>
          <w:highlight w:val="none"/>
        </w:rPr>
        <w:t xml:space="preserve"> </w:t>
      </w:r>
      <w:r>
        <w:rPr>
          <w:rFonts w:hint="eastAsia"/>
          <w:b/>
          <w:sz w:val="28"/>
          <w:szCs w:val="32"/>
          <w:highlight w:val="none"/>
        </w:rPr>
        <w:t xml:space="preserve">满</w:t>
      </w:r>
      <w:r>
        <w:rPr>
          <w:b/>
          <w:sz w:val="28"/>
          <w:szCs w:val="32"/>
          <w:highlight w:val="none"/>
        </w:rPr>
        <w:t xml:space="preserve"> </w:t>
      </w:r>
      <w:r>
        <w:rPr>
          <w:rFonts w:hint="eastAsia"/>
          <w:b/>
          <w:sz w:val="28"/>
          <w:szCs w:val="32"/>
          <w:highlight w:val="none"/>
        </w:rPr>
        <w:t xml:space="preserve">意</w:t>
      </w:r>
      <w:r>
        <w:rPr>
          <w:b/>
          <w:sz w:val="28"/>
          <w:szCs w:val="32"/>
          <w:highlight w:val="none"/>
        </w:rPr>
        <w:t xml:space="preserve"> </w:t>
      </w:r>
      <w:r>
        <w:rPr>
          <w:rFonts w:hint="eastAsia"/>
          <w:b/>
          <w:sz w:val="28"/>
          <w:szCs w:val="32"/>
          <w:highlight w:val="none"/>
        </w:rPr>
        <w:t xml:space="preserve">度</w:t>
      </w:r>
      <w:r>
        <w:rPr>
          <w:b/>
          <w:sz w:val="28"/>
          <w:szCs w:val="32"/>
          <w:highlight w:val="none"/>
        </w:rPr>
        <w:t xml:space="preserve"> </w:t>
      </w:r>
      <w:r>
        <w:rPr>
          <w:rFonts w:hint="eastAsia"/>
          <w:b/>
          <w:sz w:val="28"/>
          <w:szCs w:val="32"/>
          <w:highlight w:val="none"/>
        </w:rPr>
        <w:t xml:space="preserve">测</w:t>
      </w:r>
      <w:r>
        <w:rPr>
          <w:b/>
          <w:sz w:val="28"/>
          <w:szCs w:val="32"/>
          <w:highlight w:val="none"/>
        </w:rPr>
        <w:t xml:space="preserve"> </w:t>
      </w:r>
      <w:r>
        <w:rPr>
          <w:rFonts w:hint="eastAsia"/>
          <w:b/>
          <w:sz w:val="28"/>
          <w:szCs w:val="32"/>
          <w:highlight w:val="none"/>
        </w:rPr>
        <w:t xml:space="preserve">评</w:t>
      </w:r>
      <w:r>
        <w:rPr>
          <w:b/>
          <w:sz w:val="28"/>
          <w:szCs w:val="32"/>
          <w:highlight w:val="none"/>
        </w:rPr>
        <w:t xml:space="preserve"> </w:t>
      </w:r>
      <w:r>
        <w:rPr>
          <w:rFonts w:hint="eastAsia"/>
          <w:b/>
          <w:sz w:val="28"/>
          <w:szCs w:val="32"/>
          <w:highlight w:val="none"/>
        </w:rPr>
        <w:t xml:space="preserve">表  （</w:t>
      </w:r>
      <w:r>
        <w:rPr>
          <w:rFonts w:hint="eastAsia"/>
          <w:b/>
          <w:sz w:val="22"/>
          <w:szCs w:val="32"/>
          <w:highlight w:val="none"/>
        </w:rPr>
        <w:t xml:space="preserve">年</w:t>
      </w:r>
      <w:r>
        <w:rPr>
          <w:b/>
          <w:sz w:val="22"/>
          <w:szCs w:val="32"/>
          <w:highlight w:val="none"/>
        </w:rPr>
        <w:t xml:space="preserve"> </w:t>
      </w:r>
      <w:r>
        <w:rPr>
          <w:rFonts w:hint="eastAsia"/>
          <w:b/>
          <w:sz w:val="22"/>
          <w:szCs w:val="32"/>
          <w:highlight w:val="none"/>
        </w:rPr>
        <w:t xml:space="preserve">月 </w:t>
      </w:r>
      <w:r>
        <w:rPr>
          <w:b/>
          <w:sz w:val="22"/>
          <w:szCs w:val="32"/>
          <w:highlight w:val="none"/>
        </w:rPr>
        <w:t xml:space="preserve"> </w:t>
      </w:r>
      <w:r>
        <w:rPr>
          <w:rFonts w:hint="eastAsia"/>
          <w:b/>
          <w:sz w:val="22"/>
          <w:szCs w:val="32"/>
          <w:highlight w:val="none"/>
        </w:rPr>
        <w:t xml:space="preserve">日</w:t>
      </w:r>
      <w:r>
        <w:rPr>
          <w:rFonts w:hint="eastAsia"/>
          <w:b/>
          <w:sz w:val="28"/>
          <w:szCs w:val="32"/>
          <w:highlight w:val="none"/>
        </w:rPr>
        <w:t xml:space="preserve">） </w:t>
      </w:r>
      <w:r/>
    </w:p>
    <w:tbl>
      <w:tblPr>
        <w:tblStyle w:val="75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6"/>
        <w:gridCol w:w="2267"/>
        <w:gridCol w:w="152"/>
        <w:gridCol w:w="604"/>
        <w:gridCol w:w="755"/>
        <w:gridCol w:w="757"/>
        <w:gridCol w:w="756"/>
        <w:gridCol w:w="605"/>
        <w:gridCol w:w="126"/>
        <w:gridCol w:w="2126"/>
      </w:tblGrid>
      <w:tr>
        <w:trPr>
          <w:trHeight w:val="755"/>
        </w:trPr>
        <w:tc>
          <w:tcPr>
            <w:gridSpan w:val="10"/>
            <w:shd w:val="clear" w:color="auto" w:fill="auto"/>
            <w:tcW w:w="9214" w:type="dxa"/>
            <w:vAlign w:val="center"/>
            <w:textDirection w:val="lrTb"/>
            <w:noWrap w:val="false"/>
          </w:tcPr>
          <w:p>
            <w:pPr>
              <w:pStyle w:val="760"/>
              <w:jc w:val="both"/>
              <w:rPr>
                <w:highlight w:val="none"/>
              </w:rPr>
            </w:pPr>
            <w:r>
              <w:rPr>
                <w:rFonts w:hint="eastAsia"/>
                <w:sz w:val="22"/>
                <w:szCs w:val="32"/>
                <w:highlight w:val="none"/>
              </w:rPr>
              <w:t xml:space="preserve">为了完善食堂管理，持续提高服务质量，特发放此表，此表为不记名打分表，请大家从就餐实际出发，认真详实的填写，谢谢配合！</w:t>
            </w:r>
            <w:r/>
          </w:p>
        </w:tc>
      </w:tr>
      <w:tr>
        <w:trPr>
          <w:trHeight w:val="416"/>
        </w:trPr>
        <w:tc>
          <w:tcPr>
            <w:shd w:val="clear" w:color="auto" w:fill="auto"/>
            <w:tcW w:w="1066" w:type="dxa"/>
            <w:vAlign w:val="center"/>
            <w:vMerge w:val="restart"/>
            <w:textDirection w:val="lrTb"/>
            <w:noWrap w:val="false"/>
          </w:tcPr>
          <w:p>
            <w:pPr>
              <w:pStyle w:val="760"/>
              <w:jc w:val="center"/>
              <w:rPr>
                <w:sz w:val="20"/>
                <w:highlight w:val="none"/>
              </w:rPr>
            </w:pPr>
            <w:r>
              <w:rPr>
                <w:rFonts w:hint="eastAsia"/>
                <w:sz w:val="20"/>
                <w:highlight w:val="none"/>
              </w:rPr>
              <w:t xml:space="preserve">评分项目</w:t>
            </w:r>
            <w:r/>
          </w:p>
        </w:tc>
        <w:tc>
          <w:tcPr>
            <w:shd w:val="clear" w:color="auto" w:fill="auto"/>
            <w:tcW w:w="2267" w:type="dxa"/>
            <w:vAlign w:val="center"/>
            <w:textDirection w:val="lrTb"/>
            <w:noWrap w:val="false"/>
          </w:tcPr>
          <w:p>
            <w:pPr>
              <w:pStyle w:val="760"/>
              <w:jc w:val="center"/>
              <w:rPr>
                <w:sz w:val="20"/>
                <w:highlight w:val="none"/>
              </w:rPr>
            </w:pPr>
            <w:r>
              <w:rPr>
                <w:rFonts w:hint="eastAsia"/>
                <w:sz w:val="20"/>
                <w:highlight w:val="none"/>
              </w:rPr>
              <w:t xml:space="preserve">对下述问题，</w:t>
            </w:r>
            <w:r/>
          </w:p>
          <w:p>
            <w:pPr>
              <w:pStyle w:val="760"/>
              <w:jc w:val="center"/>
              <w:rPr>
                <w:sz w:val="20"/>
                <w:highlight w:val="none"/>
              </w:rPr>
            </w:pPr>
            <w:r>
              <w:rPr>
                <w:rFonts w:hint="eastAsia"/>
                <w:sz w:val="20"/>
                <w:highlight w:val="none"/>
              </w:rPr>
              <w:t xml:space="preserve">请在框内打</w:t>
            </w:r>
            <w:r/>
          </w:p>
          <w:p>
            <w:pPr>
              <w:pStyle w:val="760"/>
              <w:jc w:val="center"/>
              <w:rPr>
                <w:sz w:val="20"/>
                <w:highlight w:val="none"/>
              </w:rPr>
            </w:pPr>
            <w:r>
              <w:rPr>
                <w:rFonts w:hint="eastAsia"/>
                <w:sz w:val="20"/>
                <w:highlight w:val="none"/>
              </w:rPr>
              <w:t xml:space="preserve">“√”</w:t>
            </w:r>
            <w:r/>
          </w:p>
        </w:tc>
        <w:tc>
          <w:tcPr>
            <w:gridSpan w:val="2"/>
            <w:shd w:val="clear" w:color="auto" w:fill="auto"/>
            <w:tcW w:w="756" w:type="dxa"/>
            <w:vAlign w:val="center"/>
            <w:textDirection w:val="lrTb"/>
            <w:noWrap w:val="false"/>
          </w:tcPr>
          <w:p>
            <w:pPr>
              <w:pStyle w:val="760"/>
              <w:jc w:val="center"/>
              <w:rPr>
                <w:sz w:val="20"/>
                <w:highlight w:val="none"/>
              </w:rPr>
            </w:pPr>
            <w:r>
              <w:rPr>
                <w:rFonts w:hint="eastAsia"/>
                <w:sz w:val="20"/>
                <w:highlight w:val="none"/>
              </w:rPr>
              <w:t xml:space="preserve">非常 </w:t>
            </w:r>
            <w:r/>
          </w:p>
          <w:p>
            <w:pPr>
              <w:pStyle w:val="760"/>
              <w:jc w:val="center"/>
              <w:rPr>
                <w:sz w:val="20"/>
                <w:highlight w:val="none"/>
              </w:rPr>
            </w:pPr>
            <w:r>
              <w:rPr>
                <w:rFonts w:hint="eastAsia"/>
                <w:sz w:val="20"/>
                <w:highlight w:val="none"/>
              </w:rPr>
              <w:t xml:space="preserve">满意</w:t>
            </w:r>
            <w:r/>
          </w:p>
        </w:tc>
        <w:tc>
          <w:tcPr>
            <w:shd w:val="clear" w:color="auto" w:fill="auto"/>
            <w:tcW w:w="755" w:type="dxa"/>
            <w:vAlign w:val="center"/>
            <w:textDirection w:val="lrTb"/>
            <w:noWrap w:val="false"/>
          </w:tcPr>
          <w:p>
            <w:pPr>
              <w:pStyle w:val="760"/>
              <w:jc w:val="center"/>
              <w:rPr>
                <w:sz w:val="20"/>
                <w:highlight w:val="none"/>
              </w:rPr>
            </w:pPr>
            <w:r>
              <w:rPr>
                <w:rFonts w:hint="eastAsia"/>
                <w:sz w:val="20"/>
                <w:highlight w:val="none"/>
              </w:rPr>
              <w:t xml:space="preserve">满意</w:t>
            </w:r>
            <w:r/>
          </w:p>
        </w:tc>
        <w:tc>
          <w:tcPr>
            <w:shd w:val="clear" w:color="auto" w:fill="auto"/>
            <w:tcW w:w="757" w:type="dxa"/>
            <w:vAlign w:val="center"/>
            <w:textDirection w:val="lrTb"/>
            <w:noWrap w:val="false"/>
          </w:tcPr>
          <w:p>
            <w:pPr>
              <w:pStyle w:val="760"/>
              <w:jc w:val="center"/>
              <w:rPr>
                <w:sz w:val="20"/>
                <w:highlight w:val="none"/>
              </w:rPr>
            </w:pPr>
            <w:r>
              <w:rPr>
                <w:rFonts w:hint="eastAsia"/>
                <w:sz w:val="20"/>
                <w:highlight w:val="none"/>
              </w:rPr>
              <w:t xml:space="preserve">较满意</w:t>
            </w:r>
            <w:r/>
          </w:p>
        </w:tc>
        <w:tc>
          <w:tcPr>
            <w:shd w:val="clear" w:color="auto" w:fill="auto"/>
            <w:tcW w:w="756" w:type="dxa"/>
            <w:vAlign w:val="center"/>
            <w:textDirection w:val="lrTb"/>
            <w:noWrap w:val="false"/>
          </w:tcPr>
          <w:p>
            <w:pPr>
              <w:pStyle w:val="760"/>
              <w:jc w:val="center"/>
              <w:rPr>
                <w:sz w:val="20"/>
                <w:highlight w:val="none"/>
              </w:rPr>
            </w:pPr>
            <w:r>
              <w:rPr>
                <w:rFonts w:hint="eastAsia"/>
                <w:sz w:val="20"/>
                <w:highlight w:val="none"/>
              </w:rPr>
              <w:t xml:space="preserve">基本</w:t>
            </w:r>
            <w:r/>
          </w:p>
          <w:p>
            <w:pPr>
              <w:pStyle w:val="760"/>
              <w:jc w:val="center"/>
              <w:rPr>
                <w:sz w:val="20"/>
                <w:highlight w:val="none"/>
              </w:rPr>
            </w:pPr>
            <w:r>
              <w:rPr>
                <w:rFonts w:hint="eastAsia"/>
                <w:sz w:val="20"/>
                <w:highlight w:val="none"/>
              </w:rPr>
              <w:t xml:space="preserve">满意</w:t>
            </w:r>
            <w:r/>
          </w:p>
        </w:tc>
        <w:tc>
          <w:tcPr>
            <w:gridSpan w:val="2"/>
            <w:shd w:val="clear" w:color="auto" w:fill="auto"/>
            <w:tcW w:w="731" w:type="dxa"/>
            <w:vAlign w:val="center"/>
            <w:textDirection w:val="lrTb"/>
            <w:noWrap w:val="false"/>
          </w:tcPr>
          <w:p>
            <w:pPr>
              <w:pStyle w:val="760"/>
              <w:jc w:val="center"/>
              <w:rPr>
                <w:sz w:val="20"/>
                <w:highlight w:val="none"/>
              </w:rPr>
            </w:pPr>
            <w:r>
              <w:rPr>
                <w:rFonts w:hint="eastAsia"/>
                <w:sz w:val="20"/>
                <w:highlight w:val="none"/>
              </w:rPr>
              <w:t xml:space="preserve">不满意</w:t>
            </w:r>
            <w:r/>
          </w:p>
        </w:tc>
        <w:tc>
          <w:tcPr>
            <w:shd w:val="clear" w:color="auto" w:fill="auto"/>
            <w:tcW w:w="2126" w:type="dxa"/>
            <w:vAlign w:val="center"/>
            <w:vMerge w:val="restart"/>
            <w:textDirection w:val="lrTb"/>
            <w:noWrap w:val="false"/>
          </w:tcPr>
          <w:p>
            <w:pPr>
              <w:pStyle w:val="760"/>
              <w:jc w:val="center"/>
              <w:rPr>
                <w:sz w:val="20"/>
                <w:highlight w:val="none"/>
              </w:rPr>
            </w:pPr>
            <w:r>
              <w:rPr>
                <w:rFonts w:hint="eastAsia"/>
                <w:sz w:val="20"/>
                <w:highlight w:val="none"/>
              </w:rPr>
              <w:t xml:space="preserve">对应问题简述</w:t>
            </w:r>
            <w:r/>
          </w:p>
        </w:tc>
      </w:tr>
      <w:tr>
        <w:trPr>
          <w:trHeight w:val="396"/>
        </w:trPr>
        <w:tc>
          <w:tcPr>
            <w:shd w:val="clear" w:color="auto" w:fill="auto"/>
            <w:tcW w:w="1066" w:type="dxa"/>
            <w:vAlign w:val="center"/>
            <w:vMerge w:val="continue"/>
            <w:textDirection w:val="lrTb"/>
            <w:noWrap w:val="false"/>
          </w:tcPr>
          <w:p>
            <w:pPr>
              <w:pStyle w:val="760"/>
              <w:jc w:val="center"/>
              <w:rPr>
                <w:sz w:val="20"/>
                <w:highlight w:val="none"/>
              </w:rPr>
            </w:pPr>
            <w:r>
              <w:rPr>
                <w:sz w:val="20"/>
                <w:highlight w:val="none"/>
              </w:rPr>
            </w:r>
            <w:r/>
          </w:p>
        </w:tc>
        <w:tc>
          <w:tcPr>
            <w:shd w:val="clear" w:color="auto" w:fill="auto"/>
            <w:tcW w:w="2267" w:type="dxa"/>
            <w:vAlign w:val="center"/>
            <w:textDirection w:val="lrTb"/>
            <w:noWrap w:val="false"/>
          </w:tcPr>
          <w:p>
            <w:pPr>
              <w:pStyle w:val="760"/>
              <w:jc w:val="center"/>
              <w:rPr>
                <w:sz w:val="20"/>
                <w:highlight w:val="none"/>
              </w:rPr>
            </w:pPr>
            <w:r>
              <w:rPr>
                <w:rFonts w:hint="eastAsia"/>
                <w:sz w:val="20"/>
                <w:highlight w:val="none"/>
              </w:rPr>
              <w:t xml:space="preserve">对应每一项的分数：</w:t>
            </w:r>
            <w:r/>
          </w:p>
        </w:tc>
        <w:tc>
          <w:tcPr>
            <w:gridSpan w:val="2"/>
            <w:shd w:val="clear" w:color="auto" w:fill="auto"/>
            <w:tcW w:w="756" w:type="dxa"/>
            <w:vAlign w:val="center"/>
            <w:textDirection w:val="lrTb"/>
            <w:noWrap w:val="false"/>
          </w:tcPr>
          <w:p>
            <w:pPr>
              <w:pStyle w:val="760"/>
              <w:jc w:val="center"/>
              <w:rPr>
                <w:sz w:val="20"/>
                <w:highlight w:val="none"/>
              </w:rPr>
            </w:pPr>
            <w:r>
              <w:rPr>
                <w:rFonts w:hint="eastAsia"/>
                <w:sz w:val="20"/>
                <w:highlight w:val="none"/>
              </w:rPr>
              <w:t xml:space="preserve">5</w:t>
            </w:r>
            <w:r/>
          </w:p>
        </w:tc>
        <w:tc>
          <w:tcPr>
            <w:shd w:val="clear" w:color="auto" w:fill="auto"/>
            <w:tcW w:w="755" w:type="dxa"/>
            <w:vAlign w:val="center"/>
            <w:textDirection w:val="lrTb"/>
            <w:noWrap w:val="false"/>
          </w:tcPr>
          <w:p>
            <w:pPr>
              <w:pStyle w:val="760"/>
              <w:jc w:val="center"/>
              <w:rPr>
                <w:sz w:val="20"/>
                <w:highlight w:val="none"/>
              </w:rPr>
            </w:pPr>
            <w:r>
              <w:rPr>
                <w:rFonts w:hint="eastAsia"/>
                <w:sz w:val="20"/>
                <w:highlight w:val="none"/>
              </w:rPr>
              <w:t xml:space="preserve">4</w:t>
            </w:r>
            <w:r/>
          </w:p>
        </w:tc>
        <w:tc>
          <w:tcPr>
            <w:shd w:val="clear" w:color="auto" w:fill="auto"/>
            <w:tcW w:w="757" w:type="dxa"/>
            <w:vAlign w:val="center"/>
            <w:textDirection w:val="lrTb"/>
            <w:noWrap w:val="false"/>
          </w:tcPr>
          <w:p>
            <w:pPr>
              <w:pStyle w:val="760"/>
              <w:jc w:val="center"/>
              <w:rPr>
                <w:sz w:val="20"/>
                <w:highlight w:val="none"/>
              </w:rPr>
            </w:pPr>
            <w:r>
              <w:rPr>
                <w:rFonts w:hint="eastAsia"/>
                <w:sz w:val="20"/>
                <w:highlight w:val="none"/>
              </w:rPr>
              <w:t xml:space="preserve">3</w:t>
            </w:r>
            <w:r/>
          </w:p>
        </w:tc>
        <w:tc>
          <w:tcPr>
            <w:shd w:val="clear" w:color="auto" w:fill="auto"/>
            <w:tcW w:w="756" w:type="dxa"/>
            <w:vAlign w:val="center"/>
            <w:textDirection w:val="lrTb"/>
            <w:noWrap w:val="false"/>
          </w:tcPr>
          <w:p>
            <w:pPr>
              <w:pStyle w:val="760"/>
              <w:jc w:val="center"/>
              <w:rPr>
                <w:sz w:val="20"/>
                <w:highlight w:val="none"/>
              </w:rPr>
            </w:pPr>
            <w:r>
              <w:rPr>
                <w:rFonts w:hint="eastAsia"/>
                <w:sz w:val="20"/>
                <w:highlight w:val="none"/>
              </w:rPr>
              <w:t xml:space="preserve">2</w:t>
            </w:r>
            <w:r/>
          </w:p>
        </w:tc>
        <w:tc>
          <w:tcPr>
            <w:gridSpan w:val="2"/>
            <w:shd w:val="clear" w:color="auto" w:fill="auto"/>
            <w:tcW w:w="731" w:type="dxa"/>
            <w:vAlign w:val="center"/>
            <w:textDirection w:val="lrTb"/>
            <w:noWrap w:val="false"/>
          </w:tcPr>
          <w:p>
            <w:pPr>
              <w:pStyle w:val="760"/>
              <w:jc w:val="center"/>
              <w:rPr>
                <w:sz w:val="20"/>
                <w:highlight w:val="none"/>
              </w:rPr>
            </w:pPr>
            <w:r>
              <w:rPr>
                <w:rFonts w:hint="eastAsia"/>
                <w:sz w:val="20"/>
                <w:highlight w:val="none"/>
              </w:rPr>
              <w:t xml:space="preserve">0</w:t>
            </w:r>
            <w:r/>
          </w:p>
        </w:tc>
        <w:tc>
          <w:tcPr>
            <w:shd w:val="clear" w:color="auto" w:fill="auto"/>
            <w:tcW w:w="2126" w:type="dxa"/>
            <w:vAlign w:val="center"/>
            <w:vMerge w:val="continue"/>
            <w:textDirection w:val="lrTb"/>
            <w:noWrap w:val="false"/>
          </w:tcPr>
          <w:p>
            <w:pPr>
              <w:pStyle w:val="760"/>
              <w:jc w:val="center"/>
              <w:rPr>
                <w:sz w:val="20"/>
                <w:highlight w:val="none"/>
              </w:rPr>
            </w:pPr>
            <w:r>
              <w:rPr>
                <w:sz w:val="20"/>
                <w:highlight w:val="none"/>
              </w:rPr>
            </w:r>
            <w:r/>
          </w:p>
        </w:tc>
      </w:tr>
      <w:tr>
        <w:trPr>
          <w:trHeight w:val="416"/>
        </w:trPr>
        <w:tc>
          <w:tcPr>
            <w:shd w:val="clear" w:color="auto" w:fill="auto"/>
            <w:tcW w:w="1066" w:type="dxa"/>
            <w:vAlign w:val="center"/>
            <w:vMerge w:val="restart"/>
            <w:textDirection w:val="lrTb"/>
            <w:noWrap w:val="false"/>
          </w:tcPr>
          <w:p>
            <w:pPr>
              <w:pStyle w:val="760"/>
              <w:jc w:val="center"/>
              <w:rPr>
                <w:sz w:val="20"/>
                <w:highlight w:val="none"/>
              </w:rPr>
            </w:pPr>
            <w:r>
              <w:rPr>
                <w:rFonts w:hint="eastAsia"/>
                <w:sz w:val="20"/>
                <w:highlight w:val="none"/>
              </w:rPr>
              <w:t xml:space="preserve">卫生状况</w:t>
            </w:r>
            <w:r/>
          </w:p>
          <w:p>
            <w:pPr>
              <w:pStyle w:val="760"/>
              <w:rPr>
                <w:sz w:val="20"/>
                <w:highlight w:val="none"/>
              </w:rPr>
            </w:pPr>
            <w:r>
              <w:rPr>
                <w:rFonts w:hint="eastAsia"/>
                <w:sz w:val="20"/>
                <w:highlight w:val="none"/>
              </w:rPr>
              <w:t xml:space="preserve">（</w:t>
            </w:r>
            <w:r>
              <w:rPr>
                <w:sz w:val="20"/>
                <w:highlight w:val="none"/>
              </w:rPr>
              <w:t xml:space="preserve">20</w:t>
            </w:r>
            <w:r>
              <w:rPr>
                <w:rFonts w:hint="eastAsia"/>
                <w:sz w:val="20"/>
                <w:highlight w:val="none"/>
              </w:rPr>
              <w:t xml:space="preserve">分）</w:t>
            </w:r>
            <w:r/>
          </w:p>
          <w:p>
            <w:pPr>
              <w:pStyle w:val="760"/>
              <w:jc w:val="center"/>
              <w:rPr>
                <w:sz w:val="20"/>
                <w:highlight w:val="none"/>
              </w:rPr>
            </w:pPr>
            <w:r>
              <w:rPr>
                <w:sz w:val="20"/>
                <w:highlight w:val="none"/>
              </w:rPr>
            </w:r>
            <w:r/>
          </w:p>
        </w:tc>
        <w:tc>
          <w:tcPr>
            <w:shd w:val="clear" w:color="auto" w:fill="auto"/>
            <w:tcW w:w="2267" w:type="dxa"/>
            <w:vAlign w:val="center"/>
            <w:textDirection w:val="lrTb"/>
            <w:noWrap w:val="false"/>
          </w:tcPr>
          <w:p>
            <w:pPr>
              <w:pStyle w:val="760"/>
              <w:jc w:val="center"/>
              <w:rPr>
                <w:sz w:val="20"/>
                <w:highlight w:val="none"/>
              </w:rPr>
            </w:pPr>
            <w:r>
              <w:rPr>
                <w:rFonts w:hint="eastAsia"/>
                <w:sz w:val="20"/>
                <w:highlight w:val="none"/>
              </w:rPr>
              <w:t xml:space="preserve">个人卫生</w:t>
            </w:r>
            <w:r/>
          </w:p>
        </w:tc>
        <w:tc>
          <w:tcPr>
            <w:gridSpan w:val="2"/>
            <w:shd w:val="clear" w:color="auto" w:fill="auto"/>
            <w:tcW w:w="756" w:type="dxa"/>
            <w:vAlign w:val="center"/>
            <w:textDirection w:val="lrTb"/>
            <w:noWrap w:val="false"/>
          </w:tcPr>
          <w:p>
            <w:pPr>
              <w:pStyle w:val="760"/>
              <w:jc w:val="center"/>
              <w:rPr>
                <w:sz w:val="20"/>
                <w:highlight w:val="none"/>
              </w:rPr>
            </w:pPr>
            <w:r>
              <w:rPr>
                <w:sz w:val="20"/>
                <w:highlight w:val="none"/>
              </w:rPr>
            </w:r>
            <w:r/>
          </w:p>
        </w:tc>
        <w:tc>
          <w:tcPr>
            <w:shd w:val="clear" w:color="auto" w:fill="auto"/>
            <w:tcW w:w="755" w:type="dxa"/>
            <w:vAlign w:val="center"/>
            <w:textDirection w:val="lrTb"/>
            <w:noWrap w:val="false"/>
          </w:tcPr>
          <w:p>
            <w:pPr>
              <w:pStyle w:val="760"/>
              <w:jc w:val="center"/>
              <w:rPr>
                <w:sz w:val="20"/>
                <w:highlight w:val="none"/>
              </w:rPr>
            </w:pPr>
            <w:r>
              <w:rPr>
                <w:sz w:val="20"/>
                <w:highlight w:val="none"/>
              </w:rPr>
            </w:r>
            <w:r/>
          </w:p>
        </w:tc>
        <w:tc>
          <w:tcPr>
            <w:shd w:val="clear" w:color="auto" w:fill="auto"/>
            <w:tcW w:w="757" w:type="dxa"/>
            <w:vAlign w:val="center"/>
            <w:textDirection w:val="lrTb"/>
            <w:noWrap w:val="false"/>
          </w:tcPr>
          <w:p>
            <w:pPr>
              <w:pStyle w:val="760"/>
              <w:jc w:val="center"/>
              <w:rPr>
                <w:sz w:val="20"/>
                <w:highlight w:val="none"/>
              </w:rPr>
            </w:pPr>
            <w:r>
              <w:rPr>
                <w:sz w:val="20"/>
                <w:highlight w:val="none"/>
              </w:rPr>
            </w:r>
            <w:r/>
          </w:p>
        </w:tc>
        <w:tc>
          <w:tcPr>
            <w:shd w:val="clear" w:color="auto" w:fill="auto"/>
            <w:tcW w:w="756" w:type="dxa"/>
            <w:vAlign w:val="center"/>
            <w:textDirection w:val="lrTb"/>
            <w:noWrap w:val="false"/>
          </w:tcPr>
          <w:p>
            <w:pPr>
              <w:pStyle w:val="760"/>
              <w:jc w:val="center"/>
              <w:rPr>
                <w:sz w:val="20"/>
                <w:highlight w:val="none"/>
              </w:rPr>
            </w:pPr>
            <w:r>
              <w:rPr>
                <w:sz w:val="20"/>
                <w:highlight w:val="none"/>
              </w:rPr>
            </w:r>
            <w:r/>
          </w:p>
        </w:tc>
        <w:tc>
          <w:tcPr>
            <w:gridSpan w:val="2"/>
            <w:shd w:val="clear" w:color="auto" w:fill="auto"/>
            <w:tcW w:w="731" w:type="dxa"/>
            <w:vAlign w:val="center"/>
            <w:textDirection w:val="lrTb"/>
            <w:noWrap w:val="false"/>
          </w:tcPr>
          <w:p>
            <w:pPr>
              <w:pStyle w:val="760"/>
              <w:jc w:val="center"/>
              <w:rPr>
                <w:sz w:val="20"/>
                <w:highlight w:val="none"/>
              </w:rPr>
            </w:pPr>
            <w:r>
              <w:rPr>
                <w:sz w:val="20"/>
                <w:highlight w:val="none"/>
              </w:rPr>
            </w:r>
            <w:r/>
          </w:p>
        </w:tc>
        <w:tc>
          <w:tcPr>
            <w:shd w:val="clear" w:color="auto" w:fill="auto"/>
            <w:tcW w:w="2126" w:type="dxa"/>
            <w:vAlign w:val="center"/>
            <w:textDirection w:val="lrTb"/>
            <w:noWrap w:val="false"/>
          </w:tcPr>
          <w:p>
            <w:pPr>
              <w:pStyle w:val="760"/>
              <w:jc w:val="center"/>
              <w:rPr>
                <w:sz w:val="20"/>
                <w:highlight w:val="none"/>
              </w:rPr>
            </w:pPr>
            <w:r>
              <w:rPr>
                <w:sz w:val="20"/>
                <w:highlight w:val="none"/>
              </w:rPr>
            </w:r>
            <w:r/>
          </w:p>
        </w:tc>
      </w:tr>
      <w:tr>
        <w:trPr>
          <w:trHeight w:val="396"/>
        </w:trPr>
        <w:tc>
          <w:tcPr>
            <w:shd w:val="clear" w:color="auto" w:fill="auto"/>
            <w:tcW w:w="1066" w:type="dxa"/>
            <w:vAlign w:val="center"/>
            <w:vMerge w:val="continue"/>
            <w:textDirection w:val="lrTb"/>
            <w:noWrap w:val="false"/>
          </w:tcPr>
          <w:p>
            <w:pPr>
              <w:pStyle w:val="760"/>
              <w:jc w:val="center"/>
              <w:rPr>
                <w:sz w:val="20"/>
                <w:highlight w:val="none"/>
              </w:rPr>
            </w:pPr>
            <w:r>
              <w:rPr>
                <w:sz w:val="20"/>
                <w:highlight w:val="none"/>
              </w:rPr>
            </w:r>
            <w:r/>
          </w:p>
        </w:tc>
        <w:tc>
          <w:tcPr>
            <w:shd w:val="clear" w:color="auto" w:fill="auto"/>
            <w:tcW w:w="2267" w:type="dxa"/>
            <w:vAlign w:val="center"/>
            <w:textDirection w:val="lrTb"/>
            <w:noWrap w:val="false"/>
          </w:tcPr>
          <w:p>
            <w:pPr>
              <w:pStyle w:val="760"/>
              <w:jc w:val="center"/>
              <w:rPr>
                <w:sz w:val="20"/>
                <w:highlight w:val="none"/>
              </w:rPr>
            </w:pPr>
            <w:r>
              <w:rPr>
                <w:rFonts w:hint="eastAsia"/>
                <w:sz w:val="20"/>
                <w:highlight w:val="none"/>
              </w:rPr>
              <w:t xml:space="preserve">饭菜卫生</w:t>
            </w:r>
            <w:r/>
          </w:p>
        </w:tc>
        <w:tc>
          <w:tcPr>
            <w:gridSpan w:val="2"/>
            <w:shd w:val="clear" w:color="auto" w:fill="auto"/>
            <w:tcW w:w="756" w:type="dxa"/>
            <w:vAlign w:val="center"/>
            <w:textDirection w:val="lrTb"/>
            <w:noWrap w:val="false"/>
          </w:tcPr>
          <w:p>
            <w:pPr>
              <w:pStyle w:val="760"/>
              <w:jc w:val="center"/>
              <w:rPr>
                <w:sz w:val="20"/>
                <w:highlight w:val="none"/>
              </w:rPr>
            </w:pPr>
            <w:r>
              <w:rPr>
                <w:sz w:val="20"/>
                <w:highlight w:val="none"/>
              </w:rPr>
            </w:r>
            <w:r/>
          </w:p>
        </w:tc>
        <w:tc>
          <w:tcPr>
            <w:shd w:val="clear" w:color="auto" w:fill="auto"/>
            <w:tcW w:w="755" w:type="dxa"/>
            <w:vAlign w:val="center"/>
            <w:textDirection w:val="lrTb"/>
            <w:noWrap w:val="false"/>
          </w:tcPr>
          <w:p>
            <w:pPr>
              <w:pStyle w:val="760"/>
              <w:jc w:val="center"/>
              <w:rPr>
                <w:sz w:val="20"/>
                <w:highlight w:val="none"/>
              </w:rPr>
            </w:pPr>
            <w:r>
              <w:rPr>
                <w:sz w:val="20"/>
                <w:highlight w:val="none"/>
              </w:rPr>
            </w:r>
            <w:r/>
          </w:p>
        </w:tc>
        <w:tc>
          <w:tcPr>
            <w:shd w:val="clear" w:color="auto" w:fill="auto"/>
            <w:tcW w:w="757" w:type="dxa"/>
            <w:vAlign w:val="center"/>
            <w:textDirection w:val="lrTb"/>
            <w:noWrap w:val="false"/>
          </w:tcPr>
          <w:p>
            <w:pPr>
              <w:pStyle w:val="760"/>
              <w:jc w:val="center"/>
              <w:rPr>
                <w:sz w:val="20"/>
                <w:highlight w:val="none"/>
              </w:rPr>
            </w:pPr>
            <w:r>
              <w:rPr>
                <w:sz w:val="20"/>
                <w:highlight w:val="none"/>
              </w:rPr>
            </w:r>
            <w:r/>
          </w:p>
        </w:tc>
        <w:tc>
          <w:tcPr>
            <w:shd w:val="clear" w:color="auto" w:fill="auto"/>
            <w:tcW w:w="756" w:type="dxa"/>
            <w:vAlign w:val="center"/>
            <w:textDirection w:val="lrTb"/>
            <w:noWrap w:val="false"/>
          </w:tcPr>
          <w:p>
            <w:pPr>
              <w:pStyle w:val="760"/>
              <w:jc w:val="center"/>
              <w:rPr>
                <w:sz w:val="20"/>
                <w:highlight w:val="none"/>
              </w:rPr>
            </w:pPr>
            <w:r>
              <w:rPr>
                <w:sz w:val="20"/>
                <w:highlight w:val="none"/>
              </w:rPr>
            </w:r>
            <w:r/>
          </w:p>
        </w:tc>
        <w:tc>
          <w:tcPr>
            <w:gridSpan w:val="2"/>
            <w:shd w:val="clear" w:color="auto" w:fill="auto"/>
            <w:tcW w:w="731" w:type="dxa"/>
            <w:vAlign w:val="center"/>
            <w:textDirection w:val="lrTb"/>
            <w:noWrap w:val="false"/>
          </w:tcPr>
          <w:p>
            <w:pPr>
              <w:pStyle w:val="760"/>
              <w:jc w:val="center"/>
              <w:rPr>
                <w:sz w:val="20"/>
                <w:highlight w:val="none"/>
              </w:rPr>
            </w:pPr>
            <w:r>
              <w:rPr>
                <w:sz w:val="20"/>
                <w:highlight w:val="none"/>
              </w:rPr>
            </w:r>
            <w:r/>
          </w:p>
        </w:tc>
        <w:tc>
          <w:tcPr>
            <w:shd w:val="clear" w:color="auto" w:fill="auto"/>
            <w:tcW w:w="2126" w:type="dxa"/>
            <w:vAlign w:val="center"/>
            <w:textDirection w:val="lrTb"/>
            <w:noWrap w:val="false"/>
          </w:tcPr>
          <w:p>
            <w:pPr>
              <w:pStyle w:val="760"/>
              <w:jc w:val="center"/>
              <w:rPr>
                <w:sz w:val="20"/>
                <w:highlight w:val="none"/>
              </w:rPr>
            </w:pPr>
            <w:r>
              <w:rPr>
                <w:sz w:val="20"/>
                <w:highlight w:val="none"/>
              </w:rPr>
            </w:r>
            <w:r/>
          </w:p>
        </w:tc>
      </w:tr>
      <w:tr>
        <w:trPr>
          <w:trHeight w:val="416"/>
        </w:trPr>
        <w:tc>
          <w:tcPr>
            <w:shd w:val="clear" w:color="auto" w:fill="auto"/>
            <w:tcW w:w="1066" w:type="dxa"/>
            <w:vAlign w:val="center"/>
            <w:vMerge w:val="continue"/>
            <w:textDirection w:val="lrTb"/>
            <w:noWrap w:val="false"/>
          </w:tcPr>
          <w:p>
            <w:pPr>
              <w:pStyle w:val="760"/>
              <w:jc w:val="center"/>
              <w:rPr>
                <w:sz w:val="20"/>
                <w:highlight w:val="none"/>
              </w:rPr>
            </w:pPr>
            <w:r>
              <w:rPr>
                <w:sz w:val="20"/>
                <w:highlight w:val="none"/>
              </w:rPr>
            </w:r>
            <w:r/>
          </w:p>
        </w:tc>
        <w:tc>
          <w:tcPr>
            <w:shd w:val="clear" w:color="auto" w:fill="auto"/>
            <w:tcW w:w="2267" w:type="dxa"/>
            <w:vAlign w:val="center"/>
            <w:textDirection w:val="lrTb"/>
            <w:noWrap w:val="false"/>
          </w:tcPr>
          <w:p>
            <w:pPr>
              <w:pStyle w:val="760"/>
              <w:jc w:val="center"/>
              <w:rPr>
                <w:sz w:val="20"/>
                <w:highlight w:val="none"/>
              </w:rPr>
            </w:pPr>
            <w:r>
              <w:rPr>
                <w:rFonts w:hint="eastAsia"/>
                <w:sz w:val="20"/>
                <w:highlight w:val="none"/>
              </w:rPr>
              <w:t xml:space="preserve">餐具卫生</w:t>
            </w:r>
            <w:r/>
          </w:p>
        </w:tc>
        <w:tc>
          <w:tcPr>
            <w:gridSpan w:val="2"/>
            <w:shd w:val="clear" w:color="auto" w:fill="auto"/>
            <w:tcW w:w="756" w:type="dxa"/>
            <w:vAlign w:val="center"/>
            <w:textDirection w:val="lrTb"/>
            <w:noWrap w:val="false"/>
          </w:tcPr>
          <w:p>
            <w:pPr>
              <w:pStyle w:val="760"/>
              <w:jc w:val="center"/>
              <w:rPr>
                <w:sz w:val="20"/>
                <w:highlight w:val="none"/>
              </w:rPr>
            </w:pPr>
            <w:r>
              <w:rPr>
                <w:sz w:val="20"/>
                <w:highlight w:val="none"/>
              </w:rPr>
            </w:r>
            <w:r/>
          </w:p>
        </w:tc>
        <w:tc>
          <w:tcPr>
            <w:shd w:val="clear" w:color="auto" w:fill="auto"/>
            <w:tcW w:w="755" w:type="dxa"/>
            <w:vAlign w:val="center"/>
            <w:textDirection w:val="lrTb"/>
            <w:noWrap w:val="false"/>
          </w:tcPr>
          <w:p>
            <w:pPr>
              <w:pStyle w:val="760"/>
              <w:jc w:val="center"/>
              <w:rPr>
                <w:sz w:val="20"/>
                <w:highlight w:val="none"/>
              </w:rPr>
            </w:pPr>
            <w:r>
              <w:rPr>
                <w:sz w:val="20"/>
                <w:highlight w:val="none"/>
              </w:rPr>
            </w:r>
            <w:r/>
          </w:p>
        </w:tc>
        <w:tc>
          <w:tcPr>
            <w:shd w:val="clear" w:color="auto" w:fill="auto"/>
            <w:tcW w:w="757" w:type="dxa"/>
            <w:vAlign w:val="center"/>
            <w:textDirection w:val="lrTb"/>
            <w:noWrap w:val="false"/>
          </w:tcPr>
          <w:p>
            <w:pPr>
              <w:pStyle w:val="760"/>
              <w:jc w:val="center"/>
              <w:rPr>
                <w:sz w:val="20"/>
                <w:highlight w:val="none"/>
              </w:rPr>
            </w:pPr>
            <w:r>
              <w:rPr>
                <w:sz w:val="20"/>
                <w:highlight w:val="none"/>
              </w:rPr>
            </w:r>
            <w:r/>
          </w:p>
        </w:tc>
        <w:tc>
          <w:tcPr>
            <w:shd w:val="clear" w:color="auto" w:fill="auto"/>
            <w:tcW w:w="756" w:type="dxa"/>
            <w:vAlign w:val="center"/>
            <w:textDirection w:val="lrTb"/>
            <w:noWrap w:val="false"/>
          </w:tcPr>
          <w:p>
            <w:pPr>
              <w:pStyle w:val="760"/>
              <w:jc w:val="center"/>
              <w:rPr>
                <w:sz w:val="20"/>
                <w:highlight w:val="none"/>
              </w:rPr>
            </w:pPr>
            <w:r>
              <w:rPr>
                <w:sz w:val="20"/>
                <w:highlight w:val="none"/>
              </w:rPr>
            </w:r>
            <w:r/>
          </w:p>
        </w:tc>
        <w:tc>
          <w:tcPr>
            <w:gridSpan w:val="2"/>
            <w:shd w:val="clear" w:color="auto" w:fill="auto"/>
            <w:tcW w:w="731" w:type="dxa"/>
            <w:vAlign w:val="center"/>
            <w:textDirection w:val="lrTb"/>
            <w:noWrap w:val="false"/>
          </w:tcPr>
          <w:p>
            <w:pPr>
              <w:pStyle w:val="760"/>
              <w:jc w:val="center"/>
              <w:rPr>
                <w:sz w:val="20"/>
                <w:highlight w:val="none"/>
              </w:rPr>
            </w:pPr>
            <w:r>
              <w:rPr>
                <w:sz w:val="20"/>
                <w:highlight w:val="none"/>
              </w:rPr>
            </w:r>
            <w:r/>
          </w:p>
        </w:tc>
        <w:tc>
          <w:tcPr>
            <w:shd w:val="clear" w:color="auto" w:fill="auto"/>
            <w:tcW w:w="2126" w:type="dxa"/>
            <w:vAlign w:val="center"/>
            <w:textDirection w:val="lrTb"/>
            <w:noWrap w:val="false"/>
          </w:tcPr>
          <w:p>
            <w:pPr>
              <w:pStyle w:val="760"/>
              <w:jc w:val="center"/>
              <w:rPr>
                <w:sz w:val="20"/>
                <w:highlight w:val="none"/>
              </w:rPr>
            </w:pPr>
            <w:r>
              <w:rPr>
                <w:sz w:val="20"/>
                <w:highlight w:val="none"/>
              </w:rPr>
            </w:r>
            <w:r/>
          </w:p>
        </w:tc>
      </w:tr>
      <w:tr>
        <w:trPr>
          <w:trHeight w:val="396"/>
        </w:trPr>
        <w:tc>
          <w:tcPr>
            <w:shd w:val="clear" w:color="auto" w:fill="auto"/>
            <w:tcW w:w="1066" w:type="dxa"/>
            <w:vAlign w:val="center"/>
            <w:vMerge w:val="continue"/>
            <w:textDirection w:val="lrTb"/>
            <w:noWrap w:val="false"/>
          </w:tcPr>
          <w:p>
            <w:pPr>
              <w:pStyle w:val="760"/>
              <w:jc w:val="center"/>
              <w:rPr>
                <w:sz w:val="20"/>
                <w:highlight w:val="none"/>
              </w:rPr>
            </w:pPr>
            <w:r>
              <w:rPr>
                <w:sz w:val="20"/>
                <w:highlight w:val="none"/>
              </w:rPr>
            </w:r>
            <w:r/>
          </w:p>
        </w:tc>
        <w:tc>
          <w:tcPr>
            <w:shd w:val="clear" w:color="auto" w:fill="auto"/>
            <w:tcW w:w="2267" w:type="dxa"/>
            <w:vAlign w:val="center"/>
            <w:textDirection w:val="lrTb"/>
            <w:noWrap w:val="false"/>
          </w:tcPr>
          <w:p>
            <w:pPr>
              <w:pStyle w:val="760"/>
              <w:jc w:val="center"/>
              <w:rPr>
                <w:sz w:val="20"/>
                <w:highlight w:val="none"/>
              </w:rPr>
            </w:pPr>
            <w:r>
              <w:rPr>
                <w:rFonts w:hint="eastAsia"/>
                <w:sz w:val="20"/>
                <w:highlight w:val="none"/>
              </w:rPr>
              <w:t xml:space="preserve">环境卫生</w:t>
            </w:r>
            <w:r/>
          </w:p>
        </w:tc>
        <w:tc>
          <w:tcPr>
            <w:gridSpan w:val="2"/>
            <w:shd w:val="clear" w:color="auto" w:fill="auto"/>
            <w:tcW w:w="756" w:type="dxa"/>
            <w:vAlign w:val="center"/>
            <w:textDirection w:val="lrTb"/>
            <w:noWrap w:val="false"/>
          </w:tcPr>
          <w:p>
            <w:pPr>
              <w:pStyle w:val="760"/>
              <w:jc w:val="center"/>
              <w:rPr>
                <w:sz w:val="20"/>
                <w:highlight w:val="none"/>
              </w:rPr>
            </w:pPr>
            <w:r>
              <w:rPr>
                <w:sz w:val="20"/>
                <w:highlight w:val="none"/>
              </w:rPr>
            </w:r>
            <w:r/>
          </w:p>
        </w:tc>
        <w:tc>
          <w:tcPr>
            <w:shd w:val="clear" w:color="auto" w:fill="auto"/>
            <w:tcW w:w="755" w:type="dxa"/>
            <w:vAlign w:val="center"/>
            <w:textDirection w:val="lrTb"/>
            <w:noWrap w:val="false"/>
          </w:tcPr>
          <w:p>
            <w:pPr>
              <w:pStyle w:val="760"/>
              <w:jc w:val="center"/>
              <w:rPr>
                <w:sz w:val="20"/>
                <w:highlight w:val="none"/>
              </w:rPr>
            </w:pPr>
            <w:r>
              <w:rPr>
                <w:sz w:val="20"/>
                <w:highlight w:val="none"/>
              </w:rPr>
            </w:r>
            <w:r/>
          </w:p>
        </w:tc>
        <w:tc>
          <w:tcPr>
            <w:shd w:val="clear" w:color="auto" w:fill="auto"/>
            <w:tcW w:w="757" w:type="dxa"/>
            <w:vAlign w:val="center"/>
            <w:textDirection w:val="lrTb"/>
            <w:noWrap w:val="false"/>
          </w:tcPr>
          <w:p>
            <w:pPr>
              <w:pStyle w:val="760"/>
              <w:jc w:val="center"/>
              <w:rPr>
                <w:sz w:val="20"/>
                <w:highlight w:val="none"/>
              </w:rPr>
            </w:pPr>
            <w:r>
              <w:rPr>
                <w:sz w:val="20"/>
                <w:highlight w:val="none"/>
              </w:rPr>
            </w:r>
            <w:r/>
          </w:p>
        </w:tc>
        <w:tc>
          <w:tcPr>
            <w:shd w:val="clear" w:color="auto" w:fill="auto"/>
            <w:tcW w:w="756" w:type="dxa"/>
            <w:vAlign w:val="center"/>
            <w:textDirection w:val="lrTb"/>
            <w:noWrap w:val="false"/>
          </w:tcPr>
          <w:p>
            <w:pPr>
              <w:pStyle w:val="760"/>
              <w:jc w:val="center"/>
              <w:rPr>
                <w:sz w:val="20"/>
                <w:highlight w:val="none"/>
              </w:rPr>
            </w:pPr>
            <w:r>
              <w:rPr>
                <w:sz w:val="20"/>
                <w:highlight w:val="none"/>
              </w:rPr>
            </w:r>
            <w:r/>
          </w:p>
        </w:tc>
        <w:tc>
          <w:tcPr>
            <w:gridSpan w:val="2"/>
            <w:shd w:val="clear" w:color="auto" w:fill="auto"/>
            <w:tcW w:w="731" w:type="dxa"/>
            <w:vAlign w:val="center"/>
            <w:textDirection w:val="lrTb"/>
            <w:noWrap w:val="false"/>
          </w:tcPr>
          <w:p>
            <w:pPr>
              <w:pStyle w:val="760"/>
              <w:jc w:val="center"/>
              <w:rPr>
                <w:sz w:val="20"/>
                <w:highlight w:val="none"/>
              </w:rPr>
            </w:pPr>
            <w:r>
              <w:rPr>
                <w:sz w:val="20"/>
                <w:highlight w:val="none"/>
              </w:rPr>
            </w:r>
            <w:r/>
          </w:p>
        </w:tc>
        <w:tc>
          <w:tcPr>
            <w:shd w:val="clear" w:color="auto" w:fill="auto"/>
            <w:tcW w:w="2126" w:type="dxa"/>
            <w:vAlign w:val="center"/>
            <w:textDirection w:val="lrTb"/>
            <w:noWrap w:val="false"/>
          </w:tcPr>
          <w:p>
            <w:pPr>
              <w:pStyle w:val="760"/>
              <w:jc w:val="center"/>
              <w:rPr>
                <w:sz w:val="20"/>
                <w:highlight w:val="none"/>
              </w:rPr>
            </w:pPr>
            <w:r>
              <w:rPr>
                <w:sz w:val="20"/>
                <w:highlight w:val="none"/>
              </w:rPr>
            </w:r>
            <w:r/>
          </w:p>
        </w:tc>
      </w:tr>
      <w:tr>
        <w:trPr>
          <w:trHeight w:val="416"/>
        </w:trPr>
        <w:tc>
          <w:tcPr>
            <w:shd w:val="clear" w:color="auto" w:fill="auto"/>
            <w:tcW w:w="1066" w:type="dxa"/>
            <w:vAlign w:val="center"/>
            <w:vMerge w:val="restart"/>
            <w:textDirection w:val="lrTb"/>
            <w:noWrap w:val="false"/>
          </w:tcPr>
          <w:p>
            <w:pPr>
              <w:pStyle w:val="760"/>
              <w:rPr>
                <w:sz w:val="20"/>
                <w:highlight w:val="none"/>
              </w:rPr>
            </w:pPr>
            <w:r>
              <w:rPr>
                <w:rFonts w:hint="eastAsia"/>
                <w:sz w:val="20"/>
                <w:highlight w:val="none"/>
              </w:rPr>
              <w:t xml:space="preserve">饭菜质量</w:t>
            </w:r>
            <w:r/>
          </w:p>
          <w:p>
            <w:pPr>
              <w:pStyle w:val="760"/>
              <w:jc w:val="center"/>
              <w:rPr>
                <w:sz w:val="20"/>
                <w:highlight w:val="none"/>
              </w:rPr>
            </w:pPr>
            <w:r>
              <w:rPr>
                <w:rFonts w:hint="eastAsia"/>
                <w:sz w:val="20"/>
                <w:highlight w:val="none"/>
              </w:rPr>
              <w:t xml:space="preserve">（</w:t>
            </w:r>
            <w:r>
              <w:rPr>
                <w:sz w:val="20"/>
                <w:highlight w:val="none"/>
              </w:rPr>
              <w:t xml:space="preserve">25</w:t>
            </w:r>
            <w:r>
              <w:rPr>
                <w:rFonts w:hint="eastAsia"/>
                <w:sz w:val="20"/>
                <w:highlight w:val="none"/>
              </w:rPr>
              <w:t xml:space="preserve">分）</w:t>
            </w:r>
            <w:r/>
          </w:p>
          <w:p>
            <w:pPr>
              <w:pStyle w:val="760"/>
              <w:jc w:val="center"/>
              <w:rPr>
                <w:sz w:val="20"/>
                <w:highlight w:val="none"/>
              </w:rPr>
            </w:pPr>
            <w:r>
              <w:rPr>
                <w:sz w:val="20"/>
                <w:highlight w:val="none"/>
              </w:rPr>
            </w:r>
            <w:r/>
          </w:p>
        </w:tc>
        <w:tc>
          <w:tcPr>
            <w:shd w:val="clear" w:color="auto" w:fill="auto"/>
            <w:tcW w:w="2267" w:type="dxa"/>
            <w:vAlign w:val="center"/>
            <w:textDirection w:val="lrTb"/>
            <w:noWrap w:val="false"/>
          </w:tcPr>
          <w:p>
            <w:pPr>
              <w:pStyle w:val="760"/>
              <w:jc w:val="center"/>
              <w:rPr>
                <w:sz w:val="20"/>
                <w:highlight w:val="none"/>
              </w:rPr>
            </w:pPr>
            <w:r>
              <w:rPr>
                <w:rFonts w:hint="eastAsia"/>
                <w:sz w:val="20"/>
                <w:highlight w:val="none"/>
              </w:rPr>
              <w:t xml:space="preserve">各餐供应模式</w:t>
            </w:r>
            <w:r/>
          </w:p>
        </w:tc>
        <w:tc>
          <w:tcPr>
            <w:gridSpan w:val="2"/>
            <w:shd w:val="clear" w:color="auto" w:fill="auto"/>
            <w:tcW w:w="756" w:type="dxa"/>
            <w:vAlign w:val="center"/>
            <w:textDirection w:val="lrTb"/>
            <w:noWrap w:val="false"/>
          </w:tcPr>
          <w:p>
            <w:pPr>
              <w:pStyle w:val="760"/>
              <w:jc w:val="center"/>
              <w:rPr>
                <w:sz w:val="20"/>
                <w:highlight w:val="none"/>
              </w:rPr>
            </w:pPr>
            <w:r>
              <w:rPr>
                <w:sz w:val="20"/>
                <w:highlight w:val="none"/>
              </w:rPr>
            </w:r>
            <w:r/>
          </w:p>
        </w:tc>
        <w:tc>
          <w:tcPr>
            <w:shd w:val="clear" w:color="auto" w:fill="auto"/>
            <w:tcW w:w="755" w:type="dxa"/>
            <w:vAlign w:val="center"/>
            <w:textDirection w:val="lrTb"/>
            <w:noWrap w:val="false"/>
          </w:tcPr>
          <w:p>
            <w:pPr>
              <w:pStyle w:val="760"/>
              <w:jc w:val="center"/>
              <w:rPr>
                <w:sz w:val="20"/>
                <w:highlight w:val="none"/>
              </w:rPr>
            </w:pPr>
            <w:r>
              <w:rPr>
                <w:sz w:val="20"/>
                <w:highlight w:val="none"/>
              </w:rPr>
            </w:r>
            <w:r/>
          </w:p>
        </w:tc>
        <w:tc>
          <w:tcPr>
            <w:shd w:val="clear" w:color="auto" w:fill="auto"/>
            <w:tcW w:w="757" w:type="dxa"/>
            <w:vAlign w:val="center"/>
            <w:textDirection w:val="lrTb"/>
            <w:noWrap w:val="false"/>
          </w:tcPr>
          <w:p>
            <w:pPr>
              <w:pStyle w:val="760"/>
              <w:jc w:val="center"/>
              <w:rPr>
                <w:sz w:val="20"/>
                <w:highlight w:val="none"/>
              </w:rPr>
            </w:pPr>
            <w:r>
              <w:rPr>
                <w:sz w:val="20"/>
                <w:highlight w:val="none"/>
              </w:rPr>
            </w:r>
            <w:r/>
          </w:p>
        </w:tc>
        <w:tc>
          <w:tcPr>
            <w:shd w:val="clear" w:color="auto" w:fill="auto"/>
            <w:tcW w:w="756" w:type="dxa"/>
            <w:vAlign w:val="center"/>
            <w:textDirection w:val="lrTb"/>
            <w:noWrap w:val="false"/>
          </w:tcPr>
          <w:p>
            <w:pPr>
              <w:pStyle w:val="760"/>
              <w:jc w:val="center"/>
              <w:rPr>
                <w:sz w:val="20"/>
                <w:highlight w:val="none"/>
              </w:rPr>
            </w:pPr>
            <w:r>
              <w:rPr>
                <w:sz w:val="20"/>
                <w:highlight w:val="none"/>
              </w:rPr>
            </w:r>
            <w:r/>
          </w:p>
        </w:tc>
        <w:tc>
          <w:tcPr>
            <w:gridSpan w:val="2"/>
            <w:shd w:val="clear" w:color="auto" w:fill="auto"/>
            <w:tcW w:w="731" w:type="dxa"/>
            <w:vAlign w:val="center"/>
            <w:textDirection w:val="lrTb"/>
            <w:noWrap w:val="false"/>
          </w:tcPr>
          <w:p>
            <w:pPr>
              <w:pStyle w:val="760"/>
              <w:jc w:val="center"/>
              <w:rPr>
                <w:sz w:val="20"/>
                <w:highlight w:val="none"/>
              </w:rPr>
            </w:pPr>
            <w:r>
              <w:rPr>
                <w:sz w:val="20"/>
                <w:highlight w:val="none"/>
              </w:rPr>
            </w:r>
            <w:r/>
          </w:p>
        </w:tc>
        <w:tc>
          <w:tcPr>
            <w:shd w:val="clear" w:color="auto" w:fill="auto"/>
            <w:tcW w:w="2126" w:type="dxa"/>
            <w:vAlign w:val="center"/>
            <w:textDirection w:val="lrTb"/>
            <w:noWrap w:val="false"/>
          </w:tcPr>
          <w:p>
            <w:pPr>
              <w:pStyle w:val="760"/>
              <w:jc w:val="center"/>
              <w:rPr>
                <w:sz w:val="20"/>
                <w:highlight w:val="none"/>
              </w:rPr>
            </w:pPr>
            <w:r>
              <w:rPr>
                <w:sz w:val="20"/>
                <w:highlight w:val="none"/>
              </w:rPr>
            </w:r>
            <w:r/>
          </w:p>
        </w:tc>
      </w:tr>
      <w:tr>
        <w:trPr>
          <w:trHeight w:val="416"/>
        </w:trPr>
        <w:tc>
          <w:tcPr>
            <w:shd w:val="clear" w:color="auto" w:fill="auto"/>
            <w:tcW w:w="1066" w:type="dxa"/>
            <w:vAlign w:val="center"/>
            <w:vMerge w:val="continue"/>
            <w:textDirection w:val="lrTb"/>
            <w:noWrap w:val="false"/>
          </w:tcPr>
          <w:p>
            <w:pPr>
              <w:pStyle w:val="760"/>
              <w:jc w:val="center"/>
              <w:rPr>
                <w:sz w:val="20"/>
                <w:highlight w:val="none"/>
              </w:rPr>
            </w:pPr>
            <w:r>
              <w:rPr>
                <w:sz w:val="20"/>
                <w:highlight w:val="none"/>
              </w:rPr>
            </w:r>
            <w:r/>
          </w:p>
        </w:tc>
        <w:tc>
          <w:tcPr>
            <w:shd w:val="clear" w:color="auto" w:fill="auto"/>
            <w:tcW w:w="2267" w:type="dxa"/>
            <w:vAlign w:val="center"/>
            <w:textDirection w:val="lrTb"/>
            <w:noWrap w:val="false"/>
          </w:tcPr>
          <w:p>
            <w:pPr>
              <w:pStyle w:val="760"/>
              <w:jc w:val="center"/>
              <w:rPr>
                <w:sz w:val="20"/>
                <w:highlight w:val="none"/>
              </w:rPr>
            </w:pPr>
            <w:r>
              <w:rPr>
                <w:rFonts w:hint="eastAsia"/>
                <w:sz w:val="20"/>
                <w:highlight w:val="none"/>
              </w:rPr>
              <w:t xml:space="preserve">饭菜品种、荤素搭配</w:t>
            </w:r>
            <w:r/>
          </w:p>
        </w:tc>
        <w:tc>
          <w:tcPr>
            <w:gridSpan w:val="2"/>
            <w:shd w:val="clear" w:color="auto" w:fill="auto"/>
            <w:tcW w:w="756" w:type="dxa"/>
            <w:vAlign w:val="center"/>
            <w:textDirection w:val="lrTb"/>
            <w:noWrap w:val="false"/>
          </w:tcPr>
          <w:p>
            <w:pPr>
              <w:pStyle w:val="760"/>
              <w:jc w:val="center"/>
              <w:rPr>
                <w:sz w:val="20"/>
                <w:highlight w:val="none"/>
              </w:rPr>
            </w:pPr>
            <w:r>
              <w:rPr>
                <w:sz w:val="20"/>
                <w:highlight w:val="none"/>
              </w:rPr>
            </w:r>
            <w:r/>
          </w:p>
        </w:tc>
        <w:tc>
          <w:tcPr>
            <w:shd w:val="clear" w:color="auto" w:fill="auto"/>
            <w:tcW w:w="755" w:type="dxa"/>
            <w:vAlign w:val="center"/>
            <w:textDirection w:val="lrTb"/>
            <w:noWrap w:val="false"/>
          </w:tcPr>
          <w:p>
            <w:pPr>
              <w:pStyle w:val="760"/>
              <w:jc w:val="center"/>
              <w:rPr>
                <w:sz w:val="20"/>
                <w:highlight w:val="none"/>
              </w:rPr>
            </w:pPr>
            <w:r>
              <w:rPr>
                <w:sz w:val="20"/>
                <w:highlight w:val="none"/>
              </w:rPr>
            </w:r>
            <w:r/>
          </w:p>
        </w:tc>
        <w:tc>
          <w:tcPr>
            <w:shd w:val="clear" w:color="auto" w:fill="auto"/>
            <w:tcW w:w="757" w:type="dxa"/>
            <w:vAlign w:val="center"/>
            <w:textDirection w:val="lrTb"/>
            <w:noWrap w:val="false"/>
          </w:tcPr>
          <w:p>
            <w:pPr>
              <w:pStyle w:val="760"/>
              <w:jc w:val="center"/>
              <w:rPr>
                <w:sz w:val="20"/>
                <w:highlight w:val="none"/>
              </w:rPr>
            </w:pPr>
            <w:r>
              <w:rPr>
                <w:sz w:val="20"/>
                <w:highlight w:val="none"/>
              </w:rPr>
            </w:r>
            <w:r/>
          </w:p>
        </w:tc>
        <w:tc>
          <w:tcPr>
            <w:shd w:val="clear" w:color="auto" w:fill="auto"/>
            <w:tcW w:w="756" w:type="dxa"/>
            <w:vAlign w:val="center"/>
            <w:textDirection w:val="lrTb"/>
            <w:noWrap w:val="false"/>
          </w:tcPr>
          <w:p>
            <w:pPr>
              <w:pStyle w:val="760"/>
              <w:jc w:val="center"/>
              <w:rPr>
                <w:sz w:val="20"/>
                <w:highlight w:val="none"/>
              </w:rPr>
            </w:pPr>
            <w:r>
              <w:rPr>
                <w:sz w:val="20"/>
                <w:highlight w:val="none"/>
              </w:rPr>
            </w:r>
            <w:r/>
          </w:p>
        </w:tc>
        <w:tc>
          <w:tcPr>
            <w:gridSpan w:val="2"/>
            <w:shd w:val="clear" w:color="auto" w:fill="auto"/>
            <w:tcW w:w="731" w:type="dxa"/>
            <w:vAlign w:val="center"/>
            <w:textDirection w:val="lrTb"/>
            <w:noWrap w:val="false"/>
          </w:tcPr>
          <w:p>
            <w:pPr>
              <w:pStyle w:val="760"/>
              <w:jc w:val="center"/>
              <w:rPr>
                <w:sz w:val="20"/>
                <w:highlight w:val="none"/>
              </w:rPr>
            </w:pPr>
            <w:r>
              <w:rPr>
                <w:sz w:val="20"/>
                <w:highlight w:val="none"/>
              </w:rPr>
            </w:r>
            <w:r/>
          </w:p>
        </w:tc>
        <w:tc>
          <w:tcPr>
            <w:shd w:val="clear" w:color="auto" w:fill="auto"/>
            <w:tcW w:w="2126" w:type="dxa"/>
            <w:vAlign w:val="center"/>
            <w:textDirection w:val="lrTb"/>
            <w:noWrap w:val="false"/>
          </w:tcPr>
          <w:p>
            <w:pPr>
              <w:pStyle w:val="760"/>
              <w:jc w:val="center"/>
              <w:rPr>
                <w:sz w:val="20"/>
                <w:highlight w:val="none"/>
              </w:rPr>
            </w:pPr>
            <w:r>
              <w:rPr>
                <w:sz w:val="20"/>
                <w:highlight w:val="none"/>
              </w:rPr>
            </w:r>
            <w:r/>
          </w:p>
        </w:tc>
      </w:tr>
      <w:tr>
        <w:trPr>
          <w:trHeight w:val="416"/>
        </w:trPr>
        <w:tc>
          <w:tcPr>
            <w:shd w:val="clear" w:color="auto" w:fill="auto"/>
            <w:tcW w:w="1066" w:type="dxa"/>
            <w:vAlign w:val="center"/>
            <w:vMerge w:val="continue"/>
            <w:textDirection w:val="lrTb"/>
            <w:noWrap w:val="false"/>
          </w:tcPr>
          <w:p>
            <w:pPr>
              <w:pStyle w:val="760"/>
              <w:jc w:val="center"/>
              <w:rPr>
                <w:sz w:val="20"/>
                <w:highlight w:val="none"/>
              </w:rPr>
            </w:pPr>
            <w:r>
              <w:rPr>
                <w:sz w:val="20"/>
                <w:highlight w:val="none"/>
              </w:rPr>
            </w:r>
            <w:r/>
          </w:p>
        </w:tc>
        <w:tc>
          <w:tcPr>
            <w:shd w:val="clear" w:color="auto" w:fill="auto"/>
            <w:tcW w:w="2267" w:type="dxa"/>
            <w:vAlign w:val="center"/>
            <w:textDirection w:val="lrTb"/>
            <w:noWrap w:val="false"/>
          </w:tcPr>
          <w:p>
            <w:pPr>
              <w:pStyle w:val="760"/>
              <w:jc w:val="center"/>
              <w:rPr>
                <w:sz w:val="20"/>
                <w:highlight w:val="none"/>
              </w:rPr>
            </w:pPr>
            <w:r>
              <w:rPr>
                <w:rFonts w:hint="eastAsia"/>
                <w:sz w:val="20"/>
                <w:highlight w:val="none"/>
              </w:rPr>
              <w:t xml:space="preserve">饭菜口味</w:t>
            </w:r>
            <w:r/>
          </w:p>
        </w:tc>
        <w:tc>
          <w:tcPr>
            <w:gridSpan w:val="2"/>
            <w:shd w:val="clear" w:color="auto" w:fill="auto"/>
            <w:tcW w:w="756" w:type="dxa"/>
            <w:vAlign w:val="center"/>
            <w:textDirection w:val="lrTb"/>
            <w:noWrap w:val="false"/>
          </w:tcPr>
          <w:p>
            <w:pPr>
              <w:pStyle w:val="760"/>
              <w:jc w:val="center"/>
              <w:rPr>
                <w:sz w:val="20"/>
                <w:highlight w:val="none"/>
              </w:rPr>
            </w:pPr>
            <w:r>
              <w:rPr>
                <w:sz w:val="20"/>
                <w:highlight w:val="none"/>
              </w:rPr>
            </w:r>
            <w:r/>
          </w:p>
        </w:tc>
        <w:tc>
          <w:tcPr>
            <w:shd w:val="clear" w:color="auto" w:fill="auto"/>
            <w:tcW w:w="755" w:type="dxa"/>
            <w:vAlign w:val="center"/>
            <w:textDirection w:val="lrTb"/>
            <w:noWrap w:val="false"/>
          </w:tcPr>
          <w:p>
            <w:pPr>
              <w:pStyle w:val="760"/>
              <w:jc w:val="center"/>
              <w:rPr>
                <w:sz w:val="20"/>
                <w:highlight w:val="none"/>
              </w:rPr>
            </w:pPr>
            <w:r>
              <w:rPr>
                <w:sz w:val="20"/>
                <w:highlight w:val="none"/>
              </w:rPr>
            </w:r>
            <w:r/>
          </w:p>
        </w:tc>
        <w:tc>
          <w:tcPr>
            <w:shd w:val="clear" w:color="auto" w:fill="auto"/>
            <w:tcW w:w="757" w:type="dxa"/>
            <w:vAlign w:val="center"/>
            <w:textDirection w:val="lrTb"/>
            <w:noWrap w:val="false"/>
          </w:tcPr>
          <w:p>
            <w:pPr>
              <w:pStyle w:val="760"/>
              <w:jc w:val="center"/>
              <w:rPr>
                <w:sz w:val="20"/>
                <w:highlight w:val="none"/>
              </w:rPr>
            </w:pPr>
            <w:r>
              <w:rPr>
                <w:sz w:val="20"/>
                <w:highlight w:val="none"/>
              </w:rPr>
            </w:r>
            <w:r/>
          </w:p>
        </w:tc>
        <w:tc>
          <w:tcPr>
            <w:shd w:val="clear" w:color="auto" w:fill="auto"/>
            <w:tcW w:w="756" w:type="dxa"/>
            <w:vAlign w:val="center"/>
            <w:textDirection w:val="lrTb"/>
            <w:noWrap w:val="false"/>
          </w:tcPr>
          <w:p>
            <w:pPr>
              <w:pStyle w:val="760"/>
              <w:jc w:val="center"/>
              <w:rPr>
                <w:sz w:val="20"/>
                <w:highlight w:val="none"/>
              </w:rPr>
            </w:pPr>
            <w:r>
              <w:rPr>
                <w:sz w:val="20"/>
                <w:highlight w:val="none"/>
              </w:rPr>
            </w:r>
            <w:r/>
          </w:p>
        </w:tc>
        <w:tc>
          <w:tcPr>
            <w:gridSpan w:val="2"/>
            <w:shd w:val="clear" w:color="auto" w:fill="auto"/>
            <w:tcW w:w="731" w:type="dxa"/>
            <w:vAlign w:val="center"/>
            <w:textDirection w:val="lrTb"/>
            <w:noWrap w:val="false"/>
          </w:tcPr>
          <w:p>
            <w:pPr>
              <w:pStyle w:val="760"/>
              <w:jc w:val="center"/>
              <w:rPr>
                <w:sz w:val="20"/>
                <w:highlight w:val="none"/>
              </w:rPr>
            </w:pPr>
            <w:r>
              <w:rPr>
                <w:sz w:val="20"/>
                <w:highlight w:val="none"/>
              </w:rPr>
            </w:r>
            <w:r/>
          </w:p>
        </w:tc>
        <w:tc>
          <w:tcPr>
            <w:shd w:val="clear" w:color="auto" w:fill="auto"/>
            <w:tcW w:w="2126" w:type="dxa"/>
            <w:vAlign w:val="center"/>
            <w:textDirection w:val="lrTb"/>
            <w:noWrap w:val="false"/>
          </w:tcPr>
          <w:p>
            <w:pPr>
              <w:pStyle w:val="760"/>
              <w:jc w:val="center"/>
              <w:rPr>
                <w:sz w:val="20"/>
                <w:highlight w:val="none"/>
              </w:rPr>
            </w:pPr>
            <w:r>
              <w:rPr>
                <w:sz w:val="20"/>
                <w:highlight w:val="none"/>
              </w:rPr>
            </w:r>
            <w:r/>
          </w:p>
        </w:tc>
      </w:tr>
      <w:tr>
        <w:trPr>
          <w:trHeight w:val="416"/>
        </w:trPr>
        <w:tc>
          <w:tcPr>
            <w:shd w:val="clear" w:color="auto" w:fill="auto"/>
            <w:tcW w:w="1066" w:type="dxa"/>
            <w:vAlign w:val="center"/>
            <w:vMerge w:val="continue"/>
            <w:textDirection w:val="lrTb"/>
            <w:noWrap w:val="false"/>
          </w:tcPr>
          <w:p>
            <w:pPr>
              <w:pStyle w:val="760"/>
              <w:jc w:val="center"/>
              <w:rPr>
                <w:sz w:val="20"/>
                <w:highlight w:val="none"/>
              </w:rPr>
            </w:pPr>
            <w:r>
              <w:rPr>
                <w:sz w:val="20"/>
                <w:highlight w:val="none"/>
              </w:rPr>
            </w:r>
            <w:r/>
          </w:p>
        </w:tc>
        <w:tc>
          <w:tcPr>
            <w:shd w:val="clear" w:color="auto" w:fill="auto"/>
            <w:tcW w:w="2267" w:type="dxa"/>
            <w:vAlign w:val="center"/>
            <w:textDirection w:val="lrTb"/>
            <w:noWrap w:val="false"/>
          </w:tcPr>
          <w:p>
            <w:pPr>
              <w:pStyle w:val="760"/>
              <w:jc w:val="center"/>
              <w:rPr>
                <w:sz w:val="20"/>
                <w:highlight w:val="none"/>
              </w:rPr>
            </w:pPr>
            <w:r>
              <w:rPr>
                <w:rFonts w:hint="eastAsia"/>
                <w:sz w:val="20"/>
                <w:highlight w:val="none"/>
              </w:rPr>
              <w:t xml:space="preserve">饭菜新鲜程度</w:t>
            </w:r>
            <w:r/>
          </w:p>
        </w:tc>
        <w:tc>
          <w:tcPr>
            <w:gridSpan w:val="2"/>
            <w:shd w:val="clear" w:color="auto" w:fill="auto"/>
            <w:tcW w:w="756" w:type="dxa"/>
            <w:vAlign w:val="center"/>
            <w:textDirection w:val="lrTb"/>
            <w:noWrap w:val="false"/>
          </w:tcPr>
          <w:p>
            <w:pPr>
              <w:pStyle w:val="760"/>
              <w:jc w:val="center"/>
              <w:rPr>
                <w:sz w:val="20"/>
                <w:highlight w:val="none"/>
              </w:rPr>
            </w:pPr>
            <w:r>
              <w:rPr>
                <w:sz w:val="20"/>
                <w:highlight w:val="none"/>
              </w:rPr>
            </w:r>
            <w:r/>
          </w:p>
        </w:tc>
        <w:tc>
          <w:tcPr>
            <w:shd w:val="clear" w:color="auto" w:fill="auto"/>
            <w:tcW w:w="755" w:type="dxa"/>
            <w:vAlign w:val="center"/>
            <w:textDirection w:val="lrTb"/>
            <w:noWrap w:val="false"/>
          </w:tcPr>
          <w:p>
            <w:pPr>
              <w:pStyle w:val="760"/>
              <w:jc w:val="center"/>
              <w:rPr>
                <w:sz w:val="20"/>
                <w:highlight w:val="none"/>
              </w:rPr>
            </w:pPr>
            <w:r>
              <w:rPr>
                <w:sz w:val="20"/>
                <w:highlight w:val="none"/>
              </w:rPr>
            </w:r>
            <w:r/>
          </w:p>
        </w:tc>
        <w:tc>
          <w:tcPr>
            <w:shd w:val="clear" w:color="auto" w:fill="auto"/>
            <w:tcW w:w="757" w:type="dxa"/>
            <w:vAlign w:val="center"/>
            <w:textDirection w:val="lrTb"/>
            <w:noWrap w:val="false"/>
          </w:tcPr>
          <w:p>
            <w:pPr>
              <w:pStyle w:val="760"/>
              <w:jc w:val="center"/>
              <w:rPr>
                <w:sz w:val="20"/>
                <w:highlight w:val="none"/>
              </w:rPr>
            </w:pPr>
            <w:r>
              <w:rPr>
                <w:sz w:val="20"/>
                <w:highlight w:val="none"/>
              </w:rPr>
            </w:r>
            <w:r/>
          </w:p>
        </w:tc>
        <w:tc>
          <w:tcPr>
            <w:shd w:val="clear" w:color="auto" w:fill="auto"/>
            <w:tcW w:w="756" w:type="dxa"/>
            <w:vAlign w:val="center"/>
            <w:textDirection w:val="lrTb"/>
            <w:noWrap w:val="false"/>
          </w:tcPr>
          <w:p>
            <w:pPr>
              <w:pStyle w:val="760"/>
              <w:jc w:val="center"/>
              <w:rPr>
                <w:sz w:val="20"/>
                <w:highlight w:val="none"/>
              </w:rPr>
            </w:pPr>
            <w:r>
              <w:rPr>
                <w:sz w:val="20"/>
                <w:highlight w:val="none"/>
              </w:rPr>
            </w:r>
            <w:r/>
          </w:p>
        </w:tc>
        <w:tc>
          <w:tcPr>
            <w:gridSpan w:val="2"/>
            <w:shd w:val="clear" w:color="auto" w:fill="auto"/>
            <w:tcW w:w="731" w:type="dxa"/>
            <w:vAlign w:val="center"/>
            <w:textDirection w:val="lrTb"/>
            <w:noWrap w:val="false"/>
          </w:tcPr>
          <w:p>
            <w:pPr>
              <w:pStyle w:val="760"/>
              <w:jc w:val="center"/>
              <w:rPr>
                <w:sz w:val="20"/>
                <w:highlight w:val="none"/>
              </w:rPr>
            </w:pPr>
            <w:r>
              <w:rPr>
                <w:sz w:val="20"/>
                <w:highlight w:val="none"/>
              </w:rPr>
            </w:r>
            <w:r/>
          </w:p>
        </w:tc>
        <w:tc>
          <w:tcPr>
            <w:shd w:val="clear" w:color="auto" w:fill="auto"/>
            <w:tcW w:w="2126" w:type="dxa"/>
            <w:vAlign w:val="center"/>
            <w:textDirection w:val="lrTb"/>
            <w:noWrap w:val="false"/>
          </w:tcPr>
          <w:p>
            <w:pPr>
              <w:pStyle w:val="760"/>
              <w:jc w:val="center"/>
              <w:rPr>
                <w:sz w:val="20"/>
                <w:highlight w:val="none"/>
              </w:rPr>
            </w:pPr>
            <w:r>
              <w:rPr>
                <w:sz w:val="20"/>
                <w:highlight w:val="none"/>
              </w:rPr>
            </w:r>
            <w:r/>
          </w:p>
        </w:tc>
      </w:tr>
      <w:tr>
        <w:trPr>
          <w:trHeight w:val="416"/>
        </w:trPr>
        <w:tc>
          <w:tcPr>
            <w:shd w:val="clear" w:color="auto" w:fill="auto"/>
            <w:tcW w:w="1066" w:type="dxa"/>
            <w:vAlign w:val="center"/>
            <w:vMerge w:val="continue"/>
            <w:textDirection w:val="lrTb"/>
            <w:noWrap w:val="false"/>
          </w:tcPr>
          <w:p>
            <w:pPr>
              <w:pStyle w:val="760"/>
              <w:jc w:val="center"/>
              <w:rPr>
                <w:sz w:val="20"/>
                <w:highlight w:val="none"/>
              </w:rPr>
            </w:pPr>
            <w:r>
              <w:rPr>
                <w:sz w:val="20"/>
                <w:highlight w:val="none"/>
              </w:rPr>
            </w:r>
            <w:r/>
          </w:p>
        </w:tc>
        <w:tc>
          <w:tcPr>
            <w:shd w:val="clear" w:color="auto" w:fill="auto"/>
            <w:tcW w:w="2267" w:type="dxa"/>
            <w:vAlign w:val="center"/>
            <w:textDirection w:val="lrTb"/>
            <w:noWrap w:val="false"/>
          </w:tcPr>
          <w:p>
            <w:pPr>
              <w:pStyle w:val="760"/>
              <w:jc w:val="center"/>
              <w:rPr>
                <w:sz w:val="20"/>
                <w:highlight w:val="none"/>
              </w:rPr>
            </w:pPr>
            <w:r>
              <w:rPr>
                <w:rFonts w:hint="eastAsia"/>
                <w:sz w:val="20"/>
                <w:highlight w:val="none"/>
              </w:rPr>
              <w:t xml:space="preserve">营养是否合理</w:t>
            </w:r>
            <w:r/>
          </w:p>
        </w:tc>
        <w:tc>
          <w:tcPr>
            <w:gridSpan w:val="2"/>
            <w:shd w:val="clear" w:color="auto" w:fill="auto"/>
            <w:tcW w:w="756" w:type="dxa"/>
            <w:vAlign w:val="center"/>
            <w:textDirection w:val="lrTb"/>
            <w:noWrap w:val="false"/>
          </w:tcPr>
          <w:p>
            <w:pPr>
              <w:pStyle w:val="760"/>
              <w:jc w:val="center"/>
              <w:rPr>
                <w:sz w:val="20"/>
                <w:highlight w:val="none"/>
              </w:rPr>
            </w:pPr>
            <w:r>
              <w:rPr>
                <w:sz w:val="20"/>
                <w:highlight w:val="none"/>
              </w:rPr>
            </w:r>
            <w:r/>
          </w:p>
        </w:tc>
        <w:tc>
          <w:tcPr>
            <w:shd w:val="clear" w:color="auto" w:fill="auto"/>
            <w:tcW w:w="755" w:type="dxa"/>
            <w:vAlign w:val="center"/>
            <w:textDirection w:val="lrTb"/>
            <w:noWrap w:val="false"/>
          </w:tcPr>
          <w:p>
            <w:pPr>
              <w:pStyle w:val="760"/>
              <w:jc w:val="center"/>
              <w:rPr>
                <w:sz w:val="20"/>
                <w:highlight w:val="none"/>
              </w:rPr>
            </w:pPr>
            <w:r>
              <w:rPr>
                <w:sz w:val="20"/>
                <w:highlight w:val="none"/>
              </w:rPr>
            </w:r>
            <w:r/>
          </w:p>
        </w:tc>
        <w:tc>
          <w:tcPr>
            <w:shd w:val="clear" w:color="auto" w:fill="auto"/>
            <w:tcW w:w="757" w:type="dxa"/>
            <w:vAlign w:val="center"/>
            <w:textDirection w:val="lrTb"/>
            <w:noWrap w:val="false"/>
          </w:tcPr>
          <w:p>
            <w:pPr>
              <w:pStyle w:val="760"/>
              <w:jc w:val="center"/>
              <w:rPr>
                <w:sz w:val="20"/>
                <w:highlight w:val="none"/>
              </w:rPr>
            </w:pPr>
            <w:r>
              <w:rPr>
                <w:sz w:val="20"/>
                <w:highlight w:val="none"/>
              </w:rPr>
            </w:r>
            <w:r/>
          </w:p>
        </w:tc>
        <w:tc>
          <w:tcPr>
            <w:shd w:val="clear" w:color="auto" w:fill="auto"/>
            <w:tcW w:w="756" w:type="dxa"/>
            <w:vAlign w:val="center"/>
            <w:textDirection w:val="lrTb"/>
            <w:noWrap w:val="false"/>
          </w:tcPr>
          <w:p>
            <w:pPr>
              <w:pStyle w:val="760"/>
              <w:jc w:val="center"/>
              <w:rPr>
                <w:sz w:val="20"/>
                <w:highlight w:val="none"/>
              </w:rPr>
            </w:pPr>
            <w:r>
              <w:rPr>
                <w:sz w:val="20"/>
                <w:highlight w:val="none"/>
              </w:rPr>
            </w:r>
            <w:r/>
          </w:p>
        </w:tc>
        <w:tc>
          <w:tcPr>
            <w:gridSpan w:val="2"/>
            <w:shd w:val="clear" w:color="auto" w:fill="auto"/>
            <w:tcW w:w="731" w:type="dxa"/>
            <w:vAlign w:val="center"/>
            <w:textDirection w:val="lrTb"/>
            <w:noWrap w:val="false"/>
          </w:tcPr>
          <w:p>
            <w:pPr>
              <w:pStyle w:val="760"/>
              <w:jc w:val="center"/>
              <w:rPr>
                <w:sz w:val="20"/>
                <w:highlight w:val="none"/>
              </w:rPr>
            </w:pPr>
            <w:r>
              <w:rPr>
                <w:sz w:val="20"/>
                <w:highlight w:val="none"/>
              </w:rPr>
            </w:r>
            <w:r/>
          </w:p>
        </w:tc>
        <w:tc>
          <w:tcPr>
            <w:shd w:val="clear" w:color="auto" w:fill="auto"/>
            <w:tcW w:w="2126" w:type="dxa"/>
            <w:vAlign w:val="center"/>
            <w:textDirection w:val="lrTb"/>
            <w:noWrap w:val="false"/>
          </w:tcPr>
          <w:p>
            <w:pPr>
              <w:pStyle w:val="760"/>
              <w:jc w:val="center"/>
              <w:rPr>
                <w:sz w:val="20"/>
                <w:highlight w:val="none"/>
              </w:rPr>
            </w:pPr>
            <w:r>
              <w:rPr>
                <w:sz w:val="20"/>
                <w:highlight w:val="none"/>
              </w:rPr>
            </w:r>
            <w:r/>
          </w:p>
        </w:tc>
      </w:tr>
      <w:tr>
        <w:trPr>
          <w:trHeight w:val="416"/>
        </w:trPr>
        <w:tc>
          <w:tcPr>
            <w:shd w:val="clear" w:color="auto" w:fill="auto"/>
            <w:tcW w:w="1066" w:type="dxa"/>
            <w:vAlign w:val="center"/>
            <w:vMerge w:val="restart"/>
            <w:textDirection w:val="lrTb"/>
            <w:noWrap w:val="false"/>
          </w:tcPr>
          <w:p>
            <w:pPr>
              <w:pStyle w:val="760"/>
              <w:jc w:val="center"/>
              <w:rPr>
                <w:sz w:val="20"/>
                <w:highlight w:val="none"/>
              </w:rPr>
            </w:pPr>
            <w:r>
              <w:rPr>
                <w:rFonts w:hint="eastAsia"/>
                <w:sz w:val="20"/>
                <w:highlight w:val="none"/>
              </w:rPr>
              <w:t xml:space="preserve">服务规范</w:t>
            </w:r>
            <w:r/>
          </w:p>
          <w:p>
            <w:pPr>
              <w:pStyle w:val="760"/>
              <w:jc w:val="center"/>
              <w:rPr>
                <w:sz w:val="20"/>
                <w:highlight w:val="none"/>
              </w:rPr>
            </w:pPr>
            <w:r>
              <w:rPr>
                <w:rFonts w:hint="eastAsia"/>
                <w:sz w:val="20"/>
                <w:highlight w:val="none"/>
              </w:rPr>
              <w:t xml:space="preserve">（</w:t>
            </w:r>
            <w:r>
              <w:rPr>
                <w:sz w:val="20"/>
                <w:highlight w:val="none"/>
              </w:rPr>
              <w:t xml:space="preserve">40</w:t>
            </w:r>
            <w:r>
              <w:rPr>
                <w:rFonts w:hint="eastAsia"/>
                <w:sz w:val="20"/>
                <w:highlight w:val="none"/>
              </w:rPr>
              <w:t xml:space="preserve">分）</w:t>
            </w:r>
            <w:r/>
          </w:p>
        </w:tc>
        <w:tc>
          <w:tcPr>
            <w:shd w:val="clear" w:color="auto" w:fill="auto"/>
            <w:tcW w:w="2267" w:type="dxa"/>
            <w:vAlign w:val="center"/>
            <w:textDirection w:val="lrTb"/>
            <w:noWrap w:val="false"/>
          </w:tcPr>
          <w:p>
            <w:pPr>
              <w:pStyle w:val="760"/>
              <w:jc w:val="center"/>
              <w:rPr>
                <w:sz w:val="20"/>
                <w:highlight w:val="none"/>
              </w:rPr>
            </w:pPr>
            <w:r>
              <w:rPr>
                <w:rFonts w:hint="eastAsia"/>
                <w:sz w:val="20"/>
                <w:highlight w:val="none"/>
              </w:rPr>
              <w:t xml:space="preserve">服务态度</w:t>
            </w:r>
            <w:r/>
          </w:p>
        </w:tc>
        <w:tc>
          <w:tcPr>
            <w:gridSpan w:val="2"/>
            <w:shd w:val="clear" w:color="auto" w:fill="auto"/>
            <w:tcW w:w="756" w:type="dxa"/>
            <w:vAlign w:val="center"/>
            <w:textDirection w:val="lrTb"/>
            <w:noWrap w:val="false"/>
          </w:tcPr>
          <w:p>
            <w:pPr>
              <w:pStyle w:val="760"/>
              <w:jc w:val="center"/>
              <w:rPr>
                <w:sz w:val="20"/>
                <w:highlight w:val="none"/>
              </w:rPr>
            </w:pPr>
            <w:r>
              <w:rPr>
                <w:sz w:val="20"/>
                <w:highlight w:val="none"/>
              </w:rPr>
            </w:r>
            <w:r/>
          </w:p>
        </w:tc>
        <w:tc>
          <w:tcPr>
            <w:shd w:val="clear" w:color="auto" w:fill="auto"/>
            <w:tcW w:w="755" w:type="dxa"/>
            <w:vAlign w:val="center"/>
            <w:textDirection w:val="lrTb"/>
            <w:noWrap w:val="false"/>
          </w:tcPr>
          <w:p>
            <w:pPr>
              <w:pStyle w:val="760"/>
              <w:jc w:val="center"/>
              <w:rPr>
                <w:sz w:val="20"/>
                <w:highlight w:val="none"/>
              </w:rPr>
            </w:pPr>
            <w:r>
              <w:rPr>
                <w:sz w:val="20"/>
                <w:highlight w:val="none"/>
              </w:rPr>
            </w:r>
            <w:r/>
          </w:p>
        </w:tc>
        <w:tc>
          <w:tcPr>
            <w:shd w:val="clear" w:color="auto" w:fill="auto"/>
            <w:tcW w:w="757" w:type="dxa"/>
            <w:vAlign w:val="center"/>
            <w:textDirection w:val="lrTb"/>
            <w:noWrap w:val="false"/>
          </w:tcPr>
          <w:p>
            <w:pPr>
              <w:pStyle w:val="760"/>
              <w:jc w:val="center"/>
              <w:rPr>
                <w:sz w:val="20"/>
                <w:highlight w:val="none"/>
              </w:rPr>
            </w:pPr>
            <w:r>
              <w:rPr>
                <w:sz w:val="20"/>
                <w:highlight w:val="none"/>
              </w:rPr>
            </w:r>
            <w:r/>
          </w:p>
        </w:tc>
        <w:tc>
          <w:tcPr>
            <w:shd w:val="clear" w:color="auto" w:fill="auto"/>
            <w:tcW w:w="756" w:type="dxa"/>
            <w:vAlign w:val="center"/>
            <w:textDirection w:val="lrTb"/>
            <w:noWrap w:val="false"/>
          </w:tcPr>
          <w:p>
            <w:pPr>
              <w:pStyle w:val="760"/>
              <w:jc w:val="center"/>
              <w:rPr>
                <w:sz w:val="20"/>
                <w:highlight w:val="none"/>
              </w:rPr>
            </w:pPr>
            <w:r>
              <w:rPr>
                <w:sz w:val="20"/>
                <w:highlight w:val="none"/>
              </w:rPr>
            </w:r>
            <w:r/>
          </w:p>
        </w:tc>
        <w:tc>
          <w:tcPr>
            <w:gridSpan w:val="2"/>
            <w:shd w:val="clear" w:color="auto" w:fill="auto"/>
            <w:tcW w:w="731" w:type="dxa"/>
            <w:vAlign w:val="center"/>
            <w:textDirection w:val="lrTb"/>
            <w:noWrap w:val="false"/>
          </w:tcPr>
          <w:p>
            <w:pPr>
              <w:pStyle w:val="760"/>
              <w:jc w:val="center"/>
              <w:rPr>
                <w:sz w:val="20"/>
                <w:highlight w:val="none"/>
              </w:rPr>
            </w:pPr>
            <w:r>
              <w:rPr>
                <w:sz w:val="20"/>
                <w:highlight w:val="none"/>
              </w:rPr>
            </w:r>
            <w:r/>
          </w:p>
        </w:tc>
        <w:tc>
          <w:tcPr>
            <w:shd w:val="clear" w:color="auto" w:fill="auto"/>
            <w:tcW w:w="2126" w:type="dxa"/>
            <w:vAlign w:val="center"/>
            <w:textDirection w:val="lrTb"/>
            <w:noWrap w:val="false"/>
          </w:tcPr>
          <w:p>
            <w:pPr>
              <w:pStyle w:val="760"/>
              <w:jc w:val="center"/>
              <w:rPr>
                <w:sz w:val="20"/>
                <w:highlight w:val="none"/>
              </w:rPr>
            </w:pPr>
            <w:r>
              <w:rPr>
                <w:sz w:val="20"/>
                <w:highlight w:val="none"/>
              </w:rPr>
            </w:r>
            <w:r/>
          </w:p>
        </w:tc>
      </w:tr>
      <w:tr>
        <w:trPr>
          <w:trHeight w:val="416"/>
        </w:trPr>
        <w:tc>
          <w:tcPr>
            <w:shd w:val="clear" w:color="auto" w:fill="auto"/>
            <w:tcW w:w="1066" w:type="dxa"/>
            <w:vAlign w:val="center"/>
            <w:vMerge w:val="continue"/>
            <w:textDirection w:val="lrTb"/>
            <w:noWrap w:val="false"/>
          </w:tcPr>
          <w:p>
            <w:pPr>
              <w:pStyle w:val="760"/>
              <w:jc w:val="center"/>
              <w:rPr>
                <w:sz w:val="20"/>
                <w:highlight w:val="none"/>
              </w:rPr>
            </w:pPr>
            <w:r>
              <w:rPr>
                <w:sz w:val="20"/>
                <w:highlight w:val="none"/>
              </w:rPr>
            </w:r>
            <w:r/>
          </w:p>
        </w:tc>
        <w:tc>
          <w:tcPr>
            <w:shd w:val="clear" w:color="auto" w:fill="auto"/>
            <w:tcW w:w="2267" w:type="dxa"/>
            <w:vAlign w:val="center"/>
            <w:textDirection w:val="lrTb"/>
            <w:noWrap w:val="false"/>
          </w:tcPr>
          <w:p>
            <w:pPr>
              <w:pStyle w:val="760"/>
              <w:jc w:val="center"/>
              <w:rPr>
                <w:sz w:val="20"/>
                <w:highlight w:val="none"/>
              </w:rPr>
            </w:pPr>
            <w:r>
              <w:rPr>
                <w:rFonts w:hint="eastAsia"/>
                <w:sz w:val="20"/>
                <w:highlight w:val="none"/>
              </w:rPr>
              <w:t xml:space="preserve">饭菜份量是否适量，无浪费</w:t>
            </w:r>
            <w:r/>
          </w:p>
        </w:tc>
        <w:tc>
          <w:tcPr>
            <w:gridSpan w:val="2"/>
            <w:shd w:val="clear" w:color="auto" w:fill="auto"/>
            <w:tcW w:w="756" w:type="dxa"/>
            <w:vAlign w:val="center"/>
            <w:textDirection w:val="lrTb"/>
            <w:noWrap w:val="false"/>
          </w:tcPr>
          <w:p>
            <w:pPr>
              <w:pStyle w:val="760"/>
              <w:jc w:val="center"/>
              <w:rPr>
                <w:sz w:val="20"/>
                <w:highlight w:val="none"/>
              </w:rPr>
            </w:pPr>
            <w:r>
              <w:rPr>
                <w:sz w:val="20"/>
                <w:highlight w:val="none"/>
              </w:rPr>
            </w:r>
            <w:r/>
          </w:p>
        </w:tc>
        <w:tc>
          <w:tcPr>
            <w:shd w:val="clear" w:color="auto" w:fill="auto"/>
            <w:tcW w:w="755" w:type="dxa"/>
            <w:vAlign w:val="center"/>
            <w:textDirection w:val="lrTb"/>
            <w:noWrap w:val="false"/>
          </w:tcPr>
          <w:p>
            <w:pPr>
              <w:pStyle w:val="760"/>
              <w:jc w:val="center"/>
              <w:rPr>
                <w:sz w:val="20"/>
                <w:highlight w:val="none"/>
              </w:rPr>
            </w:pPr>
            <w:r>
              <w:rPr>
                <w:sz w:val="20"/>
                <w:highlight w:val="none"/>
              </w:rPr>
            </w:r>
            <w:r/>
          </w:p>
        </w:tc>
        <w:tc>
          <w:tcPr>
            <w:shd w:val="clear" w:color="auto" w:fill="auto"/>
            <w:tcW w:w="757" w:type="dxa"/>
            <w:vAlign w:val="center"/>
            <w:textDirection w:val="lrTb"/>
            <w:noWrap w:val="false"/>
          </w:tcPr>
          <w:p>
            <w:pPr>
              <w:pStyle w:val="760"/>
              <w:jc w:val="center"/>
              <w:rPr>
                <w:sz w:val="20"/>
                <w:highlight w:val="none"/>
              </w:rPr>
            </w:pPr>
            <w:r>
              <w:rPr>
                <w:sz w:val="20"/>
                <w:highlight w:val="none"/>
              </w:rPr>
            </w:r>
            <w:r/>
          </w:p>
        </w:tc>
        <w:tc>
          <w:tcPr>
            <w:shd w:val="clear" w:color="auto" w:fill="auto"/>
            <w:tcW w:w="756" w:type="dxa"/>
            <w:vAlign w:val="center"/>
            <w:textDirection w:val="lrTb"/>
            <w:noWrap w:val="false"/>
          </w:tcPr>
          <w:p>
            <w:pPr>
              <w:pStyle w:val="760"/>
              <w:jc w:val="center"/>
              <w:rPr>
                <w:sz w:val="20"/>
                <w:highlight w:val="none"/>
              </w:rPr>
            </w:pPr>
            <w:r>
              <w:rPr>
                <w:sz w:val="20"/>
                <w:highlight w:val="none"/>
              </w:rPr>
            </w:r>
            <w:r/>
          </w:p>
        </w:tc>
        <w:tc>
          <w:tcPr>
            <w:gridSpan w:val="2"/>
            <w:shd w:val="clear" w:color="auto" w:fill="auto"/>
            <w:tcW w:w="731" w:type="dxa"/>
            <w:vAlign w:val="center"/>
            <w:textDirection w:val="lrTb"/>
            <w:noWrap w:val="false"/>
          </w:tcPr>
          <w:p>
            <w:pPr>
              <w:pStyle w:val="760"/>
              <w:jc w:val="center"/>
              <w:rPr>
                <w:sz w:val="20"/>
                <w:highlight w:val="none"/>
              </w:rPr>
            </w:pPr>
            <w:r>
              <w:rPr>
                <w:sz w:val="20"/>
                <w:highlight w:val="none"/>
              </w:rPr>
            </w:r>
            <w:r/>
          </w:p>
        </w:tc>
        <w:tc>
          <w:tcPr>
            <w:shd w:val="clear" w:color="auto" w:fill="auto"/>
            <w:tcW w:w="2126" w:type="dxa"/>
            <w:vAlign w:val="center"/>
            <w:textDirection w:val="lrTb"/>
            <w:noWrap w:val="false"/>
          </w:tcPr>
          <w:p>
            <w:pPr>
              <w:pStyle w:val="760"/>
              <w:jc w:val="center"/>
              <w:rPr>
                <w:sz w:val="20"/>
                <w:highlight w:val="none"/>
              </w:rPr>
            </w:pPr>
            <w:r>
              <w:rPr>
                <w:sz w:val="20"/>
                <w:highlight w:val="none"/>
              </w:rPr>
            </w:r>
            <w:r/>
          </w:p>
        </w:tc>
      </w:tr>
      <w:tr>
        <w:trPr>
          <w:trHeight w:val="416"/>
        </w:trPr>
        <w:tc>
          <w:tcPr>
            <w:shd w:val="clear" w:color="auto" w:fill="auto"/>
            <w:tcW w:w="1066" w:type="dxa"/>
            <w:vAlign w:val="center"/>
            <w:vMerge w:val="continue"/>
            <w:textDirection w:val="lrTb"/>
            <w:noWrap w:val="false"/>
          </w:tcPr>
          <w:p>
            <w:pPr>
              <w:pStyle w:val="760"/>
              <w:jc w:val="center"/>
              <w:rPr>
                <w:sz w:val="20"/>
                <w:highlight w:val="none"/>
              </w:rPr>
            </w:pPr>
            <w:r>
              <w:rPr>
                <w:sz w:val="20"/>
                <w:highlight w:val="none"/>
              </w:rPr>
            </w:r>
            <w:r/>
          </w:p>
        </w:tc>
        <w:tc>
          <w:tcPr>
            <w:shd w:val="clear" w:color="auto" w:fill="auto"/>
            <w:tcW w:w="2267" w:type="dxa"/>
            <w:vAlign w:val="center"/>
            <w:textDirection w:val="lrTb"/>
            <w:noWrap w:val="false"/>
          </w:tcPr>
          <w:p>
            <w:pPr>
              <w:pStyle w:val="760"/>
              <w:jc w:val="center"/>
              <w:rPr>
                <w:sz w:val="20"/>
                <w:highlight w:val="none"/>
              </w:rPr>
            </w:pPr>
            <w:r>
              <w:rPr>
                <w:rFonts w:hint="eastAsia"/>
                <w:sz w:val="20"/>
                <w:highlight w:val="none"/>
              </w:rPr>
              <w:t xml:space="preserve">打饭是否一视同仁</w:t>
            </w:r>
            <w:r/>
          </w:p>
        </w:tc>
        <w:tc>
          <w:tcPr>
            <w:gridSpan w:val="2"/>
            <w:shd w:val="clear" w:color="auto" w:fill="auto"/>
            <w:tcW w:w="756" w:type="dxa"/>
            <w:vAlign w:val="center"/>
            <w:textDirection w:val="lrTb"/>
            <w:noWrap w:val="false"/>
          </w:tcPr>
          <w:p>
            <w:pPr>
              <w:pStyle w:val="760"/>
              <w:jc w:val="center"/>
              <w:rPr>
                <w:sz w:val="20"/>
                <w:highlight w:val="none"/>
              </w:rPr>
            </w:pPr>
            <w:r>
              <w:rPr>
                <w:sz w:val="20"/>
                <w:highlight w:val="none"/>
              </w:rPr>
            </w:r>
            <w:r/>
          </w:p>
        </w:tc>
        <w:tc>
          <w:tcPr>
            <w:shd w:val="clear" w:color="auto" w:fill="auto"/>
            <w:tcW w:w="755" w:type="dxa"/>
            <w:vAlign w:val="center"/>
            <w:textDirection w:val="lrTb"/>
            <w:noWrap w:val="false"/>
          </w:tcPr>
          <w:p>
            <w:pPr>
              <w:pStyle w:val="760"/>
              <w:jc w:val="center"/>
              <w:rPr>
                <w:sz w:val="20"/>
                <w:highlight w:val="none"/>
              </w:rPr>
            </w:pPr>
            <w:r>
              <w:rPr>
                <w:sz w:val="20"/>
                <w:highlight w:val="none"/>
              </w:rPr>
            </w:r>
            <w:r/>
          </w:p>
        </w:tc>
        <w:tc>
          <w:tcPr>
            <w:shd w:val="clear" w:color="auto" w:fill="auto"/>
            <w:tcW w:w="757" w:type="dxa"/>
            <w:vAlign w:val="center"/>
            <w:textDirection w:val="lrTb"/>
            <w:noWrap w:val="false"/>
          </w:tcPr>
          <w:p>
            <w:pPr>
              <w:pStyle w:val="760"/>
              <w:jc w:val="center"/>
              <w:rPr>
                <w:sz w:val="20"/>
                <w:highlight w:val="none"/>
              </w:rPr>
            </w:pPr>
            <w:r>
              <w:rPr>
                <w:sz w:val="20"/>
                <w:highlight w:val="none"/>
              </w:rPr>
            </w:r>
            <w:r/>
          </w:p>
        </w:tc>
        <w:tc>
          <w:tcPr>
            <w:shd w:val="clear" w:color="auto" w:fill="auto"/>
            <w:tcW w:w="756" w:type="dxa"/>
            <w:vAlign w:val="center"/>
            <w:textDirection w:val="lrTb"/>
            <w:noWrap w:val="false"/>
          </w:tcPr>
          <w:p>
            <w:pPr>
              <w:pStyle w:val="760"/>
              <w:jc w:val="center"/>
              <w:rPr>
                <w:sz w:val="20"/>
                <w:highlight w:val="none"/>
              </w:rPr>
            </w:pPr>
            <w:r>
              <w:rPr>
                <w:sz w:val="20"/>
                <w:highlight w:val="none"/>
              </w:rPr>
            </w:r>
            <w:r/>
          </w:p>
        </w:tc>
        <w:tc>
          <w:tcPr>
            <w:gridSpan w:val="2"/>
            <w:shd w:val="clear" w:color="auto" w:fill="auto"/>
            <w:tcW w:w="731" w:type="dxa"/>
            <w:vAlign w:val="center"/>
            <w:textDirection w:val="lrTb"/>
            <w:noWrap w:val="false"/>
          </w:tcPr>
          <w:p>
            <w:pPr>
              <w:pStyle w:val="760"/>
              <w:jc w:val="center"/>
              <w:rPr>
                <w:sz w:val="20"/>
                <w:highlight w:val="none"/>
              </w:rPr>
            </w:pPr>
            <w:r>
              <w:rPr>
                <w:sz w:val="20"/>
                <w:highlight w:val="none"/>
              </w:rPr>
            </w:r>
            <w:r/>
          </w:p>
        </w:tc>
        <w:tc>
          <w:tcPr>
            <w:shd w:val="clear" w:color="auto" w:fill="auto"/>
            <w:tcW w:w="2126" w:type="dxa"/>
            <w:vAlign w:val="center"/>
            <w:textDirection w:val="lrTb"/>
            <w:noWrap w:val="false"/>
          </w:tcPr>
          <w:p>
            <w:pPr>
              <w:pStyle w:val="760"/>
              <w:jc w:val="center"/>
              <w:rPr>
                <w:sz w:val="20"/>
                <w:highlight w:val="none"/>
              </w:rPr>
            </w:pPr>
            <w:r>
              <w:rPr>
                <w:sz w:val="20"/>
                <w:highlight w:val="none"/>
              </w:rPr>
            </w:r>
            <w:r/>
          </w:p>
        </w:tc>
      </w:tr>
      <w:tr>
        <w:trPr>
          <w:trHeight w:val="416"/>
        </w:trPr>
        <w:tc>
          <w:tcPr>
            <w:shd w:val="clear" w:color="auto" w:fill="auto"/>
            <w:tcW w:w="1066" w:type="dxa"/>
            <w:vAlign w:val="center"/>
            <w:vMerge w:val="continue"/>
            <w:textDirection w:val="lrTb"/>
            <w:noWrap w:val="false"/>
          </w:tcPr>
          <w:p>
            <w:pPr>
              <w:pStyle w:val="760"/>
              <w:jc w:val="center"/>
              <w:rPr>
                <w:sz w:val="20"/>
                <w:highlight w:val="none"/>
              </w:rPr>
            </w:pPr>
            <w:r>
              <w:rPr>
                <w:sz w:val="20"/>
                <w:highlight w:val="none"/>
              </w:rPr>
            </w:r>
            <w:r/>
          </w:p>
        </w:tc>
        <w:tc>
          <w:tcPr>
            <w:shd w:val="clear" w:color="auto" w:fill="auto"/>
            <w:tcW w:w="2267" w:type="dxa"/>
            <w:vAlign w:val="center"/>
            <w:textDirection w:val="lrTb"/>
            <w:noWrap w:val="false"/>
          </w:tcPr>
          <w:p>
            <w:pPr>
              <w:pStyle w:val="760"/>
              <w:jc w:val="center"/>
              <w:rPr>
                <w:sz w:val="20"/>
                <w:highlight w:val="none"/>
              </w:rPr>
            </w:pPr>
            <w:r>
              <w:rPr>
                <w:rFonts w:hint="eastAsia"/>
                <w:sz w:val="20"/>
                <w:highlight w:val="none"/>
              </w:rPr>
              <w:t xml:space="preserve">打饭速度及责</w:t>
            </w:r>
            <w:r/>
          </w:p>
        </w:tc>
        <w:tc>
          <w:tcPr>
            <w:gridSpan w:val="2"/>
            <w:shd w:val="clear" w:color="auto" w:fill="auto"/>
            <w:tcW w:w="756" w:type="dxa"/>
            <w:vAlign w:val="center"/>
            <w:textDirection w:val="lrTb"/>
            <w:noWrap w:val="false"/>
          </w:tcPr>
          <w:p>
            <w:pPr>
              <w:pStyle w:val="760"/>
              <w:jc w:val="center"/>
              <w:rPr>
                <w:sz w:val="20"/>
                <w:highlight w:val="none"/>
              </w:rPr>
            </w:pPr>
            <w:r>
              <w:rPr>
                <w:sz w:val="20"/>
                <w:highlight w:val="none"/>
              </w:rPr>
            </w:r>
            <w:r/>
          </w:p>
        </w:tc>
        <w:tc>
          <w:tcPr>
            <w:shd w:val="clear" w:color="auto" w:fill="auto"/>
            <w:tcW w:w="755" w:type="dxa"/>
            <w:vAlign w:val="center"/>
            <w:textDirection w:val="lrTb"/>
            <w:noWrap w:val="false"/>
          </w:tcPr>
          <w:p>
            <w:pPr>
              <w:pStyle w:val="760"/>
              <w:jc w:val="center"/>
              <w:rPr>
                <w:sz w:val="20"/>
                <w:highlight w:val="none"/>
              </w:rPr>
            </w:pPr>
            <w:r>
              <w:rPr>
                <w:sz w:val="20"/>
                <w:highlight w:val="none"/>
              </w:rPr>
            </w:r>
            <w:r/>
          </w:p>
        </w:tc>
        <w:tc>
          <w:tcPr>
            <w:shd w:val="clear" w:color="auto" w:fill="auto"/>
            <w:tcW w:w="757" w:type="dxa"/>
            <w:vAlign w:val="center"/>
            <w:textDirection w:val="lrTb"/>
            <w:noWrap w:val="false"/>
          </w:tcPr>
          <w:p>
            <w:pPr>
              <w:pStyle w:val="760"/>
              <w:jc w:val="center"/>
              <w:rPr>
                <w:sz w:val="20"/>
                <w:highlight w:val="none"/>
              </w:rPr>
            </w:pPr>
            <w:r>
              <w:rPr>
                <w:sz w:val="20"/>
                <w:highlight w:val="none"/>
              </w:rPr>
            </w:r>
            <w:r/>
          </w:p>
        </w:tc>
        <w:tc>
          <w:tcPr>
            <w:shd w:val="clear" w:color="auto" w:fill="auto"/>
            <w:tcW w:w="756" w:type="dxa"/>
            <w:vAlign w:val="center"/>
            <w:textDirection w:val="lrTb"/>
            <w:noWrap w:val="false"/>
          </w:tcPr>
          <w:p>
            <w:pPr>
              <w:pStyle w:val="760"/>
              <w:jc w:val="center"/>
              <w:rPr>
                <w:sz w:val="20"/>
                <w:highlight w:val="none"/>
              </w:rPr>
            </w:pPr>
            <w:r>
              <w:rPr>
                <w:sz w:val="20"/>
                <w:highlight w:val="none"/>
              </w:rPr>
            </w:r>
            <w:r/>
          </w:p>
        </w:tc>
        <w:tc>
          <w:tcPr>
            <w:gridSpan w:val="2"/>
            <w:shd w:val="clear" w:color="auto" w:fill="auto"/>
            <w:tcW w:w="731" w:type="dxa"/>
            <w:vAlign w:val="center"/>
            <w:textDirection w:val="lrTb"/>
            <w:noWrap w:val="false"/>
          </w:tcPr>
          <w:p>
            <w:pPr>
              <w:pStyle w:val="760"/>
              <w:jc w:val="center"/>
              <w:rPr>
                <w:sz w:val="20"/>
                <w:highlight w:val="none"/>
              </w:rPr>
            </w:pPr>
            <w:r>
              <w:rPr>
                <w:sz w:val="20"/>
                <w:highlight w:val="none"/>
              </w:rPr>
            </w:r>
            <w:r/>
          </w:p>
        </w:tc>
        <w:tc>
          <w:tcPr>
            <w:shd w:val="clear" w:color="auto" w:fill="auto"/>
            <w:tcW w:w="2126" w:type="dxa"/>
            <w:vAlign w:val="center"/>
            <w:textDirection w:val="lrTb"/>
            <w:noWrap w:val="false"/>
          </w:tcPr>
          <w:p>
            <w:pPr>
              <w:pStyle w:val="760"/>
              <w:jc w:val="center"/>
              <w:rPr>
                <w:sz w:val="20"/>
                <w:highlight w:val="none"/>
              </w:rPr>
            </w:pPr>
            <w:r>
              <w:rPr>
                <w:sz w:val="20"/>
                <w:highlight w:val="none"/>
              </w:rPr>
            </w:r>
            <w:r/>
          </w:p>
        </w:tc>
      </w:tr>
      <w:tr>
        <w:trPr>
          <w:trHeight w:val="416"/>
        </w:trPr>
        <w:tc>
          <w:tcPr>
            <w:shd w:val="clear" w:color="auto" w:fill="auto"/>
            <w:tcW w:w="1066" w:type="dxa"/>
            <w:vAlign w:val="center"/>
            <w:vMerge w:val="continue"/>
            <w:textDirection w:val="lrTb"/>
            <w:noWrap w:val="false"/>
          </w:tcPr>
          <w:p>
            <w:pPr>
              <w:pStyle w:val="760"/>
              <w:jc w:val="center"/>
              <w:rPr>
                <w:sz w:val="20"/>
                <w:highlight w:val="none"/>
              </w:rPr>
            </w:pPr>
            <w:r>
              <w:rPr>
                <w:sz w:val="20"/>
                <w:highlight w:val="none"/>
              </w:rPr>
            </w:r>
            <w:r/>
          </w:p>
        </w:tc>
        <w:tc>
          <w:tcPr>
            <w:shd w:val="clear" w:color="auto" w:fill="auto"/>
            <w:tcW w:w="2267" w:type="dxa"/>
            <w:vAlign w:val="center"/>
            <w:textDirection w:val="lrTb"/>
            <w:noWrap w:val="false"/>
          </w:tcPr>
          <w:p>
            <w:pPr>
              <w:pStyle w:val="760"/>
              <w:jc w:val="center"/>
              <w:rPr>
                <w:sz w:val="20"/>
                <w:highlight w:val="none"/>
              </w:rPr>
            </w:pPr>
            <w:r>
              <w:rPr>
                <w:rFonts w:hint="eastAsia"/>
                <w:sz w:val="20"/>
                <w:highlight w:val="none"/>
              </w:rPr>
              <w:t xml:space="preserve">品种是否齐全</w:t>
            </w:r>
            <w:r/>
          </w:p>
        </w:tc>
        <w:tc>
          <w:tcPr>
            <w:gridSpan w:val="2"/>
            <w:shd w:val="clear" w:color="auto" w:fill="auto"/>
            <w:tcW w:w="756" w:type="dxa"/>
            <w:vAlign w:val="center"/>
            <w:textDirection w:val="lrTb"/>
            <w:noWrap w:val="false"/>
          </w:tcPr>
          <w:p>
            <w:pPr>
              <w:pStyle w:val="760"/>
              <w:jc w:val="center"/>
              <w:rPr>
                <w:sz w:val="20"/>
                <w:highlight w:val="none"/>
              </w:rPr>
            </w:pPr>
            <w:r>
              <w:rPr>
                <w:sz w:val="20"/>
                <w:highlight w:val="none"/>
              </w:rPr>
            </w:r>
            <w:r/>
          </w:p>
        </w:tc>
        <w:tc>
          <w:tcPr>
            <w:shd w:val="clear" w:color="auto" w:fill="auto"/>
            <w:tcW w:w="755" w:type="dxa"/>
            <w:vAlign w:val="center"/>
            <w:textDirection w:val="lrTb"/>
            <w:noWrap w:val="false"/>
          </w:tcPr>
          <w:p>
            <w:pPr>
              <w:pStyle w:val="760"/>
              <w:jc w:val="center"/>
              <w:rPr>
                <w:sz w:val="20"/>
                <w:highlight w:val="none"/>
              </w:rPr>
            </w:pPr>
            <w:r>
              <w:rPr>
                <w:sz w:val="20"/>
                <w:highlight w:val="none"/>
              </w:rPr>
            </w:r>
            <w:r/>
          </w:p>
        </w:tc>
        <w:tc>
          <w:tcPr>
            <w:shd w:val="clear" w:color="auto" w:fill="auto"/>
            <w:tcW w:w="757" w:type="dxa"/>
            <w:vAlign w:val="center"/>
            <w:textDirection w:val="lrTb"/>
            <w:noWrap w:val="false"/>
          </w:tcPr>
          <w:p>
            <w:pPr>
              <w:pStyle w:val="760"/>
              <w:jc w:val="center"/>
              <w:rPr>
                <w:sz w:val="20"/>
                <w:highlight w:val="none"/>
              </w:rPr>
            </w:pPr>
            <w:r>
              <w:rPr>
                <w:sz w:val="20"/>
                <w:highlight w:val="none"/>
              </w:rPr>
            </w:r>
            <w:r/>
          </w:p>
        </w:tc>
        <w:tc>
          <w:tcPr>
            <w:shd w:val="clear" w:color="auto" w:fill="auto"/>
            <w:tcW w:w="756" w:type="dxa"/>
            <w:vAlign w:val="center"/>
            <w:textDirection w:val="lrTb"/>
            <w:noWrap w:val="false"/>
          </w:tcPr>
          <w:p>
            <w:pPr>
              <w:pStyle w:val="760"/>
              <w:jc w:val="center"/>
              <w:rPr>
                <w:sz w:val="20"/>
                <w:highlight w:val="none"/>
              </w:rPr>
            </w:pPr>
            <w:r>
              <w:rPr>
                <w:sz w:val="20"/>
                <w:highlight w:val="none"/>
              </w:rPr>
            </w:r>
            <w:r/>
          </w:p>
        </w:tc>
        <w:tc>
          <w:tcPr>
            <w:gridSpan w:val="2"/>
            <w:shd w:val="clear" w:color="auto" w:fill="auto"/>
            <w:tcW w:w="731" w:type="dxa"/>
            <w:vAlign w:val="center"/>
            <w:textDirection w:val="lrTb"/>
            <w:noWrap w:val="false"/>
          </w:tcPr>
          <w:p>
            <w:pPr>
              <w:pStyle w:val="760"/>
              <w:jc w:val="center"/>
              <w:rPr>
                <w:sz w:val="20"/>
                <w:highlight w:val="none"/>
              </w:rPr>
            </w:pPr>
            <w:r>
              <w:rPr>
                <w:sz w:val="20"/>
                <w:highlight w:val="none"/>
              </w:rPr>
            </w:r>
            <w:r/>
          </w:p>
        </w:tc>
        <w:tc>
          <w:tcPr>
            <w:shd w:val="clear" w:color="auto" w:fill="auto"/>
            <w:tcW w:w="2126" w:type="dxa"/>
            <w:vAlign w:val="center"/>
            <w:textDirection w:val="lrTb"/>
            <w:noWrap w:val="false"/>
          </w:tcPr>
          <w:p>
            <w:pPr>
              <w:pStyle w:val="760"/>
              <w:jc w:val="center"/>
              <w:rPr>
                <w:sz w:val="20"/>
                <w:highlight w:val="none"/>
              </w:rPr>
            </w:pPr>
            <w:r>
              <w:rPr>
                <w:sz w:val="20"/>
                <w:highlight w:val="none"/>
              </w:rPr>
            </w:r>
            <w:r/>
          </w:p>
        </w:tc>
      </w:tr>
      <w:tr>
        <w:trPr>
          <w:trHeight w:val="416"/>
        </w:trPr>
        <w:tc>
          <w:tcPr>
            <w:shd w:val="clear" w:color="auto" w:fill="auto"/>
            <w:tcW w:w="1066" w:type="dxa"/>
            <w:vAlign w:val="center"/>
            <w:vMerge w:val="continue"/>
            <w:textDirection w:val="lrTb"/>
            <w:noWrap w:val="false"/>
          </w:tcPr>
          <w:p>
            <w:pPr>
              <w:pStyle w:val="760"/>
              <w:jc w:val="center"/>
              <w:rPr>
                <w:sz w:val="20"/>
                <w:highlight w:val="none"/>
              </w:rPr>
            </w:pPr>
            <w:r>
              <w:rPr>
                <w:sz w:val="20"/>
                <w:highlight w:val="none"/>
              </w:rPr>
            </w:r>
            <w:r/>
          </w:p>
        </w:tc>
        <w:tc>
          <w:tcPr>
            <w:shd w:val="clear" w:color="auto" w:fill="auto"/>
            <w:tcW w:w="2267" w:type="dxa"/>
            <w:vAlign w:val="center"/>
            <w:textDirection w:val="lrTb"/>
            <w:noWrap w:val="false"/>
          </w:tcPr>
          <w:p>
            <w:pPr>
              <w:pStyle w:val="760"/>
              <w:jc w:val="center"/>
              <w:rPr>
                <w:sz w:val="20"/>
                <w:highlight w:val="none"/>
              </w:rPr>
            </w:pPr>
            <w:r>
              <w:rPr>
                <w:rFonts w:hint="eastAsia"/>
                <w:sz w:val="20"/>
                <w:highlight w:val="none"/>
              </w:rPr>
              <w:t xml:space="preserve">使用礼貌用语</w:t>
            </w:r>
            <w:r/>
          </w:p>
        </w:tc>
        <w:tc>
          <w:tcPr>
            <w:gridSpan w:val="2"/>
            <w:shd w:val="clear" w:color="auto" w:fill="auto"/>
            <w:tcW w:w="756" w:type="dxa"/>
            <w:vAlign w:val="center"/>
            <w:textDirection w:val="lrTb"/>
            <w:noWrap w:val="false"/>
          </w:tcPr>
          <w:p>
            <w:pPr>
              <w:pStyle w:val="760"/>
              <w:jc w:val="center"/>
              <w:rPr>
                <w:sz w:val="20"/>
                <w:highlight w:val="none"/>
              </w:rPr>
            </w:pPr>
            <w:r>
              <w:rPr>
                <w:sz w:val="20"/>
                <w:highlight w:val="none"/>
              </w:rPr>
            </w:r>
            <w:r/>
          </w:p>
        </w:tc>
        <w:tc>
          <w:tcPr>
            <w:shd w:val="clear" w:color="auto" w:fill="auto"/>
            <w:tcW w:w="755" w:type="dxa"/>
            <w:vAlign w:val="center"/>
            <w:textDirection w:val="lrTb"/>
            <w:noWrap w:val="false"/>
          </w:tcPr>
          <w:p>
            <w:pPr>
              <w:pStyle w:val="760"/>
              <w:jc w:val="center"/>
              <w:rPr>
                <w:sz w:val="20"/>
                <w:highlight w:val="none"/>
              </w:rPr>
            </w:pPr>
            <w:r>
              <w:rPr>
                <w:sz w:val="20"/>
                <w:highlight w:val="none"/>
              </w:rPr>
            </w:r>
            <w:r/>
          </w:p>
        </w:tc>
        <w:tc>
          <w:tcPr>
            <w:shd w:val="clear" w:color="auto" w:fill="auto"/>
            <w:tcW w:w="757" w:type="dxa"/>
            <w:vAlign w:val="center"/>
            <w:textDirection w:val="lrTb"/>
            <w:noWrap w:val="false"/>
          </w:tcPr>
          <w:p>
            <w:pPr>
              <w:pStyle w:val="760"/>
              <w:jc w:val="center"/>
              <w:rPr>
                <w:sz w:val="20"/>
                <w:highlight w:val="none"/>
              </w:rPr>
            </w:pPr>
            <w:r>
              <w:rPr>
                <w:sz w:val="20"/>
                <w:highlight w:val="none"/>
              </w:rPr>
            </w:r>
            <w:r/>
          </w:p>
        </w:tc>
        <w:tc>
          <w:tcPr>
            <w:shd w:val="clear" w:color="auto" w:fill="auto"/>
            <w:tcW w:w="756" w:type="dxa"/>
            <w:vAlign w:val="center"/>
            <w:textDirection w:val="lrTb"/>
            <w:noWrap w:val="false"/>
          </w:tcPr>
          <w:p>
            <w:pPr>
              <w:pStyle w:val="760"/>
              <w:jc w:val="center"/>
              <w:rPr>
                <w:sz w:val="20"/>
                <w:highlight w:val="none"/>
              </w:rPr>
            </w:pPr>
            <w:r>
              <w:rPr>
                <w:sz w:val="20"/>
                <w:highlight w:val="none"/>
              </w:rPr>
            </w:r>
            <w:r/>
          </w:p>
        </w:tc>
        <w:tc>
          <w:tcPr>
            <w:gridSpan w:val="2"/>
            <w:shd w:val="clear" w:color="auto" w:fill="auto"/>
            <w:tcW w:w="731" w:type="dxa"/>
            <w:vAlign w:val="center"/>
            <w:textDirection w:val="lrTb"/>
            <w:noWrap w:val="false"/>
          </w:tcPr>
          <w:p>
            <w:pPr>
              <w:pStyle w:val="760"/>
              <w:jc w:val="center"/>
              <w:rPr>
                <w:sz w:val="20"/>
                <w:highlight w:val="none"/>
              </w:rPr>
            </w:pPr>
            <w:r>
              <w:rPr>
                <w:sz w:val="20"/>
                <w:highlight w:val="none"/>
              </w:rPr>
            </w:r>
            <w:r/>
          </w:p>
        </w:tc>
        <w:tc>
          <w:tcPr>
            <w:shd w:val="clear" w:color="auto" w:fill="auto"/>
            <w:tcW w:w="2126" w:type="dxa"/>
            <w:vAlign w:val="center"/>
            <w:textDirection w:val="lrTb"/>
            <w:noWrap w:val="false"/>
          </w:tcPr>
          <w:p>
            <w:pPr>
              <w:pStyle w:val="760"/>
              <w:jc w:val="center"/>
              <w:rPr>
                <w:sz w:val="20"/>
                <w:highlight w:val="none"/>
              </w:rPr>
            </w:pPr>
            <w:r>
              <w:rPr>
                <w:sz w:val="20"/>
                <w:highlight w:val="none"/>
              </w:rPr>
            </w:r>
            <w:r/>
          </w:p>
        </w:tc>
      </w:tr>
      <w:tr>
        <w:trPr>
          <w:trHeight w:val="416"/>
        </w:trPr>
        <w:tc>
          <w:tcPr>
            <w:shd w:val="clear" w:color="auto" w:fill="auto"/>
            <w:tcW w:w="1066" w:type="dxa"/>
            <w:vAlign w:val="center"/>
            <w:vMerge w:val="continue"/>
            <w:textDirection w:val="lrTb"/>
            <w:noWrap w:val="false"/>
          </w:tcPr>
          <w:p>
            <w:pPr>
              <w:pStyle w:val="760"/>
              <w:jc w:val="center"/>
              <w:rPr>
                <w:sz w:val="20"/>
                <w:highlight w:val="none"/>
              </w:rPr>
            </w:pPr>
            <w:r>
              <w:rPr>
                <w:sz w:val="20"/>
                <w:highlight w:val="none"/>
              </w:rPr>
            </w:r>
            <w:r/>
          </w:p>
        </w:tc>
        <w:tc>
          <w:tcPr>
            <w:shd w:val="clear" w:color="auto" w:fill="auto"/>
            <w:tcW w:w="2267" w:type="dxa"/>
            <w:vAlign w:val="center"/>
            <w:textDirection w:val="lrTb"/>
            <w:noWrap w:val="false"/>
          </w:tcPr>
          <w:p>
            <w:pPr>
              <w:pStyle w:val="760"/>
              <w:jc w:val="center"/>
              <w:rPr>
                <w:sz w:val="20"/>
                <w:highlight w:val="none"/>
              </w:rPr>
            </w:pPr>
            <w:r>
              <w:rPr>
                <w:rFonts w:hint="eastAsia"/>
                <w:sz w:val="20"/>
                <w:highlight w:val="none"/>
              </w:rPr>
              <w:t xml:space="preserve">服务是否规范</w:t>
            </w:r>
            <w:r/>
          </w:p>
        </w:tc>
        <w:tc>
          <w:tcPr>
            <w:gridSpan w:val="2"/>
            <w:shd w:val="clear" w:color="auto" w:fill="auto"/>
            <w:tcW w:w="756" w:type="dxa"/>
            <w:vAlign w:val="center"/>
            <w:textDirection w:val="lrTb"/>
            <w:noWrap w:val="false"/>
          </w:tcPr>
          <w:p>
            <w:pPr>
              <w:pStyle w:val="760"/>
              <w:jc w:val="center"/>
              <w:rPr>
                <w:sz w:val="20"/>
                <w:highlight w:val="none"/>
              </w:rPr>
            </w:pPr>
            <w:r>
              <w:rPr>
                <w:sz w:val="20"/>
                <w:highlight w:val="none"/>
              </w:rPr>
            </w:r>
            <w:r/>
          </w:p>
        </w:tc>
        <w:tc>
          <w:tcPr>
            <w:shd w:val="clear" w:color="auto" w:fill="auto"/>
            <w:tcW w:w="755" w:type="dxa"/>
            <w:vAlign w:val="center"/>
            <w:textDirection w:val="lrTb"/>
            <w:noWrap w:val="false"/>
          </w:tcPr>
          <w:p>
            <w:pPr>
              <w:pStyle w:val="760"/>
              <w:jc w:val="center"/>
              <w:rPr>
                <w:sz w:val="20"/>
                <w:highlight w:val="none"/>
              </w:rPr>
            </w:pPr>
            <w:r>
              <w:rPr>
                <w:sz w:val="20"/>
                <w:highlight w:val="none"/>
              </w:rPr>
            </w:r>
            <w:r/>
          </w:p>
        </w:tc>
        <w:tc>
          <w:tcPr>
            <w:shd w:val="clear" w:color="auto" w:fill="auto"/>
            <w:tcW w:w="757" w:type="dxa"/>
            <w:vAlign w:val="center"/>
            <w:textDirection w:val="lrTb"/>
            <w:noWrap w:val="false"/>
          </w:tcPr>
          <w:p>
            <w:pPr>
              <w:pStyle w:val="760"/>
              <w:jc w:val="center"/>
              <w:rPr>
                <w:sz w:val="20"/>
                <w:highlight w:val="none"/>
              </w:rPr>
            </w:pPr>
            <w:r>
              <w:rPr>
                <w:sz w:val="20"/>
                <w:highlight w:val="none"/>
              </w:rPr>
            </w:r>
            <w:r/>
          </w:p>
        </w:tc>
        <w:tc>
          <w:tcPr>
            <w:shd w:val="clear" w:color="auto" w:fill="auto"/>
            <w:tcW w:w="756" w:type="dxa"/>
            <w:vAlign w:val="center"/>
            <w:textDirection w:val="lrTb"/>
            <w:noWrap w:val="false"/>
          </w:tcPr>
          <w:p>
            <w:pPr>
              <w:pStyle w:val="760"/>
              <w:jc w:val="center"/>
              <w:rPr>
                <w:sz w:val="20"/>
                <w:highlight w:val="none"/>
              </w:rPr>
            </w:pPr>
            <w:r>
              <w:rPr>
                <w:sz w:val="20"/>
                <w:highlight w:val="none"/>
              </w:rPr>
            </w:r>
            <w:r/>
          </w:p>
        </w:tc>
        <w:tc>
          <w:tcPr>
            <w:gridSpan w:val="2"/>
            <w:shd w:val="clear" w:color="auto" w:fill="auto"/>
            <w:tcW w:w="731" w:type="dxa"/>
            <w:vAlign w:val="center"/>
            <w:textDirection w:val="lrTb"/>
            <w:noWrap w:val="false"/>
          </w:tcPr>
          <w:p>
            <w:pPr>
              <w:pStyle w:val="760"/>
              <w:jc w:val="center"/>
              <w:rPr>
                <w:sz w:val="20"/>
                <w:highlight w:val="none"/>
              </w:rPr>
            </w:pPr>
            <w:r>
              <w:rPr>
                <w:sz w:val="20"/>
                <w:highlight w:val="none"/>
              </w:rPr>
            </w:r>
            <w:r/>
          </w:p>
        </w:tc>
        <w:tc>
          <w:tcPr>
            <w:shd w:val="clear" w:color="auto" w:fill="auto"/>
            <w:tcW w:w="2126" w:type="dxa"/>
            <w:vAlign w:val="center"/>
            <w:textDirection w:val="lrTb"/>
            <w:noWrap w:val="false"/>
          </w:tcPr>
          <w:p>
            <w:pPr>
              <w:pStyle w:val="760"/>
              <w:jc w:val="center"/>
              <w:rPr>
                <w:sz w:val="20"/>
                <w:highlight w:val="none"/>
              </w:rPr>
            </w:pPr>
            <w:r>
              <w:rPr>
                <w:sz w:val="20"/>
                <w:highlight w:val="none"/>
              </w:rPr>
            </w:r>
            <w:r/>
          </w:p>
        </w:tc>
      </w:tr>
      <w:tr>
        <w:trPr>
          <w:trHeight w:val="416"/>
        </w:trPr>
        <w:tc>
          <w:tcPr>
            <w:shd w:val="clear" w:color="auto" w:fill="auto"/>
            <w:tcW w:w="1066" w:type="dxa"/>
            <w:vAlign w:val="center"/>
            <w:vMerge w:val="continue"/>
            <w:textDirection w:val="lrTb"/>
            <w:noWrap w:val="false"/>
          </w:tcPr>
          <w:p>
            <w:pPr>
              <w:pStyle w:val="760"/>
              <w:jc w:val="center"/>
              <w:rPr>
                <w:sz w:val="20"/>
                <w:highlight w:val="none"/>
              </w:rPr>
            </w:pPr>
            <w:r>
              <w:rPr>
                <w:sz w:val="20"/>
                <w:highlight w:val="none"/>
              </w:rPr>
            </w:r>
            <w:r/>
          </w:p>
        </w:tc>
        <w:tc>
          <w:tcPr>
            <w:shd w:val="clear" w:color="auto" w:fill="auto"/>
            <w:tcW w:w="2267" w:type="dxa"/>
            <w:vAlign w:val="center"/>
            <w:textDirection w:val="lrTb"/>
            <w:noWrap w:val="false"/>
          </w:tcPr>
          <w:p>
            <w:pPr>
              <w:pStyle w:val="760"/>
              <w:jc w:val="center"/>
              <w:rPr>
                <w:sz w:val="20"/>
                <w:highlight w:val="none"/>
              </w:rPr>
            </w:pPr>
            <w:r>
              <w:rPr>
                <w:rFonts w:hint="eastAsia"/>
                <w:sz w:val="20"/>
                <w:highlight w:val="none"/>
              </w:rPr>
              <w:t xml:space="preserve">接待服务情况</w:t>
            </w:r>
            <w:r/>
          </w:p>
        </w:tc>
        <w:tc>
          <w:tcPr>
            <w:gridSpan w:val="2"/>
            <w:shd w:val="clear" w:color="auto" w:fill="auto"/>
            <w:tcW w:w="756" w:type="dxa"/>
            <w:vAlign w:val="center"/>
            <w:textDirection w:val="lrTb"/>
            <w:noWrap w:val="false"/>
          </w:tcPr>
          <w:p>
            <w:pPr>
              <w:pStyle w:val="760"/>
              <w:jc w:val="center"/>
              <w:rPr>
                <w:sz w:val="20"/>
                <w:highlight w:val="none"/>
              </w:rPr>
            </w:pPr>
            <w:r>
              <w:rPr>
                <w:sz w:val="20"/>
                <w:highlight w:val="none"/>
              </w:rPr>
            </w:r>
            <w:r/>
          </w:p>
        </w:tc>
        <w:tc>
          <w:tcPr>
            <w:shd w:val="clear" w:color="auto" w:fill="auto"/>
            <w:tcW w:w="755" w:type="dxa"/>
            <w:vAlign w:val="center"/>
            <w:textDirection w:val="lrTb"/>
            <w:noWrap w:val="false"/>
          </w:tcPr>
          <w:p>
            <w:pPr>
              <w:pStyle w:val="760"/>
              <w:jc w:val="center"/>
              <w:rPr>
                <w:sz w:val="20"/>
                <w:highlight w:val="none"/>
              </w:rPr>
            </w:pPr>
            <w:r>
              <w:rPr>
                <w:sz w:val="20"/>
                <w:highlight w:val="none"/>
              </w:rPr>
            </w:r>
            <w:r/>
          </w:p>
        </w:tc>
        <w:tc>
          <w:tcPr>
            <w:shd w:val="clear" w:color="auto" w:fill="auto"/>
            <w:tcW w:w="757" w:type="dxa"/>
            <w:vAlign w:val="center"/>
            <w:textDirection w:val="lrTb"/>
            <w:noWrap w:val="false"/>
          </w:tcPr>
          <w:p>
            <w:pPr>
              <w:pStyle w:val="760"/>
              <w:jc w:val="center"/>
              <w:rPr>
                <w:sz w:val="20"/>
                <w:highlight w:val="none"/>
              </w:rPr>
            </w:pPr>
            <w:r>
              <w:rPr>
                <w:sz w:val="20"/>
                <w:highlight w:val="none"/>
              </w:rPr>
            </w:r>
            <w:r/>
          </w:p>
        </w:tc>
        <w:tc>
          <w:tcPr>
            <w:shd w:val="clear" w:color="auto" w:fill="auto"/>
            <w:tcW w:w="756" w:type="dxa"/>
            <w:vAlign w:val="center"/>
            <w:textDirection w:val="lrTb"/>
            <w:noWrap w:val="false"/>
          </w:tcPr>
          <w:p>
            <w:pPr>
              <w:pStyle w:val="760"/>
              <w:jc w:val="center"/>
              <w:rPr>
                <w:sz w:val="20"/>
                <w:highlight w:val="none"/>
              </w:rPr>
            </w:pPr>
            <w:r>
              <w:rPr>
                <w:sz w:val="20"/>
                <w:highlight w:val="none"/>
              </w:rPr>
            </w:r>
            <w:r/>
          </w:p>
        </w:tc>
        <w:tc>
          <w:tcPr>
            <w:gridSpan w:val="2"/>
            <w:shd w:val="clear" w:color="auto" w:fill="auto"/>
            <w:tcW w:w="731" w:type="dxa"/>
            <w:vAlign w:val="center"/>
            <w:textDirection w:val="lrTb"/>
            <w:noWrap w:val="false"/>
          </w:tcPr>
          <w:p>
            <w:pPr>
              <w:pStyle w:val="760"/>
              <w:jc w:val="center"/>
              <w:rPr>
                <w:sz w:val="20"/>
                <w:highlight w:val="none"/>
              </w:rPr>
            </w:pPr>
            <w:r>
              <w:rPr>
                <w:sz w:val="20"/>
                <w:highlight w:val="none"/>
              </w:rPr>
            </w:r>
            <w:r/>
          </w:p>
        </w:tc>
        <w:tc>
          <w:tcPr>
            <w:shd w:val="clear" w:color="auto" w:fill="auto"/>
            <w:tcW w:w="2126" w:type="dxa"/>
            <w:vAlign w:val="center"/>
            <w:textDirection w:val="lrTb"/>
            <w:noWrap w:val="false"/>
          </w:tcPr>
          <w:p>
            <w:pPr>
              <w:pStyle w:val="760"/>
              <w:jc w:val="center"/>
              <w:rPr>
                <w:sz w:val="20"/>
                <w:highlight w:val="none"/>
              </w:rPr>
            </w:pPr>
            <w:r>
              <w:rPr>
                <w:sz w:val="20"/>
                <w:highlight w:val="none"/>
              </w:rPr>
            </w:r>
            <w:r/>
          </w:p>
        </w:tc>
      </w:tr>
      <w:tr>
        <w:trPr>
          <w:trHeight w:val="416"/>
        </w:trPr>
        <w:tc>
          <w:tcPr>
            <w:shd w:val="clear" w:color="auto" w:fill="auto"/>
            <w:tcW w:w="1066" w:type="dxa"/>
            <w:vAlign w:val="center"/>
            <w:textDirection w:val="lrTb"/>
            <w:noWrap w:val="false"/>
          </w:tcPr>
          <w:p>
            <w:pPr>
              <w:pStyle w:val="760"/>
              <w:jc w:val="center"/>
              <w:rPr>
                <w:rFonts w:hint="eastAsia"/>
                <w:sz w:val="20"/>
                <w:highlight w:val="none"/>
              </w:rPr>
            </w:pPr>
            <w:r>
              <w:rPr>
                <w:rFonts w:hint="eastAsia"/>
                <w:sz w:val="20"/>
                <w:highlight w:val="none"/>
              </w:rPr>
              <w:t xml:space="preserve">接</w:t>
            </w:r>
            <w:r>
              <w:rPr>
                <w:sz w:val="20"/>
                <w:highlight w:val="none"/>
              </w:rPr>
              <w:t xml:space="preserve"> </w:t>
            </w:r>
            <w:r>
              <w:rPr>
                <w:rFonts w:hint="eastAsia"/>
                <w:sz w:val="20"/>
                <w:highlight w:val="none"/>
              </w:rPr>
              <w:t xml:space="preserve">待</w:t>
            </w:r>
            <w:r/>
          </w:p>
          <w:p>
            <w:pPr>
              <w:pStyle w:val="760"/>
              <w:jc w:val="both"/>
              <w:rPr>
                <w:sz w:val="20"/>
                <w:highlight w:val="none"/>
              </w:rPr>
            </w:pPr>
            <w:r>
              <w:rPr>
                <w:rFonts w:hint="eastAsia"/>
                <w:sz w:val="20"/>
                <w:highlight w:val="none"/>
              </w:rPr>
              <w:t xml:space="preserve">（</w:t>
            </w:r>
            <w:r>
              <w:rPr>
                <w:sz w:val="20"/>
                <w:highlight w:val="none"/>
              </w:rPr>
              <w:t xml:space="preserve">5</w:t>
            </w:r>
            <w:r>
              <w:rPr>
                <w:rFonts w:hint="eastAsia"/>
                <w:sz w:val="20"/>
                <w:highlight w:val="none"/>
              </w:rPr>
              <w:t xml:space="preserve">分）</w:t>
            </w:r>
            <w:r/>
          </w:p>
        </w:tc>
        <w:tc>
          <w:tcPr>
            <w:shd w:val="clear" w:color="auto" w:fill="auto"/>
            <w:tcW w:w="2267" w:type="dxa"/>
            <w:vAlign w:val="center"/>
            <w:textDirection w:val="lrTb"/>
            <w:noWrap w:val="false"/>
          </w:tcPr>
          <w:p>
            <w:pPr>
              <w:pStyle w:val="760"/>
              <w:jc w:val="center"/>
              <w:rPr>
                <w:sz w:val="20"/>
                <w:highlight w:val="none"/>
              </w:rPr>
            </w:pPr>
            <w:r>
              <w:rPr>
                <w:rFonts w:hint="eastAsia"/>
                <w:sz w:val="20"/>
                <w:highlight w:val="none"/>
              </w:rPr>
              <w:t xml:space="preserve">仪容仪表</w:t>
            </w:r>
            <w:r/>
          </w:p>
        </w:tc>
        <w:tc>
          <w:tcPr>
            <w:gridSpan w:val="2"/>
            <w:shd w:val="clear" w:color="auto" w:fill="auto"/>
            <w:tcW w:w="756" w:type="dxa"/>
            <w:vAlign w:val="center"/>
            <w:textDirection w:val="lrTb"/>
            <w:noWrap w:val="false"/>
          </w:tcPr>
          <w:p>
            <w:pPr>
              <w:pStyle w:val="760"/>
              <w:jc w:val="center"/>
              <w:rPr>
                <w:sz w:val="20"/>
                <w:highlight w:val="none"/>
              </w:rPr>
            </w:pPr>
            <w:r>
              <w:rPr>
                <w:sz w:val="20"/>
                <w:highlight w:val="none"/>
              </w:rPr>
            </w:r>
            <w:r/>
          </w:p>
        </w:tc>
        <w:tc>
          <w:tcPr>
            <w:shd w:val="clear" w:color="auto" w:fill="auto"/>
            <w:tcW w:w="755" w:type="dxa"/>
            <w:vAlign w:val="center"/>
            <w:textDirection w:val="lrTb"/>
            <w:noWrap w:val="false"/>
          </w:tcPr>
          <w:p>
            <w:pPr>
              <w:pStyle w:val="760"/>
              <w:jc w:val="center"/>
              <w:rPr>
                <w:sz w:val="20"/>
                <w:highlight w:val="none"/>
              </w:rPr>
            </w:pPr>
            <w:r>
              <w:rPr>
                <w:sz w:val="20"/>
                <w:highlight w:val="none"/>
              </w:rPr>
            </w:r>
            <w:r/>
          </w:p>
        </w:tc>
        <w:tc>
          <w:tcPr>
            <w:shd w:val="clear" w:color="auto" w:fill="auto"/>
            <w:tcW w:w="757" w:type="dxa"/>
            <w:vAlign w:val="center"/>
            <w:textDirection w:val="lrTb"/>
            <w:noWrap w:val="false"/>
          </w:tcPr>
          <w:p>
            <w:pPr>
              <w:pStyle w:val="760"/>
              <w:jc w:val="center"/>
              <w:rPr>
                <w:sz w:val="20"/>
                <w:highlight w:val="none"/>
              </w:rPr>
            </w:pPr>
            <w:r>
              <w:rPr>
                <w:sz w:val="20"/>
                <w:highlight w:val="none"/>
              </w:rPr>
            </w:r>
            <w:r/>
          </w:p>
        </w:tc>
        <w:tc>
          <w:tcPr>
            <w:shd w:val="clear" w:color="auto" w:fill="auto"/>
            <w:tcW w:w="756" w:type="dxa"/>
            <w:vAlign w:val="center"/>
            <w:textDirection w:val="lrTb"/>
            <w:noWrap w:val="false"/>
          </w:tcPr>
          <w:p>
            <w:pPr>
              <w:pStyle w:val="760"/>
              <w:jc w:val="center"/>
              <w:rPr>
                <w:sz w:val="20"/>
                <w:highlight w:val="none"/>
              </w:rPr>
            </w:pPr>
            <w:r>
              <w:rPr>
                <w:sz w:val="20"/>
                <w:highlight w:val="none"/>
              </w:rPr>
            </w:r>
            <w:r/>
          </w:p>
        </w:tc>
        <w:tc>
          <w:tcPr>
            <w:gridSpan w:val="2"/>
            <w:shd w:val="clear" w:color="auto" w:fill="auto"/>
            <w:tcW w:w="731" w:type="dxa"/>
            <w:vAlign w:val="center"/>
            <w:textDirection w:val="lrTb"/>
            <w:noWrap w:val="false"/>
          </w:tcPr>
          <w:p>
            <w:pPr>
              <w:pStyle w:val="760"/>
              <w:jc w:val="center"/>
              <w:rPr>
                <w:sz w:val="20"/>
                <w:highlight w:val="none"/>
              </w:rPr>
            </w:pPr>
            <w:r>
              <w:rPr>
                <w:sz w:val="20"/>
                <w:highlight w:val="none"/>
              </w:rPr>
            </w:r>
            <w:r/>
          </w:p>
        </w:tc>
        <w:tc>
          <w:tcPr>
            <w:shd w:val="clear" w:color="auto" w:fill="auto"/>
            <w:tcW w:w="2126" w:type="dxa"/>
            <w:vAlign w:val="center"/>
            <w:textDirection w:val="lrTb"/>
            <w:noWrap w:val="false"/>
          </w:tcPr>
          <w:p>
            <w:pPr>
              <w:pStyle w:val="760"/>
              <w:jc w:val="center"/>
              <w:rPr>
                <w:sz w:val="20"/>
                <w:highlight w:val="none"/>
              </w:rPr>
            </w:pPr>
            <w:r>
              <w:rPr>
                <w:sz w:val="20"/>
                <w:highlight w:val="none"/>
              </w:rPr>
            </w:r>
            <w:r/>
          </w:p>
        </w:tc>
      </w:tr>
      <w:tr>
        <w:trPr>
          <w:trHeight w:val="416"/>
        </w:trPr>
        <w:tc>
          <w:tcPr>
            <w:gridSpan w:val="2"/>
            <w:shd w:val="clear" w:color="auto" w:fill="auto"/>
            <w:tcW w:w="3333" w:type="dxa"/>
            <w:vAlign w:val="center"/>
            <w:textDirection w:val="lrTb"/>
            <w:noWrap w:val="false"/>
          </w:tcPr>
          <w:p>
            <w:pPr>
              <w:pStyle w:val="760"/>
              <w:jc w:val="center"/>
              <w:rPr>
                <w:sz w:val="20"/>
                <w:highlight w:val="none"/>
              </w:rPr>
            </w:pPr>
            <w:r>
              <w:rPr>
                <w:rFonts w:hint="eastAsia"/>
                <w:sz w:val="20"/>
                <w:highlight w:val="none"/>
              </w:rPr>
              <w:t xml:space="preserve">食堂综合管理情况（</w:t>
            </w:r>
            <w:r>
              <w:rPr>
                <w:sz w:val="20"/>
                <w:highlight w:val="none"/>
              </w:rPr>
              <w:t xml:space="preserve">10</w:t>
            </w:r>
            <w:r>
              <w:rPr>
                <w:rFonts w:hint="eastAsia"/>
                <w:sz w:val="20"/>
                <w:highlight w:val="none"/>
              </w:rPr>
              <w:t xml:space="preserve">分）</w:t>
            </w:r>
            <w:r/>
          </w:p>
        </w:tc>
        <w:tc>
          <w:tcPr>
            <w:gridSpan w:val="2"/>
            <w:shd w:val="clear" w:color="auto" w:fill="auto"/>
            <w:tcW w:w="756" w:type="dxa"/>
            <w:vAlign w:val="center"/>
            <w:textDirection w:val="lrTb"/>
            <w:noWrap w:val="false"/>
          </w:tcPr>
          <w:p>
            <w:pPr>
              <w:pStyle w:val="760"/>
              <w:jc w:val="center"/>
              <w:rPr>
                <w:sz w:val="20"/>
                <w:highlight w:val="none"/>
              </w:rPr>
            </w:pPr>
            <w:r>
              <w:rPr>
                <w:sz w:val="20"/>
                <w:highlight w:val="none"/>
              </w:rPr>
              <w:t xml:space="preserve">10</w:t>
            </w:r>
            <w:r>
              <w:rPr>
                <w:rFonts w:hint="eastAsia"/>
                <w:sz w:val="20"/>
                <w:highlight w:val="none"/>
              </w:rPr>
              <w:t xml:space="preserve">□</w:t>
            </w:r>
            <w:r/>
          </w:p>
        </w:tc>
        <w:tc>
          <w:tcPr>
            <w:shd w:val="clear" w:color="auto" w:fill="auto"/>
            <w:tcW w:w="755" w:type="dxa"/>
            <w:vAlign w:val="center"/>
            <w:textDirection w:val="lrTb"/>
            <w:noWrap w:val="false"/>
          </w:tcPr>
          <w:p>
            <w:pPr>
              <w:pStyle w:val="760"/>
              <w:jc w:val="center"/>
              <w:rPr>
                <w:sz w:val="20"/>
                <w:highlight w:val="none"/>
              </w:rPr>
            </w:pPr>
            <w:r>
              <w:rPr>
                <w:rFonts w:hint="eastAsia"/>
                <w:sz w:val="20"/>
                <w:highlight w:val="none"/>
              </w:rPr>
              <w:t xml:space="preserve">8□</w:t>
            </w:r>
            <w:r/>
          </w:p>
        </w:tc>
        <w:tc>
          <w:tcPr>
            <w:shd w:val="clear" w:color="auto" w:fill="auto"/>
            <w:tcW w:w="757" w:type="dxa"/>
            <w:vAlign w:val="center"/>
            <w:textDirection w:val="lrTb"/>
            <w:noWrap w:val="false"/>
          </w:tcPr>
          <w:p>
            <w:pPr>
              <w:pStyle w:val="760"/>
              <w:jc w:val="center"/>
              <w:rPr>
                <w:sz w:val="20"/>
                <w:highlight w:val="none"/>
              </w:rPr>
            </w:pPr>
            <w:r>
              <w:rPr>
                <w:rFonts w:hint="eastAsia"/>
                <w:sz w:val="20"/>
                <w:highlight w:val="none"/>
              </w:rPr>
              <w:t xml:space="preserve">6□</w:t>
            </w:r>
            <w:r/>
          </w:p>
        </w:tc>
        <w:tc>
          <w:tcPr>
            <w:shd w:val="clear" w:color="auto" w:fill="auto"/>
            <w:tcW w:w="756" w:type="dxa"/>
            <w:vAlign w:val="center"/>
            <w:textDirection w:val="lrTb"/>
            <w:noWrap w:val="false"/>
          </w:tcPr>
          <w:p>
            <w:pPr>
              <w:pStyle w:val="760"/>
              <w:jc w:val="center"/>
              <w:rPr>
                <w:sz w:val="20"/>
                <w:highlight w:val="none"/>
              </w:rPr>
            </w:pPr>
            <w:r>
              <w:rPr>
                <w:rFonts w:hint="eastAsia"/>
                <w:sz w:val="20"/>
                <w:highlight w:val="none"/>
              </w:rPr>
              <w:t xml:space="preserve">4□</w:t>
            </w:r>
            <w:r/>
          </w:p>
        </w:tc>
        <w:tc>
          <w:tcPr>
            <w:gridSpan w:val="2"/>
            <w:shd w:val="clear" w:color="auto" w:fill="auto"/>
            <w:tcW w:w="731" w:type="dxa"/>
            <w:vAlign w:val="center"/>
            <w:textDirection w:val="lrTb"/>
            <w:noWrap w:val="false"/>
          </w:tcPr>
          <w:p>
            <w:pPr>
              <w:pStyle w:val="760"/>
              <w:jc w:val="center"/>
              <w:rPr>
                <w:sz w:val="20"/>
                <w:highlight w:val="none"/>
              </w:rPr>
            </w:pPr>
            <w:r>
              <w:rPr>
                <w:rFonts w:hint="eastAsia"/>
                <w:sz w:val="20"/>
                <w:highlight w:val="none"/>
              </w:rPr>
              <w:t xml:space="preserve">0□</w:t>
            </w:r>
            <w:r/>
          </w:p>
        </w:tc>
        <w:tc>
          <w:tcPr>
            <w:shd w:val="clear" w:color="auto" w:fill="auto"/>
            <w:tcW w:w="2126" w:type="dxa"/>
            <w:vAlign w:val="center"/>
            <w:textDirection w:val="lrTb"/>
            <w:noWrap w:val="false"/>
          </w:tcPr>
          <w:p>
            <w:pPr>
              <w:pStyle w:val="760"/>
              <w:jc w:val="center"/>
              <w:rPr>
                <w:sz w:val="20"/>
                <w:highlight w:val="none"/>
              </w:rPr>
            </w:pPr>
            <w:r>
              <w:rPr>
                <w:sz w:val="20"/>
                <w:highlight w:val="none"/>
              </w:rPr>
            </w:r>
            <w:r/>
          </w:p>
        </w:tc>
      </w:tr>
      <w:tr>
        <w:trPr>
          <w:trHeight w:val="416"/>
        </w:trPr>
        <w:tc>
          <w:tcPr>
            <w:gridSpan w:val="10"/>
            <w:shd w:val="clear" w:color="auto" w:fill="auto"/>
            <w:tcW w:w="9214" w:type="dxa"/>
            <w:vAlign w:val="center"/>
            <w:textDirection w:val="lrTb"/>
            <w:noWrap w:val="false"/>
          </w:tcPr>
          <w:p>
            <w:pPr>
              <w:pStyle w:val="760"/>
              <w:rPr>
                <w:sz w:val="20"/>
                <w:highlight w:val="none"/>
              </w:rPr>
            </w:pPr>
            <w:r>
              <w:rPr>
                <w:rFonts w:hint="eastAsia"/>
                <w:sz w:val="20"/>
                <w:highlight w:val="none"/>
              </w:rPr>
              <w:t xml:space="preserve">总得分：</w:t>
            </w:r>
            <w:r/>
          </w:p>
        </w:tc>
      </w:tr>
      <w:tr>
        <w:trPr>
          <w:trHeight w:val="416"/>
        </w:trPr>
        <w:tc>
          <w:tcPr>
            <w:shd w:val="clear" w:color="auto" w:fill="auto"/>
            <w:tcW w:w="1066" w:type="dxa"/>
            <w:vAlign w:val="center"/>
            <w:textDirection w:val="lrTb"/>
            <w:noWrap w:val="false"/>
          </w:tcPr>
          <w:p>
            <w:pPr>
              <w:pStyle w:val="760"/>
              <w:jc w:val="center"/>
              <w:rPr>
                <w:sz w:val="20"/>
                <w:highlight w:val="none"/>
              </w:rPr>
            </w:pPr>
            <w:r>
              <w:rPr>
                <w:rFonts w:hint="eastAsia"/>
                <w:sz w:val="20"/>
                <w:highlight w:val="none"/>
              </w:rPr>
              <w:t xml:space="preserve">总体评价</w:t>
            </w:r>
            <w:r/>
          </w:p>
        </w:tc>
        <w:tc>
          <w:tcPr>
            <w:gridSpan w:val="2"/>
            <w:shd w:val="clear" w:color="auto" w:fill="auto"/>
            <w:tcW w:w="2419" w:type="dxa"/>
            <w:vAlign w:val="center"/>
            <w:textDirection w:val="lrTb"/>
            <w:noWrap w:val="false"/>
          </w:tcPr>
          <w:p>
            <w:pPr>
              <w:pStyle w:val="760"/>
              <w:jc w:val="center"/>
              <w:rPr>
                <w:sz w:val="20"/>
                <w:highlight w:val="none"/>
              </w:rPr>
            </w:pPr>
            <w:r>
              <w:rPr>
                <w:rFonts w:hint="eastAsia"/>
                <w:sz w:val="20"/>
                <w:highlight w:val="none"/>
              </w:rPr>
              <w:t xml:space="preserve">满意</w:t>
            </w:r>
            <w:r/>
          </w:p>
        </w:tc>
        <w:tc>
          <w:tcPr>
            <w:gridSpan w:val="3"/>
            <w:shd w:val="clear" w:color="auto" w:fill="auto"/>
            <w:tcW w:w="2116" w:type="dxa"/>
            <w:vAlign w:val="center"/>
            <w:textDirection w:val="lrTb"/>
            <w:noWrap w:val="false"/>
          </w:tcPr>
          <w:p>
            <w:pPr>
              <w:pStyle w:val="760"/>
              <w:jc w:val="center"/>
              <w:rPr>
                <w:sz w:val="20"/>
                <w:highlight w:val="none"/>
              </w:rPr>
            </w:pPr>
            <w:r>
              <w:rPr>
                <w:rFonts w:hint="eastAsia"/>
                <w:sz w:val="20"/>
                <w:highlight w:val="none"/>
              </w:rPr>
              <w:t xml:space="preserve">□</w:t>
            </w:r>
            <w:r/>
          </w:p>
        </w:tc>
        <w:tc>
          <w:tcPr>
            <w:gridSpan w:val="2"/>
            <w:shd w:val="clear" w:color="auto" w:fill="auto"/>
            <w:tcW w:w="1361" w:type="dxa"/>
            <w:vAlign w:val="center"/>
            <w:textDirection w:val="lrTb"/>
            <w:noWrap w:val="false"/>
          </w:tcPr>
          <w:p>
            <w:pPr>
              <w:pStyle w:val="760"/>
              <w:jc w:val="center"/>
              <w:rPr>
                <w:sz w:val="20"/>
                <w:highlight w:val="none"/>
              </w:rPr>
            </w:pPr>
            <w:r>
              <w:rPr>
                <w:rFonts w:hint="eastAsia"/>
                <w:sz w:val="20"/>
                <w:highlight w:val="none"/>
              </w:rPr>
              <w:t xml:space="preserve">不满意</w:t>
            </w:r>
            <w:r/>
          </w:p>
        </w:tc>
        <w:tc>
          <w:tcPr>
            <w:gridSpan w:val="2"/>
            <w:shd w:val="clear" w:color="auto" w:fill="auto"/>
            <w:tcW w:w="2252" w:type="dxa"/>
            <w:vAlign w:val="center"/>
            <w:textDirection w:val="lrTb"/>
            <w:noWrap w:val="false"/>
          </w:tcPr>
          <w:p>
            <w:pPr>
              <w:pStyle w:val="760"/>
              <w:jc w:val="center"/>
              <w:rPr>
                <w:sz w:val="20"/>
                <w:highlight w:val="none"/>
              </w:rPr>
            </w:pPr>
            <w:r>
              <w:rPr>
                <w:rFonts w:hint="eastAsia"/>
                <w:sz w:val="20"/>
                <w:highlight w:val="none"/>
              </w:rPr>
              <w:t xml:space="preserve">□</w:t>
            </w:r>
            <w:r/>
          </w:p>
        </w:tc>
      </w:tr>
      <w:tr>
        <w:trPr>
          <w:trHeight w:val="1230"/>
        </w:trPr>
        <w:tc>
          <w:tcPr>
            <w:gridSpan w:val="10"/>
            <w:shd w:val="clear" w:color="auto" w:fill="auto"/>
            <w:tcW w:w="9214" w:type="dxa"/>
            <w:vAlign w:val="center"/>
            <w:textDirection w:val="lrTb"/>
            <w:noWrap w:val="false"/>
          </w:tcPr>
          <w:p>
            <w:pPr>
              <w:pStyle w:val="760"/>
              <w:rPr>
                <w:sz w:val="20"/>
                <w:highlight w:val="none"/>
              </w:rPr>
            </w:pPr>
            <w:r>
              <w:rPr>
                <w:rFonts w:hint="eastAsia"/>
                <w:sz w:val="20"/>
                <w:highlight w:val="none"/>
              </w:rPr>
              <w:t xml:space="preserve">除此之外，您还有什么意见和建议：</w:t>
            </w:r>
            <w:r/>
          </w:p>
        </w:tc>
      </w:tr>
    </w:tbl>
    <w:p>
      <w:pPr>
        <w:spacing w:line="360" w:lineRule="auto"/>
        <w:rPr>
          <w:rStyle w:val="794"/>
          <w:rFonts w:ascii="宋体" w:hAnsi="宋体"/>
          <w:b/>
          <w:sz w:val="24"/>
          <w:highlight w:val="none"/>
        </w:rPr>
      </w:pPr>
      <w:r>
        <w:rPr>
          <w:rStyle w:val="794"/>
          <w:rFonts w:ascii="宋体" w:hAnsi="宋体"/>
          <w:b/>
          <w:sz w:val="24"/>
          <w:highlight w:val="none"/>
        </w:rPr>
        <w:t xml:space="preserve">2</w:t>
      </w:r>
      <w:r>
        <w:rPr>
          <w:rStyle w:val="794"/>
          <w:rFonts w:hint="eastAsia" w:ascii="宋体" w:hAnsi="宋体"/>
          <w:b/>
          <w:sz w:val="24"/>
          <w:highlight w:val="none"/>
        </w:rPr>
        <w:t xml:space="preserve">.</w:t>
      </w:r>
      <w:r>
        <w:rPr>
          <w:rStyle w:val="794"/>
          <w:rFonts w:ascii="宋体" w:hAnsi="宋体"/>
          <w:b/>
          <w:sz w:val="24"/>
          <w:highlight w:val="none"/>
        </w:rPr>
        <w:t xml:space="preserve">考核办法</w:t>
      </w:r>
      <w:r/>
    </w:p>
    <w:p>
      <w:pPr>
        <w:ind w:firstLine="436"/>
        <w:spacing w:line="360" w:lineRule="auto"/>
        <w:rPr>
          <w:rFonts w:hint="eastAsia" w:ascii="宋体" w:hAnsi="宋体" w:cs="宋?"/>
          <w:color w:val="000000"/>
          <w:sz w:val="24"/>
          <w:highlight w:val="none"/>
        </w:rPr>
      </w:pPr>
      <w:r>
        <w:rPr>
          <w:rFonts w:hint="eastAsia" w:ascii="宋体" w:hAnsi="宋体" w:cs="宋?"/>
          <w:color w:val="000000"/>
          <w:sz w:val="24"/>
          <w:highlight w:val="none"/>
          <w:lang w:eastAsia="zh-CN"/>
        </w:rPr>
        <w:t xml:space="preserve">（</w:t>
      </w:r>
      <w:r>
        <w:rPr>
          <w:rFonts w:hint="eastAsia" w:ascii="宋体" w:hAnsi="宋体" w:cs="宋?"/>
          <w:color w:val="000000"/>
          <w:sz w:val="24"/>
          <w:highlight w:val="none"/>
          <w:lang w:val="en-US" w:eastAsia="zh-CN"/>
        </w:rPr>
        <w:t xml:space="preserve">1</w:t>
      </w:r>
      <w:r>
        <w:rPr>
          <w:rFonts w:hint="eastAsia" w:ascii="宋体" w:hAnsi="宋体" w:cs="宋?"/>
          <w:color w:val="000000"/>
          <w:sz w:val="24"/>
          <w:highlight w:val="none"/>
          <w:lang w:eastAsia="zh-CN"/>
        </w:rPr>
        <w:t xml:space="preserve">）</w:t>
      </w:r>
      <w:r>
        <w:rPr>
          <w:rFonts w:hint="eastAsia" w:ascii="宋体" w:hAnsi="宋体" w:cs="宋?"/>
          <w:color w:val="000000"/>
          <w:sz w:val="24"/>
          <w:highlight w:val="none"/>
        </w:rPr>
        <w:t xml:space="preserve">采购人每月对中标人食堂服务工作开展全方位综合考核，同步开展服务满意度测评。每月25日，由</w:t>
      </w:r>
      <w:r>
        <w:rPr>
          <w:rFonts w:hint="eastAsia" w:ascii="宋体" w:hAnsi="宋体" w:cs="宋?"/>
          <w:color w:val="000000"/>
          <w:sz w:val="24"/>
          <w:highlight w:val="none"/>
          <w:lang w:val="en-US" w:eastAsia="zh-CN"/>
        </w:rPr>
        <w:t xml:space="preserve">采购人</w:t>
      </w:r>
      <w:r>
        <w:rPr>
          <w:rFonts w:hint="eastAsia" w:ascii="宋体" w:hAnsi="宋体" w:cs="宋?"/>
          <w:color w:val="000000"/>
          <w:sz w:val="24"/>
          <w:highlight w:val="none"/>
        </w:rPr>
        <w:t xml:space="preserve">准备50份《食堂满意度测评表》，针对上月整体服务情况组织无记名测评。测评过程由食堂工作人员现场随机向就餐人员分发问卷，由就餐人员自主填写后投入食堂满意度专用投票箱。测评结束后，由食堂主管部门工作人员联合</w:t>
      </w:r>
      <w:r>
        <w:rPr>
          <w:rFonts w:hint="eastAsia" w:ascii="宋体" w:hAnsi="宋体" w:cs="宋?"/>
          <w:color w:val="000000"/>
          <w:sz w:val="24"/>
          <w:highlight w:val="none"/>
          <w:lang w:val="en-US" w:eastAsia="zh-CN"/>
        </w:rPr>
        <w:t xml:space="preserve">中标人食堂服务</w:t>
      </w:r>
      <w:r>
        <w:rPr>
          <w:rFonts w:hint="eastAsia" w:ascii="宋体" w:hAnsi="宋体" w:cs="宋?"/>
          <w:color w:val="000000"/>
          <w:sz w:val="24"/>
          <w:highlight w:val="none"/>
        </w:rPr>
        <w:t xml:space="preserve">工作人员，现场开箱统计、核算测评平均值，确保测评过程公开、公正、透明，数据真实有效。</w:t>
      </w:r>
      <w:r/>
    </w:p>
    <w:p>
      <w:pPr>
        <w:ind w:firstLine="436"/>
        <w:spacing w:line="360" w:lineRule="auto"/>
        <w:rPr>
          <w:rFonts w:hint="eastAsia"/>
          <w:highlight w:val="none"/>
          <w:lang w:val="en-US" w:eastAsia="zh-CN"/>
        </w:rPr>
      </w:pPr>
      <w:r>
        <w:rPr>
          <w:rFonts w:hint="eastAsia" w:ascii="宋体" w:hAnsi="宋体" w:cs="宋?"/>
          <w:color w:val="000000"/>
          <w:sz w:val="24"/>
          <w:highlight w:val="none"/>
          <w:lang w:eastAsia="zh-CN"/>
        </w:rPr>
        <w:t xml:space="preserve">（</w:t>
      </w:r>
      <w:r>
        <w:rPr>
          <w:rFonts w:hint="eastAsia" w:ascii="宋体" w:hAnsi="宋体" w:cs="宋?"/>
          <w:color w:val="000000"/>
          <w:sz w:val="24"/>
          <w:highlight w:val="none"/>
          <w:lang w:val="en-US" w:eastAsia="zh-CN"/>
        </w:rPr>
        <w:t xml:space="preserve">2</w:t>
      </w:r>
      <w:r>
        <w:rPr>
          <w:rFonts w:hint="eastAsia" w:ascii="宋体" w:hAnsi="宋体" w:cs="宋?"/>
          <w:color w:val="000000"/>
          <w:sz w:val="24"/>
          <w:highlight w:val="none"/>
          <w:lang w:eastAsia="zh-CN"/>
        </w:rPr>
        <w:t xml:space="preserve">）</w:t>
      </w:r>
      <w:r>
        <w:rPr>
          <w:rFonts w:ascii="宋体" w:hAnsi="宋体" w:cs="宋?"/>
          <w:color w:val="000000"/>
          <w:sz w:val="24"/>
          <w:highlight w:val="none"/>
        </w:rPr>
        <w:t xml:space="preserve">考核总分达到</w:t>
      </w:r>
      <w:r>
        <w:rPr>
          <w:rFonts w:hint="eastAsia" w:ascii="宋体" w:hAnsi="宋体"/>
          <w:color w:val="000000"/>
          <w:sz w:val="24"/>
          <w:highlight w:val="none"/>
        </w:rPr>
        <w:t xml:space="preserve">80</w:t>
      </w:r>
      <w:r>
        <w:rPr>
          <w:rFonts w:ascii="宋体" w:hAnsi="宋体" w:cs="宋?"/>
          <w:color w:val="000000"/>
          <w:sz w:val="24"/>
          <w:highlight w:val="none"/>
        </w:rPr>
        <w:t xml:space="preserve">分以上、满意度测评应达到</w:t>
      </w:r>
      <w:r>
        <w:rPr>
          <w:rFonts w:ascii="宋体" w:hAnsi="宋体"/>
          <w:color w:val="000000"/>
          <w:sz w:val="24"/>
          <w:highlight w:val="none"/>
        </w:rPr>
        <w:t xml:space="preserve">80%</w:t>
      </w:r>
      <w:r>
        <w:rPr>
          <w:rFonts w:ascii="宋体" w:hAnsi="宋体" w:cs="宋?"/>
          <w:color w:val="000000"/>
          <w:sz w:val="24"/>
          <w:highlight w:val="none"/>
        </w:rPr>
        <w:t xml:space="preserve">以上的全额支付上月服务费。满意度测评低于</w:t>
      </w:r>
      <w:r>
        <w:rPr>
          <w:rFonts w:ascii="宋体" w:hAnsi="宋体"/>
          <w:color w:val="000000"/>
          <w:sz w:val="24"/>
          <w:highlight w:val="none"/>
        </w:rPr>
        <w:t xml:space="preserve">80%</w:t>
      </w:r>
      <w:r>
        <w:rPr>
          <w:rFonts w:ascii="宋体" w:hAnsi="宋体" w:cs="宋?"/>
          <w:color w:val="000000"/>
          <w:sz w:val="24"/>
          <w:highlight w:val="none"/>
        </w:rPr>
        <w:t xml:space="preserve">，第一次扣除当月服务费</w:t>
      </w:r>
      <w:r>
        <w:rPr>
          <w:rFonts w:ascii="宋体" w:hAnsi="宋体"/>
          <w:color w:val="000000"/>
          <w:sz w:val="24"/>
          <w:highlight w:val="none"/>
        </w:rPr>
        <w:t xml:space="preserve">1000</w:t>
      </w:r>
      <w:r>
        <w:rPr>
          <w:rFonts w:ascii="宋体" w:hAnsi="宋体" w:cs="宋?"/>
          <w:color w:val="000000"/>
          <w:sz w:val="24"/>
          <w:highlight w:val="none"/>
        </w:rPr>
        <w:t xml:space="preserve">元，后续每多出现一次，当月管理费扣除费用增加</w:t>
      </w:r>
      <w:r>
        <w:rPr>
          <w:rFonts w:ascii="宋体" w:hAnsi="宋体"/>
          <w:color w:val="000000"/>
          <w:sz w:val="24"/>
          <w:highlight w:val="none"/>
        </w:rPr>
        <w:t xml:space="preserve">1000</w:t>
      </w:r>
      <w:r>
        <w:rPr>
          <w:rFonts w:ascii="宋体" w:hAnsi="宋体" w:cs="宋?"/>
          <w:color w:val="000000"/>
          <w:sz w:val="24"/>
          <w:highlight w:val="none"/>
        </w:rPr>
        <w:t xml:space="preserve">元，出现连续</w:t>
      </w:r>
      <w:r>
        <w:rPr>
          <w:rFonts w:ascii="宋体" w:hAnsi="宋体"/>
          <w:color w:val="000000"/>
          <w:sz w:val="24"/>
          <w:highlight w:val="none"/>
        </w:rPr>
        <w:t xml:space="preserve">3</w:t>
      </w:r>
      <w:r>
        <w:rPr>
          <w:rFonts w:ascii="宋体" w:hAnsi="宋体" w:cs="宋?"/>
          <w:color w:val="000000"/>
          <w:sz w:val="24"/>
          <w:highlight w:val="none"/>
        </w:rPr>
        <w:t xml:space="preserve">个月满意度低于</w:t>
      </w:r>
      <w:r>
        <w:rPr>
          <w:rFonts w:ascii="宋体" w:hAnsi="宋体"/>
          <w:color w:val="000000"/>
          <w:sz w:val="24"/>
          <w:highlight w:val="none"/>
        </w:rPr>
        <w:t xml:space="preserve">80%</w:t>
      </w:r>
      <w:r>
        <w:rPr>
          <w:rFonts w:ascii="宋体" w:hAnsi="宋体" w:cs="宋?"/>
          <w:color w:val="000000"/>
          <w:sz w:val="24"/>
          <w:highlight w:val="none"/>
        </w:rPr>
        <w:t xml:space="preserve">的情况，采购人有权解除合同。考核成绩每降低1分，支付经费则降低1个百分点（以此类推），同时中标人必须进行整改；每年连续两个月考核分低于</w:t>
      </w:r>
      <w:r>
        <w:rPr>
          <w:rFonts w:hint="eastAsia" w:ascii="宋体" w:hAnsi="宋体" w:cs="宋?"/>
          <w:color w:val="000000"/>
          <w:sz w:val="24"/>
          <w:highlight w:val="none"/>
        </w:rPr>
        <w:t xml:space="preserve">80</w:t>
      </w:r>
      <w:r>
        <w:rPr>
          <w:rFonts w:ascii="宋体" w:hAnsi="宋体" w:cs="宋?"/>
          <w:color w:val="000000"/>
          <w:sz w:val="24"/>
          <w:highlight w:val="none"/>
        </w:rPr>
        <w:t xml:space="preserve">分或累计出现三次考核低于</w:t>
      </w:r>
      <w:r>
        <w:rPr>
          <w:rFonts w:hint="eastAsia" w:ascii="宋体" w:hAnsi="宋体" w:cs="宋?"/>
          <w:color w:val="000000"/>
          <w:sz w:val="24"/>
          <w:highlight w:val="none"/>
        </w:rPr>
        <w:t xml:space="preserve">80</w:t>
      </w:r>
      <w:r>
        <w:rPr>
          <w:rFonts w:ascii="宋体" w:hAnsi="宋体" w:cs="宋?"/>
          <w:color w:val="000000"/>
          <w:sz w:val="24"/>
          <w:highlight w:val="none"/>
        </w:rPr>
        <w:t xml:space="preserve">分的，采购人有权解除合同。</w:t>
      </w:r>
      <w:r/>
    </w:p>
    <w:p>
      <w:pPr>
        <w:numPr>
          <w:ilvl w:val="0"/>
          <w:numId w:val="0"/>
        </w:numPr>
        <w:ind w:left="0" w:firstLine="0"/>
        <w:spacing w:line="360" w:lineRule="auto"/>
        <w:shd w:val="clear" w:color="auto"/>
        <w:rPr>
          <w:rFonts w:hint="eastAsia" w:ascii="宋体" w:hAnsi="宋体" w:eastAsia="宋体" w:cs="宋体"/>
          <w:b/>
          <w:sz w:val="24"/>
          <w:highlight w:val="none"/>
          <w:lang w:val="en-US" w:eastAsia="zh-CN"/>
        </w:rPr>
        <w:outlineLvl w:val="0"/>
      </w:pPr>
      <w:r>
        <w:rPr>
          <w:rFonts w:hint="eastAsia" w:ascii="宋体" w:hAnsi="宋体" w:cs="宋体"/>
          <w:b/>
          <w:sz w:val="24"/>
          <w:highlight w:val="none"/>
          <w:lang w:val="en-US" w:eastAsia="zh-CN"/>
        </w:rPr>
        <w:t xml:space="preserve">七</w:t>
      </w:r>
      <w:r>
        <w:rPr>
          <w:rFonts w:hint="eastAsia" w:ascii="宋体" w:hAnsi="宋体" w:eastAsia="宋体" w:cs="宋体"/>
          <w:b/>
          <w:sz w:val="24"/>
          <w:highlight w:val="none"/>
          <w:lang w:val="en-US" w:eastAsia="zh-CN"/>
        </w:rPr>
        <w:t xml:space="preserve">、付款方式与履约保证金</w:t>
      </w:r>
      <w:r/>
    </w:p>
    <w:p>
      <w:pPr>
        <w:spacing w:line="360" w:lineRule="auto"/>
        <w:shd w:val="clear" w:color="auto"/>
        <w:rPr>
          <w:rFonts w:hint="eastAsia" w:ascii="宋体" w:hAnsi="宋体" w:eastAsia="宋体" w:cs="宋体"/>
          <w:i/>
          <w:iCs/>
          <w:sz w:val="24"/>
          <w:highlight w:val="none"/>
          <w:u w:val="single"/>
        </w:rPr>
      </w:pPr>
      <w:r>
        <w:rPr>
          <w:rFonts w:hint="eastAsia" w:ascii="宋体" w:hAnsi="宋体" w:eastAsia="宋体" w:cs="宋体"/>
          <w:i/>
          <w:iCs/>
          <w:sz w:val="24"/>
          <w:highlight w:val="none"/>
          <w:u w:val="single"/>
          <w:lang w:eastAsia="zh-CN"/>
        </w:rPr>
        <w:t xml:space="preserve">（</w:t>
      </w:r>
      <w:r>
        <w:rPr>
          <w:rFonts w:hint="eastAsia" w:ascii="宋体" w:hAnsi="宋体" w:eastAsia="宋体" w:cs="宋体"/>
          <w:i/>
          <w:iCs/>
          <w:sz w:val="24"/>
          <w:highlight w:val="none"/>
          <w:u w:val="single"/>
          <w:lang w:val="en-US" w:eastAsia="zh-CN"/>
        </w:rPr>
        <w:t xml:space="preserve">一</w:t>
      </w:r>
      <w:r>
        <w:rPr>
          <w:rFonts w:hint="eastAsia" w:ascii="宋体" w:hAnsi="宋体" w:eastAsia="宋体" w:cs="宋体"/>
          <w:i/>
          <w:iCs/>
          <w:sz w:val="24"/>
          <w:highlight w:val="none"/>
          <w:u w:val="single"/>
          <w:lang w:eastAsia="zh-CN"/>
        </w:rPr>
        <w:t xml:space="preserve">）</w:t>
      </w:r>
      <w:r>
        <w:rPr>
          <w:rFonts w:hint="eastAsia" w:ascii="宋体" w:hAnsi="宋体" w:eastAsia="宋体" w:cs="宋体"/>
          <w:i/>
          <w:iCs/>
          <w:sz w:val="24"/>
          <w:highlight w:val="none"/>
          <w:u w:val="single"/>
        </w:rPr>
        <w:t xml:space="preserve">付款方式</w:t>
      </w:r>
      <w:r/>
    </w:p>
    <w:p>
      <w:pPr>
        <w:ind w:firstLine="480"/>
        <w:spacing w:line="360" w:lineRule="auto"/>
        <w:shd w:val="clear" w:color="auto"/>
        <w:rPr>
          <w:rFonts w:hint="eastAsia"/>
          <w:highlight w:val="none"/>
        </w:rPr>
      </w:pPr>
      <w:r>
        <w:rPr>
          <w:rFonts w:hint="eastAsia" w:ascii="宋体" w:hAnsi="宋体" w:eastAsia="宋体" w:cs="宋体"/>
          <w:i/>
          <w:iCs/>
          <w:sz w:val="24"/>
          <w:highlight w:val="none"/>
          <w:u w:val="single"/>
          <w:lang w:eastAsia="zh-CN"/>
        </w:rPr>
        <w:t xml:space="preserve">根据每月考核和满意度测评结果按月支付服务费。采购人自收到正规发票起30日内支付至合同约定的中标人账户。</w:t>
      </w:r>
      <w:r/>
    </w:p>
    <w:p>
      <w:pPr>
        <w:numPr>
          <w:ilvl w:val="0"/>
          <w:numId w:val="6"/>
        </w:numPr>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履约保证金</w:t>
      </w:r>
      <w:r/>
    </w:p>
    <w:p>
      <w:pPr>
        <w:pStyle w:val="760"/>
        <w:numPr>
          <w:ilvl w:val="0"/>
          <w:numId w:val="0"/>
        </w:numPr>
        <w:ind w:firstLine="480"/>
        <w:spacing w:line="360" w:lineRule="auto"/>
        <w:rPr>
          <w:rFonts w:hint="default"/>
          <w:sz w:val="24"/>
          <w:szCs w:val="24"/>
          <w:highlight w:val="none"/>
          <w:lang w:val="en-US" w:eastAsia="zh-CN"/>
        </w:rPr>
      </w:pPr>
      <w:r>
        <w:rPr>
          <w:rFonts w:hint="eastAsia"/>
          <w:sz w:val="24"/>
          <w:szCs w:val="24"/>
          <w:highlight w:val="none"/>
          <w:lang w:val="en-US" w:eastAsia="zh-CN"/>
        </w:rPr>
        <w:t xml:space="preserve">本项目不收取履约保证金。</w:t>
      </w:r>
      <w:r/>
    </w:p>
    <w:p>
      <w:pPr>
        <w:numPr>
          <w:ilvl w:val="0"/>
          <w:numId w:val="0"/>
        </w:numPr>
        <w:ind w:left="0" w:firstLine="0"/>
        <w:spacing w:line="360" w:lineRule="auto"/>
        <w:shd w:val="clear" w:color="auto"/>
        <w:rPr>
          <w:rFonts w:hint="eastAsia" w:ascii="宋体" w:hAnsi="宋体" w:eastAsia="宋体" w:cs="宋体"/>
          <w:b/>
          <w:sz w:val="24"/>
          <w:highlight w:val="none"/>
          <w:lang w:val="en-US" w:eastAsia="zh-CN"/>
        </w:rPr>
        <w:outlineLvl w:val="0"/>
      </w:pPr>
      <w:r/>
      <w:bookmarkStart w:id="175" w:name="_Toc120614281"/>
      <w:r>
        <w:rPr>
          <w:rFonts w:hint="eastAsia" w:ascii="宋体" w:hAnsi="宋体" w:cs="宋体"/>
          <w:b/>
          <w:sz w:val="24"/>
          <w:highlight w:val="none"/>
          <w:lang w:val="en-US" w:eastAsia="zh-CN"/>
        </w:rPr>
        <w:t xml:space="preserve">八</w:t>
      </w:r>
      <w:r>
        <w:rPr>
          <w:rFonts w:hint="eastAsia" w:ascii="宋体" w:hAnsi="宋体" w:eastAsia="宋体" w:cs="宋体"/>
          <w:b/>
          <w:sz w:val="24"/>
          <w:highlight w:val="none"/>
          <w:lang w:val="en-US" w:eastAsia="zh-CN"/>
        </w:rPr>
        <w:t xml:space="preserve">、履约验收</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1、履约验收</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验收主体：采购人；</w:t>
      </w:r>
      <w:r/>
    </w:p>
    <w:p>
      <w:pPr>
        <w:ind w:firstLine="480"/>
        <w:spacing w:line="360" w:lineRule="auto"/>
        <w:shd w:val="clear" w:color="auto"/>
        <w:rPr>
          <w:rFonts w:hint="eastAsia" w:ascii="宋体" w:hAnsi="宋体" w:cs="宋体"/>
          <w:sz w:val="24"/>
          <w:highlight w:val="none"/>
          <w:lang w:val="en-US" w:eastAsia="zh-CN"/>
        </w:rPr>
      </w:pPr>
      <w:r>
        <w:rPr>
          <w:rFonts w:hint="eastAsia" w:ascii="宋体" w:hAnsi="宋体" w:eastAsia="宋体" w:cs="宋体"/>
          <w:sz w:val="24"/>
          <w:highlight w:val="none"/>
          <w:lang w:val="en-US" w:eastAsia="zh-CN"/>
        </w:rPr>
        <w:t xml:space="preserve">验收程序：由采购人结合综合考核情况，结合采购文件要求组织中标人开展验收工作</w:t>
      </w:r>
      <w:r>
        <w:rPr>
          <w:rFonts w:hint="eastAsia" w:ascii="宋体" w:hAnsi="宋体" w:cs="宋体"/>
          <w:sz w:val="24"/>
          <w:highlight w:val="none"/>
          <w:lang w:val="en-US" w:eastAsia="zh-CN"/>
        </w:rPr>
        <w:t xml:space="preserve">。</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3、验收内容：采购文件中的全部内容； </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4、验收标准：符合本项目采购需求的要求。</w:t>
      </w:r>
      <w:r/>
    </w:p>
    <w:p>
      <w:pPr>
        <w:ind w:firstLine="480"/>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5、履约验收相关具体事项按照本项目采购文件第三章合同文本执行。</w:t>
      </w:r>
      <w:r/>
    </w:p>
    <w:p>
      <w:pPr>
        <w:numPr>
          <w:ilvl w:val="0"/>
          <w:numId w:val="0"/>
        </w:numPr>
        <w:ind w:left="0" w:firstLine="0"/>
        <w:spacing w:line="360" w:lineRule="auto"/>
        <w:shd w:val="clear" w:color="auto"/>
        <w:rPr>
          <w:rFonts w:hint="eastAsia" w:ascii="宋体" w:hAnsi="宋体" w:eastAsia="宋体" w:cs="宋体"/>
          <w:b/>
          <w:sz w:val="24"/>
          <w:szCs w:val="24"/>
          <w:highlight w:val="none"/>
          <w:lang w:val="en-US" w:eastAsia="zh-CN"/>
        </w:rPr>
        <w:outlineLvl w:val="0"/>
      </w:pPr>
      <w:r>
        <w:rPr>
          <w:rFonts w:hint="eastAsia" w:ascii="宋体" w:hAnsi="宋体" w:eastAsia="宋体" w:cs="宋体"/>
          <w:b/>
          <w:sz w:val="24"/>
          <w:szCs w:val="24"/>
          <w:highlight w:val="none"/>
          <w:lang w:val="en-US" w:eastAsia="zh-CN"/>
        </w:rPr>
        <w:t xml:space="preserve">八、报价要求</w:t>
      </w:r>
      <w:r/>
    </w:p>
    <w:p>
      <w:pPr>
        <w:ind w:firstLine="480"/>
        <w:spacing w:line="360" w:lineRule="auto"/>
        <w:rPr>
          <w:rFonts w:ascii="宋体" w:hAnsi="宋体" w:cs="宋?"/>
          <w:color w:val="000000"/>
          <w:sz w:val="24"/>
          <w:highlight w:val="none"/>
        </w:rPr>
      </w:pPr>
      <w:r>
        <w:rPr>
          <w:rFonts w:ascii="宋体" w:hAnsi="宋体" w:cs="宋?"/>
          <w:color w:val="000000"/>
          <w:sz w:val="24"/>
          <w:highlight w:val="none"/>
        </w:rPr>
        <w:t xml:space="preserve">1</w:t>
      </w:r>
      <w:r>
        <w:rPr>
          <w:rFonts w:hint="eastAsia" w:ascii="宋体" w:hAnsi="宋体" w:cs="宋?"/>
          <w:color w:val="000000"/>
          <w:sz w:val="24"/>
          <w:highlight w:val="none"/>
        </w:rPr>
        <w:t xml:space="preserve">.</w:t>
      </w:r>
      <w:r>
        <w:rPr>
          <w:rFonts w:hint="eastAsia"/>
          <w:sz w:val="24"/>
          <w:highlight w:val="none"/>
        </w:rPr>
        <w:t xml:space="preserve">本项目总价包干，</w:t>
      </w:r>
      <w:r>
        <w:rPr>
          <w:rFonts w:hint="eastAsia" w:ascii="宋体" w:hAnsi="宋体" w:cs="宋?"/>
          <w:color w:val="000000"/>
          <w:sz w:val="24"/>
          <w:highlight w:val="none"/>
        </w:rPr>
        <w:t xml:space="preserve">投标报价包含管理人员和服务人员的工资、五险、福利、耗材、服装、税费、合理利润以及完成招标文件规定的服务工作所涉及到的一切相关费用。</w:t>
      </w:r>
      <w:r/>
    </w:p>
    <w:p>
      <w:pPr>
        <w:ind w:firstLine="480"/>
        <w:spacing w:line="360" w:lineRule="auto"/>
        <w:rPr>
          <w:rFonts w:hint="eastAsia" w:ascii="宋体" w:hAnsi="宋体" w:cs="宋体"/>
          <w:sz w:val="24"/>
          <w:highlight w:val="none"/>
        </w:rPr>
      </w:pPr>
      <w:r>
        <w:rPr>
          <w:rFonts w:hint="eastAsia" w:ascii="宋体" w:hAnsi="宋体" w:cs="宋?"/>
          <w:color w:val="000000"/>
          <w:sz w:val="24"/>
          <w:highlight w:val="none"/>
        </w:rPr>
        <w:t xml:space="preserve">2.中标人的用工要符合国家的相关规定，必须与招聘人员签订用工合同，中标人要按照国家相关法律规定为招聘人员缴纳各项社会保险，月工资收入不得低于当地政府最低工资标准，</w:t>
      </w:r>
      <w:r>
        <w:rPr>
          <w:rFonts w:hint="eastAsia" w:ascii="宋体" w:hAnsi="宋体" w:cs="宋体"/>
          <w:sz w:val="24"/>
          <w:highlight w:val="none"/>
        </w:rPr>
        <w:t xml:space="preserve">在合同期内不得因国家提高最低工资标准、保险金比例等因素而调整合同价格，投标人在报价时综合考虑在内，中标后不予调整。</w:t>
      </w:r>
      <w:r>
        <w:rPr>
          <w:rFonts w:hint="eastAsia" w:ascii="宋体" w:hAnsi="宋体" w:cs="宋?"/>
          <w:color w:val="000000"/>
          <w:sz w:val="24"/>
          <w:highlight w:val="none"/>
        </w:rPr>
        <w:t xml:space="preserve">如未按照国家相关法律规定为招聘人员缴纳各项保险，发生任何的经济、法律纠纷和人身损害赔偿等，由中标人自行解决。</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3.投标人采用分项报价最终汇总的方式进行，标明拟提供服务的单价和总价。应对所响应项目的全部内容进行报价，完成招标文件规定的服务工作所涉及到的一切相关费用。</w:t>
      </w:r>
      <w:r/>
    </w:p>
    <w:p>
      <w:pPr>
        <w:ind w:firstLine="480"/>
        <w:spacing w:line="360" w:lineRule="auto"/>
        <w:rPr>
          <w:sz w:val="24"/>
          <w:highlight w:val="none"/>
        </w:rPr>
      </w:pPr>
      <w:r>
        <w:rPr>
          <w:rFonts w:hint="eastAsia"/>
          <w:sz w:val="24"/>
          <w:highlight w:val="none"/>
        </w:rPr>
        <w:t xml:space="preserve">4.工作中涉及的敏感资料、电子数据等相关信息，中标人应严格执行保密的相关规定，不得以任何方式向任何第三人披露、泄露或许可第三人使用，否则追究其相应法律责任。</w:t>
      </w:r>
      <w:r/>
    </w:p>
    <w:p>
      <w:pPr>
        <w:numPr>
          <w:ilvl w:val="0"/>
          <w:numId w:val="0"/>
        </w:numPr>
        <w:ind w:left="0" w:firstLine="0"/>
        <w:spacing w:line="360" w:lineRule="auto"/>
        <w:shd w:val="clear" w:color="auto"/>
        <w:rPr>
          <w:rFonts w:hint="eastAsia" w:ascii="宋体" w:hAnsi="宋体" w:eastAsia="宋体" w:cs="宋体"/>
          <w:b/>
          <w:sz w:val="24"/>
          <w:szCs w:val="24"/>
          <w:highlight w:val="none"/>
          <w:lang w:val="en-US" w:eastAsia="zh-CN"/>
        </w:rPr>
        <w:outlineLvl w:val="0"/>
      </w:pPr>
      <w:r>
        <w:rPr>
          <w:rFonts w:hint="eastAsia" w:ascii="宋体" w:hAnsi="宋体" w:eastAsia="宋体" w:cs="宋体"/>
          <w:b/>
          <w:sz w:val="24"/>
          <w:szCs w:val="24"/>
          <w:highlight w:val="none"/>
          <w:lang w:val="en-US" w:eastAsia="zh-CN"/>
        </w:rPr>
        <w:t xml:space="preserve">九、其他</w:t>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特别提醒投标人：应根据国家收费标准并结合市场实际进行报价，总价包干。</w:t>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工作中涉及的敏感资料、电子数据等相关信息，中标供应商应严格执行保密的相关规定，不得以任何方式向任何第三人披露、泄露或许可第三人使用，否则追究其相应法律责任。</w:t>
      </w:r>
      <w:r/>
    </w:p>
    <w:p>
      <w:pPr>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pStyle w:val="995"/>
        <w:numPr>
          <w:ilvl w:val="0"/>
          <w:numId w:val="7"/>
        </w:numPr>
        <w:ind w:left="0" w:firstLine="0"/>
        <w:jc w:val="center"/>
        <w:spacing w:before="0" w:after="0" w:line="360" w:lineRule="auto"/>
        <w:shd w:val="clear" w:color="auto"/>
        <w:rPr>
          <w:rFonts w:hint="eastAsia" w:ascii="宋体" w:hAnsi="宋体" w:eastAsia="宋体" w:cs="宋体"/>
          <w:bCs/>
          <w:color w:val="auto"/>
          <w:sz w:val="44"/>
          <w:szCs w:val="21"/>
          <w:highlight w:val="none"/>
        </w:rPr>
        <w:outlineLvl w:val="0"/>
      </w:pPr>
      <w:r>
        <w:rPr>
          <w:rFonts w:hint="eastAsia" w:ascii="宋体" w:hAnsi="宋体" w:eastAsia="宋体" w:cs="宋体"/>
          <w:bCs/>
          <w:color w:val="auto"/>
          <w:sz w:val="44"/>
          <w:szCs w:val="21"/>
          <w:highlight w:val="none"/>
        </w:rPr>
        <w:t xml:space="preserve">评标方法与评标标准</w:t>
      </w:r>
      <w:r/>
    </w:p>
    <w:p>
      <w:pPr>
        <w:pStyle w:val="995"/>
        <w:numPr>
          <w:ilvl w:val="0"/>
          <w:numId w:val="0"/>
        </w:numPr>
        <w:spacing w:before="0" w:after="0" w:line="360" w:lineRule="auto"/>
        <w:shd w:val="clear" w:color="auto"/>
        <w:rPr>
          <w:rFonts w:hint="eastAsia" w:ascii="宋体" w:hAnsi="宋体" w:eastAsia="宋体" w:cs="宋体"/>
          <w:b/>
          <w:highlight w:val="none"/>
        </w:rPr>
      </w:pPr>
      <w:r>
        <w:rPr>
          <w:rFonts w:hint="eastAsia" w:ascii="宋体" w:hAnsi="宋体" w:eastAsia="宋体" w:cs="宋体"/>
          <w:b/>
          <w:highlight w:val="none"/>
        </w:rPr>
        <w:t xml:space="preserve">一、政府采购政策功能落实</w:t>
      </w:r>
      <w:r/>
    </w:p>
    <w:p>
      <w:pPr>
        <w:ind w:firstLine="480"/>
        <w:jc w:val="left"/>
        <w:pageBreakBefore w:val="0"/>
        <w:spacing w:line="360" w:lineRule="auto"/>
        <w:shd w:val="clear" w:color="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本项目执行《关于印发&lt;政府采购促进中小企业发展管理办法&gt;的通知》（财库〔2020〕46号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《关于印发中小企业划型标准规定的通知》（工信部联企业〔2011〕300号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left"/>
        <w:pageBreakBefore w:val="0"/>
        <w:spacing w:line="360" w:lineRule="auto"/>
        <w:shd w:val="clear" w:color="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本项目专门面向中型企业、小型企业、微型企业、残疾人福利性单位、监狱企业进行采购，无需进行报价10%的扣除。</w:t>
      </w:r>
      <w:r/>
    </w:p>
    <w:p>
      <w:pPr>
        <w:ind w:firstLine="480"/>
        <w:jc w:val="left"/>
        <w:pageBreakBefore w:val="0"/>
        <w:spacing w:line="360" w:lineRule="auto"/>
        <w:shd w:val="clear" w:color="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3、根据《国务院办公厅关于在政府采购中实施本国产品标准及相关政策的通知》（国办发〔2025〕34号）文件规定，本项目不涉及货物，不执行本国产品价格评审优惠。</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二、</w:t>
      </w:r>
      <w:r>
        <w:rPr>
          <w:rFonts w:hint="eastAsia" w:ascii="宋体" w:hAnsi="宋体" w:eastAsia="宋体" w:cs="宋体"/>
          <w:b/>
          <w:bCs/>
          <w:color w:val="000000"/>
          <w:sz w:val="24"/>
          <w:szCs w:val="24"/>
          <w:highlight w:val="none"/>
        </w:rPr>
        <w:t xml:space="preserve">评标方法</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t xml:space="preserve">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本项目评标方法采用综合评分法。综合评分法，是指投标文件满足招标文件全部实质性要求，且按照评审因素的量化指标评审得分最高的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为中标候选人的评标方法。</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w:t>
      </w:r>
      <w:r>
        <w:rPr>
          <w:rFonts w:hint="eastAsia" w:ascii="宋体" w:hAnsi="宋体" w:eastAsia="宋体" w:cs="宋体"/>
          <w:b/>
          <w:bCs/>
          <w:color w:val="000000"/>
          <w:sz w:val="24"/>
          <w:szCs w:val="24"/>
          <w:highlight w:val="none"/>
        </w:rPr>
        <w:t xml:space="preserve">评标原则</w:t>
      </w:r>
      <w:r>
        <w:rPr>
          <w:rFonts w:hint="eastAsia" w:ascii="宋体" w:hAnsi="宋体" w:eastAsia="宋体" w:cs="宋体"/>
          <w:b/>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w:t>
      </w:r>
      <w:r>
        <w:rPr>
          <w:rFonts w:hint="eastAsia" w:ascii="宋体" w:hAnsi="宋体" w:eastAsia="宋体" w:cs="宋体"/>
          <w:b/>
          <w:bCs/>
          <w:color w:val="000000"/>
          <w:sz w:val="24"/>
          <w:szCs w:val="24"/>
          <w:highlight w:val="none"/>
        </w:rPr>
        <w:t xml:space="preserve">评标标准</w:t>
      </w:r>
      <w:r>
        <w:rPr>
          <w:rFonts w:hint="eastAsia" w:ascii="宋体" w:hAnsi="宋体" w:eastAsia="宋体" w:cs="宋体"/>
          <w:b/>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（一）评标时，评标委员会以招标文件为评标依据，评标委员会各成员独立对每个</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的投标文件进行评价，并汇总每个</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的得分。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（二）本项目评分总分为100分，按四舍五入取至小数点后两位。</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（三）总得分 =</w:t>
      </w:r>
      <w:r>
        <w:rPr>
          <w:rFonts w:hint="eastAsia" w:ascii="宋体" w:hAnsi="宋体" w:eastAsia="宋体" w:cs="宋体"/>
          <w:color w:val="000000"/>
          <w:sz w:val="24"/>
          <w:szCs w:val="24"/>
          <w:highlight w:val="none"/>
          <w:lang w:val="en-US" w:eastAsia="zh-CN"/>
        </w:rPr>
        <w:t xml:space="preserve">价格</w:t>
      </w:r>
      <w:r>
        <w:rPr>
          <w:rFonts w:hint="eastAsia" w:ascii="宋体" w:hAnsi="宋体" w:eastAsia="宋体" w:cs="宋体"/>
          <w:color w:val="000000"/>
          <w:sz w:val="24"/>
          <w:szCs w:val="24"/>
          <w:highlight w:val="none"/>
        </w:rPr>
        <w:t xml:space="preserve">分 + 商务技术分 </w:t>
      </w:r>
      <w:r/>
    </w:p>
    <w:p>
      <w:pPr>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（四）中标标准：采用综合评分法的，评标结果按评审后得分</w:t>
      </w:r>
      <w:bookmarkStart w:id="176" w:name="OLE_LINK1"/>
      <w:r>
        <w:rPr>
          <w:rFonts w:hint="eastAsia" w:ascii="宋体" w:hAnsi="宋体" w:eastAsia="宋体" w:cs="宋体"/>
          <w:color w:val="000000"/>
          <w:sz w:val="24"/>
          <w:szCs w:val="24"/>
          <w:highlight w:val="none"/>
        </w:rPr>
        <w:t xml:space="preserve">由高到低</w:t>
      </w:r>
      <w:bookmarkEnd w:id="176"/>
      <w:r>
        <w:rPr>
          <w:rFonts w:hint="eastAsia" w:ascii="宋体" w:hAnsi="宋体" w:eastAsia="宋体" w:cs="宋体"/>
          <w:color w:val="000000"/>
          <w:sz w:val="24"/>
          <w:szCs w:val="24"/>
          <w:highlight w:val="none"/>
        </w:rPr>
        <w:t xml:space="preserve">顺序排列。得分相同的，按投标报价由低到高顺序排列。投标文件满足招标文件全部实质性要求，且按照评审因素的量化指标评审得分最高的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为</w:t>
      </w:r>
      <w:bookmarkStart w:id="177" w:name="OLE_LINK2"/>
      <w:r>
        <w:rPr>
          <w:rFonts w:hint="eastAsia" w:ascii="宋体" w:hAnsi="宋体" w:eastAsia="宋体" w:cs="宋体"/>
          <w:color w:val="000000"/>
          <w:sz w:val="24"/>
          <w:szCs w:val="24"/>
          <w:highlight w:val="none"/>
        </w:rPr>
        <w:t xml:space="preserve">排名第一的</w:t>
      </w:r>
      <w:bookmarkEnd w:id="177"/>
      <w:r>
        <w:rPr>
          <w:rFonts w:hint="eastAsia" w:ascii="宋体" w:hAnsi="宋体" w:eastAsia="宋体" w:cs="宋体"/>
          <w:color w:val="000000"/>
          <w:sz w:val="24"/>
          <w:szCs w:val="24"/>
          <w:highlight w:val="none"/>
        </w:rPr>
        <w:t xml:space="preserve">中标候选人。采购人在评标报告确定的中标候选人名单中按由高到低顺序确定排名第一的</w:t>
      </w:r>
      <w:r>
        <w:rPr>
          <w:rFonts w:hint="eastAsia" w:ascii="宋体" w:hAnsi="宋体" w:eastAsia="宋体" w:cs="宋体"/>
          <w:color w:val="000000"/>
          <w:sz w:val="24"/>
          <w:szCs w:val="24"/>
          <w:highlight w:val="none"/>
          <w:lang w:val="en-US" w:eastAsia="zh-CN"/>
        </w:rPr>
        <w:t xml:space="preserve">为</w:t>
      </w:r>
      <w:r>
        <w:rPr>
          <w:rFonts w:hint="eastAsia" w:ascii="宋体" w:hAnsi="宋体" w:eastAsia="宋体" w:cs="宋体"/>
          <w:color w:val="000000"/>
          <w:sz w:val="24"/>
          <w:szCs w:val="24"/>
          <w:highlight w:val="none"/>
        </w:rPr>
        <w:t xml:space="preserve">中标人。中标候选人</w:t>
      </w:r>
      <w:r>
        <w:rPr>
          <w:rFonts w:hint="eastAsia" w:ascii="宋体" w:hAnsi="宋体" w:eastAsia="宋体" w:cs="宋体"/>
          <w:color w:val="000000"/>
          <w:sz w:val="24"/>
          <w:szCs w:val="24"/>
          <w:highlight w:val="none"/>
          <w:lang w:val="en-US" w:eastAsia="zh-CN"/>
        </w:rPr>
        <w:t xml:space="preserve">排名</w:t>
      </w:r>
      <w:r>
        <w:rPr>
          <w:rFonts w:hint="eastAsia" w:ascii="宋体" w:hAnsi="宋体" w:eastAsia="宋体" w:cs="宋体"/>
          <w:color w:val="000000"/>
          <w:sz w:val="24"/>
          <w:szCs w:val="24"/>
          <w:highlight w:val="none"/>
        </w:rPr>
        <w:t xml:space="preserve">并列</w:t>
      </w:r>
      <w:r>
        <w:rPr>
          <w:rFonts w:hint="eastAsia" w:ascii="宋体" w:hAnsi="宋体" w:eastAsia="宋体" w:cs="宋体"/>
          <w:color w:val="000000"/>
          <w:sz w:val="24"/>
          <w:szCs w:val="24"/>
          <w:highlight w:val="none"/>
          <w:lang w:val="en-US" w:eastAsia="zh-CN"/>
        </w:rPr>
        <w:t xml:space="preserve">第一</w:t>
      </w:r>
      <w:r>
        <w:rPr>
          <w:rFonts w:hint="eastAsia" w:ascii="宋体" w:hAnsi="宋体" w:eastAsia="宋体" w:cs="宋体"/>
          <w:color w:val="000000"/>
          <w:sz w:val="24"/>
          <w:szCs w:val="24"/>
          <w:highlight w:val="none"/>
        </w:rPr>
        <w:t xml:space="preserve">的，由采购人采取随机抽取的方式确定。</w:t>
      </w:r>
      <w:r/>
    </w:p>
    <w:p>
      <w:pPr>
        <w:pStyle w:val="1060"/>
        <w:jc w:val="center"/>
        <w:spacing w:line="360" w:lineRule="auto"/>
        <w:tabs>
          <w:tab w:val="left" w:pos="720"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综合评分法</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1.价格分：</w:t>
      </w:r>
      <w:r>
        <w:rPr>
          <w:rFonts w:hint="eastAsia" w:ascii="宋体" w:hAnsi="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rPr>
        <w:t xml:space="preserve">分</w:t>
      </w:r>
      <w:r/>
    </w:p>
    <w:p>
      <w:pPr>
        <w:ind w:firstLine="4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p>
      <w:pPr>
        <w:ind w:firstLine="4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评标过程中，不得去掉报价中的最高报价和最低报价。</w:t>
      </w:r>
      <w:r/>
    </w:p>
    <w:p>
      <w:pPr>
        <w:pStyle w:val="760"/>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rPr>
        <w:t xml:space="preserve">商务</w:t>
      </w:r>
      <w:r>
        <w:rPr>
          <w:rFonts w:hint="eastAsia" w:ascii="宋体" w:hAnsi="宋体" w:eastAsia="宋体" w:cs="宋体"/>
          <w:b/>
          <w:bCs/>
          <w:color w:val="auto"/>
          <w:sz w:val="24"/>
          <w:szCs w:val="24"/>
          <w:highlight w:val="none"/>
          <w:lang w:val="en-US" w:eastAsia="zh-CN"/>
        </w:rPr>
        <w:t xml:space="preserve">技术</w:t>
      </w:r>
      <w:r>
        <w:rPr>
          <w:rFonts w:hint="eastAsia" w:ascii="宋体" w:hAnsi="宋体" w:eastAsia="宋体" w:cs="宋体"/>
          <w:b/>
          <w:bCs/>
          <w:color w:val="auto"/>
          <w:sz w:val="24"/>
          <w:szCs w:val="24"/>
          <w:highlight w:val="none"/>
        </w:rPr>
        <w:t xml:space="preserve">分（</w:t>
      </w:r>
      <w:r>
        <w:rPr>
          <w:rFonts w:hint="eastAsia" w:ascii="宋体" w:hAnsi="宋体" w:cs="宋体"/>
          <w:b/>
          <w:bCs/>
          <w:color w:val="auto"/>
          <w:sz w:val="24"/>
          <w:szCs w:val="24"/>
          <w:highlight w:val="none"/>
          <w:lang w:val="en-US" w:eastAsia="zh-CN"/>
        </w:rPr>
        <w:t xml:space="preserve">85</w:t>
      </w:r>
      <w:r>
        <w:rPr>
          <w:rFonts w:hint="eastAsia" w:ascii="宋体" w:hAnsi="宋体" w:eastAsia="宋体" w:cs="宋体"/>
          <w:b/>
          <w:bCs/>
          <w:color w:val="auto"/>
          <w:sz w:val="24"/>
          <w:szCs w:val="24"/>
          <w:highlight w:val="none"/>
        </w:rPr>
        <w:t xml:space="preserve">分）</w:t>
      </w:r>
      <w:r/>
    </w:p>
    <w:p>
      <w:pPr>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商务部分</w:t>
      </w:r>
      <w:r>
        <w:rPr>
          <w:rFonts w:hint="eastAsia" w:ascii="宋体" w:hAnsi="宋体" w:eastAsia="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38</w:t>
      </w:r>
      <w:r>
        <w:rPr>
          <w:rFonts w:hint="eastAsia" w:ascii="宋体" w:hAnsi="宋体" w:eastAsia="宋体" w:cs="宋体"/>
          <w:b/>
          <w:color w:val="000000"/>
          <w:sz w:val="24"/>
          <w:highlight w:val="none"/>
          <w:lang w:val="en-US" w:eastAsia="zh-CN"/>
        </w:rPr>
        <w:t xml:space="preserve">分</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rPr>
        <w:t xml:space="preserve">：</w:t>
      </w:r>
      <w:r/>
    </w:p>
    <w:tbl>
      <w:tblPr>
        <w:tblStyle w:val="759"/>
        <w:tblW w:w="973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
        <w:gridCol w:w="1941"/>
        <w:gridCol w:w="7784"/>
      </w:tblGrid>
      <w:tr>
        <w:trPr>
          <w:gridBefore w:val="1"/>
          <w:trHeight w:val="519" w:hRule="exact"/>
        </w:trPr>
        <w:tc>
          <w:tcPr>
            <w:tcW w:w="1941" w:type="dxa"/>
            <w:vAlign w:val="center"/>
            <w:textDirection w:val="lrTb"/>
            <w:noWrap w:val="false"/>
          </w:tcPr>
          <w:p>
            <w:pPr>
              <w:pStyle w:val="1064"/>
              <w:ind w:left="61" w:right="50"/>
              <w:jc w:val="center"/>
              <w:spacing w:before="75" w:line="360" w:lineRule="auto"/>
              <w:rPr>
                <w:rFonts w:hint="eastAsia" w:ascii="宋体" w:hAnsi="宋体" w:eastAsia="宋体" w:cs="宋体"/>
                <w:b/>
                <w:bCs/>
                <w:sz w:val="24"/>
                <w:szCs w:val="24"/>
                <w:highlight w:val="none"/>
              </w:rPr>
            </w:pPr>
            <w:r>
              <w:rPr>
                <w:rFonts w:hint="eastAsia" w:ascii="宋体" w:hAnsi="宋体" w:eastAsia="宋体" w:cs="宋体"/>
                <w:b/>
                <w:bCs/>
                <w:spacing w:val="-4"/>
                <w:sz w:val="24"/>
                <w:szCs w:val="24"/>
                <w:highlight w:val="none"/>
              </w:rPr>
              <w:t xml:space="preserve">评审因素</w:t>
            </w:r>
            <w:r/>
          </w:p>
        </w:tc>
        <w:tc>
          <w:tcPr>
            <w:tcW w:w="7784" w:type="dxa"/>
            <w:vAlign w:val="center"/>
            <w:textDirection w:val="lrTb"/>
            <w:noWrap w:val="false"/>
          </w:tcPr>
          <w:p>
            <w:pPr>
              <w:pStyle w:val="1064"/>
              <w:ind w:left="1901" w:right="1888"/>
              <w:jc w:val="center"/>
              <w:spacing w:before="75" w:line="360" w:lineRule="auto"/>
              <w:rPr>
                <w:rFonts w:hint="eastAsia" w:ascii="宋体" w:hAnsi="宋体" w:eastAsia="宋体" w:cs="宋体"/>
                <w:b/>
                <w:bCs/>
                <w:sz w:val="24"/>
                <w:szCs w:val="24"/>
                <w:highlight w:val="none"/>
              </w:rPr>
            </w:pPr>
            <w:r>
              <w:rPr>
                <w:rFonts w:hint="eastAsia" w:ascii="宋体" w:hAnsi="宋体" w:eastAsia="宋体" w:cs="宋体"/>
                <w:b/>
                <w:bCs/>
                <w:spacing w:val="-4"/>
                <w:sz w:val="24"/>
                <w:szCs w:val="24"/>
                <w:highlight w:val="none"/>
              </w:rPr>
              <w:t xml:space="preserve">评审标准</w:t>
            </w:r>
            <w:r/>
          </w:p>
        </w:tc>
      </w:tr>
      <w:tr>
        <w:trPr>
          <w:trHeight w:val="998"/>
        </w:trPr>
        <w:tc>
          <w:tcPr>
            <w:gridSpan w:val="2"/>
            <w:shd w:val="clear" w:color="auto" w:fill="auto"/>
            <w:tcBorders>
              <w:top w:val="single" w:color="auto" w:sz="4" w:space="0"/>
              <w:left w:val="single" w:color="auto" w:sz="4" w:space="0"/>
              <w:right w:val="single" w:color="auto" w:sz="4" w:space="0"/>
            </w:tcBorders>
            <w:tcW w:w="1947"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企业实力</w:t>
            </w:r>
            <w:r/>
          </w:p>
          <w:p>
            <w:pPr>
              <w:ind w:firstLine="0"/>
              <w:jc w:val="cente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784" w:type="dxa"/>
            <w:vAlign w:val="center"/>
            <w:textDirection w:val="lrTb"/>
            <w:noWrap w:val="false"/>
          </w:tcPr>
          <w:p>
            <w:pPr>
              <w:spacing w:line="360" w:lineRule="auto"/>
              <w:rPr>
                <w:rFonts w:hint="eastAsia" w:ascii="宋体" w:hAnsi="宋体" w:eastAsia="宋体" w:cs="宋体"/>
                <w:sz w:val="24"/>
                <w:szCs w:val="24"/>
                <w:highlight w:val="none"/>
                <w:lang w:bidi="zh-CN"/>
              </w:rPr>
            </w:pPr>
            <w:r>
              <w:rPr>
                <w:rFonts w:hint="eastAsia" w:ascii="宋体" w:hAnsi="宋体" w:eastAsia="宋体" w:cs="宋体"/>
                <w:sz w:val="24"/>
                <w:szCs w:val="24"/>
                <w:highlight w:val="none"/>
                <w:lang w:val="en-US" w:bidi="zh-CN"/>
              </w:rPr>
              <w:t xml:space="preserve">1.</w:t>
            </w:r>
            <w:r>
              <w:rPr>
                <w:rFonts w:hint="eastAsia" w:ascii="宋体" w:hAnsi="宋体" w:eastAsia="宋体" w:cs="宋体"/>
                <w:sz w:val="24"/>
                <w:szCs w:val="24"/>
                <w:highlight w:val="none"/>
                <w:lang w:bidi="zh-CN"/>
              </w:rPr>
              <w:t xml:space="preserve">供应商具有</w:t>
            </w:r>
            <w:r>
              <w:rPr>
                <w:rFonts w:hint="eastAsia" w:ascii="宋体" w:hAnsi="宋体" w:eastAsia="宋体" w:cs="宋体"/>
                <w:sz w:val="24"/>
                <w:szCs w:val="24"/>
                <w:highlight w:val="none"/>
                <w:lang w:val="zh-CN" w:bidi="zh-CN"/>
              </w:rPr>
              <w:t xml:space="preserve">质量管理体系认证证书，</w:t>
            </w:r>
            <w:r>
              <w:rPr>
                <w:rFonts w:hint="eastAsia" w:ascii="宋体" w:hAnsi="宋体" w:eastAsia="宋体" w:cs="宋体"/>
                <w:sz w:val="24"/>
                <w:szCs w:val="24"/>
                <w:highlight w:val="none"/>
                <w:lang w:bidi="zh-CN"/>
              </w:rPr>
              <w:t xml:space="preserve">得</w:t>
            </w:r>
            <w:r>
              <w:rPr>
                <w:rFonts w:hint="eastAsia" w:ascii="宋体" w:hAnsi="宋体" w:cs="宋体"/>
                <w:sz w:val="24"/>
                <w:szCs w:val="24"/>
                <w:highlight w:val="none"/>
                <w:lang w:val="en-US" w:bidi="zh-CN"/>
              </w:rPr>
              <w:t xml:space="preserve">2</w:t>
            </w:r>
            <w:r>
              <w:rPr>
                <w:rFonts w:hint="eastAsia" w:ascii="宋体" w:hAnsi="宋体" w:eastAsia="宋体" w:cs="宋体"/>
                <w:sz w:val="24"/>
                <w:szCs w:val="24"/>
                <w:highlight w:val="none"/>
                <w:lang w:bidi="zh-CN"/>
              </w:rPr>
              <w:t xml:space="preserve">分。</w:t>
            </w:r>
            <w:r/>
          </w:p>
          <w:p>
            <w:pPr>
              <w:spacing w:line="360" w:lineRule="auto"/>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en-US" w:bidi="zh-CN"/>
              </w:rPr>
              <w:t xml:space="preserve">2.</w:t>
            </w:r>
            <w:r>
              <w:rPr>
                <w:rFonts w:hint="eastAsia" w:ascii="宋体" w:hAnsi="宋体" w:eastAsia="宋体" w:cs="宋体"/>
                <w:sz w:val="24"/>
                <w:szCs w:val="24"/>
                <w:highlight w:val="none"/>
                <w:lang w:bidi="zh-CN"/>
              </w:rPr>
              <w:t xml:space="preserve">供应商具有</w:t>
            </w:r>
            <w:r>
              <w:rPr>
                <w:rFonts w:hint="eastAsia" w:ascii="宋体" w:hAnsi="宋体" w:eastAsia="宋体" w:cs="宋体"/>
                <w:sz w:val="24"/>
                <w:szCs w:val="24"/>
                <w:highlight w:val="none"/>
                <w:lang w:val="zh-CN" w:bidi="zh-CN"/>
              </w:rPr>
              <w:t xml:space="preserve">环境管理体系认证证书，</w:t>
            </w:r>
            <w:r>
              <w:rPr>
                <w:rFonts w:hint="eastAsia" w:ascii="宋体" w:hAnsi="宋体" w:eastAsia="宋体" w:cs="宋体"/>
                <w:sz w:val="24"/>
                <w:szCs w:val="24"/>
                <w:highlight w:val="none"/>
                <w:lang w:bidi="zh-CN"/>
              </w:rPr>
              <w:t xml:space="preserve">得</w:t>
            </w:r>
            <w:r>
              <w:rPr>
                <w:rFonts w:hint="eastAsia" w:ascii="宋体" w:hAnsi="宋体" w:cs="宋体"/>
                <w:sz w:val="24"/>
                <w:szCs w:val="24"/>
                <w:highlight w:val="none"/>
                <w:lang w:val="en-US" w:bidi="zh-CN"/>
              </w:rPr>
              <w:t xml:space="preserve">2</w:t>
            </w:r>
            <w:r>
              <w:rPr>
                <w:rFonts w:hint="eastAsia" w:ascii="宋体" w:hAnsi="宋体" w:eastAsia="宋体" w:cs="宋体"/>
                <w:sz w:val="24"/>
                <w:szCs w:val="24"/>
                <w:highlight w:val="none"/>
                <w:lang w:bidi="zh-CN"/>
              </w:rPr>
              <w:t xml:space="preserve">分。</w:t>
            </w:r>
            <w:r/>
          </w:p>
          <w:p>
            <w:pPr>
              <w:spacing w:line="360" w:lineRule="auto"/>
              <w:rPr>
                <w:rFonts w:hint="eastAsia" w:ascii="宋体" w:hAnsi="宋体" w:eastAsia="宋体" w:cs="宋体"/>
                <w:sz w:val="24"/>
                <w:szCs w:val="24"/>
                <w:highlight w:val="none"/>
                <w:lang w:bidi="zh-CN"/>
              </w:rPr>
            </w:pPr>
            <w:r>
              <w:rPr>
                <w:rFonts w:hint="eastAsia" w:ascii="宋体" w:hAnsi="宋体" w:eastAsia="宋体" w:cs="宋体"/>
                <w:sz w:val="24"/>
                <w:szCs w:val="24"/>
                <w:highlight w:val="none"/>
                <w:lang w:val="en-US" w:bidi="zh-CN"/>
              </w:rPr>
              <w:t xml:space="preserve">3.</w:t>
            </w:r>
            <w:r>
              <w:rPr>
                <w:rFonts w:hint="eastAsia" w:ascii="宋体" w:hAnsi="宋体" w:eastAsia="宋体" w:cs="宋体"/>
                <w:sz w:val="24"/>
                <w:szCs w:val="24"/>
                <w:highlight w:val="none"/>
                <w:lang w:bidi="zh-CN"/>
              </w:rPr>
              <w:t xml:space="preserve">供应商具有</w:t>
            </w:r>
            <w:r>
              <w:rPr>
                <w:rFonts w:hint="eastAsia" w:ascii="宋体" w:hAnsi="宋体" w:eastAsia="宋体" w:cs="宋体"/>
                <w:sz w:val="24"/>
                <w:szCs w:val="24"/>
                <w:highlight w:val="none"/>
                <w:lang w:val="zh-CN" w:bidi="zh-CN"/>
              </w:rPr>
              <w:t xml:space="preserve">职业健康管理体系认证证书，</w:t>
            </w:r>
            <w:r>
              <w:rPr>
                <w:rFonts w:hint="eastAsia" w:ascii="宋体" w:hAnsi="宋体" w:eastAsia="宋体" w:cs="宋体"/>
                <w:sz w:val="24"/>
                <w:szCs w:val="24"/>
                <w:highlight w:val="none"/>
                <w:lang w:bidi="zh-CN"/>
              </w:rPr>
              <w:t xml:space="preserve">得</w:t>
            </w:r>
            <w:r>
              <w:rPr>
                <w:rFonts w:hint="eastAsia" w:ascii="宋体" w:hAnsi="宋体" w:cs="宋体"/>
                <w:sz w:val="24"/>
                <w:szCs w:val="24"/>
                <w:highlight w:val="none"/>
                <w:lang w:val="en-US" w:bidi="zh-CN"/>
              </w:rPr>
              <w:t xml:space="preserve">2</w:t>
            </w:r>
            <w:r>
              <w:rPr>
                <w:rFonts w:hint="eastAsia" w:ascii="宋体" w:hAnsi="宋体" w:eastAsia="宋体" w:cs="宋体"/>
                <w:sz w:val="24"/>
                <w:szCs w:val="24"/>
                <w:highlight w:val="none"/>
                <w:lang w:bidi="zh-CN"/>
              </w:rPr>
              <w:t xml:space="preserve">分。</w:t>
            </w:r>
            <w:r/>
          </w:p>
          <w:p>
            <w:pPr>
              <w:spacing w:line="360" w:lineRule="auto"/>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en-US" w:bidi="zh-CN"/>
              </w:rPr>
              <w:t xml:space="preserve">4.</w:t>
            </w:r>
            <w:r>
              <w:rPr>
                <w:rFonts w:hint="eastAsia" w:ascii="宋体" w:hAnsi="宋体" w:eastAsia="宋体" w:cs="宋体"/>
                <w:sz w:val="24"/>
                <w:szCs w:val="24"/>
                <w:highlight w:val="none"/>
                <w:lang w:bidi="zh-CN"/>
              </w:rPr>
              <w:t xml:space="preserve">供应商具有</w:t>
            </w:r>
            <w:r>
              <w:rPr>
                <w:rFonts w:hint="eastAsia" w:ascii="宋体" w:hAnsi="宋体" w:eastAsia="宋体" w:cs="宋体"/>
                <w:sz w:val="24"/>
                <w:szCs w:val="24"/>
                <w:highlight w:val="none"/>
                <w:lang w:val="zh-CN" w:bidi="zh-CN"/>
              </w:rPr>
              <w:t xml:space="preserve">食品安全管理体系认证证书，</w:t>
            </w:r>
            <w:r>
              <w:rPr>
                <w:rFonts w:hint="eastAsia" w:ascii="宋体" w:hAnsi="宋体" w:eastAsia="宋体" w:cs="宋体"/>
                <w:sz w:val="24"/>
                <w:szCs w:val="24"/>
                <w:highlight w:val="none"/>
                <w:lang w:bidi="zh-CN"/>
              </w:rPr>
              <w:t xml:space="preserve">得</w:t>
            </w:r>
            <w:r>
              <w:rPr>
                <w:rFonts w:hint="eastAsia" w:ascii="宋体" w:hAnsi="宋体" w:cs="宋体"/>
                <w:sz w:val="24"/>
                <w:szCs w:val="24"/>
                <w:highlight w:val="none"/>
                <w:lang w:val="en-US" w:bidi="zh-CN"/>
              </w:rPr>
              <w:t xml:space="preserve">2</w:t>
            </w:r>
            <w:r>
              <w:rPr>
                <w:rFonts w:hint="eastAsia" w:ascii="宋体" w:hAnsi="宋体" w:eastAsia="宋体" w:cs="宋体"/>
                <w:sz w:val="24"/>
                <w:szCs w:val="24"/>
                <w:highlight w:val="none"/>
                <w:lang w:bidi="zh-CN"/>
              </w:rPr>
              <w:t xml:space="preserve">分。</w:t>
            </w:r>
            <w:r/>
          </w:p>
          <w:p>
            <w:pPr>
              <w:spacing w:line="360" w:lineRule="auto"/>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en-US" w:bidi="zh-CN"/>
              </w:rPr>
              <w:t xml:space="preserve">5.</w:t>
            </w:r>
            <w:r>
              <w:rPr>
                <w:rFonts w:hint="eastAsia" w:ascii="宋体" w:hAnsi="宋体" w:eastAsia="宋体" w:cs="宋体"/>
                <w:sz w:val="24"/>
                <w:szCs w:val="24"/>
                <w:highlight w:val="none"/>
                <w:lang w:bidi="zh-CN"/>
              </w:rPr>
              <w:t xml:space="preserve">供应商具有</w:t>
            </w:r>
            <w:r>
              <w:rPr>
                <w:rFonts w:hint="eastAsia" w:ascii="宋体" w:hAnsi="宋体" w:eastAsia="宋体" w:cs="宋体"/>
                <w:sz w:val="24"/>
                <w:szCs w:val="24"/>
                <w:highlight w:val="none"/>
                <w:lang w:val="zh-CN" w:bidi="zh-CN"/>
              </w:rPr>
              <w:t xml:space="preserve">危害分析与关键控制点HACCP管理体系认证</w:t>
            </w:r>
            <w:r>
              <w:rPr>
                <w:rFonts w:hint="eastAsia" w:ascii="宋体" w:hAnsi="宋体" w:eastAsia="宋体" w:cs="宋体"/>
                <w:sz w:val="24"/>
                <w:szCs w:val="24"/>
                <w:highlight w:val="none"/>
                <w:lang w:bidi="zh-CN"/>
              </w:rPr>
              <w:t xml:space="preserve">证书</w:t>
            </w:r>
            <w:r>
              <w:rPr>
                <w:rFonts w:hint="eastAsia" w:ascii="宋体" w:hAnsi="宋体" w:eastAsia="宋体" w:cs="宋体"/>
                <w:sz w:val="24"/>
                <w:szCs w:val="24"/>
                <w:highlight w:val="none"/>
                <w:lang w:val="zh-CN" w:bidi="zh-CN"/>
              </w:rPr>
              <w:t xml:space="preserve">，得</w:t>
            </w:r>
            <w:r>
              <w:rPr>
                <w:rFonts w:hint="eastAsia" w:ascii="宋体" w:hAnsi="宋体" w:cs="宋体"/>
                <w:sz w:val="24"/>
                <w:szCs w:val="24"/>
                <w:highlight w:val="none"/>
                <w:lang w:val="en-US" w:bidi="zh-CN"/>
              </w:rPr>
              <w:t xml:space="preserve">2</w:t>
            </w:r>
            <w:r>
              <w:rPr>
                <w:rFonts w:hint="eastAsia" w:ascii="宋体" w:hAnsi="宋体" w:eastAsia="宋体" w:cs="宋体"/>
                <w:sz w:val="24"/>
                <w:szCs w:val="24"/>
                <w:highlight w:val="none"/>
                <w:lang w:val="zh-CN" w:bidi="zh-CN"/>
              </w:rPr>
              <w:t xml:space="preserve">分。</w:t>
            </w:r>
            <w:r/>
          </w:p>
          <w:p>
            <w:pPr>
              <w:pStyle w:val="1065"/>
              <w:ind w:left="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b/>
                <w:bCs/>
                <w:sz w:val="24"/>
                <w:szCs w:val="24"/>
                <w:highlight w:val="none"/>
                <w:lang w:val="zh-CN" w:bidi="zh-CN"/>
              </w:rPr>
              <w:t xml:space="preserve">注：投标文件中提供</w:t>
            </w:r>
            <w:r>
              <w:rPr>
                <w:rFonts w:hint="eastAsia" w:ascii="宋体" w:hAnsi="宋体" w:eastAsia="宋体" w:cs="宋体"/>
                <w:b/>
                <w:bCs/>
                <w:sz w:val="24"/>
                <w:szCs w:val="24"/>
                <w:highlight w:val="none"/>
                <w:lang w:val="en-US" w:bidi="zh-CN"/>
              </w:rPr>
              <w:t xml:space="preserve">有效的</w:t>
            </w:r>
            <w:r>
              <w:rPr>
                <w:rFonts w:hint="eastAsia" w:ascii="宋体" w:hAnsi="宋体" w:eastAsia="宋体" w:cs="宋体"/>
                <w:b/>
                <w:bCs/>
                <w:sz w:val="24"/>
                <w:szCs w:val="24"/>
                <w:highlight w:val="none"/>
                <w:lang w:val="zh-CN" w:bidi="zh-CN"/>
              </w:rPr>
              <w:t xml:space="preserve">证书扫描件及国家认证认可监督管理委员会网站（http://www.cnca.gov.cn/）查询截图。</w:t>
            </w:r>
            <w:r/>
          </w:p>
        </w:tc>
      </w:tr>
      <w:tr>
        <w:trPr>
          <w:trHeight w:val="497"/>
        </w:trPr>
        <w:tc>
          <w:tcPr>
            <w:gridSpan w:val="2"/>
            <w:shd w:val="clear" w:color="auto" w:fill="auto"/>
            <w:tcBorders>
              <w:left w:val="single" w:color="auto" w:sz="4" w:space="0"/>
              <w:right w:val="single" w:color="auto" w:sz="4" w:space="0"/>
            </w:tcBorders>
            <w:tcW w:w="1947"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人员配备</w:t>
            </w:r>
            <w:r/>
          </w:p>
          <w:p>
            <w:pPr>
              <w:ind w:firstLine="0"/>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784" w:type="dxa"/>
            <w:vAlign w:val="center"/>
            <w:textDirection w:val="lrTb"/>
            <w:noWrap w:val="false"/>
          </w:tcPr>
          <w:p>
            <w:pPr>
              <w:numPr>
                <w:ilvl w:val="0"/>
                <w:numId w:val="0"/>
              </w:num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1.厨师长具有中式烹调师二级及以上职业资格证书或二级及以上职业技能等级证书的，得2分；</w:t>
            </w:r>
            <w:r>
              <w:rPr>
                <w:rFonts w:hint="eastAsia" w:ascii="宋体" w:hAnsi="宋体" w:eastAsia="宋体" w:cs="宋体"/>
                <w:b/>
                <w:bCs/>
                <w:color w:val="auto"/>
                <w:sz w:val="24"/>
                <w:szCs w:val="24"/>
                <w:highlight w:val="none"/>
                <w:lang w:val="en-US" w:eastAsia="zh-CN"/>
              </w:rPr>
              <w:t xml:space="preserve">本项最高得2分。</w:t>
            </w:r>
            <w:r/>
          </w:p>
          <w:p>
            <w:pPr>
              <w:numPr>
                <w:ilvl w:val="0"/>
                <w:numId w:val="0"/>
              </w:numPr>
              <w:ind w:firstLine="480"/>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2.厨师具有中式烹调师三级及以上职业资格证书或三级及以上职业技能等级证书的，得2分；</w:t>
            </w:r>
            <w:r>
              <w:rPr>
                <w:rFonts w:hint="eastAsia" w:ascii="宋体" w:hAnsi="宋体" w:eastAsia="宋体" w:cs="宋体"/>
                <w:b/>
                <w:bCs/>
                <w:color w:val="auto"/>
                <w:sz w:val="24"/>
                <w:szCs w:val="24"/>
                <w:highlight w:val="none"/>
                <w:lang w:val="en-US" w:eastAsia="zh-CN"/>
              </w:rPr>
              <w:t xml:space="preserve">本项最高得4分。</w:t>
            </w:r>
            <w:r/>
          </w:p>
          <w:p>
            <w:pPr>
              <w:numPr>
                <w:ilvl w:val="0"/>
                <w:numId w:val="0"/>
              </w:num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3.面点师具有中式面点师三级及以上职业资格证书或三级及以上职业技能等级证书的，得2分；</w:t>
            </w:r>
            <w:r>
              <w:rPr>
                <w:rFonts w:hint="eastAsia" w:ascii="宋体" w:hAnsi="宋体" w:eastAsia="宋体" w:cs="宋体"/>
                <w:b/>
                <w:bCs/>
                <w:color w:val="auto"/>
                <w:sz w:val="24"/>
                <w:szCs w:val="24"/>
                <w:highlight w:val="none"/>
                <w:lang w:val="en-US" w:eastAsia="zh-CN"/>
              </w:rPr>
              <w:t xml:space="preserve">本项最高得2分。</w:t>
            </w:r>
            <w:r/>
          </w:p>
          <w:p>
            <w:pPr>
              <w:numPr>
                <w:ilvl w:val="0"/>
                <w:numId w:val="0"/>
              </w:num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color w:val="auto"/>
                <w:sz w:val="24"/>
                <w:szCs w:val="24"/>
                <w:highlight w:val="none"/>
                <w:u w:val="none"/>
                <w:lang w:val="en-US" w:eastAsia="zh-CN"/>
              </w:rPr>
              <w:t xml:space="preserve">项目组成员中具</w:t>
            </w:r>
            <w:r>
              <w:rPr>
                <w:rFonts w:hint="eastAsia" w:ascii="宋体" w:hAnsi="宋体" w:eastAsia="宋体" w:cs="宋体"/>
                <w:b w:val="0"/>
                <w:bCs w:val="0"/>
                <w:color w:val="auto"/>
                <w:sz w:val="24"/>
                <w:szCs w:val="24"/>
                <w:highlight w:val="none"/>
                <w:lang w:val="en-US" w:eastAsia="zh-CN"/>
              </w:rPr>
              <w:t xml:space="preserve">有高级营养师证书的，得2分；</w:t>
            </w:r>
            <w:r>
              <w:rPr>
                <w:rFonts w:hint="eastAsia" w:ascii="宋体" w:hAnsi="宋体" w:eastAsia="宋体" w:cs="宋体"/>
                <w:b/>
                <w:bCs/>
                <w:color w:val="auto"/>
                <w:sz w:val="24"/>
                <w:szCs w:val="24"/>
                <w:highlight w:val="none"/>
                <w:lang w:val="en-US" w:eastAsia="zh-CN"/>
              </w:rPr>
              <w:t xml:space="preserve">本项最高得2分。</w:t>
            </w:r>
            <w:r/>
          </w:p>
          <w:p>
            <w:pPr>
              <w:numPr>
                <w:ilvl w:val="0"/>
                <w:numId w:val="0"/>
              </w:num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u w:val="none"/>
                <w:lang w:val="en-US" w:eastAsia="zh-CN"/>
              </w:rPr>
              <w:t xml:space="preserve">5.项目组成员中具有食品安全管理师的，得2分；</w:t>
            </w:r>
            <w:r>
              <w:rPr>
                <w:rFonts w:hint="eastAsia" w:ascii="宋体" w:hAnsi="宋体" w:eastAsia="宋体" w:cs="宋体"/>
                <w:b/>
                <w:bCs/>
                <w:color w:val="auto"/>
                <w:sz w:val="24"/>
                <w:szCs w:val="24"/>
                <w:highlight w:val="none"/>
                <w:lang w:val="en-US" w:eastAsia="zh-CN"/>
              </w:rPr>
              <w:t xml:space="preserve">本项最高得2分。</w:t>
            </w:r>
            <w:r/>
          </w:p>
          <w:p>
            <w:pPr>
              <w:numPr>
                <w:ilvl w:val="0"/>
                <w:numId w:val="0"/>
              </w:num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注：1.提供上述相关人员身份证、相关证书扫描件。</w:t>
            </w:r>
            <w:r/>
          </w:p>
          <w:p>
            <w:pPr>
              <w:numPr>
                <w:ilvl w:val="0"/>
                <w:numId w:val="0"/>
              </w:num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rPr>
              <w:t xml:space="preserve">上述各岗位人员不得相互兼任、不得一人多岗；若同一人员持有多本证书、多个岗位的，不重复累计计分，仅按该人员对应的最高单项分值计取。</w:t>
            </w:r>
            <w:r/>
          </w:p>
          <w:p>
            <w:pPr>
              <w:numPr>
                <w:ilvl w:val="0"/>
                <w:numId w:val="0"/>
              </w:numPr>
              <w:ind w:left="0"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3.</w:t>
            </w:r>
            <w:r>
              <w:rPr>
                <w:rFonts w:hint="eastAsia" w:ascii="宋体" w:hAnsi="宋体" w:eastAsia="宋体" w:cs="宋体"/>
                <w:sz w:val="24"/>
                <w:szCs w:val="24"/>
                <w:highlight w:val="none"/>
              </w:rPr>
              <w:t xml:space="preserve">以上相关人员须提供</w:t>
            </w:r>
            <w:r>
              <w:rPr>
                <w:rFonts w:hint="eastAsia" w:ascii="宋体" w:hAnsi="宋体" w:eastAsia="宋体" w:cs="宋体"/>
                <w:sz w:val="24"/>
                <w:szCs w:val="24"/>
                <w:highlight w:val="none"/>
                <w:lang w:val="en-US" w:eastAsia="zh-CN"/>
              </w:rPr>
              <w:t xml:space="preserve">2026年5月至今任意一个月中</w:t>
            </w:r>
            <w:r>
              <w:rPr>
                <w:rFonts w:hint="eastAsia" w:ascii="宋体" w:hAnsi="宋体" w:eastAsia="宋体" w:cs="宋体"/>
                <w:sz w:val="24"/>
                <w:szCs w:val="24"/>
                <w:highlight w:val="none"/>
              </w:rPr>
              <w:t xml:space="preserve">由供应商为其缴纳的社保缴纳证明(加盖社保中心章或社保中心参保缴费证明电子专用章)</w:t>
            </w:r>
            <w:r>
              <w:rPr>
                <w:rFonts w:hint="eastAsia" w:ascii="宋体" w:hAnsi="宋体" w:eastAsia="宋体" w:cs="宋体"/>
                <w:sz w:val="24"/>
                <w:szCs w:val="24"/>
                <w:highlight w:val="none"/>
                <w:lang w:eastAsia="zh-CN"/>
              </w:rPr>
              <w:t xml:space="preserve">。</w:t>
            </w:r>
            <w:r/>
          </w:p>
          <w:p>
            <w:pPr>
              <w:numPr>
                <w:ilvl w:val="0"/>
                <w:numId w:val="0"/>
              </w:numPr>
              <w:ind w:left="0" w:firstLine="482"/>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未提供或未按要求提供</w:t>
            </w:r>
            <w:r>
              <w:rPr>
                <w:rFonts w:hint="eastAsia" w:ascii="宋体" w:hAnsi="宋体" w:eastAsia="宋体" w:cs="宋体"/>
                <w:b/>
                <w:bCs/>
                <w:color w:val="auto"/>
                <w:sz w:val="24"/>
                <w:szCs w:val="24"/>
                <w:highlight w:val="none"/>
                <w:lang w:val="en-US" w:eastAsia="zh-CN"/>
              </w:rPr>
              <w:t xml:space="preserve">均</w:t>
            </w:r>
            <w:r>
              <w:rPr>
                <w:rFonts w:hint="eastAsia" w:ascii="宋体" w:hAnsi="宋体" w:eastAsia="宋体" w:cs="宋体"/>
                <w:b/>
                <w:bCs/>
                <w:color w:val="auto"/>
                <w:sz w:val="24"/>
                <w:szCs w:val="24"/>
                <w:highlight w:val="none"/>
              </w:rPr>
              <w:t xml:space="preserve">不得分。</w:t>
            </w:r>
            <w:r/>
          </w:p>
        </w:tc>
      </w:tr>
      <w:tr>
        <w:trPr>
          <w:trHeight w:val="497"/>
        </w:trPr>
        <w:tc>
          <w:tcPr>
            <w:gridSpan w:val="2"/>
            <w:shd w:val="clear" w:color="auto" w:fill="auto"/>
            <w:tcBorders>
              <w:left w:val="single" w:color="auto" w:sz="4" w:space="0"/>
              <w:right w:val="single" w:color="auto" w:sz="4" w:space="0"/>
            </w:tcBorders>
            <w:tcW w:w="194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企业业绩</w:t>
            </w:r>
            <w:r>
              <w:rPr>
                <w:rFonts w:hint="eastAsia" w:ascii="宋体" w:hAnsi="宋体" w:eastAsia="宋体" w:cs="宋体"/>
                <w:color w:val="auto"/>
                <w:sz w:val="24"/>
                <w:szCs w:val="24"/>
                <w:highlight w:val="none"/>
                <w:lang w:val="en-US" w:eastAsia="zh-CN"/>
              </w:rPr>
              <w:t xml:space="preserve">及满意度调查</w:t>
            </w:r>
            <w:r/>
          </w:p>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784" w:type="dxa"/>
            <w:vAlign w:val="top"/>
            <w:textDirection w:val="lrTb"/>
            <w:noWrap w:val="false"/>
          </w:tcPr>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1、投标人自 2023年1月1日至今具有餐饮服务</w:t>
            </w:r>
            <w:r>
              <w:rPr>
                <w:rFonts w:hint="eastAsia" w:ascii="宋体" w:hAnsi="宋体" w:eastAsia="宋体" w:cs="宋体"/>
                <w:color w:val="auto"/>
                <w:sz w:val="24"/>
                <w:szCs w:val="24"/>
                <w:highlight w:val="none"/>
                <w:lang w:val="en-US" w:eastAsia="zh-CN"/>
              </w:rPr>
              <w:t xml:space="preserve">类似</w:t>
            </w:r>
            <w:r>
              <w:rPr>
                <w:rFonts w:hint="eastAsia" w:ascii="宋体" w:hAnsi="宋体" w:eastAsia="宋体" w:cs="宋体"/>
                <w:color w:val="auto"/>
                <w:sz w:val="24"/>
                <w:szCs w:val="24"/>
                <w:highlight w:val="none"/>
              </w:rPr>
              <w:t xml:space="preserve">业绩</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，每有一个得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b/>
                <w:bCs/>
                <w:color w:val="auto"/>
                <w:sz w:val="24"/>
                <w:szCs w:val="24"/>
                <w:highlight w:val="none"/>
                <w:lang w:val="en-US" w:eastAsia="zh-CN"/>
              </w:rPr>
              <w:t xml:space="preserve">本项</w:t>
            </w:r>
            <w:r>
              <w:rPr>
                <w:rFonts w:hint="eastAsia" w:ascii="宋体" w:hAnsi="宋体" w:eastAsia="宋体" w:cs="宋体"/>
                <w:b/>
                <w:bCs/>
                <w:color w:val="auto"/>
                <w:sz w:val="24"/>
                <w:szCs w:val="24"/>
                <w:highlight w:val="none"/>
              </w:rPr>
              <w:t xml:space="preserve">最高得</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投标文件中提供合同扫描件，时间、标的内容以合同为准，否则不得分。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2、上述业绩中，投标人提供由被服务单位出具的</w:t>
            </w:r>
            <w:r>
              <w:rPr>
                <w:rFonts w:hint="eastAsia" w:ascii="宋体" w:hAnsi="宋体" w:eastAsia="宋体" w:cs="宋体"/>
                <w:color w:val="auto"/>
                <w:sz w:val="24"/>
                <w:szCs w:val="24"/>
                <w:highlight w:val="none"/>
                <w:lang w:val="en-US" w:eastAsia="zh-CN"/>
              </w:rPr>
              <w:t xml:space="preserve">类似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餐饮服务质量满意证明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的，每提供一个得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b/>
                <w:bCs/>
                <w:color w:val="auto"/>
                <w:sz w:val="24"/>
                <w:szCs w:val="24"/>
                <w:highlight w:val="none"/>
                <w:lang w:val="en-US" w:eastAsia="zh-CN"/>
              </w:rPr>
              <w:t xml:space="preserve">本项</w:t>
            </w:r>
            <w:r>
              <w:rPr>
                <w:rFonts w:hint="eastAsia" w:ascii="宋体" w:hAnsi="宋体" w:eastAsia="宋体" w:cs="宋体"/>
                <w:b/>
                <w:bCs/>
                <w:color w:val="auto"/>
                <w:sz w:val="24"/>
                <w:szCs w:val="24"/>
                <w:highlight w:val="none"/>
              </w:rPr>
              <w:t xml:space="preserve">最高得</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投标文件中提供加盖被服务单位公章或被服务单位主管内设机构章的书面证明（证明内容须与合同相对应），否则不得分。</w:t>
            </w:r>
            <w:r/>
          </w:p>
        </w:tc>
      </w:tr>
    </w:tbl>
    <w:p>
      <w:pPr>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技术部分</w:t>
      </w:r>
      <w:r>
        <w:rPr>
          <w:rFonts w:hint="eastAsia" w:ascii="宋体" w:hAnsi="宋体" w:eastAsia="宋体" w:cs="宋体"/>
          <w:b/>
          <w:color w:val="000000"/>
          <w:sz w:val="24"/>
          <w:highlight w:val="none"/>
          <w:lang w:val="en-US" w:eastAsia="zh-CN"/>
        </w:rPr>
        <w:t xml:space="preserve">(</w:t>
      </w:r>
      <w:r>
        <w:rPr>
          <w:rFonts w:hint="eastAsia" w:ascii="宋体" w:hAnsi="宋体" w:cs="宋体"/>
          <w:b/>
          <w:color w:val="000000"/>
          <w:sz w:val="24"/>
          <w:highlight w:val="none"/>
          <w:lang w:val="en-US" w:eastAsia="zh-CN"/>
        </w:rPr>
        <w:t xml:space="preserve">47</w:t>
      </w:r>
      <w:r>
        <w:rPr>
          <w:rFonts w:hint="eastAsia" w:ascii="宋体" w:hAnsi="宋体" w:eastAsia="宋体" w:cs="宋体"/>
          <w:b/>
          <w:color w:val="000000"/>
          <w:sz w:val="24"/>
          <w:highlight w:val="none"/>
          <w:lang w:val="en-US" w:eastAsia="zh-CN"/>
        </w:rPr>
        <w:t xml:space="preserve">分)</w:t>
      </w:r>
      <w:r>
        <w:rPr>
          <w:rFonts w:hint="eastAsia" w:ascii="宋体" w:hAnsi="宋体" w:eastAsia="宋体" w:cs="宋体"/>
          <w:b/>
          <w:color w:val="000000"/>
          <w:sz w:val="24"/>
          <w:highlight w:val="none"/>
        </w:rPr>
        <w:t xml:space="preserve">：</w:t>
      </w:r>
      <w:r/>
    </w:p>
    <w:tbl>
      <w:tblPr>
        <w:tblStyle w:val="759"/>
        <w:tblW w:w="978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46"/>
        <w:gridCol w:w="7843"/>
      </w:tblGrid>
      <w:tr>
        <w:trPr>
          <w:trHeight w:val="326"/>
        </w:trPr>
        <w:tc>
          <w:tcPr>
            <w:tcBorders>
              <w:left w:val="single" w:color="auto" w:sz="4" w:space="0"/>
              <w:right w:val="single" w:color="auto" w:sz="4" w:space="0"/>
            </w:tcBorders>
            <w:tcW w:w="1946" w:type="dxa"/>
            <w:vAlign w:val="center"/>
            <w:textDirection w:val="lrTb"/>
            <w:noWrap w:val="false"/>
          </w:tcPr>
          <w:p>
            <w:pPr>
              <w:pStyle w:val="1064"/>
              <w:ind w:left="61" w:right="50"/>
              <w:jc w:val="center"/>
              <w:spacing w:before="75" w:line="360" w:lineRule="auto"/>
              <w:rPr>
                <w:rFonts w:hint="eastAsia" w:ascii="宋体" w:hAnsi="宋体" w:eastAsia="宋体" w:cs="宋体"/>
                <w:sz w:val="24"/>
                <w:szCs w:val="24"/>
                <w:highlight w:val="none"/>
              </w:rPr>
            </w:pPr>
            <w:r>
              <w:rPr>
                <w:rFonts w:hint="eastAsia" w:ascii="宋体" w:hAnsi="宋体" w:eastAsia="宋体" w:cs="宋体"/>
                <w:b/>
                <w:bCs/>
                <w:spacing w:val="-4"/>
                <w:sz w:val="24"/>
                <w:szCs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7843" w:type="dxa"/>
            <w:vAlign w:val="center"/>
            <w:textDirection w:val="lrTb"/>
            <w:noWrap w:val="false"/>
          </w:tcPr>
          <w:p>
            <w:pPr>
              <w:pStyle w:val="1064"/>
              <w:ind w:left="1901" w:right="1888"/>
              <w:jc w:val="center"/>
              <w:spacing w:before="75" w:line="360" w:lineRule="auto"/>
              <w:rPr>
                <w:rFonts w:hint="eastAsia" w:ascii="宋体" w:hAnsi="宋体" w:eastAsia="宋体" w:cs="宋体"/>
                <w:sz w:val="24"/>
                <w:szCs w:val="24"/>
                <w:highlight w:val="none"/>
              </w:rPr>
            </w:pPr>
            <w:r>
              <w:rPr>
                <w:rFonts w:hint="eastAsia" w:ascii="宋体" w:hAnsi="宋体" w:eastAsia="宋体" w:cs="宋体"/>
                <w:b/>
                <w:bCs/>
                <w:spacing w:val="-4"/>
                <w:sz w:val="24"/>
                <w:szCs w:val="24"/>
                <w:highlight w:val="none"/>
              </w:rPr>
              <w:t xml:space="preserve">评审标准</w:t>
            </w:r>
            <w:r/>
          </w:p>
        </w:tc>
      </w:tr>
      <w:tr>
        <w:trPr>
          <w:trHeight w:val="326"/>
        </w:trPr>
        <w:tc>
          <w:tcPr>
            <w:tcBorders>
              <w:left w:val="single" w:color="auto" w:sz="4" w:space="0"/>
              <w:right w:val="single" w:color="auto" w:sz="4" w:space="0"/>
            </w:tcBorders>
            <w:tcW w:w="1946"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highlight w:val="none"/>
              </w:rPr>
            </w:pPr>
            <w:r/>
            <w:bookmarkStart w:id="178" w:name="_Toc49090576"/>
            <w:r/>
            <w:bookmarkStart w:id="179" w:name="_Toc120614282"/>
            <w:r/>
            <w:bookmarkStart w:id="180" w:name="_Toc26554094"/>
            <w:r>
              <w:rPr>
                <w:rFonts w:hint="eastAsia" w:asciiTheme="minorEastAsia" w:hAnsiTheme="minorEastAsia" w:eastAsiaTheme="minorEastAsia" w:cstheme="minorEastAsia"/>
                <w:color w:val="000000"/>
                <w:sz w:val="24"/>
                <w:szCs w:val="24"/>
                <w:highlight w:val="none"/>
              </w:rPr>
              <w:t xml:space="preserve">日常管理制度</w:t>
            </w:r>
            <w:r/>
          </w:p>
          <w:p>
            <w:pPr>
              <w:jc w:val="center"/>
              <w:keepLines w:val="0"/>
              <w:keepNext w:val="0"/>
              <w:pageBreakBefore w:val="0"/>
              <w:spacing w:line="360" w:lineRule="auto"/>
              <w:widowControl/>
              <w:rPr>
                <w:rFonts w:hint="eastAsia" w:ascii="宋体" w:hAnsi="宋体" w:eastAsia="宋体" w:cs="宋体"/>
                <w:b/>
                <w:bCs/>
                <w:spacing w:val="-4"/>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843" w:type="dxa"/>
            <w:vAlign w:val="center"/>
            <w:textDirection w:val="lrTb"/>
            <w:noWrap w:val="false"/>
          </w:tcPr>
          <w:p>
            <w:pPr>
              <w:ind w:firstLine="0"/>
              <w:jc w:val="both"/>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投标人</w:t>
            </w:r>
            <w:r>
              <w:rPr>
                <w:rFonts w:hint="eastAsia" w:asciiTheme="minorEastAsia" w:hAnsiTheme="minorEastAsia" w:eastAsiaTheme="minorEastAsia" w:cstheme="minorEastAsia"/>
                <w:sz w:val="24"/>
                <w:szCs w:val="24"/>
                <w:highlight w:val="none"/>
              </w:rPr>
              <w:t xml:space="preserve">是否有规范、健全、完善的项目管理制度，并具有针对性的规章制度（包括但不限于人员管理制度、岗位安全操作规范、食品安全规范、餐厅卫生管理制度、服务质量自检制度、安全防范措施等）。</w:t>
            </w:r>
            <w:r/>
          </w:p>
          <w:p>
            <w:pPr>
              <w:ind w:firstLine="0"/>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方案制定全面详实、可操作性强的，</w:t>
            </w:r>
            <w:r>
              <w:rPr>
                <w:rFonts w:hint="eastAsia" w:asciiTheme="minorEastAsia" w:hAnsiTheme="minorEastAsia" w:eastAsiaTheme="minorEastAsia" w:cstheme="minorEastAsia"/>
                <w:b/>
                <w:bCs/>
                <w:color w:val="auto"/>
                <w:sz w:val="24"/>
                <w:szCs w:val="24"/>
                <w:highlight w:val="none"/>
                <w:lang w:val="en-US" w:eastAsia="zh-CN"/>
              </w:rPr>
              <w:t xml:space="preserve">得7分；</w:t>
            </w:r>
            <w:r/>
          </w:p>
          <w:p>
            <w:pPr>
              <w:ind w:firstLine="0"/>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方案制定较为全面详实、可操作性较强的，</w:t>
            </w:r>
            <w:r>
              <w:rPr>
                <w:rFonts w:hint="eastAsia" w:asciiTheme="minorEastAsia" w:hAnsiTheme="minorEastAsia" w:eastAsiaTheme="minorEastAsia" w:cstheme="minorEastAsia"/>
                <w:b/>
                <w:bCs/>
                <w:color w:val="auto"/>
                <w:sz w:val="24"/>
                <w:szCs w:val="24"/>
                <w:highlight w:val="none"/>
                <w:lang w:val="en-US" w:eastAsia="zh-CN"/>
              </w:rPr>
              <w:t xml:space="preserve">得6分；</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方案制定内容基本全面，基本具有针对性、可行性的，</w:t>
            </w:r>
            <w:r>
              <w:rPr>
                <w:rFonts w:hint="eastAsia" w:asciiTheme="minorEastAsia" w:hAnsiTheme="minorEastAsia" w:eastAsiaTheme="minorEastAsia" w:cstheme="minorEastAsia"/>
                <w:b/>
                <w:bCs/>
                <w:color w:val="auto"/>
                <w:sz w:val="24"/>
                <w:szCs w:val="24"/>
                <w:highlight w:val="none"/>
                <w:lang w:val="en-US" w:eastAsia="zh-CN"/>
              </w:rPr>
              <w:t xml:space="preserve">得3分；</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方案制定内容有所遗漏，不够全面的：</w:t>
            </w:r>
            <w:r>
              <w:rPr>
                <w:rFonts w:hint="eastAsia" w:asciiTheme="minorEastAsia" w:hAnsiTheme="minorEastAsia" w:eastAsiaTheme="minorEastAsia" w:cstheme="minorEastAsia"/>
                <w:b/>
                <w:bCs/>
                <w:color w:val="auto"/>
                <w:sz w:val="24"/>
                <w:szCs w:val="24"/>
                <w:highlight w:val="none"/>
                <w:lang w:val="en-US" w:eastAsia="zh-CN"/>
              </w:rPr>
              <w:t xml:space="preserve">得2分；</w:t>
            </w:r>
            <w:r/>
          </w:p>
          <w:p>
            <w:pPr>
              <w:ind w:firstLine="0"/>
              <w:jc w:val="both"/>
              <w:keepLines w:val="0"/>
              <w:keepNext w:val="0"/>
              <w:pageBreakBefore w:val="0"/>
              <w:spacing w:line="360" w:lineRule="auto"/>
              <w:widowControl/>
              <w:rPr>
                <w:rFonts w:hint="eastAsia" w:ascii="宋体" w:hAnsi="宋体" w:eastAsia="宋体" w:cs="宋体"/>
                <w:b/>
                <w:bCs/>
                <w:spacing w:val="-4"/>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未提供不得分。</w:t>
            </w:r>
            <w:r/>
          </w:p>
        </w:tc>
      </w:tr>
      <w:tr>
        <w:trPr>
          <w:trHeight w:val="326"/>
        </w:trPr>
        <w:tc>
          <w:tcPr>
            <w:tcBorders>
              <w:left w:val="single" w:color="auto" w:sz="4" w:space="0"/>
              <w:right w:val="single" w:color="auto" w:sz="4" w:space="0"/>
            </w:tcBorders>
            <w:tcW w:w="1946"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食品安全保障措施及详细方案</w:t>
            </w:r>
            <w:r/>
          </w:p>
          <w:p>
            <w:pPr>
              <w:ind w:firstLine="0"/>
              <w:jc w:val="center"/>
              <w:keepLines w:val="0"/>
              <w:keepNext w:val="0"/>
              <w:pageBreakBefore w:val="0"/>
              <w:spacing w:line="360" w:lineRule="auto"/>
              <w:widowControl/>
              <w:rPr>
                <w:rFonts w:hint="eastAsia" w:ascii="宋体" w:hAnsi="宋体" w:eastAsia="宋体" w:cs="宋体"/>
                <w:b/>
                <w:bCs/>
                <w:spacing w:val="-4"/>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843" w:type="dxa"/>
            <w:vAlign w:val="center"/>
            <w:textDirection w:val="lrTb"/>
            <w:noWrap w:val="false"/>
          </w:tcPr>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投标人</w:t>
            </w:r>
            <w:r>
              <w:rPr>
                <w:rFonts w:hint="eastAsia" w:asciiTheme="minorEastAsia" w:hAnsiTheme="minorEastAsia" w:eastAsiaTheme="minorEastAsia" w:cstheme="minorEastAsia"/>
                <w:color w:val="auto"/>
                <w:sz w:val="24"/>
                <w:szCs w:val="24"/>
                <w:highlight w:val="none"/>
              </w:rPr>
              <w:t xml:space="preserve">根据</w:t>
            </w:r>
            <w:r>
              <w:rPr>
                <w:rFonts w:hint="eastAsia" w:asciiTheme="minorEastAsia" w:hAnsiTheme="minorEastAsia" w:eastAsiaTheme="minorEastAsia" w:cstheme="minorEastAsia"/>
                <w:color w:val="auto"/>
                <w:sz w:val="24"/>
                <w:szCs w:val="24"/>
                <w:highlight w:val="none"/>
                <w:lang w:eastAsia="zh-CN"/>
              </w:rPr>
              <w:t xml:space="preserve">采购人</w:t>
            </w:r>
            <w:r>
              <w:rPr>
                <w:rFonts w:hint="eastAsia" w:asciiTheme="minorEastAsia" w:hAnsiTheme="minorEastAsia" w:eastAsiaTheme="minorEastAsia" w:cstheme="minorEastAsia"/>
                <w:color w:val="auto"/>
                <w:sz w:val="24"/>
                <w:szCs w:val="24"/>
                <w:highlight w:val="none"/>
              </w:rPr>
              <w:t xml:space="preserve">的工作特点需提供针对本项目的服务质量保障及食品安全质量保障措施，内容包括但不限于</w:t>
            </w:r>
            <w:r>
              <w:rPr>
                <w:rFonts w:hint="eastAsia" w:asciiTheme="minorEastAsia" w:hAnsiTheme="minorEastAsia" w:eastAsiaTheme="minorEastAsia" w:cstheme="minorEastAsia"/>
                <w:color w:val="auto"/>
                <w:sz w:val="24"/>
                <w:szCs w:val="24"/>
                <w:highlight w:val="none"/>
                <w:lang w:eastAsia="zh-CN"/>
              </w:rPr>
              <w:t xml:space="preserve">食堂</w:t>
            </w:r>
            <w:r>
              <w:rPr>
                <w:rFonts w:hint="eastAsia" w:asciiTheme="minorEastAsia" w:hAnsiTheme="minorEastAsia" w:eastAsiaTheme="minorEastAsia" w:cstheme="minorEastAsia"/>
                <w:color w:val="auto"/>
                <w:sz w:val="24"/>
                <w:szCs w:val="24"/>
                <w:highlight w:val="none"/>
              </w:rPr>
              <w:t xml:space="preserve">现场服务、管理、环境卫生、原材料的合理使用及供餐模式等方面。根据</w:t>
            </w:r>
            <w:r>
              <w:rPr>
                <w:rFonts w:hint="eastAsia" w:asciiTheme="minorEastAsia" w:hAnsiTheme="minorEastAsia" w:eastAsiaTheme="minorEastAsia" w:cstheme="minorEastAsia"/>
                <w:color w:val="auto"/>
                <w:sz w:val="24"/>
                <w:szCs w:val="24"/>
                <w:highlight w:val="none"/>
                <w:lang w:eastAsia="zh-CN"/>
              </w:rPr>
              <w:t xml:space="preserve">投标人</w:t>
            </w:r>
            <w:r>
              <w:rPr>
                <w:rFonts w:hint="eastAsia" w:asciiTheme="minorEastAsia" w:hAnsiTheme="minorEastAsia" w:eastAsiaTheme="minorEastAsia" w:cstheme="minorEastAsia"/>
                <w:color w:val="auto"/>
                <w:sz w:val="24"/>
                <w:szCs w:val="24"/>
                <w:highlight w:val="none"/>
              </w:rPr>
              <w:t xml:space="preserve">提供的食品安全保障措施及详细方案进行评价。</w:t>
            </w:r>
            <w:r/>
          </w:p>
          <w:p>
            <w:pPr>
              <w:jc w:val="both"/>
              <w:keepLines w:val="0"/>
              <w:keepNext w:val="0"/>
              <w:pageBreakBefore w:val="0"/>
              <w:spacing w:line="360" w:lineRule="auto"/>
              <w:widowControl/>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方案制定内容全面，针对性、可行性强的；</w:t>
            </w:r>
            <w:r>
              <w:rPr>
                <w:rFonts w:hint="eastAsia" w:asciiTheme="minorEastAsia" w:hAnsiTheme="minorEastAsia" w:eastAsiaTheme="minorEastAsia" w:cstheme="minorEastAsia"/>
                <w:b/>
                <w:bCs/>
                <w:color w:val="auto"/>
                <w:sz w:val="24"/>
                <w:szCs w:val="24"/>
                <w:highlight w:val="none"/>
                <w:lang w:val="en-US" w:eastAsia="zh-CN"/>
              </w:rPr>
              <w:t xml:space="preserve">得6分；</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方案制定内容较为全面，针对性、可行性较强的；</w:t>
            </w:r>
            <w:r>
              <w:rPr>
                <w:rFonts w:hint="eastAsia" w:asciiTheme="minorEastAsia" w:hAnsiTheme="minorEastAsia" w:eastAsiaTheme="minorEastAsia" w:cstheme="minorEastAsia"/>
                <w:b/>
                <w:bCs/>
                <w:color w:val="auto"/>
                <w:sz w:val="24"/>
                <w:szCs w:val="24"/>
                <w:highlight w:val="none"/>
                <w:lang w:val="en-US" w:eastAsia="zh-CN"/>
              </w:rPr>
              <w:t xml:space="preserve">得5分；</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方案制定内容基本全面，基本具有针对性、可行性的，</w:t>
            </w:r>
            <w:r>
              <w:rPr>
                <w:rFonts w:hint="eastAsia" w:asciiTheme="minorEastAsia" w:hAnsiTheme="minorEastAsia" w:eastAsiaTheme="minorEastAsia" w:cstheme="minorEastAsia"/>
                <w:b/>
                <w:bCs/>
                <w:color w:val="auto"/>
                <w:sz w:val="24"/>
                <w:szCs w:val="24"/>
                <w:highlight w:val="none"/>
                <w:lang w:val="en-US" w:eastAsia="zh-CN"/>
              </w:rPr>
              <w:t xml:space="preserve">得2分；</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方案制定内容有所遗漏，不够全面的：</w:t>
            </w:r>
            <w:r>
              <w:rPr>
                <w:rFonts w:hint="eastAsia" w:asciiTheme="minorEastAsia" w:hAnsiTheme="minorEastAsia" w:eastAsiaTheme="minorEastAsia" w:cstheme="minorEastAsia"/>
                <w:b/>
                <w:bCs/>
                <w:color w:val="auto"/>
                <w:sz w:val="24"/>
                <w:szCs w:val="24"/>
                <w:highlight w:val="none"/>
                <w:lang w:val="en-US" w:eastAsia="zh-CN"/>
              </w:rPr>
              <w:t xml:space="preserve">得1分；</w:t>
            </w:r>
            <w:r/>
          </w:p>
          <w:p>
            <w:pPr>
              <w:ind w:firstLine="0"/>
              <w:jc w:val="both"/>
              <w:keepLines w:val="0"/>
              <w:keepNext w:val="0"/>
              <w:pageBreakBefore w:val="0"/>
              <w:spacing w:line="360" w:lineRule="auto"/>
              <w:widowControl/>
              <w:rPr>
                <w:rFonts w:hint="eastAsia" w:ascii="宋体" w:hAnsi="宋体" w:eastAsia="宋体" w:cs="宋体"/>
                <w:b/>
                <w:bCs/>
                <w:spacing w:val="-4"/>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未提供不得分。</w:t>
            </w:r>
            <w:r/>
          </w:p>
        </w:tc>
      </w:tr>
      <w:tr>
        <w:trPr>
          <w:trHeight w:val="326"/>
        </w:trPr>
        <w:tc>
          <w:tcPr>
            <w:tcBorders>
              <w:left w:val="single" w:color="auto" w:sz="4" w:space="0"/>
              <w:right w:val="single" w:color="auto" w:sz="4" w:space="0"/>
            </w:tcBorders>
            <w:tcW w:w="1946" w:type="dxa"/>
            <w:vAlign w:val="center"/>
            <w:textDirection w:val="lrTb"/>
            <w:noWrap w:val="false"/>
          </w:tcPr>
          <w:p>
            <w:pPr>
              <w:ind w:firstLine="0"/>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应急预案</w:t>
            </w:r>
            <w:r/>
          </w:p>
          <w:p>
            <w:pPr>
              <w:ind w:firstLine="0"/>
              <w:jc w:val="center"/>
              <w:keepLines w:val="0"/>
              <w:keepNext w:val="0"/>
              <w:pageBreakBefore w:val="0"/>
              <w:spacing w:line="360" w:lineRule="auto"/>
              <w:widowControl/>
              <w:rPr>
                <w:rFonts w:hint="eastAsia" w:ascii="宋体" w:hAnsi="宋体" w:eastAsia="宋体" w:cs="宋体"/>
                <w:b/>
                <w:bCs/>
                <w:spacing w:val="-4"/>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7843" w:type="dxa"/>
            <w:vAlign w:val="center"/>
            <w:textDirection w:val="lrTb"/>
            <w:noWrap w:val="false"/>
          </w:tcPr>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针对本项目投标人制定停水、停电、食物中毒、消防安全、遇重大检查、突击检查应急预案。</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方案制定内容全面，针对性、可行性强的，</w:t>
            </w:r>
            <w:r>
              <w:rPr>
                <w:rFonts w:hint="eastAsia" w:asciiTheme="minorEastAsia" w:hAnsiTheme="minorEastAsia" w:eastAsiaTheme="minorEastAsia" w:cstheme="minorEastAsia"/>
                <w:b/>
                <w:bCs/>
                <w:color w:val="auto"/>
                <w:sz w:val="24"/>
                <w:szCs w:val="24"/>
                <w:highlight w:val="none"/>
                <w:lang w:val="en-US" w:eastAsia="zh-CN"/>
              </w:rPr>
              <w:t xml:space="preserve">得6分；</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方案制定内容较为全面，针对性、可行性较强的，</w:t>
            </w:r>
            <w:r>
              <w:rPr>
                <w:rFonts w:hint="eastAsia" w:asciiTheme="minorEastAsia" w:hAnsiTheme="minorEastAsia" w:eastAsiaTheme="minorEastAsia" w:cstheme="minorEastAsia"/>
                <w:b/>
                <w:bCs/>
                <w:color w:val="auto"/>
                <w:sz w:val="24"/>
                <w:szCs w:val="24"/>
                <w:highlight w:val="none"/>
                <w:lang w:val="en-US" w:eastAsia="zh-CN"/>
              </w:rPr>
              <w:t xml:space="preserve">得5分；</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方案制定内容基本全面，基本具有针对性、可行性的，</w:t>
            </w:r>
            <w:r>
              <w:rPr>
                <w:rFonts w:hint="eastAsia" w:asciiTheme="minorEastAsia" w:hAnsiTheme="minorEastAsia" w:eastAsiaTheme="minorEastAsia" w:cstheme="minorEastAsia"/>
                <w:b/>
                <w:bCs/>
                <w:color w:val="auto"/>
                <w:sz w:val="24"/>
                <w:szCs w:val="24"/>
                <w:highlight w:val="none"/>
                <w:lang w:val="en-US" w:eastAsia="zh-CN"/>
              </w:rPr>
              <w:t xml:space="preserve">得2分；</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方案制定内容有所遗漏，不够全面的：</w:t>
            </w:r>
            <w:r>
              <w:rPr>
                <w:rFonts w:hint="eastAsia" w:asciiTheme="minorEastAsia" w:hAnsiTheme="minorEastAsia" w:eastAsiaTheme="minorEastAsia" w:cstheme="minorEastAsia"/>
                <w:b/>
                <w:bCs/>
                <w:color w:val="auto"/>
                <w:sz w:val="24"/>
                <w:szCs w:val="24"/>
                <w:highlight w:val="none"/>
                <w:lang w:val="en-US" w:eastAsia="zh-CN"/>
              </w:rPr>
              <w:t xml:space="preserve">得1分；</w:t>
            </w:r>
            <w:r/>
          </w:p>
          <w:p>
            <w:pPr>
              <w:jc w:val="both"/>
              <w:keepLines w:val="0"/>
              <w:keepNext w:val="0"/>
              <w:pageBreakBefore w:val="0"/>
              <w:spacing w:line="360" w:lineRule="auto"/>
              <w:rPr>
                <w:rFonts w:hint="eastAsia" w:ascii="宋体" w:hAnsi="宋体" w:eastAsia="宋体" w:cs="宋体"/>
                <w:b/>
                <w:bCs/>
                <w:spacing w:val="-4"/>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未提供不得分。</w:t>
            </w:r>
            <w:r/>
          </w:p>
        </w:tc>
      </w:tr>
      <w:tr>
        <w:trPr>
          <w:trHeight w:val="326"/>
        </w:trPr>
        <w:tc>
          <w:tcPr>
            <w:tcBorders>
              <w:left w:val="single" w:color="auto" w:sz="4" w:space="0"/>
              <w:right w:val="single" w:color="auto" w:sz="4" w:space="0"/>
            </w:tcBorders>
            <w:tcW w:w="1946"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食品中毒处理预案的详细方案</w:t>
            </w:r>
            <w:r/>
          </w:p>
          <w:p>
            <w:pPr>
              <w:jc w:val="center"/>
              <w:keepLines w:val="0"/>
              <w:keepNext w:val="0"/>
              <w:pageBreakBefore w:val="0"/>
              <w:spacing w:line="360" w:lineRule="auto"/>
              <w:widowControl/>
              <w:rPr>
                <w:rFonts w:hint="eastAsia" w:ascii="宋体" w:hAnsi="宋体" w:eastAsia="宋体" w:cs="宋体"/>
                <w:b/>
                <w:bCs/>
                <w:spacing w:val="-4"/>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843" w:type="dxa"/>
            <w:vAlign w:val="center"/>
            <w:textDirection w:val="lrTb"/>
            <w:noWrap w:val="false"/>
          </w:tcPr>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w:t>
            </w:r>
            <w:r>
              <w:rPr>
                <w:rFonts w:hint="eastAsia" w:asciiTheme="minorEastAsia" w:hAnsiTheme="minorEastAsia" w:eastAsiaTheme="minorEastAsia" w:cstheme="minorEastAsia"/>
                <w:color w:val="auto"/>
                <w:sz w:val="24"/>
                <w:szCs w:val="24"/>
                <w:highlight w:val="none"/>
                <w:lang w:eastAsia="zh-CN"/>
              </w:rPr>
              <w:t xml:space="preserve">投标人</w:t>
            </w:r>
            <w:r>
              <w:rPr>
                <w:rFonts w:hint="eastAsia" w:asciiTheme="minorEastAsia" w:hAnsiTheme="minorEastAsia" w:eastAsiaTheme="minorEastAsia" w:cstheme="minorEastAsia"/>
                <w:color w:val="auto"/>
                <w:sz w:val="24"/>
                <w:szCs w:val="24"/>
                <w:highlight w:val="none"/>
              </w:rPr>
              <w:t xml:space="preserve">提供的食品中毒处理预案及详细方案进行评价：</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方案制定内容全面详实、措施完善、针对性、可操作性强</w:t>
            </w:r>
            <w:r>
              <w:rPr>
                <w:rFonts w:hint="eastAsia" w:asciiTheme="minorEastAsia" w:hAnsiTheme="minorEastAsia" w:eastAsiaTheme="minorEastAsia" w:cstheme="minorEastAsia"/>
                <w:color w:val="auto"/>
                <w:sz w:val="24"/>
                <w:szCs w:val="24"/>
                <w:highlight w:val="none"/>
                <w:lang w:val="en-US" w:eastAsia="zh-CN"/>
              </w:rPr>
              <w:t xml:space="preserve">的，</w:t>
            </w:r>
            <w:r>
              <w:rPr>
                <w:rFonts w:hint="eastAsia" w:asciiTheme="minorEastAsia" w:hAnsiTheme="minorEastAsia" w:eastAsiaTheme="minorEastAsia" w:cstheme="minorEastAsia"/>
                <w:b/>
                <w:bCs/>
                <w:color w:val="auto"/>
                <w:sz w:val="24"/>
                <w:szCs w:val="24"/>
                <w:highlight w:val="none"/>
              </w:rPr>
              <w:t xml:space="preserve">得</w:t>
            </w:r>
            <w:r>
              <w:rPr>
                <w:rFonts w:hint="eastAsia" w:asciiTheme="minorEastAsia" w:hAnsiTheme="minorEastAsia" w:eastAsiaTheme="minorEastAsia" w:cstheme="minorEastAsia"/>
                <w:b/>
                <w:bCs/>
                <w:color w:val="auto"/>
                <w:sz w:val="24"/>
                <w:szCs w:val="24"/>
                <w:highlight w:val="none"/>
                <w:lang w:val="en-US" w:eastAsia="zh-CN"/>
              </w:rPr>
              <w:t xml:space="preserve">6</w:t>
            </w:r>
            <w:r>
              <w:rPr>
                <w:rFonts w:hint="eastAsia" w:asciiTheme="minorEastAsia" w:hAnsiTheme="minorEastAsia" w:eastAsiaTheme="minorEastAsia" w:cstheme="minorEastAsia"/>
                <w:b/>
                <w:bCs/>
                <w:color w:val="auto"/>
                <w:sz w:val="24"/>
                <w:szCs w:val="24"/>
                <w:highlight w:val="none"/>
              </w:rPr>
              <w:t xml:space="preserve">分；</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方案制定内容较为全面详实、措施较为完善、针对性、可操作性一般</w:t>
            </w:r>
            <w:r>
              <w:rPr>
                <w:rFonts w:hint="eastAsia" w:asciiTheme="minorEastAsia" w:hAnsiTheme="minorEastAsia" w:eastAsiaTheme="minorEastAsia" w:cstheme="minorEastAsia"/>
                <w:color w:val="auto"/>
                <w:sz w:val="24"/>
                <w:szCs w:val="24"/>
                <w:highlight w:val="none"/>
                <w:lang w:val="en-US" w:eastAsia="zh-CN"/>
              </w:rPr>
              <w:t xml:space="preserve">的</w:t>
            </w:r>
            <w:r>
              <w:rPr>
                <w:rFonts w:hint="eastAsia" w:asciiTheme="minorEastAsia" w:hAnsiTheme="minorEastAsia" w:eastAsiaTheme="minorEastAsia" w:cstheme="minorEastAsia"/>
                <w:b/>
                <w:bCs/>
                <w:color w:val="auto"/>
                <w:sz w:val="24"/>
                <w:szCs w:val="24"/>
                <w:highlight w:val="none"/>
                <w:lang w:val="en-US" w:eastAsia="zh-CN"/>
              </w:rPr>
              <w:t xml:space="preserve">，</w:t>
            </w:r>
            <w:r>
              <w:rPr>
                <w:rFonts w:hint="eastAsia" w:asciiTheme="minorEastAsia" w:hAnsiTheme="minorEastAsia" w:eastAsiaTheme="minorEastAsia" w:cstheme="minorEastAsia"/>
                <w:b/>
                <w:bCs/>
                <w:color w:val="auto"/>
                <w:sz w:val="24"/>
                <w:szCs w:val="24"/>
                <w:highlight w:val="none"/>
              </w:rPr>
              <w:t xml:space="preserve">得</w:t>
            </w:r>
            <w:r>
              <w:rPr>
                <w:rFonts w:hint="eastAsia" w:asciiTheme="minorEastAsia" w:hAnsiTheme="minorEastAsia" w:eastAsia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rPr>
              <w:t xml:space="preserve">分；</w:t>
            </w:r>
            <w:r/>
          </w:p>
          <w:p>
            <w:pPr>
              <w:jc w:val="both"/>
              <w:keepLines w:val="0"/>
              <w:keepNext w:val="0"/>
              <w:pageBreakBefore w:val="0"/>
              <w:spacing w:line="360" w:lineRule="auto"/>
              <w:widowControl/>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方案制定</w:t>
            </w:r>
            <w:r>
              <w:rPr>
                <w:rFonts w:hint="eastAsia" w:asciiTheme="minorEastAsia" w:hAnsiTheme="minorEastAsia" w:eastAsiaTheme="minorEastAsia" w:cstheme="minorEastAsia"/>
                <w:color w:val="auto"/>
                <w:sz w:val="24"/>
                <w:szCs w:val="24"/>
                <w:highlight w:val="none"/>
                <w:lang w:val="en-US" w:eastAsia="zh-CN"/>
              </w:rPr>
              <w:t xml:space="preserve">内容</w:t>
            </w:r>
            <w:r>
              <w:rPr>
                <w:rFonts w:hint="eastAsia" w:asciiTheme="minorEastAsia" w:hAnsiTheme="minorEastAsia" w:eastAsiaTheme="minorEastAsia" w:cstheme="minorEastAsia"/>
                <w:color w:val="auto"/>
                <w:sz w:val="24"/>
                <w:szCs w:val="24"/>
                <w:highlight w:val="none"/>
                <w:lang w:eastAsia="zh-CN"/>
              </w:rPr>
              <w:t xml:space="preserve">一般、可操作性低</w:t>
            </w:r>
            <w:r>
              <w:rPr>
                <w:rFonts w:hint="eastAsia" w:asciiTheme="minorEastAsia" w:hAnsiTheme="minorEastAsia" w:eastAsiaTheme="minorEastAsia" w:cstheme="minorEastAsia"/>
                <w:color w:val="auto"/>
                <w:sz w:val="24"/>
                <w:szCs w:val="24"/>
                <w:highlight w:val="none"/>
                <w:lang w:val="en-US" w:eastAsia="zh-CN"/>
              </w:rPr>
              <w:t xml:space="preserve">的，</w:t>
            </w:r>
            <w:r>
              <w:rPr>
                <w:rFonts w:hint="eastAsia" w:asciiTheme="minorEastAsia" w:hAnsiTheme="minorEastAsia" w:eastAsiaTheme="minorEastAsia" w:cstheme="minorEastAsia"/>
                <w:b/>
                <w:bCs/>
                <w:color w:val="auto"/>
                <w:sz w:val="24"/>
                <w:szCs w:val="24"/>
                <w:highlight w:val="none"/>
                <w:lang w:eastAsia="zh-CN"/>
              </w:rPr>
              <w:t xml:space="preserve">得</w:t>
            </w:r>
            <w:r>
              <w:rPr>
                <w:rFonts w:hint="eastAsia" w:asciiTheme="minorEastAsia" w:hAnsiTheme="minorEastAsia" w:eastAsia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lang w:eastAsia="zh-CN"/>
              </w:rPr>
              <w:t xml:space="preserve">分；</w:t>
            </w:r>
            <w:r/>
          </w:p>
          <w:p>
            <w:pPr>
              <w:jc w:val="both"/>
              <w:keepLines w:val="0"/>
              <w:keepNext w:val="0"/>
              <w:pageBreakBefore w:val="0"/>
              <w:spacing w:line="360" w:lineRule="auto"/>
              <w:widowControl/>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方案制定内容简单粗略，</w:t>
            </w:r>
            <w:r>
              <w:rPr>
                <w:rFonts w:hint="eastAsia" w:asciiTheme="minorEastAsia" w:hAnsiTheme="minorEastAsia" w:eastAsiaTheme="minorEastAsia" w:cstheme="minorEastAsia"/>
                <w:color w:val="auto"/>
                <w:sz w:val="24"/>
                <w:szCs w:val="24"/>
                <w:highlight w:val="none"/>
                <w:lang w:val="en-US" w:eastAsia="zh-CN"/>
              </w:rPr>
              <w:t xml:space="preserve">不够全面的，</w:t>
            </w:r>
            <w:r>
              <w:rPr>
                <w:rFonts w:hint="eastAsia" w:asciiTheme="minorEastAsia" w:hAnsiTheme="minorEastAsia" w:eastAsiaTheme="minorEastAsia" w:cstheme="minorEastAsia"/>
                <w:b/>
                <w:bCs/>
                <w:color w:val="auto"/>
                <w:sz w:val="24"/>
                <w:szCs w:val="24"/>
                <w:highlight w:val="none"/>
              </w:rPr>
              <w:t xml:space="preserve">得</w:t>
            </w:r>
            <w:r>
              <w:rPr>
                <w:rFonts w:hint="eastAsia" w:asciiTheme="minorEastAsia" w:hAnsiTheme="minorEastAsia" w:eastAsiaTheme="minorEastAsia" w:cstheme="minorEastAsia"/>
                <w:b/>
                <w:bCs/>
                <w:color w:val="auto"/>
                <w:sz w:val="24"/>
                <w:szCs w:val="24"/>
                <w:highlight w:val="none"/>
                <w:lang w:val="en-US" w:eastAsia="zh-CN"/>
              </w:rPr>
              <w:t xml:space="preserve">1</w:t>
            </w:r>
            <w:r>
              <w:rPr>
                <w:rFonts w:hint="eastAsia" w:asciiTheme="minorEastAsia" w:hAnsiTheme="minorEastAsia" w:eastAsiaTheme="minorEastAsia" w:cstheme="minorEastAsia"/>
                <w:b/>
                <w:bCs/>
                <w:color w:val="auto"/>
                <w:sz w:val="24"/>
                <w:szCs w:val="24"/>
                <w:highlight w:val="none"/>
              </w:rPr>
              <w:t xml:space="preserve">分</w:t>
            </w:r>
            <w:r>
              <w:rPr>
                <w:rFonts w:hint="eastAsia" w:asciiTheme="minorEastAsia" w:hAnsiTheme="minorEastAsia" w:eastAsiaTheme="minorEastAsia" w:cstheme="minorEastAsia"/>
                <w:b/>
                <w:bCs/>
                <w:color w:val="auto"/>
                <w:sz w:val="24"/>
                <w:szCs w:val="24"/>
                <w:highlight w:val="none"/>
                <w:lang w:eastAsia="zh-CN"/>
              </w:rPr>
              <w:t xml:space="preserve">；</w:t>
            </w:r>
            <w:r/>
          </w:p>
          <w:p>
            <w:pPr>
              <w:jc w:val="both"/>
              <w:keepLines w:val="0"/>
              <w:keepNext w:val="0"/>
              <w:pageBreakBefore w:val="0"/>
              <w:spacing w:line="360" w:lineRule="auto"/>
              <w:widowControl/>
              <w:rPr>
                <w:rFonts w:hint="eastAsia" w:ascii="宋体" w:hAnsi="宋体" w:eastAsia="宋体" w:cs="宋体"/>
                <w:b/>
                <w:bCs/>
                <w:spacing w:val="-4"/>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未提供不得分。</w:t>
            </w:r>
            <w:r/>
          </w:p>
        </w:tc>
      </w:tr>
      <w:tr>
        <w:trPr>
          <w:trHeight w:val="326"/>
        </w:trPr>
        <w:tc>
          <w:tcPr>
            <w:tcBorders>
              <w:left w:val="single" w:color="auto" w:sz="4" w:space="0"/>
              <w:right w:val="single" w:color="auto" w:sz="4" w:space="0"/>
            </w:tcBorders>
            <w:tcW w:w="1946"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食品加工与供餐服务保障</w:t>
            </w:r>
            <w:r/>
          </w:p>
          <w:p>
            <w:pPr>
              <w:pStyle w:val="770"/>
              <w:jc w:val="center"/>
              <w:spacing w:line="360" w:lineRule="auto"/>
              <w:rPr>
                <w:rFonts w:hint="eastAsia" w:ascii="宋体" w:hAnsi="宋体" w:eastAsia="宋体" w:cs="宋体"/>
                <w:b/>
                <w:bCs/>
                <w:spacing w:val="-4"/>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843" w:type="dxa"/>
            <w:vAlign w:val="center"/>
            <w:textDirection w:val="lrTb"/>
            <w:noWrap w:val="false"/>
          </w:tcPr>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投标人</w:t>
            </w:r>
            <w:r>
              <w:rPr>
                <w:rFonts w:hint="eastAsia" w:asciiTheme="minorEastAsia" w:hAnsiTheme="minorEastAsia" w:eastAsiaTheme="minorEastAsia" w:cstheme="minorEastAsia"/>
                <w:color w:val="auto"/>
                <w:sz w:val="24"/>
                <w:szCs w:val="24"/>
                <w:highlight w:val="none"/>
              </w:rPr>
              <w:t xml:space="preserve">针对本项目提供食品加工与供餐服务保障方案。内容须包含日常供餐、处置突发事件应急供餐和公务接待等供餐服务保障方案。</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方案制定内容全面详实、措施完善、针对性、可操作性强</w:t>
            </w:r>
            <w:r>
              <w:rPr>
                <w:rFonts w:hint="eastAsia" w:asciiTheme="minorEastAsia" w:hAnsiTheme="minorEastAsia" w:eastAsiaTheme="minorEastAsia" w:cstheme="minorEastAsia"/>
                <w:color w:val="auto"/>
                <w:sz w:val="24"/>
                <w:szCs w:val="24"/>
                <w:highlight w:val="none"/>
                <w:lang w:val="en-US" w:eastAsia="zh-CN"/>
              </w:rPr>
              <w:t xml:space="preserve">的，</w:t>
            </w:r>
            <w:r>
              <w:rPr>
                <w:rFonts w:hint="eastAsia" w:asciiTheme="minorEastAsia" w:hAnsiTheme="minorEastAsia" w:eastAsiaTheme="minorEastAsia" w:cstheme="minorEastAsia"/>
                <w:b/>
                <w:bCs/>
                <w:color w:val="auto"/>
                <w:sz w:val="24"/>
                <w:szCs w:val="24"/>
                <w:highlight w:val="none"/>
              </w:rPr>
              <w:t xml:space="preserve">得</w:t>
            </w:r>
            <w:r>
              <w:rPr>
                <w:rFonts w:hint="eastAsia" w:asciiTheme="minorEastAsia" w:hAnsiTheme="minorEastAsia" w:eastAsiaTheme="minorEastAsia" w:cstheme="minorEastAsia"/>
                <w:b/>
                <w:bCs/>
                <w:color w:val="auto"/>
                <w:sz w:val="24"/>
                <w:szCs w:val="24"/>
                <w:highlight w:val="none"/>
                <w:lang w:val="en-US" w:eastAsia="zh-CN"/>
              </w:rPr>
              <w:t xml:space="preserve">6</w:t>
            </w:r>
            <w:r>
              <w:rPr>
                <w:rFonts w:hint="eastAsia" w:asciiTheme="minorEastAsia" w:hAnsiTheme="minorEastAsia" w:eastAsiaTheme="minorEastAsia" w:cstheme="minorEastAsia"/>
                <w:b/>
                <w:bCs/>
                <w:color w:val="auto"/>
                <w:sz w:val="24"/>
                <w:szCs w:val="24"/>
                <w:highlight w:val="none"/>
              </w:rPr>
              <w:t xml:space="preserve">分；</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方案制定内容较为全面详实、措施较为完善、针对性、可操作性一般</w:t>
            </w:r>
            <w:r>
              <w:rPr>
                <w:rFonts w:hint="eastAsia" w:asciiTheme="minorEastAsia" w:hAnsiTheme="minorEastAsia" w:eastAsiaTheme="minorEastAsia" w:cstheme="minorEastAsia"/>
                <w:color w:val="auto"/>
                <w:sz w:val="24"/>
                <w:szCs w:val="24"/>
                <w:highlight w:val="none"/>
                <w:lang w:val="en-US" w:eastAsia="zh-CN"/>
              </w:rPr>
              <w:t xml:space="preserve">的，</w:t>
            </w:r>
            <w:r>
              <w:rPr>
                <w:rFonts w:hint="eastAsia" w:asciiTheme="minorEastAsia" w:hAnsiTheme="minorEastAsia" w:eastAsiaTheme="minorEastAsia" w:cstheme="minorEastAsia"/>
                <w:b/>
                <w:bCs/>
                <w:color w:val="auto"/>
                <w:sz w:val="24"/>
                <w:szCs w:val="24"/>
                <w:highlight w:val="none"/>
              </w:rPr>
              <w:t xml:space="preserve">得</w:t>
            </w:r>
            <w:r>
              <w:rPr>
                <w:rFonts w:hint="eastAsia" w:asciiTheme="minorEastAsia" w:hAnsiTheme="minorEastAsia" w:eastAsia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rPr>
              <w:t xml:space="preserve">分；</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方案制定内容</w:t>
            </w:r>
            <w:r>
              <w:rPr>
                <w:rFonts w:hint="eastAsia" w:asciiTheme="minorEastAsia" w:hAnsiTheme="minorEastAsia" w:eastAsiaTheme="minorEastAsia" w:cstheme="minorEastAsia"/>
                <w:color w:val="auto"/>
                <w:sz w:val="24"/>
                <w:szCs w:val="24"/>
                <w:highlight w:val="none"/>
                <w:lang w:val="en-US" w:eastAsia="zh-CN"/>
              </w:rPr>
              <w:t xml:space="preserve">基本</w:t>
            </w:r>
            <w:r>
              <w:rPr>
                <w:rFonts w:hint="eastAsia" w:asciiTheme="minorEastAsia" w:hAnsiTheme="minorEastAsia" w:eastAsiaTheme="minorEastAsia" w:cstheme="minorEastAsia"/>
                <w:color w:val="auto"/>
                <w:sz w:val="24"/>
                <w:szCs w:val="24"/>
                <w:highlight w:val="none"/>
              </w:rPr>
              <w:t xml:space="preserve">全面详实、措施</w:t>
            </w:r>
            <w:r>
              <w:rPr>
                <w:rFonts w:hint="eastAsia" w:asciiTheme="minorEastAsia" w:hAnsiTheme="minorEastAsia" w:eastAsiaTheme="minorEastAsia" w:cstheme="minorEastAsia"/>
                <w:color w:val="auto"/>
                <w:sz w:val="24"/>
                <w:szCs w:val="24"/>
                <w:highlight w:val="none"/>
                <w:lang w:val="en-US" w:eastAsia="zh-CN"/>
              </w:rPr>
              <w:t xml:space="preserve">基本</w:t>
            </w:r>
            <w:r>
              <w:rPr>
                <w:rFonts w:hint="eastAsia" w:asciiTheme="minorEastAsia" w:hAnsiTheme="minorEastAsia" w:eastAsiaTheme="minorEastAsia" w:cstheme="minorEastAsia"/>
                <w:color w:val="auto"/>
                <w:sz w:val="24"/>
                <w:szCs w:val="24"/>
                <w:highlight w:val="none"/>
              </w:rPr>
              <w:t xml:space="preserve">完善、</w:t>
            </w:r>
            <w:r>
              <w:rPr>
                <w:rFonts w:hint="eastAsia" w:asciiTheme="minorEastAsia" w:hAnsiTheme="minorEastAsia" w:eastAsiaTheme="minorEastAsia" w:cstheme="minorEastAsia"/>
                <w:color w:val="auto"/>
                <w:sz w:val="24"/>
                <w:szCs w:val="24"/>
                <w:highlight w:val="none"/>
                <w:lang w:val="en-US" w:eastAsia="zh-CN"/>
              </w:rPr>
              <w:t xml:space="preserve">基本具有</w:t>
            </w:r>
            <w:r>
              <w:rPr>
                <w:rFonts w:hint="eastAsia" w:asciiTheme="minorEastAsia" w:hAnsiTheme="minorEastAsia" w:eastAsiaTheme="minorEastAsia" w:cstheme="minorEastAsia"/>
                <w:color w:val="auto"/>
                <w:sz w:val="24"/>
                <w:szCs w:val="24"/>
                <w:highlight w:val="none"/>
              </w:rPr>
              <w:t xml:space="preserve">针对性、可操作性</w:t>
            </w:r>
            <w:r>
              <w:rPr>
                <w:rFonts w:hint="eastAsia" w:asciiTheme="minorEastAsia" w:hAnsiTheme="minorEastAsia" w:eastAsiaTheme="minorEastAsia" w:cstheme="minorEastAsia"/>
                <w:color w:val="auto"/>
                <w:sz w:val="24"/>
                <w:szCs w:val="24"/>
                <w:highlight w:val="none"/>
                <w:lang w:val="en-US" w:eastAsia="zh-CN"/>
              </w:rPr>
              <w:t xml:space="preserve">的，</w:t>
            </w:r>
            <w:r>
              <w:rPr>
                <w:rFonts w:hint="eastAsia" w:asciiTheme="minorEastAsia" w:hAnsiTheme="minorEastAsia" w:eastAsiaTheme="minorEastAsia" w:cstheme="minorEastAsia"/>
                <w:b/>
                <w:bCs/>
                <w:color w:val="auto"/>
                <w:sz w:val="24"/>
                <w:szCs w:val="24"/>
                <w:highlight w:val="none"/>
                <w:lang w:val="en-US" w:eastAsia="zh-CN"/>
              </w:rPr>
              <w:t xml:space="preserve">得2分；</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方案制定内容有所遗漏，不够全面的：</w:t>
            </w:r>
            <w:r>
              <w:rPr>
                <w:rFonts w:hint="eastAsia" w:asciiTheme="minorEastAsia" w:hAnsiTheme="minorEastAsia" w:eastAsiaTheme="minorEastAsia" w:cstheme="minorEastAsia"/>
                <w:b/>
                <w:bCs/>
                <w:color w:val="auto"/>
                <w:sz w:val="24"/>
                <w:szCs w:val="24"/>
                <w:highlight w:val="none"/>
                <w:lang w:val="en-US" w:eastAsia="zh-CN"/>
              </w:rPr>
              <w:t xml:space="preserve">得1分；</w:t>
            </w:r>
            <w:r/>
          </w:p>
          <w:p>
            <w:pPr>
              <w:jc w:val="both"/>
              <w:keepLines w:val="0"/>
              <w:keepNext w:val="0"/>
              <w:pageBreakBefore w:val="0"/>
              <w:spacing w:line="360" w:lineRule="auto"/>
              <w:rPr>
                <w:rFonts w:hint="eastAsia" w:ascii="宋体" w:hAnsi="宋体" w:eastAsia="宋体" w:cs="宋体"/>
                <w:b/>
                <w:bCs/>
                <w:spacing w:val="-4"/>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未提供不得分。</w:t>
            </w:r>
            <w:r/>
          </w:p>
        </w:tc>
      </w:tr>
      <w:tr>
        <w:trPr>
          <w:trHeight w:val="326"/>
        </w:trPr>
        <w:tc>
          <w:tcPr>
            <w:tcBorders>
              <w:left w:val="single" w:color="auto" w:sz="4" w:space="0"/>
              <w:right w:val="single" w:color="auto" w:sz="4" w:space="0"/>
            </w:tcBorders>
            <w:tcW w:w="1946"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菜谱制定</w:t>
            </w:r>
            <w:r/>
          </w:p>
          <w:p>
            <w:pPr>
              <w:ind w:firstLine="0"/>
              <w:jc w:val="center"/>
              <w:keepLines w:val="0"/>
              <w:keepNext w:val="0"/>
              <w:pageBreakBefore w:val="0"/>
              <w:spacing w:line="360" w:lineRule="auto"/>
              <w:widowControl/>
              <w:rPr>
                <w:rFonts w:hint="eastAsia" w:ascii="宋体" w:hAnsi="宋体" w:eastAsia="宋体" w:cs="宋体"/>
                <w:b/>
                <w:bCs/>
                <w:spacing w:val="-4"/>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7843" w:type="dxa"/>
            <w:vAlign w:val="center"/>
            <w:textDirection w:val="lrTb"/>
            <w:noWrap w:val="false"/>
          </w:tcPr>
          <w:p>
            <w:pPr>
              <w:ind w:firstLine="480"/>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以安全、经济、季节、营养为原则制定中餐菜谱共 4 份，每份排一周（5天）菜谱。 </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菜谱符合季节性，健康营养，具有多样性的，</w:t>
            </w:r>
            <w:r>
              <w:rPr>
                <w:rFonts w:hint="eastAsia" w:asciiTheme="minorEastAsia" w:hAnsiTheme="minorEastAsia" w:eastAsiaTheme="minorEastAsia" w:cstheme="minorEastAsia"/>
                <w:b/>
                <w:bCs/>
                <w:color w:val="auto"/>
                <w:sz w:val="24"/>
                <w:szCs w:val="24"/>
                <w:highlight w:val="none"/>
                <w:lang w:val="en-US" w:eastAsia="zh-CN"/>
              </w:rPr>
              <w:t xml:space="preserve">得6分； </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菜谱营养成分一般，多样性一般的，</w:t>
            </w:r>
            <w:r>
              <w:rPr>
                <w:rFonts w:hint="eastAsia" w:asciiTheme="minorEastAsia" w:hAnsiTheme="minorEastAsia" w:eastAsiaTheme="minorEastAsia" w:cstheme="minorEastAsia"/>
                <w:b/>
                <w:bCs/>
                <w:color w:val="auto"/>
                <w:sz w:val="24"/>
                <w:szCs w:val="24"/>
                <w:highlight w:val="none"/>
                <w:lang w:val="en-US" w:eastAsia="zh-CN"/>
              </w:rPr>
              <w:t xml:space="preserve">得5分； </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菜谱不符合季节性的，营养成分不高的，</w:t>
            </w:r>
            <w:r>
              <w:rPr>
                <w:rFonts w:hint="eastAsia" w:asciiTheme="minorEastAsia" w:hAnsiTheme="minorEastAsia" w:eastAsiaTheme="minorEastAsia" w:cstheme="minorEastAsia"/>
                <w:b/>
                <w:bCs/>
                <w:color w:val="auto"/>
                <w:sz w:val="24"/>
                <w:szCs w:val="24"/>
                <w:highlight w:val="none"/>
                <w:lang w:val="en-US" w:eastAsia="zh-CN"/>
              </w:rPr>
              <w:t xml:space="preserve">得2分；</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菜谱</w:t>
            </w:r>
            <w:r>
              <w:rPr>
                <w:rFonts w:hint="eastAsia" w:asciiTheme="minorEastAsia" w:hAnsiTheme="minorEastAsia" w:eastAsiaTheme="minorEastAsia" w:cstheme="minorEastAsia"/>
                <w:color w:val="auto"/>
                <w:sz w:val="24"/>
                <w:szCs w:val="24"/>
                <w:highlight w:val="none"/>
              </w:rPr>
              <w:t xml:space="preserve">制定简略，</w:t>
            </w:r>
            <w:r>
              <w:rPr>
                <w:rFonts w:hint="eastAsia" w:asciiTheme="minorEastAsia" w:hAnsiTheme="minorEastAsia" w:eastAsiaTheme="minorEastAsia" w:cstheme="minorEastAsia"/>
                <w:color w:val="auto"/>
                <w:sz w:val="24"/>
                <w:szCs w:val="24"/>
                <w:highlight w:val="none"/>
                <w:lang w:val="en-US" w:eastAsia="zh-CN"/>
              </w:rPr>
              <w:t xml:space="preserve">营养搭配不均衡的，</w:t>
            </w:r>
            <w:r>
              <w:rPr>
                <w:rFonts w:hint="eastAsia" w:asciiTheme="minorEastAsia" w:hAnsiTheme="minorEastAsia" w:eastAsiaTheme="minorEastAsia" w:cstheme="minorEastAsia"/>
                <w:b/>
                <w:bCs/>
                <w:color w:val="auto"/>
                <w:sz w:val="24"/>
                <w:szCs w:val="24"/>
                <w:highlight w:val="none"/>
              </w:rPr>
              <w:t xml:space="preserve">得</w:t>
            </w:r>
            <w:r>
              <w:rPr>
                <w:rFonts w:hint="eastAsia" w:asciiTheme="minorEastAsia" w:hAnsiTheme="minorEastAsia" w:eastAsiaTheme="minorEastAsia" w:cstheme="minorEastAsia"/>
                <w:b/>
                <w:bCs/>
                <w:color w:val="auto"/>
                <w:sz w:val="24"/>
                <w:szCs w:val="24"/>
                <w:highlight w:val="none"/>
                <w:lang w:val="en-US" w:eastAsia="zh-CN"/>
              </w:rPr>
              <w:t xml:space="preserve">1</w:t>
            </w:r>
            <w:r>
              <w:rPr>
                <w:rFonts w:hint="eastAsia" w:asciiTheme="minorEastAsia" w:hAnsiTheme="minorEastAsia" w:eastAsiaTheme="minorEastAsia" w:cstheme="minorEastAsia"/>
                <w:b/>
                <w:bCs/>
                <w:color w:val="auto"/>
                <w:sz w:val="24"/>
                <w:szCs w:val="24"/>
                <w:highlight w:val="none"/>
              </w:rPr>
              <w:t xml:space="preserve">分</w:t>
            </w:r>
            <w:r>
              <w:rPr>
                <w:rFonts w:hint="eastAsia" w:asciiTheme="minorEastAsia" w:hAnsiTheme="minorEastAsia" w:eastAsiaTheme="minorEastAsia" w:cstheme="minorEastAsia"/>
                <w:b/>
                <w:bCs/>
                <w:color w:val="auto"/>
                <w:sz w:val="24"/>
                <w:szCs w:val="24"/>
                <w:highlight w:val="none"/>
                <w:lang w:eastAsia="zh-CN"/>
              </w:rPr>
              <w:t xml:space="preserve">；</w:t>
            </w:r>
            <w:r/>
          </w:p>
          <w:p>
            <w:pPr>
              <w:jc w:val="both"/>
              <w:keepLines w:val="0"/>
              <w:keepNext w:val="0"/>
              <w:pageBreakBefore w:val="0"/>
              <w:spacing w:line="360" w:lineRule="auto"/>
              <w:rPr>
                <w:rFonts w:hint="eastAsia" w:ascii="宋体" w:hAnsi="宋体" w:eastAsia="宋体" w:cs="宋体"/>
                <w:b/>
                <w:bCs/>
                <w:spacing w:val="-4"/>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未提供不得分。</w:t>
            </w:r>
            <w:r/>
          </w:p>
        </w:tc>
      </w:tr>
      <w:tr>
        <w:trPr>
          <w:trHeight w:val="326"/>
        </w:trPr>
        <w:tc>
          <w:tcPr>
            <w:tcBorders>
              <w:left w:val="single" w:color="auto" w:sz="4" w:space="0"/>
              <w:right w:val="single" w:color="auto" w:sz="4" w:space="0"/>
            </w:tcBorders>
            <w:tcW w:w="1946"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经营管理方案</w:t>
            </w:r>
            <w:r/>
          </w:p>
          <w:p>
            <w:pPr>
              <w:jc w:val="center"/>
              <w:keepLines w:val="0"/>
              <w:keepNext w:val="0"/>
              <w:pageBreakBefore w:val="0"/>
              <w:spacing w:line="360" w:lineRule="auto"/>
              <w:widowControl/>
              <w:rPr>
                <w:rFonts w:hint="eastAsia" w:ascii="宋体" w:hAnsi="宋体" w:eastAsia="宋体" w:cs="宋体"/>
                <w:b/>
                <w:bCs/>
                <w:spacing w:val="-4"/>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843" w:type="dxa"/>
            <w:vAlign w:val="center"/>
            <w:textDirection w:val="lrTb"/>
            <w:noWrap w:val="false"/>
          </w:tcPr>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提供经营管理方案。内容须包含但不限于针对本项目特点拟采取的人员管理、培训方案（应包括但不限于专业技能培训、消防安全培训、安全生产培训）、考核制度、餐厅的日常卫生清理、保洁及虫、鼠、蟑螂等的消杀方案等。</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方案制定内容全面，针对性、可行性强的：</w:t>
            </w:r>
            <w:r>
              <w:rPr>
                <w:rFonts w:hint="eastAsia" w:asciiTheme="minorEastAsia" w:hAnsiTheme="minorEastAsia" w:eastAsiaTheme="minorEastAsia" w:cstheme="minorEastAsia"/>
                <w:b/>
                <w:bCs/>
                <w:color w:val="auto"/>
                <w:sz w:val="24"/>
                <w:szCs w:val="24"/>
                <w:highlight w:val="none"/>
                <w:lang w:val="en-US" w:eastAsia="zh-CN"/>
              </w:rPr>
              <w:t xml:space="preserve">得5分；</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方案制定内容较为全面，针对性、可行性较强的：</w:t>
            </w:r>
            <w:r>
              <w:rPr>
                <w:rFonts w:hint="eastAsia" w:asciiTheme="minorEastAsia" w:hAnsiTheme="minorEastAsia" w:eastAsiaTheme="minorEastAsia" w:cstheme="minorEastAsia"/>
                <w:b/>
                <w:bCs/>
                <w:color w:val="auto"/>
                <w:sz w:val="24"/>
                <w:szCs w:val="24"/>
                <w:highlight w:val="none"/>
                <w:lang w:val="en-US" w:eastAsia="zh-CN"/>
              </w:rPr>
              <w:t xml:space="preserve">得3分；</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方案制定内容一般，针对性、可行性一般的：</w:t>
            </w:r>
            <w:r>
              <w:rPr>
                <w:rFonts w:hint="eastAsia" w:asciiTheme="minorEastAsia" w:hAnsiTheme="minorEastAsia" w:eastAsiaTheme="minorEastAsia" w:cstheme="minorEastAsia"/>
                <w:b/>
                <w:bCs/>
                <w:color w:val="auto"/>
                <w:sz w:val="24"/>
                <w:szCs w:val="24"/>
                <w:highlight w:val="none"/>
                <w:lang w:val="en-US" w:eastAsia="zh-CN"/>
              </w:rPr>
              <w:t xml:space="preserve">得1分；</w:t>
            </w:r>
            <w:r/>
          </w:p>
          <w:p>
            <w:pPr>
              <w:jc w:val="both"/>
              <w:keepLines w:val="0"/>
              <w:keepNext w:val="0"/>
              <w:pageBreakBefore w:val="0"/>
              <w:spacing w:line="360" w:lineRule="auto"/>
              <w:widowControl/>
              <w:rPr>
                <w:rFonts w:hint="eastAsia" w:ascii="宋体" w:hAnsi="宋体" w:eastAsia="宋体" w:cs="宋体"/>
                <w:b/>
                <w:bCs/>
                <w:spacing w:val="-4"/>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未提供不得分。</w:t>
            </w:r>
            <w:r/>
          </w:p>
        </w:tc>
      </w:tr>
      <w:tr>
        <w:trPr>
          <w:trHeight w:val="326"/>
        </w:trPr>
        <w:tc>
          <w:tcPr>
            <w:tcBorders>
              <w:left w:val="single" w:color="auto" w:sz="4" w:space="0"/>
              <w:right w:val="single" w:color="auto" w:sz="4" w:space="0"/>
            </w:tcBorders>
            <w:tcW w:w="1946" w:type="dxa"/>
            <w:vAlign w:val="center"/>
            <w:textDirection w:val="lrTb"/>
            <w:noWrap w:val="false"/>
          </w:tcPr>
          <w:p>
            <w:pPr>
              <w:pStyle w:val="770"/>
              <w:jc w:val="center"/>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节能方案</w:t>
            </w:r>
            <w:r/>
          </w:p>
          <w:p>
            <w:pPr>
              <w:pStyle w:val="770"/>
              <w:jc w:val="center"/>
              <w:spacing w:line="360" w:lineRule="auto"/>
              <w:rPr>
                <w:rFonts w:hint="eastAsia" w:ascii="宋体" w:hAnsi="宋体" w:eastAsia="宋体" w:cs="宋体"/>
                <w:b/>
                <w:bCs/>
                <w:spacing w:val="-4"/>
                <w:sz w:val="24"/>
                <w:szCs w:val="24"/>
                <w:highlight w:val="none"/>
              </w:rPr>
            </w:pPr>
            <w:r>
              <w:rPr>
                <w:rFonts w:hint="eastAsia"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843" w:type="dxa"/>
            <w:vAlign w:val="center"/>
            <w:textDirection w:val="lrTb"/>
            <w:noWrap w:val="false"/>
          </w:tcPr>
          <w:p>
            <w:pPr>
              <w:jc w:val="both"/>
              <w:keepLines w:val="0"/>
              <w:keepNext w:val="0"/>
              <w:pageBreakBefore w:val="0"/>
              <w:spacing w:line="360" w:lineRule="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投标人</w:t>
            </w:r>
            <w:r>
              <w:rPr>
                <w:rFonts w:hint="eastAsia" w:asciiTheme="minorEastAsia" w:hAnsiTheme="minorEastAsia" w:eastAsiaTheme="minorEastAsia" w:cstheme="minorEastAsia"/>
                <w:color w:val="000000"/>
                <w:sz w:val="24"/>
                <w:szCs w:val="24"/>
                <w:highlight w:val="none"/>
              </w:rPr>
              <w:t xml:space="preserve">对本项目提供科学、合理的节能降耗保障措施方案。</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方案制定内容全面，针对性、可行性强的：</w:t>
            </w:r>
            <w:r>
              <w:rPr>
                <w:rFonts w:hint="eastAsia" w:asciiTheme="minorEastAsia" w:hAnsiTheme="minorEastAsia" w:eastAsiaTheme="minorEastAsia" w:cstheme="minorEastAsia"/>
                <w:b/>
                <w:bCs/>
                <w:color w:val="auto"/>
                <w:sz w:val="24"/>
                <w:szCs w:val="24"/>
                <w:highlight w:val="none"/>
                <w:lang w:val="en-US" w:eastAsia="zh-CN"/>
              </w:rPr>
              <w:t xml:space="preserve">得5分；</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方案制定内容较为全面，针对性、可行性较强的：</w:t>
            </w:r>
            <w:r>
              <w:rPr>
                <w:rFonts w:hint="eastAsia" w:asciiTheme="minorEastAsia" w:hAnsiTheme="minorEastAsia" w:eastAsiaTheme="minorEastAsia" w:cstheme="minorEastAsia"/>
                <w:b/>
                <w:bCs/>
                <w:color w:val="auto"/>
                <w:sz w:val="24"/>
                <w:szCs w:val="24"/>
                <w:highlight w:val="none"/>
                <w:lang w:val="en-US" w:eastAsia="zh-CN"/>
              </w:rPr>
              <w:t xml:space="preserve">得3分；</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方案制定内容一般，针对性、可行性一般的：</w:t>
            </w:r>
            <w:r>
              <w:rPr>
                <w:rFonts w:hint="eastAsia" w:asciiTheme="minorEastAsia" w:hAnsiTheme="minorEastAsia" w:eastAsiaTheme="minorEastAsia" w:cstheme="minorEastAsia"/>
                <w:b/>
                <w:bCs/>
                <w:color w:val="auto"/>
                <w:sz w:val="24"/>
                <w:szCs w:val="24"/>
                <w:highlight w:val="none"/>
                <w:lang w:val="en-US" w:eastAsia="zh-CN"/>
              </w:rPr>
              <w:t xml:space="preserve">得1分；</w:t>
            </w:r>
            <w:r/>
          </w:p>
          <w:p>
            <w:pPr>
              <w:jc w:val="both"/>
              <w:keepLines w:val="0"/>
              <w:keepNext w:val="0"/>
              <w:pageBreakBefore w:val="0"/>
              <w:spacing w:line="360" w:lineRule="auto"/>
              <w:rPr>
                <w:rFonts w:hint="eastAsia" w:ascii="宋体" w:hAnsi="宋体" w:eastAsia="宋体" w:cs="宋体"/>
                <w:b/>
                <w:bCs/>
                <w:spacing w:val="-4"/>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未提供不得分。</w:t>
            </w:r>
            <w:bookmarkEnd w:id="173"/>
            <w:r/>
            <w:bookmarkEnd w:id="174"/>
            <w:r/>
            <w:bookmarkEnd w:id="175"/>
            <w:r/>
            <w:r/>
          </w:p>
        </w:tc>
      </w:tr>
    </w:tbl>
    <w:p>
      <w:pPr>
        <w:jc w:val="both"/>
        <w:keepNext/>
        <w:spacing w:line="360" w:lineRule="auto"/>
        <w:rPr>
          <w:rFonts w:hint="eastAsia" w:ascii="宋体" w:hAnsi="宋体" w:eastAsia="宋体" w:cs="宋体"/>
          <w:bCs/>
          <w:color w:val="auto"/>
          <w:sz w:val="44"/>
          <w:szCs w:val="28"/>
          <w:highlight w:val="none"/>
        </w:rPr>
        <w:outlineLvl w:val="9"/>
      </w:pPr>
      <w:r>
        <w:rPr>
          <w:rFonts w:hint="eastAsia" w:ascii="宋体" w:hAnsi="宋体" w:eastAsia="宋体" w:cs="宋体"/>
          <w:bCs/>
          <w:color w:val="auto"/>
          <w:sz w:val="44"/>
          <w:szCs w:val="28"/>
          <w:highlight w:val="none"/>
        </w:rPr>
      </w:r>
      <w:r/>
    </w:p>
    <w:p>
      <w:pPr>
        <w:pStyle w:val="760"/>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r>
      <w:r/>
    </w:p>
    <w:p>
      <w:pPr>
        <w:pStyle w:val="760"/>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r>
      <w:r/>
    </w:p>
    <w:p>
      <w:pPr>
        <w:pStyle w:val="760"/>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r>
      <w:r/>
    </w:p>
    <w:p>
      <w:pPr>
        <w:pStyle w:val="760"/>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r>
      <w:r/>
    </w:p>
    <w:p>
      <w:pPr>
        <w:jc w:val="center"/>
        <w:keepNext/>
        <w:spacing w:line="360" w:lineRule="auto"/>
        <w:rPr>
          <w:rFonts w:hint="eastAsia" w:ascii="宋体" w:hAnsi="宋体" w:eastAsia="宋体" w:cs="宋体"/>
          <w:bCs/>
          <w:color w:val="auto"/>
          <w:sz w:val="44"/>
          <w:szCs w:val="28"/>
          <w:highlight w:val="none"/>
        </w:rPr>
        <w:outlineLvl w:val="0"/>
      </w:pPr>
      <w:r>
        <w:rPr>
          <w:rFonts w:hint="eastAsia" w:ascii="宋体" w:hAnsi="宋体" w:eastAsia="宋体" w:cs="宋体"/>
          <w:bCs/>
          <w:color w:val="auto"/>
          <w:sz w:val="44"/>
          <w:szCs w:val="28"/>
          <w:highlight w:val="none"/>
        </w:rPr>
        <w:t xml:space="preserve">第六章  投标文件格式</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投  标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p>
    <w:p>
      <w:pPr>
        <w:ind w:firstLine="1084"/>
        <w:spacing w:line="360" w:lineRule="auto"/>
        <w:rPr>
          <w:rFonts w:hint="eastAsia" w:ascii="宋体" w:hAnsi="宋体" w:eastAsia="宋体" w:cs="宋体"/>
          <w:b/>
          <w:color w:val="auto"/>
          <w:sz w:val="36"/>
          <w:szCs w:val="21"/>
          <w:highlight w:val="none"/>
          <w:u w:val="none"/>
        </w:rPr>
      </w:pPr>
      <w:r>
        <w:rPr>
          <w:rFonts w:hint="eastAsia" w:ascii="宋体" w:hAnsi="宋体" w:cs="宋体"/>
          <w:b/>
          <w:color w:val="auto"/>
          <w:sz w:val="36"/>
          <w:szCs w:val="21"/>
          <w:highlight w:val="none"/>
          <w:u w:val="none"/>
          <w:lang w:val="en-US" w:eastAsia="zh-CN"/>
        </w:rPr>
        <w:t xml:space="preserve">采购包名称 ：</w:t>
      </w:r>
      <w:r>
        <w:rPr>
          <w:rFonts w:hint="eastAsia" w:ascii="宋体" w:hAnsi="宋体" w:eastAsia="宋体" w:cs="宋体"/>
          <w:b/>
          <w:color w:val="auto"/>
          <w:sz w:val="36"/>
          <w:szCs w:val="21"/>
          <w:highlight w:val="none"/>
          <w:u w:val="single"/>
        </w:rPr>
        <w:t xml:space="preserve">               </w:t>
      </w:r>
      <w:r/>
    </w:p>
    <w:p>
      <w:pPr>
        <w:ind w:firstLine="1084"/>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p>
    <w:p>
      <w:pPr>
        <w:ind w:firstLine="1084"/>
        <w:spacing w:line="360" w:lineRule="auto"/>
        <w:rPr>
          <w:rFonts w:hint="default" w:ascii="宋体" w:hAnsi="宋体" w:eastAsia="宋体" w:cs="宋体"/>
          <w:b/>
          <w:color w:val="auto"/>
          <w:sz w:val="36"/>
          <w:szCs w:val="21"/>
          <w:highlight w:val="none"/>
          <w:u w:val="none"/>
          <w:lang w:val="en-US" w:eastAsia="zh-CN"/>
        </w:rPr>
      </w:pPr>
      <w:r>
        <w:rPr>
          <w:rFonts w:hint="eastAsia" w:ascii="宋体" w:hAnsi="宋体" w:cs="宋体"/>
          <w:b/>
          <w:color w:val="auto"/>
          <w:sz w:val="36"/>
          <w:szCs w:val="21"/>
          <w:highlight w:val="none"/>
          <w:u w:val="none"/>
          <w:lang w:val="en-US" w:eastAsia="zh-CN"/>
        </w:rPr>
        <w:t xml:space="preserve">采购包编号 ：</w:t>
      </w:r>
      <w:r>
        <w:rPr>
          <w:rFonts w:hint="eastAsia" w:ascii="宋体" w:hAnsi="宋体" w:eastAsia="宋体" w:cs="宋体"/>
          <w:b/>
          <w:color w:val="auto"/>
          <w:sz w:val="36"/>
          <w:szCs w:val="21"/>
          <w:highlight w:val="none"/>
          <w:u w:val="single"/>
        </w:rPr>
        <w:t xml:space="preserve">               </w:t>
      </w:r>
      <w:r/>
    </w:p>
    <w:p>
      <w:pPr>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（加盖CA电子公章）</w:t>
      </w:r>
      <w:r/>
    </w:p>
    <w:p>
      <w:pPr>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1084"/>
        <w:rPr>
          <w:rFonts w:hint="eastAsia" w:ascii="宋体" w:hAnsi="宋体" w:eastAsia="宋体" w:cs="宋体"/>
          <w:b/>
          <w:bCs/>
          <w:color w:val="auto"/>
          <w:sz w:val="32"/>
          <w:szCs w:val="32"/>
          <w:highlight w:val="none"/>
        </w:rPr>
      </w:pPr>
      <w:r>
        <w:rPr>
          <w:rFonts w:hint="eastAsia" w:ascii="宋体" w:hAnsi="宋体" w:eastAsia="宋体" w:cs="宋体"/>
          <w:b/>
          <w:color w:val="auto"/>
          <w:sz w:val="36"/>
          <w:szCs w:val="21"/>
          <w:highlight w:val="none"/>
          <w:u w:val="single"/>
        </w:rPr>
        <w:br w:type="page" w:clear="all"/>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bookmarkEnd w:id="171"/>
      <w:r/>
      <w:bookmarkEnd w:id="172"/>
      <w:r/>
      <w:bookmarkEnd w:id="178"/>
      <w:r/>
      <w:bookmarkEnd w:id="179"/>
      <w:r/>
      <w:bookmarkEnd w:id="180"/>
      <w:r/>
      <w:r/>
    </w:p>
    <w:p>
      <w:pPr>
        <w:pStyle w:val="784"/>
        <w:ind w:firstLine="480"/>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i/>
          <w:iCs/>
          <w:color w:val="000000"/>
          <w:highlight w:val="none"/>
          <w:u w:val="single"/>
        </w:rPr>
        <w:t xml:space="preserve">一、法人或者其他组织的营业执照等证明文件，自然人的身份证明</w:t>
      </w:r>
      <w:r/>
    </w:p>
    <w:p>
      <w:pPr>
        <w:ind w:firstLine="482"/>
        <w:spacing w:line="360" w:lineRule="auto"/>
        <w:rPr>
          <w:rFonts w:hint="eastAsia" w:ascii="宋体" w:hAnsi="宋体" w:eastAsia="宋体" w:cs="宋体"/>
          <w:sz w:val="24"/>
          <w:highlight w:val="none"/>
        </w:rPr>
      </w:pPr>
      <w:r>
        <w:rPr>
          <w:rFonts w:hint="eastAsia" w:ascii="宋体" w:hAnsi="宋体" w:eastAsia="宋体" w:cs="宋体"/>
          <w:i/>
          <w:iCs/>
          <w:color w:val="000000"/>
          <w:sz w:val="24"/>
          <w:highlight w:val="none"/>
          <w:u w:val="single"/>
        </w:rPr>
        <w:t xml:space="preserve">二、上一年度的财务状况报告（成立不满一年无需提供）或承诺函</w:t>
      </w:r>
      <w:r/>
    </w:p>
    <w:p>
      <w:pPr>
        <w:ind w:firstLine="482"/>
        <w:spacing w:line="360" w:lineRule="auto"/>
        <w:rPr>
          <w:rFonts w:hint="eastAsia" w:ascii="宋体" w:hAnsi="宋体" w:eastAsia="宋体" w:cs="宋体"/>
          <w:sz w:val="24"/>
          <w:highlight w:val="none"/>
        </w:rPr>
      </w:pPr>
      <w:r>
        <w:rPr>
          <w:rFonts w:hint="eastAsia" w:ascii="宋体" w:hAnsi="宋体" w:eastAsia="宋体" w:cs="宋体"/>
          <w:i/>
          <w:iCs/>
          <w:color w:val="000000"/>
          <w:sz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或承诺函</w:t>
      </w:r>
      <w:r/>
    </w:p>
    <w:p>
      <w:pPr>
        <w:pStyle w:val="784"/>
        <w:ind w:firstLine="480"/>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i/>
          <w:iCs/>
          <w:color w:val="000000"/>
          <w:highlight w:val="none"/>
          <w:u w:val="single"/>
        </w:rPr>
        <w:t xml:space="preserve">四、具备履行合同所必需的设备和专业技术能力的书面声明</w:t>
      </w:r>
      <w:r/>
    </w:p>
    <w:p>
      <w:pPr>
        <w:pStyle w:val="784"/>
        <w:ind w:firstLine="480"/>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i/>
          <w:iCs/>
          <w:color w:val="000000"/>
          <w:highlight w:val="none"/>
          <w:u w:val="single"/>
        </w:rPr>
        <w:t xml:space="preserve">五、参加政府采购活动前 3 年内在经营活动中没有重大违法记录的书面声明</w:t>
      </w:r>
      <w:r/>
    </w:p>
    <w:p>
      <w:pPr>
        <w:pStyle w:val="784"/>
        <w:ind w:firstLine="480"/>
        <w:jc w:val="both"/>
        <w:spacing w:before="0" w:beforeAutospacing="0" w:after="0" w:afterAutospacing="0" w:line="360" w:lineRule="auto"/>
        <w:widowControl w:val="off"/>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六、法人授权书</w:t>
      </w:r>
      <w:r/>
    </w:p>
    <w:p>
      <w:pPr>
        <w:pStyle w:val="784"/>
        <w:ind w:firstLine="480"/>
        <w:jc w:val="both"/>
        <w:spacing w:before="0" w:beforeAutospacing="0" w:after="0" w:afterAutospacing="0" w:line="360" w:lineRule="auto"/>
        <w:widowControl w:val="off"/>
        <w:rPr>
          <w:rFonts w:hint="eastAsia" w:ascii="宋体" w:hAnsi="宋体" w:eastAsia="宋体" w:cs="宋体"/>
          <w:highlight w:val="none"/>
          <w:lang w:val="en-US" w:eastAsia="zh-CN"/>
        </w:rPr>
      </w:pPr>
      <w:r>
        <w:rPr>
          <w:rFonts w:hint="eastAsia" w:ascii="宋体" w:hAnsi="宋体" w:eastAsia="宋体" w:cs="宋体"/>
          <w:i/>
          <w:iCs/>
          <w:color w:val="000000"/>
          <w:highlight w:val="none"/>
          <w:u w:val="single"/>
        </w:rPr>
        <w:t xml:space="preserve">七、</w:t>
      </w:r>
      <w:r>
        <w:rPr>
          <w:rFonts w:hint="eastAsia" w:ascii="宋体" w:hAnsi="宋体" w:eastAsia="宋体" w:cs="宋体"/>
          <w:i/>
          <w:iCs/>
          <w:color w:val="000000"/>
          <w:highlight w:val="none"/>
          <w:u w:val="single"/>
          <w:lang w:val="en-US" w:eastAsia="zh-CN"/>
        </w:rPr>
        <w:t xml:space="preserve">投标函</w:t>
      </w:r>
      <w:r/>
    </w:p>
    <w:p>
      <w:pPr>
        <w:ind w:left="480"/>
        <w:spacing w:line="360" w:lineRule="auto"/>
        <w:rPr>
          <w:rFonts w:hint="eastAsia" w:ascii="宋体" w:hAnsi="宋体" w:eastAsia="宋体" w:cs="宋体"/>
          <w:i/>
          <w:sz w:val="24"/>
          <w:szCs w:val="21"/>
          <w:highlight w:val="none"/>
          <w:u w:val="single"/>
        </w:rPr>
      </w:pPr>
      <w:r>
        <w:rPr>
          <w:rFonts w:hint="eastAsia" w:ascii="宋体" w:hAnsi="宋体" w:eastAsia="宋体" w:cs="宋体"/>
          <w:i/>
          <w:sz w:val="24"/>
          <w:szCs w:val="21"/>
          <w:highlight w:val="none"/>
          <w:u w:val="single"/>
        </w:rPr>
        <w:t xml:space="preserve">八、开标一览表</w:t>
      </w:r>
      <w:r/>
    </w:p>
    <w:p>
      <w:pPr>
        <w:pStyle w:val="784"/>
        <w:ind w:firstLine="480"/>
        <w:jc w:val="both"/>
        <w:spacing w:before="0" w:beforeAutospacing="0" w:after="0" w:afterAutospacing="0" w:line="360" w:lineRule="auto"/>
        <w:widowControl w:val="off"/>
        <w:rPr>
          <w:rFonts w:hint="default" w:ascii="宋体" w:hAnsi="宋体" w:cs="宋体"/>
          <w:color w:val="000000"/>
          <w:highlight w:val="none"/>
          <w:lang w:val="en-US" w:eastAsia="zh-CN"/>
        </w:rPr>
      </w:pPr>
      <w:r>
        <w:rPr>
          <w:rFonts w:hint="eastAsia" w:ascii="宋体" w:hAnsi="宋体" w:cs="宋体"/>
          <w:color w:val="000000"/>
          <w:highlight w:val="none"/>
          <w:lang w:val="en-US" w:eastAsia="zh-CN"/>
        </w:rPr>
        <w:t xml:space="preserve">九、分项报价表</w:t>
      </w:r>
      <w:r/>
    </w:p>
    <w:p>
      <w:pPr>
        <w:pStyle w:val="784"/>
        <w:ind w:firstLine="480"/>
        <w:jc w:val="both"/>
        <w:spacing w:before="0" w:beforeAutospacing="0" w:after="0" w:afterAutospacing="0" w:line="360" w:lineRule="auto"/>
        <w:widowControl w:val="off"/>
        <w:rPr>
          <w:rFonts w:hint="eastAsia" w:ascii="宋体" w:hAnsi="宋体" w:eastAsia="宋体" w:cs="宋体"/>
          <w:i/>
          <w:iCs/>
          <w:highlight w:val="none"/>
          <w:u w:val="single"/>
        </w:rPr>
      </w:pPr>
      <w:r>
        <w:rPr>
          <w:rFonts w:hint="eastAsia" w:ascii="宋体" w:hAnsi="宋体" w:cs="宋体"/>
          <w:i/>
          <w:iCs/>
          <w:color w:val="000000"/>
          <w:highlight w:val="none"/>
          <w:u w:val="single"/>
          <w:lang w:val="en-US" w:eastAsia="zh-CN"/>
        </w:rPr>
        <w:t xml:space="preserve">十</w:t>
      </w:r>
      <w:r>
        <w:rPr>
          <w:rFonts w:hint="eastAsia" w:ascii="宋体" w:hAnsi="宋体" w:eastAsia="宋体" w:cs="宋体"/>
          <w:i/>
          <w:iCs/>
          <w:color w:val="000000"/>
          <w:highlight w:val="none"/>
          <w:u w:val="single"/>
        </w:rPr>
        <w:t xml:space="preserve">、中小微企业声明函</w:t>
      </w:r>
      <w:r/>
    </w:p>
    <w:p>
      <w:pPr>
        <w:pStyle w:val="784"/>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十</w:t>
      </w:r>
      <w:r>
        <w:rPr>
          <w:rFonts w:hint="eastAsia" w:ascii="宋体" w:hAnsi="宋体" w:cs="宋体"/>
          <w:color w:val="000000"/>
          <w:highlight w:val="none"/>
          <w:lang w:val="en-US" w:eastAsia="zh-CN"/>
        </w:rPr>
        <w:t xml:space="preserve">一</w:t>
      </w:r>
      <w:r>
        <w:rPr>
          <w:rFonts w:hint="eastAsia" w:ascii="宋体" w:hAnsi="宋体" w:eastAsia="宋体" w:cs="宋体"/>
          <w:color w:val="000000"/>
          <w:highlight w:val="none"/>
        </w:rPr>
        <w:t xml:space="preserve">、残疾人福利性单位声明函</w:t>
      </w:r>
      <w:r/>
    </w:p>
    <w:p>
      <w:pPr>
        <w:pStyle w:val="784"/>
        <w:ind w:firstLine="480"/>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十</w:t>
      </w:r>
      <w:r>
        <w:rPr>
          <w:rFonts w:hint="eastAsia" w:ascii="宋体" w:hAnsi="宋体" w:cs="宋体"/>
          <w:color w:val="000000"/>
          <w:highlight w:val="none"/>
          <w:lang w:val="en-US" w:eastAsia="zh-CN"/>
        </w:rPr>
        <w:t xml:space="preserve">二</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商务要求响应及偏离表</w:t>
      </w:r>
      <w:r/>
    </w:p>
    <w:p>
      <w:pPr>
        <w:pStyle w:val="784"/>
        <w:ind w:firstLine="480"/>
        <w:jc w:val="both"/>
        <w:spacing w:before="0" w:beforeAutospacing="0" w:after="0" w:afterAutospacing="0"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十</w:t>
      </w:r>
      <w:r>
        <w:rPr>
          <w:rFonts w:hint="eastAsia" w:ascii="宋体" w:hAnsi="宋体" w:cs="宋体"/>
          <w:color w:val="000000"/>
          <w:highlight w:val="none"/>
          <w:lang w:val="en-US" w:eastAsia="zh-CN"/>
        </w:rPr>
        <w:t xml:space="preserve">三</w:t>
      </w:r>
      <w:r>
        <w:rPr>
          <w:rFonts w:hint="eastAsia" w:ascii="宋体" w:hAnsi="宋体" w:eastAsia="宋体" w:cs="宋体"/>
          <w:color w:val="000000"/>
          <w:highlight w:val="none"/>
        </w:rPr>
        <w:t xml:space="preserve">、技术要求响应及偏离表</w:t>
      </w:r>
      <w:r/>
    </w:p>
    <w:p>
      <w:pPr>
        <w:pStyle w:val="784"/>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十</w:t>
      </w:r>
      <w:r>
        <w:rPr>
          <w:rFonts w:hint="eastAsia" w:ascii="宋体" w:hAnsi="宋体" w:cs="宋体"/>
          <w:color w:val="000000"/>
          <w:highlight w:val="none"/>
          <w:lang w:val="en-US" w:eastAsia="zh-CN"/>
        </w:rPr>
        <w:t xml:space="preserve">四</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t xml:space="preserve">项目团队人员一览表</w:t>
      </w:r>
      <w:r/>
    </w:p>
    <w:p>
      <w:pPr>
        <w:pStyle w:val="784"/>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十五、人员配置承诺函</w:t>
      </w:r>
      <w:r/>
    </w:p>
    <w:p>
      <w:pPr>
        <w:pStyle w:val="784"/>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十</w:t>
      </w:r>
      <w:r>
        <w:rPr>
          <w:rFonts w:hint="eastAsia" w:ascii="宋体" w:hAnsi="宋体" w:cs="宋体"/>
          <w:color w:val="000000"/>
          <w:highlight w:val="none"/>
          <w:lang w:val="en-US" w:eastAsia="zh-CN"/>
        </w:rPr>
        <w:t xml:space="preserve">六</w:t>
      </w:r>
      <w:r>
        <w:rPr>
          <w:rFonts w:hint="eastAsia" w:ascii="宋体" w:hAnsi="宋体" w:eastAsia="宋体" w:cs="宋体"/>
          <w:color w:val="000000"/>
          <w:highlight w:val="none"/>
        </w:rPr>
        <w:t xml:space="preserve">、类似业绩一览表</w:t>
      </w:r>
      <w:r/>
    </w:p>
    <w:p>
      <w:pPr>
        <w:pStyle w:val="784"/>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十</w:t>
      </w:r>
      <w:r>
        <w:rPr>
          <w:rFonts w:hint="eastAsia" w:ascii="宋体" w:hAnsi="宋体" w:cs="宋体"/>
          <w:color w:val="000000"/>
          <w:highlight w:val="none"/>
          <w:lang w:val="en-US" w:eastAsia="zh-CN"/>
        </w:rPr>
        <w:t xml:space="preserve">七</w:t>
      </w:r>
      <w:r>
        <w:rPr>
          <w:rFonts w:hint="eastAsia" w:ascii="宋体" w:hAnsi="宋体" w:eastAsia="宋体" w:cs="宋体"/>
          <w:color w:val="000000"/>
          <w:highlight w:val="none"/>
        </w:rPr>
        <w:t xml:space="preserve">、采购需求响应</w:t>
      </w:r>
      <w:r/>
    </w:p>
    <w:p>
      <w:pPr>
        <w:pStyle w:val="784"/>
        <w:ind w:firstLine="480"/>
        <w:jc w:val="both"/>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十</w:t>
      </w:r>
      <w:r>
        <w:rPr>
          <w:rFonts w:hint="eastAsia" w:ascii="宋体" w:hAnsi="宋体" w:cs="宋体"/>
          <w:color w:val="000000"/>
          <w:highlight w:val="none"/>
          <w:lang w:val="en-US" w:eastAsia="zh-CN"/>
        </w:rPr>
        <w:t xml:space="preserve">八</w:t>
      </w:r>
      <w:r>
        <w:rPr>
          <w:rFonts w:hint="eastAsia" w:ascii="宋体" w:hAnsi="宋体" w:eastAsia="宋体" w:cs="宋体"/>
          <w:color w:val="000000"/>
          <w:highlight w:val="none"/>
        </w:rPr>
        <w:t xml:space="preserve">、其他材料</w:t>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p>
    <w:p>
      <w:pPr>
        <w:pStyle w:val="784"/>
        <w:jc w:val="both"/>
        <w:spacing w:before="0" w:beforeAutospacing="0" w:after="0" w:afterAutospacing="0" w:line="360" w:lineRule="auto"/>
        <w:widowControl w:val="off"/>
        <w:rPr>
          <w:rFonts w:hint="eastAsia" w:ascii="宋体" w:hAnsi="宋体" w:eastAsia="宋体" w:cs="宋体"/>
          <w:highlight w:val="none"/>
        </w:rPr>
        <w:outlineLvl w:val="1"/>
      </w:pPr>
      <w:r>
        <w:rPr>
          <w:rFonts w:hint="eastAsia" w:ascii="宋体" w:hAnsi="宋体" w:eastAsia="宋体" w:cs="宋体"/>
          <w:i/>
          <w:iCs/>
          <w:color w:val="000000"/>
          <w:sz w:val="32"/>
          <w:szCs w:val="32"/>
          <w:highlight w:val="none"/>
          <w:u w:val="single"/>
        </w:rPr>
        <w:t xml:space="preserve">一、法人或者其他组织的营业执照等证明文件，自然人的身份证明</w:t>
      </w:r>
      <w:r/>
    </w:p>
    <w:p>
      <w:pPr>
        <w:pStyle w:val="784"/>
        <w:ind w:firstLine="480"/>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 </w:t>
      </w:r>
      <w:r/>
    </w:p>
    <w:p>
      <w:pPr>
        <w:pStyle w:val="784"/>
        <w:ind w:firstLine="480"/>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i/>
          <w:sz w:val="32"/>
          <w:szCs w:val="32"/>
          <w:highlight w:val="none"/>
          <w:u w:val="single"/>
        </w:rPr>
      </w:pPr>
      <w:r>
        <w:rPr>
          <w:rFonts w:hint="eastAsia" w:ascii="宋体" w:hAnsi="宋体" w:eastAsia="宋体" w:cs="宋体"/>
          <w:i/>
          <w:iCs/>
          <w:color w:val="000000"/>
          <w:sz w:val="32"/>
          <w:szCs w:val="32"/>
          <w:highlight w:val="none"/>
          <w:u w:val="single"/>
        </w:rPr>
        <w:br w:type="page" w:clear="all"/>
      </w:r>
      <w:r/>
    </w:p>
    <w:p>
      <w:pPr>
        <w:rPr>
          <w:rFonts w:hint="eastAsia" w:ascii="宋体" w:hAnsi="宋体" w:eastAsia="宋体" w:cs="宋体"/>
          <w:i/>
          <w:sz w:val="32"/>
          <w:szCs w:val="32"/>
          <w:highlight w:val="none"/>
          <w:u w:val="single"/>
        </w:rPr>
      </w:pPr>
      <w:r>
        <w:rPr>
          <w:rFonts w:hint="eastAsia" w:ascii="宋体" w:hAnsi="宋体" w:eastAsia="宋体" w:cs="宋体"/>
          <w:i/>
          <w:sz w:val="32"/>
          <w:szCs w:val="32"/>
          <w:highlight w:val="none"/>
          <w:u w:val="single"/>
        </w:rPr>
      </w:r>
      <w:r/>
    </w:p>
    <w:p>
      <w:pPr>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法定代表人身份证明（格式）</w:t>
      </w:r>
      <w:r/>
    </w:p>
    <w:p>
      <w:pPr>
        <w:spacing w:line="20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sz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highlight w:val="none"/>
        </w:rPr>
      </w:pPr>
      <w:r>
        <w:rPr>
          <w:rFonts w:hint="eastAsia" w:ascii="宋体" w:hAnsi="宋体" w:eastAsia="宋体" w:cs="宋体"/>
          <w:sz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sz w:val="24"/>
          <w:highlight w:val="none"/>
        </w:rPr>
      </w:pPr>
      <w:r>
        <w:rPr>
          <w:rFonts w:hint="eastAsia" w:ascii="宋体" w:hAnsi="宋体" w:eastAsia="宋体" w:cs="宋体"/>
          <w:sz w:val="24"/>
          <w:highlight w:val="none"/>
        </w:rPr>
        <w:t xml:space="preserve">姓名：</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性别：</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职务：</w:t>
      </w:r>
      <w:r>
        <w:rPr>
          <w:rFonts w:hint="eastAsia" w:ascii="宋体" w:hAnsi="宋体" w:eastAsia="宋体" w:cs="宋体"/>
          <w:sz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highlight w:val="none"/>
        </w:rPr>
      </w:pPr>
      <w:r>
        <w:rPr>
          <w:rFonts w:hint="eastAsia" w:ascii="宋体" w:hAnsi="宋体" w:eastAsia="宋体" w:cs="宋体"/>
          <w:sz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sz w:val="24"/>
          <w:highlight w:val="none"/>
        </w:rPr>
      </w:pPr>
      <w:r>
        <w:rPr>
          <w:rFonts w:hint="eastAsia" w:ascii="宋体" w:hAnsi="宋体" w:eastAsia="宋体" w:cs="宋体"/>
          <w:sz w:val="24"/>
          <w:highlight w:val="none"/>
        </w:rPr>
        <w:t xml:space="preserve">系</w:t>
      </w:r>
      <w:r>
        <w:rPr>
          <w:rFonts w:hint="eastAsia" w:ascii="宋体" w:hAnsi="宋体" w:eastAsia="宋体" w:cs="宋体"/>
          <w:sz w:val="24"/>
          <w:highlight w:val="none"/>
          <w:u w:val="single"/>
        </w:rPr>
        <w:t xml:space="preserve"> （供应商名称） </w:t>
      </w:r>
      <w:r>
        <w:rPr>
          <w:rFonts w:hint="eastAsia" w:ascii="宋体" w:hAnsi="宋体" w:eastAsia="宋体" w:cs="宋体"/>
          <w:sz w:val="24"/>
          <w:highlight w:val="none"/>
        </w:rPr>
        <w:t xml:space="preserve">的法定代表人。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highlight w:val="none"/>
        </w:rPr>
      </w:pPr>
      <w:r>
        <w:rPr>
          <w:rFonts w:hint="eastAsia" w:ascii="宋体" w:hAnsi="宋体" w:eastAsia="宋体" w:cs="宋体"/>
          <w:sz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highlight w:val="none"/>
        </w:rPr>
      </w:pPr>
      <w:r>
        <w:rPr>
          <w:rFonts w:hint="eastAsia" w:ascii="宋体" w:hAnsi="宋体" w:eastAsia="宋体" w:cs="宋体"/>
          <w:sz w:val="24"/>
          <w:highlight w:val="none"/>
        </w:rPr>
      </w:r>
      <w:r/>
    </w:p>
    <w:p>
      <w:pPr>
        <w:ind w:right="-46"/>
        <w:spacing w:before="120" w:line="583" w:lineRule="auto"/>
        <w:tabs>
          <w:tab w:val="left" w:pos="567" w:leader="none"/>
        </w:tabs>
        <w:rPr>
          <w:rFonts w:hint="eastAsia" w:ascii="宋体" w:hAnsi="宋体" w:eastAsia="宋体" w:cs="宋体"/>
          <w:spacing w:val="-3"/>
          <w:sz w:val="24"/>
          <w:highlight w:val="none"/>
        </w:rPr>
      </w:pPr>
      <w:r>
        <w:rPr>
          <w:rFonts w:hint="eastAsia" w:ascii="宋体" w:hAnsi="宋体" w:eastAsia="宋体" w:cs="宋体"/>
          <w:spacing w:val="-3"/>
          <w:sz w:val="24"/>
          <w:highlight w:val="none"/>
        </w:rPr>
        <w:t xml:space="preserve">法</w:t>
      </w:r>
      <w:r>
        <w:rPr>
          <w:rFonts w:hint="eastAsia" w:ascii="宋体" w:hAnsi="宋体" w:eastAsia="宋体" w:cs="宋体"/>
          <w:sz w:val="24"/>
          <w:highlight w:val="none"/>
        </w:rPr>
        <w:t xml:space="preserve">定</w:t>
      </w:r>
      <w:r>
        <w:rPr>
          <w:rFonts w:hint="eastAsia" w:ascii="宋体" w:hAnsi="宋体" w:eastAsia="宋体" w:cs="宋体"/>
          <w:spacing w:val="-3"/>
          <w:sz w:val="24"/>
          <w:highlight w:val="none"/>
        </w:rPr>
        <w:t xml:space="preserve">代</w:t>
      </w:r>
      <w:r>
        <w:rPr>
          <w:rFonts w:hint="eastAsia" w:ascii="宋体" w:hAnsi="宋体" w:eastAsia="宋体" w:cs="宋体"/>
          <w:sz w:val="24"/>
          <w:highlight w:val="none"/>
        </w:rPr>
        <w:t xml:space="preserve">表</w:t>
      </w:r>
      <w:r>
        <w:rPr>
          <w:rFonts w:hint="eastAsia" w:ascii="宋体" w:hAnsi="宋体" w:eastAsia="宋体" w:cs="宋体"/>
          <w:spacing w:val="-3"/>
          <w:sz w:val="24"/>
          <w:highlight w:val="none"/>
        </w:rPr>
        <w:t xml:space="preserve">人有效期内的身份证正反面电子件：</w:t>
      </w:r>
      <w:r/>
    </w:p>
    <w:tbl>
      <w:tblPr>
        <w:tblStyle w:val="7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ind w:right="4305"/>
        <w:spacing w:before="120" w:line="583" w:lineRule="auto"/>
        <w:tabs>
          <w:tab w:val="left" w:pos="567" w:leader="none"/>
        </w:tabs>
        <w:rPr>
          <w:rFonts w:hint="eastAsia" w:ascii="宋体" w:hAnsi="宋体" w:eastAsia="宋体" w:cs="宋体"/>
          <w:spacing w:val="-3"/>
          <w:sz w:val="24"/>
          <w:highlight w:val="none"/>
        </w:rPr>
      </w:pPr>
      <w:r>
        <w:rPr>
          <w:rFonts w:hint="eastAsia" w:ascii="宋体" w:hAnsi="宋体" w:eastAsia="宋体" w:cs="宋体"/>
          <w:spacing w:val="-3"/>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供应商名称（加盖公章）</w:t>
      </w:r>
      <w:r>
        <w:rPr>
          <w:rFonts w:hint="eastAsia" w:ascii="宋体" w:hAnsi="宋体" w:eastAsia="宋体" w:cs="宋体"/>
          <w:color w:val="000000"/>
          <w:sz w:val="24"/>
          <w:highlight w:val="none"/>
          <w:lang w:val="zh-CN"/>
        </w:rPr>
        <w:t xml:space="preserve">：</w:t>
      </w:r>
      <w:r>
        <w:rPr>
          <w:rFonts w:hint="eastAsia" w:ascii="宋体" w:hAnsi="宋体" w:eastAsia="宋体" w:cs="宋体"/>
          <w:sz w:val="24"/>
          <w:highlight w:val="none"/>
          <w:u w:val="singl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spacing w:val="-3"/>
          <w:sz w:val="24"/>
          <w:highlight w:val="none"/>
        </w:rPr>
        <w:t xml:space="preserve">法定代表人（</w:t>
      </w:r>
      <w:r>
        <w:rPr>
          <w:rFonts w:hint="eastAsia" w:ascii="宋体" w:hAnsi="宋体" w:eastAsia="宋体" w:cs="宋体"/>
          <w:spacing w:val="-3"/>
          <w:sz w:val="24"/>
          <w:highlight w:val="none"/>
          <w:lang w:val="en-US" w:eastAsia="zh-CN"/>
        </w:rPr>
        <w:t xml:space="preserve">签字或盖章</w:t>
      </w:r>
      <w:r>
        <w:rPr>
          <w:rFonts w:hint="eastAsia" w:ascii="宋体" w:hAnsi="宋体" w:eastAsia="宋体" w:cs="宋体"/>
          <w:spacing w:val="-3"/>
          <w:sz w:val="24"/>
          <w:highlight w:val="none"/>
        </w:rPr>
        <w:t xml:space="preserve">）：</w:t>
      </w:r>
      <w:r>
        <w:rPr>
          <w:rFonts w:hint="eastAsia" w:ascii="宋体" w:hAnsi="宋体" w:eastAsia="宋体" w:cs="宋体"/>
          <w:sz w:val="24"/>
          <w:highlight w:val="none"/>
          <w:u w:val="singl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784"/>
        <w:jc w:val="center"/>
        <w:spacing w:before="0" w:beforeAutospacing="0" w:after="0" w:afterAutospacing="0" w:line="360" w:lineRule="auto"/>
        <w:widowControl w:val="off"/>
        <w:rPr>
          <w:rFonts w:hint="eastAsia" w:ascii="宋体" w:hAnsi="宋体" w:eastAsia="宋体" w:cs="宋体"/>
          <w:i/>
          <w:iCs/>
          <w:color w:val="000000"/>
          <w:sz w:val="32"/>
          <w:szCs w:val="32"/>
          <w:highlight w:val="none"/>
          <w:u w:val="single"/>
        </w:rPr>
        <w:outlineLvl w:val="1"/>
      </w:pPr>
      <w:r>
        <w:rPr>
          <w:rFonts w:hint="eastAsia" w:ascii="宋体" w:hAnsi="宋体" w:eastAsia="宋体" w:cs="宋体"/>
          <w:i/>
          <w:iCs/>
          <w:color w:val="000000"/>
          <w:sz w:val="32"/>
          <w:szCs w:val="32"/>
          <w:highlight w:val="none"/>
          <w:u w:val="single"/>
        </w:rPr>
        <w:t xml:space="preserve">二、上一年度的财务状况报告</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482"/>
        <w:spacing w:line="360" w:lineRule="auto"/>
        <w:rPr>
          <w:rFonts w:hint="eastAsia" w:ascii="宋体" w:hAnsi="宋体" w:eastAsia="宋体" w:cs="宋体"/>
          <w:i/>
          <w:iCs/>
          <w:color w:val="000000"/>
          <w:sz w:val="32"/>
          <w:szCs w:val="32"/>
          <w:highlight w:val="none"/>
          <w:u w:val="single"/>
          <w:lang w:bidi="ar"/>
        </w:rPr>
      </w:pPr>
      <w:r>
        <w:rPr>
          <w:rFonts w:hint="eastAsia" w:ascii="宋体" w:hAnsi="宋体" w:eastAsia="宋体" w:cs="宋体"/>
          <w:b/>
          <w:bCs/>
          <w:sz w:val="24"/>
          <w:highlight w:val="none"/>
        </w:rPr>
        <w:t xml:space="preserve">注：根据连财购〔2023〕4号文件精神，本项可以提供《财务状况报告及税收、社会保障资金缴纳情况承诺函》（格式如下）。</w:t>
      </w:r>
      <w:r/>
    </w:p>
    <w:p>
      <w:pPr>
        <w:jc w:val="center"/>
        <w:spacing w:line="360" w:lineRule="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r>
      <w:r/>
    </w:p>
    <w:p>
      <w:pPr>
        <w:jc w:val="center"/>
        <w:spacing w:line="360" w:lineRule="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t xml:space="preserve">财务状况报告及税收、社会保障资金缴纳情况承诺函（格式）</w:t>
      </w:r>
      <w:r/>
    </w:p>
    <w:p>
      <w:pPr>
        <w:pStyle w:val="760"/>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rPr>
        <w:t xml:space="preserve">采购人名称</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rPr>
        <w:t xml:space="preserve">供应商名称</w:t>
      </w:r>
      <w:r>
        <w:rPr>
          <w:rFonts w:hint="eastAsia" w:ascii="宋体" w:hAnsi="宋体" w:eastAsia="宋体" w:cs="宋体"/>
          <w:sz w:val="24"/>
          <w:highlight w:val="none"/>
        </w:rPr>
        <w:t xml:space="preserve">参加</w:t>
      </w:r>
      <w:r>
        <w:rPr>
          <w:rFonts w:hint="eastAsia" w:ascii="宋体" w:hAnsi="宋体" w:eastAsia="宋体" w:cs="宋体"/>
          <w:sz w:val="24"/>
          <w:highlight w:val="none"/>
          <w:u w:val="single"/>
        </w:rPr>
        <w:t xml:space="preserve">采购包名称</w:t>
      </w:r>
      <w:r>
        <w:rPr>
          <w:rFonts w:hint="eastAsia" w:ascii="宋体" w:hAnsi="宋体" w:eastAsia="宋体" w:cs="宋体"/>
          <w:sz w:val="24"/>
          <w:highlight w:val="none"/>
        </w:rPr>
        <w:t xml:space="preserve">（采购包编号：</w:t>
      </w:r>
      <w:r>
        <w:rPr>
          <w:rFonts w:hint="eastAsia" w:ascii="宋体" w:hAnsi="宋体" w:eastAsia="宋体" w:cs="宋体"/>
          <w:sz w:val="24"/>
          <w:highlight w:val="none"/>
          <w:u w:val="single"/>
        </w:rPr>
        <w:t xml:space="preserve">采购包编号</w:t>
      </w:r>
      <w:r>
        <w:rPr>
          <w:rFonts w:hint="eastAsia" w:ascii="宋体" w:hAnsi="宋体" w:eastAsia="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w:t>
      </w:r>
      <w:r>
        <w:rPr>
          <w:rFonts w:hint="eastAsia" w:ascii="宋体" w:hAnsi="宋体" w:eastAsia="宋体" w:cs="宋体"/>
          <w:sz w:val="24"/>
          <w:highlight w:val="none"/>
          <w:lang w:val="en-US" w:eastAsia="zh-CN"/>
        </w:rPr>
        <w:t xml:space="preserve">加盖公章</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w:t>
      </w:r>
      <w:r>
        <w:rPr>
          <w:rFonts w:hint="eastAsia" w:ascii="宋体" w:hAnsi="宋体" w:eastAsia="宋体" w:cs="宋体"/>
          <w:sz w:val="24"/>
          <w:highlight w:val="none"/>
          <w:lang w:val="en-US" w:eastAsia="zh-CN"/>
        </w:rPr>
        <w:t xml:space="preserve">签字</w:t>
      </w:r>
      <w:r>
        <w:rPr>
          <w:rFonts w:hint="eastAsia" w:ascii="宋体" w:hAnsi="宋体" w:eastAsia="宋体" w:cs="宋体"/>
          <w:sz w:val="24"/>
          <w:highlight w:val="none"/>
        </w:rPr>
        <w:t xml:space="preserve">或盖章）：</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br w:type="page" w:clear="all"/>
      </w:r>
      <w:r/>
    </w:p>
    <w:p>
      <w:pPr>
        <w:pStyle w:val="784"/>
        <w:numPr>
          <w:ilvl w:val="0"/>
          <w:numId w:val="0"/>
        </w:numPr>
        <w:ind w:left="0" w:right="0"/>
        <w:jc w:val="center"/>
        <w:spacing w:before="0" w:beforeAutospacing="0" w:after="0" w:afterAutospacing="0" w:line="360" w:lineRule="auto"/>
        <w:widowControl w:val="off"/>
        <w:rPr>
          <w:rFonts w:hint="eastAsia" w:ascii="宋体" w:hAnsi="宋体" w:eastAsia="宋体" w:cs="宋体"/>
          <w:i/>
          <w:iCs/>
          <w:color w:val="000000"/>
          <w:sz w:val="32"/>
          <w:szCs w:val="32"/>
          <w:highlight w:val="none"/>
          <w:u w:val="single"/>
        </w:rPr>
        <w:outlineLvl w:val="1"/>
      </w:pPr>
      <w:r>
        <w:rPr>
          <w:rFonts w:hint="eastAsia" w:ascii="宋体" w:hAnsi="宋体" w:eastAsia="宋体" w:cs="宋体"/>
          <w:i/>
          <w:iCs/>
          <w:color w:val="000000"/>
          <w:sz w:val="32"/>
          <w:szCs w:val="32"/>
          <w:highlight w:val="none"/>
          <w:lang w:val="en-US" w:eastAsia="zh-CN" w:bidi="ar"/>
        </w:rPr>
        <w:t xml:space="preserve">三、</w:t>
      </w:r>
      <w:r>
        <w:rPr>
          <w:rFonts w:hint="eastAsia" w:ascii="宋体" w:hAnsi="宋体" w:eastAsia="宋体" w:cs="宋体"/>
          <w:i/>
          <w:iCs/>
          <w:color w:val="000000"/>
          <w:sz w:val="32"/>
          <w:szCs w:val="32"/>
          <w:highlight w:val="none"/>
          <w:u w:val="single"/>
        </w:rPr>
        <w:t xml:space="preserve">依法缴纳税收和社会保障资金的相关材料</w:t>
      </w:r>
      <w:r/>
    </w:p>
    <w:p>
      <w:pPr>
        <w:ind w:firstLine="480"/>
        <w:jc w:val="left"/>
        <w:spacing w:line="360" w:lineRule="auto"/>
        <w:rPr>
          <w:rFonts w:hint="eastAsia" w:ascii="宋体" w:hAnsi="宋体" w:eastAsia="宋体" w:cs="宋体"/>
          <w:bCs/>
          <w:sz w:val="36"/>
          <w:szCs w:val="28"/>
          <w:highlight w:val="none"/>
        </w:rPr>
      </w:pPr>
      <w:r>
        <w:rPr>
          <w:rFonts w:hint="eastAsia" w:ascii="宋体" w:hAnsi="宋体" w:eastAsia="宋体" w:cs="宋体"/>
          <w:color w:val="000000"/>
          <w:sz w:val="24"/>
          <w:highlight w:val="none"/>
        </w:rPr>
        <w:t xml:space="preserve">提供提交投标文件截止时间前一年内至少一个月依法缴纳税收及缴纳社会保障资金的证明材料。供应商依法享受缓缴、免缴税收、社会保障资金的提供证明材料。</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注：根据连财购〔2023〕4号文件精神，本项可以提供《财务状况报告及税收、社会保障资金缴纳情况承诺函》（格式如下）。</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jc w:val="center"/>
        <w:spacing w:line="360" w:lineRule="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t xml:space="preserve">财务状况报告及税收、社会保障资金缴纳情况承诺函（格式）</w:t>
      </w:r>
      <w:r/>
    </w:p>
    <w:p>
      <w:pPr>
        <w:pStyle w:val="760"/>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rPr>
        <w:t xml:space="preserve">采购人名称</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rPr>
        <w:t xml:space="preserve">供应商名称</w:t>
      </w:r>
      <w:r>
        <w:rPr>
          <w:rFonts w:hint="eastAsia" w:ascii="宋体" w:hAnsi="宋体" w:eastAsia="宋体" w:cs="宋体"/>
          <w:sz w:val="24"/>
          <w:highlight w:val="none"/>
        </w:rPr>
        <w:t xml:space="preserve">参加</w:t>
      </w:r>
      <w:r>
        <w:rPr>
          <w:rFonts w:hint="eastAsia" w:ascii="宋体" w:hAnsi="宋体" w:eastAsia="宋体" w:cs="宋体"/>
          <w:sz w:val="24"/>
          <w:highlight w:val="none"/>
          <w:u w:val="single"/>
        </w:rPr>
        <w:t xml:space="preserve">采购包名称</w:t>
      </w: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rPr>
        <w:t xml:space="preserve">采购包编号</w:t>
      </w:r>
      <w:r>
        <w:rPr>
          <w:rFonts w:hint="eastAsia" w:ascii="宋体" w:hAnsi="宋体" w:eastAsia="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w:t>
      </w:r>
      <w:r>
        <w:rPr>
          <w:rFonts w:hint="eastAsia" w:ascii="宋体" w:hAnsi="宋体" w:eastAsia="宋体" w:cs="宋体"/>
          <w:sz w:val="24"/>
          <w:highlight w:val="none"/>
          <w:lang w:val="en-US" w:eastAsia="zh-CN"/>
        </w:rPr>
        <w:t xml:space="preserve">加盖公章</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w:t>
      </w:r>
      <w:r>
        <w:rPr>
          <w:rFonts w:hint="eastAsia" w:ascii="宋体" w:hAnsi="宋体" w:eastAsia="宋体" w:cs="宋体"/>
          <w:sz w:val="24"/>
          <w:highlight w:val="none"/>
          <w:lang w:val="en-US" w:eastAsia="zh-CN"/>
        </w:rPr>
        <w:t xml:space="preserve">签字</w:t>
      </w:r>
      <w:r>
        <w:rPr>
          <w:rFonts w:hint="eastAsia" w:ascii="宋体" w:hAnsi="宋体" w:eastAsia="宋体" w:cs="宋体"/>
          <w:sz w:val="24"/>
          <w:highlight w:val="none"/>
        </w:rPr>
        <w:t xml:space="preserve">或盖章）：</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color w:val="000000"/>
          <w:sz w:val="32"/>
          <w:szCs w:val="20"/>
          <w:highlight w:val="none"/>
        </w:rPr>
      </w:pPr>
      <w:r>
        <w:rPr>
          <w:rFonts w:hint="eastAsia" w:ascii="宋体" w:hAnsi="宋体" w:eastAsia="宋体" w:cs="宋体"/>
          <w:color w:val="000000"/>
          <w:sz w:val="32"/>
          <w:szCs w:val="20"/>
          <w:highlight w:val="none"/>
        </w:rPr>
      </w:r>
      <w:r/>
    </w:p>
    <w:p>
      <w:pPr>
        <w:pStyle w:val="784"/>
        <w:jc w:val="center"/>
        <w:spacing w:before="0" w:beforeAutospacing="0" w:after="0" w:afterAutospacing="0" w:line="360" w:lineRule="auto"/>
        <w:widowControl w:val="off"/>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br w:type="page" w:clear="all"/>
      </w:r>
      <w:r/>
    </w:p>
    <w:p>
      <w:pPr>
        <w:jc w:val="center"/>
        <w:spacing w:line="360" w:lineRule="auto"/>
        <w:rPr>
          <w:rFonts w:hint="eastAsia" w:ascii="宋体" w:hAnsi="宋体" w:eastAsia="宋体" w:cs="宋体"/>
          <w:b/>
          <w:i/>
          <w:sz w:val="32"/>
          <w:szCs w:val="32"/>
          <w:highlight w:val="none"/>
          <w:u w:val="single"/>
        </w:rPr>
        <w:outlineLvl w:val="1"/>
      </w:pPr>
      <w:r>
        <w:rPr>
          <w:rFonts w:hint="eastAsia" w:ascii="宋体" w:hAnsi="宋体" w:eastAsia="宋体" w:cs="宋体"/>
          <w:b/>
          <w:i/>
          <w:sz w:val="32"/>
          <w:szCs w:val="32"/>
          <w:highlight w:val="none"/>
        </w:rPr>
        <w:t xml:space="preserve">四、</w:t>
      </w:r>
      <w:r>
        <w:rPr>
          <w:rFonts w:hint="eastAsia" w:ascii="宋体" w:hAnsi="宋体" w:eastAsia="宋体" w:cs="宋体"/>
          <w:b/>
          <w:i/>
          <w:sz w:val="32"/>
          <w:szCs w:val="32"/>
          <w:highlight w:val="none"/>
          <w:u w:val="single"/>
        </w:rPr>
        <w:t xml:space="preserve">具备履行合同所必需的设备和专业技术能力的书面声明</w:t>
      </w:r>
      <w:r/>
    </w:p>
    <w:p>
      <w:pPr>
        <w:spacing w:line="360" w:lineRule="auto"/>
        <w:rPr>
          <w:rFonts w:hint="eastAsia" w:ascii="宋体" w:hAnsi="宋体" w:eastAsia="宋体" w:cs="宋体"/>
          <w:b/>
          <w:i/>
          <w:sz w:val="32"/>
          <w:szCs w:val="32"/>
          <w:highlight w:val="none"/>
          <w:u w:val="single"/>
        </w:rPr>
      </w:pPr>
      <w:r>
        <w:rPr>
          <w:rFonts w:hint="eastAsia" w:ascii="宋体" w:hAnsi="宋体" w:eastAsia="宋体" w:cs="宋体"/>
          <w:b/>
          <w:i/>
          <w:sz w:val="32"/>
          <w:szCs w:val="32"/>
          <w:highlight w:val="none"/>
          <w:u w:val="single"/>
        </w:rPr>
      </w:r>
      <w:r/>
    </w:p>
    <w:p>
      <w:pPr>
        <w:ind w:firstLine="492"/>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主要设备有：</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w:t>
      </w:r>
      <w:r/>
    </w:p>
    <w:p>
      <w:pPr>
        <w:ind w:firstLine="492"/>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主要专业技术能力有：</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w:t>
      </w:r>
      <w:r/>
    </w:p>
    <w:p>
      <w:pPr>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供应商（</w:t>
      </w:r>
      <w:r>
        <w:rPr>
          <w:rFonts w:hint="eastAsia" w:ascii="宋体" w:hAnsi="宋体" w:eastAsia="宋体" w:cs="宋体"/>
          <w:bCs/>
          <w:sz w:val="24"/>
          <w:highlight w:val="none"/>
          <w:lang w:val="en-US" w:eastAsia="zh-CN"/>
        </w:rPr>
        <w:t xml:space="preserve">加盖</w:t>
      </w:r>
      <w:r>
        <w:rPr>
          <w:rFonts w:hint="eastAsia" w:ascii="宋体" w:hAnsi="宋体" w:eastAsia="宋体" w:cs="宋体"/>
          <w:bCs/>
          <w:sz w:val="24"/>
          <w:highlight w:val="none"/>
        </w:rPr>
        <w:t xml:space="preserve">公章）：          </w:t>
      </w:r>
      <w:r/>
    </w:p>
    <w:p>
      <w:pPr>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 </w:t>
      </w:r>
      <w:r/>
    </w:p>
    <w:p>
      <w:pPr>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法定代表人或其委托代理人（</w:t>
      </w:r>
      <w:r>
        <w:rPr>
          <w:rFonts w:hint="eastAsia" w:ascii="宋体" w:hAnsi="宋体" w:eastAsia="宋体" w:cs="宋体"/>
          <w:sz w:val="24"/>
          <w:highlight w:val="none"/>
          <w:lang w:val="en-US" w:eastAsia="zh-CN"/>
        </w:rPr>
        <w:t xml:space="preserve">签字</w:t>
      </w:r>
      <w:r>
        <w:rPr>
          <w:rFonts w:hint="eastAsia" w:ascii="宋体" w:hAnsi="宋体" w:eastAsia="宋体" w:cs="宋体"/>
          <w:sz w:val="24"/>
          <w:highlight w:val="none"/>
        </w:rPr>
        <w:t xml:space="preserve">或盖章</w:t>
      </w:r>
      <w:r>
        <w:rPr>
          <w:rFonts w:hint="eastAsia" w:ascii="宋体" w:hAnsi="宋体" w:eastAsia="宋体" w:cs="宋体"/>
          <w:bCs/>
          <w:sz w:val="24"/>
          <w:highlight w:val="none"/>
        </w:rPr>
        <w:t xml:space="preserve">）：</w:t>
      </w:r>
      <w:r/>
    </w:p>
    <w:p>
      <w:pPr>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 </w:t>
      </w:r>
      <w:r/>
    </w:p>
    <w:p>
      <w:pPr>
        <w:ind w:firstLine="480"/>
        <w:spacing w:line="360" w:lineRule="auto"/>
        <w:rPr>
          <w:rFonts w:hint="eastAsia" w:ascii="宋体" w:hAnsi="宋体" w:eastAsia="宋体" w:cs="宋体"/>
          <w:sz w:val="24"/>
          <w:highlight w:val="none"/>
        </w:rPr>
      </w:pPr>
      <w:r>
        <w:rPr>
          <w:rFonts w:hint="eastAsia" w:ascii="宋体" w:hAnsi="宋体" w:eastAsia="宋体" w:cs="宋体"/>
          <w:bCs/>
          <w:sz w:val="24"/>
          <w:highlight w:val="none"/>
        </w:rPr>
        <w:t xml:space="preserve">日期：</w:t>
      </w:r>
      <w:r>
        <w:rPr>
          <w:rFonts w:hint="eastAsia" w:ascii="宋体" w:hAnsi="宋体" w:eastAsia="宋体" w:cs="宋体"/>
          <w:sz w:val="24"/>
          <w:highlight w:val="none"/>
        </w:rPr>
        <w:t xml:space="preserve">    年     月     日</w:t>
      </w:r>
      <w:r/>
    </w:p>
    <w:p>
      <w:pPr>
        <w:pStyle w:val="784"/>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                         </w:t>
      </w:r>
      <w:r/>
    </w:p>
    <w:p>
      <w:pPr>
        <w:pStyle w:val="784"/>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 </w:t>
      </w:r>
      <w:r/>
    </w:p>
    <w:p>
      <w:pPr>
        <w:pStyle w:val="784"/>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br w:type="page" w:clear="all"/>
      </w:r>
      <w:r/>
    </w:p>
    <w:p>
      <w:pPr>
        <w:pStyle w:val="784"/>
        <w:jc w:val="both"/>
        <w:spacing w:before="0" w:beforeAutospacing="0" w:after="0" w:afterAutospacing="0"/>
        <w:widowControl w:val="off"/>
        <w:rPr>
          <w:rFonts w:hint="eastAsia" w:ascii="宋体" w:hAnsi="宋体" w:eastAsia="宋体" w:cs="宋体"/>
          <w:i/>
          <w:iCs/>
          <w:color w:val="000000"/>
          <w:sz w:val="32"/>
          <w:szCs w:val="32"/>
          <w:highlight w:val="none"/>
          <w:u w:val="single"/>
        </w:rPr>
        <w:outlineLvl w:val="1"/>
      </w:pPr>
      <w:r>
        <w:rPr>
          <w:rFonts w:hint="eastAsia" w:ascii="宋体" w:hAnsi="宋体" w:eastAsia="宋体" w:cs="宋体"/>
          <w:i/>
          <w:iCs/>
          <w:color w:val="000000"/>
          <w:sz w:val="32"/>
          <w:szCs w:val="32"/>
          <w:highlight w:val="none"/>
          <w:u w:val="single"/>
        </w:rPr>
        <w:t xml:space="preserve">五、参加政府采购活动前 3 年内在经营活动中没有重大违法记录的书面声明</w:t>
      </w:r>
      <w:r/>
    </w:p>
    <w:p>
      <w:pPr>
        <w:spacing w:line="460" w:lineRule="exact"/>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 xml:space="preserve">               </w:t>
      </w:r>
      <w:r/>
    </w:p>
    <w:p>
      <w:pPr>
        <w:jc w:val="center"/>
        <w:spacing w:line="460" w:lineRule="exact"/>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 xml:space="preserve">声  明</w:t>
      </w:r>
      <w:r/>
    </w:p>
    <w:p>
      <w:pPr>
        <w:spacing w:line="360" w:lineRule="auto"/>
        <w:rPr>
          <w:rFonts w:hint="eastAsia" w:ascii="宋体" w:hAnsi="宋体" w:eastAsia="宋体" w:cs="宋体"/>
          <w:highlight w:val="none"/>
        </w:rPr>
      </w:pPr>
      <w:r>
        <w:rPr>
          <w:rFonts w:hint="eastAsia" w:ascii="宋体" w:hAnsi="宋体" w:eastAsia="宋体" w:cs="宋体"/>
          <w:b/>
          <w:bCs/>
          <w:color w:val="000000"/>
          <w:sz w:val="24"/>
          <w:highlight w:val="none"/>
        </w:rPr>
        <w:t xml:space="preserve"> </w:t>
      </w:r>
      <w:r>
        <w:rPr>
          <w:rFonts w:hint="eastAsia" w:ascii="宋体" w:hAnsi="宋体" w:eastAsia="宋体" w:cs="宋体"/>
          <w:color w:val="000000"/>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ind w:firstLine="481"/>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供应商（</w:t>
      </w:r>
      <w:r>
        <w:rPr>
          <w:rFonts w:hint="eastAsia" w:ascii="宋体" w:hAnsi="宋体" w:eastAsia="宋体" w:cs="宋体"/>
          <w:bCs/>
          <w:sz w:val="24"/>
          <w:highlight w:val="none"/>
          <w:lang w:val="en-US" w:eastAsia="zh-CN"/>
        </w:rPr>
        <w:t xml:space="preserve">加盖</w:t>
      </w:r>
      <w:r>
        <w:rPr>
          <w:rFonts w:hint="eastAsia" w:ascii="宋体" w:hAnsi="宋体" w:eastAsia="宋体" w:cs="宋体"/>
          <w:bCs/>
          <w:sz w:val="24"/>
          <w:highlight w:val="none"/>
        </w:rPr>
        <w:t xml:space="preserve">公章）：                   </w:t>
      </w:r>
      <w:r/>
    </w:p>
    <w:p>
      <w:pPr>
        <w:ind w:firstLine="481"/>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 </w:t>
      </w:r>
      <w:r/>
    </w:p>
    <w:p>
      <w:pPr>
        <w:ind w:firstLine="481"/>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法定代表人或其委托代理人（</w:t>
      </w:r>
      <w:r>
        <w:rPr>
          <w:rFonts w:hint="eastAsia" w:ascii="宋体" w:hAnsi="宋体" w:eastAsia="宋体" w:cs="宋体"/>
          <w:sz w:val="24"/>
          <w:highlight w:val="none"/>
          <w:lang w:val="en-US" w:eastAsia="zh-CN"/>
        </w:rPr>
        <w:t xml:space="preserve">签字</w:t>
      </w:r>
      <w:r>
        <w:rPr>
          <w:rFonts w:hint="eastAsia" w:ascii="宋体" w:hAnsi="宋体" w:eastAsia="宋体" w:cs="宋体"/>
          <w:sz w:val="24"/>
          <w:highlight w:val="none"/>
        </w:rPr>
        <w:t xml:space="preserve">或盖章</w:t>
      </w:r>
      <w:r>
        <w:rPr>
          <w:rFonts w:hint="eastAsia" w:ascii="宋体" w:hAnsi="宋体" w:eastAsia="宋体" w:cs="宋体"/>
          <w:bCs/>
          <w:sz w:val="24"/>
          <w:highlight w:val="none"/>
        </w:rPr>
        <w:t xml:space="preserve">）：</w:t>
      </w:r>
      <w:r/>
    </w:p>
    <w:p>
      <w:pPr>
        <w:ind w:firstLine="481"/>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   </w:t>
      </w:r>
      <w:r/>
    </w:p>
    <w:p>
      <w:pPr>
        <w:ind w:firstLine="481"/>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日期：    年  月  日</w:t>
      </w:r>
      <w:r/>
    </w:p>
    <w:p>
      <w:pPr>
        <w:ind w:firstLine="480"/>
        <w:spacing w:line="440" w:lineRule="exact"/>
        <w:rPr>
          <w:rFonts w:hint="eastAsia" w:ascii="宋体" w:hAnsi="宋体" w:eastAsia="宋体" w:cs="宋体"/>
          <w:i/>
          <w:color w:val="000000"/>
          <w:sz w:val="24"/>
          <w:szCs w:val="21"/>
          <w:highlight w:val="none"/>
          <w:u w:val="single"/>
        </w:rPr>
      </w:pPr>
      <w:r>
        <w:rPr>
          <w:rFonts w:hint="eastAsia" w:ascii="宋体" w:hAnsi="宋体" w:eastAsia="宋体" w:cs="宋体"/>
          <w:i/>
          <w:color w:val="000000"/>
          <w:sz w:val="24"/>
          <w:szCs w:val="21"/>
          <w:highlight w:val="none"/>
          <w:u w:val="single"/>
        </w:rPr>
      </w:r>
      <w:r/>
    </w:p>
    <w:p>
      <w:pPr>
        <w:pStyle w:val="784"/>
        <w:jc w:val="both"/>
        <w:spacing w:before="0" w:beforeAutospacing="0" w:after="0" w:afterAutospacing="0" w:line="360" w:lineRule="auto"/>
        <w:widowControl w:val="off"/>
        <w:rPr>
          <w:rFonts w:hint="eastAsia" w:ascii="宋体" w:hAnsi="宋体" w:eastAsia="宋体" w:cs="宋体"/>
          <w:i/>
          <w:iCs/>
          <w:color w:val="000000"/>
          <w:sz w:val="32"/>
          <w:szCs w:val="32"/>
          <w:highlight w:val="none"/>
          <w:u w:val="single"/>
        </w:rPr>
      </w:pPr>
      <w:r>
        <w:rPr>
          <w:rFonts w:hint="eastAsia" w:ascii="宋体" w:hAnsi="宋体" w:eastAsia="宋体" w:cs="宋体"/>
          <w:highlight w:val="none"/>
        </w:rPr>
        <w:t xml:space="preserve"> </w:t>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br w:type="page" w:clear="all"/>
      </w:r>
      <w:r/>
    </w:p>
    <w:p>
      <w:pPr>
        <w:jc w:val="center"/>
        <w:rPr>
          <w:rFonts w:hint="eastAsia" w:ascii="宋体" w:hAnsi="宋体" w:eastAsia="宋体" w:cs="宋体"/>
          <w:i/>
          <w:iCs/>
          <w:color w:val="000000"/>
          <w:sz w:val="32"/>
          <w:szCs w:val="32"/>
          <w:highlight w:val="none"/>
          <w:u w:val="single"/>
        </w:rPr>
        <w:outlineLvl w:val="1"/>
      </w:pPr>
      <w:r>
        <w:rPr>
          <w:rFonts w:hint="eastAsia" w:ascii="宋体" w:hAnsi="宋体" w:eastAsia="宋体" w:cs="宋体"/>
          <w:i/>
          <w:iCs/>
          <w:color w:val="000000"/>
          <w:sz w:val="32"/>
          <w:szCs w:val="32"/>
          <w:highlight w:val="none"/>
        </w:rPr>
        <w:t xml:space="preserve">六、</w:t>
      </w:r>
      <w:r>
        <w:rPr>
          <w:rFonts w:hint="eastAsia" w:ascii="宋体" w:hAnsi="宋体" w:eastAsia="宋体" w:cs="宋体"/>
          <w:i/>
          <w:iCs/>
          <w:color w:val="000000"/>
          <w:sz w:val="32"/>
          <w:szCs w:val="32"/>
          <w:highlight w:val="none"/>
          <w:u w:val="single"/>
        </w:rPr>
        <w:t xml:space="preserve">法人授权书</w:t>
      </w:r>
      <w:r/>
    </w:p>
    <w:p>
      <w:pPr>
        <w:jc w:val="cente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授权委托书</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rPr>
        <w:t xml:space="preserve">采购单位</w:t>
      </w:r>
      <w:r/>
    </w:p>
    <w:p>
      <w:pPr>
        <w:ind w:firstLine="42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本人</w:t>
      </w:r>
      <w:r>
        <w:rPr>
          <w:rFonts w:hint="eastAsia" w:ascii="宋体" w:hAnsi="宋体" w:eastAsia="宋体" w:cs="宋体"/>
          <w:sz w:val="24"/>
          <w:highlight w:val="none"/>
          <w:u w:val="single"/>
        </w:rPr>
        <w:t xml:space="preserve"> （姓名） </w:t>
      </w:r>
      <w:r>
        <w:rPr>
          <w:rFonts w:hint="eastAsia" w:ascii="宋体" w:hAnsi="宋体" w:eastAsia="宋体" w:cs="宋体"/>
          <w:sz w:val="24"/>
          <w:highlight w:val="none"/>
        </w:rPr>
        <w:t xml:space="preserve">系</w:t>
      </w:r>
      <w:r>
        <w:rPr>
          <w:rFonts w:hint="eastAsia" w:ascii="宋体" w:hAnsi="宋体" w:eastAsia="宋体" w:cs="宋体"/>
          <w:sz w:val="24"/>
          <w:highlight w:val="none"/>
          <w:u w:val="single"/>
        </w:rPr>
        <w:t xml:space="preserve"> （供应商名称） </w:t>
      </w:r>
      <w:r>
        <w:rPr>
          <w:rFonts w:hint="eastAsia" w:ascii="宋体" w:hAnsi="宋体" w:eastAsia="宋体" w:cs="宋体"/>
          <w:sz w:val="24"/>
          <w:highlight w:val="none"/>
        </w:rPr>
        <w:t xml:space="preserve">的法定代表人，现委托</w:t>
      </w:r>
      <w:r>
        <w:rPr>
          <w:rFonts w:hint="eastAsia" w:ascii="宋体" w:hAnsi="宋体" w:eastAsia="宋体" w:cs="宋体"/>
          <w:sz w:val="24"/>
          <w:highlight w:val="none"/>
          <w:u w:val="single"/>
        </w:rPr>
        <w:t xml:space="preserve"> （姓名） </w:t>
      </w:r>
      <w:r>
        <w:rPr>
          <w:rFonts w:hint="eastAsia" w:ascii="宋体" w:hAnsi="宋体" w:eastAsia="宋体" w:cs="宋体"/>
          <w:sz w:val="24"/>
          <w:highlight w:val="none"/>
        </w:rPr>
        <w:t xml:space="preserve">为我方代理人。代理人根据授权，以我方名义签署、澄清确认、提交、撤回、修改</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eastAsia="zh-CN"/>
        </w:rPr>
        <w:t xml:space="preserve">（</w:t>
      </w:r>
      <w:r>
        <w:rPr>
          <w:rFonts w:hint="eastAsia" w:ascii="宋体" w:hAnsi="宋体" w:cs="宋体"/>
          <w:sz w:val="24"/>
          <w:highlight w:val="none"/>
          <w:u w:val="single"/>
          <w:lang w:val="en-US" w:eastAsia="zh-CN"/>
        </w:rPr>
        <w:t xml:space="preserve">项目名称</w:t>
      </w:r>
      <w:r>
        <w:rPr>
          <w:rFonts w:hint="eastAsia" w:ascii="宋体" w:hAnsi="宋体" w:cs="宋体"/>
          <w:sz w:val="24"/>
          <w:highlight w:val="none"/>
          <w:u w:val="single"/>
          <w:lang w:eastAsia="zh-CN"/>
        </w:rPr>
        <w:t xml:space="preserve">）</w:t>
      </w:r>
      <w:r>
        <w:rPr>
          <w:rFonts w:hint="eastAsia" w:ascii="宋体" w:hAnsi="宋体" w:cs="宋体"/>
          <w:sz w:val="24"/>
          <w:highlight w:val="none"/>
          <w:u w:val="none"/>
          <w:lang w:eastAsia="zh-CN"/>
        </w:rPr>
        <w:t xml:space="preserve">的</w:t>
      </w:r>
      <w:r>
        <w:rPr>
          <w:rFonts w:hint="eastAsia" w:ascii="宋体" w:hAnsi="宋体" w:eastAsia="宋体" w:cs="宋体"/>
          <w:sz w:val="24"/>
          <w:highlight w:val="none"/>
          <w:u w:val="single"/>
        </w:rPr>
        <w:t xml:space="preserve">（采购包名称） </w:t>
      </w:r>
      <w:r>
        <w:rPr>
          <w:rFonts w:hint="eastAsia" w:ascii="宋体" w:hAnsi="宋体" w:eastAsia="宋体" w:cs="宋体"/>
          <w:sz w:val="24"/>
          <w:highlight w:val="none"/>
        </w:rPr>
        <w:t xml:space="preserve">项目（采购包编号：</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）投标文件和处理有关事宜，其法律后果由我方承担。</w:t>
      </w:r>
      <w:r/>
    </w:p>
    <w:p>
      <w:pPr>
        <w:ind w:firstLine="42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委托期限：自本授权委托书签署之日起至响应有效期届满之日止。</w:t>
      </w:r>
      <w:r/>
    </w:p>
    <w:p>
      <w:pPr>
        <w:ind w:firstLine="42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代理人无转委托权。</w:t>
      </w:r>
      <w:r/>
    </w:p>
    <w:p>
      <w:pPr>
        <w:ind w:firstLine="42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供应商名称（加盖公章）：</w:t>
      </w:r>
      <w:r>
        <w:rPr>
          <w:rFonts w:hint="eastAsia" w:ascii="宋体" w:hAnsi="宋体" w:eastAsia="宋体" w:cs="宋体"/>
          <w:sz w:val="24"/>
          <w:highlight w:val="none"/>
          <w:u w:val="singl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lang w:val="en-US" w:eastAsia="zh-CN"/>
        </w:rPr>
        <w:t xml:space="preserve">签字</w:t>
      </w:r>
      <w:r>
        <w:rPr>
          <w:rFonts w:hint="eastAsia" w:ascii="宋体" w:hAnsi="宋体" w:eastAsia="宋体" w:cs="宋体"/>
          <w:sz w:val="24"/>
          <w:highlight w:val="none"/>
        </w:rPr>
        <w:t xml:space="preserve">或盖章）：</w:t>
      </w:r>
      <w:r>
        <w:rPr>
          <w:rFonts w:hint="eastAsia" w:ascii="宋体" w:hAnsi="宋体" w:eastAsia="宋体" w:cs="宋体"/>
          <w:sz w:val="24"/>
          <w:highlight w:val="none"/>
          <w:u w:val="singl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委托代理人（</w:t>
      </w:r>
      <w:r>
        <w:rPr>
          <w:rFonts w:hint="eastAsia" w:ascii="宋体" w:hAnsi="宋体" w:eastAsia="宋体" w:cs="宋体"/>
          <w:sz w:val="24"/>
          <w:highlight w:val="none"/>
          <w:lang w:val="en-US" w:eastAsia="zh-CN"/>
        </w:rPr>
        <w:t xml:space="preserve">签字</w:t>
      </w:r>
      <w:r>
        <w:rPr>
          <w:rFonts w:hint="eastAsia" w:ascii="宋体" w:hAnsi="宋体" w:eastAsia="宋体" w:cs="宋体"/>
          <w:sz w:val="24"/>
          <w:highlight w:val="none"/>
        </w:rPr>
        <w:t xml:space="preserve">或盖章）：</w:t>
      </w:r>
      <w:r>
        <w:rPr>
          <w:rFonts w:hint="eastAsia" w:ascii="宋体" w:hAnsi="宋体" w:eastAsia="宋体" w:cs="宋体"/>
          <w:sz w:val="24"/>
          <w:highlight w:val="none"/>
          <w:u w:val="singl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ind w:firstLine="48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法定代表人有效期内的身份证</w:t>
      </w:r>
      <w:r>
        <w:rPr>
          <w:rFonts w:hint="eastAsia" w:ascii="宋体" w:hAnsi="宋体" w:eastAsia="宋体" w:cs="宋体"/>
          <w:b/>
          <w:color w:val="000000"/>
          <w:sz w:val="24"/>
          <w:szCs w:val="20"/>
          <w:highlight w:val="none"/>
        </w:rPr>
        <w:t xml:space="preserve">正反面</w:t>
      </w:r>
      <w:r>
        <w:rPr>
          <w:rFonts w:hint="eastAsia" w:ascii="宋体" w:hAnsi="宋体" w:eastAsia="宋体" w:cs="宋体"/>
          <w:color w:val="000000"/>
          <w:sz w:val="24"/>
          <w:szCs w:val="20"/>
          <w:highlight w:val="none"/>
        </w:rPr>
        <w:t xml:space="preserve">电子件：</w:t>
      </w:r>
      <w:r/>
    </w:p>
    <w:tbl>
      <w:tblPr>
        <w:tblStyle w:val="7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委托代理人有效期内的身份证</w:t>
      </w:r>
      <w:r>
        <w:rPr>
          <w:rFonts w:hint="eastAsia" w:ascii="宋体" w:hAnsi="宋体" w:eastAsia="宋体" w:cs="宋体"/>
          <w:b/>
          <w:color w:val="000000"/>
          <w:sz w:val="24"/>
          <w:szCs w:val="20"/>
          <w:highlight w:val="none"/>
        </w:rPr>
        <w:t xml:space="preserve">正反面</w:t>
      </w:r>
      <w:r>
        <w:rPr>
          <w:rFonts w:hint="eastAsia" w:ascii="宋体" w:hAnsi="宋体" w:eastAsia="宋体" w:cs="宋体"/>
          <w:color w:val="000000"/>
          <w:sz w:val="24"/>
          <w:szCs w:val="20"/>
          <w:highlight w:val="none"/>
        </w:rPr>
        <w:t xml:space="preserve">电子件：</w:t>
      </w:r>
      <w:r/>
    </w:p>
    <w:tbl>
      <w:tblPr>
        <w:tblStyle w:val="7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784"/>
        <w:jc w:val="both"/>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p>
      <w:pPr>
        <w:pStyle w:val="784"/>
        <w:jc w:val="both"/>
        <w:keepLines/>
        <w:keepNext/>
        <w:spacing w:before="260" w:beforeAutospacing="0" w:after="260" w:afterAutospacing="0" w:line="415" w:lineRule="auto"/>
        <w:widowControl w:val="off"/>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784"/>
        <w:jc w:val="both"/>
        <w:keepLines/>
        <w:keepNext/>
        <w:spacing w:before="260" w:beforeAutospacing="0" w:after="260" w:afterAutospacing="0" w:line="415" w:lineRule="auto"/>
        <w:widowControl w:val="off"/>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784"/>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84"/>
        <w:jc w:val="center"/>
        <w:keepLines/>
        <w:keepNext/>
        <w:spacing w:before="260" w:beforeAutospacing="0" w:after="260" w:afterAutospacing="0" w:line="415" w:lineRule="auto"/>
        <w:widowControl w:val="off"/>
        <w:rPr>
          <w:rFonts w:hint="eastAsia" w:ascii="宋体" w:hAnsi="宋体" w:eastAsia="宋体" w:cs="宋体"/>
          <w:i/>
          <w:iCs/>
          <w:color w:val="000000"/>
          <w:sz w:val="32"/>
          <w:szCs w:val="32"/>
          <w:highlight w:val="none"/>
          <w:u w:val="single"/>
          <w:lang w:val="en-US" w:eastAsia="zh-CN"/>
        </w:rPr>
        <w:outlineLvl w:val="1"/>
      </w:pPr>
      <w:r>
        <w:rPr>
          <w:rFonts w:hint="eastAsia" w:ascii="宋体" w:hAnsi="宋体" w:eastAsia="宋体" w:cs="宋体"/>
          <w:i/>
          <w:iCs/>
          <w:color w:val="000000"/>
          <w:sz w:val="32"/>
          <w:szCs w:val="32"/>
          <w:highlight w:val="none"/>
          <w:u w:val="single"/>
        </w:rPr>
        <w:t xml:space="preserve">七、</w:t>
      </w:r>
      <w:r>
        <w:rPr>
          <w:rFonts w:hint="eastAsia" w:ascii="宋体" w:hAnsi="宋体" w:eastAsia="宋体" w:cs="宋体"/>
          <w:i/>
          <w:iCs/>
          <w:color w:val="000000"/>
          <w:sz w:val="32"/>
          <w:szCs w:val="32"/>
          <w:highlight w:val="none"/>
          <w:u w:val="single"/>
          <w:lang w:val="en-US" w:eastAsia="zh-CN"/>
        </w:rPr>
        <w:t xml:space="preserve">投标函</w:t>
      </w:r>
      <w:r/>
    </w:p>
    <w:p>
      <w:pPr>
        <w:pStyle w:val="784"/>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u w:val="single"/>
        </w:rPr>
        <w:t xml:space="preserve">（采购人） </w:t>
      </w:r>
      <w:r/>
    </w:p>
    <w:p>
      <w:pPr>
        <w:pStyle w:val="784"/>
        <w:ind w:firstLine="480"/>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根据贵方的</w:t>
      </w:r>
      <w:r>
        <w:rPr>
          <w:rFonts w:hint="eastAsia" w:ascii="宋体" w:hAnsi="宋体" w:eastAsia="宋体" w:cs="宋体"/>
          <w:b w:val="0"/>
          <w:bCs w:val="0"/>
          <w:color w:val="000000"/>
          <w:highlight w:val="none"/>
          <w:u w:val="single"/>
        </w:rPr>
        <w:t xml:space="preserve">（项目</w:t>
      </w:r>
      <w:r>
        <w:rPr>
          <w:rFonts w:hint="eastAsia" w:ascii="宋体" w:hAnsi="宋体" w:cs="宋体"/>
          <w:b w:val="0"/>
          <w:bCs w:val="0"/>
          <w:color w:val="000000"/>
          <w:highlight w:val="none"/>
          <w:u w:val="single"/>
          <w:lang w:val="en-US" w:eastAsia="zh-CN"/>
        </w:rPr>
        <w:t xml:space="preserve">名称</w:t>
      </w:r>
      <w:r>
        <w:rPr>
          <w:rFonts w:hint="eastAsia" w:ascii="宋体" w:hAnsi="宋体" w:eastAsia="宋体" w:cs="宋体"/>
          <w:b w:val="0"/>
          <w:bCs w:val="0"/>
          <w:color w:val="000000"/>
          <w:highlight w:val="none"/>
          <w:u w:val="single"/>
        </w:rPr>
        <w:t xml:space="preserve">）</w:t>
      </w:r>
      <w:r>
        <w:rPr>
          <w:rFonts w:hint="eastAsia" w:ascii="宋体" w:hAnsi="宋体" w:cs="宋体"/>
          <w:b w:val="0"/>
          <w:bCs w:val="0"/>
          <w:color w:val="000000"/>
          <w:highlight w:val="none"/>
          <w:u w:val="none"/>
          <w:lang w:eastAsia="zh-CN"/>
        </w:rPr>
        <w:t xml:space="preserve">、</w:t>
      </w:r>
      <w:r>
        <w:rPr>
          <w:rFonts w:hint="eastAsia" w:ascii="宋体" w:hAnsi="宋体" w:eastAsia="宋体" w:cs="宋体"/>
          <w:b w:val="0"/>
          <w:bCs w:val="0"/>
          <w:color w:val="000000"/>
          <w:highlight w:val="none"/>
          <w:u w:val="single"/>
        </w:rPr>
        <w:t xml:space="preserve">（</w:t>
      </w:r>
      <w:r>
        <w:rPr>
          <w:rFonts w:hint="eastAsia" w:ascii="宋体" w:hAnsi="宋体" w:cs="宋体"/>
          <w:b w:val="0"/>
          <w:bCs w:val="0"/>
          <w:color w:val="000000"/>
          <w:highlight w:val="none"/>
          <w:u w:val="single"/>
          <w:lang w:val="en-US" w:eastAsia="zh-CN"/>
        </w:rPr>
        <w:t xml:space="preserve">采购包名称</w:t>
      </w:r>
      <w:r>
        <w:rPr>
          <w:rFonts w:hint="eastAsia" w:ascii="宋体" w:hAnsi="宋体" w:eastAsia="宋体" w:cs="宋体"/>
          <w:b w:val="0"/>
          <w:bCs w:val="0"/>
          <w:color w:val="000000"/>
          <w:highlight w:val="none"/>
          <w:u w:val="single"/>
        </w:rPr>
        <w:t xml:space="preserve">）</w:t>
      </w:r>
      <w:r>
        <w:rPr>
          <w:rFonts w:hint="eastAsia" w:ascii="宋体" w:hAnsi="宋体" w:eastAsia="宋体" w:cs="宋体"/>
          <w:b w:val="0"/>
          <w:bCs w:val="0"/>
          <w:color w:val="000000"/>
          <w:sz w:val="36"/>
          <w:szCs w:val="36"/>
          <w:highlight w:val="none"/>
          <w:u w:val="single"/>
        </w:rPr>
        <w:t xml:space="preserve"> </w:t>
      </w:r>
      <w:r>
        <w:rPr>
          <w:rFonts w:hint="eastAsia" w:ascii="宋体" w:hAnsi="宋体" w:eastAsia="宋体" w:cs="宋体"/>
          <w:color w:val="000000"/>
          <w:highlight w:val="none"/>
        </w:rPr>
        <w:t xml:space="preserve">号</w:t>
      </w:r>
      <w:r>
        <w:rPr>
          <w:rFonts w:hint="eastAsia" w:ascii="宋体" w:hAnsi="宋体" w:eastAsia="宋体" w:cs="宋体"/>
          <w:color w:val="000000"/>
          <w:highlight w:val="none"/>
          <w:lang w:val="en-US" w:eastAsia="zh-CN"/>
        </w:rPr>
        <w:t xml:space="preserve">招标文</w:t>
      </w:r>
      <w:r>
        <w:rPr>
          <w:rFonts w:hint="eastAsia" w:ascii="宋体" w:hAnsi="宋体" w:eastAsia="宋体" w:cs="宋体"/>
          <w:color w:val="000000"/>
          <w:highlight w:val="none"/>
        </w:rPr>
        <w:t xml:space="preserve">文件，正式授权下述签字人______(姓名)代表我方______________（供应商的名称），全权处理本次项目</w:t>
      </w:r>
      <w:r>
        <w:rPr>
          <w:rFonts w:hint="eastAsia" w:ascii="宋体" w:hAnsi="宋体" w:eastAsia="宋体" w:cs="宋体"/>
          <w:color w:val="000000"/>
          <w:highlight w:val="none"/>
          <w:lang w:val="en-US" w:eastAsia="zh-CN"/>
        </w:rPr>
        <w:t xml:space="preserve">投标</w:t>
      </w:r>
      <w:r>
        <w:rPr>
          <w:rFonts w:hint="eastAsia" w:ascii="宋体" w:hAnsi="宋体" w:eastAsia="宋体" w:cs="宋体"/>
          <w:color w:val="000000"/>
          <w:highlight w:val="none"/>
        </w:rPr>
        <w:t xml:space="preserve">的有关事宜。</w:t>
      </w:r>
      <w:r/>
    </w:p>
    <w:p>
      <w:pPr>
        <w:pStyle w:val="784"/>
        <w:ind w:firstLine="480"/>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据此函，__________签字人兹宣布同意如下：</w:t>
      </w:r>
      <w:r/>
    </w:p>
    <w:p>
      <w:pPr>
        <w:pStyle w:val="784"/>
        <w:ind w:firstLine="480"/>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784"/>
        <w:ind w:firstLine="480"/>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784"/>
        <w:ind w:firstLine="480"/>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784"/>
        <w:ind w:firstLine="480"/>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784"/>
        <w:ind w:firstLine="480"/>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784"/>
        <w:ind w:firstLine="480"/>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784"/>
        <w:ind w:firstLine="480"/>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7.与本投标有关的正式通讯地址为：地 址：</w:t>
      </w:r>
      <w:r/>
    </w:p>
    <w:p>
      <w:pPr>
        <w:pStyle w:val="784"/>
        <w:ind w:left="420" w:firstLine="480"/>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邮 编：</w:t>
      </w:r>
      <w:r/>
    </w:p>
    <w:p>
      <w:pPr>
        <w:pStyle w:val="784"/>
        <w:ind w:left="420" w:firstLine="480"/>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电 话：</w:t>
      </w:r>
      <w:r/>
    </w:p>
    <w:p>
      <w:pPr>
        <w:pStyle w:val="784"/>
        <w:ind w:left="420" w:firstLine="480"/>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传 真：</w:t>
      </w:r>
      <w:r/>
    </w:p>
    <w:p>
      <w:pPr>
        <w:pStyle w:val="784"/>
        <w:ind w:left="420" w:firstLine="480"/>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供应商开户行：</w:t>
      </w:r>
      <w:r/>
    </w:p>
    <w:p>
      <w:pPr>
        <w:pStyle w:val="784"/>
        <w:ind w:left="420" w:firstLine="480"/>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账 号： </w:t>
      </w:r>
      <w:r/>
    </w:p>
    <w:p>
      <w:pPr>
        <w:pStyle w:val="784"/>
        <w:ind w:left="420" w:firstLine="480"/>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日 期：________年____月____日</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供应商（</w:t>
      </w:r>
      <w:r>
        <w:rPr>
          <w:rFonts w:hint="eastAsia" w:ascii="宋体" w:hAnsi="宋体" w:eastAsia="宋体" w:cs="宋体"/>
          <w:sz w:val="24"/>
          <w:highlight w:val="none"/>
          <w:lang w:val="en-US" w:eastAsia="zh-CN"/>
        </w:rPr>
        <w:t xml:space="preserve">加盖公章</w:t>
      </w:r>
      <w:r>
        <w:rPr>
          <w:rFonts w:hint="eastAsia" w:ascii="宋体" w:hAnsi="宋体" w:eastAsia="宋体" w:cs="宋体"/>
          <w:sz w:val="24"/>
          <w:highlight w:val="none"/>
        </w:rPr>
        <w:t xml:space="preserve">）：</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spacing w:line="360" w:lineRule="auto"/>
        <w:rPr>
          <w:rFonts w:hint="eastAsia" w:ascii="宋体" w:hAnsi="宋体" w:eastAsia="宋体" w:cs="宋体"/>
          <w:b/>
          <w:bCs/>
          <w:i/>
          <w:color w:val="000000"/>
          <w:sz w:val="32"/>
          <w:szCs w:val="32"/>
          <w:highlight w:val="none"/>
          <w:u w:val="single"/>
        </w:rPr>
      </w:pPr>
      <w:r>
        <w:rPr>
          <w:rFonts w:hint="eastAsia" w:ascii="宋体" w:hAnsi="宋体" w:eastAsia="宋体" w:cs="宋体"/>
          <w:b/>
          <w:bCs/>
          <w:i/>
          <w:color w:val="000000"/>
          <w:sz w:val="32"/>
          <w:szCs w:val="32"/>
          <w:highlight w:val="none"/>
          <w:u w:val="single"/>
        </w:rPr>
      </w:r>
      <w:r/>
    </w:p>
    <w:p>
      <w:pPr>
        <w:pStyle w:val="764"/>
        <w:shd w:val="clear" w:color="auto" w:fill="ffffff" w:themeFill="background1"/>
        <w:rPr>
          <w:rFonts w:hint="eastAsia" w:ascii="宋体" w:hAnsi="宋体" w:eastAsia="宋体" w:cs="宋体"/>
          <w:b/>
          <w:bCs/>
          <w:i/>
          <w:color w:val="000000"/>
          <w:sz w:val="32"/>
          <w:szCs w:val="32"/>
          <w:highlight w:val="none"/>
          <w:u w:val="single"/>
        </w:rPr>
      </w:pPr>
      <w:r>
        <w:rPr>
          <w:rFonts w:hint="eastAsia" w:ascii="宋体" w:hAnsi="宋体" w:eastAsia="宋体" w:cs="宋体"/>
          <w:b/>
          <w:bCs/>
          <w:i/>
          <w:color w:val="000000"/>
          <w:sz w:val="32"/>
          <w:szCs w:val="32"/>
          <w:highlight w:val="none"/>
          <w:u w:val="single"/>
        </w:rPr>
      </w:r>
      <w:r/>
    </w:p>
    <w:p>
      <w:pPr>
        <w:pStyle w:val="764"/>
        <w:shd w:val="clear" w:color="auto" w:fill="ffffff" w:themeFill="background1"/>
        <w:rPr>
          <w:rFonts w:hint="eastAsia" w:ascii="宋体" w:hAnsi="宋体" w:eastAsia="宋体" w:cs="宋体"/>
          <w:b/>
          <w:bCs/>
          <w:i/>
          <w:color w:val="000000"/>
          <w:sz w:val="32"/>
          <w:szCs w:val="32"/>
          <w:highlight w:val="none"/>
          <w:u w:val="single"/>
        </w:rPr>
      </w:pPr>
      <w:r>
        <w:rPr>
          <w:rFonts w:hint="eastAsia" w:ascii="宋体" w:hAnsi="宋体" w:eastAsia="宋体" w:cs="宋体"/>
          <w:b/>
          <w:bCs/>
          <w:i/>
          <w:color w:val="000000"/>
          <w:sz w:val="32"/>
          <w:szCs w:val="32"/>
          <w:highlight w:val="none"/>
          <w:u w:val="single"/>
        </w:rPr>
      </w:r>
      <w:r/>
    </w:p>
    <w:p>
      <w:pPr>
        <w:shd w:val="clear" w:color="auto" w:fill="ffffff" w:themeFill="background1"/>
        <w:rPr>
          <w:rFonts w:hint="eastAsia" w:ascii="宋体" w:hAnsi="宋体" w:eastAsia="宋体" w:cs="宋体"/>
          <w:b/>
          <w:iCs/>
          <w:sz w:val="32"/>
          <w:szCs w:val="32"/>
          <w:highlight w:val="none"/>
        </w:rPr>
      </w:pPr>
      <w:r>
        <w:rPr>
          <w:rFonts w:hint="eastAsia" w:ascii="宋体" w:hAnsi="宋体" w:eastAsia="宋体" w:cs="宋体"/>
          <w:b/>
          <w:iCs/>
          <w:sz w:val="32"/>
          <w:szCs w:val="32"/>
          <w:highlight w:val="none"/>
        </w:rPr>
      </w:r>
      <w:r/>
    </w:p>
    <w:p>
      <w:pPr>
        <w:jc w:val="center"/>
        <w:rPr>
          <w:rFonts w:hint="eastAsia" w:ascii="宋体" w:hAnsi="宋体" w:eastAsia="宋体" w:cs="宋体"/>
          <w:sz w:val="24"/>
          <w:szCs w:val="20"/>
          <w:highlight w:val="none"/>
        </w:rPr>
        <w:outlineLvl w:val="1"/>
      </w:pPr>
      <w:r>
        <w:rPr>
          <w:rFonts w:hint="eastAsia" w:ascii="宋体" w:hAnsi="宋体" w:eastAsia="宋体" w:cs="宋体"/>
          <w:b/>
          <w:i/>
          <w:sz w:val="32"/>
          <w:szCs w:val="32"/>
          <w:highlight w:val="none"/>
          <w:u w:val="single"/>
        </w:rPr>
        <w:t xml:space="preserve">八、开标一览表</w:t>
      </w:r>
      <w:r/>
    </w:p>
    <w:p>
      <w:pPr>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p>
    <w:p>
      <w:pPr>
        <w:rPr>
          <w:rFonts w:hint="eastAsia" w:ascii="宋体" w:hAnsi="宋体" w:eastAsia="宋体" w:cs="宋体"/>
          <w:sz w:val="24"/>
          <w:highlight w:val="none"/>
        </w:rPr>
      </w:pPr>
      <w:r>
        <w:rPr>
          <w:rFonts w:hint="eastAsia" w:ascii="宋体" w:hAnsi="宋体" w:cs="宋体"/>
          <w:sz w:val="24"/>
          <w:highlight w:val="none"/>
          <w:lang w:val="en-US" w:eastAsia="zh-CN"/>
        </w:rPr>
        <w:t xml:space="preserve">项目</w:t>
      </w:r>
      <w:r>
        <w:rPr>
          <w:rFonts w:hint="eastAsia" w:ascii="宋体" w:hAnsi="宋体" w:eastAsia="宋体" w:cs="宋体"/>
          <w:sz w:val="24"/>
          <w:highlight w:val="none"/>
        </w:rPr>
        <w:t xml:space="preserve">编号：    </w:t>
      </w:r>
      <w:r>
        <w:rPr>
          <w:rFonts w:hint="eastAsia" w:ascii="宋体" w:hAnsi="宋体" w:eastAsia="宋体" w:cs="宋体"/>
          <w:iCs/>
          <w:color w:val="000000"/>
          <w:sz w:val="24"/>
          <w:highlight w:val="none"/>
        </w:rPr>
        <w:t xml:space="preserve"> </w:t>
      </w:r>
      <w:r>
        <w:rPr>
          <w:rFonts w:hint="eastAsia" w:ascii="宋体" w:hAnsi="宋体" w:eastAsia="宋体" w:cs="宋体"/>
          <w:sz w:val="24"/>
          <w:highlight w:val="none"/>
        </w:rPr>
        <w:t xml:space="preserve">                                </w:t>
      </w:r>
      <w:r/>
    </w:p>
    <w:tbl>
      <w:tblPr>
        <w:tblStyle w:val="7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3"/>
      </w:tblGrid>
      <w:tr>
        <w:trPr>
          <w:cantSplit/>
          <w:trHeight w:val="725"/>
        </w:trPr>
        <w:tc>
          <w:tcPr>
            <w:tcW w:w="9733" w:type="dxa"/>
            <w:vAlign w:val="center"/>
            <w:textDirection w:val="lrTb"/>
            <w:noWrap w:val="false"/>
          </w:tcPr>
          <w:p>
            <w:pPr>
              <w:jc w:val="center"/>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投标总报价</w:t>
            </w:r>
            <w:r>
              <w:rPr>
                <w:rFonts w:hint="eastAsia" w:ascii="宋体" w:hAnsi="宋体" w:eastAsia="宋体" w:cs="宋体"/>
                <w:sz w:val="24"/>
                <w:highlight w:val="none"/>
                <w:lang w:eastAsia="zh-CN"/>
              </w:rPr>
              <w:t xml:space="preserve">（</w:t>
            </w:r>
            <w:r>
              <w:rPr>
                <w:rFonts w:hint="eastAsia" w:ascii="宋体" w:hAnsi="宋体" w:cs="宋体"/>
                <w:sz w:val="24"/>
                <w:highlight w:val="none"/>
                <w:lang w:val="en-US" w:eastAsia="zh-CN"/>
              </w:rPr>
              <w:t xml:space="preserve">元</w:t>
            </w:r>
            <w:r>
              <w:rPr>
                <w:rFonts w:hint="eastAsia" w:ascii="宋体" w:hAnsi="宋体" w:eastAsia="宋体" w:cs="宋体"/>
                <w:sz w:val="24"/>
                <w:highlight w:val="none"/>
                <w:lang w:eastAsia="zh-CN"/>
              </w:rPr>
              <w:t xml:space="preserve">）</w:t>
            </w:r>
            <w:r/>
          </w:p>
        </w:tc>
      </w:tr>
      <w:tr>
        <w:trPr>
          <w:cantSplit/>
          <w:trHeight w:val="612"/>
        </w:trPr>
        <w:tc>
          <w:tcPr>
            <w:tcW w:w="9733" w:type="dxa"/>
            <w:vAlign w:val="center"/>
            <w:textDirection w:val="lrTb"/>
            <w:noWrap w:val="false"/>
          </w:tcPr>
          <w:p>
            <w:pPr>
              <w:pStyle w:val="995"/>
              <w:ind w:firstLine="0"/>
              <w:spacing w:before="0" w:after="0" w:line="500" w:lineRule="exact"/>
              <w:rPr>
                <w:rFonts w:hint="eastAsia" w:ascii="宋体" w:hAnsi="宋体" w:eastAsia="宋体" w:cs="宋体"/>
                <w:highlight w:val="none"/>
                <w:u w:val="single"/>
                <w:lang w:val="en-US" w:eastAsia="zh-CN"/>
              </w:rPr>
            </w:pPr>
            <w:r>
              <w:rPr>
                <w:rFonts w:hint="eastAsia" w:ascii="宋体" w:hAnsi="宋体" w:eastAsia="宋体" w:cs="宋体"/>
                <w:highlight w:val="none"/>
              </w:rPr>
              <w:t xml:space="preserve">大写：</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p>
          <w:p>
            <w:pPr>
              <w:pStyle w:val="995"/>
              <w:ind w:firstLine="0"/>
              <w:spacing w:before="0" w:after="0" w:line="500" w:lineRule="exact"/>
              <w:rPr>
                <w:rFonts w:hint="eastAsia" w:ascii="宋体" w:hAnsi="宋体" w:eastAsia="宋体" w:cs="宋体"/>
                <w:highlight w:val="none"/>
                <w:u w:val="single"/>
                <w:lang w:val="en-US" w:eastAsia="zh-CN"/>
              </w:rPr>
            </w:pPr>
            <w:r>
              <w:rPr>
                <w:rFonts w:hint="eastAsia" w:ascii="宋体" w:hAnsi="宋体" w:eastAsia="宋体" w:cs="宋体"/>
                <w:highlight w:val="none"/>
              </w:rPr>
              <w:t xml:space="preserve">小写：</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p>
          <w:p>
            <w:pPr>
              <w:pStyle w:val="995"/>
              <w:ind w:firstLine="0"/>
              <w:jc w:val="right"/>
              <w:spacing w:before="0" w:after="0" w:line="500" w:lineRule="exact"/>
              <w:rPr>
                <w:rFonts w:hint="eastAsia" w:ascii="宋体" w:hAnsi="宋体" w:eastAsia="宋体" w:cs="宋体"/>
                <w:szCs w:val="21"/>
                <w:highlight w:val="none"/>
              </w:rPr>
            </w:pPr>
            <w:r>
              <w:rPr>
                <w:rFonts w:hint="eastAsia" w:ascii="宋体" w:hAnsi="宋体" w:eastAsia="宋体" w:cs="宋体"/>
                <w:highlight w:val="none"/>
              </w:rPr>
              <w:t xml:space="preserve">单位：</w:t>
            </w:r>
            <w:r>
              <w:rPr>
                <w:rFonts w:hint="eastAsia" w:ascii="宋体" w:hAnsi="宋体" w:cs="宋体"/>
                <w:highlight w:val="none"/>
                <w:lang w:val="en-US" w:eastAsia="zh-CN"/>
              </w:rPr>
              <w:t xml:space="preserve">元</w:t>
            </w:r>
            <w:r>
              <w:rPr>
                <w:rFonts w:hint="eastAsia" w:ascii="宋体" w:hAnsi="宋体" w:eastAsia="宋体" w:cs="宋体"/>
                <w:highlight w:val="none"/>
              </w:rPr>
              <w:t xml:space="preserve">   </w:t>
            </w:r>
            <w:r/>
          </w:p>
        </w:tc>
      </w:tr>
    </w:tbl>
    <w:p>
      <w:pPr>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供应商全称（加盖</w:t>
      </w:r>
      <w:r>
        <w:rPr>
          <w:rFonts w:hint="eastAsia" w:ascii="宋体" w:hAnsi="宋体" w:eastAsia="宋体" w:cs="宋体"/>
          <w:sz w:val="24"/>
          <w:highlight w:val="none"/>
          <w:lang w:val="en-US" w:eastAsia="zh-CN"/>
        </w:rPr>
        <w:t xml:space="preserve">公章</w:t>
      </w:r>
      <w:r>
        <w:rPr>
          <w:rFonts w:hint="eastAsia" w:ascii="宋体" w:hAnsi="宋体" w:eastAsia="宋体" w:cs="宋体"/>
          <w:sz w:val="24"/>
          <w:highlight w:val="none"/>
        </w:rPr>
        <w:t xml:space="preserve">）：</w:t>
      </w:r>
      <w:r/>
    </w:p>
    <w:p>
      <w:pPr>
        <w:ind w:firstLine="480"/>
        <w:jc w:val="left"/>
        <w:pageBreakBefore w:val="0"/>
        <w:spacing w:line="360" w:lineRule="auto"/>
        <w:rPr>
          <w:rFonts w:hint="eastAsia" w:ascii="宋体" w:hAnsi="宋体" w:eastAsia="宋体" w:cs="宋体"/>
          <w:bCs/>
          <w:i w:val="0"/>
          <w:iCs w:val="0"/>
          <w:color w:val="000000"/>
          <w:sz w:val="24"/>
          <w:highlight w:val="none"/>
        </w:rPr>
        <w:outlineLvl w:val="9"/>
      </w:pPr>
      <w:r>
        <w:rPr>
          <w:rFonts w:hint="eastAsia" w:ascii="宋体" w:hAnsi="宋体" w:eastAsia="宋体" w:cs="宋体"/>
          <w:bCs/>
          <w:i w:val="0"/>
          <w:iCs w:val="0"/>
          <w:color w:val="000000"/>
          <w:sz w:val="24"/>
          <w:highlight w:val="none"/>
        </w:rPr>
        <w:t xml:space="preserve">法定代表人或委托代理人（签字或盖章）：</w:t>
      </w:r>
      <w:r/>
    </w:p>
    <w:p>
      <w:pPr>
        <w:ind w:firstLine="480"/>
        <w:pageBreakBefore w:val="0"/>
        <w:spacing w:line="360" w:lineRule="auto"/>
        <w:rPr>
          <w:rFonts w:hint="eastAsia" w:ascii="宋体" w:hAnsi="宋体" w:eastAsia="宋体" w:cs="宋体"/>
          <w:bCs/>
          <w:i w:val="0"/>
          <w:iCs w:val="0"/>
          <w:color w:val="000000"/>
          <w:sz w:val="24"/>
          <w:highlight w:val="none"/>
        </w:rPr>
        <w:outlineLvl w:val="9"/>
      </w:pPr>
      <w:r>
        <w:rPr>
          <w:rFonts w:hint="eastAsia" w:ascii="宋体" w:hAnsi="宋体" w:eastAsia="宋体" w:cs="宋体"/>
          <w:bCs/>
          <w:i w:val="0"/>
          <w:iCs w:val="0"/>
          <w:color w:val="000000"/>
          <w:sz w:val="24"/>
          <w:highlight w:val="none"/>
        </w:rPr>
        <w:t xml:space="preserve">日期：  </w:t>
      </w:r>
      <w:r>
        <w:rPr>
          <w:rFonts w:hint="eastAsia" w:ascii="宋体" w:hAnsi="宋体" w:cs="宋体"/>
          <w:bCs/>
          <w:i w:val="0"/>
          <w:iCs w:val="0"/>
          <w:color w:val="000000"/>
          <w:sz w:val="24"/>
          <w:highlight w:val="none"/>
          <w:lang w:val="en-US" w:eastAsia="zh-CN"/>
        </w:rPr>
        <w:t xml:space="preserve"> </w:t>
      </w:r>
      <w:r>
        <w:rPr>
          <w:rFonts w:hint="eastAsia" w:ascii="宋体" w:hAnsi="宋体" w:eastAsia="宋体" w:cs="宋体"/>
          <w:bCs/>
          <w:i w:val="0"/>
          <w:iCs w:val="0"/>
          <w:color w:val="000000"/>
          <w:sz w:val="24"/>
          <w:highlight w:val="none"/>
        </w:rPr>
        <w:t xml:space="preserve">  年     月     日</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pStyle w:val="1082"/>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pStyle w:val="1082"/>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pStyle w:val="1082"/>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pStyle w:val="1082"/>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pStyle w:val="1082"/>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pStyle w:val="1082"/>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pStyle w:val="1082"/>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pStyle w:val="1082"/>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pStyle w:val="1082"/>
        <w:rPr>
          <w:rFonts w:hint="eastAsia"/>
          <w:highlight w:val="none"/>
        </w:rPr>
      </w:pPr>
      <w:r>
        <w:rPr>
          <w:rFonts w:hint="eastAsia"/>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84"/>
        <w:ind w:firstLine="3390"/>
        <w:jc w:val="both"/>
        <w:keepLines/>
        <w:keepNext/>
        <w:spacing w:before="260" w:beforeAutospacing="0" w:after="260" w:afterAutospacing="0" w:line="415" w:lineRule="auto"/>
        <w:widowControl w:val="off"/>
        <w:rPr>
          <w:rFonts w:hint="eastAsia" w:ascii="宋体" w:hAnsi="宋体" w:eastAsia="宋体" w:cs="宋体"/>
          <w:i w:val="0"/>
          <w:iCs w:val="0"/>
          <w:color w:val="000000"/>
          <w:sz w:val="32"/>
          <w:szCs w:val="32"/>
          <w:highlight w:val="none"/>
          <w:u w:val="none"/>
        </w:rPr>
        <w:outlineLvl w:val="1"/>
      </w:pPr>
      <w:r>
        <w:rPr>
          <w:rFonts w:hint="eastAsia" w:ascii="宋体" w:hAnsi="宋体" w:eastAsia="宋体" w:cs="宋体"/>
          <w:i w:val="0"/>
          <w:iCs w:val="0"/>
          <w:color w:val="000000"/>
          <w:sz w:val="32"/>
          <w:szCs w:val="32"/>
          <w:highlight w:val="none"/>
          <w:u w:val="none"/>
          <w:lang w:val="en-US" w:eastAsia="zh-CN"/>
        </w:rPr>
        <w:t xml:space="preserve">九、</w:t>
      </w:r>
      <w:r>
        <w:rPr>
          <w:rFonts w:hint="eastAsia" w:ascii="宋体" w:hAnsi="宋体" w:eastAsia="宋体" w:cs="宋体"/>
          <w:i w:val="0"/>
          <w:iCs w:val="0"/>
          <w:color w:val="000000"/>
          <w:sz w:val="32"/>
          <w:szCs w:val="32"/>
          <w:highlight w:val="none"/>
          <w:u w:val="none"/>
        </w:rPr>
        <w:t xml:space="preserve">分项报价表</w:t>
      </w:r>
      <w:r/>
    </w:p>
    <w:p>
      <w:pPr>
        <w:ind w:firstLine="720"/>
        <w:jc w:val="left"/>
        <w:spacing w:line="360" w:lineRule="auto"/>
        <w:rPr>
          <w:rFonts w:ascii="宋体" w:hAnsi="宋体"/>
          <w:bCs/>
          <w:color w:val="000000"/>
          <w:sz w:val="24"/>
          <w:szCs w:val="24"/>
          <w:highlight w:val="none"/>
        </w:rPr>
      </w:pPr>
      <w:r>
        <w:rPr>
          <w:rFonts w:hint="eastAsia" w:ascii="宋体" w:hAnsi="宋体" w:cs="方正仿宋_GBK"/>
          <w:color w:val="000000"/>
          <w:sz w:val="24"/>
          <w:szCs w:val="24"/>
          <w:highlight w:val="none"/>
        </w:rPr>
        <w:t xml:space="preserve">项目名称：      项目编号：  </w:t>
      </w:r>
      <w:r/>
    </w:p>
    <w:p>
      <w:pPr>
        <w:jc w:val="center"/>
        <w:spacing w:line="360" w:lineRule="auto"/>
        <w:rPr>
          <w:rFonts w:ascii="宋体" w:hAnsi="宋体"/>
          <w:color w:val="000000"/>
          <w:szCs w:val="24"/>
          <w:highlight w:val="none"/>
        </w:rPr>
      </w:pPr>
      <w:r>
        <w:rPr>
          <w:rFonts w:hint="eastAsia" w:ascii="宋体" w:hAnsi="宋体"/>
          <w:color w:val="000000"/>
          <w:szCs w:val="24"/>
          <w:highlight w:val="none"/>
          <w:lang w:val="en-US" w:eastAsia="zh-CN"/>
        </w:rPr>
        <w:t xml:space="preserve">                                                              </w:t>
      </w:r>
      <w:r>
        <w:rPr>
          <w:rFonts w:hint="eastAsia" w:ascii="宋体" w:hAnsi="宋体"/>
          <w:color w:val="000000"/>
          <w:szCs w:val="24"/>
          <w:highlight w:val="none"/>
        </w:rPr>
        <w:t xml:space="preserve">单位：元</w:t>
      </w:r>
      <w:r/>
    </w:p>
    <w:tbl>
      <w:tblPr>
        <w:tblStyle w:val="75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序号</w:t>
            </w:r>
            <w:r/>
          </w:p>
        </w:tc>
        <w:tc>
          <w:tcPr>
            <w:tcW w:w="1756"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分项单位</w:t>
            </w:r>
            <w:r/>
          </w:p>
        </w:tc>
        <w:tc>
          <w:tcPr>
            <w:tcW w:w="993"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数量</w:t>
            </w:r>
            <w:r/>
          </w:p>
        </w:tc>
        <w:tc>
          <w:tcPr>
            <w:tcW w:w="1093"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单价</w:t>
            </w:r>
            <w:r/>
          </w:p>
        </w:tc>
        <w:tc>
          <w:tcPr>
            <w:tcW w:w="2350"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单项</w:t>
            </w:r>
            <w:r/>
          </w:p>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756"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99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09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2350"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756"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99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09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2350"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756"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99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09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2350"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总计（元）</w:t>
            </w:r>
            <w:r/>
          </w:p>
        </w:tc>
        <w:tc>
          <w:tcPr>
            <w:tcW w:w="2350"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r>
    </w:tbl>
    <w:p>
      <w:pPr>
        <w:ind w:firstLine="420"/>
        <w:spacing w:line="360" w:lineRule="auto"/>
        <w:rPr>
          <w:rFonts w:ascii="Times New Roman" w:hAnsi="Times New Roman"/>
          <w:color w:val="000000"/>
          <w:szCs w:val="24"/>
          <w:highlight w:val="none"/>
        </w:rPr>
      </w:pPr>
      <w:r>
        <w:rPr>
          <w:rFonts w:ascii="Times New Roman" w:hAnsi="Times New Roman"/>
          <w:color w:val="000000"/>
          <w:szCs w:val="24"/>
          <w:highlight w:val="none"/>
        </w:rPr>
      </w:r>
      <w:r/>
    </w:p>
    <w:p>
      <w:pPr>
        <w:ind w:firstLine="420"/>
        <w:spacing w:line="360" w:lineRule="auto"/>
        <w:rPr>
          <w:rFonts w:ascii="Times New Roman" w:hAnsi="Times New Roman"/>
          <w:color w:val="000000"/>
          <w:szCs w:val="24"/>
          <w:highlight w:val="none"/>
        </w:rPr>
      </w:pPr>
      <w:r>
        <w:rPr>
          <w:rFonts w:hint="eastAsia" w:ascii="Times New Roman" w:hAnsi="Times New Roman"/>
          <w:color w:val="000000"/>
          <w:szCs w:val="24"/>
          <w:highlight w:val="none"/>
        </w:rPr>
        <w:t xml:space="preserve">投标人（盖章）：</w:t>
      </w:r>
      <w:r/>
    </w:p>
    <w:p>
      <w:pPr>
        <w:ind w:firstLine="420"/>
        <w:spacing w:line="360" w:lineRule="auto"/>
        <w:rPr>
          <w:rFonts w:ascii="Times New Roman" w:hAnsi="Times New Roman"/>
          <w:color w:val="000000"/>
          <w:szCs w:val="24"/>
          <w:highlight w:val="none"/>
        </w:rPr>
      </w:pPr>
      <w:r>
        <w:rPr>
          <w:rFonts w:hint="eastAsia" w:ascii="Times New Roman" w:hAnsi="Times New Roman"/>
          <w:color w:val="000000"/>
          <w:szCs w:val="24"/>
          <w:highlight w:val="none"/>
        </w:rPr>
        <w:t xml:space="preserve">法定代表人</w:t>
      </w:r>
      <w:r>
        <w:rPr>
          <w:rFonts w:ascii="Times New Roman" w:hAnsi="Times New Roman"/>
          <w:color w:val="000000"/>
          <w:szCs w:val="24"/>
          <w:highlight w:val="none"/>
        </w:rPr>
        <w:t xml:space="preserve">（单位负责人）</w:t>
      </w:r>
      <w:r>
        <w:rPr>
          <w:rFonts w:hint="eastAsia" w:ascii="Times New Roman" w:hAnsi="Times New Roman"/>
          <w:color w:val="000000"/>
          <w:szCs w:val="24"/>
          <w:highlight w:val="none"/>
        </w:rPr>
        <w:t xml:space="preserve">或委托代理人（签字或盖章）：</w:t>
      </w:r>
      <w:r/>
    </w:p>
    <w:p>
      <w:pPr>
        <w:ind w:firstLine="420"/>
        <w:spacing w:line="360" w:lineRule="auto"/>
        <w:rPr>
          <w:rFonts w:ascii="宋体" w:hAnsi="宋体"/>
          <w:color w:val="000000"/>
          <w:szCs w:val="24"/>
          <w:highlight w:val="none"/>
        </w:rPr>
      </w:pPr>
      <w:r>
        <w:rPr>
          <w:rFonts w:hint="eastAsia" w:ascii="Times New Roman" w:hAnsi="Times New Roman"/>
          <w:color w:val="000000"/>
          <w:szCs w:val="24"/>
          <w:highlight w:val="none"/>
        </w:rPr>
        <w:t xml:space="preserve">日期：    年     月     日</w:t>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pStyle w:val="1082"/>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pStyle w:val="1082"/>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pStyle w:val="1082"/>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pStyle w:val="1082"/>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pStyle w:val="1082"/>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pStyle w:val="1082"/>
        <w:ind w:firstLine="0"/>
        <w:rPr>
          <w:rFonts w:hint="eastAsia"/>
          <w:highlight w:val="none"/>
        </w:rPr>
      </w:pPr>
      <w:r>
        <w:rPr>
          <w:rFonts w:hint="eastAsia"/>
          <w:highlight w:val="none"/>
        </w:rPr>
      </w:r>
      <w:r/>
    </w:p>
    <w:p>
      <w:pPr>
        <w:pStyle w:val="784"/>
        <w:ind w:firstLine="3390"/>
        <w:jc w:val="both"/>
        <w:keepLines/>
        <w:keepNext/>
        <w:spacing w:before="260" w:beforeAutospacing="0" w:after="260" w:afterAutospacing="0" w:line="415" w:lineRule="auto"/>
        <w:widowControl w:val="off"/>
        <w:rPr>
          <w:rFonts w:hint="eastAsia" w:ascii="宋体" w:hAnsi="宋体" w:eastAsia="宋体" w:cs="宋体"/>
          <w:i/>
          <w:iCs/>
          <w:highlight w:val="none"/>
          <w:u w:val="single"/>
        </w:rPr>
        <w:outlineLvl w:val="1"/>
      </w:pPr>
      <w:r>
        <w:rPr>
          <w:rFonts w:hint="eastAsia" w:ascii="宋体" w:hAnsi="宋体" w:cs="宋体"/>
          <w:i/>
          <w:iCs/>
          <w:color w:val="000000"/>
          <w:sz w:val="32"/>
          <w:szCs w:val="32"/>
          <w:highlight w:val="none"/>
          <w:u w:val="single"/>
          <w:lang w:val="en-US" w:eastAsia="zh-CN"/>
        </w:rPr>
        <w:t xml:space="preserve">十</w:t>
      </w:r>
      <w:r>
        <w:rPr>
          <w:rFonts w:hint="eastAsia" w:ascii="宋体" w:hAnsi="宋体" w:eastAsia="宋体" w:cs="宋体"/>
          <w:i/>
          <w:iCs/>
          <w:color w:val="000000"/>
          <w:sz w:val="32"/>
          <w:szCs w:val="32"/>
          <w:highlight w:val="none"/>
          <w:u w:val="single"/>
        </w:rPr>
        <w:t xml:space="preserve">、中小微企业声明函</w:t>
      </w:r>
      <w:r/>
    </w:p>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本公司郑重声明，根据《政府采购促进中小企业发展管理办法》(财库</w:t>
      </w:r>
      <w:r>
        <w:rPr>
          <w:rFonts w:hint="eastAsia" w:ascii="宋体" w:hAnsi="宋体" w:eastAsia="宋体" w:cs="宋体"/>
          <w:sz w:val="24"/>
          <w:highlight w:val="none"/>
          <w:lang w:eastAsia="zh-CN"/>
        </w:rPr>
        <w:t xml:space="preserve">〔2020〕46号</w:t>
      </w:r>
      <w:r>
        <w:rPr>
          <w:rFonts w:hint="eastAsia" w:ascii="宋体" w:hAnsi="宋体" w:eastAsia="宋体" w:cs="宋体"/>
          <w:sz w:val="24"/>
          <w:highlight w:val="none"/>
        </w:rPr>
        <w:t xml:space="preserve">)的规定，本公司参加</w:t>
      </w:r>
      <w:r>
        <w:rPr>
          <w:rFonts w:hint="eastAsia" w:ascii="宋体" w:hAnsi="宋体" w:eastAsia="宋体" w:cs="宋体"/>
          <w:sz w:val="24"/>
          <w:highlight w:val="none"/>
          <w:u w:val="single"/>
        </w:rPr>
        <w:t xml:space="preserve">（采购人名称）</w:t>
      </w:r>
      <w:r>
        <w:rPr>
          <w:rFonts w:hint="eastAsia" w:ascii="宋体" w:hAnsi="宋体" w:eastAsia="宋体" w:cs="宋体"/>
          <w:sz w:val="24"/>
          <w:highlight w:val="none"/>
        </w:rPr>
        <w:t xml:space="preserve">的采购编号为</w:t>
      </w:r>
      <w:r>
        <w:rPr>
          <w:rFonts w:hint="eastAsia" w:ascii="宋体" w:hAnsi="宋体" w:eastAsia="宋体" w:cs="宋体"/>
          <w:sz w:val="24"/>
          <w:highlight w:val="none"/>
          <w:u w:val="single"/>
        </w:rPr>
        <w:t xml:space="preserve">  （项目编号）   </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（项目名称）</w:t>
      </w:r>
      <w:r>
        <w:rPr>
          <w:rFonts w:hint="eastAsia" w:ascii="宋体" w:hAnsi="宋体" w:eastAsia="宋体" w:cs="宋体"/>
          <w:sz w:val="24"/>
          <w:highlight w:val="none"/>
        </w:rPr>
        <w:t xml:space="preserve">的采购活动，提供的服务以及与服务有关的货物全部由符合政策要求的中小微企业制造。根据《工业和信息化部、国家统计局、国家发展和改革委员会、财政部关于印发中小企业划型标准规定的通知》(工信部联企业</w:t>
      </w:r>
      <w:r>
        <w:rPr>
          <w:rFonts w:hint="eastAsia" w:ascii="宋体" w:hAnsi="宋体" w:eastAsia="宋体" w:cs="宋体"/>
          <w:sz w:val="24"/>
          <w:highlight w:val="none"/>
          <w:lang w:eastAsia="zh-CN"/>
        </w:rPr>
        <w:t xml:space="preserve">〔2011〕300号</w:t>
      </w:r>
      <w:r>
        <w:rPr>
          <w:rFonts w:hint="eastAsia" w:ascii="宋体" w:hAnsi="宋体" w:eastAsia="宋体" w:cs="宋体"/>
          <w:sz w:val="24"/>
          <w:highlight w:val="none"/>
        </w:rPr>
        <w:t xml:space="preserve">)的规定，相关企业的具体情况如下：</w:t>
      </w:r>
      <w:r/>
    </w:p>
    <w:p>
      <w:pPr>
        <w:ind w:firstLine="360"/>
        <w:spacing w:line="560" w:lineRule="exact"/>
        <w:rPr>
          <w:rFonts w:hint="eastAsia" w:ascii="宋体" w:hAnsi="宋体" w:eastAsia="宋体" w:cs="宋体"/>
          <w:i/>
          <w:sz w:val="24"/>
          <w:highlight w:val="none"/>
          <w:u w:val="single"/>
        </w:rPr>
      </w:pPr>
      <w:r>
        <w:rPr>
          <w:rFonts w:hint="eastAsia" w:ascii="宋体" w:hAnsi="宋体" w:eastAsia="宋体" w:cs="宋体"/>
          <w:sz w:val="24"/>
          <w:highlight w:val="none"/>
        </w:rPr>
        <w:t xml:space="preserve">1.</w:t>
      </w:r>
      <w:r>
        <w:rPr>
          <w:rFonts w:hint="eastAsia" w:ascii="宋体" w:hAnsi="宋体" w:eastAsia="宋体" w:cs="宋体"/>
          <w:sz w:val="24"/>
          <w:highlight w:val="none"/>
          <w:u w:val="single"/>
        </w:rPr>
        <w:t xml:space="preserve">（标的名称）</w:t>
      </w:r>
      <w:r>
        <w:rPr>
          <w:rFonts w:hint="eastAsia" w:ascii="宋体" w:hAnsi="宋体" w:eastAsia="宋体" w:cs="宋体"/>
          <w:i/>
          <w:sz w:val="24"/>
          <w:highlight w:val="none"/>
        </w:rPr>
        <w:t xml:space="preserve">，</w:t>
      </w:r>
      <w:r>
        <w:rPr>
          <w:rFonts w:hint="eastAsia" w:ascii="宋体" w:hAnsi="宋体" w:eastAsia="宋体" w:cs="宋体"/>
          <w:sz w:val="24"/>
          <w:highlight w:val="none"/>
        </w:rPr>
        <w:t xml:space="preserve">属于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行业；承接企业为</w:t>
      </w:r>
      <w:r>
        <w:rPr>
          <w:rFonts w:hint="eastAsia" w:ascii="宋体" w:hAnsi="宋体" w:eastAsia="宋体" w:cs="宋体"/>
          <w:sz w:val="24"/>
          <w:highlight w:val="none"/>
          <w:u w:val="single"/>
        </w:rPr>
        <w:t xml:space="preserve">（企业名称）</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sz w:val="24"/>
          <w:highlight w:val="none"/>
          <w:u w:val="single"/>
        </w:rPr>
        <w:t xml:space="preserve">（小型企业、微型企业）；</w:t>
      </w:r>
      <w:r/>
    </w:p>
    <w:p>
      <w:pPr>
        <w:ind w:firstLine="360"/>
        <w:spacing w:line="560" w:lineRule="exact"/>
        <w:rPr>
          <w:rFonts w:hint="eastAsia" w:ascii="宋体" w:hAnsi="宋体" w:eastAsia="宋体" w:cs="宋体"/>
          <w:i/>
          <w:sz w:val="24"/>
          <w:highlight w:val="none"/>
          <w:u w:val="single"/>
        </w:rPr>
      </w:pPr>
      <w:r>
        <w:rPr>
          <w:rFonts w:hint="eastAsia" w:ascii="宋体" w:hAnsi="宋体" w:eastAsia="宋体" w:cs="宋体"/>
          <w:sz w:val="24"/>
          <w:highlight w:val="none"/>
        </w:rPr>
        <w:t xml:space="preserve">2.</w:t>
      </w:r>
      <w:r>
        <w:rPr>
          <w:rFonts w:hint="eastAsia" w:ascii="宋体" w:hAnsi="宋体" w:eastAsia="宋体" w:cs="宋体"/>
          <w:sz w:val="24"/>
          <w:highlight w:val="none"/>
          <w:u w:val="single"/>
        </w:rPr>
        <w:t xml:space="preserve">（标的名称）</w:t>
      </w:r>
      <w:r>
        <w:rPr>
          <w:rFonts w:hint="eastAsia" w:ascii="宋体" w:hAnsi="宋体" w:eastAsia="宋体" w:cs="宋体"/>
          <w:i/>
          <w:sz w:val="24"/>
          <w:highlight w:val="none"/>
        </w:rPr>
        <w:t xml:space="preserve">，</w:t>
      </w:r>
      <w:r>
        <w:rPr>
          <w:rFonts w:hint="eastAsia" w:ascii="宋体" w:hAnsi="宋体" w:eastAsia="宋体" w:cs="宋体"/>
          <w:sz w:val="24"/>
          <w:highlight w:val="none"/>
        </w:rPr>
        <w:t xml:space="preserve">属于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行业；承接企业为</w:t>
      </w:r>
      <w:r>
        <w:rPr>
          <w:rFonts w:hint="eastAsia" w:ascii="宋体" w:hAnsi="宋体" w:eastAsia="宋体" w:cs="宋体"/>
          <w:sz w:val="24"/>
          <w:highlight w:val="none"/>
          <w:u w:val="single"/>
        </w:rPr>
        <w:t xml:space="preserve">（企业名称）</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sz w:val="24"/>
          <w:highlight w:val="none"/>
          <w:u w:val="single"/>
        </w:rPr>
        <w:t xml:space="preserve">（小型企业、微型企业）；</w:t>
      </w:r>
      <w:r/>
    </w:p>
    <w:p>
      <w:pPr>
        <w:ind w:firstLine="36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w:t>
      </w:r>
      <w:r/>
    </w:p>
    <w:p>
      <w:pPr>
        <w:ind w:firstLine="36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本企业对上述声明内容的真实性负责。如有虚假，将依法承担相应责任</w:t>
      </w:r>
      <w:r/>
    </w:p>
    <w:p>
      <w:pPr>
        <w:ind w:right="720"/>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p>
      <w:pPr>
        <w:ind w:right="180" w:firstLine="36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企业名称（加盖公章）：</w:t>
      </w:r>
      <w:r/>
    </w:p>
    <w:p>
      <w:pPr>
        <w:ind w:right="48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日  期：    年    月    日</w:t>
      </w:r>
      <w:r/>
    </w:p>
    <w:p>
      <w:pPr>
        <w:ind w:right="480"/>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ind w:right="480"/>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ind w:right="480"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填报说明：</w:t>
      </w:r>
      <w:r/>
    </w:p>
    <w:p>
      <w:pPr>
        <w:ind w:right="480"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1、从业人员、营业收入、资产总额填报上一年度数据，无上一年度数据的新成立企业可不填报。</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2、请供应商如实填写，所填内容将作为评审的依据。如填写不完整，将不享受扶持政策。</w:t>
      </w:r>
      <w:r/>
    </w:p>
    <w:p>
      <w:pPr>
        <w:ind w:firstLine="480"/>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3、</w:t>
      </w:r>
      <w:r>
        <w:rPr>
          <w:rFonts w:hint="eastAsia" w:ascii="宋体" w:hAnsi="宋体" w:eastAsia="宋体" w:cs="宋体"/>
          <w:b/>
          <w:szCs w:val="21"/>
          <w:highlight w:val="none"/>
          <w:lang w:val="en-US" w:eastAsia="zh-CN"/>
        </w:rPr>
        <w:t xml:space="preserve">中标人</w:t>
      </w:r>
      <w:r>
        <w:rPr>
          <w:rFonts w:hint="eastAsia" w:ascii="宋体" w:hAnsi="宋体" w:eastAsia="宋体" w:cs="宋体"/>
          <w:b/>
          <w:szCs w:val="21"/>
          <w:highlight w:val="none"/>
        </w:rPr>
        <w:t xml:space="preserve">的《中小微企业声明函》随成交结果公开。</w:t>
      </w:r>
      <w:r/>
    </w:p>
    <w:p>
      <w:pPr>
        <w:spacing w:line="360" w:lineRule="auto"/>
        <w:rPr>
          <w:rFonts w:hint="eastAsia" w:ascii="宋体" w:hAnsi="宋体" w:eastAsia="宋体" w:cs="宋体"/>
          <w:b/>
          <w:sz w:val="30"/>
          <w:szCs w:val="30"/>
          <w:highlight w:val="none"/>
          <w:u w:val="single"/>
        </w:rPr>
      </w:pPr>
      <w:r>
        <w:rPr>
          <w:rFonts w:hint="eastAsia" w:ascii="宋体" w:hAnsi="宋体" w:eastAsia="宋体" w:cs="宋体"/>
          <w:b/>
          <w:sz w:val="30"/>
          <w:szCs w:val="30"/>
          <w:highlight w:val="none"/>
          <w:u w:val="single"/>
        </w:rPr>
      </w:r>
      <w:r/>
    </w:p>
    <w:p>
      <w:pPr>
        <w:ind w:firstLine="643"/>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spacing w:line="360" w:lineRule="auto"/>
        <w:rPr>
          <w:rFonts w:hint="eastAsia" w:ascii="宋体" w:hAnsi="宋体" w:eastAsia="宋体" w:cs="宋体"/>
          <w:bCs/>
          <w:sz w:val="36"/>
          <w:szCs w:val="28"/>
          <w:highlight w:val="none"/>
          <w:lang w:val="en-US" w:eastAsia="zh-CN"/>
        </w:rPr>
        <w:outlineLvl w:val="1"/>
      </w:pPr>
      <w:r>
        <w:rPr>
          <w:rFonts w:hint="eastAsia" w:ascii="宋体" w:hAnsi="宋体" w:eastAsia="宋体" w:cs="宋体"/>
          <w:bCs/>
          <w:sz w:val="36"/>
          <w:szCs w:val="28"/>
          <w:highlight w:val="none"/>
          <w:lang w:val="en-US" w:eastAsia="zh-CN"/>
        </w:rPr>
        <w:t xml:space="preserve">十一、残疾人福利性单位声明函</w:t>
      </w:r>
      <w:r/>
    </w:p>
    <w:p>
      <w:pPr>
        <w:jc w:val="center"/>
        <w:spacing w:line="360" w:lineRule="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郑重声明，根据《财政部 民政部 中国残疾人联合会关于促进残疾人就业政府采购政策的通知》（财库〔2017〕141号）的规定，为符合条件的残疾人福利性单位，且参加_____单位的_____项目采购活动由提供全部服务。</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对上述声明的真实性负责。如有虚假，将依法承担相应责任。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480" w:firstLine="4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企业名称（</w:t>
      </w:r>
      <w:r>
        <w:rPr>
          <w:rFonts w:hint="eastAsia" w:ascii="宋体" w:hAnsi="宋体" w:eastAsia="宋体" w:cs="宋体"/>
          <w:color w:val="000000"/>
          <w:sz w:val="24"/>
          <w:highlight w:val="none"/>
        </w:rPr>
        <w:t xml:space="preserve">加盖公章</w:t>
      </w:r>
      <w:r>
        <w:rPr>
          <w:rFonts w:hint="eastAsia" w:ascii="宋体" w:hAnsi="宋体" w:eastAsia="宋体" w:cs="宋体"/>
          <w:sz w:val="24"/>
          <w:highlight w:val="none"/>
        </w:rPr>
        <w:t xml:space="preserve">）： </w:t>
      </w:r>
      <w:r/>
    </w:p>
    <w:p>
      <w:pPr>
        <w:ind w:firstLine="456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 期：</w:t>
      </w:r>
      <w:r>
        <w:rPr>
          <w:rFonts w:hint="eastAsia" w:ascii="宋体" w:hAnsi="宋体" w:eastAsia="宋体" w:cs="宋体"/>
          <w:bCs/>
          <w:sz w:val="24"/>
          <w:highlight w:val="none"/>
        </w:rPr>
        <w:t xml:space="preserve">   年  月  日</w:t>
      </w:r>
      <w:r/>
    </w:p>
    <w:p>
      <w:pPr>
        <w:jc w:val="left"/>
        <w:spacing w:line="360" w:lineRule="auto"/>
        <w:rPr>
          <w:rFonts w:hint="eastAsia" w:ascii="宋体" w:hAnsi="宋体" w:eastAsia="宋体" w:cs="宋体"/>
          <w:b/>
          <w:sz w:val="30"/>
          <w:szCs w:val="30"/>
          <w:highlight w:val="none"/>
          <w:u w:val="single"/>
        </w:rPr>
      </w:pPr>
      <w:r>
        <w:rPr>
          <w:rFonts w:hint="eastAsia" w:ascii="宋体" w:hAnsi="宋体" w:eastAsia="宋体" w:cs="宋体"/>
          <w:b/>
          <w:sz w:val="30"/>
          <w:szCs w:val="30"/>
          <w:highlight w:val="none"/>
          <w:u w:val="single"/>
        </w:rPr>
      </w:r>
      <w:r/>
    </w:p>
    <w:p>
      <w:pPr>
        <w:jc w:val="left"/>
        <w:spacing w:line="360" w:lineRule="auto"/>
        <w:rPr>
          <w:rFonts w:hint="eastAsia" w:ascii="宋体" w:hAnsi="宋体" w:eastAsia="宋体" w:cs="宋体"/>
          <w:b/>
          <w:sz w:val="30"/>
          <w:szCs w:val="30"/>
          <w:highlight w:val="none"/>
          <w:u w:val="single"/>
        </w:rPr>
      </w:pPr>
      <w:r>
        <w:rPr>
          <w:rFonts w:hint="eastAsia" w:ascii="宋体" w:hAnsi="宋体" w:eastAsia="宋体" w:cs="宋体"/>
          <w:b/>
          <w:sz w:val="30"/>
          <w:szCs w:val="30"/>
          <w:highlight w:val="none"/>
          <w:u w:val="single"/>
        </w:rPr>
      </w:r>
      <w:r/>
    </w:p>
    <w:p>
      <w:pPr>
        <w:ind w:firstLine="422"/>
        <w:jc w:val="left"/>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填报说明：</w:t>
      </w:r>
      <w:r/>
    </w:p>
    <w:p>
      <w:pPr>
        <w:ind w:firstLine="422"/>
        <w:jc w:val="left"/>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1、请供应商如实填写，所填内容将作为评审的依据。如填写不完整或不一致，将不享受扶持政策。</w:t>
      </w:r>
      <w:r/>
    </w:p>
    <w:p>
      <w:pPr>
        <w:ind w:firstLine="422"/>
        <w:jc w:val="left"/>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w:t>
      </w:r>
      <w:r>
        <w:rPr>
          <w:rFonts w:hint="eastAsia" w:ascii="宋体" w:hAnsi="宋体" w:eastAsia="宋体" w:cs="宋体"/>
          <w:b/>
          <w:szCs w:val="21"/>
          <w:highlight w:val="none"/>
          <w:lang w:val="en-US" w:eastAsia="zh-CN"/>
        </w:rPr>
        <w:t xml:space="preserve">中标人</w:t>
      </w:r>
      <w:r>
        <w:rPr>
          <w:rFonts w:hint="eastAsia" w:ascii="宋体" w:hAnsi="宋体" w:eastAsia="宋体" w:cs="宋体"/>
          <w:b/>
          <w:szCs w:val="21"/>
          <w:highlight w:val="none"/>
        </w:rPr>
        <w:t xml:space="preserve">的《残疾人福利性单位声明函》随成交结果公开。</w:t>
      </w:r>
      <w:r/>
    </w:p>
    <w:p>
      <w:pPr>
        <w:spacing w:line="360" w:lineRule="auto"/>
        <w:rPr>
          <w:rFonts w:hint="eastAsia" w:ascii="宋体" w:hAnsi="宋体" w:eastAsia="宋体" w:cs="宋体"/>
          <w:b/>
          <w:sz w:val="30"/>
          <w:szCs w:val="30"/>
          <w:highlight w:val="none"/>
          <w:u w:val="single"/>
        </w:rPr>
      </w:pPr>
      <w:r>
        <w:rPr>
          <w:rFonts w:hint="eastAsia" w:ascii="宋体" w:hAnsi="宋体" w:eastAsia="宋体" w:cs="宋体"/>
          <w:b/>
          <w:sz w:val="30"/>
          <w:szCs w:val="30"/>
          <w:highlight w:val="none"/>
          <w:u w:val="single"/>
        </w:rPr>
      </w:r>
      <w:r/>
    </w:p>
    <w:p>
      <w:pP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br w:type="page" w:clear="all"/>
      </w:r>
      <w:r/>
    </w:p>
    <w:p>
      <w:pPr>
        <w:jc w:val="left"/>
        <w:widowControl/>
        <w:rPr>
          <w:rFonts w:ascii="黑体" w:hAnsi="黑体" w:eastAsia="黑体" w:cs="仿宋"/>
          <w:bCs/>
          <w:color w:val="000000"/>
          <w:sz w:val="40"/>
          <w:szCs w:val="32"/>
          <w:highlight w:val="none"/>
        </w:rPr>
      </w:pPr>
      <w:r/>
      <w:bookmarkStart w:id="181" w:name="_Hlt26955066"/>
      <w:r/>
      <w:bookmarkEnd w:id="181"/>
      <w:r/>
      <w:bookmarkStart w:id="182" w:name="_Hlt26609389"/>
      <w:r/>
      <w:bookmarkEnd w:id="182"/>
      <w:r/>
      <w:bookmarkStart w:id="183" w:name="_格式2__法定代表人授权书"/>
      <w:r/>
      <w:bookmarkEnd w:id="183"/>
      <w:r/>
      <w:bookmarkStart w:id="184" w:name="_Hlt26671374"/>
      <w:r/>
      <w:bookmarkEnd w:id="184"/>
      <w:r/>
      <w:bookmarkStart w:id="185" w:name="_Toc2279"/>
      <w:r/>
      <w:bookmarkStart w:id="186" w:name="_Toc30442"/>
      <w:r/>
      <w:r/>
    </w:p>
    <w:p>
      <w:pPr>
        <w:jc w:val="center"/>
        <w:spacing w:line="360" w:lineRule="auto"/>
        <w:rPr>
          <w:rFonts w:hint="eastAsia" w:ascii="宋体" w:hAnsi="宋体" w:eastAsia="宋体" w:cs="宋体"/>
          <w:bCs/>
          <w:sz w:val="36"/>
          <w:szCs w:val="28"/>
          <w:highlight w:val="none"/>
          <w:lang w:val="en-US" w:eastAsia="zh-CN"/>
        </w:rPr>
        <w:outlineLvl w:val="1"/>
      </w:pPr>
      <w:r>
        <w:rPr>
          <w:rFonts w:hint="eastAsia" w:ascii="宋体" w:hAnsi="宋体" w:eastAsia="宋体" w:cs="宋体"/>
          <w:bCs/>
          <w:sz w:val="36"/>
          <w:szCs w:val="28"/>
          <w:highlight w:val="none"/>
          <w:lang w:val="en-US" w:eastAsia="zh-CN"/>
        </w:rPr>
        <w:t xml:space="preserve">十二、商务要求响应及偏离表</w:t>
      </w:r>
      <w:r/>
    </w:p>
    <w:tbl>
      <w:tblPr>
        <w:tblStyle w:val="759"/>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bookmarkStart w:id="187" w:name="_Hlt26955064"/>
            <w:r/>
            <w:bookmarkStart w:id="188" w:name="_Hlt26609391"/>
            <w:r/>
            <w:bookmarkStart w:id="189" w:name="_Hlt26671372"/>
            <w:r/>
            <w:bookmarkStart w:id="190" w:name="_Hlt26782999"/>
            <w:r/>
            <w:bookmarkStart w:id="191" w:name="_Hlt26955056"/>
            <w:r/>
            <w:bookmarkStart w:id="192" w:name="_Hlt24879081"/>
            <w:r/>
            <w:bookmarkStart w:id="193" w:name="_Hlt26671343"/>
            <w:r/>
            <w:bookmarkStart w:id="194" w:name="_Hlt26580838"/>
            <w:r>
              <w:rPr>
                <w:rFonts w:hint="eastAsia" w:ascii="宋体" w:hAnsi="宋体" w:eastAsia="宋体" w:cs="宋体"/>
                <w:color w:val="000000"/>
                <w:highlight w:val="none"/>
              </w:rPr>
              <w:t xml:space="preserve">序号</w:t>
            </w:r>
            <w:bookmarkEnd w:id="187"/>
            <w:r/>
            <w:bookmarkEnd w:id="188"/>
            <w:r/>
            <w:bookmarkEnd w:id="189"/>
            <w:r/>
            <w:bookmarkEnd w:id="190"/>
            <w:r/>
            <w:bookmarkEnd w:id="191"/>
            <w:r/>
            <w:bookmarkEnd w:id="192"/>
            <w:r/>
            <w:bookmarkEnd w:id="193"/>
            <w:r/>
            <w:bookmarkEnd w:id="194"/>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color w:val="000000"/>
                <w:highlight w:val="none"/>
                <w:lang w:val="en-US" w:eastAsia="zh-CN"/>
              </w:rPr>
              <w:t xml:space="preserve">采购</w:t>
            </w:r>
            <w:r>
              <w:rPr>
                <w:rFonts w:hint="eastAsia" w:ascii="宋体" w:hAnsi="宋体" w:eastAsia="宋体" w:cs="宋体"/>
                <w:color w:val="000000"/>
                <w:highlight w:val="none"/>
              </w:rPr>
              <w:t xml:space="preserve">文件要求</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color w:val="000000"/>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color w:val="000000"/>
                <w:highlight w:val="none"/>
              </w:rPr>
              <w:t xml:space="preserve">证明</w:t>
            </w:r>
            <w:r/>
          </w:p>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4"/>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r>
    </w:tbl>
    <w:p>
      <w:pPr>
        <w:pStyle w:val="784"/>
        <w:jc w:val="both"/>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color w:val="000000"/>
          <w:highlight w:val="none"/>
        </w:rPr>
        <w:t xml:space="preserve">注： 行数不够，可自行添加。</w:t>
      </w:r>
      <w:r/>
    </w:p>
    <w:p>
      <w:pPr>
        <w:pStyle w:val="784"/>
        <w:jc w:val="both"/>
        <w:spacing w:before="0" w:beforeAutospacing="0" w:after="0" w:afterAutospacing="0" w:line="480" w:lineRule="auto"/>
        <w:widowControl w:val="off"/>
        <w:rPr>
          <w:rFonts w:hint="eastAsia" w:ascii="宋体" w:hAnsi="宋体" w:eastAsia="宋体" w:cs="宋体"/>
          <w:highlight w:val="none"/>
        </w:rPr>
      </w:pPr>
      <w:r>
        <w:rPr>
          <w:rFonts w:hint="eastAsia" w:ascii="宋体" w:hAnsi="宋体" w:eastAsia="宋体" w:cs="宋体"/>
          <w:highlight w:val="none"/>
        </w:rPr>
        <w:t xml:space="preserve"> </w:t>
      </w:r>
      <w:r/>
    </w:p>
    <w:p>
      <w:pPr>
        <w:spacing w:line="5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ind w:right="180" w:firstLine="36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企业名称（加盖公章）：</w:t>
      </w:r>
      <w:r/>
    </w:p>
    <w:p>
      <w:pPr>
        <w:ind w:right="48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日  期：    年    月    日</w:t>
      </w:r>
      <w:r/>
    </w:p>
    <w:p>
      <w:pPr>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765"/>
        <w:rPr>
          <w:rFonts w:hint="eastAsia" w:ascii="宋体" w:hAnsi="宋体" w:eastAsia="宋体" w:cs="宋体"/>
          <w:highlight w:val="none"/>
        </w:rPr>
      </w:pPr>
      <w:r>
        <w:rPr>
          <w:rFonts w:hint="eastAsia" w:ascii="宋体" w:hAnsi="宋体" w:eastAsia="宋体" w:cs="宋体"/>
          <w:highlight w:val="none"/>
        </w:rPr>
      </w:r>
      <w:bookmarkEnd w:id="185"/>
      <w:r/>
      <w:bookmarkEnd w:id="186"/>
      <w:r/>
      <w:r/>
    </w:p>
    <w:p>
      <w:pPr>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spacing w:line="400" w:lineRule="exact"/>
        <w:rPr>
          <w:rFonts w:hint="eastAsia" w:ascii="宋体" w:hAnsi="宋体" w:eastAsia="宋体" w:cs="宋体"/>
          <w:b/>
          <w:bCs/>
          <w:sz w:val="28"/>
          <w:szCs w:val="28"/>
          <w:highlight w:val="none"/>
        </w:rPr>
      </w:pPr>
      <w:r/>
      <w:bookmarkStart w:id="195" w:name="_Toc20606"/>
      <w:r/>
      <w:bookmarkEnd w:id="195"/>
      <w:r/>
      <w:bookmarkStart w:id="196" w:name="_Toc27900"/>
      <w:r/>
      <w:bookmarkEnd w:id="196"/>
      <w:r/>
      <w:r/>
    </w:p>
    <w:p>
      <w:pPr>
        <w:spacing w:line="4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b/>
          <w:bCs/>
          <w:color w:val="000000"/>
          <w:sz w:val="32"/>
          <w:szCs w:val="32"/>
          <w:highlight w:val="none"/>
          <w:lang w:bidi="ar"/>
        </w:rPr>
      </w:pPr>
      <w:r>
        <w:rPr>
          <w:rFonts w:hint="eastAsia" w:ascii="宋体" w:hAnsi="宋体" w:eastAsia="宋体" w:cs="宋体"/>
          <w:b/>
          <w:bCs/>
          <w:color w:val="000000"/>
          <w:sz w:val="32"/>
          <w:szCs w:val="32"/>
          <w:highlight w:val="none"/>
          <w:lang w:bidi="ar"/>
        </w:rPr>
        <w:br w:type="page" w:clear="all"/>
      </w:r>
      <w:r/>
    </w:p>
    <w:p>
      <w:pPr>
        <w:jc w:val="center"/>
        <w:spacing w:line="360" w:lineRule="auto"/>
        <w:rPr>
          <w:rFonts w:hint="eastAsia" w:ascii="宋体" w:hAnsi="宋体" w:eastAsia="宋体" w:cs="宋体"/>
          <w:bCs/>
          <w:sz w:val="36"/>
          <w:szCs w:val="28"/>
          <w:highlight w:val="none"/>
        </w:rPr>
        <w:outlineLvl w:val="1"/>
      </w:pPr>
      <w:r>
        <w:rPr>
          <w:rFonts w:hint="eastAsia" w:ascii="宋体" w:hAnsi="宋体" w:eastAsia="宋体" w:cs="宋体"/>
          <w:bCs/>
          <w:sz w:val="36"/>
          <w:szCs w:val="28"/>
          <w:highlight w:val="none"/>
          <w:lang w:val="en-US" w:eastAsia="zh-CN"/>
        </w:rPr>
        <w:t xml:space="preserve">十三、</w:t>
      </w:r>
      <w:r>
        <w:rPr>
          <w:rFonts w:hint="eastAsia" w:ascii="宋体" w:hAnsi="宋体" w:eastAsia="宋体" w:cs="宋体"/>
          <w:bCs/>
          <w:sz w:val="36"/>
          <w:szCs w:val="28"/>
          <w:highlight w:val="none"/>
        </w:rPr>
        <w:t xml:space="preserve">技术要求响应及偏离表</w:t>
      </w:r>
      <w:r/>
    </w:p>
    <w:tbl>
      <w:tblPr>
        <w:tblStyle w:val="759"/>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证明</w:t>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bl>
    <w:p>
      <w:pPr>
        <w:pStyle w:val="784"/>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注： 行数不够，可自行添加。</w:t>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jc w:val="center"/>
        <w:spacing w:line="360" w:lineRule="auto"/>
        <w:rPr>
          <w:rFonts w:hint="eastAsia" w:ascii="宋体" w:hAnsi="宋体" w:eastAsia="宋体" w:cs="宋体"/>
          <w:bCs/>
          <w:sz w:val="36"/>
          <w:szCs w:val="28"/>
          <w:highlight w:val="none"/>
        </w:rPr>
        <w:outlineLvl w:val="9"/>
      </w:pPr>
      <w:r>
        <w:rPr>
          <w:rFonts w:hint="eastAsia" w:ascii="宋体" w:hAnsi="宋体" w:eastAsia="宋体" w:cs="宋体"/>
          <w:bCs/>
          <w:sz w:val="36"/>
          <w:szCs w:val="28"/>
          <w:highlight w:val="none"/>
        </w:rPr>
      </w:r>
      <w:r/>
    </w:p>
    <w:p>
      <w:pPr>
        <w:jc w:val="center"/>
        <w:spacing w:line="360" w:lineRule="auto"/>
        <w:rPr>
          <w:rFonts w:hint="eastAsia" w:ascii="宋体" w:hAnsi="宋体" w:eastAsia="宋体" w:cs="宋体"/>
          <w:bCs/>
          <w:sz w:val="36"/>
          <w:szCs w:val="28"/>
          <w:highlight w:val="none"/>
        </w:rPr>
        <w:outlineLvl w:val="1"/>
      </w:pPr>
      <w:r>
        <w:rPr>
          <w:rFonts w:hint="eastAsia" w:ascii="宋体" w:hAnsi="宋体" w:eastAsia="宋体" w:cs="宋体"/>
          <w:bCs/>
          <w:sz w:val="36"/>
          <w:szCs w:val="28"/>
          <w:highlight w:val="none"/>
        </w:rPr>
        <w:t xml:space="preserve">十</w:t>
      </w:r>
      <w:r>
        <w:rPr>
          <w:rFonts w:hint="eastAsia" w:ascii="宋体" w:hAnsi="宋体" w:cs="宋体"/>
          <w:bCs/>
          <w:sz w:val="36"/>
          <w:szCs w:val="28"/>
          <w:highlight w:val="none"/>
          <w:lang w:val="en-US" w:eastAsia="zh-CN"/>
        </w:rPr>
        <w:t xml:space="preserve">四</w:t>
      </w:r>
      <w:r>
        <w:rPr>
          <w:rFonts w:hint="eastAsia" w:ascii="宋体" w:hAnsi="宋体" w:eastAsia="宋体" w:cs="宋体"/>
          <w:bCs/>
          <w:sz w:val="36"/>
          <w:szCs w:val="28"/>
          <w:highlight w:val="none"/>
        </w:rPr>
        <w:t xml:space="preserve">、项目团队人员一览表</w:t>
      </w:r>
      <w:r/>
    </w:p>
    <w:p>
      <w:pPr>
        <w:jc w:val="center"/>
        <w:spacing w:line="4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tbl>
      <w:tblPr>
        <w:tblStyle w:val="7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jc w:val="center"/>
          <w:trHeight w:val="930"/>
        </w:trPr>
        <w:tc>
          <w:tcPr>
            <w:tcW w:w="1470" w:type="dxa"/>
            <w:vAlign w:val="center"/>
            <w:textDirection w:val="lrTb"/>
            <w:noWrap w:val="false"/>
          </w:tcPr>
          <w:p>
            <w:pPr>
              <w:jc w:val="cente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姓  名</w:t>
            </w:r>
            <w:r/>
          </w:p>
        </w:tc>
        <w:tc>
          <w:tcPr>
            <w:tcW w:w="1905" w:type="dxa"/>
            <w:vAlign w:val="center"/>
            <w:textDirection w:val="lrTb"/>
            <w:noWrap w:val="false"/>
          </w:tcPr>
          <w:p>
            <w:pPr>
              <w:jc w:val="cente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本项目拟任</w:t>
            </w:r>
            <w:r/>
          </w:p>
          <w:p>
            <w:pPr>
              <w:jc w:val="cente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职  务</w:t>
            </w:r>
            <w:r/>
          </w:p>
        </w:tc>
        <w:tc>
          <w:tcPr>
            <w:tcW w:w="1127" w:type="dxa"/>
            <w:vAlign w:val="center"/>
            <w:textDirection w:val="lrTb"/>
            <w:noWrap w:val="false"/>
          </w:tcPr>
          <w:p>
            <w:pPr>
              <w:jc w:val="cente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技术</w:t>
            </w:r>
            <w:r/>
          </w:p>
          <w:p>
            <w:pPr>
              <w:jc w:val="cente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职称</w:t>
            </w:r>
            <w:r/>
          </w:p>
        </w:tc>
        <w:tc>
          <w:tcPr>
            <w:tcW w:w="896" w:type="dxa"/>
            <w:vAlign w:val="center"/>
            <w:textDirection w:val="lrTb"/>
            <w:noWrap w:val="false"/>
          </w:tcPr>
          <w:p>
            <w:pPr>
              <w:jc w:val="cente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年龄</w:t>
            </w:r>
            <w:r/>
          </w:p>
        </w:tc>
        <w:tc>
          <w:tcPr>
            <w:tcW w:w="896" w:type="dxa"/>
            <w:vAlign w:val="center"/>
            <w:textDirection w:val="lrTb"/>
            <w:noWrap w:val="false"/>
          </w:tcPr>
          <w:p>
            <w:pPr>
              <w:jc w:val="cente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学历</w:t>
            </w:r>
            <w:r/>
          </w:p>
        </w:tc>
        <w:tc>
          <w:tcPr>
            <w:tcW w:w="2814" w:type="dxa"/>
            <w:vAlign w:val="center"/>
            <w:textDirection w:val="lrTb"/>
            <w:noWrap w:val="false"/>
          </w:tcPr>
          <w:p>
            <w:pPr>
              <w:jc w:val="cente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主要资历及担任过的职务</w:t>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bl>
    <w:p>
      <w:pPr>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ind w:right="180" w:firstLine="36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企业名称（加盖公章）：</w:t>
      </w:r>
      <w:r/>
    </w:p>
    <w:p>
      <w:pPr>
        <w:ind w:right="48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日  期：    年    月    日</w:t>
      </w:r>
      <w:r/>
    </w:p>
    <w:p>
      <w:pPr>
        <w:jc w:val="center"/>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jc w:val="center"/>
        <w:keepLines/>
        <w:keepNext/>
        <w:rPr>
          <w:rFonts w:hint="eastAsia" w:ascii="宋体" w:hAnsi="宋体" w:eastAsia="宋体" w:cs="宋体"/>
          <w:b/>
          <w:bCs/>
          <w:sz w:val="28"/>
          <w:highlight w:val="none"/>
        </w:rPr>
        <w:outlineLvl w:val="9"/>
      </w:pPr>
      <w:r>
        <w:rPr>
          <w:rFonts w:hint="eastAsia" w:ascii="宋体" w:hAnsi="宋体" w:eastAsia="宋体" w:cs="宋体"/>
          <w:b/>
          <w:bCs/>
          <w:sz w:val="28"/>
          <w:highlight w:val="none"/>
        </w:rPr>
        <w:br w:type="page" w:clear="all"/>
      </w:r>
      <w:r/>
    </w:p>
    <w:p>
      <w:pPr>
        <w:jc w:val="center"/>
        <w:keepLines/>
        <w:keepNext/>
        <w:rPr>
          <w:rFonts w:hint="eastAsia" w:ascii="宋体" w:hAnsi="宋体" w:eastAsia="宋体" w:cs="宋体"/>
          <w:b/>
          <w:bCs/>
          <w:sz w:val="28"/>
          <w:highlight w:val="none"/>
        </w:rPr>
        <w:outlineLvl w:val="9"/>
      </w:pPr>
      <w:r>
        <w:rPr>
          <w:rFonts w:hint="eastAsia" w:ascii="宋体" w:hAnsi="宋体" w:eastAsia="宋体" w:cs="宋体"/>
          <w:b/>
          <w:bCs/>
          <w:sz w:val="28"/>
          <w:highlight w:val="none"/>
        </w:rPr>
      </w:r>
      <w:r/>
    </w:p>
    <w:p>
      <w:pPr>
        <w:jc w:val="center"/>
        <w:keepLines/>
        <w:keepNext/>
        <w:rPr>
          <w:rFonts w:ascii="黑体" w:hAnsi="黑体" w:eastAsia="黑体" w:cs="宋体"/>
          <w:bCs/>
          <w:sz w:val="36"/>
          <w:szCs w:val="28"/>
          <w:highlight w:val="none"/>
        </w:rPr>
        <w:outlineLvl w:val="1"/>
      </w:pPr>
      <w:r>
        <w:rPr>
          <w:rFonts w:hint="eastAsia" w:ascii="宋体" w:hAnsi="宋体" w:eastAsia="宋体" w:cs="宋体"/>
          <w:b/>
          <w:bCs/>
          <w:sz w:val="36"/>
          <w:szCs w:val="36"/>
          <w:highlight w:val="none"/>
          <w:lang w:val="en-US" w:eastAsia="zh-CN"/>
        </w:rPr>
        <w:t xml:space="preserve">十五、</w:t>
      </w:r>
      <w:r>
        <w:rPr>
          <w:rFonts w:hint="eastAsia" w:ascii="宋体" w:hAnsi="宋体" w:eastAsia="宋体" w:cs="宋体"/>
          <w:b/>
          <w:bCs/>
          <w:sz w:val="36"/>
          <w:szCs w:val="36"/>
          <w:highlight w:val="none"/>
        </w:rPr>
        <w:t xml:space="preserve">人员配置承诺函</w:t>
      </w:r>
      <w:r/>
    </w:p>
    <w:p>
      <w:pPr>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ascii="宋体" w:hAnsi="宋体"/>
          <w:b/>
          <w:color w:val="000000"/>
          <w:sz w:val="24"/>
          <w:szCs w:val="20"/>
          <w:highlight w:val="none"/>
        </w:rPr>
      </w:pPr>
      <w:r>
        <w:rPr>
          <w:rFonts w:ascii="宋体" w:hAnsi="宋体"/>
          <w:b/>
          <w:color w:val="000000"/>
          <w:sz w:val="24"/>
          <w:highlight w:val="none"/>
        </w:rPr>
        <w:t xml:space="preserve">致：</w:t>
      </w:r>
      <w:r>
        <w:rPr>
          <w:rFonts w:hint="eastAsia"/>
          <w:b/>
          <w:sz w:val="24"/>
          <w:highlight w:val="none"/>
        </w:rPr>
        <w:t xml:space="preserve">连云港市海州区人民法院</w:t>
      </w:r>
      <w:r/>
    </w:p>
    <w:p>
      <w:pPr>
        <w:ind w:firstLine="482"/>
        <w:spacing w:line="360" w:lineRule="auto"/>
        <w:rPr>
          <w:rFonts w:hint="eastAsia" w:ascii="宋体" w:hAnsi="宋体" w:eastAsia="宋体" w:cs="宋体"/>
          <w:bCs/>
          <w:sz w:val="24"/>
          <w:highlight w:val="none"/>
        </w:rPr>
      </w:pPr>
      <w:r>
        <w:rPr>
          <w:rFonts w:hint="eastAsia" w:ascii="宋体" w:hAnsi="宋体" w:eastAsia="宋体" w:cs="宋体"/>
          <w:b/>
          <w:bCs/>
          <w:sz w:val="24"/>
          <w:highlight w:val="none"/>
        </w:rPr>
        <w:t xml:space="preserve">我公司郑重承诺</w:t>
      </w:r>
      <w:r>
        <w:rPr>
          <w:rFonts w:hint="eastAsia" w:ascii="宋体" w:hAnsi="宋体" w:eastAsia="宋体" w:cs="宋体"/>
          <w:sz w:val="24"/>
          <w:highlight w:val="none"/>
        </w:rPr>
        <w:t xml:space="preserve">：如我公司中标，本项目团队</w:t>
      </w:r>
      <w:r>
        <w:rPr>
          <w:rFonts w:hint="eastAsia" w:ascii="宋体" w:hAnsi="宋体" w:eastAsia="宋体" w:cs="宋体"/>
          <w:color w:val="000000"/>
          <w:sz w:val="24"/>
          <w:highlight w:val="none"/>
        </w:rPr>
        <w:t xml:space="preserve">人员配置不少于各岗位最低人数配置及要求，</w:t>
      </w:r>
      <w:r>
        <w:rPr>
          <w:rFonts w:hint="eastAsia" w:ascii="宋体" w:hAnsi="宋体" w:eastAsia="宋体" w:cs="宋体"/>
          <w:color w:val="000000"/>
          <w:sz w:val="24"/>
          <w:highlight w:val="none"/>
          <w:lang w:val="en-US" w:eastAsia="zh-CN"/>
        </w:rPr>
        <w:t xml:space="preserve">团队人员总人数不少于19人，具体</w:t>
      </w:r>
      <w:r>
        <w:rPr>
          <w:rFonts w:hint="eastAsia" w:ascii="宋体" w:hAnsi="宋体" w:eastAsia="宋体" w:cs="宋体"/>
          <w:color w:val="000000"/>
          <w:sz w:val="24"/>
          <w:highlight w:val="none"/>
        </w:rPr>
        <w:t xml:space="preserve">配置情况如下：</w:t>
      </w:r>
      <w:r/>
    </w:p>
    <w:tbl>
      <w:tblPr>
        <w:tblStyle w:val="759"/>
        <w:tblW w:w="92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551"/>
        <w:gridCol w:w="1985"/>
        <w:gridCol w:w="3827"/>
      </w:tblGrid>
      <w:tr>
        <w:trPr>
          <w:trHeight w:val="340"/>
        </w:trPr>
        <w:tc>
          <w:tcPr>
            <w:tcW w:w="851" w:type="dxa"/>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序号</w:t>
            </w:r>
            <w:r/>
          </w:p>
        </w:tc>
        <w:tc>
          <w:tcPr>
            <w:tcW w:w="2551" w:type="dxa"/>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名  称</w:t>
            </w:r>
            <w:r/>
          </w:p>
        </w:tc>
        <w:tc>
          <w:tcPr>
            <w:tcW w:w="1985" w:type="dxa"/>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人数</w:t>
            </w:r>
            <w:r/>
          </w:p>
        </w:tc>
        <w:tc>
          <w:tcPr>
            <w:tcW w:w="3827" w:type="dxa"/>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备注</w:t>
            </w:r>
            <w:r/>
          </w:p>
        </w:tc>
      </w:tr>
      <w:tr>
        <w:trPr>
          <w:trHeight w:val="340"/>
        </w:trPr>
        <w:tc>
          <w:tcPr>
            <w:tcW w:w="851"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W w:w="2551" w:type="dxa"/>
            <w:vAlign w:val="top"/>
            <w:textDirection w:val="lrTb"/>
            <w:noWrap w:val="false"/>
          </w:tcPr>
          <w:p>
            <w:pPr>
              <w:pStyle w:val="1084"/>
              <w:ind w:left="178"/>
              <w:spacing w:before="112" w:line="220" w:lineRule="auto"/>
              <w:rPr>
                <w:rFonts w:hint="eastAsia" w:ascii="宋体" w:hAnsi="宋体" w:eastAsia="宋体" w:cs="宋体"/>
                <w:sz w:val="24"/>
                <w:highlight w:val="none"/>
              </w:rPr>
            </w:pPr>
            <w:r>
              <w:rPr>
                <w:spacing w:val="-2"/>
                <w:highlight w:val="none"/>
              </w:rPr>
              <w:t xml:space="preserve">项目经理兼厨师长</w:t>
            </w:r>
            <w:r/>
          </w:p>
        </w:tc>
        <w:tc>
          <w:tcPr>
            <w:tcW w:w="1985" w:type="dxa"/>
            <w:vAlign w:val="top"/>
            <w:textDirection w:val="lrTb"/>
            <w:noWrap w:val="false"/>
          </w:tcPr>
          <w:p>
            <w:pPr>
              <w:pStyle w:val="1084"/>
              <w:ind w:left="952"/>
              <w:spacing w:before="152" w:line="182" w:lineRule="auto"/>
              <w:rPr>
                <w:rFonts w:hint="eastAsia" w:ascii="宋体" w:hAnsi="宋体" w:eastAsia="宋体" w:cs="宋体"/>
                <w:sz w:val="24"/>
                <w:highlight w:val="none"/>
              </w:rPr>
            </w:pPr>
            <w:r>
              <w:rPr>
                <w:highlight w:val="none"/>
              </w:rPr>
              <w:t xml:space="preserve">1</w:t>
            </w:r>
            <w:r/>
          </w:p>
        </w:tc>
        <w:tc>
          <w:tcPr>
            <w:tcW w:w="3827" w:type="dxa"/>
            <w:vAlign w:val="top"/>
            <w:textDirection w:val="lrTb"/>
            <w:noWrap w:val="false"/>
          </w:tcPr>
          <w:p>
            <w:pPr>
              <w:pStyle w:val="1084"/>
              <w:jc w:val="left"/>
              <w:spacing w:before="112" w:line="219" w:lineRule="auto"/>
              <w:rPr>
                <w:rFonts w:hint="eastAsia" w:ascii="宋体" w:hAnsi="宋体" w:eastAsia="宋体" w:cs="宋体"/>
                <w:sz w:val="24"/>
                <w:highlight w:val="none"/>
              </w:rPr>
            </w:pPr>
            <w:r>
              <w:rPr>
                <w:spacing w:val="-10"/>
                <w:highlight w:val="none"/>
              </w:rPr>
              <w:t xml:space="preserve">本部</w:t>
            </w:r>
            <w:r>
              <w:rPr>
                <w:spacing w:val="-32"/>
                <w:highlight w:val="none"/>
              </w:rPr>
              <w:t xml:space="preserve"> </w:t>
            </w:r>
            <w:r>
              <w:rPr>
                <w:spacing w:val="-10"/>
                <w:highlight w:val="none"/>
              </w:rPr>
              <w:t xml:space="preserve">1</w:t>
            </w:r>
            <w:r>
              <w:rPr>
                <w:spacing w:val="-48"/>
                <w:highlight w:val="none"/>
              </w:rPr>
              <w:t xml:space="preserve"> </w:t>
            </w:r>
            <w:r>
              <w:rPr>
                <w:spacing w:val="-10"/>
                <w:highlight w:val="none"/>
              </w:rPr>
              <w:t xml:space="preserve">人</w:t>
            </w:r>
            <w:r/>
          </w:p>
        </w:tc>
      </w:tr>
      <w:tr>
        <w:trPr>
          <w:trHeight w:val="340"/>
        </w:trPr>
        <w:tc>
          <w:tcPr>
            <w:tcW w:w="851"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tcW w:w="2551" w:type="dxa"/>
            <w:vAlign w:val="top"/>
            <w:textDirection w:val="lrTb"/>
            <w:noWrap w:val="false"/>
          </w:tcPr>
          <w:p>
            <w:pPr>
              <w:pStyle w:val="1084"/>
              <w:ind w:left="779"/>
              <w:spacing w:before="113" w:line="220" w:lineRule="auto"/>
              <w:rPr>
                <w:rFonts w:hint="eastAsia" w:ascii="宋体" w:hAnsi="宋体" w:eastAsia="宋体" w:cs="宋体"/>
                <w:sz w:val="24"/>
                <w:highlight w:val="none"/>
              </w:rPr>
            </w:pPr>
            <w:r>
              <w:rPr>
                <w:spacing w:val="-8"/>
                <w:highlight w:val="none"/>
              </w:rPr>
              <w:t xml:space="preserve">厨</w:t>
            </w:r>
            <w:r>
              <w:rPr>
                <w:spacing w:val="7"/>
                <w:highlight w:val="none"/>
              </w:rPr>
              <w:t xml:space="preserve">  </w:t>
            </w:r>
            <w:r>
              <w:rPr>
                <w:spacing w:val="-8"/>
                <w:highlight w:val="none"/>
              </w:rPr>
              <w:t xml:space="preserve">师</w:t>
            </w:r>
            <w:r/>
          </w:p>
        </w:tc>
        <w:tc>
          <w:tcPr>
            <w:tcW w:w="1985" w:type="dxa"/>
            <w:vAlign w:val="top"/>
            <w:textDirection w:val="lrTb"/>
            <w:noWrap w:val="false"/>
          </w:tcPr>
          <w:p>
            <w:pPr>
              <w:pStyle w:val="1084"/>
              <w:ind w:left="939"/>
              <w:spacing w:before="155" w:line="181" w:lineRule="auto"/>
              <w:rPr>
                <w:rFonts w:hint="eastAsia" w:ascii="宋体" w:hAnsi="宋体" w:eastAsia="宋体" w:cs="宋体"/>
                <w:sz w:val="24"/>
                <w:highlight w:val="none"/>
              </w:rPr>
            </w:pPr>
            <w:r>
              <w:rPr>
                <w:highlight w:val="none"/>
              </w:rPr>
              <w:t xml:space="preserve">3</w:t>
            </w:r>
            <w:r/>
          </w:p>
        </w:tc>
        <w:tc>
          <w:tcPr>
            <w:tcW w:w="3827" w:type="dxa"/>
            <w:vAlign w:val="top"/>
            <w:textDirection w:val="lrTb"/>
            <w:noWrap w:val="false"/>
          </w:tcPr>
          <w:p>
            <w:pPr>
              <w:pStyle w:val="1084"/>
              <w:jc w:val="left"/>
              <w:spacing w:before="114" w:line="219" w:lineRule="auto"/>
              <w:rPr>
                <w:rFonts w:hint="eastAsia" w:ascii="宋体" w:hAnsi="宋体" w:eastAsia="宋体" w:cs="宋体"/>
                <w:sz w:val="24"/>
                <w:highlight w:val="none"/>
              </w:rPr>
            </w:pPr>
            <w:r>
              <w:rPr>
                <w:spacing w:val="-6"/>
                <w:highlight w:val="none"/>
              </w:rPr>
              <w:t xml:space="preserve">本部</w:t>
            </w:r>
            <w:r>
              <w:rPr>
                <w:spacing w:val="-44"/>
                <w:highlight w:val="none"/>
              </w:rPr>
              <w:t xml:space="preserve"> </w:t>
            </w:r>
            <w:r>
              <w:rPr>
                <w:spacing w:val="-6"/>
                <w:highlight w:val="none"/>
              </w:rPr>
              <w:t xml:space="preserve">2</w:t>
            </w:r>
            <w:r>
              <w:rPr>
                <w:spacing w:val="-49"/>
                <w:highlight w:val="none"/>
              </w:rPr>
              <w:t xml:space="preserve"> </w:t>
            </w:r>
            <w:r>
              <w:rPr>
                <w:spacing w:val="-6"/>
                <w:highlight w:val="none"/>
              </w:rPr>
              <w:t xml:space="preserve">人、板浦法庭</w:t>
            </w:r>
            <w:r>
              <w:rPr>
                <w:spacing w:val="-32"/>
                <w:highlight w:val="none"/>
              </w:rPr>
              <w:t xml:space="preserve"> </w:t>
            </w:r>
            <w:r>
              <w:rPr>
                <w:spacing w:val="-6"/>
                <w:highlight w:val="none"/>
              </w:rPr>
              <w:t xml:space="preserve">1</w:t>
            </w:r>
            <w:r>
              <w:rPr>
                <w:spacing w:val="-49"/>
                <w:highlight w:val="none"/>
              </w:rPr>
              <w:t xml:space="preserve"> </w:t>
            </w:r>
            <w:r>
              <w:rPr>
                <w:spacing w:val="-6"/>
                <w:highlight w:val="none"/>
              </w:rPr>
              <w:t xml:space="preserve">人</w:t>
            </w:r>
            <w:r/>
          </w:p>
        </w:tc>
      </w:tr>
      <w:tr>
        <w:trPr>
          <w:trHeight w:val="340"/>
        </w:trPr>
        <w:tc>
          <w:tcPr>
            <w:tcW w:w="851"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p>
        </w:tc>
        <w:tc>
          <w:tcPr>
            <w:tcW w:w="2551" w:type="dxa"/>
            <w:vAlign w:val="top"/>
            <w:textDirection w:val="lrTb"/>
            <w:noWrap w:val="false"/>
          </w:tcPr>
          <w:p>
            <w:pPr>
              <w:pStyle w:val="1084"/>
              <w:ind w:left="776"/>
              <w:spacing w:before="116" w:line="220" w:lineRule="auto"/>
              <w:rPr>
                <w:rFonts w:hint="eastAsia" w:ascii="宋体" w:hAnsi="宋体" w:eastAsia="宋体" w:cs="宋体"/>
                <w:sz w:val="24"/>
                <w:highlight w:val="none"/>
              </w:rPr>
            </w:pPr>
            <w:r>
              <w:rPr>
                <w:spacing w:val="-4"/>
                <w:highlight w:val="none"/>
              </w:rPr>
              <w:t xml:space="preserve">面点师</w:t>
            </w:r>
            <w:r/>
          </w:p>
        </w:tc>
        <w:tc>
          <w:tcPr>
            <w:tcW w:w="1985" w:type="dxa"/>
            <w:vAlign w:val="top"/>
            <w:textDirection w:val="lrTb"/>
            <w:noWrap w:val="false"/>
          </w:tcPr>
          <w:p>
            <w:pPr>
              <w:pStyle w:val="1084"/>
              <w:ind w:left="937"/>
              <w:spacing w:before="157" w:line="181" w:lineRule="auto"/>
              <w:rPr>
                <w:rFonts w:hint="eastAsia" w:ascii="宋体" w:hAnsi="宋体" w:eastAsia="宋体" w:cs="宋体"/>
                <w:sz w:val="24"/>
                <w:highlight w:val="none"/>
              </w:rPr>
            </w:pPr>
            <w:r>
              <w:rPr>
                <w:rFonts w:hint="eastAsia"/>
                <w:highlight w:val="none"/>
                <w:lang w:val="en-US" w:eastAsia="zh-CN"/>
              </w:rPr>
              <w:t xml:space="preserve">4</w:t>
            </w:r>
            <w:r/>
          </w:p>
        </w:tc>
        <w:tc>
          <w:tcPr>
            <w:tcW w:w="3827" w:type="dxa"/>
            <w:vAlign w:val="top"/>
            <w:textDirection w:val="lrTb"/>
            <w:noWrap w:val="false"/>
          </w:tcPr>
          <w:p>
            <w:pPr>
              <w:pStyle w:val="1084"/>
              <w:jc w:val="left"/>
              <w:spacing w:before="117" w:line="219" w:lineRule="auto"/>
              <w:rPr>
                <w:rFonts w:hint="eastAsia" w:ascii="宋体" w:hAnsi="宋体" w:eastAsia="宋体" w:cs="宋体"/>
                <w:sz w:val="24"/>
                <w:highlight w:val="none"/>
              </w:rPr>
            </w:pPr>
            <w:r>
              <w:rPr>
                <w:spacing w:val="-6"/>
                <w:highlight w:val="none"/>
              </w:rPr>
              <w:t xml:space="preserve">本部</w:t>
            </w:r>
            <w:r>
              <w:rPr>
                <w:spacing w:val="-48"/>
                <w:highlight w:val="none"/>
              </w:rPr>
              <w:t xml:space="preserve"> </w:t>
            </w:r>
            <w:r>
              <w:rPr>
                <w:rFonts w:hint="eastAsia"/>
                <w:spacing w:val="-48"/>
                <w:highlight w:val="none"/>
                <w:lang w:val="en-US" w:eastAsia="zh-CN"/>
              </w:rPr>
              <w:t xml:space="preserve">4</w:t>
            </w:r>
            <w:r>
              <w:rPr>
                <w:spacing w:val="-6"/>
                <w:highlight w:val="none"/>
              </w:rPr>
              <w:t xml:space="preserve">人</w:t>
            </w:r>
            <w:r/>
          </w:p>
        </w:tc>
      </w:tr>
      <w:tr>
        <w:trPr>
          <w:trHeight w:val="340"/>
        </w:trPr>
        <w:tc>
          <w:tcPr>
            <w:tcW w:w="851"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w:t>
            </w:r>
            <w:r/>
          </w:p>
        </w:tc>
        <w:tc>
          <w:tcPr>
            <w:tcW w:w="2551" w:type="dxa"/>
            <w:vAlign w:val="top"/>
            <w:textDirection w:val="lrTb"/>
            <w:noWrap w:val="false"/>
          </w:tcPr>
          <w:p>
            <w:pPr>
              <w:pStyle w:val="1084"/>
              <w:ind w:left="774"/>
              <w:spacing w:before="115" w:line="222" w:lineRule="auto"/>
              <w:rPr>
                <w:rFonts w:hint="eastAsia" w:ascii="宋体" w:hAnsi="宋体" w:eastAsia="宋体" w:cs="宋体"/>
                <w:sz w:val="24"/>
                <w:highlight w:val="none"/>
              </w:rPr>
            </w:pPr>
            <w:r>
              <w:rPr>
                <w:spacing w:val="-2"/>
                <w:highlight w:val="none"/>
              </w:rPr>
              <w:t xml:space="preserve">初加工</w:t>
            </w:r>
            <w:r/>
          </w:p>
        </w:tc>
        <w:tc>
          <w:tcPr>
            <w:tcW w:w="1985" w:type="dxa"/>
            <w:vAlign w:val="top"/>
            <w:textDirection w:val="lrTb"/>
            <w:noWrap w:val="false"/>
          </w:tcPr>
          <w:p>
            <w:pPr>
              <w:pStyle w:val="1084"/>
              <w:ind w:left="937"/>
              <w:spacing w:before="156" w:line="181" w:lineRule="auto"/>
              <w:rPr>
                <w:rFonts w:hint="eastAsia" w:ascii="宋体" w:hAnsi="宋体" w:eastAsia="宋体" w:cs="宋体"/>
                <w:sz w:val="24"/>
                <w:highlight w:val="none"/>
              </w:rPr>
            </w:pPr>
            <w:r>
              <w:rPr>
                <w:highlight w:val="none"/>
              </w:rPr>
              <w:t xml:space="preserve">6</w:t>
            </w:r>
            <w:r/>
          </w:p>
        </w:tc>
        <w:tc>
          <w:tcPr>
            <w:tcW w:w="3827" w:type="dxa"/>
            <w:vAlign w:val="top"/>
            <w:textDirection w:val="lrTb"/>
            <w:noWrap w:val="false"/>
          </w:tcPr>
          <w:p>
            <w:pPr>
              <w:pStyle w:val="1084"/>
              <w:jc w:val="left"/>
              <w:spacing w:before="115" w:line="219" w:lineRule="auto"/>
              <w:rPr>
                <w:rFonts w:hint="eastAsia" w:ascii="宋体" w:hAnsi="宋体" w:eastAsia="宋体" w:cs="宋体"/>
                <w:sz w:val="24"/>
                <w:highlight w:val="none"/>
              </w:rPr>
            </w:pPr>
            <w:r>
              <w:rPr>
                <w:spacing w:val="-6"/>
                <w:highlight w:val="none"/>
              </w:rPr>
              <w:t xml:space="preserve">本部</w:t>
            </w:r>
            <w:r>
              <w:rPr>
                <w:spacing w:val="-48"/>
                <w:highlight w:val="none"/>
              </w:rPr>
              <w:t xml:space="preserve"> </w:t>
            </w:r>
            <w:r>
              <w:rPr>
                <w:rFonts w:hint="eastAsia"/>
                <w:spacing w:val="-48"/>
                <w:highlight w:val="none"/>
                <w:lang w:val="en-US" w:eastAsia="zh-CN"/>
              </w:rPr>
              <w:t xml:space="preserve">5 </w:t>
            </w:r>
            <w:r>
              <w:rPr>
                <w:spacing w:val="-6"/>
                <w:highlight w:val="none"/>
              </w:rPr>
              <w:t xml:space="preserve">人</w:t>
            </w:r>
            <w:r>
              <w:rPr>
                <w:rFonts w:hint="eastAsia"/>
                <w:spacing w:val="-6"/>
                <w:highlight w:val="none"/>
                <w:lang w:eastAsia="zh-CN"/>
              </w:rPr>
              <w:t xml:space="preserve">，</w:t>
            </w:r>
            <w:r>
              <w:rPr>
                <w:rFonts w:hint="eastAsia"/>
                <w:spacing w:val="-6"/>
                <w:highlight w:val="none"/>
                <w:lang w:val="en-US" w:eastAsia="zh-CN"/>
              </w:rPr>
              <w:t xml:space="preserve">板浦法庭1人</w:t>
            </w:r>
            <w:r/>
          </w:p>
        </w:tc>
      </w:tr>
      <w:tr>
        <w:trPr>
          <w:trHeight w:val="340"/>
        </w:trPr>
        <w:tc>
          <w:tcPr>
            <w:tcW w:w="851" w:type="dxa"/>
            <w:vAlign w:val="center"/>
            <w:textDirection w:val="lrTb"/>
            <w:noWrap w:val="false"/>
          </w:tcPr>
          <w:p>
            <w:pPr>
              <w:jc w:val="center"/>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w:t>
            </w:r>
            <w:r/>
          </w:p>
        </w:tc>
        <w:tc>
          <w:tcPr>
            <w:tcW w:w="2551" w:type="dxa"/>
            <w:vAlign w:val="top"/>
            <w:textDirection w:val="lrTb"/>
            <w:noWrap w:val="false"/>
          </w:tcPr>
          <w:p>
            <w:pPr>
              <w:pStyle w:val="1084"/>
              <w:ind w:left="774"/>
              <w:spacing w:before="116" w:line="221" w:lineRule="auto"/>
              <w:rPr>
                <w:rFonts w:hint="eastAsia" w:ascii="宋体" w:hAnsi="宋体" w:eastAsia="宋体" w:cs="宋体"/>
                <w:sz w:val="24"/>
                <w:highlight w:val="none"/>
              </w:rPr>
            </w:pPr>
            <w:r>
              <w:rPr>
                <w:rFonts w:hint="eastAsia"/>
                <w:highlight w:val="none"/>
                <w:lang w:val="en-US" w:eastAsia="zh-CN"/>
              </w:rPr>
              <w:t xml:space="preserve">切配工</w:t>
            </w:r>
            <w:r/>
          </w:p>
        </w:tc>
        <w:tc>
          <w:tcPr>
            <w:tcW w:w="1985" w:type="dxa"/>
            <w:vAlign w:val="top"/>
            <w:textDirection w:val="lrTb"/>
            <w:noWrap w:val="false"/>
          </w:tcPr>
          <w:p>
            <w:pPr>
              <w:pStyle w:val="1084"/>
              <w:ind w:left="937"/>
              <w:spacing w:before="157" w:line="181" w:lineRule="auto"/>
              <w:rPr>
                <w:rFonts w:hint="eastAsia" w:ascii="宋体" w:hAnsi="宋体" w:eastAsia="宋体" w:cs="宋体"/>
                <w:sz w:val="24"/>
                <w:highlight w:val="none"/>
              </w:rPr>
            </w:pPr>
            <w:r>
              <w:rPr>
                <w:highlight w:val="none"/>
              </w:rPr>
              <w:t xml:space="preserve">2</w:t>
            </w:r>
            <w:r/>
          </w:p>
        </w:tc>
        <w:tc>
          <w:tcPr>
            <w:tcW w:w="3827" w:type="dxa"/>
            <w:vAlign w:val="top"/>
            <w:textDirection w:val="lrTb"/>
            <w:noWrap w:val="false"/>
          </w:tcPr>
          <w:p>
            <w:pPr>
              <w:pStyle w:val="1084"/>
              <w:jc w:val="left"/>
              <w:spacing w:before="116" w:line="219" w:lineRule="auto"/>
              <w:rPr>
                <w:rFonts w:hint="eastAsia" w:ascii="宋体" w:hAnsi="宋体" w:eastAsia="宋体" w:cs="宋体"/>
                <w:sz w:val="24"/>
                <w:highlight w:val="none"/>
              </w:rPr>
            </w:pPr>
            <w:r>
              <w:rPr>
                <w:spacing w:val="-6"/>
                <w:highlight w:val="none"/>
              </w:rPr>
              <w:t xml:space="preserve">本部</w:t>
            </w:r>
            <w:r>
              <w:rPr>
                <w:spacing w:val="-48"/>
                <w:highlight w:val="none"/>
              </w:rPr>
              <w:t xml:space="preserve"> </w:t>
            </w:r>
            <w:r>
              <w:rPr>
                <w:spacing w:val="-6"/>
                <w:highlight w:val="none"/>
              </w:rPr>
              <w:t xml:space="preserve">2</w:t>
            </w:r>
            <w:r>
              <w:rPr>
                <w:spacing w:val="-48"/>
                <w:highlight w:val="none"/>
              </w:rPr>
              <w:t xml:space="preserve"> </w:t>
            </w:r>
            <w:r>
              <w:rPr>
                <w:spacing w:val="-6"/>
                <w:highlight w:val="none"/>
              </w:rPr>
              <w:t xml:space="preserve">人</w:t>
            </w:r>
            <w:r/>
          </w:p>
        </w:tc>
      </w:tr>
      <w:tr>
        <w:trPr>
          <w:trHeight w:val="340"/>
        </w:trPr>
        <w:tc>
          <w:tcPr>
            <w:tcW w:w="851"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w:t>
            </w:r>
            <w:r/>
          </w:p>
        </w:tc>
        <w:tc>
          <w:tcPr>
            <w:tcW w:w="2551" w:type="dxa"/>
            <w:vAlign w:val="top"/>
            <w:textDirection w:val="lrTb"/>
            <w:noWrap w:val="false"/>
          </w:tcPr>
          <w:p>
            <w:pPr>
              <w:pStyle w:val="1084"/>
              <w:ind w:left="774"/>
              <w:spacing w:before="116" w:line="221" w:lineRule="auto"/>
              <w:rPr>
                <w:rFonts w:hint="eastAsia" w:ascii="宋体" w:hAnsi="宋体" w:eastAsia="宋体" w:cs="宋体"/>
                <w:sz w:val="24"/>
                <w:highlight w:val="none"/>
              </w:rPr>
            </w:pPr>
            <w:r>
              <w:rPr>
                <w:rFonts w:hint="eastAsia"/>
                <w:spacing w:val="-2"/>
                <w:highlight w:val="none"/>
                <w:lang w:val="en-US" w:eastAsia="zh-CN"/>
              </w:rPr>
              <w:t xml:space="preserve">服务员</w:t>
            </w:r>
            <w:r/>
          </w:p>
        </w:tc>
        <w:tc>
          <w:tcPr>
            <w:tcW w:w="1985" w:type="dxa"/>
            <w:vAlign w:val="top"/>
            <w:textDirection w:val="lrTb"/>
            <w:noWrap w:val="false"/>
          </w:tcPr>
          <w:p>
            <w:pPr>
              <w:pStyle w:val="1084"/>
              <w:ind w:left="937"/>
              <w:spacing w:before="157" w:line="181" w:lineRule="auto"/>
              <w:rPr>
                <w:rFonts w:hint="eastAsia" w:ascii="宋体" w:hAnsi="宋体" w:eastAsia="宋体" w:cs="宋体"/>
                <w:sz w:val="24"/>
                <w:highlight w:val="none"/>
              </w:rPr>
            </w:pPr>
            <w:r>
              <w:rPr>
                <w:rFonts w:hint="eastAsia"/>
                <w:highlight w:val="none"/>
                <w:lang w:val="en-US" w:eastAsia="zh-CN"/>
              </w:rPr>
              <w:t xml:space="preserve">3</w:t>
            </w:r>
            <w:r/>
          </w:p>
        </w:tc>
        <w:tc>
          <w:tcPr>
            <w:tcW w:w="3827" w:type="dxa"/>
            <w:vAlign w:val="top"/>
            <w:textDirection w:val="lrTb"/>
            <w:noWrap w:val="false"/>
          </w:tcPr>
          <w:p>
            <w:pPr>
              <w:pStyle w:val="1084"/>
              <w:jc w:val="left"/>
              <w:spacing w:before="116" w:line="219" w:lineRule="auto"/>
              <w:rPr>
                <w:rFonts w:hint="eastAsia" w:ascii="宋体" w:hAnsi="宋体" w:eastAsia="宋体" w:cs="宋体"/>
                <w:sz w:val="24"/>
                <w:highlight w:val="none"/>
              </w:rPr>
            </w:pPr>
            <w:r>
              <w:rPr>
                <w:rFonts w:hint="eastAsia"/>
                <w:spacing w:val="-6"/>
                <w:highlight w:val="none"/>
                <w:lang w:val="en-US" w:eastAsia="zh-CN"/>
              </w:rPr>
              <w:t xml:space="preserve">本部3人</w:t>
            </w:r>
            <w:r/>
          </w:p>
        </w:tc>
      </w:tr>
      <w:tr>
        <w:trPr>
          <w:trHeight w:val="340"/>
        </w:trPr>
        <w:tc>
          <w:tcPr>
            <w:gridSpan w:val="2"/>
            <w:tcW w:w="3402" w:type="dxa"/>
            <w:vAlign w:val="center"/>
            <w:textDirection w:val="lrTb"/>
            <w:noWrap w:val="false"/>
          </w:tcPr>
          <w:p>
            <w:pPr>
              <w:ind w:firstLine="1200"/>
              <w:jc w:val="both"/>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合计</w:t>
            </w:r>
            <w:r/>
          </w:p>
        </w:tc>
        <w:tc>
          <w:tcPr>
            <w:gridSpan w:val="2"/>
            <w:tcW w:w="5812" w:type="dxa"/>
            <w:vAlign w:val="center"/>
            <w:textDirection w:val="lrTb"/>
            <w:noWrap w:val="false"/>
          </w:tcPr>
          <w:p>
            <w:pPr>
              <w:ind w:firstLine="480"/>
              <w:jc w:val="center"/>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19人</w:t>
            </w:r>
            <w:r/>
          </w:p>
        </w:tc>
      </w:tr>
    </w:tbl>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岗前对所有人员进行体检，</w:t>
      </w:r>
      <w:r>
        <w:rPr>
          <w:rFonts w:ascii="宋体" w:hAnsi="宋体"/>
          <w:bCs/>
          <w:color w:val="000000"/>
          <w:sz w:val="24"/>
          <w:highlight w:val="none"/>
        </w:rPr>
        <w:t xml:space="preserve">所有拟派人员身体健康且持</w:t>
      </w:r>
      <w:r>
        <w:rPr>
          <w:rFonts w:hint="eastAsia" w:ascii="宋体" w:hAnsi="宋体"/>
          <w:bCs/>
          <w:color w:val="000000"/>
          <w:sz w:val="24"/>
          <w:highlight w:val="none"/>
          <w:lang w:val="en-US" w:eastAsia="zh-CN"/>
        </w:rPr>
        <w:t xml:space="preserve">有效的</w:t>
      </w:r>
      <w:r>
        <w:rPr>
          <w:rFonts w:ascii="宋体" w:hAnsi="宋体"/>
          <w:bCs/>
          <w:color w:val="000000"/>
          <w:sz w:val="24"/>
          <w:highlight w:val="none"/>
        </w:rPr>
        <w:t xml:space="preserve">《健康证》上岗，男性、女性员工年龄均不超过55周岁，统一着装。</w:t>
      </w:r>
      <w:r>
        <w:rPr>
          <w:rFonts w:hint="eastAsia" w:ascii="宋体" w:hAnsi="宋体"/>
          <w:bCs/>
          <w:color w:val="000000"/>
          <w:sz w:val="24"/>
          <w:highlight w:val="none"/>
        </w:rPr>
        <w:t xml:space="preserve">服务期间定期体检（每半年）并将体检报告报采购人单位报备，不符合要求的人员经采购人同意后立即调整。</w:t>
      </w:r>
      <w:r/>
    </w:p>
    <w:p>
      <w:pPr>
        <w:ind w:firstLine="480"/>
        <w:spacing w:line="360" w:lineRule="auto"/>
        <w:rPr>
          <w:rFonts w:ascii="宋体" w:hAnsi="宋体"/>
          <w:sz w:val="24"/>
          <w:szCs w:val="20"/>
          <w:highlight w:val="none"/>
        </w:rPr>
      </w:pPr>
      <w:r>
        <w:rPr>
          <w:rFonts w:hint="eastAsia" w:ascii="宋体" w:hAnsi="宋体"/>
          <w:sz w:val="24"/>
          <w:szCs w:val="20"/>
          <w:highlight w:val="none"/>
        </w:rPr>
        <w:t xml:space="preserve">如未能履行上述事项，采购人有权</w:t>
      </w:r>
      <w:r>
        <w:rPr>
          <w:rFonts w:hint="eastAsia" w:ascii="宋体" w:hAnsi="宋体"/>
          <w:sz w:val="24"/>
          <w:szCs w:val="20"/>
          <w:highlight w:val="none"/>
          <w:lang w:val="en-US" w:eastAsia="zh-CN"/>
        </w:rPr>
        <w:t xml:space="preserve">单方面解除合同，为此给采购人带来的损失由我单位负责赔偿</w:t>
      </w:r>
      <w:r>
        <w:rPr>
          <w:rFonts w:hint="eastAsia" w:ascii="宋体" w:hAnsi="宋体"/>
          <w:sz w:val="24"/>
          <w:szCs w:val="20"/>
          <w:highlight w:val="none"/>
        </w:rPr>
        <w:t xml:space="preserve">。</w:t>
      </w:r>
      <w:r/>
    </w:p>
    <w:p>
      <w:pPr>
        <w:ind w:firstLine="482"/>
        <w:spacing w:line="360" w:lineRule="auto"/>
        <w:rPr>
          <w:rFonts w:ascii="宋体" w:hAnsi="宋体"/>
          <w:bCs/>
          <w:sz w:val="24"/>
          <w:highlight w:val="none"/>
        </w:rPr>
      </w:pPr>
      <w:r>
        <w:rPr>
          <w:rFonts w:hint="eastAsia" w:ascii="宋体" w:hAnsi="宋体"/>
          <w:b/>
          <w:sz w:val="24"/>
          <w:highlight w:val="none"/>
        </w:rPr>
        <w:t xml:space="preserve">特此承诺</w:t>
      </w:r>
      <w:r>
        <w:rPr>
          <w:rFonts w:hint="eastAsia" w:ascii="宋体" w:hAnsi="宋体"/>
          <w:bCs/>
          <w:sz w:val="24"/>
          <w:highlight w:val="none"/>
        </w:rPr>
        <w:t xml:space="preserve">。</w:t>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400" w:lineRule="exact"/>
        <w:rPr>
          <w:rFonts w:ascii="宋体" w:hAnsi="宋体"/>
          <w:b/>
          <w:color w:val="000000"/>
          <w:sz w:val="28"/>
          <w:szCs w:val="30"/>
          <w:highlight w:val="none"/>
        </w:rPr>
      </w:pPr>
      <w:r>
        <w:rPr>
          <w:rFonts w:ascii="宋体" w:hAnsi="宋体"/>
          <w:b/>
          <w:color w:val="000000"/>
          <w:sz w:val="28"/>
          <w:szCs w:val="30"/>
          <w:highlight w:val="none"/>
        </w:rPr>
      </w:r>
      <w:r/>
    </w:p>
    <w:p>
      <w:pPr>
        <w:ind w:firstLine="480"/>
        <w:spacing w:line="360" w:lineRule="auto"/>
        <w:rPr>
          <w:color w:val="000000"/>
          <w:sz w:val="24"/>
          <w:highlight w:val="none"/>
        </w:rPr>
      </w:pPr>
      <w:r>
        <w:rPr>
          <w:rFonts w:hint="eastAsia"/>
          <w:color w:val="000000"/>
          <w:sz w:val="24"/>
          <w:highlight w:val="none"/>
        </w:rPr>
        <w:t xml:space="preserve">投标人（盖章）：</w:t>
      </w:r>
      <w:r/>
    </w:p>
    <w:p>
      <w:pPr>
        <w:ind w:firstLine="480"/>
        <w:spacing w:line="360" w:lineRule="auto"/>
        <w:rPr>
          <w:rFonts w:ascii="宋体" w:hAnsi="Courier New"/>
          <w:color w:val="000000"/>
          <w:sz w:val="24"/>
          <w:highlight w:val="none"/>
        </w:rPr>
      </w:pPr>
      <w:r>
        <w:rPr>
          <w:rFonts w:hint="eastAsia" w:ascii="宋体" w:hAnsi="Courier New"/>
          <w:color w:val="000000"/>
          <w:sz w:val="24"/>
          <w:highlight w:val="none"/>
        </w:rPr>
        <w:t xml:space="preserve">日期：    年     月     日</w:t>
      </w:r>
      <w:r/>
    </w:p>
    <w:p>
      <w:pPr>
        <w:ind w:firstLine="624"/>
        <w:spacing w:line="360" w:lineRule="auto"/>
        <w:rPr>
          <w:rFonts w:ascii="仿宋_GB2312" w:hAnsi="Courier New" w:eastAsia="仿宋_GB2312"/>
          <w:color w:val="000000"/>
          <w:spacing w:val="6"/>
          <w:sz w:val="30"/>
          <w:szCs w:val="30"/>
          <w:highlight w:val="none"/>
        </w:rPr>
      </w:pPr>
      <w:r>
        <w:rPr>
          <w:rFonts w:ascii="仿宋_GB2312" w:hAnsi="Courier New" w:eastAsia="仿宋_GB2312"/>
          <w:color w:val="000000"/>
          <w:spacing w:val="6"/>
          <w:sz w:val="30"/>
          <w:szCs w:val="30"/>
          <w:highlight w:val="none"/>
        </w:rPr>
      </w:r>
      <w:r/>
    </w:p>
    <w:p>
      <w:pPr>
        <w:pStyle w:val="770"/>
        <w:ind w:firstLine="624"/>
        <w:spacing w:line="360" w:lineRule="auto"/>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770"/>
        <w:ind w:firstLine="624"/>
        <w:spacing w:line="360" w:lineRule="auto"/>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rPr>
          <w:rFonts w:hint="eastAsia" w:ascii="宋体" w:hAnsi="宋体" w:eastAsia="宋体" w:cs="宋体"/>
          <w:b/>
          <w:bCs/>
          <w:sz w:val="28"/>
          <w:highlight w:val="none"/>
        </w:rPr>
      </w:pPr>
      <w:r>
        <w:rPr>
          <w:rFonts w:hint="eastAsia" w:ascii="宋体" w:hAnsi="宋体" w:eastAsia="宋体" w:cs="宋体"/>
          <w:b/>
          <w:bCs/>
          <w:sz w:val="28"/>
          <w:highlight w:val="none"/>
        </w:rPr>
      </w:r>
      <w:r/>
    </w:p>
    <w:p>
      <w:pPr>
        <w:jc w:val="center"/>
        <w:spacing w:line="360" w:lineRule="auto"/>
        <w:rPr>
          <w:rFonts w:hint="eastAsia" w:ascii="宋体" w:hAnsi="宋体" w:eastAsia="宋体" w:cs="宋体"/>
          <w:bCs/>
          <w:sz w:val="36"/>
          <w:szCs w:val="28"/>
          <w:highlight w:val="none"/>
        </w:rPr>
        <w:outlineLvl w:val="1"/>
      </w:pPr>
      <w:r>
        <w:rPr>
          <w:rFonts w:hint="eastAsia" w:ascii="宋体" w:hAnsi="宋体" w:eastAsia="宋体" w:cs="宋体"/>
          <w:bCs/>
          <w:sz w:val="36"/>
          <w:szCs w:val="28"/>
          <w:highlight w:val="none"/>
        </w:rPr>
        <w:t xml:space="preserve">十</w:t>
      </w:r>
      <w:r>
        <w:rPr>
          <w:rFonts w:hint="eastAsia" w:ascii="宋体" w:hAnsi="宋体" w:cs="宋体"/>
          <w:bCs/>
          <w:sz w:val="36"/>
          <w:szCs w:val="28"/>
          <w:highlight w:val="none"/>
          <w:lang w:val="en-US" w:eastAsia="zh-CN"/>
        </w:rPr>
        <w:t xml:space="preserve">六</w:t>
      </w:r>
      <w:r>
        <w:rPr>
          <w:rFonts w:hint="eastAsia" w:ascii="宋体" w:hAnsi="宋体" w:eastAsia="宋体" w:cs="宋体"/>
          <w:bCs/>
          <w:sz w:val="36"/>
          <w:szCs w:val="28"/>
          <w:highlight w:val="none"/>
        </w:rPr>
        <w:t xml:space="preserve">、类似业绩一览表</w:t>
      </w:r>
      <w:r/>
    </w:p>
    <w:tbl>
      <w:tblPr>
        <w:tblStyle w:val="759"/>
        <w:tblW w:w="99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1521"/>
        <w:gridCol w:w="1521"/>
      </w:tblGrid>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p>
        </w:tc>
        <w:tc>
          <w:tcPr>
            <w:tcW w:w="2439" w:type="dxa"/>
            <w:vAlign w:val="center"/>
            <w:textDirection w:val="lrTb"/>
            <w:noWrap w:val="false"/>
          </w:tcPr>
          <w:p>
            <w:pPr>
              <w:jc w:val="center"/>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p>
        </w:tc>
        <w:tc>
          <w:tcPr>
            <w:tcW w:w="2135" w:type="dxa"/>
            <w:vAlign w:val="center"/>
            <w:textDirection w:val="lrTb"/>
            <w:noWrap w:val="false"/>
          </w:tcPr>
          <w:p>
            <w:pPr>
              <w:jc w:val="center"/>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签订时间</w:t>
            </w:r>
            <w:r/>
          </w:p>
        </w:tc>
        <w:tc>
          <w:tcPr>
            <w:tcW w:w="1358" w:type="dxa"/>
            <w:vAlign w:val="center"/>
            <w:textDirection w:val="lrTb"/>
            <w:noWrap w:val="false"/>
          </w:tcPr>
          <w:p>
            <w:pPr>
              <w:jc w:val="center"/>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采购单位</w:t>
            </w:r>
            <w:r/>
          </w:p>
        </w:tc>
        <w:tc>
          <w:tcPr>
            <w:tcW w:w="1521" w:type="dxa"/>
            <w:vAlign w:val="center"/>
            <w:textDirection w:val="lrTb"/>
            <w:noWrap w:val="false"/>
          </w:tcPr>
          <w:p>
            <w:pPr>
              <w:jc w:val="center"/>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合同金额</w:t>
            </w:r>
            <w:r/>
          </w:p>
        </w:tc>
        <w:tc>
          <w:tcPr>
            <w:tcW w:w="1521" w:type="dxa"/>
            <w:vAlign w:val="center"/>
            <w:textDirection w:val="lrTb"/>
            <w:noWrap w:val="false"/>
          </w:tcPr>
          <w:p>
            <w:pPr>
              <w:jc w:val="center"/>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是否项目负责人业绩</w:t>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72"/>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bl>
    <w:p>
      <w:pPr>
        <w:jc w:val="center"/>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ind w:right="180" w:firstLine="36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企业名称（加盖公章）：</w:t>
      </w:r>
      <w:r/>
    </w:p>
    <w:p>
      <w:pPr>
        <w:ind w:right="48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日  期：    年    月    日</w:t>
      </w:r>
      <w:r/>
    </w:p>
    <w:p>
      <w:pPr>
        <w:rPr>
          <w:rFonts w:hint="eastAsia" w:ascii="宋体" w:hAnsi="宋体" w:eastAsia="宋体" w:cs="宋体"/>
          <w:b/>
          <w:bCs/>
          <w:sz w:val="28"/>
          <w:highlight w:val="none"/>
        </w:rPr>
      </w:pPr>
      <w:r>
        <w:rPr>
          <w:rFonts w:hint="eastAsia" w:ascii="宋体" w:hAnsi="宋体" w:eastAsia="宋体" w:cs="宋体"/>
          <w:b/>
          <w:bCs/>
          <w:sz w:val="28"/>
          <w:highlight w:val="none"/>
        </w:rPr>
      </w:r>
      <w:r/>
    </w:p>
    <w:p>
      <w:pPr>
        <w:rPr>
          <w:rFonts w:hint="eastAsia" w:ascii="宋体" w:hAnsi="宋体" w:eastAsia="宋体" w:cs="宋体"/>
          <w:b/>
          <w:bCs/>
          <w:sz w:val="28"/>
          <w:highlight w:val="none"/>
        </w:rPr>
      </w:pPr>
      <w:r>
        <w:rPr>
          <w:rFonts w:hint="eastAsia" w:ascii="宋体" w:hAnsi="宋体" w:eastAsia="宋体" w:cs="宋体"/>
          <w:b/>
          <w:bCs/>
          <w:sz w:val="28"/>
          <w:highlight w:val="none"/>
        </w:rPr>
        <w:br w:type="page" w:clear="all"/>
      </w:r>
      <w:r/>
    </w:p>
    <w:p>
      <w:pPr>
        <w:jc w:val="center"/>
        <w:spacing w:line="360" w:lineRule="auto"/>
        <w:rPr>
          <w:rFonts w:hint="eastAsia" w:ascii="宋体" w:hAnsi="宋体" w:eastAsia="宋体" w:cs="宋体"/>
          <w:bCs/>
          <w:sz w:val="36"/>
          <w:szCs w:val="28"/>
          <w:highlight w:val="none"/>
        </w:rPr>
        <w:outlineLvl w:val="9"/>
      </w:pPr>
      <w:r>
        <w:rPr>
          <w:rFonts w:hint="eastAsia" w:ascii="宋体" w:hAnsi="宋体" w:eastAsia="宋体" w:cs="宋体"/>
          <w:bCs/>
          <w:sz w:val="36"/>
          <w:szCs w:val="28"/>
          <w:highlight w:val="none"/>
        </w:rPr>
      </w:r>
      <w:r/>
    </w:p>
    <w:p>
      <w:pPr>
        <w:jc w:val="center"/>
        <w:spacing w:line="360" w:lineRule="auto"/>
        <w:rPr>
          <w:rFonts w:hint="eastAsia" w:ascii="宋体" w:hAnsi="宋体" w:eastAsia="宋体" w:cs="宋体"/>
          <w:bCs/>
          <w:sz w:val="36"/>
          <w:szCs w:val="28"/>
          <w:highlight w:val="none"/>
        </w:rPr>
        <w:outlineLvl w:val="9"/>
      </w:pPr>
      <w:r>
        <w:rPr>
          <w:rFonts w:hint="eastAsia" w:ascii="宋体" w:hAnsi="宋体" w:eastAsia="宋体" w:cs="宋体"/>
          <w:bCs/>
          <w:sz w:val="36"/>
          <w:szCs w:val="28"/>
          <w:highlight w:val="none"/>
        </w:rPr>
      </w:r>
      <w:r/>
    </w:p>
    <w:p>
      <w:pPr>
        <w:jc w:val="center"/>
        <w:spacing w:line="360" w:lineRule="auto"/>
        <w:rPr>
          <w:rFonts w:hint="eastAsia" w:ascii="宋体" w:hAnsi="宋体" w:eastAsia="宋体" w:cs="宋体"/>
          <w:bCs/>
          <w:sz w:val="36"/>
          <w:szCs w:val="28"/>
          <w:highlight w:val="none"/>
        </w:rPr>
        <w:outlineLvl w:val="1"/>
      </w:pPr>
      <w:r>
        <w:rPr>
          <w:rFonts w:hint="eastAsia" w:ascii="宋体" w:hAnsi="宋体" w:eastAsia="宋体" w:cs="宋体"/>
          <w:bCs/>
          <w:sz w:val="36"/>
          <w:szCs w:val="28"/>
          <w:highlight w:val="none"/>
        </w:rPr>
        <w:t xml:space="preserve">十</w:t>
      </w:r>
      <w:r>
        <w:rPr>
          <w:rFonts w:hint="eastAsia" w:ascii="宋体" w:hAnsi="宋体" w:cs="宋体"/>
          <w:bCs/>
          <w:sz w:val="36"/>
          <w:szCs w:val="28"/>
          <w:highlight w:val="none"/>
          <w:lang w:val="en-US" w:eastAsia="zh-CN"/>
        </w:rPr>
        <w:t xml:space="preserve">七</w:t>
      </w:r>
      <w:r>
        <w:rPr>
          <w:rFonts w:hint="eastAsia" w:ascii="宋体" w:hAnsi="宋体" w:eastAsia="宋体" w:cs="宋体"/>
          <w:bCs/>
          <w:sz w:val="36"/>
          <w:szCs w:val="28"/>
          <w:highlight w:val="none"/>
        </w:rPr>
        <w:t xml:space="preserve">、采购需求响应</w:t>
      </w:r>
      <w:r/>
    </w:p>
    <w:p>
      <w:pPr>
        <w:jc w:val="left"/>
        <w:spacing w:line="68" w:lineRule="atLeast"/>
        <w:tabs>
          <w:tab w:val="center" w:pos="4933" w:leader="none"/>
          <w:tab w:val="right" w:pos="9746"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（供应商按“项目需求”等内容要求自行填写）</w:t>
      </w:r>
      <w:r>
        <w:rPr>
          <w:rFonts w:hint="eastAsia" w:ascii="宋体" w:hAnsi="宋体" w:eastAsia="宋体" w:cs="宋体"/>
          <w:color w:val="000000"/>
          <w:sz w:val="24"/>
          <w:highlight w:val="none"/>
        </w:rPr>
        <w:tab/>
      </w:r>
      <w:r/>
    </w:p>
    <w:p>
      <w:pPr>
        <w:ind w:firstLine="5040"/>
        <w:spacing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right="180" w:firstLine="36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企业名称（加盖公章）：</w:t>
      </w:r>
      <w:r/>
    </w:p>
    <w:p>
      <w:pPr>
        <w:ind w:right="48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日  期：    年    月    日</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jc w:val="center"/>
        <w:spacing w:line="360" w:lineRule="auto"/>
        <w:rPr>
          <w:rFonts w:hint="eastAsia" w:ascii="宋体" w:hAnsi="宋体" w:eastAsia="宋体" w:cs="宋体"/>
          <w:bCs/>
          <w:sz w:val="36"/>
          <w:szCs w:val="28"/>
          <w:highlight w:val="none"/>
        </w:rPr>
        <w:outlineLvl w:val="1"/>
      </w:pPr>
      <w:r>
        <w:rPr>
          <w:rFonts w:hint="eastAsia" w:ascii="宋体" w:hAnsi="宋体" w:eastAsia="宋体" w:cs="宋体"/>
          <w:bCs/>
          <w:sz w:val="36"/>
          <w:szCs w:val="28"/>
          <w:highlight w:val="none"/>
        </w:rPr>
        <w:t xml:space="preserve">十</w:t>
      </w:r>
      <w:r>
        <w:rPr>
          <w:rFonts w:hint="eastAsia" w:ascii="宋体" w:hAnsi="宋体" w:cs="宋体"/>
          <w:bCs/>
          <w:sz w:val="36"/>
          <w:szCs w:val="28"/>
          <w:highlight w:val="none"/>
          <w:lang w:val="en-US" w:eastAsia="zh-CN"/>
        </w:rPr>
        <w:t xml:space="preserve">八</w:t>
      </w:r>
      <w:r>
        <w:rPr>
          <w:rFonts w:hint="eastAsia" w:ascii="宋体" w:hAnsi="宋体" w:eastAsia="宋体" w:cs="宋体"/>
          <w:bCs/>
          <w:sz w:val="36"/>
          <w:szCs w:val="28"/>
          <w:highlight w:val="none"/>
        </w:rPr>
        <w:t xml:space="preserve">、其他材料</w:t>
      </w:r>
      <w:r/>
    </w:p>
    <w:p>
      <w:pPr>
        <w:ind w:firstLine="42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p>
      <w:pPr>
        <w:ind w:firstLine="126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供应商认为有必要提供的材料或评分标准中需要提供的材料。</w:t>
      </w:r>
      <w:r/>
    </w:p>
    <w:p>
      <w:pPr>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headerReference w:type="default" r:id="rId9"/>
      <w:footerReference w:type="default" r:id="rId10"/>
      <w:footerReference w:type="first" r:id="rId11"/>
      <w:footnotePr/>
      <w:endnotePr/>
      <w:type w:val="nextPage"/>
      <w:pgSz w:w="11906" w:h="16838" w:orient="portrait"/>
      <w:pgMar w:top="1440" w:right="1080" w:bottom="1440" w:left="1080" w:header="851" w:footer="454"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方正仿宋_GBK">
    <w:panose1 w:val="020B0503020202020204"/>
  </w:font>
  <w:font w:name="Adobe 仿宋 Std R">
    <w:panose1 w:val="020B0503020202020204"/>
  </w:font>
  <w:font w:name="方正黑体_GBK">
    <w:panose1 w:val="020B0503020202020204"/>
  </w:font>
  <w:font w:name="仿宋_GB2312">
    <w:panose1 w:val="02010609060101010101"/>
  </w:font>
  <w:font w:name="Verdana">
    <w:panose1 w:val="020B0604030504040204"/>
  </w:font>
  <w:font w:name="宋?">
    <w:panose1 w:val="020B0503020202020204"/>
  </w:font>
  <w:font w:name="幼圆">
    <w:panose1 w:val="02010509060101010101"/>
  </w:font>
  <w:font w:name="黑体">
    <w:panose1 w:val="02010609060101010101"/>
  </w:font>
  <w:font w:name="楷体_GB2312">
    <w:panose1 w:val="02010609060101010101"/>
  </w:font>
  <w:font w:name="Courier New">
    <w:panose1 w:val="02070309020205020404"/>
  </w:font>
  <w:font w:name="MS Mincho">
    <w:panose1 w:val="02020603050405090304"/>
  </w:font>
  <w:font w:name="Tahoma">
    <w:panose1 w:val="020B0604030504040204"/>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center"/>
      <w:tabs>
        <w:tab w:val="clear" w:pos="4153" w:leader="none"/>
        <w:tab w:val="left" w:pos="6137" w:leader="none"/>
        <w:tab w:val="clear"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70534" cy="148233"/>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370533" cy="1482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6"/>
                            <w:rPr>
                              <w:rStyle w:val="814"/>
                              <w:rFonts w:ascii="宋体" w:hAnsi="宋体"/>
                            </w:rPr>
                          </w:pPr>
                          <w:r>
                            <w:rPr>
                              <w:rFonts w:ascii="宋体" w:hAnsi="宋体"/>
                            </w:rPr>
                            <w:fldChar w:fldCharType="begin"/>
                          </w:r>
                          <w:r>
                            <w:rPr>
                              <w:rStyle w:val="814"/>
                              <w:rFonts w:ascii="宋体" w:hAnsi="宋体"/>
                            </w:rPr>
                            <w:instrText xml:space="preserve">PAGE  </w:instrText>
                          </w:r>
                          <w:r>
                            <w:rPr>
                              <w:rFonts w:ascii="宋体" w:hAnsi="宋体"/>
                            </w:rPr>
                            <w:fldChar w:fldCharType="separate"/>
                          </w:r>
                          <w:r>
                            <w:rPr>
                              <w:rStyle w:val="814"/>
                              <w:rFonts w:ascii="宋体" w:hAnsi="宋体"/>
                            </w:rPr>
                            <w:t xml:space="preserve">４２</w:t>
                          </w:r>
                          <w:r>
                            <w:rPr>
                              <w:rFonts w:ascii="宋体" w:hAnsi="宋体"/>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29.2pt;height:11.7pt;mso-wrap-distance-left:9.0pt;mso-wrap-distance-top:0.0pt;mso-wrap-distance-right:9.0pt;mso-wrap-distance-bottom:0.0pt;v-text-anchor:top;visibility:visible;" filled="f" stroked="f" strokeweight="0.50pt">
              <v:textbox inset="0,0,0,0">
                <w:txbxContent>
                  <w:p>
                    <w:pPr>
                      <w:pStyle w:val="1046"/>
                      <w:rPr>
                        <w:rStyle w:val="814"/>
                        <w:rFonts w:ascii="宋体" w:hAnsi="宋体"/>
                      </w:rPr>
                    </w:pPr>
                    <w:r>
                      <w:rPr>
                        <w:rFonts w:ascii="宋体" w:hAnsi="宋体"/>
                      </w:rPr>
                      <w:fldChar w:fldCharType="begin"/>
                    </w:r>
                    <w:r>
                      <w:rPr>
                        <w:rStyle w:val="814"/>
                        <w:rFonts w:ascii="宋体" w:hAnsi="宋体"/>
                      </w:rPr>
                      <w:instrText xml:space="preserve">PAGE  </w:instrText>
                    </w:r>
                    <w:r>
                      <w:rPr>
                        <w:rFonts w:ascii="宋体" w:hAnsi="宋体"/>
                      </w:rPr>
                      <w:fldChar w:fldCharType="separate"/>
                    </w:r>
                    <w:r>
                      <w:rPr>
                        <w:rStyle w:val="814"/>
                        <w:rFonts w:ascii="宋体" w:hAnsi="宋体"/>
                      </w:rPr>
                      <w:t xml:space="preserve">４２</w:t>
                    </w:r>
                    <w:r>
                      <w:rPr>
                        <w:rFonts w:ascii="宋体" w:hAnsi="宋体"/>
                      </w:rPr>
                      <w:fldChar w:fldCharType="end"/>
                    </w:r>
                    <w:r/>
                  </w:p>
                </w:txbxContent>
              </v:textbox>
            </v:shape>
          </w:pict>
        </mc:Fallback>
      </mc:AlternateContent>
    </w:r>
    <w:r>
      <w:rPr>
        <w:b/>
        <w:i/>
        <w:sz w:val="20"/>
      </w:rPr>
      <w:t xml:space="preserve"> </w:t>
    </w: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cs="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9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9"/>
      <w:isLgl w:val="false"/>
      <w:suff w:val="nothing"/>
      <w:lvlText w:val=""/>
      <w:lvlJc w:val="left"/>
      <w:pPr>
        <w:ind w:left="0" w:firstLine="0"/>
      </w:pPr>
      <w:rPr>
        <w:rFonts w:hint="eastAsia"/>
      </w:rPr>
    </w:lvl>
    <w:lvl w:ilvl="6">
      <w:start w:val="1"/>
      <w:numFmt w:val="decimal"/>
      <w:pStyle w:val="961"/>
      <w:isLgl w:val="false"/>
      <w:suff w:val="nothing"/>
      <w:lvlText w:val=""/>
      <w:lvlJc w:val="left"/>
      <w:pPr>
        <w:ind w:left="0" w:firstLine="0"/>
      </w:pPr>
      <w:rPr>
        <w:rFonts w:hint="eastAsia"/>
      </w:rPr>
    </w:lvl>
    <w:lvl w:ilvl="7">
      <w:start w:val="1"/>
      <w:numFmt w:val="decimal"/>
      <w:pStyle w:val="963"/>
      <w:isLgl w:val="false"/>
      <w:suff w:val="nothing"/>
      <w:lvlText w:val=""/>
      <w:lvlJc w:val="left"/>
      <w:pPr>
        <w:ind w:left="0" w:firstLine="0"/>
      </w:pPr>
      <w:rPr>
        <w:rFonts w:hint="eastAsia"/>
      </w:rPr>
    </w:lvl>
    <w:lvl w:ilvl="8">
      <w:start w:val="1"/>
      <w:numFmt w:val="decimal"/>
      <w:pStyle w:val="965"/>
      <w:isLgl w:val="false"/>
      <w:suff w:val="nothing"/>
      <w:lvlText w:val=""/>
      <w:lvlJc w:val="left"/>
      <w:pPr>
        <w:ind w:left="0" w:firstLine="0"/>
      </w:pPr>
      <w:rPr>
        <w:rFonts w:hint="eastAsia"/>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2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0">
    <w:name w:val="Heading 1 Char"/>
    <w:basedOn w:val="758"/>
    <w:link w:val="749"/>
    <w:uiPriority w:val="9"/>
    <w:rPr>
      <w:rFonts w:ascii="Arial" w:hAnsi="Arial" w:eastAsia="Arial" w:cs="Arial"/>
      <w:sz w:val="40"/>
      <w:szCs w:val="40"/>
    </w:rPr>
  </w:style>
  <w:style w:type="character" w:styleId="731">
    <w:name w:val="Heading 2 Char"/>
    <w:basedOn w:val="758"/>
    <w:link w:val="750"/>
    <w:uiPriority w:val="9"/>
    <w:rPr>
      <w:rFonts w:ascii="Arial" w:hAnsi="Arial" w:eastAsia="Arial" w:cs="Arial"/>
      <w:sz w:val="34"/>
    </w:rPr>
  </w:style>
  <w:style w:type="character" w:styleId="732">
    <w:name w:val="Heading 3 Char"/>
    <w:basedOn w:val="758"/>
    <w:link w:val="751"/>
    <w:uiPriority w:val="9"/>
    <w:rPr>
      <w:rFonts w:ascii="Arial" w:hAnsi="Arial" w:eastAsia="Arial" w:cs="Arial"/>
      <w:sz w:val="30"/>
      <w:szCs w:val="30"/>
    </w:rPr>
  </w:style>
  <w:style w:type="character" w:styleId="733">
    <w:name w:val="Heading 4 Char"/>
    <w:basedOn w:val="758"/>
    <w:link w:val="752"/>
    <w:uiPriority w:val="9"/>
    <w:rPr>
      <w:rFonts w:ascii="Arial" w:hAnsi="Arial" w:eastAsia="Arial" w:cs="Arial"/>
      <w:b/>
      <w:bCs/>
      <w:sz w:val="26"/>
      <w:szCs w:val="26"/>
    </w:rPr>
  </w:style>
  <w:style w:type="character" w:styleId="734">
    <w:name w:val="Heading 5 Char"/>
    <w:basedOn w:val="758"/>
    <w:link w:val="753"/>
    <w:uiPriority w:val="9"/>
    <w:rPr>
      <w:rFonts w:ascii="Arial" w:hAnsi="Arial" w:eastAsia="Arial" w:cs="Arial"/>
      <w:b/>
      <w:bCs/>
      <w:sz w:val="24"/>
      <w:szCs w:val="24"/>
    </w:rPr>
  </w:style>
  <w:style w:type="character" w:styleId="735">
    <w:name w:val="Heading 6 Char"/>
    <w:basedOn w:val="758"/>
    <w:link w:val="754"/>
    <w:uiPriority w:val="9"/>
    <w:rPr>
      <w:rFonts w:ascii="Arial" w:hAnsi="Arial" w:eastAsia="Arial" w:cs="Arial"/>
      <w:b/>
      <w:bCs/>
      <w:sz w:val="22"/>
      <w:szCs w:val="22"/>
    </w:rPr>
  </w:style>
  <w:style w:type="character" w:styleId="736">
    <w:name w:val="Heading 7 Char"/>
    <w:basedOn w:val="758"/>
    <w:link w:val="755"/>
    <w:uiPriority w:val="9"/>
    <w:rPr>
      <w:rFonts w:ascii="Arial" w:hAnsi="Arial" w:eastAsia="Arial" w:cs="Arial"/>
      <w:b/>
      <w:bCs/>
      <w:i/>
      <w:iCs/>
      <w:sz w:val="22"/>
      <w:szCs w:val="22"/>
    </w:rPr>
  </w:style>
  <w:style w:type="character" w:styleId="737">
    <w:name w:val="Heading 8 Char"/>
    <w:basedOn w:val="758"/>
    <w:link w:val="756"/>
    <w:uiPriority w:val="9"/>
    <w:rPr>
      <w:rFonts w:ascii="Arial" w:hAnsi="Arial" w:eastAsia="Arial" w:cs="Arial"/>
      <w:i/>
      <w:iCs/>
      <w:sz w:val="22"/>
      <w:szCs w:val="22"/>
    </w:rPr>
  </w:style>
  <w:style w:type="character" w:styleId="738">
    <w:name w:val="Heading 9 Char"/>
    <w:basedOn w:val="758"/>
    <w:link w:val="757"/>
    <w:uiPriority w:val="9"/>
    <w:rPr>
      <w:rFonts w:ascii="Arial" w:hAnsi="Arial" w:eastAsia="Arial" w:cs="Arial"/>
      <w:i/>
      <w:iCs/>
      <w:sz w:val="21"/>
      <w:szCs w:val="21"/>
    </w:rPr>
  </w:style>
  <w:style w:type="character" w:styleId="739">
    <w:name w:val="Title Char"/>
    <w:basedOn w:val="758"/>
    <w:link w:val="785"/>
    <w:uiPriority w:val="10"/>
    <w:rPr>
      <w:sz w:val="48"/>
      <w:szCs w:val="48"/>
    </w:rPr>
  </w:style>
  <w:style w:type="character" w:styleId="740">
    <w:name w:val="Subtitle Char"/>
    <w:basedOn w:val="758"/>
    <w:link w:val="778"/>
    <w:uiPriority w:val="11"/>
    <w:rPr>
      <w:sz w:val="24"/>
      <w:szCs w:val="24"/>
    </w:rPr>
  </w:style>
  <w:style w:type="character" w:styleId="741">
    <w:name w:val="Quote Char"/>
    <w:link w:val="817"/>
    <w:uiPriority w:val="29"/>
    <w:rPr>
      <w:i/>
    </w:rPr>
  </w:style>
  <w:style w:type="character" w:styleId="742">
    <w:name w:val="Intense Quote Char"/>
    <w:link w:val="819"/>
    <w:uiPriority w:val="30"/>
    <w:rPr>
      <w:i/>
    </w:rPr>
  </w:style>
  <w:style w:type="character" w:styleId="743">
    <w:name w:val="Header Char"/>
    <w:basedOn w:val="758"/>
    <w:link w:val="775"/>
    <w:uiPriority w:val="99"/>
  </w:style>
  <w:style w:type="character" w:styleId="744">
    <w:name w:val="Footer Char"/>
    <w:basedOn w:val="758"/>
    <w:link w:val="774"/>
    <w:uiPriority w:val="99"/>
  </w:style>
  <w:style w:type="character" w:styleId="745">
    <w:name w:val="Caption Char"/>
    <w:basedOn w:val="763"/>
    <w:link w:val="774"/>
    <w:uiPriority w:val="99"/>
  </w:style>
  <w:style w:type="character" w:styleId="746">
    <w:name w:val="Footnote Text Char"/>
    <w:link w:val="779"/>
    <w:uiPriority w:val="99"/>
    <w:rPr>
      <w:sz w:val="18"/>
    </w:rPr>
  </w:style>
  <w:style w:type="character" w:styleId="747">
    <w:name w:val="Endnote Text Char"/>
    <w:link w:val="772"/>
    <w:uiPriority w:val="99"/>
    <w:rPr>
      <w:sz w:val="20"/>
    </w:rPr>
  </w:style>
  <w:style w:type="paragraph" w:styleId="748" w:default="1">
    <w:name w:val="Normal"/>
    <w:next w:val="760"/>
    <w:uiPriority w:val="0"/>
    <w:qFormat/>
    <w:pPr>
      <w:jc w:val="both"/>
      <w:widowControl w:val="off"/>
    </w:pPr>
    <w:rPr>
      <w:rFonts w:ascii="Calibri" w:hAnsi="Calibri" w:eastAsia="宋体" w:cs="Times New Roman"/>
      <w:sz w:val="21"/>
      <w:szCs w:val="22"/>
      <w:lang w:val="en-US" w:eastAsia="zh-CN" w:bidi="ar-SA"/>
    </w:rPr>
  </w:style>
  <w:style w:type="paragraph" w:styleId="749">
    <w:name w:val="Heading 1"/>
    <w:basedOn w:val="748"/>
    <w:next w:val="748"/>
    <w:link w:val="796"/>
    <w:uiPriority w:val="9"/>
    <w:qFormat/>
    <w:pPr>
      <w:keepLines/>
      <w:keepNext/>
      <w:spacing w:before="480" w:after="200"/>
      <w:outlineLvl w:val="0"/>
    </w:pPr>
    <w:rPr>
      <w:rFonts w:ascii="Arial" w:hAnsi="Arial" w:eastAsia="Arial" w:cs="Arial"/>
      <w:sz w:val="40"/>
      <w:szCs w:val="40"/>
    </w:rPr>
  </w:style>
  <w:style w:type="paragraph" w:styleId="750">
    <w:name w:val="Heading 2"/>
    <w:basedOn w:val="748"/>
    <w:next w:val="761"/>
    <w:link w:val="797"/>
    <w:uiPriority w:val="9"/>
    <w:qFormat/>
    <w:pPr>
      <w:keepLines/>
      <w:keepNext/>
      <w:spacing w:before="360" w:after="200"/>
      <w:outlineLvl w:val="1"/>
    </w:pPr>
    <w:rPr>
      <w:rFonts w:ascii="Arial" w:hAnsi="Arial" w:eastAsia="Arial" w:cs="Arial"/>
      <w:sz w:val="34"/>
    </w:rPr>
  </w:style>
  <w:style w:type="paragraph" w:styleId="751">
    <w:name w:val="Heading 3"/>
    <w:basedOn w:val="748"/>
    <w:next w:val="761"/>
    <w:link w:val="798"/>
    <w:uiPriority w:val="9"/>
    <w:qFormat/>
    <w:pPr>
      <w:keepLines/>
      <w:keepNext/>
      <w:spacing w:before="320" w:after="200"/>
      <w:outlineLvl w:val="2"/>
    </w:pPr>
    <w:rPr>
      <w:rFonts w:ascii="Arial" w:hAnsi="Arial" w:eastAsia="Arial" w:cs="Arial"/>
      <w:sz w:val="30"/>
      <w:szCs w:val="30"/>
    </w:rPr>
  </w:style>
  <w:style w:type="paragraph" w:styleId="752">
    <w:name w:val="Heading 4"/>
    <w:basedOn w:val="748"/>
    <w:next w:val="748"/>
    <w:link w:val="799"/>
    <w:uiPriority w:val="9"/>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link w:val="800"/>
    <w:uiPriority w:val="9"/>
    <w:qFormat/>
    <w:pPr>
      <w:keepLines/>
      <w:keepNext/>
      <w:spacing w:before="320" w:after="200"/>
      <w:outlineLvl w:val="4"/>
    </w:pPr>
    <w:rPr>
      <w:rFonts w:ascii="Arial" w:hAnsi="Arial" w:eastAsia="Arial" w:cs="Arial"/>
      <w:b/>
      <w:bCs/>
      <w:sz w:val="24"/>
      <w:szCs w:val="24"/>
    </w:rPr>
  </w:style>
  <w:style w:type="paragraph" w:styleId="754">
    <w:name w:val="Heading 6"/>
    <w:basedOn w:val="748"/>
    <w:next w:val="748"/>
    <w:link w:val="801"/>
    <w:uiPriority w:val="9"/>
    <w:qFormat/>
    <w:pPr>
      <w:keepLines/>
      <w:keepNext/>
      <w:spacing w:before="320" w:after="200"/>
      <w:outlineLvl w:val="5"/>
    </w:pPr>
    <w:rPr>
      <w:rFonts w:ascii="Arial" w:hAnsi="Arial" w:eastAsia="Arial" w:cs="Arial"/>
      <w:b/>
      <w:bCs/>
      <w:sz w:val="22"/>
      <w:szCs w:val="22"/>
    </w:rPr>
  </w:style>
  <w:style w:type="paragraph" w:styleId="755">
    <w:name w:val="Heading 7"/>
    <w:basedOn w:val="748"/>
    <w:next w:val="748"/>
    <w:link w:val="802"/>
    <w:uiPriority w:val="9"/>
    <w:qFormat/>
    <w:pPr>
      <w:keepLines/>
      <w:keepNext/>
      <w:spacing w:before="320" w:after="200"/>
      <w:outlineLvl w:val="6"/>
    </w:pPr>
    <w:rPr>
      <w:rFonts w:ascii="Arial" w:hAnsi="Arial" w:eastAsia="Arial" w:cs="Arial"/>
      <w:b/>
      <w:bCs/>
      <w:i/>
      <w:iCs/>
      <w:sz w:val="22"/>
      <w:szCs w:val="22"/>
    </w:rPr>
  </w:style>
  <w:style w:type="paragraph" w:styleId="756">
    <w:name w:val="Heading 8"/>
    <w:basedOn w:val="748"/>
    <w:next w:val="748"/>
    <w:link w:val="803"/>
    <w:uiPriority w:val="9"/>
    <w:qFormat/>
    <w:pPr>
      <w:keepLines/>
      <w:keepNext/>
      <w:spacing w:before="320" w:after="200"/>
      <w:outlineLvl w:val="7"/>
    </w:pPr>
    <w:rPr>
      <w:rFonts w:ascii="Arial" w:hAnsi="Arial" w:eastAsia="Arial" w:cs="Arial"/>
      <w:i/>
      <w:iCs/>
      <w:sz w:val="22"/>
      <w:szCs w:val="22"/>
    </w:rPr>
  </w:style>
  <w:style w:type="paragraph" w:styleId="757">
    <w:name w:val="Heading 9"/>
    <w:basedOn w:val="748"/>
    <w:next w:val="748"/>
    <w:link w:val="804"/>
    <w:uiPriority w:val="9"/>
    <w:qFormat/>
    <w:pPr>
      <w:keepLines/>
      <w:keepNext/>
      <w:spacing w:before="320" w:after="200"/>
      <w:outlineLvl w:val="8"/>
    </w:pPr>
    <w:rPr>
      <w:rFonts w:ascii="Arial" w:hAnsi="Arial" w:eastAsia="Arial" w:cs="Arial"/>
      <w:i/>
      <w:iCs/>
      <w:sz w:val="21"/>
      <w:szCs w:val="21"/>
    </w:rPr>
  </w:style>
  <w:style w:type="character" w:styleId="758" w:default="1">
    <w:name w:val="Default Paragraph Font"/>
    <w:uiPriority w:val="1"/>
    <w:unhideWhenUsed/>
    <w:qFormat/>
  </w:style>
  <w:style w:type="table" w:styleId="759" w:default="1">
    <w:name w:val="Normal Table"/>
    <w:uiPriority w:val="99"/>
    <w:unhideWhenUsed/>
    <w:qFormat/>
    <w:tblPr>
      <w:tblCellMar>
        <w:left w:w="108" w:type="dxa"/>
        <w:top w:w="0" w:type="dxa"/>
        <w:right w:w="108" w:type="dxa"/>
        <w:bottom w:w="0" w:type="dxa"/>
      </w:tblCellMar>
    </w:tblPr>
  </w:style>
  <w:style w:type="paragraph" w:styleId="760" w:customStyle="1">
    <w:name w:val="Default"/>
    <w:uiPriority w:val="99"/>
    <w:qFormat/>
    <w:pPr>
      <w:widowControl w:val="off"/>
    </w:pPr>
    <w:rPr>
      <w:rFonts w:ascii="MS Mincho" w:hAnsi="Calibri" w:eastAsia="宋体" w:cs="Times New Roman"/>
      <w:color w:val="000000"/>
      <w:sz w:val="21"/>
      <w:szCs w:val="24"/>
      <w:lang w:val="en-US" w:eastAsia="zh-CN" w:bidi="ar-SA"/>
    </w:rPr>
  </w:style>
  <w:style w:type="paragraph" w:styleId="761">
    <w:name w:val="Normal Indent"/>
    <w:basedOn w:val="748"/>
    <w:link w:val="805"/>
    <w:uiPriority w:val="0"/>
    <w:qFormat/>
    <w:pPr>
      <w:ind w:firstLine="420"/>
    </w:pPr>
    <w:rPr>
      <w:szCs w:val="20"/>
    </w:rPr>
  </w:style>
  <w:style w:type="paragraph" w:styleId="762">
    <w:name w:val="toc 7"/>
    <w:basedOn w:val="748"/>
    <w:next w:val="748"/>
    <w:uiPriority w:val="39"/>
    <w:unhideWhenUsed/>
    <w:qFormat/>
    <w:pPr>
      <w:ind w:left="1701" w:right="0" w:firstLine="0"/>
      <w:spacing w:after="57"/>
    </w:pPr>
  </w:style>
  <w:style w:type="paragraph" w:styleId="763">
    <w:name w:val="Caption"/>
    <w:basedOn w:val="748"/>
    <w:next w:val="748"/>
    <w:uiPriority w:val="35"/>
    <w:qFormat/>
    <w:pPr>
      <w:spacing w:line="276" w:lineRule="auto"/>
    </w:pPr>
    <w:rPr>
      <w:b/>
      <w:bCs/>
      <w:color w:val="4f81bd"/>
      <w:sz w:val="18"/>
      <w:szCs w:val="18"/>
    </w:rPr>
  </w:style>
  <w:style w:type="paragraph" w:styleId="764">
    <w:name w:val="Document Map"/>
    <w:basedOn w:val="748"/>
    <w:uiPriority w:val="0"/>
    <w:semiHidden/>
    <w:qFormat/>
    <w:pPr>
      <w:shd w:val="clear" w:color="auto" w:fill="000080"/>
    </w:pPr>
  </w:style>
  <w:style w:type="paragraph" w:styleId="765">
    <w:name w:val="annotation text"/>
    <w:basedOn w:val="748"/>
    <w:uiPriority w:val="99"/>
    <w:unhideWhenUsed/>
    <w:qFormat/>
    <w:pPr>
      <w:jc w:val="left"/>
    </w:pPr>
  </w:style>
  <w:style w:type="paragraph" w:styleId="766">
    <w:name w:val="Body Text"/>
    <w:basedOn w:val="748"/>
    <w:next w:val="748"/>
    <w:uiPriority w:val="99"/>
    <w:unhideWhenUsed/>
    <w:qFormat/>
    <w:pPr>
      <w:spacing w:after="120"/>
    </w:pPr>
  </w:style>
  <w:style w:type="paragraph" w:styleId="767">
    <w:name w:val="Body Text Indent"/>
    <w:basedOn w:val="748"/>
    <w:uiPriority w:val="0"/>
    <w:qFormat/>
    <w:pPr>
      <w:ind w:left="420"/>
      <w:spacing w:after="120"/>
    </w:pPr>
  </w:style>
  <w:style w:type="paragraph" w:styleId="768">
    <w:name w:val="toc 5"/>
    <w:basedOn w:val="748"/>
    <w:next w:val="748"/>
    <w:uiPriority w:val="39"/>
    <w:unhideWhenUsed/>
    <w:qFormat/>
    <w:pPr>
      <w:ind w:left="1134" w:right="0" w:firstLine="0"/>
      <w:spacing w:after="57"/>
    </w:pPr>
  </w:style>
  <w:style w:type="paragraph" w:styleId="769">
    <w:name w:val="toc 3"/>
    <w:basedOn w:val="748"/>
    <w:next w:val="748"/>
    <w:uiPriority w:val="39"/>
    <w:unhideWhenUsed/>
    <w:qFormat/>
    <w:pPr>
      <w:ind w:left="567" w:right="0" w:firstLine="0"/>
      <w:spacing w:after="57"/>
    </w:pPr>
  </w:style>
  <w:style w:type="paragraph" w:styleId="770">
    <w:name w:val="Plain Text"/>
    <w:basedOn w:val="748"/>
    <w:uiPriority w:val="0"/>
    <w:qFormat/>
    <w:rPr>
      <w:rFonts w:ascii="宋体" w:hAnsi="Courier New"/>
      <w:szCs w:val="20"/>
    </w:rPr>
  </w:style>
  <w:style w:type="paragraph" w:styleId="771">
    <w:name w:val="toc 8"/>
    <w:basedOn w:val="748"/>
    <w:next w:val="748"/>
    <w:uiPriority w:val="39"/>
    <w:unhideWhenUsed/>
    <w:qFormat/>
    <w:pPr>
      <w:ind w:left="1984" w:right="0" w:firstLine="0"/>
      <w:spacing w:after="57"/>
    </w:pPr>
  </w:style>
  <w:style w:type="paragraph" w:styleId="772">
    <w:name w:val="endnote text"/>
    <w:basedOn w:val="748"/>
    <w:link w:val="806"/>
    <w:uiPriority w:val="99"/>
    <w:unhideWhenUsed/>
    <w:qFormat/>
    <w:pPr>
      <w:spacing w:after="0" w:line="240" w:lineRule="auto"/>
    </w:pPr>
    <w:rPr>
      <w:sz w:val="20"/>
    </w:rPr>
  </w:style>
  <w:style w:type="paragraph" w:styleId="773">
    <w:name w:val="Balloon Text"/>
    <w:basedOn w:val="748"/>
    <w:link w:val="807"/>
    <w:uiPriority w:val="0"/>
    <w:qFormat/>
    <w:pPr>
      <w:jc w:val="left"/>
      <w:widowControl/>
    </w:pPr>
    <w:rPr>
      <w:rFonts w:ascii="Tahoma" w:hAnsi="Tahoma" w:eastAsia="微软雅黑"/>
      <w:sz w:val="18"/>
      <w:szCs w:val="18"/>
    </w:rPr>
  </w:style>
  <w:style w:type="paragraph" w:styleId="774">
    <w:name w:val="Footer"/>
    <w:basedOn w:val="748"/>
    <w:link w:val="813"/>
    <w:uiPriority w:val="0"/>
    <w:unhideWhenUsed/>
    <w:qFormat/>
    <w:pPr>
      <w:spacing w:after="0" w:line="240" w:lineRule="auto"/>
      <w:tabs>
        <w:tab w:val="center" w:pos="7143" w:leader="none"/>
        <w:tab w:val="right" w:pos="14287" w:leader="none"/>
      </w:tabs>
    </w:pPr>
  </w:style>
  <w:style w:type="paragraph" w:styleId="775">
    <w:name w:val="Header"/>
    <w:basedOn w:val="748"/>
    <w:link w:val="809"/>
    <w:uiPriority w:val="0"/>
    <w:unhideWhenUsed/>
    <w:qFormat/>
    <w:pPr>
      <w:spacing w:after="0" w:line="240" w:lineRule="auto"/>
      <w:tabs>
        <w:tab w:val="center" w:pos="7143" w:leader="none"/>
        <w:tab w:val="right" w:pos="14287" w:leader="none"/>
      </w:tabs>
    </w:pPr>
  </w:style>
  <w:style w:type="paragraph" w:styleId="776">
    <w:name w:val="toc 1"/>
    <w:basedOn w:val="748"/>
    <w:next w:val="748"/>
    <w:uiPriority w:val="39"/>
    <w:unhideWhenUsed/>
    <w:qFormat/>
    <w:pPr>
      <w:ind w:left="0" w:right="0" w:firstLine="0"/>
      <w:spacing w:after="57"/>
    </w:pPr>
  </w:style>
  <w:style w:type="paragraph" w:styleId="777">
    <w:name w:val="toc 4"/>
    <w:basedOn w:val="748"/>
    <w:next w:val="748"/>
    <w:uiPriority w:val="39"/>
    <w:unhideWhenUsed/>
    <w:qFormat/>
    <w:pPr>
      <w:ind w:left="850" w:right="0" w:firstLine="0"/>
      <w:spacing w:after="57"/>
    </w:pPr>
  </w:style>
  <w:style w:type="paragraph" w:styleId="778">
    <w:name w:val="Subtitle"/>
    <w:basedOn w:val="748"/>
    <w:next w:val="748"/>
    <w:link w:val="810"/>
    <w:uiPriority w:val="11"/>
    <w:qFormat/>
    <w:pPr>
      <w:spacing w:before="200" w:after="200"/>
    </w:pPr>
    <w:rPr>
      <w:sz w:val="24"/>
      <w:szCs w:val="24"/>
    </w:rPr>
  </w:style>
  <w:style w:type="paragraph" w:styleId="779">
    <w:name w:val="footnote text"/>
    <w:basedOn w:val="748"/>
    <w:link w:val="811"/>
    <w:uiPriority w:val="99"/>
    <w:unhideWhenUsed/>
    <w:qFormat/>
    <w:pPr>
      <w:spacing w:after="40" w:line="240" w:lineRule="auto"/>
    </w:pPr>
    <w:rPr>
      <w:sz w:val="18"/>
    </w:rPr>
  </w:style>
  <w:style w:type="paragraph" w:styleId="780">
    <w:name w:val="toc 6"/>
    <w:basedOn w:val="748"/>
    <w:next w:val="748"/>
    <w:uiPriority w:val="39"/>
    <w:unhideWhenUsed/>
    <w:qFormat/>
    <w:pPr>
      <w:ind w:left="1417" w:right="0" w:firstLine="0"/>
      <w:spacing w:after="57"/>
    </w:pPr>
  </w:style>
  <w:style w:type="paragraph" w:styleId="781">
    <w:name w:val="table of figures"/>
    <w:basedOn w:val="748"/>
    <w:next w:val="748"/>
    <w:uiPriority w:val="99"/>
    <w:unhideWhenUsed/>
    <w:qFormat/>
    <w:pPr>
      <w:spacing w:after="0" w:afterAutospacing="0"/>
    </w:pPr>
  </w:style>
  <w:style w:type="paragraph" w:styleId="782">
    <w:name w:val="toc 2"/>
    <w:basedOn w:val="748"/>
    <w:next w:val="748"/>
    <w:uiPriority w:val="39"/>
    <w:unhideWhenUsed/>
    <w:qFormat/>
    <w:pPr>
      <w:ind w:left="283" w:right="0" w:firstLine="0"/>
      <w:spacing w:after="57"/>
    </w:pPr>
  </w:style>
  <w:style w:type="paragraph" w:styleId="783">
    <w:name w:val="toc 9"/>
    <w:basedOn w:val="748"/>
    <w:next w:val="748"/>
    <w:uiPriority w:val="39"/>
    <w:unhideWhenUsed/>
    <w:qFormat/>
    <w:pPr>
      <w:ind w:left="2268" w:right="0" w:firstLine="0"/>
      <w:spacing w:after="57"/>
    </w:pPr>
  </w:style>
  <w:style w:type="paragraph" w:styleId="784">
    <w:name w:val="Normal (Web)"/>
    <w:basedOn w:val="748"/>
    <w:uiPriority w:val="0"/>
    <w:qFormat/>
    <w:pPr>
      <w:ind w:left="0" w:right="0"/>
      <w:jc w:val="left"/>
      <w:spacing w:before="0" w:beforeAutospacing="1" w:after="0" w:afterAutospacing="1"/>
    </w:pPr>
    <w:rPr>
      <w:sz w:val="24"/>
      <w:lang w:val="en-US" w:eastAsia="zh-CN" w:bidi="ar"/>
    </w:rPr>
  </w:style>
  <w:style w:type="paragraph" w:styleId="785">
    <w:name w:val="Title"/>
    <w:basedOn w:val="748"/>
    <w:next w:val="748"/>
    <w:link w:val="812"/>
    <w:uiPriority w:val="10"/>
    <w:qFormat/>
    <w:pPr>
      <w:contextualSpacing/>
      <w:spacing w:before="300" w:after="200"/>
    </w:pPr>
    <w:rPr>
      <w:sz w:val="48"/>
      <w:szCs w:val="48"/>
    </w:rPr>
  </w:style>
  <w:style w:type="paragraph" w:styleId="786">
    <w:name w:val="Body Text First Indent"/>
    <w:basedOn w:val="766"/>
    <w:uiPriority w:val="0"/>
    <w:unhideWhenUsed/>
    <w:qFormat/>
    <w:pPr>
      <w:ind w:firstLine="420"/>
    </w:pPr>
  </w:style>
  <w:style w:type="paragraph" w:styleId="787">
    <w:name w:val="Body Text First Indent 2"/>
    <w:basedOn w:val="748"/>
    <w:next w:val="748"/>
    <w:uiPriority w:val="99"/>
    <w:qFormat/>
    <w:pPr>
      <w:ind w:firstLine="420"/>
    </w:pPr>
  </w:style>
  <w:style w:type="table" w:styleId="788">
    <w:name w:val="Table Grid"/>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9">
    <w:name w:val="Strong"/>
    <w:basedOn w:val="758"/>
    <w:uiPriority w:val="22"/>
    <w:qFormat/>
    <w:rPr>
      <w:b/>
      <w:bCs/>
    </w:rPr>
  </w:style>
  <w:style w:type="character" w:styleId="790">
    <w:name w:val="endnote reference"/>
    <w:uiPriority w:val="99"/>
    <w:unhideWhenUsed/>
    <w:qFormat/>
    <w:rPr>
      <w:vertAlign w:val="superscript"/>
    </w:rPr>
  </w:style>
  <w:style w:type="character" w:styleId="791">
    <w:name w:val="page number"/>
    <w:uiPriority w:val="0"/>
    <w:qFormat/>
  </w:style>
  <w:style w:type="character" w:styleId="792">
    <w:name w:val="FollowedHyperlink"/>
    <w:uiPriority w:val="0"/>
    <w:qFormat/>
    <w:rPr>
      <w:color w:val="800080"/>
      <w:u w:val="single"/>
    </w:rPr>
  </w:style>
  <w:style w:type="character" w:styleId="793">
    <w:name w:val="Hyperlink"/>
    <w:uiPriority w:val="99"/>
    <w:unhideWhenUsed/>
    <w:qFormat/>
    <w:rPr>
      <w:color w:val="0000ff"/>
      <w:u w:val="single"/>
    </w:rPr>
  </w:style>
  <w:style w:type="character" w:styleId="794">
    <w:name w:val="annotation reference"/>
    <w:uiPriority w:val="0"/>
    <w:qFormat/>
    <w:rPr>
      <w:sz w:val="21"/>
      <w:szCs w:val="21"/>
    </w:rPr>
  </w:style>
  <w:style w:type="character" w:styleId="795">
    <w:name w:val="footnote reference"/>
    <w:uiPriority w:val="99"/>
    <w:unhideWhenUsed/>
    <w:qFormat/>
    <w:rPr>
      <w:vertAlign w:val="superscript"/>
    </w:rPr>
  </w:style>
  <w:style w:type="character" w:styleId="796" w:customStyle="1">
    <w:name w:val="标题 1 字符"/>
    <w:link w:val="749"/>
    <w:uiPriority w:val="9"/>
    <w:qFormat/>
    <w:rPr>
      <w:rFonts w:ascii="Arial" w:hAnsi="Arial" w:eastAsia="Arial" w:cs="Arial"/>
      <w:sz w:val="40"/>
      <w:szCs w:val="40"/>
    </w:rPr>
  </w:style>
  <w:style w:type="character" w:styleId="797" w:customStyle="1">
    <w:name w:val="标题 2 字符"/>
    <w:link w:val="750"/>
    <w:uiPriority w:val="9"/>
    <w:qFormat/>
    <w:rPr>
      <w:rFonts w:ascii="Arial" w:hAnsi="Arial" w:eastAsia="Arial" w:cs="Arial"/>
      <w:sz w:val="34"/>
    </w:rPr>
  </w:style>
  <w:style w:type="character" w:styleId="798" w:customStyle="1">
    <w:name w:val="标题 3 字符"/>
    <w:link w:val="751"/>
    <w:uiPriority w:val="9"/>
    <w:qFormat/>
    <w:rPr>
      <w:rFonts w:ascii="Arial" w:hAnsi="Arial" w:eastAsia="Arial" w:cs="Arial"/>
      <w:sz w:val="30"/>
      <w:szCs w:val="30"/>
    </w:rPr>
  </w:style>
  <w:style w:type="character" w:styleId="799" w:customStyle="1">
    <w:name w:val="标题 4 字符"/>
    <w:link w:val="752"/>
    <w:uiPriority w:val="9"/>
    <w:qFormat/>
    <w:rPr>
      <w:rFonts w:ascii="Arial" w:hAnsi="Arial" w:eastAsia="Arial" w:cs="Arial"/>
      <w:b/>
      <w:bCs/>
      <w:sz w:val="26"/>
      <w:szCs w:val="26"/>
    </w:rPr>
  </w:style>
  <w:style w:type="character" w:styleId="800" w:customStyle="1">
    <w:name w:val="标题 5 字符"/>
    <w:link w:val="753"/>
    <w:uiPriority w:val="9"/>
    <w:qFormat/>
    <w:rPr>
      <w:rFonts w:ascii="Arial" w:hAnsi="Arial" w:eastAsia="Arial" w:cs="Arial"/>
      <w:b/>
      <w:bCs/>
      <w:sz w:val="24"/>
      <w:szCs w:val="24"/>
    </w:rPr>
  </w:style>
  <w:style w:type="character" w:styleId="801" w:customStyle="1">
    <w:name w:val="标题 6 字符"/>
    <w:link w:val="754"/>
    <w:uiPriority w:val="9"/>
    <w:qFormat/>
    <w:rPr>
      <w:rFonts w:ascii="Arial" w:hAnsi="Arial" w:eastAsia="Arial" w:cs="Arial"/>
      <w:b/>
      <w:bCs/>
      <w:sz w:val="22"/>
      <w:szCs w:val="22"/>
    </w:rPr>
  </w:style>
  <w:style w:type="character" w:styleId="802" w:customStyle="1">
    <w:name w:val="标题 7 字符"/>
    <w:link w:val="755"/>
    <w:uiPriority w:val="9"/>
    <w:qFormat/>
    <w:rPr>
      <w:rFonts w:ascii="Arial" w:hAnsi="Arial" w:eastAsia="Arial" w:cs="Arial"/>
      <w:b/>
      <w:bCs/>
      <w:i/>
      <w:iCs/>
      <w:sz w:val="22"/>
      <w:szCs w:val="22"/>
    </w:rPr>
  </w:style>
  <w:style w:type="character" w:styleId="803" w:customStyle="1">
    <w:name w:val="标题 8 字符"/>
    <w:link w:val="756"/>
    <w:uiPriority w:val="9"/>
    <w:qFormat/>
    <w:rPr>
      <w:rFonts w:ascii="Arial" w:hAnsi="Arial" w:eastAsia="Arial" w:cs="Arial"/>
      <w:i/>
      <w:iCs/>
      <w:sz w:val="22"/>
      <w:szCs w:val="22"/>
    </w:rPr>
  </w:style>
  <w:style w:type="character" w:styleId="804" w:customStyle="1">
    <w:name w:val="标题 9 字符"/>
    <w:link w:val="757"/>
    <w:uiPriority w:val="9"/>
    <w:qFormat/>
    <w:rPr>
      <w:rFonts w:ascii="Arial" w:hAnsi="Arial" w:eastAsia="Arial" w:cs="Arial"/>
      <w:i/>
      <w:iCs/>
      <w:sz w:val="21"/>
      <w:szCs w:val="21"/>
    </w:rPr>
  </w:style>
  <w:style w:type="character" w:styleId="805" w:customStyle="1">
    <w:name w:val="正文缩进 字符"/>
    <w:link w:val="761"/>
    <w:uiPriority w:val="0"/>
    <w:qFormat/>
    <w:rPr>
      <w:rFonts w:ascii="Calibri" w:hAnsi="Calibri"/>
      <w:sz w:val="21"/>
    </w:rPr>
  </w:style>
  <w:style w:type="character" w:styleId="806" w:customStyle="1">
    <w:name w:val="尾注文本 字符"/>
    <w:link w:val="772"/>
    <w:uiPriority w:val="99"/>
    <w:qFormat/>
    <w:rPr>
      <w:sz w:val="20"/>
    </w:rPr>
  </w:style>
  <w:style w:type="character" w:styleId="807" w:customStyle="1">
    <w:name w:val="批注框文本 字符"/>
    <w:link w:val="773"/>
    <w:uiPriority w:val="0"/>
    <w:qFormat/>
    <w:rPr>
      <w:rFonts w:ascii="Tahoma" w:hAnsi="Tahoma" w:eastAsia="微软雅黑"/>
      <w:sz w:val="18"/>
      <w:szCs w:val="18"/>
    </w:rPr>
  </w:style>
  <w:style w:type="character" w:styleId="808" w:customStyle="1">
    <w:name w:val="页脚 字符"/>
    <w:link w:val="774"/>
    <w:uiPriority w:val="0"/>
    <w:qFormat/>
  </w:style>
  <w:style w:type="character" w:styleId="809" w:customStyle="1">
    <w:name w:val="页眉 字符"/>
    <w:link w:val="775"/>
    <w:uiPriority w:val="0"/>
    <w:qFormat/>
  </w:style>
  <w:style w:type="character" w:styleId="810" w:customStyle="1">
    <w:name w:val="副标题 字符"/>
    <w:link w:val="778"/>
    <w:uiPriority w:val="11"/>
    <w:qFormat/>
    <w:rPr>
      <w:sz w:val="24"/>
      <w:szCs w:val="24"/>
    </w:rPr>
  </w:style>
  <w:style w:type="character" w:styleId="811" w:customStyle="1">
    <w:name w:val="脚注文本 字符"/>
    <w:link w:val="779"/>
    <w:uiPriority w:val="99"/>
    <w:qFormat/>
    <w:rPr>
      <w:sz w:val="18"/>
    </w:rPr>
  </w:style>
  <w:style w:type="character" w:styleId="812" w:customStyle="1">
    <w:name w:val="标题 字符"/>
    <w:link w:val="785"/>
    <w:uiPriority w:val="10"/>
    <w:qFormat/>
    <w:rPr>
      <w:sz w:val="48"/>
      <w:szCs w:val="48"/>
    </w:rPr>
  </w:style>
  <w:style w:type="character" w:styleId="813" w:customStyle="1">
    <w:name w:val="页脚 字符1"/>
    <w:link w:val="774"/>
    <w:uiPriority w:val="99"/>
    <w:qFormat/>
  </w:style>
  <w:style w:type="character" w:styleId="814" w:customStyle="1">
    <w:name w:val="页码1"/>
    <w:uiPriority w:val="0"/>
    <w:qFormat/>
  </w:style>
  <w:style w:type="paragraph" w:styleId="815">
    <w:name w:val="List Paragraph"/>
    <w:basedOn w:val="748"/>
    <w:uiPriority w:val="34"/>
    <w:qFormat/>
    <w:pPr>
      <w:contextualSpacing/>
      <w:ind w:left="720"/>
    </w:pPr>
  </w:style>
  <w:style w:type="paragraph" w:styleId="816">
    <w:name w:val="No Spacing"/>
    <w:uiPriority w:val="1"/>
    <w:qFormat/>
    <w:rPr>
      <w:rFonts w:ascii="Calibri" w:hAnsi="Calibri" w:eastAsia="宋体" w:cs="Times New Roman"/>
      <w:lang w:val="en-US" w:eastAsia="zh-CN" w:bidi="ar-SA"/>
    </w:rPr>
  </w:style>
  <w:style w:type="paragraph" w:styleId="817">
    <w:name w:val="Quote"/>
    <w:basedOn w:val="748"/>
    <w:next w:val="748"/>
    <w:link w:val="818"/>
    <w:uiPriority w:val="29"/>
    <w:qFormat/>
    <w:pPr>
      <w:ind w:left="720" w:right="720"/>
    </w:pPr>
    <w:rPr>
      <w:i/>
    </w:rPr>
  </w:style>
  <w:style w:type="character" w:styleId="818" w:customStyle="1">
    <w:name w:val="引用 字符"/>
    <w:link w:val="817"/>
    <w:uiPriority w:val="29"/>
    <w:qFormat/>
    <w:rPr>
      <w:i/>
    </w:rPr>
  </w:style>
  <w:style w:type="paragraph" w:styleId="819">
    <w:name w:val="Intense Quote"/>
    <w:basedOn w:val="748"/>
    <w:next w:val="748"/>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字符"/>
    <w:link w:val="819"/>
    <w:uiPriority w:val="30"/>
    <w:qFormat/>
    <w:rPr>
      <w:i/>
    </w:rPr>
  </w:style>
  <w:style w:type="table" w:styleId="821" w:customStyle="1">
    <w:name w:val="Table Grid Light"/>
    <w:uiPriority w:val="59"/>
    <w:qFormat/>
    <w:rPr>
      <w:lang w:val="en-US" w:eastAsia="zh-CN" w:bidi="ar-SA"/>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22" w:customStyle="1">
    <w:name w:val="Plain Table 1"/>
    <w:uiPriority w:val="59"/>
    <w:qFormat/>
    <w:rPr>
      <w:lang w:val="en-US" w:eastAsia="zh-CN" w:bidi="ar-SA"/>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23" w:customStyle="1">
    <w:name w:val="Plain Table 2"/>
    <w:uiPriority w:val="59"/>
    <w:qFormat/>
    <w:rPr>
      <w:lang w:val="en-US" w:eastAsia="zh-CN" w:bidi="ar-SA"/>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4" w:customStyle="1">
    <w:name w:val="Plain Table 3"/>
    <w:uiPriority w:val="99"/>
    <w:qFormat/>
    <w:rPr>
      <w:lang w:val="en-US" w:eastAsia="zh-CN" w:bidi="ar-SA"/>
    </w:rPr>
    <w:tblPr/>
  </w:style>
  <w:style w:type="table" w:styleId="825" w:customStyle="1">
    <w:name w:val="Plain Table 4"/>
    <w:uiPriority w:val="99"/>
    <w:qFormat/>
    <w:rPr>
      <w:lang w:val="en-US" w:eastAsia="zh-CN" w:bidi="ar-SA"/>
    </w:rPr>
    <w:tblPr/>
  </w:style>
  <w:style w:type="table" w:styleId="826" w:customStyle="1">
    <w:name w:val="Plain Table 5"/>
    <w:uiPriority w:val="99"/>
    <w:qFormat/>
    <w:rPr>
      <w:lang w:val="en-US" w:eastAsia="zh-CN" w:bidi="ar-SA"/>
    </w:rPr>
    <w:tblPr/>
  </w:style>
  <w:style w:type="table" w:styleId="827" w:customStyle="1">
    <w:name w:val="Grid Table 1 Light"/>
    <w:uiPriority w:val="99"/>
    <w:qFormat/>
    <w:rPr>
      <w:lang w:val="en-US" w:eastAsia="zh-CN" w:bidi="ar-SA"/>
    </w:r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style>
  <w:style w:type="table" w:styleId="828" w:customStyle="1">
    <w:name w:val="Grid Table 1 Light - Accent 1"/>
    <w:uiPriority w:val="99"/>
    <w:qFormat/>
    <w:rPr>
      <w:lang w:val="en-US" w:eastAsia="zh-CN" w:bidi="ar-SA"/>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style>
  <w:style w:type="table" w:styleId="829" w:customStyle="1">
    <w:name w:val="Grid Table 1 Light - Accent 2"/>
    <w:uiPriority w:val="99"/>
    <w:qFormat/>
    <w:rPr>
      <w:lang w:val="en-US" w:eastAsia="zh-CN" w:bidi="ar-SA"/>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style>
  <w:style w:type="table" w:styleId="830" w:customStyle="1">
    <w:name w:val="Grid Table 1 Light - Accent 3"/>
    <w:uiPriority w:val="99"/>
    <w:qFormat/>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style>
  <w:style w:type="table" w:styleId="831" w:customStyle="1">
    <w:name w:val="Grid Table 1 Light - Accent 4"/>
    <w:uiPriority w:val="99"/>
    <w:qFormat/>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style>
  <w:style w:type="table" w:styleId="832" w:customStyle="1">
    <w:name w:val="Grid Table 1 Light - Accent 5"/>
    <w:uiPriority w:val="99"/>
    <w:qFormat/>
    <w:rPr>
      <w:lang w:val="en-US" w:eastAsia="zh-CN" w:bidi="ar-SA"/>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style>
  <w:style w:type="table" w:styleId="833" w:customStyle="1">
    <w:name w:val="Grid Table 1 Light - Accent 6"/>
    <w:uiPriority w:val="99"/>
    <w:qFormat/>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style>
  <w:style w:type="table" w:styleId="834" w:customStyle="1">
    <w:name w:val="Grid Table 2"/>
    <w:uiPriority w:val="99"/>
    <w:qFormat/>
    <w:rPr>
      <w:lang w:val="en-US" w:eastAsia="zh-CN" w:bidi="ar-SA"/>
    </w:rPr>
    <w:tblPr>
      <w:tblBorders>
        <w:bottom w:val="single" w:color="696969" w:sz="4" w:space="0"/>
        <w:insideH w:val="single" w:color="696969" w:sz="4" w:space="0"/>
        <w:insideV w:val="single" w:color="696969" w:sz="4" w:space="0"/>
      </w:tblBorders>
    </w:tblPr>
  </w:style>
  <w:style w:type="table" w:styleId="835" w:customStyle="1">
    <w:name w:val="Grid Table 2 - Accent 1"/>
    <w:uiPriority w:val="99"/>
    <w:qFormat/>
    <w:rPr>
      <w:lang w:val="en-US" w:eastAsia="zh-CN" w:bidi="ar-SA"/>
    </w:rPr>
    <w:tblPr>
      <w:tblBorders>
        <w:bottom w:val="single" w:color="5D8BC2" w:sz="4" w:space="0"/>
        <w:insideH w:val="single" w:color="5D8BC2" w:sz="4" w:space="0"/>
        <w:insideV w:val="single" w:color="5D8BC2" w:sz="4" w:space="0"/>
      </w:tblBorders>
    </w:tblPr>
  </w:style>
  <w:style w:type="table" w:styleId="836" w:customStyle="1">
    <w:name w:val="Grid Table 2 - Accent 2"/>
    <w:uiPriority w:val="99"/>
    <w:qFormat/>
    <w:rPr>
      <w:lang w:val="en-US" w:eastAsia="zh-CN" w:bidi="ar-SA"/>
    </w:rPr>
    <w:tblPr>
      <w:tblBorders>
        <w:bottom w:val="single" w:color="D99795" w:sz="4" w:space="0"/>
        <w:insideH w:val="single" w:color="D99795" w:sz="4" w:space="0"/>
        <w:insideV w:val="single" w:color="D99795" w:sz="4" w:space="0"/>
      </w:tblBorders>
    </w:tblPr>
  </w:style>
  <w:style w:type="table" w:styleId="837" w:customStyle="1">
    <w:name w:val="Grid Table 2 - Accent 3"/>
    <w:uiPriority w:val="99"/>
    <w:qFormat/>
    <w:rPr>
      <w:lang w:val="en-US" w:eastAsia="zh-CN" w:bidi="ar-SA"/>
    </w:rPr>
    <w:tblPr>
      <w:tblBorders>
        <w:bottom w:val="single" w:color="9BBB59" w:sz="4" w:space="0"/>
        <w:insideH w:val="single" w:color="9BBB59" w:sz="4" w:space="0"/>
        <w:insideV w:val="single" w:color="9BBB59" w:sz="4" w:space="0"/>
      </w:tblBorders>
    </w:tblPr>
  </w:style>
  <w:style w:type="table" w:styleId="838" w:customStyle="1">
    <w:name w:val="Grid Table 2 - Accent 4"/>
    <w:uiPriority w:val="99"/>
    <w:qFormat/>
    <w:rPr>
      <w:lang w:val="en-US" w:eastAsia="zh-CN" w:bidi="ar-SA"/>
    </w:rPr>
    <w:tblPr>
      <w:tblBorders>
        <w:bottom w:val="single" w:color="B2A1C6" w:sz="4" w:space="0"/>
        <w:insideH w:val="single" w:color="B2A1C6" w:sz="4" w:space="0"/>
        <w:insideV w:val="single" w:color="B2A1C6" w:sz="4" w:space="0"/>
      </w:tblBorders>
    </w:tblPr>
  </w:style>
  <w:style w:type="table" w:styleId="839" w:customStyle="1">
    <w:name w:val="Grid Table 2 - Accent 5"/>
    <w:uiPriority w:val="99"/>
    <w:qFormat/>
    <w:rPr>
      <w:lang w:val="en-US" w:eastAsia="zh-CN" w:bidi="ar-SA"/>
    </w:rPr>
    <w:tblPr>
      <w:tblBorders>
        <w:bottom w:val="single" w:color="4BACC6" w:sz="4" w:space="0"/>
        <w:insideH w:val="single" w:color="4BACC6" w:sz="4" w:space="0"/>
        <w:insideV w:val="single" w:color="4BACC6" w:sz="4" w:space="0"/>
      </w:tblBorders>
    </w:tblPr>
  </w:style>
  <w:style w:type="table" w:styleId="840" w:customStyle="1">
    <w:name w:val="Grid Table 2 - Accent 6"/>
    <w:uiPriority w:val="99"/>
    <w:qFormat/>
    <w:rPr>
      <w:lang w:val="en-US" w:eastAsia="zh-CN" w:bidi="ar-SA"/>
    </w:rPr>
    <w:tblPr>
      <w:tblBorders>
        <w:bottom w:val="single" w:color="F79646" w:sz="4" w:space="0"/>
        <w:insideH w:val="single" w:color="F79646" w:sz="4" w:space="0"/>
        <w:insideV w:val="single" w:color="F79646" w:sz="4" w:space="0"/>
      </w:tblBorders>
    </w:tblPr>
  </w:style>
  <w:style w:type="table" w:styleId="841" w:customStyle="1">
    <w:name w:val="Grid Table 3"/>
    <w:uiPriority w:val="99"/>
    <w:qFormat/>
    <w:rPr>
      <w:lang w:val="en-US" w:eastAsia="zh-CN" w:bidi="ar-SA"/>
    </w:rPr>
    <w:tblPr>
      <w:tblBorders>
        <w:bottom w:val="single" w:color="696969" w:sz="4" w:space="0"/>
        <w:insideH w:val="single" w:color="696969" w:sz="4" w:space="0"/>
        <w:insideV w:val="single" w:color="696969" w:sz="4" w:space="0"/>
      </w:tblBorders>
    </w:tblPr>
  </w:style>
  <w:style w:type="table" w:styleId="842" w:customStyle="1">
    <w:name w:val="Grid Table 3 - Accent 1"/>
    <w:uiPriority w:val="99"/>
    <w:qFormat/>
    <w:rPr>
      <w:lang w:val="en-US" w:eastAsia="zh-CN" w:bidi="ar-SA"/>
    </w:rPr>
    <w:tblPr>
      <w:tblBorders>
        <w:bottom w:val="single" w:color="5D8BC2" w:sz="4" w:space="0"/>
        <w:insideH w:val="single" w:color="5D8BC2" w:sz="4" w:space="0"/>
        <w:insideV w:val="single" w:color="5D8BC2" w:sz="4" w:space="0"/>
      </w:tblBorders>
    </w:tblPr>
  </w:style>
  <w:style w:type="table" w:styleId="843" w:customStyle="1">
    <w:name w:val="Grid Table 3 - Accent 2"/>
    <w:uiPriority w:val="99"/>
    <w:qFormat/>
    <w:rPr>
      <w:lang w:val="en-US" w:eastAsia="zh-CN" w:bidi="ar-SA"/>
    </w:rPr>
    <w:tblPr>
      <w:tblBorders>
        <w:bottom w:val="single" w:color="D99795" w:sz="4" w:space="0"/>
        <w:insideH w:val="single" w:color="D99795" w:sz="4" w:space="0"/>
        <w:insideV w:val="single" w:color="D99795" w:sz="4" w:space="0"/>
      </w:tblBorders>
    </w:tblPr>
  </w:style>
  <w:style w:type="table" w:styleId="844" w:customStyle="1">
    <w:name w:val="Grid Table 3 - Accent 3"/>
    <w:uiPriority w:val="99"/>
    <w:qFormat/>
    <w:rPr>
      <w:lang w:val="en-US" w:eastAsia="zh-CN" w:bidi="ar-SA"/>
    </w:rPr>
    <w:tblPr>
      <w:tblBorders>
        <w:bottom w:val="single" w:color="9BBB59" w:sz="4" w:space="0"/>
        <w:insideH w:val="single" w:color="9BBB59" w:sz="4" w:space="0"/>
        <w:insideV w:val="single" w:color="9BBB59" w:sz="4" w:space="0"/>
      </w:tblBorders>
    </w:tblPr>
  </w:style>
  <w:style w:type="table" w:styleId="845" w:customStyle="1">
    <w:name w:val="Grid Table 3 - Accent 4"/>
    <w:uiPriority w:val="99"/>
    <w:qFormat/>
    <w:rPr>
      <w:lang w:val="en-US" w:eastAsia="zh-CN" w:bidi="ar-SA"/>
    </w:rPr>
    <w:tblPr>
      <w:tblBorders>
        <w:bottom w:val="single" w:color="B2A1C6" w:sz="4" w:space="0"/>
        <w:insideH w:val="single" w:color="B2A1C6" w:sz="4" w:space="0"/>
        <w:insideV w:val="single" w:color="B2A1C6" w:sz="4" w:space="0"/>
      </w:tblBorders>
    </w:tblPr>
  </w:style>
  <w:style w:type="table" w:styleId="846" w:customStyle="1">
    <w:name w:val="Grid Table 3 - Accent 5"/>
    <w:uiPriority w:val="99"/>
    <w:qFormat/>
    <w:rPr>
      <w:lang w:val="en-US" w:eastAsia="zh-CN" w:bidi="ar-SA"/>
    </w:rPr>
    <w:tblPr>
      <w:tblBorders>
        <w:bottom w:val="single" w:color="4BACC6" w:sz="4" w:space="0"/>
        <w:insideH w:val="single" w:color="4BACC6" w:sz="4" w:space="0"/>
        <w:insideV w:val="single" w:color="4BACC6" w:sz="4" w:space="0"/>
      </w:tblBorders>
    </w:tblPr>
  </w:style>
  <w:style w:type="table" w:styleId="847" w:customStyle="1">
    <w:name w:val="Grid Table 3 - Accent 6"/>
    <w:uiPriority w:val="99"/>
    <w:qFormat/>
    <w:rPr>
      <w:lang w:val="en-US" w:eastAsia="zh-CN" w:bidi="ar-SA"/>
    </w:rPr>
    <w:tblPr>
      <w:tblBorders>
        <w:bottom w:val="single" w:color="F79646" w:sz="4" w:space="0"/>
        <w:insideH w:val="single" w:color="F79646" w:sz="4" w:space="0"/>
        <w:insideV w:val="single" w:color="F79646" w:sz="4" w:space="0"/>
      </w:tblBorders>
    </w:tblPr>
  </w:style>
  <w:style w:type="table" w:styleId="848" w:customStyle="1">
    <w:name w:val="Grid Table 4"/>
    <w:uiPriority w:val="59"/>
    <w:qFormat/>
    <w:rPr>
      <w:lang w:val="en-US" w:eastAsia="zh-CN" w:bidi="ar-SA"/>
    </w:r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style>
  <w:style w:type="table" w:styleId="849" w:customStyle="1">
    <w:name w:val="Grid Table 4 - Accent 1"/>
    <w:uiPriority w:val="59"/>
    <w:qFormat/>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style>
  <w:style w:type="table" w:styleId="850" w:customStyle="1">
    <w:name w:val="Grid Table 4 - Accent 2"/>
    <w:uiPriority w:val="59"/>
    <w:qFormat/>
    <w:rPr>
      <w:lang w:val="en-US" w:eastAsia="zh-CN" w:bidi="ar-SA"/>
    </w:r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style>
  <w:style w:type="table" w:styleId="851" w:customStyle="1">
    <w:name w:val="Grid Table 4 - Accent 3"/>
    <w:uiPriority w:val="59"/>
    <w:qFormat/>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style>
  <w:style w:type="table" w:styleId="852" w:customStyle="1">
    <w:name w:val="Grid Table 4 - Accent 4"/>
    <w:uiPriority w:val="59"/>
    <w:qFormat/>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style>
  <w:style w:type="table" w:styleId="853" w:customStyle="1">
    <w:name w:val="Grid Table 4 - Accent 5"/>
    <w:uiPriority w:val="59"/>
    <w:qFormat/>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style>
  <w:style w:type="table" w:styleId="854" w:customStyle="1">
    <w:name w:val="Grid Table 4 - Accent 6"/>
    <w:uiPriority w:val="59"/>
    <w:qFormat/>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style>
  <w:style w:type="table" w:styleId="855" w:customStyle="1">
    <w:name w:val="Grid Table 5 Dark"/>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bebebe" w:fill="bebebe"/>
    </w:tcPr>
  </w:style>
  <w:style w:type="table" w:styleId="856" w:customStyle="1">
    <w:name w:val="Grid Table 5 Dark- Accent 1"/>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dbe5f1" w:fill="dbe5f1"/>
    </w:tcPr>
  </w:style>
  <w:style w:type="table" w:styleId="857" w:customStyle="1">
    <w:name w:val="Grid Table 5 Dark - Accent 2"/>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f2dcdc" w:fill="f2dcdc"/>
    </w:tcPr>
  </w:style>
  <w:style w:type="table" w:styleId="858" w:customStyle="1">
    <w:name w:val="Grid Table 5 Dark - Accent 3"/>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eaf1dd" w:fill="eaf1dd"/>
    </w:tcPr>
  </w:style>
  <w:style w:type="table" w:styleId="859" w:customStyle="1">
    <w:name w:val="Grid Table 5 Dark- Accent 4"/>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e5dfec" w:fill="e5dfec"/>
    </w:tcPr>
  </w:style>
  <w:style w:type="table" w:styleId="860" w:customStyle="1">
    <w:name w:val="Grid Table 5 Dark - Accent 5"/>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daeef3" w:fill="daeef3"/>
    </w:tcPr>
  </w:style>
  <w:style w:type="table" w:styleId="861" w:customStyle="1">
    <w:name w:val="Grid Table 5 Dark - Accent 6"/>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fde9d9" w:fill="fde9d9"/>
    </w:tcPr>
  </w:style>
  <w:style w:type="table" w:styleId="862" w:customStyle="1">
    <w:name w:val="Grid Table 6 Colorful"/>
    <w:uiPriority w:val="99"/>
    <w:qFormat/>
    <w:rPr>
      <w:lang w:val="en-US" w:eastAsia="zh-CN" w:bidi="ar-SA"/>
    </w:r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style>
  <w:style w:type="table" w:styleId="863" w:customStyle="1">
    <w:name w:val="Grid Table 6 Colorful - Accent 1"/>
    <w:uiPriority w:val="99"/>
    <w:qFormat/>
    <w:rPr>
      <w:lang w:val="en-US" w:eastAsia="zh-CN" w:bidi="ar-SA"/>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style>
  <w:style w:type="table" w:styleId="864" w:customStyle="1">
    <w:name w:val="Grid Table 6 Colorful - Accent 2"/>
    <w:uiPriority w:val="99"/>
    <w:qFormat/>
    <w:rPr>
      <w:lang w:val="en-US" w:eastAsia="zh-CN" w:bidi="ar-SA"/>
    </w:r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style>
  <w:style w:type="table" w:styleId="865" w:customStyle="1">
    <w:name w:val="Grid Table 6 Colorful - Accent 3"/>
    <w:uiPriority w:val="99"/>
    <w:qFormat/>
    <w:rPr>
      <w:lang w:val="en-US" w:eastAsia="zh-CN" w:bidi="ar-SA"/>
    </w:r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style>
  <w:style w:type="table" w:styleId="866" w:customStyle="1">
    <w:name w:val="Grid Table 6 Colorful - Accent 4"/>
    <w:uiPriority w:val="99"/>
    <w:qFormat/>
    <w:rPr>
      <w:lang w:val="en-US" w:eastAsia="zh-CN" w:bidi="ar-SA"/>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style>
  <w:style w:type="table" w:styleId="867" w:customStyle="1">
    <w:name w:val="Grid Table 6 Colorful - Accent 5"/>
    <w:uiPriority w:val="99"/>
    <w:qFormat/>
    <w:rPr>
      <w:lang w:val="en-US" w:eastAsia="zh-CN" w:bidi="ar-SA"/>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style>
  <w:style w:type="table" w:styleId="868" w:customStyle="1">
    <w:name w:val="Grid Table 6 Colorful - Accent 6"/>
    <w:uiPriority w:val="99"/>
    <w:qFormat/>
    <w:rPr>
      <w:lang w:val="en-US" w:eastAsia="zh-CN" w:bidi="ar-SA"/>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style>
  <w:style w:type="table" w:styleId="869" w:customStyle="1">
    <w:name w:val="Grid Table 7 Colorful"/>
    <w:uiPriority w:val="99"/>
    <w:qFormat/>
    <w:rPr>
      <w:lang w:val="en-US" w:eastAsia="zh-CN" w:bidi="ar-SA"/>
    </w:rPr>
    <w:tblPr>
      <w:tblBorders>
        <w:bottom w:val="single" w:color="7E7E7E" w:sz="4" w:space="0"/>
        <w:right w:val="single" w:color="7E7E7E" w:sz="4" w:space="0"/>
        <w:insideH w:val="single" w:color="7E7E7E" w:sz="4" w:space="0"/>
        <w:insideV w:val="single" w:color="7E7E7E" w:sz="4" w:space="0"/>
      </w:tblBorders>
    </w:tblPr>
  </w:style>
  <w:style w:type="table" w:styleId="870" w:customStyle="1">
    <w:name w:val="Grid Table 7 Colorful - Accent 1"/>
    <w:uiPriority w:val="99"/>
    <w:qFormat/>
    <w:rPr>
      <w:lang w:val="en-US" w:eastAsia="zh-CN" w:bidi="ar-SA"/>
    </w:rPr>
    <w:tblPr>
      <w:tblBorders>
        <w:bottom w:val="single" w:color="A6BFDD" w:sz="4" w:space="0"/>
        <w:right w:val="single" w:color="A6BFDD" w:sz="4" w:space="0"/>
        <w:insideH w:val="single" w:color="A6BFDD" w:sz="4" w:space="0"/>
        <w:insideV w:val="single" w:color="A6BFDD" w:sz="4" w:space="0"/>
      </w:tblBorders>
    </w:tblPr>
  </w:style>
  <w:style w:type="table" w:styleId="871" w:customStyle="1">
    <w:name w:val="Grid Table 7 Colorful - Accent 2"/>
    <w:uiPriority w:val="99"/>
    <w:qFormat/>
    <w:rPr>
      <w:lang w:val="en-US" w:eastAsia="zh-CN" w:bidi="ar-SA"/>
    </w:rPr>
    <w:tblPr>
      <w:tblBorders>
        <w:bottom w:val="single" w:color="D99795" w:sz="4" w:space="0"/>
        <w:right w:val="single" w:color="D99795" w:sz="4" w:space="0"/>
        <w:insideH w:val="single" w:color="D99795" w:sz="4" w:space="0"/>
        <w:insideV w:val="single" w:color="D99795" w:sz="4" w:space="0"/>
      </w:tblBorders>
    </w:tblPr>
  </w:style>
  <w:style w:type="table" w:styleId="872" w:customStyle="1">
    <w:name w:val="Grid Table 7 Colorful - Accent 3"/>
    <w:uiPriority w:val="99"/>
    <w:qFormat/>
    <w:rPr>
      <w:lang w:val="en-US" w:eastAsia="zh-CN" w:bidi="ar-SA"/>
    </w:rPr>
    <w:tblPr>
      <w:tblBorders>
        <w:bottom w:val="single" w:color="9BBB59" w:sz="4" w:space="0"/>
        <w:right w:val="single" w:color="9BBB59" w:sz="4" w:space="0"/>
        <w:insideH w:val="single" w:color="9BBB59" w:sz="4" w:space="0"/>
        <w:insideV w:val="single" w:color="9BBB59" w:sz="4" w:space="0"/>
      </w:tblBorders>
    </w:tblPr>
  </w:style>
  <w:style w:type="table" w:styleId="873" w:customStyle="1">
    <w:name w:val="Grid Table 7 Colorful - Accent 4"/>
    <w:uiPriority w:val="99"/>
    <w:qFormat/>
    <w:rPr>
      <w:lang w:val="en-US" w:eastAsia="zh-CN" w:bidi="ar-SA"/>
    </w:rPr>
    <w:tblPr>
      <w:tblBorders>
        <w:bottom w:val="single" w:color="B2A1C6" w:sz="4" w:space="0"/>
        <w:right w:val="single" w:color="B2A1C6" w:sz="4" w:space="0"/>
        <w:insideH w:val="single" w:color="B2A1C6" w:sz="4" w:space="0"/>
        <w:insideV w:val="single" w:color="B2A1C6" w:sz="4" w:space="0"/>
      </w:tblBorders>
    </w:tblPr>
  </w:style>
  <w:style w:type="table" w:styleId="874" w:customStyle="1">
    <w:name w:val="Grid Table 7 Colorful - Accent 5"/>
    <w:uiPriority w:val="99"/>
    <w:qFormat/>
    <w:rPr>
      <w:lang w:val="en-US" w:eastAsia="zh-CN" w:bidi="ar-SA"/>
    </w:rPr>
    <w:tblPr>
      <w:tblBorders>
        <w:bottom w:val="single" w:color="99D0DE" w:sz="4" w:space="0"/>
        <w:right w:val="single" w:color="99D0DE" w:sz="4" w:space="0"/>
        <w:insideH w:val="single" w:color="99D0DE" w:sz="4" w:space="0"/>
        <w:insideV w:val="single" w:color="99D0DE" w:sz="4" w:space="0"/>
      </w:tblBorders>
    </w:tblPr>
  </w:style>
  <w:style w:type="table" w:styleId="875" w:customStyle="1">
    <w:name w:val="Grid Table 7 Colorful - Accent 6"/>
    <w:uiPriority w:val="99"/>
    <w:qFormat/>
    <w:rPr>
      <w:lang w:val="en-US" w:eastAsia="zh-CN" w:bidi="ar-SA"/>
    </w:rPr>
    <w:tblPr>
      <w:tblBorders>
        <w:bottom w:val="single" w:color="FAC396" w:sz="4" w:space="0"/>
        <w:right w:val="single" w:color="FAC396" w:sz="4" w:space="0"/>
        <w:insideH w:val="single" w:color="FAC396" w:sz="4" w:space="0"/>
        <w:insideV w:val="single" w:color="FAC396" w:sz="4" w:space="0"/>
      </w:tblBorders>
    </w:tblPr>
  </w:style>
  <w:style w:type="table" w:styleId="876" w:customStyle="1">
    <w:name w:val="List Table 1 Light"/>
    <w:uiPriority w:val="99"/>
    <w:qFormat/>
    <w:rPr>
      <w:lang w:val="en-US" w:eastAsia="zh-CN" w:bidi="ar-SA"/>
    </w:rPr>
    <w:tblPr/>
  </w:style>
  <w:style w:type="table" w:styleId="877" w:customStyle="1">
    <w:name w:val="List Table 1 Light - Accent 1"/>
    <w:uiPriority w:val="99"/>
    <w:qFormat/>
    <w:rPr>
      <w:lang w:val="en-US" w:eastAsia="zh-CN" w:bidi="ar-SA"/>
    </w:rPr>
    <w:tblPr/>
  </w:style>
  <w:style w:type="table" w:styleId="878" w:customStyle="1">
    <w:name w:val="List Table 1 Light - Accent 2"/>
    <w:uiPriority w:val="99"/>
    <w:qFormat/>
    <w:rPr>
      <w:lang w:val="en-US" w:eastAsia="zh-CN" w:bidi="ar-SA"/>
    </w:rPr>
    <w:tblPr/>
  </w:style>
  <w:style w:type="table" w:styleId="879" w:customStyle="1">
    <w:name w:val="List Table 1 Light - Accent 3"/>
    <w:uiPriority w:val="99"/>
    <w:qFormat/>
    <w:rPr>
      <w:lang w:val="en-US" w:eastAsia="zh-CN" w:bidi="ar-SA"/>
    </w:rPr>
    <w:tblPr/>
  </w:style>
  <w:style w:type="table" w:styleId="880" w:customStyle="1">
    <w:name w:val="List Table 1 Light - Accent 4"/>
    <w:uiPriority w:val="99"/>
    <w:qFormat/>
    <w:rPr>
      <w:lang w:val="en-US" w:eastAsia="zh-CN" w:bidi="ar-SA"/>
    </w:rPr>
    <w:tblPr/>
  </w:style>
  <w:style w:type="table" w:styleId="881" w:customStyle="1">
    <w:name w:val="List Table 1 Light - Accent 5"/>
    <w:uiPriority w:val="99"/>
    <w:qFormat/>
    <w:rPr>
      <w:lang w:val="en-US" w:eastAsia="zh-CN" w:bidi="ar-SA"/>
    </w:rPr>
    <w:tblPr/>
  </w:style>
  <w:style w:type="table" w:styleId="882" w:customStyle="1">
    <w:name w:val="List Table 1 Light - Accent 6"/>
    <w:uiPriority w:val="99"/>
    <w:qFormat/>
    <w:rPr>
      <w:lang w:val="en-US" w:eastAsia="zh-CN" w:bidi="ar-SA"/>
    </w:rPr>
    <w:tblPr/>
  </w:style>
  <w:style w:type="table" w:styleId="883" w:customStyle="1">
    <w:name w:val="List Table 2"/>
    <w:uiPriority w:val="99"/>
    <w:qFormat/>
    <w:rPr>
      <w:lang w:val="en-US" w:eastAsia="zh-CN" w:bidi="ar-SA"/>
    </w:rPr>
    <w:tblPr>
      <w:tblBorders>
        <w:top w:val="single" w:color="6E6E6E" w:sz="4" w:space="0"/>
        <w:bottom w:val="single" w:color="6E6E6E" w:sz="4" w:space="0"/>
        <w:insideH w:val="single" w:color="6E6E6E" w:sz="4" w:space="0"/>
      </w:tblBorders>
    </w:tblPr>
  </w:style>
  <w:style w:type="table" w:styleId="884" w:customStyle="1">
    <w:name w:val="List Table 2 - Accent 1"/>
    <w:uiPriority w:val="99"/>
    <w:qFormat/>
    <w:rPr>
      <w:lang w:val="en-US" w:eastAsia="zh-CN" w:bidi="ar-SA"/>
    </w:rPr>
    <w:tblPr>
      <w:tblBorders>
        <w:top w:val="single" w:color="9BB7D9" w:sz="4" w:space="0"/>
        <w:bottom w:val="single" w:color="9BB7D9" w:sz="4" w:space="0"/>
        <w:insideH w:val="single" w:color="9BB7D9" w:sz="4" w:space="0"/>
      </w:tblBorders>
    </w:tblPr>
  </w:style>
  <w:style w:type="table" w:styleId="885" w:customStyle="1">
    <w:name w:val="List Table 2 - Accent 2"/>
    <w:uiPriority w:val="99"/>
    <w:qFormat/>
    <w:rPr>
      <w:lang w:val="en-US" w:eastAsia="zh-CN" w:bidi="ar-SA"/>
    </w:rPr>
    <w:tblPr>
      <w:tblBorders>
        <w:top w:val="single" w:color="DB9C9A" w:sz="4" w:space="0"/>
        <w:bottom w:val="single" w:color="DB9C9A" w:sz="4" w:space="0"/>
        <w:insideH w:val="single" w:color="DB9C9A" w:sz="4" w:space="0"/>
      </w:tblBorders>
    </w:tblPr>
  </w:style>
  <w:style w:type="table" w:styleId="886" w:customStyle="1">
    <w:name w:val="List Table 2 - Accent 3"/>
    <w:uiPriority w:val="99"/>
    <w:qFormat/>
    <w:rPr>
      <w:lang w:val="en-US" w:eastAsia="zh-CN" w:bidi="ar-SA"/>
    </w:rPr>
    <w:tblPr>
      <w:tblBorders>
        <w:top w:val="single" w:color="C6D8A1" w:sz="4" w:space="0"/>
        <w:bottom w:val="single" w:color="C6D8A1" w:sz="4" w:space="0"/>
        <w:insideH w:val="single" w:color="C6D8A1" w:sz="4" w:space="0"/>
      </w:tblBorders>
    </w:tblPr>
  </w:style>
  <w:style w:type="table" w:styleId="887" w:customStyle="1">
    <w:name w:val="List Table 2 - Accent 4"/>
    <w:uiPriority w:val="99"/>
    <w:qFormat/>
    <w:rPr>
      <w:lang w:val="en-US" w:eastAsia="zh-CN" w:bidi="ar-SA"/>
    </w:rPr>
    <w:tblPr>
      <w:tblBorders>
        <w:top w:val="single" w:color="B7A7CA" w:sz="4" w:space="0"/>
        <w:bottom w:val="single" w:color="B7A7CA" w:sz="4" w:space="0"/>
        <w:insideH w:val="single" w:color="B7A7CA" w:sz="4" w:space="0"/>
      </w:tblBorders>
    </w:tblPr>
  </w:style>
  <w:style w:type="table" w:styleId="888" w:customStyle="1">
    <w:name w:val="List Table 2 - Accent 5"/>
    <w:uiPriority w:val="99"/>
    <w:qFormat/>
    <w:rPr>
      <w:lang w:val="en-US" w:eastAsia="zh-CN" w:bidi="ar-SA"/>
    </w:rPr>
    <w:tblPr>
      <w:tblBorders>
        <w:top w:val="single" w:color="99D0DE" w:sz="4" w:space="0"/>
        <w:bottom w:val="single" w:color="99D0DE" w:sz="4" w:space="0"/>
        <w:insideH w:val="single" w:color="99D0DE" w:sz="4" w:space="0"/>
      </w:tblBorders>
    </w:tblPr>
  </w:style>
  <w:style w:type="table" w:styleId="889" w:customStyle="1">
    <w:name w:val="List Table 2 - Accent 6"/>
    <w:uiPriority w:val="99"/>
    <w:qFormat/>
    <w:rPr>
      <w:lang w:val="en-US" w:eastAsia="zh-CN" w:bidi="ar-SA"/>
    </w:rPr>
    <w:tblPr>
      <w:tblBorders>
        <w:top w:val="single" w:color="FAC396" w:sz="4" w:space="0"/>
        <w:bottom w:val="single" w:color="FAC396" w:sz="4" w:space="0"/>
        <w:insideH w:val="single" w:color="FAC396" w:sz="4" w:space="0"/>
      </w:tblBorders>
    </w:tblPr>
  </w:style>
  <w:style w:type="table" w:styleId="890" w:customStyle="1">
    <w:name w:val="List Table 3"/>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styleId="891" w:customStyle="1">
    <w:name w:val="List Table 3 - Accent 1"/>
    <w:uiPriority w:val="99"/>
    <w:qFormat/>
    <w:rPr>
      <w:lang w:val="en-US" w:eastAsia="zh-CN" w:bidi="ar-SA"/>
    </w:rPr>
    <w:tblPr>
      <w:tblBorders>
        <w:top w:val="single" w:color="4F81BD" w:sz="4" w:space="0"/>
        <w:left w:val="single" w:color="4F81BD" w:sz="4" w:space="0"/>
        <w:bottom w:val="single" w:color="4F81BD" w:sz="4" w:space="0"/>
        <w:right w:val="single" w:color="4F81BD" w:sz="4" w:space="0"/>
      </w:tblBorders>
    </w:tblPr>
  </w:style>
  <w:style w:type="table" w:styleId="892" w:customStyle="1">
    <w:name w:val="List Table 3 - Accent 2"/>
    <w:uiPriority w:val="99"/>
    <w:qFormat/>
    <w:rPr>
      <w:lang w:val="en-US" w:eastAsia="zh-CN" w:bidi="ar-SA"/>
    </w:rPr>
    <w:tblPr>
      <w:tblBorders>
        <w:top w:val="single" w:color="D99795" w:sz="4" w:space="0"/>
        <w:left w:val="single" w:color="D99795" w:sz="4" w:space="0"/>
        <w:bottom w:val="single" w:color="D99795" w:sz="4" w:space="0"/>
        <w:right w:val="single" w:color="D99795" w:sz="4" w:space="0"/>
      </w:tblBorders>
    </w:tblPr>
  </w:style>
  <w:style w:type="table" w:styleId="893" w:customStyle="1">
    <w:name w:val="List Table 3 - Accent 3"/>
    <w:uiPriority w:val="99"/>
    <w:qFormat/>
    <w:rPr>
      <w:lang w:val="en-US" w:eastAsia="zh-CN" w:bidi="ar-SA"/>
    </w:rPr>
    <w:tblPr>
      <w:tblBorders>
        <w:top w:val="single" w:color="C3D69C" w:sz="4" w:space="0"/>
        <w:left w:val="single" w:color="C3D69C" w:sz="4" w:space="0"/>
        <w:bottom w:val="single" w:color="C3D69C" w:sz="4" w:space="0"/>
        <w:right w:val="single" w:color="C3D69C" w:sz="4" w:space="0"/>
      </w:tblBorders>
    </w:tblPr>
  </w:style>
  <w:style w:type="table" w:styleId="894" w:customStyle="1">
    <w:name w:val="List Table 3 - Accent 4"/>
    <w:uiPriority w:val="99"/>
    <w:qFormat/>
    <w:rPr>
      <w:lang w:val="en-US" w:eastAsia="zh-CN" w:bidi="ar-SA"/>
    </w:rPr>
    <w:tblPr>
      <w:tblBorders>
        <w:top w:val="single" w:color="B2A1C6" w:sz="4" w:space="0"/>
        <w:left w:val="single" w:color="B2A1C6" w:sz="4" w:space="0"/>
        <w:bottom w:val="single" w:color="B2A1C6" w:sz="4" w:space="0"/>
        <w:right w:val="single" w:color="B2A1C6" w:sz="4" w:space="0"/>
      </w:tblBorders>
    </w:tblPr>
  </w:style>
  <w:style w:type="table" w:styleId="895" w:customStyle="1">
    <w:name w:val="List Table 3 - Accent 5"/>
    <w:uiPriority w:val="99"/>
    <w:qFormat/>
    <w:rPr>
      <w:lang w:val="en-US" w:eastAsia="zh-CN" w:bidi="ar-SA"/>
    </w:rPr>
    <w:tblPr>
      <w:tblBorders>
        <w:top w:val="single" w:color="92CCDC" w:sz="4" w:space="0"/>
        <w:left w:val="single" w:color="92CCDC" w:sz="4" w:space="0"/>
        <w:bottom w:val="single" w:color="92CCDC" w:sz="4" w:space="0"/>
        <w:right w:val="single" w:color="92CCDC" w:sz="4" w:space="0"/>
      </w:tblBorders>
    </w:tblPr>
  </w:style>
  <w:style w:type="table" w:styleId="896" w:customStyle="1">
    <w:name w:val="List Table 3 - Accent 6"/>
    <w:uiPriority w:val="99"/>
    <w:qFormat/>
    <w:rPr>
      <w:lang w:val="en-US" w:eastAsia="zh-CN" w:bidi="ar-SA"/>
    </w:rPr>
    <w:tblPr>
      <w:tblBorders>
        <w:top w:val="single" w:color="FAC090" w:sz="4" w:space="0"/>
        <w:left w:val="single" w:color="FAC090" w:sz="4" w:space="0"/>
        <w:bottom w:val="single" w:color="FAC090" w:sz="4" w:space="0"/>
        <w:right w:val="single" w:color="FAC090" w:sz="4" w:space="0"/>
      </w:tblBorders>
    </w:tblPr>
  </w:style>
  <w:style w:type="table" w:styleId="897" w:customStyle="1">
    <w:name w:val="List Table 4"/>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styleId="898" w:customStyle="1">
    <w:name w:val="List Table 4 - Accent 1"/>
    <w:uiPriority w:val="99"/>
    <w:qFormat/>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tblBorders>
    </w:tblPr>
  </w:style>
  <w:style w:type="table" w:styleId="899" w:customStyle="1">
    <w:name w:val="List Table 4 - Accent 2"/>
    <w:uiPriority w:val="99"/>
    <w:qFormat/>
    <w:rPr>
      <w:lang w:val="en-US" w:eastAsia="zh-CN" w:bidi="ar-SA"/>
    </w:rPr>
    <w:tblPr>
      <w:tblBorders>
        <w:top w:val="single" w:color="DB9C9A" w:sz="4" w:space="0"/>
        <w:left w:val="single" w:color="DB9C9A" w:sz="4" w:space="0"/>
        <w:bottom w:val="single" w:color="DB9C9A" w:sz="4" w:space="0"/>
        <w:right w:val="single" w:color="DB9C9A" w:sz="4" w:space="0"/>
        <w:insideH w:val="single" w:color="DB9C9A" w:sz="4" w:space="0"/>
      </w:tblBorders>
    </w:tblPr>
  </w:style>
  <w:style w:type="table" w:styleId="900" w:customStyle="1">
    <w:name w:val="List Table 4 - Accent 3"/>
    <w:uiPriority w:val="99"/>
    <w:qFormat/>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tblBorders>
    </w:tblPr>
  </w:style>
  <w:style w:type="table" w:styleId="901" w:customStyle="1">
    <w:name w:val="List Table 4 - Accent 4"/>
    <w:uiPriority w:val="99"/>
    <w:qFormat/>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tblBorders>
    </w:tblPr>
  </w:style>
  <w:style w:type="table" w:styleId="902" w:customStyle="1">
    <w:name w:val="List Table 4 - Accent 5"/>
    <w:uiPriority w:val="99"/>
    <w:qFormat/>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tblBorders>
    </w:tblPr>
  </w:style>
  <w:style w:type="table" w:styleId="903" w:customStyle="1">
    <w:name w:val="List Table 4 - Accent 6"/>
    <w:uiPriority w:val="99"/>
    <w:qFormat/>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tblBorders>
    </w:tblPr>
  </w:style>
  <w:style w:type="table" w:styleId="904" w:customStyle="1">
    <w:name w:val="List Table 5 Dark"/>
    <w:uiPriority w:val="99"/>
    <w:qFormat/>
    <w:rPr>
      <w:lang w:val="en-US" w:eastAsia="zh-CN" w:bidi="ar-SA"/>
    </w:rPr>
    <w:tblPr>
      <w:tblBorders>
        <w:top w:val="single" w:color="7E7E7E" w:sz="32" w:space="0"/>
        <w:left w:val="single" w:color="7E7E7E" w:sz="32" w:space="0"/>
        <w:bottom w:val="single" w:color="7E7E7E" w:sz="32" w:space="0"/>
        <w:right w:val="single" w:color="7E7E7E" w:sz="32" w:space="0"/>
      </w:tblBorders>
    </w:tblPr>
    <w:tcPr>
      <w:shd w:val="clear" w:color="7e7e7e" w:fill="7e7e7e"/>
    </w:tcPr>
  </w:style>
  <w:style w:type="table" w:styleId="905" w:customStyle="1">
    <w:name w:val="List Table 5 Dark - Accent 1"/>
    <w:uiPriority w:val="99"/>
    <w:qFormat/>
    <w:rPr>
      <w:lang w:val="en-US" w:eastAsia="zh-CN" w:bidi="ar-SA"/>
    </w:rPr>
    <w:tblPr>
      <w:tblBorders>
        <w:top w:val="single" w:color="4F81BD" w:sz="32" w:space="0"/>
        <w:left w:val="single" w:color="4F81BD" w:sz="32" w:space="0"/>
        <w:bottom w:val="single" w:color="4F81BD" w:sz="32" w:space="0"/>
        <w:right w:val="single" w:color="4F81BD" w:sz="32" w:space="0"/>
      </w:tblBorders>
    </w:tblPr>
    <w:tcPr>
      <w:shd w:val="clear" w:color="4f81bd" w:fill="4f81bd"/>
    </w:tcPr>
  </w:style>
  <w:style w:type="table" w:styleId="906" w:customStyle="1">
    <w:name w:val="List Table 5 Dark - Accent 2"/>
    <w:uiPriority w:val="99"/>
    <w:qFormat/>
    <w:rPr>
      <w:lang w:val="en-US" w:eastAsia="zh-CN" w:bidi="ar-SA"/>
    </w:rPr>
    <w:tblPr>
      <w:tblBorders>
        <w:top w:val="single" w:color="D99795" w:sz="32" w:space="0"/>
        <w:left w:val="single" w:color="D99795" w:sz="32" w:space="0"/>
        <w:bottom w:val="single" w:color="D99795" w:sz="32" w:space="0"/>
        <w:right w:val="single" w:color="D99795" w:sz="32" w:space="0"/>
      </w:tblBorders>
    </w:tblPr>
    <w:tcPr>
      <w:shd w:val="clear" w:color="d99795" w:fill="d99795"/>
    </w:tcPr>
  </w:style>
  <w:style w:type="table" w:styleId="907" w:customStyle="1">
    <w:name w:val="List Table 5 Dark - Accent 3"/>
    <w:uiPriority w:val="99"/>
    <w:qFormat/>
    <w:rPr>
      <w:lang w:val="en-US" w:eastAsia="zh-CN" w:bidi="ar-SA"/>
    </w:rPr>
    <w:tblPr>
      <w:tblBorders>
        <w:top w:val="single" w:color="C3D69C" w:sz="32" w:space="0"/>
        <w:left w:val="single" w:color="C3D69C" w:sz="32" w:space="0"/>
        <w:bottom w:val="single" w:color="C3D69C" w:sz="32" w:space="0"/>
        <w:right w:val="single" w:color="C3D69C" w:sz="32" w:space="0"/>
      </w:tblBorders>
    </w:tblPr>
    <w:tcPr>
      <w:shd w:val="clear" w:color="c3d69c" w:fill="c3d69c"/>
    </w:tcPr>
  </w:style>
  <w:style w:type="table" w:styleId="908" w:customStyle="1">
    <w:name w:val="List Table 5 Dark - Accent 4"/>
    <w:uiPriority w:val="99"/>
    <w:qFormat/>
    <w:rPr>
      <w:lang w:val="en-US" w:eastAsia="zh-CN" w:bidi="ar-SA"/>
    </w:rPr>
    <w:tblPr>
      <w:tblBorders>
        <w:top w:val="single" w:color="B2A1C6" w:sz="32" w:space="0"/>
        <w:left w:val="single" w:color="B2A1C6" w:sz="32" w:space="0"/>
        <w:bottom w:val="single" w:color="B2A1C6" w:sz="32" w:space="0"/>
        <w:right w:val="single" w:color="B2A1C6" w:sz="32" w:space="0"/>
      </w:tblBorders>
    </w:tblPr>
    <w:tcPr>
      <w:shd w:val="clear" w:color="b2a1c6" w:fill="b2a1c6"/>
    </w:tcPr>
  </w:style>
  <w:style w:type="table" w:styleId="909" w:customStyle="1">
    <w:name w:val="List Table 5 Dark - Accent 5"/>
    <w:uiPriority w:val="99"/>
    <w:qFormat/>
    <w:rPr>
      <w:lang w:val="en-US" w:eastAsia="zh-CN" w:bidi="ar-SA"/>
    </w:rPr>
    <w:tblPr>
      <w:tblBorders>
        <w:top w:val="single" w:color="92CCDC" w:sz="32" w:space="0"/>
        <w:left w:val="single" w:color="92CCDC" w:sz="32" w:space="0"/>
        <w:bottom w:val="single" w:color="92CCDC" w:sz="32" w:space="0"/>
        <w:right w:val="single" w:color="92CCDC" w:sz="32" w:space="0"/>
      </w:tblBorders>
    </w:tblPr>
    <w:tcPr>
      <w:shd w:val="clear" w:color="92ccdc" w:fill="92ccdc"/>
    </w:tcPr>
  </w:style>
  <w:style w:type="table" w:styleId="910" w:customStyle="1">
    <w:name w:val="List Table 5 Dark - Accent 6"/>
    <w:uiPriority w:val="99"/>
    <w:qFormat/>
    <w:rPr>
      <w:lang w:val="en-US" w:eastAsia="zh-CN" w:bidi="ar-SA"/>
    </w:rPr>
    <w:tblPr>
      <w:tblBorders>
        <w:top w:val="single" w:color="FAC090" w:sz="32" w:space="0"/>
        <w:left w:val="single" w:color="FAC090" w:sz="32" w:space="0"/>
        <w:bottom w:val="single" w:color="FAC090" w:sz="32" w:space="0"/>
        <w:right w:val="single" w:color="FAC090" w:sz="32" w:space="0"/>
      </w:tblBorders>
    </w:tblPr>
    <w:tcPr>
      <w:shd w:val="clear" w:color="fac090" w:fill="fac090"/>
    </w:tcPr>
  </w:style>
  <w:style w:type="table" w:styleId="911" w:customStyle="1">
    <w:name w:val="List Table 6 Colorful"/>
    <w:uiPriority w:val="99"/>
    <w:qFormat/>
    <w:rPr>
      <w:lang w:val="en-US" w:eastAsia="zh-CN" w:bidi="ar-SA"/>
    </w:rPr>
    <w:tblPr>
      <w:tblBorders>
        <w:top w:val="single" w:color="7E7E7E" w:sz="4" w:space="0"/>
        <w:bottom w:val="single" w:color="7E7E7E" w:sz="4" w:space="0"/>
      </w:tblBorders>
    </w:tblPr>
  </w:style>
  <w:style w:type="table" w:styleId="912" w:customStyle="1">
    <w:name w:val="List Table 6 Colorful - Accent 1"/>
    <w:uiPriority w:val="99"/>
    <w:qFormat/>
    <w:rPr>
      <w:lang w:val="en-US" w:eastAsia="zh-CN" w:bidi="ar-SA"/>
    </w:rPr>
    <w:tblPr>
      <w:tblBorders>
        <w:top w:val="single" w:color="4F81BD" w:sz="4" w:space="0"/>
        <w:bottom w:val="single" w:color="4F81BD" w:sz="4" w:space="0"/>
      </w:tblBorders>
    </w:tblPr>
  </w:style>
  <w:style w:type="table" w:styleId="913" w:customStyle="1">
    <w:name w:val="List Table 6 Colorful - Accent 2"/>
    <w:uiPriority w:val="99"/>
    <w:qFormat/>
    <w:rPr>
      <w:lang w:val="en-US" w:eastAsia="zh-CN" w:bidi="ar-SA"/>
    </w:rPr>
    <w:tblPr>
      <w:tblBorders>
        <w:top w:val="single" w:color="D99795" w:sz="4" w:space="0"/>
        <w:bottom w:val="single" w:color="D99795" w:sz="4" w:space="0"/>
      </w:tblBorders>
    </w:tblPr>
  </w:style>
  <w:style w:type="table" w:styleId="914" w:customStyle="1">
    <w:name w:val="List Table 6 Colorful - Accent 3"/>
    <w:uiPriority w:val="99"/>
    <w:qFormat/>
    <w:rPr>
      <w:lang w:val="en-US" w:eastAsia="zh-CN" w:bidi="ar-SA"/>
    </w:rPr>
    <w:tblPr>
      <w:tblBorders>
        <w:top w:val="single" w:color="C3D69C" w:sz="4" w:space="0"/>
        <w:bottom w:val="single" w:color="C3D69C" w:sz="4" w:space="0"/>
      </w:tblBorders>
    </w:tblPr>
  </w:style>
  <w:style w:type="table" w:styleId="915" w:customStyle="1">
    <w:name w:val="List Table 6 Colorful - Accent 4"/>
    <w:uiPriority w:val="99"/>
    <w:qFormat/>
    <w:rPr>
      <w:lang w:val="en-US" w:eastAsia="zh-CN" w:bidi="ar-SA"/>
    </w:rPr>
    <w:tblPr>
      <w:tblBorders>
        <w:top w:val="single" w:color="B2A1C6" w:sz="4" w:space="0"/>
        <w:bottom w:val="single" w:color="B2A1C6" w:sz="4" w:space="0"/>
      </w:tblBorders>
    </w:tblPr>
  </w:style>
  <w:style w:type="table" w:styleId="916" w:customStyle="1">
    <w:name w:val="List Table 6 Colorful - Accent 5"/>
    <w:uiPriority w:val="99"/>
    <w:qFormat/>
    <w:rPr>
      <w:lang w:val="en-US" w:eastAsia="zh-CN" w:bidi="ar-SA"/>
    </w:rPr>
    <w:tblPr>
      <w:tblBorders>
        <w:top w:val="single" w:color="92CCDC" w:sz="4" w:space="0"/>
        <w:bottom w:val="single" w:color="92CCDC" w:sz="4" w:space="0"/>
      </w:tblBorders>
    </w:tblPr>
  </w:style>
  <w:style w:type="table" w:styleId="917" w:customStyle="1">
    <w:name w:val="List Table 6 Colorful - Accent 6"/>
    <w:uiPriority w:val="99"/>
    <w:qFormat/>
    <w:rPr>
      <w:lang w:val="en-US" w:eastAsia="zh-CN" w:bidi="ar-SA"/>
    </w:rPr>
    <w:tblPr>
      <w:tblBorders>
        <w:top w:val="single" w:color="FAC090" w:sz="4" w:space="0"/>
        <w:bottom w:val="single" w:color="FAC090" w:sz="4" w:space="0"/>
      </w:tblBorders>
    </w:tblPr>
  </w:style>
  <w:style w:type="table" w:styleId="918" w:customStyle="1">
    <w:name w:val="List Table 7 Colorful"/>
    <w:uiPriority w:val="99"/>
    <w:qFormat/>
    <w:rPr>
      <w:lang w:val="en-US" w:eastAsia="zh-CN" w:bidi="ar-SA"/>
    </w:rPr>
    <w:tblPr>
      <w:tblBorders>
        <w:right w:val="single" w:color="7E7E7E" w:sz="4" w:space="0"/>
      </w:tblBorders>
    </w:tblPr>
  </w:style>
  <w:style w:type="table" w:styleId="919" w:customStyle="1">
    <w:name w:val="List Table 7 Colorful - Accent 1"/>
    <w:uiPriority w:val="99"/>
    <w:qFormat/>
    <w:rPr>
      <w:lang w:val="en-US" w:eastAsia="zh-CN" w:bidi="ar-SA"/>
    </w:rPr>
    <w:tblPr>
      <w:tblBorders>
        <w:right w:val="single" w:color="4F81BD" w:sz="4" w:space="0"/>
      </w:tblBorders>
    </w:tblPr>
  </w:style>
  <w:style w:type="table" w:styleId="920" w:customStyle="1">
    <w:name w:val="List Table 7 Colorful - Accent 2"/>
    <w:uiPriority w:val="99"/>
    <w:qFormat/>
    <w:rPr>
      <w:lang w:val="en-US" w:eastAsia="zh-CN" w:bidi="ar-SA"/>
    </w:rPr>
    <w:tblPr>
      <w:tblBorders>
        <w:right w:val="single" w:color="D99795" w:sz="4" w:space="0"/>
      </w:tblBorders>
    </w:tblPr>
  </w:style>
  <w:style w:type="table" w:styleId="921" w:customStyle="1">
    <w:name w:val="List Table 7 Colorful - Accent 3"/>
    <w:uiPriority w:val="99"/>
    <w:qFormat/>
    <w:rPr>
      <w:lang w:val="en-US" w:eastAsia="zh-CN" w:bidi="ar-SA"/>
    </w:rPr>
    <w:tblPr>
      <w:tblBorders>
        <w:right w:val="single" w:color="C3D69C" w:sz="4" w:space="0"/>
      </w:tblBorders>
    </w:tblPr>
  </w:style>
  <w:style w:type="table" w:styleId="922" w:customStyle="1">
    <w:name w:val="List Table 7 Colorful - Accent 4"/>
    <w:uiPriority w:val="99"/>
    <w:qFormat/>
    <w:rPr>
      <w:lang w:val="en-US" w:eastAsia="zh-CN" w:bidi="ar-SA"/>
    </w:rPr>
    <w:tblPr>
      <w:tblBorders>
        <w:right w:val="single" w:color="B2A1C6" w:sz="4" w:space="0"/>
      </w:tblBorders>
    </w:tblPr>
  </w:style>
  <w:style w:type="table" w:styleId="923" w:customStyle="1">
    <w:name w:val="List Table 7 Colorful - Accent 5"/>
    <w:uiPriority w:val="99"/>
    <w:qFormat/>
    <w:rPr>
      <w:lang w:val="en-US" w:eastAsia="zh-CN" w:bidi="ar-SA"/>
    </w:rPr>
    <w:tblPr>
      <w:tblBorders>
        <w:right w:val="single" w:color="92CCDC" w:sz="4" w:space="0"/>
      </w:tblBorders>
    </w:tblPr>
  </w:style>
  <w:style w:type="table" w:styleId="924" w:customStyle="1">
    <w:name w:val="List Table 7 Colorful - Accent 6"/>
    <w:uiPriority w:val="99"/>
    <w:qFormat/>
    <w:rPr>
      <w:lang w:val="en-US" w:eastAsia="zh-CN" w:bidi="ar-SA"/>
    </w:rPr>
    <w:tblPr>
      <w:tblBorders>
        <w:right w:val="single" w:color="FAC090" w:sz="4" w:space="0"/>
      </w:tblBorders>
    </w:tblPr>
  </w:style>
  <w:style w:type="table" w:styleId="925" w:customStyle="1">
    <w:name w:val="Lined - Accent"/>
    <w:uiPriority w:val="99"/>
    <w:qFormat/>
    <w:rPr>
      <w:color w:val="404040"/>
      <w:lang w:val="en-US" w:eastAsia="zh-CN" w:bidi="ar-SA"/>
    </w:rPr>
    <w:tblPr/>
  </w:style>
  <w:style w:type="table" w:styleId="926" w:customStyle="1">
    <w:name w:val="Lined - Accent 1"/>
    <w:uiPriority w:val="99"/>
    <w:qFormat/>
    <w:rPr>
      <w:color w:val="404040"/>
      <w:lang w:val="en-US" w:eastAsia="zh-CN" w:bidi="ar-SA"/>
    </w:rPr>
    <w:tblPr/>
  </w:style>
  <w:style w:type="table" w:styleId="927" w:customStyle="1">
    <w:name w:val="Lined - Accent 2"/>
    <w:uiPriority w:val="99"/>
    <w:qFormat/>
    <w:rPr>
      <w:color w:val="404040"/>
      <w:lang w:val="en-US" w:eastAsia="zh-CN" w:bidi="ar-SA"/>
    </w:rPr>
    <w:tblPr/>
  </w:style>
  <w:style w:type="table" w:styleId="928" w:customStyle="1">
    <w:name w:val="Lined - Accent 3"/>
    <w:uiPriority w:val="99"/>
    <w:qFormat/>
    <w:rPr>
      <w:color w:val="404040"/>
      <w:lang w:val="en-US" w:eastAsia="zh-CN" w:bidi="ar-SA"/>
    </w:rPr>
    <w:tblPr/>
  </w:style>
  <w:style w:type="table" w:styleId="929" w:customStyle="1">
    <w:name w:val="Lined - Accent 4"/>
    <w:uiPriority w:val="99"/>
    <w:qFormat/>
    <w:rPr>
      <w:color w:val="404040"/>
      <w:lang w:val="en-US" w:eastAsia="zh-CN" w:bidi="ar-SA"/>
    </w:rPr>
    <w:tblPr/>
  </w:style>
  <w:style w:type="table" w:styleId="930" w:customStyle="1">
    <w:name w:val="Lined - Accent 5"/>
    <w:uiPriority w:val="99"/>
    <w:qFormat/>
    <w:rPr>
      <w:color w:val="404040"/>
      <w:lang w:val="en-US" w:eastAsia="zh-CN" w:bidi="ar-SA"/>
    </w:rPr>
    <w:tblPr/>
  </w:style>
  <w:style w:type="table" w:styleId="931" w:customStyle="1">
    <w:name w:val="Lined - Accent 6"/>
    <w:uiPriority w:val="99"/>
    <w:qFormat/>
    <w:rPr>
      <w:color w:val="404040"/>
      <w:lang w:val="en-US" w:eastAsia="zh-CN" w:bidi="ar-SA"/>
    </w:rPr>
    <w:tblPr/>
  </w:style>
  <w:style w:type="table" w:styleId="932" w:customStyle="1">
    <w:name w:val="Bordered &amp; Lined - Accent"/>
    <w:uiPriority w:val="99"/>
    <w:qFormat/>
    <w:rPr>
      <w:color w:val="404040"/>
      <w:lang w:val="en-US" w:eastAsia="zh-CN" w:bidi="ar-SA"/>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style>
  <w:style w:type="table" w:styleId="933" w:customStyle="1">
    <w:name w:val="Bordered &amp; Lined - Accent 1"/>
    <w:uiPriority w:val="99"/>
    <w:qFormat/>
    <w:rPr>
      <w:color w:val="404040"/>
      <w:lang w:val="en-US" w:eastAsia="zh-CN" w:bidi="ar-SA"/>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style>
  <w:style w:type="table" w:styleId="934" w:customStyle="1">
    <w:name w:val="Bordered &amp; Lined - Accent 2"/>
    <w:uiPriority w:val="99"/>
    <w:qFormat/>
    <w:rPr>
      <w:color w:val="404040"/>
      <w:lang w:val="en-US" w:eastAsia="zh-CN" w:bidi="ar-SA"/>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style>
  <w:style w:type="table" w:styleId="935" w:customStyle="1">
    <w:name w:val="Bordered &amp; Lined - Accent 3"/>
    <w:uiPriority w:val="99"/>
    <w:qFormat/>
    <w:rPr>
      <w:color w:val="404040"/>
      <w:lang w:val="en-US" w:eastAsia="zh-CN" w:bidi="ar-SA"/>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style>
  <w:style w:type="table" w:styleId="936" w:customStyle="1">
    <w:name w:val="Bordered &amp; Lined - Accent 4"/>
    <w:uiPriority w:val="99"/>
    <w:qFormat/>
    <w:rPr>
      <w:color w:val="404040"/>
      <w:lang w:val="en-US" w:eastAsia="zh-CN" w:bidi="ar-SA"/>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style>
  <w:style w:type="table" w:styleId="937" w:customStyle="1">
    <w:name w:val="Bordered &amp; Lined - Accent 5"/>
    <w:uiPriority w:val="99"/>
    <w:qFormat/>
    <w:rPr>
      <w:color w:val="404040"/>
      <w:lang w:val="en-US" w:eastAsia="zh-CN" w:bidi="ar-SA"/>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style>
  <w:style w:type="table" w:styleId="938" w:customStyle="1">
    <w:name w:val="Bordered &amp; Lined - Accent 6"/>
    <w:uiPriority w:val="99"/>
    <w:qFormat/>
    <w:rPr>
      <w:color w:val="404040"/>
      <w:lang w:val="en-US" w:eastAsia="zh-CN" w:bidi="ar-SA"/>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style>
  <w:style w:type="table" w:styleId="939" w:customStyle="1">
    <w:name w:val="Bordered"/>
    <w:uiPriority w:val="99"/>
    <w:qFormat/>
    <w:rPr>
      <w:lang w:val="en-US" w:eastAsia="zh-CN" w:bidi="ar-SA"/>
    </w:r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style>
  <w:style w:type="table" w:styleId="940" w:customStyle="1">
    <w:name w:val="Bordered - Accent 1"/>
    <w:uiPriority w:val="99"/>
    <w:qFormat/>
    <w:rPr>
      <w:lang w:val="en-US" w:eastAsia="zh-CN" w:bidi="ar-SA"/>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style>
  <w:style w:type="table" w:styleId="941" w:customStyle="1">
    <w:name w:val="Bordered - Accent 2"/>
    <w:uiPriority w:val="99"/>
    <w:qFormat/>
    <w:rPr>
      <w:lang w:val="en-US" w:eastAsia="zh-CN" w:bidi="ar-SA"/>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style>
  <w:style w:type="table" w:styleId="942" w:customStyle="1">
    <w:name w:val="Bordered - Accent 3"/>
    <w:uiPriority w:val="99"/>
    <w:qFormat/>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style>
  <w:style w:type="table" w:styleId="943" w:customStyle="1">
    <w:name w:val="Bordered - Accent 4"/>
    <w:uiPriority w:val="99"/>
    <w:qFormat/>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style>
  <w:style w:type="table" w:styleId="944" w:customStyle="1">
    <w:name w:val="Bordered - Accent 5"/>
    <w:uiPriority w:val="99"/>
    <w:qFormat/>
    <w:rPr>
      <w:lang w:val="en-US" w:eastAsia="zh-CN" w:bidi="ar-SA"/>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style>
  <w:style w:type="table" w:styleId="945" w:customStyle="1">
    <w:name w:val="Bordered - Accent 6"/>
    <w:uiPriority w:val="99"/>
    <w:qFormat/>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style>
  <w:style w:type="paragraph" w:styleId="946" w:customStyle="1">
    <w:name w:val="TOC Heading"/>
    <w:uiPriority w:val="39"/>
    <w:unhideWhenUsed/>
    <w:qFormat/>
    <w:rPr>
      <w:rFonts w:ascii="Calibri" w:hAnsi="Calibri" w:eastAsia="宋体" w:cs="Times New Roman"/>
      <w:lang w:val="en-US" w:eastAsia="zh-CN" w:bidi="ar-SA"/>
    </w:rPr>
  </w:style>
  <w:style w:type="paragraph" w:styleId="947" w:customStyle="1">
    <w:name w:val="标题 11"/>
    <w:basedOn w:val="748"/>
    <w:next w:val="748"/>
    <w:link w:val="948"/>
    <w:uiPriority w:val="0"/>
    <w:qFormat/>
    <w:pPr>
      <w:jc w:val="center"/>
      <w:keepNext/>
      <w:outlineLvl w:val="0"/>
    </w:pPr>
    <w:rPr>
      <w:rFonts w:ascii="楷体_GB2312" w:hAnsi="Times New Roman" w:eastAsia="楷体_GB2312" w:cs="Times New Roman"/>
      <w:sz w:val="28"/>
      <w:szCs w:val="28"/>
    </w:rPr>
  </w:style>
  <w:style w:type="character" w:styleId="948" w:customStyle="1">
    <w:name w:val="标题 1 Char"/>
    <w:link w:val="947"/>
    <w:uiPriority w:val="0"/>
    <w:qFormat/>
    <w:rPr>
      <w:rFonts w:ascii="楷体_GB2312" w:hAnsi="Times New Roman" w:eastAsia="楷体_GB2312" w:cs="Times New Roman"/>
      <w:sz w:val="28"/>
      <w:szCs w:val="28"/>
    </w:rPr>
  </w:style>
  <w:style w:type="paragraph" w:styleId="949" w:customStyle="1">
    <w:name w:val="标题 21"/>
    <w:basedOn w:val="748"/>
    <w:next w:val="950"/>
    <w:link w:val="95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0" w:customStyle="1">
    <w:name w:val="正文缩进1"/>
    <w:basedOn w:val="748"/>
    <w:link w:val="952"/>
    <w:uiPriority w:val="0"/>
    <w:qFormat/>
    <w:pPr>
      <w:ind w:firstLine="420"/>
    </w:pPr>
    <w:rPr>
      <w:szCs w:val="21"/>
    </w:rPr>
  </w:style>
  <w:style w:type="character" w:styleId="951" w:customStyle="1">
    <w:name w:val="标题 2 Char"/>
    <w:link w:val="949"/>
    <w:uiPriority w:val="0"/>
    <w:qFormat/>
    <w:rPr>
      <w:rFonts w:ascii="Arial" w:hAnsi="Arial" w:eastAsia="幼圆" w:cs="Arial"/>
      <w:b/>
      <w:bCs/>
      <w:sz w:val="44"/>
      <w:szCs w:val="44"/>
    </w:rPr>
  </w:style>
  <w:style w:type="character" w:styleId="952" w:customStyle="1">
    <w:name w:val="正文缩进 Char"/>
    <w:link w:val="950"/>
    <w:uiPriority w:val="0"/>
    <w:qFormat/>
    <w:rPr>
      <w:szCs w:val="21"/>
    </w:rPr>
  </w:style>
  <w:style w:type="paragraph" w:styleId="953" w:customStyle="1">
    <w:name w:val="标题 31"/>
    <w:basedOn w:val="748"/>
    <w:next w:val="748"/>
    <w:link w:val="954"/>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954" w:customStyle="1">
    <w:name w:val="标题 3 Char"/>
    <w:link w:val="953"/>
    <w:uiPriority w:val="0"/>
    <w:qFormat/>
    <w:rPr>
      <w:rFonts w:ascii="Times New Roman" w:hAnsi="Times New Roman" w:eastAsia="宋体" w:cs="Times New Roman"/>
      <w:b/>
      <w:bCs/>
      <w:sz w:val="32"/>
      <w:szCs w:val="32"/>
    </w:rPr>
  </w:style>
  <w:style w:type="paragraph" w:styleId="955" w:customStyle="1">
    <w:name w:val="标题 41"/>
    <w:basedOn w:val="748"/>
    <w:next w:val="950"/>
    <w:link w:val="956"/>
    <w:uiPriority w:val="0"/>
    <w:qFormat/>
    <w:pPr>
      <w:keepLines/>
      <w:keepNext/>
      <w:spacing w:before="280" w:after="290" w:line="376" w:lineRule="auto"/>
      <w:outlineLvl w:val="3"/>
    </w:pPr>
    <w:rPr>
      <w:rFonts w:ascii="Arial" w:hAnsi="Arial" w:eastAsia="黑体" w:cs="Arial"/>
      <w:b/>
      <w:bCs/>
      <w:sz w:val="28"/>
      <w:szCs w:val="28"/>
    </w:rPr>
  </w:style>
  <w:style w:type="character" w:styleId="956" w:customStyle="1">
    <w:name w:val="标题 4 Char"/>
    <w:link w:val="955"/>
    <w:uiPriority w:val="0"/>
    <w:qFormat/>
    <w:rPr>
      <w:rFonts w:ascii="Arial" w:hAnsi="Arial" w:eastAsia="黑体" w:cs="Arial"/>
      <w:b/>
      <w:bCs/>
      <w:sz w:val="28"/>
      <w:szCs w:val="28"/>
    </w:rPr>
  </w:style>
  <w:style w:type="paragraph" w:styleId="957" w:customStyle="1">
    <w:name w:val="标题 51"/>
    <w:basedOn w:val="748"/>
    <w:next w:val="950"/>
    <w:link w:val="958"/>
    <w:uiPriority w:val="0"/>
    <w:qFormat/>
    <w:pPr>
      <w:keepNext/>
      <w:outlineLvl w:val="4"/>
    </w:pPr>
    <w:rPr>
      <w:rFonts w:ascii="宋体" w:hAnsi="Times New Roman" w:eastAsia="宋体" w:cs="Times New Roman"/>
      <w:color w:val="000000"/>
      <w:sz w:val="28"/>
      <w:szCs w:val="28"/>
    </w:rPr>
  </w:style>
  <w:style w:type="character" w:styleId="958" w:customStyle="1">
    <w:name w:val="标题 5 Char"/>
    <w:link w:val="957"/>
    <w:uiPriority w:val="0"/>
    <w:qFormat/>
    <w:rPr>
      <w:rFonts w:ascii="宋体" w:hAnsi="Times New Roman" w:eastAsia="宋体" w:cs="Times New Roman"/>
      <w:color w:val="000000"/>
      <w:sz w:val="28"/>
      <w:szCs w:val="28"/>
    </w:rPr>
  </w:style>
  <w:style w:type="paragraph" w:styleId="959" w:customStyle="1">
    <w:name w:val="标题 61"/>
    <w:basedOn w:val="748"/>
    <w:next w:val="748"/>
    <w:link w:val="960"/>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960" w:customStyle="1">
    <w:name w:val="标题 6 Char"/>
    <w:link w:val="959"/>
    <w:uiPriority w:val="0"/>
    <w:qFormat/>
    <w:rPr>
      <w:rFonts w:ascii="Arial" w:hAnsi="Arial" w:eastAsia="黑体" w:cs="Times New Roman"/>
      <w:b/>
      <w:bCs/>
      <w:sz w:val="24"/>
      <w:szCs w:val="24"/>
    </w:rPr>
  </w:style>
  <w:style w:type="paragraph" w:styleId="961" w:customStyle="1">
    <w:name w:val="标题 71"/>
    <w:basedOn w:val="748"/>
    <w:next w:val="748"/>
    <w:link w:val="962"/>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962" w:customStyle="1">
    <w:name w:val="标题 7 Char"/>
    <w:link w:val="961"/>
    <w:uiPriority w:val="0"/>
    <w:qFormat/>
    <w:rPr>
      <w:rFonts w:ascii="Times New Roman" w:hAnsi="Times New Roman" w:eastAsia="宋体" w:cs="Times New Roman"/>
      <w:b/>
      <w:bCs/>
      <w:sz w:val="24"/>
      <w:szCs w:val="24"/>
    </w:rPr>
  </w:style>
  <w:style w:type="paragraph" w:styleId="963" w:customStyle="1">
    <w:name w:val="标题 81"/>
    <w:basedOn w:val="748"/>
    <w:next w:val="748"/>
    <w:link w:val="96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964" w:customStyle="1">
    <w:name w:val="标题 8 Char"/>
    <w:link w:val="963"/>
    <w:uiPriority w:val="0"/>
    <w:qFormat/>
    <w:rPr>
      <w:rFonts w:ascii="Arial" w:hAnsi="Arial" w:eastAsia="黑体" w:cs="Times New Roman"/>
      <w:sz w:val="24"/>
      <w:szCs w:val="24"/>
    </w:rPr>
  </w:style>
  <w:style w:type="paragraph" w:styleId="965" w:customStyle="1">
    <w:name w:val="标题 91"/>
    <w:basedOn w:val="748"/>
    <w:next w:val="748"/>
    <w:link w:val="966"/>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66" w:customStyle="1">
    <w:name w:val="标题 9 Char"/>
    <w:link w:val="965"/>
    <w:uiPriority w:val="0"/>
    <w:qFormat/>
    <w:rPr>
      <w:rFonts w:ascii="Arial" w:hAnsi="Arial" w:eastAsia="黑体" w:cs="Times New Roman"/>
      <w:szCs w:val="21"/>
    </w:rPr>
  </w:style>
  <w:style w:type="character" w:styleId="967" w:customStyle="1">
    <w:name w:val="默认段落字体1"/>
    <w:uiPriority w:val="1"/>
    <w:unhideWhenUsed/>
    <w:qFormat/>
  </w:style>
  <w:style w:type="table" w:styleId="968" w:customStyle="1">
    <w:name w:val="普通表格1"/>
    <w:uiPriority w:val="99"/>
    <w:unhideWhenUsed/>
    <w:qFormat/>
    <w:rPr>
      <w:lang w:val="en-US" w:eastAsia="zh-CN" w:bidi="ar-SA"/>
    </w:rPr>
    <w:tblPr/>
  </w:style>
  <w:style w:type="character" w:styleId="969" w:customStyle="1">
    <w:name w:val="font5 Char"/>
    <w:uiPriority w:val="0"/>
    <w:qFormat/>
    <w:rPr>
      <w:rFonts w:ascii="宋体" w:hAnsi="宋体" w:eastAsia="宋体"/>
      <w:sz w:val="28"/>
      <w:szCs w:val="28"/>
      <w:lang w:val="en-US" w:eastAsia="zh-CN" w:bidi="ar-SA"/>
    </w:rPr>
  </w:style>
  <w:style w:type="character" w:styleId="970" w:customStyle="1">
    <w:name w:val="批注引用1"/>
    <w:uiPriority w:val="0"/>
    <w:semiHidden/>
    <w:qFormat/>
    <w:rPr>
      <w:sz w:val="21"/>
      <w:szCs w:val="21"/>
    </w:rPr>
  </w:style>
  <w:style w:type="character" w:styleId="971" w:customStyle="1">
    <w:name w:val="要点1"/>
    <w:uiPriority w:val="0"/>
    <w:qFormat/>
    <w:rPr>
      <w:b/>
      <w:bCs/>
    </w:rPr>
  </w:style>
  <w:style w:type="character" w:styleId="972" w:customStyle="1">
    <w:name w:val="超链接1"/>
    <w:uiPriority w:val="0"/>
    <w:qFormat/>
    <w:rPr>
      <w:color w:val="0000ff"/>
      <w:u w:val="single"/>
    </w:rPr>
  </w:style>
  <w:style w:type="character" w:styleId="973" w:customStyle="1">
    <w:name w:val="二级目录 Char"/>
    <w:link w:val="974"/>
    <w:uiPriority w:val="0"/>
    <w:qFormat/>
    <w:rPr>
      <w:b/>
      <w:sz w:val="30"/>
      <w:szCs w:val="28"/>
    </w:rPr>
  </w:style>
  <w:style w:type="paragraph" w:styleId="974" w:customStyle="1">
    <w:name w:val="二级目录"/>
    <w:next w:val="748"/>
    <w:link w:val="973"/>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975" w:customStyle="1">
    <w:name w:val="列出段落 Char"/>
    <w:link w:val="976"/>
    <w:uiPriority w:val="0"/>
    <w:qFormat/>
    <w:rPr>
      <w:rFonts w:ascii="Calibri" w:hAnsi="Calibri"/>
      <w:sz w:val="24"/>
      <w:szCs w:val="24"/>
      <w:lang w:eastAsia="en-US" w:bidi="en-US"/>
    </w:rPr>
  </w:style>
  <w:style w:type="paragraph" w:styleId="976" w:customStyle="1">
    <w:name w:val="列出段落1"/>
    <w:basedOn w:val="748"/>
    <w:link w:val="975"/>
    <w:uiPriority w:val="34"/>
    <w:qFormat/>
    <w:pPr>
      <w:contextualSpacing/>
      <w:ind w:left="720"/>
      <w:jc w:val="left"/>
      <w:widowControl/>
    </w:pPr>
    <w:rPr>
      <w:rFonts w:ascii="Calibri" w:hAnsi="Calibri"/>
      <w:sz w:val="24"/>
      <w:szCs w:val="24"/>
      <w:lang w:eastAsia="en-US" w:bidi="en-US"/>
    </w:rPr>
  </w:style>
  <w:style w:type="paragraph" w:styleId="977" w:customStyle="1">
    <w:name w:val="Body Text(ch)"/>
    <w:basedOn w:val="748"/>
    <w:next w:val="978"/>
    <w:uiPriority w:val="0"/>
    <w:qFormat/>
    <w:pPr>
      <w:spacing w:after="120"/>
    </w:pPr>
    <w:rPr>
      <w:rFonts w:ascii="宋体" w:hAnsi="Arial" w:eastAsia="宋体" w:cs="Times New Roman"/>
      <w:bCs/>
      <w:iCs/>
      <w:szCs w:val="24"/>
    </w:rPr>
  </w:style>
  <w:style w:type="paragraph" w:styleId="978" w:customStyle="1">
    <w:name w:val="正文文本1"/>
    <w:basedOn w:val="748"/>
    <w:link w:val="979"/>
    <w:uiPriority w:val="0"/>
    <w:qFormat/>
    <w:rPr>
      <w:rFonts w:ascii="楷体_GB2312" w:hAnsi="Arial" w:eastAsia="楷体_GB2312" w:cs="Times New Roman"/>
      <w:sz w:val="28"/>
      <w:szCs w:val="28"/>
    </w:rPr>
  </w:style>
  <w:style w:type="character" w:styleId="979" w:customStyle="1">
    <w:name w:val="正文文本 Char"/>
    <w:link w:val="978"/>
    <w:uiPriority w:val="0"/>
    <w:qFormat/>
    <w:rPr>
      <w:rFonts w:ascii="楷体_GB2312" w:hAnsi="Arial" w:eastAsia="楷体_GB2312" w:cs="Times New Roman"/>
      <w:sz w:val="28"/>
      <w:szCs w:val="28"/>
    </w:rPr>
  </w:style>
  <w:style w:type="paragraph" w:styleId="980" w:customStyle="1">
    <w:name w:val="目录 91"/>
    <w:basedOn w:val="748"/>
    <w:next w:val="748"/>
    <w:uiPriority w:val="0"/>
    <w:semiHidden/>
    <w:qFormat/>
    <w:pPr>
      <w:ind w:left="1680"/>
      <w:jc w:val="left"/>
    </w:pPr>
    <w:rPr>
      <w:rFonts w:ascii="Times New Roman" w:hAnsi="Times New Roman" w:eastAsia="宋体" w:cs="Times New Roman"/>
      <w:szCs w:val="21"/>
    </w:rPr>
  </w:style>
  <w:style w:type="paragraph" w:styleId="981" w:customStyle="1">
    <w:name w:val="xl27"/>
    <w:basedOn w:val="7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2" w:customStyle="1">
    <w:name w:val="正文文本缩进 21"/>
    <w:basedOn w:val="748"/>
    <w:link w:val="983"/>
    <w:uiPriority w:val="0"/>
    <w:qFormat/>
    <w:pPr>
      <w:ind w:left="630" w:firstLine="645"/>
    </w:pPr>
    <w:rPr>
      <w:rFonts w:ascii="Arial" w:hAnsi="Arial" w:eastAsia="仿宋_GB2312" w:cs="Arial"/>
      <w:sz w:val="32"/>
      <w:szCs w:val="32"/>
    </w:rPr>
  </w:style>
  <w:style w:type="character" w:styleId="983" w:customStyle="1">
    <w:name w:val="正文文本缩进 2 Char"/>
    <w:link w:val="982"/>
    <w:uiPriority w:val="0"/>
    <w:qFormat/>
    <w:rPr>
      <w:rFonts w:ascii="Arial" w:hAnsi="Arial" w:eastAsia="仿宋_GB2312" w:cs="Arial"/>
      <w:sz w:val="32"/>
      <w:szCs w:val="32"/>
    </w:rPr>
  </w:style>
  <w:style w:type="paragraph" w:styleId="984" w:customStyle="1">
    <w:name w:val="图表目录1"/>
    <w:basedOn w:val="748"/>
    <w:next w:val="748"/>
    <w:uiPriority w:val="0"/>
    <w:semiHidden/>
    <w:qFormat/>
    <w:pPr>
      <w:ind w:left="840" w:hanging="420"/>
    </w:pPr>
    <w:rPr>
      <w:rFonts w:ascii="Times New Roman" w:hAnsi="Times New Roman" w:eastAsia="宋体" w:cs="Times New Roman"/>
      <w:szCs w:val="21"/>
    </w:rPr>
  </w:style>
  <w:style w:type="paragraph" w:styleId="985" w:customStyle="1">
    <w:name w:val="xl26"/>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6" w:customStyle="1">
    <w:name w:val="Char"/>
    <w:basedOn w:val="748"/>
    <w:uiPriority w:val="0"/>
    <w:qFormat/>
    <w:pPr>
      <w:ind w:firstLine="200"/>
      <w:tabs>
        <w:tab w:val="left" w:pos="360" w:leader="none"/>
      </w:tabs>
    </w:pPr>
    <w:rPr>
      <w:rFonts w:ascii="Times New Roman" w:hAnsi="Times New Roman" w:eastAsia="宋体" w:cs="Times New Roman"/>
      <w:sz w:val="28"/>
      <w:szCs w:val="30"/>
    </w:rPr>
  </w:style>
  <w:style w:type="paragraph" w:styleId="987" w:customStyle="1">
    <w:name w:val=" Char"/>
    <w:basedOn w:val="988"/>
    <w:uiPriority w:val="0"/>
    <w:qFormat/>
    <w:rPr>
      <w:rFonts w:ascii="Tahoma" w:hAnsi="Tahoma"/>
      <w:sz w:val="24"/>
      <w:szCs w:val="24"/>
    </w:rPr>
  </w:style>
  <w:style w:type="paragraph" w:styleId="988" w:customStyle="1">
    <w:name w:val="文档结构图1"/>
    <w:basedOn w:val="748"/>
    <w:link w:val="989"/>
    <w:uiPriority w:val="0"/>
    <w:semiHidden/>
    <w:qFormat/>
    <w:pPr>
      <w:shd w:val="clear" w:color="auto" w:fill="000080"/>
    </w:pPr>
    <w:rPr>
      <w:rFonts w:ascii="Times New Roman" w:hAnsi="Times New Roman" w:eastAsia="宋体" w:cs="Times New Roman"/>
      <w:szCs w:val="21"/>
    </w:rPr>
  </w:style>
  <w:style w:type="character" w:styleId="989" w:customStyle="1">
    <w:name w:val="文档结构图 Char"/>
    <w:link w:val="988"/>
    <w:uiPriority w:val="0"/>
    <w:semiHidden/>
    <w:qFormat/>
    <w:rPr>
      <w:rFonts w:ascii="Times New Roman" w:hAnsi="Times New Roman" w:eastAsia="宋体" w:cs="Times New Roman"/>
      <w:szCs w:val="21"/>
      <w:shd w:val="clear" w:color="auto" w:fill="000080"/>
    </w:rPr>
  </w:style>
  <w:style w:type="paragraph" w:styleId="990" w:customStyle="1">
    <w:name w:val="批注文字1"/>
    <w:basedOn w:val="748"/>
    <w:link w:val="991"/>
    <w:uiPriority w:val="0"/>
    <w:unhideWhenUsed/>
    <w:qFormat/>
    <w:pPr>
      <w:jc w:val="left"/>
    </w:pPr>
  </w:style>
  <w:style w:type="character" w:styleId="991" w:customStyle="1">
    <w:name w:val="批注文字 Char"/>
    <w:link w:val="990"/>
    <w:uiPriority w:val="99"/>
    <w:semiHidden/>
    <w:qFormat/>
  </w:style>
  <w:style w:type="paragraph" w:styleId="992" w:customStyle="1">
    <w:name w:val="批注主题1"/>
    <w:basedOn w:val="990"/>
    <w:next w:val="990"/>
    <w:link w:val="993"/>
    <w:uiPriority w:val="0"/>
    <w:semiHidden/>
    <w:qFormat/>
    <w:rPr>
      <w:rFonts w:ascii="Times New Roman" w:hAnsi="Times New Roman" w:eastAsia="宋体" w:cs="Times New Roman"/>
      <w:b/>
      <w:bCs/>
      <w:szCs w:val="21"/>
    </w:rPr>
  </w:style>
  <w:style w:type="character" w:styleId="993" w:customStyle="1">
    <w:name w:val="批注主题 Char"/>
    <w:link w:val="992"/>
    <w:uiPriority w:val="0"/>
    <w:semiHidden/>
    <w:qFormat/>
    <w:rPr>
      <w:rFonts w:ascii="Times New Roman" w:hAnsi="Times New Roman" w:eastAsia="宋体" w:cs="Times New Roman"/>
      <w:b/>
      <w:bCs/>
      <w:szCs w:val="21"/>
    </w:rPr>
  </w:style>
  <w:style w:type="paragraph" w:styleId="994" w:customStyle="1">
    <w:name w:val="索引 11"/>
    <w:basedOn w:val="748"/>
    <w:next w:val="748"/>
    <w:uiPriority w:val="0"/>
    <w:semiHidden/>
    <w:qFormat/>
    <w:pPr>
      <w:spacing w:line="240" w:lineRule="atLeast"/>
    </w:pPr>
    <w:rPr>
      <w:rFonts w:ascii="Times New Roman" w:hAnsi="Times New Roman" w:eastAsia="宋体" w:cs="Times New Roman"/>
      <w:b/>
      <w:bCs/>
      <w:szCs w:val="21"/>
    </w:rPr>
  </w:style>
  <w:style w:type="paragraph" w:styleId="995" w:customStyle="1">
    <w:name w:val="普通正文"/>
    <w:basedOn w:val="748"/>
    <w:uiPriority w:val="0"/>
    <w:qFormat/>
    <w:pPr>
      <w:ind w:firstLine="480"/>
      <w:jc w:val="left"/>
      <w:spacing w:before="120" w:after="120" w:line="360" w:lineRule="auto"/>
    </w:pPr>
    <w:rPr>
      <w:rFonts w:ascii="Arial" w:hAnsi="Arial" w:eastAsia="宋体" w:cs="Times New Roman"/>
      <w:sz w:val="24"/>
      <w:szCs w:val="24"/>
    </w:rPr>
  </w:style>
  <w:style w:type="paragraph" w:styleId="996" w:customStyle="1">
    <w:name w:val="table_lines"/>
    <w:basedOn w:val="748"/>
    <w:uiPriority w:val="0"/>
    <w:qFormat/>
    <w:pPr>
      <w:jc w:val="left"/>
      <w:widowControl/>
    </w:pPr>
    <w:rPr>
      <w:rFonts w:ascii="Times New Roman" w:hAnsi="Times New Roman" w:eastAsia="宋体" w:cs="Times New Roman"/>
      <w:sz w:val="20"/>
      <w:szCs w:val="20"/>
      <w:lang w:val="de-DE" w:eastAsia="de-DE"/>
    </w:rPr>
  </w:style>
  <w:style w:type="paragraph" w:styleId="997"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98" w:customStyle="1">
    <w:name w:val="目录 31"/>
    <w:basedOn w:val="748"/>
    <w:next w:val="748"/>
    <w:uiPriority w:val="0"/>
    <w:semiHidden/>
    <w:qFormat/>
    <w:pPr>
      <w:ind w:left="420"/>
      <w:jc w:val="left"/>
    </w:pPr>
    <w:rPr>
      <w:rFonts w:ascii="Times New Roman" w:hAnsi="Times New Roman" w:eastAsia="宋体" w:cs="Times New Roman"/>
      <w:i/>
      <w:iCs/>
      <w:szCs w:val="24"/>
    </w:rPr>
  </w:style>
  <w:style w:type="paragraph" w:styleId="999" w:customStyle="1">
    <w:name w:val="正文文本缩进1"/>
    <w:basedOn w:val="748"/>
    <w:link w:val="1000"/>
    <w:uiPriority w:val="0"/>
    <w:unhideWhenUsed/>
    <w:qFormat/>
    <w:pPr>
      <w:ind w:left="420"/>
      <w:spacing w:after="120"/>
    </w:pPr>
  </w:style>
  <w:style w:type="character" w:styleId="1000" w:customStyle="1">
    <w:name w:val="正文文本缩进 Char"/>
    <w:link w:val="999"/>
    <w:uiPriority w:val="99"/>
    <w:semiHidden/>
    <w:qFormat/>
  </w:style>
  <w:style w:type="paragraph" w:styleId="1001" w:customStyle="1">
    <w:name w:val="正文首行缩进 21"/>
    <w:basedOn w:val="999"/>
    <w:link w:val="1002"/>
    <w:uiPriority w:val="0"/>
    <w:qFormat/>
    <w:pPr>
      <w:ind w:left="0" w:firstLine="420"/>
      <w:spacing w:after="0" w:line="360" w:lineRule="auto"/>
    </w:pPr>
    <w:rPr>
      <w:rFonts w:ascii="宋体" w:hAnsi="宋体" w:eastAsia="宋体" w:cs="Times New Roman"/>
      <w:szCs w:val="20"/>
    </w:rPr>
  </w:style>
  <w:style w:type="character" w:styleId="1002" w:customStyle="1">
    <w:name w:val="正文首行缩进 2 Char"/>
    <w:link w:val="1001"/>
    <w:uiPriority w:val="0"/>
    <w:qFormat/>
    <w:rPr>
      <w:rFonts w:ascii="宋体" w:hAnsi="宋体" w:eastAsia="宋体" w:cs="Times New Roman"/>
      <w:szCs w:val="20"/>
    </w:rPr>
  </w:style>
  <w:style w:type="paragraph" w:styleId="1003" w:customStyle="1">
    <w:name w:val="正文文本缩进 31"/>
    <w:basedOn w:val="748"/>
    <w:link w:val="1004"/>
    <w:uiPriority w:val="0"/>
    <w:qFormat/>
    <w:pPr>
      <w:ind w:left="645" w:firstLine="645"/>
    </w:pPr>
    <w:rPr>
      <w:rFonts w:ascii="Arial" w:hAnsi="Arial" w:eastAsia="仿宋_GB2312" w:cs="Arial"/>
      <w:color w:val="ffff00"/>
      <w:sz w:val="32"/>
      <w:szCs w:val="32"/>
    </w:rPr>
  </w:style>
  <w:style w:type="character" w:styleId="1004" w:customStyle="1">
    <w:name w:val="正文文本缩进 3 Char"/>
    <w:link w:val="1003"/>
    <w:uiPriority w:val="0"/>
    <w:qFormat/>
    <w:rPr>
      <w:rFonts w:ascii="Arial" w:hAnsi="Arial" w:eastAsia="仿宋_GB2312" w:cs="Arial"/>
      <w:color w:val="ffff00"/>
      <w:sz w:val="32"/>
      <w:szCs w:val="32"/>
    </w:rPr>
  </w:style>
  <w:style w:type="paragraph" w:styleId="1005" w:customStyle="1">
    <w:name w:val="目录 61"/>
    <w:basedOn w:val="748"/>
    <w:next w:val="748"/>
    <w:uiPriority w:val="0"/>
    <w:semiHidden/>
    <w:qFormat/>
    <w:pPr>
      <w:ind w:left="1050"/>
      <w:jc w:val="left"/>
    </w:pPr>
    <w:rPr>
      <w:rFonts w:ascii="Times New Roman" w:hAnsi="Times New Roman" w:eastAsia="宋体" w:cs="Times New Roman"/>
      <w:szCs w:val="21"/>
    </w:rPr>
  </w:style>
  <w:style w:type="paragraph" w:styleId="1006" w:customStyle="1">
    <w:name w:val="font7"/>
    <w:basedOn w:val="74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07" w:customStyle="1">
    <w:name w:val=" Char Char Char Char"/>
    <w:basedOn w:val="988"/>
    <w:uiPriority w:val="0"/>
    <w:qFormat/>
    <w:pPr>
      <w:spacing w:line="360" w:lineRule="auto"/>
    </w:pPr>
    <w:rPr>
      <w:rFonts w:ascii="Tahoma" w:hAnsi="Tahoma"/>
      <w:sz w:val="24"/>
      <w:szCs w:val="24"/>
    </w:rPr>
  </w:style>
  <w:style w:type="paragraph" w:styleId="1008" w:customStyle="1">
    <w:name w:val="正文文本 31"/>
    <w:basedOn w:val="748"/>
    <w:link w:val="1009"/>
    <w:uiPriority w:val="0"/>
    <w:qFormat/>
    <w:rPr>
      <w:rFonts w:ascii="仿宋_GB2312" w:hAnsi="Arial" w:eastAsia="仿宋_GB2312" w:cs="Times New Roman"/>
      <w:sz w:val="32"/>
      <w:szCs w:val="32"/>
    </w:rPr>
  </w:style>
  <w:style w:type="character" w:styleId="1009" w:customStyle="1">
    <w:name w:val="正文文本 3 Char"/>
    <w:link w:val="1008"/>
    <w:uiPriority w:val="0"/>
    <w:qFormat/>
    <w:rPr>
      <w:rFonts w:ascii="仿宋_GB2312" w:hAnsi="Arial" w:eastAsia="仿宋_GB2312" w:cs="Times New Roman"/>
      <w:sz w:val="32"/>
      <w:szCs w:val="32"/>
    </w:rPr>
  </w:style>
  <w:style w:type="paragraph" w:styleId="1010" w:customStyle="1">
    <w:name w:val="普通(网站)1"/>
    <w:basedOn w:val="748"/>
    <w:uiPriority w:val="99"/>
    <w:qFormat/>
    <w:pPr>
      <w:jc w:val="left"/>
      <w:spacing w:before="100" w:beforeAutospacing="1" w:after="100" w:afterAutospacing="1"/>
      <w:widowControl/>
    </w:pPr>
    <w:rPr>
      <w:rFonts w:ascii="宋体" w:hAnsi="宋体" w:eastAsia="宋体" w:cs="宋体"/>
      <w:sz w:val="24"/>
      <w:szCs w:val="24"/>
    </w:rPr>
  </w:style>
  <w:style w:type="paragraph" w:styleId="1011" w:customStyle="1">
    <w:name w:val="目录 41"/>
    <w:basedOn w:val="748"/>
    <w:next w:val="748"/>
    <w:uiPriority w:val="0"/>
    <w:semiHidden/>
    <w:qFormat/>
    <w:pPr>
      <w:ind w:left="630"/>
      <w:jc w:val="left"/>
    </w:pPr>
    <w:rPr>
      <w:rFonts w:ascii="Times New Roman" w:hAnsi="Times New Roman" w:eastAsia="宋体" w:cs="Times New Roman"/>
      <w:szCs w:val="21"/>
    </w:rPr>
  </w:style>
  <w:style w:type="paragraph" w:styleId="1012" w:customStyle="1">
    <w:name w:val="列出段落"/>
    <w:basedOn w:val="748"/>
    <w:uiPriority w:val="0"/>
    <w:qFormat/>
    <w:pPr>
      <w:contextualSpacing/>
      <w:ind w:left="720"/>
      <w:jc w:val="left"/>
      <w:widowControl/>
    </w:pPr>
    <w:rPr>
      <w:rFonts w:ascii="Calibri" w:hAnsi="Calibri" w:eastAsia="宋体" w:cs="Times New Roman"/>
      <w:sz w:val="24"/>
      <w:szCs w:val="24"/>
      <w:lang w:eastAsia="en-US" w:bidi="en-US"/>
    </w:rPr>
  </w:style>
  <w:style w:type="paragraph" w:styleId="1013" w:customStyle="1">
    <w:name w:val="4"/>
    <w:basedOn w:val="748"/>
    <w:next w:val="1003"/>
    <w:uiPriority w:val="0"/>
    <w:qFormat/>
    <w:pPr>
      <w:ind w:firstLine="420"/>
      <w:spacing w:line="360" w:lineRule="auto"/>
    </w:pPr>
    <w:rPr>
      <w:rFonts w:ascii="Times New Roman" w:hAnsi="Times New Roman" w:eastAsia="宋体" w:cs="Times New Roman"/>
      <w:color w:val="ff0000"/>
      <w:sz w:val="24"/>
      <w:szCs w:val="24"/>
    </w:rPr>
  </w:style>
  <w:style w:type="paragraph" w:styleId="1014" w:customStyle="1">
    <w:name w:val="普通 (Web)"/>
    <w:basedOn w:val="748"/>
    <w:uiPriority w:val="0"/>
    <w:qFormat/>
    <w:pPr>
      <w:jc w:val="left"/>
      <w:spacing w:before="100" w:beforeAutospacing="1" w:after="100" w:afterAutospacing="1"/>
      <w:widowControl/>
    </w:pPr>
    <w:rPr>
      <w:rFonts w:ascii="宋体" w:hAnsi="宋体" w:eastAsia="宋体" w:cs="Times New Roman"/>
      <w:sz w:val="24"/>
      <w:szCs w:val="24"/>
    </w:rPr>
  </w:style>
  <w:style w:type="paragraph" w:styleId="1015" w:customStyle="1">
    <w:name w:val=" Char Char Char Char Char Char Char Char Char Char"/>
    <w:basedOn w:val="748"/>
    <w:uiPriority w:val="0"/>
    <w:qFormat/>
    <w:pPr>
      <w:spacing w:line="360" w:lineRule="auto"/>
    </w:pPr>
    <w:rPr>
      <w:rFonts w:ascii="Times New Roman" w:hAnsi="Times New Roman" w:eastAsia="宋体" w:cs="Times New Roman"/>
      <w:sz w:val="24"/>
      <w:szCs w:val="20"/>
    </w:rPr>
  </w:style>
  <w:style w:type="paragraph" w:styleId="1016" w:customStyle="1">
    <w:name w:val="列表 21"/>
    <w:basedOn w:val="748"/>
    <w:uiPriority w:val="0"/>
    <w:qFormat/>
    <w:pPr>
      <w:ind w:left="100" w:hanging="200"/>
    </w:pPr>
    <w:rPr>
      <w:rFonts w:ascii="Times New Roman" w:hAnsi="Times New Roman" w:eastAsia="宋体" w:cs="Times New Roman"/>
      <w:szCs w:val="21"/>
    </w:rPr>
  </w:style>
  <w:style w:type="paragraph" w:styleId="1017" w:customStyle="1">
    <w:name w:val="正文首行缩进1"/>
    <w:basedOn w:val="1018"/>
    <w:link w:val="1020"/>
    <w:uiPriority w:val="0"/>
    <w:qFormat/>
    <w:pPr>
      <w:ind w:firstLine="200"/>
      <w:spacing w:line="360" w:lineRule="auto"/>
    </w:pPr>
    <w:rPr>
      <w:rFonts w:ascii="仿宋_GB2312" w:hAnsi="Times New Roman" w:eastAsia="仿宋_GB2312" w:cs="Times New Roman"/>
      <w:sz w:val="30"/>
      <w:szCs w:val="30"/>
    </w:rPr>
  </w:style>
  <w:style w:type="paragraph" w:styleId="1018" w:customStyle="1">
    <w:name w:val="正文文本11"/>
    <w:basedOn w:val="748"/>
    <w:next w:val="1019"/>
    <w:uiPriority w:val="0"/>
    <w:qFormat/>
    <w:rPr>
      <w:rFonts w:eastAsia="楷体_GB2312"/>
      <w:b/>
      <w:bCs/>
      <w:color w:val="ff0000"/>
      <w:sz w:val="32"/>
      <w:szCs w:val="32"/>
      <w:lang w:val="zh-CN"/>
    </w:rPr>
  </w:style>
  <w:style w:type="paragraph" w:styleId="1019" w:customStyle="1">
    <w:name w:val="列表11"/>
    <w:basedOn w:val="748"/>
    <w:uiPriority w:val="0"/>
    <w:qFormat/>
    <w:pPr>
      <w:ind w:left="420" w:hanging="420"/>
      <w:spacing w:after="20" w:line="288" w:lineRule="auto"/>
      <w:tabs>
        <w:tab w:val="left" w:pos="420" w:leader="none"/>
      </w:tabs>
    </w:pPr>
    <w:rPr>
      <w:szCs w:val="20"/>
      <w:lang w:val="en-GB"/>
    </w:rPr>
  </w:style>
  <w:style w:type="character" w:styleId="1020" w:customStyle="1">
    <w:name w:val="正文首行缩进 Char"/>
    <w:link w:val="1017"/>
    <w:uiPriority w:val="0"/>
    <w:qFormat/>
    <w:rPr>
      <w:rFonts w:ascii="仿宋_GB2312" w:hAnsi="Times New Roman" w:eastAsia="仿宋_GB2312" w:cs="Times New Roman"/>
      <w:sz w:val="30"/>
      <w:szCs w:val="30"/>
    </w:rPr>
  </w:style>
  <w:style w:type="paragraph" w:styleId="1021" w:customStyle="1">
    <w:name w:val="样式1"/>
    <w:basedOn w:val="748"/>
    <w:uiPriority w:val="0"/>
    <w:qFormat/>
    <w:pPr>
      <w:numPr>
        <w:ilvl w:val="0"/>
        <w:numId w:val="3"/>
      </w:numPr>
    </w:pPr>
    <w:rPr>
      <w:rFonts w:ascii="宋体" w:hAnsi="宋体" w:eastAsia="宋体" w:cs="Times New Roman"/>
      <w:szCs w:val="21"/>
    </w:rPr>
  </w:style>
  <w:style w:type="paragraph" w:styleId="1022" w:customStyle="1">
    <w:name w:val="font6"/>
    <w:basedOn w:val="74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23" w:customStyle="1">
    <w:name w:val="目录 51"/>
    <w:basedOn w:val="748"/>
    <w:next w:val="748"/>
    <w:uiPriority w:val="0"/>
    <w:semiHidden/>
    <w:qFormat/>
    <w:pPr>
      <w:ind w:left="840"/>
      <w:jc w:val="left"/>
    </w:pPr>
    <w:rPr>
      <w:rFonts w:ascii="Times New Roman" w:hAnsi="Times New Roman" w:eastAsia="宋体" w:cs="Times New Roman"/>
      <w:szCs w:val="21"/>
    </w:rPr>
  </w:style>
  <w:style w:type="paragraph" w:styleId="1024" w:customStyle="1">
    <w:name w:val="目录 11"/>
    <w:basedOn w:val="748"/>
    <w:next w:val="74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25" w:customStyle="1">
    <w:name w:val="纯文本1"/>
    <w:basedOn w:val="748"/>
    <w:link w:val="1026"/>
    <w:uiPriority w:val="0"/>
    <w:qFormat/>
    <w:rPr>
      <w:rFonts w:ascii="宋体" w:hAnsi="Courier New" w:eastAsia="宋体" w:cs="Courier New"/>
      <w:szCs w:val="21"/>
    </w:rPr>
  </w:style>
  <w:style w:type="character" w:styleId="1026" w:customStyle="1">
    <w:name w:val="纯文本 Char"/>
    <w:link w:val="1025"/>
    <w:uiPriority w:val="0"/>
    <w:qFormat/>
    <w:rPr>
      <w:rFonts w:ascii="宋体" w:hAnsi="Courier New" w:eastAsia="宋体" w:cs="Courier New"/>
      <w:szCs w:val="21"/>
    </w:rPr>
  </w:style>
  <w:style w:type="paragraph" w:styleId="1027" w:customStyle="1">
    <w:name w:val="批注框文本1"/>
    <w:basedOn w:val="748"/>
    <w:link w:val="1028"/>
    <w:uiPriority w:val="0"/>
    <w:semiHidden/>
    <w:qFormat/>
    <w:rPr>
      <w:rFonts w:ascii="Times New Roman" w:hAnsi="Times New Roman" w:eastAsia="宋体" w:cs="Times New Roman"/>
      <w:sz w:val="18"/>
      <w:szCs w:val="18"/>
    </w:rPr>
  </w:style>
  <w:style w:type="character" w:styleId="1028" w:customStyle="1">
    <w:name w:val="批注框文本 Char"/>
    <w:link w:val="1027"/>
    <w:uiPriority w:val="0"/>
    <w:semiHidden/>
    <w:qFormat/>
    <w:rPr>
      <w:rFonts w:ascii="Times New Roman" w:hAnsi="Times New Roman" w:eastAsia="宋体" w:cs="Times New Roman"/>
      <w:sz w:val="18"/>
      <w:szCs w:val="18"/>
    </w:rPr>
  </w:style>
  <w:style w:type="paragraph" w:styleId="1029" w:customStyle="1">
    <w:name w:val="xl25"/>
    <w:basedOn w:val="74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0" w:customStyle="1">
    <w:name w:val="列表1"/>
    <w:basedOn w:val="748"/>
    <w:uiPriority w:val="0"/>
    <w:qFormat/>
    <w:pPr>
      <w:ind w:left="200" w:hanging="200"/>
    </w:pPr>
    <w:rPr>
      <w:rFonts w:ascii="Times New Roman" w:hAnsi="Times New Roman" w:eastAsia="宋体" w:cs="Times New Roman"/>
      <w:szCs w:val="21"/>
    </w:rPr>
  </w:style>
  <w:style w:type="paragraph" w:styleId="1031" w:customStyle="1">
    <w:name w:val="图标"/>
    <w:basedOn w:val="748"/>
    <w:next w:val="74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2" w:customStyle="1">
    <w:name w:val="日期1"/>
    <w:basedOn w:val="748"/>
    <w:next w:val="748"/>
    <w:link w:val="1033"/>
    <w:uiPriority w:val="0"/>
    <w:qFormat/>
    <w:rPr>
      <w:rFonts w:ascii="Times New Roman" w:hAnsi="Times New Roman" w:eastAsia="宋体" w:cs="Times New Roman"/>
      <w:sz w:val="24"/>
      <w:szCs w:val="24"/>
    </w:rPr>
  </w:style>
  <w:style w:type="character" w:styleId="1033" w:customStyle="1">
    <w:name w:val="日期 Char"/>
    <w:link w:val="1032"/>
    <w:uiPriority w:val="0"/>
    <w:qFormat/>
    <w:rPr>
      <w:rFonts w:ascii="Times New Roman" w:hAnsi="Times New Roman" w:eastAsia="宋体" w:cs="Times New Roman"/>
      <w:sz w:val="24"/>
      <w:szCs w:val="24"/>
    </w:rPr>
  </w:style>
  <w:style w:type="paragraph" w:styleId="1034" w:customStyle="1">
    <w:name w:val="标题3"/>
    <w:basedOn w:val="748"/>
    <w:next w:val="748"/>
    <w:uiPriority w:val="0"/>
    <w:qFormat/>
    <w:pPr>
      <w:ind w:firstLine="624"/>
      <w:spacing w:line="590" w:lineRule="atLeast"/>
    </w:pPr>
    <w:rPr>
      <w:rFonts w:ascii="方正黑体_GBK" w:hAnsi="Times New Roman" w:eastAsia="方正黑体_GBK" w:cs="Times New Roman"/>
      <w:sz w:val="32"/>
      <w:szCs w:val="32"/>
    </w:rPr>
  </w:style>
  <w:style w:type="paragraph" w:styleId="1035" w:customStyle="1">
    <w:name w:val="xl24"/>
    <w:basedOn w:val="7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6" w:customStyle="1">
    <w:name w:val="xl29"/>
    <w:basedOn w:val="74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7" w:customStyle="1">
    <w:name w:val="Char Char Char Char Char Char Char Char"/>
    <w:basedOn w:val="748"/>
    <w:uiPriority w:val="0"/>
    <w:qFormat/>
    <w:pPr>
      <w:jc w:val="left"/>
      <w:spacing w:after="160" w:line="240" w:lineRule="exact"/>
      <w:widowControl/>
    </w:pPr>
    <w:rPr>
      <w:rFonts w:ascii="Verdana" w:hAnsi="Verdana" w:eastAsia="宋体" w:cs="Times New Roman"/>
      <w:sz w:val="20"/>
      <w:szCs w:val="20"/>
      <w:lang w:eastAsia="en-US"/>
    </w:rPr>
  </w:style>
  <w:style w:type="paragraph" w:styleId="1038" w:customStyle="1">
    <w:name w:val="正文文本 21"/>
    <w:basedOn w:val="748"/>
    <w:link w:val="1039"/>
    <w:uiPriority w:val="0"/>
    <w:qFormat/>
    <w:pPr>
      <w:jc w:val="center"/>
      <w:widowControl/>
    </w:pPr>
    <w:rPr>
      <w:rFonts w:ascii="楷体_GB2312" w:hAnsi="Times New Roman" w:eastAsia="楷体_GB2312" w:cs="Times New Roman"/>
      <w:sz w:val="28"/>
      <w:szCs w:val="28"/>
    </w:rPr>
  </w:style>
  <w:style w:type="character" w:styleId="1039" w:customStyle="1">
    <w:name w:val="正文文本 2 Char"/>
    <w:link w:val="1038"/>
    <w:uiPriority w:val="0"/>
    <w:qFormat/>
    <w:rPr>
      <w:rFonts w:ascii="楷体_GB2312" w:hAnsi="Times New Roman" w:eastAsia="楷体_GB2312" w:cs="Times New Roman"/>
      <w:sz w:val="28"/>
      <w:szCs w:val="28"/>
    </w:rPr>
  </w:style>
  <w:style w:type="paragraph" w:styleId="1040" w:customStyle="1">
    <w:name w:val="列表 31"/>
    <w:basedOn w:val="748"/>
    <w:uiPriority w:val="0"/>
    <w:qFormat/>
    <w:pPr>
      <w:ind w:left="100" w:hanging="200"/>
    </w:pPr>
    <w:rPr>
      <w:rFonts w:ascii="Times New Roman" w:hAnsi="Times New Roman" w:eastAsia="宋体" w:cs="Times New Roman"/>
      <w:szCs w:val="21"/>
    </w:rPr>
  </w:style>
  <w:style w:type="paragraph" w:styleId="1041" w:customStyle="1">
    <w:name w:val="目录 71"/>
    <w:basedOn w:val="748"/>
    <w:next w:val="748"/>
    <w:uiPriority w:val="0"/>
    <w:semiHidden/>
    <w:qFormat/>
    <w:pPr>
      <w:ind w:left="1260"/>
      <w:jc w:val="left"/>
    </w:pPr>
    <w:rPr>
      <w:rFonts w:ascii="Times New Roman" w:hAnsi="Times New Roman" w:eastAsia="宋体" w:cs="Times New Roman"/>
      <w:szCs w:val="21"/>
    </w:rPr>
  </w:style>
  <w:style w:type="paragraph" w:styleId="1042" w:customStyle="1">
    <w:name w:val="目录 21"/>
    <w:basedOn w:val="748"/>
    <w:next w:val="748"/>
    <w:uiPriority w:val="0"/>
    <w:semiHidden/>
    <w:qFormat/>
    <w:pPr>
      <w:ind w:left="210"/>
      <w:jc w:val="left"/>
    </w:pPr>
    <w:rPr>
      <w:rFonts w:ascii="Times New Roman" w:hAnsi="Times New Roman" w:eastAsia="宋体" w:cs="Times New Roman"/>
      <w:smallCaps/>
      <w:szCs w:val="24"/>
    </w:rPr>
  </w:style>
  <w:style w:type="paragraph" w:styleId="1043" w:customStyle="1">
    <w:name w:val="xl28"/>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4" w:customStyle="1">
    <w:name w:val="页眉1"/>
    <w:basedOn w:val="748"/>
    <w:link w:val="1045"/>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45" w:customStyle="1">
    <w:name w:val="页眉 Char"/>
    <w:link w:val="1044"/>
    <w:uiPriority w:val="0"/>
    <w:qFormat/>
    <w:rPr>
      <w:rFonts w:ascii="Times New Roman" w:hAnsi="Times New Roman" w:eastAsia="宋体" w:cs="Times New Roman"/>
      <w:sz w:val="18"/>
      <w:szCs w:val="18"/>
    </w:rPr>
  </w:style>
  <w:style w:type="paragraph" w:styleId="1046" w:customStyle="1">
    <w:name w:val="页脚1"/>
    <w:basedOn w:val="748"/>
    <w:link w:val="1047"/>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047" w:customStyle="1">
    <w:name w:val="页脚 Char"/>
    <w:link w:val="1046"/>
    <w:uiPriority w:val="0"/>
    <w:qFormat/>
    <w:rPr>
      <w:rFonts w:ascii="Times New Roman" w:hAnsi="Times New Roman" w:eastAsia="宋体" w:cs="Times New Roman"/>
      <w:sz w:val="18"/>
      <w:szCs w:val="18"/>
    </w:rPr>
  </w:style>
  <w:style w:type="paragraph" w:styleId="1048" w:customStyle="1">
    <w:name w:val=" Char Char Char Char Char Char Char Char"/>
    <w:basedOn w:val="748"/>
    <w:uiPriority w:val="0"/>
    <w:qFormat/>
    <w:pPr>
      <w:jc w:val="left"/>
      <w:spacing w:after="160" w:line="240" w:lineRule="exact"/>
      <w:widowControl/>
    </w:pPr>
    <w:rPr>
      <w:rFonts w:ascii="Verdana" w:hAnsi="Verdana" w:eastAsia="宋体" w:cs="Times New Roman"/>
      <w:sz w:val="20"/>
      <w:szCs w:val="20"/>
      <w:lang w:eastAsia="en-US"/>
    </w:rPr>
  </w:style>
  <w:style w:type="paragraph" w:styleId="1049" w:customStyle="1">
    <w:name w:val="目录 81"/>
    <w:basedOn w:val="748"/>
    <w:next w:val="748"/>
    <w:uiPriority w:val="0"/>
    <w:semiHidden/>
    <w:qFormat/>
    <w:pPr>
      <w:ind w:left="1470"/>
      <w:jc w:val="left"/>
    </w:pPr>
    <w:rPr>
      <w:rFonts w:ascii="Times New Roman" w:hAnsi="Times New Roman" w:eastAsia="宋体" w:cs="Times New Roman"/>
      <w:szCs w:val="21"/>
    </w:rPr>
  </w:style>
  <w:style w:type="paragraph" w:styleId="1050" w:customStyle="1">
    <w:name w:val="xl30"/>
    <w:basedOn w:val="74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51" w:customStyle="1">
    <w:name w:val="Char Char Char Char"/>
    <w:basedOn w:val="988"/>
    <w:uiPriority w:val="0"/>
    <w:qFormat/>
    <w:pPr>
      <w:spacing w:line="360" w:lineRule="auto"/>
    </w:pPr>
    <w:rPr>
      <w:rFonts w:ascii="Tahoma" w:hAnsi="Tahoma"/>
      <w:sz w:val="24"/>
      <w:szCs w:val="24"/>
    </w:rPr>
  </w:style>
  <w:style w:type="paragraph" w:styleId="1052" w:customStyle="1">
    <w:name w:val="table_1stline"/>
    <w:basedOn w:val="748"/>
    <w:uiPriority w:val="0"/>
    <w:qFormat/>
    <w:pPr>
      <w:jc w:val="left"/>
      <w:spacing w:before="120"/>
      <w:widowControl/>
    </w:pPr>
    <w:rPr>
      <w:rFonts w:ascii="Times New Roman" w:hAnsi="Times New Roman" w:eastAsia="宋体" w:cs="Times New Roman"/>
      <w:bCs/>
      <w:sz w:val="20"/>
      <w:szCs w:val="20"/>
      <w:lang w:val="de-DE" w:eastAsia="de-DE"/>
    </w:rPr>
  </w:style>
  <w:style w:type="paragraph" w:styleId="1053" w:customStyle="1">
    <w:name w:val="font5"/>
    <w:basedOn w:val="74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54" w:customStyle="1">
    <w:name w:val="标题1"/>
    <w:basedOn w:val="748"/>
    <w:next w:val="74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55" w:customStyle="1">
    <w:name w:val="_Style 299"/>
    <w:uiPriority w:val="99"/>
    <w:semiHidden/>
    <w:qFormat/>
    <w:rPr>
      <w:rFonts w:ascii="Times New Roman" w:hAnsi="Times New Roman" w:eastAsia="宋体" w:cs="Times New Roman"/>
      <w:sz w:val="21"/>
      <w:szCs w:val="21"/>
      <w:lang w:val="en-US" w:eastAsia="zh-CN" w:bidi="ar-SA"/>
    </w:rPr>
  </w:style>
  <w:style w:type="table" w:styleId="1056" w:customStyle="1">
    <w:name w:val="网格型1"/>
    <w:basedOn w:val="968"/>
    <w:uiPriority w:val="0"/>
    <w:qFormat/>
    <w:pPr>
      <w:jc w:val="both"/>
      <w:widowControl w:val="off"/>
    </w:pPr>
    <w:rPr>
      <w:rFonts w:ascii="Times New Roman" w:hAnsi="Times New Roman" w:eastAsia="宋体" w:cs="Times New Roman"/>
      <w:sz w:val="20"/>
      <w:szCs w:val="20"/>
    </w:rPr>
    <w:tblPr/>
  </w:style>
  <w:style w:type="paragraph" w:styleId="1057"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58" w:customStyle="1">
    <w:name w:val="正文1"/>
    <w:next w:val="748"/>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1059" w:customStyle="1">
    <w:name w:val="纯文本11"/>
    <w:basedOn w:val="748"/>
    <w:uiPriority w:val="0"/>
    <w:qFormat/>
    <w:rPr>
      <w:rFonts w:ascii="宋体" w:hAnsi="Courier New"/>
      <w:szCs w:val="20"/>
    </w:rPr>
  </w:style>
  <w:style w:type="paragraph" w:styleId="1060" w:customStyle="1">
    <w:name w:val="HTML 预设格式1"/>
    <w:basedOn w:val="7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61" w:customStyle="1">
    <w:name w:val="15"/>
    <w:uiPriority w:val="0"/>
    <w:qFormat/>
    <w:rPr>
      <w:rFonts w:hint="default" w:ascii="Times New Roman" w:hAnsi="Times New Roman" w:eastAsia="宋体" w:cs="Times New Roman"/>
      <w:sz w:val="21"/>
      <w:szCs w:val="21"/>
      <w:lang w:val="en-US" w:eastAsia="zh-CN" w:bidi="ar-SA"/>
    </w:rPr>
  </w:style>
  <w:style w:type="character" w:styleId="1062" w:customStyle="1">
    <w:name w:val="页眉 字符1"/>
    <w:uiPriority w:val="0"/>
    <w:qFormat/>
    <w:rPr>
      <w:rFonts w:ascii="Tahoma" w:hAnsi="Tahoma" w:eastAsia="微软雅黑" w:cs="Times New Roman"/>
      <w:sz w:val="18"/>
      <w:szCs w:val="18"/>
    </w:rPr>
  </w:style>
  <w:style w:type="paragraph" w:styleId="1063" w:customStyle="1">
    <w:name w:val="样式 加粗 段前: 7.8 磅 段后: 7.8 磅 行距: 固定值 20 磅"/>
    <w:basedOn w:val="748"/>
    <w:uiPriority w:val="0"/>
    <w:qFormat/>
    <w:pPr>
      <w:spacing w:before="60" w:after="60" w:line="360" w:lineRule="exact"/>
    </w:pPr>
    <w:rPr>
      <w:rFonts w:ascii="Times New Roman" w:hAnsi="Times New Roman" w:cs="宋体"/>
      <w:b/>
      <w:bCs/>
      <w:spacing w:val="-2"/>
      <w:sz w:val="24"/>
      <w:szCs w:val="20"/>
    </w:rPr>
  </w:style>
  <w:style w:type="paragraph" w:styleId="1064" w:customStyle="1">
    <w:name w:val="Table Paragraph"/>
    <w:basedOn w:val="748"/>
    <w:uiPriority w:val="1"/>
    <w:qFormat/>
    <w:rPr>
      <w:szCs w:val="24"/>
    </w:rPr>
  </w:style>
  <w:style w:type="paragraph" w:styleId="1065" w:customStyle="1">
    <w:name w:val="首行缩进"/>
    <w:basedOn w:val="748"/>
    <w:uiPriority w:val="0"/>
    <w:qFormat/>
    <w:pPr>
      <w:ind w:firstLine="480"/>
      <w:jc w:val="left"/>
      <w:spacing w:line="360" w:lineRule="auto"/>
    </w:pPr>
    <w:rPr>
      <w:rFonts w:ascii="宋体" w:hAnsi="宋体"/>
      <w:sz w:val="24"/>
      <w:szCs w:val="24"/>
    </w:rPr>
  </w:style>
  <w:style w:type="character" w:styleId="1066" w:customStyle="1">
    <w:name w:val="font11"/>
    <w:basedOn w:val="758"/>
    <w:uiPriority w:val="0"/>
    <w:qFormat/>
    <w:rPr>
      <w:rFonts w:hint="eastAsia" w:ascii="宋体" w:hAnsi="宋体" w:eastAsia="宋体" w:cs="宋体"/>
      <w:color w:val="000000"/>
      <w:sz w:val="18"/>
      <w:szCs w:val="18"/>
      <w:u w:val="none"/>
    </w:rPr>
  </w:style>
  <w:style w:type="character" w:styleId="1067" w:customStyle="1">
    <w:name w:val="font71"/>
    <w:basedOn w:val="758"/>
    <w:uiPriority w:val="0"/>
    <w:qFormat/>
    <w:rPr>
      <w:rFonts w:hint="eastAsia" w:ascii="宋体" w:hAnsi="宋体" w:eastAsia="宋体" w:cs="宋体"/>
      <w:color w:val="000000"/>
      <w:sz w:val="18"/>
      <w:szCs w:val="18"/>
      <w:u w:val="none"/>
    </w:rPr>
  </w:style>
  <w:style w:type="character" w:styleId="1068" w:customStyle="1">
    <w:name w:val="font151"/>
    <w:basedOn w:val="758"/>
    <w:uiPriority w:val="0"/>
    <w:qFormat/>
    <w:rPr>
      <w:rFonts w:hint="eastAsia" w:ascii="宋体" w:hAnsi="宋体" w:eastAsia="宋体" w:cs="宋体"/>
      <w:color w:val="ff0000"/>
      <w:sz w:val="18"/>
      <w:szCs w:val="18"/>
      <w:u w:val="none"/>
    </w:rPr>
  </w:style>
  <w:style w:type="paragraph" w:styleId="1069" w:customStyle="1">
    <w:name w:val="正文首行缩进11"/>
    <w:basedOn w:val="1018"/>
    <w:uiPriority w:val="99"/>
    <w:unhideWhenUsed/>
    <w:qFormat/>
    <w:pPr>
      <w:ind w:firstLine="420"/>
    </w:pPr>
    <w:rPr>
      <w:szCs w:val="24"/>
    </w:rPr>
  </w:style>
  <w:style w:type="paragraph" w:styleId="1070" w:customStyle="1">
    <w:name w:val="正文文本111"/>
    <w:basedOn w:val="748"/>
    <w:next w:val="748"/>
    <w:uiPriority w:val="0"/>
    <w:qFormat/>
    <w:rPr>
      <w:rFonts w:eastAsia="楷体_GB2312"/>
      <w:b/>
      <w:bCs/>
      <w:color w:val="ff0000"/>
      <w:sz w:val="32"/>
      <w:szCs w:val="32"/>
      <w:lang w:val="zh-CN"/>
    </w:rPr>
  </w:style>
  <w:style w:type="character" w:styleId="1071" w:customStyle="1">
    <w:name w:val="font21"/>
    <w:basedOn w:val="758"/>
    <w:uiPriority w:val="0"/>
    <w:qFormat/>
    <w:rPr>
      <w:rFonts w:hint="eastAsia" w:ascii="宋体" w:hAnsi="宋体" w:eastAsia="宋体" w:cs="宋体"/>
      <w:color w:val="ff0000"/>
      <w:sz w:val="20"/>
      <w:szCs w:val="20"/>
      <w:u w:val="none"/>
    </w:rPr>
  </w:style>
  <w:style w:type="character" w:styleId="1072" w:customStyle="1">
    <w:name w:val="font31"/>
    <w:basedOn w:val="758"/>
    <w:uiPriority w:val="0"/>
    <w:qFormat/>
    <w:rPr>
      <w:rFonts w:hint="eastAsia" w:ascii="宋体" w:hAnsi="宋体" w:eastAsia="宋体" w:cs="宋体"/>
      <w:color w:val="000000"/>
      <w:sz w:val="20"/>
      <w:szCs w:val="20"/>
      <w:u w:val="none"/>
    </w:rPr>
  </w:style>
  <w:style w:type="character" w:styleId="1073" w:customStyle="1">
    <w:name w:val="font51"/>
    <w:basedOn w:val="758"/>
    <w:uiPriority w:val="0"/>
    <w:qFormat/>
    <w:rPr>
      <w:rFonts w:hint="eastAsia" w:ascii="宋体" w:hAnsi="宋体" w:eastAsia="宋体" w:cs="宋体"/>
      <w:color w:val="000000"/>
      <w:sz w:val="18"/>
      <w:szCs w:val="18"/>
      <w:u w:val="none"/>
    </w:rPr>
  </w:style>
  <w:style w:type="paragraph" w:styleId="1074" w:customStyle="1">
    <w:name w:val="索引 411"/>
    <w:basedOn w:val="748"/>
    <w:next w:val="748"/>
    <w:uiPriority w:val="99"/>
    <w:qFormat/>
    <w:pPr>
      <w:ind w:left="600"/>
    </w:pPr>
    <w:rPr>
      <w:szCs w:val="24"/>
    </w:rPr>
  </w:style>
  <w:style w:type="paragraph" w:styleId="107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76" w:customStyle="1">
    <w:name w:val="正文_6_0_0"/>
    <w:uiPriority w:val="0"/>
    <w:qFormat/>
    <w:pPr>
      <w:jc w:val="both"/>
      <w:widowControl w:val="off"/>
    </w:pPr>
    <w:rPr>
      <w:rFonts w:ascii="Calibri" w:hAnsi="Calibri" w:eastAsia="宋体" w:cs="Times New Roman"/>
      <w:sz w:val="21"/>
      <w:szCs w:val="22"/>
      <w:lang w:val="en-US" w:eastAsia="zh-CN" w:bidi="ar-SA"/>
    </w:rPr>
  </w:style>
  <w:style w:type="paragraph" w:styleId="1077" w:customStyle="1">
    <w:name w:val="列出段落3"/>
    <w:basedOn w:val="748"/>
    <w:uiPriority w:val="0"/>
    <w:semiHidden/>
    <w:qFormat/>
    <w:pPr>
      <w:ind w:firstLine="420"/>
    </w:pPr>
    <w:rPr>
      <w:rFonts w:ascii="Calibri" w:hAnsi="Calibri" w:eastAsia="宋体" w:cs="Times New Roman"/>
      <w:szCs w:val="24"/>
    </w:rPr>
  </w:style>
  <w:style w:type="paragraph" w:styleId="1078" w:customStyle="1">
    <w:name w:val="！正文"/>
    <w:basedOn w:val="748"/>
    <w:uiPriority w:val="0"/>
    <w:qFormat/>
    <w:pPr>
      <w:ind w:right="130" w:firstLine="420"/>
      <w:spacing w:before="100" w:beforeAutospacing="1" w:after="100" w:afterAutospacing="1"/>
    </w:pPr>
    <w:rPr>
      <w:rFonts w:ascii="宋体" w:hAnsi="宋体" w:cs="Times New Roman"/>
      <w:sz w:val="22"/>
    </w:rPr>
  </w:style>
  <w:style w:type="table" w:styleId="1079" w:customStyle="1">
    <w:name w:val="网格型6"/>
    <w:basedOn w:val="759"/>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80" w:customStyle="1">
    <w:name w:val="网格型5"/>
    <w:basedOn w:val="759"/>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1" w:customStyle="1">
    <w:name w:val="表格正文"/>
    <w:basedOn w:val="748"/>
    <w:uiPriority w:val="0"/>
    <w:qFormat/>
    <w:pPr>
      <w:jc w:val="left"/>
    </w:pPr>
    <w:rPr>
      <w:sz w:val="24"/>
      <w:szCs w:val="21"/>
    </w:rPr>
  </w:style>
  <w:style w:type="paragraph" w:styleId="1082" w:customStyle="1">
    <w:name w:val="正文首行缩进12"/>
    <w:basedOn w:val="1083"/>
    <w:next w:val="748"/>
    <w:uiPriority w:val="99"/>
    <w:unhideWhenUsed/>
    <w:qFormat/>
    <w:pPr>
      <w:ind w:firstLine="420"/>
    </w:pPr>
    <w:rPr>
      <w:szCs w:val="24"/>
    </w:rPr>
  </w:style>
  <w:style w:type="paragraph" w:styleId="1083" w:customStyle="1">
    <w:name w:val="正文文本12"/>
    <w:basedOn w:val="748"/>
    <w:uiPriority w:val="99"/>
    <w:unhideWhenUsed/>
    <w:qFormat/>
    <w:pPr>
      <w:spacing w:after="120"/>
    </w:pPr>
  </w:style>
  <w:style w:type="paragraph" w:styleId="1084" w:customStyle="1">
    <w:name w:val="Table Text"/>
    <w:basedOn w:val="748"/>
    <w:uiPriority w:val="0"/>
    <w:semiHidden/>
    <w:qFormat/>
    <w:rPr>
      <w:rFonts w:ascii="宋体" w:hAnsi="宋体" w:eastAsia="宋体" w:cs="宋体"/>
      <w:sz w:val="24"/>
      <w:szCs w:val="24"/>
      <w:lang w:val="en-US" w:eastAsia="en-US" w:bidi="ar-SA"/>
    </w:rPr>
  </w:style>
  <w:style w:type="table" w:styleId="1085" w:customStyle="1">
    <w:name w:val="Table Normal"/>
    <w:uiPriority w:val="0"/>
    <w:semiHidden/>
    <w:unhideWhenUsed/>
    <w:qFormat/>
    <w:tblPr>
      <w:tblCellMar>
        <w:left w:w="0" w:type="dxa"/>
        <w:top w:w="0" w:type="dxa"/>
        <w:right w:w="0" w:type="dxa"/>
        <w:bottom w:w="0" w:type="dxa"/>
      </w:tblCellMar>
    </w:tblPr>
  </w:style>
  <w:style w:type="numbering" w:styleId="10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启业01</cp:lastModifiedBy>
  <cp:revision>6</cp:revision>
  <dcterms:created xsi:type="dcterms:W3CDTF">2024-01-09T08:03:00Z</dcterms:created>
  <dcterms:modified xsi:type="dcterms:W3CDTF">2026-08-04T10:16:34Z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AF2ED8CBDE824DFBB1E47B1DEC8FB09F_13</vt:lpwstr>
  </property>
  <property fmtid="{D5CDD505-2E9C-101B-9397-08002B2CF9AE}" pid="4" name="KSOTemplateDocerSaveRecord">
    <vt:lpwstr>eyJoZGlkIjoiZTg3NDA1ODNlZWFlYmFiMjk5NzdiODY2YzlhMmY0YTQiLCJ1c2VySWQiOiIxNzM4ODEwNTk4In0=</vt:lpwstr>
  </property>
</Properties>
</file>