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8"/>
        <w:ind w:firstLine="400"/>
        <w:rPr>
          <w:rFonts w:ascii="Times New Roman"/>
          <w:sz w:val="20"/>
          <w:lang w:val="en-US"/>
        </w:rPr>
      </w:pPr>
      <w:r>
        <w:rPr>
          <w:rFonts w:ascii="Times New Roman"/>
          <w:sz w:val="20"/>
          <w:lang w:val="en-US"/>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400"/>
        <w:rPr>
          <w:rFonts w:ascii="Times New Roman"/>
          <w:sz w:val="20"/>
        </w:rPr>
      </w:pPr>
      <w:r>
        <w:rPr>
          <w:rFonts w:ascii="Times New Roman"/>
          <w:sz w:val="20"/>
        </w:rPr>
      </w:r>
      <w:r/>
    </w:p>
    <w:p>
      <w:pPr>
        <w:pStyle w:val="888"/>
        <w:ind w:firstLine="340"/>
        <w:spacing w:before="4"/>
        <w:rPr>
          <w:rFonts w:ascii="Times New Roman"/>
          <w:sz w:val="17"/>
        </w:rPr>
      </w:pPr>
      <w:r>
        <w:rPr>
          <w:rFonts w:ascii="Times New Roman"/>
          <w:sz w:val="17"/>
        </w:rPr>
      </w:r>
      <w:r/>
    </w:p>
    <w:p>
      <w:pPr>
        <w:jc w:val="center"/>
        <w:widowControl/>
        <w:tabs>
          <w:tab w:val="left" w:pos="390" w:leader="none"/>
          <w:tab w:val="center" w:pos="4404" w:leader="none"/>
        </w:tabs>
        <w:rPr>
          <w:rStyle w:val="1123"/>
          <w:rFonts w:ascii="黑体" w:eastAsia="黑体" w:cs="Times New Roman"/>
          <w:sz w:val="76"/>
          <w:szCs w:val="76"/>
          <w:lang w:val="en-US" w:bidi="ar-SA"/>
        </w:rPr>
      </w:pPr>
      <w:r>
        <w:rPr>
          <w:rStyle w:val="1123"/>
          <w:rFonts w:ascii="黑体" w:eastAsia="黑体" w:cs="Times New Roman"/>
          <w:sz w:val="76"/>
          <w:szCs w:val="76"/>
          <w:lang w:val="en-US" w:bidi="ar-SA"/>
        </w:rPr>
        <w:t xml:space="preserve">公开招标文件</w:t>
      </w:r>
      <w:r/>
    </w:p>
    <w:p>
      <w:pPr>
        <w:pStyle w:val="888"/>
        <w:ind w:firstLine="2000"/>
        <w:rPr>
          <w:sz w:val="100"/>
        </w:rPr>
      </w:pPr>
      <w:r>
        <w:rPr>
          <w:sz w:val="100"/>
        </w:rPr>
      </w:r>
      <w:r/>
    </w:p>
    <w:tbl>
      <w:tblPr>
        <w:tblW w:w="8437" w:type="dxa"/>
        <w:tblInd w:w="323" w:type="dxa"/>
        <w:tblLayout w:type="fixed"/>
        <w:tblCellMar>
          <w:left w:w="0" w:type="dxa"/>
          <w:right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ind w:firstLine="800"/>
              <w:rPr>
                <w:rStyle w:val="1123"/>
                <w:rFonts w:ascii="黑体" w:eastAsia="黑体"/>
                <w:sz w:val="40"/>
              </w:rPr>
            </w:pPr>
            <w:r>
              <w:rPr>
                <w:rStyle w:val="1123"/>
                <w:rFonts w:ascii="黑体" w:eastAsia="黑体"/>
                <w:sz w:val="40"/>
              </w:rPr>
              <w:t xml:space="preserve">项目编号：JSZC-320115-NSZX-G2026-</w:t>
            </w:r>
            <w:r>
              <w:rPr>
                <w:rStyle w:val="1123"/>
                <w:rFonts w:ascii="黑体" w:eastAsia="黑体"/>
                <w:sz w:val="40"/>
              </w:rPr>
              <w:t xml:space="preserve">0027</w:t>
            </w:r>
            <w:r/>
          </w:p>
          <w:p>
            <w:pPr>
              <w:ind w:firstLine="800"/>
              <w:rPr>
                <w:rStyle w:val="1123"/>
                <w:rFonts w:ascii="黑体" w:eastAsia="黑体"/>
                <w:sz w:val="40"/>
              </w:rPr>
            </w:pPr>
            <w:r>
              <w:rPr>
                <w:rFonts w:ascii="黑体" w:eastAsia="黑体"/>
                <w:sz w:val="40"/>
              </w:rPr>
            </w:r>
            <w:r/>
          </w:p>
          <w:p>
            <w:pPr>
              <w:ind w:firstLine="800"/>
              <w:rPr>
                <w:rStyle w:val="1123"/>
                <w:rFonts w:ascii="黑体" w:eastAsia="黑体"/>
                <w:sz w:val="40"/>
              </w:rPr>
            </w:pPr>
            <w:r>
              <w:rPr>
                <w:rStyle w:val="1123"/>
                <w:rFonts w:ascii="黑体" w:eastAsia="黑体"/>
                <w:sz w:val="40"/>
              </w:rPr>
              <w:t xml:space="preserve">项目名称：</w:t>
            </w:r>
            <w:r>
              <w:rPr>
                <w:rStyle w:val="1123"/>
                <w:rFonts w:hint="eastAsia" w:ascii="黑体" w:eastAsia="黑体"/>
                <w:sz w:val="40"/>
              </w:rPr>
              <w:t xml:space="preserve">江宁区审计局2026年公共工程审计高级专家质量把关服务（第二批次）</w:t>
            </w:r>
            <w:r/>
          </w:p>
          <w:p>
            <w:pPr>
              <w:ind w:firstLine="880"/>
              <w:rPr>
                <w:rStyle w:val="1123"/>
                <w:rFonts w:ascii="黑体" w:eastAsia="黑体"/>
                <w:sz w:val="44"/>
              </w:rPr>
            </w:pPr>
            <w:r>
              <w:rPr>
                <w:rFonts w:ascii="黑体" w:eastAsia="黑体"/>
                <w:sz w:val="44"/>
              </w:rPr>
            </w:r>
            <w:r/>
          </w:p>
          <w:p>
            <w:pPr>
              <w:ind w:firstLine="880"/>
              <w:rPr>
                <w:rStyle w:val="1123"/>
                <w:rFonts w:ascii="黑体" w:eastAsia="黑体"/>
                <w:sz w:val="44"/>
              </w:rPr>
            </w:pPr>
            <w:r>
              <w:rPr>
                <w:rFonts w:ascii="黑体" w:eastAsia="黑体"/>
                <w:sz w:val="44"/>
              </w:rPr>
            </w:r>
            <w:r/>
          </w:p>
        </w:tc>
      </w:tr>
    </w:tbl>
    <w:p>
      <w:pPr>
        <w:ind w:left="880" w:firstLine="832"/>
        <w:jc w:val="both"/>
        <w:spacing w:line="590" w:lineRule="exact"/>
        <w:rPr>
          <w:spacing w:val="-12"/>
          <w:sz w:val="44"/>
        </w:rPr>
      </w:pPr>
      <w:r>
        <w:rPr>
          <w:spacing w:val="-12"/>
          <w:sz w:val="44"/>
        </w:rPr>
      </w:r>
      <w:r/>
    </w:p>
    <w:p>
      <w:pPr>
        <w:ind w:left="3194" w:right="1334" w:firstLine="880"/>
        <w:jc w:val="both"/>
        <w:spacing w:line="266" w:lineRule="auto"/>
        <w:rPr>
          <w:sz w:val="44"/>
        </w:rPr>
      </w:pPr>
      <w:r>
        <w:rPr>
          <w:sz w:val="44"/>
        </w:rPr>
      </w:r>
      <w:r/>
    </w:p>
    <w:p>
      <w:pPr>
        <w:pStyle w:val="888"/>
        <w:ind w:firstLine="880"/>
        <w:rPr>
          <w:sz w:val="44"/>
        </w:rPr>
      </w:pPr>
      <w:r>
        <w:rPr>
          <w:sz w:val="44"/>
        </w:rPr>
      </w:r>
      <w:r/>
    </w:p>
    <w:p>
      <w:pPr>
        <w:pStyle w:val="888"/>
        <w:ind w:firstLine="880"/>
        <w:rPr>
          <w:sz w:val="44"/>
        </w:rPr>
      </w:pPr>
      <w:r>
        <w:rPr>
          <w:sz w:val="44"/>
        </w:rPr>
      </w:r>
      <w:r/>
    </w:p>
    <w:p>
      <w:pPr>
        <w:pStyle w:val="888"/>
        <w:ind w:firstLine="880"/>
        <w:rPr>
          <w:sz w:val="44"/>
        </w:rPr>
      </w:pPr>
      <w:r>
        <w:rPr>
          <w:sz w:val="44"/>
        </w:rPr>
      </w:r>
      <w:r/>
    </w:p>
    <w:p>
      <w:pPr>
        <w:pStyle w:val="888"/>
        <w:ind w:firstLine="880"/>
        <w:rPr>
          <w:sz w:val="44"/>
        </w:rPr>
      </w:pPr>
      <w:r>
        <w:rPr>
          <w:sz w:val="44"/>
        </w:rPr>
      </w:r>
      <w:r/>
    </w:p>
    <w:p>
      <w:pPr>
        <w:jc w:val="center"/>
        <w:rPr>
          <w:rStyle w:val="1123"/>
          <w:rFonts w:ascii="黑体" w:eastAsia="黑体"/>
          <w:sz w:val="44"/>
        </w:rPr>
      </w:pPr>
      <w:r/>
      <w:bookmarkStart w:id="0" w:name="_Toc15862"/>
      <w:r>
        <w:rPr>
          <w:rStyle w:val="1123"/>
          <w:rFonts w:ascii="黑体" w:eastAsia="黑体"/>
          <w:sz w:val="44"/>
        </w:rPr>
        <w:t xml:space="preserve">南京江审咨询有限公司</w:t>
      </w:r>
      <w:r/>
    </w:p>
    <w:p>
      <w:pPr>
        <w:jc w:val="center"/>
        <w:rPr>
          <w:rStyle w:val="1123"/>
          <w:rFonts w:ascii="黑体" w:eastAsia="黑体"/>
          <w:sz w:val="44"/>
        </w:rPr>
      </w:pPr>
      <w:r>
        <w:rPr>
          <w:rFonts w:ascii="黑体" w:eastAsia="黑体"/>
          <w:sz w:val="44"/>
        </w:rPr>
      </w:r>
      <w:r/>
    </w:p>
    <w:p>
      <w:pPr>
        <w:jc w:val="center"/>
        <w:rPr>
          <w:rStyle w:val="1123"/>
          <w:rFonts w:ascii="黑体" w:eastAsia="黑体"/>
          <w:sz w:val="44"/>
        </w:rPr>
      </w:pPr>
      <w:r>
        <w:rPr>
          <w:rStyle w:val="1123"/>
          <w:rFonts w:ascii="黑体" w:eastAsia="黑体"/>
          <w:sz w:val="44"/>
        </w:rPr>
        <w:t xml:space="preserve">二〇二</w:t>
      </w:r>
      <w:r>
        <w:rPr>
          <w:rStyle w:val="1123"/>
          <w:rFonts w:hint="eastAsia" w:ascii="黑体" w:eastAsia="黑体"/>
          <w:sz w:val="44"/>
        </w:rPr>
        <w:t xml:space="preserve">六</w:t>
      </w:r>
      <w:r>
        <w:rPr>
          <w:rStyle w:val="1123"/>
          <w:rFonts w:ascii="黑体" w:eastAsia="黑体"/>
          <w:sz w:val="44"/>
        </w:rPr>
        <w:t xml:space="preserve">年</w:t>
      </w:r>
      <w:r>
        <w:rPr>
          <w:rStyle w:val="1123"/>
          <w:rFonts w:hint="eastAsia" w:ascii="黑体" w:eastAsia="黑体"/>
          <w:sz w:val="44"/>
        </w:rPr>
        <w:t xml:space="preserve">八</w:t>
      </w:r>
      <w:r>
        <w:rPr>
          <w:rStyle w:val="1123"/>
          <w:rFonts w:ascii="黑体" w:eastAsia="黑体"/>
          <w:sz w:val="44"/>
        </w:rPr>
        <w:t xml:space="preserve">月</w:t>
      </w:r>
      <w:bookmarkEnd w:id="0"/>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numPr>
          <w:ilvl w:val="0"/>
          <w:numId w:val="3"/>
        </w:numPr>
        <w:ind w:right="452" w:firstLine="723"/>
        <w:jc w:val="center"/>
        <w:spacing w:line="567" w:lineRule="exact"/>
        <w:tabs>
          <w:tab w:val="left" w:pos="1447" w:leader="none"/>
        </w:tabs>
        <w:rPr>
          <w:rFonts w:ascii="黑体" w:hAnsi="黑体" w:eastAsia="黑体" w:cs="黑体"/>
          <w:b/>
          <w:sz w:val="36"/>
        </w:rPr>
        <w:outlineLvl w:val="0"/>
      </w:pPr>
      <w:r>
        <w:rPr>
          <w:rFonts w:ascii="黑体" w:hAnsi="黑体" w:eastAsia="黑体" w:cs="黑体"/>
          <w:b/>
          <w:sz w:val="36"/>
          <w:lang w:val="en-US"/>
        </w:rPr>
        <w:t xml:space="preserve"> </w:t>
      </w:r>
      <w:r>
        <w:rPr>
          <w:rFonts w:hint="eastAsia" w:ascii="黑体" w:hAnsi="黑体" w:eastAsia="黑体" w:cs="黑体"/>
          <w:b/>
          <w:sz w:val="36"/>
        </w:rPr>
        <w:t xml:space="preserve">招标公告</w:t>
      </w:r>
      <w:r/>
    </w:p>
    <w:p>
      <w:pPr>
        <w:ind w:firstLine="560"/>
        <w:spacing w:line="260" w:lineRule="exact"/>
        <w:rPr>
          <w:bCs/>
          <w:u w:val="single"/>
        </w:rPr>
        <w:pBdr>
          <w:top w:val="single" w:color="000000" w:sz="4" w:space="1"/>
          <w:left w:val="single" w:color="000000" w:sz="4" w:space="4"/>
          <w:bottom w:val="single" w:color="000000" w:sz="4" w:space="1"/>
          <w:right w:val="single" w:color="000000" w:sz="4" w:space="4"/>
        </w:pBdr>
      </w:pPr>
      <w:r>
        <w:rPr>
          <w:rFonts w:hint="eastAsia" w:cs="仿宋"/>
          <w:lang w:val="en-US" w:bidi="ar-SA"/>
        </w:rPr>
        <w:t xml:space="preserve">项目概况</w:t>
      </w:r>
      <w:r/>
    </w:p>
    <w:p>
      <w:pPr>
        <w:ind w:firstLine="560"/>
        <w:spacing w:line="260" w:lineRule="exact"/>
        <w:pBdr>
          <w:top w:val="single" w:color="000000" w:sz="4" w:space="1"/>
          <w:left w:val="single" w:color="000000" w:sz="4" w:space="4"/>
          <w:bottom w:val="single" w:color="000000" w:sz="4" w:space="1"/>
          <w:right w:val="single" w:color="000000" w:sz="4" w:space="4"/>
        </w:pBdr>
      </w:pPr>
      <w:r>
        <w:rPr>
          <w:rFonts w:hint="eastAsia"/>
          <w:u w:val="single"/>
        </w:rPr>
        <w:t xml:space="preserve">南京江审咨询有限公司</w:t>
      </w:r>
      <w:r>
        <w:rPr>
          <w:rFonts w:hint="eastAsia"/>
        </w:rPr>
        <w:t xml:space="preserve">受</w:t>
      </w:r>
      <w:r>
        <w:rPr>
          <w:rFonts w:hint="eastAsia" w:cs="仿宋"/>
          <w:u w:val="single"/>
          <w:lang w:bidi="ar-SA"/>
        </w:rPr>
        <w:t xml:space="preserve">南京市江宁区审计局</w:t>
      </w:r>
      <w:r>
        <w:t xml:space="preserve">委托，就</w:t>
      </w:r>
      <w:r>
        <w:rPr>
          <w:rFonts w:hint="eastAsia"/>
          <w:bCs/>
          <w:u w:val="single"/>
        </w:rPr>
        <w:t xml:space="preserve">江宁区审计局2026年公共工程审计高级专家质量把关服务（第二批次）</w:t>
      </w:r>
      <w:r>
        <w:t xml:space="preserve">进行国内公开招标，</w:t>
      </w:r>
      <w:r>
        <w:t xml:space="preserve">兹邀请</w:t>
      </w:r>
      <w:r>
        <w:t xml:space="preserve">符合资格条件的供应商投标。</w:t>
      </w:r>
      <w:r/>
    </w:p>
    <w:p>
      <w:pPr>
        <w:pStyle w:val="865"/>
        <w:ind w:left="0" w:firstLine="562"/>
        <w:spacing w:line="240" w:lineRule="exact"/>
        <w:rPr>
          <w:b/>
          <w:sz w:val="22"/>
          <w:szCs w:val="22"/>
        </w:rPr>
      </w:pPr>
      <w:r>
        <w:rPr>
          <w:rFonts w:hint="eastAsia"/>
          <w:b/>
          <w:sz w:val="22"/>
          <w:szCs w:val="22"/>
        </w:rPr>
        <w:t xml:space="preserve">一、项目基本情况</w:t>
      </w:r>
      <w:r/>
    </w:p>
    <w:p>
      <w:pPr>
        <w:ind w:firstLine="560"/>
        <w:jc w:val="both"/>
        <w:spacing w:line="240" w:lineRule="exact"/>
        <w:rPr>
          <w:lang w:val="en-US"/>
        </w:rPr>
      </w:pPr>
      <w:r>
        <w:rPr>
          <w:rFonts w:hint="eastAsia"/>
        </w:rPr>
        <w:t xml:space="preserve">项目编号：</w:t>
      </w:r>
      <w:r>
        <w:t xml:space="preserve">JSZC-320115-NSZX-G2026-</w:t>
      </w:r>
      <w:r>
        <w:t xml:space="preserve">0027</w:t>
      </w:r>
      <w:r/>
    </w:p>
    <w:p>
      <w:pPr>
        <w:ind w:firstLine="560"/>
        <w:jc w:val="both"/>
        <w:spacing w:line="240" w:lineRule="exact"/>
      </w:pPr>
      <w:r>
        <w:rPr>
          <w:rFonts w:hint="eastAsia"/>
        </w:rPr>
        <w:t xml:space="preserve">项目名称：江宁区审计局2026年公共工程审计高级专家质量把关服务（第二批次）</w:t>
      </w:r>
      <w:r/>
    </w:p>
    <w:p>
      <w:pPr>
        <w:ind w:firstLine="560"/>
        <w:jc w:val="both"/>
        <w:spacing w:line="240" w:lineRule="exact"/>
        <w:rPr>
          <w:lang w:val="en-US"/>
        </w:rPr>
      </w:pPr>
      <w:r>
        <w:rPr>
          <w:rFonts w:hint="eastAsia"/>
        </w:rPr>
        <w:t xml:space="preserve">预算金额：</w:t>
      </w:r>
      <w:r>
        <w:rPr>
          <w:lang w:val="en-US"/>
        </w:rPr>
        <w:t xml:space="preserve">120万元</w:t>
      </w:r>
      <w:r/>
    </w:p>
    <w:p>
      <w:pPr>
        <w:ind w:firstLine="560"/>
        <w:jc w:val="both"/>
        <w:spacing w:line="240" w:lineRule="exact"/>
        <w:rPr>
          <w:lang w:val="en-US"/>
        </w:rPr>
      </w:pPr>
      <w:r>
        <w:rPr>
          <w:rFonts w:hint="eastAsia"/>
        </w:rPr>
        <w:t xml:space="preserve">最高限价</w:t>
      </w:r>
      <w:r>
        <w:rPr>
          <w:rFonts w:hint="eastAsia"/>
          <w:lang w:val="en-US"/>
        </w:rPr>
        <w:t xml:space="preserve">：</w:t>
      </w:r>
      <w:r>
        <w:rPr>
          <w:lang w:val="en-US"/>
        </w:rPr>
        <w:t xml:space="preserve">120万元</w:t>
      </w:r>
      <w:r/>
    </w:p>
    <w:p>
      <w:pPr>
        <w:ind w:firstLine="560"/>
        <w:jc w:val="both"/>
        <w:spacing w:line="240" w:lineRule="exact"/>
      </w:pPr>
      <w:r>
        <w:rPr>
          <w:rFonts w:hint="eastAsia"/>
        </w:rPr>
        <w:t xml:space="preserve">采购需求：江宁区审计局2026年公共工程审计高级专家质量把关服务（第二批次），具体详见第四</w:t>
      </w:r>
      <w:r>
        <w:rPr>
          <w:rFonts w:hint="eastAsia"/>
        </w:rPr>
        <w:t xml:space="preserve">章项目</w:t>
      </w:r>
      <w:r>
        <w:rPr>
          <w:rFonts w:hint="eastAsia"/>
        </w:rPr>
        <w:t xml:space="preserve">需求</w:t>
      </w:r>
      <w:r/>
    </w:p>
    <w:p>
      <w:pPr>
        <w:ind w:firstLine="560"/>
        <w:jc w:val="both"/>
        <w:spacing w:line="240" w:lineRule="exact"/>
      </w:pPr>
      <w:r>
        <w:rPr>
          <w:rFonts w:hint="eastAsia"/>
        </w:rPr>
        <w:t xml:space="preserve">合同履行期限：9个月</w:t>
      </w:r>
      <w:r/>
    </w:p>
    <w:p>
      <w:pPr>
        <w:ind w:firstLine="560"/>
        <w:jc w:val="both"/>
        <w:spacing w:line="240" w:lineRule="exact"/>
      </w:pPr>
      <w:r>
        <w:rPr>
          <w:rFonts w:hint="eastAsia"/>
        </w:rPr>
        <w:t xml:space="preserve">本项目不接受联合体投标</w:t>
      </w:r>
      <w:r/>
    </w:p>
    <w:p>
      <w:pPr>
        <w:pStyle w:val="865"/>
        <w:ind w:left="0" w:firstLine="562"/>
        <w:spacing w:line="240" w:lineRule="exact"/>
        <w:rPr>
          <w:b/>
          <w:sz w:val="22"/>
          <w:szCs w:val="22"/>
        </w:rPr>
      </w:pPr>
      <w:r>
        <w:rPr>
          <w:rFonts w:hint="eastAsia"/>
          <w:b/>
          <w:sz w:val="22"/>
          <w:szCs w:val="22"/>
        </w:rPr>
        <w:t xml:space="preserve">二、申请人的资格要求</w:t>
      </w:r>
      <w:r/>
    </w:p>
    <w:p>
      <w:pPr>
        <w:ind w:firstLine="562"/>
        <w:jc w:val="both"/>
        <w:spacing w:line="240" w:lineRule="exact"/>
        <w:rPr>
          <w:rFonts w:cs="仿宋"/>
          <w:b/>
          <w:bCs/>
          <w:lang w:val="en-US" w:bidi="ar-SA"/>
        </w:rPr>
      </w:pPr>
      <w:r>
        <w:rPr>
          <w:rFonts w:cs="仿宋"/>
          <w:b/>
          <w:bCs/>
          <w:lang w:val="en-US"/>
        </w:rPr>
        <w:t xml:space="preserve">2.1</w:t>
      </w:r>
      <w:r>
        <w:rPr>
          <w:rFonts w:hint="eastAsia" w:cs="仿宋"/>
          <w:b/>
          <w:bCs/>
        </w:rPr>
        <w:t xml:space="preserve">满足《中华人民共和国政府采购法》第二十二条规定：</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1）具有独立承担民事责任的能力（提供法人或者其他组织的营业执照，供应商为自然人的提供自然人的身份证）；</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2）具有良好的商业信誉和健全的财务会计制度（提供参加本次采购活动前的会计报表）；</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3）具有履行合同所必需的设备和专业技术能力（根据项目需求提供履行合同所必需的设备和专业技术能力的声明）；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4）有依法缴纳税收和社会保障资金的良好记录（提供参加本次政府采购活动前半年内（至少一个月）依法缴纳税收和社会保障资金的相关材料）；</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5）参加政府采购活动前三年内，在经营活动中没有重大违法记录（提供参加本次政府采购活动前3年内在经营活动中没有重大违法记录的书面声明）；</w:t>
      </w:r>
      <w:r/>
    </w:p>
    <w:p>
      <w:pPr>
        <w:ind w:firstLine="560"/>
        <w:jc w:val="both"/>
        <w:spacing w:line="240" w:lineRule="exact"/>
        <w:rPr>
          <w:rFonts w:cs="仿宋"/>
          <w:lang w:bidi="ar-SA"/>
        </w:rPr>
      </w:pPr>
      <w:r>
        <w:rPr>
          <w:rFonts w:hint="eastAsia" w:cs="仿宋"/>
          <w:lang w:bidi="ar-SA"/>
        </w:rPr>
        <w:t xml:space="preserve">（</w:t>
      </w:r>
      <w:r>
        <w:rPr>
          <w:rFonts w:cs="仿宋"/>
          <w:lang w:bidi="ar-SA"/>
        </w:rPr>
        <w:t xml:space="preserve">6）法律、行政法规规定的其他条件：无。</w:t>
      </w:r>
      <w:r/>
    </w:p>
    <w:p>
      <w:pPr>
        <w:ind w:firstLine="560"/>
        <w:jc w:val="both"/>
        <w:spacing w:line="240" w:lineRule="exact"/>
        <w:rPr>
          <w:rFonts w:cs="仿宋"/>
          <w:bCs/>
          <w:lang w:bidi="ar-SA"/>
        </w:rPr>
      </w:pPr>
      <w:r>
        <w:rPr>
          <w:rFonts w:cs="仿宋"/>
          <w:lang w:val="en-US" w:bidi="ar-SA"/>
        </w:rPr>
        <w:t xml:space="preserve"> </w:t>
      </w:r>
      <w:r>
        <w:rPr>
          <w:rFonts w:cs="仿宋"/>
          <w:b/>
          <w:bCs/>
          <w:lang w:bidi="ar-SA"/>
        </w:rPr>
        <w:t xml:space="preserve">2.2落实政府采购政策需满足的资格要求：</w:t>
      </w:r>
      <w:r>
        <w:rPr>
          <w:rFonts w:hint="eastAsia" w:cs="仿宋"/>
          <w:bCs/>
          <w:lang w:bidi="ar-SA"/>
        </w:rPr>
        <w:t xml:space="preserve">（如属于专门面向中小企业采购的项目，供应商应为中小微企业、监狱企业、残疾人福利单位）</w:t>
      </w:r>
      <w:r/>
    </w:p>
    <w:p>
      <w:pPr>
        <w:ind w:firstLine="560"/>
        <w:jc w:val="both"/>
        <w:spacing w:line="240" w:lineRule="exact"/>
        <w:rPr>
          <w:rFonts w:cs="仿宋"/>
          <w:lang w:val="en-US" w:bidi="ar-SA"/>
        </w:rPr>
      </w:pPr>
      <w:r>
        <w:rPr>
          <w:rFonts w:hint="eastAsia" w:cs="仿宋"/>
          <w:lang w:val="en-US" w:bidi="ar-SA"/>
        </w:rPr>
        <w:t xml:space="preserve">本项目按照以下第（</w:t>
      </w:r>
      <w:r>
        <w:rPr>
          <w:rFonts w:cs="仿宋"/>
          <w:lang w:val="en-US" w:bidi="ar-SA"/>
        </w:rPr>
        <w:t xml:space="preserve">4）种方式落实政府采购促进中小企业发展的要求：</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1）本项目整体专门面向中小企业采购服务。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2）本项目整体专门面向小</w:t>
      </w:r>
      <w:r>
        <w:rPr>
          <w:rFonts w:hint="eastAsia" w:cs="仿宋"/>
          <w:lang w:val="en-US" w:bidi="ar-SA"/>
        </w:rPr>
        <w:t xml:space="preserve">微企业</w:t>
      </w:r>
      <w:r>
        <w:rPr>
          <w:rFonts w:hint="eastAsia" w:cs="仿宋"/>
          <w:lang w:val="en-US" w:bidi="ar-SA"/>
        </w:rPr>
        <w:t xml:space="preserve">采购服务。</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3）本项目通过以下第（）种方式预留部分采购份额采购中小企业服务：</w:t>
      </w:r>
      <w:r/>
    </w:p>
    <w:p>
      <w:pPr>
        <w:ind w:firstLine="560"/>
        <w:jc w:val="both"/>
        <w:spacing w:line="240" w:lineRule="exact"/>
        <w:rPr>
          <w:rFonts w:cs="仿宋"/>
          <w:lang w:val="en-US" w:bidi="ar-SA"/>
        </w:rPr>
      </w:pPr>
      <w:r>
        <w:rPr>
          <w:rFonts w:hint="eastAsia" w:cs="仿宋"/>
          <w:lang w:val="en-US" w:bidi="ar-SA"/>
        </w:rPr>
        <w:t xml:space="preserve">①本项目要求投标人以联合体形式参加，中小企业合同金额应当达到的比例为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②本项目要求投标人进行合同分包，中小企业合同金额应当达到的比例为</w:t>
      </w:r>
      <w:r>
        <w:rPr>
          <w:rFonts w:cs="仿宋"/>
          <w:lang w:val="en-US" w:bidi="ar-SA"/>
        </w:rPr>
        <w:t xml:space="preserve">_%。</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4）本项目为非预留份额的采购项目或采购包，执行价格扣除优惠政策，具体详见第三章评标办法与标准。</w:t>
      </w:r>
      <w:r/>
    </w:p>
    <w:p>
      <w:pPr>
        <w:ind w:firstLine="562"/>
        <w:jc w:val="both"/>
        <w:spacing w:line="240" w:lineRule="exact"/>
        <w:widowControl/>
        <w:rPr>
          <w:rFonts w:cs="仿宋"/>
          <w:b/>
          <w:bCs/>
          <w:lang w:val="en-US" w:bidi="ar-SA"/>
        </w:rPr>
      </w:pPr>
      <w:r>
        <w:rPr>
          <w:rFonts w:cs="仿宋"/>
          <w:b/>
          <w:bCs/>
          <w:lang w:val="en-US" w:bidi="ar-SA"/>
        </w:rPr>
        <w:t xml:space="preserve">2.3采购人根据采购项目的特殊要求规定的特定条件：</w:t>
      </w:r>
      <w:r/>
    </w:p>
    <w:p>
      <w:pPr>
        <w:ind w:firstLine="560"/>
        <w:jc w:val="both"/>
        <w:spacing w:line="240" w:lineRule="exact"/>
        <w:widowControl/>
        <w:rPr>
          <w:rFonts w:cs="仿宋"/>
          <w:lang w:val="en-US" w:bidi="ar-SA"/>
        </w:rPr>
      </w:pPr>
      <w:r>
        <w:rPr>
          <w:rFonts w:cs="仿宋"/>
          <w:lang w:val="en-US" w:bidi="ar-SA"/>
        </w:rPr>
        <w:t xml:space="preserve">2.3.</w:t>
      </w:r>
      <w:r>
        <w:rPr>
          <w:rFonts w:hint="eastAsia" w:cs="仿宋"/>
          <w:lang w:val="en-US" w:bidi="ar-SA"/>
        </w:rPr>
        <w:t xml:space="preserve">1</w:t>
      </w:r>
      <w:r>
        <w:rPr>
          <w:rFonts w:cs="仿宋"/>
          <w:lang w:val="en-US" w:bidi="ar-SA"/>
        </w:rPr>
        <w:t xml:space="preserve">政府采购信用承诺</w:t>
      </w:r>
      <w:r/>
    </w:p>
    <w:p>
      <w:pPr>
        <w:ind w:firstLine="440"/>
        <w:jc w:val="both"/>
        <w:spacing w:line="240" w:lineRule="exact"/>
        <w:widowControl/>
        <w:rPr>
          <w:rFonts w:cs="仿宋"/>
          <w:lang w:val="en-US" w:bidi="ar-SA"/>
        </w:rPr>
      </w:pPr>
      <w:r>
        <w:rPr>
          <w:rFonts w:hint="eastAsia" w:cs="仿宋"/>
          <w:lang w:val="en-US" w:bidi="ar-SA"/>
        </w:rPr>
        <w:t xml:space="preserve">根据《关于在政府采购活动中推行信用承诺制的通知》</w:t>
      </w:r>
      <w:r>
        <w:rPr>
          <w:rFonts w:hint="eastAsia" w:cs="仿宋"/>
          <w:lang w:val="en-US" w:bidi="ar-SA"/>
        </w:rPr>
        <w:t xml:space="preserve">宁财购通</w:t>
      </w:r>
      <w:r>
        <w:rPr>
          <w:rFonts w:hint="eastAsia" w:cs="仿宋"/>
          <w:lang w:val="en-US" w:bidi="ar-SA"/>
        </w:rPr>
        <w:t xml:space="preserve">〔</w:t>
      </w:r>
      <w:r>
        <w:rPr>
          <w:rFonts w:cs="仿宋"/>
          <w:lang w:val="en-US" w:bidi="ar-SA"/>
        </w:rPr>
        <w:t xml:space="preserve">2021〕5号规定，</w:t>
      </w:r>
      <w:r>
        <w:rPr>
          <w:rFonts w:hint="eastAsia" w:cs="仿宋"/>
          <w:lang w:val="en-US" w:bidi="ar-SA"/>
        </w:rPr>
        <w:t xml:space="preserve">在政府采购资格审查环节，供应商只需提供书面《</w:t>
      </w:r>
      <w:r>
        <w:rPr>
          <w:rFonts w:hint="eastAsia" w:cs="仿宋"/>
          <w:lang w:val="en-US" w:bidi="ar-SA"/>
        </w:rPr>
        <w:t xml:space="preserve">南京市政府采购供应商信用承诺书</w:t>
      </w:r>
      <w:r>
        <w:rPr>
          <w:rFonts w:hint="eastAsia" w:cs="仿宋"/>
          <w:lang w:val="en-US" w:bidi="ar-SA"/>
        </w:rPr>
        <w:t xml:space="preserve">》</w:t>
      </w:r>
      <w:r>
        <w:rPr>
          <w:color w:val="000000"/>
        </w:rPr>
        <w:t xml:space="preserve">（详见第六章附件四）</w:t>
      </w:r>
      <w:r>
        <w:rPr>
          <w:rFonts w:hint="eastAsia" w:cs="仿宋"/>
          <w:lang w:val="en-US" w:bidi="ar-SA"/>
        </w:rPr>
        <w:t xml:space="preserve">，即可替代以下证明材料：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1）符合国家相关规定的财务状况报告；</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2）依法缴纳税收的证明材料；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3）依法缴纳社会保障资金的证明材料；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4）具备履行政府采购合同所必需的设备和专业技术能力的证明材料；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5）参加政府采购活动前三年内在经营活动中没有重大违法记录的证明材料；</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6）未被列入失信被执行人、重大税收违法失信主体、政府采购严重违法失信行为记录名单的证明材料。在“信用中国”网站（www.creditchina.gov.cn）、“中国政府采购网”（www.ccgp.gov.cn）查询截图，</w:t>
      </w:r>
      <w:r>
        <w:rPr>
          <w:rFonts w:hint="eastAsia" w:cs="仿宋"/>
          <w:lang w:val="en-US" w:bidi="ar-SA"/>
        </w:rPr>
        <w:t xml:space="preserve">截图需显示</w:t>
      </w:r>
      <w:r>
        <w:rPr>
          <w:rFonts w:hint="eastAsia" w:cs="仿宋"/>
          <w:lang w:val="en-US" w:bidi="ar-SA"/>
        </w:rPr>
        <w:t xml:space="preserve">截图日期和时间。</w:t>
      </w:r>
      <w:r/>
    </w:p>
    <w:p>
      <w:pPr>
        <w:ind w:firstLine="440"/>
        <w:jc w:val="both"/>
        <w:spacing w:line="240" w:lineRule="exact"/>
        <w:widowControl/>
        <w:rPr>
          <w:rFonts w:cs="仿宋"/>
          <w:lang w:val="en-US" w:bidi="ar-SA"/>
        </w:rPr>
      </w:pPr>
      <w:r>
        <w:rPr>
          <w:rFonts w:hint="eastAsia" w:cs="仿宋"/>
          <w:lang w:val="en-US" w:bidi="ar-SA"/>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40"/>
        <w:jc w:val="both"/>
        <w:spacing w:line="240" w:lineRule="exact"/>
        <w:widowControl/>
        <w:rPr>
          <w:rFonts w:cs="仿宋"/>
          <w:lang w:val="en-US" w:bidi="ar-SA"/>
        </w:rPr>
      </w:pPr>
      <w:r>
        <w:rPr>
          <w:rFonts w:hint="eastAsia" w:cs="仿宋"/>
          <w:lang w:val="en-US" w:bidi="ar-SA"/>
        </w:rPr>
        <w:t xml:space="preserve">供应</w:t>
      </w:r>
      <w:r>
        <w:rPr>
          <w:rFonts w:hint="eastAsia" w:cs="仿宋"/>
          <w:lang w:val="en-US" w:bidi="ar-SA"/>
        </w:rPr>
        <w:t xml:space="preserve">商涉及</w:t>
      </w:r>
      <w:r>
        <w:rPr>
          <w:rFonts w:hint="eastAsia" w:cs="仿宋"/>
          <w:lang w:val="en-US" w:bidi="ar-SA"/>
        </w:rPr>
        <w:t xml:space="preserve">以下情形的，不适用信用承诺：</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1）供应商被列入严重失信主体名单；</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2）被相关监管部门</w:t>
      </w:r>
      <w:r>
        <w:rPr>
          <w:rFonts w:hint="eastAsia" w:cs="仿宋"/>
          <w:lang w:val="en-US" w:bidi="ar-SA"/>
        </w:rPr>
        <w:t xml:space="preserve">作出</w:t>
      </w:r>
      <w:r>
        <w:rPr>
          <w:rFonts w:hint="eastAsia" w:cs="仿宋"/>
          <w:lang w:val="en-US" w:bidi="ar-SA"/>
        </w:rPr>
        <w:t xml:space="preserve">行政处罚且尚在处罚有效期内；</w:t>
      </w:r>
      <w:r/>
    </w:p>
    <w:p>
      <w:pPr>
        <w:ind w:firstLine="440"/>
        <w:jc w:val="both"/>
        <w:spacing w:line="240" w:lineRule="exact"/>
        <w:widowControl/>
        <w:rPr>
          <w:rFonts w:cs="仿宋"/>
          <w:lang w:val="en-US" w:bidi="ar-SA"/>
        </w:rPr>
      </w:pPr>
      <w:r>
        <w:rPr>
          <w:rFonts w:hint="eastAsia" w:cs="仿宋"/>
          <w:lang w:val="en-US" w:bidi="ar-SA"/>
        </w:rPr>
        <w:t xml:space="preserve">（</w:t>
      </w:r>
      <w:r>
        <w:rPr>
          <w:rFonts w:cs="仿宋"/>
          <w:lang w:val="en-US" w:bidi="ar-SA"/>
        </w:rPr>
        <w:t xml:space="preserve">3）其他法律、行政法规规定的不适用信用承诺的情形。</w:t>
      </w:r>
      <w:r/>
    </w:p>
    <w:p>
      <w:pPr>
        <w:ind w:firstLine="440"/>
        <w:jc w:val="both"/>
        <w:spacing w:line="240" w:lineRule="exact"/>
        <w:widowControl/>
        <w:rPr>
          <w:rFonts w:cs="仿宋"/>
          <w:lang w:val="en-US" w:bidi="ar-SA"/>
        </w:rPr>
      </w:pPr>
      <w:r>
        <w:rPr>
          <w:rFonts w:hint="eastAsia" w:cs="仿宋"/>
          <w:lang w:val="en-US" w:bidi="ar-SA"/>
        </w:rPr>
        <w:t xml:space="preserve">供应商对信用承诺内容的真实性、合法性、有效性负责。</w:t>
      </w:r>
      <w:r>
        <w:rPr>
          <w:rFonts w:hint="eastAsia" w:cs="仿宋"/>
          <w:lang w:val="en-US" w:bidi="ar-SA"/>
        </w:rPr>
        <w:t xml:space="preserve">承诺书</w:t>
      </w:r>
      <w:r>
        <w:rPr>
          <w:rFonts w:hint="eastAsia" w:cs="仿宋"/>
          <w:lang w:val="en-US" w:bidi="ar-SA"/>
        </w:rPr>
        <w:t xml:space="preserve">签署日期应当</w:t>
      </w:r>
      <w:r>
        <w:rPr>
          <w:rFonts w:hint="eastAsia" w:cs="仿宋"/>
          <w:lang w:val="en-US" w:bidi="ar-SA"/>
        </w:rPr>
        <w:t xml:space="preserve">在采购</w:t>
      </w:r>
      <w:r>
        <w:rPr>
          <w:rFonts w:hint="eastAsia" w:cs="仿宋"/>
          <w:lang w:val="en-US" w:bidi="ar-SA"/>
        </w:rPr>
        <w:t xml:space="preserve">公告发布之日起至递交投标（响应）文件截止日。</w:t>
      </w:r>
      <w:r>
        <w:rPr>
          <w:rFonts w:hint="eastAsia" w:cs="仿宋"/>
          <w:lang w:val="en-US" w:bidi="ar-SA"/>
        </w:rPr>
        <w:t xml:space="preserve">如</w:t>
      </w:r>
      <w:r>
        <w:rPr>
          <w:rFonts w:hint="eastAsia" w:cs="仿宋"/>
          <w:lang w:val="en-US" w:bidi="ar-SA"/>
        </w:rPr>
        <w:t xml:space="preserve">作出</w:t>
      </w:r>
      <w:r>
        <w:rPr>
          <w:rFonts w:hint="eastAsia" w:cs="仿宋"/>
          <w:lang w:val="en-US" w:bidi="ar-SA"/>
        </w:rPr>
        <w:t xml:space="preserve">虚假信用承诺，视同为“提供虚假材料谋取中标、成交”的违法行为。</w:t>
      </w:r>
      <w:r/>
    </w:p>
    <w:p>
      <w:pPr>
        <w:ind w:firstLine="562"/>
        <w:jc w:val="both"/>
        <w:spacing w:line="240" w:lineRule="exact"/>
        <w:rPr>
          <w:rFonts w:cs="仿宋"/>
          <w:b/>
          <w:bCs/>
          <w:lang w:val="en-US" w:bidi="ar-SA"/>
        </w:rPr>
      </w:pPr>
      <w:r>
        <w:rPr>
          <w:rFonts w:cs="仿宋"/>
          <w:b/>
          <w:bCs/>
          <w:lang w:val="en-US" w:bidi="ar-SA"/>
        </w:rPr>
        <w:t xml:space="preserve">2.4. </w:t>
      </w:r>
      <w:r>
        <w:rPr>
          <w:rFonts w:hint="eastAsia" w:cs="仿宋"/>
          <w:b/>
          <w:bCs/>
          <w:lang w:val="en-US" w:bidi="ar-SA"/>
        </w:rPr>
        <w:t xml:space="preserve">拒绝下述供应商参加本次采购活动：</w:t>
      </w:r>
      <w:r/>
    </w:p>
    <w:p>
      <w:pPr>
        <w:ind w:firstLine="560"/>
        <w:jc w:val="both"/>
        <w:spacing w:line="240" w:lineRule="exact"/>
        <w:rPr>
          <w:rFonts w:cs="仿宋"/>
          <w:lang w:val="en-US" w:bidi="ar-SA"/>
        </w:rPr>
      </w:pPr>
      <w:r>
        <w:rPr>
          <w:rFonts w:hint="eastAsia" w:cs="仿宋"/>
          <w:lang w:val="en-US" w:bidi="ar-SA"/>
        </w:rPr>
        <w:t xml:space="preserve">（</w:t>
      </w:r>
      <w:r>
        <w:rPr>
          <w:rFonts w:cs="仿宋"/>
          <w:lang w:val="en-US" w:bidi="ar-SA"/>
        </w:rPr>
        <w:t xml:space="preserve">1）单位负责人为同一人或者存在直接控股、管理关系的不同供应商，不得参加同一合同项下的政府采购活动。（</w:t>
      </w:r>
      <w:r>
        <w:rPr>
          <w:rFonts w:hint="eastAsia" w:cs="仿宋"/>
          <w:lang w:val="en-US" w:bidi="ar-SA"/>
        </w:rPr>
        <w:t xml:space="preserve">提供声明函</w:t>
      </w:r>
      <w:r>
        <w:rPr>
          <w:rFonts w:cs="仿宋"/>
          <w:lang w:val="en-US" w:bidi="ar-SA"/>
        </w:rPr>
        <w:t xml:space="preserve">）</w:t>
      </w:r>
      <w:r/>
    </w:p>
    <w:p>
      <w:pPr>
        <w:ind w:firstLine="560"/>
        <w:jc w:val="both"/>
        <w:spacing w:line="240" w:lineRule="exact"/>
        <w:rPr>
          <w:rFonts w:cs="仿宋"/>
          <w:lang w:val="en-US" w:bidi="ar-SA"/>
        </w:rPr>
      </w:pPr>
      <w:r>
        <w:rPr>
          <w:rFonts w:hint="eastAsia" w:cs="仿宋"/>
          <w:lang w:val="en-US" w:bidi="ar-SA"/>
        </w:rPr>
        <w:t xml:space="preserve">（2</w:t>
      </w:r>
      <w:r>
        <w:rPr>
          <w:rFonts w:cs="仿宋"/>
          <w:lang w:val="en-US" w:bidi="ar-SA"/>
        </w:rPr>
        <w:t xml:space="preserve">）供应商被“信用中国”网站（www.creditchina.gov.cn）、“中国政府采购网”</w:t>
      </w:r>
      <w:r>
        <w:rPr>
          <w:rFonts w:hint="eastAsia" w:cs="仿宋"/>
          <w:lang w:val="en-US" w:bidi="ar-SA"/>
        </w:rPr>
        <w:t xml:space="preserve">（</w:t>
      </w:r>
      <w:r>
        <w:rPr>
          <w:rFonts w:cs="仿宋"/>
          <w:lang w:val="en-US" w:bidi="ar-SA"/>
        </w:rPr>
        <w:t xml:space="preserve">www.ccgp.gov.cn</w:t>
      </w:r>
      <w:r>
        <w:rPr>
          <w:rFonts w:hint="eastAsia" w:cs="仿宋"/>
          <w:lang w:val="en-US" w:bidi="ar-SA"/>
        </w:rPr>
        <w:t xml:space="preserve">）</w:t>
      </w:r>
      <w:r>
        <w:rPr>
          <w:rFonts w:cs="仿宋"/>
          <w:lang w:val="en-US" w:bidi="ar-SA"/>
        </w:rPr>
        <w:t xml:space="preserve">列入失信被执行人、重大税收违法案件当事人名单、政府采购严重违法失信行为记录名单。</w:t>
      </w:r>
      <w:r>
        <w:rPr>
          <w:rFonts w:hint="eastAsia" w:cs="仿宋"/>
          <w:lang w:val="en-US" w:bidi="ar-SA"/>
        </w:rPr>
        <w:t xml:space="preserve">（提供查询截图，</w:t>
      </w:r>
      <w:r>
        <w:rPr>
          <w:rFonts w:hint="eastAsia" w:cs="仿宋"/>
          <w:lang w:val="en-US" w:bidi="ar-SA"/>
        </w:rPr>
        <w:t xml:space="preserve">截图需显示</w:t>
      </w:r>
      <w:r>
        <w:rPr>
          <w:rFonts w:hint="eastAsia" w:cs="仿宋"/>
          <w:lang w:val="en-US" w:bidi="ar-SA"/>
        </w:rPr>
        <w:t xml:space="preserve">截图日期和时间）</w:t>
      </w:r>
      <w:r/>
    </w:p>
    <w:p>
      <w:pPr>
        <w:pStyle w:val="865"/>
        <w:ind w:left="0" w:firstLine="562"/>
        <w:spacing w:line="240" w:lineRule="exact"/>
        <w:rPr>
          <w:b/>
          <w:sz w:val="22"/>
          <w:szCs w:val="22"/>
        </w:rPr>
      </w:pPr>
      <w:r>
        <w:rPr>
          <w:rFonts w:hint="eastAsia"/>
          <w:b/>
          <w:sz w:val="22"/>
          <w:szCs w:val="22"/>
        </w:rPr>
        <w:t xml:space="preserve">三、获取招标文件</w:t>
      </w:r>
      <w:r/>
    </w:p>
    <w:p>
      <w:pPr>
        <w:ind w:firstLine="560"/>
        <w:jc w:val="both"/>
        <w:spacing w:line="240" w:lineRule="exact"/>
        <w:rPr>
          <w:rFonts w:cs="仿宋"/>
          <w:lang w:val="en-US" w:bidi="ar-SA"/>
        </w:rPr>
      </w:pPr>
      <w:r>
        <w:rPr>
          <w:rFonts w:hint="eastAsia" w:cs="仿宋"/>
          <w:lang w:val="en-US" w:bidi="ar-SA"/>
        </w:rPr>
        <w:t xml:space="preserve">时间：自招标公告在</w:t>
      </w:r>
      <w:r>
        <w:rPr>
          <w:rFonts w:cs="仿宋"/>
          <w:lang w:val="en-US" w:bidi="ar-SA"/>
        </w:rPr>
        <w:t xml:space="preserve">“江苏省政府采购网”发布之日起5个工作日。</w:t>
      </w:r>
      <w:r/>
    </w:p>
    <w:p>
      <w:pPr>
        <w:ind w:firstLine="560"/>
        <w:jc w:val="both"/>
        <w:spacing w:line="240" w:lineRule="exact"/>
        <w:rPr>
          <w:rFonts w:cs="仿宋"/>
          <w:lang w:val="en-US" w:bidi="ar-SA"/>
        </w:rPr>
      </w:pPr>
      <w:r>
        <w:rPr>
          <w:rFonts w:hint="eastAsia" w:cs="仿宋"/>
          <w:lang w:val="en-US" w:bidi="ar-SA"/>
        </w:rPr>
        <w:t xml:space="preserve">地点：江苏政府采购网</w:t>
      </w:r>
      <w:r/>
    </w:p>
    <w:p>
      <w:pPr>
        <w:ind w:firstLine="560"/>
        <w:jc w:val="both"/>
        <w:spacing w:line="240" w:lineRule="exact"/>
        <w:rPr>
          <w:rFonts w:cs="仿宋"/>
          <w:lang w:val="en-US" w:bidi="ar-SA"/>
        </w:rPr>
      </w:pPr>
      <w:r>
        <w:rPr>
          <w:rFonts w:hint="eastAsia" w:cs="仿宋"/>
          <w:lang w:val="en-US" w:bidi="ar-SA"/>
        </w:rPr>
        <w:t xml:space="preserve">方式：供应商登录“江苏政府采购网”，在网站首页点击“苏</w:t>
      </w:r>
      <w:r>
        <w:rPr>
          <w:rFonts w:hint="eastAsia" w:cs="仿宋"/>
          <w:lang w:val="en-US" w:bidi="ar-SA"/>
        </w:rPr>
        <w:t xml:space="preserve">采云</w:t>
      </w:r>
      <w:r>
        <w:rPr>
          <w:rFonts w:hint="eastAsia" w:cs="仿宋"/>
          <w:lang w:val="en-US" w:bidi="ar-SA"/>
        </w:rPr>
        <w:t xml:space="preserve">”→使用</w:t>
      </w:r>
      <w:r>
        <w:rPr>
          <w:rFonts w:cs="仿宋"/>
          <w:lang w:val="en-US" w:bidi="ar-SA"/>
        </w:rPr>
        <w:t xml:space="preserve">CA锁登录系统</w:t>
      </w:r>
      <w:r>
        <w:rPr>
          <w:rFonts w:hint="eastAsia" w:cs="仿宋"/>
          <w:lang w:val="en-US" w:bidi="ar-SA"/>
        </w:rPr>
        <w:t xml:space="preserve">（新用户需进行“平台用户注册”）→“项目参与”进行登记，在“可参与项目”中选择“我要参与”，参与成功后到“已参与项目”界面中找到该项目下载文件并进行操作</w:t>
      </w:r>
      <w:r/>
    </w:p>
    <w:p>
      <w:pPr>
        <w:ind w:firstLine="560"/>
        <w:jc w:val="both"/>
        <w:spacing w:line="240" w:lineRule="exact"/>
        <w:rPr>
          <w:rFonts w:cs="仿宋"/>
          <w:lang w:val="en-US" w:bidi="ar-SA"/>
        </w:rPr>
      </w:pPr>
      <w:r>
        <w:rPr>
          <w:rFonts w:hint="eastAsia" w:cs="仿宋"/>
          <w:lang w:val="en-US" w:bidi="ar-SA"/>
        </w:rPr>
        <w:t xml:space="preserve">售价：</w:t>
      </w:r>
      <w:r>
        <w:rPr>
          <w:rFonts w:cs="仿宋"/>
          <w:lang w:val="en-US" w:bidi="ar-SA"/>
        </w:rPr>
        <w:t xml:space="preserve">0.00元</w:t>
      </w:r>
      <w:r/>
    </w:p>
    <w:p>
      <w:pPr>
        <w:pStyle w:val="865"/>
        <w:ind w:left="0" w:firstLine="562"/>
        <w:spacing w:line="240" w:lineRule="exact"/>
        <w:rPr>
          <w:b/>
          <w:sz w:val="22"/>
          <w:szCs w:val="22"/>
        </w:rPr>
      </w:pPr>
      <w:r>
        <w:rPr>
          <w:rFonts w:hint="eastAsia"/>
          <w:b/>
          <w:sz w:val="22"/>
          <w:szCs w:val="22"/>
        </w:rPr>
        <w:t xml:space="preserve">四、提交投标文件截止时间、开标时间和地点</w:t>
      </w:r>
      <w:r/>
    </w:p>
    <w:p>
      <w:pPr>
        <w:ind w:firstLine="562"/>
        <w:spacing w:line="240" w:lineRule="exact"/>
        <w:rPr>
          <w:rFonts w:cs="仿宋"/>
          <w:b/>
          <w:u w:val="single"/>
        </w:rPr>
      </w:pPr>
      <w:r>
        <w:rPr>
          <w:rFonts w:hint="eastAsia" w:cs="仿宋"/>
          <w:b/>
          <w:u w:val="single"/>
          <w:lang w:val="en-US"/>
        </w:rPr>
        <w:t xml:space="preserve">时间：</w:t>
      </w:r>
      <w:r>
        <w:rPr>
          <w:rFonts w:cs="仿宋"/>
          <w:b/>
          <w:u w:val="single"/>
          <w:lang w:val="en-US"/>
        </w:rPr>
        <w:t xml:space="preserve">202</w:t>
      </w:r>
      <w:r>
        <w:rPr>
          <w:rFonts w:hint="eastAsia" w:cs="仿宋"/>
          <w:b/>
          <w:u w:val="single"/>
          <w:lang w:val="en-US"/>
        </w:rPr>
        <w:t xml:space="preserve">6</w:t>
      </w:r>
      <w:r>
        <w:rPr>
          <w:rFonts w:cs="仿宋"/>
          <w:b/>
          <w:u w:val="single"/>
          <w:lang w:val="en-US"/>
        </w:rPr>
        <w:t xml:space="preserve">年</w:t>
      </w:r>
      <w:r>
        <w:rPr>
          <w:rFonts w:hint="eastAsia" w:cs="仿宋"/>
          <w:b/>
          <w:u w:val="single"/>
          <w:lang w:val="en-US"/>
        </w:rPr>
        <w:t xml:space="preserve">9</w:t>
      </w:r>
      <w:r>
        <w:rPr>
          <w:rFonts w:cs="仿宋"/>
          <w:b/>
          <w:u w:val="single"/>
          <w:lang w:val="en-US"/>
        </w:rPr>
        <w:t xml:space="preserve">月11</w:t>
      </w:r>
      <w:r>
        <w:rPr>
          <w:rFonts w:cs="仿宋"/>
          <w:b/>
          <w:u w:val="single"/>
          <w:lang w:val="en-US"/>
        </w:rPr>
        <w:t xml:space="preserve">日9</w:t>
      </w:r>
      <w:r>
        <w:rPr>
          <w:rFonts w:hint="eastAsia" w:cs="仿宋"/>
          <w:b/>
          <w:u w:val="single"/>
        </w:rPr>
        <w:t xml:space="preserve">点</w:t>
      </w:r>
      <w:r>
        <w:rPr>
          <w:rFonts w:hint="eastAsia" w:cs="仿宋"/>
          <w:b/>
          <w:u w:val="single"/>
          <w:lang w:val="en-US"/>
        </w:rPr>
        <w:t xml:space="preserve">3</w:t>
      </w:r>
      <w:r>
        <w:rPr>
          <w:rFonts w:cs="仿宋"/>
          <w:b/>
          <w:u w:val="single"/>
          <w:lang w:val="en-US"/>
        </w:rPr>
        <w:t xml:space="preserve">0</w:t>
      </w:r>
      <w:r>
        <w:rPr>
          <w:rFonts w:hint="eastAsia" w:cs="仿宋"/>
          <w:b/>
          <w:u w:val="single"/>
        </w:rPr>
        <w:t xml:space="preserve">分</w:t>
      </w:r>
      <w:r>
        <w:rPr>
          <w:rFonts w:hint="eastAsia" w:cs="仿宋"/>
          <w:b/>
        </w:rPr>
        <w:t xml:space="preserve">（北京时间）</w:t>
      </w:r>
      <w:r/>
    </w:p>
    <w:p>
      <w:pPr>
        <w:ind w:firstLine="562"/>
        <w:spacing w:line="240" w:lineRule="exact"/>
        <w:rPr>
          <w:rFonts w:cs="仿宋"/>
          <w:b/>
          <w:u w:val="single"/>
        </w:rPr>
      </w:pPr>
      <w:r>
        <w:rPr>
          <w:rFonts w:hint="eastAsia" w:cs="仿宋"/>
          <w:b/>
          <w:u w:val="single"/>
        </w:rPr>
        <w:t xml:space="preserve">地点：“苏</w:t>
      </w:r>
      <w:r>
        <w:rPr>
          <w:rFonts w:hint="eastAsia" w:cs="仿宋"/>
          <w:b/>
          <w:u w:val="single"/>
        </w:rPr>
        <w:t xml:space="preserve">采云</w:t>
      </w:r>
      <w:r>
        <w:rPr>
          <w:rFonts w:hint="eastAsia" w:cs="仿宋"/>
          <w:b/>
          <w:u w:val="single"/>
        </w:rPr>
        <w:t xml:space="preserve">”政府采购交易系统网上开标大厅</w:t>
      </w:r>
      <w:r/>
    </w:p>
    <w:p>
      <w:pPr>
        <w:pStyle w:val="865"/>
        <w:ind w:left="0" w:firstLine="562"/>
        <w:spacing w:line="240" w:lineRule="exact"/>
        <w:rPr>
          <w:b/>
          <w:sz w:val="22"/>
          <w:szCs w:val="22"/>
        </w:rPr>
      </w:pPr>
      <w:r>
        <w:rPr>
          <w:rFonts w:hint="eastAsia"/>
          <w:b/>
          <w:sz w:val="22"/>
          <w:szCs w:val="22"/>
        </w:rPr>
        <w:t xml:space="preserve">五、公告期限</w:t>
      </w:r>
      <w:r/>
    </w:p>
    <w:p>
      <w:pPr>
        <w:ind w:firstLine="560"/>
        <w:spacing w:line="240" w:lineRule="exact"/>
        <w:rPr>
          <w:rFonts w:cs="仿宋"/>
        </w:rPr>
      </w:pPr>
      <w:r>
        <w:rPr>
          <w:rFonts w:hint="eastAsia" w:cs="仿宋"/>
        </w:rPr>
        <w:t xml:space="preserve">自本公告发布之日起</w:t>
      </w:r>
      <w:r>
        <w:rPr>
          <w:rFonts w:cs="仿宋"/>
        </w:rPr>
        <w:t xml:space="preserve">5个工作日。</w:t>
      </w:r>
      <w:r/>
    </w:p>
    <w:p>
      <w:pPr>
        <w:pStyle w:val="865"/>
        <w:ind w:left="0" w:firstLine="562"/>
        <w:spacing w:line="240" w:lineRule="exact"/>
        <w:rPr>
          <w:b/>
          <w:sz w:val="22"/>
          <w:szCs w:val="22"/>
        </w:rPr>
      </w:pPr>
      <w:r>
        <w:rPr>
          <w:rFonts w:hint="eastAsia"/>
          <w:b/>
          <w:sz w:val="22"/>
          <w:szCs w:val="22"/>
        </w:rPr>
        <w:t xml:space="preserve">六、其他补充事宜</w:t>
      </w:r>
      <w:r/>
    </w:p>
    <w:p>
      <w:pPr>
        <w:ind w:firstLine="560"/>
        <w:jc w:val="both"/>
        <w:spacing w:line="240" w:lineRule="exact"/>
        <w:rPr>
          <w:rFonts w:cs="仿宋"/>
          <w:bCs/>
          <w:lang w:val="en-US"/>
        </w:rPr>
      </w:pPr>
      <w:r>
        <w:rPr>
          <w:rFonts w:cs="仿宋"/>
          <w:bCs/>
          <w:lang w:val="en-US"/>
        </w:rPr>
        <w:t xml:space="preserve">6</w:t>
      </w:r>
      <w:r>
        <w:rPr>
          <w:rFonts w:cs="仿宋"/>
          <w:bCs/>
        </w:rPr>
        <w:t xml:space="preserve">.1</w:t>
      </w:r>
      <w:r>
        <w:rPr>
          <w:rFonts w:hint="eastAsia" w:cs="仿宋"/>
          <w:bCs/>
          <w:lang w:val="en-US"/>
        </w:rPr>
        <w:t xml:space="preserve">集中考察或答疑：采购人不组织。</w:t>
      </w:r>
      <w:r/>
    </w:p>
    <w:p>
      <w:pPr>
        <w:ind w:firstLine="560"/>
        <w:jc w:val="both"/>
        <w:spacing w:line="240" w:lineRule="exact"/>
        <w:rPr>
          <w:rFonts w:cs="仿宋"/>
          <w:bCs/>
        </w:rPr>
      </w:pPr>
      <w:r>
        <w:rPr>
          <w:rFonts w:cs="仿宋"/>
          <w:bCs/>
          <w:lang w:val="en-US"/>
        </w:rPr>
        <w:t xml:space="preserve">6.2</w:t>
      </w:r>
      <w:r>
        <w:rPr>
          <w:rFonts w:hint="eastAsia" w:cs="仿宋"/>
          <w:bCs/>
        </w:rPr>
        <w:t xml:space="preserve">本次招标公告在</w:t>
      </w:r>
      <w:r>
        <w:rPr>
          <w:rFonts w:hint="eastAsia" w:cs="仿宋"/>
          <w:bCs/>
          <w:lang w:val="en-US"/>
        </w:rPr>
        <w:t xml:space="preserve">江苏政府采购网</w:t>
      </w:r>
      <w:r>
        <w:rPr>
          <w:rFonts w:hint="eastAsia" w:cs="仿宋"/>
          <w:bCs/>
        </w:rPr>
        <w:t xml:space="preserve">、南京市公共采购信息网上发布。有关本次招标的事项若存在变动或修改，敬请及时关注“</w:t>
      </w:r>
      <w:r>
        <w:rPr>
          <w:rFonts w:hint="eastAsia" w:cs="仿宋"/>
          <w:bCs/>
          <w:lang w:val="en-US"/>
        </w:rPr>
        <w:t xml:space="preserve">江苏政府采购网</w:t>
      </w:r>
      <w:r>
        <w:rPr>
          <w:rFonts w:hint="eastAsia" w:cs="仿宋"/>
          <w:bCs/>
        </w:rPr>
        <w:t xml:space="preserve">”发布的信息更正公告。</w:t>
      </w:r>
      <w:r/>
    </w:p>
    <w:p>
      <w:pPr>
        <w:pStyle w:val="865"/>
        <w:ind w:left="0" w:firstLine="562"/>
        <w:spacing w:line="240" w:lineRule="exact"/>
        <w:rPr>
          <w:b/>
          <w:sz w:val="22"/>
          <w:szCs w:val="22"/>
        </w:rPr>
      </w:pPr>
      <w:r>
        <w:rPr>
          <w:rFonts w:hint="eastAsia"/>
          <w:b/>
          <w:sz w:val="22"/>
          <w:szCs w:val="22"/>
        </w:rPr>
        <w:t xml:space="preserve">七、对本次招标提出询问，请按以下方式联系。</w:t>
      </w:r>
      <w:r/>
    </w:p>
    <w:p>
      <w:pPr>
        <w:ind w:firstLine="440"/>
        <w:spacing w:line="240" w:lineRule="exact"/>
        <w:widowControl/>
        <w:rPr>
          <w:rFonts w:cs="仿宋"/>
        </w:rPr>
      </w:pPr>
      <w:r>
        <w:rPr>
          <w:rFonts w:cs="仿宋"/>
          <w:bCs/>
          <w:lang w:val="en-US"/>
        </w:rPr>
        <w:t xml:space="preserve">7.</w:t>
      </w:r>
      <w:r>
        <w:rPr>
          <w:rFonts w:cs="仿宋"/>
        </w:rPr>
        <w:t xml:space="preserve">1采购人信息</w:t>
      </w:r>
      <w:r/>
    </w:p>
    <w:p>
      <w:pPr>
        <w:ind w:firstLine="560"/>
        <w:spacing w:line="240" w:lineRule="exact"/>
        <w:widowControl/>
        <w:rPr>
          <w:rFonts w:cs="仿宋"/>
        </w:rPr>
      </w:pPr>
      <w:r>
        <w:rPr>
          <w:rFonts w:hint="eastAsia" w:cs="仿宋"/>
        </w:rPr>
        <w:t xml:space="preserve">名称：南京市江宁区审计局</w:t>
      </w:r>
      <w:r/>
    </w:p>
    <w:p>
      <w:pPr>
        <w:ind w:firstLine="560"/>
        <w:spacing w:line="240" w:lineRule="exact"/>
        <w:widowControl/>
        <w:rPr>
          <w:rFonts w:cs="仿宋"/>
        </w:rPr>
      </w:pPr>
      <w:r>
        <w:rPr>
          <w:rFonts w:cs="仿宋"/>
        </w:rPr>
        <w:t xml:space="preserve">联系人：</w:t>
      </w:r>
      <w:r>
        <w:rPr>
          <w:rFonts w:hint="eastAsia" w:cs="仿宋"/>
          <w:lang w:val="en-US"/>
        </w:rPr>
        <w:t xml:space="preserve">谷主任</w:t>
      </w:r>
      <w:r/>
    </w:p>
    <w:p>
      <w:pPr>
        <w:ind w:firstLine="560"/>
        <w:spacing w:line="240" w:lineRule="exact"/>
        <w:widowControl/>
        <w:rPr>
          <w:rFonts w:cs="仿宋"/>
        </w:rPr>
      </w:pPr>
      <w:r>
        <w:rPr>
          <w:rFonts w:cs="仿宋"/>
        </w:rPr>
        <w:t xml:space="preserve">联系电话：025-</w:t>
      </w:r>
      <w:r>
        <w:rPr>
          <w:rFonts w:cs="仿宋"/>
        </w:rPr>
        <w:t xml:space="preserve">871506</w:t>
      </w:r>
      <w:r>
        <w:rPr>
          <w:rFonts w:hint="eastAsia" w:cs="仿宋"/>
        </w:rPr>
        <w:t xml:space="preserve">35</w:t>
      </w:r>
      <w:r/>
    </w:p>
    <w:p>
      <w:pPr>
        <w:ind w:firstLine="560"/>
        <w:spacing w:line="240" w:lineRule="exact"/>
        <w:widowControl/>
        <w:rPr>
          <w:rFonts w:cs="仿宋"/>
        </w:rPr>
      </w:pPr>
      <w:r>
        <w:rPr>
          <w:rFonts w:cs="仿宋"/>
        </w:rPr>
        <w:t xml:space="preserve">办公地址：</w:t>
      </w:r>
      <w:r>
        <w:rPr>
          <w:rFonts w:hint="eastAsia" w:cs="仿宋"/>
        </w:rPr>
        <w:t xml:space="preserve">南京市江宁区通淮街</w:t>
      </w:r>
      <w:r>
        <w:rPr>
          <w:rFonts w:cs="仿宋"/>
        </w:rPr>
        <w:t xml:space="preserve">86号</w:t>
      </w:r>
      <w:r/>
    </w:p>
    <w:p>
      <w:pPr>
        <w:ind w:firstLine="560"/>
        <w:spacing w:line="240" w:lineRule="exact"/>
        <w:widowControl/>
        <w:rPr>
          <w:rFonts w:cs="仿宋"/>
        </w:rPr>
      </w:pPr>
      <w:r>
        <w:rPr>
          <w:rFonts w:cs="仿宋"/>
          <w:lang w:val="en-US"/>
        </w:rPr>
        <w:t xml:space="preserve">7.2</w:t>
      </w:r>
      <w:r>
        <w:rPr>
          <w:rFonts w:hint="eastAsia" w:cs="仿宋"/>
        </w:rPr>
        <w:t xml:space="preserve">采购代理机构信息</w:t>
      </w:r>
      <w:r/>
    </w:p>
    <w:p>
      <w:pPr>
        <w:ind w:firstLine="560"/>
        <w:spacing w:line="240" w:lineRule="exact"/>
        <w:widowControl/>
        <w:rPr>
          <w:rFonts w:cs="仿宋"/>
        </w:rPr>
      </w:pPr>
      <w:r>
        <w:rPr>
          <w:rFonts w:hint="eastAsia" w:cs="仿宋"/>
        </w:rPr>
        <w:t xml:space="preserve">名</w:t>
      </w:r>
      <w:r>
        <w:rPr>
          <w:rFonts w:cs="仿宋"/>
        </w:rPr>
        <w:t xml:space="preserve"> </w:t>
      </w:r>
      <w:r>
        <w:rPr>
          <w:rFonts w:hint="eastAsia" w:cs="仿宋"/>
        </w:rPr>
        <w:t xml:space="preserve">称：南京江审咨询有限公司</w:t>
      </w:r>
      <w:r/>
    </w:p>
    <w:p>
      <w:pPr>
        <w:ind w:firstLine="560"/>
        <w:spacing w:line="240" w:lineRule="exact"/>
        <w:widowControl/>
        <w:rPr>
          <w:rFonts w:cs="仿宋"/>
        </w:rPr>
      </w:pPr>
      <w:r>
        <w:rPr>
          <w:rFonts w:hint="eastAsia" w:cs="仿宋"/>
        </w:rPr>
        <w:t xml:space="preserve">地址：南京市江宁区通淮街38号</w:t>
      </w:r>
      <w:r/>
    </w:p>
    <w:p>
      <w:pPr>
        <w:ind w:firstLine="560"/>
        <w:spacing w:line="240" w:lineRule="exact"/>
        <w:widowControl/>
        <w:rPr>
          <w:rFonts w:cs="仿宋"/>
        </w:rPr>
      </w:pPr>
      <w:r>
        <w:rPr>
          <w:rFonts w:hint="eastAsia" w:cs="仿宋"/>
        </w:rPr>
        <w:t xml:space="preserve">联系方式：</w:t>
      </w:r>
      <w:bookmarkStart w:id="1" w:name="_Toc28359010"/>
      <w:r/>
      <w:bookmarkStart w:id="2" w:name="_Toc28359087"/>
      <w:r>
        <w:rPr>
          <w:rFonts w:cs="仿宋"/>
        </w:rPr>
        <w:t xml:space="preserve">025-86170600</w:t>
      </w:r>
      <w:r/>
    </w:p>
    <w:p>
      <w:pPr>
        <w:ind w:firstLine="560"/>
        <w:spacing w:line="240" w:lineRule="exact"/>
        <w:widowControl/>
        <w:rPr>
          <w:rFonts w:cs="仿宋"/>
        </w:rPr>
      </w:pPr>
      <w:r>
        <w:rPr>
          <w:rFonts w:hint="eastAsia" w:cs="仿宋"/>
        </w:rPr>
        <w:t xml:space="preserve">电子邮箱：</w:t>
      </w:r>
      <w:hyperlink r:id="rId17" w:tooltip="mailto:njjszxlll@163.com" w:history="1">
        <w:r>
          <w:t xml:space="preserve">njjszxlll@163.com</w:t>
        </w:r>
      </w:hyperlink>
      <w:r/>
      <w:r/>
    </w:p>
    <w:p>
      <w:pPr>
        <w:ind w:firstLine="560"/>
        <w:spacing w:line="240" w:lineRule="exact"/>
        <w:widowControl/>
        <w:rPr>
          <w:rFonts w:cs="仿宋"/>
        </w:rPr>
      </w:pPr>
      <w:r>
        <w:rPr>
          <w:rFonts w:cs="仿宋"/>
          <w:lang w:val="en-US"/>
        </w:rPr>
        <w:t xml:space="preserve">7.</w:t>
      </w:r>
      <w:r>
        <w:rPr>
          <w:rFonts w:cs="仿宋"/>
        </w:rPr>
        <w:t xml:space="preserve">3项目联系方式</w:t>
      </w:r>
      <w:bookmarkEnd w:id="1"/>
      <w:r/>
      <w:bookmarkEnd w:id="2"/>
      <w:r/>
      <w:r/>
    </w:p>
    <w:p>
      <w:pPr>
        <w:ind w:firstLine="560"/>
        <w:spacing w:line="240" w:lineRule="exact"/>
        <w:widowControl/>
        <w:rPr>
          <w:rFonts w:cs="仿宋"/>
        </w:rPr>
      </w:pPr>
      <w:r>
        <w:rPr>
          <w:rFonts w:hint="eastAsia" w:cs="仿宋"/>
        </w:rPr>
        <w:t xml:space="preserve">项目联系人：</w:t>
      </w:r>
      <w:r>
        <w:rPr>
          <w:rFonts w:hint="eastAsia" w:cs="仿宋"/>
          <w:lang w:val="en-US"/>
        </w:rPr>
        <w:t xml:space="preserve">刘</w:t>
      </w:r>
      <w:r>
        <w:rPr>
          <w:rFonts w:hint="eastAsia" w:cs="仿宋"/>
        </w:rPr>
        <w:t xml:space="preserve">工</w:t>
      </w:r>
      <w:r/>
    </w:p>
    <w:p>
      <w:pPr>
        <w:ind w:firstLine="560"/>
        <w:spacing w:line="240" w:lineRule="exact"/>
        <w:widowControl/>
        <w:rPr>
          <w:lang w:val="en-US"/>
        </w:rPr>
        <w:sectPr>
          <w:footerReference w:type="default" r:id="rId9"/>
          <w:footnotePr/>
          <w:endnotePr/>
          <w:type w:val="nextPage"/>
          <w:pgSz w:w="11910" w:h="16840" w:orient="portrait"/>
          <w:pgMar w:top="1418" w:right="1100" w:bottom="1418" w:left="1100" w:header="0" w:footer="1123" w:gutter="0"/>
          <w:pgNumType w:start="1"/>
          <w:cols w:num="1" w:sep="0" w:space="720" w:equalWidth="1"/>
          <w:docGrid w:linePitch="360"/>
        </w:sectPr>
      </w:pPr>
      <w:r>
        <w:rPr>
          <w:rFonts w:hint="eastAsia" w:cs="仿宋"/>
        </w:rPr>
        <w:t xml:space="preserve">电话：</w:t>
      </w:r>
      <w:r>
        <w:rPr>
          <w:rFonts w:cs="仿宋"/>
        </w:rPr>
        <w:t xml:space="preserve">025-86170600</w:t>
      </w:r>
      <w:r/>
    </w:p>
    <w:p>
      <w:pPr>
        <w:ind w:firstLine="468"/>
        <w:rPr>
          <w:rFonts w:ascii="黑体" w:hAnsi="黑体" w:eastAsia="黑体" w:cs="黑体"/>
          <w:b/>
          <w:sz w:val="36"/>
        </w:rPr>
      </w:pPr>
      <w:r>
        <w:rPr>
          <w:rFonts w:ascii="黑体" w:hAnsi="黑体" w:eastAsia="黑体" w:cs="黑体"/>
          <w:b/>
          <w:sz w:val="36"/>
        </w:rPr>
      </w:r>
      <w:r/>
    </w:p>
    <w:p>
      <w:pPr>
        <w:pStyle w:val="864"/>
        <w:ind w:firstLine="723"/>
        <w:spacing w:line="567" w:lineRule="exact"/>
        <w:tabs>
          <w:tab w:val="left" w:pos="1447" w:leader="none"/>
        </w:tabs>
        <w:rPr>
          <w:rFonts w:ascii="宋体" w:hAnsi="宋体" w:eastAsia="宋体" w:cs="宋体"/>
        </w:rPr>
      </w:pPr>
      <w:r/>
      <w:bookmarkStart w:id="3" w:name="_Toc17035"/>
      <w:r/>
      <w:bookmarkStart w:id="4" w:name="_Toc23325"/>
      <w:r>
        <w:rPr>
          <w:rFonts w:hint="eastAsia" w:ascii="宋体" w:hAnsi="宋体" w:eastAsia="宋体" w:cs="宋体"/>
        </w:rPr>
        <w:t xml:space="preserve">第二章</w:t>
      </w:r>
      <w:r>
        <w:rPr>
          <w:rFonts w:ascii="宋体" w:hAnsi="宋体" w:eastAsia="宋体" w:cs="宋体"/>
        </w:rPr>
        <w:t xml:space="preserve">  </w:t>
      </w:r>
      <w:r>
        <w:rPr>
          <w:rFonts w:hint="eastAsia" w:ascii="宋体" w:hAnsi="宋体" w:eastAsia="宋体" w:cs="宋体"/>
        </w:rPr>
        <w:t xml:space="preserve">投标人须知</w:t>
      </w:r>
      <w:bookmarkEnd w:id="3"/>
      <w:r/>
      <w:bookmarkEnd w:id="4"/>
      <w:r/>
      <w:r/>
    </w:p>
    <w:p>
      <w:pPr>
        <w:pStyle w:val="868"/>
        <w:ind w:left="0" w:firstLine="470"/>
        <w:rPr>
          <w:rFonts w:ascii="宋体" w:hAnsi="宋体" w:eastAsia="宋体" w:cs="仿宋"/>
          <w:spacing w:val="-3"/>
          <w:sz w:val="24"/>
          <w:szCs w:val="24"/>
        </w:rPr>
      </w:pPr>
      <w:r/>
      <w:bookmarkStart w:id="5" w:name="_Toc66290655"/>
      <w:r>
        <w:rPr>
          <w:rFonts w:hint="eastAsia" w:ascii="宋体" w:hAnsi="宋体" w:eastAsia="宋体" w:cs="仿宋"/>
          <w:spacing w:val="-3"/>
          <w:sz w:val="24"/>
          <w:szCs w:val="24"/>
        </w:rPr>
        <w:t xml:space="preserve">一、总</w:t>
      </w:r>
      <w:r>
        <w:rPr>
          <w:rFonts w:ascii="宋体" w:hAnsi="宋体" w:eastAsia="宋体" w:cs="仿宋"/>
          <w:spacing w:val="-3"/>
          <w:sz w:val="24"/>
          <w:szCs w:val="24"/>
        </w:rPr>
        <w:t xml:space="preserve">   </w:t>
      </w:r>
      <w:r>
        <w:rPr>
          <w:rFonts w:hint="eastAsia" w:ascii="宋体" w:hAnsi="宋体" w:eastAsia="宋体" w:cs="仿宋"/>
          <w:spacing w:val="-3"/>
          <w:sz w:val="24"/>
          <w:szCs w:val="24"/>
        </w:rPr>
        <w:t xml:space="preserve">则</w:t>
      </w:r>
      <w:bookmarkEnd w:id="5"/>
      <w:r/>
      <w:r/>
    </w:p>
    <w:p>
      <w:pPr>
        <w:ind w:firstLine="470"/>
        <w:spacing w:before="12"/>
        <w:rPr>
          <w:rFonts w:cs="仿宋"/>
          <w:b/>
          <w:bCs/>
          <w:spacing w:val="-3"/>
          <w:sz w:val="24"/>
          <w:szCs w:val="24"/>
        </w:rPr>
      </w:pPr>
      <w:r>
        <w:rPr>
          <w:rFonts w:hint="eastAsia" w:cs="仿宋"/>
          <w:b/>
          <w:bCs/>
          <w:spacing w:val="-3"/>
          <w:sz w:val="24"/>
          <w:szCs w:val="24"/>
        </w:rPr>
        <w:t xml:space="preserve">1.</w:t>
      </w:r>
      <w:r>
        <w:rPr>
          <w:rFonts w:cs="仿宋"/>
          <w:b/>
          <w:bCs/>
          <w:spacing w:val="-3"/>
          <w:sz w:val="24"/>
          <w:szCs w:val="24"/>
        </w:rPr>
        <w:t xml:space="preserve">适用法律</w:t>
      </w:r>
      <w:r/>
    </w:p>
    <w:p>
      <w:pPr>
        <w:ind w:firstLine="468"/>
        <w:rPr>
          <w:rFonts w:cs="仿宋"/>
          <w:spacing w:val="-3"/>
          <w:sz w:val="24"/>
          <w:szCs w:val="24"/>
        </w:rPr>
      </w:pPr>
      <w:r>
        <w:rPr>
          <w:rFonts w:cs="仿宋"/>
          <w:spacing w:val="-3"/>
          <w:sz w:val="24"/>
          <w:szCs w:val="24"/>
        </w:rPr>
        <w:t xml:space="preserve">1.1 </w:t>
      </w:r>
      <w:r>
        <w:rPr>
          <w:rFonts w:hint="eastAsia" w:cs="仿宋"/>
          <w:spacing w:val="-3"/>
          <w:sz w:val="24"/>
          <w:szCs w:val="24"/>
        </w:rPr>
        <w:t xml:space="preserve">《中华人民共和国政府采购法》《中华人民共和国政府采购法实施条例》等有关法律、规章和规定等。</w:t>
      </w:r>
      <w:r/>
    </w:p>
    <w:p>
      <w:pPr>
        <w:ind w:firstLine="470"/>
        <w:spacing w:before="12"/>
        <w:rPr>
          <w:rFonts w:cs="仿宋"/>
          <w:b/>
          <w:bCs/>
          <w:spacing w:val="-3"/>
          <w:sz w:val="24"/>
          <w:szCs w:val="24"/>
        </w:rPr>
      </w:pPr>
      <w:r>
        <w:rPr>
          <w:rFonts w:hint="eastAsia" w:cs="仿宋"/>
          <w:b/>
          <w:bCs/>
          <w:spacing w:val="-3"/>
          <w:sz w:val="24"/>
          <w:szCs w:val="24"/>
        </w:rPr>
        <w:t xml:space="preserve">2.</w:t>
      </w:r>
      <w:r>
        <w:rPr>
          <w:rFonts w:cs="仿宋"/>
          <w:b/>
          <w:bCs/>
          <w:spacing w:val="-3"/>
          <w:sz w:val="24"/>
          <w:szCs w:val="24"/>
        </w:rPr>
        <w:t xml:space="preserve">定义</w:t>
      </w:r>
      <w:r/>
    </w:p>
    <w:p>
      <w:pPr>
        <w:ind w:firstLine="468"/>
        <w:rPr>
          <w:rFonts w:cs="仿宋"/>
          <w:spacing w:val="-3"/>
          <w:sz w:val="24"/>
          <w:szCs w:val="24"/>
        </w:rPr>
      </w:pPr>
      <w:r>
        <w:rPr>
          <w:rFonts w:cs="仿宋"/>
          <w:spacing w:val="-3"/>
          <w:sz w:val="24"/>
          <w:szCs w:val="24"/>
        </w:rPr>
        <w:t xml:space="preserve">2.1 </w:t>
      </w:r>
      <w:r>
        <w:rPr>
          <w:rFonts w:hint="eastAsia" w:cs="仿宋"/>
          <w:spacing w:val="-3"/>
          <w:sz w:val="24"/>
          <w:szCs w:val="24"/>
        </w:rPr>
        <w:t xml:space="preserve">“投标人或供应商”是指参加投标竞争，并符合招标文件规定资格条件的法人、其他组织或者自然人。</w:t>
      </w:r>
      <w:r/>
    </w:p>
    <w:p>
      <w:pPr>
        <w:ind w:firstLine="468"/>
        <w:rPr>
          <w:rFonts w:cs="仿宋"/>
          <w:spacing w:val="-3"/>
          <w:sz w:val="24"/>
          <w:szCs w:val="24"/>
        </w:rPr>
      </w:pPr>
      <w:r>
        <w:rPr>
          <w:rFonts w:cs="仿宋"/>
          <w:spacing w:val="-3"/>
          <w:sz w:val="24"/>
          <w:szCs w:val="24"/>
        </w:rPr>
        <w:t xml:space="preserve">2.2“服务”指本招标文件中所述相关服务。</w:t>
      </w:r>
      <w:r/>
    </w:p>
    <w:p>
      <w:pPr>
        <w:ind w:firstLine="468"/>
        <w:rPr>
          <w:rFonts w:cs="仿宋"/>
          <w:spacing w:val="-3"/>
          <w:sz w:val="24"/>
          <w:szCs w:val="24"/>
        </w:rPr>
      </w:pPr>
      <w:r>
        <w:rPr>
          <w:rFonts w:cs="仿宋"/>
          <w:spacing w:val="-3"/>
          <w:sz w:val="24"/>
          <w:szCs w:val="24"/>
        </w:rPr>
        <w:t xml:space="preserve">2.3“用户或使用单位或采购人”是指采购本</w:t>
      </w:r>
      <w:r>
        <w:rPr>
          <w:rFonts w:hint="eastAsia" w:cs="仿宋"/>
          <w:spacing w:val="-3"/>
          <w:sz w:val="24"/>
          <w:szCs w:val="24"/>
          <w:lang w:val="en-US"/>
        </w:rPr>
        <w:t xml:space="preserve">项目服务</w:t>
      </w:r>
      <w:r>
        <w:rPr>
          <w:rFonts w:hint="eastAsia" w:cs="仿宋"/>
          <w:spacing w:val="-3"/>
          <w:sz w:val="24"/>
          <w:szCs w:val="24"/>
        </w:rPr>
        <w:t xml:space="preserve">的单位。</w:t>
      </w:r>
      <w:r/>
    </w:p>
    <w:p>
      <w:pPr>
        <w:ind w:firstLine="470"/>
        <w:spacing w:before="12"/>
        <w:rPr>
          <w:rFonts w:cs="仿宋"/>
          <w:b/>
          <w:bCs/>
          <w:spacing w:val="-3"/>
          <w:sz w:val="24"/>
          <w:szCs w:val="24"/>
        </w:rPr>
      </w:pPr>
      <w:r>
        <w:rPr>
          <w:rFonts w:hint="eastAsia" w:cs="仿宋"/>
          <w:b/>
          <w:bCs/>
          <w:spacing w:val="-3"/>
          <w:sz w:val="24"/>
          <w:szCs w:val="24"/>
        </w:rPr>
        <w:t xml:space="preserve">3.</w:t>
      </w:r>
      <w:r>
        <w:rPr>
          <w:rFonts w:cs="仿宋"/>
          <w:b/>
          <w:bCs/>
          <w:spacing w:val="-3"/>
          <w:sz w:val="24"/>
          <w:szCs w:val="24"/>
        </w:rPr>
        <w:t xml:space="preserve">政策功能</w:t>
      </w:r>
      <w:r/>
    </w:p>
    <w:p>
      <w:pPr>
        <w:ind w:firstLine="468"/>
        <w:rPr>
          <w:rFonts w:cs="仿宋"/>
          <w:spacing w:val="-3"/>
          <w:sz w:val="24"/>
          <w:szCs w:val="24"/>
        </w:rPr>
      </w:pPr>
      <w:r/>
      <w:bookmarkStart w:id="6" w:name="_Toc6915"/>
      <w:r>
        <w:rPr>
          <w:rFonts w:cs="仿宋"/>
          <w:spacing w:val="-3"/>
          <w:sz w:val="24"/>
          <w:szCs w:val="24"/>
        </w:rPr>
        <w:t xml:space="preserve">3.1中小企业政策</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2）对于专门面向中小企业或小型、微型企业的项目，只面向中小企业或小型、微型企业采购。对于非专门面向中小企业的项目，对小型和微型企业产品的价格给予</w:t>
      </w:r>
      <w:r>
        <w:rPr>
          <w:rFonts w:cs="仿宋"/>
          <w:spacing w:val="-3"/>
          <w:sz w:val="24"/>
          <w:szCs w:val="24"/>
          <w:lang w:val="en-US"/>
        </w:rPr>
        <w:t xml:space="preserve">10</w:t>
      </w:r>
      <w:r>
        <w:rPr>
          <w:rFonts w:cs="仿宋"/>
          <w:spacing w:val="-3"/>
          <w:sz w:val="24"/>
          <w:szCs w:val="24"/>
        </w:rPr>
        <w:t xml:space="preserve">%的扣除，用扣除后的价格参与评审。</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3）参加政府采购活动的中小企业应当提供《中小企业声明函》、由省级以上监狱管理局、戒毒管理局</w:t>
      </w:r>
      <w:r>
        <w:rPr>
          <w:rFonts w:hint="eastAsia" w:cs="仿宋"/>
          <w:spacing w:val="-3"/>
          <w:sz w:val="24"/>
          <w:szCs w:val="24"/>
        </w:rPr>
        <w:t xml:space="preserve">（</w:t>
      </w:r>
      <w:r>
        <w:rPr>
          <w:rFonts w:cs="仿宋"/>
          <w:spacing w:val="-3"/>
          <w:sz w:val="24"/>
          <w:szCs w:val="24"/>
        </w:rPr>
        <w:t xml:space="preserve">含新疆生产建设兵团</w:t>
      </w:r>
      <w:r>
        <w:rPr>
          <w:rFonts w:hint="eastAsia" w:cs="仿宋"/>
          <w:spacing w:val="-3"/>
          <w:sz w:val="24"/>
          <w:szCs w:val="24"/>
        </w:rPr>
        <w:t xml:space="preserve">）</w:t>
      </w:r>
      <w:r>
        <w:rPr>
          <w:rFonts w:cs="仿宋"/>
          <w:spacing w:val="-3"/>
          <w:sz w:val="24"/>
          <w:szCs w:val="24"/>
        </w:rPr>
        <w:t xml:space="preserve">出具的属于监狱企业的证明文件或《残疾人福利性单位声明函》。</w:t>
      </w:r>
      <w:r/>
    </w:p>
    <w:p>
      <w:pPr>
        <w:ind w:firstLine="468"/>
      </w:pPr>
      <w:r>
        <w:rPr>
          <w:rFonts w:hint="eastAsia"/>
          <w:spacing w:val="-3"/>
          <w:sz w:val="24"/>
        </w:rPr>
        <w:t xml:space="preserve">3.2对本国产品的支持政策</w:t>
      </w:r>
      <w:r/>
    </w:p>
    <w:p>
      <w:pPr>
        <w:ind w:firstLine="468"/>
      </w:pPr>
      <w:r>
        <w:rPr>
          <w:rFonts w:hint="eastAsia"/>
          <w:spacing w:val="-3"/>
          <w:sz w:val="24"/>
        </w:rPr>
        <w:t xml:space="preserve">本项目采购内容为服务，不涉及货物。</w:t>
      </w:r>
      <w:r/>
    </w:p>
    <w:p>
      <w:pPr>
        <w:ind w:firstLine="468"/>
        <w:rPr>
          <w:rFonts w:cs="仿宋"/>
          <w:spacing w:val="-3"/>
          <w:sz w:val="24"/>
          <w:szCs w:val="24"/>
        </w:rPr>
      </w:pPr>
      <w:r>
        <w:rPr>
          <w:rFonts w:hint="eastAsia" w:cs="仿宋"/>
          <w:spacing w:val="-3"/>
          <w:sz w:val="24"/>
          <w:szCs w:val="24"/>
          <w:lang w:val="en-US"/>
        </w:rPr>
        <w:t xml:space="preserve">3.3</w:t>
      </w:r>
      <w:r>
        <w:rPr>
          <w:rFonts w:hint="eastAsia" w:cs="仿宋"/>
          <w:spacing w:val="-3"/>
          <w:sz w:val="24"/>
          <w:szCs w:val="24"/>
        </w:rPr>
        <w:t xml:space="preserve">未按要求提供相关材料的，不享受相关政策。</w:t>
      </w:r>
      <w:r/>
    </w:p>
    <w:p>
      <w:pPr>
        <w:ind w:firstLine="468"/>
        <w:rPr>
          <w:rFonts w:cs="仿宋"/>
          <w:spacing w:val="-3"/>
          <w:sz w:val="24"/>
          <w:szCs w:val="24"/>
        </w:rPr>
      </w:pPr>
      <w:r>
        <w:rPr>
          <w:rFonts w:hint="eastAsia" w:cs="仿宋"/>
          <w:spacing w:val="-3"/>
          <w:sz w:val="24"/>
          <w:szCs w:val="24"/>
        </w:rPr>
        <w:t xml:space="preserve">3.</w:t>
      </w:r>
      <w:r>
        <w:rPr>
          <w:rFonts w:hint="eastAsia" w:cs="仿宋"/>
          <w:spacing w:val="-3"/>
          <w:sz w:val="24"/>
          <w:szCs w:val="24"/>
          <w:lang w:val="en-US"/>
        </w:rPr>
        <w:t xml:space="preserve">4本项目采购标的对应的中小企业划分标准所属行业为：</w:t>
      </w:r>
      <w:r>
        <w:rPr>
          <w:rFonts w:hint="eastAsia" w:cs="仿宋"/>
          <w:b/>
          <w:spacing w:val="-3"/>
          <w:sz w:val="24"/>
          <w:szCs w:val="24"/>
          <w:lang w:val="en-US"/>
        </w:rPr>
        <w:t xml:space="preserve">租赁和商务服务业</w:t>
      </w:r>
      <w:r>
        <w:rPr>
          <w:rFonts w:hint="eastAsia" w:cs="仿宋"/>
          <w:spacing w:val="-3"/>
          <w:sz w:val="24"/>
          <w:szCs w:val="24"/>
          <w:lang w:val="en-US"/>
        </w:rPr>
        <w:t xml:space="preserve">。</w:t>
      </w:r>
      <w:r/>
    </w:p>
    <w:p>
      <w:pPr>
        <w:pStyle w:val="868"/>
        <w:ind w:left="0" w:firstLine="470"/>
        <w:rPr>
          <w:rFonts w:ascii="宋体" w:hAnsi="宋体" w:eastAsia="宋体" w:cs="仿宋"/>
          <w:spacing w:val="-3"/>
          <w:sz w:val="24"/>
          <w:szCs w:val="24"/>
        </w:rPr>
      </w:pPr>
      <w:r>
        <w:rPr>
          <w:rFonts w:hint="eastAsia" w:ascii="宋体" w:hAnsi="宋体" w:eastAsia="宋体" w:cs="仿宋"/>
          <w:spacing w:val="-3"/>
          <w:sz w:val="24"/>
          <w:szCs w:val="24"/>
        </w:rPr>
        <w:t xml:space="preserve">二、招标文件</w:t>
      </w:r>
      <w:bookmarkEnd w:id="6"/>
      <w:r/>
      <w:r/>
    </w:p>
    <w:p>
      <w:pPr>
        <w:ind w:firstLine="470"/>
        <w:spacing w:before="12"/>
        <w:rPr>
          <w:rFonts w:cs="仿宋"/>
          <w:b/>
          <w:bCs/>
          <w:spacing w:val="-3"/>
          <w:sz w:val="24"/>
          <w:szCs w:val="24"/>
        </w:rPr>
      </w:pPr>
      <w:r>
        <w:rPr>
          <w:rFonts w:hint="eastAsia" w:cs="仿宋"/>
          <w:b/>
          <w:bCs/>
          <w:spacing w:val="-3"/>
          <w:sz w:val="24"/>
          <w:szCs w:val="24"/>
        </w:rPr>
        <w:t xml:space="preserve">4.</w:t>
      </w:r>
      <w:r>
        <w:rPr>
          <w:rFonts w:cs="仿宋"/>
          <w:b/>
          <w:bCs/>
          <w:spacing w:val="-3"/>
          <w:sz w:val="24"/>
          <w:szCs w:val="24"/>
        </w:rPr>
        <w:t xml:space="preserve">招标文件组成</w:t>
      </w:r>
      <w:r/>
    </w:p>
    <w:p>
      <w:pPr>
        <w:ind w:firstLine="468"/>
        <w:rPr>
          <w:rFonts w:cs="仿宋"/>
          <w:spacing w:val="-3"/>
          <w:sz w:val="24"/>
          <w:szCs w:val="24"/>
        </w:rPr>
      </w:pPr>
      <w:r>
        <w:rPr>
          <w:rFonts w:cs="仿宋"/>
          <w:spacing w:val="-3"/>
          <w:sz w:val="24"/>
          <w:szCs w:val="24"/>
          <w:lang w:val="en-US"/>
        </w:rPr>
        <w:t xml:space="preserve">4.1</w:t>
      </w:r>
      <w:r>
        <w:rPr>
          <w:rFonts w:hint="eastAsia" w:cs="仿宋"/>
          <w:spacing w:val="-3"/>
          <w:sz w:val="24"/>
          <w:szCs w:val="24"/>
        </w:rPr>
        <w:t xml:space="preserve">招标文件组成：招标公告、投标人须知、投标人应当提交的资格和资信证明文件、投标报价要求、投标文件编制要求和招标</w:t>
      </w:r>
      <w:r>
        <w:rPr>
          <w:rFonts w:hint="eastAsia" w:cs="仿宋"/>
          <w:spacing w:val="-3"/>
          <w:sz w:val="24"/>
          <w:szCs w:val="24"/>
          <w:lang w:val="en-US"/>
        </w:rPr>
        <w:t xml:space="preserve">服务</w:t>
      </w:r>
      <w:r>
        <w:rPr>
          <w:rFonts w:hint="eastAsia" w:cs="仿宋"/>
          <w:spacing w:val="-3"/>
          <w:sz w:val="24"/>
          <w:szCs w:val="24"/>
        </w:rPr>
        <w:t xml:space="preserve">的</w:t>
      </w:r>
      <w:r>
        <w:rPr>
          <w:rFonts w:hint="eastAsia" w:cs="仿宋"/>
          <w:spacing w:val="-3"/>
          <w:sz w:val="24"/>
          <w:szCs w:val="24"/>
          <w:lang w:val="en-US"/>
        </w:rPr>
        <w:t xml:space="preserve">技术</w:t>
      </w:r>
      <w:r>
        <w:rPr>
          <w:rFonts w:hint="eastAsia" w:cs="仿宋"/>
          <w:spacing w:val="-3"/>
          <w:sz w:val="24"/>
          <w:szCs w:val="24"/>
        </w:rPr>
        <w:t xml:space="preserve">要求、合同主要条款及合同签订方式、</w:t>
      </w:r>
      <w:r>
        <w:rPr>
          <w:rFonts w:hint="eastAsia" w:cs="仿宋"/>
          <w:spacing w:val="-3"/>
          <w:sz w:val="24"/>
          <w:szCs w:val="24"/>
          <w:lang w:val="en-US"/>
        </w:rPr>
        <w:t xml:space="preserve">服务期限</w:t>
      </w:r>
      <w:r>
        <w:rPr>
          <w:rFonts w:hint="eastAsia" w:cs="仿宋"/>
          <w:spacing w:val="-3"/>
          <w:sz w:val="24"/>
          <w:szCs w:val="24"/>
        </w:rPr>
        <w:t xml:space="preserve">、付款条件、评标方法、评标标准、无效投标</w:t>
      </w:r>
      <w:r>
        <w:rPr>
          <w:rFonts w:hint="eastAsia" w:cs="仿宋"/>
          <w:spacing w:val="-3"/>
          <w:sz w:val="24"/>
          <w:szCs w:val="24"/>
        </w:rPr>
        <w:t xml:space="preserve">和废标条款</w:t>
      </w:r>
      <w:r>
        <w:rPr>
          <w:rFonts w:hint="eastAsia" w:cs="仿宋"/>
          <w:spacing w:val="-3"/>
          <w:sz w:val="24"/>
          <w:szCs w:val="24"/>
        </w:rPr>
        <w:t xml:space="preserve">、附件等。</w:t>
      </w:r>
      <w:r/>
    </w:p>
    <w:p>
      <w:pPr>
        <w:ind w:firstLine="468"/>
        <w:rPr>
          <w:rFonts w:cs="仿宋"/>
          <w:spacing w:val="-3"/>
          <w:sz w:val="24"/>
          <w:szCs w:val="24"/>
        </w:rPr>
      </w:pPr>
      <w:r>
        <w:rPr>
          <w:rFonts w:cs="仿宋"/>
          <w:spacing w:val="-3"/>
          <w:sz w:val="24"/>
          <w:szCs w:val="24"/>
          <w:lang w:val="en-US"/>
        </w:rPr>
        <w:t xml:space="preserve">4.2</w:t>
      </w:r>
      <w:r>
        <w:rPr>
          <w:rFonts w:hint="eastAsia"/>
          <w:spacing w:val="-3"/>
          <w:sz w:val="24"/>
          <w:szCs w:val="24"/>
        </w:rPr>
        <w:t xml:space="preserve">招标的最小单位是标段，投标人可以以标段为单位投标。</w:t>
      </w:r>
      <w:r/>
    </w:p>
    <w:p>
      <w:pPr>
        <w:ind w:firstLine="468"/>
        <w:rPr>
          <w:rFonts w:cs="仿宋"/>
          <w:spacing w:val="-3"/>
          <w:sz w:val="24"/>
          <w:szCs w:val="24"/>
        </w:rPr>
      </w:pPr>
      <w:r>
        <w:rPr>
          <w:rFonts w:cs="仿宋"/>
          <w:spacing w:val="-3"/>
          <w:sz w:val="24"/>
          <w:szCs w:val="24"/>
          <w:lang w:val="en-US"/>
        </w:rPr>
        <w:t xml:space="preserve">4.3</w:t>
      </w:r>
      <w:r>
        <w:rPr>
          <w:rFonts w:hint="eastAsia" w:cs="仿宋"/>
          <w:spacing w:val="-3"/>
          <w:sz w:val="24"/>
          <w:szCs w:val="24"/>
        </w:rPr>
        <w:t xml:space="preserve">采购代理如果要求投标人按照招标文件规定提交备选投标方案的，投标人可以提交备选方案；否则，备选方案将被拒绝。</w:t>
      </w:r>
      <w:r/>
    </w:p>
    <w:p>
      <w:pPr>
        <w:ind w:firstLine="482"/>
        <w:spacing w:before="22"/>
        <w:rPr>
          <w:rFonts w:cs="仿宋"/>
          <w:b/>
          <w:sz w:val="24"/>
          <w:szCs w:val="24"/>
        </w:rPr>
      </w:pPr>
      <w:r>
        <w:rPr>
          <w:rFonts w:hint="eastAsia" w:cs="仿宋"/>
          <w:b/>
          <w:sz w:val="24"/>
          <w:szCs w:val="24"/>
        </w:rPr>
        <w:t xml:space="preserve">5.</w:t>
      </w:r>
      <w:r>
        <w:rPr>
          <w:rFonts w:cs="仿宋"/>
          <w:b/>
          <w:sz w:val="24"/>
          <w:szCs w:val="24"/>
        </w:rPr>
        <w:t xml:space="preserve">招标文件的澄清、修改</w:t>
      </w:r>
      <w:r/>
    </w:p>
    <w:p>
      <w:pPr>
        <w:ind w:firstLine="468"/>
        <w:rPr>
          <w:rFonts w:cs="仿宋"/>
          <w:spacing w:val="-3"/>
          <w:sz w:val="24"/>
          <w:szCs w:val="24"/>
          <w:lang w:val="en-US"/>
        </w:rPr>
      </w:pPr>
      <w:r>
        <w:rPr>
          <w:rFonts w:cs="仿宋"/>
          <w:spacing w:val="-3"/>
          <w:sz w:val="24"/>
          <w:szCs w:val="24"/>
          <w:lang w:val="en-US"/>
        </w:rPr>
        <w:t xml:space="preserve">5.1采购代理对已发出的招标文件进行必要澄清或者修改的，将在招标文件要求提交投标文件截止时间</w:t>
      </w:r>
      <w:r>
        <w:rPr>
          <w:rFonts w:hint="eastAsia" w:cs="仿宋"/>
          <w:b/>
          <w:bCs/>
          <w:spacing w:val="-3"/>
          <w:sz w:val="24"/>
          <w:szCs w:val="24"/>
          <w:u w:val="single"/>
          <w:lang w:val="en-US"/>
        </w:rPr>
        <w:t xml:space="preserve">十五日</w:t>
      </w:r>
      <w:r>
        <w:rPr>
          <w:rFonts w:hint="eastAsia" w:cs="仿宋"/>
          <w:spacing w:val="-3"/>
          <w:sz w:val="24"/>
          <w:szCs w:val="24"/>
          <w:lang w:val="en-US"/>
        </w:rPr>
        <w:t xml:space="preserve">前，在原招标公告媒体发布更正公告，该澄清或者修改的内容为招标文件的组成部分。</w:t>
      </w:r>
      <w:r/>
    </w:p>
    <w:p>
      <w:pPr>
        <w:ind w:firstLine="468"/>
        <w:rPr>
          <w:rFonts w:cs="仿宋"/>
          <w:spacing w:val="-3"/>
          <w:sz w:val="24"/>
          <w:szCs w:val="24"/>
          <w:lang w:val="en-US"/>
        </w:rPr>
      </w:pPr>
      <w:r>
        <w:rPr>
          <w:rFonts w:cs="仿宋"/>
          <w:spacing w:val="-3"/>
          <w:sz w:val="24"/>
          <w:szCs w:val="24"/>
          <w:lang w:val="en-US"/>
        </w:rPr>
        <w:t xml:space="preserve">5.2采购代理在招标文件要求提交投标文件截止时间前，有权决定延长投标截止时间和开标时间，并在原采购信息发布媒体上发布变更公告。</w:t>
      </w:r>
      <w:r/>
    </w:p>
    <w:p>
      <w:pPr>
        <w:ind w:firstLine="468"/>
        <w:rPr>
          <w:rFonts w:cs="仿宋"/>
          <w:spacing w:val="-3"/>
          <w:sz w:val="24"/>
          <w:szCs w:val="24"/>
          <w:lang w:val="en-US"/>
        </w:rPr>
      </w:pPr>
      <w:r>
        <w:rPr>
          <w:rFonts w:cs="仿宋"/>
          <w:spacing w:val="-3"/>
          <w:sz w:val="24"/>
          <w:szCs w:val="24"/>
          <w:lang w:val="en-US"/>
        </w:rPr>
        <w:t xml:space="preserve">5.3投标人应在投标截止时间前关注“南京市公共采购信息网、江苏政府采购网”有关本招标项目有无变更公告。</w:t>
      </w:r>
      <w:r/>
    </w:p>
    <w:p>
      <w:pPr>
        <w:pStyle w:val="868"/>
        <w:ind w:left="0" w:firstLine="482"/>
        <w:tabs>
          <w:tab w:val="left" w:pos="1058" w:leader="none"/>
        </w:tabs>
        <w:rPr>
          <w:rFonts w:ascii="宋体" w:hAnsi="宋体" w:eastAsia="宋体" w:cs="仿宋"/>
          <w:sz w:val="24"/>
          <w:szCs w:val="24"/>
        </w:rPr>
      </w:pPr>
      <w:r/>
      <w:bookmarkStart w:id="7" w:name="_Toc20513"/>
      <w:r>
        <w:rPr>
          <w:rFonts w:hint="eastAsia" w:ascii="宋体" w:hAnsi="宋体" w:eastAsia="宋体" w:cs="仿宋"/>
          <w:sz w:val="24"/>
          <w:szCs w:val="24"/>
        </w:rPr>
        <w:t xml:space="preserve">三、投标</w:t>
      </w:r>
      <w:bookmarkEnd w:id="7"/>
      <w:r/>
      <w:r/>
    </w:p>
    <w:p>
      <w:pPr>
        <w:ind w:firstLine="482"/>
        <w:spacing w:before="22"/>
        <w:rPr>
          <w:rFonts w:cs="仿宋"/>
          <w:b/>
          <w:sz w:val="24"/>
          <w:szCs w:val="24"/>
        </w:rPr>
      </w:pPr>
      <w:r>
        <w:rPr>
          <w:rFonts w:hint="eastAsia" w:cs="仿宋"/>
          <w:b/>
          <w:sz w:val="24"/>
          <w:szCs w:val="24"/>
        </w:rPr>
        <w:t xml:space="preserve">6.</w:t>
      </w:r>
      <w:r>
        <w:rPr>
          <w:rFonts w:cs="仿宋"/>
          <w:b/>
          <w:sz w:val="24"/>
          <w:szCs w:val="24"/>
        </w:rPr>
        <w:t xml:space="preserve">投标文件的语言、计量单位、货币和编制</w:t>
      </w:r>
      <w:r/>
    </w:p>
    <w:p>
      <w:pPr>
        <w:ind w:firstLine="468"/>
        <w:rPr>
          <w:rFonts w:cs="仿宋"/>
          <w:spacing w:val="-3"/>
          <w:sz w:val="24"/>
          <w:szCs w:val="24"/>
          <w:lang w:val="en-US"/>
        </w:rPr>
      </w:pPr>
      <w:r>
        <w:rPr>
          <w:rFonts w:cs="仿宋"/>
          <w:spacing w:val="-3"/>
          <w:sz w:val="24"/>
          <w:szCs w:val="24"/>
          <w:lang w:val="en-US"/>
        </w:rPr>
        <w:t xml:space="preserve">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p>
    <w:p>
      <w:pPr>
        <w:ind w:firstLine="468"/>
        <w:rPr>
          <w:rFonts w:cs="仿宋"/>
          <w:spacing w:val="-3"/>
          <w:sz w:val="24"/>
          <w:szCs w:val="24"/>
          <w:lang w:val="en-US"/>
        </w:rPr>
      </w:pPr>
      <w:r>
        <w:rPr>
          <w:rFonts w:cs="仿宋"/>
          <w:spacing w:val="-3"/>
          <w:sz w:val="24"/>
          <w:szCs w:val="24"/>
          <w:lang w:val="en-US"/>
        </w:rPr>
        <w:t xml:space="preserve">6.2投标人所使用的计量单位应为国家法定计量单位。</w:t>
      </w:r>
      <w:r/>
    </w:p>
    <w:p>
      <w:pPr>
        <w:ind w:firstLine="468"/>
        <w:rPr>
          <w:rFonts w:cs="仿宋"/>
          <w:spacing w:val="-3"/>
          <w:sz w:val="24"/>
          <w:szCs w:val="24"/>
          <w:lang w:val="en-US"/>
        </w:rPr>
      </w:pPr>
      <w:r>
        <w:rPr>
          <w:rFonts w:cs="仿宋"/>
          <w:spacing w:val="-3"/>
          <w:sz w:val="24"/>
          <w:szCs w:val="24"/>
          <w:lang w:val="en-US"/>
        </w:rPr>
        <w:t xml:space="preserve">6.3投标人应用人民币报价。</w:t>
      </w:r>
      <w:r/>
    </w:p>
    <w:p>
      <w:pPr>
        <w:ind w:firstLine="468"/>
        <w:rPr>
          <w:rFonts w:cs="仿宋"/>
          <w:spacing w:val="-3"/>
          <w:sz w:val="24"/>
          <w:szCs w:val="24"/>
          <w:lang w:val="en-US"/>
        </w:rPr>
      </w:pPr>
      <w:r>
        <w:rPr>
          <w:rFonts w:cs="仿宋"/>
          <w:spacing w:val="-3"/>
          <w:sz w:val="24"/>
          <w:szCs w:val="24"/>
          <w:lang w:val="en-US"/>
        </w:rPr>
        <w:t xml:space="preserve">6.4投标文件应字迹清楚、内容齐全、不得涂改。如有修改，修改处须有投标人公章或投标专用章和法定代表人或其授权的投标人代表签字。</w:t>
      </w:r>
      <w:r/>
    </w:p>
    <w:p>
      <w:pPr>
        <w:ind w:firstLine="468"/>
        <w:rPr>
          <w:rFonts w:cs="仿宋"/>
          <w:spacing w:val="-3"/>
          <w:sz w:val="24"/>
          <w:szCs w:val="24"/>
          <w:lang w:val="en-US"/>
        </w:rPr>
      </w:pPr>
      <w:r>
        <w:rPr>
          <w:rFonts w:cs="仿宋"/>
          <w:spacing w:val="-3"/>
          <w:sz w:val="24"/>
          <w:szCs w:val="24"/>
          <w:lang w:val="en-US"/>
        </w:rPr>
        <w:t xml:space="preserve">6.5投标文件应按照招标文件规定的顺序，统一用A4规格幅面打印、装订成册并编制目录，由于编排混乱导致投标文件被误读或查找不到，责任由投标人承担。</w:t>
      </w:r>
      <w:r/>
    </w:p>
    <w:p>
      <w:pPr>
        <w:ind w:firstLine="468"/>
        <w:rPr>
          <w:rFonts w:cs="仿宋"/>
          <w:spacing w:val="-3"/>
          <w:sz w:val="24"/>
          <w:szCs w:val="24"/>
          <w:lang w:val="en-US"/>
        </w:rPr>
      </w:pPr>
      <w:r>
        <w:rPr>
          <w:rFonts w:cs="仿宋"/>
          <w:spacing w:val="-3"/>
          <w:sz w:val="24"/>
          <w:szCs w:val="24"/>
          <w:lang w:val="en-US"/>
        </w:rPr>
        <w:t xml:space="preserve">6.6投标人应在投标文件中写清相应的项目编号、项目名称、投标人全称、地址、电话、传真等。</w:t>
      </w:r>
      <w:r/>
    </w:p>
    <w:p>
      <w:pPr>
        <w:numPr>
          <w:ilvl w:val="0"/>
          <w:numId w:val="4"/>
        </w:numPr>
        <w:ind w:firstLine="482"/>
        <w:spacing w:before="22"/>
        <w:rPr>
          <w:rFonts w:cs="仿宋"/>
          <w:b/>
          <w:sz w:val="24"/>
          <w:szCs w:val="24"/>
        </w:rPr>
      </w:pPr>
      <w:r>
        <w:rPr>
          <w:rFonts w:hint="eastAsia" w:cs="仿宋"/>
          <w:b/>
          <w:sz w:val="24"/>
          <w:szCs w:val="24"/>
        </w:rPr>
        <w:t xml:space="preserve">联合投标</w:t>
      </w:r>
      <w:r/>
    </w:p>
    <w:p>
      <w:pPr>
        <w:ind w:firstLine="482"/>
        <w:spacing w:before="22"/>
        <w:rPr>
          <w:rFonts w:cs="仿宋"/>
          <w:spacing w:val="-3"/>
          <w:sz w:val="24"/>
          <w:szCs w:val="24"/>
          <w:lang w:val="en-US"/>
        </w:rPr>
      </w:pPr>
      <w:r>
        <w:rPr>
          <w:rFonts w:hint="eastAsia" w:cs="仿宋"/>
          <w:b/>
          <w:sz w:val="24"/>
          <w:szCs w:val="24"/>
        </w:rPr>
        <w:t xml:space="preserve">本项目不采用。</w:t>
      </w:r>
      <w:r/>
    </w:p>
    <w:p>
      <w:pPr>
        <w:ind w:firstLine="482"/>
        <w:spacing w:before="22"/>
        <w:rPr>
          <w:rFonts w:cs="仿宋"/>
          <w:b/>
          <w:sz w:val="24"/>
          <w:szCs w:val="24"/>
        </w:rPr>
      </w:pPr>
      <w:r>
        <w:rPr>
          <w:rFonts w:hint="eastAsia" w:cs="仿宋"/>
          <w:b/>
          <w:sz w:val="24"/>
          <w:szCs w:val="24"/>
        </w:rPr>
        <w:t xml:space="preserve">8.</w:t>
      </w:r>
      <w:r>
        <w:rPr>
          <w:rFonts w:cs="仿宋"/>
          <w:b/>
          <w:sz w:val="24"/>
          <w:szCs w:val="24"/>
        </w:rPr>
        <w:t xml:space="preserve">投标费用</w:t>
      </w:r>
      <w:r/>
    </w:p>
    <w:p>
      <w:pPr>
        <w:ind w:firstLine="468"/>
        <w:rPr>
          <w:rFonts w:cs="仿宋"/>
          <w:spacing w:val="-3"/>
          <w:sz w:val="24"/>
          <w:szCs w:val="24"/>
          <w:lang w:val="en-US"/>
        </w:rPr>
      </w:pPr>
      <w:r>
        <w:rPr>
          <w:rFonts w:cs="仿宋"/>
          <w:spacing w:val="-3"/>
          <w:sz w:val="24"/>
          <w:szCs w:val="24"/>
          <w:lang w:val="en-US"/>
        </w:rPr>
        <w:t xml:space="preserve">8.1投标人应承担所有与准备和参加投标有关的费用，无论采购结果如何，采购代理和采购人在任何情况下均无义务和责任承担这些费用。</w:t>
      </w:r>
      <w:r/>
    </w:p>
    <w:p>
      <w:pPr>
        <w:ind w:firstLine="468"/>
        <w:rPr>
          <w:rFonts w:cs="仿宋"/>
          <w:spacing w:val="-3"/>
          <w:sz w:val="24"/>
          <w:szCs w:val="24"/>
          <w:lang w:val="en-US"/>
        </w:rPr>
      </w:pPr>
      <w:r>
        <w:rPr>
          <w:rFonts w:cs="仿宋"/>
          <w:spacing w:val="-3"/>
          <w:sz w:val="24"/>
          <w:szCs w:val="24"/>
          <w:lang w:val="en-US"/>
        </w:rPr>
        <w:t xml:space="preserve">8.2本项目招标代理费以预算金额为基础，参照</w:t>
      </w:r>
      <w:r>
        <w:rPr>
          <w:rFonts w:hint="eastAsia" w:cs="仿宋"/>
          <w:spacing w:val="-3"/>
          <w:sz w:val="24"/>
          <w:szCs w:val="24"/>
          <w:lang w:val="en-US"/>
        </w:rPr>
        <w:t xml:space="preserve">《江苏省政府采购代理服务收费指导意见》（苏</w:t>
      </w:r>
      <w:r>
        <w:rPr>
          <w:rFonts w:hint="eastAsia" w:cs="仿宋"/>
          <w:spacing w:val="-3"/>
          <w:sz w:val="24"/>
          <w:szCs w:val="24"/>
          <w:lang w:val="en-US"/>
        </w:rPr>
        <w:t xml:space="preserve">政采协</w:t>
      </w:r>
      <w:r>
        <w:rPr>
          <w:rFonts w:cs="仿宋"/>
          <w:spacing w:val="-3"/>
          <w:sz w:val="24"/>
          <w:szCs w:val="24"/>
          <w:lang w:val="en-US"/>
        </w:rPr>
        <w:t xml:space="preserve">[2024]20 号）计费标准*</w:t>
      </w:r>
      <w:r>
        <w:rPr>
          <w:rFonts w:hint="eastAsia" w:cs="仿宋"/>
          <w:spacing w:val="-3"/>
          <w:sz w:val="24"/>
          <w:szCs w:val="24"/>
          <w:lang w:val="en-US"/>
        </w:rPr>
        <w:t xml:space="preserve">8</w:t>
      </w:r>
      <w:r>
        <w:rPr>
          <w:rFonts w:cs="仿宋"/>
          <w:spacing w:val="-3"/>
          <w:sz w:val="24"/>
          <w:szCs w:val="24"/>
          <w:lang w:val="en-US"/>
        </w:rPr>
        <w:t xml:space="preserve">0%计取，</w:t>
      </w:r>
      <w:r>
        <w:rPr>
          <w:rFonts w:hint="eastAsia" w:cs="仿宋"/>
          <w:spacing w:val="-3"/>
          <w:sz w:val="24"/>
          <w:szCs w:val="24"/>
          <w:lang w:val="en-US"/>
        </w:rPr>
        <w:t xml:space="preserve">中标人支付代理服务费</w:t>
      </w:r>
      <w:r>
        <w:rPr>
          <w:rFonts w:cs="仿宋"/>
          <w:spacing w:val="-3"/>
          <w:sz w:val="24"/>
          <w:szCs w:val="24"/>
          <w:lang w:val="en-US"/>
        </w:rPr>
        <w:t xml:space="preserve">14800元。本</w:t>
      </w:r>
      <w:r>
        <w:rPr>
          <w:rFonts w:hint="eastAsia" w:cs="仿宋"/>
          <w:spacing w:val="-3"/>
          <w:sz w:val="24"/>
          <w:szCs w:val="24"/>
          <w:lang w:val="en-US"/>
        </w:rPr>
        <w:t xml:space="preserve">项目预算包含代理服务费，为严格落实预算管理、简化支付流程、提高采购效率，本项目代理费由中标供应商支付，供应商报价包含代理费。</w:t>
      </w:r>
      <w:r/>
    </w:p>
    <w:p>
      <w:pPr>
        <w:ind w:firstLine="468"/>
        <w:rPr>
          <w:rFonts w:cs="仿宋"/>
          <w:spacing w:val="-3"/>
          <w:sz w:val="24"/>
          <w:szCs w:val="24"/>
          <w:lang w:val="en-US"/>
        </w:rPr>
      </w:pPr>
      <w:r>
        <w:rPr>
          <w:rFonts w:cs="仿宋"/>
          <w:spacing w:val="-3"/>
          <w:sz w:val="24"/>
          <w:szCs w:val="24"/>
          <w:lang w:val="en-US"/>
        </w:rPr>
        <w:t xml:space="preserve">约定以上费用由中标人领取中标通知书时支付</w:t>
      </w:r>
      <w:r>
        <w:rPr>
          <w:rFonts w:cs="仿宋"/>
          <w:spacing w:val="-3"/>
          <w:sz w:val="24"/>
          <w:szCs w:val="24"/>
          <w:lang w:val="en-US"/>
        </w:rPr>
        <w:t xml:space="preserve">至以下</w:t>
      </w:r>
      <w:r>
        <w:rPr>
          <w:rFonts w:cs="仿宋"/>
          <w:spacing w:val="-3"/>
          <w:sz w:val="24"/>
          <w:szCs w:val="24"/>
          <w:lang w:val="en-US"/>
        </w:rPr>
        <w:t xml:space="preserve">账号</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单位名称：南京江审咨询有限公司</w:t>
      </w:r>
      <w:r/>
    </w:p>
    <w:p>
      <w:pPr>
        <w:ind w:firstLine="468"/>
        <w:rPr>
          <w:rFonts w:cs="仿宋"/>
          <w:spacing w:val="-3"/>
          <w:sz w:val="24"/>
          <w:szCs w:val="24"/>
          <w:lang w:val="en-US"/>
        </w:rPr>
      </w:pPr>
      <w:r>
        <w:rPr>
          <w:rFonts w:hint="eastAsia" w:cs="仿宋"/>
          <w:spacing w:val="-3"/>
          <w:sz w:val="24"/>
          <w:szCs w:val="24"/>
          <w:lang w:val="en-US"/>
        </w:rPr>
        <w:t xml:space="preserve">银行账户：</w:t>
      </w:r>
      <w:r>
        <w:rPr>
          <w:rFonts w:cs="仿宋"/>
          <w:spacing w:val="-3"/>
          <w:sz w:val="24"/>
          <w:szCs w:val="24"/>
          <w:lang w:val="en-US"/>
        </w:rPr>
        <w:t xml:space="preserve">72030122000502759</w:t>
      </w:r>
      <w:r/>
    </w:p>
    <w:p>
      <w:pPr>
        <w:ind w:firstLine="468"/>
        <w:rPr>
          <w:rFonts w:cs="仿宋"/>
          <w:spacing w:val="-3"/>
          <w:sz w:val="24"/>
          <w:szCs w:val="24"/>
          <w:lang w:val="en-US"/>
        </w:rPr>
      </w:pPr>
      <w:r>
        <w:rPr>
          <w:rFonts w:hint="eastAsia" w:cs="仿宋"/>
          <w:spacing w:val="-3"/>
          <w:sz w:val="24"/>
          <w:szCs w:val="24"/>
          <w:lang w:val="en-US"/>
        </w:rPr>
        <w:t xml:space="preserve">开户行：宁波银行股份有限公司南京江宁支行</w:t>
      </w:r>
      <w:r/>
    </w:p>
    <w:p>
      <w:pPr>
        <w:ind w:firstLine="482"/>
        <w:spacing w:before="22"/>
        <w:rPr>
          <w:rFonts w:cs="仿宋"/>
          <w:b/>
          <w:sz w:val="24"/>
          <w:szCs w:val="24"/>
        </w:rPr>
      </w:pPr>
      <w:r>
        <w:rPr>
          <w:rFonts w:hint="eastAsia" w:cs="仿宋"/>
          <w:b/>
          <w:sz w:val="24"/>
          <w:szCs w:val="24"/>
        </w:rPr>
        <w:t xml:space="preserve">9.</w:t>
      </w:r>
      <w:r>
        <w:rPr>
          <w:rFonts w:cs="仿宋"/>
          <w:b/>
          <w:sz w:val="24"/>
          <w:szCs w:val="24"/>
        </w:rPr>
        <w:t xml:space="preserve">投标文件组成</w:t>
      </w:r>
      <w:r/>
    </w:p>
    <w:p>
      <w:pPr>
        <w:pStyle w:val="1104"/>
        <w:ind w:left="0" w:right="29" w:firstLine="468"/>
        <w:spacing w:before="92"/>
        <w:tabs>
          <w:tab w:val="left" w:pos="1061" w:leader="none"/>
        </w:tabs>
        <w:rPr>
          <w:rFonts w:cs="仿宋"/>
          <w:sz w:val="24"/>
          <w:szCs w:val="24"/>
        </w:rPr>
      </w:pPr>
      <w:r>
        <w:rPr>
          <w:rFonts w:cs="仿宋"/>
          <w:spacing w:val="-3"/>
          <w:sz w:val="24"/>
          <w:szCs w:val="24"/>
          <w:lang w:val="en-US"/>
        </w:rPr>
        <w:t xml:space="preserve">9.1</w:t>
      </w:r>
      <w:r>
        <w:rPr>
          <w:rFonts w:hint="eastAsia" w:cs="仿宋"/>
          <w:spacing w:val="-3"/>
          <w:sz w:val="24"/>
          <w:szCs w:val="24"/>
        </w:rPr>
        <w:t xml:space="preserve">投标人应当根据招标文件要求编制投标文件，投标文件应对招标文件提出的要求和条件</w:t>
      </w:r>
      <w:r>
        <w:rPr>
          <w:rFonts w:hint="eastAsia" w:cs="仿宋"/>
          <w:spacing w:val="-3"/>
          <w:sz w:val="24"/>
          <w:szCs w:val="24"/>
        </w:rPr>
        <w:t xml:space="preserve">作出</w:t>
      </w:r>
      <w:r>
        <w:rPr>
          <w:rFonts w:hint="eastAsia" w:cs="仿宋"/>
          <w:spacing w:val="-3"/>
          <w:sz w:val="24"/>
          <w:szCs w:val="24"/>
        </w:rPr>
        <w:t xml:space="preserve">实质性响应。</w:t>
      </w:r>
      <w:r/>
    </w:p>
    <w:p>
      <w:pPr>
        <w:pStyle w:val="1104"/>
        <w:ind w:left="0" w:firstLine="468"/>
        <w:tabs>
          <w:tab w:val="left" w:pos="1054" w:leader="none"/>
        </w:tabs>
        <w:rPr>
          <w:rFonts w:cs="仿宋"/>
          <w:sz w:val="24"/>
          <w:szCs w:val="24"/>
        </w:rPr>
      </w:pPr>
      <w:r>
        <w:rPr>
          <w:rFonts w:cs="仿宋"/>
          <w:spacing w:val="-3"/>
          <w:sz w:val="24"/>
          <w:szCs w:val="24"/>
          <w:lang w:val="en-US"/>
        </w:rPr>
        <w:t xml:space="preserve">9.2</w:t>
      </w:r>
      <w:r>
        <w:rPr>
          <w:rFonts w:hint="eastAsia" w:cs="仿宋"/>
          <w:spacing w:val="-3"/>
          <w:sz w:val="24"/>
          <w:szCs w:val="24"/>
        </w:rPr>
        <w:t xml:space="preserve">本项目不允许转包、分包。</w:t>
      </w:r>
      <w:r/>
    </w:p>
    <w:p>
      <w:pPr>
        <w:ind w:firstLine="468"/>
        <w:rPr>
          <w:rFonts w:cs="仿宋"/>
          <w:spacing w:val="-3"/>
          <w:sz w:val="24"/>
          <w:szCs w:val="24"/>
          <w:lang w:val="en-US"/>
        </w:rPr>
      </w:pPr>
      <w:r>
        <w:rPr>
          <w:rFonts w:cs="仿宋"/>
          <w:spacing w:val="-3"/>
          <w:sz w:val="24"/>
          <w:szCs w:val="24"/>
          <w:lang w:val="en-US"/>
        </w:rPr>
        <w:t xml:space="preserve">9.3</w:t>
      </w:r>
      <w:r>
        <w:rPr>
          <w:rFonts w:hint="eastAsia" w:cs="仿宋"/>
          <w:spacing w:val="-3"/>
          <w:sz w:val="24"/>
          <w:szCs w:val="24"/>
        </w:rPr>
        <w:t xml:space="preserve">投标文件由商务部分、技术部分、价格部分，以及其他部分组成。</w:t>
      </w:r>
      <w:r/>
    </w:p>
    <w:p>
      <w:pPr>
        <w:pStyle w:val="1104"/>
        <w:ind w:left="0" w:right="29" w:firstLine="470"/>
        <w:spacing w:before="141"/>
        <w:tabs>
          <w:tab w:val="left" w:pos="1061" w:leader="none"/>
        </w:tabs>
        <w:rPr>
          <w:rFonts w:cs="仿宋"/>
          <w:b/>
          <w:sz w:val="24"/>
          <w:szCs w:val="24"/>
        </w:rPr>
      </w:pPr>
      <w:r>
        <w:rPr>
          <w:rFonts w:hint="eastAsia" w:cs="仿宋"/>
          <w:b/>
          <w:spacing w:val="-3"/>
          <w:sz w:val="24"/>
          <w:szCs w:val="24"/>
        </w:rPr>
        <w:t xml:space="preserve">10.</w:t>
      </w:r>
      <w:r>
        <w:rPr>
          <w:rFonts w:cs="仿宋"/>
          <w:b/>
          <w:spacing w:val="-3"/>
          <w:sz w:val="24"/>
          <w:szCs w:val="24"/>
        </w:rPr>
        <w:t xml:space="preserve">投标文件的商务部分</w:t>
      </w:r>
      <w:r/>
    </w:p>
    <w:p>
      <w:pPr>
        <w:ind w:firstLine="468"/>
        <w:rPr>
          <w:rFonts w:cs="仿宋"/>
          <w:spacing w:val="-3"/>
          <w:sz w:val="24"/>
          <w:szCs w:val="24"/>
          <w:lang w:val="en-US"/>
        </w:rPr>
      </w:pPr>
      <w:r>
        <w:rPr>
          <w:rFonts w:cs="仿宋"/>
          <w:spacing w:val="-3"/>
          <w:sz w:val="24"/>
          <w:szCs w:val="24"/>
          <w:lang w:val="en-US"/>
        </w:rPr>
        <w:t xml:space="preserve">10.1商务部分是证明投标人有资格参加投标和中标后有能力履行合同的文件，这些文件应能满足招标的要求，包括但不限于下列文件，</w:t>
      </w:r>
      <w:r>
        <w:rPr>
          <w:rFonts w:hint="eastAsia" w:cs="仿宋"/>
          <w:b/>
          <w:bCs/>
          <w:spacing w:val="-3"/>
          <w:sz w:val="24"/>
          <w:szCs w:val="24"/>
          <w:lang w:val="en-US"/>
        </w:rPr>
        <w:t xml:space="preserve">其中加★项目不得有缺失或无效</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1）★投标申请及声明；</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2）★法定代表人身份证明、法定代表人授权委托书及委托代理人的身份证明文件的复印件；</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3）第一章招标公告中2.1《中华人民共和国政府采购法》规定的资格条件证明文件；</w:t>
      </w:r>
      <w:r/>
    </w:p>
    <w:p>
      <w:pPr>
        <w:ind w:firstLine="476"/>
        <w:rPr>
          <w:rFonts w:cs="仿宋"/>
          <w:spacing w:val="-3"/>
          <w:sz w:val="24"/>
          <w:szCs w:val="24"/>
          <w:lang w:val="en-US"/>
        </w:rPr>
      </w:pPr>
      <w:r>
        <w:rPr>
          <w:rFonts w:hint="eastAsia"/>
          <w:bCs/>
          <w:spacing w:val="-1"/>
          <w:sz w:val="24"/>
          <w:szCs w:val="24"/>
        </w:rPr>
        <w:t xml:space="preserve">（</w:t>
      </w:r>
      <w:r>
        <w:rPr>
          <w:bCs/>
          <w:spacing w:val="-1"/>
          <w:sz w:val="24"/>
          <w:szCs w:val="24"/>
          <w:lang w:val="en-US"/>
        </w:rPr>
        <w:t xml:space="preserve">4</w:t>
      </w:r>
      <w:r>
        <w:rPr>
          <w:rFonts w:hint="eastAsia"/>
          <w:bCs/>
          <w:spacing w:val="-1"/>
          <w:sz w:val="24"/>
          <w:szCs w:val="24"/>
        </w:rPr>
        <w:t xml:space="preserve">）</w:t>
      </w:r>
      <w:r>
        <w:rPr>
          <w:rFonts w:hint="eastAsia" w:cs="仿宋"/>
          <w:spacing w:val="-3"/>
          <w:sz w:val="24"/>
          <w:szCs w:val="24"/>
          <w:lang w:val="en-US"/>
        </w:rPr>
        <w:t xml:space="preserve">★</w:t>
      </w:r>
      <w:r>
        <w:rPr>
          <w:rFonts w:cs="仿宋"/>
          <w:spacing w:val="-3"/>
          <w:sz w:val="24"/>
          <w:szCs w:val="24"/>
          <w:lang w:val="en-US"/>
        </w:rPr>
        <w:t xml:space="preserve">第一章2.3采购人根据采购项目的特殊要求规定的特定条件证明文件（如有）；</w:t>
      </w:r>
      <w:r/>
    </w:p>
    <w:p>
      <w:pPr>
        <w:pStyle w:val="1106"/>
        <w:ind w:firstLine="476"/>
        <w:tabs>
          <w:tab w:val="left" w:pos="1167" w:leader="none"/>
        </w:tabs>
        <w:rPr>
          <w:bCs/>
          <w:sz w:val="24"/>
          <w:szCs w:val="24"/>
          <w:lang w:eastAsia="zh-CN"/>
        </w:rPr>
      </w:pPr>
      <w:r>
        <w:rPr>
          <w:rFonts w:hint="eastAsia"/>
          <w:bCs/>
          <w:spacing w:val="-1"/>
          <w:sz w:val="24"/>
          <w:szCs w:val="24"/>
          <w:lang w:eastAsia="zh-CN"/>
        </w:rPr>
        <w:t xml:space="preserve">（</w:t>
      </w:r>
      <w:r>
        <w:rPr>
          <w:bCs/>
          <w:spacing w:val="-1"/>
          <w:sz w:val="24"/>
          <w:szCs w:val="24"/>
          <w:lang w:val="en-US" w:eastAsia="zh-CN"/>
        </w:rPr>
        <w:t xml:space="preserve">5</w:t>
      </w:r>
      <w:r>
        <w:rPr>
          <w:rFonts w:hint="eastAsia"/>
          <w:bCs/>
          <w:spacing w:val="-1"/>
          <w:sz w:val="24"/>
          <w:szCs w:val="24"/>
          <w:lang w:eastAsia="zh-CN"/>
        </w:rPr>
        <w:t xml:space="preserve">）</w:t>
      </w:r>
      <w:r>
        <w:rPr>
          <w:rFonts w:hint="eastAsia"/>
          <w:bCs/>
          <w:sz w:val="24"/>
          <w:szCs w:val="24"/>
          <w:lang w:eastAsia="zh-CN"/>
        </w:rPr>
        <w:t xml:space="preserve">★</w:t>
      </w:r>
      <w:r>
        <w:rPr>
          <w:rFonts w:hint="eastAsia"/>
          <w:bCs/>
          <w:spacing w:val="-1"/>
          <w:sz w:val="24"/>
          <w:szCs w:val="24"/>
          <w:lang w:eastAsia="zh-CN"/>
        </w:rPr>
        <w:t xml:space="preserve">《</w:t>
      </w:r>
      <w:r>
        <w:rPr>
          <w:rFonts w:hint="eastAsia"/>
          <w:bCs/>
          <w:spacing w:val="-1"/>
          <w:sz w:val="24"/>
          <w:szCs w:val="24"/>
          <w:lang w:eastAsia="zh-CN"/>
        </w:rPr>
        <w:t xml:space="preserve">南京市政府采购供应商信用承诺书</w:t>
      </w:r>
      <w:r>
        <w:rPr>
          <w:rFonts w:hint="eastAsia"/>
          <w:bCs/>
          <w:spacing w:val="-1"/>
          <w:sz w:val="24"/>
          <w:szCs w:val="24"/>
          <w:lang w:eastAsia="zh-CN"/>
        </w:rPr>
        <w:t xml:space="preserve">》</w:t>
      </w:r>
      <w:r>
        <w:rPr>
          <w:rFonts w:hint="eastAsia" w:cs="仿宋"/>
          <w:spacing w:val="-3"/>
          <w:sz w:val="24"/>
          <w:szCs w:val="24"/>
          <w:lang w:val="en-US" w:eastAsia="zh-CN"/>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6）★《开标一览表》；</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7）★实质性要求</w:t>
      </w:r>
      <w:r>
        <w:rPr>
          <w:rFonts w:hint="eastAsia" w:cs="仿宋"/>
          <w:spacing w:val="-3"/>
          <w:sz w:val="24"/>
          <w:szCs w:val="24"/>
          <w:lang w:val="en-US"/>
        </w:rPr>
        <w:t xml:space="preserve">完全响应</w:t>
      </w:r>
      <w:r>
        <w:rPr>
          <w:rFonts w:hint="eastAsia" w:cs="仿宋"/>
          <w:spacing w:val="-3"/>
          <w:sz w:val="24"/>
          <w:szCs w:val="24"/>
          <w:lang w:val="en-US"/>
        </w:rPr>
        <w:t xml:space="preserve">承诺书；</w:t>
      </w:r>
      <w:r/>
    </w:p>
    <w:p>
      <w:pPr>
        <w:pStyle w:val="1106"/>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8</w:t>
      </w:r>
      <w:r>
        <w:rPr>
          <w:rFonts w:hint="eastAsia"/>
          <w:bCs/>
          <w:spacing w:val="-1"/>
          <w:sz w:val="24"/>
          <w:szCs w:val="24"/>
          <w:lang w:val="en-US" w:eastAsia="zh-CN"/>
        </w:rPr>
        <w:t xml:space="preserve">）《分项报价表》；</w:t>
      </w:r>
      <w:r/>
    </w:p>
    <w:p>
      <w:pPr>
        <w:pStyle w:val="1106"/>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9</w:t>
      </w:r>
      <w:r>
        <w:rPr>
          <w:rFonts w:hint="eastAsia"/>
          <w:bCs/>
          <w:spacing w:val="-1"/>
          <w:sz w:val="24"/>
          <w:szCs w:val="24"/>
          <w:lang w:val="en-US" w:eastAsia="zh-CN"/>
        </w:rPr>
        <w:t xml:space="preserve">）</w:t>
      </w:r>
      <w:r>
        <w:rPr>
          <w:rFonts w:hint="eastAsia" w:cs="仿宋"/>
          <w:spacing w:val="-3"/>
          <w:sz w:val="24"/>
          <w:szCs w:val="24"/>
          <w:lang w:val="en-US" w:eastAsia="zh-CN"/>
        </w:rPr>
        <w:t xml:space="preserve">★</w:t>
      </w:r>
      <w:r>
        <w:rPr>
          <w:rFonts w:hint="eastAsia"/>
          <w:bCs/>
          <w:spacing w:val="-1"/>
          <w:sz w:val="24"/>
          <w:szCs w:val="24"/>
          <w:lang w:val="en-US" w:eastAsia="zh-CN"/>
        </w:rPr>
        <w:t xml:space="preserve">《商务要求响应及偏离表》；</w:t>
      </w:r>
      <w:r/>
    </w:p>
    <w:p>
      <w:pPr>
        <w:pStyle w:val="1106"/>
        <w:ind w:firstLine="476"/>
        <w:tabs>
          <w:tab w:val="left" w:pos="1167" w:leader="none"/>
        </w:tabs>
        <w:rPr>
          <w:bCs/>
          <w:spacing w:val="-1"/>
          <w:sz w:val="24"/>
          <w:szCs w:val="24"/>
          <w:lang w:eastAsia="zh-CN"/>
        </w:rPr>
      </w:pPr>
      <w:r>
        <w:rPr>
          <w:rFonts w:hint="eastAsia"/>
          <w:bCs/>
          <w:spacing w:val="-1"/>
          <w:sz w:val="24"/>
          <w:szCs w:val="24"/>
          <w:lang w:val="en-US" w:eastAsia="zh-CN"/>
        </w:rPr>
        <w:t xml:space="preserve">（</w:t>
      </w:r>
      <w:r>
        <w:rPr>
          <w:bCs/>
          <w:spacing w:val="-1"/>
          <w:sz w:val="24"/>
          <w:szCs w:val="24"/>
          <w:lang w:val="en-US" w:eastAsia="zh-CN"/>
        </w:rPr>
        <w:t xml:space="preserve">10</w:t>
      </w:r>
      <w:r>
        <w:rPr>
          <w:rFonts w:hint="eastAsia"/>
          <w:bCs/>
          <w:spacing w:val="-1"/>
          <w:sz w:val="24"/>
          <w:szCs w:val="24"/>
          <w:lang w:val="en-US" w:eastAsia="zh-CN"/>
        </w:rPr>
        <w:t xml:space="preserve">）</w:t>
      </w:r>
      <w:r>
        <w:rPr>
          <w:rFonts w:hint="eastAsia" w:cs="仿宋"/>
          <w:spacing w:val="-1"/>
          <w:sz w:val="24"/>
          <w:szCs w:val="24"/>
          <w:lang w:val="en-US" w:eastAsia="zh-CN"/>
        </w:rPr>
        <w:t xml:space="preserve">★</w:t>
      </w:r>
      <w:r>
        <w:rPr>
          <w:rFonts w:hint="eastAsia"/>
          <w:bCs/>
          <w:spacing w:val="-1"/>
          <w:sz w:val="24"/>
          <w:szCs w:val="24"/>
          <w:lang w:eastAsia="zh-CN"/>
        </w:rPr>
        <w:t xml:space="preserve">本项目服务人员一览表</w:t>
      </w:r>
      <w:r>
        <w:rPr>
          <w:rFonts w:hint="eastAsia" w:cs="仿宋"/>
          <w:spacing w:val="-3"/>
          <w:sz w:val="24"/>
          <w:szCs w:val="24"/>
          <w:lang w:val="en-US" w:eastAsia="zh-CN"/>
        </w:rPr>
        <w:t xml:space="preserve">；</w:t>
      </w:r>
      <w:r/>
    </w:p>
    <w:p>
      <w:pPr>
        <w:pStyle w:val="1106"/>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11</w:t>
      </w:r>
      <w:r>
        <w:rPr>
          <w:rFonts w:hint="eastAsia"/>
          <w:bCs/>
          <w:spacing w:val="-1"/>
          <w:sz w:val="24"/>
          <w:szCs w:val="24"/>
          <w:lang w:val="en-US" w:eastAsia="zh-CN"/>
        </w:rPr>
        <w:t xml:space="preserve">）投标人认为需要提供的其他资格证明文件和商务资料。</w:t>
      </w:r>
      <w:r/>
    </w:p>
    <w:p>
      <w:pPr>
        <w:pStyle w:val="1104"/>
        <w:ind w:left="0" w:firstLine="478"/>
        <w:tabs>
          <w:tab w:val="left" w:pos="1167" w:leader="none"/>
        </w:tabs>
        <w:rPr>
          <w:rFonts w:cs="仿宋"/>
          <w:bCs/>
          <w:spacing w:val="-1"/>
          <w:sz w:val="24"/>
          <w:szCs w:val="24"/>
          <w:lang w:val="en-US"/>
        </w:rPr>
      </w:pPr>
      <w:r>
        <w:rPr>
          <w:rFonts w:hint="eastAsia" w:cs="仿宋"/>
          <w:b/>
          <w:spacing w:val="-1"/>
          <w:sz w:val="24"/>
          <w:szCs w:val="24"/>
          <w:lang w:val="en-US"/>
        </w:rPr>
        <w:t xml:space="preserve">11.</w:t>
      </w:r>
      <w:r>
        <w:rPr>
          <w:rFonts w:cs="仿宋"/>
          <w:b/>
          <w:spacing w:val="-1"/>
          <w:sz w:val="24"/>
          <w:szCs w:val="24"/>
          <w:lang w:val="en-US"/>
        </w:rPr>
        <w:t xml:space="preserve">投标文件的技术部分</w:t>
      </w:r>
      <w:r/>
    </w:p>
    <w:p>
      <w:pPr>
        <w:pStyle w:val="1104"/>
        <w:ind w:left="0" w:firstLine="476"/>
        <w:tabs>
          <w:tab w:val="left" w:pos="1167" w:leader="none"/>
        </w:tabs>
        <w:rPr>
          <w:rFonts w:cs="仿宋"/>
          <w:bCs/>
          <w:spacing w:val="-1"/>
          <w:sz w:val="24"/>
          <w:szCs w:val="24"/>
          <w:lang w:val="en-US"/>
        </w:rPr>
      </w:pPr>
      <w:r>
        <w:rPr>
          <w:rFonts w:cs="仿宋"/>
          <w:bCs/>
          <w:spacing w:val="-1"/>
          <w:sz w:val="24"/>
          <w:szCs w:val="24"/>
          <w:lang w:val="en-US"/>
        </w:rPr>
        <w:t xml:space="preserve">11.1技术部分是证明供应商提供的货物是合格的、并符合招标文件要求的证明文件，以</w:t>
      </w:r>
      <w:r>
        <w:rPr>
          <w:rFonts w:cs="仿宋"/>
          <w:bCs/>
          <w:spacing w:val="-1"/>
          <w:sz w:val="24"/>
          <w:szCs w:val="24"/>
          <w:lang w:val="en-US"/>
        </w:rPr>
        <w:t xml:space="preserve">及对投标报价表中的货物的详细说明，这些文件可以是文字资料、图纸和数据等。</w:t>
      </w:r>
      <w:r/>
    </w:p>
    <w:p>
      <w:pPr>
        <w:pStyle w:val="1104"/>
        <w:ind w:left="0" w:firstLine="476"/>
        <w:tabs>
          <w:tab w:val="left" w:pos="1167" w:leader="none"/>
        </w:tabs>
        <w:rPr>
          <w:rFonts w:cs="仿宋"/>
          <w:bCs/>
          <w:spacing w:val="-1"/>
          <w:sz w:val="24"/>
          <w:szCs w:val="24"/>
          <w:lang w:val="en-US"/>
        </w:rPr>
      </w:pPr>
      <w:r>
        <w:rPr>
          <w:rFonts w:cs="仿宋"/>
          <w:bCs/>
          <w:spacing w:val="-1"/>
          <w:sz w:val="24"/>
          <w:szCs w:val="24"/>
          <w:lang w:val="en-US"/>
        </w:rPr>
        <w:t xml:space="preserve">11.2若提供的货物与招标文件要求有不符之处，应说明其差别之所在。</w:t>
      </w:r>
      <w:r/>
    </w:p>
    <w:p>
      <w:pPr>
        <w:pStyle w:val="1104"/>
        <w:ind w:left="0" w:firstLine="476"/>
        <w:tabs>
          <w:tab w:val="left" w:pos="1167" w:leader="none"/>
        </w:tabs>
        <w:rPr>
          <w:rFonts w:cs="仿宋"/>
          <w:spacing w:val="-1"/>
          <w:sz w:val="24"/>
          <w:szCs w:val="24"/>
          <w:lang w:val="en-US"/>
        </w:rPr>
      </w:pPr>
      <w:r>
        <w:rPr>
          <w:rFonts w:cs="仿宋"/>
          <w:bCs/>
          <w:spacing w:val="-1"/>
          <w:sz w:val="24"/>
          <w:szCs w:val="24"/>
          <w:lang w:val="en-US"/>
        </w:rPr>
        <w:t xml:space="preserve">11.3投标文件应按照招标文件要求提供项目组成员名单，业绩证明资料和有关证明材料，包括但不限于其中加“</w:t>
      </w:r>
      <w:r>
        <w:rPr>
          <w:rFonts w:hint="eastAsia"/>
          <w:spacing w:val="-1"/>
          <w:sz w:val="24"/>
          <w:szCs w:val="24"/>
          <w:lang w:val="en-US"/>
        </w:rPr>
        <w:t xml:space="preserve">★</w:t>
      </w:r>
      <w:r>
        <w:rPr>
          <w:rFonts w:hint="eastAsia" w:cs="仿宋"/>
          <w:spacing w:val="-1"/>
          <w:sz w:val="24"/>
          <w:szCs w:val="24"/>
          <w:lang w:val="en-US"/>
        </w:rPr>
        <w:t xml:space="preserve">”项目不得有缺失或无效：</w:t>
      </w:r>
      <w:r/>
    </w:p>
    <w:p>
      <w:pPr>
        <w:pStyle w:val="1104"/>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1）项目服务方案；</w:t>
      </w:r>
      <w:r/>
    </w:p>
    <w:p>
      <w:pPr>
        <w:pStyle w:val="1104"/>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2）★《</w:t>
      </w:r>
      <w:r>
        <w:rPr>
          <w:rFonts w:hint="eastAsia" w:cs="仿宋"/>
          <w:spacing w:val="-1"/>
          <w:sz w:val="24"/>
          <w:szCs w:val="24"/>
          <w:lang w:val="en-US"/>
        </w:rPr>
        <w:t xml:space="preserve">技术要求响应及偏离</w:t>
      </w:r>
      <w:r>
        <w:rPr>
          <w:rFonts w:hint="eastAsia"/>
          <w:bCs/>
          <w:spacing w:val="-1"/>
          <w:sz w:val="24"/>
          <w:szCs w:val="24"/>
          <w:lang w:val="en-US"/>
        </w:rPr>
        <w:t xml:space="preserve">表</w:t>
      </w:r>
      <w:r>
        <w:rPr>
          <w:rFonts w:cs="仿宋"/>
          <w:spacing w:val="-1"/>
          <w:sz w:val="24"/>
          <w:szCs w:val="24"/>
          <w:lang w:val="en-US"/>
        </w:rPr>
        <w:t xml:space="preserve">》；</w:t>
      </w:r>
      <w:r/>
    </w:p>
    <w:p>
      <w:pPr>
        <w:pStyle w:val="1104"/>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3）供应商认为需要提供的其他技术资料。</w:t>
      </w:r>
      <w:r/>
    </w:p>
    <w:p>
      <w:pPr>
        <w:ind w:firstLine="482"/>
        <w:spacing w:before="22"/>
        <w:rPr>
          <w:rFonts w:cs="仿宋"/>
          <w:b/>
          <w:sz w:val="24"/>
          <w:szCs w:val="24"/>
        </w:rPr>
      </w:pPr>
      <w:r>
        <w:rPr>
          <w:rFonts w:hint="eastAsia" w:cs="仿宋"/>
          <w:b/>
          <w:sz w:val="24"/>
          <w:szCs w:val="24"/>
          <w:lang w:val="en-US"/>
        </w:rPr>
        <w:t xml:space="preserve">12.</w:t>
      </w:r>
      <w:r>
        <w:rPr>
          <w:rFonts w:hint="eastAsia" w:cs="仿宋"/>
          <w:b/>
          <w:sz w:val="24"/>
          <w:szCs w:val="24"/>
        </w:rPr>
        <w:t xml:space="preserve">投标文件的价格部分</w:t>
      </w:r>
      <w:r/>
    </w:p>
    <w:p>
      <w:pPr>
        <w:ind w:firstLine="482"/>
        <w:spacing w:before="22"/>
        <w:rPr>
          <w:rFonts w:cs="仿宋"/>
          <w:b/>
          <w:sz w:val="24"/>
          <w:szCs w:val="24"/>
        </w:rPr>
      </w:pPr>
      <w:r>
        <w:rPr>
          <w:rFonts w:cs="仿宋"/>
          <w:b/>
          <w:sz w:val="24"/>
          <w:szCs w:val="24"/>
        </w:rPr>
        <w:t xml:space="preserve">12.1</w:t>
      </w:r>
      <w:r>
        <w:rPr>
          <w:rFonts w:hint="eastAsia" w:cs="仿宋"/>
          <w:b/>
          <w:sz w:val="24"/>
          <w:szCs w:val="24"/>
          <w:lang w:val="en-US"/>
        </w:rPr>
        <w:t xml:space="preserve">投标人应充分考虑项目需求，进行折扣报价。</w:t>
      </w:r>
      <w:r/>
    </w:p>
    <w:p>
      <w:pPr>
        <w:ind w:firstLine="480"/>
        <w:rPr>
          <w:rFonts w:cs="仿宋"/>
          <w:sz w:val="24"/>
          <w:szCs w:val="24"/>
        </w:rPr>
      </w:pPr>
      <w:r>
        <w:rPr>
          <w:rFonts w:cs="仿宋"/>
          <w:sz w:val="24"/>
          <w:szCs w:val="24"/>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rPr>
          <w:rFonts w:cs="仿宋"/>
          <w:b/>
          <w:bCs/>
          <w:sz w:val="24"/>
          <w:szCs w:val="24"/>
        </w:rPr>
      </w:pPr>
      <w:r>
        <w:rPr>
          <w:rFonts w:cs="仿宋"/>
          <w:sz w:val="24"/>
          <w:szCs w:val="24"/>
        </w:rPr>
        <w:t xml:space="preserve">12.3投标人的任何错漏、优惠、竞争性报价不得作为减轻责任、增加收费、降低服务质量的理由。</w:t>
      </w:r>
      <w:r/>
    </w:p>
    <w:p>
      <w:pPr>
        <w:ind w:firstLine="480"/>
        <w:rPr>
          <w:rFonts w:cs="仿宋"/>
          <w:sz w:val="24"/>
          <w:szCs w:val="24"/>
        </w:rPr>
      </w:pPr>
      <w:r>
        <w:rPr>
          <w:rFonts w:cs="仿宋"/>
          <w:sz w:val="24"/>
          <w:szCs w:val="24"/>
        </w:rPr>
        <w:t xml:space="preserve">12.4投标人应在《开标一览表》《投标分项报价》等标明提供服务的</w:t>
      </w:r>
      <w:r>
        <w:rPr>
          <w:rFonts w:hint="eastAsia" w:cs="仿宋"/>
          <w:b/>
          <w:sz w:val="24"/>
          <w:szCs w:val="24"/>
        </w:rPr>
        <w:t xml:space="preserve">单价、总价以及分项</w:t>
      </w:r>
      <w:r>
        <w:rPr>
          <w:rFonts w:hint="eastAsia" w:cs="仿宋"/>
          <w:sz w:val="24"/>
          <w:szCs w:val="24"/>
        </w:rPr>
        <w:t xml:space="preserve">报价。</w:t>
      </w:r>
      <w:r/>
    </w:p>
    <w:p>
      <w:pPr>
        <w:ind w:firstLine="482"/>
        <w:spacing w:before="22"/>
        <w:rPr>
          <w:rFonts w:cs="仿宋"/>
          <w:b/>
          <w:sz w:val="24"/>
          <w:szCs w:val="24"/>
        </w:rPr>
      </w:pPr>
      <w:r>
        <w:rPr>
          <w:rFonts w:hint="eastAsia" w:cs="仿宋"/>
          <w:b/>
          <w:sz w:val="24"/>
          <w:szCs w:val="24"/>
          <w:lang w:val="en-US"/>
        </w:rPr>
        <w:t xml:space="preserve">13.</w:t>
      </w:r>
      <w:r>
        <w:rPr>
          <w:rFonts w:hint="eastAsia" w:cs="仿宋"/>
          <w:b/>
          <w:sz w:val="24"/>
          <w:szCs w:val="24"/>
        </w:rPr>
        <w:t xml:space="preserve">投标文件的其他部分</w:t>
      </w:r>
      <w:r/>
    </w:p>
    <w:p>
      <w:pPr>
        <w:pStyle w:val="1104"/>
        <w:ind w:left="0" w:firstLine="468"/>
        <w:tabs>
          <w:tab w:val="left" w:pos="1164" w:leader="none"/>
        </w:tabs>
        <w:rPr>
          <w:rFonts w:cs="仿宋"/>
          <w:spacing w:val="-3"/>
          <w:sz w:val="24"/>
          <w:szCs w:val="24"/>
          <w:lang w:val="en-US"/>
        </w:rPr>
      </w:pPr>
      <w:r>
        <w:rPr>
          <w:rFonts w:cs="仿宋"/>
          <w:spacing w:val="-3"/>
          <w:sz w:val="24"/>
          <w:szCs w:val="24"/>
        </w:rPr>
        <w:t xml:space="preserve">13.1其他部分由投标人根据编制投标文件需要提供的其他相关文件。</w:t>
      </w:r>
      <w:r/>
    </w:p>
    <w:p>
      <w:pPr>
        <w:pStyle w:val="888"/>
        <w:ind w:firstLine="482"/>
        <w:spacing w:before="52"/>
        <w:tabs>
          <w:tab w:val="left" w:pos="9680" w:leader="none"/>
        </w:tabs>
        <w:rPr>
          <w:rFonts w:cs="仿宋"/>
          <w:b/>
          <w:sz w:val="24"/>
          <w:szCs w:val="24"/>
        </w:rPr>
      </w:pPr>
      <w:r>
        <w:rPr>
          <w:rFonts w:hint="eastAsia" w:cs="仿宋"/>
          <w:b/>
          <w:sz w:val="24"/>
          <w:szCs w:val="24"/>
        </w:rPr>
        <w:t xml:space="preserve">14.</w:t>
      </w:r>
      <w:r>
        <w:rPr>
          <w:rFonts w:cs="仿宋"/>
          <w:b/>
          <w:sz w:val="24"/>
          <w:szCs w:val="24"/>
        </w:rPr>
        <w:t xml:space="preserve">投标保证金</w:t>
      </w:r>
      <w:r/>
    </w:p>
    <w:p>
      <w:pPr>
        <w:ind w:firstLine="468"/>
        <w:rPr>
          <w:rFonts w:cs="仿宋"/>
          <w:spacing w:val="-3"/>
          <w:sz w:val="24"/>
          <w:szCs w:val="24"/>
        </w:rPr>
      </w:pPr>
      <w:r>
        <w:rPr>
          <w:rFonts w:hint="eastAsia" w:cs="仿宋"/>
          <w:spacing w:val="-3"/>
          <w:sz w:val="24"/>
          <w:szCs w:val="24"/>
        </w:rPr>
        <w:t xml:space="preserve">本次招标不收取投标保证金。</w:t>
      </w:r>
      <w:r/>
    </w:p>
    <w:p>
      <w:pPr>
        <w:pStyle w:val="1104"/>
        <w:ind w:left="0" w:right="-191" w:firstLine="482"/>
        <w:spacing w:before="139"/>
        <w:tabs>
          <w:tab w:val="left" w:pos="1167" w:leader="none"/>
        </w:tabs>
        <w:rPr>
          <w:rFonts w:cs="仿宋"/>
          <w:b/>
          <w:sz w:val="24"/>
          <w:szCs w:val="24"/>
        </w:rPr>
      </w:pPr>
      <w:r>
        <w:rPr>
          <w:rFonts w:hint="eastAsia" w:cs="仿宋"/>
          <w:b/>
          <w:sz w:val="24"/>
          <w:szCs w:val="24"/>
        </w:rPr>
        <w:t xml:space="preserve">15.</w:t>
      </w:r>
      <w:r>
        <w:rPr>
          <w:rFonts w:cs="仿宋"/>
          <w:b/>
          <w:sz w:val="24"/>
          <w:szCs w:val="24"/>
        </w:rPr>
        <w:t xml:space="preserve">投标有效期</w:t>
      </w:r>
      <w:r/>
    </w:p>
    <w:p>
      <w:pPr>
        <w:pStyle w:val="1104"/>
        <w:ind w:left="0" w:firstLine="468"/>
        <w:tabs>
          <w:tab w:val="left" w:pos="1164" w:leader="none"/>
        </w:tabs>
        <w:rPr>
          <w:rFonts w:cs="仿宋"/>
          <w:sz w:val="24"/>
          <w:szCs w:val="24"/>
        </w:rPr>
      </w:pPr>
      <w:r>
        <w:rPr>
          <w:rFonts w:cs="仿宋"/>
          <w:spacing w:val="-3"/>
          <w:sz w:val="24"/>
          <w:szCs w:val="24"/>
          <w:lang w:val="en-US"/>
        </w:rPr>
        <w:t xml:space="preserve">15.1</w:t>
      </w:r>
      <w:r>
        <w:rPr>
          <w:rFonts w:hint="eastAsia" w:cs="仿宋"/>
          <w:spacing w:val="-3"/>
          <w:sz w:val="24"/>
          <w:szCs w:val="24"/>
        </w:rPr>
        <w:t xml:space="preserve">自开标之日起</w:t>
      </w:r>
      <w:r>
        <w:rPr>
          <w:rFonts w:cs="仿宋"/>
          <w:sz w:val="24"/>
          <w:szCs w:val="24"/>
          <w:lang w:val="en-US"/>
        </w:rPr>
        <w:t xml:space="preserve">6</w:t>
      </w:r>
      <w:r>
        <w:rPr>
          <w:rFonts w:cs="仿宋"/>
          <w:sz w:val="24"/>
          <w:szCs w:val="24"/>
        </w:rPr>
        <w:t xml:space="preserve">0</w:t>
      </w:r>
      <w:r>
        <w:rPr>
          <w:rFonts w:hint="eastAsia" w:cs="仿宋"/>
          <w:spacing w:val="-3"/>
          <w:sz w:val="24"/>
          <w:szCs w:val="24"/>
        </w:rPr>
        <w:t xml:space="preserve">天内投标有效。</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16.投标文件的密封和递交</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16.1投标人应当按照《操作手册》规定，在招标公告规定的投标截止时间</w:t>
      </w:r>
      <w:r>
        <w:rPr>
          <w:rFonts w:hint="eastAsia" w:cs="仿宋"/>
          <w:spacing w:val="-3"/>
          <w:sz w:val="24"/>
          <w:szCs w:val="24"/>
          <w:lang w:val="en-US"/>
        </w:rPr>
        <w:t xml:space="preserve">前制作</w:t>
      </w:r>
      <w:r>
        <w:rPr>
          <w:rFonts w:hint="eastAsia" w:cs="仿宋"/>
          <w:spacing w:val="-3"/>
          <w:sz w:val="24"/>
          <w:szCs w:val="24"/>
          <w:lang w:val="en-US"/>
        </w:rPr>
        <w:t xml:space="preserve">并上传电子投标文件。</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16.2</w:t>
      </w:r>
      <w:r>
        <w:rPr>
          <w:rFonts w:hint="eastAsia" w:cs="仿宋"/>
          <w:spacing w:val="-3"/>
          <w:sz w:val="24"/>
          <w:szCs w:val="24"/>
          <w:lang w:val="en-US"/>
        </w:rPr>
        <w:t xml:space="preserve">投标人应充分考虑网络环境、网络带宽等因素可能对投标产生的影响，如因投标人自身原因造成的电子投标文件上传不成功的，做无效投标处理。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16.3</w:t>
      </w:r>
      <w:r>
        <w:rPr>
          <w:rFonts w:hint="eastAsia" w:cs="仿宋"/>
          <w:spacing w:val="-3"/>
          <w:sz w:val="24"/>
          <w:szCs w:val="24"/>
          <w:lang w:val="en-US"/>
        </w:rPr>
        <w:t xml:space="preserve">招标代理机构可以按照规定，通过修改招标文件酌情延长投标截止时间，在此情况下，投标人的所有权利和义务均以延长后新的截止时间为准。</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17.有下列情形之一的投标文件将拒收</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17.1</w:t>
      </w:r>
      <w:r>
        <w:rPr>
          <w:rFonts w:hint="eastAsia" w:cs="仿宋"/>
          <w:spacing w:val="-3"/>
          <w:sz w:val="24"/>
          <w:szCs w:val="24"/>
          <w:lang w:val="en-US"/>
        </w:rPr>
        <w:t xml:space="preserve">在招标文件要求提交投标文件的截止时间之后上传的；</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18.</w:t>
      </w:r>
      <w:r>
        <w:rPr>
          <w:rFonts w:cs="仿宋"/>
          <w:b/>
          <w:spacing w:val="-3"/>
          <w:sz w:val="24"/>
          <w:szCs w:val="24"/>
          <w:lang w:val="en-US"/>
        </w:rPr>
        <w:t xml:space="preserve">投标文件的撤回</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18.1投标人可在投标截止时间前撤回其电子投标文件，具体操作方法见《操作手册》。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18.2投标人撤回电子投标文件，则认为其不再参与本项目投标活动。</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18.3在投标截止时间至招标文件中规定的投标有效期满之间的这段时间内，投标人不得撤回其投标。</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19.</w:t>
      </w:r>
      <w:r>
        <w:rPr>
          <w:rFonts w:cs="仿宋"/>
          <w:b/>
          <w:spacing w:val="-3"/>
          <w:sz w:val="24"/>
          <w:szCs w:val="24"/>
          <w:lang w:val="en-US"/>
        </w:rPr>
        <w:t xml:space="preserve">投标文件的修改</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.1投标人可在投标截止时间前对其电子投标文件进行修改，具体操作方法见《操作手册》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.2投标截止时间之后，投标人不得对其电子投标文件作任何修改。</w:t>
      </w:r>
      <w:r/>
    </w:p>
    <w:p>
      <w:pPr>
        <w:pStyle w:val="868"/>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四、开标、评标与确定中标供应商</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20.</w:t>
      </w:r>
      <w:r>
        <w:rPr>
          <w:rFonts w:cs="仿宋"/>
          <w:spacing w:val="-3"/>
          <w:sz w:val="24"/>
          <w:szCs w:val="24"/>
          <w:lang w:val="en-US"/>
        </w:rPr>
        <w:t xml:space="preserve">开标</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20.1招标代理机构在招标公告中规定的时间和地点组织公开开标。投标人按照《操作手册》</w:t>
      </w:r>
      <w:r>
        <w:rPr>
          <w:rFonts w:cs="仿宋"/>
          <w:spacing w:val="-3"/>
          <w:sz w:val="24"/>
          <w:szCs w:val="24"/>
          <w:lang w:val="en-US"/>
        </w:rPr>
        <w:t xml:space="preserve">规定参加开标活动，并在苏</w:t>
      </w:r>
      <w:r>
        <w:rPr>
          <w:rFonts w:hint="eastAsia" w:cs="仿宋"/>
          <w:spacing w:val="-3"/>
          <w:sz w:val="24"/>
          <w:szCs w:val="24"/>
          <w:lang w:val="en-US"/>
        </w:rPr>
        <w:t xml:space="preserve">采云</w:t>
      </w:r>
      <w:r>
        <w:rPr>
          <w:rFonts w:hint="eastAsia" w:cs="仿宋"/>
          <w:spacing w:val="-3"/>
          <w:sz w:val="24"/>
          <w:szCs w:val="24"/>
          <w:lang w:val="en-US"/>
        </w:rPr>
        <w:t xml:space="preserve">系统规定的时间内对投标文件进行解密。苏</w:t>
      </w:r>
      <w:r>
        <w:rPr>
          <w:rFonts w:hint="eastAsia" w:cs="仿宋"/>
          <w:spacing w:val="-3"/>
          <w:sz w:val="24"/>
          <w:szCs w:val="24"/>
          <w:lang w:val="en-US"/>
        </w:rPr>
        <w:t xml:space="preserve">采云</w:t>
      </w:r>
      <w:r>
        <w:rPr>
          <w:rFonts w:hint="eastAsia" w:cs="仿宋"/>
          <w:spacing w:val="-3"/>
          <w:sz w:val="24"/>
          <w:szCs w:val="24"/>
          <w:lang w:val="en-US"/>
        </w:rPr>
        <w:t xml:space="preserve">系统公布各投标人名称和投标价格。</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20.2投标人在开标过程中涉及到的投标文件解密、开标结果确认等工作，应按照《操作手册》规定执行。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20.3投标人如果对开标过程和开标结果有疑义，应当根据《操作手册》规定提出，苏</w:t>
      </w:r>
      <w:r>
        <w:rPr>
          <w:rFonts w:hint="eastAsia" w:cs="仿宋"/>
          <w:spacing w:val="-3"/>
          <w:sz w:val="24"/>
          <w:szCs w:val="24"/>
          <w:lang w:val="en-US"/>
        </w:rPr>
        <w:t xml:space="preserve">采云</w:t>
      </w:r>
      <w:r>
        <w:rPr>
          <w:rFonts w:hint="eastAsia" w:cs="仿宋"/>
          <w:spacing w:val="-3"/>
          <w:sz w:val="24"/>
          <w:szCs w:val="24"/>
          <w:lang w:val="en-US"/>
        </w:rPr>
        <w:t xml:space="preserve">系统中《开标记录表》公布后</w:t>
      </w:r>
      <w:r>
        <w:rPr>
          <w:rFonts w:cs="仿宋"/>
          <w:spacing w:val="-3"/>
          <w:sz w:val="24"/>
          <w:szCs w:val="24"/>
          <w:lang w:val="en-US"/>
        </w:rPr>
        <w:t xml:space="preserve">5分钟内未提出的，视同认可开标结果。</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21.</w:t>
      </w:r>
      <w:r>
        <w:rPr>
          <w:rFonts w:cs="仿宋"/>
          <w:b/>
          <w:spacing w:val="-3"/>
          <w:sz w:val="24"/>
          <w:szCs w:val="24"/>
          <w:lang w:val="en-US"/>
        </w:rPr>
        <w:t xml:space="preserve">评标</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21.1</w:t>
      </w:r>
      <w:r>
        <w:rPr>
          <w:rFonts w:hint="eastAsia" w:cs="仿宋"/>
          <w:b/>
          <w:spacing w:val="-3"/>
          <w:sz w:val="24"/>
          <w:szCs w:val="24"/>
          <w:lang w:val="en-US"/>
        </w:rPr>
        <w:t xml:space="preserve">评标组织</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21.1.1评标工作由代理机构负责组织，具体评标事务由依法组建的评标委员会负责，并独立履行下列职责：</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1）审查、评价投标文件是否符合招标文件的商务、技术等实质性要求；</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2）要求投标人对投标文件有关事项</w:t>
      </w:r>
      <w:r>
        <w:rPr>
          <w:rFonts w:hint="eastAsia" w:cs="仿宋"/>
          <w:spacing w:val="-3"/>
          <w:sz w:val="24"/>
          <w:szCs w:val="24"/>
          <w:lang w:val="en-US"/>
        </w:rPr>
        <w:t xml:space="preserve">作出</w:t>
      </w:r>
      <w:r>
        <w:rPr>
          <w:rFonts w:hint="eastAsia" w:cs="仿宋"/>
          <w:spacing w:val="-3"/>
          <w:sz w:val="24"/>
          <w:szCs w:val="24"/>
          <w:lang w:val="en-US"/>
        </w:rPr>
        <w:t xml:space="preserve">澄清或者说明；</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3）对投标文件进行比较和评价；</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（4</w:t>
      </w:r>
      <w:r>
        <w:rPr>
          <w:rFonts w:cs="仿宋"/>
          <w:spacing w:val="-3"/>
          <w:sz w:val="24"/>
          <w:szCs w:val="24"/>
          <w:lang w:val="en-US"/>
        </w:rPr>
        <w:t xml:space="preserve">）根据采购人委托协议直接确定中标人；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（5</w:t>
      </w:r>
      <w:r>
        <w:rPr>
          <w:rFonts w:cs="仿宋"/>
          <w:spacing w:val="-3"/>
          <w:sz w:val="24"/>
          <w:szCs w:val="24"/>
          <w:lang w:val="en-US"/>
        </w:rPr>
        <w:t xml:space="preserve">）向采购人、财政部门报告评标中发现的违法行为。</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21.1.2评标委员会由采购人代表和有关技术、经济等方面的专家组成，独立开展评审工作。</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21.2评标程序</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21.2.1投标文件的资格审查。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21.2.1.1采购人代表将依法对投标人的资格进行审查。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21.2.1.2资格性审查：依据法律法规和招标文件的规定，对投标文件中的资格证明文件等进行审查，以确定投标供应商是否具备投标资格。</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21.2.1.3在进行资格性审查的同时，将在“信用中国”网站（www.creditchina.gov.cn）、“中国政府采购网”</w:t>
      </w:r>
      <w:r>
        <w:rPr>
          <w:rFonts w:hint="eastAsia" w:cs="仿宋"/>
          <w:spacing w:val="-3"/>
          <w:sz w:val="24"/>
          <w:szCs w:val="24"/>
          <w:lang w:val="en-US"/>
        </w:rPr>
        <w:t xml:space="preserve">（</w:t>
      </w:r>
      <w:r>
        <w:rPr>
          <w:rFonts w:cs="仿宋"/>
          <w:spacing w:val="-3"/>
          <w:sz w:val="24"/>
          <w:szCs w:val="24"/>
          <w:lang w:val="en-US"/>
        </w:rPr>
        <w:t xml:space="preserve">www.ccgp.gov.cn</w:t>
      </w:r>
      <w:r>
        <w:rPr>
          <w:rFonts w:hint="eastAsia" w:cs="仿宋"/>
          <w:spacing w:val="-3"/>
          <w:sz w:val="24"/>
          <w:szCs w:val="24"/>
          <w:lang w:val="en-US"/>
        </w:rPr>
        <w:t xml:space="preserve">）</w:t>
      </w:r>
      <w:r>
        <w:rPr>
          <w:rFonts w:cs="仿宋"/>
          <w:spacing w:val="-3"/>
          <w:sz w:val="24"/>
          <w:szCs w:val="24"/>
          <w:lang w:val="en-US"/>
        </w:rPr>
        <w:t xml:space="preserve">对投标人是否被列入失信被执行人、重大税收违法案件当事人名单、政府采购严重违法失信行为记录名单的情况进行查询，以确定投标供应商是否具备投标资格。查询结果将以网页打印的形式留存并归档。</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21.2.1.4投标文件有下列情况之一的，在资格性审查时按照无效投标处理：</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1）不具备招标文件中规定资格条件的；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2）供应商被“信用中国”网站（www.creditchina.gov.cn）、“中国政府采购网”(www.ccgp.gov.cn</w:t>
      </w:r>
      <w:r>
        <w:rPr>
          <w:rFonts w:hint="eastAsia" w:cs="仿宋"/>
          <w:spacing w:val="-3"/>
          <w:sz w:val="24"/>
          <w:szCs w:val="24"/>
          <w:lang w:val="en-US"/>
        </w:rPr>
        <w:t xml:space="preserve">）</w:t>
      </w:r>
      <w:r>
        <w:rPr>
          <w:rFonts w:cs="仿宋"/>
          <w:spacing w:val="-3"/>
          <w:sz w:val="24"/>
          <w:szCs w:val="24"/>
          <w:lang w:val="en-US"/>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21.2.2投标文件的符合性审查。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21.2.2.1评标委员会将依据法律法规和招标文件的规定，对投标文件的有效性、完整性和对招标文件的响应程度进行审查，以确定是否对招标文件的实质性要求</w:t>
      </w:r>
      <w:r>
        <w:rPr>
          <w:rFonts w:hint="eastAsia" w:cs="仿宋"/>
          <w:spacing w:val="-3"/>
          <w:sz w:val="24"/>
          <w:szCs w:val="24"/>
          <w:lang w:val="en-US"/>
        </w:rPr>
        <w:t xml:space="preserve">作出</w:t>
      </w:r>
      <w:r>
        <w:rPr>
          <w:rFonts w:hint="eastAsia" w:cs="仿宋"/>
          <w:spacing w:val="-3"/>
          <w:sz w:val="24"/>
          <w:szCs w:val="24"/>
          <w:lang w:val="en-US"/>
        </w:rPr>
        <w:t xml:space="preserve">响应。</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21.2.2.2实质性要求是指本招标文件中用带星号（“★</w:t>
      </w:r>
      <w:r>
        <w:rPr>
          <w:rFonts w:hint="eastAsia" w:cs="仿宋"/>
          <w:spacing w:val="-3"/>
          <w:sz w:val="24"/>
          <w:szCs w:val="24"/>
          <w:lang w:val="en-US"/>
        </w:rPr>
        <w:t xml:space="preserve">”）的商务和技术要求。</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21.2.2.3如果投标文件实质上没有响应招标文件的要求，评标委员会将予以拒绝，投标人不得通过修改或撤销不符合要求的偏离或保留而使其投标成为实质性响应的投标。</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21.2.2.4投标文件有下列情况之一的，在符合性审查时按照无效投标处理：</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1）投标文件未按照招标文件要求加盖电子公章的。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2）投标总价超出采购预算金额或者最高限价的；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）不同投标人的投标文件由同一单位或者个人编制；</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）不同投标人委托同一单位或者个人办理投标事宜；</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w:t>
      </w:r>
      <w:r>
        <w:rPr>
          <w:rFonts w:hint="eastAsia" w:cs="仿宋"/>
          <w:spacing w:val="-3"/>
          <w:sz w:val="24"/>
          <w:szCs w:val="24"/>
          <w:lang w:val="en-US"/>
        </w:rPr>
        <w:t xml:space="preserve">）不同投标人的投标文件载明的项目管理成员或者联系人员为同一人；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w:t>
      </w:r>
      <w:r>
        <w:rPr>
          <w:rFonts w:hint="eastAsia" w:cs="仿宋"/>
          <w:spacing w:val="-3"/>
          <w:sz w:val="24"/>
          <w:szCs w:val="24"/>
          <w:lang w:val="en-US"/>
        </w:rPr>
        <w:t xml:space="preserve">）不同投标人的投标文件异常一致或者投标报价呈规律性差异；</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w:t>
      </w:r>
      <w:r>
        <w:rPr>
          <w:rFonts w:hint="eastAsia" w:cs="仿宋"/>
          <w:spacing w:val="-3"/>
          <w:sz w:val="24"/>
          <w:szCs w:val="24"/>
          <w:lang w:val="en-US"/>
        </w:rPr>
        <w:t xml:space="preserve">）不同投标人的投标保证金从同一单位或者个人的账户转出；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8</w:t>
      </w:r>
      <w:r>
        <w:rPr>
          <w:rFonts w:hint="eastAsia" w:cs="仿宋"/>
          <w:spacing w:val="-3"/>
          <w:sz w:val="24"/>
          <w:szCs w:val="24"/>
          <w:lang w:val="en-US"/>
        </w:rPr>
        <w:t xml:space="preserve">）不同供应商的法定代表人或委托代理人有夫妻、直系血亲关系的；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9</w:t>
      </w:r>
      <w:r>
        <w:rPr>
          <w:rFonts w:hint="eastAsia" w:cs="仿宋"/>
          <w:spacing w:val="-3"/>
          <w:sz w:val="24"/>
          <w:szCs w:val="24"/>
          <w:lang w:val="en-US"/>
        </w:rPr>
        <w:t xml:space="preserve">）不同供应商的负责人为同一人或者存在控股、管理关系的；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10</w:t>
      </w:r>
      <w:r>
        <w:rPr>
          <w:rFonts w:hint="eastAsia" w:cs="仿宋"/>
          <w:spacing w:val="-3"/>
          <w:sz w:val="24"/>
          <w:szCs w:val="24"/>
          <w:lang w:val="en-US"/>
        </w:rPr>
        <w:t xml:space="preserve">）不同供应商的委托代理人（</w:t>
      </w:r>
      <w:r>
        <w:rPr>
          <w:rFonts w:cs="仿宋"/>
          <w:spacing w:val="-3"/>
          <w:sz w:val="24"/>
          <w:szCs w:val="24"/>
          <w:lang w:val="en-US"/>
        </w:rPr>
        <w:t xml:space="preserve">或法定代表人、项目经理、项目总监、项目负责人等</w:t>
      </w:r>
      <w:r>
        <w:rPr>
          <w:rFonts w:hint="eastAsia" w:cs="仿宋"/>
          <w:spacing w:val="-3"/>
          <w:sz w:val="24"/>
          <w:szCs w:val="24"/>
          <w:lang w:val="en-US"/>
        </w:rPr>
        <w:t xml:space="preserve">）</w:t>
      </w:r>
      <w:r>
        <w:rPr>
          <w:rFonts w:cs="仿宋"/>
          <w:spacing w:val="-3"/>
          <w:sz w:val="24"/>
          <w:szCs w:val="24"/>
          <w:lang w:val="en-US"/>
        </w:rPr>
        <w:t xml:space="preserve">在采购文件发布日上月至投标截止日当月在同一单位缴纳社会保险的；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11</w:t>
      </w:r>
      <w:r>
        <w:rPr>
          <w:rFonts w:hint="eastAsia" w:cs="仿宋"/>
          <w:spacing w:val="-3"/>
          <w:sz w:val="24"/>
          <w:szCs w:val="24"/>
          <w:lang w:val="en-US"/>
        </w:rPr>
        <w:t xml:space="preserve">）服务承诺和付款条件未响应招标要求的；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12</w:t>
      </w:r>
      <w:r>
        <w:rPr>
          <w:rFonts w:hint="eastAsia" w:cs="仿宋"/>
          <w:spacing w:val="-3"/>
          <w:sz w:val="24"/>
          <w:szCs w:val="24"/>
          <w:lang w:val="en-US"/>
        </w:rPr>
        <w:t xml:space="preserve">）投标文件含有采购人不能接受的附加条件的；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13</w:t>
      </w:r>
      <w:r>
        <w:rPr>
          <w:rFonts w:hint="eastAsia" w:cs="仿宋"/>
          <w:spacing w:val="-3"/>
          <w:sz w:val="24"/>
          <w:szCs w:val="24"/>
          <w:lang w:val="en-US"/>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14</w:t>
      </w:r>
      <w:r>
        <w:rPr>
          <w:rFonts w:hint="eastAsia" w:cs="仿宋"/>
          <w:spacing w:val="-3"/>
          <w:sz w:val="24"/>
          <w:szCs w:val="24"/>
          <w:lang w:val="en-US"/>
        </w:rPr>
        <w:t xml:space="preserve">）不符合法律、法规和招标文件规定的其他无效情形。</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5</w:t>
      </w:r>
      <w:r>
        <w:rPr>
          <w:rFonts w:cs="仿宋"/>
          <w:spacing w:val="-3"/>
          <w:sz w:val="24"/>
          <w:szCs w:val="24"/>
          <w:lang w:val="en-US"/>
        </w:rPr>
        <w:t xml:space="preserve">在评标期间，出现符合专业条件的供应商或者对招标文件</w:t>
      </w:r>
      <w:r>
        <w:rPr>
          <w:rFonts w:hint="eastAsia" w:cs="仿宋"/>
          <w:spacing w:val="-3"/>
          <w:sz w:val="24"/>
          <w:szCs w:val="24"/>
          <w:lang w:val="en-US"/>
        </w:rPr>
        <w:t xml:space="preserve">作出</w:t>
      </w:r>
      <w:r>
        <w:rPr>
          <w:rFonts w:hint="eastAsia" w:cs="仿宋"/>
          <w:spacing w:val="-3"/>
          <w:sz w:val="24"/>
          <w:szCs w:val="24"/>
          <w:lang w:val="en-US"/>
        </w:rPr>
        <w:t xml:space="preserve">实质性响应的供应商不足三家情形的，本项目废标。</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6</w:t>
      </w:r>
      <w:r>
        <w:rPr>
          <w:rFonts w:cs="仿宋"/>
          <w:spacing w:val="-3"/>
          <w:sz w:val="24"/>
          <w:szCs w:val="24"/>
          <w:lang w:val="en-US"/>
        </w:rPr>
        <w:t xml:space="preserve">有下列情形之一的予以废标，同时将</w:t>
      </w:r>
      <w:r>
        <w:rPr>
          <w:rFonts w:hint="eastAsia" w:cs="仿宋"/>
          <w:spacing w:val="-3"/>
          <w:sz w:val="24"/>
          <w:szCs w:val="24"/>
          <w:lang w:val="en-US"/>
        </w:rPr>
        <w:t xml:space="preserve">废标理由</w:t>
      </w:r>
      <w:r>
        <w:rPr>
          <w:rFonts w:hint="eastAsia" w:cs="仿宋"/>
          <w:spacing w:val="-3"/>
          <w:sz w:val="24"/>
          <w:szCs w:val="24"/>
          <w:lang w:val="en-US"/>
        </w:rPr>
        <w:t xml:space="preserve">通知所有供应商：</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hint="eastAsia" w:cs="仿宋"/>
          <w:spacing w:val="-3"/>
          <w:sz w:val="24"/>
          <w:szCs w:val="24"/>
          <w:lang w:val="en-US"/>
        </w:rPr>
        <w:t xml:space="preserve">）符合专业条件的供应商或者对招标文件作实质性响应的供应商不足三家的；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hint="eastAsia" w:cs="仿宋"/>
          <w:spacing w:val="-3"/>
          <w:sz w:val="24"/>
          <w:szCs w:val="24"/>
          <w:lang w:val="en-US"/>
        </w:rPr>
        <w:t xml:space="preserve">）出现影响采购公正的违法、违规行为的；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）供应商的报价均超过了采购预算或最高限价的，采购人不能支付的；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）因重大变故，采购任务取消的；</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5）投标文件存在歧义、重大缺陷，或者招标文件内容违反国家有关强制性规定的。</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7根据《关于推动解决政府采购异常低价问题的通知》</w:t>
      </w:r>
      <w:r>
        <w:rPr>
          <w:rFonts w:cs="仿宋"/>
          <w:spacing w:val="-3"/>
          <w:sz w:val="24"/>
          <w:szCs w:val="24"/>
          <w:lang w:val="en-US"/>
        </w:rPr>
        <w:t xml:space="preserve">财库〔2026〕2号的要求，评审委员会应当启动异常低价投标（响应）审查程序的情形包括：</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（一）评审过程中出现下列情形之一的，评审委员会应当启动异常低价投标（响应）审查程序：</w:t>
      </w:r>
      <w:r/>
    </w:p>
    <w:p>
      <w:pPr>
        <w:pStyle w:val="1104"/>
        <w:ind w:firstLine="468"/>
        <w:tabs>
          <w:tab w:val="left" w:pos="1164" w:leader="none"/>
        </w:tabs>
        <w:rPr>
          <w:rFonts w:cs="仿宋"/>
          <w:spacing w:val="-3"/>
          <w:sz w:val="24"/>
          <w:szCs w:val="24"/>
          <w:lang w:val="en-US"/>
        </w:rPr>
      </w:pPr>
      <w:r>
        <w:rPr>
          <w:rFonts w:cs="仿宋"/>
          <w:spacing w:val="-3"/>
          <w:sz w:val="24"/>
          <w:szCs w:val="24"/>
          <w:lang w:val="en-US"/>
        </w:rPr>
        <w:t xml:space="preserve">1.投标（响应）报价低于全部通过符合性审查供应商投标（响应）报价平均值50%的，即投标（响应）报价&lt;全部通过符合性审查供应商投标（响应）报价平均值×50%；</w:t>
      </w:r>
      <w:r/>
    </w:p>
    <w:p>
      <w:pPr>
        <w:pStyle w:val="1104"/>
        <w:ind w:firstLine="468"/>
        <w:tabs>
          <w:tab w:val="left" w:pos="1164" w:leader="none"/>
        </w:tabs>
        <w:rPr>
          <w:rFonts w:cs="仿宋"/>
          <w:spacing w:val="-3"/>
          <w:sz w:val="24"/>
          <w:szCs w:val="24"/>
          <w:lang w:val="en-US"/>
        </w:rPr>
      </w:pPr>
      <w:r>
        <w:rPr>
          <w:rFonts w:cs="仿宋"/>
          <w:spacing w:val="-3"/>
          <w:sz w:val="24"/>
          <w:szCs w:val="24"/>
          <w:lang w:val="en-US"/>
        </w:rPr>
        <w:t xml:space="preserve">2.投标（响应）报价低于通过符合性审查的次低报价供应商投标（响应）报价50%的，即投标（响应）报价&lt;通过符合性审查的次低报价供应商投标（响应）报价×50%；</w:t>
      </w:r>
      <w:r/>
    </w:p>
    <w:p>
      <w:pPr>
        <w:pStyle w:val="1104"/>
        <w:ind w:firstLine="468"/>
        <w:tabs>
          <w:tab w:val="left" w:pos="1164" w:leader="none"/>
        </w:tabs>
        <w:rPr>
          <w:rFonts w:cs="仿宋"/>
          <w:spacing w:val="-3"/>
          <w:sz w:val="24"/>
          <w:szCs w:val="24"/>
          <w:lang w:val="en-US"/>
        </w:rPr>
      </w:pPr>
      <w:r>
        <w:rPr>
          <w:rFonts w:cs="仿宋"/>
          <w:spacing w:val="-3"/>
          <w:sz w:val="24"/>
          <w:szCs w:val="24"/>
          <w:lang w:val="en-US"/>
        </w:rPr>
        <w:t xml:space="preserve">3.投标（响应）报价低于采购项目最高限价45%的，即投标（响应）报价&lt;采购项目最高限价×45%；</w:t>
      </w:r>
      <w:r/>
    </w:p>
    <w:p>
      <w:pPr>
        <w:pStyle w:val="1104"/>
        <w:ind w:firstLine="468"/>
        <w:tabs>
          <w:tab w:val="left" w:pos="1164" w:leader="none"/>
        </w:tabs>
        <w:rPr>
          <w:rFonts w:cs="仿宋"/>
          <w:spacing w:val="-3"/>
          <w:sz w:val="24"/>
          <w:szCs w:val="24"/>
          <w:lang w:val="en-US"/>
        </w:rPr>
      </w:pPr>
      <w:r>
        <w:rPr>
          <w:rFonts w:cs="仿宋"/>
          <w:spacing w:val="-3"/>
          <w:sz w:val="24"/>
          <w:szCs w:val="24"/>
          <w:lang w:val="en-US"/>
        </w:rPr>
        <w:t xml:space="preserve">4.评审委员会基于专业判断，认为供应商报价过低，有可能影响产品质量或者不能诚信履约的其他情形。</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采购人可以结合具体项目实际情况，提高上述第</w:t>
      </w:r>
      <w:r>
        <w:rPr>
          <w:rFonts w:cs="仿宋"/>
          <w:spacing w:val="-3"/>
          <w:sz w:val="24"/>
          <w:szCs w:val="24"/>
          <w:lang w:val="en-US"/>
        </w:rPr>
        <w:t xml:space="preserve">1项至第3项中启动异常低价投标（响应）审查的数值标准，但是最高不得超过65%。</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相关法律法规对供应商报价有规定的，从其规定。</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（二）评审委员会启动异常低价投标（响应）审查后，属于前述第</w:t>
      </w:r>
      <w:r>
        <w:rPr>
          <w:rFonts w:cs="仿宋"/>
          <w:spacing w:val="-3"/>
          <w:sz w:val="24"/>
          <w:szCs w:val="24"/>
          <w:lang w:val="en-US"/>
        </w:rPr>
        <w:t xml:space="preserve">1项至第4项情形的，应当要求相关供应商在评审现场合理的时间内对投标（响应）价格</w:t>
      </w:r>
      <w:r>
        <w:rPr>
          <w:rFonts w:cs="仿宋"/>
          <w:spacing w:val="-3"/>
          <w:sz w:val="24"/>
          <w:szCs w:val="24"/>
          <w:lang w:val="en-US"/>
        </w:rPr>
        <w:t xml:space="preserve">作出</w:t>
      </w:r>
      <w:r>
        <w:rPr>
          <w:rFonts w:cs="仿宋"/>
          <w:spacing w:val="-3"/>
          <w:sz w:val="24"/>
          <w:szCs w:val="24"/>
          <w:lang w:val="en-US"/>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04"/>
        <w:ind w:firstLine="468"/>
        <w:tabs>
          <w:tab w:val="left" w:pos="1164" w:leader="none"/>
        </w:tabs>
        <w:rPr>
          <w:rFonts w:cs="仿宋"/>
          <w:spacing w:val="-3"/>
          <w:sz w:val="24"/>
          <w:szCs w:val="24"/>
          <w:lang w:val="en-US"/>
        </w:rPr>
      </w:pPr>
      <w:r>
        <w:rPr>
          <w:rFonts w:hint="eastAsia" w:cs="仿宋"/>
          <w:spacing w:val="-3"/>
          <w:sz w:val="24"/>
          <w:szCs w:val="24"/>
          <w:lang w:val="en-US"/>
        </w:rPr>
        <w:t xml:space="preserve">异常低价投标（响应）审查的启动原因、审查意见和审查结果应当在评审报告中记录，</w:t>
      </w:r>
      <w:r>
        <w:rPr>
          <w:rFonts w:hint="eastAsia" w:cs="仿宋"/>
          <w:spacing w:val="-3"/>
          <w:sz w:val="24"/>
          <w:szCs w:val="24"/>
          <w:lang w:val="en-US"/>
        </w:rPr>
        <w:t xml:space="preserve">并随供应商提供的相关书面说明及证明材料，以及评审委员会有关互联网浏览、查询历史一并归档。</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21.2.3投标文件的进一步评审。</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21.2.3.1评标委员会将对确定为实质性响应的投标文件进行进一步评审，看其是否有计算上或累加上的算术错误，修正错误的原则如下：</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如果用数字表示的金额和用文字表示的金额不一致时，应以文字表示的金额为准进行修正；</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w:t>
      </w:r>
      <w:r>
        <w:rPr>
          <w:rFonts w:cs="仿宋"/>
          <w:spacing w:val="-3"/>
          <w:sz w:val="24"/>
          <w:szCs w:val="24"/>
          <w:lang w:val="en-US"/>
        </w:rPr>
        <w:t xml:space="preserve">当单价与数量的乘积和总价不一致时，以单价为准进行修正。只有在评委会认为单价有明显的小数点错误时，才能以标出的总价为准，并修改单价。</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21.2.3.2评标委员会将按上述修正错误的方法调整投标文件中的投标价，调整后的价格应对投标人具有约束力。如果投标人不接受修正后的价格，则其投标将被拒绝，其投标保证金不予退还。</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21.2.3.3评委会将允许修正投标文件中不构成重大偏离的、微小的、非正规的、不一致的或不规则的地方，但这些修改不能影响任何投标人相应的名次排列。</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21.2.3.4澄清有关问题。</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1.评标期间，评委会对投标文件中含义不明确、同类问题表述不一致或者有明显文字和计算错误的内容，有权要求投标人</w:t>
      </w:r>
      <w:r>
        <w:rPr>
          <w:rFonts w:hint="eastAsia" w:cs="仿宋"/>
          <w:spacing w:val="-3"/>
          <w:sz w:val="24"/>
          <w:szCs w:val="24"/>
          <w:lang w:val="en-US"/>
        </w:rPr>
        <w:t xml:space="preserve">作出</w:t>
      </w:r>
      <w:r>
        <w:rPr>
          <w:rFonts w:hint="eastAsia" w:cs="仿宋"/>
          <w:spacing w:val="-3"/>
          <w:sz w:val="24"/>
          <w:szCs w:val="24"/>
          <w:lang w:val="en-US"/>
        </w:rPr>
        <w:t xml:space="preserve">必要的澄清、说明或者补正。</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投标人的澄清、说明或者补正不得超出投标文件的范围或者改变投标文件的实质性内容。</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评委会并非对每个投标人都做澄清要求。</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2.需要供应商进行澄清、说明和补正的，评委会将通过苏</w:t>
      </w:r>
      <w:r>
        <w:rPr>
          <w:rFonts w:hint="eastAsia" w:cs="仿宋"/>
          <w:spacing w:val="-3"/>
          <w:sz w:val="24"/>
          <w:szCs w:val="24"/>
          <w:lang w:val="en-US"/>
        </w:rPr>
        <w:t xml:space="preserve">采云</w:t>
      </w:r>
      <w:r>
        <w:rPr>
          <w:rFonts w:hint="eastAsia" w:cs="仿宋"/>
          <w:spacing w:val="-3"/>
          <w:sz w:val="24"/>
          <w:szCs w:val="24"/>
          <w:lang w:val="en-US"/>
        </w:rPr>
        <w:t xml:space="preserve">系统向投标人发出《澄清要求函》，接到《澄清要求函》的投标人应当按照要求在苏</w:t>
      </w:r>
      <w:r>
        <w:rPr>
          <w:rFonts w:hint="eastAsia" w:cs="仿宋"/>
          <w:spacing w:val="-3"/>
          <w:sz w:val="24"/>
          <w:szCs w:val="24"/>
          <w:lang w:val="en-US"/>
        </w:rPr>
        <w:t xml:space="preserve">采云</w:t>
      </w:r>
      <w:r>
        <w:rPr>
          <w:rFonts w:hint="eastAsia" w:cs="仿宋"/>
          <w:spacing w:val="-3"/>
          <w:sz w:val="24"/>
          <w:szCs w:val="24"/>
          <w:lang w:val="en-US"/>
        </w:rPr>
        <w:t xml:space="preserve">系统中提交《澄清响应函》并加盖电子公章。澄清、说明和补正的内容作为投标文件的补充部分，具体操作方式见《操作手册》。</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3.接到评委会澄清、说明和补正要求的，投标人如未按规定</w:t>
      </w:r>
      <w:r>
        <w:rPr>
          <w:rFonts w:hint="eastAsia" w:cs="仿宋"/>
          <w:spacing w:val="-3"/>
          <w:sz w:val="24"/>
          <w:szCs w:val="24"/>
          <w:lang w:val="en-US"/>
        </w:rPr>
        <w:t xml:space="preserve">作出</w:t>
      </w:r>
      <w:r>
        <w:rPr>
          <w:rFonts w:hint="eastAsia" w:cs="仿宋"/>
          <w:spacing w:val="-3"/>
          <w:sz w:val="24"/>
          <w:szCs w:val="24"/>
          <w:lang w:val="en-US"/>
        </w:rPr>
        <w:t xml:space="preserve">澄清、说明和补正，其风险由投标人自行承担。</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21.2.3.5比较与评价。按照招标文件中规定的评标方法和标准，对资格性检查和符合性检查合格的投标文件进行商务和技术评估，综合比较与评价。</w:t>
      </w:r>
      <w:r/>
    </w:p>
    <w:p>
      <w:pPr>
        <w:pStyle w:val="1104"/>
        <w:ind w:left="0" w:firstLine="468"/>
        <w:tabs>
          <w:tab w:val="left" w:pos="1164" w:leader="none"/>
        </w:tabs>
        <w:rPr>
          <w:rFonts w:cs="仿宋"/>
          <w:b/>
          <w:spacing w:val="-3"/>
          <w:sz w:val="24"/>
          <w:szCs w:val="24"/>
          <w:lang w:val="en-US"/>
        </w:rPr>
      </w:pPr>
      <w:r>
        <w:rPr>
          <w:rFonts w:cs="仿宋"/>
          <w:b/>
          <w:spacing w:val="-3"/>
          <w:sz w:val="24"/>
          <w:szCs w:val="24"/>
          <w:lang w:val="en-US"/>
        </w:rPr>
        <w:t xml:space="preserve">21.3评标方法和标准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21.3.1采用综合评分法。即在投标文件满足招标文件全部实质性要求前提下，</w:t>
      </w:r>
      <w:r>
        <w:rPr>
          <w:rFonts w:hint="eastAsia" w:cs="仿宋"/>
          <w:spacing w:val="-3"/>
          <w:sz w:val="24"/>
          <w:szCs w:val="24"/>
          <w:lang w:val="en-US"/>
        </w:rPr>
        <w:t xml:space="preserve">且按照</w:t>
      </w:r>
      <w:r>
        <w:rPr>
          <w:rFonts w:hint="eastAsia" w:cs="仿宋"/>
          <w:spacing w:val="-3"/>
          <w:sz w:val="24"/>
          <w:szCs w:val="24"/>
          <w:lang w:val="en-US"/>
        </w:rPr>
        <w:t xml:space="preserve">评审因素的量化指标评审得分最高的投标人为中标人的评标方法。</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21.3.2综合评分的主要因素：评分标准详见文件第</w:t>
      </w:r>
      <w:r>
        <w:rPr>
          <w:rFonts w:hint="eastAsia" w:cs="仿宋"/>
          <w:spacing w:val="-3"/>
          <w:sz w:val="24"/>
          <w:szCs w:val="24"/>
          <w:lang w:val="en-US"/>
        </w:rPr>
        <w:t xml:space="preserve">三</w:t>
      </w:r>
      <w:r>
        <w:rPr>
          <w:rFonts w:cs="仿宋"/>
          <w:spacing w:val="-3"/>
          <w:sz w:val="24"/>
          <w:szCs w:val="24"/>
          <w:lang w:val="en-US"/>
        </w:rPr>
        <w:t xml:space="preserve">章。</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22.</w:t>
      </w:r>
      <w:r>
        <w:rPr>
          <w:rFonts w:cs="仿宋"/>
          <w:b/>
          <w:spacing w:val="-3"/>
          <w:sz w:val="24"/>
          <w:szCs w:val="24"/>
          <w:lang w:val="en-US"/>
        </w:rPr>
        <w:t xml:space="preserve">确定中标供应商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22.1在综合比较与评价后按照得分由高到低顺序对供应商进行排列。得分相同的，按报价由低到高顺序排列。评审得分且最后报价相同的，按照技术指标优劣顺序排列</w:t>
      </w:r>
      <w:r>
        <w:rPr>
          <w:rFonts w:hint="eastAsia" w:cs="仿宋"/>
          <w:spacing w:val="-3"/>
          <w:sz w:val="24"/>
          <w:szCs w:val="24"/>
          <w:lang w:val="en-US"/>
        </w:rPr>
        <w:t xml:space="preserve">。</w:t>
      </w:r>
      <w:r>
        <w:rPr>
          <w:rFonts w:cs="仿宋"/>
          <w:spacing w:val="-3"/>
          <w:sz w:val="24"/>
          <w:szCs w:val="24"/>
          <w:lang w:val="en-US"/>
        </w:rPr>
        <w:t xml:space="preserve">技术指标仍一致的，按照</w:t>
      </w:r>
      <w:r>
        <w:rPr>
          <w:rFonts w:hint="eastAsia" w:cs="仿宋"/>
          <w:spacing w:val="-3"/>
          <w:sz w:val="24"/>
          <w:szCs w:val="24"/>
          <w:lang w:val="en-US"/>
        </w:rPr>
        <w:t xml:space="preserve">参与投标时间先后进行排序</w:t>
      </w:r>
      <w:r>
        <w:rPr>
          <w:rFonts w:cs="仿宋"/>
          <w:spacing w:val="-3"/>
          <w:sz w:val="24"/>
          <w:szCs w:val="24"/>
          <w:lang w:val="en-US"/>
        </w:rPr>
        <w:t xml:space="preserve">。</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22.2按以下第（2</w:t>
      </w:r>
      <w:r>
        <w:rPr>
          <w:rFonts w:hint="eastAsia" w:cs="仿宋"/>
          <w:spacing w:val="-3"/>
          <w:sz w:val="24"/>
          <w:szCs w:val="24"/>
          <w:lang w:val="en-US"/>
        </w:rPr>
        <w:t xml:space="preserve">）种方式确定中标人：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1）评委会直接确定排名第一的中标候选人为中标人；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2）采购人在评委会推荐的中标候选人中按顺序确定中标人。</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22.3招标代理机构将在“江苏政府采购网”发布中标公告，公告期限为1个工作日。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22.4</w:t>
      </w:r>
      <w:r>
        <w:rPr>
          <w:rFonts w:hint="eastAsia" w:cs="仿宋"/>
          <w:spacing w:val="-3"/>
          <w:sz w:val="24"/>
          <w:szCs w:val="24"/>
          <w:lang w:val="en-US"/>
        </w:rPr>
        <w:t xml:space="preserve">中标通知书对采购人和中标供应商具有同等法律效力。</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22.5</w:t>
      </w:r>
      <w:r>
        <w:rPr>
          <w:rFonts w:hint="eastAsia" w:cs="仿宋"/>
          <w:spacing w:val="-3"/>
          <w:sz w:val="24"/>
          <w:szCs w:val="24"/>
          <w:lang w:val="en-US"/>
        </w:rPr>
        <w:t xml:space="preserve">中标通知书发出后，中标</w:t>
      </w:r>
      <w:r>
        <w:rPr>
          <w:rFonts w:hint="eastAsia" w:cs="仿宋"/>
          <w:spacing w:val="-3"/>
          <w:sz w:val="24"/>
          <w:szCs w:val="24"/>
          <w:lang w:val="en-US"/>
        </w:rPr>
        <w:t xml:space="preserve">供应商无正当</w:t>
      </w:r>
      <w:r>
        <w:rPr>
          <w:rFonts w:hint="eastAsia" w:cs="仿宋"/>
          <w:spacing w:val="-3"/>
          <w:sz w:val="24"/>
          <w:szCs w:val="24"/>
          <w:lang w:val="en-US"/>
        </w:rPr>
        <w:t xml:space="preserve">理由不与采购人签订合同的，情节严重的，由财政部门将其列入不良行为记录名单，在一至三年内禁止参加南京市政府采购活动，并予以通报。</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6</w:t>
      </w:r>
      <w:r>
        <w:rPr>
          <w:rFonts w:cs="仿宋"/>
          <w:spacing w:val="-3"/>
          <w:sz w:val="24"/>
          <w:szCs w:val="24"/>
          <w:lang w:val="en-US"/>
        </w:rPr>
        <w:t xml:space="preserve">代理机构和评标委员会对未中标的供应商</w:t>
      </w:r>
      <w:r>
        <w:rPr>
          <w:rFonts w:cs="仿宋"/>
          <w:spacing w:val="-3"/>
          <w:sz w:val="24"/>
          <w:szCs w:val="24"/>
          <w:lang w:val="en-US"/>
        </w:rPr>
        <w:t xml:space="preserve">不作未中标</w:t>
      </w:r>
      <w:r>
        <w:rPr>
          <w:rFonts w:cs="仿宋"/>
          <w:spacing w:val="-3"/>
          <w:sz w:val="24"/>
          <w:szCs w:val="24"/>
          <w:lang w:val="en-US"/>
        </w:rPr>
        <w:t xml:space="preserve">原因的解释。</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7</w:t>
      </w:r>
      <w:r>
        <w:rPr>
          <w:rFonts w:cs="仿宋"/>
          <w:spacing w:val="-3"/>
          <w:sz w:val="24"/>
          <w:szCs w:val="24"/>
          <w:lang w:val="en-US"/>
        </w:rPr>
        <w:t xml:space="preserve">所有投标文件都将作为档案保存，不论中标与否，</w:t>
      </w:r>
      <w:r>
        <w:rPr>
          <w:rFonts w:hint="eastAsia" w:cs="仿宋"/>
          <w:spacing w:val="-3"/>
          <w:sz w:val="24"/>
          <w:szCs w:val="24"/>
          <w:lang w:val="en-US"/>
        </w:rPr>
        <w:t xml:space="preserve">代理机构</w:t>
      </w:r>
      <w:r>
        <w:rPr>
          <w:rFonts w:cs="仿宋"/>
          <w:spacing w:val="-3"/>
          <w:sz w:val="24"/>
          <w:szCs w:val="24"/>
          <w:lang w:val="en-US"/>
        </w:rPr>
        <w:t xml:space="preserve">均不退回。</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23.</w:t>
      </w:r>
      <w:r>
        <w:rPr>
          <w:rFonts w:cs="仿宋"/>
          <w:b/>
          <w:spacing w:val="-3"/>
          <w:sz w:val="24"/>
          <w:szCs w:val="24"/>
          <w:lang w:val="en-US"/>
        </w:rPr>
        <w:t xml:space="preserve">编写评标报告</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23.1评标委员会根据全体评标成员</w:t>
      </w:r>
      <w:r>
        <w:rPr>
          <w:rFonts w:hint="eastAsia" w:cs="仿宋"/>
          <w:spacing w:val="-3"/>
          <w:sz w:val="24"/>
          <w:szCs w:val="24"/>
          <w:lang w:val="en-US"/>
        </w:rPr>
        <w:t xml:space="preserve">签章</w:t>
      </w:r>
      <w:r>
        <w:rPr>
          <w:rFonts w:cs="仿宋"/>
          <w:spacing w:val="-3"/>
          <w:sz w:val="24"/>
          <w:szCs w:val="24"/>
          <w:lang w:val="en-US"/>
        </w:rPr>
        <w:t xml:space="preserve">的原始评标记录和评标结果编写</w:t>
      </w:r>
      <w:r>
        <w:rPr>
          <w:rFonts w:hint="eastAsia" w:cs="仿宋"/>
          <w:spacing w:val="-3"/>
          <w:sz w:val="24"/>
          <w:szCs w:val="24"/>
          <w:lang w:val="en-US"/>
        </w:rPr>
        <w:t xml:space="preserve">评标</w:t>
      </w:r>
      <w:r>
        <w:rPr>
          <w:rFonts w:cs="仿宋"/>
          <w:spacing w:val="-3"/>
          <w:sz w:val="24"/>
          <w:szCs w:val="24"/>
          <w:lang w:val="en-US"/>
        </w:rPr>
        <w:t xml:space="preserve">报告</w:t>
      </w:r>
      <w:r>
        <w:rPr>
          <w:rFonts w:hint="eastAsia" w:cs="仿宋"/>
          <w:spacing w:val="-3"/>
          <w:sz w:val="24"/>
          <w:szCs w:val="24"/>
          <w:lang w:val="en-US"/>
        </w:rPr>
        <w:t xml:space="preserve">。</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24.</w:t>
      </w:r>
      <w:r>
        <w:rPr>
          <w:rFonts w:cs="仿宋"/>
          <w:b/>
          <w:spacing w:val="-3"/>
          <w:sz w:val="24"/>
          <w:szCs w:val="24"/>
          <w:lang w:val="en-US"/>
        </w:rPr>
        <w:t xml:space="preserve">评标过程的保密性</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24.1代理机构将采取必要措施，保证评标在严格保密的情况下进行。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24.2任何单位和个人不得非法干预、影响评标办法的确定，以及评标过程和结果。</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24.3凡是与审查、澄清、评价和比较投标的有关资料等，均不向供应商及与评标无关的其他人员透露。</w:t>
      </w:r>
      <w:r/>
    </w:p>
    <w:p>
      <w:pPr>
        <w:pStyle w:val="868"/>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五、签订合同</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25.</w:t>
      </w:r>
      <w:r>
        <w:rPr>
          <w:rFonts w:cs="仿宋"/>
          <w:b/>
          <w:spacing w:val="-3"/>
          <w:sz w:val="24"/>
          <w:szCs w:val="24"/>
          <w:lang w:val="en-US"/>
        </w:rPr>
        <w:t xml:space="preserve">签订合同</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25.1</w:t>
      </w:r>
      <w:r>
        <w:rPr>
          <w:rFonts w:hint="eastAsia" w:cs="仿宋"/>
          <w:spacing w:val="-3"/>
          <w:sz w:val="24"/>
          <w:szCs w:val="24"/>
          <w:lang w:val="en-US"/>
        </w:rPr>
        <w:t xml:space="preserve">采购人应当自中标通知书发出之日起</w:t>
      </w:r>
      <w:r>
        <w:rPr>
          <w:rFonts w:cs="仿宋"/>
          <w:spacing w:val="-3"/>
          <w:sz w:val="24"/>
          <w:szCs w:val="24"/>
          <w:lang w:val="en-US"/>
        </w:rPr>
        <w:t xml:space="preserve">30日内，按照招标文件和中标人投标文件的规定与中标人签订书面合同。所签订的合同不得对招标文件确定事项和中标人投标文件作实质性修改。</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25.2</w:t>
      </w:r>
      <w:r>
        <w:rPr>
          <w:rFonts w:hint="eastAsia" w:cs="仿宋"/>
          <w:spacing w:val="-3"/>
          <w:sz w:val="24"/>
          <w:szCs w:val="24"/>
          <w:lang w:val="en-US"/>
        </w:rPr>
        <w:t xml:space="preserve">采购人不得向中标人提出任何不合理的要求作为签订合同的条件，不得与中标人私下订立背离合同实质性内容的协议。</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25.4采购合同履行中，采购人需追加与合同标的相同货物的，在不改变合同其他条款的前提下，可以与供应商协商签订补充合同，但所有补充合同的采购金额不得超过原合同采购金额的</w:t>
      </w:r>
      <w:r>
        <w:rPr>
          <w:rFonts w:hint="eastAsia" w:cs="仿宋"/>
          <w:spacing w:val="-3"/>
          <w:sz w:val="24"/>
          <w:szCs w:val="24"/>
          <w:lang w:val="en-US"/>
        </w:rPr>
        <w:t xml:space="preserve">10%</w:t>
      </w:r>
      <w:r>
        <w:rPr>
          <w:rFonts w:cs="仿宋"/>
          <w:spacing w:val="-3"/>
          <w:sz w:val="24"/>
          <w:szCs w:val="24"/>
          <w:lang w:val="en-US"/>
        </w:rPr>
        <w:t xml:space="preserve">。</w:t>
      </w:r>
      <w:r/>
    </w:p>
    <w:p>
      <w:pPr>
        <w:pStyle w:val="868"/>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六、询问、质疑、投诉和诚实信用</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26.</w:t>
      </w:r>
      <w:r>
        <w:rPr>
          <w:rFonts w:cs="仿宋"/>
          <w:b/>
          <w:spacing w:val="-3"/>
          <w:sz w:val="24"/>
          <w:szCs w:val="24"/>
          <w:lang w:val="en-US"/>
        </w:rPr>
        <w:t xml:space="preserve">询问</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26.1</w:t>
      </w:r>
      <w:r>
        <w:rPr>
          <w:rFonts w:hint="eastAsia" w:cs="仿宋"/>
          <w:spacing w:val="-3"/>
          <w:sz w:val="24"/>
          <w:szCs w:val="24"/>
          <w:lang w:val="en-US"/>
        </w:rPr>
        <w:t xml:space="preserve">供应商对招标活动事项有疑问的，可以向代理机构或采购人提出询问，代理机构或采购人将在两个工作日内</w:t>
      </w:r>
      <w:r>
        <w:rPr>
          <w:rFonts w:hint="eastAsia" w:cs="仿宋"/>
          <w:spacing w:val="-3"/>
          <w:sz w:val="24"/>
          <w:szCs w:val="24"/>
          <w:lang w:val="en-US"/>
        </w:rPr>
        <w:t xml:space="preserve">作出</w:t>
      </w:r>
      <w:r>
        <w:rPr>
          <w:rFonts w:hint="eastAsia" w:cs="仿宋"/>
          <w:spacing w:val="-3"/>
          <w:sz w:val="24"/>
          <w:szCs w:val="24"/>
          <w:lang w:val="en-US"/>
        </w:rPr>
        <w:t xml:space="preserve">答复，但答复的内容不涉及商业秘密。</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27.</w:t>
      </w:r>
      <w:r>
        <w:rPr>
          <w:rFonts w:cs="仿宋"/>
          <w:b/>
          <w:spacing w:val="-3"/>
          <w:sz w:val="24"/>
          <w:szCs w:val="24"/>
          <w:lang w:val="en-US"/>
        </w:rPr>
        <w:t xml:space="preserve">质疑</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27.1供应商认为采购文件、采购过程和中标结果使自己的合法权益受到损害的，可以在知道或者应当知道其权益受到损害之日起七个工作日内，将质疑函原件以书面形式送达采购人。</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27.2 质疑供应商</w:t>
      </w:r>
      <w:r>
        <w:rPr>
          <w:rFonts w:hint="eastAsia" w:cs="仿宋"/>
          <w:spacing w:val="-3"/>
          <w:sz w:val="24"/>
          <w:szCs w:val="24"/>
          <w:lang w:val="en-US"/>
        </w:rPr>
        <w:t xml:space="preserve">的质疑行为应符合财政部</w:t>
      </w:r>
      <w:r>
        <w:rPr>
          <w:rFonts w:cs="仿宋"/>
          <w:spacing w:val="-3"/>
          <w:sz w:val="24"/>
          <w:szCs w:val="24"/>
          <w:lang w:val="en-US"/>
        </w:rPr>
        <w:t xml:space="preserve">94号令相关规定，未参加采购活动的供应商或在采购活动中自身权益未受到损害的供应商所提出的质疑不予受理。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27.3上述应知其权益受到损害之日是指：</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1）对</w:t>
      </w:r>
      <w:r>
        <w:rPr>
          <w:rFonts w:hint="eastAsia" w:cs="仿宋"/>
          <w:spacing w:val="-3"/>
          <w:sz w:val="24"/>
          <w:szCs w:val="24"/>
          <w:lang w:val="en-US"/>
        </w:rPr>
        <w:t xml:space="preserve">招标</w:t>
      </w:r>
      <w:r>
        <w:rPr>
          <w:rFonts w:cs="仿宋"/>
          <w:spacing w:val="-3"/>
          <w:sz w:val="24"/>
          <w:szCs w:val="24"/>
          <w:lang w:val="en-US"/>
        </w:rPr>
        <w:t xml:space="preserve">文件提出质疑的，为</w:t>
      </w:r>
      <w:r>
        <w:rPr>
          <w:rFonts w:hint="eastAsia" w:cs="仿宋"/>
          <w:spacing w:val="-3"/>
          <w:sz w:val="24"/>
          <w:szCs w:val="24"/>
          <w:lang w:val="en-US"/>
        </w:rPr>
        <w:t xml:space="preserve">投标</w:t>
      </w:r>
      <w:r>
        <w:rPr>
          <w:rFonts w:cs="仿宋"/>
          <w:spacing w:val="-3"/>
          <w:sz w:val="24"/>
          <w:szCs w:val="24"/>
          <w:lang w:val="en-US"/>
        </w:rPr>
        <w:t xml:space="preserve">文件公告期限届满之日起计算；</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2）对采购过程提出质疑的，自采购程序环节结束之日起计算；</w:t>
      </w:r>
      <w:r/>
    </w:p>
    <w:p>
      <w:pPr>
        <w:pStyle w:val="1104"/>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3）对中标结果提出质疑的，自中标结果公告期限届满之日起计算。</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27.4质疑供应商在法定质疑期内应当一次性提出针对同一采购环节的质疑事项。</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27.5代理机构在收到供应商的质疑后将及时组织调查核实，在七个工作日内</w:t>
      </w:r>
      <w:r>
        <w:rPr>
          <w:rFonts w:hint="eastAsia" w:cs="仿宋"/>
          <w:spacing w:val="-3"/>
          <w:sz w:val="24"/>
          <w:szCs w:val="24"/>
          <w:lang w:val="en-US"/>
        </w:rPr>
        <w:t xml:space="preserve">作出</w:t>
      </w:r>
      <w:r>
        <w:rPr>
          <w:rFonts w:hint="eastAsia" w:cs="仿宋"/>
          <w:spacing w:val="-3"/>
          <w:sz w:val="24"/>
          <w:szCs w:val="24"/>
          <w:lang w:val="en-US"/>
        </w:rPr>
        <w:t xml:space="preserve">答复，答复的内容不涉及商业秘密。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27.6代理机构遵循“谁过错</w:t>
      </w:r>
      <w:r>
        <w:rPr>
          <w:rFonts w:hint="eastAsia" w:cs="仿宋"/>
          <w:spacing w:val="-3"/>
          <w:sz w:val="24"/>
          <w:szCs w:val="24"/>
          <w:lang w:val="en-US"/>
        </w:rPr>
        <w:t xml:space="preserve">谁负担”的</w:t>
      </w:r>
      <w:r>
        <w:rPr>
          <w:rFonts w:cs="仿宋"/>
          <w:spacing w:val="-3"/>
          <w:sz w:val="24"/>
          <w:szCs w:val="24"/>
          <w:lang w:val="en-US"/>
        </w:rPr>
        <w:t xml:space="preserve">原则</w:t>
      </w:r>
      <w:r>
        <w:rPr>
          <w:rFonts w:hint="eastAsia" w:cs="仿宋"/>
          <w:spacing w:val="-3"/>
          <w:sz w:val="24"/>
          <w:szCs w:val="24"/>
          <w:lang w:val="en-US"/>
        </w:rPr>
        <w:t xml:space="preserve">，有过错的一方承担调查论证费用。违规质疑或多次质疑不成立的，将被列入不良行为记录。</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28.</w:t>
      </w:r>
      <w:r>
        <w:rPr>
          <w:rFonts w:cs="仿宋"/>
          <w:b/>
          <w:spacing w:val="-3"/>
          <w:sz w:val="24"/>
          <w:szCs w:val="24"/>
          <w:lang w:val="en-US"/>
        </w:rPr>
        <w:t xml:space="preserve">投诉</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28.1质疑供应商对代理机构的答复不满意，或代理机构未在规定的时间内</w:t>
      </w:r>
      <w:r>
        <w:rPr>
          <w:rFonts w:hint="eastAsia" w:cs="仿宋"/>
          <w:spacing w:val="-3"/>
          <w:sz w:val="24"/>
          <w:szCs w:val="24"/>
          <w:lang w:val="en-US"/>
        </w:rPr>
        <w:t xml:space="preserve">作出</w:t>
      </w:r>
      <w:r>
        <w:rPr>
          <w:rFonts w:hint="eastAsia" w:cs="仿宋"/>
          <w:spacing w:val="-3"/>
          <w:sz w:val="24"/>
          <w:szCs w:val="24"/>
          <w:lang w:val="en-US"/>
        </w:rPr>
        <w:t xml:space="preserve">答复的，可以在答复期满后十五个工作日内向采购项目同级财政部门投诉。</w:t>
      </w:r>
      <w:r/>
    </w:p>
    <w:p>
      <w:pPr>
        <w:pStyle w:val="1104"/>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29.</w:t>
      </w:r>
      <w:r>
        <w:rPr>
          <w:rFonts w:cs="仿宋"/>
          <w:b/>
          <w:spacing w:val="-3"/>
          <w:sz w:val="24"/>
          <w:szCs w:val="24"/>
          <w:lang w:val="en-US"/>
        </w:rPr>
        <w:t xml:space="preserve">诚实信用</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29.1</w:t>
      </w:r>
      <w:r>
        <w:rPr>
          <w:rFonts w:hint="eastAsia" w:cs="仿宋"/>
          <w:spacing w:val="-3"/>
          <w:sz w:val="24"/>
          <w:szCs w:val="24"/>
          <w:lang w:val="en-US"/>
        </w:rPr>
        <w:t xml:space="preserve">供应商之间不得相互串通投标报价，不得妨碍其他供应商的公平竞争，不得损害采购人和其他供应商的合法权益。</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29.2供应商不得以向代理机构工作人员、评标委员会成员行贿或者采取其他不正当手段谋取中标。经查实供应商有此行为的，政府采购管理部门将供应商列入不良行为记录名单，按照</w:t>
      </w:r>
      <w:r>
        <w:rPr>
          <w:rFonts w:cs="仿宋"/>
          <w:spacing w:val="-3"/>
          <w:sz w:val="24"/>
          <w:szCs w:val="24"/>
          <w:lang w:val="en-US"/>
        </w:rPr>
        <w:t xml:space="preserve">《</w:t>
      </w:r>
      <w:r>
        <w:rPr>
          <w:rFonts w:hint="eastAsia" w:cs="仿宋"/>
          <w:spacing w:val="-3"/>
          <w:sz w:val="24"/>
          <w:szCs w:val="24"/>
          <w:lang w:val="en-US"/>
        </w:rPr>
        <w:t xml:space="preserve">中华人民共和国政府采购法</w:t>
      </w:r>
      <w:r>
        <w:rPr>
          <w:rFonts w:cs="仿宋"/>
          <w:spacing w:val="-3"/>
          <w:sz w:val="24"/>
          <w:szCs w:val="24"/>
          <w:lang w:val="en-US"/>
        </w:rPr>
        <w:t xml:space="preserve">》有关规定处理。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29.3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29.4供应商不得虚假承诺，否则，按照提供虚假材料谋取中标成交处理。</w:t>
      </w:r>
      <w:r/>
    </w:p>
    <w:p>
      <w:pPr>
        <w:pStyle w:val="1104"/>
        <w:ind w:left="0" w:firstLine="468"/>
        <w:tabs>
          <w:tab w:val="left" w:pos="1164" w:leader="none"/>
        </w:tabs>
        <w:rPr>
          <w:rFonts w:cs="仿宋"/>
          <w:spacing w:val="-3"/>
          <w:sz w:val="24"/>
          <w:szCs w:val="24"/>
          <w:lang w:val="en-US"/>
        </w:rPr>
      </w:pPr>
      <w:r>
        <w:rPr>
          <w:rFonts w:cs="仿宋"/>
          <w:spacing w:val="-3"/>
          <w:sz w:val="24"/>
          <w:szCs w:val="24"/>
          <w:lang w:val="en-US"/>
        </w:rPr>
        <w:t xml:space="preserve">29.5供应商应自觉遵守开标、评标纪律，扰乱开标评标现场秩序的，属于失信行为，根据《江苏省政府采购供应商监督管理暂行办法》，失信行为将被记入供应商诚信档案。</w:t>
      </w:r>
      <w:r/>
    </w:p>
    <w:p>
      <w:pPr>
        <w:pStyle w:val="1104"/>
        <w:ind w:left="0" w:firstLine="468"/>
        <w:spacing w:line="360" w:lineRule="auto"/>
        <w:tabs>
          <w:tab w:val="left" w:pos="1164" w:leader="none"/>
        </w:tabs>
        <w:rPr>
          <w:rFonts w:ascii="仿宋" w:hAnsi="仿宋" w:eastAsia="仿宋" w:cs="仿宋"/>
          <w:spacing w:val="-3"/>
          <w:sz w:val="24"/>
          <w:szCs w:val="24"/>
          <w:lang w:val="en-US"/>
        </w:rPr>
        <w:sectPr>
          <w:footerReference w:type="default" r:id="rId10"/>
          <w:footnotePr/>
          <w:endnotePr/>
          <w:type w:val="nextPage"/>
          <w:pgSz w:w="11910" w:h="16840" w:orient="portrait"/>
          <w:pgMar w:top="799" w:right="1130" w:bottom="1321" w:left="1100" w:header="0" w:footer="1123" w:gutter="0"/>
          <w:cols w:num="1" w:sep="0" w:space="720" w:equalWidth="1"/>
          <w:docGrid w:linePitch="360"/>
        </w:sectPr>
      </w:pPr>
      <w:r>
        <w:rPr>
          <w:rFonts w:ascii="仿宋" w:hAnsi="仿宋" w:eastAsia="仿宋" w:cs="仿宋"/>
          <w:spacing w:val="-3"/>
          <w:sz w:val="24"/>
          <w:szCs w:val="24"/>
          <w:lang w:val="en-US"/>
        </w:rPr>
      </w:r>
      <w:r/>
    </w:p>
    <w:p>
      <w:pPr>
        <w:ind w:firstLine="723"/>
        <w:jc w:val="center"/>
        <w:rPr>
          <w:b/>
          <w:bCs/>
          <w:sz w:val="36"/>
          <w:szCs w:val="36"/>
        </w:rPr>
        <w:outlineLvl w:val="0"/>
      </w:pPr>
      <w:r/>
      <w:bookmarkStart w:id="8" w:name="_Toc32667"/>
      <w:r/>
      <w:bookmarkStart w:id="9" w:name="_Toc18811"/>
      <w:r>
        <w:rPr>
          <w:rFonts w:hint="eastAsia"/>
          <w:b/>
          <w:bCs/>
          <w:sz w:val="36"/>
          <w:szCs w:val="36"/>
          <w:lang w:val="en-US"/>
        </w:rPr>
        <w:t xml:space="preserve">第三章</w:t>
      </w:r>
      <w:r>
        <w:rPr>
          <w:b/>
          <w:bCs/>
          <w:sz w:val="36"/>
          <w:szCs w:val="36"/>
          <w:lang w:val="en-US"/>
        </w:rPr>
        <w:t xml:space="preserve"> </w:t>
      </w:r>
      <w:r>
        <w:rPr>
          <w:b/>
          <w:bCs/>
          <w:sz w:val="36"/>
          <w:szCs w:val="36"/>
        </w:rPr>
        <w:t xml:space="preserve"> 评标标准</w:t>
      </w:r>
      <w:bookmarkEnd w:id="8"/>
      <w:r/>
      <w:bookmarkEnd w:id="9"/>
      <w:r/>
      <w:r/>
    </w:p>
    <w:p>
      <w:pPr>
        <w:ind w:firstLine="480"/>
        <w:rPr>
          <w:rFonts w:cs="仿宋"/>
          <w:sz w:val="24"/>
          <w:szCs w:val="24"/>
        </w:rPr>
      </w:pPr>
      <w:r>
        <w:rPr>
          <w:rFonts w:hint="eastAsia" w:cs="仿宋"/>
          <w:sz w:val="24"/>
          <w:szCs w:val="24"/>
        </w:rPr>
        <w:t xml:space="preserve">本项目采用综合评分法。综合评分法是指在满足招标文件实质性要求前提下，按照招标文件中规定的各项因素进行综合评审后，以评标总得分最高的投标人作为中标供应商的评标方法。</w:t>
      </w:r>
      <w:r/>
    </w:p>
    <w:tbl>
      <w:tblPr>
        <w:tblW w:w="100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57" w:type="dxa"/>
          <w:right w:w="57" w:type="dxa"/>
        </w:tblCellMar>
        <w:tblLook w:val="04A0" w:firstRow="1" w:lastRow="0" w:firstColumn="1" w:lastColumn="0" w:noHBand="0" w:noVBand="1"/>
      </w:tblPr>
      <w:tblGrid>
        <w:gridCol w:w="716"/>
        <w:gridCol w:w="1163"/>
        <w:gridCol w:w="666"/>
        <w:gridCol w:w="7540"/>
      </w:tblGrid>
      <w:tr>
        <w:trPr>
          <w:jc w:val="center"/>
          <w:trHeight w:val="39"/>
          <w:tblHeader/>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spacing w:line="240" w:lineRule="exact"/>
              <w:rPr>
                <w:b/>
                <w:szCs w:val="21"/>
              </w:rPr>
            </w:pPr>
            <w:r>
              <w:rPr>
                <w:rFonts w:hint="eastAsia"/>
                <w:b/>
                <w:szCs w:val="21"/>
              </w:rPr>
              <w:t xml:space="preserve">序号</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spacing w:line="240" w:lineRule="exact"/>
              <w:rPr>
                <w:b/>
                <w:szCs w:val="21"/>
              </w:rPr>
            </w:pPr>
            <w:r>
              <w:rPr>
                <w:rFonts w:hint="eastAsia"/>
                <w:b/>
                <w:szCs w:val="21"/>
              </w:rPr>
              <w:t xml:space="preserve">评审因素</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Cs w:val="21"/>
              </w:rPr>
            </w:pPr>
            <w:r>
              <w:rPr>
                <w:rFonts w:hint="eastAsia"/>
                <w:b/>
                <w:szCs w:val="21"/>
              </w:rPr>
              <w:t xml:space="preserve">分数</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center"/>
              <w:spacing w:line="240" w:lineRule="exact"/>
              <w:rPr>
                <w:b/>
                <w:szCs w:val="21"/>
              </w:rPr>
            </w:pPr>
            <w:r>
              <w:rPr>
                <w:rFonts w:hint="eastAsia"/>
                <w:b/>
                <w:szCs w:val="21"/>
              </w:rPr>
              <w:t xml:space="preserve">评审标准</w:t>
            </w:r>
            <w:r/>
          </w:p>
        </w:tc>
      </w:tr>
      <w:tr>
        <w:trPr>
          <w:jc w:val="center"/>
          <w:trHeight w:val="159"/>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spacing w:line="240" w:lineRule="exact"/>
              <w:rPr>
                <w:b/>
                <w:szCs w:val="21"/>
              </w:rPr>
            </w:pPr>
            <w:r>
              <w:rPr>
                <w:rFonts w:hint="eastAsia"/>
                <w:b/>
                <w:szCs w:val="21"/>
              </w:rPr>
              <w:t xml:space="preserve">1</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spacing w:line="240" w:lineRule="exact"/>
              <w:rPr>
                <w:b/>
                <w:szCs w:val="21"/>
              </w:rPr>
            </w:pPr>
            <w:r>
              <w:rPr>
                <w:rFonts w:hint="eastAsia"/>
                <w:b/>
                <w:szCs w:val="21"/>
              </w:rPr>
              <w:t xml:space="preserve">价格分</w:t>
            </w:r>
            <w:r/>
          </w:p>
          <w:p>
            <w:pPr>
              <w:jc w:val="center"/>
              <w:spacing w:line="240" w:lineRule="exact"/>
              <w:rPr>
                <w:b/>
                <w:szCs w:val="21"/>
              </w:rPr>
            </w:pPr>
            <w:r>
              <w:rPr>
                <w:rFonts w:hint="eastAsia"/>
                <w:b/>
                <w:szCs w:val="21"/>
              </w:rPr>
              <w:t xml:space="preserve">（10分）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Cs w:val="21"/>
              </w:rPr>
            </w:pPr>
            <w:r>
              <w:rPr>
                <w:rFonts w:hint="eastAsia"/>
                <w:b/>
                <w:szCs w:val="21"/>
              </w:rPr>
              <w:t xml:space="preserve">10</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rPr>
              <w:t xml:space="preserve">采用低价优先法计算，即满足招标文件要求且投标价格低的投标报价为评标基准价，其价格分为满分。其他投标人的价格</w:t>
            </w:r>
            <w:r>
              <w:rPr>
                <w:rFonts w:hint="eastAsia"/>
                <w:sz w:val="21"/>
                <w:szCs w:val="21"/>
              </w:rPr>
              <w:t xml:space="preserve">分按照</w:t>
            </w:r>
            <w:r>
              <w:rPr>
                <w:rFonts w:hint="eastAsia"/>
                <w:sz w:val="21"/>
                <w:szCs w:val="21"/>
              </w:rPr>
              <w:t xml:space="preserve">下列公式计算：投标报价得分=（评标基准价/投标报价）×10分</w:t>
            </w:r>
            <w:r/>
          </w:p>
          <w:p>
            <w:pPr>
              <w:spacing w:line="240" w:lineRule="exact"/>
              <w:rPr>
                <w:sz w:val="21"/>
                <w:szCs w:val="21"/>
              </w:rPr>
            </w:pPr>
            <w:r>
              <w:rPr>
                <w:rFonts w:hint="eastAsia"/>
                <w:sz w:val="21"/>
                <w:szCs w:val="21"/>
              </w:rPr>
              <w:t xml:space="preserve">为保证报价合理性，根据财政部《关于推动解决政府采购异常低价问题的通知》（财库〔</w:t>
            </w:r>
            <w:r>
              <w:rPr>
                <w:sz w:val="21"/>
                <w:szCs w:val="21"/>
              </w:rPr>
              <w:t xml:space="preserve">2026〕2号），当供应商投标</w:t>
            </w:r>
            <w:r>
              <w:rPr>
                <w:rFonts w:hint="eastAsia"/>
                <w:sz w:val="21"/>
                <w:szCs w:val="21"/>
              </w:rPr>
              <w:t xml:space="preserve">价格</w:t>
            </w:r>
            <w:r>
              <w:rPr>
                <w:sz w:val="21"/>
                <w:szCs w:val="21"/>
              </w:rPr>
              <w:t xml:space="preserve">系数低于</w:t>
            </w:r>
            <w:r>
              <w:rPr>
                <w:rFonts w:hint="eastAsia"/>
                <w:sz w:val="21"/>
                <w:szCs w:val="21"/>
              </w:rPr>
              <w:t xml:space="preserve">60万元（不含）</w:t>
            </w:r>
            <w:r>
              <w:rPr>
                <w:sz w:val="21"/>
                <w:szCs w:val="21"/>
              </w:rPr>
              <w:t xml:space="preserve">时，供应商在投标报价时需</w:t>
            </w:r>
            <w:r>
              <w:rPr>
                <w:b/>
                <w:sz w:val="21"/>
                <w:szCs w:val="21"/>
              </w:rPr>
              <w:t xml:space="preserve">提供完整的成本明细说明</w:t>
            </w:r>
            <w:r>
              <w:rPr>
                <w:sz w:val="21"/>
                <w:szCs w:val="21"/>
              </w:rPr>
              <w:t xml:space="preserve">，评标委员会将根据供应商所提供的成本明细说明进行论证，分析报价合理性。若供应商提供的成本明细说明不能证明其报价合理性，则评标委员会应当将其作为无效投标处理。</w:t>
            </w:r>
            <w:r/>
          </w:p>
        </w:tc>
      </w:tr>
      <w:tr>
        <w:trPr>
          <w:jc w:val="center"/>
          <w:trHeight w:val="359"/>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spacing w:line="240" w:lineRule="exact"/>
              <w:rPr>
                <w:b/>
                <w:szCs w:val="21"/>
              </w:rPr>
            </w:pPr>
            <w:r>
              <w:rPr>
                <w:rFonts w:hint="eastAsia"/>
                <w:b/>
                <w:szCs w:val="21"/>
              </w:rPr>
              <w:t xml:space="preserve">2</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spacing w:line="240" w:lineRule="exact"/>
              <w:rPr>
                <w:b/>
                <w:szCs w:val="21"/>
              </w:rPr>
            </w:pPr>
            <w:r>
              <w:rPr>
                <w:rFonts w:hint="eastAsia"/>
                <w:b/>
                <w:szCs w:val="21"/>
              </w:rPr>
              <w:t xml:space="preserve">业绩</w:t>
            </w:r>
            <w:r/>
          </w:p>
          <w:p>
            <w:pPr>
              <w:jc w:val="center"/>
              <w:spacing w:line="240" w:lineRule="exact"/>
              <w:rPr>
                <w:b/>
                <w:szCs w:val="21"/>
              </w:rPr>
            </w:pPr>
            <w:r>
              <w:rPr>
                <w:rFonts w:hint="eastAsia"/>
                <w:b/>
                <w:szCs w:val="21"/>
              </w:rPr>
              <w:t xml:space="preserve">（9分）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Cs w:val="21"/>
              </w:rPr>
            </w:pPr>
            <w:r>
              <w:rPr>
                <w:rFonts w:hint="eastAsia"/>
                <w:b/>
                <w:szCs w:val="21"/>
              </w:rPr>
              <w:t xml:space="preserve">9</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rPr>
              <w:t xml:space="preserve">项目组常规工作时4名正式组员（详见项目需求）的其中3名成员（1名项目负责人，3名正式组员中的任意2名），每人提供2021年1月1日以来的政府投资项目（国有资金或财政资金投资）跟踪审计或竣工结算审计的业绩，每提供一个得3分，单人最高得3分，本项最高得9分(同时提供合同</w:t>
            </w:r>
            <w:r>
              <w:rPr>
                <w:sz w:val="21"/>
                <w:szCs w:val="21"/>
              </w:rPr>
              <w:t xml:space="preserve">彩色扫描件</w:t>
            </w:r>
            <w:r>
              <w:rPr>
                <w:rFonts w:hint="eastAsia"/>
                <w:sz w:val="21"/>
                <w:szCs w:val="21"/>
              </w:rPr>
              <w:t xml:space="preserve">加盖公章，时间以合同签订为准，合同</w:t>
            </w:r>
            <w:r>
              <w:rPr>
                <w:rFonts w:hint="eastAsia"/>
                <w:sz w:val="21"/>
                <w:szCs w:val="21"/>
              </w:rPr>
              <w:t xml:space="preserve">需反映</w:t>
            </w:r>
            <w:r>
              <w:rPr>
                <w:rFonts w:hint="eastAsia"/>
                <w:sz w:val="21"/>
                <w:szCs w:val="21"/>
              </w:rPr>
              <w:t xml:space="preserve">项目组成员姓名，合同未载明时间的不予认可，项目组成员之间业绩不能重复使用，一个合同涉及多人的，只能算一人业绩。）</w:t>
            </w:r>
            <w:r/>
          </w:p>
        </w:tc>
      </w:tr>
      <w:tr>
        <w:trPr>
          <w:cantSplit/>
          <w:jc w:val="center"/>
          <w:trHeight w:val="359"/>
        </w:trPr>
        <w:tc>
          <w:tcPr>
            <w:tcBorders>
              <w:top w:val="single" w:color="000000" w:sz="4" w:space="0"/>
              <w:left w:val="single" w:color="000000" w:sz="4" w:space="0"/>
              <w:right w:val="single" w:color="000000" w:sz="4" w:space="0"/>
            </w:tcBorders>
            <w:tcW w:w="716" w:type="dxa"/>
            <w:vAlign w:val="center"/>
            <w:vMerge w:val="restart"/>
            <w:textDirection w:val="lrTb"/>
            <w:noWrap w:val="false"/>
          </w:tcPr>
          <w:p>
            <w:pPr>
              <w:jc w:val="center"/>
              <w:spacing w:line="240" w:lineRule="exact"/>
              <w:rPr>
                <w:b/>
                <w:szCs w:val="21"/>
              </w:rPr>
            </w:pPr>
            <w:r>
              <w:rPr>
                <w:rFonts w:hint="eastAsia"/>
                <w:b/>
                <w:szCs w:val="21"/>
              </w:rPr>
              <w:t xml:space="preserve">3</w:t>
            </w:r>
            <w:r/>
          </w:p>
        </w:tc>
        <w:tc>
          <w:tcPr>
            <w:tcBorders>
              <w:top w:val="single" w:color="000000" w:sz="4" w:space="0"/>
              <w:left w:val="single" w:color="000000" w:sz="4" w:space="0"/>
              <w:right w:val="single" w:color="000000" w:sz="4" w:space="0"/>
            </w:tcBorders>
            <w:tcW w:w="1163" w:type="dxa"/>
            <w:vAlign w:val="center"/>
            <w:vMerge w:val="restart"/>
            <w:textDirection w:val="lrTb"/>
            <w:noWrap w:val="false"/>
          </w:tcPr>
          <w:p>
            <w:pPr>
              <w:jc w:val="center"/>
              <w:spacing w:line="240" w:lineRule="exact"/>
              <w:rPr>
                <w:b/>
                <w:sz w:val="21"/>
                <w:szCs w:val="21"/>
              </w:rPr>
            </w:pPr>
            <w:r>
              <w:rPr>
                <w:rFonts w:hint="eastAsia"/>
                <w:b/>
                <w:sz w:val="21"/>
                <w:szCs w:val="21"/>
              </w:rPr>
              <w:t xml:space="preserve">人员</w:t>
            </w:r>
            <w:r/>
          </w:p>
          <w:p>
            <w:pPr>
              <w:jc w:val="center"/>
              <w:spacing w:line="240" w:lineRule="exact"/>
              <w:rPr>
                <w:b/>
                <w:sz w:val="21"/>
                <w:szCs w:val="21"/>
              </w:rPr>
            </w:pPr>
            <w:r>
              <w:rPr>
                <w:rFonts w:hint="eastAsia"/>
                <w:b/>
                <w:sz w:val="21"/>
                <w:szCs w:val="21"/>
              </w:rPr>
              <w:t xml:space="preserve">（</w:t>
            </w:r>
            <w:r>
              <w:rPr>
                <w:rFonts w:hint="eastAsia"/>
                <w:b/>
                <w:sz w:val="21"/>
                <w:szCs w:val="21"/>
                <w:lang w:val="en-US"/>
              </w:rPr>
              <w:t xml:space="preserve">29</w:t>
            </w:r>
            <w:r>
              <w:rPr>
                <w:rFonts w:hint="eastAsia"/>
                <w:b/>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Cs w:val="21"/>
                <w:lang w:val="en-US"/>
              </w:rPr>
            </w:pPr>
            <w:r>
              <w:rPr>
                <w:rFonts w:hint="eastAsia"/>
                <w:b/>
                <w:szCs w:val="21"/>
                <w:lang w:val="en-US"/>
              </w:rPr>
              <w:t xml:space="preserve">12</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lang w:val="en-US"/>
              </w:rPr>
              <w:t xml:space="preserve">项目组成员中每有1名成员专业为</w:t>
            </w:r>
            <w:r>
              <w:rPr>
                <w:rFonts w:hint="eastAsia"/>
                <w:b/>
                <w:sz w:val="21"/>
                <w:szCs w:val="21"/>
                <w:lang w:val="en-US"/>
              </w:rPr>
              <w:t xml:space="preserve">交通运输工程</w:t>
            </w:r>
            <w:r>
              <w:rPr>
                <w:rFonts w:hint="eastAsia"/>
                <w:sz w:val="21"/>
                <w:szCs w:val="21"/>
                <w:lang w:val="en-US"/>
              </w:rPr>
              <w:t xml:space="preserve">的一级注册造价工程师得4分，最高12分。同1名项目组成员具备多种执业资格的，可以同时兼得分数。</w:t>
            </w:r>
            <w:r>
              <w:rPr>
                <w:sz w:val="21"/>
                <w:szCs w:val="21"/>
              </w:rPr>
              <w:t xml:space="preserve">（</w:t>
            </w:r>
            <w:r>
              <w:rPr>
                <w:rFonts w:hint="eastAsia"/>
                <w:sz w:val="21"/>
                <w:szCs w:val="21"/>
              </w:rPr>
              <w:t xml:space="preserve">提供注册在本单位的注册证书彩色扫描件及</w:t>
            </w:r>
            <w:r>
              <w:rPr>
                <w:sz w:val="21"/>
                <w:szCs w:val="21"/>
              </w:rPr>
              <w:t xml:space="preserve">2026年3月至2026年8月</w:t>
            </w:r>
            <w:r>
              <w:rPr>
                <w:sz w:val="21"/>
                <w:szCs w:val="21"/>
              </w:rPr>
              <w:t xml:space="preserve">期间投标人为其缴纳的至少一个月社保缴纳证明，年龄以身份证年龄为准）</w:t>
            </w:r>
            <w:r/>
          </w:p>
        </w:tc>
      </w:tr>
      <w:tr>
        <w:trPr>
          <w:cantSplit/>
          <w:jc w:val="center"/>
          <w:trHeight w:val="242"/>
        </w:trPr>
        <w:tc>
          <w:tcPr>
            <w:tcBorders>
              <w:left w:val="single" w:color="000000" w:sz="4" w:space="0"/>
              <w:right w:val="single" w:color="000000" w:sz="4" w:space="0"/>
            </w:tcBorders>
            <w:tcW w:w="716" w:type="dxa"/>
            <w:vAlign w:val="center"/>
            <w:vMerge w:val="continue"/>
            <w:textDirection w:val="lrTb"/>
            <w:noWrap w:val="false"/>
          </w:tcPr>
          <w:p>
            <w:pPr>
              <w:jc w:val="center"/>
              <w:spacing w:line="240" w:lineRule="exact"/>
              <w:rPr>
                <w:b/>
                <w:sz w:val="21"/>
                <w:szCs w:val="21"/>
              </w:rPr>
            </w:pPr>
            <w:r>
              <w:rPr>
                <w:b/>
                <w:sz w:val="21"/>
                <w:szCs w:val="21"/>
              </w:rPr>
            </w:r>
            <w:r/>
          </w:p>
        </w:tc>
        <w:tc>
          <w:tcPr>
            <w:tcBorders>
              <w:left w:val="single" w:color="000000" w:sz="4" w:space="0"/>
              <w:right w:val="single" w:color="000000" w:sz="4" w:space="0"/>
            </w:tcBorders>
            <w:tcW w:w="1163" w:type="dxa"/>
            <w:vAlign w:val="center"/>
            <w:vMerge w:val="continue"/>
            <w:textDirection w:val="lrTb"/>
            <w:noWrap w:val="false"/>
          </w:tcPr>
          <w:p>
            <w:pPr>
              <w:jc w:val="center"/>
              <w:spacing w:line="240" w:lineRule="exact"/>
              <w:rPr>
                <w:b/>
                <w:sz w:val="21"/>
                <w:szCs w:val="21"/>
              </w:rPr>
            </w:pPr>
            <w:r>
              <w:rPr>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 w:val="21"/>
                <w:szCs w:val="21"/>
                <w:lang w:val="en-US"/>
              </w:rPr>
            </w:pPr>
            <w:r>
              <w:rPr>
                <w:rFonts w:hint="eastAsia"/>
                <w:b/>
                <w:sz w:val="21"/>
                <w:szCs w:val="21"/>
                <w:lang w:val="en-US"/>
              </w:rPr>
              <w:t xml:space="preserve">12</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lang w:val="en-US"/>
              </w:rPr>
              <w:t xml:space="preserve">项目组成员中每有1名成员专业为</w:t>
            </w:r>
            <w:r>
              <w:rPr>
                <w:rFonts w:hint="eastAsia"/>
                <w:b/>
                <w:sz w:val="21"/>
                <w:szCs w:val="21"/>
                <w:lang w:val="en-US"/>
              </w:rPr>
              <w:t xml:space="preserve">水利工程</w:t>
            </w:r>
            <w:r>
              <w:rPr>
                <w:rFonts w:hint="eastAsia"/>
                <w:sz w:val="21"/>
                <w:szCs w:val="21"/>
                <w:lang w:val="en-US"/>
              </w:rPr>
              <w:t xml:space="preserve">的一级注册造价工程师得4分，最高12分。同1名项目组成员具备多种执业资格的，可以同时兼得分数。</w:t>
            </w:r>
            <w:r>
              <w:rPr>
                <w:sz w:val="21"/>
                <w:szCs w:val="21"/>
              </w:rPr>
              <w:t xml:space="preserve">（</w:t>
            </w:r>
            <w:r>
              <w:rPr>
                <w:rFonts w:hint="eastAsia"/>
                <w:sz w:val="21"/>
                <w:szCs w:val="21"/>
              </w:rPr>
              <w:t xml:space="preserve">提供注册在本单位的注册证书原件彩色扫描件及</w:t>
            </w:r>
            <w:r>
              <w:rPr>
                <w:sz w:val="21"/>
                <w:szCs w:val="21"/>
              </w:rPr>
              <w:t xml:space="preserve">2026年3月至2026年8月</w:t>
            </w:r>
            <w:r>
              <w:rPr>
                <w:sz w:val="21"/>
                <w:szCs w:val="21"/>
              </w:rPr>
              <w:t xml:space="preserve">期间投标人为其缴纳的至少一个月社保缴纳证明，年龄以身份证年龄为准）</w:t>
            </w:r>
            <w:r/>
          </w:p>
        </w:tc>
      </w:tr>
      <w:tr>
        <w:trPr>
          <w:cantSplit/>
          <w:jc w:val="center"/>
          <w:trHeight w:val="242"/>
        </w:trPr>
        <w:tc>
          <w:tcPr>
            <w:tcBorders>
              <w:left w:val="single" w:color="000000" w:sz="4" w:space="0"/>
              <w:bottom w:val="single" w:color="000000" w:sz="4" w:space="0"/>
              <w:right w:val="single" w:color="000000" w:sz="4" w:space="0"/>
            </w:tcBorders>
            <w:tcW w:w="716" w:type="dxa"/>
            <w:vAlign w:val="center"/>
            <w:vMerge w:val="continue"/>
            <w:textDirection w:val="lrTb"/>
            <w:noWrap w:val="false"/>
          </w:tcPr>
          <w:p>
            <w:pPr>
              <w:jc w:val="center"/>
              <w:spacing w:line="240" w:lineRule="exact"/>
              <w:rPr>
                <w:b/>
                <w:sz w:val="21"/>
                <w:szCs w:val="21"/>
              </w:rPr>
            </w:pPr>
            <w:r>
              <w:rPr>
                <w:b/>
                <w:sz w:val="21"/>
                <w:szCs w:val="21"/>
              </w:rPr>
            </w:r>
            <w:r/>
          </w:p>
        </w:tc>
        <w:tc>
          <w:tcPr>
            <w:tcBorders>
              <w:left w:val="single" w:color="000000" w:sz="4" w:space="0"/>
              <w:bottom w:val="single" w:color="000000" w:sz="4" w:space="0"/>
              <w:right w:val="single" w:color="000000" w:sz="4" w:space="0"/>
            </w:tcBorders>
            <w:tcW w:w="1163" w:type="dxa"/>
            <w:vAlign w:val="center"/>
            <w:vMerge w:val="continue"/>
            <w:textDirection w:val="lrTb"/>
            <w:noWrap w:val="false"/>
          </w:tcPr>
          <w:p>
            <w:pPr>
              <w:jc w:val="center"/>
              <w:spacing w:line="240" w:lineRule="exact"/>
              <w:rPr>
                <w:b/>
                <w:sz w:val="21"/>
                <w:szCs w:val="21"/>
              </w:rPr>
            </w:pPr>
            <w:r>
              <w:rPr>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 w:val="21"/>
                <w:szCs w:val="21"/>
                <w:lang w:val="en-US"/>
              </w:rPr>
            </w:pPr>
            <w:r>
              <w:rPr>
                <w:rFonts w:hint="eastAsia"/>
                <w:b/>
                <w:sz w:val="21"/>
                <w:szCs w:val="21"/>
                <w:lang w:val="en-US"/>
              </w:rPr>
              <w:t xml:space="preserve">5</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lang w:val="en-US"/>
              </w:rPr>
            </w:pPr>
            <w:r>
              <w:rPr>
                <w:rFonts w:hint="eastAsia"/>
                <w:sz w:val="21"/>
                <w:szCs w:val="21"/>
                <w:lang w:val="en-US"/>
              </w:rPr>
              <w:t xml:space="preserve">项目组成员中具有正高级职称并且为注册在本单位的一级注册造价工程师的，得5分。</w:t>
            </w:r>
            <w:r>
              <w:rPr>
                <w:sz w:val="21"/>
                <w:szCs w:val="21"/>
              </w:rPr>
              <w:t xml:space="preserve">（</w:t>
            </w:r>
            <w:r>
              <w:rPr>
                <w:rFonts w:hint="eastAsia"/>
                <w:sz w:val="21"/>
                <w:szCs w:val="21"/>
              </w:rPr>
              <w:t xml:space="preserve">提供注册在本单位的注册证书、职称证书原件彩色扫描件及</w:t>
            </w:r>
            <w:r>
              <w:rPr>
                <w:sz w:val="21"/>
                <w:szCs w:val="21"/>
              </w:rPr>
              <w:t xml:space="preserve">2026年3月至2026年8月</w:t>
            </w:r>
            <w:r>
              <w:rPr>
                <w:sz w:val="21"/>
                <w:szCs w:val="21"/>
              </w:rPr>
              <w:t xml:space="preserve">期间投标人为其缴纳的至少一个月社保缴纳证明，年龄以身份证年龄为准）</w:t>
            </w:r>
            <w:r/>
          </w:p>
        </w:tc>
      </w:tr>
      <w:tr>
        <w:trPr>
          <w:jc w:val="center"/>
          <w:trHeight w:val="182"/>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spacing w:line="240" w:lineRule="exact"/>
              <w:rPr>
                <w:b/>
                <w:sz w:val="21"/>
                <w:szCs w:val="21"/>
              </w:rPr>
            </w:pPr>
            <w:r>
              <w:rPr>
                <w:rFonts w:hint="eastAsia"/>
                <w:b/>
                <w:sz w:val="21"/>
                <w:szCs w:val="21"/>
              </w:rPr>
              <w:t xml:space="preserve">4</w:t>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spacing w:line="240" w:lineRule="exact"/>
              <w:rPr>
                <w:b/>
                <w:sz w:val="21"/>
                <w:szCs w:val="21"/>
              </w:rPr>
            </w:pPr>
            <w:r>
              <w:rPr>
                <w:rFonts w:hint="eastAsia"/>
                <w:b/>
                <w:sz w:val="21"/>
                <w:szCs w:val="21"/>
              </w:rPr>
              <w:t xml:space="preserve">答辩</w:t>
            </w:r>
            <w:r/>
          </w:p>
          <w:p>
            <w:pPr>
              <w:jc w:val="center"/>
              <w:spacing w:line="240" w:lineRule="exact"/>
              <w:rPr>
                <w:b/>
                <w:sz w:val="21"/>
                <w:szCs w:val="21"/>
              </w:rPr>
            </w:pPr>
            <w:r>
              <w:rPr>
                <w:rFonts w:hint="eastAsia"/>
                <w:b/>
                <w:sz w:val="21"/>
                <w:szCs w:val="21"/>
              </w:rPr>
              <w:t xml:space="preserve">（</w:t>
            </w:r>
            <w:r>
              <w:rPr>
                <w:b/>
                <w:sz w:val="21"/>
                <w:szCs w:val="21"/>
              </w:rPr>
              <w:t xml:space="preserve">1</w:t>
            </w:r>
            <w:r>
              <w:rPr>
                <w:rFonts w:hint="eastAsia"/>
                <w:b/>
                <w:sz w:val="21"/>
                <w:szCs w:val="21"/>
                <w:lang w:val="en-US"/>
              </w:rPr>
              <w:t xml:space="preserve">2</w:t>
            </w:r>
            <w:r>
              <w:rPr>
                <w:b/>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 w:val="21"/>
                <w:szCs w:val="21"/>
              </w:rPr>
            </w:pPr>
            <w:r>
              <w:rPr>
                <w:rFonts w:hint="eastAsia"/>
                <w:b/>
                <w:sz w:val="21"/>
                <w:szCs w:val="21"/>
              </w:rPr>
              <w:t xml:space="preserve">1</w:t>
            </w:r>
            <w:r>
              <w:rPr>
                <w:rFonts w:hint="eastAsia"/>
                <w:b/>
                <w:sz w:val="21"/>
                <w:szCs w:val="21"/>
                <w:lang w:val="en-US"/>
              </w:rPr>
              <w:t xml:space="preserve">2</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rPr>
              <w:t xml:space="preserve">投标人拟派项目组长以</w:t>
            </w:r>
            <w:r>
              <w:rPr>
                <w:sz w:val="21"/>
                <w:szCs w:val="21"/>
              </w:rPr>
              <w:t xml:space="preserve">PPT方式对项目的企业综合实力、类似业绩、技术方案等方面进行</w:t>
            </w:r>
            <w:r>
              <w:rPr>
                <w:rFonts w:hint="eastAsia"/>
                <w:b/>
                <w:sz w:val="21"/>
                <w:szCs w:val="21"/>
              </w:rPr>
              <w:t xml:space="preserve">线下</w:t>
            </w:r>
            <w:r>
              <w:rPr>
                <w:sz w:val="21"/>
                <w:szCs w:val="21"/>
              </w:rPr>
              <w:t xml:space="preserve">陈述答辩（PPT须转为PDF格式上传至苏</w:t>
            </w:r>
            <w:r>
              <w:rPr>
                <w:sz w:val="21"/>
                <w:szCs w:val="21"/>
              </w:rPr>
              <w:t xml:space="preserve">采云</w:t>
            </w:r>
            <w:r>
              <w:rPr>
                <w:sz w:val="21"/>
                <w:szCs w:val="21"/>
              </w:rPr>
              <w:t xml:space="preserve">该评分项下，</w:t>
            </w:r>
            <w:r>
              <w:rPr>
                <w:rFonts w:hint="eastAsia"/>
                <w:sz w:val="21"/>
                <w:szCs w:val="21"/>
              </w:rPr>
              <w:t xml:space="preserve">述标时间</w:t>
            </w:r>
            <w:r>
              <w:rPr>
                <w:rFonts w:hint="eastAsia"/>
                <w:sz w:val="21"/>
                <w:szCs w:val="21"/>
              </w:rPr>
              <w:t xml:space="preserve">不超过</w:t>
            </w:r>
            <w:r>
              <w:rPr>
                <w:sz w:val="21"/>
                <w:szCs w:val="21"/>
              </w:rPr>
              <w:t xml:space="preserve">3分钟，</w:t>
            </w:r>
            <w:r>
              <w:rPr>
                <w:b/>
                <w:sz w:val="21"/>
                <w:szCs w:val="21"/>
              </w:rPr>
              <w:t xml:space="preserve">开标当天</w:t>
            </w:r>
            <w:r>
              <w:rPr>
                <w:rFonts w:hint="eastAsia"/>
                <w:b/>
                <w:sz w:val="21"/>
                <w:szCs w:val="21"/>
              </w:rPr>
              <w:t xml:space="preserve">上</w:t>
            </w:r>
            <w:r>
              <w:rPr>
                <w:b/>
                <w:sz w:val="21"/>
                <w:szCs w:val="21"/>
              </w:rPr>
              <w:t xml:space="preserve">午</w:t>
            </w:r>
            <w:r>
              <w:rPr>
                <w:rFonts w:hint="eastAsia"/>
                <w:b/>
                <w:sz w:val="21"/>
                <w:szCs w:val="21"/>
              </w:rPr>
              <w:t xml:space="preserve">10:30（北京时间）到达南京市江宁区通淮街38号1楼大厅</w:t>
            </w:r>
            <w:r>
              <w:rPr>
                <w:rFonts w:hint="eastAsia"/>
                <w:sz w:val="21"/>
                <w:szCs w:val="21"/>
              </w:rPr>
              <w:t xml:space="preserve">等待答辩</w:t>
            </w:r>
            <w:r>
              <w:rPr>
                <w:sz w:val="21"/>
                <w:szCs w:val="21"/>
              </w:rPr>
              <w:t xml:space="preserve">，项目</w:t>
            </w:r>
            <w:r>
              <w:rPr>
                <w:rFonts w:hint="eastAsia"/>
                <w:sz w:val="21"/>
                <w:szCs w:val="21"/>
              </w:rPr>
              <w:t xml:space="preserve">组长</w:t>
            </w:r>
            <w:r>
              <w:rPr>
                <w:sz w:val="21"/>
                <w:szCs w:val="21"/>
              </w:rPr>
              <w:t xml:space="preserve">提前准备好</w:t>
            </w:r>
            <w:r>
              <w:rPr>
                <w:b/>
                <w:sz w:val="21"/>
                <w:szCs w:val="21"/>
              </w:rPr>
              <w:t xml:space="preserve">身份证原件</w:t>
            </w:r>
            <w:r>
              <w:rPr>
                <w:sz w:val="21"/>
                <w:szCs w:val="21"/>
              </w:rPr>
              <w:t xml:space="preserve">，验证身份后进行陈述、答辩），并回答相关提问，评</w:t>
            </w:r>
            <w:r>
              <w:rPr>
                <w:rFonts w:hint="eastAsia"/>
                <w:sz w:val="21"/>
                <w:szCs w:val="21"/>
              </w:rPr>
              <w:t xml:space="preserve">审</w:t>
            </w:r>
            <w:r>
              <w:rPr>
                <w:sz w:val="21"/>
                <w:szCs w:val="21"/>
              </w:rPr>
              <w:t xml:space="preserve">委员会根据阐述及回答情况进行打分。</w:t>
            </w:r>
            <w:r/>
          </w:p>
          <w:p>
            <w:pPr>
              <w:spacing w:line="240" w:lineRule="exact"/>
              <w:rPr>
                <w:sz w:val="21"/>
                <w:szCs w:val="21"/>
              </w:rPr>
            </w:pPr>
            <w:r>
              <w:rPr>
                <w:rFonts w:hint="eastAsia"/>
                <w:sz w:val="21"/>
                <w:szCs w:val="21"/>
              </w:rPr>
              <w:t xml:space="preserve">项目组长陈述完整、科学、流畅，能充分理解采购需求与项目内容，回答相关提问准确，得12</w:t>
            </w:r>
            <w:r>
              <w:rPr>
                <w:sz w:val="21"/>
                <w:szCs w:val="21"/>
              </w:rPr>
              <w:t xml:space="preserve">分；</w:t>
            </w:r>
            <w:r/>
          </w:p>
          <w:p>
            <w:pPr>
              <w:spacing w:line="240" w:lineRule="exact"/>
              <w:rPr>
                <w:sz w:val="21"/>
                <w:szCs w:val="21"/>
              </w:rPr>
            </w:pPr>
            <w:r>
              <w:rPr>
                <w:rFonts w:hint="eastAsia"/>
                <w:sz w:val="21"/>
                <w:szCs w:val="21"/>
              </w:rPr>
              <w:t xml:space="preserve">项目组长陈述基本完整，基本理解采购需求与项目内容，回答相关提问基本准确，得</w:t>
            </w:r>
            <w:r>
              <w:rPr>
                <w:rFonts w:hint="eastAsia"/>
                <w:sz w:val="21"/>
                <w:szCs w:val="21"/>
                <w:lang w:val="en-US"/>
              </w:rPr>
              <w:t xml:space="preserve">9</w:t>
            </w:r>
            <w:r>
              <w:rPr>
                <w:sz w:val="21"/>
                <w:szCs w:val="21"/>
              </w:rPr>
              <w:t xml:space="preserve">分；</w:t>
            </w:r>
            <w:r/>
          </w:p>
          <w:p>
            <w:pPr>
              <w:spacing w:line="240" w:lineRule="exact"/>
              <w:rPr>
                <w:sz w:val="21"/>
                <w:szCs w:val="21"/>
              </w:rPr>
            </w:pPr>
            <w:r>
              <w:rPr>
                <w:rFonts w:hint="eastAsia"/>
                <w:sz w:val="21"/>
                <w:szCs w:val="21"/>
              </w:rPr>
              <w:t xml:space="preserve">项目组长陈述基本不够完整，部分理解采购需求与项目内容，回答相关提问部分准确，得</w:t>
            </w:r>
            <w:r>
              <w:rPr>
                <w:rFonts w:hint="eastAsia"/>
                <w:sz w:val="21"/>
                <w:szCs w:val="21"/>
                <w:lang w:val="en-US"/>
              </w:rPr>
              <w:t xml:space="preserve">6</w:t>
            </w:r>
            <w:r>
              <w:rPr>
                <w:sz w:val="21"/>
                <w:szCs w:val="21"/>
              </w:rPr>
              <w:t xml:space="preserve">分；</w:t>
            </w:r>
            <w:r/>
          </w:p>
          <w:p>
            <w:pPr>
              <w:spacing w:line="240" w:lineRule="exact"/>
              <w:rPr>
                <w:sz w:val="21"/>
                <w:szCs w:val="21"/>
              </w:rPr>
            </w:pPr>
            <w:r>
              <w:rPr>
                <w:rFonts w:hint="eastAsia"/>
                <w:sz w:val="21"/>
                <w:szCs w:val="21"/>
              </w:rPr>
              <w:t xml:space="preserve">项目组长没有理解用户需求与项目内容，回答相关提问错误或未回答相关提问，得</w:t>
            </w:r>
            <w:r>
              <w:rPr>
                <w:rFonts w:hint="eastAsia"/>
                <w:sz w:val="21"/>
                <w:szCs w:val="21"/>
                <w:lang w:val="en-US"/>
              </w:rPr>
              <w:t xml:space="preserve">3</w:t>
            </w:r>
            <w:r>
              <w:rPr>
                <w:sz w:val="21"/>
                <w:szCs w:val="21"/>
              </w:rPr>
              <w:t xml:space="preserve">分；</w:t>
            </w:r>
            <w:r/>
          </w:p>
          <w:p>
            <w:pPr>
              <w:spacing w:line="240" w:lineRule="exact"/>
              <w:rPr>
                <w:sz w:val="21"/>
                <w:szCs w:val="21"/>
              </w:rPr>
            </w:pPr>
            <w:r>
              <w:rPr>
                <w:rFonts w:hint="eastAsia"/>
                <w:sz w:val="21"/>
                <w:szCs w:val="21"/>
              </w:rPr>
              <w:t xml:space="preserve">不答辩不得分。</w:t>
            </w:r>
            <w:r/>
          </w:p>
        </w:tc>
      </w:tr>
      <w:tr>
        <w:trPr>
          <w:cantSplit/>
          <w:jc w:val="center"/>
          <w:trHeight w:val="182"/>
        </w:trPr>
        <w:tc>
          <w:tcPr>
            <w:tcBorders>
              <w:top w:val="single" w:color="000000" w:sz="4" w:space="0"/>
              <w:left w:val="single" w:color="000000" w:sz="4" w:space="0"/>
              <w:right w:val="single" w:color="000000" w:sz="4" w:space="0"/>
            </w:tcBorders>
            <w:tcW w:w="716" w:type="dxa"/>
            <w:vAlign w:val="center"/>
            <w:vMerge w:val="restart"/>
            <w:textDirection w:val="lrTb"/>
            <w:noWrap w:val="false"/>
          </w:tcPr>
          <w:p>
            <w:pPr>
              <w:jc w:val="center"/>
              <w:spacing w:line="240" w:lineRule="exact"/>
              <w:rPr>
                <w:b/>
                <w:sz w:val="21"/>
                <w:szCs w:val="21"/>
              </w:rPr>
            </w:pPr>
            <w:r>
              <w:rPr>
                <w:rFonts w:hint="eastAsia"/>
                <w:b/>
                <w:sz w:val="21"/>
                <w:szCs w:val="21"/>
              </w:rPr>
              <w:t xml:space="preserve">5</w:t>
            </w:r>
            <w:r/>
          </w:p>
        </w:tc>
        <w:tc>
          <w:tcPr>
            <w:tcBorders>
              <w:top w:val="single" w:color="000000" w:sz="4" w:space="0"/>
              <w:left w:val="single" w:color="000000" w:sz="4" w:space="0"/>
              <w:right w:val="single" w:color="000000" w:sz="4" w:space="0"/>
            </w:tcBorders>
            <w:tcW w:w="1163" w:type="dxa"/>
            <w:vAlign w:val="center"/>
            <w:vMerge w:val="restart"/>
            <w:textDirection w:val="lrTb"/>
            <w:noWrap w:val="false"/>
          </w:tcPr>
          <w:p>
            <w:pPr>
              <w:jc w:val="center"/>
              <w:spacing w:line="240" w:lineRule="exact"/>
              <w:rPr>
                <w:b/>
                <w:sz w:val="21"/>
                <w:szCs w:val="21"/>
              </w:rPr>
            </w:pPr>
            <w:r>
              <w:rPr>
                <w:rFonts w:hint="eastAsia"/>
                <w:b/>
                <w:sz w:val="21"/>
                <w:szCs w:val="21"/>
              </w:rPr>
              <w:t xml:space="preserve">服务方案</w:t>
            </w:r>
            <w:r/>
          </w:p>
          <w:p>
            <w:pPr>
              <w:jc w:val="center"/>
              <w:spacing w:line="240" w:lineRule="exact"/>
              <w:rPr>
                <w:b/>
                <w:sz w:val="21"/>
                <w:szCs w:val="21"/>
              </w:rPr>
            </w:pPr>
            <w:r>
              <w:rPr>
                <w:rFonts w:hint="eastAsia"/>
                <w:b/>
                <w:sz w:val="21"/>
                <w:szCs w:val="21"/>
              </w:rPr>
              <w:t xml:space="preserve">（</w:t>
            </w:r>
            <w:r>
              <w:rPr>
                <w:b/>
                <w:sz w:val="21"/>
                <w:szCs w:val="21"/>
              </w:rPr>
              <w:t xml:space="preserve">4</w:t>
            </w:r>
            <w:r>
              <w:rPr>
                <w:rFonts w:hint="eastAsia"/>
                <w:b/>
                <w:sz w:val="21"/>
                <w:szCs w:val="21"/>
                <w:lang w:val="en-US"/>
              </w:rPr>
              <w:t xml:space="preserve">0</w:t>
            </w:r>
            <w:r>
              <w:rPr>
                <w:b/>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 w:val="21"/>
                <w:szCs w:val="21"/>
              </w:rPr>
            </w:pPr>
            <w:r>
              <w:rPr>
                <w:rFonts w:hint="eastAsia"/>
                <w:b/>
                <w:sz w:val="21"/>
                <w:szCs w:val="21"/>
                <w:lang w:val="en-US"/>
              </w:rPr>
              <w:t xml:space="preserve">8</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rPr>
              <w:t xml:space="preserve">5</w:t>
            </w:r>
            <w:r>
              <w:rPr>
                <w:sz w:val="21"/>
                <w:szCs w:val="21"/>
              </w:rPr>
              <w:t xml:space="preserve">.1根据供应商对本项目理解是否准确、思路是否清晰、规划内容是否全面、是否具有相应深度进行评价；</w:t>
            </w:r>
            <w:r/>
          </w:p>
          <w:p>
            <w:pPr>
              <w:spacing w:line="240" w:lineRule="exact"/>
              <w:rPr>
                <w:sz w:val="21"/>
                <w:szCs w:val="21"/>
              </w:rPr>
            </w:pPr>
            <w:r>
              <w:rPr>
                <w:sz w:val="21"/>
                <w:szCs w:val="21"/>
              </w:rPr>
              <w:t xml:space="preserve">1、理解准确、思路清晰、规划全面得</w:t>
            </w:r>
            <w:r>
              <w:rPr>
                <w:rFonts w:hint="eastAsia"/>
                <w:sz w:val="21"/>
                <w:szCs w:val="21"/>
              </w:rPr>
              <w:t xml:space="preserve">8</w:t>
            </w:r>
            <w:r>
              <w:rPr>
                <w:sz w:val="21"/>
                <w:szCs w:val="21"/>
              </w:rPr>
              <w:t xml:space="preserve">分；</w:t>
            </w:r>
            <w:r/>
          </w:p>
          <w:p>
            <w:pPr>
              <w:spacing w:line="240" w:lineRule="exact"/>
              <w:rPr>
                <w:sz w:val="21"/>
                <w:szCs w:val="21"/>
              </w:rPr>
            </w:pPr>
            <w:r>
              <w:rPr>
                <w:sz w:val="21"/>
                <w:szCs w:val="21"/>
              </w:rPr>
              <w:t xml:space="preserve">2、理解较准确、思路较清晰、规划较全面得6分；</w:t>
            </w:r>
            <w:r/>
          </w:p>
          <w:p>
            <w:pPr>
              <w:spacing w:line="240" w:lineRule="exact"/>
              <w:rPr>
                <w:sz w:val="21"/>
                <w:szCs w:val="21"/>
              </w:rPr>
            </w:pPr>
            <w:r>
              <w:rPr>
                <w:rFonts w:hint="eastAsia"/>
                <w:sz w:val="21"/>
                <w:szCs w:val="21"/>
              </w:rPr>
              <w:t xml:space="preserve">3</w:t>
            </w:r>
            <w:r>
              <w:rPr>
                <w:sz w:val="21"/>
                <w:szCs w:val="21"/>
              </w:rPr>
              <w:t xml:space="preserve">、理解</w:t>
            </w:r>
            <w:r>
              <w:rPr>
                <w:rFonts w:hint="eastAsia"/>
                <w:sz w:val="21"/>
                <w:szCs w:val="21"/>
              </w:rPr>
              <w:t xml:space="preserve">一般</w:t>
            </w:r>
            <w:r>
              <w:rPr>
                <w:sz w:val="21"/>
                <w:szCs w:val="21"/>
              </w:rPr>
              <w:t xml:space="preserve">准确、思路</w:t>
            </w:r>
            <w:r>
              <w:rPr>
                <w:rFonts w:hint="eastAsia"/>
                <w:sz w:val="21"/>
                <w:szCs w:val="21"/>
              </w:rPr>
              <w:t xml:space="preserve">一般</w:t>
            </w:r>
            <w:r>
              <w:rPr>
                <w:sz w:val="21"/>
                <w:szCs w:val="21"/>
              </w:rPr>
              <w:t xml:space="preserve">清晰、规划</w:t>
            </w:r>
            <w:r>
              <w:rPr>
                <w:rFonts w:hint="eastAsia"/>
                <w:sz w:val="21"/>
                <w:szCs w:val="21"/>
              </w:rPr>
              <w:t xml:space="preserve">一般</w:t>
            </w:r>
            <w:r>
              <w:rPr>
                <w:sz w:val="21"/>
                <w:szCs w:val="21"/>
              </w:rPr>
              <w:t xml:space="preserve">全面得</w:t>
            </w:r>
            <w:r>
              <w:rPr>
                <w:rFonts w:hint="eastAsia"/>
                <w:sz w:val="21"/>
                <w:szCs w:val="21"/>
              </w:rPr>
              <w:t xml:space="preserve">4</w:t>
            </w:r>
            <w:r>
              <w:rPr>
                <w:sz w:val="21"/>
                <w:szCs w:val="21"/>
              </w:rPr>
              <w:t xml:space="preserve">分；</w:t>
            </w:r>
            <w:r/>
          </w:p>
          <w:p>
            <w:pPr>
              <w:spacing w:line="240" w:lineRule="exact"/>
              <w:rPr>
                <w:sz w:val="21"/>
                <w:szCs w:val="21"/>
              </w:rPr>
            </w:pPr>
            <w:r>
              <w:rPr>
                <w:rFonts w:hint="eastAsia"/>
                <w:sz w:val="21"/>
                <w:szCs w:val="21"/>
              </w:rPr>
              <w:t xml:space="preserve">4</w:t>
            </w:r>
            <w:r>
              <w:rPr>
                <w:sz w:val="21"/>
                <w:szCs w:val="21"/>
              </w:rPr>
              <w:t xml:space="preserve">、理解不够准确、思路不够清晰、规划不够全面得</w:t>
            </w:r>
            <w:r>
              <w:rPr>
                <w:rFonts w:hint="eastAsia"/>
                <w:sz w:val="21"/>
                <w:szCs w:val="21"/>
              </w:rPr>
              <w:t xml:space="preserve">2</w:t>
            </w:r>
            <w:r>
              <w:rPr>
                <w:sz w:val="21"/>
                <w:szCs w:val="21"/>
              </w:rPr>
              <w:t xml:space="preserve">分；</w:t>
            </w:r>
            <w:r/>
          </w:p>
          <w:p>
            <w:pPr>
              <w:spacing w:line="240" w:lineRule="exact"/>
              <w:rPr>
                <w:sz w:val="21"/>
                <w:szCs w:val="21"/>
              </w:rPr>
            </w:pPr>
            <w:r>
              <w:rPr>
                <w:rFonts w:hint="eastAsia"/>
                <w:sz w:val="21"/>
                <w:szCs w:val="21"/>
              </w:rPr>
              <w:t xml:space="preserve">5</w:t>
            </w:r>
            <w:r>
              <w:rPr>
                <w:sz w:val="21"/>
                <w:szCs w:val="21"/>
              </w:rPr>
              <w:t xml:space="preserve">、无不得分。</w:t>
            </w:r>
            <w:r/>
          </w:p>
        </w:tc>
      </w:tr>
      <w:tr>
        <w:trPr>
          <w:cantSplit/>
          <w:jc w:val="center"/>
          <w:trHeight w:val="182"/>
        </w:trPr>
        <w:tc>
          <w:tcPr>
            <w:tcBorders>
              <w:left w:val="single" w:color="000000" w:sz="4" w:space="0"/>
              <w:right w:val="single" w:color="000000" w:sz="4" w:space="0"/>
            </w:tcBorders>
            <w:tcW w:w="716" w:type="dxa"/>
            <w:vAlign w:val="center"/>
            <w:vMerge w:val="continue"/>
            <w:textDirection w:val="lrTb"/>
            <w:noWrap w:val="false"/>
          </w:tcPr>
          <w:p>
            <w:pPr>
              <w:jc w:val="center"/>
              <w:spacing w:line="240" w:lineRule="exact"/>
              <w:rPr>
                <w:b/>
                <w:sz w:val="21"/>
                <w:szCs w:val="21"/>
              </w:rPr>
            </w:pPr>
            <w:r>
              <w:rPr>
                <w:b/>
                <w:sz w:val="21"/>
                <w:szCs w:val="21"/>
              </w:rPr>
            </w:r>
            <w:r/>
          </w:p>
        </w:tc>
        <w:tc>
          <w:tcPr>
            <w:tcBorders>
              <w:left w:val="single" w:color="000000" w:sz="4" w:space="0"/>
              <w:right w:val="single" w:color="000000" w:sz="4" w:space="0"/>
            </w:tcBorders>
            <w:tcW w:w="1163" w:type="dxa"/>
            <w:vAlign w:val="center"/>
            <w:vMerge w:val="continue"/>
            <w:textDirection w:val="lrTb"/>
            <w:noWrap w:val="false"/>
          </w:tcPr>
          <w:p>
            <w:pPr>
              <w:jc w:val="center"/>
              <w:spacing w:line="240" w:lineRule="exact"/>
              <w:rPr>
                <w:b/>
                <w:sz w:val="21"/>
                <w:szCs w:val="21"/>
              </w:rPr>
            </w:pPr>
            <w:r>
              <w:rPr>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 w:val="21"/>
                <w:szCs w:val="21"/>
              </w:rPr>
            </w:pPr>
            <w:r>
              <w:rPr>
                <w:rFonts w:hint="eastAsia"/>
                <w:b/>
                <w:sz w:val="21"/>
                <w:szCs w:val="21"/>
                <w:lang w:val="en-US"/>
              </w:rPr>
              <w:t xml:space="preserve">8</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rPr>
              <w:t xml:space="preserve">5</w:t>
            </w:r>
            <w:r>
              <w:rPr>
                <w:sz w:val="21"/>
                <w:szCs w:val="21"/>
              </w:rPr>
              <w:t xml:space="preserve">.2审计实施方案的内容、方法和措施（包括审计目标明确、审计内容和重点详实、审计组织和分工合理）；</w:t>
            </w:r>
            <w:r/>
          </w:p>
          <w:p>
            <w:pPr>
              <w:spacing w:line="240" w:lineRule="exact"/>
              <w:rPr>
                <w:sz w:val="21"/>
                <w:szCs w:val="21"/>
              </w:rPr>
            </w:pPr>
            <w:r>
              <w:rPr>
                <w:sz w:val="21"/>
                <w:szCs w:val="21"/>
              </w:rPr>
              <w:t xml:space="preserve">1、内容明确、重点详实、分工合理的得</w:t>
            </w:r>
            <w:r>
              <w:rPr>
                <w:rFonts w:hint="eastAsia"/>
                <w:sz w:val="21"/>
                <w:szCs w:val="21"/>
              </w:rPr>
              <w:t xml:space="preserve">8</w:t>
            </w:r>
            <w:r>
              <w:rPr>
                <w:sz w:val="21"/>
                <w:szCs w:val="21"/>
              </w:rPr>
              <w:t xml:space="preserve">分；</w:t>
            </w:r>
            <w:r/>
          </w:p>
          <w:p>
            <w:pPr>
              <w:spacing w:line="240" w:lineRule="exact"/>
              <w:rPr>
                <w:sz w:val="21"/>
                <w:szCs w:val="21"/>
              </w:rPr>
            </w:pPr>
            <w:r>
              <w:rPr>
                <w:sz w:val="21"/>
                <w:szCs w:val="21"/>
              </w:rPr>
              <w:t xml:space="preserve">2、内容较明确、重点较详实、</w:t>
            </w:r>
            <w:r>
              <w:rPr>
                <w:rFonts w:hint="eastAsia"/>
                <w:sz w:val="21"/>
                <w:szCs w:val="21"/>
              </w:rPr>
              <w:t xml:space="preserve">分工较</w:t>
            </w:r>
            <w:r>
              <w:rPr>
                <w:rFonts w:hint="eastAsia"/>
                <w:sz w:val="21"/>
                <w:szCs w:val="21"/>
              </w:rPr>
              <w:t xml:space="preserve">合理的得</w:t>
            </w:r>
            <w:r>
              <w:rPr>
                <w:sz w:val="21"/>
                <w:szCs w:val="21"/>
              </w:rPr>
              <w:t xml:space="preserve">6分；</w:t>
            </w:r>
            <w:r/>
          </w:p>
          <w:p>
            <w:pPr>
              <w:spacing w:line="240" w:lineRule="exact"/>
              <w:rPr>
                <w:sz w:val="21"/>
                <w:szCs w:val="21"/>
              </w:rPr>
            </w:pPr>
            <w:r>
              <w:rPr>
                <w:rFonts w:hint="eastAsia"/>
                <w:sz w:val="21"/>
                <w:szCs w:val="21"/>
              </w:rPr>
              <w:t xml:space="preserve">3</w:t>
            </w:r>
            <w:r>
              <w:rPr>
                <w:sz w:val="21"/>
                <w:szCs w:val="21"/>
              </w:rPr>
              <w:t xml:space="preserve">、内容</w:t>
            </w:r>
            <w:r>
              <w:rPr>
                <w:rFonts w:hint="eastAsia"/>
                <w:sz w:val="21"/>
                <w:szCs w:val="21"/>
              </w:rPr>
              <w:t xml:space="preserve">一般</w:t>
            </w:r>
            <w:r>
              <w:rPr>
                <w:sz w:val="21"/>
                <w:szCs w:val="21"/>
              </w:rPr>
              <w:t xml:space="preserve">明确、重点</w:t>
            </w:r>
            <w:r>
              <w:rPr>
                <w:rFonts w:hint="eastAsia"/>
                <w:sz w:val="21"/>
                <w:szCs w:val="21"/>
              </w:rPr>
              <w:t xml:space="preserve">一般</w:t>
            </w:r>
            <w:r>
              <w:rPr>
                <w:sz w:val="21"/>
                <w:szCs w:val="21"/>
              </w:rPr>
              <w:t xml:space="preserve">详实、</w:t>
            </w:r>
            <w:r>
              <w:rPr>
                <w:rFonts w:hint="eastAsia"/>
                <w:sz w:val="21"/>
                <w:szCs w:val="21"/>
              </w:rPr>
              <w:t xml:space="preserve">分工一般合理的得4</w:t>
            </w:r>
            <w:r>
              <w:rPr>
                <w:sz w:val="21"/>
                <w:szCs w:val="21"/>
              </w:rPr>
              <w:t xml:space="preserve">分；</w:t>
            </w:r>
            <w:r/>
          </w:p>
          <w:p>
            <w:pPr>
              <w:spacing w:line="240" w:lineRule="exact"/>
              <w:rPr>
                <w:sz w:val="21"/>
                <w:szCs w:val="21"/>
              </w:rPr>
            </w:pPr>
            <w:r>
              <w:rPr>
                <w:rFonts w:hint="eastAsia"/>
                <w:sz w:val="21"/>
                <w:szCs w:val="21"/>
              </w:rPr>
              <w:t xml:space="preserve">4</w:t>
            </w:r>
            <w:r>
              <w:rPr>
                <w:sz w:val="21"/>
                <w:szCs w:val="21"/>
              </w:rPr>
              <w:t xml:space="preserve">、内容不够明确、重点不够详实、分工不够合理的得</w:t>
            </w:r>
            <w:r>
              <w:rPr>
                <w:rFonts w:hint="eastAsia"/>
                <w:sz w:val="21"/>
                <w:szCs w:val="21"/>
              </w:rPr>
              <w:t xml:space="preserve">2</w:t>
            </w:r>
            <w:r>
              <w:rPr>
                <w:sz w:val="21"/>
                <w:szCs w:val="21"/>
              </w:rPr>
              <w:t xml:space="preserve">分；</w:t>
            </w:r>
            <w:r/>
          </w:p>
          <w:p>
            <w:pPr>
              <w:spacing w:line="240" w:lineRule="exact"/>
              <w:rPr>
                <w:sz w:val="21"/>
                <w:szCs w:val="21"/>
              </w:rPr>
            </w:pPr>
            <w:r>
              <w:rPr>
                <w:rFonts w:hint="eastAsia"/>
                <w:sz w:val="21"/>
                <w:szCs w:val="21"/>
              </w:rPr>
              <w:t xml:space="preserve">5</w:t>
            </w:r>
            <w:r>
              <w:rPr>
                <w:sz w:val="21"/>
                <w:szCs w:val="21"/>
              </w:rPr>
              <w:t xml:space="preserve">、无不得分</w:t>
            </w:r>
            <w:r>
              <w:rPr>
                <w:rFonts w:hint="eastAsia"/>
                <w:sz w:val="21"/>
                <w:szCs w:val="21"/>
              </w:rPr>
              <w:t xml:space="preserve">。</w:t>
            </w:r>
            <w:r/>
          </w:p>
        </w:tc>
      </w:tr>
      <w:tr>
        <w:trPr>
          <w:cantSplit/>
          <w:jc w:val="center"/>
          <w:trHeight w:val="182"/>
        </w:trPr>
        <w:tc>
          <w:tcPr>
            <w:tcBorders>
              <w:left w:val="single" w:color="000000" w:sz="4" w:space="0"/>
              <w:right w:val="single" w:color="000000" w:sz="4" w:space="0"/>
            </w:tcBorders>
            <w:tcW w:w="716" w:type="dxa"/>
            <w:vAlign w:val="center"/>
            <w:vMerge w:val="continue"/>
            <w:textDirection w:val="lrTb"/>
            <w:noWrap w:val="false"/>
          </w:tcPr>
          <w:p>
            <w:pPr>
              <w:jc w:val="center"/>
              <w:spacing w:line="240" w:lineRule="exact"/>
              <w:rPr>
                <w:b/>
                <w:sz w:val="21"/>
                <w:szCs w:val="21"/>
              </w:rPr>
            </w:pPr>
            <w:r>
              <w:rPr>
                <w:b/>
                <w:sz w:val="21"/>
                <w:szCs w:val="21"/>
              </w:rPr>
            </w:r>
            <w:r/>
          </w:p>
        </w:tc>
        <w:tc>
          <w:tcPr>
            <w:tcBorders>
              <w:left w:val="single" w:color="000000" w:sz="4" w:space="0"/>
              <w:right w:val="single" w:color="000000" w:sz="4" w:space="0"/>
            </w:tcBorders>
            <w:tcW w:w="1163" w:type="dxa"/>
            <w:vAlign w:val="center"/>
            <w:vMerge w:val="continue"/>
            <w:textDirection w:val="lrTb"/>
            <w:noWrap w:val="false"/>
          </w:tcPr>
          <w:p>
            <w:pPr>
              <w:jc w:val="center"/>
              <w:spacing w:line="240" w:lineRule="exact"/>
              <w:rPr>
                <w:b/>
                <w:sz w:val="21"/>
                <w:szCs w:val="21"/>
              </w:rPr>
            </w:pPr>
            <w:r>
              <w:rPr>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 w:val="21"/>
                <w:szCs w:val="21"/>
              </w:rPr>
            </w:pPr>
            <w:r>
              <w:rPr>
                <w:rFonts w:hint="eastAsia"/>
                <w:b/>
                <w:sz w:val="21"/>
                <w:szCs w:val="21"/>
                <w:lang w:val="en-US"/>
              </w:rPr>
              <w:t xml:space="preserve">8</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rPr>
              <w:t xml:space="preserve">5</w:t>
            </w:r>
            <w:r>
              <w:rPr>
                <w:sz w:val="21"/>
                <w:szCs w:val="21"/>
              </w:rPr>
              <w:t xml:space="preserve">.3、针对本项目的特点，提高审计质量控制方法和措施的方案、先进的信息化管理方案。</w:t>
            </w:r>
            <w:r/>
          </w:p>
          <w:p>
            <w:pPr>
              <w:spacing w:line="240" w:lineRule="exact"/>
              <w:rPr>
                <w:sz w:val="21"/>
                <w:szCs w:val="21"/>
              </w:rPr>
            </w:pPr>
            <w:r>
              <w:rPr>
                <w:sz w:val="21"/>
                <w:szCs w:val="21"/>
              </w:rPr>
              <w:t xml:space="preserve">1、对本项目针对性强的得</w:t>
            </w:r>
            <w:r>
              <w:rPr>
                <w:rFonts w:hint="eastAsia"/>
                <w:sz w:val="21"/>
                <w:szCs w:val="21"/>
              </w:rPr>
              <w:t xml:space="preserve">8</w:t>
            </w:r>
            <w:r>
              <w:rPr>
                <w:sz w:val="21"/>
                <w:szCs w:val="21"/>
              </w:rPr>
              <w:t xml:space="preserve">分；</w:t>
            </w:r>
            <w:r/>
          </w:p>
          <w:p>
            <w:pPr>
              <w:spacing w:line="240" w:lineRule="exact"/>
              <w:rPr>
                <w:sz w:val="21"/>
                <w:szCs w:val="21"/>
              </w:rPr>
            </w:pPr>
            <w:r>
              <w:rPr>
                <w:sz w:val="21"/>
                <w:szCs w:val="21"/>
              </w:rPr>
              <w:t xml:space="preserve">2、对本项目针对性较强的得6分；</w:t>
            </w:r>
            <w:r/>
          </w:p>
          <w:p>
            <w:pPr>
              <w:spacing w:line="240" w:lineRule="exact"/>
              <w:rPr>
                <w:sz w:val="21"/>
                <w:szCs w:val="21"/>
              </w:rPr>
            </w:pPr>
            <w:r>
              <w:rPr>
                <w:rFonts w:hint="eastAsia"/>
                <w:sz w:val="21"/>
                <w:szCs w:val="21"/>
              </w:rPr>
              <w:t xml:space="preserve">3</w:t>
            </w:r>
            <w:r>
              <w:rPr>
                <w:sz w:val="21"/>
                <w:szCs w:val="21"/>
              </w:rPr>
              <w:t xml:space="preserve">、对本项目针对性</w:t>
            </w:r>
            <w:r>
              <w:rPr>
                <w:rFonts w:hint="eastAsia"/>
                <w:sz w:val="21"/>
                <w:szCs w:val="21"/>
              </w:rPr>
              <w:t xml:space="preserve">一般</w:t>
            </w:r>
            <w:r>
              <w:rPr>
                <w:sz w:val="21"/>
                <w:szCs w:val="21"/>
              </w:rPr>
              <w:t xml:space="preserve">的得</w:t>
            </w:r>
            <w:r>
              <w:rPr>
                <w:rFonts w:hint="eastAsia"/>
                <w:sz w:val="21"/>
                <w:szCs w:val="21"/>
              </w:rPr>
              <w:t xml:space="preserve">4</w:t>
            </w:r>
            <w:r>
              <w:rPr>
                <w:sz w:val="21"/>
                <w:szCs w:val="21"/>
              </w:rPr>
              <w:t xml:space="preserve">分；</w:t>
            </w:r>
            <w:r/>
          </w:p>
          <w:p>
            <w:pPr>
              <w:spacing w:line="240" w:lineRule="exact"/>
              <w:rPr>
                <w:sz w:val="21"/>
                <w:szCs w:val="21"/>
              </w:rPr>
            </w:pPr>
            <w:r>
              <w:rPr>
                <w:rFonts w:hint="eastAsia"/>
                <w:sz w:val="21"/>
                <w:szCs w:val="21"/>
              </w:rPr>
              <w:t xml:space="preserve">4</w:t>
            </w:r>
            <w:r>
              <w:rPr>
                <w:sz w:val="21"/>
                <w:szCs w:val="21"/>
              </w:rPr>
              <w:t xml:space="preserve">、对本项目针对性不够强的得</w:t>
            </w:r>
            <w:r>
              <w:rPr>
                <w:rFonts w:hint="eastAsia"/>
                <w:sz w:val="21"/>
                <w:szCs w:val="21"/>
              </w:rPr>
              <w:t xml:space="preserve">2</w:t>
            </w:r>
            <w:r>
              <w:rPr>
                <w:sz w:val="21"/>
                <w:szCs w:val="21"/>
              </w:rPr>
              <w:t xml:space="preserve">分；</w:t>
            </w:r>
            <w:r/>
          </w:p>
          <w:p>
            <w:pPr>
              <w:spacing w:line="240" w:lineRule="exact"/>
              <w:rPr>
                <w:sz w:val="21"/>
                <w:szCs w:val="21"/>
              </w:rPr>
            </w:pPr>
            <w:r>
              <w:rPr>
                <w:rFonts w:hint="eastAsia"/>
                <w:sz w:val="21"/>
                <w:szCs w:val="21"/>
              </w:rPr>
              <w:t xml:space="preserve">5</w:t>
            </w:r>
            <w:r>
              <w:rPr>
                <w:sz w:val="21"/>
                <w:szCs w:val="21"/>
              </w:rPr>
              <w:t xml:space="preserve">、无不得分。</w:t>
            </w:r>
            <w:r/>
          </w:p>
        </w:tc>
      </w:tr>
      <w:tr>
        <w:trPr>
          <w:cantSplit/>
          <w:jc w:val="center"/>
          <w:trHeight w:val="182"/>
        </w:trPr>
        <w:tc>
          <w:tcPr>
            <w:tcBorders>
              <w:left w:val="single" w:color="000000" w:sz="4" w:space="0"/>
              <w:right w:val="single" w:color="000000" w:sz="4" w:space="0"/>
            </w:tcBorders>
            <w:tcW w:w="716" w:type="dxa"/>
            <w:vAlign w:val="center"/>
            <w:vMerge w:val="continue"/>
            <w:textDirection w:val="lrTb"/>
            <w:noWrap w:val="false"/>
          </w:tcPr>
          <w:p>
            <w:pPr>
              <w:jc w:val="center"/>
              <w:spacing w:line="240" w:lineRule="exact"/>
              <w:rPr>
                <w:b/>
                <w:sz w:val="21"/>
                <w:szCs w:val="21"/>
              </w:rPr>
            </w:pPr>
            <w:r>
              <w:rPr>
                <w:b/>
                <w:sz w:val="21"/>
                <w:szCs w:val="21"/>
              </w:rPr>
            </w:r>
            <w:r/>
          </w:p>
        </w:tc>
        <w:tc>
          <w:tcPr>
            <w:tcBorders>
              <w:left w:val="single" w:color="000000" w:sz="4" w:space="0"/>
              <w:right w:val="single" w:color="000000" w:sz="4" w:space="0"/>
            </w:tcBorders>
            <w:tcW w:w="1163" w:type="dxa"/>
            <w:vAlign w:val="center"/>
            <w:vMerge w:val="continue"/>
            <w:textDirection w:val="lrTb"/>
            <w:noWrap w:val="false"/>
          </w:tcPr>
          <w:p>
            <w:pPr>
              <w:jc w:val="center"/>
              <w:spacing w:line="240" w:lineRule="exact"/>
              <w:rPr>
                <w:b/>
                <w:sz w:val="21"/>
                <w:szCs w:val="21"/>
              </w:rPr>
            </w:pPr>
            <w:r>
              <w:rPr>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 w:val="21"/>
                <w:szCs w:val="21"/>
              </w:rPr>
            </w:pPr>
            <w:r>
              <w:rPr>
                <w:rFonts w:hint="eastAsia"/>
                <w:b/>
                <w:sz w:val="21"/>
                <w:szCs w:val="21"/>
                <w:lang w:val="en-US"/>
              </w:rPr>
              <w:t xml:space="preserve">8</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rPr>
              <w:t xml:space="preserve">5</w:t>
            </w:r>
            <w:r>
              <w:rPr>
                <w:sz w:val="21"/>
                <w:szCs w:val="21"/>
              </w:rPr>
              <w:t xml:space="preserve">.4、审计服务和配合承诺；</w:t>
            </w:r>
            <w:r/>
          </w:p>
          <w:p>
            <w:pPr>
              <w:spacing w:line="240" w:lineRule="exact"/>
              <w:rPr>
                <w:sz w:val="21"/>
                <w:szCs w:val="21"/>
              </w:rPr>
            </w:pPr>
            <w:r>
              <w:rPr>
                <w:sz w:val="21"/>
                <w:szCs w:val="21"/>
              </w:rPr>
              <w:t xml:space="preserve">1、服务承诺完善合理的得</w:t>
            </w:r>
            <w:r>
              <w:rPr>
                <w:rFonts w:hint="eastAsia"/>
                <w:sz w:val="21"/>
                <w:szCs w:val="21"/>
              </w:rPr>
              <w:t xml:space="preserve">8</w:t>
            </w:r>
            <w:r>
              <w:rPr>
                <w:sz w:val="21"/>
                <w:szCs w:val="21"/>
              </w:rPr>
              <w:t xml:space="preserve">分；</w:t>
            </w:r>
            <w:r/>
          </w:p>
          <w:p>
            <w:pPr>
              <w:spacing w:line="240" w:lineRule="exact"/>
              <w:rPr>
                <w:sz w:val="21"/>
                <w:szCs w:val="21"/>
              </w:rPr>
            </w:pPr>
            <w:r>
              <w:rPr>
                <w:sz w:val="21"/>
                <w:szCs w:val="21"/>
              </w:rPr>
              <w:t xml:space="preserve">2、服务</w:t>
            </w:r>
            <w:r>
              <w:rPr>
                <w:rFonts w:hint="eastAsia"/>
                <w:sz w:val="21"/>
                <w:szCs w:val="21"/>
              </w:rPr>
              <w:t xml:space="preserve">承诺较</w:t>
            </w:r>
            <w:r>
              <w:rPr>
                <w:rFonts w:hint="eastAsia"/>
                <w:sz w:val="21"/>
                <w:szCs w:val="21"/>
              </w:rPr>
              <w:t xml:space="preserve">完善合理的得</w:t>
            </w:r>
            <w:r>
              <w:rPr>
                <w:sz w:val="21"/>
                <w:szCs w:val="21"/>
              </w:rPr>
              <w:t xml:space="preserve">6分；</w:t>
            </w:r>
            <w:r/>
          </w:p>
          <w:p>
            <w:pPr>
              <w:spacing w:line="240" w:lineRule="exact"/>
              <w:rPr>
                <w:sz w:val="21"/>
                <w:szCs w:val="21"/>
              </w:rPr>
            </w:pPr>
            <w:r>
              <w:rPr>
                <w:rFonts w:hint="eastAsia"/>
                <w:sz w:val="21"/>
                <w:szCs w:val="21"/>
              </w:rPr>
              <w:t xml:space="preserve">3</w:t>
            </w:r>
            <w:r>
              <w:rPr>
                <w:sz w:val="21"/>
                <w:szCs w:val="21"/>
              </w:rPr>
              <w:t xml:space="preserve">、服务</w:t>
            </w:r>
            <w:r>
              <w:rPr>
                <w:rFonts w:hint="eastAsia"/>
                <w:sz w:val="21"/>
                <w:szCs w:val="21"/>
              </w:rPr>
              <w:t xml:space="preserve">承诺一般完善合理的得4</w:t>
            </w:r>
            <w:r>
              <w:rPr>
                <w:sz w:val="21"/>
                <w:szCs w:val="21"/>
              </w:rPr>
              <w:t xml:space="preserve">分；</w:t>
            </w:r>
            <w:r/>
          </w:p>
          <w:p>
            <w:pPr>
              <w:spacing w:line="240" w:lineRule="exact"/>
              <w:rPr>
                <w:sz w:val="21"/>
                <w:szCs w:val="21"/>
              </w:rPr>
            </w:pPr>
            <w:r>
              <w:rPr>
                <w:rFonts w:hint="eastAsia"/>
                <w:sz w:val="21"/>
                <w:szCs w:val="21"/>
              </w:rPr>
              <w:t xml:space="preserve">4</w:t>
            </w:r>
            <w:r>
              <w:rPr>
                <w:sz w:val="21"/>
                <w:szCs w:val="21"/>
              </w:rPr>
              <w:t xml:space="preserve">、服务承诺不够完善合理的得</w:t>
            </w:r>
            <w:r>
              <w:rPr>
                <w:rFonts w:hint="eastAsia"/>
                <w:sz w:val="21"/>
                <w:szCs w:val="21"/>
              </w:rPr>
              <w:t xml:space="preserve">2</w:t>
            </w:r>
            <w:r>
              <w:rPr>
                <w:sz w:val="21"/>
                <w:szCs w:val="21"/>
              </w:rPr>
              <w:t xml:space="preserve">分；</w:t>
            </w:r>
            <w:r/>
          </w:p>
          <w:p>
            <w:pPr>
              <w:spacing w:line="240" w:lineRule="exact"/>
              <w:rPr>
                <w:sz w:val="21"/>
                <w:szCs w:val="21"/>
              </w:rPr>
            </w:pPr>
            <w:r>
              <w:rPr>
                <w:rFonts w:hint="eastAsia"/>
                <w:sz w:val="21"/>
                <w:szCs w:val="21"/>
              </w:rPr>
              <w:t xml:space="preserve">5</w:t>
            </w:r>
            <w:r>
              <w:rPr>
                <w:sz w:val="21"/>
                <w:szCs w:val="21"/>
              </w:rPr>
              <w:t xml:space="preserve">、无不得分。</w:t>
            </w:r>
            <w:r/>
          </w:p>
        </w:tc>
      </w:tr>
      <w:tr>
        <w:trPr>
          <w:cantSplit/>
          <w:jc w:val="center"/>
          <w:trHeight w:val="182"/>
        </w:trPr>
        <w:tc>
          <w:tcPr>
            <w:tcBorders>
              <w:left w:val="single" w:color="000000" w:sz="4" w:space="0"/>
              <w:bottom w:val="single" w:color="000000" w:sz="4" w:space="0"/>
              <w:right w:val="single" w:color="000000" w:sz="4" w:space="0"/>
            </w:tcBorders>
            <w:tcW w:w="716" w:type="dxa"/>
            <w:vAlign w:val="center"/>
            <w:vMerge w:val="continue"/>
            <w:textDirection w:val="lrTb"/>
            <w:noWrap w:val="false"/>
          </w:tcPr>
          <w:p>
            <w:pPr>
              <w:jc w:val="center"/>
              <w:spacing w:line="240" w:lineRule="exact"/>
              <w:rPr>
                <w:b/>
                <w:sz w:val="21"/>
                <w:szCs w:val="21"/>
              </w:rPr>
            </w:pPr>
            <w:r>
              <w:rPr>
                <w:b/>
                <w:sz w:val="21"/>
                <w:szCs w:val="21"/>
              </w:rPr>
            </w:r>
            <w:r/>
          </w:p>
        </w:tc>
        <w:tc>
          <w:tcPr>
            <w:tcBorders>
              <w:left w:val="single" w:color="000000" w:sz="4" w:space="0"/>
              <w:bottom w:val="single" w:color="000000" w:sz="4" w:space="0"/>
              <w:right w:val="single" w:color="000000" w:sz="4" w:space="0"/>
            </w:tcBorders>
            <w:tcW w:w="1163" w:type="dxa"/>
            <w:vAlign w:val="center"/>
            <w:vMerge w:val="continue"/>
            <w:textDirection w:val="lrTb"/>
            <w:noWrap w:val="false"/>
          </w:tcPr>
          <w:p>
            <w:pPr>
              <w:jc w:val="center"/>
              <w:spacing w:line="240" w:lineRule="exact"/>
              <w:rPr>
                <w:b/>
                <w:sz w:val="21"/>
                <w:szCs w:val="21"/>
              </w:rPr>
            </w:pPr>
            <w:r>
              <w:rPr>
                <w:b/>
                <w:sz w:val="21"/>
                <w:szCs w:val="21"/>
              </w:rPr>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 w:val="21"/>
                <w:szCs w:val="21"/>
              </w:rPr>
            </w:pPr>
            <w:r>
              <w:rPr>
                <w:rFonts w:hint="eastAsia"/>
                <w:b/>
                <w:sz w:val="21"/>
                <w:szCs w:val="21"/>
                <w:lang w:val="en-US"/>
              </w:rPr>
              <w:t xml:space="preserve">8</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spacing w:line="240" w:lineRule="exact"/>
              <w:rPr>
                <w:sz w:val="21"/>
                <w:szCs w:val="21"/>
              </w:rPr>
            </w:pPr>
            <w:r>
              <w:rPr>
                <w:rFonts w:hint="eastAsia"/>
                <w:sz w:val="21"/>
                <w:szCs w:val="21"/>
              </w:rPr>
              <w:t xml:space="preserve">5</w:t>
            </w:r>
            <w:r>
              <w:rPr>
                <w:sz w:val="21"/>
                <w:szCs w:val="21"/>
              </w:rPr>
              <w:t xml:space="preserve">.5、</w:t>
            </w:r>
            <w:r>
              <w:rPr>
                <w:rFonts w:hint="eastAsia"/>
                <w:sz w:val="21"/>
                <w:szCs w:val="21"/>
              </w:rPr>
              <w:t xml:space="preserve">廉洁从审的</w:t>
            </w:r>
            <w:r>
              <w:rPr>
                <w:rFonts w:hint="eastAsia"/>
                <w:sz w:val="21"/>
                <w:szCs w:val="21"/>
              </w:rPr>
              <w:t xml:space="preserve">制度、管理办法、管理措施。</w:t>
            </w:r>
            <w:r/>
          </w:p>
          <w:p>
            <w:pPr>
              <w:spacing w:line="240" w:lineRule="exact"/>
              <w:rPr>
                <w:sz w:val="21"/>
                <w:szCs w:val="21"/>
              </w:rPr>
            </w:pPr>
            <w:r>
              <w:rPr>
                <w:sz w:val="21"/>
                <w:szCs w:val="21"/>
              </w:rPr>
              <w:t xml:space="preserve">1、内容全面、有针对性、措施得当的得</w:t>
            </w:r>
            <w:r>
              <w:rPr>
                <w:rFonts w:hint="eastAsia"/>
                <w:sz w:val="21"/>
                <w:szCs w:val="21"/>
              </w:rPr>
              <w:t xml:space="preserve">8</w:t>
            </w:r>
            <w:r>
              <w:rPr>
                <w:sz w:val="21"/>
                <w:szCs w:val="21"/>
              </w:rPr>
              <w:t xml:space="preserve">分；</w:t>
            </w:r>
            <w:r/>
          </w:p>
          <w:p>
            <w:pPr>
              <w:spacing w:line="240" w:lineRule="exact"/>
              <w:rPr>
                <w:sz w:val="21"/>
                <w:szCs w:val="21"/>
              </w:rPr>
            </w:pPr>
            <w:r>
              <w:rPr>
                <w:sz w:val="21"/>
                <w:szCs w:val="21"/>
              </w:rPr>
              <w:t xml:space="preserve">2、内容较完整、较有针对性、措施较完整的得6分；</w:t>
            </w:r>
            <w:r/>
          </w:p>
          <w:p>
            <w:pPr>
              <w:spacing w:line="240" w:lineRule="exact"/>
              <w:rPr>
                <w:sz w:val="21"/>
                <w:szCs w:val="21"/>
              </w:rPr>
            </w:pPr>
            <w:r>
              <w:rPr>
                <w:rFonts w:hint="eastAsia"/>
                <w:sz w:val="21"/>
                <w:szCs w:val="21"/>
              </w:rPr>
              <w:t xml:space="preserve">3</w:t>
            </w:r>
            <w:r>
              <w:rPr>
                <w:sz w:val="21"/>
                <w:szCs w:val="21"/>
              </w:rPr>
              <w:t xml:space="preserve">、内容</w:t>
            </w:r>
            <w:r>
              <w:rPr>
                <w:rFonts w:hint="eastAsia"/>
                <w:sz w:val="21"/>
                <w:szCs w:val="21"/>
              </w:rPr>
              <w:t xml:space="preserve">一般</w:t>
            </w:r>
            <w:r>
              <w:rPr>
                <w:sz w:val="21"/>
                <w:szCs w:val="21"/>
              </w:rPr>
              <w:t xml:space="preserve">完整、有</w:t>
            </w:r>
            <w:r>
              <w:rPr>
                <w:rFonts w:hint="eastAsia"/>
                <w:sz w:val="21"/>
                <w:szCs w:val="21"/>
              </w:rPr>
              <w:t xml:space="preserve">一般</w:t>
            </w:r>
            <w:r>
              <w:rPr>
                <w:sz w:val="21"/>
                <w:szCs w:val="21"/>
              </w:rPr>
              <w:t xml:space="preserve">针对性、措施</w:t>
            </w:r>
            <w:r>
              <w:rPr>
                <w:rFonts w:hint="eastAsia"/>
                <w:sz w:val="21"/>
                <w:szCs w:val="21"/>
              </w:rPr>
              <w:t xml:space="preserve">一般</w:t>
            </w:r>
            <w:r>
              <w:rPr>
                <w:sz w:val="21"/>
                <w:szCs w:val="21"/>
              </w:rPr>
              <w:t xml:space="preserve">完整的得</w:t>
            </w:r>
            <w:r>
              <w:rPr>
                <w:rFonts w:hint="eastAsia"/>
                <w:sz w:val="21"/>
                <w:szCs w:val="21"/>
              </w:rPr>
              <w:t xml:space="preserve">4</w:t>
            </w:r>
            <w:r>
              <w:rPr>
                <w:sz w:val="21"/>
                <w:szCs w:val="21"/>
              </w:rPr>
              <w:t xml:space="preserve">分；</w:t>
            </w:r>
            <w:r/>
          </w:p>
          <w:p>
            <w:pPr>
              <w:spacing w:line="240" w:lineRule="exact"/>
              <w:rPr>
                <w:sz w:val="21"/>
                <w:szCs w:val="21"/>
              </w:rPr>
            </w:pPr>
            <w:r>
              <w:rPr>
                <w:rFonts w:hint="eastAsia"/>
                <w:sz w:val="21"/>
                <w:szCs w:val="21"/>
              </w:rPr>
              <w:t xml:space="preserve">4</w:t>
            </w:r>
            <w:r>
              <w:rPr>
                <w:sz w:val="21"/>
                <w:szCs w:val="21"/>
              </w:rPr>
              <w:t xml:space="preserve">、内容欠缺且针对性不强的得</w:t>
            </w:r>
            <w:r>
              <w:rPr>
                <w:rFonts w:hint="eastAsia"/>
                <w:sz w:val="21"/>
                <w:szCs w:val="21"/>
              </w:rPr>
              <w:t xml:space="preserve">2</w:t>
            </w:r>
            <w:r>
              <w:rPr>
                <w:sz w:val="21"/>
                <w:szCs w:val="21"/>
              </w:rPr>
              <w:t xml:space="preserve">分；</w:t>
            </w:r>
            <w:r/>
          </w:p>
          <w:p>
            <w:pPr>
              <w:spacing w:line="240" w:lineRule="exact"/>
              <w:rPr>
                <w:sz w:val="21"/>
                <w:szCs w:val="21"/>
              </w:rPr>
            </w:pPr>
            <w:r>
              <w:rPr>
                <w:rFonts w:hint="eastAsia"/>
                <w:sz w:val="21"/>
                <w:szCs w:val="21"/>
              </w:rPr>
              <w:t xml:space="preserve">5</w:t>
            </w:r>
            <w:r>
              <w:rPr>
                <w:sz w:val="21"/>
                <w:szCs w:val="21"/>
              </w:rPr>
              <w:t xml:space="preserve">、无不得分。</w:t>
            </w:r>
            <w:r/>
          </w:p>
        </w:tc>
      </w:tr>
      <w:tr>
        <w:trPr>
          <w:jc w:val="center"/>
          <w:trHeight w:val="64"/>
        </w:trPr>
        <w:tc>
          <w:tcPr>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spacing w:line="240" w:lineRule="exact"/>
              <w:rPr>
                <w:b/>
                <w:szCs w:val="21"/>
              </w:rPr>
            </w:pPr>
            <w:r>
              <w:rPr>
                <w:b/>
                <w:szCs w:val="21"/>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jc w:val="center"/>
              <w:spacing w:line="240" w:lineRule="exact"/>
              <w:rPr>
                <w:b/>
                <w:szCs w:val="21"/>
              </w:rPr>
            </w:pPr>
            <w:r>
              <w:rPr>
                <w:rFonts w:hint="eastAsia"/>
                <w:b/>
                <w:szCs w:val="21"/>
              </w:rPr>
              <w:t xml:space="preserve">合计</w:t>
            </w:r>
            <w:r/>
          </w:p>
        </w:tc>
        <w:tc>
          <w:tcPr>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spacing w:line="240" w:lineRule="exact"/>
              <w:rPr>
                <w:b/>
                <w:szCs w:val="21"/>
              </w:rPr>
            </w:pPr>
            <w:r>
              <w:rPr>
                <w:rFonts w:hint="eastAsia"/>
                <w:b/>
                <w:bCs/>
                <w:szCs w:val="21"/>
              </w:rPr>
              <w:t xml:space="preserve">100</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jc w:val="center"/>
              <w:spacing w:line="240" w:lineRule="exact"/>
              <w:rPr>
                <w:szCs w:val="21"/>
              </w:rPr>
            </w:pPr>
            <w:r>
              <w:rPr>
                <w:szCs w:val="21"/>
              </w:rPr>
            </w:r>
            <w:r/>
          </w:p>
        </w:tc>
      </w:tr>
    </w:tbl>
    <w:p>
      <w:pPr>
        <w:ind w:firstLine="480"/>
        <w:rPr>
          <w:rFonts w:cs="仿宋"/>
          <w:sz w:val="24"/>
          <w:szCs w:val="24"/>
        </w:rPr>
      </w:pPr>
      <w:r>
        <w:rPr>
          <w:rFonts w:cs="仿宋"/>
          <w:sz w:val="24"/>
          <w:szCs w:val="24"/>
        </w:rPr>
      </w:r>
      <w:r/>
    </w:p>
    <w:p>
      <w:pPr>
        <w:pStyle w:val="962"/>
        <w:rPr>
          <w:rFonts w:ascii="仿宋" w:hAnsi="仿宋" w:eastAsia="仿宋" w:cs="仿宋"/>
          <w:b/>
          <w:bCs/>
          <w:szCs w:val="24"/>
          <w:lang w:val="en-US"/>
        </w:rPr>
      </w:pPr>
      <w:r>
        <w:rPr>
          <w:rFonts w:hint="eastAsia" w:ascii="仿宋" w:hAnsi="仿宋" w:eastAsia="仿宋" w:cs="仿宋"/>
          <w:b/>
          <w:bCs/>
          <w:szCs w:val="24"/>
          <w:lang w:val="en-US"/>
        </w:rPr>
        <w:t xml:space="preserve">说明：</w:t>
      </w:r>
      <w:r/>
    </w:p>
    <w:p>
      <w:pPr>
        <w:pStyle w:val="112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w:t>
      </w:r>
      <w:r>
        <w:rPr>
          <w:rFonts w:ascii="仿宋" w:hAnsi="仿宋" w:eastAsia="仿宋" w:cs="仿宋"/>
          <w:sz w:val="24"/>
          <w:szCs w:val="24"/>
          <w:lang w:val="en-US"/>
        </w:rPr>
        <w:t xml:space="preserve">小</w:t>
      </w:r>
      <w:r>
        <w:rPr>
          <w:rFonts w:hint="eastAsia" w:ascii="仿宋" w:hAnsi="仿宋" w:eastAsia="仿宋" w:cs="仿宋"/>
          <w:sz w:val="24"/>
          <w:szCs w:val="24"/>
          <w:lang w:val="en-US"/>
        </w:rPr>
        <w:t xml:space="preserve">微企业</w:t>
      </w:r>
      <w:r>
        <w:rPr>
          <w:rFonts w:hint="eastAsia" w:ascii="仿宋" w:hAnsi="仿宋" w:eastAsia="仿宋" w:cs="仿宋"/>
          <w:sz w:val="24"/>
          <w:szCs w:val="24"/>
          <w:lang w:val="en-US"/>
        </w:rPr>
        <w:t xml:space="preserve">价格扣除</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ascii="仿宋" w:hAnsi="仿宋" w:eastAsia="仿宋" w:cs="仿宋"/>
          <w:sz w:val="24"/>
          <w:szCs w:val="24"/>
          <w:lang w:val="en-US"/>
        </w:rPr>
      </w:pPr>
      <w:r>
        <w:rPr>
          <w:rFonts w:ascii="仿宋" w:hAnsi="仿宋" w:eastAsia="仿宋" w:cs="仿宋"/>
          <w:sz w:val="24"/>
          <w:szCs w:val="24"/>
          <w:lang w:val="en-US"/>
        </w:rPr>
        <w:t xml:space="preserve">1.3小企业（含小型、微型企业）应当提供《中小企业声明函》，且符合《政府采购促进中小企业发展管理办法》（财库〔2020〕46号）的相关规定。</w:t>
      </w:r>
      <w:r/>
    </w:p>
    <w:p>
      <w:pPr>
        <w:pStyle w:val="112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w:t>
      </w:r>
      <w:r>
        <w:rPr>
          <w:rFonts w:ascii="仿宋" w:hAnsi="仿宋" w:eastAsia="仿宋" w:cs="仿宋"/>
          <w:sz w:val="24"/>
          <w:szCs w:val="24"/>
          <w:lang w:val="en-US"/>
        </w:rPr>
        <w:t xml:space="preserve">监狱和戒毒企业的价格扣除</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2.1本项目对监狱和戒毒企业，给予10%的价格扣除，用扣除后的价格参与评审。</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2.2监狱企业需提供由省级以上监狱管理局、戒毒管理局（含新疆生产建设兵团）出具的属于监狱企业的证明文件。</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2.3监狱企业标准请参照《关于政府采购支持监狱企业发展有关问题的通知》（财库〔2014〕68号）。</w:t>
      </w:r>
      <w:r/>
    </w:p>
    <w:p>
      <w:pPr>
        <w:pStyle w:val="1121"/>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w:t>
      </w:r>
      <w:r>
        <w:rPr>
          <w:rFonts w:ascii="仿宋" w:hAnsi="仿宋" w:eastAsia="仿宋" w:cs="仿宋"/>
          <w:sz w:val="24"/>
          <w:szCs w:val="24"/>
          <w:lang w:val="en-US"/>
        </w:rPr>
        <w:t xml:space="preserve">残疾人福利性单位的价格扣除</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3.1本项目对残疾人福利性单位，给予10%的价格扣除，用扣除后的价格参与评审。</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3.2残疾人福利性单位需提供《残疾人福利性单位声明函》。</w:t>
      </w:r>
      <w:r/>
    </w:p>
    <w:p>
      <w:pPr>
        <w:pStyle w:val="1121"/>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3.3残疾人福利性单位标准请参照《关于促进残疾人就业政府采购政策的通知》（财库〔2017〕141号）。</w:t>
      </w:r>
      <w:r/>
    </w:p>
    <w:p>
      <w:pPr>
        <w:pStyle w:val="962"/>
        <w:spacing w:line="280" w:lineRule="exact"/>
        <w:rPr>
          <w:rFonts w:ascii="仿宋" w:hAnsi="仿宋" w:eastAsia="仿宋" w:cs="仿宋"/>
          <w:szCs w:val="24"/>
          <w:lang w:val="en-US"/>
        </w:rPr>
      </w:pPr>
      <w:r>
        <w:rPr>
          <w:rFonts w:hint="eastAsia" w:ascii="仿宋" w:hAnsi="仿宋" w:eastAsia="仿宋" w:cs="仿宋"/>
          <w:szCs w:val="24"/>
          <w:lang w:val="en-US"/>
        </w:rPr>
        <w:t xml:space="preserve">4.</w:t>
      </w:r>
      <w:r>
        <w:rPr>
          <w:rFonts w:ascii="仿宋" w:hAnsi="仿宋" w:eastAsia="仿宋" w:cs="仿宋"/>
          <w:szCs w:val="24"/>
          <w:lang w:val="en-US"/>
        </w:rPr>
        <w:t xml:space="preserve">监狱企业、残疾人福利性单位属于小型、微型企业的，不重复享受政策。</w:t>
      </w:r>
      <w:r/>
    </w:p>
    <w:p>
      <w:pPr>
        <w:pStyle w:val="962"/>
        <w:ind w:firstLine="482"/>
        <w:spacing w:line="280" w:lineRule="exact"/>
        <w:rPr>
          <w:rFonts w:ascii="仿宋" w:hAnsi="仿宋" w:eastAsia="仿宋" w:cs="仿宋"/>
          <w:b/>
          <w:szCs w:val="24"/>
          <w:lang w:val="en-US"/>
        </w:rPr>
      </w:pPr>
      <w:r>
        <w:rPr>
          <w:rFonts w:hint="eastAsia" w:ascii="仿宋" w:hAnsi="仿宋" w:eastAsia="仿宋" w:cs="仿宋"/>
          <w:b/>
          <w:szCs w:val="24"/>
          <w:lang w:val="en-US"/>
        </w:rPr>
        <w:t xml:space="preserve">5.</w:t>
      </w:r>
      <w:r>
        <w:rPr>
          <w:rFonts w:ascii="仿宋" w:hAnsi="仿宋" w:eastAsia="仿宋" w:cs="仿宋"/>
          <w:b/>
          <w:szCs w:val="24"/>
          <w:lang w:val="en-US"/>
        </w:rPr>
        <w:t xml:space="preserve">所有证书、业绩（提供合同）均以</w:t>
      </w:r>
      <w:r>
        <w:rPr>
          <w:rFonts w:hint="eastAsia" w:ascii="仿宋" w:hAnsi="仿宋" w:eastAsia="仿宋" w:cs="仿宋"/>
          <w:b/>
          <w:szCs w:val="24"/>
          <w:lang w:val="en-US"/>
        </w:rPr>
        <w:t xml:space="preserve">原件</w:t>
      </w:r>
      <w:r>
        <w:rPr>
          <w:rFonts w:ascii="仿宋" w:hAnsi="仿宋" w:eastAsia="仿宋" w:cs="仿宋"/>
          <w:b/>
          <w:szCs w:val="24"/>
          <w:lang w:val="en-US"/>
        </w:rPr>
        <w:t xml:space="preserve">彩色扫描加盖公章为依据。</w:t>
      </w:r>
      <w:r>
        <w:rPr>
          <w:rFonts w:hint="eastAsia" w:ascii="仿宋" w:hAnsi="仿宋" w:eastAsia="仿宋" w:cs="仿宋"/>
          <w:b/>
          <w:szCs w:val="24"/>
          <w:lang w:val="en-US"/>
        </w:rPr>
        <w:t xml:space="preserve">若提供的证书</w:t>
      </w:r>
      <w:r>
        <w:rPr>
          <w:rFonts w:hint="eastAsia" w:ascii="仿宋" w:hAnsi="仿宋" w:eastAsia="仿宋" w:cs="仿宋"/>
          <w:b/>
          <w:szCs w:val="24"/>
          <w:lang w:val="en-US"/>
        </w:rPr>
        <w:t xml:space="preserve">、合同</w:t>
      </w:r>
      <w:r>
        <w:rPr>
          <w:rFonts w:hint="eastAsia" w:ascii="仿宋" w:hAnsi="仿宋" w:eastAsia="仿宋" w:cs="仿宋"/>
          <w:b/>
          <w:szCs w:val="24"/>
          <w:lang w:val="en-US"/>
        </w:rPr>
        <w:t xml:space="preserve">不完整、模糊</w:t>
      </w:r>
      <w:r>
        <w:rPr>
          <w:rFonts w:hint="eastAsia" w:ascii="仿宋" w:hAnsi="仿宋" w:eastAsia="仿宋" w:cs="仿宋"/>
          <w:b/>
          <w:szCs w:val="24"/>
          <w:lang w:val="en-US"/>
        </w:rPr>
        <w:t xml:space="preserve">或缺少关键信息</w:t>
      </w:r>
      <w:r>
        <w:rPr>
          <w:rFonts w:hint="eastAsia" w:ascii="仿宋" w:hAnsi="仿宋" w:eastAsia="仿宋" w:cs="仿宋"/>
          <w:b/>
          <w:szCs w:val="24"/>
          <w:lang w:val="en-US"/>
        </w:rPr>
        <w:t xml:space="preserve">的，视为无效。</w:t>
      </w:r>
      <w:r/>
    </w:p>
    <w:p>
      <w:pPr>
        <w:pStyle w:val="962"/>
        <w:ind w:firstLine="482"/>
        <w:spacing w:line="280" w:lineRule="exact"/>
        <w:rPr>
          <w:rFonts w:ascii="仿宋" w:hAnsi="仿宋" w:eastAsia="仿宋" w:cs="仿宋"/>
          <w:b/>
          <w:bCs/>
          <w:szCs w:val="24"/>
          <w:lang w:val="en-US"/>
        </w:rPr>
        <w:sectPr>
          <w:footnotePr/>
          <w:endnotePr/>
          <w:type w:val="nextPage"/>
          <w:pgSz w:w="11910" w:h="16840" w:orient="portrait"/>
          <w:pgMar w:top="799" w:right="1321" w:bottom="1321" w:left="1100" w:header="0" w:footer="1123" w:gutter="0"/>
          <w:cols w:num="1" w:sep="0" w:space="720" w:equalWidth="1"/>
          <w:docGrid w:linePitch="360"/>
        </w:sectPr>
      </w:pPr>
      <w:r>
        <w:rPr>
          <w:rFonts w:ascii="仿宋" w:hAnsi="仿宋" w:eastAsia="仿宋" w:cs="仿宋"/>
          <w:b/>
          <w:bCs/>
          <w:szCs w:val="24"/>
          <w:lang w:val="en-US"/>
        </w:rPr>
      </w:r>
      <w:r/>
    </w:p>
    <w:p>
      <w:pPr>
        <w:pStyle w:val="888"/>
        <w:ind w:firstLine="161"/>
        <w:spacing w:before="5"/>
        <w:rPr>
          <w:b/>
          <w:sz w:val="8"/>
        </w:rPr>
      </w:pPr>
      <w:r>
        <w:rPr>
          <w:b/>
          <w:sz w:val="8"/>
        </w:rPr>
      </w:r>
      <w:r/>
    </w:p>
    <w:p>
      <w:pPr>
        <w:ind w:firstLine="723"/>
        <w:jc w:val="center"/>
        <w:rPr>
          <w:b/>
          <w:bCs/>
          <w:sz w:val="36"/>
          <w:szCs w:val="36"/>
          <w:lang w:val="en-US"/>
        </w:rPr>
        <w:outlineLvl w:val="0"/>
      </w:pPr>
      <w:r/>
      <w:bookmarkStart w:id="10" w:name="_Toc32495"/>
      <w:r/>
      <w:bookmarkStart w:id="11" w:name="_Toc3408"/>
      <w:r>
        <w:rPr>
          <w:rFonts w:hint="eastAsia"/>
          <w:b/>
          <w:bCs/>
          <w:sz w:val="36"/>
          <w:szCs w:val="36"/>
          <w:lang w:val="en-US"/>
        </w:rPr>
        <w:t xml:space="preserve">第四章</w:t>
      </w:r>
      <w:r>
        <w:rPr>
          <w:b/>
          <w:bCs/>
          <w:sz w:val="36"/>
          <w:szCs w:val="36"/>
          <w:lang w:val="en-US"/>
        </w:rPr>
        <w:t xml:space="preserve">  </w:t>
      </w:r>
      <w:r>
        <w:rPr>
          <w:rFonts w:hint="eastAsia"/>
          <w:b/>
          <w:bCs/>
          <w:sz w:val="36"/>
          <w:szCs w:val="36"/>
          <w:lang w:val="en-US"/>
        </w:rPr>
        <w:t xml:space="preserve">项目需求</w:t>
      </w:r>
      <w:bookmarkEnd w:id="10"/>
      <w:r/>
      <w:bookmarkEnd w:id="11"/>
      <w:r/>
      <w:r/>
    </w:p>
    <w:p>
      <w:pPr>
        <w:ind w:firstLine="482"/>
        <w:spacing w:line="340" w:lineRule="exact"/>
        <w:rPr>
          <w:b/>
          <w:bCs/>
          <w:sz w:val="24"/>
          <w:szCs w:val="24"/>
        </w:rPr>
      </w:pPr>
      <w:r>
        <w:rPr>
          <w:rFonts w:hint="eastAsia"/>
          <w:b/>
          <w:bCs/>
          <w:sz w:val="24"/>
          <w:szCs w:val="24"/>
        </w:rPr>
        <w:t xml:space="preserve">一、供应商基本要求</w:t>
      </w:r>
      <w:r/>
    </w:p>
    <w:p>
      <w:pPr>
        <w:ind w:firstLine="480"/>
        <w:spacing w:line="340" w:lineRule="exact"/>
        <w:rPr>
          <w:sz w:val="24"/>
          <w:szCs w:val="24"/>
        </w:rPr>
      </w:pPr>
      <w:r>
        <w:rPr>
          <w:rFonts w:hint="eastAsia"/>
          <w:sz w:val="24"/>
          <w:szCs w:val="24"/>
        </w:rPr>
        <w:t xml:space="preserve">（一）服务内容</w:t>
      </w:r>
      <w:r/>
    </w:p>
    <w:p>
      <w:pPr>
        <w:ind w:firstLine="480"/>
        <w:jc w:val="both"/>
        <w:spacing w:line="340" w:lineRule="exact"/>
        <w:rPr>
          <w:sz w:val="24"/>
          <w:szCs w:val="24"/>
        </w:rPr>
      </w:pPr>
      <w:r>
        <w:rPr>
          <w:rFonts w:hint="eastAsia"/>
          <w:sz w:val="24"/>
          <w:szCs w:val="24"/>
        </w:rPr>
        <w:t xml:space="preserve">江宁区审计局2026年公共工程审计高级专家质量把关服务（第二批次）。</w:t>
      </w:r>
      <w:r/>
    </w:p>
    <w:p>
      <w:pPr>
        <w:ind w:firstLine="480"/>
        <w:spacing w:line="340" w:lineRule="exact"/>
        <w:rPr>
          <w:sz w:val="24"/>
          <w:szCs w:val="24"/>
        </w:rPr>
      </w:pPr>
      <w:r>
        <w:rPr>
          <w:rFonts w:hint="eastAsia"/>
          <w:sz w:val="24"/>
          <w:szCs w:val="24"/>
        </w:rPr>
        <w:t xml:space="preserve">（二）服务要求</w:t>
      </w:r>
      <w:r/>
    </w:p>
    <w:p>
      <w:pPr>
        <w:ind w:firstLine="480"/>
        <w:spacing w:line="340" w:lineRule="exact"/>
        <w:rPr>
          <w:sz w:val="24"/>
          <w:szCs w:val="24"/>
        </w:rPr>
      </w:pPr>
      <w:r>
        <w:rPr>
          <w:rFonts w:hint="eastAsia"/>
          <w:sz w:val="24"/>
          <w:szCs w:val="24"/>
        </w:rPr>
        <w:t xml:space="preserve">供应商负责对江宁区审计局审计的部分街道、国企、开发园区公共工程项目竣工结（决）算进行质量复核把关，对结（决）算审计中存在的重难点问题提供专业意见。供应商还需要根据江宁区审计局的工作要求，完成其他交办事项。供应商派出人员的职责是按照采购人的安排和要求，完成安排的工作内容，完成的工作内容应达到审计项目工作方案和采购人要求的工作目标。</w:t>
      </w:r>
      <w:r/>
    </w:p>
    <w:p>
      <w:pPr>
        <w:ind w:firstLine="480"/>
        <w:spacing w:line="340" w:lineRule="exact"/>
        <w:rPr>
          <w:sz w:val="24"/>
          <w:szCs w:val="24"/>
        </w:rPr>
      </w:pPr>
      <w:r>
        <w:rPr>
          <w:rFonts w:hint="eastAsia"/>
          <w:sz w:val="24"/>
          <w:szCs w:val="24"/>
        </w:rPr>
        <w:t xml:space="preserve">（三）服务方式及人员要求</w:t>
      </w:r>
      <w:r/>
    </w:p>
    <w:p>
      <w:pPr>
        <w:ind w:firstLine="480"/>
        <w:spacing w:line="288" w:lineRule="auto"/>
        <w:rPr>
          <w:sz w:val="24"/>
          <w:szCs w:val="24"/>
        </w:rPr>
      </w:pPr>
      <w:r>
        <w:rPr>
          <w:rFonts w:hint="eastAsia"/>
          <w:sz w:val="24"/>
          <w:szCs w:val="24"/>
        </w:rPr>
        <w:t xml:space="preserve">1</w:t>
      </w:r>
      <w:r>
        <w:rPr>
          <w:sz w:val="24"/>
          <w:szCs w:val="24"/>
        </w:rPr>
        <w:t xml:space="preserve">.</w:t>
      </w:r>
      <w:r>
        <w:rPr>
          <w:rFonts w:hint="eastAsia"/>
          <w:sz w:val="24"/>
          <w:szCs w:val="24"/>
        </w:rPr>
        <w:t xml:space="preserve">供应商应严格按采购人提出的人员要求，提供足够数量，与审计服务需求相匹配的审计服务人员，并按通知时间到达审计现场。</w:t>
      </w:r>
      <w:r/>
    </w:p>
    <w:p>
      <w:pPr>
        <w:ind w:firstLine="480"/>
        <w:spacing w:line="288" w:lineRule="auto"/>
        <w:rPr>
          <w:sz w:val="24"/>
          <w:szCs w:val="24"/>
        </w:rPr>
      </w:pPr>
      <w:r>
        <w:rPr>
          <w:rFonts w:hint="eastAsia"/>
          <w:sz w:val="24"/>
          <w:szCs w:val="24"/>
        </w:rPr>
        <w:t xml:space="preserve">2</w:t>
      </w:r>
      <w:r>
        <w:rPr>
          <w:sz w:val="24"/>
          <w:szCs w:val="24"/>
        </w:rPr>
        <w:t xml:space="preserve">.</w:t>
      </w:r>
      <w:r>
        <w:rPr>
          <w:rFonts w:hint="eastAsia"/>
          <w:sz w:val="24"/>
          <w:szCs w:val="24"/>
        </w:rPr>
        <w:t xml:space="preserve">人员基本要求：供应商投入不少于</w:t>
      </w:r>
      <w:r>
        <w:rPr>
          <w:sz w:val="24"/>
          <w:szCs w:val="24"/>
        </w:rPr>
        <w:t xml:space="preserve">15名一级</w:t>
      </w:r>
      <w:r>
        <w:rPr>
          <w:rFonts w:hint="eastAsia"/>
          <w:sz w:val="24"/>
          <w:szCs w:val="24"/>
          <w:lang w:val="en-US"/>
        </w:rPr>
        <w:t xml:space="preserve">注册</w:t>
      </w:r>
      <w:r>
        <w:rPr>
          <w:sz w:val="24"/>
          <w:szCs w:val="24"/>
        </w:rPr>
        <w:t xml:space="preserve">造价工程师团队，其中</w:t>
      </w:r>
      <w:r>
        <w:rPr>
          <w:rFonts w:hint="eastAsia"/>
          <w:sz w:val="24"/>
          <w:szCs w:val="24"/>
        </w:rPr>
        <w:t xml:space="preserve">至少</w:t>
      </w:r>
      <w:r>
        <w:rPr>
          <w:rFonts w:hint="eastAsia"/>
          <w:sz w:val="24"/>
          <w:szCs w:val="24"/>
          <w:lang w:val="en-US"/>
        </w:rPr>
        <w:t xml:space="preserve">15</w:t>
      </w:r>
      <w:r>
        <w:rPr>
          <w:sz w:val="24"/>
          <w:szCs w:val="24"/>
        </w:rPr>
        <w:t xml:space="preserve">名成员</w:t>
      </w:r>
      <w:r>
        <w:rPr>
          <w:rFonts w:hint="eastAsia"/>
          <w:sz w:val="24"/>
          <w:szCs w:val="24"/>
        </w:rPr>
        <w:t xml:space="preserve">具备建设工程或交通运输工程或水利工程专业高级工程师及以上职称，所有成员男性不超过</w:t>
      </w:r>
      <w:r>
        <w:rPr>
          <w:sz w:val="24"/>
          <w:szCs w:val="24"/>
        </w:rPr>
        <w:t xml:space="preserve">60周岁，女性不超过55周岁</w:t>
      </w:r>
      <w:r>
        <w:rPr>
          <w:rFonts w:hint="eastAsia"/>
          <w:sz w:val="24"/>
          <w:szCs w:val="24"/>
        </w:rPr>
        <w:t xml:space="preserve">。</w:t>
      </w:r>
      <w:r>
        <w:rPr>
          <w:sz w:val="24"/>
          <w:szCs w:val="24"/>
        </w:rPr>
        <w:t xml:space="preserve">（</w:t>
      </w:r>
      <w:r>
        <w:rPr>
          <w:rFonts w:hint="eastAsia"/>
          <w:sz w:val="24"/>
          <w:szCs w:val="24"/>
        </w:rPr>
        <w:t xml:space="preserve">提供注册在本单位的注册证书、职称证书原件彩色扫描件及</w:t>
      </w:r>
      <w:r>
        <w:rPr>
          <w:sz w:val="24"/>
          <w:szCs w:val="24"/>
        </w:rPr>
        <w:t xml:space="preserve">2026年3月至2026年8月</w:t>
      </w:r>
      <w:r>
        <w:rPr>
          <w:sz w:val="24"/>
          <w:szCs w:val="24"/>
        </w:rPr>
        <w:t xml:space="preserve">期间投标人为其缴纳的至少一个月社保缴纳证明，年龄以身份证</w:t>
      </w:r>
      <w:r>
        <w:rPr>
          <w:sz w:val="24"/>
          <w:szCs w:val="24"/>
        </w:rPr>
        <w:t xml:space="preserve">号年龄</w:t>
      </w:r>
      <w:r>
        <w:rPr>
          <w:sz w:val="24"/>
          <w:szCs w:val="24"/>
        </w:rPr>
        <w:t xml:space="preserve">为准</w:t>
      </w:r>
      <w:r>
        <w:rPr>
          <w:rFonts w:hint="eastAsia"/>
          <w:sz w:val="24"/>
          <w:szCs w:val="24"/>
        </w:rPr>
        <w:t xml:space="preserve">）</w:t>
      </w:r>
      <w:r/>
    </w:p>
    <w:p>
      <w:pPr>
        <w:ind w:firstLine="482"/>
        <w:spacing w:line="288" w:lineRule="auto"/>
        <w:rPr>
          <w:bCs/>
          <w:sz w:val="24"/>
          <w:szCs w:val="24"/>
        </w:rPr>
      </w:pPr>
      <w:r>
        <w:rPr>
          <w:rFonts w:hint="eastAsia"/>
          <w:bCs/>
          <w:sz w:val="24"/>
          <w:szCs w:val="24"/>
        </w:rPr>
        <w:t xml:space="preserve">3.供应商应须在以上人员中明确</w:t>
      </w:r>
      <w:r>
        <w:rPr>
          <w:bCs/>
          <w:sz w:val="24"/>
          <w:szCs w:val="24"/>
        </w:rPr>
        <w:t xml:space="preserve">1</w:t>
      </w:r>
      <w:r>
        <w:rPr>
          <w:rFonts w:hint="eastAsia"/>
          <w:bCs/>
          <w:sz w:val="24"/>
          <w:szCs w:val="24"/>
        </w:rPr>
        <w:t xml:space="preserve">人为项目</w:t>
      </w:r>
      <w:r>
        <w:rPr>
          <w:rFonts w:hint="eastAsia"/>
          <w:bCs/>
          <w:sz w:val="24"/>
          <w:szCs w:val="24"/>
        </w:rPr>
        <w:t xml:space="preserve">组组长、3</w:t>
      </w:r>
      <w:r>
        <w:rPr>
          <w:bCs/>
          <w:sz w:val="24"/>
          <w:szCs w:val="24"/>
        </w:rPr>
        <w:t xml:space="preserve">名正式组员、其他成员均为备选成员。</w:t>
      </w:r>
      <w:r>
        <w:rPr>
          <w:rFonts w:hint="eastAsia"/>
          <w:bCs/>
          <w:sz w:val="24"/>
          <w:szCs w:val="24"/>
        </w:rPr>
        <w:t xml:space="preserve">组长及正式组员必须为</w:t>
      </w:r>
      <w:r>
        <w:rPr>
          <w:sz w:val="24"/>
          <w:szCs w:val="24"/>
        </w:rPr>
        <w:t xml:space="preserve">一级</w:t>
      </w:r>
      <w:r>
        <w:rPr>
          <w:rFonts w:hint="eastAsia"/>
          <w:sz w:val="24"/>
          <w:szCs w:val="24"/>
          <w:lang w:val="en-US"/>
        </w:rPr>
        <w:t xml:space="preserve">注册造价工程师</w:t>
      </w:r>
      <w:r>
        <w:rPr>
          <w:rFonts w:hint="eastAsia"/>
          <w:bCs/>
          <w:sz w:val="24"/>
          <w:szCs w:val="24"/>
        </w:rPr>
        <w:t xml:space="preserve">且具备建设工程或交通运输工程或水利工程专业高级工程师及以上技术职称。供应商派出的项目组组长需全程参与审计过程，供应商无权撤出响应文件中提供的人员，如因人员离职、丧失工作能力等原因有增补调换须得到采购人的同意。常规工作时不少于4名人员，</w:t>
      </w:r>
      <w:r>
        <w:rPr>
          <w:rFonts w:hint="eastAsia"/>
          <w:bCs/>
          <w:sz w:val="24"/>
          <w:szCs w:val="24"/>
          <w:lang w:val="en-US"/>
        </w:rPr>
        <w:t xml:space="preserve">需要在服务周期内驻场审计，工作时间按国家法定工作时间执行。</w:t>
      </w:r>
      <w:r>
        <w:rPr>
          <w:rFonts w:hint="eastAsia"/>
          <w:bCs/>
          <w:sz w:val="24"/>
          <w:szCs w:val="24"/>
        </w:rPr>
        <w:t xml:space="preserve">高峰期所需人员数量视采购人需求确定。</w:t>
      </w:r>
      <w:r/>
    </w:p>
    <w:p>
      <w:pPr>
        <w:ind w:firstLine="420"/>
        <w:spacing w:line="360" w:lineRule="exact"/>
        <w:rPr>
          <w:bCs/>
          <w:sz w:val="24"/>
          <w:szCs w:val="24"/>
        </w:rPr>
      </w:pPr>
      <w:r>
        <w:rPr>
          <w:bCs/>
          <w:sz w:val="24"/>
          <w:szCs w:val="24"/>
        </w:rPr>
        <w:t xml:space="preserve">4.</w:t>
      </w:r>
      <w:r>
        <w:rPr>
          <w:rFonts w:hint="eastAsia"/>
          <w:bCs/>
          <w:sz w:val="24"/>
          <w:szCs w:val="24"/>
          <w:lang w:val="en-US"/>
        </w:rPr>
        <w:t xml:space="preserve">常规工作时间的人员</w:t>
      </w:r>
      <w:r>
        <w:rPr>
          <w:rFonts w:hint="eastAsia"/>
          <w:bCs/>
          <w:sz w:val="24"/>
          <w:szCs w:val="24"/>
        </w:rPr>
        <w:t xml:space="preserve">全部驻场审计，驻场地址南京市江宁区通淮街</w:t>
      </w:r>
      <w:r>
        <w:rPr>
          <w:bCs/>
          <w:sz w:val="24"/>
          <w:szCs w:val="24"/>
        </w:rPr>
        <w:t xml:space="preserve">38</w:t>
      </w:r>
      <w:r>
        <w:rPr>
          <w:rFonts w:hint="eastAsia"/>
          <w:bCs/>
          <w:sz w:val="24"/>
          <w:szCs w:val="24"/>
        </w:rPr>
        <w:t xml:space="preserve">号，采购人为供应商提供不少于</w:t>
      </w:r>
      <w:r>
        <w:rPr>
          <w:rFonts w:hint="eastAsia"/>
          <w:bCs/>
          <w:sz w:val="24"/>
          <w:szCs w:val="24"/>
          <w:lang w:val="en-US"/>
        </w:rPr>
        <w:t xml:space="preserve">4</w:t>
      </w:r>
      <w:r>
        <w:rPr>
          <w:rFonts w:hint="eastAsia"/>
          <w:bCs/>
          <w:sz w:val="24"/>
          <w:szCs w:val="24"/>
        </w:rPr>
        <w:t xml:space="preserve">个办公工位及基本办公条件，供应商支付租赁费</w:t>
      </w:r>
      <w:r>
        <w:rPr>
          <w:bCs/>
          <w:sz w:val="24"/>
          <w:szCs w:val="24"/>
        </w:rPr>
        <w:t xml:space="preserve">300</w:t>
      </w:r>
      <w:r>
        <w:rPr>
          <w:rFonts w:hint="eastAsia"/>
          <w:bCs/>
          <w:sz w:val="24"/>
          <w:szCs w:val="24"/>
        </w:rPr>
        <w:t xml:space="preserve">元</w:t>
      </w:r>
      <w:r>
        <w:rPr>
          <w:bCs/>
          <w:sz w:val="24"/>
          <w:szCs w:val="24"/>
        </w:rPr>
        <w:t xml:space="preserve">/</w:t>
      </w:r>
      <w:r>
        <w:rPr>
          <w:rFonts w:hint="eastAsia"/>
          <w:bCs/>
          <w:sz w:val="24"/>
          <w:szCs w:val="24"/>
        </w:rPr>
        <w:t xml:space="preserve">月</w:t>
      </w:r>
      <w:r>
        <w:rPr>
          <w:bCs/>
          <w:sz w:val="24"/>
          <w:szCs w:val="24"/>
        </w:rPr>
        <w:t xml:space="preserve">/</w:t>
      </w:r>
      <w:r>
        <w:rPr>
          <w:rFonts w:hint="eastAsia"/>
          <w:bCs/>
          <w:sz w:val="24"/>
          <w:szCs w:val="24"/>
        </w:rPr>
        <w:t xml:space="preserve">工位，供应商与办公点管理方签订租赁合同。</w:t>
      </w:r>
      <w:r/>
    </w:p>
    <w:p>
      <w:pPr>
        <w:ind w:firstLine="482"/>
        <w:spacing w:line="340" w:lineRule="exact"/>
        <w:rPr>
          <w:b/>
          <w:bCs/>
          <w:sz w:val="24"/>
          <w:szCs w:val="24"/>
        </w:rPr>
      </w:pPr>
      <w:r>
        <w:rPr>
          <w:rFonts w:hint="eastAsia"/>
          <w:b/>
          <w:bCs/>
          <w:sz w:val="24"/>
          <w:szCs w:val="24"/>
        </w:rPr>
        <w:t xml:space="preserve">二、项目服务周期</w:t>
      </w:r>
      <w:r/>
    </w:p>
    <w:p>
      <w:pPr>
        <w:ind w:firstLine="482"/>
        <w:spacing w:line="340" w:lineRule="exact"/>
        <w:rPr>
          <w:sz w:val="24"/>
          <w:szCs w:val="24"/>
        </w:rPr>
      </w:pPr>
      <w:r>
        <w:rPr>
          <w:rFonts w:hint="eastAsia"/>
          <w:sz w:val="24"/>
          <w:szCs w:val="24"/>
        </w:rPr>
        <w:t xml:space="preserve">9个月</w:t>
      </w:r>
      <w:r>
        <w:rPr>
          <w:sz w:val="24"/>
          <w:szCs w:val="24"/>
        </w:rPr>
        <w:t xml:space="preserve">。</w:t>
      </w:r>
      <w:r/>
    </w:p>
    <w:p>
      <w:pPr>
        <w:ind w:firstLine="482"/>
        <w:spacing w:line="340" w:lineRule="exact"/>
        <w:rPr>
          <w:b/>
          <w:bCs/>
          <w:sz w:val="24"/>
          <w:szCs w:val="24"/>
        </w:rPr>
      </w:pPr>
      <w:r>
        <w:rPr>
          <w:rFonts w:hint="eastAsia"/>
          <w:b/>
          <w:bCs/>
          <w:sz w:val="24"/>
          <w:szCs w:val="24"/>
        </w:rPr>
        <w:t xml:space="preserve">三、价格确定</w:t>
      </w:r>
      <w:r/>
    </w:p>
    <w:p>
      <w:pPr>
        <w:ind w:firstLine="482"/>
        <w:spacing w:line="340" w:lineRule="exact"/>
        <w:rPr>
          <w:sz w:val="24"/>
          <w:szCs w:val="24"/>
        </w:rPr>
      </w:pPr>
      <w:r>
        <w:rPr>
          <w:rFonts w:hint="eastAsia"/>
          <w:sz w:val="24"/>
          <w:szCs w:val="24"/>
        </w:rPr>
        <w:t xml:space="preserve">总预算不超过</w:t>
      </w:r>
      <w:r>
        <w:rPr>
          <w:sz w:val="24"/>
          <w:szCs w:val="24"/>
        </w:rPr>
        <w:t xml:space="preserve">120万元。投标报价应包含开展工作的全部费用以及成交供应商派出人员提供服务的所有费用。</w:t>
      </w:r>
      <w:r/>
    </w:p>
    <w:p>
      <w:pPr>
        <w:ind w:firstLine="482"/>
        <w:spacing w:line="340" w:lineRule="exact"/>
        <w:rPr>
          <w:sz w:val="24"/>
          <w:szCs w:val="24"/>
        </w:rPr>
      </w:pPr>
      <w:r>
        <w:rPr>
          <w:rFonts w:hint="eastAsia"/>
          <w:sz w:val="24"/>
          <w:szCs w:val="24"/>
        </w:rPr>
        <w:t xml:space="preserve">总费用</w:t>
      </w:r>
      <w:r>
        <w:rPr>
          <w:sz w:val="24"/>
          <w:szCs w:val="24"/>
        </w:rPr>
        <w:t xml:space="preserve">=报价*调整比例。</w:t>
      </w:r>
      <w:r/>
    </w:p>
    <w:p>
      <w:pPr>
        <w:ind w:firstLine="482"/>
        <w:spacing w:line="340" w:lineRule="exact"/>
      </w:pPr>
      <w:r>
        <w:rPr>
          <w:rFonts w:hint="eastAsia"/>
          <w:b/>
          <w:bCs/>
          <w:sz w:val="24"/>
          <w:szCs w:val="24"/>
        </w:rPr>
        <w:t xml:space="preserve">四、用户反馈和评价机制</w:t>
      </w:r>
      <w:r/>
    </w:p>
    <w:p>
      <w:pPr>
        <w:ind w:firstLine="480"/>
        <w:jc w:val="both"/>
        <w:spacing w:line="340" w:lineRule="exact"/>
        <w:rPr>
          <w:sz w:val="24"/>
          <w:szCs w:val="24"/>
        </w:rPr>
      </w:pPr>
      <w:r>
        <w:rPr>
          <w:rFonts w:hint="eastAsia"/>
          <w:sz w:val="24"/>
          <w:szCs w:val="24"/>
        </w:rPr>
        <w:t xml:space="preserve">审计服务结束后，采购人根据审计服务组人员审计任务执行、审计成果质量、审计纪律遵守三个方面，按《南京市江宁区审计局协审单位管理办法（试行）》，对供应商提供的审计服务予以考核。</w:t>
      </w:r>
      <w:r/>
    </w:p>
    <w:p>
      <w:pPr>
        <w:ind w:firstLine="482"/>
        <w:spacing w:line="340" w:lineRule="exact"/>
        <w:rPr>
          <w:b/>
          <w:bCs/>
          <w:sz w:val="24"/>
          <w:szCs w:val="24"/>
        </w:rPr>
      </w:pPr>
      <w:r>
        <w:rPr>
          <w:rFonts w:hint="eastAsia"/>
          <w:b/>
          <w:bCs/>
          <w:sz w:val="24"/>
          <w:szCs w:val="24"/>
        </w:rPr>
        <w:t xml:space="preserve">五、付款条件</w:t>
      </w:r>
      <w:r/>
    </w:p>
    <w:p>
      <w:pPr>
        <w:ind w:firstLine="482"/>
        <w:jc w:val="both"/>
        <w:spacing w:line="340" w:lineRule="exact"/>
        <w:rPr>
          <w:sz w:val="24"/>
          <w:szCs w:val="24"/>
        </w:rPr>
      </w:pPr>
      <w:r>
        <w:rPr>
          <w:rFonts w:hint="eastAsia"/>
          <w:sz w:val="24"/>
          <w:szCs w:val="24"/>
        </w:rPr>
        <w:t xml:space="preserve">审计工作完成后，采购人按照供应商中标价格、实际工作情况和《南京市江宁区审计局协审单位管理办法（试行）》计算服务费用，每三个月付一次，如</w:t>
      </w:r>
      <w:r>
        <w:rPr>
          <w:rFonts w:hint="eastAsia"/>
          <w:sz w:val="24"/>
          <w:szCs w:val="24"/>
        </w:rPr>
        <w:t xml:space="preserve">遇财政</w:t>
      </w:r>
      <w:r>
        <w:rPr>
          <w:rFonts w:hint="eastAsia"/>
          <w:sz w:val="24"/>
          <w:szCs w:val="24"/>
        </w:rPr>
        <w:t xml:space="preserve">支付控制节点，可按实际工作时间支付费用。</w:t>
      </w:r>
      <w:r/>
    </w:p>
    <w:p>
      <w:pPr>
        <w:ind w:firstLine="482"/>
        <w:jc w:val="both"/>
        <w:spacing w:line="340" w:lineRule="exact"/>
        <w:rPr>
          <w:sz w:val="24"/>
          <w:szCs w:val="24"/>
        </w:rPr>
      </w:pPr>
      <w:r>
        <w:rPr>
          <w:rFonts w:hint="eastAsia"/>
          <w:sz w:val="24"/>
          <w:szCs w:val="24"/>
        </w:rPr>
        <w:t xml:space="preserve">合同价款根据考核结果（《审计服务中介机构履约考核表》考核）分值按如下原则确定调整比例：</w:t>
      </w:r>
      <w:r>
        <w:rPr>
          <w:sz w:val="24"/>
          <w:szCs w:val="24"/>
        </w:rPr>
        <w:t xml:space="preserve">90分（含）以上为100%，80分为95%，70分为85%，60分为70%，中间分值按插值法计算，从60分起</w:t>
      </w:r>
      <w:r>
        <w:rPr>
          <w:sz w:val="24"/>
          <w:szCs w:val="24"/>
        </w:rPr>
        <w:t xml:space="preserve">向下每</w:t>
      </w:r>
      <w:r>
        <w:rPr>
          <w:sz w:val="24"/>
          <w:szCs w:val="24"/>
        </w:rPr>
        <w:t xml:space="preserve">扣1分减少调整比例2%（例：考核结果分值若为59分、调整比例为68%，考核结果分值若为58分、调整比例为66%，以此类推）。60分以下纳入江宁区审计局黑名单管理，3年之内不能参加我局审计项目的投标。</w:t>
      </w:r>
      <w:r/>
    </w:p>
    <w:p>
      <w:pPr>
        <w:ind w:firstLine="482"/>
        <w:jc w:val="both"/>
        <w:spacing w:line="340" w:lineRule="exact"/>
        <w:rPr>
          <w:sz w:val="24"/>
          <w:szCs w:val="24"/>
        </w:rPr>
      </w:pPr>
      <w:r>
        <w:rPr>
          <w:rFonts w:hint="eastAsia"/>
          <w:sz w:val="24"/>
          <w:szCs w:val="24"/>
        </w:rPr>
        <w:t xml:space="preserve">注：满足合同约定支付条件的，采购人收到中标供应商发票后</w:t>
      </w:r>
      <w:r>
        <w:rPr>
          <w:sz w:val="24"/>
          <w:szCs w:val="24"/>
        </w:rPr>
        <w:t xml:space="preserve">15日内，将资金支付到合同约定的中标供应商账户。</w:t>
      </w:r>
      <w:r/>
    </w:p>
    <w:p>
      <w:pPr>
        <w:ind w:firstLine="482"/>
        <w:spacing w:line="340" w:lineRule="exact"/>
        <w:rPr>
          <w:b/>
          <w:bCs/>
          <w:sz w:val="28"/>
          <w:szCs w:val="24"/>
        </w:rPr>
      </w:pPr>
      <w:r>
        <w:rPr>
          <w:rFonts w:hint="eastAsia"/>
          <w:b/>
          <w:bCs/>
          <w:sz w:val="28"/>
          <w:szCs w:val="24"/>
        </w:rPr>
        <w:t xml:space="preserve">★特别说明：本章所有要求均为实质性要求，不接受负偏离，投标人须承诺</w:t>
      </w:r>
      <w:r>
        <w:rPr>
          <w:rFonts w:hint="eastAsia"/>
          <w:b/>
          <w:bCs/>
          <w:sz w:val="28"/>
          <w:szCs w:val="24"/>
        </w:rPr>
        <w:t xml:space="preserve">完全响应</w:t>
      </w:r>
      <w:r>
        <w:rPr>
          <w:rFonts w:hint="eastAsia"/>
          <w:b/>
          <w:bCs/>
          <w:sz w:val="28"/>
          <w:szCs w:val="24"/>
        </w:rPr>
        <w:t xml:space="preserve">并提供承诺书（格式如下），否则视为无效响应文件。</w:t>
      </w:r>
      <w:r/>
    </w:p>
    <w:p>
      <w:pPr>
        <w:ind w:firstLine="482"/>
        <w:spacing w:line="340" w:lineRule="exact"/>
        <w:rPr>
          <w:b/>
          <w:bCs/>
          <w:sz w:val="28"/>
          <w:szCs w:val="24"/>
        </w:rPr>
      </w:pPr>
      <w:r>
        <w:rPr>
          <w:b/>
          <w:bCs/>
          <w:sz w:val="28"/>
          <w:szCs w:val="24"/>
        </w:rPr>
      </w:r>
      <w:r/>
    </w:p>
    <w:p>
      <w:pPr>
        <w:jc w:val="center"/>
        <w:spacing w:before="251" w:line="360" w:lineRule="auto"/>
        <w:rPr>
          <w:b/>
          <w:spacing w:val="1"/>
          <w:sz w:val="36"/>
        </w:rPr>
      </w:pPr>
      <w:r>
        <w:rPr>
          <w:rFonts w:hint="eastAsia"/>
          <w:b/>
          <w:spacing w:val="1"/>
          <w:sz w:val="36"/>
        </w:rPr>
        <w:t xml:space="preserve">实质性要求</w:t>
      </w:r>
      <w:r>
        <w:rPr>
          <w:rFonts w:hint="eastAsia"/>
          <w:b/>
          <w:spacing w:val="1"/>
          <w:sz w:val="36"/>
        </w:rPr>
        <w:t xml:space="preserve">完全响应</w:t>
      </w:r>
      <w:r>
        <w:rPr>
          <w:rFonts w:hint="eastAsia"/>
          <w:b/>
          <w:spacing w:val="1"/>
          <w:sz w:val="36"/>
        </w:rPr>
        <w:t xml:space="preserve">承诺书</w:t>
      </w:r>
      <w:r/>
    </w:p>
    <w:p>
      <w:pPr>
        <w:ind w:firstLine="482"/>
      </w:pPr>
      <w:r>
        <w:rPr>
          <w:rFonts w:hint="eastAsia"/>
          <w:szCs w:val="21"/>
        </w:rPr>
        <w:t xml:space="preserve">南京市江宁区审计局</w:t>
      </w:r>
      <w:r>
        <w:rPr>
          <w:rFonts w:hint="eastAsia"/>
        </w:rPr>
        <w:t xml:space="preserve">：</w:t>
      </w:r>
      <w:r/>
    </w:p>
    <w:p>
      <w:pPr>
        <w:ind w:firstLine="482"/>
      </w:pPr>
      <w:r>
        <w:rPr>
          <w:u w:val="single"/>
        </w:rPr>
        <w:t xml:space="preserve">                            </w:t>
      </w:r>
      <w:r>
        <w:rPr>
          <w:rFonts w:hint="eastAsia"/>
        </w:rPr>
        <w:t xml:space="preserve">（供应商名称）承诺：</w:t>
      </w:r>
      <w:r/>
    </w:p>
    <w:p>
      <w:pPr>
        <w:ind w:firstLine="482"/>
      </w:pPr>
      <w:r>
        <w:rPr>
          <w:rFonts w:hint="eastAsia"/>
        </w:rPr>
        <w:t xml:space="preserve">我公司</w:t>
      </w:r>
      <w:r>
        <w:rPr>
          <w:rFonts w:hint="eastAsia"/>
        </w:rPr>
        <w:t xml:space="preserve">完全响应</w:t>
      </w:r>
      <w:r>
        <w:rPr>
          <w:u w:val="single"/>
        </w:rPr>
        <w:t xml:space="preserve">        </w:t>
      </w:r>
      <w:r>
        <w:rPr>
          <w:rFonts w:hint="eastAsia"/>
        </w:rPr>
        <w:t xml:space="preserve">（项目名称）</w:t>
      </w:r>
      <w:r>
        <w:rPr>
          <w:u w:val="single"/>
        </w:rPr>
        <w:t xml:space="preserve">     </w:t>
      </w:r>
      <w:r>
        <w:rPr>
          <w:rFonts w:hint="eastAsia"/>
          <w:u w:val="single"/>
        </w:rPr>
        <w:t xml:space="preserve">（</w:t>
      </w:r>
      <w:r>
        <w:t xml:space="preserve">项目编号</w:t>
      </w:r>
      <w:r>
        <w:rPr>
          <w:rFonts w:hint="eastAsia"/>
        </w:rPr>
        <w:t xml:space="preserve">）招标文件“第四章</w:t>
      </w:r>
      <w:r>
        <w:t xml:space="preserve"> </w:t>
      </w:r>
      <w:r>
        <w:rPr>
          <w:rFonts w:hint="eastAsia"/>
        </w:rPr>
        <w:t xml:space="preserve">项目需求”中所有“实质性要求”。</w:t>
      </w:r>
      <w:r/>
    </w:p>
    <w:p>
      <w:pPr>
        <w:ind w:firstLine="482"/>
      </w:pPr>
      <w:r>
        <w:rPr>
          <w:rFonts w:hint="eastAsia"/>
        </w:rPr>
        <w:t xml:space="preserve">我公司对上述承诺的真实性负责，如有虚假，将依法承担相应责任。</w:t>
      </w:r>
      <w:r/>
    </w:p>
    <w:p>
      <w:pPr>
        <w:ind w:firstLine="480"/>
        <w:spacing w:line="588" w:lineRule="exact"/>
      </w:pPr>
      <w:r/>
      <w:r/>
    </w:p>
    <w:p>
      <w:pPr>
        <w:ind w:firstLine="4400"/>
        <w:spacing w:line="240" w:lineRule="exact"/>
      </w:pPr>
      <w:r>
        <w:rPr>
          <w:rFonts w:hint="eastAsia"/>
        </w:rPr>
        <w:t xml:space="preserve">供应商名称：</w:t>
      </w:r>
      <w:r/>
    </w:p>
    <w:p>
      <w:pPr>
        <w:ind w:firstLine="4400"/>
        <w:spacing w:line="240" w:lineRule="exact"/>
        <w:rPr>
          <w:rFonts w:hAnsi="Calibri"/>
        </w:rPr>
      </w:pPr>
      <w:r>
        <w:rPr>
          <w:rFonts w:eastAsia="Times New Roman"/>
        </w:rPr>
        <w:t xml:space="preserve">投标单位（盖章）：</w:t>
      </w:r>
      <w:r/>
    </w:p>
    <w:p>
      <w:pPr>
        <w:ind w:firstLine="4400"/>
        <w:spacing w:line="240" w:lineRule="exact"/>
      </w:pPr>
      <w:r>
        <w:rPr>
          <w:rFonts w:hint="eastAsia"/>
        </w:rPr>
        <w:t xml:space="preserve">日</w:t>
      </w:r>
      <w:r>
        <w:t xml:space="preserve">  </w:t>
      </w:r>
      <w:r>
        <w:rPr>
          <w:rFonts w:hint="eastAsia"/>
        </w:rPr>
        <w:t xml:space="preserve">期：</w:t>
      </w:r>
      <w:r/>
    </w:p>
    <w:p>
      <w:r/>
      <w:r/>
    </w:p>
    <w:p>
      <w:pPr>
        <w:ind w:firstLine="482"/>
        <w:rPr>
          <w:b/>
          <w:bCs/>
          <w:sz w:val="28"/>
          <w:szCs w:val="24"/>
        </w:rPr>
        <w:sectPr>
          <w:footerReference w:type="default" r:id="rId11"/>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ind w:right="116" w:firstLine="723"/>
        <w:jc w:val="center"/>
        <w:spacing w:line="565" w:lineRule="exact"/>
        <w:tabs>
          <w:tab w:val="left" w:pos="1447" w:leader="none"/>
        </w:tabs>
        <w:rPr>
          <w:b/>
          <w:sz w:val="36"/>
        </w:rPr>
        <w:outlineLvl w:val="0"/>
      </w:pPr>
      <w:r/>
      <w:bookmarkStart w:id="12" w:name="_Toc28983"/>
      <w:r/>
      <w:bookmarkStart w:id="13" w:name="_Toc27448"/>
      <w:r>
        <w:rPr>
          <w:rFonts w:hint="eastAsia"/>
          <w:b/>
          <w:sz w:val="36"/>
        </w:rPr>
        <w:t xml:space="preserve">第五章</w:t>
      </w:r>
      <w:r>
        <w:rPr>
          <w:b/>
          <w:sz w:val="36"/>
        </w:rPr>
        <w:t xml:space="preserve">  </w:t>
      </w:r>
      <w:r>
        <w:rPr>
          <w:rFonts w:hint="eastAsia"/>
          <w:b/>
          <w:sz w:val="36"/>
        </w:rPr>
        <w:t xml:space="preserve">合同条款及格式合同</w:t>
      </w:r>
      <w:bookmarkEnd w:id="12"/>
      <w:r/>
      <w:bookmarkEnd w:id="13"/>
      <w:r/>
      <w:r/>
    </w:p>
    <w:p>
      <w:pPr>
        <w:pStyle w:val="895"/>
        <w:jc w:val="center"/>
        <w:spacing w:before="120" w:after="120" w:line="288" w:lineRule="auto"/>
        <w:rPr>
          <w:rFonts w:ascii="黑体" w:hAnsi="黑体" w:eastAsia="黑体"/>
          <w:b/>
          <w:sz w:val="40"/>
          <w:szCs w:val="24"/>
        </w:rPr>
      </w:pPr>
      <w:r/>
      <w:bookmarkStart w:id="14" w:name="_Toc16938559"/>
      <w:r/>
      <w:bookmarkStart w:id="15" w:name="_Toc20823315"/>
      <w:r/>
      <w:bookmarkStart w:id="16" w:name="_Toc513029243"/>
      <w:r>
        <w:rPr>
          <w:rFonts w:hint="eastAsia" w:ascii="黑体" w:hAnsi="黑体" w:eastAsia="黑体"/>
          <w:b/>
          <w:sz w:val="40"/>
          <w:szCs w:val="24"/>
        </w:rPr>
        <w:t xml:space="preserve">南京市政府采购合同（服务）</w:t>
      </w:r>
      <w:r/>
    </w:p>
    <w:p>
      <w:pPr>
        <w:pStyle w:val="895"/>
        <w:jc w:val="center"/>
        <w:spacing w:before="120" w:after="120" w:line="288" w:lineRule="auto"/>
        <w:rPr>
          <w:rFonts w:hAnsi="宋体"/>
          <w:sz w:val="24"/>
          <w:szCs w:val="24"/>
        </w:rPr>
      </w:pPr>
      <w:r>
        <w:rPr>
          <w:rFonts w:hint="eastAsia" w:hAnsi="宋体"/>
          <w:sz w:val="24"/>
          <w:szCs w:val="24"/>
        </w:rPr>
        <w:t xml:space="preserve">（合同编号）</w:t>
      </w:r>
      <w:r/>
    </w:p>
    <w:p>
      <w:pPr>
        <w:pStyle w:val="895"/>
        <w:ind w:firstLine="480"/>
        <w:spacing w:before="120" w:after="120" w:line="288" w:lineRule="auto"/>
        <w:rPr>
          <w:rFonts w:hAnsi="宋体"/>
          <w:sz w:val="24"/>
          <w:szCs w:val="24"/>
        </w:rPr>
      </w:pPr>
      <w:r>
        <w:rPr>
          <w:rFonts w:hint="eastAsia" w:hAnsi="宋体"/>
          <w:sz w:val="24"/>
          <w:szCs w:val="24"/>
        </w:rPr>
        <w:t xml:space="preserve">甲方：</w:t>
      </w:r>
      <w:r>
        <w:rPr>
          <w:rFonts w:hint="eastAsia" w:hAnsi="宋体"/>
          <w:sz w:val="24"/>
          <w:szCs w:val="24"/>
          <w:u w:val="single"/>
        </w:rPr>
        <w:t xml:space="preserve">南京市江宁区审计局</w:t>
      </w:r>
      <w:r/>
    </w:p>
    <w:p>
      <w:pPr>
        <w:pStyle w:val="895"/>
        <w:ind w:firstLine="480"/>
        <w:spacing w:before="120" w:after="120" w:line="288" w:lineRule="auto"/>
        <w:rPr>
          <w:rFonts w:hAnsi="宋体"/>
          <w:sz w:val="24"/>
          <w:szCs w:val="24"/>
        </w:rPr>
      </w:pPr>
      <w:r>
        <w:rPr>
          <w:rFonts w:hint="eastAsia" w:hAnsi="宋体"/>
          <w:sz w:val="24"/>
          <w:szCs w:val="24"/>
        </w:rPr>
        <w:t xml:space="preserve">乙方：</w:t>
      </w:r>
      <w:r>
        <w:rPr>
          <w:rFonts w:hint="eastAsia" w:hAnsi="宋体"/>
          <w:sz w:val="24"/>
          <w:szCs w:val="24"/>
          <w:u w:val="single"/>
        </w:rPr>
        <w:t xml:space="preserve">（成交</w:t>
      </w:r>
      <w:r>
        <w:rPr>
          <w:rFonts w:hAnsi="宋体"/>
          <w:sz w:val="24"/>
          <w:szCs w:val="24"/>
          <w:u w:val="single"/>
        </w:rPr>
        <w:t xml:space="preserve">供应商</w:t>
      </w:r>
      <w:r>
        <w:rPr>
          <w:rFonts w:hint="eastAsia" w:hAnsi="宋体"/>
          <w:sz w:val="24"/>
          <w:szCs w:val="24"/>
          <w:u w:val="single"/>
        </w:rPr>
        <w:t xml:space="preserve">）</w:t>
      </w:r>
      <w:r/>
    </w:p>
    <w:p>
      <w:pPr>
        <w:pStyle w:val="895"/>
        <w:ind w:firstLine="480"/>
        <w:spacing w:before="120" w:after="120" w:line="288" w:lineRule="auto"/>
        <w:rPr>
          <w:rFonts w:hAnsi="宋体"/>
          <w:sz w:val="24"/>
          <w:szCs w:val="24"/>
        </w:rPr>
      </w:pPr>
      <w:r>
        <w:rPr>
          <w:rFonts w:hint="eastAsia" w:hAnsi="宋体"/>
          <w:sz w:val="24"/>
          <w:szCs w:val="24"/>
        </w:rPr>
        <w:t xml:space="preserve">甲、乙双方根据</w:t>
      </w:r>
      <w:r>
        <w:rPr>
          <w:rFonts w:hint="eastAsia" w:hAnsi="宋体"/>
          <w:sz w:val="24"/>
          <w:szCs w:val="24"/>
          <w:u w:val="single"/>
        </w:rPr>
        <w:t xml:space="preserve">江宁区审计局2026年公共工程审计高级专家质量把关服务（第二批次）</w:t>
      </w:r>
      <w:r>
        <w:rPr>
          <w:rFonts w:hAnsi="宋体"/>
          <w:sz w:val="24"/>
          <w:szCs w:val="24"/>
        </w:rPr>
        <w:t xml:space="preserve">采购</w:t>
      </w:r>
      <w:r>
        <w:rPr>
          <w:rFonts w:hint="eastAsia" w:hAnsi="宋体"/>
          <w:sz w:val="24"/>
          <w:szCs w:val="24"/>
        </w:rPr>
        <w:t xml:space="preserve">结果，签署本合同。</w:t>
      </w:r>
      <w:r/>
    </w:p>
    <w:p>
      <w:pPr>
        <w:ind w:firstLine="480"/>
        <w:spacing w:line="288" w:lineRule="auto"/>
        <w:rPr>
          <w:sz w:val="24"/>
          <w:szCs w:val="24"/>
        </w:rPr>
      </w:pPr>
      <w:r>
        <w:rPr>
          <w:rFonts w:hint="eastAsia"/>
          <w:sz w:val="24"/>
          <w:szCs w:val="24"/>
        </w:rPr>
        <w:t xml:space="preserve">甲乙双方按下述条款和条件签订本合同（以下简称合同），双方约定共同遵守：</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第一条</w:t>
      </w:r>
      <w:r>
        <w:rPr>
          <w:rFonts w:ascii="黑体" w:hAnsi="黑体" w:eastAsia="黑体"/>
          <w:sz w:val="24"/>
          <w:szCs w:val="24"/>
        </w:rPr>
        <w:t xml:space="preserve">  </w:t>
      </w:r>
      <w:r>
        <w:rPr>
          <w:rFonts w:hint="eastAsia" w:ascii="黑体" w:hAnsi="黑体" w:eastAsia="黑体"/>
          <w:sz w:val="24"/>
          <w:szCs w:val="24"/>
        </w:rPr>
        <w:t xml:space="preserve">服务目标和内容</w:t>
      </w:r>
      <w:r/>
    </w:p>
    <w:p>
      <w:pPr>
        <w:ind w:firstLine="480"/>
        <w:spacing w:line="288" w:lineRule="auto"/>
        <w:rPr>
          <w:sz w:val="24"/>
          <w:szCs w:val="24"/>
        </w:rPr>
      </w:pPr>
      <w:r>
        <w:rPr>
          <w:rFonts w:hint="eastAsia"/>
          <w:sz w:val="24"/>
          <w:szCs w:val="24"/>
        </w:rPr>
        <w:t xml:space="preserve">（一）甲方购买乙方审计服务，由乙方派出人员参与甲方审计服务的工作，协助甲方完成审计服务项目。</w:t>
      </w:r>
      <w:r/>
    </w:p>
    <w:p>
      <w:pPr>
        <w:ind w:firstLine="480"/>
        <w:spacing w:line="288" w:lineRule="auto"/>
        <w:rPr>
          <w:sz w:val="24"/>
          <w:szCs w:val="24"/>
        </w:rPr>
      </w:pPr>
      <w:r>
        <w:rPr>
          <w:rFonts w:hint="eastAsia"/>
          <w:sz w:val="24"/>
          <w:szCs w:val="24"/>
        </w:rPr>
        <w:t xml:space="preserve">（二）乙方根据甲方指定的审计服务事项开展工作。乙方派出人员的职责是按照甲方的安排和要求，完成安排的工作内容，完成的工作内容应达到甲方要求的工作目标。</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第二条</w:t>
      </w:r>
      <w:r>
        <w:rPr>
          <w:rFonts w:ascii="黑体" w:hAnsi="黑体" w:eastAsia="黑体"/>
          <w:sz w:val="24"/>
          <w:szCs w:val="24"/>
        </w:rPr>
        <w:t xml:space="preserve">  </w:t>
      </w:r>
      <w:r>
        <w:rPr>
          <w:rFonts w:hint="eastAsia" w:ascii="黑体" w:hAnsi="黑体" w:eastAsia="黑体"/>
          <w:sz w:val="24"/>
          <w:szCs w:val="24"/>
        </w:rPr>
        <w:t xml:space="preserve">甲方权利和义务</w:t>
      </w:r>
      <w:r/>
    </w:p>
    <w:p>
      <w:pPr>
        <w:ind w:firstLine="480"/>
        <w:spacing w:line="288" w:lineRule="auto"/>
        <w:rPr>
          <w:sz w:val="24"/>
          <w:szCs w:val="24"/>
        </w:rPr>
      </w:pPr>
      <w:r>
        <w:rPr>
          <w:rFonts w:hint="eastAsia"/>
          <w:sz w:val="24"/>
          <w:szCs w:val="24"/>
        </w:rPr>
        <w:t xml:space="preserve">（一）甲方权利：</w:t>
      </w:r>
      <w:r/>
    </w:p>
    <w:p>
      <w:pPr>
        <w:ind w:firstLine="480"/>
        <w:spacing w:line="288" w:lineRule="auto"/>
        <w:rPr>
          <w:sz w:val="24"/>
          <w:szCs w:val="24"/>
        </w:rPr>
      </w:pPr>
      <w:r>
        <w:rPr>
          <w:sz w:val="24"/>
          <w:szCs w:val="24"/>
        </w:rPr>
        <w:t xml:space="preserve">1.</w:t>
      </w:r>
      <w:r>
        <w:t xml:space="preserve"> </w:t>
      </w:r>
      <w:r>
        <w:rPr>
          <w:rFonts w:hint="eastAsia"/>
          <w:sz w:val="24"/>
          <w:szCs w:val="24"/>
        </w:rPr>
        <w:t xml:space="preserve">乙方不能按合同约定派出审计人员的，甲方有权单方解除合同。</w:t>
      </w:r>
      <w:r/>
    </w:p>
    <w:p>
      <w:pPr>
        <w:ind w:firstLine="480"/>
        <w:spacing w:line="288" w:lineRule="auto"/>
        <w:rPr>
          <w:sz w:val="24"/>
          <w:szCs w:val="24"/>
        </w:rPr>
      </w:pPr>
      <w:r>
        <w:rPr>
          <w:sz w:val="24"/>
          <w:szCs w:val="24"/>
        </w:rPr>
        <w:t xml:space="preserve">2.甲方有权规定审计服务的具体内容、要求，可以根据工作需要和乙方派出人员的工作情况，要求乙方更换或撤回不能胜任服务的派出人员。</w:t>
      </w:r>
      <w:r/>
    </w:p>
    <w:p>
      <w:pPr>
        <w:ind w:firstLine="480"/>
        <w:spacing w:line="288" w:lineRule="auto"/>
        <w:rPr>
          <w:sz w:val="24"/>
          <w:szCs w:val="24"/>
        </w:rPr>
      </w:pPr>
      <w:r>
        <w:rPr>
          <w:sz w:val="24"/>
          <w:szCs w:val="24"/>
        </w:rPr>
        <w:t xml:space="preserve">3.对乙方工作质量进行指导、监督和考核，根据考核结果确定是否与供应商解除协议。</w:t>
      </w:r>
      <w:r/>
    </w:p>
    <w:p>
      <w:pPr>
        <w:ind w:firstLine="480"/>
        <w:spacing w:line="288" w:lineRule="auto"/>
        <w:rPr>
          <w:sz w:val="24"/>
          <w:szCs w:val="24"/>
        </w:rPr>
      </w:pPr>
      <w:r>
        <w:rPr>
          <w:rFonts w:hint="eastAsia"/>
          <w:sz w:val="24"/>
          <w:szCs w:val="24"/>
        </w:rPr>
        <w:t xml:space="preserve">（二）甲方义务：</w:t>
      </w:r>
      <w:r/>
    </w:p>
    <w:p>
      <w:pPr>
        <w:ind w:firstLine="480"/>
        <w:spacing w:line="288" w:lineRule="auto"/>
        <w:rPr>
          <w:sz w:val="24"/>
          <w:szCs w:val="24"/>
        </w:rPr>
      </w:pPr>
      <w:r>
        <w:rPr>
          <w:sz w:val="24"/>
          <w:szCs w:val="24"/>
        </w:rPr>
        <w:t xml:space="preserve">1.按照约定的条件，按时足额支付项目审计服务费用。</w:t>
      </w:r>
      <w:r/>
    </w:p>
    <w:p>
      <w:pPr>
        <w:ind w:firstLine="480"/>
        <w:spacing w:line="288" w:lineRule="auto"/>
        <w:rPr>
          <w:sz w:val="24"/>
          <w:szCs w:val="24"/>
        </w:rPr>
      </w:pPr>
      <w:r>
        <w:rPr>
          <w:sz w:val="24"/>
          <w:szCs w:val="24"/>
        </w:rPr>
        <w:t xml:space="preserve">2.负责帮助乙方协调与审计相关的各项工作。</w:t>
      </w:r>
      <w:r/>
    </w:p>
    <w:p>
      <w:pPr>
        <w:pStyle w:val="888"/>
        <w:spacing w:line="288" w:lineRule="auto"/>
        <w:rPr>
          <w:sz w:val="24"/>
          <w:szCs w:val="24"/>
        </w:rPr>
      </w:pPr>
      <w:r>
        <w:rPr>
          <w:sz w:val="24"/>
          <w:szCs w:val="24"/>
        </w:rPr>
        <w:t xml:space="preserve">    3.负责召集重大审计事项的研究和处理。</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第三条</w:t>
      </w:r>
      <w:r>
        <w:rPr>
          <w:rFonts w:ascii="黑体" w:hAnsi="黑体" w:eastAsia="黑体"/>
          <w:sz w:val="24"/>
          <w:szCs w:val="24"/>
        </w:rPr>
        <w:t xml:space="preserve">  </w:t>
      </w:r>
      <w:r>
        <w:rPr>
          <w:rFonts w:hint="eastAsia" w:ascii="黑体" w:hAnsi="黑体" w:eastAsia="黑体"/>
          <w:sz w:val="24"/>
          <w:szCs w:val="24"/>
        </w:rPr>
        <w:t xml:space="preserve">乙方权利和义务</w:t>
      </w:r>
      <w:r/>
    </w:p>
    <w:p>
      <w:pPr>
        <w:ind w:firstLine="480"/>
        <w:spacing w:line="288" w:lineRule="auto"/>
        <w:rPr>
          <w:sz w:val="24"/>
          <w:szCs w:val="24"/>
        </w:rPr>
      </w:pPr>
      <w:r>
        <w:rPr>
          <w:rFonts w:hint="eastAsia"/>
          <w:sz w:val="24"/>
          <w:szCs w:val="24"/>
        </w:rPr>
        <w:t xml:space="preserve">（一）乙方权利：</w:t>
      </w:r>
      <w:r/>
    </w:p>
    <w:p>
      <w:pPr>
        <w:ind w:firstLine="480"/>
        <w:spacing w:line="288" w:lineRule="auto"/>
        <w:rPr>
          <w:sz w:val="24"/>
          <w:szCs w:val="24"/>
        </w:rPr>
      </w:pPr>
      <w:r>
        <w:rPr>
          <w:sz w:val="24"/>
          <w:szCs w:val="24"/>
        </w:rPr>
        <w:t xml:space="preserve">1.乙方有权对派出人员进行管理，监督派出人员按甲方项目、规章制度及法律法规的要求完成工作；</w:t>
      </w:r>
      <w:r/>
    </w:p>
    <w:p>
      <w:pPr>
        <w:ind w:firstLine="480"/>
        <w:spacing w:line="288" w:lineRule="auto"/>
        <w:rPr>
          <w:sz w:val="24"/>
          <w:szCs w:val="24"/>
        </w:rPr>
      </w:pPr>
      <w:r>
        <w:rPr>
          <w:sz w:val="24"/>
          <w:szCs w:val="24"/>
        </w:rPr>
        <w:t xml:space="preserve">2.乙方有权要求甲方按时足额支付服务费用。</w:t>
      </w:r>
      <w:r/>
    </w:p>
    <w:p>
      <w:pPr>
        <w:ind w:firstLine="480"/>
        <w:spacing w:line="288" w:lineRule="auto"/>
        <w:rPr>
          <w:sz w:val="24"/>
          <w:szCs w:val="24"/>
        </w:rPr>
      </w:pPr>
      <w:r>
        <w:rPr>
          <w:rFonts w:hint="eastAsia"/>
          <w:sz w:val="24"/>
          <w:szCs w:val="24"/>
        </w:rPr>
        <w:t xml:space="preserve">（二）乙方义务：</w:t>
      </w:r>
      <w:r/>
    </w:p>
    <w:p>
      <w:pPr>
        <w:ind w:firstLine="480"/>
        <w:spacing w:line="288" w:lineRule="auto"/>
        <w:rPr>
          <w:sz w:val="24"/>
          <w:szCs w:val="24"/>
        </w:rPr>
      </w:pPr>
      <w:r>
        <w:rPr>
          <w:sz w:val="24"/>
          <w:szCs w:val="24"/>
        </w:rPr>
        <w:t xml:space="preserve">1.乙方根据响应文件派出人员后，必须确保派出人员能够将参与的项目实施完毕，不得更改派出人员。甲方按本合同要求调换、退回派出人员的，乙方应按要求及时更换符合条件的人员到甲方完成服务；</w:t>
      </w:r>
      <w:r/>
    </w:p>
    <w:p>
      <w:pPr>
        <w:ind w:firstLine="480"/>
        <w:spacing w:line="288" w:lineRule="auto"/>
        <w:rPr>
          <w:sz w:val="24"/>
          <w:szCs w:val="24"/>
        </w:rPr>
      </w:pPr>
      <w:r>
        <w:rPr>
          <w:sz w:val="24"/>
          <w:szCs w:val="24"/>
        </w:rPr>
        <w:t xml:space="preserve">2.乙方及派出人员参与工作，必须遵守甲方制定印发的制度、办法、规程要求及廉政纪律；</w:t>
      </w:r>
      <w:r/>
    </w:p>
    <w:p>
      <w:pPr>
        <w:ind w:firstLine="480"/>
        <w:spacing w:line="288" w:lineRule="auto"/>
        <w:rPr>
          <w:sz w:val="24"/>
          <w:szCs w:val="24"/>
        </w:rPr>
      </w:pPr>
      <w:r>
        <w:rPr>
          <w:sz w:val="24"/>
          <w:szCs w:val="24"/>
        </w:rPr>
        <w:t xml:space="preserve">3.乙方及派出人员在甲方明确其参与工作对象和任务后，乙方派出人员如与工作对象有利害关系，应主动向甲方反映并申请回避；</w:t>
      </w:r>
      <w:r/>
    </w:p>
    <w:p>
      <w:pPr>
        <w:ind w:firstLine="480"/>
        <w:spacing w:line="288" w:lineRule="auto"/>
        <w:rPr>
          <w:sz w:val="24"/>
          <w:szCs w:val="24"/>
        </w:rPr>
      </w:pPr>
      <w:r>
        <w:rPr>
          <w:sz w:val="24"/>
          <w:szCs w:val="24"/>
        </w:rPr>
        <w:t xml:space="preserve">4.乙方及乙方派出人员应当按照规定的时间和程序完成任务，形成相应工作底稿并提交工作成果，妥善保管实施过程中所形成的全部纸质资料和电子资料，并不得将其参与工作获取的相关信息用于与该工作事项无关的目的；</w:t>
      </w:r>
      <w:r/>
    </w:p>
    <w:p>
      <w:pPr>
        <w:ind w:firstLine="480"/>
        <w:spacing w:line="288" w:lineRule="auto"/>
        <w:rPr>
          <w:sz w:val="24"/>
          <w:szCs w:val="24"/>
        </w:rPr>
      </w:pPr>
      <w:r>
        <w:rPr>
          <w:sz w:val="24"/>
          <w:szCs w:val="24"/>
        </w:rPr>
        <w:t xml:space="preserve">5.乙方及其派出人员必须遵守保密协议和保密承诺书要求，履行保密义务；</w:t>
      </w:r>
      <w:r/>
    </w:p>
    <w:p>
      <w:pPr>
        <w:ind w:firstLine="480"/>
        <w:spacing w:line="288" w:lineRule="auto"/>
        <w:rPr>
          <w:sz w:val="24"/>
          <w:szCs w:val="24"/>
        </w:rPr>
      </w:pPr>
      <w:r>
        <w:rPr>
          <w:sz w:val="24"/>
          <w:szCs w:val="24"/>
        </w:rPr>
        <w:t xml:space="preserve">6.乙方发生违法违规行为造成被检查单位或其他相关单位合法权益受到损害的，需承担相应赔偿责任。 </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第四条</w:t>
      </w:r>
      <w:r>
        <w:rPr>
          <w:rFonts w:ascii="黑体" w:hAnsi="黑体" w:eastAsia="黑体"/>
          <w:sz w:val="24"/>
          <w:szCs w:val="24"/>
        </w:rPr>
        <w:t xml:space="preserve">  </w:t>
      </w:r>
      <w:r>
        <w:rPr>
          <w:rFonts w:hint="eastAsia" w:ascii="黑体" w:hAnsi="黑体" w:eastAsia="黑体"/>
          <w:sz w:val="24"/>
          <w:szCs w:val="24"/>
        </w:rPr>
        <w:t xml:space="preserve">服务时间</w:t>
      </w:r>
      <w:r/>
    </w:p>
    <w:p>
      <w:pPr>
        <w:ind w:firstLine="482"/>
        <w:spacing w:line="288" w:lineRule="auto"/>
        <w:rPr>
          <w:sz w:val="24"/>
          <w:szCs w:val="24"/>
        </w:rPr>
      </w:pPr>
      <w:r>
        <w:rPr>
          <w:rFonts w:hint="eastAsia"/>
          <w:sz w:val="24"/>
          <w:szCs w:val="24"/>
        </w:rPr>
        <w:t xml:space="preserve">9个月</w:t>
      </w:r>
      <w:r>
        <w:rPr>
          <w:sz w:val="24"/>
          <w:szCs w:val="24"/>
        </w:rPr>
        <w:t xml:space="preserve">。</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第五条</w:t>
      </w:r>
      <w:r>
        <w:rPr>
          <w:rFonts w:ascii="黑体" w:hAnsi="黑体" w:eastAsia="黑体"/>
          <w:sz w:val="24"/>
          <w:szCs w:val="24"/>
        </w:rPr>
        <w:t xml:space="preserve">  </w:t>
      </w:r>
      <w:r>
        <w:rPr>
          <w:rFonts w:hint="eastAsia" w:ascii="黑体" w:hAnsi="黑体" w:eastAsia="黑体"/>
          <w:sz w:val="24"/>
          <w:szCs w:val="24"/>
        </w:rPr>
        <w:t xml:space="preserve">派出人员基本情况（包括：姓名、性别、专业资格等）</w:t>
      </w:r>
      <w:r/>
    </w:p>
    <w:tbl>
      <w:tblPr>
        <w:tblW w:w="8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2"/>
        <w:gridCol w:w="1081"/>
        <w:gridCol w:w="851"/>
        <w:gridCol w:w="1134"/>
        <w:gridCol w:w="1984"/>
        <w:gridCol w:w="3007"/>
      </w:tblGrid>
      <w:tr>
        <w:trPr>
          <w:jc w:val="center"/>
          <w:trHeight w:val="406"/>
        </w:trPr>
        <w:tc>
          <w:tcPr>
            <w:tcW w:w="942" w:type="dxa"/>
            <w:vAlign w:val="center"/>
            <w:textDirection w:val="lrTb"/>
            <w:noWrap w:val="false"/>
          </w:tcPr>
          <w:p>
            <w:pPr>
              <w:jc w:val="center"/>
              <w:spacing w:line="288" w:lineRule="auto"/>
              <w:rPr>
                <w:sz w:val="24"/>
                <w:szCs w:val="24"/>
              </w:rPr>
            </w:pPr>
            <w:r>
              <w:rPr>
                <w:rFonts w:hint="eastAsia"/>
                <w:sz w:val="24"/>
                <w:szCs w:val="24"/>
              </w:rPr>
              <w:t xml:space="preserve">序号</w:t>
            </w:r>
            <w:r/>
          </w:p>
        </w:tc>
        <w:tc>
          <w:tcPr>
            <w:tcW w:w="1081" w:type="dxa"/>
            <w:vAlign w:val="center"/>
            <w:textDirection w:val="lrTb"/>
            <w:noWrap w:val="false"/>
          </w:tcPr>
          <w:p>
            <w:pPr>
              <w:jc w:val="center"/>
              <w:spacing w:line="288" w:lineRule="auto"/>
              <w:rPr>
                <w:sz w:val="24"/>
                <w:szCs w:val="24"/>
              </w:rPr>
            </w:pPr>
            <w:r>
              <w:rPr>
                <w:rFonts w:hint="eastAsia"/>
                <w:sz w:val="24"/>
                <w:szCs w:val="24"/>
              </w:rPr>
              <w:t xml:space="preserve">姓名</w:t>
            </w:r>
            <w:r/>
          </w:p>
        </w:tc>
        <w:tc>
          <w:tcPr>
            <w:tcW w:w="851" w:type="dxa"/>
            <w:vAlign w:val="center"/>
            <w:textDirection w:val="lrTb"/>
            <w:noWrap w:val="false"/>
          </w:tcPr>
          <w:p>
            <w:pPr>
              <w:jc w:val="center"/>
              <w:spacing w:line="288" w:lineRule="auto"/>
              <w:rPr>
                <w:sz w:val="24"/>
                <w:szCs w:val="24"/>
              </w:rPr>
            </w:pPr>
            <w:r>
              <w:rPr>
                <w:rFonts w:hint="eastAsia"/>
                <w:sz w:val="24"/>
                <w:szCs w:val="24"/>
              </w:rPr>
              <w:t xml:space="preserve">性别</w:t>
            </w:r>
            <w:r/>
          </w:p>
        </w:tc>
        <w:tc>
          <w:tcPr>
            <w:tcW w:w="1134" w:type="dxa"/>
            <w:textDirection w:val="lrTb"/>
            <w:noWrap w:val="false"/>
          </w:tcPr>
          <w:p>
            <w:pPr>
              <w:jc w:val="center"/>
              <w:spacing w:line="288" w:lineRule="auto"/>
              <w:rPr>
                <w:sz w:val="24"/>
                <w:szCs w:val="24"/>
              </w:rPr>
            </w:pPr>
            <w:r>
              <w:rPr>
                <w:rFonts w:hint="eastAsia"/>
                <w:sz w:val="24"/>
                <w:szCs w:val="24"/>
              </w:rPr>
              <w:t xml:space="preserve">职称</w:t>
            </w:r>
            <w:r/>
          </w:p>
        </w:tc>
        <w:tc>
          <w:tcPr>
            <w:tcW w:w="1984" w:type="dxa"/>
            <w:vAlign w:val="center"/>
            <w:textDirection w:val="lrTb"/>
            <w:noWrap w:val="false"/>
          </w:tcPr>
          <w:p>
            <w:pPr>
              <w:jc w:val="center"/>
              <w:spacing w:line="288" w:lineRule="auto"/>
              <w:rPr>
                <w:sz w:val="24"/>
                <w:szCs w:val="24"/>
              </w:rPr>
            </w:pPr>
            <w:r>
              <w:rPr>
                <w:rFonts w:hint="eastAsia"/>
                <w:sz w:val="24"/>
                <w:szCs w:val="24"/>
              </w:rPr>
              <w:t xml:space="preserve">职（执）业资格</w:t>
            </w:r>
            <w:r/>
          </w:p>
        </w:tc>
        <w:tc>
          <w:tcPr>
            <w:tcW w:w="3007" w:type="dxa"/>
            <w:vAlign w:val="center"/>
            <w:textDirection w:val="lrTb"/>
            <w:noWrap w:val="false"/>
          </w:tcPr>
          <w:p>
            <w:pPr>
              <w:jc w:val="center"/>
              <w:spacing w:line="288" w:lineRule="auto"/>
              <w:rPr>
                <w:sz w:val="24"/>
                <w:szCs w:val="24"/>
              </w:rPr>
            </w:pPr>
            <w:r>
              <w:rPr>
                <w:rFonts w:hint="eastAsia"/>
                <w:sz w:val="24"/>
                <w:szCs w:val="24"/>
              </w:rPr>
              <w:t xml:space="preserve">组内分工</w:t>
            </w:r>
            <w:r/>
          </w:p>
        </w:tc>
      </w:tr>
      <w:tr>
        <w:trPr>
          <w:jc w:val="center"/>
          <w:trHeight w:val="306"/>
        </w:trPr>
        <w:tc>
          <w:tcPr>
            <w:tcW w:w="942" w:type="dxa"/>
            <w:vAlign w:val="bottom"/>
            <w:textDirection w:val="lrTb"/>
            <w:noWrap w:val="false"/>
          </w:tcPr>
          <w:p>
            <w:pPr>
              <w:ind w:firstLine="200"/>
              <w:jc w:val="center"/>
              <w:spacing w:line="288" w:lineRule="auto"/>
              <w:rPr>
                <w:sz w:val="24"/>
                <w:szCs w:val="24"/>
              </w:rPr>
            </w:pPr>
            <w:r>
              <w:rPr>
                <w:sz w:val="24"/>
                <w:szCs w:val="24"/>
              </w:rPr>
            </w:r>
            <w:r/>
          </w:p>
        </w:tc>
        <w:tc>
          <w:tcPr>
            <w:tcW w:w="1081" w:type="dxa"/>
            <w:vAlign w:val="bottom"/>
            <w:textDirection w:val="lrTb"/>
            <w:noWrap w:val="false"/>
          </w:tcPr>
          <w:p>
            <w:pPr>
              <w:ind w:firstLine="200"/>
              <w:jc w:val="center"/>
              <w:spacing w:line="288" w:lineRule="auto"/>
              <w:rPr>
                <w:sz w:val="24"/>
                <w:szCs w:val="24"/>
              </w:rPr>
            </w:pPr>
            <w:r>
              <w:rPr>
                <w:sz w:val="24"/>
                <w:szCs w:val="24"/>
              </w:rPr>
            </w:r>
            <w:r/>
          </w:p>
        </w:tc>
        <w:tc>
          <w:tcPr>
            <w:tcW w:w="851" w:type="dxa"/>
            <w:vAlign w:val="bottom"/>
            <w:textDirection w:val="lrTb"/>
            <w:noWrap w:val="false"/>
          </w:tcPr>
          <w:p>
            <w:pPr>
              <w:ind w:firstLine="200"/>
              <w:jc w:val="center"/>
              <w:spacing w:line="288" w:lineRule="auto"/>
              <w:rPr>
                <w:sz w:val="24"/>
                <w:szCs w:val="24"/>
              </w:rPr>
            </w:pPr>
            <w:r>
              <w:rPr>
                <w:sz w:val="24"/>
                <w:szCs w:val="24"/>
              </w:rPr>
            </w:r>
            <w:r/>
          </w:p>
        </w:tc>
        <w:tc>
          <w:tcPr>
            <w:tcW w:w="1134" w:type="dxa"/>
            <w:textDirection w:val="lrTb"/>
            <w:noWrap w:val="false"/>
          </w:tcPr>
          <w:p>
            <w:pPr>
              <w:ind w:firstLine="200"/>
              <w:jc w:val="center"/>
              <w:spacing w:line="288" w:lineRule="auto"/>
              <w:rPr>
                <w:sz w:val="24"/>
                <w:szCs w:val="24"/>
              </w:rPr>
            </w:pPr>
            <w:r>
              <w:rPr>
                <w:sz w:val="24"/>
                <w:szCs w:val="24"/>
              </w:rPr>
            </w:r>
            <w:r/>
          </w:p>
        </w:tc>
        <w:tc>
          <w:tcPr>
            <w:tcW w:w="1984" w:type="dxa"/>
            <w:textDirection w:val="lrTb"/>
            <w:noWrap w:val="false"/>
          </w:tcPr>
          <w:p>
            <w:pPr>
              <w:ind w:firstLine="200"/>
              <w:jc w:val="center"/>
              <w:spacing w:line="288" w:lineRule="auto"/>
              <w:rPr>
                <w:sz w:val="24"/>
                <w:szCs w:val="24"/>
              </w:rPr>
            </w:pPr>
            <w:r>
              <w:rPr>
                <w:sz w:val="24"/>
                <w:szCs w:val="24"/>
              </w:rPr>
            </w:r>
            <w:r/>
          </w:p>
        </w:tc>
        <w:tc>
          <w:tcPr>
            <w:tcW w:w="3007" w:type="dxa"/>
            <w:vAlign w:val="bottom"/>
            <w:textDirection w:val="lrTb"/>
            <w:noWrap w:val="false"/>
          </w:tcPr>
          <w:p>
            <w:pPr>
              <w:ind w:firstLine="200"/>
              <w:jc w:val="center"/>
              <w:spacing w:line="288" w:lineRule="auto"/>
              <w:rPr>
                <w:sz w:val="24"/>
                <w:szCs w:val="24"/>
              </w:rPr>
            </w:pPr>
            <w:r>
              <w:rPr>
                <w:sz w:val="24"/>
                <w:szCs w:val="24"/>
              </w:rPr>
              <w:t xml:space="preserve">项目</w:t>
            </w:r>
            <w:r>
              <w:rPr>
                <w:sz w:val="24"/>
                <w:szCs w:val="24"/>
              </w:rPr>
              <w:t xml:space="preserve">组</w:t>
            </w:r>
            <w:r>
              <w:rPr>
                <w:sz w:val="24"/>
                <w:szCs w:val="24"/>
              </w:rPr>
              <w:t xml:space="preserve">组长</w:t>
            </w:r>
            <w:r>
              <w:rPr>
                <w:rFonts w:hint="eastAsia"/>
                <w:sz w:val="24"/>
                <w:szCs w:val="24"/>
              </w:rPr>
              <w:t xml:space="preserve">/项目组正式成员/备选成员</w:t>
            </w:r>
            <w:r/>
          </w:p>
        </w:tc>
      </w:tr>
    </w:tbl>
    <w:p>
      <w:pPr>
        <w:ind w:firstLine="480"/>
        <w:spacing w:line="288" w:lineRule="auto"/>
        <w:rPr>
          <w:rFonts w:ascii="黑体" w:hAnsi="黑体" w:eastAsia="黑体"/>
          <w:sz w:val="24"/>
          <w:szCs w:val="24"/>
        </w:rPr>
      </w:pPr>
      <w:r>
        <w:rPr>
          <w:rFonts w:hint="eastAsia" w:ascii="黑体" w:hAnsi="黑体" w:eastAsia="黑体"/>
          <w:sz w:val="24"/>
          <w:szCs w:val="24"/>
        </w:rPr>
        <w:t xml:space="preserve">第六条</w:t>
      </w:r>
      <w:r>
        <w:rPr>
          <w:rFonts w:ascii="黑体" w:hAnsi="黑体" w:eastAsia="黑体"/>
          <w:sz w:val="24"/>
          <w:szCs w:val="24"/>
        </w:rPr>
        <w:t xml:space="preserve">  </w:t>
      </w:r>
      <w:r>
        <w:rPr>
          <w:rFonts w:hint="eastAsia" w:ascii="黑体" w:hAnsi="黑体" w:eastAsia="黑体"/>
          <w:sz w:val="24"/>
          <w:szCs w:val="24"/>
        </w:rPr>
        <w:t xml:space="preserve">服务费用及支付方式</w:t>
      </w:r>
      <w:r/>
    </w:p>
    <w:p>
      <w:pPr>
        <w:ind w:firstLine="480"/>
        <w:spacing w:line="288" w:lineRule="auto"/>
        <w:rPr>
          <w:sz w:val="24"/>
          <w:szCs w:val="24"/>
        </w:rPr>
      </w:pPr>
      <w:r>
        <w:rPr>
          <w:rFonts w:hint="eastAsia"/>
          <w:sz w:val="24"/>
          <w:szCs w:val="24"/>
        </w:rPr>
        <w:t xml:space="preserve">中标合同价</w:t>
      </w:r>
      <w:r>
        <w:rPr>
          <w:sz w:val="24"/>
          <w:szCs w:val="24"/>
          <w:u w:val="single"/>
        </w:rPr>
        <w:t xml:space="preserve">       </w:t>
      </w:r>
      <w:r>
        <w:rPr>
          <w:rFonts w:hint="eastAsia"/>
          <w:sz w:val="24"/>
          <w:szCs w:val="24"/>
        </w:rPr>
        <w:t xml:space="preserve">元，投标报价应包含开展工作的全部费用以及成交供应商派出人员提供服务的所有费用。</w:t>
      </w:r>
      <w:r/>
    </w:p>
    <w:p>
      <w:pPr>
        <w:ind w:firstLine="480"/>
        <w:spacing w:line="288" w:lineRule="auto"/>
        <w:rPr>
          <w:sz w:val="24"/>
          <w:szCs w:val="24"/>
        </w:rPr>
      </w:pPr>
      <w:r>
        <w:rPr>
          <w:rFonts w:hint="eastAsia"/>
          <w:sz w:val="24"/>
          <w:szCs w:val="24"/>
        </w:rPr>
        <w:t xml:space="preserve">总费用</w:t>
      </w:r>
      <w:r>
        <w:rPr>
          <w:sz w:val="24"/>
          <w:szCs w:val="24"/>
        </w:rPr>
        <w:t xml:space="preserve">=报价*调整比例</w:t>
      </w:r>
      <w:r/>
    </w:p>
    <w:p>
      <w:pPr>
        <w:ind w:firstLine="480"/>
        <w:spacing w:line="288" w:lineRule="auto"/>
        <w:rPr>
          <w:sz w:val="24"/>
          <w:szCs w:val="24"/>
          <w:lang w:val="en-US"/>
        </w:rPr>
      </w:pPr>
      <w:r>
        <w:rPr>
          <w:rFonts w:hint="eastAsia"/>
          <w:sz w:val="24"/>
          <w:szCs w:val="24"/>
          <w:lang w:val="en-US"/>
        </w:rPr>
        <w:t xml:space="preserve">审计工作全部完成后，采购人按照供应商中标价格、实际工作情况和《南京市江宁区审计局协审单位管理办法（试行）》计算服务费用，每三个月付一次，如</w:t>
      </w:r>
      <w:r>
        <w:rPr>
          <w:rFonts w:hint="eastAsia"/>
          <w:sz w:val="24"/>
          <w:szCs w:val="24"/>
          <w:lang w:val="en-US"/>
        </w:rPr>
        <w:t xml:space="preserve">遇财政</w:t>
      </w:r>
      <w:r>
        <w:rPr>
          <w:rFonts w:hint="eastAsia"/>
          <w:sz w:val="24"/>
          <w:szCs w:val="24"/>
          <w:lang w:val="en-US"/>
        </w:rPr>
        <w:t xml:space="preserve">支付控制节点，可按实际工作时间支付费用。</w:t>
      </w:r>
      <w:r/>
    </w:p>
    <w:p>
      <w:pPr>
        <w:ind w:firstLine="480"/>
        <w:spacing w:line="288" w:lineRule="auto"/>
        <w:rPr>
          <w:sz w:val="24"/>
          <w:szCs w:val="24"/>
        </w:rPr>
      </w:pPr>
      <w:r>
        <w:rPr>
          <w:rFonts w:hint="eastAsia"/>
          <w:sz w:val="24"/>
          <w:szCs w:val="24"/>
          <w:lang w:val="en-US"/>
        </w:rPr>
        <w:t xml:space="preserve">最终服务费</w:t>
      </w:r>
      <w:r>
        <w:rPr>
          <w:rFonts w:hint="eastAsia"/>
          <w:sz w:val="24"/>
          <w:szCs w:val="24"/>
        </w:rPr>
        <w:t xml:space="preserve">根据考核结果分值按如下原则确定调整</w:t>
      </w:r>
      <w:r>
        <w:rPr>
          <w:rFonts w:hint="eastAsia"/>
          <w:sz w:val="24"/>
          <w:szCs w:val="24"/>
          <w:lang w:val="en-US"/>
        </w:rPr>
        <w:t xml:space="preserve">比例</w:t>
      </w:r>
      <w:r>
        <w:rPr>
          <w:rFonts w:hint="eastAsia"/>
          <w:sz w:val="24"/>
          <w:szCs w:val="24"/>
        </w:rPr>
        <w:t xml:space="preserve">：</w:t>
      </w:r>
      <w:r>
        <w:rPr>
          <w:sz w:val="24"/>
          <w:szCs w:val="24"/>
        </w:rPr>
        <w:t xml:space="preserve">90分（含）以上为100%，80分为95%，70分为85%，60分为70%，中间分值按插值法计算，从60分起</w:t>
      </w:r>
      <w:r>
        <w:rPr>
          <w:sz w:val="24"/>
          <w:szCs w:val="24"/>
        </w:rPr>
        <w:t xml:space="preserve">向下每</w:t>
      </w:r>
      <w:r>
        <w:rPr>
          <w:sz w:val="24"/>
          <w:szCs w:val="24"/>
        </w:rPr>
        <w:t xml:space="preserve">扣1分减少调整</w:t>
      </w:r>
      <w:r>
        <w:rPr>
          <w:sz w:val="24"/>
          <w:szCs w:val="24"/>
          <w:lang w:val="en-US"/>
        </w:rPr>
        <w:t xml:space="preserve">比例</w:t>
      </w:r>
      <w:r>
        <w:rPr>
          <w:sz w:val="24"/>
          <w:szCs w:val="24"/>
        </w:rPr>
        <w:t xml:space="preserve">2%（例：考核结果分值若为59分、调整</w:t>
      </w:r>
      <w:r>
        <w:rPr>
          <w:sz w:val="24"/>
          <w:szCs w:val="24"/>
          <w:lang w:val="en-US"/>
        </w:rPr>
        <w:t xml:space="preserve">比例</w:t>
      </w:r>
      <w:r>
        <w:rPr>
          <w:sz w:val="24"/>
          <w:szCs w:val="24"/>
        </w:rPr>
        <w:t xml:space="preserve">为68%，考核结果分值若为58分、调整</w:t>
      </w:r>
      <w:r>
        <w:rPr>
          <w:sz w:val="24"/>
          <w:szCs w:val="24"/>
          <w:lang w:val="en-US"/>
        </w:rPr>
        <w:t xml:space="preserve">比例</w:t>
      </w:r>
      <w:r>
        <w:rPr>
          <w:sz w:val="24"/>
          <w:szCs w:val="24"/>
        </w:rPr>
        <w:t xml:space="preserve">为66%，以此类推）。60分以下纳入江宁区审计局黑名单管理，3年之内不能参加我局审计项目的投标。</w:t>
      </w:r>
      <w:r/>
    </w:p>
    <w:p>
      <w:pPr>
        <w:ind w:firstLine="480"/>
        <w:rPr>
          <w:sz w:val="24"/>
          <w:szCs w:val="24"/>
        </w:rPr>
      </w:pPr>
      <w:r>
        <w:rPr>
          <w:rFonts w:hint="eastAsia"/>
          <w:sz w:val="24"/>
          <w:szCs w:val="24"/>
        </w:rPr>
        <w:t xml:space="preserve">满足合同约定支付条件的，采购人收到中标供应商发票后15日内，将资金支付到合同约定的中标供应商账户。</w:t>
      </w:r>
      <w:r/>
    </w:p>
    <w:p>
      <w:pPr>
        <w:ind w:firstLine="480"/>
        <w:jc w:val="both"/>
        <w:rPr>
          <w:sz w:val="24"/>
          <w:szCs w:val="24"/>
        </w:rPr>
      </w:pPr>
      <w:r>
        <w:rPr>
          <w:rFonts w:hint="eastAsia" w:ascii="黑体" w:hAnsi="黑体" w:eastAsia="黑体"/>
          <w:sz w:val="24"/>
          <w:szCs w:val="24"/>
        </w:rPr>
        <w:t xml:space="preserve">第七条</w:t>
      </w:r>
      <w:r>
        <w:rPr>
          <w:rFonts w:ascii="黑体" w:hAnsi="黑体" w:eastAsia="黑体"/>
          <w:sz w:val="24"/>
          <w:szCs w:val="24"/>
        </w:rPr>
        <w:t xml:space="preserve"> </w:t>
      </w:r>
      <w:r>
        <w:rPr>
          <w:sz w:val="24"/>
          <w:szCs w:val="24"/>
        </w:rPr>
        <w:t xml:space="preserve"> 乙方或乙方派出人员有下列情形之一的，甲方可以解除本合同：</w:t>
      </w:r>
      <w:r/>
    </w:p>
    <w:p>
      <w:pPr>
        <w:ind w:firstLine="480"/>
        <w:spacing w:line="288" w:lineRule="auto"/>
        <w:rPr>
          <w:sz w:val="24"/>
          <w:szCs w:val="24"/>
        </w:rPr>
      </w:pPr>
      <w:r>
        <w:rPr>
          <w:rFonts w:hint="eastAsia"/>
          <w:sz w:val="24"/>
          <w:szCs w:val="24"/>
        </w:rPr>
        <w:t xml:space="preserve">（一）隐瞒工作中发现的问题或者与工作对象串通舞弊；</w:t>
      </w:r>
      <w:r/>
    </w:p>
    <w:p>
      <w:pPr>
        <w:ind w:firstLine="480"/>
        <w:spacing w:line="288" w:lineRule="auto"/>
        <w:rPr>
          <w:sz w:val="24"/>
          <w:szCs w:val="24"/>
        </w:rPr>
      </w:pPr>
      <w:r>
        <w:rPr>
          <w:rFonts w:hint="eastAsia"/>
          <w:sz w:val="24"/>
          <w:szCs w:val="24"/>
        </w:rPr>
        <w:t xml:space="preserve">（二）利用受聘工作拉业务或从工作对象获取不正当利益的；</w:t>
      </w:r>
      <w:r/>
    </w:p>
    <w:p>
      <w:pPr>
        <w:ind w:firstLine="480"/>
        <w:spacing w:line="288" w:lineRule="auto"/>
        <w:rPr>
          <w:sz w:val="24"/>
          <w:szCs w:val="24"/>
        </w:rPr>
      </w:pPr>
      <w:r>
        <w:rPr>
          <w:rFonts w:hint="eastAsia"/>
          <w:sz w:val="24"/>
          <w:szCs w:val="24"/>
        </w:rPr>
        <w:t xml:space="preserve">（三）违反审计廉政纪律的；</w:t>
      </w:r>
      <w:r/>
    </w:p>
    <w:p>
      <w:pPr>
        <w:ind w:firstLine="480"/>
        <w:spacing w:line="288" w:lineRule="auto"/>
        <w:rPr>
          <w:sz w:val="24"/>
          <w:szCs w:val="24"/>
        </w:rPr>
      </w:pPr>
      <w:r>
        <w:rPr>
          <w:rFonts w:hint="eastAsia"/>
          <w:sz w:val="24"/>
          <w:szCs w:val="24"/>
        </w:rPr>
        <w:t xml:space="preserve">（四）将参与审计工作获取的信息用于与审计事项无关目的且造成较恶劣后果的；</w:t>
      </w:r>
      <w:r/>
    </w:p>
    <w:p>
      <w:pPr>
        <w:ind w:firstLine="480"/>
        <w:spacing w:line="288" w:lineRule="auto"/>
        <w:rPr>
          <w:sz w:val="24"/>
          <w:szCs w:val="24"/>
        </w:rPr>
      </w:pPr>
      <w:r>
        <w:rPr>
          <w:rFonts w:hint="eastAsia"/>
          <w:sz w:val="24"/>
          <w:szCs w:val="24"/>
        </w:rPr>
        <w:t xml:space="preserve">（五）违反保密纪律或回避规定的；</w:t>
      </w:r>
      <w:r/>
    </w:p>
    <w:p>
      <w:pPr>
        <w:ind w:firstLine="480"/>
        <w:spacing w:line="288" w:lineRule="auto"/>
        <w:rPr>
          <w:sz w:val="24"/>
          <w:szCs w:val="24"/>
        </w:rPr>
      </w:pPr>
      <w:r>
        <w:rPr>
          <w:rFonts w:hint="eastAsia"/>
          <w:sz w:val="24"/>
          <w:szCs w:val="24"/>
        </w:rPr>
        <w:t xml:space="preserve">（六）迟延履行合同义务或者履行义务不符合约定，经书面催告后，仍不履行的；</w:t>
      </w:r>
      <w:r/>
    </w:p>
    <w:p>
      <w:pPr>
        <w:ind w:firstLine="480"/>
        <w:spacing w:line="288" w:lineRule="auto"/>
        <w:rPr>
          <w:sz w:val="24"/>
          <w:szCs w:val="24"/>
        </w:rPr>
      </w:pPr>
      <w:r>
        <w:rPr>
          <w:rFonts w:hint="eastAsia"/>
          <w:sz w:val="24"/>
          <w:szCs w:val="24"/>
        </w:rPr>
        <w:t xml:space="preserve">（七）无正当理由拒不接受协议合同授予的，或拒不履行本合同的；</w:t>
      </w:r>
      <w:r/>
    </w:p>
    <w:p>
      <w:pPr>
        <w:ind w:firstLine="480"/>
        <w:spacing w:line="288" w:lineRule="auto"/>
        <w:rPr>
          <w:sz w:val="24"/>
          <w:szCs w:val="24"/>
        </w:rPr>
      </w:pPr>
      <w:r>
        <w:rPr>
          <w:rFonts w:hint="eastAsia"/>
          <w:sz w:val="24"/>
          <w:szCs w:val="24"/>
        </w:rPr>
        <w:t xml:space="preserve">（八）协议有效期内，因违法行为被禁止或限制参加政府采购活动的；</w:t>
      </w:r>
      <w:r/>
    </w:p>
    <w:p>
      <w:pPr>
        <w:ind w:firstLine="480"/>
        <w:spacing w:line="288" w:lineRule="auto"/>
        <w:rPr>
          <w:sz w:val="24"/>
          <w:szCs w:val="24"/>
        </w:rPr>
      </w:pPr>
      <w:r>
        <w:rPr>
          <w:rFonts w:hint="eastAsia"/>
          <w:sz w:val="24"/>
          <w:szCs w:val="24"/>
        </w:rPr>
        <w:t xml:space="preserve">（九）未经批准擅自调整合同中约定委派的项目负责人的；</w:t>
      </w:r>
      <w:r/>
    </w:p>
    <w:p>
      <w:pPr>
        <w:ind w:firstLine="480"/>
        <w:spacing w:line="288" w:lineRule="auto"/>
        <w:rPr>
          <w:sz w:val="24"/>
          <w:szCs w:val="24"/>
        </w:rPr>
      </w:pPr>
      <w:r>
        <w:rPr>
          <w:rFonts w:hint="eastAsia"/>
          <w:sz w:val="24"/>
          <w:szCs w:val="24"/>
        </w:rPr>
        <w:t xml:space="preserve">（十）列入计划的审计项目因故取消或终止的；</w:t>
      </w:r>
      <w:r/>
    </w:p>
    <w:p>
      <w:pPr>
        <w:ind w:firstLine="480"/>
        <w:spacing w:line="288" w:lineRule="auto"/>
        <w:rPr>
          <w:sz w:val="24"/>
          <w:szCs w:val="24"/>
        </w:rPr>
      </w:pPr>
      <w:r>
        <w:rPr>
          <w:rFonts w:hint="eastAsia"/>
          <w:sz w:val="24"/>
          <w:szCs w:val="24"/>
        </w:rPr>
        <w:t xml:space="preserve">（十一）拒绝接受甲方指导和监督的；</w:t>
      </w:r>
      <w:r>
        <w:rPr>
          <w:sz w:val="24"/>
          <w:szCs w:val="24"/>
        </w:rPr>
        <w:t xml:space="preserve"> </w:t>
      </w:r>
      <w:r/>
    </w:p>
    <w:p>
      <w:pPr>
        <w:ind w:firstLine="480"/>
        <w:spacing w:line="288" w:lineRule="auto"/>
        <w:rPr>
          <w:sz w:val="24"/>
          <w:szCs w:val="24"/>
        </w:rPr>
      </w:pPr>
      <w:r>
        <w:rPr>
          <w:rFonts w:hint="eastAsia"/>
          <w:sz w:val="24"/>
          <w:szCs w:val="24"/>
        </w:rPr>
        <w:t xml:space="preserve">（十二）按南京市江宁区审计局《审计服务中介机构履约考核表》（附件）进行考核，</w:t>
      </w:r>
      <w:r>
        <w:rPr>
          <w:rFonts w:hint="eastAsia"/>
          <w:sz w:val="24"/>
          <w:szCs w:val="24"/>
        </w:rPr>
        <w:t xml:space="preserve">履约考核结果为</w:t>
      </w:r>
      <w:r>
        <w:rPr>
          <w:sz w:val="24"/>
          <w:szCs w:val="24"/>
        </w:rPr>
        <w:t xml:space="preserve">60分（不含）以下的，严重影响审计质量，或导致合同无法继续执行的。</w:t>
      </w:r>
      <w:r/>
    </w:p>
    <w:p>
      <w:pPr>
        <w:ind w:firstLine="480"/>
        <w:spacing w:line="288" w:lineRule="auto"/>
        <w:rPr>
          <w:sz w:val="24"/>
          <w:szCs w:val="24"/>
        </w:rPr>
      </w:pPr>
      <w:r>
        <w:rPr>
          <w:rFonts w:hint="eastAsia"/>
          <w:sz w:val="24"/>
          <w:szCs w:val="24"/>
        </w:rPr>
        <w:t xml:space="preserve">（十三）其他违反法律法规和合同约定情形的。</w:t>
      </w:r>
      <w:r/>
    </w:p>
    <w:p>
      <w:pPr>
        <w:pStyle w:val="888"/>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第八条</w:t>
      </w:r>
      <w:r>
        <w:rPr>
          <w:rFonts w:ascii="黑体" w:hAnsi="黑体" w:eastAsia="黑体" w:cs="黑体"/>
          <w:sz w:val="24"/>
          <w:szCs w:val="24"/>
        </w:rPr>
        <w:t xml:space="preserve">  </w:t>
      </w:r>
      <w:r>
        <w:rPr>
          <w:rFonts w:hint="eastAsia" w:ascii="黑体" w:hAnsi="黑体" w:eastAsia="黑体" w:cs="黑体"/>
          <w:sz w:val="24"/>
          <w:szCs w:val="24"/>
        </w:rPr>
        <w:t xml:space="preserve">违约责任</w:t>
      </w:r>
      <w:r/>
    </w:p>
    <w:p>
      <w:pPr>
        <w:ind w:firstLine="461"/>
        <w:spacing w:line="288" w:lineRule="auto"/>
        <w:rPr>
          <w:sz w:val="24"/>
          <w:szCs w:val="24"/>
        </w:rPr>
      </w:pPr>
      <w:r>
        <w:rPr>
          <w:rFonts w:hint="eastAsia"/>
          <w:sz w:val="24"/>
          <w:szCs w:val="24"/>
        </w:rPr>
        <w:t xml:space="preserve">（一）甲方未按本协议规定执行的，乙方有权终止评价工作。</w:t>
      </w:r>
      <w:r/>
    </w:p>
    <w:p>
      <w:pPr>
        <w:ind w:firstLine="461"/>
        <w:spacing w:line="288" w:lineRule="auto"/>
        <w:rPr>
          <w:sz w:val="24"/>
          <w:szCs w:val="24"/>
        </w:rPr>
      </w:pPr>
      <w:r>
        <w:rPr>
          <w:rFonts w:hint="eastAsia"/>
          <w:sz w:val="24"/>
          <w:szCs w:val="24"/>
        </w:rPr>
        <w:t xml:space="preserve">（二）乙方未按协议规定进行评价的，甲方可视具体情况拒付部分或全部费用。</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第九条</w:t>
      </w:r>
      <w:r>
        <w:rPr>
          <w:rFonts w:ascii="黑体" w:hAnsi="黑体" w:eastAsia="黑体"/>
          <w:sz w:val="24"/>
          <w:szCs w:val="24"/>
        </w:rPr>
        <w:t xml:space="preserve">  </w:t>
      </w:r>
      <w:r>
        <w:rPr>
          <w:rFonts w:hint="eastAsia" w:ascii="黑体" w:hAnsi="黑体" w:eastAsia="黑体"/>
          <w:sz w:val="24"/>
          <w:szCs w:val="24"/>
        </w:rPr>
        <w:t xml:space="preserve">组成本合同的有关文件</w:t>
      </w:r>
      <w:r/>
    </w:p>
    <w:p>
      <w:pPr>
        <w:ind w:firstLine="480"/>
        <w:spacing w:line="288" w:lineRule="auto"/>
        <w:rPr>
          <w:sz w:val="24"/>
          <w:szCs w:val="24"/>
        </w:rPr>
      </w:pPr>
      <w:r>
        <w:rPr>
          <w:rFonts w:hint="eastAsia"/>
          <w:sz w:val="24"/>
          <w:szCs w:val="24"/>
        </w:rPr>
        <w:t xml:space="preserve">下列甲方采购文件、乙方响应文件，或与本次采购活动方式相适应的文件，以及有关附件是本合同不可分割的组成部分，与本合同具有同等法律效力，这些文件包括但不限于：</w:t>
      </w:r>
      <w:r/>
    </w:p>
    <w:p>
      <w:pPr>
        <w:ind w:firstLine="480"/>
        <w:spacing w:line="288" w:lineRule="auto"/>
        <w:rPr>
          <w:sz w:val="24"/>
          <w:szCs w:val="24"/>
        </w:rPr>
      </w:pPr>
      <w:r>
        <w:rPr>
          <w:rFonts w:hint="eastAsia"/>
          <w:sz w:val="24"/>
          <w:szCs w:val="24"/>
        </w:rPr>
        <w:t xml:space="preserve">（一）招标文件；</w:t>
      </w:r>
      <w:r/>
    </w:p>
    <w:p>
      <w:pPr>
        <w:ind w:firstLine="480"/>
        <w:spacing w:line="288" w:lineRule="auto"/>
        <w:rPr>
          <w:sz w:val="24"/>
          <w:szCs w:val="24"/>
        </w:rPr>
      </w:pPr>
      <w:r>
        <w:rPr>
          <w:rFonts w:hint="eastAsia"/>
          <w:sz w:val="24"/>
          <w:szCs w:val="24"/>
        </w:rPr>
        <w:t xml:space="preserve">（二）乙方的响应文件；</w:t>
      </w:r>
      <w:r/>
    </w:p>
    <w:p>
      <w:pPr>
        <w:ind w:firstLine="480"/>
        <w:spacing w:line="288" w:lineRule="auto"/>
        <w:rPr>
          <w:sz w:val="24"/>
          <w:szCs w:val="24"/>
        </w:rPr>
      </w:pPr>
      <w:r>
        <w:rPr>
          <w:rFonts w:hint="eastAsia"/>
          <w:sz w:val="24"/>
          <w:szCs w:val="24"/>
        </w:rPr>
        <w:t xml:space="preserve">（三）乙方的服务承诺；</w:t>
      </w:r>
      <w:r/>
    </w:p>
    <w:p>
      <w:pPr>
        <w:ind w:firstLine="480"/>
        <w:spacing w:line="288" w:lineRule="auto"/>
        <w:rPr>
          <w:sz w:val="24"/>
          <w:szCs w:val="24"/>
        </w:rPr>
      </w:pPr>
      <w:r>
        <w:rPr>
          <w:rFonts w:hint="eastAsia"/>
          <w:sz w:val="24"/>
          <w:szCs w:val="24"/>
        </w:rPr>
        <w:t xml:space="preserve">（四）中标通知书；</w:t>
      </w:r>
      <w:r/>
    </w:p>
    <w:p>
      <w:pPr>
        <w:ind w:firstLine="480"/>
        <w:spacing w:line="288" w:lineRule="auto"/>
        <w:rPr>
          <w:sz w:val="24"/>
          <w:szCs w:val="24"/>
        </w:rPr>
      </w:pPr>
      <w:r>
        <w:rPr>
          <w:rFonts w:hint="eastAsia"/>
          <w:sz w:val="24"/>
          <w:szCs w:val="24"/>
        </w:rPr>
        <w:t xml:space="preserve">（五）甲乙双方商定的其他文件等。</w:t>
      </w:r>
      <w:r/>
    </w:p>
    <w:p>
      <w:pPr>
        <w:ind w:firstLine="480"/>
        <w:spacing w:line="288" w:lineRule="auto"/>
        <w:rPr>
          <w:sz w:val="24"/>
          <w:szCs w:val="24"/>
        </w:rPr>
      </w:pPr>
      <w:r>
        <w:rPr>
          <w:rFonts w:hint="eastAsia" w:ascii="黑体" w:hAnsi="黑体" w:eastAsia="黑体"/>
          <w:sz w:val="24"/>
          <w:szCs w:val="24"/>
        </w:rPr>
        <w:t xml:space="preserve">第十条</w:t>
      </w:r>
      <w:r>
        <w:rPr>
          <w:sz w:val="24"/>
          <w:szCs w:val="24"/>
        </w:rPr>
        <w:t xml:space="preserve">  如有未尽事宜，遵照《中华人民共和国民法典》《中华人民共和国政府采购法》有关条文，甲乙双方经协商后可签订书面补充协议，补充协议与本协议具有同等法律效力。</w:t>
      </w:r>
      <w:r/>
    </w:p>
    <w:p>
      <w:pPr>
        <w:ind w:firstLine="480"/>
        <w:spacing w:line="288" w:lineRule="auto"/>
        <w:rPr>
          <w:sz w:val="24"/>
          <w:szCs w:val="24"/>
        </w:rPr>
      </w:pPr>
      <w:r>
        <w:rPr>
          <w:rFonts w:hint="eastAsia" w:ascii="黑体" w:hAnsi="黑体" w:eastAsia="黑体"/>
          <w:sz w:val="24"/>
          <w:szCs w:val="24"/>
        </w:rPr>
        <w:t xml:space="preserve">第十一条</w:t>
      </w:r>
      <w:r>
        <w:rPr>
          <w:rFonts w:ascii="黑体" w:hAnsi="黑体" w:eastAsia="黑体"/>
          <w:sz w:val="24"/>
          <w:szCs w:val="24"/>
        </w:rPr>
        <w:t xml:space="preserve"> </w:t>
      </w:r>
      <w:r>
        <w:rPr>
          <w:sz w:val="24"/>
          <w:szCs w:val="24"/>
        </w:rPr>
        <w:t xml:space="preserve"> 双方在执行合同中所发生的一切争议，应通过协商解决。如协商不成，可向甲方实际所在地法院起诉。</w:t>
      </w:r>
      <w:r/>
    </w:p>
    <w:p>
      <w:pPr>
        <w:ind w:firstLine="480"/>
        <w:spacing w:line="288" w:lineRule="auto"/>
        <w:rPr>
          <w:sz w:val="24"/>
          <w:szCs w:val="24"/>
        </w:rPr>
      </w:pPr>
      <w:r>
        <w:rPr>
          <w:rFonts w:hint="eastAsia" w:ascii="黑体" w:hAnsi="黑体" w:eastAsia="黑体"/>
          <w:sz w:val="24"/>
          <w:szCs w:val="24"/>
        </w:rPr>
        <w:t xml:space="preserve">第十二条</w:t>
      </w:r>
      <w:r>
        <w:rPr>
          <w:rFonts w:ascii="黑体" w:hAnsi="黑体" w:eastAsia="黑体"/>
          <w:sz w:val="24"/>
          <w:szCs w:val="24"/>
        </w:rPr>
        <w:t xml:space="preserve"> </w:t>
      </w:r>
      <w:r>
        <w:rPr>
          <w:sz w:val="24"/>
          <w:szCs w:val="24"/>
        </w:rPr>
        <w:t xml:space="preserve"> 本合同正本一式贰份，甲、乙双方各执壹份，具有同等法律效力。</w:t>
      </w:r>
      <w:r/>
    </w:p>
    <w:p>
      <w:pPr>
        <w:pStyle w:val="895"/>
        <w:ind w:firstLine="482"/>
        <w:spacing w:before="120" w:after="120" w:line="240" w:lineRule="exact"/>
        <w:rPr>
          <w:rFonts w:hAnsi="宋体"/>
          <w:b/>
          <w:sz w:val="24"/>
          <w:szCs w:val="24"/>
        </w:rPr>
      </w:pPr>
      <w:r>
        <w:rPr>
          <w:rFonts w:hAnsi="宋体"/>
          <w:b/>
          <w:sz w:val="24"/>
          <w:szCs w:val="24"/>
        </w:rPr>
        <w:t xml:space="preserve">附件：1.审计服务中介机构履约考核表</w:t>
      </w:r>
      <w:r/>
    </w:p>
    <w:p>
      <w:pPr>
        <w:pStyle w:val="895"/>
        <w:ind w:firstLine="482"/>
        <w:spacing w:before="120" w:after="120" w:line="240" w:lineRule="exact"/>
      </w:pPr>
      <w:r>
        <w:t xml:space="preserve">     </w:t>
      </w:r>
      <w:r>
        <w:rPr>
          <w:rFonts w:hAnsi="宋体"/>
          <w:b/>
          <w:sz w:val="24"/>
          <w:szCs w:val="24"/>
        </w:rPr>
        <w:t xml:space="preserve">  2.</w:t>
      </w:r>
      <w:r>
        <w:rPr>
          <w:rFonts w:hint="eastAsia" w:hAnsi="宋体"/>
          <w:b/>
          <w:sz w:val="24"/>
          <w:szCs w:val="24"/>
        </w:rPr>
        <w:t xml:space="preserve">项目</w:t>
      </w:r>
      <w:r>
        <w:rPr>
          <w:rFonts w:hint="eastAsia" w:hAnsi="宋体"/>
          <w:b/>
          <w:sz w:val="24"/>
          <w:szCs w:val="24"/>
        </w:rPr>
        <w:t xml:space="preserve">需求</w:t>
      </w:r>
      <w:r/>
    </w:p>
    <w:p>
      <w:pPr>
        <w:ind w:firstLine="560"/>
      </w:pPr>
      <w:r>
        <w:rPr>
          <w:rFonts w:hint="eastAsia"/>
        </w:rPr>
        <w:t xml:space="preserve">甲方（盖章）</w:t>
      </w:r>
      <w:r>
        <w:t xml:space="preserve">                            </w:t>
      </w:r>
      <w:r>
        <w:rPr>
          <w:rFonts w:hint="eastAsia"/>
        </w:rPr>
        <w:t xml:space="preserve">乙方（盖章）</w:t>
      </w:r>
      <w:r/>
    </w:p>
    <w:p>
      <w:pPr>
        <w:ind w:firstLine="560"/>
      </w:pPr>
      <w:r>
        <w:rPr>
          <w:rFonts w:hint="eastAsia"/>
        </w:rPr>
        <w:t xml:space="preserve">法定代表人：</w:t>
      </w:r>
      <w:r>
        <w:t xml:space="preserve">                            </w:t>
      </w:r>
      <w:r>
        <w:rPr>
          <w:rFonts w:hint="eastAsia"/>
        </w:rPr>
        <w:t xml:space="preserve">法定代表人：</w:t>
      </w:r>
      <w:r/>
    </w:p>
    <w:p>
      <w:pPr>
        <w:ind w:firstLine="560"/>
      </w:pPr>
      <w:r>
        <w:rPr>
          <w:rFonts w:hint="eastAsia"/>
        </w:rPr>
        <w:t xml:space="preserve">（或）</w:t>
      </w:r>
      <w:r>
        <w:t xml:space="preserve">                                 （或） </w:t>
      </w:r>
      <w:r/>
    </w:p>
    <w:p>
      <w:pPr>
        <w:ind w:firstLine="560"/>
      </w:pPr>
      <w:r>
        <w:rPr>
          <w:rFonts w:hint="eastAsia"/>
        </w:rPr>
        <w:t xml:space="preserve">委托代理人：</w:t>
      </w:r>
      <w:r>
        <w:t xml:space="preserve">                            </w:t>
      </w:r>
      <w:r>
        <w:rPr>
          <w:rFonts w:hint="eastAsia"/>
        </w:rPr>
        <w:t xml:space="preserve">委托代理人：</w:t>
      </w:r>
      <w:r/>
    </w:p>
    <w:p>
      <w:pPr>
        <w:ind w:firstLine="560"/>
      </w:pPr>
      <w:r>
        <w:t xml:space="preserve">                                     </w:t>
      </w:r>
      <w:r/>
    </w:p>
    <w:p>
      <w:pPr>
        <w:ind w:firstLine="560"/>
        <w:rPr>
          <w:rFonts w:ascii="Arial" w:hAnsi="Arial" w:eastAsia="Arial Unicode MS" w:cs="Arial"/>
        </w:rPr>
      </w:pPr>
      <w:r>
        <w:rPr>
          <w:rFonts w:ascii="Arial" w:hAnsi="Arial" w:eastAsia="Arial Unicode MS" w:cs="Arial"/>
        </w:rPr>
      </w:r>
      <w:r/>
    </w:p>
    <w:p>
      <w:pPr>
        <w:ind w:left="560"/>
        <w:jc w:val="center"/>
        <w:rPr>
          <w:rFonts w:eastAsia="Calibri"/>
        </w:rPr>
      </w:pPr>
      <w:r>
        <w:rPr>
          <w:rFonts w:hint="eastAsia"/>
        </w:rPr>
        <w:t xml:space="preserve">合同签订日期：</w:t>
      </w:r>
      <w:r>
        <w:t xml:space="preserve">      年    月   日</w:t>
      </w:r>
      <w:r/>
    </w:p>
    <w:p>
      <w:pPr>
        <w:ind w:firstLine="482"/>
        <w:spacing w:line="288" w:lineRule="auto"/>
        <w:rPr>
          <w:b/>
          <w:bCs/>
          <w:sz w:val="24"/>
          <w:szCs w:val="24"/>
        </w:rPr>
      </w:pPr>
      <w:r>
        <w:rPr>
          <w:b/>
          <w:bCs/>
          <w:sz w:val="24"/>
          <w:szCs w:val="24"/>
        </w:rPr>
        <w:br w:type="page" w:clear="all"/>
      </w:r>
      <w:r>
        <w:rPr>
          <w:b/>
          <w:bCs/>
          <w:sz w:val="24"/>
          <w:szCs w:val="24"/>
        </w:rPr>
        <w:t xml:space="preserve">附件</w:t>
      </w:r>
      <w:r>
        <w:rPr>
          <w:rFonts w:hint="eastAsia"/>
          <w:b/>
          <w:bCs/>
          <w:sz w:val="24"/>
          <w:szCs w:val="24"/>
        </w:rPr>
        <w:t xml:space="preserve">1</w:t>
      </w:r>
      <w:r/>
    </w:p>
    <w:p>
      <w:pPr>
        <w:ind w:firstLine="450"/>
        <w:rPr>
          <w:szCs w:val="21"/>
        </w:rPr>
      </w:pPr>
      <w:r/>
      <w:bookmarkStart w:id="17" w:name="_Toc32290"/>
      <w:r/>
      <w:bookmarkStart w:id="18" w:name="_Toc12329"/>
      <w:r/>
      <w:bookmarkEnd w:id="14"/>
      <w:r/>
      <w:bookmarkEnd w:id="15"/>
      <w:r/>
      <w:bookmarkEnd w:id="16"/>
      <w:r/>
      <w:r/>
    </w:p>
    <w:tbl>
      <w:tblPr>
        <w:tblW w:w="8626" w:type="dxa"/>
        <w:jc w:val="center"/>
        <w:tblLayout w:type="fixed"/>
        <w:tblLook w:val="04A0" w:firstRow="1" w:lastRow="0" w:firstColumn="1" w:lastColumn="0" w:noHBand="0" w:noVBand="1"/>
      </w:tblPr>
      <w:tblGrid>
        <w:gridCol w:w="668"/>
        <w:gridCol w:w="1097"/>
        <w:gridCol w:w="1884"/>
        <w:gridCol w:w="929"/>
        <w:gridCol w:w="2814"/>
        <w:gridCol w:w="1234"/>
      </w:tblGrid>
      <w:tr>
        <w:trPr>
          <w:jc w:val="center"/>
          <w:trHeight w:val="418"/>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val="false"/>
          </w:tcPr>
          <w:p>
            <w:pPr>
              <w:jc w:val="center"/>
              <w:spacing w:line="440" w:lineRule="exact"/>
              <w:widowControl/>
              <w:rPr>
                <w:rFonts w:ascii="Times New Roman" w:hAnsi="Times New Roman" w:eastAsia="方正仿宋_GBK" w:cs="Times New Roman"/>
                <w:sz w:val="36"/>
                <w:szCs w:val="36"/>
              </w:rPr>
            </w:pPr>
            <w:r>
              <w:rPr>
                <w:rFonts w:ascii="Times New Roman" w:hAnsi="Times New Roman" w:eastAsia="方正小标宋_GBK" w:cs="Times New Roman"/>
                <w:sz w:val="44"/>
                <w:szCs w:val="44"/>
                <w:lang w:bidi="ar"/>
              </w:rPr>
              <w:t xml:space="preserve">审计服务中介机构履约考核表</w:t>
            </w:r>
            <w:r/>
          </w:p>
        </w:tc>
      </w:tr>
      <w:tr>
        <w:trPr>
          <w:jc w:val="center"/>
          <w:trHeight w:val="289"/>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项目名称：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填报时间：</w:t>
            </w:r>
            <w:r>
              <w:rPr>
                <w:rFonts w:ascii="Times New Roman" w:hAnsi="Times New Roman" w:eastAsia="方正仿宋_GBK" w:cs="Times New Roman"/>
                <w:b/>
                <w:bCs/>
                <w:sz w:val="24"/>
                <w:lang w:bidi="ar"/>
              </w:rPr>
              <w:t xml:space="preserve">  </w:t>
            </w:r>
            <w:r/>
          </w:p>
        </w:tc>
      </w:tr>
      <w:tr>
        <w:trPr>
          <w:jc w:val="center"/>
          <w:trHeight w:val="289"/>
        </w:trPr>
        <w:tc>
          <w:tcPr>
            <w:gridSpan w:val="6"/>
            <w:tcBorders>
              <w:bottom w:val="singl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供应商名称：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bidi="ar"/>
              </w:rPr>
              <w:t xml:space="preserve">使用科室（中心）：</w:t>
            </w:r>
            <w:r>
              <w:rPr>
                <w:rFonts w:ascii="Times New Roman" w:hAnsi="Times New Roman" w:eastAsia="方正仿宋_GBK" w:cs="Times New Roman"/>
                <w:b/>
                <w:bCs/>
                <w:sz w:val="24"/>
                <w:lang w:bidi="ar"/>
              </w:rPr>
              <w:t xml:space="preserve">                                         </w:t>
            </w:r>
            <w:r/>
          </w:p>
        </w:tc>
      </w:tr>
      <w:tr>
        <w:trPr>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履约类别</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事项名称</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得分</w:t>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审计任务执行</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未经业务部门认可自行更换，扣</w:t>
            </w:r>
            <w:r>
              <w:rPr>
                <w:rFonts w:ascii="Times New Roman" w:hAnsi="Times New Roman" w:eastAsia="方正仿宋_GBK" w:cs="Times New Roman"/>
                <w:szCs w:val="21"/>
                <w:lang w:bidi="ar"/>
              </w:rPr>
              <w:t xml:space="preserve">15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人，经批准更换的</w:t>
            </w:r>
            <w:r>
              <w:rPr>
                <w:rFonts w:hint="eastAsia" w:ascii="Times New Roman" w:hAnsi="Times New Roman" w:eastAsia="方正仿宋_GBK" w:cs="Times New Roman"/>
                <w:szCs w:val="21"/>
                <w:lang w:val="en-US" w:bidi="ar"/>
              </w:rPr>
              <w:t xml:space="preserve">扣</w:t>
            </w:r>
            <w:r>
              <w:rPr>
                <w:rFonts w:ascii="Times New Roman" w:hAnsi="Times New Roman" w:eastAsia="方正仿宋_GBK" w:cs="Times New Roman"/>
                <w:szCs w:val="21"/>
                <w:lang w:bidi="ar"/>
              </w:rPr>
              <w:t xml:space="preserve">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人员出勤</w:t>
            </w:r>
            <w:r>
              <w:rPr>
                <w:rFonts w:ascii="Times New Roman" w:hAnsi="Times New Roman" w:eastAsia="方正仿宋_GBK" w:cs="Times New Roman"/>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每缺勤</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次，扣</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资料保管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审计资料保管不当的扣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承接工作安排</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未按照审计机关要求开展工作的扣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反馈审计情况</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未及时反馈情况的扣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提供相关材料和审计成果</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未按照审计机关要求及时提供的扣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审计成果质量</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审计任务完成</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未在规定时间内完成审计任务的扣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审计质量控制</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未提交其内部质量控制和复核记录的扣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一般质量偏差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以下但</w:t>
            </w:r>
            <w:r>
              <w:rPr>
                <w:rFonts w:ascii="Times New Roman" w:hAnsi="Times New Roman" w:eastAsia="方正仿宋_GBK" w:cs="Times New Roman"/>
                <w:szCs w:val="21"/>
                <w:lang w:bidi="ar"/>
              </w:rPr>
              <w:t xml:space="preserve">超过</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重大质量偏差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及以上、总体</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及以上的。扣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审计纪律遵守</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违纪违规</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违反审计廉政和保密纪律直接终止合同，并追究</w:t>
            </w:r>
            <w:r>
              <w:rPr>
                <w:rFonts w:ascii="Times New Roman" w:hAnsi="Times New Roman" w:eastAsia="方正仿宋_GBK" w:cs="Times New Roman"/>
                <w:szCs w:val="21"/>
                <w:lang w:val="en-US" w:bidi="ar"/>
              </w:rPr>
              <w:t xml:space="preserve">相应法律</w:t>
            </w:r>
            <w:r>
              <w:rPr>
                <w:rFonts w:ascii="Times New Roman" w:hAnsi="Times New Roman" w:eastAsia="方正仿宋_GBK" w:cs="Times New Roman"/>
                <w:szCs w:val="21"/>
                <w:lang w:bidi="ar"/>
              </w:rPr>
              <w:t xml:space="preserve">责任</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履约结果</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总分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bl>
    <w:p>
      <w:pPr>
        <w:spacing w:line="56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备注：</w:t>
      </w:r>
      <w:r>
        <w:rPr>
          <w:rFonts w:hint="eastAsia" w:ascii="Times New Roman" w:hAnsi="Times New Roman" w:eastAsia="方正仿宋_GBK" w:cs="Times New Roman"/>
          <w:bCs/>
          <w:sz w:val="28"/>
          <w:szCs w:val="28"/>
          <w:lang w:val="en-US"/>
        </w:rPr>
        <w:t xml:space="preserve">此表为付款重要附件</w:t>
      </w:r>
      <w:r>
        <w:rPr>
          <w:rFonts w:ascii="Times New Roman" w:hAnsi="Times New Roman" w:eastAsia="方正仿宋_GBK" w:cs="Times New Roman"/>
          <w:bCs/>
          <w:sz w:val="28"/>
          <w:szCs w:val="28"/>
        </w:rPr>
        <w:t xml:space="preserve">。</w:t>
      </w:r>
      <w:r/>
    </w:p>
    <w:p>
      <w:pPr>
        <w:spacing w:line="560" w:lineRule="exact"/>
        <w:rPr>
          <w:rFonts w:ascii="Times New Roman" w:hAnsi="Times New Roman" w:eastAsia="方正仿宋_GBK" w:cs="Times New Roman"/>
          <w:bCs/>
          <w:sz w:val="28"/>
          <w:szCs w:val="28"/>
          <w:lang w:val="en-US"/>
        </w:rPr>
      </w:pPr>
      <w:r>
        <w:rPr>
          <w:rFonts w:ascii="Times New Roman" w:hAnsi="Times New Roman" w:eastAsia="方正仿宋_GBK" w:cs="Times New Roman"/>
          <w:bCs/>
          <w:sz w:val="28"/>
          <w:szCs w:val="28"/>
        </w:rPr>
        <w:t xml:space="preserve">科室负责人</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签字</w:t>
      </w:r>
      <w:r>
        <w:rPr>
          <w:rFonts w:hint="eastAsia" w:ascii="Times New Roman" w:hAnsi="Times New Roman" w:eastAsia="方正仿宋_GBK" w:cs="Times New Roman"/>
          <w:bCs/>
          <w:sz w:val="28"/>
          <w:szCs w:val="28"/>
        </w:rPr>
        <w:t xml:space="preserve">）：</w:t>
      </w:r>
      <w:r/>
    </w:p>
    <w:p>
      <w:pPr>
        <w:ind w:firstLine="450"/>
        <w:sectPr>
          <w:footerReference w:type="default" r:id="rId12"/>
          <w:footnotePr/>
          <w:endnotePr/>
          <w:type w:val="nextPage"/>
          <w:pgSz w:w="11911" w:h="16840" w:orient="portrait"/>
          <w:pgMar w:top="799" w:right="1321" w:bottom="1321" w:left="1100" w:header="0" w:footer="1123" w:gutter="0"/>
          <w:cols w:num="1" w:sep="0" w:space="720" w:equalWidth="1"/>
          <w:docGrid w:linePitch="360"/>
        </w:sectPr>
      </w:pPr>
      <w:r/>
      <w:r/>
    </w:p>
    <w:p>
      <w:pPr>
        <w:pStyle w:val="864"/>
        <w:ind w:right="138" w:firstLine="723"/>
        <w:tabs>
          <w:tab w:val="left" w:pos="1447" w:leader="none"/>
        </w:tabs>
        <w:rPr>
          <w:rFonts w:ascii="宋体" w:hAnsi="宋体" w:eastAsia="宋体" w:cs="宋体"/>
        </w:rPr>
      </w:pPr>
      <w:r>
        <w:rPr>
          <w:rFonts w:hint="eastAsia" w:ascii="宋体" w:hAnsi="宋体" w:eastAsia="宋体" w:cs="宋体"/>
        </w:rPr>
        <w:t xml:space="preserve">第六章</w:t>
      </w:r>
      <w:r>
        <w:rPr>
          <w:rFonts w:ascii="宋体" w:hAnsi="宋体" w:eastAsia="宋体" w:cs="宋体"/>
        </w:rPr>
        <w:tab/>
      </w:r>
      <w:r>
        <w:rPr>
          <w:rFonts w:hint="eastAsia" w:ascii="宋体" w:hAnsi="宋体" w:eastAsia="宋体" w:cs="宋体"/>
        </w:rPr>
        <w:t xml:space="preserve">投标文件格</w:t>
      </w:r>
      <w:r>
        <w:rPr>
          <w:rFonts w:hint="eastAsia" w:ascii="宋体" w:hAnsi="宋体" w:eastAsia="宋体" w:cs="宋体"/>
          <w:spacing w:val="3"/>
        </w:rPr>
        <w:t xml:space="preserve">式</w:t>
      </w:r>
      <w:r>
        <w:rPr>
          <w:rFonts w:hint="eastAsia" w:ascii="宋体" w:hAnsi="宋体" w:eastAsia="宋体" w:cs="宋体"/>
        </w:rPr>
        <w:t xml:space="preserve">及附件</w:t>
      </w:r>
      <w:bookmarkEnd w:id="17"/>
      <w:r/>
      <w:bookmarkEnd w:id="18"/>
      <w:r/>
      <w:r/>
    </w:p>
    <w:p>
      <w:pPr>
        <w:ind w:firstLine="600"/>
        <w:jc w:val="center"/>
        <w:spacing w:line="495" w:lineRule="exact"/>
        <w:rPr>
          <w:sz w:val="30"/>
        </w:rPr>
      </w:pPr>
      <w:r>
        <w:rPr>
          <w:sz w:val="30"/>
        </w:rPr>
        <w:t xml:space="preserve">（格式供参考）</w:t>
      </w:r>
      <w:r/>
    </w:p>
    <w:p>
      <w:pPr>
        <w:pStyle w:val="888"/>
        <w:ind w:firstLine="723"/>
        <w:rPr>
          <w:b/>
          <w:sz w:val="36"/>
        </w:rPr>
      </w:pPr>
      <w:r>
        <w:rPr>
          <w:b/>
          <w:sz w:val="36"/>
        </w:rPr>
      </w:r>
      <w:r/>
    </w:p>
    <w:p>
      <w:pPr>
        <w:pStyle w:val="888"/>
        <w:ind w:firstLine="502"/>
        <w:spacing w:before="8"/>
        <w:rPr>
          <w:b/>
          <w:sz w:val="25"/>
        </w:rPr>
      </w:pPr>
      <w:r>
        <w:rPr>
          <w:b/>
          <w:sz w:val="25"/>
        </w:rPr>
      </w:r>
      <w:r/>
    </w:p>
    <w:p>
      <w:pPr>
        <w:ind w:right="451" w:firstLine="2000"/>
        <w:jc w:val="center"/>
        <w:spacing w:line="1241" w:lineRule="exact"/>
        <w:rPr>
          <w:sz w:val="100"/>
        </w:rPr>
      </w:pPr>
      <w:r/>
      <w:bookmarkStart w:id="19" w:name="_Toc11012"/>
      <w:r/>
      <w:bookmarkStart w:id="20" w:name="_Toc1284"/>
      <w:r/>
      <w:bookmarkStart w:id="21" w:name="_Toc838"/>
      <w:r>
        <w:rPr>
          <w:rFonts w:hint="eastAsia"/>
          <w:sz w:val="100"/>
        </w:rPr>
        <w:t xml:space="preserve">投</w:t>
      </w:r>
      <w:r>
        <w:rPr>
          <w:sz w:val="100"/>
        </w:rPr>
        <w:tab/>
      </w:r>
      <w:r>
        <w:rPr>
          <w:rFonts w:hint="eastAsia"/>
          <w:sz w:val="100"/>
        </w:rPr>
        <w:t xml:space="preserve">标</w:t>
      </w:r>
      <w:r>
        <w:rPr>
          <w:sz w:val="100"/>
        </w:rPr>
        <w:tab/>
      </w:r>
      <w:r>
        <w:rPr>
          <w:rFonts w:hint="eastAsia"/>
          <w:sz w:val="100"/>
        </w:rPr>
        <w:t xml:space="preserve">文</w:t>
      </w:r>
      <w:r>
        <w:rPr>
          <w:sz w:val="100"/>
        </w:rPr>
        <w:tab/>
      </w:r>
      <w:r>
        <w:rPr>
          <w:rFonts w:hint="eastAsia"/>
          <w:sz w:val="100"/>
        </w:rPr>
        <w:t xml:space="preserve">件</w:t>
      </w:r>
      <w:bookmarkEnd w:id="19"/>
      <w:r/>
      <w:bookmarkEnd w:id="20"/>
      <w:r/>
      <w:bookmarkEnd w:id="21"/>
      <w:r/>
      <w:r/>
    </w:p>
    <w:p>
      <w:pPr>
        <w:pStyle w:val="888"/>
        <w:ind w:firstLine="1446"/>
        <w:rPr>
          <w:b/>
          <w:sz w:val="72"/>
        </w:rPr>
      </w:pPr>
      <w:r>
        <w:rPr>
          <w:b/>
          <w:sz w:val="72"/>
        </w:rPr>
      </w:r>
      <w:r/>
    </w:p>
    <w:p>
      <w:pPr>
        <w:pStyle w:val="888"/>
        <w:ind w:firstLine="1305"/>
        <w:spacing w:before="5"/>
        <w:rPr>
          <w:b/>
          <w:sz w:val="65"/>
        </w:rPr>
      </w:pPr>
      <w:r>
        <w:rPr>
          <w:b/>
          <w:sz w:val="65"/>
        </w:rPr>
      </w:r>
      <w:r/>
    </w:p>
    <w:p>
      <w:pPr>
        <w:ind w:firstLine="883"/>
        <w:spacing w:line="360" w:lineRule="auto"/>
        <w:rPr>
          <w:b/>
          <w:sz w:val="44"/>
          <w:szCs w:val="44"/>
          <w:u w:val="single"/>
        </w:rPr>
      </w:pPr>
      <w:r/>
      <w:bookmarkStart w:id="22" w:name="_Toc24074"/>
      <w:r>
        <w:rPr>
          <w:rFonts w:hint="eastAsia"/>
          <w:b/>
          <w:sz w:val="44"/>
          <w:szCs w:val="44"/>
        </w:rPr>
        <w:t xml:space="preserve">项目编号：</w:t>
      </w:r>
      <w:bookmarkEnd w:id="22"/>
      <w:r/>
      <w:r/>
    </w:p>
    <w:p>
      <w:pPr>
        <w:ind w:firstLine="883"/>
        <w:spacing w:line="360" w:lineRule="auto"/>
        <w:rPr>
          <w:b/>
          <w:sz w:val="44"/>
          <w:szCs w:val="44"/>
        </w:rPr>
      </w:pPr>
      <w:r/>
      <w:bookmarkStart w:id="23" w:name="_Toc14883"/>
      <w:r>
        <w:rPr>
          <w:rFonts w:hint="eastAsia"/>
          <w:b/>
          <w:sz w:val="44"/>
          <w:szCs w:val="44"/>
        </w:rPr>
        <w:t xml:space="preserve">项目名称：</w:t>
      </w:r>
      <w:bookmarkEnd w:id="23"/>
      <w:r/>
      <w:r/>
    </w:p>
    <w:p>
      <w:pPr>
        <w:ind w:firstLine="883"/>
        <w:spacing w:line="360" w:lineRule="auto"/>
      </w:pPr>
      <w:r>
        <w:rPr>
          <w:rFonts w:hint="eastAsia"/>
          <w:b/>
          <w:sz w:val="44"/>
          <w:szCs w:val="44"/>
        </w:rPr>
        <w:t xml:space="preserve">分</w:t>
      </w:r>
      <w:r>
        <w:rPr>
          <w:b/>
          <w:sz w:val="44"/>
          <w:szCs w:val="44"/>
        </w:rPr>
        <w:t xml:space="preserve">包号（如有）：</w:t>
      </w:r>
      <w:r/>
    </w:p>
    <w:p>
      <w:pPr>
        <w:ind w:firstLine="883"/>
        <w:spacing w:line="360" w:lineRule="auto"/>
        <w:rPr>
          <w:b/>
          <w:sz w:val="44"/>
          <w:szCs w:val="44"/>
        </w:rPr>
      </w:pPr>
      <w:r/>
      <w:bookmarkStart w:id="24" w:name="_Toc26250"/>
      <w:r>
        <w:rPr>
          <w:rFonts w:hint="eastAsia"/>
          <w:b/>
          <w:sz w:val="44"/>
          <w:szCs w:val="44"/>
        </w:rPr>
        <w:t xml:space="preserve">投标人名称：</w:t>
      </w:r>
      <w:bookmarkEnd w:id="24"/>
      <w:r/>
      <w:r/>
    </w:p>
    <w:p>
      <w:pPr>
        <w:ind w:firstLine="883"/>
        <w:spacing w:line="360" w:lineRule="auto"/>
        <w:rPr>
          <w:b/>
          <w:sz w:val="44"/>
          <w:szCs w:val="44"/>
        </w:rPr>
      </w:pPr>
      <w:r/>
      <w:bookmarkStart w:id="25" w:name="_Toc32435"/>
      <w:r>
        <w:rPr>
          <w:rFonts w:hint="eastAsia"/>
          <w:b/>
          <w:sz w:val="44"/>
          <w:szCs w:val="44"/>
        </w:rPr>
        <w:t xml:space="preserve">日</w:t>
      </w:r>
      <w:r>
        <w:rPr>
          <w:b/>
          <w:sz w:val="44"/>
          <w:szCs w:val="44"/>
        </w:rPr>
        <w:tab/>
        <w:t xml:space="preserve">  期：</w:t>
      </w:r>
      <w:bookmarkEnd w:id="25"/>
      <w:r/>
      <w:r/>
    </w:p>
    <w:p>
      <w:pPr>
        <w:pStyle w:val="891"/>
        <w:numPr>
          <w:ilvl w:val="0"/>
          <w:numId w:val="0"/>
        </w:numPr>
        <w:ind w:left="1260"/>
      </w:pPr>
      <w:r/>
      <w:r/>
    </w:p>
    <w:p>
      <w:pPr>
        <w:ind w:firstLine="720"/>
        <w:spacing w:line="168" w:lineRule="auto"/>
        <w:rPr>
          <w:sz w:val="36"/>
        </w:rPr>
        <w:sectPr>
          <w:footnotePr/>
          <w:endnotePr/>
          <w:type w:val="nextPage"/>
          <w:pgSz w:w="11911" w:h="16840" w:orient="portrait"/>
          <w:pgMar w:top="799" w:right="1321" w:bottom="1321" w:left="1100" w:header="0" w:footer="1123" w:gutter="0"/>
          <w:cols w:num="1" w:sep="0" w:space="720" w:equalWidth="1"/>
          <w:docGrid w:linePitch="360"/>
        </w:sectPr>
      </w:pPr>
      <w:r>
        <w:rPr>
          <w:sz w:val="36"/>
        </w:rPr>
      </w:r>
      <w:r/>
    </w:p>
    <w:p>
      <w:pPr>
        <w:ind w:right="136" w:firstLine="602"/>
        <w:jc w:val="center"/>
        <w:spacing w:line="495" w:lineRule="exact"/>
        <w:rPr>
          <w:b/>
          <w:sz w:val="30"/>
        </w:rPr>
      </w:pPr>
      <w:r>
        <w:rPr>
          <w:rFonts w:hint="eastAsia"/>
          <w:b/>
          <w:sz w:val="30"/>
        </w:rPr>
        <w:t xml:space="preserve">评分索引表</w:t>
      </w:r>
      <w:r/>
    </w:p>
    <w:p>
      <w:pPr>
        <w:ind w:firstLine="600"/>
        <w:jc w:val="center"/>
        <w:spacing w:line="495" w:lineRule="exact"/>
        <w:rPr>
          <w:sz w:val="30"/>
        </w:rPr>
      </w:pPr>
      <w:r>
        <w:rPr>
          <w:sz w:val="30"/>
        </w:rPr>
        <w:t xml:space="preserve">（格式供参考，电子标可不提供）</w:t>
      </w:r>
      <w:r/>
    </w:p>
    <w:tbl>
      <w:tblPr>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b/>
                <w:bCs/>
                <w:szCs w:val="24"/>
              </w:rPr>
            </w:pPr>
            <w:r>
              <w:rPr>
                <w:rFonts w:hint="eastAsia"/>
                <w:b/>
                <w:szCs w:val="24"/>
              </w:rPr>
              <w:t xml:space="preserve">评分项目</w:t>
            </w:r>
            <w:r/>
          </w:p>
        </w:tc>
        <w:tc>
          <w:tcPr>
            <w:tcW w:w="3570" w:type="dxa"/>
            <w:vAlign w:val="center"/>
            <w:textDirection w:val="lrTb"/>
            <w:noWrap w:val="false"/>
          </w:tcPr>
          <w:p>
            <w:pPr>
              <w:ind w:firstLine="442"/>
              <w:jc w:val="center"/>
              <w:spacing w:line="276" w:lineRule="auto"/>
              <w:rPr>
                <w:b/>
              </w:rPr>
            </w:pPr>
            <w:r>
              <w:rPr>
                <w:rFonts w:hint="eastAsia"/>
                <w:b/>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szCs w:val="24"/>
              </w:rPr>
            </w:pPr>
            <w:r>
              <w:rPr>
                <w:b/>
                <w:szCs w:val="24"/>
              </w:rPr>
            </w:r>
            <w:r/>
          </w:p>
        </w:tc>
        <w:tc>
          <w:tcPr>
            <w:tcW w:w="3570" w:type="dxa"/>
            <w:vAlign w:val="center"/>
            <w:textDirection w:val="lrTb"/>
            <w:noWrap w:val="false"/>
          </w:tcPr>
          <w:p>
            <w:pPr>
              <w:ind w:firstLine="442"/>
              <w:spacing w:line="276" w:lineRule="auto"/>
              <w:rPr>
                <w:b/>
                <w:lang w:bidi="en-US"/>
              </w:rPr>
            </w:pPr>
            <w:r>
              <w:rPr>
                <w:b/>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firstLine="440"/>
              <w:spacing w:line="276" w:lineRule="auto"/>
              <w:shd w:val="clear" w:color="auto" w:fill="ffffff"/>
              <w:rPr>
                <w:szCs w:val="21"/>
              </w:rPr>
            </w:pPr>
            <w:r>
              <w:rPr>
                <w:szCs w:val="21"/>
              </w:rPr>
            </w:r>
            <w:r/>
          </w:p>
        </w:tc>
        <w:tc>
          <w:tcPr>
            <w:tcW w:w="3570" w:type="dxa"/>
            <w:vAlign w:val="center"/>
            <w:textDirection w:val="lrTb"/>
            <w:noWrap w:val="false"/>
          </w:tcPr>
          <w:p>
            <w:pPr>
              <w:ind w:firstLine="440"/>
              <w:spacing w:line="276" w:lineRule="auto"/>
            </w:pPr>
            <w:r/>
            <w:r/>
          </w:p>
        </w:tc>
      </w:tr>
      <w:tr>
        <w:trPr>
          <w:jc w:val="center"/>
          <w:trHeight w:val="380"/>
        </w:trPr>
        <w:tc>
          <w:tcPr>
            <w:tcBorders>
              <w:bottom w:val="single" w:color="000000" w:sz="4" w:space="0"/>
            </w:tcBorders>
            <w:tcW w:w="5670" w:type="dxa"/>
            <w:vAlign w:val="center"/>
            <w:textDirection w:val="lrTb"/>
            <w:noWrap w:val="false"/>
          </w:tcPr>
          <w:p>
            <w:pPr>
              <w:ind w:firstLine="440"/>
              <w:spacing w:line="276" w:lineRule="auto"/>
              <w:shd w:val="clear" w:color="auto" w:fill="ffffff"/>
              <w:rPr>
                <w:szCs w:val="24"/>
              </w:rPr>
            </w:pPr>
            <w:r>
              <w:rPr>
                <w:szCs w:val="24"/>
              </w:rPr>
            </w:r>
            <w:r/>
          </w:p>
        </w:tc>
        <w:tc>
          <w:tcPr>
            <w:tcBorders>
              <w:bottom w:val="single" w:color="000000" w:sz="4" w:space="0"/>
            </w:tcBorders>
            <w:tcW w:w="3570" w:type="dxa"/>
            <w:vAlign w:val="center"/>
            <w:textDirection w:val="lrTb"/>
            <w:noWrap w:val="false"/>
          </w:tcPr>
          <w:p>
            <w:pPr>
              <w:ind w:firstLine="440"/>
              <w:spacing w:line="276" w:lineRule="auto"/>
            </w:pPr>
            <w:r/>
            <w:r/>
          </w:p>
        </w:tc>
      </w:tr>
    </w:tbl>
    <w:p>
      <w:pPr>
        <w:pStyle w:val="962"/>
        <w:ind w:firstLine="602"/>
        <w:rPr>
          <w:sz w:val="30"/>
        </w:rPr>
      </w:pPr>
      <w:r>
        <w:rPr>
          <w:sz w:val="30"/>
        </w:rPr>
      </w:r>
      <w:r/>
    </w:p>
    <w:p>
      <w:pPr>
        <w:pStyle w:val="962"/>
        <w:ind w:firstLine="602"/>
        <w:rPr>
          <w:sz w:val="30"/>
        </w:rPr>
      </w:pPr>
      <w:r>
        <w:rPr>
          <w:sz w:val="30"/>
        </w:rPr>
      </w:r>
      <w:r/>
    </w:p>
    <w:p>
      <w:pPr>
        <w:pStyle w:val="962"/>
        <w:ind w:firstLine="602"/>
        <w:rPr>
          <w:sz w:val="30"/>
        </w:rPr>
      </w:pPr>
      <w:r>
        <w:rPr>
          <w:sz w:val="30"/>
        </w:rPr>
      </w:r>
      <w:r/>
    </w:p>
    <w:p>
      <w:pPr>
        <w:pStyle w:val="962"/>
        <w:ind w:firstLine="602"/>
        <w:rPr>
          <w:sz w:val="30"/>
        </w:rPr>
      </w:pPr>
      <w:r>
        <w:rPr>
          <w:sz w:val="30"/>
        </w:rPr>
      </w:r>
      <w:r/>
    </w:p>
    <w:p>
      <w:pPr>
        <w:pStyle w:val="962"/>
        <w:ind w:firstLine="602"/>
        <w:rPr>
          <w:sz w:val="30"/>
        </w:rPr>
      </w:pPr>
      <w:r>
        <w:rPr>
          <w:sz w:val="30"/>
        </w:rPr>
      </w:r>
      <w:r/>
    </w:p>
    <w:p>
      <w:pPr>
        <w:ind w:firstLine="600"/>
        <w:rPr>
          <w:sz w:val="30"/>
        </w:rPr>
      </w:pPr>
      <w:r>
        <w:rPr>
          <w:sz w:val="30"/>
        </w:rPr>
        <w:br w:type="page" w:clear="all"/>
      </w:r>
      <w:r/>
    </w:p>
    <w:p>
      <w:pPr>
        <w:pStyle w:val="962"/>
        <w:ind w:firstLine="602"/>
        <w:rPr>
          <w:sz w:val="30"/>
        </w:rPr>
        <w:sectPr>
          <w:footnotePr/>
          <w:endnotePr/>
          <w:type w:val="nextPage"/>
          <w:pgSz w:w="11911" w:h="16840" w:orient="portrait"/>
          <w:pgMar w:top="799" w:right="1321" w:bottom="1321" w:left="1100" w:header="0" w:footer="1123" w:gutter="0"/>
          <w:cols w:num="1" w:sep="0" w:space="720" w:equalWidth="1"/>
          <w:docGrid w:linePitch="360"/>
        </w:sectPr>
      </w:pPr>
      <w:r>
        <w:rPr>
          <w:sz w:val="30"/>
        </w:rPr>
      </w:r>
      <w:r/>
    </w:p>
    <w:p>
      <w:pPr>
        <w:ind w:firstLine="643"/>
        <w:spacing w:line="366" w:lineRule="exact"/>
        <w:rPr>
          <w:rFonts w:ascii="仿宋" w:hAnsi="仿宋" w:eastAsia="仿宋"/>
          <w:b/>
          <w:sz w:val="32"/>
        </w:rPr>
        <w:outlineLvl w:val="0"/>
      </w:pPr>
      <w:r/>
      <w:bookmarkStart w:id="26" w:name="_Toc32721"/>
      <w:r>
        <w:rPr>
          <w:rFonts w:ascii="仿宋" w:hAnsi="仿宋" w:eastAsia="仿宋"/>
          <w:b/>
          <w:sz w:val="32"/>
        </w:rPr>
        <w:t xml:space="preserve">附件一、投标申请及声明格式</w:t>
      </w:r>
      <w:bookmarkEnd w:id="26"/>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投标申请及声明</w:t>
      </w:r>
      <w:r/>
    </w:p>
    <w:p>
      <w:pPr>
        <w:pStyle w:val="892"/>
        <w:ind w:firstLine="723"/>
        <w:rPr>
          <w:rFonts w:ascii="仿宋" w:hAnsi="仿宋" w:eastAsia="仿宋"/>
          <w:b/>
          <w:sz w:val="36"/>
        </w:rPr>
      </w:pPr>
      <w:r>
        <w:rPr>
          <w:rFonts w:ascii="仿宋" w:hAnsi="仿宋" w:eastAsia="仿宋"/>
          <w:b/>
          <w:sz w:val="36"/>
        </w:rPr>
      </w:r>
      <w:r/>
    </w:p>
    <w:p>
      <w:pPr>
        <w:pStyle w:val="888"/>
        <w:ind w:right="-713" w:firstLine="480"/>
        <w:spacing w:before="2" w:line="244" w:lineRule="auto"/>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pacing w:val="-3"/>
          <w:sz w:val="24"/>
          <w:szCs w:val="24"/>
          <w:lang w:val="en-US"/>
        </w:rPr>
        <w:t xml:space="preserve">南京市江宁区审计局</w:t>
      </w:r>
      <w:r>
        <w:rPr>
          <w:rFonts w:hint="eastAsia" w:ascii="仿宋" w:hAnsi="仿宋" w:eastAsia="仿宋" w:cs="仿宋"/>
          <w:sz w:val="24"/>
        </w:rPr>
        <w:t xml:space="preserve">、南京江审咨询有限公司</w:t>
      </w:r>
      <w:r/>
    </w:p>
    <w:p>
      <w:pPr>
        <w:pStyle w:val="1119"/>
        <w:spacing w:before="0" w:after="0" w:line="420" w:lineRule="exact"/>
        <w:rPr>
          <w:rFonts w:ascii="仿宋" w:hAnsi="仿宋" w:eastAsia="仿宋" w:cs="仿宋"/>
          <w:szCs w:val="21"/>
        </w:rPr>
      </w:pPr>
      <w:r>
        <w:rPr>
          <w:rFonts w:hint="eastAsia" w:ascii="仿宋" w:hAnsi="仿宋" w:eastAsia="仿宋" w:cs="仿宋"/>
          <w:szCs w:val="21"/>
        </w:rPr>
        <w:t xml:space="preserve">根据贵方的</w:t>
      </w:r>
      <w:r>
        <w:rPr>
          <w:rFonts w:ascii="仿宋" w:hAnsi="仿宋" w:eastAsia="仿宋" w:cs="仿宋"/>
          <w:szCs w:val="21"/>
        </w:rPr>
        <w:t xml:space="preserve">_________________号招标文件，正式授权下述签字人_______________</w:t>
      </w:r>
      <w:r>
        <w:rPr>
          <w:rFonts w:hint="eastAsia" w:ascii="仿宋" w:hAnsi="仿宋" w:eastAsia="仿宋" w:cs="仿宋"/>
          <w:szCs w:val="21"/>
        </w:rPr>
        <w:t xml:space="preserve">（</w:t>
      </w:r>
      <w:r>
        <w:rPr>
          <w:rFonts w:ascii="仿宋" w:hAnsi="仿宋" w:eastAsia="仿宋" w:cs="仿宋"/>
          <w:szCs w:val="21"/>
        </w:rPr>
        <w:t xml:space="preserve">姓名</w:t>
      </w:r>
      <w:r>
        <w:rPr>
          <w:rFonts w:hint="eastAsia" w:ascii="仿宋" w:hAnsi="仿宋" w:eastAsia="仿宋" w:cs="仿宋"/>
          <w:szCs w:val="21"/>
        </w:rPr>
        <w:t xml:space="preserve">）</w:t>
      </w:r>
      <w:r>
        <w:rPr>
          <w:rFonts w:ascii="仿宋" w:hAnsi="仿宋" w:eastAsia="仿宋" w:cs="仿宋"/>
          <w:szCs w:val="21"/>
        </w:rPr>
        <w:t xml:space="preserve">代表我方______________（投标人的名称），全权处理本次项目投标的有关事宜。</w:t>
      </w:r>
      <w:r/>
    </w:p>
    <w:p>
      <w:pPr>
        <w:pStyle w:val="1119"/>
        <w:spacing w:before="0" w:after="0" w:line="420" w:lineRule="exact"/>
        <w:rPr>
          <w:rFonts w:ascii="仿宋" w:hAnsi="仿宋" w:eastAsia="仿宋" w:cs="仿宋"/>
          <w:szCs w:val="21"/>
        </w:rPr>
      </w:pPr>
      <w:r>
        <w:rPr>
          <w:rFonts w:hint="eastAsia" w:ascii="仿宋" w:hAnsi="仿宋" w:eastAsia="仿宋" w:cs="仿宋"/>
          <w:szCs w:val="21"/>
        </w:rPr>
        <w:t xml:space="preserve">据此函，</w:t>
      </w:r>
      <w:r>
        <w:rPr>
          <w:rFonts w:ascii="仿宋" w:hAnsi="仿宋" w:eastAsia="仿宋" w:cs="仿宋"/>
          <w:szCs w:val="21"/>
        </w:rPr>
        <w:t xml:space="preserve">__________（签字</w:t>
      </w:r>
      <w:r>
        <w:rPr>
          <w:rFonts w:hint="eastAsia" w:ascii="仿宋" w:hAnsi="仿宋" w:eastAsia="仿宋" w:cs="仿宋"/>
          <w:szCs w:val="21"/>
        </w:rPr>
        <w:t xml:space="preserve">人</w:t>
      </w:r>
      <w:r>
        <w:rPr>
          <w:rFonts w:ascii="仿宋" w:hAnsi="仿宋" w:eastAsia="仿宋" w:cs="仿宋"/>
          <w:szCs w:val="21"/>
        </w:rPr>
        <w:t xml:space="preserve">）</w:t>
      </w:r>
      <w:r>
        <w:rPr>
          <w:rFonts w:hint="eastAsia" w:ascii="仿宋" w:hAnsi="仿宋" w:eastAsia="仿宋" w:cs="仿宋"/>
          <w:szCs w:val="21"/>
        </w:rPr>
        <w:t xml:space="preserve">兹宣布</w:t>
      </w:r>
      <w:r>
        <w:rPr>
          <w:rFonts w:hint="eastAsia" w:ascii="仿宋" w:hAnsi="仿宋" w:eastAsia="仿宋" w:cs="仿宋"/>
          <w:szCs w:val="21"/>
        </w:rPr>
        <w:t xml:space="preserve">同意如下：</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1.按招标文件规定的各项要求，向买方提供所需货物与服务。</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2.我们完全理解贵方不一定将合同授予最低报价的投标人。</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3.我们已详细审核全部招标文件及其有效补充文件，我们知道必须放弃提出含糊不清或误解问题的权利。</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4.我们同意从规定的开标日期起遵循本投标文件，并在规定的投标有效期期满之前均具有约束力。</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5.同意向贵方提供贵方可能另外要求的与投标有关的任何证据或资料，并保证我方已提供和将要提供的文件是真实的、准确的。</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6.一旦我方中标</w:t>
      </w:r>
      <w:r>
        <w:rPr>
          <w:rFonts w:hint="eastAsia" w:ascii="仿宋" w:hAnsi="仿宋" w:eastAsia="仿宋" w:cs="仿宋"/>
          <w:szCs w:val="21"/>
        </w:rPr>
        <w:t xml:space="preserve">，</w:t>
      </w:r>
      <w:r>
        <w:rPr>
          <w:rFonts w:ascii="仿宋" w:hAnsi="仿宋" w:eastAsia="仿宋" w:cs="仿宋"/>
          <w:szCs w:val="21"/>
        </w:rPr>
        <w:t xml:space="preserve">我方将根据招标文件的规定，严格履行合同的责任和义务</w:t>
      </w:r>
      <w:r>
        <w:rPr>
          <w:rFonts w:hint="eastAsia" w:ascii="仿宋" w:hAnsi="仿宋" w:eastAsia="仿宋" w:cs="仿宋"/>
          <w:szCs w:val="21"/>
        </w:rPr>
        <w:t xml:space="preserve">，</w:t>
      </w:r>
      <w:r>
        <w:rPr>
          <w:rFonts w:ascii="仿宋" w:hAnsi="仿宋" w:eastAsia="仿宋" w:cs="仿宋"/>
          <w:szCs w:val="21"/>
        </w:rPr>
        <w:t xml:space="preserve">并保证在招标文件规定的时间完成项目，交付买方验收、使用。</w:t>
      </w:r>
      <w:r/>
    </w:p>
    <w:p>
      <w:pPr>
        <w:pStyle w:val="1119"/>
        <w:spacing w:before="0" w:after="0" w:line="420" w:lineRule="exact"/>
        <w:rPr>
          <w:rFonts w:ascii="仿宋" w:hAnsi="仿宋" w:eastAsia="仿宋" w:cs="仿宋"/>
          <w:szCs w:val="21"/>
        </w:rPr>
      </w:pPr>
      <w:r>
        <w:rPr>
          <w:rFonts w:ascii="仿宋" w:hAnsi="仿宋" w:eastAsia="仿宋" w:cs="仿宋"/>
          <w:szCs w:val="21"/>
        </w:rPr>
        <w:t xml:space="preserve">7.与本投标有关的正式通讯地址为：</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地</w:t>
      </w:r>
      <w:r>
        <w:rPr>
          <w:rFonts w:ascii="仿宋" w:hAnsi="仿宋" w:eastAsia="仿宋"/>
          <w:szCs w:val="21"/>
        </w:rPr>
        <w:t xml:space="preserve">          </w:t>
      </w:r>
      <w:r>
        <w:rPr>
          <w:rFonts w:hint="eastAsia" w:ascii="仿宋" w:hAnsi="仿宋" w:eastAsia="仿宋"/>
          <w:szCs w:val="21"/>
        </w:rPr>
        <w:t xml:space="preserve">址：</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邮</w:t>
      </w:r>
      <w:r>
        <w:rPr>
          <w:rFonts w:ascii="仿宋" w:hAnsi="仿宋" w:eastAsia="仿宋"/>
          <w:szCs w:val="21"/>
        </w:rPr>
        <w:t xml:space="preserve">          编：</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电</w:t>
      </w:r>
      <w:r>
        <w:rPr>
          <w:rFonts w:ascii="仿宋" w:hAnsi="仿宋" w:eastAsia="仿宋"/>
          <w:szCs w:val="21"/>
        </w:rPr>
        <w:t xml:space="preserve">          </w:t>
      </w:r>
      <w:r>
        <w:rPr>
          <w:rFonts w:hint="eastAsia" w:ascii="仿宋" w:hAnsi="仿宋" w:eastAsia="仿宋"/>
          <w:szCs w:val="21"/>
        </w:rPr>
        <w:t xml:space="preserve">话：</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传</w:t>
      </w:r>
      <w:r>
        <w:rPr>
          <w:rFonts w:ascii="仿宋" w:hAnsi="仿宋" w:eastAsia="仿宋"/>
          <w:szCs w:val="21"/>
        </w:rPr>
        <w:t xml:space="preserve">          </w:t>
      </w:r>
      <w:r>
        <w:rPr>
          <w:rFonts w:hint="eastAsia" w:ascii="仿宋" w:hAnsi="仿宋" w:eastAsia="仿宋"/>
          <w:szCs w:val="21"/>
        </w:rPr>
        <w:t xml:space="preserve">真：</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投标人开户行：</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u w:val="single"/>
          <w:lang w:val="en-US"/>
        </w:rPr>
      </w:pPr>
      <w:r>
        <w:rPr>
          <w:rFonts w:hint="eastAsia" w:ascii="仿宋" w:hAnsi="仿宋" w:eastAsia="仿宋"/>
          <w:szCs w:val="21"/>
        </w:rPr>
        <w:t xml:space="preserve">账</w:t>
      </w:r>
      <w:r>
        <w:rPr>
          <w:rFonts w:ascii="仿宋" w:hAnsi="仿宋" w:eastAsia="仿宋"/>
          <w:szCs w:val="21"/>
        </w:rPr>
        <w:t xml:space="preserve">          户：</w:t>
      </w:r>
      <w:r>
        <w:rPr>
          <w:rFonts w:ascii="仿宋" w:hAnsi="仿宋" w:eastAsia="仿宋" w:cs="仿宋"/>
          <w:szCs w:val="21"/>
          <w:u w:val="single"/>
          <w:lang w:val="en-US"/>
        </w:rPr>
        <w:t xml:space="preserve">                             </w:t>
      </w:r>
      <w:r/>
    </w:p>
    <w:p>
      <w:pPr>
        <w:pStyle w:val="1119"/>
        <w:ind w:left="440"/>
        <w:spacing w:before="0" w:after="0"/>
        <w:rPr>
          <w:rFonts w:ascii="仿宋" w:hAnsi="仿宋" w:eastAsia="仿宋"/>
          <w:szCs w:val="21"/>
        </w:rPr>
      </w:pPr>
      <w:r>
        <w:rPr>
          <w:rFonts w:hint="eastAsia" w:ascii="仿宋" w:hAnsi="仿宋" w:eastAsia="仿宋"/>
          <w:szCs w:val="21"/>
        </w:rPr>
        <w:t xml:space="preserve">日</w:t>
      </w:r>
      <w:r>
        <w:rPr>
          <w:rFonts w:ascii="仿宋" w:hAnsi="仿宋" w:eastAsia="仿宋"/>
          <w:szCs w:val="21"/>
        </w:rPr>
        <w:t xml:space="preserve">           </w:t>
      </w:r>
      <w:r>
        <w:rPr>
          <w:rFonts w:hint="eastAsia" w:ascii="仿宋" w:hAnsi="仿宋" w:eastAsia="仿宋"/>
          <w:szCs w:val="21"/>
        </w:rPr>
        <w:t xml:space="preserve">期：</w:t>
      </w:r>
      <w:r>
        <w:rPr>
          <w:rFonts w:ascii="仿宋" w:hAnsi="仿宋" w:eastAsia="仿宋"/>
          <w:szCs w:val="21"/>
        </w:rPr>
        <w:t xml:space="preserve">________年____月____日</w:t>
      </w:r>
      <w:r/>
    </w:p>
    <w:p>
      <w:pPr>
        <w:ind w:firstLine="440"/>
        <w:spacing w:line="234" w:lineRule="exact"/>
        <w:rPr>
          <w:rFonts w:ascii="仿宋" w:hAnsi="仿宋" w:eastAsia="仿宋" w:cs="仿宋"/>
        </w:rPr>
      </w:pPr>
      <w:r>
        <w:rPr>
          <w:rFonts w:ascii="仿宋" w:hAnsi="仿宋" w:eastAsia="仿宋" w:cs="仿宋"/>
        </w:rPr>
      </w:r>
      <w:r/>
    </w:p>
    <w:p>
      <w:pPr>
        <w:ind w:left="160" w:firstLine="643"/>
        <w:spacing w:line="366" w:lineRule="exact"/>
        <w:rPr>
          <w:rFonts w:ascii="仿宋" w:hAnsi="仿宋" w:eastAsia="仿宋"/>
          <w:b/>
          <w:sz w:val="32"/>
        </w:rPr>
      </w:pPr>
      <w:r>
        <w:rPr>
          <w:rFonts w:ascii="仿宋" w:hAnsi="仿宋" w:eastAsia="仿宋"/>
          <w:b/>
          <w:sz w:val="32"/>
        </w:rPr>
      </w:r>
      <w:r/>
    </w:p>
    <w:p>
      <w:pPr>
        <w:ind w:firstLine="643"/>
        <w:rPr>
          <w:rFonts w:ascii="仿宋" w:hAnsi="仿宋" w:eastAsia="仿宋"/>
          <w:b/>
          <w:sz w:val="32"/>
        </w:rPr>
      </w:pPr>
      <w:r>
        <w:rPr>
          <w:rFonts w:ascii="仿宋" w:hAnsi="仿宋" w:eastAsia="仿宋"/>
          <w:b/>
          <w:sz w:val="32"/>
        </w:rPr>
        <w:br w:type="page" w:clear="all"/>
      </w:r>
      <w:r/>
    </w:p>
    <w:p>
      <w:pPr>
        <w:ind w:left="160" w:firstLine="643"/>
        <w:spacing w:line="366" w:lineRule="exact"/>
        <w:rPr>
          <w:rFonts w:ascii="仿宋" w:hAnsi="仿宋" w:eastAsia="仿宋"/>
          <w:b/>
          <w:sz w:val="32"/>
        </w:rPr>
        <w:outlineLvl w:val="0"/>
      </w:pPr>
      <w:r/>
      <w:bookmarkStart w:id="27" w:name="_Toc31385"/>
      <w:r>
        <w:rPr>
          <w:rFonts w:ascii="仿宋" w:hAnsi="仿宋" w:eastAsia="仿宋"/>
          <w:b/>
          <w:sz w:val="32"/>
        </w:rPr>
        <w:t xml:space="preserve">附件二、</w:t>
      </w:r>
      <w:r>
        <w:rPr>
          <w:rFonts w:hint="eastAsia" w:ascii="仿宋" w:hAnsi="仿宋" w:eastAsia="仿宋"/>
          <w:b/>
          <w:sz w:val="32"/>
        </w:rPr>
        <w:t xml:space="preserve">法人授权委托书</w:t>
      </w:r>
      <w:bookmarkEnd w:id="27"/>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firstLine="440"/>
        <w:spacing w:line="319" w:lineRule="exact"/>
        <w:rPr>
          <w:rFonts w:ascii="仿宋" w:hAnsi="仿宋" w:eastAsia="仿宋"/>
        </w:rPr>
      </w:pPr>
      <w:r>
        <w:rPr>
          <w:rFonts w:ascii="仿宋" w:hAnsi="仿宋" w:eastAsia="仿宋"/>
        </w:rPr>
      </w:r>
      <w:r/>
    </w:p>
    <w:p>
      <w:pPr>
        <w:ind w:firstLine="442"/>
        <w:jc w:val="center"/>
        <w:rPr>
          <w:rFonts w:ascii="仿宋" w:hAnsi="仿宋" w:eastAsia="仿宋" w:cs="仿宋"/>
          <w:b/>
        </w:rPr>
      </w:pPr>
      <w:r>
        <w:rPr>
          <w:rFonts w:hint="eastAsia" w:ascii="仿宋" w:hAnsi="仿宋" w:eastAsia="仿宋" w:cs="仿宋"/>
          <w:b/>
        </w:rPr>
        <w:t xml:space="preserve">法人授权委托书</w:t>
      </w:r>
      <w:r/>
    </w:p>
    <w:p>
      <w:pPr>
        <w:jc w:val="both"/>
        <w:spacing w:line="360" w:lineRule="auto"/>
        <w:shd w:val="clear" w:color="auto" w:fill="ffffff"/>
        <w:rPr>
          <w:szCs w:val="21"/>
        </w:rPr>
      </w:pPr>
      <w:r>
        <w:rPr>
          <w:rFonts w:hint="eastAsia"/>
          <w:szCs w:val="21"/>
        </w:rPr>
        <w:t xml:space="preserve">致：南京市江宁区审计局、南京江审咨询有限公司</w:t>
      </w:r>
      <w:r/>
    </w:p>
    <w:p>
      <w:pPr>
        <w:ind w:firstLine="420"/>
        <w:jc w:val="both"/>
        <w:spacing w:line="360" w:lineRule="auto"/>
        <w:shd w:val="clear" w:color="auto" w:fill="ffffff"/>
        <w:rPr>
          <w:szCs w:val="21"/>
        </w:rPr>
      </w:pPr>
      <w:r>
        <w:rPr>
          <w:rFonts w:hint="eastAsia"/>
          <w:szCs w:val="21"/>
        </w:rPr>
        <w:t xml:space="preserve">本授权书声明：注册于</w:t>
      </w:r>
      <w:r>
        <w:rPr>
          <w:rFonts w:hint="eastAsia"/>
          <w:szCs w:val="21"/>
          <w:u w:val="single"/>
        </w:rPr>
        <w:t xml:space="preserve">         </w:t>
      </w:r>
      <w:r>
        <w:rPr>
          <w:rFonts w:hint="eastAsia"/>
          <w:szCs w:val="21"/>
        </w:rPr>
        <w:t xml:space="preserve">（投标人住址）的</w:t>
      </w:r>
      <w:r>
        <w:rPr>
          <w:rFonts w:hint="eastAsia"/>
          <w:szCs w:val="21"/>
          <w:u w:val="single"/>
        </w:rPr>
        <w:t xml:space="preserve">      </w:t>
      </w:r>
      <w:r>
        <w:rPr>
          <w:rFonts w:hint="eastAsia"/>
          <w:szCs w:val="21"/>
        </w:rPr>
        <w:t xml:space="preserve">（投标人名称）法定代表人</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（法定代表人姓名、职务）代表本公司授权在下面签字的</w:t>
      </w:r>
      <w:r>
        <w:rPr>
          <w:rFonts w:hint="eastAsia"/>
          <w:szCs w:val="21"/>
          <w:u w:val="single"/>
        </w:rPr>
        <w:t xml:space="preserve">        </w:t>
      </w:r>
      <w:r>
        <w:rPr>
          <w:rFonts w:hint="eastAsia"/>
          <w:szCs w:val="21"/>
        </w:rPr>
        <w:t xml:space="preserve">（投标人代表姓名、职务）为本公司的合法代理人，就贵方组织的</w:t>
      </w:r>
      <w:r>
        <w:rPr>
          <w:rFonts w:hint="eastAsia"/>
          <w:b/>
          <w:bCs/>
          <w:szCs w:val="21"/>
          <w:u w:val="single"/>
        </w:rPr>
        <w:t xml:space="preserve">          </w:t>
      </w:r>
      <w:r>
        <w:rPr>
          <w:rFonts w:hint="eastAsia"/>
          <w:szCs w:val="21"/>
        </w:rPr>
        <w:t xml:space="preserve">（项目名称），</w:t>
      </w:r>
      <w:r>
        <w:rPr>
          <w:rFonts w:hint="eastAsia"/>
          <w:szCs w:val="21"/>
          <w:u w:val="single"/>
        </w:rPr>
        <w:t xml:space="preserve">        </w:t>
      </w:r>
      <w:r>
        <w:rPr>
          <w:rFonts w:hint="eastAsia"/>
          <w:szCs w:val="21"/>
        </w:rPr>
        <w:t xml:space="preserve">（项目编号）投标，以本公司名义处理一切与之有关的事务。</w:t>
      </w:r>
      <w:r/>
    </w:p>
    <w:p>
      <w:pPr>
        <w:spacing w:line="360" w:lineRule="auto"/>
        <w:shd w:val="clear" w:color="auto" w:fill="ffffff"/>
        <w:rPr>
          <w:szCs w:val="21"/>
        </w:rPr>
      </w:pPr>
      <w:r>
        <w:rPr>
          <w:rFonts w:hint="eastAsia"/>
          <w:szCs w:val="21"/>
        </w:rPr>
        <w:t xml:space="preserve">    本授权书于</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日签字或签章生效，特此声明。</w:t>
      </w:r>
      <w:r/>
    </w:p>
    <w:p>
      <w:pPr>
        <w:spacing w:line="360" w:lineRule="auto"/>
        <w:shd w:val="clear" w:color="auto" w:fill="ffffff"/>
        <w:rPr>
          <w:szCs w:val="21"/>
        </w:rPr>
      </w:pPr>
      <w:r>
        <w:rPr>
          <w:rFonts w:hint="eastAsia"/>
          <w:szCs w:val="21"/>
        </w:rPr>
        <w:t xml:space="preserve">    法定代表人签字或签章：</w:t>
      </w:r>
      <w:r/>
    </w:p>
    <w:p>
      <w:pPr>
        <w:ind w:firstLine="825"/>
        <w:spacing w:line="360" w:lineRule="auto"/>
        <w:shd w:val="clear" w:color="auto" w:fill="ffffff"/>
        <w:rPr>
          <w:szCs w:val="21"/>
        </w:rPr>
      </w:pPr>
      <w:r>
        <w:rPr>
          <w:rFonts w:hint="eastAsia"/>
          <w:szCs w:val="21"/>
        </w:rPr>
        <w:t xml:space="preserve">委托代理人签字或签章：                   </w:t>
      </w:r>
      <w:r/>
    </w:p>
    <w:p>
      <w:pPr>
        <w:ind w:firstLine="840"/>
        <w:spacing w:line="360" w:lineRule="auto"/>
        <w:shd w:val="clear" w:color="auto" w:fill="ffffff"/>
        <w:rPr>
          <w:szCs w:val="21"/>
        </w:rPr>
      </w:pPr>
      <w:r>
        <w:rPr>
          <w:rFonts w:hint="eastAsia"/>
          <w:szCs w:val="21"/>
        </w:rPr>
        <w:t xml:space="preserve">日     期：        年    月    日</w:t>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bookmarkStart w:id="28" w:name="_Hlk45291991"/>
      <w:r>
        <w:rPr>
          <w:rFonts w:hint="eastAsia"/>
          <w:szCs w:val="21"/>
        </w:rPr>
        <w:t xml:space="preserve">法定代表人的身份证的复印件（正反面）：</w:t>
      </w:r>
      <w:bookmarkEnd w:id="28"/>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rFonts w:hint="eastAsia"/>
          <w:szCs w:val="21"/>
        </w:rPr>
        <w:t xml:space="preserve">委托代理人的身份证的复印件（正反面）：</w:t>
      </w:r>
      <w:r/>
    </w:p>
    <w:p>
      <w:pPr>
        <w:ind w:firstLine="482"/>
        <w:jc w:val="center"/>
        <w:rPr>
          <w:sz w:val="24"/>
          <w:szCs w:val="24"/>
          <w:lang w:bidi="en-US"/>
        </w:rPr>
      </w:pPr>
      <w:r>
        <w:rPr>
          <w:sz w:val="24"/>
          <w:szCs w:val="24"/>
          <w:lang w:bidi="en-US"/>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right="420" w:firstLine="440"/>
        <w:spacing w:line="360" w:lineRule="auto"/>
        <w:rPr>
          <w:rFonts w:ascii="仿宋" w:hAnsi="仿宋" w:eastAsia="仿宋" w:cs="仿宋"/>
        </w:rPr>
      </w:pPr>
      <w:r>
        <w:rPr>
          <w:rFonts w:hint="eastAsia" w:eastAsia="仿宋"/>
        </w:rPr>
        <w:t xml:space="preserve">注</w:t>
      </w:r>
      <w:r>
        <w:rPr>
          <w:rFonts w:hint="eastAsia" w:ascii="仿宋" w:hAnsi="仿宋" w:eastAsia="仿宋" w:cs="仿宋"/>
        </w:rPr>
        <w:t xml:space="preserve">、如投标人由法定代表人亲自签署投标文件并参与相关活动，则不需要办理授权。如有被授权的代理人签署上述文件，则必须按本格式规定填报并提交授权书，否则被授权的代理人将不被认可。</w:t>
      </w:r>
      <w:r/>
    </w:p>
    <w:p>
      <w:pPr>
        <w:ind w:firstLine="440"/>
        <w:rPr>
          <w:rFonts w:ascii="仿宋" w:hAnsi="仿宋" w:eastAsia="仿宋"/>
        </w:rPr>
      </w:pPr>
      <w:r>
        <w:rPr>
          <w:rFonts w:ascii="仿宋" w:hAnsi="仿宋" w:eastAsia="仿宋"/>
        </w:rPr>
        <w:br w:type="page" w:clear="all"/>
      </w:r>
      <w:r/>
    </w:p>
    <w:p>
      <w:pPr>
        <w:ind w:firstLine="643"/>
        <w:widowControl/>
        <w:rPr>
          <w:rFonts w:ascii="仿宋" w:hAnsi="仿宋" w:eastAsia="仿宋" w:cs="Microsoft JhengHei"/>
          <w:b/>
          <w:bCs/>
          <w:sz w:val="32"/>
          <w:szCs w:val="21"/>
        </w:rPr>
        <w:outlineLvl w:val="0"/>
      </w:pPr>
      <w:r/>
      <w:bookmarkStart w:id="29" w:name="page44"/>
      <w:r/>
      <w:bookmarkStart w:id="30" w:name="_Toc7699"/>
      <w:r/>
      <w:bookmarkEnd w:id="29"/>
      <w:r>
        <w:rPr>
          <w:rFonts w:hint="eastAsia" w:ascii="仿宋" w:hAnsi="仿宋" w:eastAsia="仿宋" w:cs="Microsoft JhengHei"/>
          <w:b/>
          <w:bCs/>
          <w:sz w:val="32"/>
          <w:szCs w:val="21"/>
        </w:rPr>
        <w:t xml:space="preserve">附件三、资格要求承诺书</w:t>
      </w:r>
      <w:r/>
    </w:p>
    <w:p>
      <w:pPr>
        <w:ind w:right="-273" w:firstLine="723"/>
        <w:jc w:val="center"/>
        <w:spacing w:line="411" w:lineRule="exact"/>
        <w:rPr>
          <w:rFonts w:ascii="仿宋" w:hAnsi="仿宋" w:eastAsia="仿宋"/>
          <w:b/>
          <w:sz w:val="36"/>
        </w:rPr>
      </w:pPr>
      <w:r>
        <w:rPr>
          <w:rFonts w:ascii="仿宋" w:hAnsi="仿宋" w:eastAsia="仿宋"/>
          <w:b/>
          <w:sz w:val="36"/>
        </w:rPr>
        <w:t xml:space="preserve">资格证明</w:t>
      </w:r>
      <w:r>
        <w:rPr>
          <w:rFonts w:hint="eastAsia" w:ascii="仿宋" w:hAnsi="仿宋" w:eastAsia="仿宋"/>
          <w:b/>
          <w:sz w:val="36"/>
        </w:rPr>
        <w:t xml:space="preserve">文件</w:t>
      </w:r>
      <w:r/>
    </w:p>
    <w:p>
      <w:pPr>
        <w:ind w:firstLine="482"/>
        <w:spacing w:line="240" w:lineRule="exact"/>
        <w:rPr>
          <w:sz w:val="24"/>
          <w:szCs w:val="24"/>
          <w:lang w:bidi="en-US"/>
        </w:rPr>
      </w:pPr>
      <w:r>
        <w:rPr>
          <w:rFonts w:hint="eastAsia"/>
          <w:sz w:val="24"/>
          <w:szCs w:val="24"/>
          <w:lang w:bidi="en-US"/>
        </w:rPr>
        <w:t xml:space="preserve">1.</w:t>
      </w:r>
      <w:r>
        <w:rPr>
          <w:sz w:val="24"/>
          <w:szCs w:val="24"/>
          <w:lang w:bidi="en-US"/>
        </w:rPr>
        <w:t xml:space="preserve">法人或其他组织的营业执照等证明文件（复印件加盖公章）</w:t>
      </w:r>
      <w:r/>
    </w:p>
    <w:p>
      <w:pPr>
        <w:ind w:firstLine="482"/>
        <w:spacing w:line="240" w:lineRule="exact"/>
        <w:rPr>
          <w:sz w:val="24"/>
          <w:szCs w:val="24"/>
          <w:lang w:bidi="en-US"/>
        </w:rPr>
      </w:pPr>
      <w:r>
        <w:rPr>
          <w:rFonts w:hint="eastAsia"/>
          <w:sz w:val="24"/>
          <w:szCs w:val="24"/>
          <w:lang w:bidi="en-US"/>
        </w:rPr>
        <w:t xml:space="preserve">2.</w:t>
      </w:r>
      <w:r>
        <w:rPr>
          <w:sz w:val="24"/>
          <w:szCs w:val="24"/>
          <w:lang w:bidi="en-US"/>
        </w:rPr>
        <w:t xml:space="preserve">财务状况</w:t>
      </w:r>
      <w:r/>
    </w:p>
    <w:p>
      <w:pPr>
        <w:ind w:firstLine="482"/>
        <w:spacing w:line="240" w:lineRule="exact"/>
        <w:rPr>
          <w:sz w:val="24"/>
          <w:szCs w:val="24"/>
          <w:lang w:bidi="en-US"/>
        </w:rPr>
      </w:pPr>
      <w:r>
        <w:rPr>
          <w:rFonts w:hint="eastAsia"/>
          <w:sz w:val="24"/>
          <w:szCs w:val="24"/>
          <w:lang w:bidi="en-US"/>
        </w:rPr>
        <w:t xml:space="preserve">3.</w:t>
      </w:r>
      <w:r>
        <w:rPr>
          <w:sz w:val="24"/>
          <w:szCs w:val="24"/>
          <w:lang w:bidi="en-US"/>
        </w:rPr>
        <w:t xml:space="preserve">具有履行合同所必需的设备和专业技术能力的</w:t>
      </w:r>
      <w:r>
        <w:rPr>
          <w:sz w:val="24"/>
          <w:szCs w:val="24"/>
        </w:rPr>
        <w:t xml:space="preserve">相关证明材料或承诺函</w:t>
      </w:r>
      <w:r>
        <w:rPr>
          <w:sz w:val="24"/>
          <w:szCs w:val="24"/>
          <w:lang w:bidi="en-US"/>
        </w:rPr>
        <w:t xml:space="preserve">（自行编写）</w:t>
      </w:r>
      <w:r/>
    </w:p>
    <w:p>
      <w:pPr>
        <w:ind w:firstLine="480"/>
        <w:spacing w:line="240" w:lineRule="exact"/>
        <w:rPr>
          <w:sz w:val="24"/>
          <w:szCs w:val="24"/>
          <w:lang w:bidi="en-US"/>
        </w:rPr>
      </w:pPr>
      <w:r>
        <w:rPr>
          <w:sz w:val="24"/>
          <w:szCs w:val="24"/>
          <w:lang w:bidi="en-US"/>
        </w:rPr>
        <w:t xml:space="preserve">我公司郑重声明：我公司具有履行合同所必需的设备和专业技术能力。</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4.</w:t>
      </w:r>
      <w:r>
        <w:rPr>
          <w:sz w:val="24"/>
          <w:szCs w:val="24"/>
          <w:lang w:bidi="en-US"/>
        </w:rPr>
        <w:t xml:space="preserve">依法缴纳税收记录</w:t>
      </w:r>
      <w:r/>
    </w:p>
    <w:p>
      <w:pPr>
        <w:ind w:firstLine="482"/>
        <w:spacing w:line="240" w:lineRule="exact"/>
        <w:rPr>
          <w:sz w:val="24"/>
          <w:szCs w:val="24"/>
        </w:rPr>
      </w:pPr>
      <w:r>
        <w:rPr>
          <w:sz w:val="24"/>
          <w:szCs w:val="24"/>
        </w:rPr>
        <w:t xml:space="preserve">提供距开标时间</w:t>
      </w:r>
      <w:r>
        <w:rPr>
          <w:rFonts w:hint="eastAsia"/>
          <w:sz w:val="24"/>
          <w:szCs w:val="24"/>
        </w:rPr>
        <w:t xml:space="preserve">半</w:t>
      </w:r>
      <w:r>
        <w:rPr>
          <w:sz w:val="24"/>
          <w:szCs w:val="24"/>
        </w:rPr>
        <w:t xml:space="preserve">年内任一月份的纳税凭据复印件加盖公章（依法免税的应提供相应文件说明）</w:t>
      </w:r>
      <w:r/>
    </w:p>
    <w:p>
      <w:pPr>
        <w:ind w:firstLine="482"/>
        <w:spacing w:line="240" w:lineRule="exact"/>
        <w:rPr>
          <w:sz w:val="24"/>
          <w:szCs w:val="24"/>
          <w:lang w:bidi="en-US"/>
        </w:rPr>
      </w:pPr>
      <w:r>
        <w:rPr>
          <w:rFonts w:hint="eastAsia"/>
          <w:sz w:val="24"/>
          <w:szCs w:val="24"/>
          <w:lang w:bidi="en-US"/>
        </w:rPr>
        <w:t xml:space="preserve">5.</w:t>
      </w:r>
      <w:r>
        <w:rPr>
          <w:sz w:val="24"/>
          <w:szCs w:val="24"/>
          <w:lang w:bidi="en-US"/>
        </w:rPr>
        <w:t xml:space="preserve">社会保障资金缴纳记录</w:t>
      </w:r>
      <w:r/>
    </w:p>
    <w:p>
      <w:pPr>
        <w:ind w:firstLine="482"/>
        <w:spacing w:line="240" w:lineRule="exact"/>
        <w:rPr>
          <w:sz w:val="24"/>
          <w:szCs w:val="24"/>
        </w:rPr>
      </w:pPr>
      <w:r>
        <w:rPr>
          <w:sz w:val="24"/>
          <w:szCs w:val="24"/>
        </w:rPr>
        <w:t xml:space="preserve">距开标时间</w:t>
      </w:r>
      <w:r>
        <w:rPr>
          <w:rFonts w:hint="eastAsia"/>
          <w:sz w:val="24"/>
          <w:szCs w:val="24"/>
        </w:rPr>
        <w:t xml:space="preserve">半</w:t>
      </w:r>
      <w:r>
        <w:rPr>
          <w:sz w:val="24"/>
          <w:szCs w:val="24"/>
        </w:rPr>
        <w:t xml:space="preserve">年内任一月份的依法缴纳社会保障资金的凭据复印件（凭据可以是缴费的银行单据、专用收据、社会保险缴纳清单或者所在社保机构开具的证明等，自行编写无效，依法不需要缴纳社会保障资金的应提供相应文件说明）</w:t>
      </w:r>
      <w:r/>
    </w:p>
    <w:p>
      <w:pPr>
        <w:ind w:firstLine="482"/>
        <w:spacing w:line="240" w:lineRule="exact"/>
        <w:rPr>
          <w:sz w:val="24"/>
          <w:szCs w:val="24"/>
          <w:lang w:bidi="en-US"/>
        </w:rPr>
      </w:pPr>
      <w:r>
        <w:rPr>
          <w:rFonts w:hint="eastAsia"/>
          <w:sz w:val="24"/>
          <w:szCs w:val="24"/>
          <w:lang w:bidi="en-US"/>
        </w:rPr>
        <w:t xml:space="preserve">6.</w:t>
      </w:r>
      <w:r>
        <w:rPr>
          <w:sz w:val="24"/>
          <w:szCs w:val="24"/>
          <w:lang w:bidi="en-US"/>
        </w:rPr>
        <w:t xml:space="preserve">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r/>
    </w:p>
    <w:p>
      <w:pPr>
        <w:ind w:firstLine="482"/>
        <w:jc w:val="center"/>
        <w:spacing w:line="240" w:lineRule="exact"/>
        <w:rPr>
          <w:sz w:val="24"/>
          <w:szCs w:val="24"/>
          <w:lang w:bidi="en-US"/>
        </w:rPr>
      </w:pPr>
      <w:r>
        <w:rPr>
          <w:sz w:val="24"/>
          <w:szCs w:val="24"/>
          <w:lang w:bidi="en-US"/>
        </w:rPr>
        <w:t xml:space="preserve">参加政府采购活动前 3 年内在经营活动中没有重大违法记录的书面声明</w:t>
      </w:r>
      <w:r>
        <w:rPr>
          <w:rFonts w:hint="eastAsia"/>
          <w:sz w:val="24"/>
          <w:szCs w:val="24"/>
          <w:lang w:bidi="en-US"/>
        </w:rPr>
        <w:t xml:space="preserve">（</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我公司郑重声明：参加本次政府采购活动前 3 年内，我公司在经营活动中没有因违法经营受到刑事处罚或者责令停产停业、吊销许可证或者执照、较大数额罚款等行政处罚。</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7.</w:t>
      </w:r>
      <w:r>
        <w:rPr>
          <w:sz w:val="24"/>
          <w:szCs w:val="24"/>
          <w:lang w:bidi="en-US"/>
        </w:rPr>
        <w:t xml:space="preserve">投标人未被“信用中国”网站（www.creditchina.gov.cn）、“中国政府采购网”</w:t>
      </w:r>
      <w:r>
        <w:rPr>
          <w:rFonts w:hint="eastAsia"/>
          <w:sz w:val="24"/>
          <w:szCs w:val="24"/>
          <w:lang w:bidi="en-US"/>
        </w:rPr>
        <w:t xml:space="preserve">（</w:t>
      </w:r>
      <w:r>
        <w:rPr>
          <w:sz w:val="24"/>
          <w:szCs w:val="24"/>
          <w:lang w:bidi="en-US"/>
        </w:rPr>
        <w:t xml:space="preserve">www.ccgp.gov.cn</w:t>
      </w:r>
      <w:r>
        <w:rPr>
          <w:rFonts w:hint="eastAsia"/>
          <w:sz w:val="24"/>
          <w:szCs w:val="24"/>
          <w:lang w:bidi="en-US"/>
        </w:rPr>
        <w:t xml:space="preserve">）</w:t>
      </w:r>
      <w:r>
        <w:rPr>
          <w:sz w:val="24"/>
          <w:szCs w:val="24"/>
          <w:lang w:bidi="en-US"/>
        </w:rPr>
        <w:t xml:space="preserve">列入失信被执行人、重大税收违法案件当事人名单、政府采购严重违法失信行为记录名单证明文件。（</w:t>
      </w:r>
      <w:r>
        <w:rPr>
          <w:rFonts w:hint="eastAsia"/>
          <w:sz w:val="24"/>
          <w:szCs w:val="24"/>
          <w:lang w:bidi="en-US"/>
        </w:rPr>
        <w:t xml:space="preserve">截图需显示</w:t>
      </w:r>
      <w:r>
        <w:rPr>
          <w:rFonts w:hint="eastAsia"/>
          <w:sz w:val="24"/>
          <w:szCs w:val="24"/>
          <w:lang w:bidi="en-US"/>
        </w:rPr>
        <w:t xml:space="preserve">截图日期和时间）</w:t>
      </w:r>
      <w:r/>
    </w:p>
    <w:p>
      <w:pPr>
        <w:ind w:firstLine="482"/>
        <w:spacing w:line="240" w:lineRule="exact"/>
        <w:rPr>
          <w:sz w:val="24"/>
          <w:szCs w:val="24"/>
          <w:lang w:bidi="en-US"/>
        </w:rPr>
      </w:pPr>
      <w:r>
        <w:rPr>
          <w:rFonts w:hint="eastAsia"/>
          <w:sz w:val="24"/>
          <w:szCs w:val="24"/>
          <w:lang w:bidi="en-US"/>
        </w:rPr>
        <w:t xml:space="preserve">8.</w:t>
      </w:r>
      <w:r>
        <w:rPr>
          <w:sz w:val="24"/>
          <w:szCs w:val="24"/>
          <w:lang w:bidi="en-US"/>
        </w:rPr>
        <w:t xml:space="preserve">采购人根据采购项目的特殊要求规定的其他特定条件（如有）</w:t>
      </w:r>
      <w:r/>
    </w:p>
    <w:p>
      <w:pPr>
        <w:ind w:firstLine="482"/>
        <w:spacing w:line="240" w:lineRule="exact"/>
        <w:rPr>
          <w:sz w:val="24"/>
          <w:szCs w:val="24"/>
          <w:lang w:bidi="en-US"/>
        </w:rPr>
      </w:pPr>
      <w:r>
        <w:rPr>
          <w:rFonts w:hint="eastAsia"/>
          <w:sz w:val="24"/>
          <w:szCs w:val="24"/>
          <w:lang w:bidi="en-US"/>
        </w:rPr>
        <w:t xml:space="preserve">9.单位负责人为同一人或者存在直接控股、管理关系的不同供应商，不得参加同一合同项下的政府采购活动的书面声明（</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w:t>
      </w:r>
      <w:r>
        <w:rPr>
          <w:rFonts w:hint="eastAsia"/>
          <w:sz w:val="24"/>
          <w:szCs w:val="24"/>
          <w:lang w:bidi="en-US"/>
        </w:rPr>
        <w:t xml:space="preserve">我公司与参与本次采购活动的其他供应商的负责人不是同一人，也不存在直接控股、管理关系。</w:t>
      </w:r>
      <w:r/>
    </w:p>
    <w:p>
      <w:pPr>
        <w:ind w:firstLine="3120"/>
        <w:spacing w:line="240" w:lineRule="exact"/>
        <w:rPr>
          <w:sz w:val="24"/>
          <w:szCs w:val="24"/>
          <w:lang w:bidi="en-US"/>
        </w:rPr>
      </w:pPr>
      <w:r>
        <w:rPr>
          <w:sz w:val="24"/>
          <w:szCs w:val="24"/>
          <w:lang w:bidi="en-US"/>
        </w:rPr>
        <w:t xml:space="preserve">供应商名称（公章）：</w:t>
      </w:r>
      <w:r/>
    </w:p>
    <w:p>
      <w:pPr>
        <w:ind w:firstLine="482"/>
        <w:spacing w:line="240" w:lineRule="exact"/>
        <w:rPr>
          <w:sz w:val="24"/>
          <w:szCs w:val="24"/>
          <w:lang w:bidi="en-US"/>
        </w:rPr>
      </w:pPr>
      <w:r>
        <w:rPr>
          <w:sz w:val="24"/>
          <w:szCs w:val="24"/>
          <w:lang w:bidi="en-US"/>
        </w:rPr>
        <w:t xml:space="preserve">                      法定代表人或授权代表签字：_____________</w:t>
      </w:r>
      <w:r/>
    </w:p>
    <w:p>
      <w:pPr>
        <w:ind w:firstLine="482"/>
        <w:spacing w:line="240" w:lineRule="exact"/>
        <w:rPr>
          <w:sz w:val="24"/>
          <w:szCs w:val="24"/>
          <w:lang w:bidi="en-US"/>
        </w:rPr>
      </w:pPr>
      <w:r>
        <w:rPr>
          <w:sz w:val="24"/>
          <w:szCs w:val="24"/>
          <w:lang w:bidi="en-US"/>
        </w:rPr>
        <w:t xml:space="preserve">                      日期：______年</w:t>
      </w:r>
      <w:r>
        <w:rPr>
          <w:sz w:val="24"/>
          <w:szCs w:val="24"/>
          <w:u w:val="single"/>
          <w:lang w:bidi="en-US"/>
        </w:rPr>
        <w:t xml:space="preserve">    </w:t>
      </w:r>
      <w:r>
        <w:rPr>
          <w:sz w:val="24"/>
          <w:szCs w:val="24"/>
          <w:lang w:bidi="en-US"/>
        </w:rPr>
        <w:t xml:space="preserve">月</w:t>
      </w:r>
      <w:r>
        <w:rPr>
          <w:sz w:val="24"/>
          <w:szCs w:val="24"/>
          <w:u w:val="single"/>
          <w:lang w:bidi="en-US"/>
        </w:rPr>
        <w:t xml:space="preserve">    </w:t>
      </w:r>
      <w:r>
        <w:rPr>
          <w:sz w:val="24"/>
          <w:szCs w:val="24"/>
          <w:lang w:bidi="en-US"/>
        </w:rPr>
        <w:t xml:space="preserve">日</w:t>
      </w:r>
      <w:r/>
    </w:p>
    <w:p>
      <w:pPr>
        <w:ind w:firstLine="482"/>
        <w:spacing w:line="240" w:lineRule="exact"/>
        <w:rPr>
          <w:sz w:val="24"/>
          <w:szCs w:val="24"/>
          <w:lang w:bidi="en-US"/>
        </w:rPr>
      </w:pPr>
      <w:r>
        <w:rPr>
          <w:rFonts w:hint="eastAsia"/>
          <w:sz w:val="24"/>
          <w:szCs w:val="24"/>
          <w:lang w:bidi="en-US"/>
        </w:rPr>
        <w:t xml:space="preserve">10.其他</w:t>
      </w:r>
      <w:r>
        <w:rPr>
          <w:sz w:val="24"/>
          <w:szCs w:val="24"/>
          <w:lang w:bidi="en-US"/>
        </w:rPr>
        <w:t xml:space="preserve">必要资格证明文件。</w:t>
      </w:r>
      <w:r/>
    </w:p>
    <w:p>
      <w:pPr>
        <w:ind w:firstLine="482"/>
        <w:rPr>
          <w:sz w:val="24"/>
          <w:szCs w:val="24"/>
          <w:lang w:bidi="en-US"/>
        </w:rPr>
      </w:pPr>
      <w:r>
        <w:rPr>
          <w:sz w:val="24"/>
          <w:szCs w:val="24"/>
          <w:lang w:bidi="en-US"/>
        </w:rPr>
      </w:r>
      <w:r/>
    </w:p>
    <w:p>
      <w:pPr>
        <w:ind w:firstLine="482"/>
        <w:rPr>
          <w:sz w:val="24"/>
          <w:szCs w:val="24"/>
          <w:lang w:bidi="en-US"/>
        </w:rPr>
      </w:pPr>
      <w:r>
        <w:rPr>
          <w:sz w:val="24"/>
          <w:szCs w:val="24"/>
          <w:lang w:bidi="en-US"/>
        </w:rPr>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注：上述“</w:t>
      </w:r>
      <w:r>
        <w:rPr>
          <w:rFonts w:hint="eastAsia" w:ascii="Times New Roman" w:hAnsi="Times New Roman" w:cs="Times New Roman"/>
          <w:b/>
          <w:sz w:val="21"/>
          <w:szCs w:val="20"/>
          <w:lang w:val="en-US" w:bidi="ar-SA"/>
        </w:rPr>
        <w:t xml:space="preserve">2</w:t>
      </w:r>
      <w:r>
        <w:rPr>
          <w:rFonts w:ascii="Times New Roman" w:hAnsi="Times New Roman" w:cs="Times New Roman"/>
          <w:b/>
          <w:sz w:val="21"/>
          <w:szCs w:val="20"/>
          <w:lang w:val="en-US" w:bidi="ar-SA"/>
        </w:rPr>
        <w:t xml:space="preserve">-7</w:t>
      </w:r>
      <w:r>
        <w:rPr>
          <w:rFonts w:hint="eastAsia" w:ascii="Times New Roman" w:hAnsi="Times New Roman" w:cs="Times New Roman"/>
          <w:b/>
          <w:sz w:val="21"/>
          <w:szCs w:val="20"/>
          <w:lang w:val="en-US" w:bidi="ar-SA"/>
        </w:rPr>
        <w:t xml:space="preserve">”供应商可以在投标文件中一次性提交资格证明材料，也可以在投标文件中提供“</w:t>
      </w:r>
      <w:r>
        <w:rPr>
          <w:rFonts w:hint="eastAsia" w:ascii="Times New Roman" w:hAnsi="Times New Roman" w:cs="Times New Roman"/>
          <w:b/>
          <w:sz w:val="21"/>
          <w:szCs w:val="20"/>
          <w:lang w:val="en-US" w:bidi="ar-SA"/>
        </w:rPr>
        <w:t xml:space="preserve">南京市政府采购供应商信用承诺书</w:t>
      </w:r>
      <w:r>
        <w:rPr>
          <w:rFonts w:hint="eastAsia" w:ascii="Times New Roman" w:hAnsi="Times New Roman" w:cs="Times New Roman"/>
          <w:b/>
          <w:sz w:val="21"/>
          <w:szCs w:val="20"/>
          <w:lang w:val="en-US" w:bidi="ar-SA"/>
        </w:rPr>
        <w:t xml:space="preserve">”。</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投标人仅提供信用承诺书而未提供证明材料的，须在成交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中标后另行提供上述由信用承诺书替代的证明材料（一式二份，按顺序编写并编制索引），材料须加盖</w:t>
      </w:r>
      <w:bookmarkStart w:id="31" w:name="_GoBack"/>
      <w:r/>
      <w:bookmarkEnd w:id="31"/>
      <w:r>
        <w:rPr>
          <w:rFonts w:hint="eastAsia" w:ascii="Times New Roman" w:hAnsi="Times New Roman" w:cs="Times New Roman"/>
          <w:b/>
          <w:sz w:val="21"/>
          <w:szCs w:val="20"/>
          <w:lang w:val="en-US" w:bidi="ar-SA"/>
        </w:rPr>
        <w:t xml:space="preserve">公章并按采购文件要求胶装提交采购人或招标代理机构核验，</w:t>
      </w:r>
      <w:hyperlink r:id="rId18" w:tooltip="mailto:盖章彩色扫描件发送至邮箱（njjszxlll@163.com），提交地点为南京市江宁区通淮街38" w:history="1">
        <w:r>
          <w:rPr>
            <w:rFonts w:hint="eastAsia" w:ascii="Times New Roman" w:hAnsi="Times New Roman" w:cs="Times New Roman"/>
            <w:b/>
            <w:sz w:val="21"/>
            <w:szCs w:val="20"/>
            <w:lang w:val="en-US" w:bidi="ar-SA"/>
          </w:rPr>
          <w:t xml:space="preserve">盖章彩色扫描件发送至邮箱（</w:t>
        </w:r>
        <w:r>
          <w:rPr>
            <w:rFonts w:ascii="Times New Roman" w:hAnsi="Times New Roman" w:cs="Times New Roman"/>
            <w:b/>
            <w:sz w:val="21"/>
            <w:szCs w:val="20"/>
            <w:lang w:val="en-US" w:bidi="ar-SA"/>
          </w:rPr>
          <w:t xml:space="preserve">njjszxlll@163.com</w:t>
        </w:r>
        <w:r>
          <w:rPr>
            <w:rFonts w:hint="eastAsia" w:ascii="Times New Roman" w:hAnsi="Times New Roman" w:cs="Times New Roman"/>
            <w:b/>
            <w:sz w:val="21"/>
            <w:szCs w:val="20"/>
            <w:lang w:val="en-US" w:bidi="ar-SA"/>
          </w:rPr>
          <w:t xml:space="preserve">），提交地点为南京市江宁区通淮街</w:t>
        </w:r>
        <w:r>
          <w:rPr>
            <w:rFonts w:ascii="Times New Roman" w:hAnsi="Times New Roman" w:cs="Times New Roman"/>
            <w:b/>
            <w:sz w:val="21"/>
            <w:szCs w:val="20"/>
            <w:lang w:val="en-US" w:bidi="ar-SA"/>
          </w:rPr>
          <w:t xml:space="preserve">38</w:t>
        </w:r>
      </w:hyperlink>
      <w:r>
        <w:rPr>
          <w:rFonts w:hint="eastAsia" w:ascii="Times New Roman" w:hAnsi="Times New Roman" w:cs="Times New Roman"/>
          <w:b/>
          <w:sz w:val="21"/>
          <w:szCs w:val="20"/>
          <w:lang w:val="en-US" w:bidi="ar-SA"/>
        </w:rPr>
        <w:t xml:space="preserve">号。经核验无误后，由采购人或招标代理机构发出成交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中标通知书。</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投标人涉及以下情形的，不适用信用承诺，仍须提供上述证明材料：</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1</w:t>
      </w:r>
      <w:r>
        <w:rPr>
          <w:rFonts w:hint="eastAsia" w:ascii="Times New Roman" w:hAnsi="Times New Roman" w:cs="Times New Roman"/>
          <w:b/>
          <w:sz w:val="21"/>
          <w:szCs w:val="20"/>
          <w:lang w:val="en-US" w:bidi="ar-SA"/>
        </w:rPr>
        <w:t xml:space="preserve">）供应商被列入严重失信主体名单；</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2</w:t>
      </w:r>
      <w:r>
        <w:rPr>
          <w:rFonts w:hint="eastAsia" w:ascii="Times New Roman" w:hAnsi="Times New Roman" w:cs="Times New Roman"/>
          <w:b/>
          <w:sz w:val="21"/>
          <w:szCs w:val="20"/>
          <w:lang w:val="en-US" w:bidi="ar-SA"/>
        </w:rPr>
        <w:t xml:space="preserve">）被相关监管部门</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行政处罚且尚在处罚有效期内；</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3</w:t>
      </w:r>
      <w:r>
        <w:rPr>
          <w:rFonts w:hint="eastAsia" w:ascii="Times New Roman" w:hAnsi="Times New Roman" w:cs="Times New Roman"/>
          <w:b/>
          <w:sz w:val="21"/>
          <w:szCs w:val="20"/>
          <w:lang w:val="en-US" w:bidi="ar-SA"/>
        </w:rPr>
        <w:t xml:space="preserve">）其他法律、行政法规规定的不适用信用承诺的情形。</w:t>
      </w:r>
      <w:r/>
    </w:p>
    <w:p>
      <w:pPr>
        <w:pStyle w:val="917"/>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投标人对信用承诺内容的真实性、合法性、有效性负责。如</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虚假信用承诺，视同为“提供虚假材料谋取中标”的违法行为。</w:t>
      </w:r>
      <w:r/>
    </w:p>
    <w:p>
      <w:r/>
      <w:r/>
    </w:p>
    <w:p>
      <w:pPr>
        <w:ind w:firstLine="480"/>
        <w:jc w:val="right"/>
        <w:spacing w:line="360" w:lineRule="auto"/>
        <w:widowControl/>
        <w:rPr>
          <w:rFonts w:ascii="仿宋" w:hAnsi="仿宋" w:eastAsia="仿宋"/>
          <w:b/>
          <w:sz w:val="24"/>
          <w:szCs w:val="24"/>
        </w:rPr>
      </w:pPr>
      <w:r>
        <w:rPr>
          <w:rFonts w:ascii="仿宋" w:hAnsi="仿宋" w:eastAsia="仿宋"/>
          <w:sz w:val="24"/>
          <w:szCs w:val="24"/>
        </w:rPr>
        <w:t xml:space="preserve">        </w:t>
      </w:r>
      <w:r/>
    </w:p>
    <w:p>
      <w:pPr>
        <w:ind w:firstLine="643"/>
        <w:widowControl/>
        <w:rPr>
          <w:rFonts w:ascii="仿宋" w:hAnsi="仿宋" w:eastAsia="仿宋"/>
          <w:b/>
          <w:sz w:val="32"/>
        </w:rPr>
        <w:outlineLvl w:val="0"/>
      </w:pPr>
      <w:r>
        <w:rPr>
          <w:rFonts w:ascii="仿宋" w:hAnsi="仿宋" w:eastAsia="仿宋"/>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四</w:t>
      </w:r>
      <w:r>
        <w:rPr>
          <w:rFonts w:ascii="仿宋" w:hAnsi="仿宋" w:eastAsia="仿宋" w:cs="Microsoft JhengHei"/>
          <w:b/>
          <w:bCs/>
          <w:sz w:val="32"/>
          <w:szCs w:val="21"/>
        </w:rPr>
        <w:t xml:space="preserve">、</w:t>
      </w:r>
      <w:r>
        <w:rPr>
          <w:rFonts w:hint="eastAsia" w:ascii="仿宋" w:hAnsi="仿宋" w:eastAsia="仿宋" w:cs="Microsoft JhengHei"/>
          <w:b/>
          <w:bCs/>
          <w:sz w:val="32"/>
          <w:szCs w:val="21"/>
        </w:rPr>
        <w:t xml:space="preserve">《</w:t>
      </w:r>
      <w:r>
        <w:rPr>
          <w:rFonts w:hint="eastAsia" w:ascii="仿宋" w:hAnsi="仿宋" w:eastAsia="仿宋" w:cs="Microsoft JhengHei"/>
          <w:b/>
          <w:bCs/>
          <w:sz w:val="32"/>
          <w:szCs w:val="21"/>
        </w:rPr>
        <w:t xml:space="preserve">南京市政府采购供应商信用承诺书</w:t>
      </w:r>
      <w:r>
        <w:rPr>
          <w:rFonts w:hint="eastAsia" w:ascii="仿宋" w:hAnsi="仿宋" w:eastAsia="仿宋" w:cs="Microsoft JhengHei"/>
          <w:b/>
          <w:bCs/>
          <w:sz w:val="32"/>
          <w:szCs w:val="21"/>
        </w:rPr>
        <w:t xml:space="preserve">》</w:t>
      </w:r>
      <w:r/>
    </w:p>
    <w:p>
      <w:pPr>
        <w:ind w:firstLine="440"/>
        <w:spacing w:line="370" w:lineRule="exact"/>
        <w:rPr>
          <w:rFonts w:ascii="仿宋" w:hAnsi="仿宋" w:eastAsia="仿宋"/>
        </w:rPr>
      </w:pPr>
      <w:r>
        <w:rPr>
          <w:rFonts w:ascii="仿宋" w:hAnsi="仿宋" w:eastAsia="仿宋"/>
        </w:rPr>
      </w:r>
      <w:r/>
    </w:p>
    <w:p>
      <w:pPr>
        <w:jc w:val="center"/>
        <w:rPr>
          <w:rFonts w:ascii="方正小标宋简体" w:eastAsia="方正小标宋简体"/>
          <w:sz w:val="44"/>
          <w:szCs w:val="44"/>
        </w:rPr>
      </w:pPr>
      <w:r>
        <w:rPr>
          <w:rFonts w:hint="eastAsia" w:ascii="方正小标宋简体" w:eastAsia="方正小标宋简体"/>
          <w:sz w:val="44"/>
          <w:szCs w:val="44"/>
        </w:rPr>
        <w:t xml:space="preserve">南京市政府采购供应商信用承诺书</w:t>
      </w:r>
      <w:r/>
    </w:p>
    <w:p>
      <w:pPr>
        <w:jc w:val="right"/>
        <w:rPr>
          <w:rFonts w:ascii="方正小标宋简体" w:eastAsia="方正小标宋简体"/>
        </w:rPr>
      </w:pPr>
      <w:r>
        <w:rPr>
          <w:rFonts w:hint="eastAsia" w:ascii="方正小标宋简体" w:eastAsia="方正小标宋简体"/>
        </w:rPr>
        <w:t xml:space="preserve">XXXX年XX月XX日</w:t>
      </w:r>
      <w:r/>
    </w:p>
    <w:p>
      <w:pPr>
        <w:jc w:val="center"/>
        <w:rPr>
          <w:rFonts w:ascii="Calibri"/>
          <w:sz w:val="21"/>
          <w:szCs w:val="21"/>
        </w:rPr>
      </w:pPr>
      <w:r>
        <w:rPr>
          <w:rFonts w:hint="eastAsia"/>
        </w:rPr>
        <w:t xml:space="preserve"> </w:t>
      </w:r>
      <w:r/>
    </w:p>
    <w:tbl>
      <w:tblPr>
        <w:tblStyle w:val="852"/>
        <w:tblW w:w="9564" w:type="dxa"/>
        <w:tblInd w:w="135" w:type="dxa"/>
        <w:tblLook w:val="04A0" w:firstRow="1" w:lastRow="0" w:firstColumn="1" w:lastColumn="0" w:noHBand="0" w:noVBand="1"/>
      </w:tblPr>
      <w:tblGrid>
        <w:gridCol w:w="2141"/>
        <w:gridCol w:w="2276"/>
        <w:gridCol w:w="2927"/>
        <w:gridCol w:w="2220"/>
      </w:tblGrid>
      <w:tr>
        <w:trPr>
          <w:trHeight w:val="298"/>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ind w:left="-440"/>
              <w:jc w:val="center"/>
              <w:tabs>
                <w:tab w:val="left" w:pos="2520" w:leader="none"/>
              </w:tabs>
              <w:rPr>
                <w:rFonts w:ascii="Calibri" w:hAnsi="Calibri"/>
                <w:sz w:val="24"/>
                <w:szCs w:val="24"/>
              </w:rPr>
            </w:pPr>
            <w:r>
              <w:rPr>
                <w:rFonts w:cs="Calibri"/>
                <w:sz w:val="24"/>
                <w:szCs w:val="24"/>
              </w:rPr>
              <w:t xml:space="preserve">   </w:t>
            </w:r>
            <w:r>
              <w:rPr>
                <w:rFonts w:hint="eastAsia"/>
                <w:sz w:val="24"/>
                <w:szCs w:val="24"/>
              </w:rPr>
              <w:t xml:space="preserve">单位名称</w:t>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2927" w:type="dxa"/>
            <w:vAlign w:val="center"/>
            <w:textDirection w:val="lrTb"/>
            <w:noWrap w:val="false"/>
          </w:tcPr>
          <w:p>
            <w:pPr>
              <w:jc w:val="center"/>
              <w:rPr>
                <w:rFonts w:ascii="Calibri" w:hAnsi="Calibri"/>
                <w:sz w:val="24"/>
                <w:szCs w:val="24"/>
              </w:rPr>
            </w:pPr>
            <w:r>
              <w:rPr>
                <w:rFonts w:hint="eastAsia"/>
                <w:sz w:val="24"/>
                <w:szCs w:val="24"/>
              </w:rPr>
              <w:t xml:space="preserve">统一社会信用代码</w:t>
            </w:r>
            <w:r/>
          </w:p>
        </w:tc>
        <w:tc>
          <w:tcPr>
            <w:tcBorders>
              <w:top w:val="single" w:color="auto" w:sz="4" w:space="0"/>
              <w:left w:val="single" w:color="auto" w:sz="4" w:space="0"/>
              <w:bottom w:val="single" w:color="auto" w:sz="4" w:space="0"/>
              <w:right w:val="single" w:color="auto" w:sz="4" w:space="0"/>
            </w:tcBorders>
            <w:tcW w:w="2220" w:type="dxa"/>
            <w:vAlign w:val="center"/>
            <w:textDirection w:val="lrTb"/>
            <w:noWrap w:val="false"/>
          </w:tcPr>
          <w:p>
            <w:pPr>
              <w:ind w:right="-711"/>
              <w:jc w:val="center"/>
              <w:tabs>
                <w:tab w:val="left" w:pos="2320" w:leader="none"/>
              </w:tabs>
              <w:rPr>
                <w:rFonts w:ascii="Calibri" w:hAnsi="Calibri"/>
                <w:sz w:val="21"/>
                <w:szCs w:val="21"/>
              </w:rPr>
            </w:pPr>
            <w:r>
              <w:rPr>
                <w:rFonts w:ascii="Calibri" w:hAnsi="Calibri"/>
                <w:sz w:val="21"/>
                <w:szCs w:val="21"/>
              </w:rPr>
            </w:r>
            <w:r/>
          </w:p>
        </w:tc>
      </w:tr>
      <w:tr>
        <w:trPr>
          <w:trHeight w:val="298"/>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jc w:val="center"/>
              <w:rPr>
                <w:rFonts w:ascii="Calibri" w:hAnsi="Calibri"/>
                <w:sz w:val="24"/>
                <w:szCs w:val="24"/>
              </w:rPr>
            </w:pPr>
            <w:r>
              <w:rPr>
                <w:rFonts w:hint="eastAsia"/>
                <w:sz w:val="24"/>
                <w:szCs w:val="24"/>
              </w:rPr>
              <w:t xml:space="preserve">法定代表人</w:t>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2927" w:type="dxa"/>
            <w:vAlign w:val="center"/>
            <w:textDirection w:val="lrTb"/>
            <w:noWrap w:val="false"/>
          </w:tcPr>
          <w:p>
            <w:pPr>
              <w:jc w:val="center"/>
              <w:rPr>
                <w:rFonts w:ascii="Calibri" w:hAnsi="Calibri"/>
                <w:sz w:val="24"/>
                <w:szCs w:val="24"/>
              </w:rPr>
            </w:pPr>
            <w:r>
              <w:rPr>
                <w:rFonts w:hint="eastAsia"/>
                <w:sz w:val="24"/>
                <w:szCs w:val="24"/>
              </w:rPr>
              <w:t xml:space="preserve">联系人</w:t>
            </w:r>
            <w:r/>
          </w:p>
        </w:tc>
        <w:tc>
          <w:tcPr>
            <w:tcBorders>
              <w:top w:val="single" w:color="auto" w:sz="4" w:space="0"/>
              <w:left w:val="single" w:color="auto" w:sz="4" w:space="0"/>
              <w:bottom w:val="single" w:color="auto" w:sz="4" w:space="0"/>
              <w:right w:val="single" w:color="auto" w:sz="4" w:space="0"/>
            </w:tcBorders>
            <w:tcW w:w="2220" w:type="dxa"/>
            <w:vAlign w:val="center"/>
            <w:textDirection w:val="lrTb"/>
            <w:noWrap w:val="false"/>
          </w:tcPr>
          <w:p>
            <w:pPr>
              <w:jc w:val="center"/>
              <w:rPr>
                <w:rFonts w:ascii="Calibri" w:hAnsi="Calibri"/>
                <w:sz w:val="21"/>
                <w:szCs w:val="21"/>
              </w:rPr>
            </w:pPr>
            <w:r>
              <w:rPr>
                <w:rFonts w:ascii="Calibri" w:hAnsi="Calibri"/>
                <w:sz w:val="21"/>
                <w:szCs w:val="21"/>
              </w:rPr>
            </w:r>
            <w:r/>
          </w:p>
        </w:tc>
      </w:tr>
      <w:tr>
        <w:trPr>
          <w:trHeight w:val="298"/>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jc w:val="center"/>
              <w:rPr>
                <w:rFonts w:ascii="Calibri" w:hAnsi="Calibri"/>
                <w:sz w:val="24"/>
                <w:szCs w:val="24"/>
              </w:rPr>
            </w:pPr>
            <w:r>
              <w:rPr>
                <w:rFonts w:hint="eastAsia"/>
                <w:sz w:val="24"/>
                <w:szCs w:val="24"/>
              </w:rPr>
              <w:t xml:space="preserve">联系地址</w:t>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jc w:val="center"/>
              <w:rPr>
                <w:rFonts w:ascii="Calibri" w:hAnsi="Calibri"/>
                <w:sz w:val="24"/>
                <w:szCs w:val="24"/>
              </w:rPr>
            </w:pPr>
            <w:r>
              <w:rPr>
                <w:rFonts w:ascii="Calibri" w:hAnsi="Calibri"/>
                <w:sz w:val="24"/>
                <w:szCs w:val="24"/>
              </w:rPr>
            </w:r>
            <w:r/>
          </w:p>
        </w:tc>
        <w:tc>
          <w:tcPr>
            <w:tcBorders>
              <w:top w:val="single" w:color="auto" w:sz="4" w:space="0"/>
              <w:left w:val="single" w:color="auto" w:sz="4" w:space="0"/>
              <w:bottom w:val="single" w:color="auto" w:sz="4" w:space="0"/>
              <w:right w:val="single" w:color="auto" w:sz="4" w:space="0"/>
            </w:tcBorders>
            <w:tcW w:w="2927" w:type="dxa"/>
            <w:vAlign w:val="center"/>
            <w:textDirection w:val="lrTb"/>
            <w:noWrap w:val="false"/>
          </w:tcPr>
          <w:p>
            <w:pPr>
              <w:jc w:val="center"/>
              <w:rPr>
                <w:rFonts w:ascii="Calibri" w:hAnsi="Calibri"/>
                <w:sz w:val="24"/>
                <w:szCs w:val="24"/>
              </w:rPr>
            </w:pPr>
            <w:r>
              <w:rPr>
                <w:rFonts w:hint="eastAsia"/>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2220" w:type="dxa"/>
            <w:vAlign w:val="center"/>
            <w:textDirection w:val="lrTb"/>
            <w:noWrap w:val="false"/>
          </w:tcPr>
          <w:p>
            <w:pPr>
              <w:jc w:val="center"/>
              <w:rPr>
                <w:rFonts w:ascii="Calibri" w:hAnsi="Calibri"/>
                <w:sz w:val="21"/>
                <w:szCs w:val="21"/>
              </w:rPr>
            </w:pPr>
            <w:r>
              <w:rPr>
                <w:rFonts w:ascii="Calibri" w:hAnsi="Calibri"/>
                <w:sz w:val="21"/>
                <w:szCs w:val="21"/>
              </w:rPr>
            </w:r>
            <w:r/>
          </w:p>
        </w:tc>
      </w:tr>
      <w:tr>
        <w:trPr>
          <w:trHeight w:val="2923"/>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jc w:val="center"/>
              <w:rPr>
                <w:rFonts w:ascii="Calibri" w:hAnsi="Calibri"/>
                <w:sz w:val="24"/>
                <w:szCs w:val="24"/>
              </w:rPr>
            </w:pPr>
            <w:r>
              <w:rPr>
                <w:rFonts w:hint="eastAsia"/>
                <w:sz w:val="24"/>
                <w:szCs w:val="24"/>
              </w:rPr>
              <w:t xml:space="preserve">信用承诺</w:t>
            </w:r>
            <w:r/>
          </w:p>
        </w:tc>
        <w:tc>
          <w:tcPr>
            <w:gridSpan w:val="3"/>
            <w:tcBorders>
              <w:top w:val="single" w:color="auto" w:sz="4" w:space="0"/>
              <w:left w:val="single" w:color="auto" w:sz="4" w:space="0"/>
              <w:bottom w:val="single" w:color="auto" w:sz="4" w:space="0"/>
              <w:right w:val="single" w:color="auto" w:sz="4" w:space="0"/>
            </w:tcBorders>
            <w:tcW w:w="7423" w:type="dxa"/>
            <w:vAlign w:val="center"/>
            <w:textDirection w:val="lrTb"/>
            <w:noWrap w:val="false"/>
          </w:tcPr>
          <w:p>
            <w:pPr>
              <w:ind w:firstLine="440"/>
              <w:rPr>
                <w:rFonts w:ascii="Calibri" w:hAnsi="Calibri"/>
                <w:sz w:val="21"/>
                <w:szCs w:val="21"/>
              </w:rPr>
            </w:pPr>
            <w:r>
              <w:rPr>
                <w:rFonts w:hint="eastAsia"/>
              </w:rPr>
              <w:t xml:space="preserve">我公司自愿参加贵中心（公司）组织的本次采购活动，严格遵守《中华人民共和国政府采购法》及相关</w:t>
            </w:r>
            <w:r>
              <w:rPr>
                <w:rFonts w:hint="eastAsi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40"/>
              <w:jc w:val="center"/>
            </w:pPr>
            <w:r>
              <w:rPr>
                <w:rFonts w:hint="eastAsia"/>
              </w:rPr>
              <w:t xml:space="preserve">供应商名称（盖章）：</w:t>
            </w:r>
            <w:r/>
          </w:p>
          <w:p>
            <w:pPr>
              <w:ind w:firstLine="440"/>
              <w:jc w:val="center"/>
            </w:pPr>
            <w:r>
              <w:rPr>
                <w:rFonts w:hint="eastAsia"/>
              </w:rPr>
              <w:t xml:space="preserve">法定代表人（签字）：</w:t>
            </w:r>
            <w:r/>
          </w:p>
          <w:p>
            <w:pPr>
              <w:ind w:firstLine="440"/>
              <w:jc w:val="center"/>
              <w:rPr>
                <w:rFonts w:ascii="Calibri" w:hAnsi="Calibri"/>
                <w:sz w:val="21"/>
                <w:szCs w:val="21"/>
              </w:rPr>
            </w:pPr>
            <w:r>
              <w:rPr>
                <w:rFonts w:hint="eastAsia" w:cs="Calibri"/>
              </w:rPr>
              <w:t xml:space="preserve">XXXX</w:t>
            </w:r>
            <w:r>
              <w:rPr>
                <w:rFonts w:hint="eastAsia"/>
              </w:rPr>
              <w:t xml:space="preserve">年</w:t>
            </w:r>
            <w:r>
              <w:rPr>
                <w:rFonts w:hint="eastAsia" w:cs="Calibri"/>
              </w:rPr>
              <w:t xml:space="preserve">XX</w:t>
            </w:r>
            <w:r>
              <w:rPr>
                <w:rFonts w:hint="eastAsia"/>
              </w:rPr>
              <w:t xml:space="preserve">月</w:t>
            </w:r>
            <w:r>
              <w:rPr>
                <w:rFonts w:hint="eastAsia" w:cs="Calibri"/>
              </w:rPr>
              <w:t xml:space="preserve">XX</w:t>
            </w:r>
            <w:r>
              <w:rPr>
                <w:rFonts w:hint="eastAsia"/>
              </w:rPr>
              <w:t xml:space="preserve">日</w:t>
            </w:r>
            <w:r/>
          </w:p>
        </w:tc>
      </w:tr>
    </w:tbl>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ascii="仿宋" w:hAnsi="仿宋" w:eastAsia="仿宋"/>
          <w:b/>
          <w:sz w:val="32"/>
        </w:rPr>
        <w:t xml:space="preserve">附件五、</w:t>
      </w:r>
      <w:r>
        <w:rPr>
          <w:rFonts w:hint="eastAsia" w:ascii="仿宋" w:hAnsi="仿宋" w:eastAsia="仿宋"/>
          <w:b/>
          <w:sz w:val="32"/>
        </w:rPr>
        <w:t xml:space="preserve">技术要求响应及偏离表</w:t>
      </w:r>
      <w:r>
        <w:rPr>
          <w:rFonts w:ascii="仿宋" w:hAnsi="仿宋" w:eastAsia="仿宋"/>
          <w:b/>
          <w:sz w:val="32"/>
        </w:rPr>
        <w:t xml:space="preserve">格式</w:t>
      </w:r>
      <w:bookmarkEnd w:id="30"/>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r/>
    </w:p>
    <w:p>
      <w:pPr>
        <w:ind w:right="-213" w:firstLine="723"/>
        <w:jc w:val="center"/>
        <w:spacing w:line="411" w:lineRule="exact"/>
        <w:rPr>
          <w:rFonts w:ascii="仿宋" w:hAnsi="仿宋" w:eastAsia="仿宋"/>
        </w:rPr>
      </w:pPr>
      <w:r>
        <w:rPr>
          <w:rFonts w:ascii="仿宋" w:hAnsi="仿宋" w:eastAsia="仿宋"/>
        </w:rPr>
      </w:r>
      <w:r/>
    </w:p>
    <w:p>
      <w:pPr>
        <w:ind w:right="-213" w:firstLine="723"/>
        <w:jc w:val="center"/>
        <w:spacing w:line="411" w:lineRule="exact"/>
        <w:rPr>
          <w:rFonts w:ascii="仿宋" w:hAnsi="仿宋" w:eastAsia="仿宋"/>
          <w:b/>
          <w:sz w:val="36"/>
        </w:rPr>
      </w:pPr>
      <w:r>
        <w:rPr>
          <w:rFonts w:hint="eastAsia" w:ascii="仿宋" w:hAnsi="仿宋" w:eastAsia="仿宋"/>
          <w:b/>
          <w:sz w:val="36"/>
        </w:rPr>
        <w:t xml:space="preserve">技术要求响应及偏离表</w:t>
      </w:r>
      <w:r/>
    </w:p>
    <w:tbl>
      <w:tblPr>
        <w:tblStyle w:val="852"/>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43"/>
        <w:gridCol w:w="3113"/>
        <w:gridCol w:w="2667"/>
        <w:gridCol w:w="1288"/>
        <w:gridCol w:w="1122"/>
      </w:tblGrid>
      <w:tr>
        <w:trPr>
          <w:jc w:val="center"/>
          <w:trHeight w:val="378"/>
        </w:trPr>
        <w:tc>
          <w:tcPr>
            <w:tcW w:w="543" w:type="dxa"/>
            <w:vAlign w:val="center"/>
            <w:textDirection w:val="lrTb"/>
            <w:noWrap w:val="false"/>
          </w:tcPr>
          <w:p>
            <w:pPr>
              <w:jc w:val="center"/>
              <w:rPr>
                <w:rFonts w:eastAsiaTheme="minorEastAsia"/>
              </w:rPr>
            </w:pPr>
            <w:r>
              <w:rPr>
                <w:rFonts w:hint="eastAsia"/>
                <w:sz w:val="24"/>
              </w:rPr>
              <w:t xml:space="preserve">序号</w:t>
            </w:r>
            <w:r/>
          </w:p>
        </w:tc>
        <w:tc>
          <w:tcPr>
            <w:tcW w:w="3113" w:type="dxa"/>
            <w:vAlign w:val="center"/>
            <w:textDirection w:val="lrTb"/>
            <w:noWrap w:val="false"/>
          </w:tcPr>
          <w:p>
            <w:pPr>
              <w:jc w:val="center"/>
              <w:rPr>
                <w:rFonts w:eastAsiaTheme="minorEastAsia"/>
              </w:rPr>
            </w:pPr>
            <w:r>
              <w:rPr>
                <w:rFonts w:hint="eastAsia"/>
                <w:sz w:val="24"/>
              </w:rPr>
              <w:t xml:space="preserve">招标文件要求</w:t>
            </w:r>
            <w:r/>
          </w:p>
        </w:tc>
        <w:tc>
          <w:tcPr>
            <w:tcW w:w="2667" w:type="dxa"/>
            <w:vAlign w:val="center"/>
            <w:textDirection w:val="lrTb"/>
            <w:noWrap w:val="false"/>
          </w:tcPr>
          <w:p>
            <w:pPr>
              <w:jc w:val="center"/>
              <w:rPr>
                <w:rFonts w:eastAsiaTheme="minorEastAsia"/>
              </w:rPr>
            </w:pPr>
            <w:r>
              <w:rPr>
                <w:rFonts w:hint="eastAsia"/>
                <w:sz w:val="24"/>
              </w:rPr>
              <w:t xml:space="preserve">投标响应情况</w:t>
            </w:r>
            <w:r/>
          </w:p>
        </w:tc>
        <w:tc>
          <w:tcPr>
            <w:tcW w:w="1288" w:type="dxa"/>
            <w:vAlign w:val="center"/>
            <w:textDirection w:val="lrTb"/>
            <w:noWrap w:val="false"/>
          </w:tcPr>
          <w:p>
            <w:pPr>
              <w:jc w:val="center"/>
              <w:rPr>
                <w:rFonts w:eastAsiaTheme="minorEastAsia"/>
              </w:rPr>
            </w:pPr>
            <w:r>
              <w:rPr>
                <w:rFonts w:hint="eastAsia"/>
                <w:sz w:val="24"/>
              </w:rPr>
              <w:t xml:space="preserve">超出、符合或偏离</w:t>
            </w:r>
            <w:r/>
          </w:p>
        </w:tc>
        <w:tc>
          <w:tcPr>
            <w:tcW w:w="1122" w:type="dxa"/>
            <w:vAlign w:val="center"/>
            <w:textDirection w:val="lrTb"/>
            <w:noWrap w:val="false"/>
          </w:tcPr>
          <w:p>
            <w:pPr>
              <w:jc w:val="center"/>
              <w:rPr>
                <w:rFonts w:eastAsiaTheme="minorEastAsia"/>
              </w:rPr>
            </w:pPr>
            <w:r>
              <w:rPr>
                <w:rFonts w:hint="eastAsia"/>
                <w:sz w:val="24"/>
              </w:rPr>
              <w:t xml:space="preserve">证明</w:t>
            </w:r>
            <w:r/>
          </w:p>
          <w:p>
            <w:pPr>
              <w:jc w:val="center"/>
              <w:rPr>
                <w:rFonts w:eastAsiaTheme="minorEastAsia"/>
              </w:rPr>
            </w:pPr>
            <w:r>
              <w:rPr>
                <w:rFonts w:hint="eastAsia"/>
                <w:sz w:val="24"/>
              </w:rPr>
              <w:t xml:space="preserve">材料</w:t>
            </w:r>
            <w:r/>
          </w:p>
        </w:tc>
      </w:tr>
      <w:tr>
        <w:trPr>
          <w:jc w:val="center"/>
          <w:trHeight w:val="390"/>
        </w:trPr>
        <w:tc>
          <w:tcPr>
            <w:tcW w:w="543" w:type="dxa"/>
            <w:vAlign w:val="center"/>
            <w:textDirection w:val="lrTb"/>
            <w:noWrap w:val="false"/>
          </w:tcPr>
          <w:p>
            <w:pPr>
              <w:jc w:val="center"/>
              <w:rPr>
                <w:rFonts w:eastAsiaTheme="minorEastAsia"/>
              </w:rPr>
            </w:pPr>
            <w:r>
              <w:rPr>
                <w:rFonts w:hint="eastAsia"/>
                <w:sz w:val="24"/>
              </w:rPr>
              <w:t xml:space="preserve"> </w:t>
            </w:r>
            <w:r/>
          </w:p>
        </w:tc>
        <w:tc>
          <w:tcPr>
            <w:tcW w:w="3113" w:type="dxa"/>
            <w:vAlign w:val="center"/>
            <w:textDirection w:val="lrTb"/>
            <w:noWrap w:val="false"/>
          </w:tcPr>
          <w:p>
            <w:pPr>
              <w:jc w:val="center"/>
              <w:rPr>
                <w:rFonts w:eastAsiaTheme="minorEastAsia"/>
              </w:rPr>
            </w:pPr>
            <w:r>
              <w:rPr>
                <w:rFonts w:hint="eastAsia"/>
                <w:sz w:val="24"/>
              </w:rPr>
              <w:t xml:space="preserve"> </w:t>
            </w:r>
            <w:r/>
          </w:p>
        </w:tc>
        <w:tc>
          <w:tcPr>
            <w:tcW w:w="2667" w:type="dxa"/>
            <w:vAlign w:val="center"/>
            <w:textDirection w:val="lrTb"/>
            <w:noWrap w:val="false"/>
          </w:tcPr>
          <w:p>
            <w:pPr>
              <w:jc w:val="center"/>
              <w:rPr>
                <w:rFonts w:eastAsiaTheme="minorEastAsia"/>
              </w:rPr>
            </w:pPr>
            <w:r>
              <w:rPr>
                <w:rFonts w:hint="eastAsia"/>
                <w:sz w:val="24"/>
              </w:rPr>
              <w:t xml:space="preserve"> </w:t>
            </w:r>
            <w:r/>
          </w:p>
        </w:tc>
        <w:tc>
          <w:tcPr>
            <w:tcW w:w="1288" w:type="dxa"/>
            <w:vAlign w:val="center"/>
            <w:textDirection w:val="lrTb"/>
            <w:noWrap w:val="false"/>
          </w:tcPr>
          <w:p>
            <w:pPr>
              <w:jc w:val="center"/>
              <w:rPr>
                <w:rFonts w:eastAsiaTheme="minorEastAsia"/>
              </w:rPr>
            </w:pPr>
            <w:r>
              <w:rPr>
                <w:rFonts w:hint="eastAsia"/>
                <w:sz w:val="24"/>
              </w:rPr>
              <w:t xml:space="preserve"> </w:t>
            </w:r>
            <w:r/>
          </w:p>
        </w:tc>
        <w:tc>
          <w:tcPr>
            <w:tcW w:w="1122" w:type="dxa"/>
            <w:vAlign w:val="center"/>
            <w:textDirection w:val="lrTb"/>
            <w:noWrap w:val="false"/>
          </w:tcPr>
          <w:p>
            <w:pPr>
              <w:jc w:val="center"/>
              <w:rPr>
                <w:rFonts w:eastAsiaTheme="minorEastAsia"/>
              </w:rPr>
            </w:pPr>
            <w:r>
              <w:rPr>
                <w:rFonts w:hint="eastAsia"/>
                <w:sz w:val="24"/>
              </w:rPr>
              <w:t xml:space="preserve"> </w:t>
            </w:r>
            <w:r/>
          </w:p>
        </w:tc>
      </w:tr>
    </w:tbl>
    <w:p>
      <w:pPr>
        <w:ind w:firstLine="440"/>
        <w:spacing w:line="9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left="16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column">
                  <wp:posOffset>1303020</wp:posOffset>
                </wp:positionH>
                <wp:positionV relativeFrom="paragraph">
                  <wp:posOffset>1905</wp:posOffset>
                </wp:positionV>
                <wp:extent cx="120142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02.6pt,0.1pt" to="197.2pt,0.1pt" fillcolor="#FFFFFF" strokecolor="#000000"/>
            </w:pict>
          </mc:Fallback>
        </mc:AlternateContent>
      </w:r>
      <w:r/>
    </w:p>
    <w:p>
      <w:pPr>
        <w:ind w:left="16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column">
                  <wp:posOffset>1303020</wp:posOffset>
                </wp:positionH>
                <wp:positionV relativeFrom="paragraph">
                  <wp:posOffset>1905</wp:posOffset>
                </wp:positionV>
                <wp:extent cx="126682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02.6pt,0.1pt" to="202.3pt,0.1pt" fillcolor="#FFFFFF" strokecolor="#000000"/>
            </w:pict>
          </mc:Fallback>
        </mc:AlternateContent>
      </w:r>
      <w:r/>
    </w:p>
    <w:p>
      <w:pPr>
        <w:ind w:left="220" w:firstLine="643"/>
        <w:spacing w:line="366" w:lineRule="exact"/>
        <w:rPr>
          <w:rFonts w:ascii="仿宋" w:hAnsi="仿宋" w:eastAsia="仿宋"/>
          <w:b/>
          <w:sz w:val="32"/>
        </w:rPr>
        <w:outlineLvl w:val="0"/>
      </w:pPr>
      <w:r/>
      <w:bookmarkStart w:id="32" w:name="_Toc21935"/>
      <w:r>
        <w:rPr>
          <w:rFonts w:ascii="仿宋" w:hAnsi="仿宋" w:eastAsia="仿宋"/>
          <w:b/>
          <w:sz w:val="32"/>
        </w:rPr>
        <w:t xml:space="preserve">附件六、</w:t>
      </w:r>
      <w:r>
        <w:rPr>
          <w:rFonts w:hint="eastAsia" w:ascii="仿宋" w:hAnsi="仿宋" w:eastAsia="仿宋"/>
          <w:b/>
          <w:sz w:val="32"/>
        </w:rPr>
        <w:t xml:space="preserve">商务要求响应及偏离表</w:t>
      </w:r>
      <w:r>
        <w:rPr>
          <w:rFonts w:ascii="仿宋" w:hAnsi="仿宋" w:eastAsia="仿宋"/>
          <w:b/>
          <w:sz w:val="32"/>
        </w:rPr>
        <w:t xml:space="preserve">（</w:t>
      </w:r>
      <w:r>
        <w:rPr>
          <w:rFonts w:hint="eastAsia" w:ascii="仿宋" w:hAnsi="仿宋" w:eastAsia="仿宋"/>
          <w:b/>
          <w:sz w:val="32"/>
        </w:rPr>
        <w:t xml:space="preserve">可使用苏</w:t>
      </w:r>
      <w:r>
        <w:rPr>
          <w:rFonts w:hint="eastAsia" w:ascii="仿宋" w:hAnsi="仿宋" w:eastAsia="仿宋"/>
          <w:b/>
          <w:sz w:val="32"/>
        </w:rPr>
        <w:t xml:space="preserve">采云</w:t>
      </w:r>
      <w:r>
        <w:rPr>
          <w:rFonts w:hint="eastAsia" w:ascii="仿宋" w:hAnsi="仿宋" w:eastAsia="仿宋"/>
          <w:b/>
          <w:sz w:val="32"/>
        </w:rPr>
        <w:t xml:space="preserve">中提供格式，如有</w:t>
      </w:r>
      <w:r>
        <w:rPr>
          <w:rFonts w:ascii="仿宋" w:hAnsi="仿宋" w:eastAsia="仿宋"/>
          <w:b/>
          <w:sz w:val="32"/>
        </w:rPr>
        <w:t xml:space="preserve">）</w:t>
      </w:r>
      <w:bookmarkEnd w:id="32"/>
      <w:r/>
      <w:r/>
    </w:p>
    <w:p>
      <w:pPr>
        <w:ind w:firstLine="442"/>
        <w:jc w:val="center"/>
        <w:rPr>
          <w:rFonts w:ascii="仿宋" w:hAnsi="仿宋" w:eastAsia="仿宋"/>
        </w:rPr>
      </w:pPr>
      <w:r>
        <w:rPr>
          <w:rFonts w:hint="eastAsia" w:ascii="仿宋" w:hAnsi="仿宋" w:eastAsia="仿宋"/>
          <w:b/>
          <w:sz w:val="36"/>
        </w:rPr>
        <w:t xml:space="preserve">商务要求响应及偏离表</w:t>
      </w:r>
      <w:r/>
    </w:p>
    <w:tbl>
      <w:tblPr>
        <w:tblW w:w="8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544"/>
        <w:gridCol w:w="1623"/>
        <w:gridCol w:w="2397"/>
        <w:gridCol w:w="2876"/>
        <w:gridCol w:w="1150"/>
      </w:tblGrid>
      <w:tr>
        <w:trPr>
          <w:jc w:val="center"/>
          <w:trHeight w:val="346"/>
        </w:trPr>
        <w:tc>
          <w:tcPr>
            <w:tcW w:w="54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162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招标文件要求</w:t>
            </w:r>
            <w:r/>
          </w:p>
        </w:tc>
        <w:tc>
          <w:tcPr>
            <w:tcW w:w="239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投标响应情况</w:t>
            </w:r>
            <w:r/>
          </w:p>
        </w:tc>
        <w:tc>
          <w:tcPr>
            <w:tcW w:w="287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超出、符合或偏离</w:t>
            </w:r>
            <w:r/>
          </w:p>
        </w:tc>
        <w:tc>
          <w:tcPr>
            <w:tcW w:w="115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证明</w:t>
            </w:r>
            <w:r/>
          </w:p>
          <w:p>
            <w:pPr>
              <w:jc w:val="center"/>
              <w:rPr>
                <w:rFonts w:ascii="仿宋" w:hAnsi="仿宋" w:eastAsia="仿宋"/>
                <w:sz w:val="24"/>
              </w:rPr>
            </w:pPr>
            <w:r>
              <w:rPr>
                <w:rFonts w:hint="eastAsia" w:ascii="仿宋" w:hAnsi="仿宋" w:eastAsia="仿宋"/>
                <w:sz w:val="24"/>
              </w:rPr>
              <w:t xml:space="preserve">材料</w:t>
            </w:r>
            <w:r/>
          </w:p>
        </w:tc>
      </w:tr>
      <w:tr>
        <w:trPr>
          <w:jc w:val="center"/>
          <w:trHeight w:val="346"/>
        </w:trPr>
        <w:tc>
          <w:tcPr>
            <w:tcW w:w="544" w:type="dxa"/>
            <w:vAlign w:val="bottom"/>
            <w:textDirection w:val="lrTb"/>
            <w:noWrap w:val="false"/>
          </w:tcPr>
          <w:p>
            <w:pPr>
              <w:jc w:val="center"/>
              <w:rPr>
                <w:rFonts w:ascii="仿宋" w:hAnsi="仿宋" w:eastAsia="仿宋"/>
                <w:sz w:val="24"/>
              </w:rPr>
            </w:pPr>
            <w:r>
              <w:rPr>
                <w:rFonts w:hint="eastAsia"/>
                <w:sz w:val="24"/>
              </w:rPr>
              <w:t xml:space="preserve"> </w:t>
            </w:r>
            <w:r/>
          </w:p>
        </w:tc>
        <w:tc>
          <w:tcPr>
            <w:tcW w:w="1623" w:type="dxa"/>
            <w:vAlign w:val="bottom"/>
            <w:textDirection w:val="lrTb"/>
            <w:noWrap w:val="false"/>
          </w:tcPr>
          <w:p>
            <w:pPr>
              <w:jc w:val="center"/>
              <w:rPr>
                <w:rFonts w:ascii="仿宋" w:hAnsi="仿宋" w:eastAsia="仿宋"/>
                <w:sz w:val="24"/>
              </w:rPr>
            </w:pPr>
            <w:r>
              <w:rPr>
                <w:rFonts w:hint="eastAsia"/>
                <w:sz w:val="24"/>
              </w:rPr>
              <w:t xml:space="preserve"> </w:t>
            </w:r>
            <w:r/>
          </w:p>
        </w:tc>
        <w:tc>
          <w:tcPr>
            <w:tcW w:w="2397" w:type="dxa"/>
            <w:vAlign w:val="bottom"/>
            <w:textDirection w:val="lrTb"/>
            <w:noWrap w:val="false"/>
          </w:tcPr>
          <w:p>
            <w:pPr>
              <w:jc w:val="center"/>
              <w:rPr>
                <w:rFonts w:ascii="仿宋" w:hAnsi="仿宋" w:eastAsia="仿宋"/>
                <w:sz w:val="24"/>
              </w:rPr>
            </w:pPr>
            <w:r>
              <w:rPr>
                <w:rFonts w:hint="eastAsia"/>
                <w:sz w:val="24"/>
              </w:rPr>
              <w:t xml:space="preserve"> </w:t>
            </w:r>
            <w:r/>
          </w:p>
        </w:tc>
        <w:tc>
          <w:tcPr>
            <w:tcW w:w="2876" w:type="dxa"/>
            <w:vAlign w:val="bottom"/>
            <w:textDirection w:val="lrTb"/>
            <w:noWrap w:val="false"/>
          </w:tcPr>
          <w:p>
            <w:pPr>
              <w:jc w:val="center"/>
              <w:rPr>
                <w:rFonts w:ascii="仿宋" w:hAnsi="仿宋" w:eastAsia="仿宋"/>
                <w:sz w:val="24"/>
              </w:rPr>
            </w:pPr>
            <w:r>
              <w:rPr>
                <w:rFonts w:hint="eastAsia"/>
                <w:sz w:val="24"/>
              </w:rPr>
              <w:t xml:space="preserve"> </w:t>
            </w:r>
            <w:r/>
          </w:p>
        </w:tc>
        <w:tc>
          <w:tcPr>
            <w:tcW w:w="1150" w:type="dxa"/>
            <w:vAlign w:val="bottom"/>
            <w:textDirection w:val="lrTb"/>
            <w:noWrap w:val="false"/>
          </w:tcPr>
          <w:p>
            <w:pPr>
              <w:jc w:val="center"/>
              <w:rPr>
                <w:rFonts w:ascii="仿宋" w:hAnsi="仿宋" w:eastAsia="仿宋"/>
                <w:sz w:val="24"/>
              </w:rPr>
            </w:pPr>
            <w:r>
              <w:rPr>
                <w:rFonts w:hint="eastAsia"/>
                <w:sz w:val="24"/>
              </w:rPr>
              <w:t xml:space="preserve"> </w:t>
            </w:r>
            <w:r/>
          </w:p>
        </w:tc>
      </w:tr>
    </w:tbl>
    <w:p>
      <w:pPr>
        <w:ind w:left="22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left="22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1341120</wp:posOffset>
                </wp:positionH>
                <wp:positionV relativeFrom="paragraph">
                  <wp:posOffset>1905</wp:posOffset>
                </wp:positionV>
                <wp:extent cx="120142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05.6pt,0.1pt" to="200.2pt,0.1pt" fillcolor="#FFFFFF" strokecolor="#000000"/>
            </w:pict>
          </mc:Fallback>
        </mc:AlternateContent>
      </w:r>
      <w:r/>
    </w:p>
    <w:p>
      <w:pPr>
        <w:ind w:left="22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column">
                  <wp:posOffset>1341120</wp:posOffset>
                </wp:positionH>
                <wp:positionV relativeFrom="paragraph">
                  <wp:posOffset>1905</wp:posOffset>
                </wp:positionV>
                <wp:extent cx="126682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105.6pt,0.1pt" to="205.3pt,0.1pt" fillcolor="#FFFFFF" strokecolor="#000000"/>
            </w:pict>
          </mc:Fallback>
        </mc:AlternateContent>
      </w:r>
      <w:r/>
    </w:p>
    <w:p>
      <w:pPr>
        <w:ind w:left="160" w:firstLine="643"/>
        <w:spacing w:line="366" w:lineRule="exact"/>
        <w:rPr>
          <w:rFonts w:ascii="仿宋" w:hAnsi="仿宋" w:eastAsia="仿宋"/>
          <w:b/>
          <w:sz w:val="32"/>
        </w:rPr>
        <w:sectPr>
          <w:footerReference w:type="default" r:id="rId13"/>
          <w:footnotePr/>
          <w:endnotePr/>
          <w:type w:val="continuous"/>
          <w:pgSz w:w="11911" w:h="16840" w:orient="portrait"/>
          <w:pgMar w:top="799" w:right="1321" w:bottom="1321" w:left="1100" w:header="0" w:footer="1123" w:gutter="0"/>
          <w:cols w:num="1" w:sep="0" w:space="720" w:equalWidth="1"/>
          <w:docGrid w:linePitch="360"/>
        </w:sectPr>
        <w:outlineLvl w:val="0"/>
      </w:pPr>
      <w:r/>
      <w:bookmarkStart w:id="33" w:name="_Toc16140"/>
      <w:r/>
      <w:bookmarkStart w:id="34" w:name="_Toc1477"/>
      <w:r/>
      <w:bookmarkStart w:id="35" w:name="_Toc7033"/>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七</w:t>
      </w:r>
      <w:r>
        <w:rPr>
          <w:rFonts w:ascii="仿宋" w:hAnsi="仿宋" w:eastAsia="仿宋"/>
          <w:b/>
          <w:sz w:val="32"/>
        </w:rPr>
        <w:t xml:space="preserve">、</w:t>
      </w:r>
      <w:bookmarkEnd w:id="33"/>
      <w:r>
        <w:rPr>
          <w:rFonts w:hint="eastAsia" w:ascii="仿宋" w:hAnsi="仿宋" w:eastAsia="仿宋"/>
          <w:b/>
          <w:sz w:val="32"/>
        </w:rPr>
        <w:t xml:space="preserve">开标</w:t>
      </w:r>
      <w:r>
        <w:rPr>
          <w:rFonts w:ascii="仿宋" w:hAnsi="仿宋" w:eastAsia="仿宋"/>
          <w:b/>
          <w:sz w:val="32"/>
        </w:rPr>
        <w:t xml:space="preserve">一览表</w:t>
      </w:r>
      <w:r/>
    </w:p>
    <w:p>
      <w:pPr>
        <w:ind w:firstLine="440"/>
        <w:spacing w:line="200" w:lineRule="exact"/>
        <w:rPr>
          <w:rFonts w:ascii="仿宋" w:hAnsi="仿宋" w:eastAsia="仿宋"/>
        </w:rPr>
      </w:pPr>
      <w:r>
        <w:rPr>
          <w:rFonts w:ascii="仿宋" w:hAnsi="仿宋" w:eastAsia="仿宋"/>
        </w:rPr>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开标一览表</w:t>
      </w:r>
      <w:r/>
    </w:p>
    <w:tbl>
      <w:tblPr>
        <w:tblW w:w="946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2235"/>
        <w:gridCol w:w="7229"/>
      </w:tblGrid>
      <w:tr>
        <w:trPr>
          <w:trHeight w:val="458"/>
        </w:trPr>
        <w:tc>
          <w:tcPr>
            <w:tcW w:w="2235" w:type="dxa"/>
            <w:vAlign w:val="center"/>
            <w:textDirection w:val="lrTb"/>
            <w:noWrap w:val="false"/>
          </w:tcPr>
          <w:p>
            <w:pPr>
              <w:jc w:val="center"/>
              <w:rPr>
                <w:rFonts w:cs="Arial"/>
                <w:szCs w:val="21"/>
              </w:rPr>
            </w:pPr>
            <w:r>
              <w:rPr>
                <w:rFonts w:cs="Arial"/>
                <w:szCs w:val="21"/>
              </w:rPr>
              <w:t xml:space="preserve">项目名称</w:t>
            </w:r>
            <w:r/>
          </w:p>
        </w:tc>
        <w:tc>
          <w:tcPr>
            <w:tcW w:w="7229" w:type="dxa"/>
            <w:vAlign w:val="center"/>
            <w:textDirection w:val="lrTb"/>
            <w:noWrap w:val="false"/>
          </w:tcPr>
          <w:p>
            <w:pPr>
              <w:rPr>
                <w:rFonts w:cs="Arial"/>
                <w:szCs w:val="21"/>
              </w:rPr>
            </w:pPr>
            <w:r>
              <w:rPr>
                <w:rFonts w:cs="Arial"/>
                <w:szCs w:val="21"/>
              </w:rPr>
            </w:r>
            <w:r/>
          </w:p>
        </w:tc>
      </w:tr>
      <w:tr>
        <w:trPr>
          <w:trHeight w:val="456"/>
        </w:trPr>
        <w:tc>
          <w:tcPr>
            <w:tcW w:w="2235" w:type="dxa"/>
            <w:vAlign w:val="center"/>
            <w:textDirection w:val="lrTb"/>
            <w:noWrap w:val="false"/>
          </w:tcPr>
          <w:p>
            <w:pPr>
              <w:jc w:val="center"/>
              <w:rPr>
                <w:rFonts w:cs="Arial"/>
                <w:i/>
                <w:szCs w:val="21"/>
              </w:rPr>
            </w:pPr>
            <w:r>
              <w:rPr>
                <w:rFonts w:hint="eastAsia" w:cs="Arial"/>
                <w:szCs w:val="21"/>
              </w:rPr>
              <w:t xml:space="preserve">项目编号</w:t>
            </w:r>
            <w:r/>
          </w:p>
        </w:tc>
        <w:tc>
          <w:tcPr>
            <w:tcW w:w="7229" w:type="dxa"/>
            <w:vAlign w:val="center"/>
            <w:textDirection w:val="lrTb"/>
            <w:noWrap w:val="false"/>
          </w:tcPr>
          <w:p>
            <w:pPr>
              <w:spacing w:line="360" w:lineRule="auto"/>
              <w:rPr>
                <w:rFonts w:cs="Arial"/>
                <w:szCs w:val="21"/>
              </w:rPr>
            </w:pPr>
            <w:r>
              <w:rPr>
                <w:rFonts w:cs="Arial"/>
                <w:szCs w:val="21"/>
              </w:rPr>
            </w:r>
            <w:r/>
          </w:p>
        </w:tc>
      </w:tr>
      <w:tr>
        <w:trPr>
          <w:trHeight w:val="733"/>
        </w:trPr>
        <w:tc>
          <w:tcPr>
            <w:tcW w:w="2235" w:type="dxa"/>
            <w:vAlign w:val="center"/>
            <w:textDirection w:val="lrTb"/>
            <w:noWrap w:val="false"/>
          </w:tcPr>
          <w:p>
            <w:pPr>
              <w:jc w:val="center"/>
              <w:rPr>
                <w:rFonts w:cs="Arial"/>
                <w:szCs w:val="21"/>
              </w:rPr>
            </w:pPr>
            <w:r>
              <w:rPr>
                <w:rFonts w:cs="Arial"/>
                <w:szCs w:val="21"/>
              </w:rPr>
              <w:t xml:space="preserve">投标报价</w:t>
            </w:r>
            <w:r/>
          </w:p>
        </w:tc>
        <w:tc>
          <w:tcPr>
            <w:tcW w:w="7229" w:type="dxa"/>
            <w:vAlign w:val="center"/>
            <w:textDirection w:val="lrTb"/>
            <w:noWrap w:val="false"/>
          </w:tcPr>
          <w:p>
            <w:pPr>
              <w:spacing w:line="360" w:lineRule="auto"/>
              <w:rPr>
                <w:sz w:val="24"/>
                <w:szCs w:val="24"/>
              </w:rPr>
            </w:pPr>
            <w:r>
              <w:rPr>
                <w:rFonts w:hint="eastAsia" w:cs="Arial"/>
                <w:szCs w:val="21"/>
                <w:u w:val="single"/>
              </w:rPr>
              <w:t xml:space="preserve">           元。</w:t>
            </w:r>
            <w:r/>
          </w:p>
        </w:tc>
      </w:tr>
    </w:tbl>
    <w:p>
      <w:pPr>
        <w:pStyle w:val="892"/>
        <w:ind w:firstLine="723"/>
        <w:rPr>
          <w:rFonts w:ascii="仿宋" w:hAnsi="仿宋" w:eastAsia="仿宋"/>
          <w:b/>
          <w:sz w:val="36"/>
        </w:rPr>
      </w:pPr>
      <w:r>
        <w:rPr>
          <w:rFonts w:ascii="仿宋" w:hAnsi="仿宋" w:eastAsia="仿宋"/>
          <w:b/>
          <w:sz w:val="36"/>
        </w:rPr>
      </w:r>
      <w:r/>
    </w:p>
    <w:p>
      <w:pPr>
        <w:ind w:left="160" w:firstLine="480"/>
        <w:spacing w:line="360" w:lineRule="auto"/>
        <w:rPr>
          <w:rFonts w:ascii="仿宋" w:hAnsi="仿宋" w:eastAsia="仿宋" w:cs="仿宋"/>
          <w:sz w:val="24"/>
          <w:szCs w:val="24"/>
        </w:rPr>
      </w:pPr>
      <w:r>
        <w:rPr>
          <w:rFonts w:hint="eastAsia" w:ascii="仿宋" w:hAnsi="仿宋" w:eastAsia="仿宋" w:cs="仿宋"/>
          <w:sz w:val="24"/>
          <w:szCs w:val="24"/>
        </w:rPr>
        <w:t xml:space="preserve">注：</w:t>
      </w:r>
      <w:r>
        <w:rPr>
          <w:rFonts w:ascii="仿宋" w:hAnsi="仿宋" w:eastAsia="仿宋" w:cs="仿宋"/>
          <w:sz w:val="24"/>
          <w:szCs w:val="24"/>
        </w:rPr>
        <w:t xml:space="preserve">请将报价填至苏</w:t>
      </w:r>
      <w:r>
        <w:rPr>
          <w:rFonts w:ascii="仿宋" w:hAnsi="仿宋" w:eastAsia="仿宋" w:cs="仿宋"/>
          <w:sz w:val="24"/>
          <w:szCs w:val="24"/>
        </w:rPr>
        <w:t xml:space="preserve">采云</w:t>
      </w:r>
      <w:r>
        <w:rPr>
          <w:rFonts w:ascii="仿宋" w:hAnsi="仿宋" w:eastAsia="仿宋" w:cs="仿宋"/>
          <w:sz w:val="24"/>
          <w:szCs w:val="24"/>
        </w:rPr>
        <w:t xml:space="preserve">投标系统。</w:t>
      </w:r>
      <w:r/>
    </w:p>
    <w:p>
      <w:pPr>
        <w:pStyle w:val="892"/>
        <w:ind w:firstLine="723"/>
        <w:rPr>
          <w:rFonts w:ascii="仿宋" w:hAnsi="仿宋" w:eastAsia="仿宋"/>
          <w:b/>
          <w:sz w:val="36"/>
        </w:rPr>
      </w:pPr>
      <w:r>
        <w:rPr>
          <w:rFonts w:ascii="仿宋" w:hAnsi="仿宋" w:eastAsia="仿宋"/>
          <w:b/>
          <w:sz w:val="36"/>
        </w:rPr>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59" w:firstLine="480"/>
        <w:spacing w:line="360" w:lineRule="auto"/>
        <w:rPr>
          <w:rFonts w:ascii="仿宋" w:hAnsi="仿宋" w:eastAsia="仿宋" w:cs="仿宋"/>
          <w:sz w:val="24"/>
          <w:szCs w:val="24"/>
        </w:rPr>
      </w:pPr>
      <w:r>
        <w:rPr>
          <w:rFonts w:hint="eastAsia" w:ascii="仿宋" w:hAnsi="仿宋" w:eastAsia="仿宋" w:cs="仿宋"/>
          <w:sz w:val="24"/>
          <w:szCs w:val="24"/>
        </w:rPr>
        <w:t xml:space="preserve">授权代表（签字）：</w:t>
      </w:r>
      <w:r/>
    </w:p>
    <w:p>
      <w:pPr>
        <w:ind w:left="160" w:firstLine="643"/>
        <w:spacing w:line="366" w:lineRule="exact"/>
        <w:rPr>
          <w:rFonts w:ascii="仿宋" w:hAnsi="仿宋" w:eastAsia="仿宋"/>
          <w:b/>
          <w:sz w:val="32"/>
        </w:rPr>
        <w:outlineLvl w:val="0"/>
      </w:pPr>
      <w:r>
        <w:rPr>
          <w:rFonts w:ascii="仿宋" w:hAnsi="仿宋" w:eastAsia="仿宋"/>
          <w:b/>
          <w:sz w:val="32"/>
        </w:rPr>
        <w:t xml:space="preserve">附件八、</w:t>
      </w:r>
      <w:bookmarkEnd w:id="34"/>
      <w:r>
        <w:rPr>
          <w:rFonts w:hint="eastAsia" w:ascii="仿宋" w:hAnsi="仿宋" w:eastAsia="仿宋"/>
          <w:b/>
          <w:sz w:val="32"/>
        </w:rPr>
        <w:t xml:space="preserve">参与本项目服务人员一览表</w:t>
      </w:r>
      <w:r/>
    </w:p>
    <w:p>
      <w:pPr>
        <w:ind w:left="420" w:firstLine="643"/>
        <w:jc w:val="center"/>
        <w:spacing w:line="360" w:lineRule="auto"/>
        <w:shd w:val="clear" w:color="auto" w:fill="ffffff"/>
        <w:widowControl/>
        <w:rPr>
          <w:rFonts w:ascii="仿宋" w:hAnsi="仿宋" w:eastAsia="仿宋"/>
          <w:b/>
          <w:sz w:val="32"/>
        </w:rPr>
      </w:pPr>
      <w:r>
        <w:rPr>
          <w:rFonts w:hint="eastAsia" w:ascii="仿宋" w:hAnsi="仿宋" w:eastAsia="仿宋"/>
          <w:b/>
          <w:sz w:val="32"/>
        </w:rPr>
        <w:t xml:space="preserve">参与本项目服务人员一览表</w:t>
      </w:r>
      <w:r/>
    </w:p>
    <w:p>
      <w:pPr>
        <w:ind w:firstLine="480"/>
        <w:widowControl/>
        <w:rPr>
          <w:rFonts w:ascii="仿宋" w:hAnsi="仿宋" w:eastAsia="仿宋" w:cs="仿宋"/>
          <w:sz w:val="24"/>
          <w:szCs w:val="24"/>
          <w:lang w:val="en-US"/>
        </w:rP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14"/>
        <w:gridCol w:w="884"/>
        <w:gridCol w:w="709"/>
        <w:gridCol w:w="709"/>
        <w:gridCol w:w="1814"/>
        <w:gridCol w:w="933"/>
        <w:gridCol w:w="978"/>
        <w:gridCol w:w="815"/>
        <w:gridCol w:w="1183"/>
        <w:gridCol w:w="445"/>
      </w:tblGrid>
      <w:tr>
        <w:trPr>
          <w:jc w:val="center"/>
          <w:trHeight w:val="111"/>
        </w:trPr>
        <w:tc>
          <w:tcPr>
            <w:tcW w:w="6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W w:w="88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姓名</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性别</w:t>
            </w:r>
            <w:r/>
          </w:p>
        </w:tc>
        <w:tc>
          <w:tcPr>
            <w:tcW w:w="709"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年龄</w:t>
            </w:r>
            <w:r/>
          </w:p>
        </w:tc>
        <w:tc>
          <w:tcPr>
            <w:tcW w:w="181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职（执）业资格及注册专业（如有）</w:t>
            </w:r>
            <w:r/>
          </w:p>
        </w:tc>
        <w:tc>
          <w:tcPr>
            <w:tcW w:w="93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证书号</w:t>
            </w:r>
            <w:r/>
          </w:p>
        </w:tc>
        <w:tc>
          <w:tcPr>
            <w:tcW w:w="978"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技术职称及专业大类</w:t>
            </w:r>
            <w:r/>
          </w:p>
        </w:tc>
        <w:tc>
          <w:tcPr>
            <w:tcW w:w="81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相关工作年限</w:t>
            </w:r>
            <w:r/>
          </w:p>
        </w:tc>
        <w:tc>
          <w:tcPr>
            <w:tcW w:w="118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提供</w:t>
            </w:r>
            <w:r>
              <w:rPr>
                <w:rFonts w:hint="eastAsia" w:ascii="仿宋" w:hAnsi="仿宋" w:eastAsia="仿宋" w:cs="仿宋"/>
                <w:b/>
                <w:bCs/>
                <w:sz w:val="24"/>
                <w:szCs w:val="24"/>
              </w:rPr>
              <w:t xml:space="preserve">社保证明所在</w:t>
            </w:r>
            <w:r>
              <w:rPr>
                <w:rFonts w:hint="eastAsia" w:ascii="仿宋" w:hAnsi="仿宋" w:eastAsia="仿宋" w:cs="仿宋"/>
                <w:b/>
                <w:bCs/>
                <w:sz w:val="24"/>
                <w:szCs w:val="24"/>
              </w:rPr>
              <w:t xml:space="preserve">页码</w:t>
            </w:r>
            <w:r/>
          </w:p>
        </w:tc>
        <w:tc>
          <w:tcPr>
            <w:tcW w:w="44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1</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Height w:val="29"/>
        </w:trPr>
        <w:tc>
          <w:tcPr>
            <w:tcW w:w="614"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2</w:t>
            </w:r>
            <w:r/>
          </w:p>
        </w:tc>
        <w:tc>
          <w:tcPr>
            <w:tcW w:w="88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709"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81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3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978"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81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11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W w:w="44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bl>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0" allowOverlap="1">
                <wp:simplePos x="0" y="0"/>
                <wp:positionH relativeFrom="column">
                  <wp:posOffset>5542280</wp:posOffset>
                </wp:positionH>
                <wp:positionV relativeFrom="paragraph">
                  <wp:posOffset>80645</wp:posOffset>
                </wp:positionV>
                <wp:extent cx="12065" cy="12700"/>
                <wp:effectExtent l="0" t="0" r="0" b="0"/>
                <wp:wrapNone/>
                <wp:docPr id="9" name="矩形 10"/>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ln>
                      </wps:spPr>
                      <wps:txbx>
                        <w:txbxContent>
                          <w:p>
                            <w:r/>
                            <w:r/>
                          </w:p>
                          <w:p>
                            <w:r/>
                            <w:r/>
                          </w:p>
                        </w:txbxContent>
                      </wps:txbx>
                      <wps:bodyPr wrap="square" upright="1"/>
                    </wps:wsp>
                  </a:graphicData>
                </a:graphic>
              </wp:anchor>
            </w:drawing>
          </mc:Choice>
          <mc:Fallback>
            <w:pict>
              <v:shape id="shape 8" o:spid="_x0000_s8" o:spt="1" type="#_x0000_t1" style="position:absolute;z-index:-251664384;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p>
                      <w:r/>
                      <w:r/>
                    </w:p>
                  </w:txbxContent>
                </v:textbox>
              </v:shape>
            </w:pict>
          </mc:Fallback>
        </mc:AlternateContent>
      </w:r>
      <w:r/>
    </w:p>
    <w:p>
      <w:pPr>
        <w:ind w:firstLine="480"/>
        <w:rPr>
          <w:rFonts w:ascii="仿宋" w:hAnsi="仿宋" w:eastAsia="仿宋"/>
          <w:sz w:val="24"/>
          <w:szCs w:val="24"/>
        </w:rPr>
      </w:pPr>
      <w:r>
        <w:rPr>
          <w:rFonts w:hint="eastAsia" w:ascii="仿宋" w:hAnsi="仿宋" w:eastAsia="仿宋"/>
          <w:sz w:val="24"/>
          <w:szCs w:val="24"/>
        </w:rPr>
        <w:t xml:space="preserve">说明：</w:t>
      </w:r>
      <w:r/>
    </w:p>
    <w:p>
      <w:pPr>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rPr>
        <w:t xml:space="preserve">.</w:t>
      </w:r>
      <w:r>
        <w:rPr>
          <w:rFonts w:hint="eastAsia" w:ascii="仿宋" w:hAnsi="仿宋" w:eastAsia="仿宋"/>
          <w:sz w:val="24"/>
          <w:szCs w:val="24"/>
        </w:rPr>
        <w:t xml:space="preserve">须在备注中明确1名项目组组长，3名正式组员，其余为备选组员。</w:t>
      </w:r>
      <w:r/>
    </w:p>
    <w:p>
      <w:pPr>
        <w:rPr>
          <w:rFonts w:ascii="仿宋" w:hAnsi="仿宋" w:eastAsia="仿宋"/>
          <w:sz w:val="24"/>
          <w:szCs w:val="24"/>
        </w:rPr>
      </w:pPr>
      <w:r>
        <w:rPr>
          <w:rFonts w:hint="eastAsia" w:ascii="仿宋" w:hAnsi="仿宋" w:eastAsia="仿宋"/>
          <w:sz w:val="24"/>
          <w:szCs w:val="24"/>
        </w:rPr>
        <w:t xml:space="preserve">2.如果行数不够，请自行增加。</w:t>
      </w:r>
      <w:r/>
    </w:p>
    <w:p>
      <w:pPr>
        <w:rPr>
          <w:rFonts w:ascii="仿宋" w:hAnsi="仿宋" w:eastAsia="仿宋"/>
          <w:sz w:val="24"/>
          <w:szCs w:val="24"/>
        </w:rPr>
      </w:pPr>
      <w:r>
        <w:rPr>
          <w:rFonts w:hint="eastAsia" w:ascii="仿宋" w:hAnsi="仿宋" w:eastAsia="仿宋"/>
          <w:sz w:val="24"/>
          <w:szCs w:val="24"/>
        </w:rPr>
        <w:t xml:space="preserve">3.所有人员证书等附件务必</w:t>
      </w:r>
      <w:r>
        <w:rPr>
          <w:rFonts w:hint="eastAsia" w:ascii="仿宋" w:hAnsi="仿宋" w:eastAsia="仿宋"/>
          <w:b/>
          <w:sz w:val="24"/>
          <w:szCs w:val="24"/>
        </w:rPr>
        <w:t xml:space="preserve">清晰</w:t>
      </w:r>
      <w:r>
        <w:rPr>
          <w:rFonts w:hint="eastAsia" w:ascii="仿宋" w:hAnsi="仿宋" w:eastAsia="仿宋"/>
          <w:sz w:val="24"/>
          <w:szCs w:val="24"/>
        </w:rPr>
        <w:t xml:space="preserve">，建议</w:t>
      </w:r>
      <w:r>
        <w:rPr>
          <w:rFonts w:hint="eastAsia" w:ascii="仿宋" w:hAnsi="仿宋" w:eastAsia="仿宋"/>
          <w:b/>
          <w:sz w:val="24"/>
          <w:szCs w:val="24"/>
        </w:rPr>
        <w:t xml:space="preserve">正向</w:t>
      </w:r>
      <w:r>
        <w:rPr>
          <w:rFonts w:hint="eastAsia" w:ascii="仿宋" w:hAnsi="仿宋" w:eastAsia="仿宋"/>
          <w:sz w:val="24"/>
          <w:szCs w:val="24"/>
        </w:rPr>
        <w:t xml:space="preserve">放置，若上传的证书等资料无法识别有效信息的，视为无效。</w:t>
      </w:r>
      <w:r/>
    </w:p>
    <w:p>
      <w:pPr>
        <w:ind w:left="160" w:firstLine="480"/>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60" w:firstLine="480"/>
        <w:rPr>
          <w:rFonts w:ascii="仿宋" w:hAnsi="仿宋" w:eastAsia="仿宋" w:cs="仿宋"/>
          <w:sz w:val="24"/>
          <w:szCs w:val="24"/>
          <w:u w:val="single"/>
        </w:rPr>
      </w:pPr>
      <w:r>
        <w:rPr>
          <w:rFonts w:hint="eastAsia" w:ascii="仿宋" w:hAnsi="仿宋" w:eastAsia="仿宋" w:cs="仿宋"/>
          <w:sz w:val="24"/>
          <w:szCs w:val="24"/>
        </w:rPr>
        <w:t xml:space="preserve">授权代表（签字）：</w:t>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hint="eastAsia" w:ascii="仿宋" w:hAnsi="仿宋" w:eastAsia="仿宋"/>
          <w:b/>
          <w:sz w:val="32"/>
        </w:rPr>
        <w:t xml:space="preserve">附件九</w:t>
      </w:r>
      <w:r>
        <w:rPr>
          <w:rFonts w:ascii="仿宋" w:hAnsi="仿宋" w:eastAsia="仿宋"/>
          <w:b/>
          <w:sz w:val="32"/>
        </w:rPr>
        <w:t xml:space="preserve">、业绩</w:t>
      </w:r>
      <w:r/>
    </w:p>
    <w:p>
      <w:pPr>
        <w:jc w:val="center"/>
      </w:pPr>
      <w:r>
        <w:t xml:space="preserve">（可结合评标办法自拟）</w:t>
      </w:r>
      <w:r/>
    </w:p>
    <w:p>
      <w:pPr>
        <w:jc w:val="cente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134"/>
        <w:gridCol w:w="1701"/>
        <w:gridCol w:w="1134"/>
        <w:gridCol w:w="852"/>
        <w:gridCol w:w="1275"/>
        <w:gridCol w:w="1135"/>
        <w:gridCol w:w="1135"/>
      </w:tblGrid>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序号</w:t>
            </w:r>
            <w:r/>
          </w:p>
        </w:tc>
        <w:tc>
          <w:tcPr>
            <w:tcW w:w="1134"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姓名</w:t>
            </w:r>
            <w:r/>
          </w:p>
        </w:tc>
        <w:tc>
          <w:tcPr>
            <w:tcW w:w="1701"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本项目拟任岗位</w:t>
            </w:r>
            <w:r/>
          </w:p>
        </w:tc>
        <w:tc>
          <w:tcPr>
            <w:tcW w:w="1134" w:type="dxa"/>
            <w:textDirection w:val="lrTb"/>
            <w:noWrap w:val="false"/>
          </w:tcPr>
          <w:p>
            <w:pPr>
              <w:jc w:val="center"/>
              <w:spacing w:before="100" w:beforeAutospacing="1" w:line="240" w:lineRule="exact"/>
              <w:rPr>
                <w:szCs w:val="21"/>
              </w:rPr>
            </w:pPr>
            <w:r>
              <w:rPr>
                <w:rFonts w:hint="eastAsia"/>
                <w:szCs w:val="21"/>
              </w:rPr>
              <w:t xml:space="preserve">项目名称</w:t>
            </w:r>
            <w:r/>
          </w:p>
        </w:tc>
        <w:tc>
          <w:tcPr>
            <w:tcW w:w="852"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委托人</w:t>
            </w:r>
            <w:r/>
          </w:p>
        </w:tc>
        <w:tc>
          <w:tcPr>
            <w:tcW w:w="1275" w:type="dxa"/>
            <w:vAlign w:val="center"/>
            <w:textDirection w:val="lrTb"/>
            <w:noWrap w:val="false"/>
          </w:tcPr>
          <w:p>
            <w:pPr>
              <w:spacing w:before="100" w:beforeAutospacing="1" w:line="240" w:lineRule="exact"/>
              <w:rPr>
                <w:szCs w:val="21"/>
              </w:rPr>
            </w:pPr>
            <w:r>
              <w:rPr>
                <w:rFonts w:hint="eastAsia"/>
                <w:szCs w:val="21"/>
              </w:rPr>
              <w:t xml:space="preserve">合同签订日期</w:t>
            </w:r>
            <w:r/>
          </w:p>
        </w:tc>
        <w:tc>
          <w:tcPr>
            <w:tcW w:w="113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服务内容</w:t>
            </w:r>
            <w:r/>
          </w:p>
        </w:tc>
        <w:tc>
          <w:tcPr>
            <w:tcW w:w="113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合同金额（</w:t>
            </w:r>
            <w:r>
              <w:rPr>
                <w:rFonts w:hint="eastAsia"/>
                <w:szCs w:val="21"/>
              </w:rPr>
              <w:t xml:space="preserve">万</w:t>
            </w:r>
            <w:r>
              <w:rPr>
                <w:rFonts w:eastAsia="Calibri"/>
                <w:szCs w:val="21"/>
              </w:rPr>
              <w:t xml:space="preserve">元）</w:t>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1</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before="100" w:beforeAutospacing="1" w:line="240" w:lineRule="exact"/>
              <w:rPr>
                <w:rFonts w:eastAsia="Calibri"/>
                <w:szCs w:val="21"/>
              </w:rPr>
            </w:pPr>
            <w:r>
              <w:rPr>
                <w:rFonts w:eastAsia="Calibri"/>
                <w:szCs w:val="21"/>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before="100" w:beforeAutospacing="1" w:line="240" w:lineRule="exact"/>
              <w:rPr>
                <w:sz w:val="24"/>
                <w:szCs w:val="24"/>
              </w:rPr>
            </w:pPr>
            <w:r>
              <w:rPr>
                <w:sz w:val="24"/>
                <w:szCs w:val="24"/>
              </w:rPr>
            </w:r>
            <w:r/>
          </w:p>
        </w:tc>
        <w:tc>
          <w:tcPr>
            <w:tcW w:w="1135" w:type="dxa"/>
            <w:textDirection w:val="lrTb"/>
            <w:noWrap w:val="false"/>
          </w:tcPr>
          <w:p>
            <w:pPr>
              <w:spacing w:line="240" w:lineRule="exact"/>
              <w:rPr>
                <w:sz w:val="24"/>
                <w:szCs w:val="24"/>
              </w:rPr>
            </w:pPr>
            <w:r>
              <w:rPr>
                <w:sz w:val="24"/>
                <w:szCs w:val="24"/>
              </w:rPr>
            </w:r>
            <w:r/>
          </w:p>
        </w:tc>
        <w:tc>
          <w:tcPr>
            <w:tcW w:w="1135" w:type="dxa"/>
            <w:vAlign w:val="center"/>
            <w:textDirection w:val="lrTb"/>
            <w:noWrap w:val="false"/>
          </w:tcPr>
          <w:p>
            <w:pPr>
              <w:spacing w:line="240" w:lineRule="exact"/>
              <w:rPr>
                <w:sz w:val="24"/>
                <w:szCs w:val="24"/>
              </w:rPr>
            </w:pPr>
            <w:r>
              <w:rPr>
                <w:sz w:val="24"/>
                <w:szCs w:val="24"/>
              </w:rPr>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2</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r>
        <w:trPr>
          <w:trHeight w:val="20"/>
        </w:trPr>
        <w:tc>
          <w:tcPr>
            <w:tcW w:w="675" w:type="dxa"/>
            <w:vAlign w:val="center"/>
            <w:textDirection w:val="lrTb"/>
            <w:noWrap w:val="false"/>
          </w:tcPr>
          <w:p>
            <w:pPr>
              <w:jc w:val="center"/>
              <w:spacing w:before="100" w:beforeAutospacing="1" w:line="240" w:lineRule="exact"/>
              <w:rPr>
                <w:szCs w:val="21"/>
              </w:rPr>
            </w:pPr>
            <w:r>
              <w:rPr>
                <w:rFonts w:hint="eastAsia"/>
                <w:szCs w:val="21"/>
              </w:rPr>
              <w:t xml:space="preserve">…</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bl>
    <w:p>
      <w:pPr>
        <w:ind w:firstLine="480"/>
        <w:rPr>
          <w:rFonts w:ascii="仿宋" w:hAnsi="仿宋" w:eastAsia="仿宋" w:cs="Microsoft JhengHei"/>
          <w:b/>
          <w:bCs/>
          <w:sz w:val="32"/>
          <w:szCs w:val="21"/>
        </w:rPr>
      </w:pPr>
      <w:r>
        <w:rPr>
          <w:rFonts w:hint="eastAsia" w:ascii="仿宋" w:hAnsi="仿宋" w:eastAsia="仿宋"/>
          <w:sz w:val="24"/>
          <w:szCs w:val="24"/>
        </w:rPr>
        <w:t xml:space="preserve">说明：</w:t>
      </w:r>
      <w:r>
        <w:rPr>
          <w:rFonts w:hint="eastAsia"/>
          <w:szCs w:val="21"/>
        </w:rPr>
        <w:t xml:space="preserve">证明材料附后</w:t>
      </w:r>
      <w:r/>
    </w:p>
    <w:p>
      <w:pPr>
        <w:ind w:left="160" w:firstLine="643"/>
        <w:spacing w:line="366" w:lineRule="exact"/>
        <w:rPr>
          <w:rFonts w:ascii="仿宋" w:hAnsi="仿宋" w:eastAsia="仿宋"/>
          <w:b/>
          <w:sz w:val="32"/>
        </w:rPr>
        <w:outlineLvl w:val="0"/>
      </w:pP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w:t>
      </w:r>
      <w:r>
        <w:rPr>
          <w:rFonts w:ascii="仿宋" w:hAnsi="仿宋" w:eastAsia="仿宋" w:cs="Microsoft JhengHei"/>
          <w:b/>
          <w:bCs/>
          <w:sz w:val="32"/>
          <w:szCs w:val="21"/>
        </w:rPr>
        <w:t xml:space="preserve">、</w:t>
      </w:r>
      <w:r>
        <w:rPr>
          <w:rFonts w:hint="eastAsia" w:ascii="仿宋" w:hAnsi="仿宋" w:eastAsia="仿宋"/>
          <w:b/>
          <w:sz w:val="32"/>
        </w:rPr>
        <w:t xml:space="preserve">实施</w:t>
      </w:r>
      <w:r>
        <w:rPr>
          <w:rFonts w:hint="eastAsia" w:ascii="仿宋" w:hAnsi="仿宋" w:eastAsia="仿宋" w:cs="Microsoft JhengHei"/>
          <w:b/>
          <w:bCs/>
          <w:sz w:val="32"/>
          <w:szCs w:val="21"/>
        </w:rPr>
        <w:t xml:space="preserve">方案</w:t>
      </w:r>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t xml:space="preserve">（项目名称）</w:t>
      </w:r>
      <w:r>
        <w:rPr>
          <w:rFonts w:hint="eastAsia" w:ascii="仿宋" w:hAnsi="仿宋" w:eastAsia="仿宋" w:cs="Microsoft JhengHei"/>
          <w:b/>
          <w:bCs/>
          <w:sz w:val="32"/>
          <w:szCs w:val="21"/>
        </w:rPr>
        <w:t xml:space="preserve">实施方案</w:t>
      </w:r>
      <w:r/>
    </w:p>
    <w:p>
      <w:pPr>
        <w:ind w:firstLine="641"/>
        <w:jc w:val="center"/>
        <w:widowControl/>
        <w:rPr>
          <w:rFonts w:ascii="仿宋" w:hAnsi="仿宋" w:eastAsia="仿宋" w:cs="Microsoft JhengHei"/>
          <w:b/>
          <w:bCs/>
          <w:sz w:val="32"/>
          <w:szCs w:val="21"/>
        </w:rPr>
      </w:pPr>
      <w:r>
        <w:rPr>
          <w:rFonts w:hint="eastAsia" w:ascii="仿宋" w:hAnsi="仿宋" w:eastAsia="仿宋" w:cs="Microsoft JhengHei"/>
          <w:b/>
          <w:bCs/>
          <w:sz w:val="32"/>
          <w:szCs w:val="21"/>
        </w:rPr>
        <w:t xml:space="preserve">（请投标人根据招标文件中相关要求自行编制）</w:t>
      </w:r>
      <w:r/>
    </w:p>
    <w:p>
      <w:pPr>
        <w:ind w:firstLine="643"/>
        <w:widowControl/>
        <w:rPr>
          <w:rFonts w:ascii="仿宋" w:hAnsi="仿宋" w:eastAsia="仿宋" w:cs="Microsoft JhengHei"/>
          <w:b/>
          <w:bCs/>
          <w:sz w:val="32"/>
          <w:szCs w:val="21"/>
        </w:rPr>
        <w:sectPr>
          <w:footnotePr/>
          <w:endnotePr/>
          <w:type w:val="nextPage"/>
          <w:pgSz w:w="11911" w:h="16840" w:orient="portrait"/>
          <w:pgMar w:top="799" w:right="1321" w:bottom="1321" w:left="1100" w:header="0" w:footer="1123" w:gutter="0"/>
          <w:cols w:num="1" w:sep="0" w:space="720" w:equalWidth="1"/>
          <w:docGrid w:linePitch="360"/>
        </w:sectPr>
        <w:outlineLvl w:val="0"/>
      </w:pPr>
      <w:r/>
      <w:bookmarkStart w:id="36" w:name="_Toc31149"/>
      <w:r/>
      <w:bookmarkEnd w:id="35"/>
      <w:r/>
      <w:r/>
    </w:p>
    <w:p>
      <w:pPr>
        <w:ind w:left="160" w:firstLine="643"/>
        <w:spacing w:line="366" w:lineRule="exact"/>
        <w:rPr>
          <w:rFonts w:ascii="仿宋" w:hAnsi="仿宋" w:eastAsia="仿宋"/>
          <w:b/>
          <w:sz w:val="32"/>
        </w:rPr>
        <w:outlineLvl w:val="0"/>
      </w:pPr>
      <w:r/>
      <w:bookmarkStart w:id="37" w:name="page49"/>
      <w:r/>
      <w:bookmarkStart w:id="38" w:name="_Toc27856"/>
      <w:r/>
      <w:bookmarkEnd w:id="36"/>
      <w:r/>
      <w:bookmarkEnd w:id="37"/>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十一</w:t>
      </w:r>
      <w:r>
        <w:rPr>
          <w:rFonts w:ascii="仿宋" w:hAnsi="仿宋" w:eastAsia="仿宋" w:cs="Microsoft JhengHei"/>
          <w:b/>
          <w:bCs/>
          <w:sz w:val="32"/>
          <w:szCs w:val="21"/>
        </w:rPr>
        <w:t xml:space="preserve">、企业声明函格式</w:t>
      </w:r>
      <w:bookmarkEnd w:id="38"/>
      <w:r>
        <w:rPr>
          <w:rFonts w:ascii="仿宋" w:hAnsi="仿宋" w:eastAsia="仿宋"/>
          <w:b/>
          <w:sz w:val="32"/>
        </w:rPr>
        <w:t xml:space="preserve">（可使用苏</w:t>
      </w:r>
      <w:r>
        <w:rPr>
          <w:rFonts w:ascii="仿宋" w:hAnsi="仿宋" w:eastAsia="仿宋"/>
          <w:b/>
          <w:sz w:val="32"/>
        </w:rPr>
        <w:t xml:space="preserve">采云</w:t>
      </w:r>
      <w:r>
        <w:rPr>
          <w:rFonts w:ascii="仿宋" w:hAnsi="仿宋" w:eastAsia="仿宋"/>
          <w:b/>
          <w:sz w:val="32"/>
        </w:rPr>
        <w:t xml:space="preserve">中提供格式，如有）</w:t>
      </w:r>
      <w:r/>
    </w:p>
    <w:p>
      <w:pPr>
        <w:ind w:firstLine="440"/>
        <w:spacing w:line="200" w:lineRule="exact"/>
        <w:rPr>
          <w:rFonts w:ascii="仿宋" w:hAnsi="仿宋" w:eastAsia="仿宋"/>
        </w:rPr>
      </w:pPr>
      <w:r>
        <w:rPr>
          <w:rFonts w:ascii="仿宋" w:hAnsi="仿宋" w:eastAsia="仿宋"/>
        </w:rPr>
      </w:r>
      <w:r/>
    </w:p>
    <w:p>
      <w:pPr>
        <w:ind w:firstLine="482"/>
        <w:jc w:val="center"/>
        <w:spacing w:line="360" w:lineRule="auto"/>
        <w:rPr>
          <w:rFonts w:ascii="仿宋" w:hAnsi="仿宋" w:eastAsia="仿宋" w:cs="仿宋"/>
          <w:b/>
          <w:bCs/>
          <w:sz w:val="24"/>
          <w:szCs w:val="24"/>
        </w:rPr>
      </w:pPr>
      <w:r/>
      <w:bookmarkStart w:id="39" w:name="bookmark32"/>
      <w:r/>
      <w:bookmarkStart w:id="40" w:name="bookmark34"/>
      <w:r/>
      <w:bookmarkStart w:id="41" w:name="bookmark33"/>
      <w:r>
        <w:rPr>
          <w:rFonts w:hint="eastAsia" w:ascii="仿宋" w:hAnsi="仿宋" w:eastAsia="仿宋" w:cs="仿宋"/>
          <w:b/>
          <w:bCs/>
          <w:sz w:val="24"/>
          <w:szCs w:val="24"/>
        </w:rPr>
        <w:t xml:space="preserve">中小企业声明函（服务）</w:t>
      </w:r>
      <w:bookmarkEnd w:id="39"/>
      <w:r/>
      <w:bookmarkEnd w:id="40"/>
      <w:r/>
      <w:bookmarkEnd w:id="41"/>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w:t>
      </w:r>
      <w:r>
        <w:rPr>
          <w:rFonts w:ascii="仿宋" w:hAnsi="仿宋" w:eastAsia="仿宋"/>
          <w:sz w:val="24"/>
          <w:szCs w:val="24"/>
        </w:rPr>
        <w:t xml:space="preserve">1】，属于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firstLine="440"/>
        <w:spacing w:line="360" w:lineRule="auto"/>
        <w:widowControl/>
        <w:rPr>
          <w:rFonts w:ascii="仿宋" w:hAnsi="仿宋" w:eastAsia="仿宋" w:cs="仿宋"/>
        </w:rPr>
      </w:pPr>
      <w:r>
        <w:rPr>
          <w:rFonts w:ascii="仿宋" w:hAnsi="仿宋" w:eastAsia="仿宋" w:cs="仿宋"/>
        </w:rPr>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企业名称（盖章）：</w:t>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日期：</w:t>
      </w:r>
      <w:r/>
    </w:p>
    <w:p>
      <w:pPr>
        <w:pStyle w:val="1121"/>
        <w:ind w:firstLine="482"/>
        <w:spacing w:line="360" w:lineRule="auto"/>
        <w:rPr>
          <w:rFonts w:ascii="仿宋" w:hAnsi="仿宋" w:eastAsia="仿宋" w:cs="仿宋"/>
          <w:b/>
          <w:bCs/>
          <w:sz w:val="24"/>
          <w:szCs w:val="24"/>
        </w:rPr>
      </w:pPr>
      <w:r>
        <w:rPr>
          <w:rFonts w:ascii="仿宋" w:hAnsi="仿宋" w:eastAsia="仿宋" w:cs="仿宋"/>
          <w:b/>
          <w:bCs/>
          <w:sz w:val="24"/>
          <w:szCs w:val="24"/>
        </w:rPr>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1：从业人员、营业收入、资产总额填报上一年度数据，无上</w:t>
      </w:r>
      <w:r>
        <w:rPr>
          <w:rFonts w:ascii="仿宋" w:hAnsi="仿宋" w:eastAsia="仿宋" w:cs="仿宋"/>
          <w:b/>
          <w:sz w:val="24"/>
          <w:szCs w:val="24"/>
        </w:rPr>
        <w:t xml:space="preserve">一</w:t>
      </w:r>
      <w:r>
        <w:rPr>
          <w:rFonts w:ascii="仿宋" w:hAnsi="仿宋" w:eastAsia="仿宋" w:cs="仿宋"/>
          <w:b/>
          <w:sz w:val="24"/>
          <w:szCs w:val="24"/>
        </w:rPr>
        <w:t xml:space="preserve">年度数据的新成立企业可不填报。</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2：供应商如不提供此声明函，则视为大型企业。</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3：“中小企业划型标准”详见《关于印发中小企业划型标准规定的通知》工信部联企业〔2011〕300号，供应商也可登录中华人民共和国工信</w:t>
      </w:r>
      <w:r>
        <w:rPr>
          <w:rFonts w:ascii="仿宋" w:hAnsi="仿宋" w:eastAsia="仿宋" w:cs="仿宋"/>
          <w:b/>
          <w:sz w:val="24"/>
          <w:szCs w:val="24"/>
        </w:rPr>
        <w:t xml:space="preserve">部官网</w:t>
      </w:r>
      <w:r>
        <w:rPr>
          <w:rFonts w:ascii="仿宋" w:hAnsi="仿宋" w:eastAsia="仿宋" w:cs="仿宋"/>
          <w:b/>
          <w:sz w:val="24"/>
          <w:szCs w:val="24"/>
        </w:rPr>
        <w:t xml:space="preserve">，使用“中小企业规模类型自测小程序”进行企业规模自测。</w:t>
      </w:r>
      <w:r/>
    </w:p>
    <w:p>
      <w:pPr>
        <w:ind w:right="206" w:firstLine="562"/>
        <w:jc w:val="center"/>
        <w:spacing w:line="320" w:lineRule="exact"/>
        <w:rPr>
          <w:rFonts w:ascii="仿宋" w:hAnsi="仿宋" w:eastAsia="仿宋"/>
          <w:b/>
          <w:sz w:val="28"/>
        </w:rPr>
      </w:pPr>
      <w:r>
        <w:rPr>
          <w:rFonts w:ascii="仿宋" w:hAnsi="仿宋" w:eastAsia="仿宋"/>
          <w:b/>
          <w:sz w:val="28"/>
        </w:rPr>
      </w:r>
      <w:r/>
    </w:p>
    <w:p>
      <w:pPr>
        <w:ind w:right="206" w:firstLine="562"/>
        <w:jc w:val="center"/>
        <w:spacing w:line="320" w:lineRule="exact"/>
        <w:rPr>
          <w:rFonts w:ascii="仿宋" w:hAnsi="仿宋" w:eastAsia="仿宋"/>
          <w:b/>
          <w:sz w:val="28"/>
        </w:rPr>
      </w:pPr>
      <w:r>
        <w:rPr>
          <w:rFonts w:hint="eastAsia"/>
          <w:b/>
          <w:sz w:val="30"/>
          <w:szCs w:val="30"/>
        </w:rPr>
        <w:t xml:space="preserve">附、中小企业划型标准</w:t>
      </w:r>
      <w:r/>
    </w:p>
    <w:tbl>
      <w:tblPr>
        <w:tblW w:w="5190" w:type="pct"/>
        <w:jc w:val="center"/>
        <w:tblCellMar>
          <w:left w:w="28" w:type="dxa"/>
          <w:right w:w="28" w:type="dxa"/>
        </w:tblCellMar>
        <w:tblLook w:val="04A0" w:firstRow="1" w:lastRow="0" w:firstColumn="1" w:lastColumn="0" w:noHBand="0" w:noVBand="1"/>
      </w:tblPr>
      <w:tblGrid>
        <w:gridCol w:w="514"/>
        <w:gridCol w:w="1465"/>
        <w:gridCol w:w="789"/>
        <w:gridCol w:w="606"/>
        <w:gridCol w:w="626"/>
        <w:gridCol w:w="727"/>
        <w:gridCol w:w="618"/>
        <w:gridCol w:w="666"/>
        <w:gridCol w:w="727"/>
        <w:gridCol w:w="630"/>
        <w:gridCol w:w="666"/>
        <w:gridCol w:w="727"/>
        <w:gridCol w:w="579"/>
        <w:gridCol w:w="569"/>
      </w:tblGrid>
      <w:tr>
        <w:trPr>
          <w:cantSplit/>
          <w:jc w:val="center"/>
          <w:trHeight w:val="262"/>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240" w:lineRule="exact"/>
              <w:rPr>
                <w:b/>
                <w:sz w:val="15"/>
                <w:szCs w:val="16"/>
              </w:rPr>
            </w:pPr>
            <w:r>
              <w:rPr>
                <w:rFonts w:ascii="Times New Roman" w:hAnsi="Times New Roman" w:cs="Times New Roman"/>
                <w:b/>
                <w:sz w:val="15"/>
                <w:szCs w:val="36"/>
              </w:rPr>
              <w:br w:type="page" w:clear="all"/>
            </w:r>
            <w:r>
              <w:rPr>
                <w:rFonts w:hint="eastAsia"/>
                <w:b/>
                <w:sz w:val="15"/>
                <w:szCs w:val="16"/>
              </w:rPr>
              <w:t xml:space="preserve">序号</w:t>
            </w:r>
            <w:r/>
          </w:p>
        </w:tc>
        <w:tc>
          <w:tcPr>
            <w:tcBorders>
              <w:top w:val="single" w:color="000000" w:sz="4" w:space="0"/>
              <w:bottom w:val="single" w:color="000000" w:sz="4" w:space="0"/>
              <w:right w:val="single" w:color="000000" w:sz="4" w:space="0"/>
            </w:tcBorders>
            <w:tcW w:w="739" w:type="pct"/>
            <w:vAlign w:val="center"/>
            <w:vMerge w:val="restart"/>
            <w:textDirection w:val="lrTb"/>
            <w:noWrap w:val="false"/>
          </w:tcPr>
          <w:p>
            <w:pPr>
              <w:jc w:val="center"/>
              <w:spacing w:line="240" w:lineRule="exact"/>
              <w:rPr>
                <w:b/>
                <w:sz w:val="15"/>
                <w:szCs w:val="16"/>
              </w:rPr>
            </w:pPr>
            <w:r>
              <w:rPr>
                <w:rFonts w:hint="eastAsia"/>
                <w:b/>
                <w:sz w:val="15"/>
                <w:szCs w:val="16"/>
              </w:rPr>
              <w:t xml:space="preserve">行业</w:t>
            </w:r>
            <w:r/>
          </w:p>
        </w:tc>
        <w:tc>
          <w:tcPr>
            <w:gridSpan w:val="3"/>
            <w:tcBorders>
              <w:top w:val="single" w:color="000000" w:sz="4" w:space="0"/>
              <w:bottom w:val="single" w:color="000000" w:sz="4" w:space="0"/>
              <w:right w:val="single" w:color="000000" w:sz="4" w:space="0"/>
            </w:tcBorders>
            <w:tcW w:w="1020" w:type="pct"/>
            <w:vAlign w:val="center"/>
            <w:textDirection w:val="lrTb"/>
            <w:noWrap w:val="false"/>
          </w:tcPr>
          <w:p>
            <w:pPr>
              <w:jc w:val="center"/>
              <w:spacing w:line="240" w:lineRule="exact"/>
              <w:rPr>
                <w:b/>
                <w:sz w:val="15"/>
                <w:szCs w:val="16"/>
              </w:rPr>
            </w:pPr>
            <w:r>
              <w:rPr>
                <w:rFonts w:hint="eastAsia"/>
                <w:b/>
                <w:sz w:val="15"/>
                <w:szCs w:val="16"/>
              </w:rPr>
              <w:t xml:space="preserve">大型企业</w:t>
            </w:r>
            <w:r/>
          </w:p>
        </w:tc>
        <w:tc>
          <w:tcPr>
            <w:gridSpan w:val="3"/>
            <w:tcBorders>
              <w:top w:val="single" w:color="000000" w:sz="4" w:space="0"/>
              <w:bottom w:val="single" w:color="000000" w:sz="4" w:space="0"/>
              <w:right w:val="single" w:color="000000" w:sz="4" w:space="0"/>
            </w:tcBorders>
            <w:tcW w:w="1015" w:type="pct"/>
            <w:vAlign w:val="center"/>
            <w:textDirection w:val="lrTb"/>
            <w:noWrap w:val="false"/>
          </w:tcPr>
          <w:p>
            <w:pPr>
              <w:jc w:val="center"/>
              <w:spacing w:line="240" w:lineRule="exact"/>
              <w:rPr>
                <w:b/>
                <w:sz w:val="15"/>
                <w:szCs w:val="16"/>
              </w:rPr>
            </w:pPr>
            <w:r>
              <w:rPr>
                <w:rFonts w:hint="eastAsia"/>
                <w:b/>
                <w:sz w:val="15"/>
                <w:szCs w:val="16"/>
              </w:rPr>
              <w:t xml:space="preserve">中型企业</w:t>
            </w:r>
            <w:r/>
          </w:p>
        </w:tc>
        <w:tc>
          <w:tcPr>
            <w:gridSpan w:val="3"/>
            <w:tcBorders>
              <w:top w:val="single" w:color="000000" w:sz="4" w:space="0"/>
              <w:bottom w:val="single" w:color="000000" w:sz="4" w:space="0"/>
              <w:right w:val="single" w:color="000000" w:sz="4" w:space="0"/>
            </w:tcBorders>
            <w:tcW w:w="1021" w:type="pct"/>
            <w:vAlign w:val="center"/>
            <w:textDirection w:val="lrTb"/>
            <w:noWrap w:val="false"/>
          </w:tcPr>
          <w:p>
            <w:pPr>
              <w:jc w:val="center"/>
              <w:spacing w:line="240" w:lineRule="exact"/>
              <w:rPr>
                <w:b/>
                <w:sz w:val="15"/>
                <w:szCs w:val="16"/>
              </w:rPr>
            </w:pPr>
            <w:r>
              <w:rPr>
                <w:rFonts w:hint="eastAsia"/>
                <w:b/>
                <w:sz w:val="15"/>
                <w:szCs w:val="16"/>
              </w:rPr>
              <w:t xml:space="preserve">小型企业</w:t>
            </w:r>
            <w:r/>
          </w:p>
        </w:tc>
        <w:tc>
          <w:tcPr>
            <w:gridSpan w:val="3"/>
            <w:tcBorders>
              <w:top w:val="single" w:color="000000" w:sz="4" w:space="0"/>
              <w:bottom w:val="single" w:color="000000" w:sz="4" w:space="0"/>
              <w:right w:val="single" w:color="000000" w:sz="4" w:space="0"/>
            </w:tcBorders>
            <w:tcW w:w="946" w:type="pct"/>
            <w:vAlign w:val="center"/>
            <w:textDirection w:val="lrTb"/>
            <w:noWrap w:val="false"/>
          </w:tcPr>
          <w:p>
            <w:pPr>
              <w:jc w:val="center"/>
              <w:spacing w:line="240" w:lineRule="exact"/>
              <w:rPr>
                <w:b/>
                <w:sz w:val="15"/>
                <w:szCs w:val="16"/>
              </w:rPr>
            </w:pPr>
            <w:r>
              <w:rPr>
                <w:rFonts w:hint="eastAsia"/>
                <w:b/>
                <w:sz w:val="15"/>
                <w:szCs w:val="16"/>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top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r>
      <w:tr>
        <w:trPr>
          <w:jc w:val="center"/>
          <w:trHeight w:val="369"/>
        </w:trPr>
        <w:tc>
          <w:tcPr>
            <w:tcBorders>
              <w:left w:val="single" w:color="000000" w:sz="4" w:space="0"/>
              <w:bottom w:val="single" w:color="000000" w:sz="4" w:space="0"/>
              <w:right w:val="single" w:color="000000" w:sz="4" w:space="0"/>
            </w:tcBorders>
            <w:tcW w:w="259" w:type="pct"/>
            <w:vAlign w:val="center"/>
            <w:textDirection w:val="lrTb"/>
            <w:noWrap w:val="false"/>
          </w:tcPr>
          <w:p>
            <w:pPr>
              <w:jc w:val="center"/>
              <w:spacing w:line="240" w:lineRule="exact"/>
              <w:rPr>
                <w:b/>
                <w:bCs/>
                <w:sz w:val="15"/>
                <w:szCs w:val="16"/>
              </w:rPr>
            </w:pPr>
            <w:r>
              <w:rPr>
                <w:rFonts w:hint="eastAsia"/>
                <w:b/>
                <w:bCs/>
                <w:sz w:val="15"/>
                <w:szCs w:val="16"/>
              </w:rPr>
              <w:t xml:space="preserve">15</w:t>
            </w:r>
            <w:r/>
          </w:p>
        </w:tc>
        <w:tc>
          <w:tcPr>
            <w:tcBorders>
              <w:bottom w:val="single" w:color="000000" w:sz="4" w:space="0"/>
              <w:right w:val="single" w:color="000000" w:sz="4" w:space="0"/>
            </w:tcBorders>
            <w:tcW w:w="739" w:type="pct"/>
            <w:vAlign w:val="center"/>
            <w:textDirection w:val="lrTb"/>
            <w:noWrap w:val="false"/>
          </w:tcPr>
          <w:p>
            <w:pPr>
              <w:jc w:val="center"/>
              <w:spacing w:line="240" w:lineRule="exact"/>
              <w:rPr>
                <w:b/>
                <w:bCs/>
                <w:sz w:val="15"/>
                <w:szCs w:val="16"/>
              </w:rPr>
            </w:pPr>
            <w:r>
              <w:rPr>
                <w:rFonts w:hint="eastAsia"/>
                <w:b/>
                <w:bCs/>
                <w:sz w:val="15"/>
                <w:szCs w:val="16"/>
              </w:rPr>
              <w:t xml:space="preserve">租赁和商务服务业</w:t>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≥300</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或，≥120000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≥100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且，≥8000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≥10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且，≥100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&lt;10</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或，＜100</w:t>
            </w:r>
            <w:r/>
          </w:p>
        </w:tc>
      </w:tr>
    </w:tbl>
    <w:p>
      <w:r/>
      <w:r/>
    </w:p>
    <w:p>
      <w:pPr>
        <w:ind w:firstLine="723"/>
        <w:rPr>
          <w:rFonts w:ascii="Times New Roman" w:hAnsi="Times New Roman" w:cs="Times New Roman"/>
          <w:b/>
          <w:sz w:val="36"/>
          <w:szCs w:val="36"/>
        </w:rPr>
      </w:pPr>
      <w:r>
        <w:rPr>
          <w:rFonts w:ascii="Times New Roman" w:hAnsi="Times New Roman" w:cs="Times New Roman"/>
          <w:b/>
          <w:sz w:val="36"/>
          <w:szCs w:val="36"/>
        </w:rPr>
        <w:br w:type="page" w:clear="all"/>
      </w:r>
      <w:r/>
    </w:p>
    <w:p>
      <w:pPr>
        <w:pStyle w:val="1102"/>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残疾人福利性单位声明函</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本单位郑重声明，根据《财政部</w:t>
      </w:r>
      <w:r>
        <w:rPr>
          <w:rFonts w:ascii="仿宋" w:hAnsi="仿宋" w:eastAsia="仿宋" w:cs="仿宋"/>
          <w:szCs w:val="21"/>
        </w:rPr>
        <w:t xml:space="preserve"> </w:t>
      </w:r>
      <w:r>
        <w:rPr>
          <w:rFonts w:hint="eastAsia" w:ascii="仿宋" w:hAnsi="仿宋" w:eastAsia="仿宋" w:cs="仿宋"/>
          <w:szCs w:val="21"/>
        </w:rPr>
        <w:t xml:space="preserve">民政部</w:t>
      </w:r>
      <w:r>
        <w:rPr>
          <w:rFonts w:ascii="仿宋" w:hAnsi="仿宋" w:eastAsia="仿宋" w:cs="仿宋"/>
          <w:szCs w:val="21"/>
        </w:rPr>
        <w:t xml:space="preserve"> </w:t>
      </w:r>
      <w:r>
        <w:rPr>
          <w:rFonts w:hint="eastAsia" w:ascii="仿宋" w:hAnsi="仿宋" w:eastAsia="仿宋" w:cs="仿宋"/>
          <w:szCs w:val="21"/>
        </w:rPr>
        <w:t xml:space="preserve">中国残疾人联合会关于促进残疾人就业政府采购政策的通知》（财库〔2017〕141号</w:t>
      </w:r>
      <w:r>
        <w:rPr>
          <w:rFonts w:ascii="仿宋" w:hAnsi="仿宋" w:eastAsia="仿宋" w:cs="仿宋"/>
          <w:szCs w:val="21"/>
        </w:rPr>
        <w:t xml:space="preserve">）的规定，本单位为符合条件的残疾人福利性单位，且本单位参加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w:t>
      </w:r>
      <w:r>
        <w:rPr>
          <w:rFonts w:ascii="仿宋" w:hAnsi="仿宋" w:eastAsia="仿宋" w:cs="仿宋"/>
          <w:szCs w:val="21"/>
        </w:rPr>
        <w:t xml:space="preserve">/提供服务），或者提供其他残疾人福利性单位制造的货物（不包括使用非残疾人福利性单位注册商标的货物）。</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40"/>
        <w:spacing w:line="440" w:lineRule="exact"/>
        <w:widowControl/>
        <w:rPr>
          <w:rFonts w:ascii="Times New Roman" w:hAnsi="Times New Roman" w:cs="Times New Roman"/>
          <w:szCs w:val="21"/>
        </w:rPr>
      </w:pPr>
      <w:r>
        <w:rPr>
          <w:rFonts w:ascii="Times New Roman" w:hAnsi="Times New Roman" w:cs="Times New Roman"/>
          <w:szCs w:val="21"/>
        </w:rPr>
      </w:r>
      <w:r/>
    </w:p>
    <w:p>
      <w:pPr>
        <w:ind w:firstLine="440"/>
        <w:spacing w:line="360" w:lineRule="auto"/>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p>
    <w:p>
      <w:pPr>
        <w:ind w:firstLine="440"/>
        <w:spacing w:line="360" w:lineRule="auto"/>
        <w:shd w:val="clear" w:color="auto" w:fill="ffffff"/>
        <w:widowControl/>
        <w:rPr>
          <w:rFonts w:ascii="仿宋" w:hAnsi="仿宋" w:eastAsia="仿宋" w:cs="Times New Roman"/>
          <w:b/>
          <w:bCs/>
          <w:szCs w:val="21"/>
        </w:rPr>
      </w:pPr>
      <w:r>
        <w:rPr>
          <w:rFonts w:ascii="仿宋" w:hAnsi="仿宋" w:eastAsia="仿宋" w:cs="Times New Roman"/>
          <w:szCs w:val="21"/>
        </w:rPr>
        <w:t xml:space="preserve">日    期：   年    月    日</w:t>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属于监狱企业的证明文件</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（提供由省级以上监狱管理局、戒毒管理局</w:t>
      </w:r>
      <w:r>
        <w:rPr>
          <w:rFonts w:ascii="仿宋" w:hAnsi="仿宋" w:eastAsia="仿宋" w:cs="仿宋"/>
          <w:szCs w:val="21"/>
        </w:rPr>
        <w:t xml:space="preserve">(含新疆生产建设兵团)出具的属于监狱企业的证明文件）</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sz w:val="36"/>
          <w:szCs w:val="36"/>
        </w:rPr>
      </w:pPr>
      <w:r>
        <w:rPr>
          <w:rFonts w:hint="eastAsia" w:ascii="Times New Roman" w:hAnsi="Times New Roman" w:cs="Times New Roman"/>
          <w:b/>
          <w:sz w:val="36"/>
          <w:szCs w:val="36"/>
        </w:rPr>
        <w:t xml:space="preserve">节能产品认证证书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bCs/>
        </w:rPr>
      </w:pPr>
      <w:r>
        <w:rPr>
          <w:rFonts w:hint="eastAsia" w:ascii="Times New Roman" w:hAnsi="Times New Roman" w:cs="Times New Roman"/>
          <w:b/>
          <w:sz w:val="36"/>
          <w:szCs w:val="36"/>
        </w:rPr>
        <w:t xml:space="preserve">环境标志产品认证证书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进口产品转让技术、消化吸收再创新方案</w:t>
      </w:r>
      <w:r/>
    </w:p>
    <w:p>
      <w:pPr>
        <w:ind w:firstLine="440"/>
        <w:spacing w:line="360" w:lineRule="auto"/>
        <w:rPr>
          <w:rFonts w:ascii="仿宋" w:hAnsi="仿宋" w:eastAsia="仿宋" w:cs="仿宋"/>
          <w:szCs w:val="21"/>
        </w:rPr>
      </w:pPr>
      <w:r>
        <w:rPr>
          <w:rFonts w:hint="eastAsia" w:ascii="仿宋" w:hAnsi="仿宋" w:eastAsia="仿宋" w:cs="仿宋"/>
          <w:szCs w:val="21"/>
        </w:rPr>
        <w:t xml:space="preserve">（对于允许进口产品参加的项目）</w:t>
      </w:r>
      <w:r/>
    </w:p>
    <w:p>
      <w:pPr>
        <w:ind w:firstLine="723"/>
        <w:jc w:val="center"/>
        <w:spacing w:line="85" w:lineRule="atLeast"/>
        <w:shd w:val="clear" w:color="ffffff" w:fill="ffffff"/>
        <w:pBdr>
          <w:top w:val="none" w:color="000000" w:sz="0" w:space="0"/>
          <w:left w:val="none" w:color="000000" w:sz="0" w:space="0"/>
          <w:bottom w:val="none" w:color="000000" w:sz="0" w:space="0"/>
          <w:right w:val="none" w:color="000000" w:sz="0" w:space="0"/>
        </w:pBdr>
      </w:pPr>
      <w:r>
        <w:rPr>
          <w:b/>
          <w:sz w:val="36"/>
        </w:rPr>
        <w:t xml:space="preserve">关于符合本国产品标准的声明函</w:t>
      </w:r>
      <w:r/>
    </w:p>
    <w:p>
      <w:pPr>
        <w:ind w:firstLine="420"/>
        <w:spacing w:before="15" w:after="15"/>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ind w:firstLine="420"/>
        <w:spacing w:line="85" w:lineRule="atLeast"/>
        <w:pBdr>
          <w:top w:val="none" w:color="000000" w:sz="0" w:space="0"/>
          <w:left w:val="none" w:color="000000" w:sz="0" w:space="0"/>
          <w:bottom w:val="none" w:color="000000" w:sz="0" w:space="0"/>
          <w:right w:val="none" w:color="000000" w:sz="0" w:space="0"/>
        </w:pBdr>
      </w:pPr>
      <w:r>
        <w:rPr>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w:t>
      </w:r>
      <w:r>
        <w:rPr>
          <w:sz w:val="24"/>
          <w:u w:val="single"/>
        </w:rPr>
        <w:t xml:space="preserve">（产品名称1）</w:t>
      </w:r>
      <w:r>
        <w:rPr>
          <w:sz w:val="24"/>
          <w:vertAlign w:val="superscript"/>
        </w:rPr>
        <w:t xml:space="preserve">1</w:t>
      </w:r>
      <w:r>
        <w:rPr>
          <w:sz w:val="24"/>
        </w:rPr>
        <w:t xml:space="preserve">，生产厂为</w:t>
      </w:r>
      <w:r>
        <w:rPr>
          <w:sz w:val="24"/>
          <w:u w:val="single"/>
        </w:rPr>
        <w:t xml:space="preserve">（厂名）</w:t>
      </w:r>
      <w:r>
        <w:rPr>
          <w:sz w:val="20"/>
          <w:vertAlign w:val="superscript"/>
        </w:rPr>
        <w:t xml:space="preserve">2</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0"/>
          <w:vertAlign w:val="superscript"/>
        </w:rPr>
        <w:t xml:space="preserve">3</w:t>
      </w:r>
      <w:r>
        <w:rPr>
          <w:sz w:val="24"/>
        </w:rPr>
        <w:t xml:space="preserve">。</w:t>
      </w:r>
      <w:r>
        <w:rPr>
          <w:sz w:val="24"/>
          <w:u w:val="single"/>
        </w:rPr>
        <w:t xml:space="preserve">  /  </w:t>
      </w:r>
      <w:r>
        <w:rPr>
          <w:sz w:val="24"/>
        </w:rPr>
        <w:t xml:space="preserve">的</w:t>
      </w:r>
      <w:r>
        <w:rPr>
          <w:sz w:val="24"/>
          <w:u w:val="single"/>
        </w:rPr>
        <w:t xml:space="preserve">  /  </w:t>
      </w:r>
      <w:r>
        <w:rPr>
          <w:sz w:val="20"/>
          <w:vertAlign w:val="superscript"/>
        </w:rPr>
        <w:t xml:space="preserve">4</w:t>
      </w:r>
      <w:r>
        <w:rPr>
          <w:sz w:val="24"/>
        </w:rPr>
        <w:t xml:space="preserve">在中国境内生产。</w:t>
      </w:r>
      <w:r>
        <w:rPr>
          <w:sz w:val="24"/>
          <w:u w:val="single"/>
        </w:rPr>
        <w:t xml:space="preserve">  /  </w:t>
      </w:r>
      <w:r>
        <w:rPr>
          <w:sz w:val="24"/>
        </w:rPr>
        <w:t xml:space="preserve">的</w:t>
      </w:r>
      <w:r>
        <w:rPr>
          <w:sz w:val="24"/>
          <w:u w:val="single"/>
        </w:rPr>
        <w:t xml:space="preserve">  /  </w:t>
      </w:r>
      <w:r>
        <w:rPr>
          <w:sz w:val="20"/>
          <w:vertAlign w:val="superscript"/>
        </w:rPr>
        <w:t xml:space="preserve">5</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w:t>
      </w:r>
      <w:r>
        <w:rPr>
          <w:sz w:val="24"/>
          <w:u w:val="single"/>
        </w:rPr>
        <w:t xml:space="preserve">（产品名称2）</w:t>
      </w:r>
      <w:r>
        <w:rPr>
          <w:sz w:val="24"/>
        </w:rPr>
        <w:t xml:space="preserve">，生产厂为</w:t>
      </w:r>
      <w:r>
        <w:rPr>
          <w:sz w:val="24"/>
          <w:u w:val="single"/>
        </w:rPr>
        <w:t xml:space="preserve">（厂名）</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4"/>
        </w:rPr>
        <w:t xml:space="preserve">。</w:t>
      </w:r>
      <w:r>
        <w:rPr>
          <w:sz w:val="24"/>
          <w:u w:val="single"/>
        </w:rPr>
        <w:t xml:space="preserve">  /  </w:t>
      </w:r>
      <w:r>
        <w:rPr>
          <w:sz w:val="24"/>
        </w:rPr>
        <w:t xml:space="preserve">的</w:t>
      </w:r>
      <w:r>
        <w:rPr>
          <w:sz w:val="24"/>
          <w:u w:val="single"/>
        </w:rPr>
        <w:t xml:space="preserve">  /  </w:t>
      </w:r>
      <w:r>
        <w:rPr>
          <w:sz w:val="24"/>
        </w:rPr>
        <w:t xml:space="preserve">在中国境内生产。</w:t>
      </w:r>
      <w:r>
        <w:rPr>
          <w:sz w:val="24"/>
          <w:u w:val="single"/>
        </w:rPr>
        <w:t xml:space="preserve">  / </w:t>
      </w:r>
      <w:r>
        <w:rPr>
          <w:sz w:val="24"/>
        </w:rPr>
        <w:t xml:space="preserve">的</w:t>
      </w:r>
      <w:r>
        <w:rPr>
          <w:sz w:val="24"/>
          <w:u w:val="single"/>
        </w:rPr>
        <w:t xml:space="preserve">  /  </w:t>
      </w:r>
      <w:r>
        <w:rPr>
          <w:sz w:val="24"/>
        </w:rPr>
        <w:t xml:space="preserve">在中国境内完成。</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w:t>
      </w:r>
      <w:r/>
    </w:p>
    <w:p>
      <w:pPr>
        <w:ind w:firstLine="420"/>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本公司（单位）对上述声明内容的真实性负责。如有虚假，愿承担相应法律责任。</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jc w:val="right"/>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公司（单位）名称（加盖CA电子公章）：        </w:t>
      </w:r>
      <w:r/>
    </w:p>
    <w:p>
      <w:pPr>
        <w:jc w:val="cente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          日期：      年   月   日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 </w:t>
      </w:r>
      <w:r/>
    </w:p>
    <w:p>
      <w:pPr>
        <w:spacing w:before="30" w:after="30"/>
        <w:shd w:val="clear" w:color="ffffff" w:fill="ffffff"/>
        <w:pBdr>
          <w:top w:val="none" w:color="000000" w:sz="0" w:space="0"/>
          <w:left w:val="none" w:color="000000" w:sz="0" w:space="0"/>
          <w:bottom w:val="none" w:color="000000" w:sz="0" w:space="0"/>
          <w:right w:val="none" w:color="000000" w:sz="0" w:space="0"/>
        </w:pBdr>
      </w:pPr>
      <w:r>
        <w:rPr>
          <w:sz w:val="24"/>
        </w:rPr>
        <w:t xml:space="preserve">_________________</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1.产品如有型号，请在“产品名称”栏一并填写。</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2.生产厂名与厂址应与生产厂营业执照载明的相关信息保持一致。</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3.该产品的中国境内生产的组件成本占比相关要求实施前，“规定比例”栏可不填，下同。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4.该产品的关键组件要求实施前，“关键组件”栏可不填，下同。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5.该产品的关键工序要求实施前，“关键工序”栏可不填，下同。</w:t>
      </w:r>
      <w:r/>
    </w:p>
    <w:p>
      <w:pPr>
        <w:spacing w:before="30" w:after="30" w:line="85" w:lineRule="atLeast"/>
        <w:shd w:val="clear" w:color="ffffff" w:fill="ffffff"/>
        <w:pBdr>
          <w:top w:val="none" w:color="000000" w:sz="0" w:space="0"/>
          <w:left w:val="none" w:color="000000" w:sz="0" w:space="0"/>
          <w:bottom w:val="none" w:color="000000" w:sz="0" w:space="0"/>
          <w:right w:val="none" w:color="000000" w:sz="0" w:space="0"/>
        </w:pBdr>
      </w:pPr>
      <w:r>
        <w:rPr>
          <w:sz w:val="24"/>
        </w:rPr>
        <w:t xml:space="preserve">6.《声明函》中标注“</w:t>
      </w:r>
      <w:r>
        <w:rPr>
          <w:sz w:val="24"/>
          <w:u w:val="single"/>
        </w:rPr>
        <w:t xml:space="preserve">  /  </w:t>
      </w:r>
      <w:r>
        <w:rPr>
          <w:sz w:val="24"/>
        </w:rPr>
        <w:t xml:space="preserve">”的地方无需填写。</w:t>
      </w:r>
      <w:r/>
    </w:p>
    <w:p>
      <w:pPr>
        <w:ind w:firstLine="440"/>
        <w:spacing w:line="360" w:lineRule="auto"/>
        <w:rPr>
          <w:rFonts w:ascii="仿宋" w:hAnsi="仿宋" w:eastAsia="仿宋" w:cs="仿宋"/>
          <w:szCs w:val="21"/>
        </w:rPr>
      </w:pPr>
      <w:r>
        <w:rPr>
          <w:rFonts w:ascii="仿宋" w:hAnsi="仿宋" w:eastAsia="仿宋" w:cs="仿宋"/>
          <w:szCs w:val="21"/>
        </w:rPr>
      </w:r>
      <w:r/>
    </w:p>
    <w:p>
      <w:pPr>
        <w:ind w:firstLine="643"/>
        <w:widowControl/>
        <w:rPr>
          <w:rFonts w:ascii="仿宋" w:hAnsi="仿宋" w:eastAsia="仿宋" w:cs="Microsoft JhengHei"/>
          <w:b/>
          <w:bCs/>
          <w:sz w:val="32"/>
          <w:szCs w:val="21"/>
        </w:rPr>
        <w:outlineLvl w:val="0"/>
      </w:pPr>
      <w:r/>
      <w:bookmarkStart w:id="42" w:name="_Toc28593"/>
      <w:r/>
      <w:bookmarkStart w:id="43" w:name="_Toc1860"/>
      <w:r>
        <w:rPr>
          <w:rFonts w:hint="eastAsia" w:ascii="仿宋" w:hAnsi="仿宋" w:eastAsia="仿宋" w:cs="Microsoft JhengHei"/>
          <w:b/>
          <w:bCs/>
          <w:sz w:val="32"/>
          <w:szCs w:val="21"/>
        </w:rPr>
        <w:t xml:space="preserve">附件十二、成本明细说明（</w:t>
      </w:r>
      <w:r>
        <w:rPr>
          <w:rFonts w:ascii="仿宋" w:hAnsi="仿宋" w:eastAsia="仿宋" w:cs="Microsoft JhengHei"/>
          <w:b/>
          <w:bCs/>
          <w:sz w:val="32"/>
          <w:szCs w:val="21"/>
        </w:rPr>
        <w:t xml:space="preserve">如有，</w:t>
      </w:r>
      <w:r>
        <w:rPr>
          <w:rFonts w:hint="eastAsia" w:ascii="仿宋" w:hAnsi="仿宋" w:eastAsia="仿宋" w:cs="Microsoft JhengHei"/>
          <w:b/>
          <w:bCs/>
          <w:sz w:val="32"/>
          <w:szCs w:val="21"/>
        </w:rPr>
        <w:t xml:space="preserve">格式自拟）</w:t>
      </w:r>
      <w:r/>
    </w:p>
    <w:p>
      <w:pPr>
        <w:ind w:firstLine="643"/>
        <w:widowControl/>
        <w:rPr>
          <w:rFonts w:ascii="仿宋" w:hAnsi="仿宋" w:eastAsia="仿宋" w:cs="Microsoft JhengHei"/>
          <w:b/>
          <w:bCs/>
          <w:sz w:val="32"/>
          <w:szCs w:val="21"/>
        </w:rPr>
        <w:outlineLvl w:val="0"/>
      </w:pPr>
      <w:r>
        <w:rPr>
          <w:rFonts w:hint="eastAsia" w:ascii="仿宋" w:hAnsi="仿宋" w:eastAsia="仿宋" w:cs="Microsoft JhengHei"/>
          <w:b/>
          <w:bCs/>
          <w:sz w:val="32"/>
          <w:szCs w:val="21"/>
        </w:rPr>
        <w:t xml:space="preserve">附件十三、</w:t>
      </w:r>
      <w:bookmarkEnd w:id="42"/>
      <w:r>
        <w:rPr>
          <w:rFonts w:hint="eastAsia" w:ascii="仿宋" w:hAnsi="仿宋" w:eastAsia="仿宋" w:cs="Microsoft JhengHei"/>
          <w:b/>
          <w:bCs/>
          <w:sz w:val="32"/>
          <w:szCs w:val="21"/>
        </w:rPr>
        <w:t xml:space="preserve">招标文件要求及投标人认为需要提供的证明文件及材料等（格式自拟）</w:t>
      </w:r>
      <w:bookmarkEnd w:id="43"/>
      <w:r/>
      <w:r/>
    </w:p>
    <w:p>
      <w:pPr>
        <w:ind w:firstLine="643"/>
        <w:widowControl/>
        <w:rPr>
          <w:rFonts w:ascii="仿宋" w:hAnsi="仿宋" w:eastAsia="仿宋"/>
        </w:rPr>
        <w:outlineLvl w:val="0"/>
      </w:pPr>
      <w:r>
        <w:rPr>
          <w:rFonts w:ascii="仿宋" w:hAnsi="仿宋" w:eastAsia="仿宋"/>
        </w:rPr>
      </w:r>
      <w:r/>
    </w:p>
    <w:sectPr>
      <w:footnotePr/>
      <w:endnotePr/>
      <w:type w:val="nextPage"/>
      <w:pgSz w:w="11911" w:h="16840" w:orient="portrait"/>
      <w:pgMar w:top="799" w:right="1321" w:bottom="1321" w:left="1100" w:header="0" w:footer="112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楷体_GB2312">
    <w:panose1 w:val="02010609060101010101"/>
  </w:font>
  <w:font w:name="Calibri">
    <w:panose1 w:val="020F0502020204030204"/>
  </w:font>
  <w:font w:name="方正小标宋简体">
    <w:panose1 w:val="020B0503020202020204"/>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rPr>
      <w:t xml:space="preserve">14</w:t>
    </w:r>
    <w:r>
      <w:rPr>
        <w:rFonts w:ascii="Times New Roman" w:hAnsi="Times New Roman" w:cs="Times New Roman"/>
      </w:rPr>
      <w:fldChar w:fldCharType="end"/>
    </w:r>
    <w:r/>
  </w:p>
  <w:p>
    <w:pPr>
      <w:pStyle w:val="90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21</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21</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ind w:firstLine="36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3"/>
                            <w:jc w:val="center"/>
                          </w:pPr>
                          <w:r>
                            <w:fldChar w:fldCharType="begin"/>
                          </w:r>
                          <w:r>
                            <w:instrText xml:space="preserve"> PAGE   \* MERGEFORMAT </w:instrText>
                          </w:r>
                          <w:r>
                            <w:fldChar w:fldCharType="separate"/>
                          </w:r>
                          <w:r>
                            <w:t xml:space="preserve">24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page;margin-left:314.8pt;mso-position-horizontal:absolute;mso-position-vertical-relative:page;margin-top:770.8pt;mso-position-vertical:absolute;width:144.0pt;height:144.0pt;mso-wrap-distance-left:9.0pt;mso-wrap-distance-top:0.0pt;mso-wrap-distance-right:9.0pt;mso-wrap-distance-bottom:0.0pt;visibility:visible;" filled="f" stroked="f">
              <v:textbox inset="0,0,0,0">
                <w:txbxContent>
                  <w:p>
                    <w:pPr>
                      <w:pStyle w:val="903"/>
                      <w:jc w:val="center"/>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p>
    <w:pPr>
      <w:pStyle w:val="90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89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pStyle w:val="110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uiPriority w:val="1"/>
    <w:qFormat/>
    <w:pPr>
      <w:widowControl w:val="off"/>
    </w:pPr>
    <w:rPr>
      <w:rFonts w:ascii="宋体" w:hAnsi="宋体" w:cs="宋体"/>
      <w:sz w:val="22"/>
      <w:szCs w:val="22"/>
      <w:lang w:val="zh-CN" w:bidi="zh-CN"/>
    </w:rPr>
  </w:style>
  <w:style w:type="paragraph" w:styleId="819">
    <w:name w:val="Heading 1"/>
    <w:basedOn w:val="818"/>
    <w:next w:val="818"/>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18"/>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uiPriority w:val="9"/>
    <w:unhideWhenUsed/>
    <w:qFormat/>
    <w:pPr>
      <w:keepLines/>
      <w:keepNext/>
      <w:spacing w:before="320" w:after="200"/>
      <w:outlineLvl w:val="5"/>
    </w:pPr>
    <w:rPr>
      <w:rFonts w:ascii="Arial" w:hAnsi="Arial" w:eastAsia="Arial" w:cs="Arial"/>
      <w:b/>
      <w:bCs/>
    </w:rPr>
  </w:style>
  <w:style w:type="paragraph" w:styleId="825">
    <w:name w:val="Heading 7"/>
    <w:basedOn w:val="818"/>
    <w:next w:val="818"/>
    <w:uiPriority w:val="9"/>
    <w:unhideWhenUsed/>
    <w:qFormat/>
    <w:pPr>
      <w:keepLines/>
      <w:keepNext/>
      <w:spacing w:before="320" w:after="200"/>
      <w:outlineLvl w:val="6"/>
    </w:pPr>
    <w:rPr>
      <w:rFonts w:ascii="Arial" w:hAnsi="Arial" w:eastAsia="Arial" w:cs="Arial"/>
      <w:b/>
      <w:bCs/>
      <w:i/>
      <w:iCs/>
    </w:rPr>
  </w:style>
  <w:style w:type="paragraph" w:styleId="826">
    <w:name w:val="Heading 8"/>
    <w:basedOn w:val="818"/>
    <w:next w:val="818"/>
    <w:uiPriority w:val="9"/>
    <w:unhideWhenUsed/>
    <w:qFormat/>
    <w:pPr>
      <w:keepLines/>
      <w:keepNext/>
      <w:spacing w:before="320" w:after="200"/>
      <w:outlineLvl w:val="7"/>
    </w:pPr>
    <w:rPr>
      <w:rFonts w:ascii="Arial" w:hAnsi="Arial" w:eastAsia="Arial" w:cs="Arial"/>
      <w:i/>
      <w:iCs/>
    </w:rPr>
  </w:style>
  <w:style w:type="paragraph" w:styleId="827">
    <w:name w:val="Heading 9"/>
    <w:basedOn w:val="818"/>
    <w:next w:val="818"/>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semiHidden/>
    <w:unhideWhenUsed/>
  </w:style>
  <w:style w:type="table" w:styleId="829" w:default="1">
    <w:name w:val="Normal Table"/>
    <w:uiPriority w:val="99"/>
    <w:semiHidden/>
    <w:unhideWhenUsed/>
    <w:tblPr>
      <w:tblInd w:w="0" w:type="dxa"/>
      <w:tblCellMar>
        <w:left w:w="108" w:type="dxa"/>
        <w:top w:w="0" w:type="dxa"/>
        <w:right w:w="108" w:type="dxa"/>
        <w:bottom w:w="0" w:type="dxa"/>
      </w:tblCellMar>
    </w:tblPr>
  </w:style>
  <w:style w:type="numbering" w:styleId="830" w:default="1">
    <w:name w:val="No List"/>
    <w:uiPriority w:val="99"/>
    <w:semiHidden/>
    <w:unhideWhenUsed/>
  </w:style>
  <w:style w:type="paragraph" w:styleId="831">
    <w:name w:val="TOC Heading"/>
    <w:uiPriority w:val="39"/>
    <w:unhideWhenUsed/>
  </w:style>
  <w:style w:type="paragraph" w:styleId="832">
    <w:name w:val="toc 7"/>
    <w:basedOn w:val="818"/>
    <w:next w:val="818"/>
    <w:uiPriority w:val="39"/>
    <w:unhideWhenUsed/>
    <w:qFormat/>
    <w:pPr>
      <w:ind w:left="1701"/>
      <w:spacing w:after="57"/>
    </w:pPr>
  </w:style>
  <w:style w:type="paragraph" w:styleId="833">
    <w:name w:val="Caption"/>
    <w:basedOn w:val="818"/>
    <w:next w:val="818"/>
    <w:uiPriority w:val="35"/>
    <w:semiHidden/>
    <w:unhideWhenUsed/>
    <w:qFormat/>
    <w:pPr>
      <w:spacing w:line="276" w:lineRule="auto"/>
    </w:pPr>
    <w:rPr>
      <w:b/>
      <w:bCs/>
      <w:color w:val="4f81bd" w:themeColor="accent1"/>
      <w:sz w:val="18"/>
      <w:szCs w:val="18"/>
    </w:rPr>
  </w:style>
  <w:style w:type="paragraph" w:styleId="834">
    <w:name w:val="annotation text"/>
    <w:basedOn w:val="818"/>
    <w:link w:val="1138"/>
    <w:uiPriority w:val="99"/>
    <w:semiHidden/>
    <w:unhideWhenUsed/>
  </w:style>
  <w:style w:type="paragraph" w:styleId="835">
    <w:name w:val="toc 5"/>
    <w:basedOn w:val="818"/>
    <w:next w:val="818"/>
    <w:uiPriority w:val="39"/>
    <w:unhideWhenUsed/>
    <w:qFormat/>
    <w:pPr>
      <w:ind w:left="1134"/>
      <w:spacing w:after="57"/>
    </w:pPr>
  </w:style>
  <w:style w:type="paragraph" w:styleId="836">
    <w:name w:val="toc 3"/>
    <w:basedOn w:val="818"/>
    <w:next w:val="818"/>
    <w:uiPriority w:val="39"/>
    <w:unhideWhenUsed/>
    <w:qFormat/>
    <w:pPr>
      <w:ind w:left="567"/>
      <w:spacing w:after="57"/>
    </w:pPr>
  </w:style>
  <w:style w:type="paragraph" w:styleId="837">
    <w:name w:val="toc 8"/>
    <w:basedOn w:val="818"/>
    <w:next w:val="818"/>
    <w:uiPriority w:val="39"/>
    <w:unhideWhenUsed/>
    <w:qFormat/>
    <w:pPr>
      <w:ind w:left="1984"/>
      <w:spacing w:after="57"/>
    </w:pPr>
  </w:style>
  <w:style w:type="paragraph" w:styleId="838">
    <w:name w:val="endnote text"/>
    <w:basedOn w:val="818"/>
    <w:uiPriority w:val="99"/>
    <w:semiHidden/>
    <w:unhideWhenUsed/>
    <w:qFormat/>
    <w:rPr>
      <w:sz w:val="20"/>
    </w:rPr>
  </w:style>
  <w:style w:type="paragraph" w:styleId="839">
    <w:name w:val="Balloon Text"/>
    <w:basedOn w:val="818"/>
    <w:link w:val="1137"/>
    <w:uiPriority w:val="99"/>
    <w:semiHidden/>
    <w:unhideWhenUsed/>
    <w:qFormat/>
    <w:rPr>
      <w:sz w:val="18"/>
      <w:szCs w:val="18"/>
    </w:rPr>
  </w:style>
  <w:style w:type="paragraph" w:styleId="840">
    <w:name w:val="Footer"/>
    <w:basedOn w:val="818"/>
    <w:uiPriority w:val="99"/>
    <w:unhideWhenUsed/>
    <w:qFormat/>
    <w:pPr>
      <w:tabs>
        <w:tab w:val="center" w:pos="7143" w:leader="none"/>
        <w:tab w:val="right" w:pos="14287" w:leader="none"/>
      </w:tabs>
    </w:pPr>
  </w:style>
  <w:style w:type="paragraph" w:styleId="841">
    <w:name w:val="Header"/>
    <w:basedOn w:val="818"/>
    <w:uiPriority w:val="99"/>
    <w:unhideWhenUsed/>
    <w:qFormat/>
    <w:pPr>
      <w:tabs>
        <w:tab w:val="center" w:pos="7143" w:leader="none"/>
        <w:tab w:val="right" w:pos="14287" w:leader="none"/>
      </w:tabs>
    </w:pPr>
  </w:style>
  <w:style w:type="paragraph" w:styleId="842">
    <w:name w:val="toc 1"/>
    <w:basedOn w:val="818"/>
    <w:next w:val="818"/>
    <w:uiPriority w:val="39"/>
    <w:unhideWhenUsed/>
    <w:qFormat/>
    <w:pPr>
      <w:spacing w:after="57"/>
    </w:pPr>
  </w:style>
  <w:style w:type="paragraph" w:styleId="843">
    <w:name w:val="toc 4"/>
    <w:basedOn w:val="818"/>
    <w:next w:val="818"/>
    <w:uiPriority w:val="39"/>
    <w:unhideWhenUsed/>
    <w:qFormat/>
    <w:pPr>
      <w:ind w:left="850"/>
      <w:spacing w:after="57"/>
    </w:pPr>
  </w:style>
  <w:style w:type="paragraph" w:styleId="844">
    <w:name w:val="Subtitle"/>
    <w:basedOn w:val="818"/>
    <w:next w:val="818"/>
    <w:uiPriority w:val="11"/>
    <w:qFormat/>
    <w:pPr>
      <w:spacing w:before="200" w:after="200"/>
    </w:pPr>
    <w:rPr>
      <w:sz w:val="24"/>
      <w:szCs w:val="24"/>
    </w:rPr>
  </w:style>
  <w:style w:type="paragraph" w:styleId="845">
    <w:name w:val="footnote text"/>
    <w:basedOn w:val="818"/>
    <w:uiPriority w:val="99"/>
    <w:semiHidden/>
    <w:unhideWhenUsed/>
    <w:qFormat/>
    <w:pPr>
      <w:spacing w:after="40"/>
    </w:pPr>
    <w:rPr>
      <w:sz w:val="18"/>
    </w:rPr>
  </w:style>
  <w:style w:type="paragraph" w:styleId="846">
    <w:name w:val="toc 6"/>
    <w:basedOn w:val="818"/>
    <w:next w:val="818"/>
    <w:uiPriority w:val="39"/>
    <w:unhideWhenUsed/>
    <w:qFormat/>
    <w:pPr>
      <w:ind w:left="1417"/>
      <w:spacing w:after="57"/>
    </w:pPr>
  </w:style>
  <w:style w:type="paragraph" w:styleId="847">
    <w:name w:val="table of figures"/>
    <w:basedOn w:val="818"/>
    <w:next w:val="818"/>
    <w:uiPriority w:val="99"/>
    <w:unhideWhenUsed/>
    <w:qFormat/>
  </w:style>
  <w:style w:type="paragraph" w:styleId="848">
    <w:name w:val="toc 2"/>
    <w:basedOn w:val="818"/>
    <w:next w:val="818"/>
    <w:uiPriority w:val="39"/>
    <w:unhideWhenUsed/>
    <w:qFormat/>
    <w:pPr>
      <w:ind w:left="283"/>
      <w:spacing w:after="57"/>
    </w:pPr>
  </w:style>
  <w:style w:type="paragraph" w:styleId="849">
    <w:name w:val="toc 9"/>
    <w:basedOn w:val="818"/>
    <w:next w:val="818"/>
    <w:uiPriority w:val="39"/>
    <w:unhideWhenUsed/>
    <w:qFormat/>
    <w:pPr>
      <w:ind w:left="2268"/>
      <w:spacing w:after="57"/>
    </w:pPr>
  </w:style>
  <w:style w:type="paragraph" w:styleId="850">
    <w:name w:val="Title"/>
    <w:basedOn w:val="818"/>
    <w:next w:val="818"/>
    <w:uiPriority w:val="10"/>
    <w:qFormat/>
    <w:pPr>
      <w:contextualSpacing/>
      <w:spacing w:before="300" w:after="200"/>
    </w:pPr>
    <w:rPr>
      <w:sz w:val="48"/>
      <w:szCs w:val="48"/>
    </w:rPr>
  </w:style>
  <w:style w:type="paragraph" w:styleId="851">
    <w:name w:val="annotation subject"/>
    <w:basedOn w:val="834"/>
    <w:next w:val="834"/>
    <w:link w:val="1139"/>
    <w:uiPriority w:val="99"/>
    <w:semiHidden/>
    <w:unhideWhenUsed/>
    <w:qFormat/>
    <w:rPr>
      <w:b/>
      <w:bCs/>
    </w:rPr>
  </w:style>
  <w:style w:type="table" w:styleId="8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3">
    <w:name w:val="endnote reference"/>
    <w:uiPriority w:val="99"/>
    <w:semiHidden/>
    <w:unhideWhenUsed/>
    <w:qFormat/>
    <w:rPr>
      <w:vertAlign w:val="superscript"/>
    </w:rPr>
  </w:style>
  <w:style w:type="character" w:styleId="854">
    <w:name w:val="Hyperlink"/>
    <w:uiPriority w:val="99"/>
    <w:unhideWhenUsed/>
    <w:qFormat/>
    <w:rPr>
      <w:color w:val="0000ff" w:themeColor="hyperlink"/>
      <w:u w:val="single"/>
    </w:rPr>
  </w:style>
  <w:style w:type="character" w:styleId="855">
    <w:name w:val="annotation reference"/>
    <w:basedOn w:val="828"/>
    <w:uiPriority w:val="99"/>
    <w:semiHidden/>
    <w:unhideWhenUsed/>
    <w:qFormat/>
    <w:rPr>
      <w:sz w:val="21"/>
      <w:szCs w:val="21"/>
    </w:rPr>
  </w:style>
  <w:style w:type="character" w:styleId="856">
    <w:name w:val="footnote reference"/>
    <w:uiPriority w:val="99"/>
    <w:unhideWhenUsed/>
    <w:qFormat/>
    <w:rPr>
      <w:vertAlign w:val="superscript"/>
    </w:rPr>
  </w:style>
  <w:style w:type="paragraph" w:styleId="857" w:customStyle="1">
    <w:name w:val="TOC 标题1"/>
    <w:uiPriority w:val="39"/>
    <w:unhideWhenUsed/>
  </w:style>
  <w:style w:type="paragraph" w:styleId="858" w:customStyle="1">
    <w:name w:val="TOC 标题1"/>
    <w:uiPriority w:val="39"/>
    <w:unhideWhenUsed/>
  </w:style>
  <w:style w:type="paragraph" w:styleId="859">
    <w:name w:val="List Paragraph"/>
    <w:basedOn w:val="818"/>
    <w:uiPriority w:val="34"/>
    <w:qFormat/>
    <w:pPr>
      <w:contextualSpacing/>
      <w:ind w:left="720"/>
    </w:pPr>
  </w:style>
  <w:style w:type="paragraph" w:styleId="860">
    <w:name w:val="No Spacing"/>
    <w:uiPriority w:val="1"/>
    <w:qFormat/>
  </w:style>
  <w:style w:type="paragraph" w:styleId="861">
    <w:name w:val="Quote"/>
    <w:basedOn w:val="818"/>
    <w:next w:val="818"/>
    <w:uiPriority w:val="29"/>
    <w:qFormat/>
    <w:pPr>
      <w:ind w:left="720" w:right="720"/>
    </w:pPr>
    <w:rPr>
      <w:i/>
    </w:rPr>
  </w:style>
  <w:style w:type="paragraph" w:styleId="862">
    <w:name w:val="Intense Quote"/>
    <w:basedOn w:val="818"/>
    <w:next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3" w:customStyle="1">
    <w:name w:val="TOC 标题113"/>
    <w:uiPriority w:val="39"/>
    <w:unhideWhenUsed/>
    <w:qFormat/>
  </w:style>
  <w:style w:type="paragraph" w:styleId="864" w:customStyle="1">
    <w:name w:val="标题 11"/>
    <w:basedOn w:val="818"/>
    <w:next w:val="818"/>
    <w:uiPriority w:val="1"/>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865" w:customStyle="1">
    <w:name w:val="标题 21"/>
    <w:basedOn w:val="818"/>
    <w:next w:val="818"/>
    <w:uiPriority w:val="1"/>
    <w:qFormat/>
    <w:pPr>
      <w:ind w:left="320"/>
      <w:outlineLvl w:val="1"/>
    </w:pPr>
    <w:rPr>
      <w:sz w:val="36"/>
      <w:szCs w:val="36"/>
    </w:rPr>
  </w:style>
  <w:style w:type="paragraph" w:styleId="866" w:customStyle="1">
    <w:name w:val="标题 31"/>
    <w:basedOn w:val="818"/>
    <w:next w:val="867"/>
    <w:uiPriority w:val="1"/>
    <w:qFormat/>
    <w:pPr>
      <w:jc w:val="center"/>
      <w:outlineLvl w:val="2"/>
    </w:pPr>
    <w:rPr>
      <w:rFonts w:ascii="Microsoft JhengHei" w:hAnsi="Microsoft JhengHei" w:eastAsia="Microsoft JhengHei" w:cs="Microsoft JhengHei"/>
      <w:b/>
      <w:bCs/>
      <w:sz w:val="32"/>
      <w:szCs w:val="32"/>
    </w:rPr>
  </w:style>
  <w:style w:type="paragraph" w:styleId="867" w:customStyle="1">
    <w:name w:val="正文缩进11"/>
    <w:basedOn w:val="818"/>
    <w:qFormat/>
    <w:pPr>
      <w:ind w:firstLine="420"/>
    </w:pPr>
  </w:style>
  <w:style w:type="paragraph" w:styleId="868" w:customStyle="1">
    <w:name w:val="标题 41"/>
    <w:basedOn w:val="818"/>
    <w:next w:val="818"/>
    <w:uiPriority w:val="1"/>
    <w:qFormat/>
    <w:pPr>
      <w:ind w:left="638"/>
      <w:outlineLvl w:val="3"/>
    </w:pPr>
    <w:rPr>
      <w:rFonts w:ascii="Microsoft JhengHei" w:hAnsi="Microsoft JhengHei" w:eastAsia="Microsoft JhengHei" w:cs="Microsoft JhengHei"/>
      <w:b/>
      <w:bCs/>
      <w:sz w:val="21"/>
      <w:szCs w:val="21"/>
    </w:rPr>
  </w:style>
  <w:style w:type="paragraph" w:styleId="869" w:customStyle="1">
    <w:name w:val="标题 51"/>
    <w:basedOn w:val="818"/>
    <w:next w:val="818"/>
    <w:link w:val="876"/>
    <w:uiPriority w:val="9"/>
    <w:qFormat/>
    <w:pPr>
      <w:keepLines/>
      <w:keepNext/>
      <w:spacing w:before="320" w:after="200"/>
      <w:outlineLvl w:val="4"/>
    </w:pPr>
    <w:rPr>
      <w:rFonts w:ascii="Arial" w:hAnsi="Arial" w:eastAsia="Arial" w:cs="Arial"/>
      <w:b/>
      <w:bCs/>
      <w:sz w:val="24"/>
      <w:szCs w:val="24"/>
    </w:rPr>
  </w:style>
  <w:style w:type="paragraph" w:styleId="870" w:customStyle="1">
    <w:name w:val="标题 61"/>
    <w:basedOn w:val="818"/>
    <w:next w:val="818"/>
    <w:link w:val="877"/>
    <w:uiPriority w:val="9"/>
    <w:qFormat/>
    <w:pPr>
      <w:keepLines/>
      <w:keepNext/>
      <w:spacing w:before="320" w:after="200"/>
      <w:outlineLvl w:val="5"/>
    </w:pPr>
    <w:rPr>
      <w:rFonts w:ascii="Arial" w:hAnsi="Arial" w:eastAsia="Arial" w:cs="Arial"/>
      <w:b/>
      <w:bCs/>
    </w:rPr>
  </w:style>
  <w:style w:type="paragraph" w:styleId="871" w:customStyle="1">
    <w:name w:val="标题 71"/>
    <w:basedOn w:val="818"/>
    <w:next w:val="818"/>
    <w:link w:val="878"/>
    <w:uiPriority w:val="9"/>
    <w:qFormat/>
    <w:pPr>
      <w:keepLines/>
      <w:keepNext/>
      <w:spacing w:before="320" w:after="200"/>
      <w:outlineLvl w:val="6"/>
    </w:pPr>
    <w:rPr>
      <w:rFonts w:ascii="Arial" w:hAnsi="Arial" w:eastAsia="Arial" w:cs="Arial"/>
      <w:b/>
      <w:bCs/>
      <w:i/>
      <w:iCs/>
    </w:rPr>
  </w:style>
  <w:style w:type="paragraph" w:styleId="872" w:customStyle="1">
    <w:name w:val="标题 81"/>
    <w:basedOn w:val="818"/>
    <w:next w:val="818"/>
    <w:link w:val="879"/>
    <w:uiPriority w:val="9"/>
    <w:qFormat/>
    <w:pPr>
      <w:keepLines/>
      <w:keepNext/>
      <w:spacing w:before="320" w:after="200"/>
      <w:outlineLvl w:val="7"/>
    </w:pPr>
    <w:rPr>
      <w:rFonts w:ascii="Arial" w:hAnsi="Arial" w:eastAsia="Arial" w:cs="Arial"/>
      <w:i/>
      <w:iCs/>
    </w:rPr>
  </w:style>
  <w:style w:type="paragraph" w:styleId="873" w:customStyle="1">
    <w:name w:val="标题 91"/>
    <w:basedOn w:val="818"/>
    <w:next w:val="818"/>
    <w:link w:val="880"/>
    <w:uiPriority w:val="9"/>
    <w:qFormat/>
    <w:pPr>
      <w:keepLines/>
      <w:keepNext/>
      <w:spacing w:before="320" w:after="200"/>
      <w:outlineLvl w:val="8"/>
    </w:pPr>
    <w:rPr>
      <w:rFonts w:ascii="Arial" w:hAnsi="Arial" w:eastAsia="Arial" w:cs="Arial"/>
      <w:i/>
      <w:iCs/>
      <w:sz w:val="21"/>
      <w:szCs w:val="21"/>
    </w:rPr>
  </w:style>
  <w:style w:type="character" w:styleId="874" w:customStyle="1">
    <w:name w:val="默认段落字体1"/>
    <w:uiPriority w:val="1"/>
    <w:unhideWhenUsed/>
    <w:qFormat/>
  </w:style>
  <w:style w:type="table" w:styleId="875" w:customStyle="1">
    <w:name w:val="普通表格1"/>
    <w:uiPriority w:val="99"/>
    <w:unhideWhenUsed/>
    <w:qFormat/>
    <w:tblPr>
      <w:tblCellMar>
        <w:left w:w="0" w:type="dxa"/>
        <w:top w:w="0" w:type="dxa"/>
        <w:right w:w="0" w:type="dxa"/>
        <w:bottom w:w="0" w:type="dxa"/>
      </w:tblCellMar>
    </w:tblPr>
  </w:style>
  <w:style w:type="character" w:styleId="876" w:customStyle="1">
    <w:name w:val="标题 5 Char"/>
    <w:link w:val="869"/>
    <w:uiPriority w:val="9"/>
    <w:qFormat/>
    <w:rPr>
      <w:rFonts w:ascii="Arial" w:hAnsi="Arial" w:eastAsia="Arial" w:cs="Arial"/>
      <w:b/>
      <w:bCs/>
      <w:sz w:val="24"/>
      <w:szCs w:val="24"/>
    </w:rPr>
  </w:style>
  <w:style w:type="character" w:styleId="877" w:customStyle="1">
    <w:name w:val="标题 6 Char"/>
    <w:link w:val="870"/>
    <w:uiPriority w:val="9"/>
    <w:qFormat/>
    <w:rPr>
      <w:rFonts w:ascii="Arial" w:hAnsi="Arial" w:eastAsia="Arial" w:cs="Arial"/>
      <w:b/>
      <w:bCs/>
      <w:sz w:val="22"/>
      <w:szCs w:val="22"/>
    </w:rPr>
  </w:style>
  <w:style w:type="character" w:styleId="878" w:customStyle="1">
    <w:name w:val="标题 7 Char"/>
    <w:link w:val="871"/>
    <w:uiPriority w:val="9"/>
    <w:qFormat/>
    <w:rPr>
      <w:rFonts w:ascii="Arial" w:hAnsi="Arial" w:eastAsia="Arial" w:cs="Arial"/>
      <w:b/>
      <w:bCs/>
      <w:i/>
      <w:iCs/>
      <w:sz w:val="22"/>
      <w:szCs w:val="22"/>
    </w:rPr>
  </w:style>
  <w:style w:type="character" w:styleId="879" w:customStyle="1">
    <w:name w:val="标题 8 Char"/>
    <w:link w:val="872"/>
    <w:uiPriority w:val="9"/>
    <w:qFormat/>
    <w:rPr>
      <w:rFonts w:ascii="Arial" w:hAnsi="Arial" w:eastAsia="Arial" w:cs="Arial"/>
      <w:i/>
      <w:iCs/>
      <w:sz w:val="22"/>
      <w:szCs w:val="22"/>
    </w:rPr>
  </w:style>
  <w:style w:type="character" w:styleId="880" w:customStyle="1">
    <w:name w:val="标题 9 Char"/>
    <w:link w:val="873"/>
    <w:uiPriority w:val="9"/>
    <w:qFormat/>
    <w:rPr>
      <w:rFonts w:ascii="Arial" w:hAnsi="Arial" w:eastAsia="Arial" w:cs="Arial"/>
      <w:i/>
      <w:iCs/>
      <w:sz w:val="21"/>
      <w:szCs w:val="21"/>
    </w:rPr>
  </w:style>
  <w:style w:type="paragraph" w:styleId="881" w:customStyle="1">
    <w:name w:val="目录 71"/>
    <w:basedOn w:val="818"/>
    <w:next w:val="818"/>
    <w:uiPriority w:val="39"/>
    <w:unhideWhenUsed/>
    <w:qFormat/>
    <w:pPr>
      <w:ind w:left="1701"/>
      <w:spacing w:after="57"/>
    </w:pPr>
  </w:style>
  <w:style w:type="paragraph" w:styleId="882" w:customStyle="1">
    <w:name w:val="题注1"/>
    <w:basedOn w:val="818"/>
    <w:next w:val="818"/>
    <w:uiPriority w:val="35"/>
    <w:qFormat/>
    <w:pPr>
      <w:spacing w:line="276" w:lineRule="auto"/>
    </w:pPr>
    <w:rPr>
      <w:b/>
      <w:bCs/>
      <w:color w:val="4f81bd"/>
      <w:sz w:val="18"/>
      <w:szCs w:val="18"/>
    </w:rPr>
  </w:style>
  <w:style w:type="paragraph" w:styleId="883" w:customStyle="1">
    <w:name w:val="文档结构图1"/>
    <w:basedOn w:val="818"/>
    <w:link w:val="884"/>
    <w:qFormat/>
    <w:rPr>
      <w:sz w:val="18"/>
      <w:szCs w:val="18"/>
    </w:rPr>
  </w:style>
  <w:style w:type="character" w:styleId="884" w:customStyle="1">
    <w:name w:val="文档结构图 Char"/>
    <w:link w:val="883"/>
    <w:qFormat/>
    <w:rPr>
      <w:rFonts w:ascii="宋体" w:hAnsi="宋体" w:cs="宋体"/>
      <w:sz w:val="18"/>
      <w:szCs w:val="18"/>
      <w:lang w:val="zh-CN" w:bidi="zh-CN"/>
    </w:rPr>
  </w:style>
  <w:style w:type="paragraph" w:styleId="885" w:customStyle="1">
    <w:name w:val="批注文字1"/>
    <w:basedOn w:val="818"/>
    <w:link w:val="886"/>
    <w:qFormat/>
  </w:style>
  <w:style w:type="character" w:styleId="886" w:customStyle="1">
    <w:name w:val="批注文字 Char"/>
    <w:link w:val="885"/>
    <w:qFormat/>
    <w:rPr>
      <w:rFonts w:ascii="宋体" w:hAnsi="宋体" w:cs="宋体"/>
      <w:sz w:val="22"/>
      <w:szCs w:val="22"/>
      <w:lang w:val="zh-CN" w:bidi="zh-CN"/>
    </w:rPr>
  </w:style>
  <w:style w:type="paragraph" w:styleId="887" w:customStyle="1">
    <w:name w:val="正文文本 31"/>
    <w:basedOn w:val="818"/>
    <w:qFormat/>
    <w:rPr>
      <w:rFonts w:ascii="仿宋_GB2312" w:hAnsi="Arial" w:eastAsia="仿宋_GB2312"/>
      <w:sz w:val="32"/>
    </w:rPr>
  </w:style>
  <w:style w:type="paragraph" w:styleId="888" w:customStyle="1">
    <w:name w:val="正文文本1"/>
    <w:basedOn w:val="818"/>
    <w:next w:val="818"/>
    <w:link w:val="889"/>
    <w:qFormat/>
    <w:rPr>
      <w:sz w:val="21"/>
      <w:szCs w:val="21"/>
    </w:rPr>
  </w:style>
  <w:style w:type="character" w:styleId="889" w:customStyle="1">
    <w:name w:val="正文文本 Char"/>
    <w:link w:val="888"/>
    <w:qFormat/>
    <w:rPr>
      <w:rFonts w:ascii="宋体" w:hAnsi="宋体" w:cs="宋体"/>
      <w:sz w:val="21"/>
      <w:szCs w:val="21"/>
      <w:lang w:val="zh-CN" w:bidi="zh-CN"/>
    </w:rPr>
  </w:style>
  <w:style w:type="paragraph" w:styleId="890" w:customStyle="1">
    <w:name w:val="正文文本缩进1"/>
    <w:basedOn w:val="818"/>
    <w:qFormat/>
    <w:pPr>
      <w:ind w:firstLine="600"/>
      <w:spacing w:line="400" w:lineRule="atLeast"/>
    </w:pPr>
    <w:rPr>
      <w:rFonts w:ascii="仿宋_GB2312" w:eastAsia="仿宋_GB2312"/>
      <w:bCs/>
      <w:sz w:val="24"/>
    </w:rPr>
  </w:style>
  <w:style w:type="paragraph" w:styleId="891" w:customStyle="1">
    <w:name w:val="列表项目符号 21"/>
    <w:basedOn w:val="818"/>
    <w:qFormat/>
    <w:pPr>
      <w:numPr>
        <w:numId w:val="1"/>
      </w:numPr>
    </w:pPr>
  </w:style>
  <w:style w:type="paragraph" w:styleId="892" w:customStyle="1">
    <w:name w:val="索引 41"/>
    <w:basedOn w:val="818"/>
    <w:next w:val="818"/>
    <w:semiHidden/>
    <w:qFormat/>
    <w:pPr>
      <w:ind w:left="1260"/>
    </w:pPr>
  </w:style>
  <w:style w:type="paragraph" w:styleId="893" w:customStyle="1">
    <w:name w:val="目录 51"/>
    <w:basedOn w:val="818"/>
    <w:next w:val="818"/>
    <w:uiPriority w:val="39"/>
    <w:unhideWhenUsed/>
    <w:qFormat/>
    <w:pPr>
      <w:ind w:left="1134"/>
      <w:spacing w:after="57"/>
    </w:pPr>
  </w:style>
  <w:style w:type="paragraph" w:styleId="894" w:customStyle="1">
    <w:name w:val="目录 31"/>
    <w:basedOn w:val="818"/>
    <w:next w:val="818"/>
    <w:uiPriority w:val="1"/>
    <w:qFormat/>
    <w:pPr>
      <w:ind w:left="218"/>
      <w:spacing w:line="312" w:lineRule="exact"/>
    </w:pPr>
    <w:rPr>
      <w:rFonts w:ascii="Microsoft JhengHei" w:hAnsi="Microsoft JhengHei" w:eastAsia="Microsoft JhengHei" w:cs="Microsoft JhengHei"/>
      <w:b/>
      <w:bCs/>
      <w:i/>
    </w:rPr>
  </w:style>
  <w:style w:type="paragraph" w:styleId="895" w:customStyle="1">
    <w:name w:val="纯文本1"/>
    <w:basedOn w:val="818"/>
    <w:next w:val="818"/>
    <w:link w:val="896"/>
    <w:qFormat/>
    <w:rPr>
      <w:rFonts w:hAnsi="Courier New"/>
    </w:rPr>
  </w:style>
  <w:style w:type="character" w:styleId="896" w:customStyle="1">
    <w:name w:val="纯文本 Char"/>
    <w:link w:val="895"/>
    <w:qFormat/>
    <w:rPr>
      <w:rFonts w:ascii="宋体" w:hAnsi="Courier New" w:cs="宋体"/>
      <w:sz w:val="22"/>
      <w:szCs w:val="22"/>
      <w:lang w:val="zh-CN" w:bidi="zh-CN"/>
    </w:rPr>
  </w:style>
  <w:style w:type="paragraph" w:styleId="897" w:customStyle="1">
    <w:name w:val="目录 81"/>
    <w:basedOn w:val="818"/>
    <w:next w:val="818"/>
    <w:uiPriority w:val="39"/>
    <w:unhideWhenUsed/>
    <w:qFormat/>
    <w:pPr>
      <w:ind w:left="1984"/>
      <w:spacing w:after="57"/>
    </w:pPr>
  </w:style>
  <w:style w:type="paragraph" w:styleId="898" w:customStyle="1">
    <w:name w:val="索引 31"/>
    <w:basedOn w:val="818"/>
    <w:next w:val="818"/>
    <w:qFormat/>
    <w:pPr>
      <w:ind w:left="400"/>
      <w:jc w:val="both"/>
    </w:pPr>
    <w:rPr>
      <w:rFonts w:ascii="Times New Roman" w:hAnsi="Times New Roman" w:cs="Times New Roman"/>
      <w:sz w:val="21"/>
      <w:szCs w:val="20"/>
      <w:lang w:val="en-US" w:bidi="ar-SA"/>
    </w:rPr>
  </w:style>
  <w:style w:type="paragraph" w:styleId="899" w:customStyle="1">
    <w:name w:val="尾注文本1"/>
    <w:basedOn w:val="818"/>
    <w:link w:val="900"/>
    <w:uiPriority w:val="99"/>
    <w:unhideWhenUsed/>
    <w:qFormat/>
    <w:rPr>
      <w:sz w:val="20"/>
    </w:rPr>
  </w:style>
  <w:style w:type="character" w:styleId="900" w:customStyle="1">
    <w:name w:val="尾注文本 Char"/>
    <w:link w:val="899"/>
    <w:uiPriority w:val="99"/>
    <w:qFormat/>
    <w:rPr>
      <w:sz w:val="20"/>
    </w:rPr>
  </w:style>
  <w:style w:type="paragraph" w:styleId="901" w:customStyle="1">
    <w:name w:val="批注框文本1"/>
    <w:basedOn w:val="818"/>
    <w:link w:val="902"/>
    <w:qFormat/>
    <w:rPr>
      <w:sz w:val="18"/>
      <w:szCs w:val="18"/>
    </w:rPr>
  </w:style>
  <w:style w:type="character" w:styleId="902" w:customStyle="1">
    <w:name w:val="批注框文本 Char"/>
    <w:link w:val="901"/>
    <w:qFormat/>
    <w:rPr>
      <w:rFonts w:ascii="宋体" w:hAnsi="宋体" w:cs="宋体"/>
      <w:sz w:val="18"/>
      <w:szCs w:val="18"/>
      <w:lang w:val="zh-CN" w:bidi="zh-CN"/>
    </w:rPr>
  </w:style>
  <w:style w:type="paragraph" w:styleId="903" w:customStyle="1">
    <w:name w:val="页脚1"/>
    <w:basedOn w:val="818"/>
    <w:link w:val="904"/>
    <w:uiPriority w:val="99"/>
    <w:unhideWhenUsed/>
    <w:qFormat/>
    <w:pPr>
      <w:tabs>
        <w:tab w:val="center" w:pos="4153" w:leader="none"/>
        <w:tab w:val="right" w:pos="8306" w:leader="none"/>
      </w:tabs>
    </w:pPr>
    <w:rPr>
      <w:sz w:val="18"/>
      <w:szCs w:val="18"/>
    </w:rPr>
  </w:style>
  <w:style w:type="character" w:styleId="904" w:customStyle="1">
    <w:name w:val="页脚 Char"/>
    <w:link w:val="903"/>
    <w:uiPriority w:val="99"/>
    <w:qFormat/>
    <w:rPr>
      <w:rFonts w:ascii="宋体" w:hAnsi="宋体" w:cs="宋体"/>
      <w:sz w:val="18"/>
      <w:szCs w:val="18"/>
      <w:lang w:val="zh-CN" w:bidi="zh-CN"/>
    </w:rPr>
  </w:style>
  <w:style w:type="paragraph" w:styleId="905" w:customStyle="1">
    <w:name w:val="页眉1"/>
    <w:basedOn w:val="818"/>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06" w:customStyle="1">
    <w:name w:val="目录 11"/>
    <w:basedOn w:val="818"/>
    <w:next w:val="818"/>
    <w:uiPriority w:val="1"/>
    <w:qFormat/>
    <w:pPr>
      <w:ind w:left="218"/>
      <w:spacing w:line="312" w:lineRule="exact"/>
    </w:pPr>
    <w:rPr>
      <w:rFonts w:ascii="Microsoft JhengHei" w:hAnsi="Microsoft JhengHei" w:eastAsia="Microsoft JhengHei" w:cs="Microsoft JhengHei"/>
      <w:b/>
      <w:bCs/>
      <w:sz w:val="21"/>
      <w:szCs w:val="21"/>
    </w:rPr>
  </w:style>
  <w:style w:type="paragraph" w:styleId="907" w:customStyle="1">
    <w:name w:val="目录 41"/>
    <w:basedOn w:val="818"/>
    <w:next w:val="818"/>
    <w:uiPriority w:val="1"/>
    <w:qFormat/>
    <w:pPr>
      <w:ind w:left="1058"/>
      <w:spacing w:line="256" w:lineRule="exact"/>
    </w:pPr>
    <w:rPr>
      <w:sz w:val="21"/>
      <w:szCs w:val="21"/>
    </w:rPr>
  </w:style>
  <w:style w:type="paragraph" w:styleId="908" w:customStyle="1">
    <w:name w:val="副标题1"/>
    <w:basedOn w:val="818"/>
    <w:next w:val="818"/>
    <w:link w:val="909"/>
    <w:uiPriority w:val="11"/>
    <w:qFormat/>
    <w:pPr>
      <w:spacing w:before="200" w:after="200"/>
    </w:pPr>
    <w:rPr>
      <w:sz w:val="24"/>
      <w:szCs w:val="24"/>
    </w:rPr>
  </w:style>
  <w:style w:type="character" w:styleId="909" w:customStyle="1">
    <w:name w:val="副标题 Char"/>
    <w:link w:val="908"/>
    <w:uiPriority w:val="11"/>
    <w:qFormat/>
    <w:rPr>
      <w:sz w:val="24"/>
      <w:szCs w:val="24"/>
    </w:rPr>
  </w:style>
  <w:style w:type="paragraph" w:styleId="910" w:customStyle="1">
    <w:name w:val="脚注文本1"/>
    <w:basedOn w:val="818"/>
    <w:link w:val="911"/>
    <w:uiPriority w:val="99"/>
    <w:unhideWhenUsed/>
    <w:qFormat/>
    <w:pPr>
      <w:spacing w:after="40"/>
    </w:pPr>
    <w:rPr>
      <w:sz w:val="18"/>
    </w:rPr>
  </w:style>
  <w:style w:type="character" w:styleId="911" w:customStyle="1">
    <w:name w:val="脚注文本 Char"/>
    <w:link w:val="910"/>
    <w:uiPriority w:val="99"/>
    <w:qFormat/>
    <w:rPr>
      <w:sz w:val="18"/>
    </w:rPr>
  </w:style>
  <w:style w:type="paragraph" w:styleId="912" w:customStyle="1">
    <w:name w:val="目录 61"/>
    <w:basedOn w:val="818"/>
    <w:next w:val="818"/>
    <w:uiPriority w:val="39"/>
    <w:unhideWhenUsed/>
    <w:qFormat/>
    <w:pPr>
      <w:ind w:left="1417"/>
      <w:spacing w:after="57"/>
    </w:pPr>
  </w:style>
  <w:style w:type="paragraph" w:styleId="913" w:customStyle="1">
    <w:name w:val="图表目录1"/>
    <w:basedOn w:val="818"/>
    <w:next w:val="818"/>
    <w:uiPriority w:val="99"/>
    <w:unhideWhenUsed/>
    <w:qFormat/>
  </w:style>
  <w:style w:type="paragraph" w:styleId="914" w:customStyle="1">
    <w:name w:val="目录 21"/>
    <w:basedOn w:val="818"/>
    <w:next w:val="818"/>
    <w:uiPriority w:val="1"/>
    <w:qFormat/>
    <w:pPr>
      <w:ind w:left="218"/>
      <w:spacing w:before="43"/>
    </w:pPr>
    <w:rPr>
      <w:sz w:val="21"/>
      <w:szCs w:val="21"/>
    </w:rPr>
  </w:style>
  <w:style w:type="paragraph" w:styleId="915" w:customStyle="1">
    <w:name w:val="目录 91"/>
    <w:basedOn w:val="818"/>
    <w:next w:val="818"/>
    <w:uiPriority w:val="39"/>
    <w:unhideWhenUsed/>
    <w:qFormat/>
    <w:pPr>
      <w:ind w:left="2268"/>
      <w:spacing w:after="57"/>
    </w:pPr>
  </w:style>
  <w:style w:type="paragraph" w:styleId="916" w:customStyle="1">
    <w:name w:val="普通(网站)1"/>
    <w:basedOn w:val="818"/>
    <w:uiPriority w:val="99"/>
    <w:qFormat/>
    <w:pPr>
      <w:spacing w:before="100" w:beforeAutospacing="1" w:after="100" w:afterAutospacing="1"/>
      <w:widowControl/>
    </w:pPr>
    <w:rPr>
      <w:rFonts w:ascii="Arial" w:hAnsi="Arial" w:eastAsia="Arial Unicode MS" w:cs="Arial"/>
      <w:sz w:val="24"/>
      <w:szCs w:val="24"/>
    </w:rPr>
  </w:style>
  <w:style w:type="paragraph" w:styleId="917" w:customStyle="1">
    <w:name w:val="索引 11"/>
    <w:basedOn w:val="818"/>
    <w:next w:val="818"/>
    <w:unhideWhenUsed/>
    <w:qFormat/>
  </w:style>
  <w:style w:type="paragraph" w:styleId="918" w:customStyle="1">
    <w:name w:val="标题1"/>
    <w:basedOn w:val="818"/>
    <w:next w:val="818"/>
    <w:link w:val="919"/>
    <w:uiPriority w:val="10"/>
    <w:qFormat/>
    <w:pPr>
      <w:contextualSpacing/>
      <w:spacing w:before="300" w:after="200"/>
    </w:pPr>
    <w:rPr>
      <w:sz w:val="48"/>
      <w:szCs w:val="48"/>
    </w:rPr>
  </w:style>
  <w:style w:type="character" w:styleId="919" w:customStyle="1">
    <w:name w:val="标题 Char"/>
    <w:link w:val="918"/>
    <w:uiPriority w:val="10"/>
    <w:qFormat/>
    <w:rPr>
      <w:sz w:val="48"/>
      <w:szCs w:val="48"/>
    </w:rPr>
  </w:style>
  <w:style w:type="paragraph" w:styleId="920" w:customStyle="1">
    <w:name w:val="批注主题1"/>
    <w:basedOn w:val="885"/>
    <w:next w:val="885"/>
    <w:link w:val="921"/>
    <w:qFormat/>
    <w:rPr>
      <w:b/>
      <w:bCs/>
    </w:rPr>
  </w:style>
  <w:style w:type="character" w:styleId="921" w:customStyle="1">
    <w:name w:val="批注主题 Char"/>
    <w:link w:val="920"/>
    <w:qFormat/>
    <w:rPr>
      <w:rFonts w:ascii="宋体" w:hAnsi="宋体" w:cs="宋体"/>
      <w:b/>
      <w:bCs/>
      <w:sz w:val="22"/>
      <w:szCs w:val="22"/>
      <w:lang w:val="zh-CN" w:bidi="zh-CN"/>
    </w:rPr>
  </w:style>
  <w:style w:type="paragraph" w:styleId="922" w:customStyle="1">
    <w:name w:val="正文首行缩进 21"/>
    <w:basedOn w:val="890"/>
    <w:next w:val="818"/>
    <w:qFormat/>
    <w:pPr>
      <w:ind w:left="420" w:firstLine="420"/>
      <w:spacing w:after="120" w:line="240" w:lineRule="auto"/>
    </w:pPr>
    <w:rPr>
      <w:rFonts w:ascii="Times New Roman" w:eastAsia="宋体"/>
      <w:bCs w:val="0"/>
      <w:sz w:val="21"/>
    </w:rPr>
  </w:style>
  <w:style w:type="table" w:styleId="923" w:customStyle="1">
    <w:name w:val="网格型11"/>
    <w:basedOn w:val="875"/>
    <w:uiPriority w:val="59"/>
    <w:qFormat/>
    <w:pPr>
      <w:jc w:val="both"/>
      <w:widowControl w:val="off"/>
    </w:pPr>
    <w:tblPr>
      <w:tblCellMar>
        <w:left w:w="0" w:type="dxa"/>
        <w:top w:w="0" w:type="dxa"/>
        <w:right w:w="0" w:type="dxa"/>
        <w:bottom w:w="0" w:type="dxa"/>
      </w:tblCellMar>
    </w:tblPr>
  </w:style>
  <w:style w:type="character" w:styleId="924" w:customStyle="1">
    <w:name w:val="尾注引用1"/>
    <w:uiPriority w:val="99"/>
    <w:unhideWhenUsed/>
    <w:qFormat/>
    <w:rPr>
      <w:vertAlign w:val="superscript"/>
    </w:rPr>
  </w:style>
  <w:style w:type="character" w:styleId="925" w:customStyle="1">
    <w:name w:val="访问过的超链接1"/>
    <w:uiPriority w:val="99"/>
    <w:unhideWhenUsed/>
    <w:qFormat/>
    <w:rPr>
      <w:color w:val="800080"/>
      <w:u w:val="single"/>
    </w:rPr>
  </w:style>
  <w:style w:type="character" w:styleId="926" w:customStyle="1">
    <w:name w:val="超链接1"/>
    <w:uiPriority w:val="99"/>
    <w:unhideWhenUsed/>
    <w:qFormat/>
    <w:rPr>
      <w:color w:val="0000ff"/>
      <w:u w:val="single"/>
    </w:rPr>
  </w:style>
  <w:style w:type="character" w:styleId="927" w:customStyle="1">
    <w:name w:val="批注引用1"/>
    <w:qFormat/>
    <w:rPr>
      <w:sz w:val="21"/>
      <w:szCs w:val="21"/>
    </w:rPr>
  </w:style>
  <w:style w:type="character" w:styleId="928" w:customStyle="1">
    <w:name w:val="脚注引用1"/>
    <w:uiPriority w:val="99"/>
    <w:unhideWhenUsed/>
    <w:qFormat/>
    <w:rPr>
      <w:vertAlign w:val="superscript"/>
    </w:rPr>
  </w:style>
  <w:style w:type="paragraph" w:styleId="929" w:customStyle="1">
    <w:name w:val="TOC 标题2"/>
    <w:uiPriority w:val="39"/>
    <w:qFormat/>
  </w:style>
  <w:style w:type="paragraph" w:styleId="930" w:customStyle="1">
    <w:name w:val="TOC 标题112"/>
    <w:uiPriority w:val="39"/>
    <w:unhideWhenUsed/>
    <w:qFormat/>
  </w:style>
  <w:style w:type="character" w:styleId="931" w:customStyle="1">
    <w:name w:val="Heading 5 Char"/>
    <w:uiPriority w:val="9"/>
    <w:qFormat/>
    <w:rPr>
      <w:rFonts w:ascii="Arial" w:hAnsi="Arial" w:eastAsia="Arial" w:cs="Arial"/>
      <w:b/>
      <w:bCs/>
      <w:sz w:val="24"/>
      <w:szCs w:val="24"/>
    </w:rPr>
  </w:style>
  <w:style w:type="character" w:styleId="932" w:customStyle="1">
    <w:name w:val="Heading 6 Char"/>
    <w:uiPriority w:val="9"/>
    <w:qFormat/>
    <w:rPr>
      <w:rFonts w:ascii="Arial" w:hAnsi="Arial" w:eastAsia="Arial" w:cs="Arial"/>
      <w:b/>
      <w:bCs/>
      <w:sz w:val="22"/>
      <w:szCs w:val="22"/>
    </w:rPr>
  </w:style>
  <w:style w:type="character" w:styleId="933" w:customStyle="1">
    <w:name w:val="Heading 7 Char"/>
    <w:uiPriority w:val="9"/>
    <w:qFormat/>
    <w:rPr>
      <w:rFonts w:ascii="Arial" w:hAnsi="Arial" w:eastAsia="Arial" w:cs="Arial"/>
      <w:b/>
      <w:bCs/>
      <w:i/>
      <w:iCs/>
      <w:sz w:val="22"/>
      <w:szCs w:val="22"/>
    </w:rPr>
  </w:style>
  <w:style w:type="character" w:styleId="934" w:customStyle="1">
    <w:name w:val="Heading 8 Char"/>
    <w:uiPriority w:val="9"/>
    <w:qFormat/>
    <w:rPr>
      <w:rFonts w:ascii="Arial" w:hAnsi="Arial" w:eastAsia="Arial" w:cs="Arial"/>
      <w:i/>
      <w:iCs/>
      <w:sz w:val="22"/>
      <w:szCs w:val="22"/>
    </w:rPr>
  </w:style>
  <w:style w:type="character" w:styleId="935" w:customStyle="1">
    <w:name w:val="Heading 9 Char"/>
    <w:uiPriority w:val="9"/>
    <w:qFormat/>
    <w:rPr>
      <w:rFonts w:ascii="Arial" w:hAnsi="Arial" w:eastAsia="Arial" w:cs="Arial"/>
      <w:i/>
      <w:iCs/>
      <w:sz w:val="21"/>
      <w:szCs w:val="21"/>
    </w:rPr>
  </w:style>
  <w:style w:type="character" w:styleId="936" w:customStyle="1">
    <w:name w:val="Title Char"/>
    <w:uiPriority w:val="10"/>
    <w:qFormat/>
    <w:rPr>
      <w:sz w:val="48"/>
      <w:szCs w:val="48"/>
    </w:rPr>
  </w:style>
  <w:style w:type="character" w:styleId="937" w:customStyle="1">
    <w:name w:val="Subtitle Char"/>
    <w:uiPriority w:val="11"/>
    <w:qFormat/>
    <w:rPr>
      <w:sz w:val="24"/>
      <w:szCs w:val="24"/>
    </w:rPr>
  </w:style>
  <w:style w:type="character" w:styleId="938" w:customStyle="1">
    <w:name w:val="Quote Char"/>
    <w:uiPriority w:val="29"/>
    <w:qFormat/>
    <w:rPr>
      <w:i/>
    </w:rPr>
  </w:style>
  <w:style w:type="character" w:styleId="939" w:customStyle="1">
    <w:name w:val="Intense Quote Char"/>
    <w:uiPriority w:val="30"/>
    <w:qFormat/>
    <w:rPr>
      <w:i/>
    </w:rPr>
  </w:style>
  <w:style w:type="table" w:styleId="940" w:customStyle="1">
    <w:name w:val="Plain Table 1"/>
    <w:basedOn w:val="875"/>
    <w:uiPriority w:val="59"/>
    <w:qFormat/>
    <w:tblPr>
      <w:tblCellMar>
        <w:left w:w="0" w:type="dxa"/>
        <w:top w:w="0" w:type="dxa"/>
        <w:right w:w="0" w:type="dxa"/>
        <w:bottom w:w="0" w:type="dxa"/>
      </w:tblCellMar>
    </w:tblPr>
  </w:style>
  <w:style w:type="table" w:styleId="941" w:customStyle="1">
    <w:name w:val="Plain Table 2"/>
    <w:basedOn w:val="875"/>
    <w:uiPriority w:val="59"/>
    <w:qFormat/>
    <w:tblPr>
      <w:tblCellMar>
        <w:left w:w="0" w:type="dxa"/>
        <w:top w:w="0" w:type="dxa"/>
        <w:right w:w="0" w:type="dxa"/>
        <w:bottom w:w="0" w:type="dxa"/>
      </w:tblCellMar>
    </w:tblPr>
  </w:style>
  <w:style w:type="table" w:styleId="942" w:customStyle="1">
    <w:name w:val="Plain Table 3"/>
    <w:basedOn w:val="875"/>
    <w:uiPriority w:val="99"/>
    <w:qFormat/>
    <w:tblPr>
      <w:tblCellMar>
        <w:left w:w="0" w:type="dxa"/>
        <w:top w:w="0" w:type="dxa"/>
        <w:right w:w="0" w:type="dxa"/>
        <w:bottom w:w="0" w:type="dxa"/>
      </w:tblCellMar>
    </w:tblPr>
  </w:style>
  <w:style w:type="table" w:styleId="943" w:customStyle="1">
    <w:name w:val="Plain Table 4"/>
    <w:basedOn w:val="875"/>
    <w:uiPriority w:val="99"/>
    <w:qFormat/>
    <w:tblPr>
      <w:tblCellMar>
        <w:left w:w="0" w:type="dxa"/>
        <w:top w:w="0" w:type="dxa"/>
        <w:right w:w="0" w:type="dxa"/>
        <w:bottom w:w="0" w:type="dxa"/>
      </w:tblCellMar>
    </w:tblPr>
  </w:style>
  <w:style w:type="table" w:styleId="944" w:customStyle="1">
    <w:name w:val="Plain Table 5"/>
    <w:basedOn w:val="875"/>
    <w:uiPriority w:val="99"/>
    <w:qFormat/>
    <w:tblPr>
      <w:tblCellMar>
        <w:left w:w="0" w:type="dxa"/>
        <w:top w:w="0" w:type="dxa"/>
        <w:right w:w="0" w:type="dxa"/>
        <w:bottom w:w="0" w:type="dxa"/>
      </w:tblCellMar>
    </w:tblPr>
  </w:style>
  <w:style w:type="table" w:styleId="945" w:customStyle="1">
    <w:name w:val="Grid Table 1 Light"/>
    <w:basedOn w:val="875"/>
    <w:uiPriority w:val="99"/>
    <w:qFormat/>
    <w:tblPr>
      <w:tblCellMar>
        <w:left w:w="0" w:type="dxa"/>
        <w:top w:w="0" w:type="dxa"/>
        <w:right w:w="0" w:type="dxa"/>
        <w:bottom w:w="0" w:type="dxa"/>
      </w:tblCellMar>
    </w:tblPr>
  </w:style>
  <w:style w:type="table" w:styleId="946" w:customStyle="1">
    <w:name w:val="Grid Table 2"/>
    <w:basedOn w:val="875"/>
    <w:uiPriority w:val="99"/>
    <w:qFormat/>
    <w:tblPr>
      <w:tblCellMar>
        <w:left w:w="0" w:type="dxa"/>
        <w:top w:w="0" w:type="dxa"/>
        <w:right w:w="0" w:type="dxa"/>
        <w:bottom w:w="0" w:type="dxa"/>
      </w:tblCellMar>
    </w:tblPr>
  </w:style>
  <w:style w:type="table" w:styleId="947" w:customStyle="1">
    <w:name w:val="Grid Table 3"/>
    <w:basedOn w:val="875"/>
    <w:uiPriority w:val="99"/>
    <w:qFormat/>
    <w:tblPr>
      <w:tblCellMar>
        <w:left w:w="0" w:type="dxa"/>
        <w:top w:w="0" w:type="dxa"/>
        <w:right w:w="0" w:type="dxa"/>
        <w:bottom w:w="0" w:type="dxa"/>
      </w:tblCellMar>
    </w:tblPr>
  </w:style>
  <w:style w:type="table" w:styleId="948" w:customStyle="1">
    <w:name w:val="Grid Table 4"/>
    <w:basedOn w:val="875"/>
    <w:uiPriority w:val="59"/>
    <w:qFormat/>
    <w:tblPr>
      <w:tblCellMar>
        <w:left w:w="0" w:type="dxa"/>
        <w:top w:w="0" w:type="dxa"/>
        <w:right w:w="0" w:type="dxa"/>
        <w:bottom w:w="0" w:type="dxa"/>
      </w:tblCellMar>
    </w:tblPr>
  </w:style>
  <w:style w:type="table" w:styleId="949" w:customStyle="1">
    <w:name w:val="Grid Table 5 Dark"/>
    <w:basedOn w:val="875"/>
    <w:uiPriority w:val="99"/>
    <w:qFormat/>
    <w:tblPr>
      <w:tblCellMar>
        <w:left w:w="0" w:type="dxa"/>
        <w:top w:w="0" w:type="dxa"/>
        <w:right w:w="0" w:type="dxa"/>
        <w:bottom w:w="0" w:type="dxa"/>
      </w:tblCellMar>
    </w:tblPr>
  </w:style>
  <w:style w:type="table" w:styleId="950" w:customStyle="1">
    <w:name w:val="Grid Table 6 Colorful"/>
    <w:basedOn w:val="875"/>
    <w:uiPriority w:val="99"/>
    <w:qFormat/>
    <w:tblPr>
      <w:tblCellMar>
        <w:left w:w="0" w:type="dxa"/>
        <w:top w:w="0" w:type="dxa"/>
        <w:right w:w="0" w:type="dxa"/>
        <w:bottom w:w="0" w:type="dxa"/>
      </w:tblCellMar>
    </w:tblPr>
  </w:style>
  <w:style w:type="table" w:styleId="951" w:customStyle="1">
    <w:name w:val="Grid Table 7 Colorful"/>
    <w:basedOn w:val="875"/>
    <w:uiPriority w:val="99"/>
    <w:qFormat/>
    <w:tblPr>
      <w:tblCellMar>
        <w:left w:w="0" w:type="dxa"/>
        <w:top w:w="0" w:type="dxa"/>
        <w:right w:w="0" w:type="dxa"/>
        <w:bottom w:w="0" w:type="dxa"/>
      </w:tblCellMar>
    </w:tblPr>
  </w:style>
  <w:style w:type="table" w:styleId="952" w:customStyle="1">
    <w:name w:val="List Table 1 Light"/>
    <w:basedOn w:val="875"/>
    <w:uiPriority w:val="99"/>
    <w:qFormat/>
    <w:tblPr>
      <w:tblCellMar>
        <w:left w:w="0" w:type="dxa"/>
        <w:top w:w="0" w:type="dxa"/>
        <w:right w:w="0" w:type="dxa"/>
        <w:bottom w:w="0" w:type="dxa"/>
      </w:tblCellMar>
    </w:tblPr>
  </w:style>
  <w:style w:type="table" w:styleId="953" w:customStyle="1">
    <w:name w:val="List Table 2"/>
    <w:basedOn w:val="875"/>
    <w:uiPriority w:val="99"/>
    <w:qFormat/>
    <w:tblPr>
      <w:tblCellMar>
        <w:left w:w="0" w:type="dxa"/>
        <w:top w:w="0" w:type="dxa"/>
        <w:right w:w="0" w:type="dxa"/>
        <w:bottom w:w="0" w:type="dxa"/>
      </w:tblCellMar>
    </w:tblPr>
  </w:style>
  <w:style w:type="table" w:styleId="954" w:customStyle="1">
    <w:name w:val="List Table 3"/>
    <w:basedOn w:val="875"/>
    <w:uiPriority w:val="99"/>
    <w:qFormat/>
    <w:tblPr>
      <w:tblCellMar>
        <w:left w:w="0" w:type="dxa"/>
        <w:top w:w="0" w:type="dxa"/>
        <w:right w:w="0" w:type="dxa"/>
        <w:bottom w:w="0" w:type="dxa"/>
      </w:tblCellMar>
    </w:tblPr>
  </w:style>
  <w:style w:type="table" w:styleId="955" w:customStyle="1">
    <w:name w:val="List Table 4"/>
    <w:basedOn w:val="875"/>
    <w:uiPriority w:val="99"/>
    <w:qFormat/>
    <w:tblPr>
      <w:tblCellMar>
        <w:left w:w="0" w:type="dxa"/>
        <w:top w:w="0" w:type="dxa"/>
        <w:right w:w="0" w:type="dxa"/>
        <w:bottom w:w="0" w:type="dxa"/>
      </w:tblCellMar>
    </w:tblPr>
  </w:style>
  <w:style w:type="table" w:styleId="956" w:customStyle="1">
    <w:name w:val="List Table 5 Dark"/>
    <w:basedOn w:val="875"/>
    <w:uiPriority w:val="99"/>
    <w:qFormat/>
    <w:tblPr>
      <w:tblCellMar>
        <w:left w:w="0" w:type="dxa"/>
        <w:top w:w="0" w:type="dxa"/>
        <w:right w:w="0" w:type="dxa"/>
        <w:bottom w:w="0" w:type="dxa"/>
      </w:tblCellMar>
    </w:tblPr>
  </w:style>
  <w:style w:type="table" w:styleId="957" w:customStyle="1">
    <w:name w:val="List Table 6 Colorful"/>
    <w:basedOn w:val="875"/>
    <w:uiPriority w:val="99"/>
    <w:qFormat/>
    <w:tblPr>
      <w:tblCellMar>
        <w:left w:w="0" w:type="dxa"/>
        <w:top w:w="0" w:type="dxa"/>
        <w:right w:w="0" w:type="dxa"/>
        <w:bottom w:w="0" w:type="dxa"/>
      </w:tblCellMar>
    </w:tblPr>
  </w:style>
  <w:style w:type="table" w:styleId="958" w:customStyle="1">
    <w:name w:val="List Table 7 Colorful"/>
    <w:basedOn w:val="875"/>
    <w:uiPriority w:val="99"/>
    <w:qFormat/>
    <w:tblPr>
      <w:tblCellMar>
        <w:left w:w="0" w:type="dxa"/>
        <w:top w:w="0" w:type="dxa"/>
        <w:right w:w="0" w:type="dxa"/>
        <w:bottom w:w="0" w:type="dxa"/>
      </w:tblCellMar>
    </w:tblPr>
  </w:style>
  <w:style w:type="character" w:styleId="959" w:customStyle="1">
    <w:name w:val="Footnote Text Char"/>
    <w:uiPriority w:val="99"/>
    <w:qFormat/>
    <w:rPr>
      <w:sz w:val="18"/>
    </w:rPr>
  </w:style>
  <w:style w:type="character" w:styleId="960" w:customStyle="1">
    <w:name w:val="Endnote Text Char"/>
    <w:uiPriority w:val="99"/>
    <w:qFormat/>
    <w:rPr>
      <w:sz w:val="20"/>
    </w:rPr>
  </w:style>
  <w:style w:type="paragraph" w:styleId="961" w:customStyle="1">
    <w:name w:val="TOC 标题111"/>
    <w:uiPriority w:val="39"/>
    <w:unhideWhenUsed/>
    <w:qFormat/>
  </w:style>
  <w:style w:type="paragraph" w:styleId="962" w:customStyle="1">
    <w:name w:val="首行缩进"/>
    <w:basedOn w:val="818"/>
    <w:qFormat/>
    <w:pPr>
      <w:ind w:firstLine="480"/>
      <w:spacing w:line="360" w:lineRule="auto"/>
    </w:pPr>
    <w:rPr>
      <w:sz w:val="24"/>
    </w:rPr>
  </w:style>
  <w:style w:type="character" w:styleId="963" w:customStyle="1">
    <w:name w:val="Heading 1 Char"/>
    <w:uiPriority w:val="9"/>
    <w:qFormat/>
    <w:rPr>
      <w:rFonts w:ascii="Arial" w:hAnsi="Arial" w:eastAsia="Arial" w:cs="Arial"/>
      <w:sz w:val="40"/>
      <w:szCs w:val="40"/>
    </w:rPr>
  </w:style>
  <w:style w:type="character" w:styleId="964" w:customStyle="1">
    <w:name w:val="Heading 2 Char"/>
    <w:uiPriority w:val="9"/>
    <w:qFormat/>
    <w:rPr>
      <w:rFonts w:ascii="Arial" w:hAnsi="Arial" w:eastAsia="Arial" w:cs="Arial"/>
      <w:sz w:val="34"/>
    </w:rPr>
  </w:style>
  <w:style w:type="character" w:styleId="965" w:customStyle="1">
    <w:name w:val="Heading 3 Char"/>
    <w:uiPriority w:val="9"/>
    <w:qFormat/>
    <w:rPr>
      <w:rFonts w:ascii="Arial" w:hAnsi="Arial" w:eastAsia="Arial" w:cs="Arial"/>
      <w:sz w:val="30"/>
      <w:szCs w:val="30"/>
    </w:rPr>
  </w:style>
  <w:style w:type="character" w:styleId="966" w:customStyle="1">
    <w:name w:val="Heading 4 Char"/>
    <w:uiPriority w:val="9"/>
    <w:qFormat/>
    <w:rPr>
      <w:rFonts w:ascii="Arial" w:hAnsi="Arial" w:eastAsia="Arial" w:cs="Arial"/>
      <w:b/>
      <w:bCs/>
      <w:sz w:val="26"/>
      <w:szCs w:val="26"/>
    </w:rPr>
  </w:style>
  <w:style w:type="paragraph" w:styleId="967" w:customStyle="1">
    <w:name w:val="无间隔1"/>
    <w:uiPriority w:val="1"/>
    <w:qFormat/>
  </w:style>
  <w:style w:type="paragraph" w:styleId="968" w:customStyle="1">
    <w:name w:val="引用1"/>
    <w:basedOn w:val="818"/>
    <w:next w:val="818"/>
    <w:link w:val="969"/>
    <w:uiPriority w:val="29"/>
    <w:qFormat/>
    <w:pPr>
      <w:ind w:left="720" w:right="720"/>
    </w:pPr>
    <w:rPr>
      <w:i/>
    </w:rPr>
  </w:style>
  <w:style w:type="character" w:styleId="969" w:customStyle="1">
    <w:name w:val="引用 Char"/>
    <w:link w:val="968"/>
    <w:uiPriority w:val="29"/>
    <w:qFormat/>
    <w:rPr>
      <w:i/>
    </w:rPr>
  </w:style>
  <w:style w:type="paragraph" w:styleId="970" w:customStyle="1">
    <w:name w:val="明显引用1"/>
    <w:basedOn w:val="818"/>
    <w:next w:val="818"/>
    <w:link w:val="9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1" w:customStyle="1">
    <w:name w:val="明显引用 Char"/>
    <w:link w:val="970"/>
    <w:uiPriority w:val="30"/>
    <w:qFormat/>
    <w:rPr>
      <w:i/>
    </w:rPr>
  </w:style>
  <w:style w:type="character" w:styleId="972" w:customStyle="1">
    <w:name w:val="Header Char"/>
    <w:uiPriority w:val="99"/>
    <w:qFormat/>
  </w:style>
  <w:style w:type="character" w:styleId="973" w:customStyle="1">
    <w:name w:val="Footer Char"/>
    <w:uiPriority w:val="99"/>
    <w:qFormat/>
  </w:style>
  <w:style w:type="character" w:styleId="974" w:customStyle="1">
    <w:name w:val="Caption Char"/>
    <w:uiPriority w:val="99"/>
    <w:qFormat/>
  </w:style>
  <w:style w:type="table" w:styleId="975" w:customStyle="1">
    <w:name w:val="Table Grid Light"/>
    <w:basedOn w:val="875"/>
    <w:uiPriority w:val="59"/>
    <w:qFormat/>
    <w:tblPr>
      <w:tblCellMar>
        <w:left w:w="0" w:type="dxa"/>
        <w:top w:w="0" w:type="dxa"/>
        <w:right w:w="0" w:type="dxa"/>
        <w:bottom w:w="0" w:type="dxa"/>
      </w:tblCellMar>
    </w:tblPr>
  </w:style>
  <w:style w:type="table" w:styleId="976" w:customStyle="1">
    <w:name w:val="无格式表格 11"/>
    <w:basedOn w:val="875"/>
    <w:uiPriority w:val="59"/>
    <w:qFormat/>
    <w:tblPr>
      <w:tblCellMar>
        <w:left w:w="0" w:type="dxa"/>
        <w:top w:w="0" w:type="dxa"/>
        <w:right w:w="0" w:type="dxa"/>
        <w:bottom w:w="0" w:type="dxa"/>
      </w:tblCellMar>
    </w:tblPr>
  </w:style>
  <w:style w:type="table" w:styleId="977" w:customStyle="1">
    <w:name w:val="无格式表格 21"/>
    <w:basedOn w:val="875"/>
    <w:uiPriority w:val="59"/>
    <w:qFormat/>
    <w:tblPr>
      <w:tblCellMar>
        <w:left w:w="0" w:type="dxa"/>
        <w:top w:w="0" w:type="dxa"/>
        <w:right w:w="0" w:type="dxa"/>
        <w:bottom w:w="0" w:type="dxa"/>
      </w:tblCellMar>
    </w:tblPr>
  </w:style>
  <w:style w:type="table" w:styleId="978" w:customStyle="1">
    <w:name w:val="无格式表格 31"/>
    <w:basedOn w:val="875"/>
    <w:uiPriority w:val="99"/>
    <w:qFormat/>
    <w:tblPr>
      <w:tblCellMar>
        <w:left w:w="0" w:type="dxa"/>
        <w:top w:w="0" w:type="dxa"/>
        <w:right w:w="0" w:type="dxa"/>
        <w:bottom w:w="0" w:type="dxa"/>
      </w:tblCellMar>
    </w:tblPr>
  </w:style>
  <w:style w:type="table" w:styleId="979" w:customStyle="1">
    <w:name w:val="无格式表格 41"/>
    <w:basedOn w:val="875"/>
    <w:uiPriority w:val="99"/>
    <w:qFormat/>
    <w:tblPr>
      <w:tblCellMar>
        <w:left w:w="0" w:type="dxa"/>
        <w:top w:w="0" w:type="dxa"/>
        <w:right w:w="0" w:type="dxa"/>
        <w:bottom w:w="0" w:type="dxa"/>
      </w:tblCellMar>
    </w:tblPr>
  </w:style>
  <w:style w:type="table" w:styleId="980" w:customStyle="1">
    <w:name w:val="无格式表格 51"/>
    <w:basedOn w:val="875"/>
    <w:uiPriority w:val="99"/>
    <w:qFormat/>
    <w:tblPr>
      <w:tblCellMar>
        <w:left w:w="0" w:type="dxa"/>
        <w:top w:w="0" w:type="dxa"/>
        <w:right w:w="0" w:type="dxa"/>
        <w:bottom w:w="0" w:type="dxa"/>
      </w:tblCellMar>
    </w:tblPr>
  </w:style>
  <w:style w:type="table" w:styleId="981" w:customStyle="1">
    <w:name w:val="网格表 1 浅色1"/>
    <w:basedOn w:val="875"/>
    <w:uiPriority w:val="99"/>
    <w:qFormat/>
    <w:tblPr>
      <w:tblCellMar>
        <w:left w:w="0" w:type="dxa"/>
        <w:top w:w="0" w:type="dxa"/>
        <w:right w:w="0" w:type="dxa"/>
        <w:bottom w:w="0" w:type="dxa"/>
      </w:tblCellMar>
    </w:tblPr>
  </w:style>
  <w:style w:type="table" w:styleId="982" w:customStyle="1">
    <w:name w:val="Grid Table 1 Light - Accent 1"/>
    <w:basedOn w:val="875"/>
    <w:uiPriority w:val="99"/>
    <w:qFormat/>
    <w:tblPr>
      <w:tblCellMar>
        <w:left w:w="0" w:type="dxa"/>
        <w:top w:w="0" w:type="dxa"/>
        <w:right w:w="0" w:type="dxa"/>
        <w:bottom w:w="0" w:type="dxa"/>
      </w:tblCellMar>
    </w:tblPr>
  </w:style>
  <w:style w:type="table" w:styleId="983" w:customStyle="1">
    <w:name w:val="Grid Table 1 Light - Accent 2"/>
    <w:basedOn w:val="875"/>
    <w:uiPriority w:val="99"/>
    <w:qFormat/>
    <w:tblPr>
      <w:tblCellMar>
        <w:left w:w="0" w:type="dxa"/>
        <w:top w:w="0" w:type="dxa"/>
        <w:right w:w="0" w:type="dxa"/>
        <w:bottom w:w="0" w:type="dxa"/>
      </w:tblCellMar>
    </w:tblPr>
  </w:style>
  <w:style w:type="table" w:styleId="984" w:customStyle="1">
    <w:name w:val="Grid Table 1 Light - Accent 3"/>
    <w:basedOn w:val="875"/>
    <w:uiPriority w:val="99"/>
    <w:qFormat/>
    <w:tblPr>
      <w:tblCellMar>
        <w:left w:w="0" w:type="dxa"/>
        <w:top w:w="0" w:type="dxa"/>
        <w:right w:w="0" w:type="dxa"/>
        <w:bottom w:w="0" w:type="dxa"/>
      </w:tblCellMar>
    </w:tblPr>
  </w:style>
  <w:style w:type="table" w:styleId="985" w:customStyle="1">
    <w:name w:val="Grid Table 1 Light - Accent 4"/>
    <w:basedOn w:val="875"/>
    <w:uiPriority w:val="99"/>
    <w:qFormat/>
    <w:tblPr>
      <w:tblCellMar>
        <w:left w:w="0" w:type="dxa"/>
        <w:top w:w="0" w:type="dxa"/>
        <w:right w:w="0" w:type="dxa"/>
        <w:bottom w:w="0" w:type="dxa"/>
      </w:tblCellMar>
    </w:tblPr>
  </w:style>
  <w:style w:type="table" w:styleId="986" w:customStyle="1">
    <w:name w:val="Grid Table 1 Light - Accent 5"/>
    <w:basedOn w:val="875"/>
    <w:uiPriority w:val="99"/>
    <w:qFormat/>
    <w:tblPr>
      <w:tblCellMar>
        <w:left w:w="0" w:type="dxa"/>
        <w:top w:w="0" w:type="dxa"/>
        <w:right w:w="0" w:type="dxa"/>
        <w:bottom w:w="0" w:type="dxa"/>
      </w:tblCellMar>
    </w:tblPr>
  </w:style>
  <w:style w:type="table" w:styleId="987" w:customStyle="1">
    <w:name w:val="Grid Table 1 Light - Accent 6"/>
    <w:basedOn w:val="875"/>
    <w:uiPriority w:val="99"/>
    <w:qFormat/>
    <w:tblPr>
      <w:tblCellMar>
        <w:left w:w="0" w:type="dxa"/>
        <w:top w:w="0" w:type="dxa"/>
        <w:right w:w="0" w:type="dxa"/>
        <w:bottom w:w="0" w:type="dxa"/>
      </w:tblCellMar>
    </w:tblPr>
  </w:style>
  <w:style w:type="table" w:styleId="988" w:customStyle="1">
    <w:name w:val="网格表 21"/>
    <w:basedOn w:val="875"/>
    <w:uiPriority w:val="99"/>
    <w:qFormat/>
    <w:tblPr>
      <w:tblCellMar>
        <w:left w:w="0" w:type="dxa"/>
        <w:top w:w="0" w:type="dxa"/>
        <w:right w:w="0" w:type="dxa"/>
        <w:bottom w:w="0" w:type="dxa"/>
      </w:tblCellMar>
    </w:tblPr>
  </w:style>
  <w:style w:type="table" w:styleId="989" w:customStyle="1">
    <w:name w:val="Grid Table 2 - Accent 1"/>
    <w:basedOn w:val="875"/>
    <w:uiPriority w:val="99"/>
    <w:qFormat/>
    <w:tblPr>
      <w:tblCellMar>
        <w:left w:w="0" w:type="dxa"/>
        <w:top w:w="0" w:type="dxa"/>
        <w:right w:w="0" w:type="dxa"/>
        <w:bottom w:w="0" w:type="dxa"/>
      </w:tblCellMar>
    </w:tblPr>
  </w:style>
  <w:style w:type="table" w:styleId="990" w:customStyle="1">
    <w:name w:val="Grid Table 2 - Accent 2"/>
    <w:basedOn w:val="875"/>
    <w:uiPriority w:val="99"/>
    <w:qFormat/>
    <w:tblPr>
      <w:tblCellMar>
        <w:left w:w="0" w:type="dxa"/>
        <w:top w:w="0" w:type="dxa"/>
        <w:right w:w="0" w:type="dxa"/>
        <w:bottom w:w="0" w:type="dxa"/>
      </w:tblCellMar>
    </w:tblPr>
  </w:style>
  <w:style w:type="table" w:styleId="991" w:customStyle="1">
    <w:name w:val="Grid Table 2 - Accent 3"/>
    <w:basedOn w:val="875"/>
    <w:uiPriority w:val="99"/>
    <w:qFormat/>
    <w:tblPr>
      <w:tblCellMar>
        <w:left w:w="0" w:type="dxa"/>
        <w:top w:w="0" w:type="dxa"/>
        <w:right w:w="0" w:type="dxa"/>
        <w:bottom w:w="0" w:type="dxa"/>
      </w:tblCellMar>
    </w:tblPr>
  </w:style>
  <w:style w:type="table" w:styleId="992" w:customStyle="1">
    <w:name w:val="Grid Table 2 - Accent 4"/>
    <w:basedOn w:val="875"/>
    <w:uiPriority w:val="99"/>
    <w:qFormat/>
    <w:tblPr>
      <w:tblCellMar>
        <w:left w:w="0" w:type="dxa"/>
        <w:top w:w="0" w:type="dxa"/>
        <w:right w:w="0" w:type="dxa"/>
        <w:bottom w:w="0" w:type="dxa"/>
      </w:tblCellMar>
    </w:tblPr>
  </w:style>
  <w:style w:type="table" w:styleId="993" w:customStyle="1">
    <w:name w:val="Grid Table 2 - Accent 5"/>
    <w:basedOn w:val="875"/>
    <w:uiPriority w:val="99"/>
    <w:qFormat/>
    <w:tblPr>
      <w:tblCellMar>
        <w:left w:w="0" w:type="dxa"/>
        <w:top w:w="0" w:type="dxa"/>
        <w:right w:w="0" w:type="dxa"/>
        <w:bottom w:w="0" w:type="dxa"/>
      </w:tblCellMar>
    </w:tblPr>
  </w:style>
  <w:style w:type="table" w:styleId="994" w:customStyle="1">
    <w:name w:val="Grid Table 2 - Accent 6"/>
    <w:basedOn w:val="875"/>
    <w:uiPriority w:val="99"/>
    <w:qFormat/>
    <w:tblPr>
      <w:tblCellMar>
        <w:left w:w="0" w:type="dxa"/>
        <w:top w:w="0" w:type="dxa"/>
        <w:right w:w="0" w:type="dxa"/>
        <w:bottom w:w="0" w:type="dxa"/>
      </w:tblCellMar>
    </w:tblPr>
  </w:style>
  <w:style w:type="table" w:styleId="995" w:customStyle="1">
    <w:name w:val="网格表 31"/>
    <w:basedOn w:val="875"/>
    <w:uiPriority w:val="99"/>
    <w:qFormat/>
    <w:tblPr>
      <w:tblCellMar>
        <w:left w:w="0" w:type="dxa"/>
        <w:top w:w="0" w:type="dxa"/>
        <w:right w:w="0" w:type="dxa"/>
        <w:bottom w:w="0" w:type="dxa"/>
      </w:tblCellMar>
    </w:tblPr>
  </w:style>
  <w:style w:type="table" w:styleId="996" w:customStyle="1">
    <w:name w:val="Grid Table 3 - Accent 1"/>
    <w:basedOn w:val="875"/>
    <w:uiPriority w:val="99"/>
    <w:qFormat/>
    <w:tblPr>
      <w:tblCellMar>
        <w:left w:w="0" w:type="dxa"/>
        <w:top w:w="0" w:type="dxa"/>
        <w:right w:w="0" w:type="dxa"/>
        <w:bottom w:w="0" w:type="dxa"/>
      </w:tblCellMar>
    </w:tblPr>
  </w:style>
  <w:style w:type="table" w:styleId="997" w:customStyle="1">
    <w:name w:val="Grid Table 3 - Accent 2"/>
    <w:basedOn w:val="875"/>
    <w:uiPriority w:val="99"/>
    <w:qFormat/>
    <w:tblPr>
      <w:tblCellMar>
        <w:left w:w="0" w:type="dxa"/>
        <w:top w:w="0" w:type="dxa"/>
        <w:right w:w="0" w:type="dxa"/>
        <w:bottom w:w="0" w:type="dxa"/>
      </w:tblCellMar>
    </w:tblPr>
  </w:style>
  <w:style w:type="table" w:styleId="998" w:customStyle="1">
    <w:name w:val="Grid Table 3 - Accent 3"/>
    <w:basedOn w:val="875"/>
    <w:uiPriority w:val="99"/>
    <w:qFormat/>
    <w:tblPr>
      <w:tblCellMar>
        <w:left w:w="0" w:type="dxa"/>
        <w:top w:w="0" w:type="dxa"/>
        <w:right w:w="0" w:type="dxa"/>
        <w:bottom w:w="0" w:type="dxa"/>
      </w:tblCellMar>
    </w:tblPr>
  </w:style>
  <w:style w:type="table" w:styleId="999" w:customStyle="1">
    <w:name w:val="Grid Table 3 - Accent 4"/>
    <w:basedOn w:val="875"/>
    <w:uiPriority w:val="99"/>
    <w:qFormat/>
    <w:tblPr>
      <w:tblCellMar>
        <w:left w:w="0" w:type="dxa"/>
        <w:top w:w="0" w:type="dxa"/>
        <w:right w:w="0" w:type="dxa"/>
        <w:bottom w:w="0" w:type="dxa"/>
      </w:tblCellMar>
    </w:tblPr>
  </w:style>
  <w:style w:type="table" w:styleId="1000" w:customStyle="1">
    <w:name w:val="Grid Table 3 - Accent 5"/>
    <w:basedOn w:val="875"/>
    <w:uiPriority w:val="99"/>
    <w:qFormat/>
    <w:tblPr>
      <w:tblCellMar>
        <w:left w:w="0" w:type="dxa"/>
        <w:top w:w="0" w:type="dxa"/>
        <w:right w:w="0" w:type="dxa"/>
        <w:bottom w:w="0" w:type="dxa"/>
      </w:tblCellMar>
    </w:tblPr>
  </w:style>
  <w:style w:type="table" w:styleId="1001" w:customStyle="1">
    <w:name w:val="Grid Table 3 - Accent 6"/>
    <w:basedOn w:val="875"/>
    <w:uiPriority w:val="99"/>
    <w:qFormat/>
    <w:tblPr>
      <w:tblCellMar>
        <w:left w:w="0" w:type="dxa"/>
        <w:top w:w="0" w:type="dxa"/>
        <w:right w:w="0" w:type="dxa"/>
        <w:bottom w:w="0" w:type="dxa"/>
      </w:tblCellMar>
    </w:tblPr>
  </w:style>
  <w:style w:type="table" w:styleId="1002" w:customStyle="1">
    <w:name w:val="网格表 41"/>
    <w:basedOn w:val="875"/>
    <w:uiPriority w:val="59"/>
    <w:qFormat/>
    <w:tblPr>
      <w:tblCellMar>
        <w:left w:w="0" w:type="dxa"/>
        <w:top w:w="0" w:type="dxa"/>
        <w:right w:w="0" w:type="dxa"/>
        <w:bottom w:w="0" w:type="dxa"/>
      </w:tblCellMar>
    </w:tblPr>
  </w:style>
  <w:style w:type="table" w:styleId="1003" w:customStyle="1">
    <w:name w:val="Grid Table 4 - Accent 1"/>
    <w:basedOn w:val="875"/>
    <w:uiPriority w:val="59"/>
    <w:qFormat/>
    <w:tblPr>
      <w:tblCellMar>
        <w:left w:w="0" w:type="dxa"/>
        <w:top w:w="0" w:type="dxa"/>
        <w:right w:w="0" w:type="dxa"/>
        <w:bottom w:w="0" w:type="dxa"/>
      </w:tblCellMar>
    </w:tblPr>
  </w:style>
  <w:style w:type="table" w:styleId="1004" w:customStyle="1">
    <w:name w:val="Grid Table 4 - Accent 2"/>
    <w:basedOn w:val="875"/>
    <w:uiPriority w:val="59"/>
    <w:qFormat/>
    <w:tblPr>
      <w:tblCellMar>
        <w:left w:w="0" w:type="dxa"/>
        <w:top w:w="0" w:type="dxa"/>
        <w:right w:w="0" w:type="dxa"/>
        <w:bottom w:w="0" w:type="dxa"/>
      </w:tblCellMar>
    </w:tblPr>
  </w:style>
  <w:style w:type="table" w:styleId="1005" w:customStyle="1">
    <w:name w:val="Grid Table 4 - Accent 3"/>
    <w:basedOn w:val="875"/>
    <w:uiPriority w:val="59"/>
    <w:qFormat/>
    <w:tblPr>
      <w:tblCellMar>
        <w:left w:w="0" w:type="dxa"/>
        <w:top w:w="0" w:type="dxa"/>
        <w:right w:w="0" w:type="dxa"/>
        <w:bottom w:w="0" w:type="dxa"/>
      </w:tblCellMar>
    </w:tblPr>
  </w:style>
  <w:style w:type="table" w:styleId="1006" w:customStyle="1">
    <w:name w:val="Grid Table 4 - Accent 4"/>
    <w:basedOn w:val="875"/>
    <w:uiPriority w:val="59"/>
    <w:qFormat/>
    <w:tblPr>
      <w:tblCellMar>
        <w:left w:w="0" w:type="dxa"/>
        <w:top w:w="0" w:type="dxa"/>
        <w:right w:w="0" w:type="dxa"/>
        <w:bottom w:w="0" w:type="dxa"/>
      </w:tblCellMar>
    </w:tblPr>
  </w:style>
  <w:style w:type="table" w:styleId="1007" w:customStyle="1">
    <w:name w:val="Grid Table 4 - Accent 5"/>
    <w:basedOn w:val="875"/>
    <w:uiPriority w:val="59"/>
    <w:qFormat/>
    <w:tblPr>
      <w:tblCellMar>
        <w:left w:w="0" w:type="dxa"/>
        <w:top w:w="0" w:type="dxa"/>
        <w:right w:w="0" w:type="dxa"/>
        <w:bottom w:w="0" w:type="dxa"/>
      </w:tblCellMar>
    </w:tblPr>
  </w:style>
  <w:style w:type="table" w:styleId="1008" w:customStyle="1">
    <w:name w:val="Grid Table 4 - Accent 6"/>
    <w:basedOn w:val="875"/>
    <w:uiPriority w:val="59"/>
    <w:qFormat/>
    <w:tblPr>
      <w:tblCellMar>
        <w:left w:w="0" w:type="dxa"/>
        <w:top w:w="0" w:type="dxa"/>
        <w:right w:w="0" w:type="dxa"/>
        <w:bottom w:w="0" w:type="dxa"/>
      </w:tblCellMar>
    </w:tblPr>
  </w:style>
  <w:style w:type="table" w:styleId="1009" w:customStyle="1">
    <w:name w:val="网格表 5 深色1"/>
    <w:basedOn w:val="875"/>
    <w:uiPriority w:val="99"/>
    <w:qFormat/>
    <w:tblPr>
      <w:tblCellMar>
        <w:left w:w="0" w:type="dxa"/>
        <w:top w:w="0" w:type="dxa"/>
        <w:right w:w="0" w:type="dxa"/>
        <w:bottom w:w="0" w:type="dxa"/>
      </w:tblCellMar>
    </w:tblPr>
  </w:style>
  <w:style w:type="table" w:styleId="1010" w:customStyle="1">
    <w:name w:val="Grid Table 5 Dark- Accent 1"/>
    <w:basedOn w:val="875"/>
    <w:uiPriority w:val="99"/>
    <w:qFormat/>
    <w:tblPr>
      <w:tblCellMar>
        <w:left w:w="0" w:type="dxa"/>
        <w:top w:w="0" w:type="dxa"/>
        <w:right w:w="0" w:type="dxa"/>
        <w:bottom w:w="0" w:type="dxa"/>
      </w:tblCellMar>
    </w:tblPr>
  </w:style>
  <w:style w:type="table" w:styleId="1011" w:customStyle="1">
    <w:name w:val="Grid Table 5 Dark - Accent 2"/>
    <w:basedOn w:val="875"/>
    <w:uiPriority w:val="99"/>
    <w:qFormat/>
    <w:tblPr>
      <w:tblCellMar>
        <w:left w:w="0" w:type="dxa"/>
        <w:top w:w="0" w:type="dxa"/>
        <w:right w:w="0" w:type="dxa"/>
        <w:bottom w:w="0" w:type="dxa"/>
      </w:tblCellMar>
    </w:tblPr>
  </w:style>
  <w:style w:type="table" w:styleId="1012" w:customStyle="1">
    <w:name w:val="Grid Table 5 Dark - Accent 3"/>
    <w:basedOn w:val="875"/>
    <w:uiPriority w:val="99"/>
    <w:qFormat/>
    <w:tblPr>
      <w:tblCellMar>
        <w:left w:w="0" w:type="dxa"/>
        <w:top w:w="0" w:type="dxa"/>
        <w:right w:w="0" w:type="dxa"/>
        <w:bottom w:w="0" w:type="dxa"/>
      </w:tblCellMar>
    </w:tblPr>
  </w:style>
  <w:style w:type="table" w:styleId="1013" w:customStyle="1">
    <w:name w:val="Grid Table 5 Dark- Accent 4"/>
    <w:basedOn w:val="875"/>
    <w:uiPriority w:val="99"/>
    <w:qFormat/>
    <w:tblPr>
      <w:tblCellMar>
        <w:left w:w="0" w:type="dxa"/>
        <w:top w:w="0" w:type="dxa"/>
        <w:right w:w="0" w:type="dxa"/>
        <w:bottom w:w="0" w:type="dxa"/>
      </w:tblCellMar>
    </w:tblPr>
  </w:style>
  <w:style w:type="table" w:styleId="1014" w:customStyle="1">
    <w:name w:val="Grid Table 5 Dark - Accent 5"/>
    <w:basedOn w:val="875"/>
    <w:uiPriority w:val="99"/>
    <w:qFormat/>
    <w:tblPr>
      <w:tblCellMar>
        <w:left w:w="0" w:type="dxa"/>
        <w:top w:w="0" w:type="dxa"/>
        <w:right w:w="0" w:type="dxa"/>
        <w:bottom w:w="0" w:type="dxa"/>
      </w:tblCellMar>
    </w:tblPr>
  </w:style>
  <w:style w:type="table" w:styleId="1015" w:customStyle="1">
    <w:name w:val="Grid Table 5 Dark - Accent 6"/>
    <w:basedOn w:val="875"/>
    <w:uiPriority w:val="99"/>
    <w:qFormat/>
    <w:tblPr>
      <w:tblCellMar>
        <w:left w:w="0" w:type="dxa"/>
        <w:top w:w="0" w:type="dxa"/>
        <w:right w:w="0" w:type="dxa"/>
        <w:bottom w:w="0" w:type="dxa"/>
      </w:tblCellMar>
    </w:tblPr>
  </w:style>
  <w:style w:type="table" w:styleId="1016" w:customStyle="1">
    <w:name w:val="网格表 6 彩色1"/>
    <w:basedOn w:val="875"/>
    <w:uiPriority w:val="99"/>
    <w:qFormat/>
    <w:tblPr>
      <w:tblCellMar>
        <w:left w:w="0" w:type="dxa"/>
        <w:top w:w="0" w:type="dxa"/>
        <w:right w:w="0" w:type="dxa"/>
        <w:bottom w:w="0" w:type="dxa"/>
      </w:tblCellMar>
    </w:tblPr>
  </w:style>
  <w:style w:type="table" w:styleId="1017" w:customStyle="1">
    <w:name w:val="Grid Table 6 Colorful - Accent 1"/>
    <w:basedOn w:val="875"/>
    <w:uiPriority w:val="99"/>
    <w:qFormat/>
    <w:tblPr>
      <w:tblCellMar>
        <w:left w:w="0" w:type="dxa"/>
        <w:top w:w="0" w:type="dxa"/>
        <w:right w:w="0" w:type="dxa"/>
        <w:bottom w:w="0" w:type="dxa"/>
      </w:tblCellMar>
    </w:tblPr>
  </w:style>
  <w:style w:type="table" w:styleId="1018" w:customStyle="1">
    <w:name w:val="Grid Table 6 Colorful - Accent 2"/>
    <w:basedOn w:val="875"/>
    <w:uiPriority w:val="99"/>
    <w:qFormat/>
    <w:tblPr>
      <w:tblCellMar>
        <w:left w:w="0" w:type="dxa"/>
        <w:top w:w="0" w:type="dxa"/>
        <w:right w:w="0" w:type="dxa"/>
        <w:bottom w:w="0" w:type="dxa"/>
      </w:tblCellMar>
    </w:tblPr>
  </w:style>
  <w:style w:type="table" w:styleId="1019" w:customStyle="1">
    <w:name w:val="Grid Table 6 Colorful - Accent 3"/>
    <w:basedOn w:val="875"/>
    <w:uiPriority w:val="99"/>
    <w:qFormat/>
    <w:tblPr>
      <w:tblCellMar>
        <w:left w:w="0" w:type="dxa"/>
        <w:top w:w="0" w:type="dxa"/>
        <w:right w:w="0" w:type="dxa"/>
        <w:bottom w:w="0" w:type="dxa"/>
      </w:tblCellMar>
    </w:tblPr>
  </w:style>
  <w:style w:type="table" w:styleId="1020" w:customStyle="1">
    <w:name w:val="Grid Table 6 Colorful - Accent 4"/>
    <w:basedOn w:val="875"/>
    <w:uiPriority w:val="99"/>
    <w:qFormat/>
    <w:tblPr>
      <w:tblCellMar>
        <w:left w:w="0" w:type="dxa"/>
        <w:top w:w="0" w:type="dxa"/>
        <w:right w:w="0" w:type="dxa"/>
        <w:bottom w:w="0" w:type="dxa"/>
      </w:tblCellMar>
    </w:tblPr>
  </w:style>
  <w:style w:type="table" w:styleId="1021" w:customStyle="1">
    <w:name w:val="Grid Table 6 Colorful - Accent 5"/>
    <w:basedOn w:val="875"/>
    <w:uiPriority w:val="99"/>
    <w:qFormat/>
    <w:tblPr>
      <w:tblCellMar>
        <w:left w:w="0" w:type="dxa"/>
        <w:top w:w="0" w:type="dxa"/>
        <w:right w:w="0" w:type="dxa"/>
        <w:bottom w:w="0" w:type="dxa"/>
      </w:tblCellMar>
    </w:tblPr>
  </w:style>
  <w:style w:type="table" w:styleId="1022" w:customStyle="1">
    <w:name w:val="Grid Table 6 Colorful - Accent 6"/>
    <w:basedOn w:val="875"/>
    <w:uiPriority w:val="99"/>
    <w:qFormat/>
    <w:tblPr>
      <w:tblCellMar>
        <w:left w:w="0" w:type="dxa"/>
        <w:top w:w="0" w:type="dxa"/>
        <w:right w:w="0" w:type="dxa"/>
        <w:bottom w:w="0" w:type="dxa"/>
      </w:tblCellMar>
    </w:tblPr>
  </w:style>
  <w:style w:type="table" w:styleId="1023" w:customStyle="1">
    <w:name w:val="网格表 7 彩色1"/>
    <w:basedOn w:val="875"/>
    <w:uiPriority w:val="99"/>
    <w:qFormat/>
    <w:tblPr>
      <w:tblCellMar>
        <w:left w:w="0" w:type="dxa"/>
        <w:top w:w="0" w:type="dxa"/>
        <w:right w:w="0" w:type="dxa"/>
        <w:bottom w:w="0" w:type="dxa"/>
      </w:tblCellMar>
    </w:tblPr>
  </w:style>
  <w:style w:type="table" w:styleId="1024" w:customStyle="1">
    <w:name w:val="Grid Table 7 Colorful - Accent 1"/>
    <w:basedOn w:val="875"/>
    <w:uiPriority w:val="99"/>
    <w:qFormat/>
    <w:tblPr>
      <w:tblCellMar>
        <w:left w:w="0" w:type="dxa"/>
        <w:top w:w="0" w:type="dxa"/>
        <w:right w:w="0" w:type="dxa"/>
        <w:bottom w:w="0" w:type="dxa"/>
      </w:tblCellMar>
    </w:tblPr>
  </w:style>
  <w:style w:type="table" w:styleId="1025" w:customStyle="1">
    <w:name w:val="Grid Table 7 Colorful - Accent 2"/>
    <w:basedOn w:val="875"/>
    <w:uiPriority w:val="99"/>
    <w:qFormat/>
    <w:tblPr>
      <w:tblCellMar>
        <w:left w:w="0" w:type="dxa"/>
        <w:top w:w="0" w:type="dxa"/>
        <w:right w:w="0" w:type="dxa"/>
        <w:bottom w:w="0" w:type="dxa"/>
      </w:tblCellMar>
    </w:tblPr>
  </w:style>
  <w:style w:type="table" w:styleId="1026" w:customStyle="1">
    <w:name w:val="Grid Table 7 Colorful - Accent 3"/>
    <w:basedOn w:val="875"/>
    <w:uiPriority w:val="99"/>
    <w:qFormat/>
    <w:tblPr>
      <w:tblCellMar>
        <w:left w:w="0" w:type="dxa"/>
        <w:top w:w="0" w:type="dxa"/>
        <w:right w:w="0" w:type="dxa"/>
        <w:bottom w:w="0" w:type="dxa"/>
      </w:tblCellMar>
    </w:tblPr>
  </w:style>
  <w:style w:type="table" w:styleId="1027" w:customStyle="1">
    <w:name w:val="Grid Table 7 Colorful - Accent 4"/>
    <w:basedOn w:val="875"/>
    <w:uiPriority w:val="99"/>
    <w:qFormat/>
    <w:tblPr>
      <w:tblCellMar>
        <w:left w:w="0" w:type="dxa"/>
        <w:top w:w="0" w:type="dxa"/>
        <w:right w:w="0" w:type="dxa"/>
        <w:bottom w:w="0" w:type="dxa"/>
      </w:tblCellMar>
    </w:tblPr>
  </w:style>
  <w:style w:type="table" w:styleId="1028" w:customStyle="1">
    <w:name w:val="Grid Table 7 Colorful - Accent 5"/>
    <w:basedOn w:val="875"/>
    <w:uiPriority w:val="99"/>
    <w:qFormat/>
    <w:tblPr>
      <w:tblCellMar>
        <w:left w:w="0" w:type="dxa"/>
        <w:top w:w="0" w:type="dxa"/>
        <w:right w:w="0" w:type="dxa"/>
        <w:bottom w:w="0" w:type="dxa"/>
      </w:tblCellMar>
    </w:tblPr>
  </w:style>
  <w:style w:type="table" w:styleId="1029" w:customStyle="1">
    <w:name w:val="Grid Table 7 Colorful - Accent 6"/>
    <w:basedOn w:val="875"/>
    <w:uiPriority w:val="99"/>
    <w:qFormat/>
    <w:tblPr>
      <w:tblCellMar>
        <w:left w:w="0" w:type="dxa"/>
        <w:top w:w="0" w:type="dxa"/>
        <w:right w:w="0" w:type="dxa"/>
        <w:bottom w:w="0" w:type="dxa"/>
      </w:tblCellMar>
    </w:tblPr>
  </w:style>
  <w:style w:type="table" w:styleId="1030" w:customStyle="1">
    <w:name w:val="清单表 1 浅色1"/>
    <w:basedOn w:val="875"/>
    <w:uiPriority w:val="99"/>
    <w:qFormat/>
    <w:tblPr>
      <w:tblCellMar>
        <w:left w:w="0" w:type="dxa"/>
        <w:top w:w="0" w:type="dxa"/>
        <w:right w:w="0" w:type="dxa"/>
        <w:bottom w:w="0" w:type="dxa"/>
      </w:tblCellMar>
    </w:tblPr>
  </w:style>
  <w:style w:type="table" w:styleId="1031" w:customStyle="1">
    <w:name w:val="List Table 1 Light - Accent 1"/>
    <w:basedOn w:val="875"/>
    <w:uiPriority w:val="99"/>
    <w:qFormat/>
    <w:tblPr>
      <w:tblCellMar>
        <w:left w:w="0" w:type="dxa"/>
        <w:top w:w="0" w:type="dxa"/>
        <w:right w:w="0" w:type="dxa"/>
        <w:bottom w:w="0" w:type="dxa"/>
      </w:tblCellMar>
    </w:tblPr>
  </w:style>
  <w:style w:type="table" w:styleId="1032" w:customStyle="1">
    <w:name w:val="List Table 1 Light - Accent 2"/>
    <w:basedOn w:val="875"/>
    <w:uiPriority w:val="99"/>
    <w:qFormat/>
    <w:tblPr>
      <w:tblCellMar>
        <w:left w:w="0" w:type="dxa"/>
        <w:top w:w="0" w:type="dxa"/>
        <w:right w:w="0" w:type="dxa"/>
        <w:bottom w:w="0" w:type="dxa"/>
      </w:tblCellMar>
    </w:tblPr>
  </w:style>
  <w:style w:type="table" w:styleId="1033" w:customStyle="1">
    <w:name w:val="List Table 1 Light - Accent 3"/>
    <w:basedOn w:val="875"/>
    <w:uiPriority w:val="99"/>
    <w:qFormat/>
    <w:tblPr>
      <w:tblCellMar>
        <w:left w:w="0" w:type="dxa"/>
        <w:top w:w="0" w:type="dxa"/>
        <w:right w:w="0" w:type="dxa"/>
        <w:bottom w:w="0" w:type="dxa"/>
      </w:tblCellMar>
    </w:tblPr>
  </w:style>
  <w:style w:type="table" w:styleId="1034" w:customStyle="1">
    <w:name w:val="List Table 1 Light - Accent 4"/>
    <w:basedOn w:val="875"/>
    <w:uiPriority w:val="99"/>
    <w:qFormat/>
    <w:tblPr>
      <w:tblCellMar>
        <w:left w:w="0" w:type="dxa"/>
        <w:top w:w="0" w:type="dxa"/>
        <w:right w:w="0" w:type="dxa"/>
        <w:bottom w:w="0" w:type="dxa"/>
      </w:tblCellMar>
    </w:tblPr>
  </w:style>
  <w:style w:type="table" w:styleId="1035" w:customStyle="1">
    <w:name w:val="List Table 1 Light - Accent 5"/>
    <w:basedOn w:val="875"/>
    <w:uiPriority w:val="99"/>
    <w:qFormat/>
    <w:tblPr>
      <w:tblCellMar>
        <w:left w:w="0" w:type="dxa"/>
        <w:top w:w="0" w:type="dxa"/>
        <w:right w:w="0" w:type="dxa"/>
        <w:bottom w:w="0" w:type="dxa"/>
      </w:tblCellMar>
    </w:tblPr>
  </w:style>
  <w:style w:type="table" w:styleId="1036" w:customStyle="1">
    <w:name w:val="List Table 1 Light - Accent 6"/>
    <w:basedOn w:val="875"/>
    <w:uiPriority w:val="99"/>
    <w:qFormat/>
    <w:tblPr>
      <w:tblCellMar>
        <w:left w:w="0" w:type="dxa"/>
        <w:top w:w="0" w:type="dxa"/>
        <w:right w:w="0" w:type="dxa"/>
        <w:bottom w:w="0" w:type="dxa"/>
      </w:tblCellMar>
    </w:tblPr>
  </w:style>
  <w:style w:type="table" w:styleId="1037" w:customStyle="1">
    <w:name w:val="清单表 21"/>
    <w:basedOn w:val="875"/>
    <w:uiPriority w:val="99"/>
    <w:qFormat/>
    <w:tblPr>
      <w:tblCellMar>
        <w:left w:w="0" w:type="dxa"/>
        <w:top w:w="0" w:type="dxa"/>
        <w:right w:w="0" w:type="dxa"/>
        <w:bottom w:w="0" w:type="dxa"/>
      </w:tblCellMar>
    </w:tblPr>
  </w:style>
  <w:style w:type="table" w:styleId="1038" w:customStyle="1">
    <w:name w:val="List Table 2 - Accent 1"/>
    <w:basedOn w:val="875"/>
    <w:uiPriority w:val="99"/>
    <w:qFormat/>
    <w:tblPr>
      <w:tblCellMar>
        <w:left w:w="0" w:type="dxa"/>
        <w:top w:w="0" w:type="dxa"/>
        <w:right w:w="0" w:type="dxa"/>
        <w:bottom w:w="0" w:type="dxa"/>
      </w:tblCellMar>
    </w:tblPr>
  </w:style>
  <w:style w:type="table" w:styleId="1039" w:customStyle="1">
    <w:name w:val="List Table 2 - Accent 2"/>
    <w:basedOn w:val="875"/>
    <w:uiPriority w:val="99"/>
    <w:qFormat/>
    <w:tblPr>
      <w:tblCellMar>
        <w:left w:w="0" w:type="dxa"/>
        <w:top w:w="0" w:type="dxa"/>
        <w:right w:w="0" w:type="dxa"/>
        <w:bottom w:w="0" w:type="dxa"/>
      </w:tblCellMar>
    </w:tblPr>
  </w:style>
  <w:style w:type="table" w:styleId="1040" w:customStyle="1">
    <w:name w:val="List Table 2 - Accent 3"/>
    <w:basedOn w:val="875"/>
    <w:uiPriority w:val="99"/>
    <w:qFormat/>
    <w:tblPr>
      <w:tblCellMar>
        <w:left w:w="0" w:type="dxa"/>
        <w:top w:w="0" w:type="dxa"/>
        <w:right w:w="0" w:type="dxa"/>
        <w:bottom w:w="0" w:type="dxa"/>
      </w:tblCellMar>
    </w:tblPr>
  </w:style>
  <w:style w:type="table" w:styleId="1041" w:customStyle="1">
    <w:name w:val="List Table 2 - Accent 4"/>
    <w:basedOn w:val="875"/>
    <w:uiPriority w:val="99"/>
    <w:qFormat/>
    <w:tblPr>
      <w:tblCellMar>
        <w:left w:w="0" w:type="dxa"/>
        <w:top w:w="0" w:type="dxa"/>
        <w:right w:w="0" w:type="dxa"/>
        <w:bottom w:w="0" w:type="dxa"/>
      </w:tblCellMar>
    </w:tblPr>
  </w:style>
  <w:style w:type="table" w:styleId="1042" w:customStyle="1">
    <w:name w:val="List Table 2 - Accent 5"/>
    <w:basedOn w:val="875"/>
    <w:uiPriority w:val="99"/>
    <w:qFormat/>
    <w:tblPr>
      <w:tblCellMar>
        <w:left w:w="0" w:type="dxa"/>
        <w:top w:w="0" w:type="dxa"/>
        <w:right w:w="0" w:type="dxa"/>
        <w:bottom w:w="0" w:type="dxa"/>
      </w:tblCellMar>
    </w:tblPr>
  </w:style>
  <w:style w:type="table" w:styleId="1043" w:customStyle="1">
    <w:name w:val="List Table 2 - Accent 6"/>
    <w:basedOn w:val="875"/>
    <w:uiPriority w:val="99"/>
    <w:qFormat/>
    <w:tblPr>
      <w:tblCellMar>
        <w:left w:w="0" w:type="dxa"/>
        <w:top w:w="0" w:type="dxa"/>
        <w:right w:w="0" w:type="dxa"/>
        <w:bottom w:w="0" w:type="dxa"/>
      </w:tblCellMar>
    </w:tblPr>
  </w:style>
  <w:style w:type="table" w:styleId="1044" w:customStyle="1">
    <w:name w:val="清单表 31"/>
    <w:basedOn w:val="875"/>
    <w:uiPriority w:val="99"/>
    <w:qFormat/>
    <w:tblPr>
      <w:tblCellMar>
        <w:left w:w="0" w:type="dxa"/>
        <w:top w:w="0" w:type="dxa"/>
        <w:right w:w="0" w:type="dxa"/>
        <w:bottom w:w="0" w:type="dxa"/>
      </w:tblCellMar>
    </w:tblPr>
  </w:style>
  <w:style w:type="table" w:styleId="1045" w:customStyle="1">
    <w:name w:val="List Table 3 - Accent 1"/>
    <w:basedOn w:val="875"/>
    <w:uiPriority w:val="99"/>
    <w:qFormat/>
    <w:tblPr>
      <w:tblCellMar>
        <w:left w:w="0" w:type="dxa"/>
        <w:top w:w="0" w:type="dxa"/>
        <w:right w:w="0" w:type="dxa"/>
        <w:bottom w:w="0" w:type="dxa"/>
      </w:tblCellMar>
    </w:tblPr>
  </w:style>
  <w:style w:type="table" w:styleId="1046" w:customStyle="1">
    <w:name w:val="List Table 3 - Accent 2"/>
    <w:basedOn w:val="875"/>
    <w:uiPriority w:val="99"/>
    <w:qFormat/>
    <w:tblPr>
      <w:tblCellMar>
        <w:left w:w="0" w:type="dxa"/>
        <w:top w:w="0" w:type="dxa"/>
        <w:right w:w="0" w:type="dxa"/>
        <w:bottom w:w="0" w:type="dxa"/>
      </w:tblCellMar>
    </w:tblPr>
  </w:style>
  <w:style w:type="table" w:styleId="1047" w:customStyle="1">
    <w:name w:val="List Table 3 - Accent 3"/>
    <w:basedOn w:val="875"/>
    <w:uiPriority w:val="99"/>
    <w:qFormat/>
    <w:tblPr>
      <w:tblCellMar>
        <w:left w:w="0" w:type="dxa"/>
        <w:top w:w="0" w:type="dxa"/>
        <w:right w:w="0" w:type="dxa"/>
        <w:bottom w:w="0" w:type="dxa"/>
      </w:tblCellMar>
    </w:tblPr>
  </w:style>
  <w:style w:type="table" w:styleId="1048" w:customStyle="1">
    <w:name w:val="List Table 3 - Accent 4"/>
    <w:basedOn w:val="875"/>
    <w:uiPriority w:val="99"/>
    <w:qFormat/>
    <w:tblPr>
      <w:tblCellMar>
        <w:left w:w="0" w:type="dxa"/>
        <w:top w:w="0" w:type="dxa"/>
        <w:right w:w="0" w:type="dxa"/>
        <w:bottom w:w="0" w:type="dxa"/>
      </w:tblCellMar>
    </w:tblPr>
  </w:style>
  <w:style w:type="table" w:styleId="1049" w:customStyle="1">
    <w:name w:val="List Table 3 - Accent 5"/>
    <w:basedOn w:val="875"/>
    <w:uiPriority w:val="99"/>
    <w:qFormat/>
    <w:tblPr>
      <w:tblCellMar>
        <w:left w:w="0" w:type="dxa"/>
        <w:top w:w="0" w:type="dxa"/>
        <w:right w:w="0" w:type="dxa"/>
        <w:bottom w:w="0" w:type="dxa"/>
      </w:tblCellMar>
    </w:tblPr>
  </w:style>
  <w:style w:type="table" w:styleId="1050" w:customStyle="1">
    <w:name w:val="List Table 3 - Accent 6"/>
    <w:basedOn w:val="875"/>
    <w:uiPriority w:val="99"/>
    <w:qFormat/>
    <w:tblPr>
      <w:tblCellMar>
        <w:left w:w="0" w:type="dxa"/>
        <w:top w:w="0" w:type="dxa"/>
        <w:right w:w="0" w:type="dxa"/>
        <w:bottom w:w="0" w:type="dxa"/>
      </w:tblCellMar>
    </w:tblPr>
  </w:style>
  <w:style w:type="table" w:styleId="1051" w:customStyle="1">
    <w:name w:val="清单表 41"/>
    <w:basedOn w:val="875"/>
    <w:uiPriority w:val="99"/>
    <w:qFormat/>
    <w:tblPr>
      <w:tblCellMar>
        <w:left w:w="0" w:type="dxa"/>
        <w:top w:w="0" w:type="dxa"/>
        <w:right w:w="0" w:type="dxa"/>
        <w:bottom w:w="0" w:type="dxa"/>
      </w:tblCellMar>
    </w:tblPr>
  </w:style>
  <w:style w:type="table" w:styleId="1052" w:customStyle="1">
    <w:name w:val="List Table 4 - Accent 1"/>
    <w:basedOn w:val="875"/>
    <w:uiPriority w:val="99"/>
    <w:qFormat/>
    <w:tblPr>
      <w:tblCellMar>
        <w:left w:w="0" w:type="dxa"/>
        <w:top w:w="0" w:type="dxa"/>
        <w:right w:w="0" w:type="dxa"/>
        <w:bottom w:w="0" w:type="dxa"/>
      </w:tblCellMar>
    </w:tblPr>
  </w:style>
  <w:style w:type="table" w:styleId="1053" w:customStyle="1">
    <w:name w:val="List Table 4 - Accent 2"/>
    <w:basedOn w:val="875"/>
    <w:uiPriority w:val="99"/>
    <w:qFormat/>
    <w:tblPr>
      <w:tblCellMar>
        <w:left w:w="0" w:type="dxa"/>
        <w:top w:w="0" w:type="dxa"/>
        <w:right w:w="0" w:type="dxa"/>
        <w:bottom w:w="0" w:type="dxa"/>
      </w:tblCellMar>
    </w:tblPr>
  </w:style>
  <w:style w:type="table" w:styleId="1054" w:customStyle="1">
    <w:name w:val="List Table 4 - Accent 3"/>
    <w:basedOn w:val="875"/>
    <w:uiPriority w:val="99"/>
    <w:qFormat/>
    <w:tblPr>
      <w:tblCellMar>
        <w:left w:w="0" w:type="dxa"/>
        <w:top w:w="0" w:type="dxa"/>
        <w:right w:w="0" w:type="dxa"/>
        <w:bottom w:w="0" w:type="dxa"/>
      </w:tblCellMar>
    </w:tblPr>
  </w:style>
  <w:style w:type="table" w:styleId="1055" w:customStyle="1">
    <w:name w:val="List Table 4 - Accent 4"/>
    <w:basedOn w:val="875"/>
    <w:uiPriority w:val="99"/>
    <w:qFormat/>
    <w:tblPr>
      <w:tblCellMar>
        <w:left w:w="0" w:type="dxa"/>
        <w:top w:w="0" w:type="dxa"/>
        <w:right w:w="0" w:type="dxa"/>
        <w:bottom w:w="0" w:type="dxa"/>
      </w:tblCellMar>
    </w:tblPr>
  </w:style>
  <w:style w:type="table" w:styleId="1056" w:customStyle="1">
    <w:name w:val="List Table 4 - Accent 5"/>
    <w:basedOn w:val="875"/>
    <w:uiPriority w:val="99"/>
    <w:qFormat/>
    <w:tblPr>
      <w:tblCellMar>
        <w:left w:w="0" w:type="dxa"/>
        <w:top w:w="0" w:type="dxa"/>
        <w:right w:w="0" w:type="dxa"/>
        <w:bottom w:w="0" w:type="dxa"/>
      </w:tblCellMar>
    </w:tblPr>
  </w:style>
  <w:style w:type="table" w:styleId="1057" w:customStyle="1">
    <w:name w:val="List Table 4 - Accent 6"/>
    <w:basedOn w:val="875"/>
    <w:uiPriority w:val="99"/>
    <w:qFormat/>
    <w:tblPr>
      <w:tblCellMar>
        <w:left w:w="0" w:type="dxa"/>
        <w:top w:w="0" w:type="dxa"/>
        <w:right w:w="0" w:type="dxa"/>
        <w:bottom w:w="0" w:type="dxa"/>
      </w:tblCellMar>
    </w:tblPr>
  </w:style>
  <w:style w:type="table" w:styleId="1058" w:customStyle="1">
    <w:name w:val="清单表 5 深色1"/>
    <w:basedOn w:val="875"/>
    <w:uiPriority w:val="99"/>
    <w:qFormat/>
    <w:tblPr>
      <w:tblCellMar>
        <w:left w:w="0" w:type="dxa"/>
        <w:top w:w="0" w:type="dxa"/>
        <w:right w:w="0" w:type="dxa"/>
        <w:bottom w:w="0" w:type="dxa"/>
      </w:tblCellMar>
    </w:tblPr>
  </w:style>
  <w:style w:type="table" w:styleId="1059" w:customStyle="1">
    <w:name w:val="List Table 5 Dark - Accent 1"/>
    <w:basedOn w:val="875"/>
    <w:uiPriority w:val="99"/>
    <w:qFormat/>
    <w:tblPr>
      <w:tblCellMar>
        <w:left w:w="0" w:type="dxa"/>
        <w:top w:w="0" w:type="dxa"/>
        <w:right w:w="0" w:type="dxa"/>
        <w:bottom w:w="0" w:type="dxa"/>
      </w:tblCellMar>
    </w:tblPr>
  </w:style>
  <w:style w:type="table" w:styleId="1060" w:customStyle="1">
    <w:name w:val="List Table 5 Dark - Accent 2"/>
    <w:basedOn w:val="875"/>
    <w:uiPriority w:val="99"/>
    <w:qFormat/>
    <w:tblPr>
      <w:tblCellMar>
        <w:left w:w="0" w:type="dxa"/>
        <w:top w:w="0" w:type="dxa"/>
        <w:right w:w="0" w:type="dxa"/>
        <w:bottom w:w="0" w:type="dxa"/>
      </w:tblCellMar>
    </w:tblPr>
  </w:style>
  <w:style w:type="table" w:styleId="1061" w:customStyle="1">
    <w:name w:val="List Table 5 Dark - Accent 3"/>
    <w:basedOn w:val="875"/>
    <w:uiPriority w:val="99"/>
    <w:qFormat/>
    <w:tblPr>
      <w:tblCellMar>
        <w:left w:w="0" w:type="dxa"/>
        <w:top w:w="0" w:type="dxa"/>
        <w:right w:w="0" w:type="dxa"/>
        <w:bottom w:w="0" w:type="dxa"/>
      </w:tblCellMar>
    </w:tblPr>
  </w:style>
  <w:style w:type="table" w:styleId="1062" w:customStyle="1">
    <w:name w:val="List Table 5 Dark - Accent 4"/>
    <w:basedOn w:val="875"/>
    <w:uiPriority w:val="99"/>
    <w:qFormat/>
    <w:tblPr>
      <w:tblCellMar>
        <w:left w:w="0" w:type="dxa"/>
        <w:top w:w="0" w:type="dxa"/>
        <w:right w:w="0" w:type="dxa"/>
        <w:bottom w:w="0" w:type="dxa"/>
      </w:tblCellMar>
    </w:tblPr>
  </w:style>
  <w:style w:type="table" w:styleId="1063" w:customStyle="1">
    <w:name w:val="List Table 5 Dark - Accent 5"/>
    <w:basedOn w:val="875"/>
    <w:uiPriority w:val="99"/>
    <w:qFormat/>
    <w:tblPr>
      <w:tblCellMar>
        <w:left w:w="0" w:type="dxa"/>
        <w:top w:w="0" w:type="dxa"/>
        <w:right w:w="0" w:type="dxa"/>
        <w:bottom w:w="0" w:type="dxa"/>
      </w:tblCellMar>
    </w:tblPr>
  </w:style>
  <w:style w:type="table" w:styleId="1064" w:customStyle="1">
    <w:name w:val="List Table 5 Dark - Accent 6"/>
    <w:basedOn w:val="875"/>
    <w:uiPriority w:val="99"/>
    <w:qFormat/>
    <w:tblPr>
      <w:tblCellMar>
        <w:left w:w="0" w:type="dxa"/>
        <w:top w:w="0" w:type="dxa"/>
        <w:right w:w="0" w:type="dxa"/>
        <w:bottom w:w="0" w:type="dxa"/>
      </w:tblCellMar>
    </w:tblPr>
  </w:style>
  <w:style w:type="table" w:styleId="1065" w:customStyle="1">
    <w:name w:val="清单表 6 彩色1"/>
    <w:basedOn w:val="875"/>
    <w:uiPriority w:val="99"/>
    <w:qFormat/>
    <w:tblPr>
      <w:tblCellMar>
        <w:left w:w="0" w:type="dxa"/>
        <w:top w:w="0" w:type="dxa"/>
        <w:right w:w="0" w:type="dxa"/>
        <w:bottom w:w="0" w:type="dxa"/>
      </w:tblCellMar>
    </w:tblPr>
  </w:style>
  <w:style w:type="table" w:styleId="1066" w:customStyle="1">
    <w:name w:val="List Table 6 Colorful - Accent 1"/>
    <w:basedOn w:val="875"/>
    <w:uiPriority w:val="99"/>
    <w:qFormat/>
    <w:tblPr>
      <w:tblCellMar>
        <w:left w:w="0" w:type="dxa"/>
        <w:top w:w="0" w:type="dxa"/>
        <w:right w:w="0" w:type="dxa"/>
        <w:bottom w:w="0" w:type="dxa"/>
      </w:tblCellMar>
    </w:tblPr>
  </w:style>
  <w:style w:type="table" w:styleId="1067" w:customStyle="1">
    <w:name w:val="List Table 6 Colorful - Accent 2"/>
    <w:basedOn w:val="875"/>
    <w:uiPriority w:val="99"/>
    <w:qFormat/>
    <w:tblPr>
      <w:tblCellMar>
        <w:left w:w="0" w:type="dxa"/>
        <w:top w:w="0" w:type="dxa"/>
        <w:right w:w="0" w:type="dxa"/>
        <w:bottom w:w="0" w:type="dxa"/>
      </w:tblCellMar>
    </w:tblPr>
  </w:style>
  <w:style w:type="table" w:styleId="1068" w:customStyle="1">
    <w:name w:val="List Table 6 Colorful - Accent 3"/>
    <w:basedOn w:val="875"/>
    <w:uiPriority w:val="99"/>
    <w:qFormat/>
    <w:tblPr>
      <w:tblCellMar>
        <w:left w:w="0" w:type="dxa"/>
        <w:top w:w="0" w:type="dxa"/>
        <w:right w:w="0" w:type="dxa"/>
        <w:bottom w:w="0" w:type="dxa"/>
      </w:tblCellMar>
    </w:tblPr>
  </w:style>
  <w:style w:type="table" w:styleId="1069" w:customStyle="1">
    <w:name w:val="List Table 6 Colorful - Accent 4"/>
    <w:basedOn w:val="875"/>
    <w:uiPriority w:val="99"/>
    <w:qFormat/>
    <w:tblPr>
      <w:tblCellMar>
        <w:left w:w="0" w:type="dxa"/>
        <w:top w:w="0" w:type="dxa"/>
        <w:right w:w="0" w:type="dxa"/>
        <w:bottom w:w="0" w:type="dxa"/>
      </w:tblCellMar>
    </w:tblPr>
  </w:style>
  <w:style w:type="table" w:styleId="1070" w:customStyle="1">
    <w:name w:val="List Table 6 Colorful - Accent 5"/>
    <w:basedOn w:val="875"/>
    <w:uiPriority w:val="99"/>
    <w:qFormat/>
    <w:tblPr>
      <w:tblCellMar>
        <w:left w:w="0" w:type="dxa"/>
        <w:top w:w="0" w:type="dxa"/>
        <w:right w:w="0" w:type="dxa"/>
        <w:bottom w:w="0" w:type="dxa"/>
      </w:tblCellMar>
    </w:tblPr>
  </w:style>
  <w:style w:type="table" w:styleId="1071" w:customStyle="1">
    <w:name w:val="List Table 6 Colorful - Accent 6"/>
    <w:basedOn w:val="875"/>
    <w:uiPriority w:val="99"/>
    <w:qFormat/>
    <w:tblPr>
      <w:tblCellMar>
        <w:left w:w="0" w:type="dxa"/>
        <w:top w:w="0" w:type="dxa"/>
        <w:right w:w="0" w:type="dxa"/>
        <w:bottom w:w="0" w:type="dxa"/>
      </w:tblCellMar>
    </w:tblPr>
  </w:style>
  <w:style w:type="table" w:styleId="1072" w:customStyle="1">
    <w:name w:val="清单表 7 彩色1"/>
    <w:basedOn w:val="875"/>
    <w:uiPriority w:val="99"/>
    <w:qFormat/>
    <w:tblPr>
      <w:tblCellMar>
        <w:left w:w="0" w:type="dxa"/>
        <w:top w:w="0" w:type="dxa"/>
        <w:right w:w="0" w:type="dxa"/>
        <w:bottom w:w="0" w:type="dxa"/>
      </w:tblCellMar>
    </w:tblPr>
  </w:style>
  <w:style w:type="table" w:styleId="1073" w:customStyle="1">
    <w:name w:val="List Table 7 Colorful - Accent 1"/>
    <w:basedOn w:val="875"/>
    <w:uiPriority w:val="99"/>
    <w:qFormat/>
    <w:tblPr>
      <w:tblCellMar>
        <w:left w:w="0" w:type="dxa"/>
        <w:top w:w="0" w:type="dxa"/>
        <w:right w:w="0" w:type="dxa"/>
        <w:bottom w:w="0" w:type="dxa"/>
      </w:tblCellMar>
    </w:tblPr>
  </w:style>
  <w:style w:type="table" w:styleId="1074" w:customStyle="1">
    <w:name w:val="List Table 7 Colorful - Accent 2"/>
    <w:basedOn w:val="875"/>
    <w:uiPriority w:val="99"/>
    <w:qFormat/>
    <w:tblPr>
      <w:tblCellMar>
        <w:left w:w="0" w:type="dxa"/>
        <w:top w:w="0" w:type="dxa"/>
        <w:right w:w="0" w:type="dxa"/>
        <w:bottom w:w="0" w:type="dxa"/>
      </w:tblCellMar>
    </w:tblPr>
  </w:style>
  <w:style w:type="table" w:styleId="1075" w:customStyle="1">
    <w:name w:val="List Table 7 Colorful - Accent 3"/>
    <w:basedOn w:val="875"/>
    <w:uiPriority w:val="99"/>
    <w:qFormat/>
    <w:tblPr>
      <w:tblCellMar>
        <w:left w:w="0" w:type="dxa"/>
        <w:top w:w="0" w:type="dxa"/>
        <w:right w:w="0" w:type="dxa"/>
        <w:bottom w:w="0" w:type="dxa"/>
      </w:tblCellMar>
    </w:tblPr>
  </w:style>
  <w:style w:type="table" w:styleId="1076" w:customStyle="1">
    <w:name w:val="List Table 7 Colorful - Accent 4"/>
    <w:basedOn w:val="875"/>
    <w:uiPriority w:val="99"/>
    <w:qFormat/>
    <w:tblPr>
      <w:tblCellMar>
        <w:left w:w="0" w:type="dxa"/>
        <w:top w:w="0" w:type="dxa"/>
        <w:right w:w="0" w:type="dxa"/>
        <w:bottom w:w="0" w:type="dxa"/>
      </w:tblCellMar>
    </w:tblPr>
  </w:style>
  <w:style w:type="table" w:styleId="1077" w:customStyle="1">
    <w:name w:val="List Table 7 Colorful - Accent 5"/>
    <w:basedOn w:val="875"/>
    <w:uiPriority w:val="99"/>
    <w:qFormat/>
    <w:tblPr>
      <w:tblCellMar>
        <w:left w:w="0" w:type="dxa"/>
        <w:top w:w="0" w:type="dxa"/>
        <w:right w:w="0" w:type="dxa"/>
        <w:bottom w:w="0" w:type="dxa"/>
      </w:tblCellMar>
    </w:tblPr>
  </w:style>
  <w:style w:type="table" w:styleId="1078" w:customStyle="1">
    <w:name w:val="List Table 7 Colorful - Accent 6"/>
    <w:basedOn w:val="875"/>
    <w:uiPriority w:val="99"/>
    <w:qFormat/>
    <w:tblPr>
      <w:tblCellMar>
        <w:left w:w="0" w:type="dxa"/>
        <w:top w:w="0" w:type="dxa"/>
        <w:right w:w="0" w:type="dxa"/>
        <w:bottom w:w="0" w:type="dxa"/>
      </w:tblCellMar>
    </w:tblPr>
  </w:style>
  <w:style w:type="table" w:styleId="1079" w:customStyle="1">
    <w:name w:val="Lined - Accent"/>
    <w:basedOn w:val="875"/>
    <w:uiPriority w:val="99"/>
    <w:qFormat/>
    <w:rPr>
      <w:color w:val="404040"/>
    </w:rPr>
    <w:tblPr>
      <w:tblCellMar>
        <w:left w:w="0" w:type="dxa"/>
        <w:top w:w="0" w:type="dxa"/>
        <w:right w:w="0" w:type="dxa"/>
        <w:bottom w:w="0" w:type="dxa"/>
      </w:tblCellMar>
    </w:tblPr>
  </w:style>
  <w:style w:type="table" w:styleId="1080" w:customStyle="1">
    <w:name w:val="Lined - Accent 1"/>
    <w:basedOn w:val="875"/>
    <w:uiPriority w:val="99"/>
    <w:qFormat/>
    <w:rPr>
      <w:color w:val="404040"/>
    </w:rPr>
    <w:tblPr>
      <w:tblCellMar>
        <w:left w:w="0" w:type="dxa"/>
        <w:top w:w="0" w:type="dxa"/>
        <w:right w:w="0" w:type="dxa"/>
        <w:bottom w:w="0" w:type="dxa"/>
      </w:tblCellMar>
    </w:tblPr>
  </w:style>
  <w:style w:type="table" w:styleId="1081" w:customStyle="1">
    <w:name w:val="Lined - Accent 2"/>
    <w:basedOn w:val="875"/>
    <w:uiPriority w:val="99"/>
    <w:qFormat/>
    <w:rPr>
      <w:color w:val="404040"/>
    </w:rPr>
    <w:tblPr>
      <w:tblCellMar>
        <w:left w:w="0" w:type="dxa"/>
        <w:top w:w="0" w:type="dxa"/>
        <w:right w:w="0" w:type="dxa"/>
        <w:bottom w:w="0" w:type="dxa"/>
      </w:tblCellMar>
    </w:tblPr>
  </w:style>
  <w:style w:type="table" w:styleId="1082" w:customStyle="1">
    <w:name w:val="Lined - Accent 3"/>
    <w:basedOn w:val="875"/>
    <w:uiPriority w:val="99"/>
    <w:qFormat/>
    <w:rPr>
      <w:color w:val="404040"/>
    </w:rPr>
    <w:tblPr>
      <w:tblCellMar>
        <w:left w:w="0" w:type="dxa"/>
        <w:top w:w="0" w:type="dxa"/>
        <w:right w:w="0" w:type="dxa"/>
        <w:bottom w:w="0" w:type="dxa"/>
      </w:tblCellMar>
    </w:tblPr>
  </w:style>
  <w:style w:type="table" w:styleId="1083" w:customStyle="1">
    <w:name w:val="Lined - Accent 4"/>
    <w:basedOn w:val="875"/>
    <w:uiPriority w:val="99"/>
    <w:qFormat/>
    <w:rPr>
      <w:color w:val="404040"/>
    </w:rPr>
    <w:tblPr>
      <w:tblCellMar>
        <w:left w:w="0" w:type="dxa"/>
        <w:top w:w="0" w:type="dxa"/>
        <w:right w:w="0" w:type="dxa"/>
        <w:bottom w:w="0" w:type="dxa"/>
      </w:tblCellMar>
    </w:tblPr>
  </w:style>
  <w:style w:type="table" w:styleId="1084" w:customStyle="1">
    <w:name w:val="Lined - Accent 5"/>
    <w:basedOn w:val="875"/>
    <w:uiPriority w:val="99"/>
    <w:qFormat/>
    <w:rPr>
      <w:color w:val="404040"/>
    </w:rPr>
    <w:tblPr>
      <w:tblCellMar>
        <w:left w:w="0" w:type="dxa"/>
        <w:top w:w="0" w:type="dxa"/>
        <w:right w:w="0" w:type="dxa"/>
        <w:bottom w:w="0" w:type="dxa"/>
      </w:tblCellMar>
    </w:tblPr>
  </w:style>
  <w:style w:type="table" w:styleId="1085" w:customStyle="1">
    <w:name w:val="Lined - Accent 6"/>
    <w:basedOn w:val="875"/>
    <w:uiPriority w:val="99"/>
    <w:qFormat/>
    <w:rPr>
      <w:color w:val="404040"/>
    </w:rPr>
    <w:tblPr>
      <w:tblCellMar>
        <w:left w:w="0" w:type="dxa"/>
        <w:top w:w="0" w:type="dxa"/>
        <w:right w:w="0" w:type="dxa"/>
        <w:bottom w:w="0" w:type="dxa"/>
      </w:tblCellMar>
    </w:tblPr>
  </w:style>
  <w:style w:type="table" w:styleId="1086" w:customStyle="1">
    <w:name w:val="Bordered &amp; Lined - Accent"/>
    <w:basedOn w:val="875"/>
    <w:uiPriority w:val="99"/>
    <w:qFormat/>
    <w:rPr>
      <w:color w:val="404040"/>
    </w:rPr>
    <w:tblPr>
      <w:tblCellMar>
        <w:left w:w="0" w:type="dxa"/>
        <w:top w:w="0" w:type="dxa"/>
        <w:right w:w="0" w:type="dxa"/>
        <w:bottom w:w="0" w:type="dxa"/>
      </w:tblCellMar>
    </w:tblPr>
  </w:style>
  <w:style w:type="table" w:styleId="1087" w:customStyle="1">
    <w:name w:val="Bordered &amp; Lined - Accent 1"/>
    <w:basedOn w:val="875"/>
    <w:uiPriority w:val="99"/>
    <w:qFormat/>
    <w:rPr>
      <w:color w:val="404040"/>
    </w:rPr>
    <w:tblPr>
      <w:tblCellMar>
        <w:left w:w="0" w:type="dxa"/>
        <w:top w:w="0" w:type="dxa"/>
        <w:right w:w="0" w:type="dxa"/>
        <w:bottom w:w="0" w:type="dxa"/>
      </w:tblCellMar>
    </w:tblPr>
  </w:style>
  <w:style w:type="table" w:styleId="1088" w:customStyle="1">
    <w:name w:val="Bordered &amp; Lined - Accent 2"/>
    <w:basedOn w:val="875"/>
    <w:uiPriority w:val="99"/>
    <w:qFormat/>
    <w:rPr>
      <w:color w:val="404040"/>
    </w:rPr>
    <w:tblPr>
      <w:tblCellMar>
        <w:left w:w="0" w:type="dxa"/>
        <w:top w:w="0" w:type="dxa"/>
        <w:right w:w="0" w:type="dxa"/>
        <w:bottom w:w="0" w:type="dxa"/>
      </w:tblCellMar>
    </w:tblPr>
  </w:style>
  <w:style w:type="table" w:styleId="1089" w:customStyle="1">
    <w:name w:val="Bordered &amp; Lined - Accent 3"/>
    <w:basedOn w:val="875"/>
    <w:uiPriority w:val="99"/>
    <w:qFormat/>
    <w:rPr>
      <w:color w:val="404040"/>
    </w:rPr>
    <w:tblPr>
      <w:tblCellMar>
        <w:left w:w="0" w:type="dxa"/>
        <w:top w:w="0" w:type="dxa"/>
        <w:right w:w="0" w:type="dxa"/>
        <w:bottom w:w="0" w:type="dxa"/>
      </w:tblCellMar>
    </w:tblPr>
  </w:style>
  <w:style w:type="table" w:styleId="1090" w:customStyle="1">
    <w:name w:val="Bordered &amp; Lined - Accent 4"/>
    <w:basedOn w:val="875"/>
    <w:uiPriority w:val="99"/>
    <w:qFormat/>
    <w:rPr>
      <w:color w:val="404040"/>
    </w:rPr>
    <w:tblPr>
      <w:tblCellMar>
        <w:left w:w="0" w:type="dxa"/>
        <w:top w:w="0" w:type="dxa"/>
        <w:right w:w="0" w:type="dxa"/>
        <w:bottom w:w="0" w:type="dxa"/>
      </w:tblCellMar>
    </w:tblPr>
  </w:style>
  <w:style w:type="table" w:styleId="1091" w:customStyle="1">
    <w:name w:val="Bordered &amp; Lined - Accent 5"/>
    <w:basedOn w:val="875"/>
    <w:uiPriority w:val="99"/>
    <w:qFormat/>
    <w:rPr>
      <w:color w:val="404040"/>
    </w:rPr>
    <w:tblPr>
      <w:tblCellMar>
        <w:left w:w="0" w:type="dxa"/>
        <w:top w:w="0" w:type="dxa"/>
        <w:right w:w="0" w:type="dxa"/>
        <w:bottom w:w="0" w:type="dxa"/>
      </w:tblCellMar>
    </w:tblPr>
  </w:style>
  <w:style w:type="table" w:styleId="1092" w:customStyle="1">
    <w:name w:val="Bordered &amp; Lined - Accent 6"/>
    <w:basedOn w:val="875"/>
    <w:uiPriority w:val="99"/>
    <w:qFormat/>
    <w:rPr>
      <w:color w:val="404040"/>
    </w:rPr>
    <w:tblPr>
      <w:tblCellMar>
        <w:left w:w="0" w:type="dxa"/>
        <w:top w:w="0" w:type="dxa"/>
        <w:right w:w="0" w:type="dxa"/>
        <w:bottom w:w="0" w:type="dxa"/>
      </w:tblCellMar>
    </w:tblPr>
  </w:style>
  <w:style w:type="table" w:styleId="1093" w:customStyle="1">
    <w:name w:val="Bordered"/>
    <w:basedOn w:val="875"/>
    <w:uiPriority w:val="99"/>
    <w:qFormat/>
    <w:tblPr>
      <w:tblCellMar>
        <w:left w:w="0" w:type="dxa"/>
        <w:top w:w="0" w:type="dxa"/>
        <w:right w:w="0" w:type="dxa"/>
        <w:bottom w:w="0" w:type="dxa"/>
      </w:tblCellMar>
    </w:tblPr>
  </w:style>
  <w:style w:type="table" w:styleId="1094" w:customStyle="1">
    <w:name w:val="Bordered - Accent 1"/>
    <w:basedOn w:val="875"/>
    <w:uiPriority w:val="99"/>
    <w:qFormat/>
    <w:tblPr>
      <w:tblCellMar>
        <w:left w:w="0" w:type="dxa"/>
        <w:top w:w="0" w:type="dxa"/>
        <w:right w:w="0" w:type="dxa"/>
        <w:bottom w:w="0" w:type="dxa"/>
      </w:tblCellMar>
    </w:tblPr>
  </w:style>
  <w:style w:type="table" w:styleId="1095" w:customStyle="1">
    <w:name w:val="Bordered - Accent 2"/>
    <w:basedOn w:val="875"/>
    <w:uiPriority w:val="99"/>
    <w:qFormat/>
    <w:tblPr>
      <w:tblCellMar>
        <w:left w:w="0" w:type="dxa"/>
        <w:top w:w="0" w:type="dxa"/>
        <w:right w:w="0" w:type="dxa"/>
        <w:bottom w:w="0" w:type="dxa"/>
      </w:tblCellMar>
    </w:tblPr>
  </w:style>
  <w:style w:type="table" w:styleId="1096" w:customStyle="1">
    <w:name w:val="Bordered - Accent 3"/>
    <w:basedOn w:val="875"/>
    <w:uiPriority w:val="99"/>
    <w:qFormat/>
    <w:tblPr>
      <w:tblCellMar>
        <w:left w:w="0" w:type="dxa"/>
        <w:top w:w="0" w:type="dxa"/>
        <w:right w:w="0" w:type="dxa"/>
        <w:bottom w:w="0" w:type="dxa"/>
      </w:tblCellMar>
    </w:tblPr>
  </w:style>
  <w:style w:type="table" w:styleId="1097" w:customStyle="1">
    <w:name w:val="Bordered - Accent 4"/>
    <w:basedOn w:val="875"/>
    <w:uiPriority w:val="99"/>
    <w:qFormat/>
    <w:tblPr>
      <w:tblCellMar>
        <w:left w:w="0" w:type="dxa"/>
        <w:top w:w="0" w:type="dxa"/>
        <w:right w:w="0" w:type="dxa"/>
        <w:bottom w:w="0" w:type="dxa"/>
      </w:tblCellMar>
    </w:tblPr>
  </w:style>
  <w:style w:type="table" w:styleId="1098" w:customStyle="1">
    <w:name w:val="Bordered - Accent 5"/>
    <w:basedOn w:val="875"/>
    <w:uiPriority w:val="99"/>
    <w:qFormat/>
    <w:tblPr>
      <w:tblCellMar>
        <w:left w:w="0" w:type="dxa"/>
        <w:top w:w="0" w:type="dxa"/>
        <w:right w:w="0" w:type="dxa"/>
        <w:bottom w:w="0" w:type="dxa"/>
      </w:tblCellMar>
    </w:tblPr>
  </w:style>
  <w:style w:type="table" w:styleId="1099" w:customStyle="1">
    <w:name w:val="Bordered - Accent 6"/>
    <w:basedOn w:val="875"/>
    <w:uiPriority w:val="99"/>
    <w:qFormat/>
    <w:tblPr>
      <w:tblCellMar>
        <w:left w:w="0" w:type="dxa"/>
        <w:top w:w="0" w:type="dxa"/>
        <w:right w:w="0" w:type="dxa"/>
        <w:bottom w:w="0" w:type="dxa"/>
      </w:tblCellMar>
    </w:tblPr>
  </w:style>
  <w:style w:type="paragraph" w:styleId="1100" w:customStyle="1">
    <w:name w:val="TOC 标题11"/>
    <w:uiPriority w:val="39"/>
    <w:unhideWhenUsed/>
    <w:qFormat/>
  </w:style>
  <w:style w:type="paragraph" w:styleId="1101" w:customStyle="1">
    <w:name w:val="正文1"/>
    <w:next w:val="818"/>
    <w:qFormat/>
    <w:pPr>
      <w:jc w:val="both"/>
      <w:widowControl w:val="off"/>
    </w:pPr>
    <w:rPr>
      <w:rFonts w:eastAsia="Times New Roman"/>
      <w:color w:val="000000"/>
      <w:sz w:val="21"/>
      <w:szCs w:val="21"/>
    </w:rPr>
  </w:style>
  <w:style w:type="paragraph" w:styleId="1102" w:customStyle="1">
    <w:name w:val="彩色列表1"/>
    <w:basedOn w:val="818"/>
    <w:qFormat/>
    <w:pPr>
      <w:ind w:firstLine="420"/>
    </w:pPr>
    <w:rPr>
      <w:szCs w:val="24"/>
    </w:rPr>
  </w:style>
  <w:style w:type="table" w:styleId="1103" w:customStyle="1">
    <w:name w:val="Table Normal"/>
    <w:uiPriority w:val="2"/>
    <w:unhideWhenUsed/>
    <w:qFormat/>
    <w:tblPr>
      <w:tblCellMar>
        <w:left w:w="0" w:type="dxa"/>
        <w:top w:w="0" w:type="dxa"/>
        <w:right w:w="0" w:type="dxa"/>
        <w:bottom w:w="0" w:type="dxa"/>
      </w:tblCellMar>
    </w:tblPr>
  </w:style>
  <w:style w:type="paragraph" w:styleId="1104" w:customStyle="1">
    <w:name w:val="列表段落1"/>
    <w:basedOn w:val="818"/>
    <w:uiPriority w:val="1"/>
    <w:qFormat/>
    <w:pPr>
      <w:ind w:left="218" w:firstLine="419"/>
    </w:pPr>
  </w:style>
  <w:style w:type="paragraph" w:styleId="1105" w:customStyle="1">
    <w:name w:val="Table Paragraph"/>
    <w:basedOn w:val="818"/>
    <w:uiPriority w:val="1"/>
    <w:qFormat/>
  </w:style>
  <w:style w:type="paragraph" w:styleId="1106" w:customStyle="1">
    <w:name w:val="列出段落1"/>
    <w:basedOn w:val="818"/>
    <w:uiPriority w:val="99"/>
    <w:qFormat/>
    <w:rPr>
      <w:lang w:eastAsia="en-US"/>
    </w:rPr>
  </w:style>
  <w:style w:type="paragraph" w:styleId="1107" w:customStyle="1">
    <w:name w:val="ListBullet21"/>
    <w:basedOn w:val="818"/>
    <w:qFormat/>
    <w:pPr>
      <w:numPr>
        <w:numId w:val="2"/>
      </w:numPr>
      <w:tabs>
        <w:tab w:val="decimal" w:pos="780" w:leader="none"/>
      </w:tabs>
    </w:pPr>
  </w:style>
  <w:style w:type="paragraph" w:styleId="1108" w:customStyle="1">
    <w:name w:val="WPSOffice手动目录 1"/>
    <w:qFormat/>
  </w:style>
  <w:style w:type="paragraph" w:styleId="1109" w:customStyle="1">
    <w:name w:val="WPSOffice手动目录 3"/>
    <w:qFormat/>
    <w:pPr>
      <w:ind w:left="400"/>
    </w:pPr>
  </w:style>
  <w:style w:type="paragraph" w:styleId="1110" w:customStyle="1">
    <w:name w:val="WPSOffice手动目录 2"/>
    <w:qFormat/>
    <w:pPr>
      <w:ind w:left="200"/>
    </w:pPr>
  </w:style>
  <w:style w:type="paragraph" w:styleId="1111" w:customStyle="1">
    <w:name w:val="样式 标题 3 + (中文) 黑体 小四 非加粗 段前: 7.8 磅 段后: 0 磅 行距: 固定值 20 磅"/>
    <w:basedOn w:val="866"/>
    <w:qFormat/>
    <w:pPr>
      <w:spacing w:line="400" w:lineRule="exact"/>
    </w:pPr>
    <w:rPr>
      <w:rFonts w:ascii="Calibri" w:hAnsi="Calibri" w:eastAsia="黑体"/>
      <w:b w:val="0"/>
      <w:sz w:val="30"/>
    </w:rPr>
  </w:style>
  <w:style w:type="paragraph" w:styleId="1112" w:customStyle="1">
    <w:name w:val="正常"/>
    <w:qFormat/>
    <w:pPr>
      <w:jc w:val="both"/>
      <w:widowControl w:val="off"/>
    </w:pPr>
    <w:rPr>
      <w:rFonts w:ascii="Calibri" w:hAnsi="Calibri"/>
      <w:sz w:val="21"/>
      <w:szCs w:val="22"/>
    </w:rPr>
  </w:style>
  <w:style w:type="paragraph" w:styleId="1113" w:customStyle="1">
    <w:name w:val="无间隔11"/>
    <w:qFormat/>
    <w:pPr>
      <w:jc w:val="both"/>
      <w:widowControl w:val="off"/>
    </w:pPr>
    <w:rPr>
      <w:sz w:val="21"/>
      <w:szCs w:val="24"/>
    </w:rPr>
  </w:style>
  <w:style w:type="character" w:styleId="1114" w:customStyle="1">
    <w:name w:val="style4"/>
    <w:qFormat/>
  </w:style>
  <w:style w:type="character" w:styleId="1115" w:customStyle="1">
    <w:name w:val="font31"/>
    <w:qFormat/>
    <w:rPr>
      <w:rFonts w:hint="eastAsia" w:ascii="宋体" w:hAnsi="宋体" w:eastAsia="宋体" w:cs="宋体"/>
      <w:color w:val="000000"/>
      <w:sz w:val="20"/>
      <w:szCs w:val="20"/>
      <w:u w:val="none"/>
    </w:rPr>
  </w:style>
  <w:style w:type="character" w:styleId="1116" w:customStyle="1">
    <w:name w:val="font101"/>
    <w:qFormat/>
    <w:rPr>
      <w:rFonts w:hint="eastAsia" w:ascii="宋体" w:hAnsi="宋体" w:eastAsia="宋体" w:cs="宋体"/>
      <w:color w:val="000000"/>
      <w:sz w:val="20"/>
      <w:szCs w:val="20"/>
      <w:u w:val="none"/>
    </w:rPr>
  </w:style>
  <w:style w:type="character" w:styleId="1117" w:customStyle="1">
    <w:name w:val="font112"/>
    <w:qFormat/>
    <w:rPr>
      <w:rFonts w:hint="eastAsia" w:ascii="宋体" w:hAnsi="宋体" w:eastAsia="宋体" w:cs="宋体"/>
      <w:color w:val="000000"/>
      <w:sz w:val="20"/>
      <w:szCs w:val="20"/>
      <w:u w:val="none"/>
      <w:vertAlign w:val="superscript"/>
    </w:rPr>
  </w:style>
  <w:style w:type="character" w:styleId="1118" w:customStyle="1">
    <w:name w:val="font51"/>
    <w:qFormat/>
    <w:rPr>
      <w:rFonts w:hint="eastAsia" w:ascii="宋体" w:hAnsi="宋体" w:eastAsia="宋体" w:cs="宋体"/>
      <w:color w:val="000000"/>
      <w:sz w:val="20"/>
      <w:szCs w:val="20"/>
      <w:u w:val="none"/>
    </w:rPr>
  </w:style>
  <w:style w:type="paragraph" w:styleId="1119" w:customStyle="1">
    <w:name w:val="普通正文"/>
    <w:basedOn w:val="818"/>
    <w:qFormat/>
    <w:pPr>
      <w:ind w:firstLine="480"/>
      <w:spacing w:before="120" w:after="120" w:line="360" w:lineRule="auto"/>
    </w:pPr>
    <w:rPr>
      <w:rFonts w:ascii="Arial" w:hAnsi="Arial"/>
      <w:sz w:val="24"/>
      <w:szCs w:val="24"/>
    </w:rPr>
  </w:style>
  <w:style w:type="paragraph" w:styleId="1120" w:customStyle="1">
    <w:name w:val="修订1"/>
    <w:uiPriority w:val="99"/>
    <w:semiHidden/>
    <w:qFormat/>
    <w:rPr>
      <w:rFonts w:ascii="宋体" w:hAnsi="宋体" w:cs="宋体"/>
      <w:sz w:val="22"/>
      <w:szCs w:val="22"/>
      <w:lang w:val="zh-CN" w:bidi="zh-CN"/>
    </w:rPr>
  </w:style>
  <w:style w:type="paragraph" w:styleId="1121" w:customStyle="1">
    <w:name w:val="列出段落2"/>
    <w:basedOn w:val="818"/>
    <w:uiPriority w:val="99"/>
    <w:qFormat/>
    <w:pPr>
      <w:ind w:firstLine="420"/>
    </w:pPr>
  </w:style>
  <w:style w:type="paragraph" w:styleId="1122" w:customStyle="1">
    <w:name w:val="Default"/>
    <w:qFormat/>
    <w:pPr>
      <w:widowControl w:val="off"/>
    </w:pPr>
    <w:rPr>
      <w:color w:val="000000"/>
      <w:sz w:val="24"/>
      <w:szCs w:val="24"/>
    </w:rPr>
  </w:style>
  <w:style w:type="character" w:styleId="1123" w:customStyle="1">
    <w:name w:val="NormalCharacter1"/>
    <w:semiHidden/>
    <w:qFormat/>
  </w:style>
  <w:style w:type="paragraph" w:styleId="1124" w:customStyle="1">
    <w:name w:val="修订2"/>
    <w:uiPriority w:val="99"/>
    <w:unhideWhenUsed/>
    <w:qFormat/>
    <w:rPr>
      <w:rFonts w:ascii="宋体" w:hAnsi="宋体" w:cs="宋体"/>
      <w:sz w:val="22"/>
      <w:szCs w:val="22"/>
      <w:lang w:val="zh-CN" w:bidi="zh-CN"/>
    </w:rPr>
  </w:style>
  <w:style w:type="paragraph" w:styleId="1125" w:customStyle="1">
    <w:name w:val="正文文本首行缩进"/>
    <w:basedOn w:val="888"/>
    <w:link w:val="1126"/>
    <w:uiPriority w:val="99"/>
    <w:qFormat/>
    <w:pPr>
      <w:ind w:firstLine="420"/>
      <w:jc w:val="both"/>
      <w:spacing w:after="120"/>
    </w:pPr>
    <w:rPr>
      <w:rFonts w:ascii="Times New Roman" w:hAnsi="Times New Roman" w:cs="Times New Roman"/>
      <w:sz w:val="24"/>
      <w:szCs w:val="24"/>
      <w:lang w:val="en-US" w:eastAsia="en-US" w:bidi="ar-SA"/>
    </w:rPr>
  </w:style>
  <w:style w:type="character" w:styleId="1126" w:customStyle="1">
    <w:name w:val="正文文本首行缩进 字符"/>
    <w:link w:val="1125"/>
    <w:uiPriority w:val="99"/>
    <w:qFormat/>
    <w:rPr>
      <w:sz w:val="24"/>
      <w:szCs w:val="24"/>
      <w:lang w:eastAsia="en-US"/>
    </w:rPr>
  </w:style>
  <w:style w:type="character" w:styleId="1127" w:customStyle="1">
    <w:name w:val="正文文本 Char3"/>
    <w:qFormat/>
    <w:rPr>
      <w:rFonts w:ascii="宋体" w:hAnsi="宋体" w:cs="宋体"/>
      <w:sz w:val="21"/>
      <w:szCs w:val="21"/>
      <w:lang w:val="zh-CN" w:bidi="zh-CN"/>
    </w:rPr>
  </w:style>
  <w:style w:type="character" w:styleId="1128" w:customStyle="1">
    <w:name w:val="Other_"/>
    <w:link w:val="1129"/>
    <w:qFormat/>
    <w:rPr>
      <w:rFonts w:ascii="Arial Unicode MS" w:hAnsi="Arial Unicode MS" w:eastAsia="Arial Unicode MS" w:cs="Arial Unicode MS"/>
      <w:sz w:val="22"/>
      <w:szCs w:val="22"/>
    </w:rPr>
  </w:style>
  <w:style w:type="paragraph" w:styleId="1129" w:customStyle="1">
    <w:name w:val="Other"/>
    <w:basedOn w:val="818"/>
    <w:link w:val="1128"/>
    <w:qFormat/>
    <w:pPr>
      <w:spacing w:line="360" w:lineRule="auto"/>
    </w:pPr>
    <w:rPr>
      <w:rFonts w:ascii="Arial Unicode MS" w:hAnsi="Arial Unicode MS" w:eastAsia="Arial Unicode MS" w:cs="Arial Unicode MS"/>
      <w:lang w:val="en-US" w:bidi="ar-SA"/>
    </w:rPr>
  </w:style>
  <w:style w:type="paragraph" w:styleId="1130" w:customStyle="1">
    <w:name w:val="修订3"/>
    <w:uiPriority w:val="99"/>
    <w:unhideWhenUsed/>
    <w:qFormat/>
    <w:rPr>
      <w:rFonts w:ascii="宋体" w:hAnsi="宋体" w:cs="宋体"/>
      <w:sz w:val="22"/>
      <w:szCs w:val="22"/>
      <w:lang w:val="zh-CN" w:bidi="zh-CN"/>
    </w:rPr>
  </w:style>
  <w:style w:type="table" w:styleId="1131" w:customStyle="1">
    <w:name w:val="网格型1"/>
    <w:basedOn w:val="875"/>
    <w:uiPriority w:val="59"/>
    <w:qFormat/>
    <w:pPr>
      <w:widowControl w:val="off"/>
    </w:pPr>
    <w:rPr>
      <w:rFonts w:ascii="Calibri" w:hAnsi="Calibri"/>
    </w:rPr>
    <w:tblPr>
      <w:tblCellMar>
        <w:left w:w="0" w:type="dxa"/>
        <w:top w:w="0" w:type="dxa"/>
        <w:right w:w="0" w:type="dxa"/>
        <w:bottom w:w="0" w:type="dxa"/>
      </w:tblCellMar>
    </w:tblPr>
  </w:style>
  <w:style w:type="character" w:styleId="1132" w:customStyle="1">
    <w:name w:val="纯文本 Char4"/>
    <w:qFormat/>
    <w:rPr>
      <w:rFonts w:ascii="宋体" w:hAnsi="Courier New" w:cs="楷体_GB2312"/>
      <w:sz w:val="22"/>
      <w:szCs w:val="21"/>
      <w:lang w:val="zh-CN" w:bidi="zh-CN"/>
    </w:rPr>
  </w:style>
  <w:style w:type="paragraph" w:styleId="1133" w:customStyle="1">
    <w:name w:val="default-defaultmode"/>
    <w:basedOn w:val="818"/>
    <w:qFormat/>
    <w:pPr>
      <w:spacing w:before="100" w:beforeAutospacing="1" w:after="100" w:afterAutospacing="1"/>
      <w:widowControl/>
    </w:pPr>
    <w:rPr>
      <w:sz w:val="24"/>
      <w:szCs w:val="24"/>
      <w:lang w:val="en-US" w:bidi="ar-SA"/>
    </w:rPr>
  </w:style>
  <w:style w:type="character" w:styleId="1134" w:customStyle="1">
    <w:name w:val="default-defaultmode1"/>
    <w:qFormat/>
  </w:style>
  <w:style w:type="paragraph" w:styleId="1135" w:customStyle="1">
    <w:name w:val="正文缩进1"/>
    <w:basedOn w:val="818"/>
    <w:qFormat/>
    <w:pPr>
      <w:ind w:firstLine="420"/>
      <w:jc w:val="both"/>
    </w:pPr>
    <w:rPr>
      <w:sz w:val="21"/>
      <w:szCs w:val="21"/>
    </w:rPr>
  </w:style>
  <w:style w:type="character" w:styleId="1136" w:customStyle="1">
    <w:name w:val="font21"/>
    <w:basedOn w:val="828"/>
    <w:qFormat/>
    <w:rPr>
      <w:rFonts w:hint="eastAsia" w:ascii="宋体" w:hAnsi="宋体" w:eastAsia="宋体" w:cs="宋体"/>
      <w:b/>
      <w:bCs/>
      <w:color w:val="000000"/>
      <w:sz w:val="20"/>
      <w:szCs w:val="20"/>
      <w:u w:val="none"/>
    </w:rPr>
  </w:style>
  <w:style w:type="character" w:styleId="1137" w:customStyle="1">
    <w:name w:val="批注框文本 Char1"/>
    <w:basedOn w:val="828"/>
    <w:link w:val="839"/>
    <w:uiPriority w:val="99"/>
    <w:semiHidden/>
    <w:qFormat/>
    <w:rPr>
      <w:rFonts w:ascii="宋体" w:hAnsi="宋体" w:cs="宋体"/>
      <w:sz w:val="18"/>
      <w:szCs w:val="18"/>
      <w:lang w:val="zh-CN" w:bidi="zh-CN"/>
    </w:rPr>
  </w:style>
  <w:style w:type="character" w:styleId="1138" w:customStyle="1">
    <w:name w:val="批注文字 Char1"/>
    <w:basedOn w:val="828"/>
    <w:link w:val="834"/>
    <w:uiPriority w:val="99"/>
    <w:semiHidden/>
    <w:qFormat/>
    <w:rPr>
      <w:rFonts w:ascii="宋体" w:hAnsi="宋体" w:cs="宋体"/>
      <w:sz w:val="22"/>
      <w:szCs w:val="22"/>
      <w:lang w:val="zh-CN" w:bidi="zh-CN"/>
    </w:rPr>
  </w:style>
  <w:style w:type="character" w:styleId="1139" w:customStyle="1">
    <w:name w:val="批注主题 Char1"/>
    <w:basedOn w:val="1138"/>
    <w:link w:val="851"/>
    <w:uiPriority w:val="99"/>
    <w:semiHidden/>
    <w:qFormat/>
    <w:rPr>
      <w:rFonts w:ascii="宋体" w:hAnsi="宋体" w:cs="宋体"/>
      <w:b/>
      <w:bCs/>
      <w:sz w:val="22"/>
      <w:szCs w:val="22"/>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hyperlink" Target="mailto:njjszxlll@163.com" TargetMode="External"/><Relationship Id="rId18" Type="http://schemas.openxmlformats.org/officeDocument/2006/relationships/hyperlink" Target="mailto:&#30422;&#31456;&#24425;&#33394;&#25195;&#25551;&#20214;&#21457;&#36865;&#33267;&#37038;&#31665;&#65288;njjszxlll@163.com&#65289;&#65292;&#25552;&#20132;&#22320;&#28857;&#20026;&#21335;&#20140;&#24066;&#27743;&#23425;&#21306;&#36890;&#28142;&#34903;38"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EE772AD-D0BB-4ED8-B7B8-F857F37E788B}">
  <ds:schemaRefs>
    <ds:schemaRef ds:uri="http://schemas.openxmlformats.org/officeDocument/2006/bibliography"/>
  </ds:schemaRefs>
</ds:datastoreItem>
</file>

<file path=customXml/itemProps2.xml><?xml version="1.0" encoding="utf-8"?>
<ds:datastoreItem xmlns:ds="http://schemas.openxmlformats.org/officeDocument/2006/customXml" ds:itemID="{5965E351-53E0-4CA6-80A4-241AD00C62A6}">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刘鸾鸾</cp:lastModifiedBy>
  <cp:revision>123</cp:revision>
  <dcterms:created xsi:type="dcterms:W3CDTF">2026-06-08T06:27:00Z</dcterms:created>
  <dcterms:modified xsi:type="dcterms:W3CDTF">2026-08-21T02:00:14Z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5AB6A7EC7B1D67AD861829693927BBE2_42</vt:lpwstr>
  </property>
  <property fmtid="{D5CDD505-2E9C-101B-9397-08002B2CF9AE}" pid="4" name="KSOTemplateDocerSaveRecord">
    <vt:lpwstr>eyJoZGlkIjoiNmJlMmViZDQ2NTMxNDQ1YmM2YzhkNzBiZDk5MDZiN2YiLCJ1c2VySWQiOiI1MzE3MTMyMTcifQ==</vt:lpwstr>
  </property>
</Properties>
</file>