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right="-58"/>
        <w:jc w:val="righ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5"/>
        <w:ind w:right="-58"/>
        <w:jc w:val="right"/>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rPr>
        <w:t xml:space="preserve">编号：</w:t>
      </w:r>
      <w:r>
        <w:rPr>
          <w:rFonts w:hint="eastAsia" w:ascii="宋体" w:hAnsi="宋体" w:eastAsia="宋体" w:cs="宋体"/>
          <w:b/>
          <w:bCs/>
          <w:color w:val="000000"/>
          <w:sz w:val="24"/>
          <w:szCs w:val="24"/>
          <w:highlight w:val="none"/>
          <w:lang w:eastAsia="zh-CN"/>
        </w:rPr>
        <w:t xml:space="preserve">JSZC-320000-JSYR-G2026-0009</w:t>
      </w:r>
      <w:r>
        <w:rPr>
          <w:rFonts w:hint="eastAsia" w:ascii="宋体" w:hAnsi="宋体" w:eastAsia="宋体" w:cs="宋体"/>
          <w:b/>
          <w:bCs/>
          <w:color w:val="000000"/>
          <w:sz w:val="21"/>
          <w:szCs w:val="21"/>
          <w:highlight w:val="none"/>
          <w:lang w:eastAsia="zh-CN"/>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75"/>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扬州大学2026年10月-2027年3月后勤保障处饮食服务中心对外服务部生鲜猪肉配送服务  </w:t>
      </w:r>
      <w:r>
        <w:rPr>
          <w:rFonts w:hint="eastAsia" w:ascii="宋体" w:hAnsi="宋体" w:eastAsia="宋体" w:cs="宋体"/>
          <w:b/>
          <w:bCs/>
          <w:color w:val="000000"/>
          <w:sz w:val="36"/>
          <w:szCs w:val="36"/>
          <w:highlight w:val="none"/>
          <w:lang w:eastAsia="zh-CN"/>
        </w:rPr>
      </w:r>
      <w:r/>
    </w:p>
    <w:p>
      <w:pPr>
        <w:pStyle w:val="875"/>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36"/>
          <w:highlight w:val="none"/>
        </w:rPr>
        <mc:AlternateContent>
          <mc:Choice Requires="wpg">
            <w:drawing>
              <wp:inline xmlns:wp="http://schemas.openxmlformats.org/drawingml/2006/wordprocessingDrawing" distT="0" distB="0" distL="0" distR="0">
                <wp:extent cx="5267452" cy="37338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452"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75"/>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江苏远锐工程管理咨询有限公司</w:t>
      </w:r>
      <w:r>
        <w:rPr>
          <w:rFonts w:hint="eastAsia" w:ascii="宋体" w:hAnsi="宋体" w:eastAsia="宋体" w:cs="宋体"/>
          <w:b/>
          <w:bCs/>
          <w:color w:val="000000"/>
          <w:sz w:val="36"/>
          <w:szCs w:val="36"/>
          <w:highlight w:val="none"/>
          <w:lang w:eastAsia="zh-CN"/>
        </w:rPr>
      </w:r>
      <w:r/>
    </w:p>
    <w:p>
      <w:pPr>
        <w:pStyle w:val="875"/>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7</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9</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914"/>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7"/>
        <w:pageBreakBefore w:val="0"/>
        <w:spacing w:line="360" w:lineRule="auto"/>
        <w:tabs>
          <w:tab w:val="right" w:pos="8300" w:leader="dot"/>
        </w:tabs>
        <w:rPr>
          <w:rFonts w:hint="eastAsia" w:ascii="宋体" w:hAnsi="宋体" w:eastAsia="宋体" w:cs="宋体"/>
          <w:b w:val="0"/>
          <w:bCs/>
          <w:color w:val="000000"/>
          <w:sz w:val="21"/>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val="0"/>
          <w:bCs/>
          <w:color w:val="000000"/>
          <w:sz w:val="21"/>
          <w:szCs w:val="21"/>
          <w:highlight w:val="none"/>
        </w:rPr>
      </w:r>
      <w:r/>
    </w:p>
    <w:p>
      <w:pPr>
        <w:pStyle w:val="917"/>
        <w:jc w:val="center"/>
        <w:pageBreakBefore w:val="0"/>
        <w:spacing w:line="360" w:lineRule="auto"/>
        <w:tabs>
          <w:tab w:val="right" w:pos="8300" w:leader="dot"/>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p>
      <w:pPr>
        <w:pStyle w:val="917"/>
        <w:jc w:val="center"/>
        <w:pageBreakBefore w:val="0"/>
        <w:spacing w:line="360" w:lineRule="auto"/>
        <w:tabs>
          <w:tab w:val="right" w:pos="8300" w:leader="dot"/>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30"/>
          <w:szCs w:val="30"/>
          <w:highlight w:val="none"/>
          <w:lang w:val="en-US" w:eastAsia="zh-CN"/>
        </w:rPr>
        <w:t xml:space="preserve">目</w:t>
      </w:r>
      <w:r>
        <w:rPr>
          <w:rFonts w:hint="eastAsia" w:ascii="宋体" w:hAnsi="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lang w:val="en-US" w:eastAsia="zh-CN"/>
        </w:rPr>
        <w:t xml:space="preserve">录</w:t>
      </w:r>
      <w:r>
        <w:rPr>
          <w:rFonts w:hint="eastAsia" w:ascii="宋体" w:hAnsi="宋体" w:eastAsia="宋体" w:cs="宋体"/>
          <w:b w:val="0"/>
          <w:bCs w:val="0"/>
          <w:color w:val="000000"/>
          <w:sz w:val="21"/>
          <w:szCs w:val="21"/>
          <w:highlight w:val="none"/>
          <w:lang w:val="en-US" w:eastAsia="zh-CN"/>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TOC \o "1-3" \h \u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_Toc26444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lang w:val="en-US" w:eastAsia="zh-CN"/>
        </w:rPr>
        <w:t xml:space="preserve">第一章  投标邀请</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_Toc26444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2</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_Toc31478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第二章</w:t>
      </w:r>
      <w:r>
        <w:rPr>
          <w:rFonts w:hint="eastAsia" w:ascii="宋体" w:hAnsi="宋体" w:eastAsia="宋体" w:cs="宋体"/>
          <w:b w:val="0"/>
          <w:bCs w:val="0"/>
          <w:color w:val="000000"/>
          <w:sz w:val="30"/>
          <w:szCs w:val="30"/>
          <w:highlight w:val="none"/>
          <w:lang w:val="en-US" w:eastAsia="zh-CN"/>
        </w:rPr>
        <w:t xml:space="preserve">  </w:t>
      </w:r>
      <w:r>
        <w:rPr>
          <w:rFonts w:hint="eastAsia" w:ascii="宋体" w:hAnsi="宋体" w:cs="宋体"/>
          <w:b w:val="0"/>
          <w:bCs w:val="0"/>
          <w:color w:val="000000"/>
          <w:sz w:val="30"/>
          <w:szCs w:val="30"/>
          <w:highlight w:val="none"/>
          <w:lang w:eastAsia="zh-CN"/>
        </w:rPr>
        <w:t xml:space="preserve">投标人须知</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_Toc31478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6</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_Toc9485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第三章</w:t>
      </w:r>
      <w:r>
        <w:rPr>
          <w:rFonts w:hint="eastAsia" w:ascii="宋体" w:hAnsi="宋体" w:eastAsia="宋体" w:cs="宋体"/>
          <w:b w:val="0"/>
          <w:bCs w:val="0"/>
          <w:color w:val="000000"/>
          <w:sz w:val="30"/>
          <w:szCs w:val="30"/>
          <w:highlight w:val="none"/>
          <w:lang w:val="en-US" w:eastAsia="zh-CN"/>
        </w:rPr>
        <w:t xml:space="preserve">  </w:t>
      </w:r>
      <w:r>
        <w:rPr>
          <w:rFonts w:hint="eastAsia" w:ascii="宋体" w:hAnsi="宋体" w:eastAsia="宋体" w:cs="宋体"/>
          <w:b w:val="0"/>
          <w:bCs w:val="0"/>
          <w:color w:val="000000"/>
          <w:sz w:val="30"/>
          <w:szCs w:val="30"/>
          <w:highlight w:val="none"/>
        </w:rPr>
        <w:t xml:space="preserve">合同条款及格式</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_Toc9485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17</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_Toc31731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第四章</w:t>
      </w:r>
      <w:r>
        <w:rPr>
          <w:rFonts w:hint="eastAsia" w:ascii="宋体" w:hAnsi="宋体" w:eastAsia="宋体" w:cs="宋体"/>
          <w:b w:val="0"/>
          <w:bCs w:val="0"/>
          <w:color w:val="000000"/>
          <w:sz w:val="30"/>
          <w:szCs w:val="30"/>
          <w:highlight w:val="none"/>
          <w:lang w:val="en-US" w:eastAsia="zh-CN"/>
        </w:rPr>
        <w:t xml:space="preserve">  项目</w:t>
      </w:r>
      <w:r>
        <w:rPr>
          <w:rFonts w:hint="eastAsia" w:ascii="宋体" w:hAnsi="宋体" w:eastAsia="宋体" w:cs="宋体"/>
          <w:b w:val="0"/>
          <w:bCs w:val="0"/>
          <w:color w:val="000000"/>
          <w:sz w:val="30"/>
          <w:szCs w:val="30"/>
          <w:highlight w:val="none"/>
        </w:rPr>
        <w:t xml:space="preserve">需求</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_Toc31731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2</w:t>
      </w:r>
      <w:r>
        <w:rPr>
          <w:rFonts w:hint="eastAsia" w:ascii="宋体" w:hAnsi="宋体" w:cs="宋体"/>
          <w:b w:val="0"/>
          <w:bCs w:val="0"/>
          <w:color w:val="000000"/>
          <w:sz w:val="30"/>
          <w:szCs w:val="30"/>
          <w:highlight w:val="none"/>
          <w:lang w:val="en-US" w:eastAsia="zh-CN"/>
        </w:rPr>
        <w:t xml:space="preserve">2</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_Toc10859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第五章</w:t>
      </w:r>
      <w:r>
        <w:rPr>
          <w:rFonts w:hint="eastAsia" w:ascii="宋体" w:hAnsi="宋体" w:eastAsia="宋体" w:cs="宋体"/>
          <w:b w:val="0"/>
          <w:bCs w:val="0"/>
          <w:color w:val="000000"/>
          <w:sz w:val="30"/>
          <w:szCs w:val="30"/>
          <w:highlight w:val="none"/>
          <w:lang w:val="en-US" w:eastAsia="zh-CN"/>
        </w:rPr>
        <w:t xml:space="preserve">  </w:t>
      </w:r>
      <w:r>
        <w:rPr>
          <w:rFonts w:hint="eastAsia" w:ascii="宋体" w:hAnsi="宋体" w:eastAsia="宋体" w:cs="宋体"/>
          <w:b w:val="0"/>
          <w:bCs w:val="0"/>
          <w:color w:val="000000"/>
          <w:sz w:val="30"/>
          <w:szCs w:val="30"/>
          <w:highlight w:val="none"/>
        </w:rPr>
        <w:t xml:space="preserve">评标方法</w:t>
      </w:r>
      <w:r>
        <w:rPr>
          <w:rFonts w:hint="eastAsia" w:ascii="宋体" w:hAnsi="宋体" w:eastAsia="宋体" w:cs="宋体"/>
          <w:b w:val="0"/>
          <w:bCs w:val="0"/>
          <w:color w:val="000000"/>
          <w:sz w:val="30"/>
          <w:szCs w:val="30"/>
          <w:highlight w:val="none"/>
          <w:lang w:val="en-US" w:eastAsia="zh-CN"/>
        </w:rPr>
        <w:t xml:space="preserve">及</w:t>
      </w:r>
      <w:r>
        <w:rPr>
          <w:rFonts w:hint="eastAsia" w:ascii="宋体" w:hAnsi="宋体" w:eastAsia="宋体" w:cs="宋体"/>
          <w:b w:val="0"/>
          <w:bCs w:val="0"/>
          <w:color w:val="000000"/>
          <w:sz w:val="30"/>
          <w:szCs w:val="30"/>
          <w:highlight w:val="none"/>
        </w:rPr>
        <w:t xml:space="preserve">评标标准</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_Toc10859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2</w:t>
      </w:r>
      <w:r>
        <w:rPr>
          <w:rFonts w:hint="eastAsia" w:ascii="宋体" w:hAnsi="宋体" w:cs="宋体"/>
          <w:b w:val="0"/>
          <w:bCs w:val="0"/>
          <w:color w:val="000000"/>
          <w:sz w:val="30"/>
          <w:szCs w:val="30"/>
          <w:highlight w:val="none"/>
          <w:lang w:val="en-US" w:eastAsia="zh-CN"/>
        </w:rPr>
        <w:t xml:space="preserve">7</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917"/>
        <w:tabs>
          <w:tab w:val="right" w:pos="8306" w:leader="dot"/>
        </w:tabs>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HYPERLINK \l _Toc11640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第六章</w:t>
      </w:r>
      <w:r>
        <w:rPr>
          <w:rFonts w:hint="eastAsia" w:ascii="宋体" w:hAnsi="宋体" w:eastAsia="宋体" w:cs="宋体"/>
          <w:b w:val="0"/>
          <w:bCs w:val="0"/>
          <w:color w:val="000000"/>
          <w:sz w:val="30"/>
          <w:szCs w:val="30"/>
          <w:highlight w:val="none"/>
          <w:lang w:val="en-US" w:eastAsia="zh-CN"/>
        </w:rPr>
        <w:t xml:space="preserve">  </w:t>
      </w:r>
      <w:r>
        <w:rPr>
          <w:rFonts w:hint="eastAsia" w:ascii="宋体" w:hAnsi="宋体" w:eastAsia="宋体" w:cs="宋体"/>
          <w:b w:val="0"/>
          <w:bCs w:val="0"/>
          <w:color w:val="000000"/>
          <w:sz w:val="30"/>
          <w:szCs w:val="30"/>
          <w:highlight w:val="none"/>
        </w:rPr>
        <w:t xml:space="preserve">投标文件格式</w:t>
      </w:r>
      <w:r>
        <w:rPr>
          <w:rFonts w:hint="eastAsia" w:ascii="宋体" w:hAnsi="宋体" w:eastAsia="宋体" w:cs="宋体"/>
          <w:b w:val="0"/>
          <w:bCs w:val="0"/>
          <w:color w:val="000000"/>
          <w:sz w:val="30"/>
          <w:szCs w:val="30"/>
          <w:highlight w:val="none"/>
        </w:rPr>
        <w:tab/>
      </w:r>
      <w:r>
        <w:rPr>
          <w:rFonts w:hint="eastAsia" w:ascii="宋体" w:hAnsi="宋体" w:eastAsia="宋体" w:cs="宋体"/>
          <w:b w:val="0"/>
          <w:bCs w:val="0"/>
          <w:color w:val="000000"/>
          <w:sz w:val="30"/>
          <w:szCs w:val="30"/>
          <w:highlight w:val="none"/>
        </w:rPr>
        <w:fldChar w:fldCharType="begin"/>
      </w:r>
      <w:r>
        <w:rPr>
          <w:rFonts w:hint="eastAsia" w:ascii="宋体" w:hAnsi="宋体" w:eastAsia="宋体" w:cs="宋体"/>
          <w:b w:val="0"/>
          <w:bCs w:val="0"/>
          <w:color w:val="000000"/>
          <w:sz w:val="30"/>
          <w:szCs w:val="30"/>
          <w:highlight w:val="none"/>
        </w:rPr>
        <w:instrText xml:space="preserve"> PAGEREF _Toc11640 \h </w:instrText>
      </w:r>
      <w:r>
        <w:rPr>
          <w:rFonts w:hint="eastAsia" w:ascii="宋体" w:hAnsi="宋体" w:eastAsia="宋体" w:cs="宋体"/>
          <w:b w:val="0"/>
          <w:bCs w:val="0"/>
          <w:color w:val="000000"/>
          <w:sz w:val="30"/>
          <w:szCs w:val="30"/>
          <w:highlight w:val="none"/>
        </w:rPr>
        <w:fldChar w:fldCharType="separate"/>
      </w:r>
      <w:r>
        <w:rPr>
          <w:rFonts w:hint="eastAsia" w:ascii="宋体" w:hAnsi="宋体" w:eastAsia="宋体" w:cs="宋体"/>
          <w:b w:val="0"/>
          <w:bCs w:val="0"/>
          <w:color w:val="000000"/>
          <w:sz w:val="30"/>
          <w:szCs w:val="30"/>
          <w:highlight w:val="none"/>
        </w:rPr>
        <w:t xml:space="preserve">2</w:t>
      </w:r>
      <w:r>
        <w:rPr>
          <w:rFonts w:hint="eastAsia" w:ascii="宋体" w:hAnsi="宋体" w:cs="宋体"/>
          <w:b w:val="0"/>
          <w:bCs w:val="0"/>
          <w:color w:val="000000"/>
          <w:sz w:val="30"/>
          <w:szCs w:val="30"/>
          <w:highlight w:val="none"/>
          <w:lang w:val="en-US" w:eastAsia="zh-CN"/>
        </w:rPr>
        <w:t xml:space="preserve">8</w:t>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 w:val="0"/>
          <w:bCs w:val="0"/>
          <w:color w:val="000000"/>
          <w:sz w:val="30"/>
          <w:szCs w:val="30"/>
          <w:highlight w:val="none"/>
        </w:rPr>
      </w:r>
      <w:r/>
    </w:p>
    <w:p>
      <w:pPr>
        <w:pStyle w:val="875"/>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 w:val="0"/>
          <w:bCs w:val="0"/>
          <w:color w:val="000000"/>
          <w:sz w:val="30"/>
          <w:szCs w:val="30"/>
          <w:highlight w:val="none"/>
        </w:rPr>
        <w:fldChar w:fldCharType="end"/>
      </w:r>
      <w:r>
        <w:rPr>
          <w:rFonts w:hint="eastAsia" w:ascii="宋体" w:hAnsi="宋体" w:eastAsia="宋体" w:cs="宋体"/>
          <w:bCs/>
          <w:color w:val="000000"/>
          <w:szCs w:val="21"/>
          <w:highlight w:val="none"/>
        </w:rPr>
      </w:r>
      <w:r/>
    </w:p>
    <w:p>
      <w:pPr>
        <w:pStyle w:val="9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jc w:val="center"/>
        <w:pageBreakBefore w:val="0"/>
        <w:spacing w:line="360" w:lineRule="auto"/>
        <w:rPr>
          <w:rFonts w:hint="eastAsia" w:ascii="宋体" w:hAnsi="宋体" w:eastAsia="宋体" w:cs="宋体"/>
          <w:color w:val="000000"/>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76"/>
        <w:rPr>
          <w:rFonts w:hint="eastAsia" w:ascii="宋体" w:hAnsi="宋体" w:eastAsia="宋体" w:cs="宋体"/>
          <w:color w:val="000000"/>
          <w:highlight w:val="none"/>
          <w:lang w:val="en-US"/>
        </w:rPr>
      </w:pPr>
      <w:r/>
      <w:bookmarkStart w:id="0" w:name="_Toc17588"/>
      <w:r/>
      <w:bookmarkEnd w:id="0"/>
      <w:r/>
      <w:bookmarkStart w:id="1" w:name="_Toc13461"/>
      <w:r/>
      <w:bookmarkStart w:id="2" w:name="_Toc26444"/>
      <w:r>
        <w:rPr>
          <w:rFonts w:hint="eastAsia" w:ascii="宋体" w:hAnsi="宋体" w:eastAsia="宋体" w:cs="宋体"/>
          <w:color w:val="000000"/>
          <w:highlight w:val="none"/>
          <w:lang w:val="en-US" w:eastAsia="zh-CN"/>
        </w:rPr>
        <w:t xml:space="preserve">第一章  </w:t>
      </w:r>
      <w:bookmarkEnd w:id="1"/>
      <w:r>
        <w:rPr>
          <w:rFonts w:hint="eastAsia" w:ascii="宋体" w:hAnsi="宋体" w:eastAsia="宋体" w:cs="宋体"/>
          <w:color w:val="000000"/>
          <w:highlight w:val="none"/>
          <w:lang w:val="en-US" w:eastAsia="zh-CN"/>
        </w:rPr>
        <w:t xml:space="preserve">投标邀请</w:t>
      </w:r>
      <w:bookmarkEnd w:id="2"/>
      <w:r>
        <w:rPr>
          <w:rFonts w:hint="eastAsia" w:ascii="宋体" w:hAnsi="宋体" w:eastAsia="宋体" w:cs="宋体"/>
          <w:color w:val="000000"/>
          <w:highlight w:val="none"/>
          <w:lang w:val="en-US"/>
        </w:rPr>
      </w:r>
      <w:r/>
    </w:p>
    <w:p>
      <w:pPr>
        <w:pStyle w:val="87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  扬州大学2026年10月-2027年3月后勤保障处饮食服务中心对外服务部生鲜猪肉配送服务  JSZC-320000-JSYR-G2026-0009</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31</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28359002"/>
      <w:r/>
      <w:bookmarkStart w:id="4" w:name="_Toc35393621"/>
      <w:r/>
      <w:bookmarkStart w:id="5" w:name="_Toc35393790"/>
      <w:r/>
      <w:bookmarkStart w:id="6" w:name="_Toc38985263"/>
      <w:r/>
      <w:bookmarkStart w:id="7" w:name="_Toc28359079"/>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JSZC-320000-JSYR-G2026-0009</w:t>
      </w:r>
      <w:r>
        <w:rPr>
          <w:rFonts w:hint="eastAsia" w:ascii="宋体" w:hAnsi="宋体" w:eastAsia="宋体" w:cs="宋体"/>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bookmarkEnd w:id="8"/>
      <w:r>
        <w:rPr>
          <w:rFonts w:hint="eastAsia" w:ascii="宋体" w:hAnsi="宋体" w:eastAsia="宋体" w:cs="宋体"/>
          <w:color w:val="000000"/>
          <w:sz w:val="21"/>
          <w:szCs w:val="21"/>
          <w:highlight w:val="none"/>
          <w:lang w:eastAsia="zh-CN"/>
        </w:rPr>
        <w:t xml:space="preserve">扬州大学2026年10月-2027年3月后勤保障处饮食服务中心对外服务部生鲜猪肉配送服务  </w:t>
      </w:r>
      <w:r>
        <w:rPr>
          <w:rFonts w:hint="eastAsia" w:ascii="宋体" w:hAnsi="宋体" w:eastAsia="宋体" w:cs="宋体"/>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130万元</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最高限价：本项目设定</w:t>
      </w:r>
      <w:r>
        <w:rPr>
          <w:rFonts w:hint="eastAsia" w:ascii="宋体" w:hAnsi="宋体" w:eastAsia="宋体" w:cs="宋体"/>
          <w:color w:val="000000"/>
          <w:sz w:val="21"/>
          <w:szCs w:val="21"/>
          <w:highlight w:val="none"/>
          <w:lang w:val="en-US" w:eastAsia="zh-CN"/>
        </w:rPr>
        <w:t xml:space="preserve">单品种</w:t>
      </w:r>
      <w:r>
        <w:rPr>
          <w:rFonts w:hint="eastAsia" w:ascii="宋体" w:hAnsi="宋体" w:eastAsia="宋体" w:cs="宋体"/>
          <w:color w:val="000000"/>
          <w:sz w:val="21"/>
          <w:szCs w:val="21"/>
          <w:highlight w:val="none"/>
        </w:rPr>
        <w:t xml:space="preserve">最高限价，报价超过最高限价的为无效报价，按照无效响应处理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各品种</w:t>
      </w:r>
      <w:r>
        <w:rPr>
          <w:rFonts w:hint="eastAsia" w:ascii="宋体" w:hAnsi="宋体" w:eastAsia="宋体" w:cs="宋体"/>
          <w:color w:val="000000"/>
          <w:sz w:val="21"/>
          <w:szCs w:val="21"/>
          <w:highlight w:val="none"/>
          <w:lang w:val="en-US" w:eastAsia="zh-CN"/>
        </w:rPr>
        <w:t xml:space="preserve">限价详见项目需求及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采购需求：本次招标范围为自</w:t>
      </w:r>
      <w:r>
        <w:rPr>
          <w:rFonts w:hint="eastAsia" w:ascii="宋体" w:hAnsi="宋体" w:eastAsia="宋体" w:cs="宋体"/>
          <w:color w:val="000000"/>
          <w:sz w:val="21"/>
          <w:szCs w:val="21"/>
          <w:highlight w:val="none"/>
          <w:lang w:eastAsia="zh-CN"/>
        </w:rPr>
        <w:t xml:space="preserve">2026年10月-2027年3月后勤处饮食服务中心对外服务部生鲜猪肉</w:t>
      </w:r>
      <w:r>
        <w:rPr>
          <w:rFonts w:hint="eastAsia" w:ascii="宋体" w:hAnsi="宋体" w:eastAsia="宋体" w:cs="宋体"/>
          <w:color w:val="000000"/>
          <w:szCs w:val="21"/>
          <w:highlight w:val="none"/>
        </w:rPr>
        <w:t xml:space="preserve">配送</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（供货量以实际需求量为准），预估用量仅供参考，合同期内不做最低供货用量承诺。详见招标文件第四章。</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en-US" w:eastAsia="zh-CN"/>
        </w:rPr>
        <w:t xml:space="preserve"> 2026年10月1日-2027年3月31日</w:t>
      </w:r>
      <w:r>
        <w:rPr>
          <w:rFonts w:hint="eastAsia" w:ascii="宋体" w:hAnsi="宋体" w:eastAsia="宋体" w:cs="宋体"/>
          <w:color w:val="000000"/>
          <w:sz w:val="21"/>
          <w:szCs w:val="21"/>
          <w:highlight w:val="none"/>
          <w:lang w:val="en-US" w:eastAsia="zh-CN"/>
        </w:rPr>
      </w:r>
      <w:r/>
    </w:p>
    <w:p>
      <w:pPr>
        <w:pStyle w:val="87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本项目（是/否）接受联合体投标：</w:t>
      </w:r>
      <w:r>
        <w:rPr>
          <w:rFonts w:hint="eastAsia" w:ascii="宋体" w:hAnsi="宋体" w:eastAsia="宋体" w:cs="宋体"/>
          <w:color w:val="000000"/>
          <w:szCs w:val="21"/>
          <w:highlight w:val="none"/>
        </w:rPr>
        <w:t xml:space="preserve">否</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35393791"/>
      <w:r/>
      <w:bookmarkStart w:id="10" w:name="_Toc28359003"/>
      <w:r/>
      <w:bookmarkStart w:id="11" w:name="_Toc38985264"/>
      <w:r/>
      <w:bookmarkStart w:id="12" w:name="_Toc28359080"/>
      <w:r/>
      <w:bookmarkStart w:id="13" w:name="_Toc35393622"/>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（一）满足《中华人民共和国政府采购法》第二十二条规定：</w:t>
      </w:r>
      <w:r>
        <w:rPr>
          <w:rFonts w:hint="eastAsia" w:ascii="宋体" w:hAnsi="宋体" w:eastAsia="宋体" w:cs="宋体"/>
          <w:b w:val="0"/>
          <w:bCs w:val="0"/>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上一年度的财务状况报告（成立不满一年无需提供）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原件扫描上传）</w:t>
      </w:r>
      <w:r>
        <w:rPr>
          <w:rFonts w:hint="eastAsia" w:ascii="宋体" w:hAnsi="宋体" w:eastAsia="宋体" w:cs="宋体"/>
          <w:b w:val="0"/>
          <w:bCs w:val="0"/>
          <w:i w:val="0"/>
          <w:iCs w:val="0"/>
          <w:color w:val="000000"/>
          <w:sz w:val="21"/>
          <w:szCs w:val="21"/>
          <w:highlight w:val="none"/>
          <w:u w:val="none"/>
        </w:rPr>
        <w:t xml:space="preserve"> 。</w:t>
      </w:r>
      <w:r>
        <w:rPr>
          <w:rFonts w:hint="eastAsia" w:ascii="宋体" w:hAnsi="宋体" w:eastAsia="宋体" w:cs="宋体"/>
          <w:b w:val="0"/>
          <w:bCs w:val="0"/>
          <w:i w:val="0"/>
          <w:iCs w:val="0"/>
          <w:color w:val="000000"/>
          <w:sz w:val="21"/>
          <w:szCs w:val="21"/>
          <w:highlight w:val="none"/>
          <w:u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 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75"/>
        <w:ind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75"/>
        <w:ind w:firstLine="422"/>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b w:val="0"/>
          <w:bCs w:val="0"/>
          <w:color w:val="000000"/>
          <w:sz w:val="21"/>
          <w:szCs w:val="21"/>
          <w:highlight w:val="none"/>
          <w:lang w:val="en-US" w:eastAsia="zh-CN"/>
        </w:rPr>
      </w:r>
      <w:r/>
    </w:p>
    <w:p>
      <w:pPr>
        <w:pStyle w:val="875"/>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75"/>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7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lang w:bidi="ar"/>
        </w:rPr>
        <w:t xml:space="preserve">供应商具有有效的食品经营许可证（</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w:t>
      </w:r>
      <w:r>
        <w:rPr>
          <w:rFonts w:hint="eastAsia" w:ascii="宋体" w:hAnsi="宋体" w:eastAsia="宋体" w:cs="宋体"/>
          <w:b w:val="0"/>
          <w:bCs w:val="0"/>
          <w:i w:val="0"/>
          <w:iCs w:val="0"/>
          <w:color w:val="000000"/>
          <w:sz w:val="21"/>
          <w:szCs w:val="21"/>
          <w:highlight w:val="none"/>
          <w:u w:val="none"/>
          <w:lang w:bidi="ar"/>
        </w:rPr>
      </w:r>
      <w:r/>
    </w:p>
    <w:p>
      <w:pPr>
        <w:pStyle w:val="875"/>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eastAsia="zh-CN" w:bidi="ar"/>
        </w:rPr>
        <w:t xml:space="preserve">供应商</w:t>
      </w:r>
      <w:r>
        <w:rPr>
          <w:rFonts w:hint="eastAsia" w:ascii="宋体" w:hAnsi="宋体" w:eastAsia="宋体" w:cs="宋体"/>
          <w:b w:val="0"/>
          <w:bCs w:val="0"/>
          <w:i w:val="0"/>
          <w:iCs w:val="0"/>
          <w:color w:val="000000"/>
          <w:sz w:val="21"/>
          <w:szCs w:val="21"/>
          <w:highlight w:val="none"/>
          <w:u w:val="none"/>
          <w:lang w:bidi="ar"/>
        </w:rPr>
        <w:t xml:space="preserve">拟派人员具有</w:t>
      </w:r>
      <w:r>
        <w:rPr>
          <w:rFonts w:hint="eastAsia" w:ascii="宋体" w:hAnsi="宋体" w:eastAsia="宋体" w:cs="宋体"/>
          <w:b w:val="0"/>
          <w:bCs w:val="0"/>
          <w:i w:val="0"/>
          <w:iCs w:val="0"/>
          <w:color w:val="000000"/>
          <w:sz w:val="21"/>
          <w:szCs w:val="21"/>
          <w:highlight w:val="none"/>
          <w:u w:val="none"/>
          <w:lang w:val="en-US" w:eastAsia="zh-CN" w:bidi="ar"/>
        </w:rPr>
        <w:t xml:space="preserve">有效的</w:t>
      </w:r>
      <w:r>
        <w:rPr>
          <w:rFonts w:hint="eastAsia" w:ascii="宋体" w:hAnsi="宋体" w:eastAsia="宋体" w:cs="宋体"/>
          <w:b w:val="0"/>
          <w:bCs w:val="0"/>
          <w:i w:val="0"/>
          <w:iCs w:val="0"/>
          <w:color w:val="000000"/>
          <w:sz w:val="21"/>
          <w:szCs w:val="21"/>
          <w:highlight w:val="none"/>
          <w:u w:val="none"/>
          <w:lang w:bidi="ar"/>
        </w:rPr>
        <w:t xml:space="preserve">健康证</w:t>
      </w:r>
      <w:r>
        <w:rPr>
          <w:rFonts w:hint="eastAsia" w:ascii="宋体" w:hAnsi="宋体" w:eastAsia="宋体" w:cs="宋体"/>
          <w:b w:val="0"/>
          <w:bCs w:val="0"/>
          <w:i w:val="0"/>
          <w:iCs w:val="0"/>
          <w:color w:val="000000"/>
          <w:sz w:val="21"/>
          <w:szCs w:val="21"/>
          <w:highlight w:val="none"/>
          <w:u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lang w:bidi="ar"/>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lang w:val="en-US" w:eastAsia="zh-CN"/>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bookmarkStart w:id="14" w:name="_Toc28359005"/>
      <w:r/>
      <w:bookmarkStart w:id="15" w:name="_Toc28359082"/>
      <w:r/>
      <w:bookmarkStart w:id="16" w:name="_Toc35393624"/>
      <w:r/>
      <w:bookmarkStart w:id="17" w:name="_Toc35393793"/>
      <w:r/>
      <w:bookmarkStart w:id="18" w:name="_Toc38985266"/>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w:t>
      </w:r>
      <w:r>
        <w:rPr>
          <w:rFonts w:hint="eastAsia" w:ascii="宋体" w:hAnsi="宋体" w:eastAsia="宋体" w:cs="宋体"/>
          <w:b w:val="0"/>
          <w:bCs w:val="0"/>
          <w:color w:val="000000"/>
          <w:sz w:val="21"/>
          <w:szCs w:val="21"/>
          <w:highlight w:val="none"/>
        </w:rPr>
        <w:t xml:space="preserve">为供应商权益受到损害的证明材料和依据。</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75"/>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75"/>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8985267"/>
      <w:r/>
      <w:bookmarkStart w:id="20" w:name="_Toc28359007"/>
      <w:r/>
      <w:bookmarkStart w:id="21" w:name="_Toc28359084"/>
      <w:r/>
      <w:bookmarkStart w:id="22" w:name="_Toc35393794"/>
      <w:r/>
      <w:bookmarkStart w:id="23" w:name="_Toc35393625"/>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7</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31</w:t>
      </w:r>
      <w:r>
        <w:rPr>
          <w:rFonts w:hint="eastAsia" w:ascii="宋体" w:hAnsi="宋体" w:eastAsia="宋体" w:cs="宋体"/>
          <w:bCs/>
          <w:color w:val="000000"/>
          <w:sz w:val="21"/>
          <w:szCs w:val="21"/>
          <w:highlight w:val="none"/>
          <w:u w:val="single"/>
        </w:rPr>
        <w:t xml:space="preserve">日 </w:t>
      </w:r>
      <w:r>
        <w:rPr>
          <w:rFonts w:hint="eastAsia" w:ascii="宋体" w:hAnsi="宋体" w:eastAsia="宋体" w:cs="宋体"/>
          <w:bCs/>
          <w:color w:val="000000"/>
          <w:sz w:val="21"/>
          <w:szCs w:val="21"/>
          <w:highlight w:val="none"/>
          <w:u w:val="single"/>
          <w:lang w:val="en-US" w:eastAsia="zh-CN"/>
        </w:rPr>
        <w:t xml:space="preserve">0</w:t>
      </w:r>
      <w:r>
        <w:rPr>
          <w:rFonts w:hint="eastAsia" w:ascii="宋体" w:hAnsi="宋体" w:eastAsia="宋体" w:cs="宋体"/>
          <w:bCs/>
          <w:color w:val="000000"/>
          <w:sz w:val="21"/>
          <w:szCs w:val="21"/>
          <w:highlight w:val="none"/>
          <w:u w:val="single"/>
          <w:lang w:val="en-US" w:eastAsia="zh-CN"/>
        </w:rPr>
        <w:t xml:space="preserve">9</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w:t>
      </w:r>
      <w:r>
        <w:rPr>
          <w:rFonts w:hint="eastAsia" w:ascii="宋体" w:hAnsi="宋体" w:eastAsia="宋体" w:cs="宋体"/>
          <w:bCs/>
          <w:color w:val="000000"/>
          <w:sz w:val="21"/>
          <w:szCs w:val="21"/>
          <w:highlight w:val="none"/>
          <w:u w:val="single"/>
        </w:rPr>
        <w:t xml:space="preserve">“苏采云”政府采购交易系统。</w:t>
      </w:r>
      <w:r>
        <w:rPr>
          <w:rFonts w:hint="eastAsia" w:ascii="宋体" w:hAnsi="宋体" w:eastAsia="宋体" w:cs="宋体"/>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5393626"/>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75"/>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8985269"/>
      <w:r/>
      <w:bookmarkStart w:id="28" w:name="_Toc35393627"/>
      <w:r/>
      <w:bookmarkStart w:id="29" w:name="_Toc28359085"/>
      <w:r/>
      <w:bookmarkStart w:id="30" w:name="_Toc28359008"/>
      <w:r/>
      <w:bookmarkStart w:id="31" w:name="_Toc35393796"/>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75"/>
        <w:ind w:firstLine="422"/>
        <w:jc w:val="left"/>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75"/>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7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75"/>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7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单位名称：扬州大学</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单位地址：扬州市大学南路88号</w:t>
      </w:r>
      <w:r>
        <w:rPr>
          <w:rFonts w:hint="eastAsia" w:ascii="宋体" w:hAnsi="宋体" w:eastAsia="宋体" w:cs="宋体"/>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联系人：田老师</w:t>
      </w:r>
      <w:r>
        <w:rPr>
          <w:rFonts w:hint="eastAsia" w:ascii="宋体" w:hAnsi="宋体" w:eastAsia="宋体" w:cs="宋体"/>
          <w:color w:val="000000"/>
          <w:sz w:val="21"/>
          <w:szCs w:val="21"/>
          <w:highlight w:val="none"/>
          <w:lang w:val="en-US"/>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w:t>
      </w:r>
      <w:r>
        <w:rPr>
          <w:rFonts w:hint="eastAsia" w:ascii="宋体" w:hAnsi="宋体" w:eastAsia="宋体" w:cs="宋体"/>
          <w:color w:val="000000"/>
          <w:sz w:val="21"/>
          <w:szCs w:val="21"/>
          <w:highlight w:val="none"/>
        </w:rPr>
        <w:t xml:space="preserve">0514-</w:t>
      </w:r>
      <w:r>
        <w:rPr>
          <w:rFonts w:hint="eastAsia" w:ascii="宋体" w:hAnsi="宋体" w:eastAsia="宋体" w:cs="宋体"/>
          <w:color w:val="000000"/>
          <w:sz w:val="21"/>
          <w:szCs w:val="21"/>
          <w:highlight w:val="none"/>
          <w:lang w:val="en-US" w:eastAsia="zh-CN"/>
        </w:rPr>
        <w:t xml:space="preserve">87971480</w:t>
      </w:r>
      <w:r>
        <w:rPr>
          <w:rFonts w:hint="eastAsia" w:ascii="宋体" w:hAnsi="宋体" w:eastAsia="宋体" w:cs="宋体"/>
          <w:color w:val="000000"/>
          <w:sz w:val="21"/>
          <w:szCs w:val="21"/>
          <w:highlight w:val="none"/>
          <w:lang w:val="en-US" w:eastAsia="zh-CN"/>
        </w:rPr>
      </w:r>
      <w:r/>
    </w:p>
    <w:p>
      <w:pPr>
        <w:pStyle w:val="87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臧雪莲</w:t>
      </w:r>
      <w:r>
        <w:rPr>
          <w:rFonts w:hint="eastAsia" w:ascii="宋体" w:hAnsi="宋体" w:eastAsia="宋体" w:cs="宋体"/>
          <w:color w:val="000000"/>
          <w:sz w:val="21"/>
          <w:szCs w:val="21"/>
          <w:highlight w:val="none"/>
          <w:lang w:val="en-US" w:eastAsia="zh-CN"/>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臧雪莲</w:t>
      </w:r>
      <w:r>
        <w:rPr>
          <w:rFonts w:hint="eastAsia" w:ascii="宋体" w:hAnsi="宋体" w:eastAsia="宋体" w:cs="宋体"/>
          <w:color w:val="000000"/>
          <w:sz w:val="21"/>
          <w:szCs w:val="21"/>
          <w:highlight w:val="none"/>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p>
      <w:pPr>
        <w:pStyle w:val="87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76"/>
        <w:rPr>
          <w:rFonts w:hint="eastAsia" w:ascii="宋体" w:hAnsi="宋体" w:eastAsia="宋体" w:cs="宋体"/>
          <w:color w:val="000000"/>
          <w:highlight w:val="none"/>
          <w:lang w:eastAsia="zh-CN"/>
        </w:rPr>
      </w:pPr>
      <w:r/>
      <w:bookmarkStart w:id="36" w:name="_Toc31478"/>
      <w:r/>
      <w:bookmarkStart w:id="37" w:name="_Toc23410"/>
      <w:r>
        <w:rPr>
          <w:rFonts w:hint="eastAsia" w:ascii="宋体" w:hAnsi="宋体" w:eastAsia="宋体" w:cs="宋体"/>
          <w:color w:val="000000"/>
          <w:highlight w:val="none"/>
        </w:rPr>
        <w:t xml:space="preserve">第二章</w:t>
      </w:r>
      <w:r>
        <w:rPr>
          <w:rFonts w:hint="eastAsia" w:ascii="宋体" w:hAnsi="宋体" w:eastAsia="宋体" w:cs="宋体"/>
          <w:color w:val="000000"/>
          <w:highlight w:val="none"/>
          <w:lang w:val="en-US" w:eastAsia="zh-CN"/>
        </w:rPr>
        <w:t xml:space="preserve">  </w:t>
      </w:r>
      <w:bookmarkEnd w:id="34"/>
      <w:r/>
      <w:bookmarkEnd w:id="35"/>
      <w:r/>
      <w:bookmarkEnd w:id="36"/>
      <w:r/>
      <w:bookmarkEnd w:id="37"/>
      <w:r>
        <w:rPr>
          <w:rFonts w:hint="eastAsia" w:ascii="宋体" w:hAnsi="宋体" w:cs="宋体"/>
          <w:color w:val="000000"/>
          <w:highlight w:val="none"/>
          <w:lang w:eastAsia="zh-CN"/>
        </w:rPr>
        <w:t xml:space="preserve">投标人须知</w:t>
      </w:r>
      <w:r>
        <w:rPr>
          <w:rFonts w:hint="eastAsia" w:ascii="宋体" w:hAnsi="宋体" w:eastAsia="宋体" w:cs="宋体"/>
          <w:color w:val="000000"/>
          <w:highlight w:val="none"/>
          <w:lang w:eastAsia="zh-CN"/>
        </w:rPr>
      </w:r>
      <w:r/>
    </w:p>
    <w:p>
      <w:pPr>
        <w:pStyle w:val="87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中所述项目。</w:t>
      </w:r>
      <w:r>
        <w:rPr>
          <w:rFonts w:hint="eastAsia" w:ascii="宋体" w:hAnsi="宋体" w:eastAsia="宋体" w:cs="宋体"/>
          <w:bCs/>
          <w:color w:val="000000"/>
          <w:sz w:val="21"/>
          <w:szCs w:val="21"/>
          <w:highlight w:val="none"/>
        </w:rPr>
      </w:r>
      <w:r/>
    </w:p>
    <w:p>
      <w:pPr>
        <w:pStyle w:val="87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中供应商的资格要求的规定。</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7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7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4.2 本次采购由中标供应商在领取中标通知书前一次性支付给招标代理机构代理服务费，招标代理服务费参照国家计委计价格〔2002〕1980号文规定标准*</w:t>
      </w: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%计算（具体计算方式详见下表）</w:t>
      </w:r>
      <w:r>
        <w:rPr>
          <w:rFonts w:hint="eastAsia" w:ascii="宋体" w:hAnsi="宋体" w:eastAsia="宋体" w:cs="宋体"/>
          <w:b/>
          <w:bCs/>
          <w:color w:val="000000"/>
          <w:sz w:val="21"/>
          <w:szCs w:val="21"/>
          <w:highlight w:val="none"/>
          <w:lang w:eastAsia="zh-CN"/>
        </w:rPr>
        <w:t xml:space="preserve">，采购预算中已包含代理服务费。</w:t>
      </w:r>
      <w:r>
        <w:rPr>
          <w:rFonts w:hint="eastAsia" w:ascii="宋体" w:hAnsi="宋体" w:eastAsia="宋体" w:cs="宋体"/>
          <w:b/>
          <w:bCs/>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7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100万元以下</w:t>
            </w:r>
            <w:r>
              <w:rPr>
                <w:rFonts w:hint="eastAsia"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100</w:t>
            </w:r>
            <w:r>
              <w:rPr>
                <w:rFonts w:hint="eastAsia" w:ascii="宋体" w:hAnsi="宋体" w:eastAsia="宋体" w:cs="宋体"/>
                <w:b/>
                <w:bCs/>
                <w:color w:val="000000"/>
                <w:highlight w:val="none"/>
                <w:lang w:eastAsia="zh-CN"/>
              </w:rPr>
              <w:t xml:space="preserve">万元</w:t>
            </w:r>
            <w:r>
              <w:rPr>
                <w:rFonts w:hint="eastAsia" w:ascii="宋体" w:hAnsi="宋体" w:eastAsia="宋体" w:cs="宋体"/>
                <w:b/>
                <w:bCs/>
                <w:color w:val="000000"/>
                <w:highlight w:val="none"/>
              </w:rPr>
              <w:t xml:space="preserve">以上</w:t>
            </w:r>
            <w:r>
              <w:rPr>
                <w:rFonts w:hint="eastAsia"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代理服务费最高限价</w:t>
            </w:r>
            <w:r>
              <w:rPr>
                <w:rFonts w:hint="eastAsia" w:ascii="宋体" w:hAnsi="宋体" w:eastAsia="宋体" w:cs="宋体"/>
                <w:b/>
                <w:bCs/>
                <w:color w:val="000000"/>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79"/>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代理费（单位：元）</w:t>
            </w:r>
            <w:r>
              <w:rPr>
                <w:rFonts w:hint="eastAsia"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代理费（折扣率）</w:t>
            </w:r>
            <w:r>
              <w:rPr>
                <w:rFonts w:hint="eastAsia" w:ascii="宋体" w:hAnsi="宋体" w:eastAsia="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75"/>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代理费（单位：元）</w:t>
            </w:r>
            <w:r>
              <w:rPr>
                <w:rFonts w:hint="eastAsia" w:ascii="宋体" w:hAnsi="宋体" w:eastAsia="宋体" w:cs="宋体"/>
                <w:b/>
                <w:bCs/>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7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货物</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79"/>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79"/>
              <w:ind w:firstLine="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 24</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79"/>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7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w:t>
            </w:r>
            <w:r>
              <w:rPr>
                <w:rFonts w:hint="eastAsia" w:ascii="宋体" w:hAnsi="宋体" w:eastAsia="宋体" w:cs="宋体"/>
                <w:color w:val="000000"/>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7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7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7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7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工程</w:t>
            </w:r>
            <w:r>
              <w:rPr>
                <w:rFonts w:hint="eastAsia" w:ascii="宋体" w:hAnsi="宋体" w:eastAsia="宋体" w:cs="宋体"/>
                <w:color w:val="000000"/>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7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79"/>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7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7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7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875"/>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招标代理服务费开户银行：中国银行</w:t>
      </w:r>
      <w:r>
        <w:rPr>
          <w:rFonts w:hint="eastAsia" w:ascii="宋体" w:hAnsi="宋体" w:eastAsia="宋体" w:cs="宋体"/>
          <w:b/>
          <w:bCs/>
          <w:color w:val="000000"/>
          <w:szCs w:val="21"/>
          <w:highlight w:val="none"/>
        </w:rPr>
        <w:t xml:space="preserve">股份有限公司扬州文峰支行</w:t>
      </w:r>
      <w:r>
        <w:rPr>
          <w:rFonts w:hint="eastAsia" w:ascii="宋体" w:hAnsi="宋体" w:eastAsia="宋体" w:cs="宋体"/>
          <w:b/>
          <w:bCs/>
          <w:color w:val="000000"/>
          <w:szCs w:val="21"/>
          <w:highlight w:val="none"/>
        </w:rPr>
      </w:r>
      <w:r/>
    </w:p>
    <w:p>
      <w:pPr>
        <w:pStyle w:val="875"/>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开户名称：江苏远锐工程管理咨询有限公司</w:t>
      </w:r>
      <w:r>
        <w:rPr>
          <w:rFonts w:hint="eastAsia" w:ascii="宋体" w:hAnsi="宋体" w:eastAsia="宋体" w:cs="宋体"/>
          <w:b/>
          <w:bCs/>
          <w:color w:val="000000"/>
          <w:szCs w:val="21"/>
          <w:highlight w:val="none"/>
        </w:rPr>
      </w:r>
      <w:r/>
    </w:p>
    <w:p>
      <w:pPr>
        <w:pStyle w:val="875"/>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szCs w:val="21"/>
          <w:highlight w:val="none"/>
        </w:rPr>
        <w:t xml:space="preserve"> 开户账号：474174483016</w:t>
      </w:r>
      <w:r>
        <w:rPr>
          <w:rFonts w:hint="eastAsia" w:ascii="宋体" w:hAnsi="宋体" w:eastAsia="宋体" w:cs="宋体"/>
          <w:color w:val="000000"/>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7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7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8" w:name="_Toc513029210"/>
      <w:r/>
      <w:bookmarkStart w:id="39" w:name="_Toc20823282"/>
      <w:r/>
      <w:bookmarkStart w:id="40" w:name="_Toc16938526"/>
      <w:r>
        <w:rPr>
          <w:rFonts w:hint="eastAsia" w:ascii="宋体" w:hAnsi="宋体" w:eastAsia="宋体" w:cs="宋体"/>
          <w:bCs w:val="0"/>
          <w:color w:val="000000"/>
          <w:sz w:val="21"/>
          <w:szCs w:val="21"/>
          <w:highlight w:val="none"/>
        </w:rPr>
        <w:t xml:space="preserve">6.招标文件构成</w:t>
      </w:r>
      <w:bookmarkEnd w:id="38"/>
      <w:r/>
      <w:bookmarkEnd w:id="39"/>
      <w:r/>
      <w:bookmarkEnd w:id="40"/>
      <w:r>
        <w:rPr>
          <w:rFonts w:hint="eastAsia" w:ascii="宋体" w:hAnsi="宋体" w:eastAsia="宋体" w:cs="宋体"/>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highlight w:val="none"/>
          <w:lang w:eastAsia="zh-CN"/>
        </w:rPr>
        <w:t xml:space="preserve">投标邀请</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投标人须知</w:t>
      </w:r>
      <w:r>
        <w:rPr>
          <w:rFonts w:hint="eastAsia" w:ascii="宋体" w:hAnsi="宋体" w:eastAsia="宋体" w:cs="宋体"/>
          <w:color w:val="000000"/>
          <w:sz w:val="21"/>
          <w:szCs w:val="21"/>
          <w:highlight w:val="none"/>
          <w:lang w:eastAsia="zh-CN"/>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79"/>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1" w:name="_Toc462564071"/>
      <w:r/>
      <w:bookmarkStart w:id="42" w:name="_Toc20823284"/>
      <w:r/>
      <w:bookmarkStart w:id="43" w:name="_Toc16938528"/>
      <w:r/>
      <w:bookmarkStart w:id="44" w:name="_Toc513029212"/>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1"/>
      <w:r/>
      <w:bookmarkEnd w:id="42"/>
      <w:r/>
      <w:bookmarkEnd w:id="43"/>
      <w:r/>
      <w:bookmarkEnd w:id="44"/>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7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5" w:name="_Toc462564073"/>
      <w:r/>
      <w:bookmarkStart w:id="46" w:name="_Toc20823286"/>
      <w:r/>
      <w:bookmarkStart w:id="47" w:name="_Toc513029214"/>
      <w:r/>
      <w:bookmarkStart w:id="48" w:name="_Toc16938530"/>
      <w:r>
        <w:rPr>
          <w:rFonts w:hint="eastAsia" w:ascii="宋体" w:hAnsi="宋体" w:eastAsia="宋体" w:cs="宋体"/>
          <w:bCs w:val="0"/>
          <w:color w:val="000000"/>
          <w:sz w:val="21"/>
          <w:szCs w:val="21"/>
          <w:highlight w:val="none"/>
        </w:rPr>
        <w:t xml:space="preserve">8.</w:t>
      </w:r>
      <w:bookmarkEnd w:id="45"/>
      <w:r/>
      <w:bookmarkEnd w:id="46"/>
      <w:r/>
      <w:bookmarkEnd w:id="47"/>
      <w:r/>
      <w:bookmarkEnd w:id="48"/>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9" w:name="_Toc16938531"/>
      <w:r/>
      <w:bookmarkStart w:id="50" w:name="_Toc513029215"/>
      <w:r/>
      <w:bookmarkStart w:id="51" w:name="_Toc462564074"/>
      <w:r/>
      <w:bookmarkStart w:id="52" w:name="_Toc20823287"/>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9"/>
      <w:r/>
      <w:bookmarkEnd w:id="50"/>
      <w:r/>
      <w:bookmarkEnd w:id="51"/>
      <w:r/>
      <w:bookmarkEnd w:id="52"/>
      <w:r/>
      <w:bookmarkStart w:id="53" w:name="_Toc49090511"/>
      <w:r/>
      <w:bookmarkStart w:id="54" w:name="_Toc14577360"/>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5" w:name="_Toc49090509"/>
      <w:r/>
      <w:bookmarkStart w:id="56" w:name="_Toc14577357"/>
      <w:r/>
      <w:bookmarkStart w:id="57" w:name="_Toc513029216"/>
      <w:r/>
      <w:bookmarkStart w:id="58" w:name="_Toc49090507"/>
      <w:r/>
      <w:bookmarkStart w:id="59" w:name="_Toc14577354"/>
      <w:r/>
      <w:bookmarkStart w:id="60" w:name="_Toc51302921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7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5"/>
      <w:r/>
      <w:bookmarkEnd w:id="56"/>
      <w:r/>
      <w:bookmarkEnd w:id="60"/>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7"/>
      <w:r/>
      <w:bookmarkEnd w:id="58"/>
      <w:r/>
      <w:bookmarkEnd w:id="59"/>
      <w:r/>
      <w:bookmarkStart w:id="61" w:name="_Toc14577355"/>
      <w:r/>
      <w:bookmarkStart w:id="62"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1"/>
      <w:r>
        <w:rPr>
          <w:rFonts w:hint="eastAsia" w:ascii="宋体" w:hAnsi="宋体" w:eastAsia="宋体" w:cs="宋体"/>
          <w:bCs w:val="0"/>
          <w:color w:val="000000"/>
          <w:sz w:val="21"/>
          <w:szCs w:val="21"/>
          <w:highlight w:val="none"/>
        </w:rPr>
        <w:t xml:space="preserve">表</w:t>
      </w:r>
      <w:bookmarkEnd w:id="62"/>
      <w:r>
        <w:rPr>
          <w:rFonts w:hint="eastAsia" w:ascii="宋体" w:hAnsi="宋体" w:eastAsia="宋体" w:cs="宋体"/>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3" w:name="_Hlt26670399"/>
      <w:r/>
      <w:bookmarkEnd w:id="63"/>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4" w:name="_Toc14577359"/>
      <w:r/>
      <w:bookmarkStart w:id="65" w:name="_Toc49090510"/>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3"/>
      <w:r/>
      <w:bookmarkEnd w:id="54"/>
      <w:r/>
      <w:bookmarkEnd w:id="64"/>
      <w:r/>
      <w:bookmarkEnd w:id="65"/>
      <w:r>
        <w:rPr>
          <w:rFonts w:hint="eastAsia" w:ascii="宋体" w:hAnsi="宋体" w:eastAsia="宋体" w:cs="宋体"/>
          <w:bCs w:val="0"/>
          <w:color w:val="000000"/>
          <w:sz w:val="21"/>
          <w:szCs w:val="21"/>
          <w:highlight w:val="none"/>
          <w:lang w:eastAsia="zh-CN"/>
        </w:rPr>
        <w:t xml:space="preserve">1</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总报价应与投标分项报价表中的投标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66" w:name="_Toc49090512"/>
      <w:r/>
      <w:bookmarkStart w:id="67" w:name="_Toc14577361"/>
      <w:r/>
      <w:bookmarkStart w:id="68" w:name="_Toc20823299"/>
      <w:r/>
      <w:bookmarkStart w:id="69" w:name="_Toc513029227"/>
      <w:r/>
      <w:bookmarkStart w:id="70" w:name="_Toc16938543"/>
      <w:r>
        <w:rPr>
          <w:rFonts w:hint="eastAsia" w:ascii="宋体" w:hAnsi="宋体" w:eastAsia="宋体" w:cs="宋体"/>
          <w:bCs w:val="0"/>
          <w:color w:val="000000"/>
          <w:sz w:val="21"/>
          <w:szCs w:val="21"/>
          <w:highlight w:val="none"/>
          <w:lang w:val="en-US" w:eastAsia="zh-CN"/>
        </w:rPr>
        <w:t xml:space="preserve">16</w:t>
      </w:r>
      <w:r>
        <w:rPr>
          <w:rFonts w:hint="eastAsia" w:ascii="宋体" w:hAnsi="宋体" w:eastAsia="宋体" w:cs="宋体"/>
          <w:bCs w:val="0"/>
          <w:color w:val="000000"/>
          <w:sz w:val="21"/>
          <w:szCs w:val="21"/>
          <w:highlight w:val="none"/>
          <w:lang w:eastAsia="zh-CN"/>
        </w:rPr>
        <w:t xml:space="preserve">.</w:t>
      </w:r>
      <w:bookmarkEnd w:id="66"/>
      <w:r/>
      <w:bookmarkEnd w:id="67"/>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1" w:name="_Toc20823297"/>
      <w:r/>
      <w:bookmarkStart w:id="72" w:name="_Toc513029225"/>
      <w:r/>
      <w:bookmarkStart w:id="73" w:name="_Toc16938541"/>
      <w:r/>
      <w:bookmarkStart w:id="74" w:name="_Toc462564084"/>
      <w:r>
        <w:rPr>
          <w:rFonts w:hint="eastAsia" w:ascii="宋体" w:hAnsi="宋体" w:eastAsia="宋体" w:cs="宋体"/>
          <w:bCs w:val="0"/>
          <w:color w:val="000000"/>
          <w:sz w:val="21"/>
          <w:szCs w:val="21"/>
          <w:highlight w:val="none"/>
          <w:lang w:val="en-US" w:eastAsia="zh-CN"/>
        </w:rPr>
        <w:t xml:space="preserve">17</w:t>
      </w:r>
      <w:r>
        <w:rPr>
          <w:rFonts w:hint="eastAsia" w:ascii="宋体" w:hAnsi="宋体" w:eastAsia="宋体" w:cs="宋体"/>
          <w:bCs w:val="0"/>
          <w:color w:val="000000"/>
          <w:sz w:val="21"/>
          <w:szCs w:val="21"/>
          <w:highlight w:val="none"/>
          <w:lang w:eastAsia="zh-CN"/>
        </w:rPr>
        <w:t xml:space="preserve">.</w:t>
      </w:r>
      <w:bookmarkEnd w:id="71"/>
      <w:r/>
      <w:bookmarkEnd w:id="72"/>
      <w:r/>
      <w:bookmarkEnd w:id="73"/>
      <w:r/>
      <w:bookmarkEnd w:id="74"/>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Start w:id="75" w:name="_Toc16938542"/>
      <w:r/>
      <w:bookmarkStart w:id="76" w:name="_Toc20823298"/>
      <w:r/>
      <w:bookmarkStart w:id="77" w:name="_Toc513029226"/>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w:t>
      </w:r>
      <w:r>
        <w:rPr>
          <w:rFonts w:hint="eastAsia" w:ascii="宋体" w:hAnsi="宋体" w:eastAsia="宋体" w:cs="宋体"/>
          <w:color w:val="000000"/>
          <w:sz w:val="21"/>
          <w:szCs w:val="21"/>
          <w:highlight w:val="none"/>
          <w:lang w:eastAsia="zh-CN"/>
        </w:rPr>
        <w:t xml:space="preserve">投标邀请</w:t>
      </w:r>
      <w:r>
        <w:rPr>
          <w:rFonts w:hint="eastAsia" w:ascii="宋体" w:hAnsi="宋体" w:eastAsia="宋体" w:cs="宋体"/>
          <w:color w:val="000000"/>
          <w:sz w:val="21"/>
          <w:szCs w:val="21"/>
          <w:highlight w:val="none"/>
        </w:rPr>
        <w:t xml:space="preserve">中规定的投标截止时间。</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自身原因造成的电子投标文件上传不成功的按照本招标文件第二章第26.1.2条规定</w:t>
      </w:r>
      <w:r>
        <w:rPr>
          <w:rFonts w:hint="eastAsia" w:ascii="宋体" w:hAnsi="宋体" w:eastAsia="宋体" w:cs="宋体"/>
          <w:color w:val="000000"/>
          <w:sz w:val="21"/>
          <w:szCs w:val="21"/>
          <w:highlight w:val="none"/>
          <w:lang w:eastAsia="zh-CN"/>
        </w:rPr>
        <w:t xml:space="preserve">作无效投标</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5"/>
      <w:r/>
      <w:bookmarkEnd w:id="76"/>
      <w:r/>
      <w:bookmarkEnd w:id="77"/>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8"/>
      <w:r/>
      <w:bookmarkEnd w:id="69"/>
      <w:r/>
      <w:bookmarkEnd w:id="70"/>
      <w:r/>
      <w:bookmarkStart w:id="78" w:name="_Toc20823300"/>
      <w:r/>
      <w:bookmarkStart w:id="79" w:name="_Toc513029228"/>
      <w:r/>
      <w:bookmarkStart w:id="80" w:name="_Toc16938544"/>
      <w:r/>
      <w:bookmarkStart w:id="81" w:name="_Toc16938549"/>
      <w:r/>
      <w:bookmarkStart w:id="82" w:name="_Toc20823305"/>
      <w:r/>
      <w:bookmarkStart w:id="83" w:name="_Toc513029233"/>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投标文件的撤回和修改</w:t>
      </w:r>
      <w:bookmarkEnd w:id="78"/>
      <w:r/>
      <w:bookmarkEnd w:id="79"/>
      <w:r/>
      <w:bookmarkEnd w:id="80"/>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Start w:id="84" w:name="_Toc20823302"/>
      <w:r/>
      <w:bookmarkStart w:id="85" w:name="_Toc16938546"/>
      <w:r/>
      <w:bookmarkStart w:id="86" w:name="_Toc513029230"/>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.1投标文件的撤回</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.1.1电子投标文件的撤回</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w:t>
      </w:r>
      <w:r>
        <w:rPr>
          <w:rFonts w:hint="eastAsia" w:ascii="宋体" w:hAnsi="宋体" w:eastAsia="宋体" w:cs="宋体"/>
          <w:color w:val="000000"/>
          <w:sz w:val="21"/>
          <w:szCs w:val="21"/>
          <w:highlight w:val="none"/>
          <w:lang w:eastAsia="zh-CN"/>
        </w:rPr>
        <w:t xml:space="preserve">间之</w:t>
      </w:r>
      <w:r>
        <w:rPr>
          <w:rFonts w:hint="eastAsia" w:ascii="宋体" w:hAnsi="宋体" w:eastAsia="宋体" w:cs="宋体"/>
          <w:color w:val="000000"/>
          <w:sz w:val="21"/>
          <w:szCs w:val="21"/>
          <w:highlight w:val="none"/>
        </w:rPr>
        <w:t xml:space="preserve">前，撤回其电子投标文件，具体操作方法见《操作手册》。</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.2投标文件的修改</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开标</w:t>
      </w:r>
      <w:bookmarkEnd w:id="84"/>
      <w:r/>
      <w:bookmarkEnd w:id="85"/>
      <w:r/>
      <w:bookmarkEnd w:id="86"/>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Start w:id="87" w:name="_Toc16938547"/>
      <w:r/>
      <w:bookmarkStart w:id="88" w:name="_Toc513029231"/>
      <w:r/>
      <w:bookmarkStart w:id="89" w:name="_Toc20823303"/>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eastAsia="zh-CN"/>
        </w:rPr>
        <w:t xml:space="preserve">投标邀请</w:t>
      </w:r>
      <w:r>
        <w:rPr>
          <w:rFonts w:hint="eastAsia" w:ascii="宋体" w:hAnsi="宋体" w:eastAsia="宋体" w:cs="宋体"/>
          <w:color w:val="000000"/>
          <w:sz w:val="21"/>
          <w:szCs w:val="21"/>
          <w:highlight w:val="none"/>
        </w:rPr>
        <w:t xml:space="preserve">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.3评委会独立工作，负责评审所有投标文件并确定中标候选人。</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7"/>
      <w:r/>
      <w:bookmarkEnd w:id="88"/>
      <w:r/>
      <w:bookmarkEnd w:id="89"/>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Start w:id="90" w:name="_Toc513029232"/>
      <w:r/>
      <w:bookmarkStart w:id="91" w:name="_Toc20823304"/>
      <w:r/>
      <w:bookmarkStart w:id="92" w:name="_Toc16938548"/>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投标的澄清</w:t>
      </w:r>
      <w:bookmarkEnd w:id="90"/>
      <w:r/>
      <w:bookmarkEnd w:id="91"/>
      <w:r/>
      <w:bookmarkEnd w:id="92"/>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End w:id="81"/>
      <w:r/>
      <w:bookmarkEnd w:id="82"/>
      <w:r/>
      <w:bookmarkEnd w:id="83"/>
      <w:r/>
      <w:bookmarkStart w:id="93" w:name="_Toc20823306"/>
      <w:r/>
      <w:bookmarkStart w:id="94" w:name="_Toc513029234"/>
      <w:r/>
      <w:bookmarkStart w:id="95" w:name="_Toc16938550"/>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.1投标文件初审分为资格审查和符合性审查。</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.8 异常低价投标审查</w:t>
      </w:r>
      <w:r>
        <w:rPr>
          <w:rFonts w:hint="eastAsia" w:ascii="宋体" w:hAnsi="宋体" w:eastAsia="宋体" w:cs="宋体"/>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bCs/>
          <w:color w:val="000000"/>
          <w:sz w:val="21"/>
          <w:szCs w:val="21"/>
          <w:highlight w:val="none"/>
          <w:lang w:val="en-US" w:eastAsia="zh-CN"/>
        </w:rPr>
        <w:t xml:space="preserve">.8.1</w:t>
      </w:r>
      <w:r>
        <w:rPr>
          <w:rFonts w:hint="eastAsia" w:ascii="宋体" w:hAnsi="宋体" w:eastAsia="宋体" w:cs="宋体"/>
          <w:bCs/>
          <w:color w:val="00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bCs/>
          <w:color w:val="000000"/>
          <w:sz w:val="21"/>
          <w:szCs w:val="21"/>
          <w:highlight w:val="none"/>
          <w:lang w:val="en-US" w:eastAsia="zh-CN"/>
        </w:rPr>
        <w:t xml:space="preserve">.8.2</w:t>
      </w:r>
      <w:r>
        <w:rPr>
          <w:rFonts w:hint="eastAsia" w:ascii="宋体" w:hAnsi="宋体" w:eastAsia="宋体" w:cs="宋体"/>
          <w:bCs/>
          <w:color w:val="00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bCs/>
          <w:color w:val="000000"/>
          <w:sz w:val="21"/>
          <w:szCs w:val="21"/>
          <w:highlight w:val="none"/>
          <w:lang w:val="en-US" w:eastAsia="zh-CN"/>
        </w:rPr>
        <w:t xml:space="preserve">.8.3</w:t>
      </w:r>
      <w:r>
        <w:rPr>
          <w:rFonts w:hint="eastAsia" w:ascii="宋体" w:hAnsi="宋体" w:eastAsia="宋体" w:cs="宋体"/>
          <w:bCs/>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bCs/>
          <w:color w:val="000000"/>
          <w:sz w:val="21"/>
          <w:szCs w:val="21"/>
          <w:highlight w:val="none"/>
          <w:lang w:val="en-US" w:eastAsia="zh-CN"/>
        </w:rPr>
        <w:t xml:space="preserve">.8.4</w:t>
      </w:r>
      <w:r>
        <w:rPr>
          <w:rFonts w:hint="eastAsia" w:ascii="宋体" w:hAnsi="宋体" w:eastAsia="宋体" w:cs="宋体"/>
          <w:bCs/>
          <w:color w:val="00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000000"/>
          <w:sz w:val="21"/>
          <w:szCs w:val="21"/>
          <w:highlight w:val="none"/>
        </w:rPr>
      </w:r>
      <w:r/>
    </w:p>
    <w:p>
      <w:pPr>
        <w:pStyle w:val="87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bCs/>
          <w:color w:val="000000"/>
          <w:sz w:val="21"/>
          <w:szCs w:val="21"/>
          <w:highlight w:val="none"/>
          <w:lang w:val="en-US" w:eastAsia="zh-CN"/>
        </w:rPr>
        <w:t xml:space="preserve">.8.5</w:t>
      </w:r>
      <w:r>
        <w:rPr>
          <w:rFonts w:hint="eastAsia" w:ascii="宋体" w:hAnsi="宋体" w:eastAsia="宋体" w:cs="宋体"/>
          <w:bCs/>
          <w:color w:val="000000"/>
          <w:sz w:val="21"/>
          <w:szCs w:val="21"/>
          <w:highlight w:val="none"/>
        </w:rPr>
        <w:t xml:space="preserve">评审委员会启动异常低价投标（响应）审查后，属于前述第1</w:t>
      </w:r>
      <w:r>
        <w:rPr>
          <w:rFonts w:hint="eastAsia" w:ascii="宋体" w:hAnsi="宋体" w:eastAsia="宋体" w:cs="宋体"/>
          <w:color w:val="00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24.8.6</w:t>
      </w: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25</w:t>
      </w:r>
      <w:r>
        <w:rPr>
          <w:rFonts w:hint="eastAsia" w:ascii="宋体" w:hAnsi="宋体" w:eastAsia="宋体" w:cs="宋体"/>
          <w:bCs w:val="0"/>
          <w:color w:val="000000"/>
          <w:sz w:val="21"/>
          <w:szCs w:val="21"/>
          <w:highlight w:val="none"/>
          <w:lang w:eastAsia="zh-CN"/>
        </w:rPr>
        <w:t xml:space="preserve">.</w:t>
      </w:r>
      <w:bookmarkEnd w:id="93"/>
      <w:r/>
      <w:bookmarkEnd w:id="94"/>
      <w:r/>
      <w:bookmarkEnd w:id="95"/>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bookmarkStart w:id="96" w:name="_Toc20823307"/>
      <w:r/>
      <w:bookmarkStart w:id="97" w:name="_Toc16938551"/>
      <w:r/>
      <w:bookmarkStart w:id="98" w:name="_Toc513029235"/>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.1无效投标条款</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.1.6未通过符合性审查的。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.1.9投标文件含有采购人不能接受的附加条件的。</w:t>
      </w:r>
      <w:r>
        <w:rPr>
          <w:rFonts w:hint="eastAsia" w:ascii="宋体" w:hAnsi="宋体" w:eastAsia="宋体" w:cs="宋体"/>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进行异常低价投标审查后，认为</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不能证明其报价合理性的。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6"/>
      <w:r/>
      <w:bookmarkEnd w:id="97"/>
      <w:r/>
      <w:bookmarkEnd w:id="98"/>
      <w:r/>
      <w:bookmarkStart w:id="99" w:name="_Toc513029238"/>
      <w:r/>
      <w:bookmarkStart w:id="100" w:name="_Toc20823310"/>
      <w:r/>
      <w:bookmarkStart w:id="101" w:name="_Toc16938554"/>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.2废标条款</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.2.2出现影响采购公正的违法、违规行为的。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.2.3因重大变故，采购任务取消的。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.2.4评委会认定招标文件存在歧义、重大缺陷导致评审工作无法进行。</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.3投标截止时间结束后参加投标的供应商不足三家的处理</w:t>
      </w:r>
      <w:r>
        <w:rPr>
          <w:rFonts w:hint="eastAsia" w:ascii="宋体" w:hAnsi="宋体" w:eastAsia="宋体" w:cs="宋体"/>
          <w:bCs/>
          <w:color w:val="000000"/>
          <w:sz w:val="21"/>
          <w:szCs w:val="21"/>
          <w:highlight w:val="none"/>
        </w:rPr>
      </w:r>
      <w:r/>
    </w:p>
    <w:p>
      <w:pPr>
        <w:pStyle w:val="875"/>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w:t>
      </w:r>
      <w:bookmarkEnd w:id="99"/>
      <w:r>
        <w:rPr>
          <w:rFonts w:hint="eastAsia" w:ascii="宋体" w:hAnsi="宋体" w:eastAsia="宋体" w:cs="宋体"/>
          <w:color w:val="000000"/>
          <w:sz w:val="21"/>
          <w:szCs w:val="21"/>
          <w:highlight w:val="none"/>
        </w:rPr>
        <w:t xml:space="preserve">确定</w:t>
      </w:r>
      <w:bookmarkEnd w:id="100"/>
      <w:r/>
      <w:bookmarkEnd w:id="101"/>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.4.7不符合法律法规的规定的。</w:t>
      </w:r>
      <w:bookmarkStart w:id="102" w:name="_Toc200451960"/>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质疑处理</w:t>
      </w:r>
      <w:bookmarkEnd w:id="102"/>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dzhzfcg/cgzy/index.html。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.7质疑人应当在法定质疑期限内进行补正并重新提交质疑函。</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 以下情形的质疑不予受理</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.8.1 内容不符合《政府采购质疑和投诉办法》第十二条规定的质疑。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.8.2 超出政府采购法定期限的质疑。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.8.3 以传真、电子邮件等方式递交的非原件形式的质疑。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7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lang w:val="en-US" w:eastAsia="zh-CN"/>
        </w:rPr>
      </w:r>
      <w:r/>
    </w:p>
    <w:p>
      <w:pPr>
        <w:pStyle w:val="87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07"/>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b w:val="0"/>
          <w:bCs w:val="0"/>
          <w:color w:val="000000"/>
          <w:sz w:val="21"/>
          <w:szCs w:val="21"/>
          <w:highlight w:val="none"/>
          <w:lang w:val="en-US" w:eastAsia="zh-CN" w:bidi="ar-SA"/>
        </w:rPr>
        <w:t xml:space="preserve">在规定时间内不与学校签订合同、主动放弃成交资格或无正当理由终止合同履行的，将列入学校不良行为记录名单，我校保留在一至三年内禁止其参加学校采购活动的权利。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75"/>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75"/>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75"/>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5"/>
        <w:ind w:firstLine="422"/>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31.履约保证金</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需在发布中标公告5个工作日内缴纳</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lang w:eastAsia="zh-CN"/>
        </w:rPr>
        <w:t xml:space="preserve">万元整至采购人指定账户作为履约保证金，允许中标</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不同意按照规定去做，采购人有权取消本次采购中标决定。</w:t>
      </w:r>
      <w:r>
        <w:rPr>
          <w:rFonts w:hint="eastAsia" w:ascii="宋体" w:hAnsi="宋体" w:eastAsia="宋体" w:cs="宋体"/>
          <w:color w:val="000000"/>
          <w:sz w:val="21"/>
          <w:szCs w:val="21"/>
          <w:highlight w:val="none"/>
          <w:lang w:val="en-US"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履约保证金的退还：待合同期满，经双方确认无遗留问题后5个工作日内退还（不计利息）。中标</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如违约，履约保证金将按规定予以扣除。采购人保留按合同条款追偿供应商赔偿损失的权利。</w:t>
      </w:r>
      <w:r>
        <w:rPr>
          <w:rFonts w:hint="eastAsia" w:ascii="宋体" w:hAnsi="宋体" w:eastAsia="宋体" w:cs="宋体"/>
          <w:bCs/>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.3  履约保证金缴纳账户信息：</w:t>
      </w:r>
      <w:r>
        <w:rPr>
          <w:rFonts w:hint="eastAsia" w:ascii="宋体" w:hAnsi="宋体" w:eastAsia="宋体" w:cs="宋体"/>
          <w:bCs/>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户名：扬州大学</w:t>
      </w:r>
      <w:r>
        <w:rPr>
          <w:rFonts w:hint="eastAsia" w:ascii="宋体" w:hAnsi="宋体" w:eastAsia="宋体" w:cs="宋体"/>
          <w:bCs/>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开户行：中国工商银行股份有限公司扬州分行汶河支行</w:t>
      </w:r>
      <w:r>
        <w:rPr>
          <w:rFonts w:hint="eastAsia" w:ascii="宋体" w:hAnsi="宋体" w:eastAsia="宋体" w:cs="宋体"/>
          <w:bCs/>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账号：1108022009000002048</w:t>
      </w:r>
      <w:r>
        <w:rPr>
          <w:rFonts w:hint="eastAsia" w:ascii="宋体" w:hAnsi="宋体" w:eastAsia="宋体" w:cs="宋体"/>
          <w:bCs/>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电子行号：102312002094</w:t>
      </w:r>
      <w:r>
        <w:rPr>
          <w:rFonts w:hint="eastAsia" w:ascii="宋体" w:hAnsi="宋体" w:eastAsia="宋体" w:cs="宋体"/>
          <w:bCs/>
          <w:color w:val="000000"/>
          <w:sz w:val="21"/>
          <w:szCs w:val="21"/>
          <w:highlight w:val="none"/>
          <w:lang w:eastAsia="zh-CN"/>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rPr>
          <w:rFonts w:hint="eastAsia" w:ascii="宋体" w:hAnsi="宋体" w:eastAsia="宋体" w:cs="宋体"/>
          <w:color w:val="000000"/>
          <w:highlight w:val="none"/>
        </w:rPr>
      </w:pPr>
      <w:r/>
      <w:bookmarkStart w:id="103" w:name="_Toc55204179"/>
      <w:r/>
      <w:bookmarkStart w:id="104" w:name="_Toc28155"/>
      <w:r/>
      <w:bookmarkStart w:id="105" w:name="_Toc12776"/>
      <w:r>
        <w:rPr>
          <w:rFonts w:hint="eastAsia" w:ascii="宋体" w:hAnsi="宋体" w:eastAsia="宋体" w:cs="宋体"/>
          <w:color w:val="000000"/>
          <w:highlight w:val="none"/>
        </w:rPr>
        <w:br w:type="page" w:clear="all"/>
      </w:r>
      <w:bookmarkStart w:id="106" w:name="_Toc9485"/>
      <w:r>
        <w:rPr>
          <w:rFonts w:hint="eastAsia" w:ascii="宋体" w:hAnsi="宋体" w:eastAsia="宋体" w:cs="宋体"/>
          <w:color w:val="000000"/>
          <w:highlight w:val="none"/>
        </w:rPr>
        <w:t xml:space="preserve">第三章</w:t>
      </w:r>
      <w:bookmarkEnd w:id="103"/>
      <w:r/>
      <w:bookmarkEnd w:id="104"/>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合同条款及格式</w:t>
      </w:r>
      <w:bookmarkEnd w:id="105"/>
      <w:r/>
      <w:bookmarkEnd w:id="106"/>
      <w:r>
        <w:rPr>
          <w:rFonts w:hint="eastAsia" w:ascii="宋体" w:hAnsi="宋体" w:eastAsia="宋体" w:cs="宋体"/>
          <w:color w:val="000000"/>
          <w:highlight w:val="none"/>
        </w:rPr>
      </w:r>
      <w:r/>
    </w:p>
    <w:p>
      <w:pPr>
        <w:pStyle w:val="907"/>
        <w:ind w:firstLine="420"/>
        <w:pageBreakBefore w:val="0"/>
        <w:spacing w:before="120" w:after="120" w:line="360" w:lineRule="auto"/>
        <w:rPr>
          <w:rFonts w:hint="eastAsia" w:ascii="宋体" w:hAnsi="宋体" w:eastAsia="宋体" w:cs="宋体"/>
          <w:color w:val="000000"/>
          <w:sz w:val="21"/>
          <w:szCs w:val="21"/>
          <w:highlight w:val="none"/>
        </w:rPr>
      </w:pPr>
      <w:r/>
      <w:bookmarkStart w:id="107" w:name="_Toc12251"/>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07"/>
        <w:ind w:firstLine="422"/>
        <w:jc w:val="center"/>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扬州大学2026年10月-2027年3月后勤保障处饮食服务中心对外服务部生鲜猪肉配送服务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End w:id="107"/>
      <w:r/>
      <w:bookmarkStart w:id="108" w:name="_Toc13392"/>
      <w:r/>
      <w:bookmarkStart w:id="109" w:name="_Toc17544"/>
      <w:r/>
      <w:bookmarkStart w:id="110" w:name="_Toc55204181"/>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甲方：（买方）扬州大学</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907"/>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b/>
          <w:bCs/>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一、服务及产品内容</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项目（产品）名称：</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项目服务内容：</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合同价：乙方以固定价格（各品种规格、价格见附件）向甲方供应符合国家检验检疫标准的</w:t>
      </w:r>
      <w:r>
        <w:rPr>
          <w:rFonts w:hint="eastAsia" w:ascii="宋体" w:hAnsi="宋体" w:eastAsia="宋体" w:cs="宋体"/>
          <w:color w:val="000000"/>
          <w:sz w:val="21"/>
          <w:szCs w:val="21"/>
          <w:highlight w:val="none"/>
          <w:lang w:val="en-US" w:eastAsia="zh-CN"/>
        </w:rPr>
        <w:t xml:space="preserve">生鲜猪肉</w:t>
      </w:r>
      <w:r>
        <w:rPr>
          <w:rFonts w:hint="eastAsia" w:ascii="宋体" w:hAnsi="宋体" w:eastAsia="宋体" w:cs="宋体"/>
          <w:color w:val="000000"/>
          <w:sz w:val="21"/>
          <w:szCs w:val="21"/>
          <w:highlight w:val="none"/>
        </w:rPr>
        <w:t xml:space="preserve">。预估用量仅供参考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3.1乙方应按招标文件规定的时间向甲方提供使用服务或产品的有关技术资料。</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875"/>
        <w:numPr>
          <w:ilvl w:val="0"/>
          <w:numId w:val="0"/>
        </w:numPr>
        <w:ind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6.1.乙方交纳人民币口壹万元作为本合同的履约保证金(不得超过合同金额的10%)，允许乙方自主选择支票、汇票、本票、保函等非现金形式缴纳或提交。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875"/>
        <w:numPr>
          <w:ilvl w:val="0"/>
          <w:numId w:val="0"/>
        </w:numPr>
        <w:ind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6.2.1履约保证金退还方式:原路退回</w:t>
      </w:r>
      <w:r>
        <w:rPr>
          <w:rFonts w:hint="eastAsia" w:ascii="宋体" w:hAnsi="宋体" w:eastAsia="宋体" w:cs="宋体"/>
          <w:color w:val="000000"/>
          <w:sz w:val="21"/>
          <w:szCs w:val="21"/>
          <w:highlight w:val="none"/>
          <w:lang w:val="en-US" w:eastAsia="zh-CN"/>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6.2.2履约保证金退还时间:合同履行结束后5个工作日</w:t>
      </w:r>
      <w:r>
        <w:rPr>
          <w:rFonts w:hint="eastAsia" w:ascii="宋体" w:hAnsi="宋体" w:eastAsia="宋体" w:cs="宋体"/>
          <w:color w:val="000000"/>
          <w:sz w:val="21"/>
          <w:szCs w:val="21"/>
          <w:highlight w:val="none"/>
          <w:lang w:val="en-US" w:eastAsia="zh-CN"/>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履约保证金缴纳账户信息：</w:t>
      </w:r>
      <w:r>
        <w:rPr>
          <w:rFonts w:hint="eastAsia" w:ascii="宋体" w:hAnsi="宋体" w:eastAsia="宋体" w:cs="宋体"/>
          <w:color w:val="000000"/>
          <w:sz w:val="21"/>
          <w:szCs w:val="21"/>
          <w:highlight w:val="none"/>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户名：扬州大学</w:t>
      </w:r>
      <w:r>
        <w:rPr>
          <w:rFonts w:hint="eastAsia" w:ascii="宋体" w:hAnsi="宋体" w:eastAsia="宋体" w:cs="宋体"/>
          <w:color w:val="000000"/>
          <w:sz w:val="21"/>
          <w:szCs w:val="21"/>
          <w:highlight w:val="none"/>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开户行：中国工商银行股份有限公司扬州分行汶河支行</w:t>
      </w:r>
      <w:r>
        <w:rPr>
          <w:rFonts w:hint="eastAsia" w:ascii="宋体" w:hAnsi="宋体" w:eastAsia="宋体" w:cs="宋体"/>
          <w:color w:val="000000"/>
          <w:sz w:val="21"/>
          <w:szCs w:val="21"/>
          <w:highlight w:val="none"/>
        </w:rPr>
      </w:r>
      <w:r/>
    </w:p>
    <w:p>
      <w:pPr>
        <w:pStyle w:val="875"/>
        <w:numPr>
          <w:ilvl w:val="0"/>
          <w:numId w:val="0"/>
        </w:numPr>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账号：1108022009000002048</w:t>
      </w:r>
      <w:r>
        <w:rPr>
          <w:rFonts w:hint="eastAsia" w:ascii="宋体" w:hAnsi="宋体" w:eastAsia="宋体" w:cs="宋体"/>
          <w:color w:val="000000"/>
          <w:sz w:val="21"/>
          <w:szCs w:val="21"/>
          <w:highlight w:val="none"/>
        </w:rPr>
      </w:r>
      <w:r/>
    </w:p>
    <w:p>
      <w:pPr>
        <w:pStyle w:val="875"/>
        <w:numPr>
          <w:ilvl w:val="0"/>
          <w:numId w:val="0"/>
        </w:numPr>
        <w:ind w:left="0" w:firstLine="420"/>
        <w:keepLines w:val="0"/>
        <w:keepNext w:val="0"/>
        <w:pageBreakBefore w:val="0"/>
        <w:spacing w:line="48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电子行号：102312002094</w:t>
      </w:r>
      <w:r>
        <w:rPr>
          <w:rFonts w:hint="eastAsia" w:ascii="宋体" w:hAnsi="宋体" w:eastAsia="宋体" w:cs="宋体"/>
          <w:b/>
          <w:bCs/>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ascii="宋体" w:hAnsi="宋体" w:eastAsia="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的服务或产品，应由乙方直接供应，不得转让他人供应；</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九、合同履约期</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2026年10月1日-2027年3月31日</w:t>
      </w:r>
      <w:r>
        <w:rPr>
          <w:rFonts w:hint="eastAsia" w:ascii="宋体" w:hAnsi="宋体" w:eastAsia="宋体" w:cs="宋体"/>
          <w:b/>
          <w:bCs/>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合同款</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本次合约</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送到</w:t>
      </w:r>
      <w:r>
        <w:rPr>
          <w:rFonts w:hint="eastAsia" w:ascii="宋体" w:hAnsi="宋体" w:eastAsia="宋体" w:cs="宋体"/>
          <w:b/>
          <w:bCs/>
          <w:color w:val="000000"/>
          <w:sz w:val="21"/>
          <w:szCs w:val="21"/>
          <w:highlight w:val="none"/>
          <w:lang w:val="en-US" w:eastAsia="zh-CN"/>
        </w:rPr>
        <w:t xml:space="preserve">文汇路校区饮食服务中心配送中心食堂</w:t>
      </w:r>
      <w:r>
        <w:rPr>
          <w:rFonts w:hint="eastAsia" w:ascii="宋体" w:hAnsi="宋体" w:eastAsia="宋体" w:cs="宋体"/>
          <w:b/>
          <w:bCs/>
          <w:color w:val="000000"/>
          <w:sz w:val="21"/>
          <w:szCs w:val="21"/>
          <w:highlight w:val="none"/>
        </w:rPr>
        <w:t xml:space="preserve">，经甲方验收合格后签收，凭乙方开具的正式发票，甲方于</w:t>
      </w:r>
      <w:r>
        <w:rPr>
          <w:rFonts w:hint="eastAsia" w:ascii="宋体" w:hAnsi="宋体" w:eastAsia="宋体" w:cs="宋体"/>
          <w:b/>
          <w:bCs/>
          <w:color w:val="000000"/>
          <w:sz w:val="21"/>
          <w:szCs w:val="21"/>
          <w:highlight w:val="none"/>
          <w:lang w:val="en-US" w:eastAsia="zh-CN"/>
        </w:rPr>
        <w:t xml:space="preserve">60个工作日内</w:t>
      </w:r>
      <w:r>
        <w:rPr>
          <w:rFonts w:hint="eastAsia" w:ascii="宋体" w:hAnsi="宋体" w:eastAsia="宋体" w:cs="宋体"/>
          <w:b/>
          <w:bCs/>
          <w:color w:val="000000"/>
          <w:sz w:val="21"/>
          <w:szCs w:val="21"/>
          <w:highlight w:val="none"/>
        </w:rPr>
        <w:t xml:space="preserve">付清货款，若票据户名、开户行、账号与供货单位不一致，甲方不予付款。</w:t>
      </w:r>
      <w:r>
        <w:rPr>
          <w:rFonts w:hint="eastAsia" w:ascii="宋体" w:hAnsi="宋体" w:eastAsia="宋体" w:cs="宋体"/>
          <w:b/>
          <w:bCs/>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乙方应按招标文件规定的服务或产品性能、技术要求、质量标准向甲方提供。</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在质保期内，乙方应对服务或产品出现的质量及安全问题负责处理解决并承担一切费用。</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服务或产品免费保修期为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ascii="宋体" w:hAnsi="宋体" w:eastAsia="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乙方交付前应对服务或产品</w:t>
      </w:r>
      <w:r>
        <w:rPr>
          <w:rFonts w:hint="eastAsia" w:ascii="宋体" w:hAnsi="宋体" w:eastAsia="宋体" w:cs="宋体"/>
          <w:color w:val="000000"/>
          <w:sz w:val="21"/>
          <w:szCs w:val="21"/>
          <w:highlight w:val="none"/>
          <w:lang w:eastAsia="zh-CN"/>
        </w:rPr>
        <w:t xml:space="preserve">做出</w:t>
      </w:r>
      <w:r>
        <w:rPr>
          <w:rFonts w:hint="eastAsia" w:ascii="宋体" w:hAnsi="宋体" w:eastAsia="宋体" w:cs="宋体"/>
          <w:color w:val="000000"/>
          <w:sz w:val="21"/>
          <w:szCs w:val="21"/>
          <w:highlight w:val="none"/>
        </w:rPr>
        <w:t xml:space="preserve">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十四、服务或产品包装、发运及运输</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乙方在服务或产品发运手续办理完毕后24小时内或</w:t>
      </w:r>
      <w:r>
        <w:rPr>
          <w:rFonts w:hint="eastAsia" w:ascii="宋体" w:hAnsi="宋体" w:eastAsia="宋体" w:cs="宋体"/>
          <w:color w:val="000000"/>
          <w:sz w:val="21"/>
          <w:szCs w:val="21"/>
          <w:highlight w:val="none"/>
          <w:lang w:eastAsia="zh-CN"/>
        </w:rPr>
        <w:t xml:space="preserve">交付</w:t>
      </w:r>
      <w:r>
        <w:rPr>
          <w:rFonts w:hint="eastAsia" w:ascii="宋体" w:hAnsi="宋体" w:eastAsia="宋体" w:cs="宋体"/>
          <w:color w:val="000000"/>
          <w:sz w:val="21"/>
          <w:szCs w:val="21"/>
          <w:highlight w:val="none"/>
        </w:rPr>
        <w:t xml:space="preserve">甲方48小时前通知甲方，以准备接受交付。</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服务在交付甲方前发生的风险均由乙方负责。</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服务或产品在规定的交付期限内由乙方送达甲方指定的地点视为交付，乙方同时需通知甲方服务或产品已送达。</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甲方无正当理由拒收服务或产品的，甲方向乙方偿付拒收款项总值的百分之五违约金。</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乙方逾期交付服务或产品的，乙方应按</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87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 w:val="0"/>
          <w:bCs w:val="0"/>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b/>
          <w:bCs/>
          <w:color w:val="000000"/>
          <w:sz w:val="21"/>
          <w:szCs w:val="21"/>
          <w:highlight w:val="none"/>
        </w:rPr>
      </w:r>
      <w:r/>
    </w:p>
    <w:p>
      <w:pPr>
        <w:pStyle w:val="111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19.1合同经双方法定代表人或授权代表签字并加盖单位公章后生效。</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19.3本合同项下的招标文件、投标文件、中标通知书、补充协议等相关文件为本合同不可分割的组成部分，与本合同具有同等效力。</w:t>
      </w:r>
      <w:r>
        <w:rPr>
          <w:rFonts w:hint="eastAsia" w:ascii="宋体" w:hAnsi="宋体" w:eastAsia="宋体" w:cs="宋体"/>
          <w:color w:val="000000"/>
          <w:sz w:val="21"/>
          <w:szCs w:val="21"/>
          <w:highlight w:val="none"/>
        </w:rPr>
      </w:r>
      <w:r/>
    </w:p>
    <w:p>
      <w:pPr>
        <w:pStyle w:val="111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份，具有同等法律效力，甲</w:t>
      </w:r>
      <w:r>
        <w:rPr>
          <w:rFonts w:hint="eastAsia" w:ascii="宋体" w:hAnsi="宋体" w:eastAsia="宋体" w:cs="宋体"/>
          <w:color w:val="000000"/>
          <w:sz w:val="21"/>
          <w:szCs w:val="21"/>
          <w:highlight w:val="none"/>
          <w:lang w:val="en-US" w:eastAsia="zh-CN"/>
        </w:rPr>
        <w:t xml:space="preserve">方四份，</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二份</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rPr>
            </w:r>
            <w:r/>
          </w:p>
        </w:tc>
      </w:tr>
    </w:tbl>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13"/>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111" w:name="_Toc31731"/>
      <w:r>
        <w:rPr>
          <w:rFonts w:hint="eastAsia" w:ascii="宋体" w:hAnsi="宋体" w:eastAsia="宋体" w:cs="宋体"/>
          <w:color w:val="000000"/>
          <w:highlight w:val="none"/>
        </w:rPr>
        <w:t xml:space="preserve">第四章</w:t>
      </w:r>
      <w:r>
        <w:rPr>
          <w:rFonts w:hint="eastAsia" w:ascii="宋体" w:hAnsi="宋体" w:eastAsia="宋体" w:cs="宋体"/>
          <w:color w:val="000000"/>
          <w:highlight w:val="none"/>
          <w:lang w:val="en-US" w:eastAsia="zh-CN"/>
        </w:rPr>
        <w:t xml:space="preserve">  项目</w:t>
      </w:r>
      <w:r>
        <w:rPr>
          <w:rFonts w:hint="eastAsia" w:ascii="宋体" w:hAnsi="宋体" w:eastAsia="宋体" w:cs="宋体"/>
          <w:color w:val="000000"/>
          <w:highlight w:val="none"/>
        </w:rPr>
        <w:t xml:space="preserve">需求</w:t>
      </w:r>
      <w:bookmarkEnd w:id="108"/>
      <w:r/>
      <w:bookmarkEnd w:id="111"/>
      <w:r>
        <w:rPr>
          <w:rFonts w:hint="eastAsia" w:ascii="宋体" w:hAnsi="宋体" w:eastAsia="宋体" w:cs="宋体"/>
          <w:color w:val="000000"/>
          <w:highlight w:val="none"/>
        </w:rPr>
      </w:r>
      <w:r/>
    </w:p>
    <w:p>
      <w:pPr>
        <w:pStyle w:val="902"/>
        <w:ind w:left="0" w:firstLine="422"/>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bookmarkStart w:id="112" w:name="_Toc9966"/>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5"/>
        <w:ind w:firstLine="420"/>
        <w:spacing w:line="360" w:lineRule="auto"/>
        <w:rPr>
          <w:rFonts w:hint="eastAsia" w:ascii="宋体" w:hAnsi="宋体" w:eastAsia="宋体" w:cs="宋体"/>
          <w:color w:val="000000"/>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.采购需求中</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技术要求和商务要求中</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需要填写实质性要求响应及偏离表，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必须对技术要求和商务要求中的实质性要求（斜体且有下划线部分）逐条做出明确响应。如果招标文件要求提供证明材料，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必须将证明材料列于该表之下。</w:t>
      </w:r>
      <w:r>
        <w:rPr>
          <w:rFonts w:hint="eastAsia" w:ascii="宋体" w:hAnsi="宋体" w:eastAsia="宋体" w:cs="宋体"/>
          <w:color w:val="000000"/>
          <w:szCs w:val="21"/>
          <w:highlight w:val="none"/>
        </w:rPr>
      </w:r>
      <w:r/>
    </w:p>
    <w:p>
      <w:pPr>
        <w:pStyle w:val="87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color w:val="000000"/>
          <w:szCs w:val="21"/>
          <w:highlight w:val="none"/>
        </w:rPr>
        <w:t xml:space="preserve">技术要求响应及偏离表</w:t>
      </w:r>
      <w:r>
        <w:rPr>
          <w:rFonts w:hint="eastAsia" w:ascii="宋体" w:hAnsi="宋体" w:eastAsia="宋体" w:cs="宋体"/>
          <w:color w:val="000000"/>
          <w:szCs w:val="21"/>
          <w:highlight w:val="none"/>
        </w:rPr>
        <w:t xml:space="preserve">之下。</w:t>
      </w:r>
      <w:r>
        <w:rPr>
          <w:rFonts w:hint="eastAsia" w:ascii="宋体" w:hAnsi="宋体" w:eastAsia="宋体" w:cs="宋体"/>
          <w:color w:val="000000"/>
          <w:szCs w:val="21"/>
          <w:highlight w:val="none"/>
        </w:rPr>
      </w:r>
      <w:r/>
    </w:p>
    <w:p>
      <w:pPr>
        <w:pStyle w:val="875"/>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color w:val="000000"/>
          <w:szCs w:val="21"/>
          <w:highlight w:val="none"/>
        </w:rPr>
        <w:t xml:space="preserve">商务要求响应及偏离表</w:t>
      </w:r>
      <w:r>
        <w:rPr>
          <w:rFonts w:hint="eastAsia" w:ascii="宋体" w:hAnsi="宋体" w:eastAsia="宋体" w:cs="宋体"/>
          <w:color w:val="000000"/>
          <w:szCs w:val="21"/>
          <w:highlight w:val="none"/>
        </w:rPr>
        <w:t xml:space="preserve">之下。</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902"/>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3.采购标的清单</w:t>
      </w:r>
      <w:r>
        <w:rPr>
          <w:rFonts w:hint="eastAsia" w:ascii="宋体" w:hAnsi="宋体" w:eastAsia="宋体" w:cs="宋体"/>
          <w:b w:val="0"/>
          <w:bCs w:val="0"/>
          <w:color w:val="000000"/>
          <w:sz w:val="21"/>
          <w:szCs w:val="21"/>
          <w:highlight w:val="none"/>
          <w:lang w:val="en-US" w:eastAsia="zh-CN"/>
        </w:rPr>
      </w:r>
      <w:r/>
    </w:p>
    <w:tbl>
      <w:tblPr>
        <w:tblW w:w="44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396"/>
        <w:gridCol w:w="2820"/>
      </w:tblGrid>
      <w:tr>
        <w:trPr>
          <w:cantSplit/>
          <w:trHeight w:val="762"/>
        </w:trPr>
        <w:tc>
          <w:tcPr>
            <w:tcW w:w="898"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1860"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516"/>
        </w:trPr>
        <w:tc>
          <w:tcPr>
            <w:tcW w:w="898"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扬州大学2026年10月-2027年3月后勤保障处饮食服务中心对外服务部生鲜猪肉配送服务</w:t>
            </w:r>
            <w:r>
              <w:rPr>
                <w:rFonts w:hint="eastAsia" w:ascii="宋体" w:hAnsi="宋体" w:eastAsia="宋体" w:cs="宋体"/>
                <w:color w:val="000000"/>
                <w:sz w:val="21"/>
                <w:szCs w:val="21"/>
                <w:highlight w:val="none"/>
                <w:lang w:val="en-US" w:eastAsia="zh-CN"/>
              </w:rPr>
            </w:r>
            <w:r/>
          </w:p>
        </w:tc>
        <w:tc>
          <w:tcPr>
            <w:tcW w:w="1860" w:type="dxa"/>
            <w:vAlign w:val="center"/>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75"/>
        <w:ind w:firstLine="42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二</w:t>
      </w:r>
      <w:r>
        <w:rPr>
          <w:rFonts w:hint="eastAsia" w:ascii="宋体" w:hAnsi="宋体" w:eastAsia="宋体" w:cs="宋体"/>
          <w:b/>
          <w:bCs/>
          <w:color w:val="000000"/>
          <w:highlight w:val="none"/>
        </w:rPr>
        <w:t xml:space="preserve">、项目需求</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1.扬州大学2026年10月-2027年3月后勤保障处饮食服务中心对外服务部生鲜猪肉配送服务</w:t>
      </w:r>
      <w:r>
        <w:rPr>
          <w:rFonts w:hint="eastAsia" w:ascii="宋体" w:hAnsi="宋体" w:eastAsia="宋体" w:cs="宋体"/>
          <w:color w:val="000000"/>
          <w:highlight w:val="none"/>
        </w:rPr>
        <w:t xml:space="preserve">，本次选取壹家合格供方作为</w:t>
      </w:r>
      <w:r>
        <w:rPr>
          <w:rFonts w:hint="eastAsia" w:ascii="宋体" w:hAnsi="宋体" w:eastAsia="宋体" w:cs="宋体"/>
          <w:color w:val="000000"/>
          <w:highlight w:val="none"/>
          <w:lang w:eastAsia="zh-CN"/>
        </w:rPr>
        <w:t xml:space="preserve">2026年10月1日</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2027年3月31日</w:t>
      </w:r>
      <w:r>
        <w:rPr>
          <w:rFonts w:hint="eastAsia" w:ascii="宋体" w:hAnsi="宋体" w:eastAsia="宋体" w:cs="宋体"/>
          <w:color w:val="000000"/>
          <w:highlight w:val="none"/>
        </w:rPr>
        <w:t xml:space="preserve">扬州市树人高级中学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原扬州中学教育集团树人学校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南门街校区、九龙湖校区供应生鲜猪肉的供货商。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项目预算：130万元，按实际用量结算，全品种的预估用量仅作为参考，供货量以实际需求量为准。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本次招标鲜猪肉价格以固定价格向采购人供应符合国家检验检疫标准的优质新鲜猪肉。供货数量以扬州大学餐饮供应链管理系统（http://cy.yzu.edu.cn/index.php）每天下午四点生成的第二日供货订单为准。中标价格包含：中标人将所订购鲜猪肉进行各单品种按订量分包装贴好标签并根据供应链系统数据打印三联单随货运送至扬州大学文汇路校区配送中心并上架的最终价格。</w:t>
      </w:r>
      <w:r>
        <w:rPr>
          <w:rFonts w:hint="eastAsia" w:ascii="宋体" w:hAnsi="宋体" w:eastAsia="宋体" w:cs="宋体"/>
          <w:color w:val="000000"/>
          <w:highlight w:val="none"/>
        </w:rPr>
      </w:r>
      <w:r/>
    </w:p>
    <w:p>
      <w:pPr>
        <w:pStyle w:val="875"/>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报价说明</w:t>
      </w:r>
      <w:r>
        <w:rPr>
          <w:rFonts w:hint="eastAsia" w:ascii="宋体" w:hAnsi="宋体" w:eastAsia="宋体" w:cs="宋体"/>
          <w:b/>
          <w:bCs/>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开标</w:t>
      </w:r>
      <w:r>
        <w:rPr>
          <w:rFonts w:hint="eastAsia" w:ascii="宋体" w:hAnsi="宋体" w:eastAsia="宋体" w:cs="宋体"/>
          <w:color w:val="000000"/>
          <w:highlight w:val="none"/>
        </w:rPr>
        <w:t xml:space="preserve">一览表》及《投标分项报价表》中所列品种报价均为</w:t>
      </w:r>
      <w:r>
        <w:rPr>
          <w:rFonts w:hint="eastAsia" w:ascii="宋体" w:hAnsi="宋体" w:eastAsia="宋体" w:cs="宋体"/>
          <w:color w:val="000000"/>
          <w:highlight w:val="none"/>
          <w:lang w:eastAsia="zh-CN"/>
        </w:rPr>
        <w:t xml:space="preserve">汇总总价</w:t>
      </w:r>
      <w:r>
        <w:rPr>
          <w:rFonts w:hint="eastAsia" w:ascii="宋体" w:hAnsi="宋体" w:eastAsia="宋体" w:cs="宋体"/>
          <w:color w:val="000000"/>
          <w:highlight w:val="none"/>
        </w:rPr>
        <w:t xml:space="preserve">。本次投标报价包括货物、劳务、运输、利润、税金以及所包含的风险、责任等所有费用，请各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认真考虑其各种风险。除合同另有规定之外，所有费用（包括上述费用及其他伴随服务费用）均已含在合同价款中，付款方不再另行支付。所有货款结算时中标人必须提供税务部门认可的正式发票。各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应充分考虑市场行情，原材料价格波动，谨慎报价。</w:t>
      </w:r>
      <w:r>
        <w:rPr>
          <w:rFonts w:hint="eastAsia" w:ascii="宋体" w:hAnsi="宋体" w:eastAsia="宋体" w:cs="宋体"/>
          <w:color w:val="000000"/>
          <w:highlight w:val="none"/>
        </w:rPr>
      </w:r>
      <w:r/>
    </w:p>
    <w:p>
      <w:pPr>
        <w:pStyle w:val="875"/>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color w:val="000000"/>
          <w:sz w:val="21"/>
          <w:szCs w:val="21"/>
          <w:highlight w:val="none"/>
          <w:lang w:eastAsia="zh-CN"/>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1"/>
          <w:szCs w:val="21"/>
          <w:highlight w:val="none"/>
          <w:lang w:eastAsia="zh-CN"/>
        </w:rPr>
        <w:t xml:space="preserve">3.按照《投标分项报价表》规定的的清单格式报价不能有缺漏项，所有品种必须全部报价，否则按照无效投标处理。</w:t>
      </w:r>
      <w:r>
        <w:rPr>
          <w:rFonts w:hint="eastAsia" w:ascii="宋体" w:hAnsi="宋体" w:eastAsia="宋体" w:cs="宋体"/>
          <w:color w:val="000000"/>
          <w:highlight w:val="none"/>
        </w:rPr>
      </w:r>
      <w:r/>
    </w:p>
    <w:p>
      <w:pPr>
        <w:pStyle w:val="875"/>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三、技术要求</w:t>
      </w:r>
      <w:r>
        <w:rPr>
          <w:rFonts w:hint="eastAsia" w:ascii="宋体" w:hAnsi="宋体" w:eastAsia="宋体" w:cs="宋体"/>
          <w:b/>
          <w:bCs/>
          <w:color w:val="000000"/>
          <w:highlight w:val="none"/>
        </w:rPr>
      </w:r>
      <w:r/>
    </w:p>
    <w:p>
      <w:pPr>
        <w:pStyle w:val="875"/>
        <w:ind w:firstLine="420"/>
        <w:spacing w:line="360" w:lineRule="auto"/>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扬州大学餐饮供应链管理系统（http://cy.yzu.edu.cn/index.php）每天下午四点生成第二日的供货订单，中标单位必须严格按照扬州大学</w:t>
      </w:r>
      <w:r>
        <w:rPr>
          <w:rFonts w:hint="eastAsia" w:ascii="宋体" w:hAnsi="宋体" w:eastAsia="宋体" w:cs="宋体"/>
          <w:color w:val="000000"/>
          <w:highlight w:val="none"/>
          <w:lang w:eastAsia="zh-CN"/>
        </w:rPr>
        <w:t xml:space="preserve">后勤处</w:t>
      </w:r>
      <w:r>
        <w:rPr>
          <w:rFonts w:hint="eastAsia" w:ascii="宋体" w:hAnsi="宋体" w:eastAsia="宋体" w:cs="宋体"/>
          <w:color w:val="000000"/>
          <w:highlight w:val="none"/>
        </w:rPr>
        <w:t xml:space="preserve">文汇路校区配送中心订货量进行单品种分包装，按采购人规定的时间</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次日上午6:00前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、数量送货到指定地点。否则，视其违约，此违约行为每发生一次，采购人视此违约情况，分别处理：时间或地点违约</w:t>
      </w:r>
      <w:r>
        <w:rPr>
          <w:rFonts w:hint="eastAsia" w:ascii="宋体" w:hAnsi="宋体" w:eastAsia="宋体" w:cs="宋体"/>
          <w:color w:val="000000"/>
          <w:highlight w:val="none"/>
        </w:rPr>
        <w:t xml:space="preserve">，处罚等同于2%履约保证金金额；品种缺失，处罚缺失品种当天系统订货金额的两倍罚款；发现订的品种未到货，中标人必须按采购人约定时间（半小时）内及时补足未到货的品种。如中标人不能在约定时间（半小时）内补足品种数量，则由采购人代购，产生相关费用由中标人全额承担（含差价、运费、人工等）。数量违约，对不足数量，处罚不足部分金额的两倍罚款。中标人如有违约行为采购人将发出书面《供货商违约通知书》签字盖章留档；同时在《外部供方绩效监视及再评价测评表》扣分（总分100分），一次5分，评分低于85分，采购人有权终止其供货资格，</w:t>
      </w:r>
      <w:r>
        <w:rPr>
          <w:rFonts w:hint="eastAsia" w:ascii="宋体" w:hAnsi="宋体" w:eastAsia="宋体" w:cs="宋体"/>
          <w:b/>
          <w:bCs/>
          <w:color w:val="000000"/>
          <w:sz w:val="21"/>
          <w:szCs w:val="22"/>
          <w:highlight w:val="none"/>
          <w:lang w:val="en-US" w:eastAsia="zh-CN" w:bidi="ar-SA"/>
        </w:rPr>
        <w:t xml:space="preserve">列入学校不良行为记录名单，三年内禁止参与扬州大学所有招标采购活动。</w:t>
      </w:r>
      <w:r>
        <w:rPr>
          <w:rFonts w:hint="eastAsia" w:ascii="宋体" w:hAnsi="宋体" w:eastAsia="宋体" w:cs="宋体"/>
          <w:b/>
          <w:bCs/>
          <w:color w:val="000000"/>
          <w:sz w:val="21"/>
          <w:szCs w:val="22"/>
          <w:highlight w:val="none"/>
          <w:lang w:val="en-US" w:eastAsia="zh-CN" w:bidi="ar-SA"/>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不合格品赔偿十</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对采购人给予赔偿</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合同期内如中标人中途主动退出供货，采购人将扣除全额履约保证金；中标人如在合同期内主动放弃中标品种一个及以上（不超过5%）的，采购人将扣除履约保证金一半；同时还需承担赔偿学校该放弃品种与新供货单位合同期间两者报价之间的差价的供货总额以及重新招标所有费用，合同终止；中标人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如中标候选供应商在规定时间不与学校签订合同、主动放弃成交资格或无正当理由终止合同履</w:t>
      </w:r>
      <w:r>
        <w:rPr>
          <w:rFonts w:hint="eastAsia" w:ascii="宋体" w:hAnsi="宋体" w:eastAsia="宋体" w:cs="宋体"/>
          <w:color w:val="000000"/>
          <w:sz w:val="21"/>
          <w:szCs w:val="21"/>
          <w:highlight w:val="none"/>
        </w:rPr>
        <w:t xml:space="preserve">行的，将列入学校不良行为记录名单，</w:t>
      </w:r>
      <w:r>
        <w:rPr>
          <w:rFonts w:hint="eastAsia" w:ascii="宋体" w:hAnsi="宋体" w:eastAsia="宋体" w:cs="宋体"/>
          <w:b/>
          <w:bCs/>
          <w:color w:val="000000"/>
          <w:sz w:val="21"/>
          <w:szCs w:val="21"/>
          <w:highlight w:val="none"/>
        </w:rPr>
        <w:t xml:space="preserve">我校保留在一至三年内禁止其参加学校采购活动的权利。</w:t>
      </w:r>
      <w:r>
        <w:rPr>
          <w:rFonts w:hint="eastAsia" w:ascii="宋体" w:hAnsi="宋体" w:eastAsia="宋体" w:cs="宋体"/>
          <w:color w:val="000000"/>
          <w:szCs w:val="21"/>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中标人供应的产品在使用中给学校或师生员工造成不良影响的，采购人有权终止合同，并扣除全额履约保证金，中标人并承担由此造成的经济责任和法律责任。</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供应商应根据扬州大学餐饮供应链管理系统订单进行独立核算，根据校方系统打印订货单，进行相关验收签单环节，所需设备自备。</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应严格遵守《中华人民共和国食品安全法》等相关规定，所有产品需提供产地证明。一经发现供应以下产品，采购人除全部退货外，取消中标单位的供货资格，中标单位并承担由此造成的经济责任和法律责任。</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（1）视觉验收发现肉色不正，腐败变质、霉变、生虫、污秽不洁、混有异物，或者其他感官性状异常，对人体健康有害的；</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（2）嗅觉验收发现油脂酸败、有异味，对人体健康有害的；</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（3）触觉验收发现弹性不足，外表生黏，对人体健康有害的；</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（4）含有毒、有害物质或者被有害物质污染，对人体健康有害的；</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（5）含有致病性寄生虫、微生物或者微生物含量超过国家限定标准的；</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（6）掺假、掺杂、伪造，影响营养、卫生的；</w:t>
      </w:r>
      <w:r>
        <w:rPr>
          <w:rFonts w:hint="eastAsia" w:ascii="宋体" w:hAnsi="宋体" w:eastAsia="宋体" w:cs="宋体"/>
          <w:color w:val="000000"/>
          <w:highlight w:val="none"/>
        </w:rPr>
      </w:r>
      <w:r/>
    </w:p>
    <w:p>
      <w:pPr>
        <w:pStyle w:val="875"/>
        <w:ind w:left="0" w:firstLine="420"/>
        <w:jc w:val="both"/>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8.非招标中标产品，供货商不得以变通的方式送货，一经发现由中心约谈、必须严肃处理，非中标产品不予结账。非招标中标产品，如班组有需求，由校区主任向分部主任递交书面申请。</w:t>
      </w:r>
      <w:r>
        <w:rPr>
          <w:rFonts w:hint="eastAsia" w:ascii="宋体" w:hAnsi="宋体" w:eastAsia="宋体" w:cs="宋体"/>
          <w:color w:val="000000"/>
          <w:sz w:val="21"/>
          <w:szCs w:val="22"/>
          <w:highlight w:val="none"/>
          <w:lang w:val="en-US" w:eastAsia="zh-CN" w:bidi="ar-SA"/>
        </w:rPr>
      </w:r>
      <w:r/>
    </w:p>
    <w:p>
      <w:pPr>
        <w:pStyle w:val="875"/>
        <w:ind w:left="0" w:firstLine="420"/>
        <w:jc w:val="both"/>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9.中标供应商在接到《供货商违约通知书》5日内缴纳违约金、罚款。规定时间内不缴纳违约金、罚款，每发生一次则在《外部供方绩效监视及再评价测评表》扣5分。缴纳账户信息另行通知。</w:t>
      </w:r>
      <w:r>
        <w:rPr>
          <w:rFonts w:hint="eastAsia" w:ascii="宋体" w:hAnsi="宋体" w:eastAsia="宋体" w:cs="宋体"/>
          <w:color w:val="000000"/>
          <w:sz w:val="21"/>
          <w:szCs w:val="22"/>
          <w:highlight w:val="none"/>
          <w:lang w:val="en-US" w:eastAsia="zh-CN" w:bidi="ar-SA"/>
        </w:rPr>
      </w:r>
      <w:r/>
    </w:p>
    <w:tbl>
      <w:tblPr>
        <w:tblStyle w:val="9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c>
          <w:tcPr>
            <w:gridSpan w:val="7"/>
            <w:tcW w:w="8522" w:type="dxa"/>
            <w:vAlign w:val="top"/>
            <w:textDirection w:val="lrTb"/>
            <w:noWrap w:val="false"/>
          </w:tcPr>
          <w:p>
            <w:pPr>
              <w:pStyle w:val="875"/>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val="0"/>
                <w:i w:val="0"/>
                <w:iCs w:val="0"/>
                <w:color w:val="000000"/>
                <w:sz w:val="24"/>
                <w:szCs w:val="24"/>
                <w:highlight w:val="none"/>
                <w:u w:val="none"/>
                <w:lang w:val="en-US" w:eastAsia="zh-CN" w:bidi="ar"/>
              </w:rPr>
              <w:t xml:space="preserve">外部供方绩效监视及再评价测评表</w:t>
            </w:r>
            <w:r>
              <w:rPr>
                <w:rFonts w:hint="eastAsia" w:ascii="宋体" w:hAnsi="宋体" w:eastAsia="宋体" w:cs="宋体"/>
                <w:color w:val="000000"/>
                <w:sz w:val="24"/>
                <w:szCs w:val="24"/>
                <w:highlight w:val="none"/>
                <w:vertAlign w:val="baseline"/>
              </w:rPr>
            </w:r>
            <w:r/>
          </w:p>
        </w:tc>
      </w:tr>
      <w:tr>
        <w:trPr/>
        <w:tc>
          <w:tcPr>
            <w:gridSpan w:val="7"/>
            <w:tcW w:w="8522" w:type="dxa"/>
            <w:vAlign w:val="top"/>
            <w:textDirection w:val="lrTb"/>
            <w:noWrap w:val="false"/>
          </w:tcPr>
          <w:p>
            <w:pPr>
              <w:pStyle w:val="87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val="0"/>
                <w:i w:val="0"/>
                <w:iCs w:val="0"/>
                <w:color w:val="000000"/>
                <w:sz w:val="24"/>
                <w:szCs w:val="24"/>
                <w:highlight w:val="none"/>
                <w:u w:val="none"/>
                <w:lang w:val="en-US" w:eastAsia="zh-CN" w:bidi="ar"/>
              </w:rPr>
              <w:t xml:space="preserve">编号：HQBZC-YS-QC-7.3-17</w:t>
            </w:r>
            <w:r>
              <w:rPr>
                <w:rFonts w:hint="eastAsia" w:ascii="宋体" w:hAnsi="宋体" w:eastAsia="宋体" w:cs="宋体"/>
                <w:color w:val="000000"/>
                <w:sz w:val="24"/>
                <w:szCs w:val="24"/>
                <w:highlight w:val="none"/>
                <w:vertAlign w:val="baseline"/>
              </w:rPr>
            </w:r>
            <w:r/>
          </w:p>
        </w:tc>
      </w:tr>
      <w:tr>
        <w:trPr/>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lang w:val="en-US" w:eastAsia="zh-CN" w:bidi="ar"/>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供应商</w:t>
            </w:r>
            <w:r>
              <w:rPr>
                <w:rFonts w:hint="eastAsia" w:ascii="宋体" w:hAnsi="宋体" w:eastAsia="宋体" w:cs="宋体"/>
                <w:i w:val="0"/>
                <w:iCs w:val="0"/>
                <w:color w:val="000000"/>
                <w:sz w:val="21"/>
                <w:szCs w:val="21"/>
                <w:highlight w:val="none"/>
                <w:u w:val="none"/>
                <w:lang w:val="en-US" w:eastAsia="zh-CN" w:bidi="ar"/>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产品质量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（40分）</w:t>
            </w:r>
            <w:r>
              <w:rPr>
                <w:rFonts w:hint="eastAsia" w:ascii="宋体" w:hAnsi="宋体" w:eastAsia="宋体" w:cs="宋体"/>
                <w:i w:val="0"/>
                <w:iCs w:val="0"/>
                <w:color w:val="000000"/>
                <w:sz w:val="21"/>
                <w:szCs w:val="21"/>
                <w:highlight w:val="none"/>
                <w:u w:val="none"/>
                <w:lang w:val="en-US" w:eastAsia="zh-CN" w:bidi="ar"/>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数量准确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lang w:val="en-US" w:eastAsia="zh-CN" w:bidi="ar"/>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时间保证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lang w:val="en-US" w:eastAsia="zh-CN" w:bidi="ar"/>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合同执行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lang w:val="en-US" w:eastAsia="zh-CN" w:bidi="ar"/>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综合得分</w:t>
            </w:r>
            <w:r>
              <w:rPr>
                <w:rFonts w:hint="eastAsia" w:ascii="宋体" w:hAnsi="宋体" w:eastAsia="宋体" w:cs="宋体"/>
                <w:i w:val="0"/>
                <w:iCs w:val="0"/>
                <w:color w:val="000000"/>
                <w:sz w:val="21"/>
                <w:szCs w:val="21"/>
                <w:highlight w:val="none"/>
                <w:u w:val="none"/>
                <w:lang w:val="en-US" w:eastAsia="zh-CN" w:bidi="ar"/>
              </w:rPr>
            </w:r>
            <w:r/>
          </w:p>
        </w:tc>
      </w:tr>
      <w:tr>
        <w:trPr/>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r>
      <w:tr>
        <w:trPr/>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r>
      <w:tr>
        <w:trPr/>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7"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c>
          <w:tcPr>
            <w:tcW w:w="1218" w:type="dxa"/>
            <w:vAlign w:val="top"/>
            <w:textDirection w:val="lrTb"/>
            <w:noWrap w:val="false"/>
          </w:tcPr>
          <w:p>
            <w:pPr>
              <w:pStyle w:val="875"/>
              <w:keepLines w:val="0"/>
              <w:keepNext w:val="0"/>
              <w:pageBreakBefore w:val="0"/>
              <w:spacing w:line="360" w:lineRule="auto"/>
              <w:widowControl w:val="off"/>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r>
    </w:tbl>
    <w:p>
      <w:pPr>
        <w:pStyle w:val="875"/>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三、商务要求</w:t>
      </w:r>
      <w:r>
        <w:rPr>
          <w:rFonts w:hint="eastAsia" w:ascii="宋体" w:hAnsi="宋体" w:eastAsia="宋体" w:cs="宋体"/>
          <w:b/>
          <w:bCs/>
          <w:color w:val="000000"/>
          <w:highlight w:val="none"/>
          <w:lang w:eastAsia="zh-CN"/>
        </w:rPr>
      </w:r>
      <w:r/>
    </w:p>
    <w:p>
      <w:pPr>
        <w:pStyle w:val="875"/>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一</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产品质量要求</w:t>
      </w:r>
      <w:r>
        <w:rPr>
          <w:rFonts w:hint="eastAsia" w:ascii="宋体" w:hAnsi="宋体" w:eastAsia="宋体" w:cs="宋体"/>
          <w:b/>
          <w:bCs/>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当天宰杀新鲜猪肉，不得用保鲜冷鲜猪肉！每天下午四点生成第二日供货订单，次日上午6点之前送达指定地点，如遇特定任务补货须半小时之内送达。每日配送的猪肉须保持完整的“白条猪”形态，严禁供应商在配送前进行分割处理，以确保食材的新鲜度及规格可追溯。</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具有新鲜猪肉应有的香味，无异味，不添加人工色素；</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提供每批次《动物检疫合格证》；</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供货时需提供本产品合格检测报告。</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现场分割：猪肉的分割、去骨、切块等加工作业必须在采购人（学校）指定的食堂加工间内进行。</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卫生与监管：分割过程须严格遵守食品安全操作规范，操作人员须持有有效健康证。采购人有权对现场分割过程进行全程监督，确保实际使用的猪肉与配送的白条猪一致，杜绝“调包”风险。</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在猪肉验收区、现场分割操作台等关键点位安装</w:t>
      </w:r>
      <w:r>
        <w:rPr>
          <w:rFonts w:hint="eastAsia" w:ascii="宋体" w:hAnsi="宋体" w:eastAsia="宋体" w:cs="宋体"/>
          <w:color w:val="000000"/>
          <w:highlight w:val="none"/>
          <w:lang w:val="en-US" w:eastAsia="zh-CN"/>
        </w:rPr>
        <w:t xml:space="preserve">有</w:t>
      </w:r>
      <w:r>
        <w:rPr>
          <w:rFonts w:hint="eastAsia" w:ascii="宋体" w:hAnsi="宋体" w:eastAsia="宋体" w:cs="宋体"/>
          <w:color w:val="000000"/>
          <w:highlight w:val="none"/>
        </w:rPr>
        <w:t xml:space="preserve">高清网络监控摄像头，监控画面清晰、无死角。监控系统须接入互联网，并支持多终端实时查看。学校管理层及学生家长</w:t>
      </w:r>
      <w:r>
        <w:rPr>
          <w:rFonts w:hint="eastAsia" w:ascii="宋体" w:hAnsi="宋体" w:eastAsia="宋体" w:cs="宋体"/>
          <w:color w:val="000000"/>
          <w:highlight w:val="none"/>
          <w:lang w:val="en-US" w:eastAsia="zh-CN"/>
        </w:rPr>
        <w:t xml:space="preserve">有</w:t>
      </w:r>
      <w:r>
        <w:rPr>
          <w:rFonts w:hint="eastAsia" w:ascii="宋体" w:hAnsi="宋体" w:eastAsia="宋体" w:cs="宋体"/>
          <w:color w:val="000000"/>
          <w:highlight w:val="none"/>
        </w:rPr>
        <w:t xml:space="preserve">相应的查看权限</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实现猪肉验收及分割全过程的“阳光操作”与实时可视化监督。</w:t>
      </w:r>
      <w:r>
        <w:rPr>
          <w:rFonts w:hint="eastAsia" w:ascii="宋体" w:hAnsi="宋体" w:eastAsia="宋体" w:cs="宋体"/>
          <w:color w:val="000000"/>
          <w:highlight w:val="none"/>
          <w:lang w:val="en-US" w:eastAsia="zh-CN"/>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鲜猪肉质量标准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鲜片鲜猪肉：每片重量30公斤以上，去槽头肉、奶脯肉、板油、脚爪，含水量不得超过77%国家标准。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一级鲜片猪肉：要求脊背肥膘厚度1公分以内。</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二级鲜片猪肉：要求脊背肥膘厚度2公分以内。</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三级鲜片猪肉：要求脊背肥膘厚度3公分以内。</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鲜猪肝：要求色泽新鲜，每挂猪肝不少于2斤。</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鲜猪爪：要求表面清洁，无脚圈，每只不少于6两。</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鲜肥膘：要求以实肥为准，整齐新鲜无异味。</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鲜心肺：要求整齐新鲜无异味无注水。</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鲜板油：要求表面清洁无异味。</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鲜前夹肉：要求脊肥膘厚度1.5厘米以下，去槽头，从第5—6根排骨为准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无下五花肉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精肉完整无缺，含水量不得超出国家标准。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鲜五花肉：要求肥瘦层次分明</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不带奶脯，肥膘厚度1.5厘米以下，大小适中，非肋排用剩的五花肉。</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鲜精肉：要求不带筋络和肥膘，肌肉呈淡红色或灰红色，要完整一致，必须保证是后精肉，含水量不得超出国家标准。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鲜大排：长条状截面略呈正方形，不带肋排根，不带肥膘层，每根5斤以上，去梅条肉等。</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鲜排骨：以前夹肉部位和后座肉前面排骨为准，保证5根以上排骨，去掉前面颈骨；含肉量以不见骨头为准。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鲜里脊肉：去除筋络，表面整齐，含水量不得超出国家标准。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鲜前蹄：要求无下五花肉为准。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鲜猪皮：脊背部位的猪皮，要求褪毛、干净。</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鲜片猪肉以鲜片猪肉的第六、七肋骨中间平行至第六胸椎棘突前下方的皮膘厚度为准。</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去三腺：摘除甲状腺、肾上腺、病变淋巴结。</w:t>
      </w:r>
      <w:r>
        <w:rPr>
          <w:rFonts w:hint="eastAsia" w:ascii="宋体" w:hAnsi="宋体" w:eastAsia="宋体" w:cs="宋体"/>
          <w:color w:val="000000"/>
          <w:highlight w:val="none"/>
        </w:rPr>
      </w:r>
      <w:r/>
    </w:p>
    <w:p>
      <w:pPr>
        <w:pStyle w:val="875"/>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执行GB9959.1《分割鲜、冻鲜猪肉》、GB2707鲜畜肉卫生标准。</w:t>
      </w:r>
      <w:r>
        <w:rPr>
          <w:rFonts w:hint="eastAsia" w:ascii="宋体" w:hAnsi="宋体" w:eastAsia="宋体" w:cs="宋体"/>
          <w:color w:val="000000"/>
          <w:highlight w:val="none"/>
          <w:lang w:val="en-US" w:eastAsia="zh-CN"/>
        </w:rPr>
      </w:r>
      <w:r/>
    </w:p>
    <w:p>
      <w:pPr>
        <w:pStyle w:val="875"/>
        <w:ind w:firstLine="422"/>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（二）其他说明</w:t>
      </w:r>
      <w:r>
        <w:rPr>
          <w:rFonts w:hint="eastAsia" w:ascii="宋体" w:hAnsi="宋体" w:eastAsia="宋体" w:cs="宋体"/>
          <w:b/>
          <w:bCs/>
          <w:color w:val="000000"/>
          <w:highlight w:val="none"/>
          <w:lang w:val="en-US" w:eastAsia="zh-CN"/>
        </w:rPr>
      </w:r>
      <w:r/>
    </w:p>
    <w:p>
      <w:pPr>
        <w:pStyle w:val="875"/>
        <w:numPr>
          <w:ilvl w:val="0"/>
          <w:numId w:val="0"/>
        </w:numPr>
        <w:ind w:firstLine="422"/>
        <w:pageBreakBefore w:val="0"/>
        <w:spacing w:line="360" w:lineRule="auto"/>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b/>
          <w:bCs/>
          <w:i/>
          <w:iCs/>
          <w:color w:val="000000"/>
          <w:sz w:val="21"/>
          <w:szCs w:val="21"/>
          <w:highlight w:val="none"/>
          <w:u w:val="single"/>
          <w:lang w:val="en-US" w:eastAsia="zh-CN" w:bidi="ar-SA"/>
        </w:rPr>
        <w:t xml:space="preserve">1、供应商需配备猪肉冷链运输车辆</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b/>
          <w:bCs/>
          <w:i/>
          <w:iCs/>
          <w:color w:val="000000"/>
          <w:sz w:val="21"/>
          <w:szCs w:val="21"/>
          <w:highlight w:val="none"/>
          <w:u w:val="single"/>
          <w:lang w:bidi="ar"/>
        </w:rPr>
        <w:t xml:space="preserve">提供能体现车牌号码的实际应用场景图片和车辆行驶证</w:t>
      </w:r>
      <w:r>
        <w:rPr>
          <w:rFonts w:hint="eastAsia" w:ascii="宋体" w:hAnsi="宋体" w:eastAsia="宋体" w:cs="宋体"/>
          <w:b/>
          <w:bCs/>
          <w:i/>
          <w:iCs/>
          <w:color w:val="000000"/>
          <w:sz w:val="21"/>
          <w:szCs w:val="21"/>
          <w:highlight w:val="none"/>
          <w:u w:val="single"/>
          <w:lang w:val="en-US" w:eastAsia="zh-CN" w:bidi="ar"/>
        </w:rPr>
        <w:t xml:space="preserve">原件扫描上传</w:t>
      </w:r>
      <w:r>
        <w:rPr>
          <w:rFonts w:hint="eastAsia" w:ascii="宋体" w:hAnsi="宋体" w:eastAsia="宋体" w:cs="宋体"/>
          <w:b/>
          <w:bCs/>
          <w:i/>
          <w:iCs/>
          <w:color w:val="000000"/>
          <w:sz w:val="21"/>
          <w:szCs w:val="21"/>
          <w:highlight w:val="none"/>
          <w:u w:val="single"/>
          <w:lang w:bidi="ar"/>
        </w:rPr>
        <w:t xml:space="preserve">，如是租赁车辆，需提供有效的租赁协议，扫描上传</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i/>
          <w:iCs/>
          <w:color w:val="000000"/>
          <w:sz w:val="21"/>
          <w:szCs w:val="21"/>
          <w:highlight w:val="none"/>
          <w:u w:val="single"/>
          <w:lang w:val="en-US" w:eastAsia="zh-CN" w:bidi="ar"/>
        </w:rPr>
      </w:r>
      <w:r/>
    </w:p>
    <w:p>
      <w:pPr>
        <w:pStyle w:val="876"/>
        <w:ind w:firstLine="723"/>
        <w:jc w:val="lef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113" w:name="_Toc10859"/>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第五章</w:t>
      </w:r>
      <w:bookmarkEnd w:id="109"/>
      <w:r/>
      <w:bookmarkEnd w:id="110"/>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评标方法</w:t>
      </w:r>
      <w:r>
        <w:rPr>
          <w:rFonts w:hint="eastAsia" w:ascii="宋体" w:hAnsi="宋体" w:eastAsia="宋体" w:cs="宋体"/>
          <w:color w:val="000000"/>
          <w:highlight w:val="none"/>
          <w:lang w:val="en-US" w:eastAsia="zh-CN"/>
        </w:rPr>
        <w:t xml:space="preserve">及</w:t>
      </w:r>
      <w:r>
        <w:rPr>
          <w:rFonts w:hint="eastAsia" w:ascii="宋体" w:hAnsi="宋体" w:eastAsia="宋体" w:cs="宋体"/>
          <w:color w:val="000000"/>
          <w:highlight w:val="none"/>
        </w:rPr>
        <w:t xml:space="preserve">评标标准</w:t>
      </w:r>
      <w:bookmarkEnd w:id="112"/>
      <w:r/>
      <w:bookmarkEnd w:id="113"/>
      <w:r>
        <w:rPr>
          <w:rFonts w:hint="eastAsia" w:ascii="宋体" w:hAnsi="宋体" w:eastAsia="宋体" w:cs="宋体"/>
          <w:color w:val="000000"/>
          <w:highlight w:val="none"/>
        </w:rPr>
      </w:r>
      <w:r/>
    </w:p>
    <w:p>
      <w:pPr>
        <w:pStyle w:val="875"/>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7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本项目采用最低评标价法，投标文件满足招标文件全部实质性要求，且投标报价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最低的前三名</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为中标候选人的评标方法。</w:t>
      </w:r>
      <w:r>
        <w:rPr>
          <w:rFonts w:hint="eastAsia" w:ascii="宋体" w:hAnsi="宋体" w:eastAsia="宋体" w:cs="宋体"/>
          <w:color w:val="000000"/>
          <w:sz w:val="21"/>
          <w:szCs w:val="21"/>
          <w:highlight w:val="none"/>
        </w:rPr>
      </w:r>
      <w:r/>
    </w:p>
    <w:p>
      <w:pPr>
        <w:pStyle w:val="107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采用最低评标价法评标时，除了算术修正和落实政府采购政策需进行的价格扣除外，不能对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的投标价格进行任何调整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评标委员会认为供应商的报价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单价及汇总总价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rPr>
          <w:rFonts w:hint="eastAsia" w:ascii="宋体" w:hAnsi="宋体" w:eastAsia="宋体" w:cs="宋体"/>
          <w:color w:val="000000"/>
          <w:sz w:val="21"/>
          <w:szCs w:val="21"/>
          <w:highlight w:val="none"/>
        </w:rPr>
      </w:r>
      <w:r/>
    </w:p>
    <w:p>
      <w:pPr>
        <w:pStyle w:val="87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75"/>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7"/>
        <w:jc w:val="both"/>
        <w:rPr>
          <w:rFonts w:hint="eastAsia" w:ascii="宋体" w:hAnsi="宋体" w:eastAsia="宋体" w:cs="宋体"/>
          <w:color w:val="00000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4" w:name="_Toc6153"/>
      <w:r>
        <w:rPr>
          <w:rFonts w:hint="eastAsia" w:ascii="宋体" w:hAnsi="宋体" w:eastAsia="宋体" w:cs="宋体"/>
          <w:color w:val="000000"/>
          <w:highlight w:val="none"/>
        </w:rPr>
      </w:r>
      <w:r/>
    </w:p>
    <w:p>
      <w:pPr>
        <w:pStyle w:val="876"/>
        <w:rPr>
          <w:rFonts w:hint="eastAsia" w:ascii="宋体" w:hAnsi="宋体" w:eastAsia="宋体" w:cs="宋体"/>
          <w:color w:val="000000"/>
          <w:highlight w:val="none"/>
        </w:rPr>
      </w:pPr>
      <w:r/>
      <w:bookmarkStart w:id="115" w:name="_Toc3"/>
      <w:r/>
      <w:bookmarkStart w:id="116" w:name="_Toc11640"/>
      <w:r>
        <w:rPr>
          <w:rFonts w:hint="eastAsia" w:ascii="宋体" w:hAnsi="宋体" w:eastAsia="宋体" w:cs="宋体"/>
          <w:color w:val="000000"/>
          <w:highlight w:val="none"/>
        </w:rPr>
        <w:t xml:space="preserve">第六章</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投标文件格式</w:t>
      </w:r>
      <w:bookmarkEnd w:id="114"/>
      <w:r/>
      <w:bookmarkEnd w:id="115"/>
      <w:r/>
      <w:bookmarkEnd w:id="116"/>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5"/>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5"/>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5"/>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75"/>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75"/>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lang w:val="en-US"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75"/>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75"/>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75"/>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7.主要标的信息（</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75"/>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上一年度</w:t>
      </w:r>
      <w:r>
        <w:rPr>
          <w:rFonts w:hint="eastAsia" w:ascii="宋体" w:hAnsi="宋体" w:eastAsia="宋体" w:cs="宋体"/>
          <w:color w:val="000000"/>
          <w:sz w:val="21"/>
          <w:szCs w:val="21"/>
          <w:highlight w:val="none"/>
        </w:rPr>
        <w:t xml:space="preserve">财务状况报告（成立不满一年无需提供）（</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943"/>
        <w:ind w:left="0" w:firstLine="42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color w:val="000000"/>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.企业报价折扣证明文件：</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）。如果本项目专门面向中小企业采购，则必须提供。</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75"/>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实质性要求响应及偏离表</w:t>
      </w:r>
      <w:r>
        <w:rPr>
          <w:rFonts w:hint="eastAsia" w:ascii="宋体" w:hAnsi="宋体" w:eastAsia="宋体" w:cs="宋体"/>
          <w:color w:val="000000"/>
          <w:sz w:val="21"/>
          <w:szCs w:val="21"/>
          <w:highlight w:val="none"/>
        </w:rPr>
      </w:r>
      <w:r/>
    </w:p>
    <w:p>
      <w:pPr>
        <w:pStyle w:val="875"/>
        <w:ind w:firstLine="48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供应商必须对招标文件（含技术要求和商务要求）中</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color w:val="000000"/>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、价格扣除证明文件</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7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7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75"/>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1"/>
        <w:gridCol w:w="5579"/>
      </w:tblGrid>
      <w:tr>
        <w:trPr>
          <w:cantSplit/>
          <w:trHeight w:val="712"/>
        </w:trPr>
        <w:tc>
          <w:tcPr>
            <w:gridSpan w:val="2"/>
            <w:tcW w:w="7740"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总报价</w:t>
            </w:r>
            <w:r>
              <w:rPr>
                <w:rFonts w:hint="eastAsia" w:ascii="宋体" w:hAnsi="宋体" w:eastAsia="宋体" w:cs="宋体"/>
                <w:color w:val="000000"/>
                <w:sz w:val="21"/>
                <w:szCs w:val="21"/>
                <w:highlight w:val="none"/>
                <w:lang w:val="en-US" w:eastAsia="zh-CN"/>
              </w:rPr>
            </w:r>
            <w:r/>
          </w:p>
        </w:tc>
      </w:tr>
      <w:tr>
        <w:trPr>
          <w:cantSplit/>
          <w:trHeight w:val="1197"/>
        </w:trPr>
        <w:tc>
          <w:tcPr>
            <w:gridSpan w:val="2"/>
            <w:tcW w:w="7740" w:type="dxa"/>
            <w:vAlign w:val="center"/>
            <w:textDirection w:val="lrTb"/>
            <w:noWrap w:val="false"/>
          </w:tcPr>
          <w:p>
            <w:pPr>
              <w:pStyle w:val="87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（人民币：元）</w:t>
            </w:r>
            <w:r>
              <w:rPr>
                <w:rFonts w:hint="eastAsia" w:ascii="宋体" w:hAnsi="宋体" w:eastAsia="宋体" w:cs="宋体"/>
                <w:color w:val="000000"/>
                <w:sz w:val="21"/>
                <w:szCs w:val="21"/>
                <w:highlight w:val="none"/>
              </w:rPr>
            </w:r>
            <w:r/>
          </w:p>
          <w:p>
            <w:pPr>
              <w:pStyle w:val="87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3"/>
        </w:trPr>
        <w:tc>
          <w:tcPr>
            <w:tcW w:w="2161" w:type="dxa"/>
            <w:vAlign w:val="center"/>
            <w:textDirection w:val="lrTb"/>
            <w:noWrap w:val="false"/>
          </w:tcPr>
          <w:p>
            <w:pPr>
              <w:pStyle w:val="875"/>
              <w:jc w:val="both"/>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579" w:type="dxa"/>
            <w:vAlign w:val="center"/>
            <w:textDirection w:val="lrTb"/>
            <w:noWrap w:val="false"/>
          </w:tcPr>
          <w:p>
            <w:pPr>
              <w:pStyle w:val="87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75"/>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907"/>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907"/>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7"/>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填写说明：</w:t>
      </w:r>
      <w:r>
        <w:rPr>
          <w:rFonts w:hint="eastAsia" w:ascii="宋体" w:hAnsi="宋体" w:eastAsia="宋体" w:cs="宋体"/>
          <w:b/>
          <w:bCs/>
          <w:color w:val="000000"/>
          <w:sz w:val="21"/>
          <w:szCs w:val="21"/>
          <w:highlight w:val="none"/>
        </w:rPr>
      </w:r>
      <w:r/>
    </w:p>
    <w:p>
      <w:pPr>
        <w:pStyle w:val="943"/>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按照《投标分项报价表》规定</w:t>
      </w:r>
      <w:r>
        <w:rPr>
          <w:rFonts w:hint="eastAsia" w:ascii="宋体" w:hAnsi="宋体" w:eastAsia="宋体" w:cs="宋体"/>
          <w:b/>
          <w:color w:val="000000"/>
          <w:sz w:val="21"/>
          <w:szCs w:val="21"/>
          <w:highlight w:val="none"/>
          <w:lang w:eastAsia="zh-CN"/>
        </w:rPr>
        <w:t xml:space="preserve">的</w:t>
      </w:r>
      <w:r>
        <w:rPr>
          <w:rFonts w:hint="eastAsia" w:ascii="宋体" w:hAnsi="宋体" w:eastAsia="宋体" w:cs="宋体"/>
          <w:b/>
          <w:color w:val="000000"/>
          <w:sz w:val="21"/>
          <w:szCs w:val="21"/>
          <w:highlight w:val="none"/>
        </w:rPr>
        <w:t xml:space="preserve">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43"/>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43"/>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预估用量仅供参考</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合同期内不做最低供货用量承诺，供货量以实际需求量为准。</w:t>
      </w:r>
      <w:r>
        <w:rPr>
          <w:rFonts w:hint="eastAsia" w:ascii="宋体" w:hAnsi="宋体" w:eastAsia="宋体" w:cs="宋体"/>
          <w:b/>
          <w:color w:val="000000"/>
          <w:sz w:val="21"/>
          <w:szCs w:val="21"/>
          <w:highlight w:val="none"/>
        </w:rPr>
      </w:r>
      <w:r/>
    </w:p>
    <w:p>
      <w:pPr>
        <w:pStyle w:val="943"/>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7"/>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7"/>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color w:val="000000"/>
          <w:sz w:val="21"/>
          <w:szCs w:val="21"/>
          <w:highlight w:val="none"/>
          <w:lang w:eastAsia="zh-CN"/>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附件4</w:t>
      </w: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27"/>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（被授权人的姓名）为我方就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27"/>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日起生效，特此声明。</w:t>
      </w:r>
      <w:r>
        <w:rPr>
          <w:rFonts w:hint="eastAsia" w:ascii="宋体" w:hAnsi="宋体" w:eastAsia="宋体" w:cs="宋体"/>
          <w:color w:val="000000"/>
          <w:sz w:val="21"/>
          <w:szCs w:val="21"/>
          <w:highlight w:val="none"/>
        </w:rPr>
      </w:r>
      <w:r/>
    </w:p>
    <w:p>
      <w:pPr>
        <w:pStyle w:val="1027"/>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5"/>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79"/>
        <w:ind w:firstLine="0"/>
        <w:pageBreakBefore w:val="0"/>
        <w:spacing w:before="0"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1079"/>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招标文件，正式授权下述签字人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（供应商的名称），全权处理本次项目投标的有关事宜。</w:t>
      </w:r>
      <w:r>
        <w:rPr>
          <w:rFonts w:hint="eastAsia" w:ascii="宋体" w:hAnsi="宋体" w:eastAsia="宋体" w:cs="宋体"/>
          <w:color w:val="000000"/>
          <w:sz w:val="21"/>
          <w:szCs w:val="21"/>
          <w:highlight w:val="none"/>
        </w:rPr>
      </w:r>
      <w:r/>
    </w:p>
    <w:p>
      <w:pPr>
        <w:pStyle w:val="1079"/>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签字人兹宣布同意如下：</w:t>
      </w:r>
      <w:r>
        <w:rPr>
          <w:rFonts w:hint="eastAsia" w:ascii="宋体" w:hAnsi="宋体" w:eastAsia="宋体" w:cs="宋体"/>
          <w:color w:val="000000"/>
          <w:sz w:val="21"/>
          <w:szCs w:val="21"/>
          <w:highlight w:val="none"/>
        </w:rPr>
      </w:r>
      <w:r/>
    </w:p>
    <w:p>
      <w:pPr>
        <w:pStyle w:val="1079"/>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79"/>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79"/>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79"/>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79"/>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79"/>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79"/>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79"/>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75"/>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2037"/>
        </w:trPr>
        <w:tc>
          <w:tcPr>
            <w:tcW w:w="8469" w:type="dxa"/>
            <w:vAlign w:val="top"/>
            <w:textDirection w:val="lrTb"/>
            <w:noWrap w:val="false"/>
          </w:tcPr>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75"/>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val="en-US" w:eastAsia="zh-CN"/>
        </w:rPr>
      </w:r>
      <w:r/>
    </w:p>
    <w:p>
      <w:pPr>
        <w:pStyle w:val="875"/>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75"/>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75"/>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5"/>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9"/>
        <w:ind w:firstLine="547"/>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本文档所涉及简要注释如下：</w:t>
      </w:r>
      <w:r>
        <w:rPr>
          <w:rFonts w:hint="eastAsia" w:ascii="宋体" w:hAnsi="宋体" w:eastAsia="宋体" w:cs="宋体"/>
          <w:color w:val="000000"/>
          <w:sz w:val="21"/>
          <w:szCs w:val="21"/>
          <w:highlight w:val="none"/>
          <w:lang w:val="en-US" w:eastAsia="zh-CN" w:bidi="ar-SA"/>
        </w:rPr>
      </w:r>
      <w:r/>
    </w:p>
    <w:p>
      <w:pPr>
        <w:pStyle w:val="1079"/>
        <w:ind w:firstLine="547"/>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1.设备：指用于履行合同项下的工作所需的各种机器、设备和器具等。</w:t>
      </w:r>
      <w:r>
        <w:rPr>
          <w:rFonts w:hint="eastAsia" w:ascii="宋体" w:hAnsi="宋体" w:eastAsia="宋体" w:cs="宋体"/>
          <w:color w:val="000000"/>
          <w:sz w:val="21"/>
          <w:szCs w:val="21"/>
          <w:highlight w:val="none"/>
          <w:lang w:val="en-US" w:eastAsia="zh-CN" w:bidi="ar-SA"/>
        </w:rPr>
      </w:r>
      <w:r/>
    </w:p>
    <w:p>
      <w:pPr>
        <w:pStyle w:val="1079"/>
        <w:ind w:firstLine="547"/>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val="en-US" w:eastAsia="zh-CN" w:bidi="ar-SA"/>
        </w:rPr>
        <w:t xml:space="preserve">2.技术能力：指在合同项下应具备的各种专业技术、经验和知识等，包括但不限于相关技术领域的实践能力、解决问题的能力等。</w:t>
      </w:r>
      <w:r>
        <w:rPr>
          <w:rFonts w:hint="eastAsia" w:ascii="宋体" w:hAnsi="宋体" w:eastAsia="宋体" w:cs="宋体"/>
          <w:color w:val="000000"/>
          <w:sz w:val="21"/>
          <w:szCs w:val="21"/>
          <w:highlight w:val="none"/>
          <w:lang w:val="en-US" w:eastAsia="zh-CN" w:bidi="ar-SA"/>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75"/>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75"/>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75"/>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75"/>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75"/>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75"/>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75"/>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75"/>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75"/>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75"/>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ind w:firstLine="422"/>
        <w:jc w:val="center"/>
        <w:keepLines w:val="0"/>
        <w:keepNext w:val="0"/>
        <w:pageBreakBefore w:val="0"/>
        <w:spacing w:line="360" w:lineRule="auto"/>
        <w:rPr>
          <w:rFonts w:hint="eastAsia" w:ascii="宋体" w:hAnsi="宋体" w:eastAsia="宋体" w:cs="宋体"/>
          <w:b/>
          <w:bCs/>
          <w:color w:val="000000"/>
          <w:sz w:val="21"/>
          <w:szCs w:val="21"/>
          <w:highlight w:val="none"/>
        </w:rPr>
      </w:pPr>
      <w:r/>
      <w:bookmarkStart w:id="117" w:name="_Toc150519795"/>
      <w:r>
        <w:rPr>
          <w:rFonts w:hint="eastAsia" w:ascii="宋体" w:hAnsi="宋体" w:eastAsia="宋体" w:cs="宋体"/>
          <w:b/>
          <w:bCs/>
          <w:color w:val="000000"/>
          <w:sz w:val="21"/>
          <w:szCs w:val="21"/>
          <w:highlight w:val="none"/>
        </w:rPr>
        <w:t xml:space="preserve">中小微企业划型标准</w:t>
      </w:r>
      <w:bookmarkEnd w:id="117"/>
      <w:r>
        <w:rPr>
          <w:rFonts w:hint="eastAsia" w:ascii="宋体" w:hAnsi="宋体" w:eastAsia="宋体" w:cs="宋体"/>
          <w:b/>
          <w:bCs/>
          <w:color w:val="000000"/>
          <w:sz w:val="21"/>
          <w:szCs w:val="21"/>
          <w:highlight w:val="none"/>
        </w:rPr>
      </w:r>
      <w:r/>
    </w:p>
    <w:p>
      <w:pPr>
        <w:pStyle w:val="875"/>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75"/>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75"/>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75"/>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75"/>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75"/>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en-US" w:eastAsia="zh-CN"/>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7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75"/>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75"/>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5"/>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7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实质性要求响应及偏离表</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117"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技术要求和商务要求中的实质性要求</w:t>
            </w:r>
            <w:r>
              <w:rPr>
                <w:rFonts w:hint="eastAsia" w:ascii="宋体" w:hAnsi="宋体" w:eastAsia="宋体" w:cs="宋体"/>
                <w:color w:val="000000"/>
                <w:sz w:val="21"/>
                <w:szCs w:val="21"/>
                <w:highlight w:val="none"/>
              </w:rPr>
            </w:r>
            <w:r/>
          </w:p>
          <w:p>
            <w:pPr>
              <w:pStyle w:val="875"/>
              <w:jc w:val="center"/>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2809"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1526" w:type="dxa"/>
            <w:vAlign w:val="center"/>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75"/>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-1  证明材料1，证明材料2，……</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1.供应商必须对技术要求和商务要求中的实质性要求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逐条做出明确响应。</w:t>
      </w:r>
      <w:r>
        <w:rPr>
          <w:rFonts w:hint="eastAsia" w:ascii="宋体" w:hAnsi="宋体" w:eastAsia="宋体" w:cs="宋体"/>
          <w:color w:val="000000"/>
          <w:sz w:val="21"/>
          <w:szCs w:val="21"/>
          <w:highlight w:val="none"/>
        </w:rPr>
      </w:r>
      <w:r/>
    </w:p>
    <w:p>
      <w:pPr>
        <w:pStyle w:val="875"/>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2.如果招标文件要求提供证明材料，供应商必须将证明材料列于该表之下。</w:t>
      </w:r>
      <w:r>
        <w:rPr>
          <w:rFonts w:hint="eastAsia" w:ascii="宋体" w:hAnsi="宋体" w:eastAsia="宋体" w:cs="宋体"/>
          <w:color w:val="000000"/>
          <w:sz w:val="21"/>
          <w:szCs w:val="21"/>
          <w:highlight w:val="none"/>
        </w:rPr>
      </w:r>
      <w:r/>
    </w:p>
    <w:p>
      <w:pPr>
        <w:pStyle w:val="94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3.供应商未对实质性要求逐条作出明确响应的，或未按招标文件要求提供证明材料的，该采购包作无效投标处理。</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rPr>
                              <w:rStyle w:val="939"/>
                            </w:rPr>
                          </w:pPr>
                          <w:r>
                            <w:rPr>
                              <w:rStyle w:val="939"/>
                            </w:rPr>
                            <w:t xml:space="preserve">第 </w:t>
                          </w:r>
                          <w:r>
                            <w:rPr>
                              <w:rStyle w:val="939"/>
                            </w:rPr>
                            <w:fldChar w:fldCharType="begin"/>
                          </w:r>
                          <w:r>
                            <w:rPr>
                              <w:rStyle w:val="939"/>
                            </w:rPr>
                            <w:instrText xml:space="preserve"> PAGE  \* MERGEFORMAT </w:instrText>
                          </w:r>
                          <w:r>
                            <w:rPr>
                              <w:rStyle w:val="939"/>
                            </w:rPr>
                            <w:fldChar w:fldCharType="separate"/>
                          </w:r>
                          <w:r>
                            <w:rPr>
                              <w:rStyle w:val="939"/>
                            </w:rPr>
                            <w:t xml:space="preserve">6</w:t>
                          </w:r>
                          <w:r>
                            <w:rPr>
                              <w:rStyle w:val="939"/>
                            </w:rPr>
                            <w:fldChar w:fldCharType="end"/>
                          </w:r>
                          <w:r>
                            <w:rPr>
                              <w:rStyle w:val="939"/>
                            </w:rPr>
                            <w:t xml:space="preserve"> 页</w:t>
                          </w:r>
                          <w:r>
                            <w:rPr>
                              <w:rStyle w:val="939"/>
                            </w:rPr>
                          </w:r>
                          <w:r/>
                        </w:p>
                        <w:p>
                          <w:pPr>
                            <w:pStyle w:val="8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rPr>
                        <w:rStyle w:val="939"/>
                      </w:rPr>
                    </w:pPr>
                    <w:r>
                      <w:rPr>
                        <w:rStyle w:val="939"/>
                      </w:rPr>
                      <w:t xml:space="preserve">第 </w:t>
                    </w:r>
                    <w:r>
                      <w:rPr>
                        <w:rStyle w:val="939"/>
                      </w:rPr>
                      <w:fldChar w:fldCharType="begin"/>
                    </w:r>
                    <w:r>
                      <w:rPr>
                        <w:rStyle w:val="939"/>
                      </w:rPr>
                      <w:instrText xml:space="preserve"> PAGE  \* MERGEFORMAT </w:instrText>
                    </w:r>
                    <w:r>
                      <w:rPr>
                        <w:rStyle w:val="939"/>
                      </w:rPr>
                      <w:fldChar w:fldCharType="separate"/>
                    </w:r>
                    <w:r>
                      <w:rPr>
                        <w:rStyle w:val="939"/>
                      </w:rPr>
                      <w:t xml:space="preserve">6</w:t>
                    </w:r>
                    <w:r>
                      <w:rPr>
                        <w:rStyle w:val="939"/>
                      </w:rPr>
                      <w:fldChar w:fldCharType="end"/>
                    </w:r>
                    <w:r>
                      <w:rPr>
                        <w:rStyle w:val="939"/>
                      </w:rPr>
                      <w:t xml:space="preserve"> 页</w:t>
                    </w:r>
                    <w:r>
                      <w:rPr>
                        <w:rStyle w:val="939"/>
                      </w:rPr>
                    </w:r>
                    <w:r/>
                  </w:p>
                  <w:p>
                    <w:pPr>
                      <w:pStyle w:val="8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6"/>
      <w:jc w:val="both"/>
      <w:tabs>
        <w:tab w:val="center" w:pos="4153" w:leader="none"/>
        <w:tab w:val="right" w:pos="8306" w:leader="none"/>
      </w:tabs>
      <w:rPr>
        <w:rFonts w:hint="eastAsia" w:ascii="宋体" w:hAnsi="宋体" w:eastAsia="宋体" w:cs="宋体"/>
        <w:lang w:eastAsia="zh-CN"/>
      </w:rPr>
    </w:pPr>
    <w:r>
      <w:rPr>
        <w:rFonts w:hint="eastAsia" w:ascii="宋体" w:hAnsi="宋体" w:cs="宋体"/>
        <w:color w:val="000000"/>
        <w:highlight w:val="none"/>
        <w:shd w:val="clear" w:color="auto" w:fill="ffffff"/>
        <w:lang w:eastAsia="zh-CN"/>
      </w:rPr>
      <w:t xml:space="preserve">JSZC-320000-JSYR-G2026-0009</w:t>
    </w:r>
    <w:r>
      <w:rPr>
        <w:rFonts w:hint="eastAsia" w:ascii="宋体" w:hAnsi="宋体" w:cs="宋体"/>
        <w:color w:val="000000"/>
        <w:highlight w:val="none"/>
      </w:rPr>
      <w:t xml:space="preserve">     </w:t>
    </w:r>
    <w:r>
      <w:rPr>
        <w:rFonts w:hint="eastAsia" w:ascii="宋体" w:hAnsi="宋体" w:cs="宋体"/>
        <w:highlight w:val="none"/>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lang w:eastAsia="zh-CN"/>
      </w:rPr>
      <w:t xml:space="preserve">江苏远锐工程管理咨询有限公司</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16"/>
      <w:ind w:firstLine="18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JSZC-320000-JSYR-G2026-0009</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JSZC-320000-JSYR-G2026-0009</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2"/>
      <w:isLgl w:val="false"/>
      <w:suff w:val="tab"/>
      <w:lvlText w:val="%1"/>
      <w:lvlJc w:val="left"/>
      <w:pPr>
        <w:pStyle w:val="875"/>
        <w:ind w:left="0" w:firstLine="0"/>
      </w:pPr>
      <w:rPr>
        <w:rFonts w:hint="eastAsia"/>
      </w:rPr>
    </w:lvl>
    <w:lvl w:ilvl="1">
      <w:start w:val="1"/>
      <w:numFmt w:val="decimal"/>
      <w:pStyle w:val="1000"/>
      <w:isLgl w:val="false"/>
      <w:suff w:val="tab"/>
      <w:lvlText w:val="_x0002_.%2"/>
      <w:lvlJc w:val="left"/>
      <w:pPr>
        <w:pStyle w:val="875"/>
        <w:ind w:left="0" w:firstLine="284"/>
      </w:pPr>
    </w:lvl>
    <w:lvl w:ilvl="2">
      <w:start w:val="1"/>
      <w:numFmt w:val="decimal"/>
      <w:pStyle w:val="1056"/>
      <w:isLgl w:val="false"/>
      <w:suff w:val="tab"/>
      <w:lvlText w:val="%1.%2.%3"/>
      <w:lvlJc w:val="left"/>
      <w:pPr>
        <w:pStyle w:val="875"/>
        <w:ind w:left="0" w:firstLine="567"/>
      </w:pPr>
      <w:rPr>
        <w:rFonts w:hint="eastAsia"/>
      </w:rPr>
    </w:lvl>
    <w:lvl w:ilvl="3">
      <w:start w:val="1"/>
      <w:numFmt w:val="decimal"/>
      <w:isLgl w:val="false"/>
      <w:suff w:val="tab"/>
      <w:lvlText w:val="%1.%2.%3.%4"/>
      <w:lvlJc w:val="left"/>
      <w:pPr>
        <w:pStyle w:val="875"/>
        <w:ind w:left="1984" w:hanging="708"/>
      </w:pPr>
      <w:rPr>
        <w:rFonts w:hint="eastAsia"/>
      </w:rPr>
    </w:lvl>
    <w:lvl w:ilvl="4">
      <w:start w:val="1"/>
      <w:numFmt w:val="decimal"/>
      <w:isLgl w:val="false"/>
      <w:suff w:val="tab"/>
      <w:lvlText w:val="%1.%2.%3.%4.%5"/>
      <w:lvlJc w:val="left"/>
      <w:pPr>
        <w:pStyle w:val="875"/>
        <w:ind w:left="2551" w:hanging="850"/>
      </w:pPr>
      <w:rPr>
        <w:rFonts w:hint="eastAsia"/>
      </w:rPr>
    </w:lvl>
    <w:lvl w:ilvl="5">
      <w:start w:val="1"/>
      <w:numFmt w:val="decimal"/>
      <w:isLgl w:val="false"/>
      <w:suff w:val="tab"/>
      <w:lvlText w:val="%1.%2.%3.%4.%5.%6"/>
      <w:lvlJc w:val="left"/>
      <w:pPr>
        <w:pStyle w:val="875"/>
        <w:ind w:left="3260" w:hanging="1134"/>
      </w:pPr>
      <w:rPr>
        <w:rFonts w:hint="eastAsia"/>
      </w:rPr>
    </w:lvl>
    <w:lvl w:ilvl="6">
      <w:start w:val="1"/>
      <w:numFmt w:val="decimal"/>
      <w:isLgl w:val="false"/>
      <w:suff w:val="tab"/>
      <w:lvlText w:val="%1.%2.%3.%4.%5.%6.%7"/>
      <w:lvlJc w:val="left"/>
      <w:pPr>
        <w:pStyle w:val="875"/>
        <w:ind w:left="3827" w:hanging="1276"/>
      </w:pPr>
      <w:rPr>
        <w:rFonts w:hint="eastAsia"/>
      </w:rPr>
    </w:lvl>
    <w:lvl w:ilvl="7">
      <w:start w:val="1"/>
      <w:numFmt w:val="decimal"/>
      <w:isLgl w:val="false"/>
      <w:suff w:val="tab"/>
      <w:lvlText w:val="%1.%2.%3.%4.%5.%6.%7.%8"/>
      <w:lvlJc w:val="left"/>
      <w:pPr>
        <w:pStyle w:val="875"/>
        <w:ind w:left="4394" w:hanging="1418"/>
      </w:pPr>
      <w:rPr>
        <w:rFonts w:hint="eastAsia"/>
      </w:rPr>
    </w:lvl>
    <w:lvl w:ilvl="8">
      <w:start w:val="1"/>
      <w:numFmt w:val="decimal"/>
      <w:isLgl w:val="false"/>
      <w:suff w:val="tab"/>
      <w:lvlText w:val="%1.%2.%3.%4.%5.%6.%7.%8.%9"/>
      <w:lvlJc w:val="left"/>
      <w:pPr>
        <w:pStyle w:val="875"/>
        <w:ind w:left="5102" w:hanging="1700"/>
      </w:pPr>
      <w:rPr>
        <w:rFonts w:hint="eastAsia"/>
      </w:rPr>
    </w:lvl>
  </w:abstractNum>
  <w:abstractNum w:abstractNumId="1">
    <w:multiLevelType w:val="hybridMultilevel"/>
    <w:lvl w:ilvl="0">
      <w:start w:val="1"/>
      <w:numFmt w:val="bullet"/>
      <w:pStyle w:val="903"/>
      <w:isLgl w:val="false"/>
      <w:suff w:val="tab"/>
      <w:lvlText w:val=""/>
      <w:lvlJc w:val="left"/>
      <w:pPr>
        <w:pStyle w:val="87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875"/>
    <w:next w:val="875"/>
    <w:link w:val="1034"/>
    <w:uiPriority w:val="9"/>
    <w:qFormat/>
    <w:pPr>
      <w:keepLines/>
      <w:keepNext/>
      <w:spacing w:before="480" w:after="200"/>
      <w:outlineLvl w:val="0"/>
    </w:pPr>
    <w:rPr>
      <w:rFonts w:ascii="Arial" w:hAnsi="Arial" w:eastAsia="Arial" w:cs="Arial"/>
      <w:sz w:val="40"/>
      <w:szCs w:val="40"/>
    </w:rPr>
  </w:style>
  <w:style w:type="paragraph" w:styleId="810">
    <w:name w:val="Heading 2"/>
    <w:basedOn w:val="875"/>
    <w:next w:val="875"/>
    <w:link w:val="1015"/>
    <w:uiPriority w:val="9"/>
    <w:unhideWhenUsed/>
    <w:qFormat/>
    <w:pPr>
      <w:keepLines/>
      <w:keepNext/>
      <w:spacing w:before="360" w:after="200"/>
      <w:outlineLvl w:val="1"/>
    </w:pPr>
    <w:rPr>
      <w:rFonts w:ascii="Arial" w:hAnsi="Arial" w:eastAsia="Arial" w:cs="Arial"/>
      <w:sz w:val="34"/>
    </w:rPr>
  </w:style>
  <w:style w:type="paragraph" w:styleId="811">
    <w:name w:val="Heading 3"/>
    <w:basedOn w:val="875"/>
    <w:next w:val="875"/>
    <w:link w:val="999"/>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75"/>
    <w:next w:val="875"/>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link w:val="812"/>
    <w:uiPriority w:val="9"/>
    <w:rPr>
      <w:rFonts w:ascii="Arial" w:hAnsi="Arial" w:eastAsia="Arial" w:cs="Arial"/>
      <w:b/>
      <w:bCs/>
      <w:sz w:val="26"/>
      <w:szCs w:val="26"/>
    </w:rPr>
  </w:style>
  <w:style w:type="paragraph" w:styleId="814">
    <w:name w:val="Heading 5"/>
    <w:basedOn w:val="875"/>
    <w:next w:val="875"/>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link w:val="814"/>
    <w:uiPriority w:val="9"/>
    <w:rPr>
      <w:rFonts w:ascii="Arial" w:hAnsi="Arial" w:eastAsia="Arial" w:cs="Arial"/>
      <w:b/>
      <w:bCs/>
      <w:sz w:val="24"/>
      <w:szCs w:val="24"/>
    </w:rPr>
  </w:style>
  <w:style w:type="paragraph" w:styleId="816">
    <w:name w:val="Heading 6"/>
    <w:basedOn w:val="875"/>
    <w:next w:val="875"/>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link w:val="816"/>
    <w:uiPriority w:val="9"/>
    <w:rPr>
      <w:rFonts w:ascii="Arial" w:hAnsi="Arial" w:eastAsia="Arial" w:cs="Arial"/>
      <w:b/>
      <w:bCs/>
      <w:sz w:val="22"/>
      <w:szCs w:val="22"/>
    </w:rPr>
  </w:style>
  <w:style w:type="paragraph" w:styleId="818">
    <w:name w:val="Heading 7"/>
    <w:basedOn w:val="875"/>
    <w:next w:val="875"/>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link w:val="818"/>
    <w:uiPriority w:val="9"/>
    <w:rPr>
      <w:rFonts w:ascii="Arial" w:hAnsi="Arial" w:eastAsia="Arial" w:cs="Arial"/>
      <w:b/>
      <w:bCs/>
      <w:i/>
      <w:iCs/>
      <w:sz w:val="22"/>
      <w:szCs w:val="22"/>
    </w:rPr>
  </w:style>
  <w:style w:type="paragraph" w:styleId="820">
    <w:name w:val="Heading 8"/>
    <w:basedOn w:val="875"/>
    <w:next w:val="875"/>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link w:val="820"/>
    <w:uiPriority w:val="9"/>
    <w:rPr>
      <w:rFonts w:ascii="Arial" w:hAnsi="Arial" w:eastAsia="Arial" w:cs="Arial"/>
      <w:i/>
      <w:iCs/>
      <w:sz w:val="22"/>
      <w:szCs w:val="22"/>
    </w:rPr>
  </w:style>
  <w:style w:type="paragraph" w:styleId="822">
    <w:name w:val="Heading 9"/>
    <w:basedOn w:val="875"/>
    <w:next w:val="875"/>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link w:val="822"/>
    <w:uiPriority w:val="9"/>
    <w:rPr>
      <w:rFonts w:ascii="Arial" w:hAnsi="Arial" w:eastAsia="Arial" w:cs="Arial"/>
      <w:i/>
      <w:iCs/>
      <w:sz w:val="21"/>
      <w:szCs w:val="21"/>
    </w:rPr>
  </w:style>
  <w:style w:type="paragraph" w:styleId="824">
    <w:name w:val="List Paragraph"/>
    <w:basedOn w:val="875"/>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875"/>
    <w:next w:val="875"/>
    <w:link w:val="827"/>
    <w:uiPriority w:val="10"/>
    <w:qFormat/>
    <w:pPr>
      <w:contextualSpacing/>
      <w:spacing w:before="300" w:after="200"/>
    </w:pPr>
    <w:rPr>
      <w:sz w:val="48"/>
      <w:szCs w:val="48"/>
    </w:rPr>
  </w:style>
  <w:style w:type="character" w:styleId="827">
    <w:name w:val="Title Char"/>
    <w:link w:val="826"/>
    <w:uiPriority w:val="10"/>
    <w:rPr>
      <w:sz w:val="48"/>
      <w:szCs w:val="48"/>
    </w:rPr>
  </w:style>
  <w:style w:type="paragraph" w:styleId="828">
    <w:name w:val="Subtitle"/>
    <w:basedOn w:val="875"/>
    <w:next w:val="875"/>
    <w:link w:val="829"/>
    <w:uiPriority w:val="11"/>
    <w:qFormat/>
    <w:pPr>
      <w:spacing w:before="200" w:after="200"/>
    </w:pPr>
    <w:rPr>
      <w:sz w:val="24"/>
      <w:szCs w:val="24"/>
    </w:rPr>
  </w:style>
  <w:style w:type="character" w:styleId="829">
    <w:name w:val="Subtitle Char"/>
    <w:link w:val="828"/>
    <w:uiPriority w:val="11"/>
    <w:rPr>
      <w:sz w:val="24"/>
      <w:szCs w:val="24"/>
    </w:rPr>
  </w:style>
  <w:style w:type="paragraph" w:styleId="830">
    <w:name w:val="Quote"/>
    <w:basedOn w:val="875"/>
    <w:next w:val="875"/>
    <w:link w:val="831"/>
    <w:uiPriority w:val="29"/>
    <w:qFormat/>
    <w:pPr>
      <w:ind w:left="720" w:right="720"/>
    </w:pPr>
    <w:rPr>
      <w:i/>
    </w:rPr>
  </w:style>
  <w:style w:type="character" w:styleId="831">
    <w:name w:val="Quote Char"/>
    <w:link w:val="830"/>
    <w:uiPriority w:val="29"/>
    <w:rPr>
      <w:i/>
    </w:rPr>
  </w:style>
  <w:style w:type="paragraph" w:styleId="832">
    <w:name w:val="Intense Quote"/>
    <w:basedOn w:val="875"/>
    <w:next w:val="875"/>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paragraph" w:styleId="834">
    <w:name w:val="Header"/>
    <w:basedOn w:val="875"/>
    <w:link w:val="1019"/>
    <w:uiPriority w:val="99"/>
    <w:unhideWhenUsed/>
    <w:pPr>
      <w:spacing w:after="0" w:line="240" w:lineRule="auto"/>
      <w:tabs>
        <w:tab w:val="center" w:pos="7143" w:leader="none"/>
        <w:tab w:val="right" w:pos="14287" w:leader="none"/>
      </w:tabs>
    </w:pPr>
  </w:style>
  <w:style w:type="paragraph" w:styleId="835">
    <w:name w:val="Footer"/>
    <w:basedOn w:val="875"/>
    <w:link w:val="1095"/>
    <w:uiPriority w:val="99"/>
    <w:unhideWhenUsed/>
    <w:pPr>
      <w:spacing w:after="0" w:line="240" w:lineRule="auto"/>
      <w:tabs>
        <w:tab w:val="center" w:pos="7143" w:leader="none"/>
        <w:tab w:val="right" w:pos="14287" w:leader="none"/>
      </w:tabs>
    </w:pPr>
  </w:style>
  <w:style w:type="paragraph" w:styleId="836">
    <w:name w:val="Caption"/>
    <w:basedOn w:val="875"/>
    <w:next w:val="875"/>
    <w:uiPriority w:val="35"/>
    <w:semiHidden/>
    <w:unhideWhenUsed/>
    <w:qFormat/>
    <w:pPr>
      <w:spacing w:line="276" w:lineRule="auto"/>
    </w:pPr>
    <w:rPr>
      <w:b/>
      <w:bCs/>
      <w:color w:val="4f81bd" w:themeColor="accent1"/>
      <w:sz w:val="18"/>
      <w:szCs w:val="18"/>
    </w:rPr>
  </w:style>
  <w:style w:type="table" w:styleId="8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rFonts w:ascii="Calibri" w:hAnsi="Calibri"/>
      <w:sz w:val="21"/>
      <w:szCs w:val="22"/>
      <w:lang w:val="en-US" w:eastAsia="zh-CN" w:bidi="ar-SA"/>
    </w:rPr>
  </w:style>
  <w:style w:type="paragraph" w:styleId="876">
    <w:name w:val="标题 1"/>
    <w:basedOn w:val="875"/>
    <w:next w:val="875"/>
    <w:link w:val="888"/>
    <w:uiPriority w:val="9"/>
    <w:qFormat/>
    <w:pPr>
      <w:ind w:firstLine="0"/>
      <w:jc w:val="center"/>
      <w:keepLines/>
      <w:keepNext/>
      <w:spacing w:line="360" w:lineRule="auto"/>
      <w:outlineLvl w:val="0"/>
    </w:pPr>
    <w:rPr>
      <w:rFonts w:eastAsia="宋体"/>
      <w:b/>
      <w:bCs/>
      <w:sz w:val="36"/>
      <w:szCs w:val="44"/>
    </w:rPr>
  </w:style>
  <w:style w:type="paragraph" w:styleId="877">
    <w:name w:val="标题 2"/>
    <w:basedOn w:val="875"/>
    <w:next w:val="875"/>
    <w:link w:val="875"/>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75"/>
    <w:link w:val="875"/>
    <w:qFormat/>
    <w:pPr>
      <w:keepLines/>
      <w:keepNext/>
      <w:spacing w:before="260" w:after="260" w:line="416" w:lineRule="auto"/>
      <w:outlineLvl w:val="2"/>
    </w:pPr>
    <w:rPr>
      <w:b/>
      <w:bCs/>
      <w:sz w:val="32"/>
      <w:szCs w:val="32"/>
    </w:rPr>
  </w:style>
  <w:style w:type="paragraph" w:styleId="879">
    <w:name w:val="标题 4"/>
    <w:basedOn w:val="875"/>
    <w:next w:val="875"/>
    <w:link w:val="889"/>
    <w:uiPriority w:val="9"/>
    <w:qFormat/>
    <w:pPr>
      <w:keepLines/>
      <w:keepNext/>
      <w:spacing w:before="320" w:after="200"/>
      <w:outlineLvl w:val="3"/>
    </w:pPr>
    <w:rPr>
      <w:rFonts w:ascii="Arial" w:hAnsi="Arial" w:eastAsia="Arial" w:cs="Arial"/>
      <w:b/>
      <w:bCs/>
      <w:sz w:val="26"/>
      <w:szCs w:val="26"/>
    </w:rPr>
  </w:style>
  <w:style w:type="paragraph" w:styleId="880">
    <w:name w:val="标题 5"/>
    <w:basedOn w:val="875"/>
    <w:next w:val="875"/>
    <w:link w:val="890"/>
    <w:uiPriority w:val="9"/>
    <w:qFormat/>
    <w:pPr>
      <w:keepLines/>
      <w:keepNext/>
      <w:spacing w:before="320" w:after="200"/>
      <w:outlineLvl w:val="4"/>
    </w:pPr>
    <w:rPr>
      <w:rFonts w:ascii="Arial" w:hAnsi="Arial" w:eastAsia="Arial" w:cs="Arial"/>
      <w:b/>
      <w:bCs/>
      <w:sz w:val="24"/>
      <w:szCs w:val="24"/>
    </w:rPr>
  </w:style>
  <w:style w:type="paragraph" w:styleId="881">
    <w:name w:val="标题 6"/>
    <w:basedOn w:val="875"/>
    <w:next w:val="875"/>
    <w:link w:val="891"/>
    <w:uiPriority w:val="9"/>
    <w:qFormat/>
    <w:pPr>
      <w:keepLines/>
      <w:keepNext/>
      <w:spacing w:before="320" w:after="200"/>
      <w:outlineLvl w:val="5"/>
    </w:pPr>
    <w:rPr>
      <w:rFonts w:ascii="Arial" w:hAnsi="Arial" w:eastAsia="Arial" w:cs="Arial"/>
      <w:b/>
      <w:bCs/>
      <w:sz w:val="22"/>
    </w:rPr>
  </w:style>
  <w:style w:type="paragraph" w:styleId="882">
    <w:name w:val="标题 7"/>
    <w:basedOn w:val="875"/>
    <w:next w:val="875"/>
    <w:link w:val="892"/>
    <w:uiPriority w:val="9"/>
    <w:qFormat/>
    <w:pPr>
      <w:keepLines/>
      <w:keepNext/>
      <w:spacing w:before="320" w:after="200"/>
      <w:outlineLvl w:val="6"/>
    </w:pPr>
    <w:rPr>
      <w:rFonts w:ascii="Arial" w:hAnsi="Arial" w:eastAsia="Arial" w:cs="Arial"/>
      <w:b/>
      <w:bCs/>
      <w:i/>
      <w:iCs/>
      <w:sz w:val="22"/>
    </w:rPr>
  </w:style>
  <w:style w:type="paragraph" w:styleId="883">
    <w:name w:val="标题 8"/>
    <w:basedOn w:val="875"/>
    <w:next w:val="875"/>
    <w:link w:val="893"/>
    <w:uiPriority w:val="9"/>
    <w:qFormat/>
    <w:pPr>
      <w:keepLines/>
      <w:keepNext/>
      <w:spacing w:before="320" w:after="200"/>
      <w:outlineLvl w:val="7"/>
    </w:pPr>
    <w:rPr>
      <w:rFonts w:ascii="Arial" w:hAnsi="Arial" w:eastAsia="Arial" w:cs="Arial"/>
      <w:i/>
      <w:iCs/>
      <w:sz w:val="22"/>
    </w:rPr>
  </w:style>
  <w:style w:type="paragraph" w:styleId="884">
    <w:name w:val="标题 9"/>
    <w:basedOn w:val="875"/>
    <w:next w:val="875"/>
    <w:link w:val="894"/>
    <w:uiPriority w:val="9"/>
    <w:qFormat/>
    <w:pPr>
      <w:keepLines/>
      <w:keepNext/>
      <w:spacing w:before="320" w:after="200"/>
      <w:outlineLvl w:val="8"/>
    </w:pPr>
    <w:rPr>
      <w:rFonts w:ascii="Arial" w:hAnsi="Arial" w:eastAsia="Arial" w:cs="Arial"/>
      <w:i/>
      <w:iCs/>
      <w:szCs w:val="21"/>
    </w:rPr>
  </w:style>
  <w:style w:type="character" w:styleId="885">
    <w:name w:val="默认段落字体"/>
    <w:next w:val="885"/>
    <w:link w:val="875"/>
    <w:uiPriority w:val="1"/>
    <w:unhideWhenUsed/>
    <w:qFormat/>
  </w:style>
  <w:style w:type="table" w:styleId="886">
    <w:name w:val="普通表格"/>
    <w:next w:val="886"/>
    <w:link w:val="875"/>
    <w:uiPriority w:val="99"/>
    <w:unhideWhenUsed/>
    <w:qFormat/>
    <w:tblPr/>
  </w:style>
  <w:style w:type="paragraph" w:styleId="887">
    <w:name w:val="标题 31"/>
    <w:basedOn w:val="875"/>
    <w:next w:val="875"/>
    <w:link w:val="875"/>
    <w:uiPriority w:val="9"/>
    <w:qFormat/>
    <w:pPr>
      <w:keepLines/>
      <w:keepNext/>
      <w:spacing w:before="260" w:after="260" w:line="416" w:lineRule="auto"/>
      <w:outlineLvl w:val="2"/>
    </w:pPr>
    <w:rPr>
      <w:rFonts w:ascii="Calibri" w:hAnsi="Calibri"/>
      <w:b/>
      <w:bCs/>
      <w:sz w:val="32"/>
      <w:szCs w:val="32"/>
    </w:rPr>
  </w:style>
  <w:style w:type="character" w:styleId="888">
    <w:name w:val="标题 1 Char"/>
    <w:next w:val="888"/>
    <w:link w:val="876"/>
    <w:uiPriority w:val="9"/>
    <w:rPr>
      <w:rFonts w:eastAsia="宋体"/>
      <w:b/>
      <w:bCs/>
      <w:sz w:val="36"/>
      <w:szCs w:val="44"/>
    </w:rPr>
  </w:style>
  <w:style w:type="character" w:styleId="889">
    <w:name w:val="标题 4 字符"/>
    <w:next w:val="889"/>
    <w:link w:val="879"/>
    <w:uiPriority w:val="9"/>
    <w:qFormat/>
    <w:rPr>
      <w:rFonts w:ascii="Arial" w:hAnsi="Arial" w:eastAsia="Arial" w:cs="Arial"/>
      <w:b/>
      <w:bCs/>
      <w:sz w:val="26"/>
      <w:szCs w:val="26"/>
    </w:rPr>
  </w:style>
  <w:style w:type="character" w:styleId="890">
    <w:name w:val="标题 5 字符"/>
    <w:next w:val="890"/>
    <w:link w:val="880"/>
    <w:uiPriority w:val="9"/>
    <w:qFormat/>
    <w:rPr>
      <w:rFonts w:ascii="Arial" w:hAnsi="Arial" w:eastAsia="Arial" w:cs="Arial"/>
      <w:b/>
      <w:bCs/>
      <w:sz w:val="24"/>
      <w:szCs w:val="24"/>
    </w:rPr>
  </w:style>
  <w:style w:type="character" w:styleId="891">
    <w:name w:val="标题 6 字符"/>
    <w:next w:val="891"/>
    <w:link w:val="881"/>
    <w:uiPriority w:val="9"/>
    <w:qFormat/>
    <w:rPr>
      <w:rFonts w:ascii="Arial" w:hAnsi="Arial" w:eastAsia="Arial" w:cs="Arial"/>
      <w:b/>
      <w:bCs/>
      <w:sz w:val="22"/>
      <w:szCs w:val="22"/>
    </w:rPr>
  </w:style>
  <w:style w:type="character" w:styleId="892">
    <w:name w:val="标题 7 字符"/>
    <w:next w:val="892"/>
    <w:link w:val="882"/>
    <w:uiPriority w:val="9"/>
    <w:qFormat/>
    <w:rPr>
      <w:rFonts w:ascii="Arial" w:hAnsi="Arial" w:eastAsia="Arial" w:cs="Arial"/>
      <w:b/>
      <w:bCs/>
      <w:i/>
      <w:iCs/>
      <w:sz w:val="22"/>
      <w:szCs w:val="22"/>
    </w:rPr>
  </w:style>
  <w:style w:type="character" w:styleId="893">
    <w:name w:val="标题 8 字符"/>
    <w:next w:val="893"/>
    <w:link w:val="883"/>
    <w:uiPriority w:val="9"/>
    <w:qFormat/>
    <w:rPr>
      <w:rFonts w:ascii="Arial" w:hAnsi="Arial" w:eastAsia="Arial" w:cs="Arial"/>
      <w:i/>
      <w:iCs/>
      <w:sz w:val="22"/>
      <w:szCs w:val="22"/>
    </w:rPr>
  </w:style>
  <w:style w:type="character" w:styleId="894">
    <w:name w:val="标题 9 字符"/>
    <w:next w:val="894"/>
    <w:link w:val="884"/>
    <w:uiPriority w:val="9"/>
    <w:qFormat/>
    <w:rPr>
      <w:rFonts w:ascii="Arial" w:hAnsi="Arial" w:eastAsia="Arial" w:cs="Arial"/>
      <w:i/>
      <w:iCs/>
      <w:sz w:val="21"/>
      <w:szCs w:val="21"/>
    </w:rPr>
  </w:style>
  <w:style w:type="paragraph" w:styleId="895">
    <w:name w:val="目录 7"/>
    <w:basedOn w:val="875"/>
    <w:next w:val="875"/>
    <w:link w:val="875"/>
    <w:uiPriority w:val="39"/>
    <w:unhideWhenUsed/>
    <w:qFormat/>
    <w:pPr>
      <w:ind w:left="1701"/>
      <w:spacing w:after="57"/>
    </w:pPr>
  </w:style>
  <w:style w:type="paragraph" w:styleId="896">
    <w:name w:val="引文目录"/>
    <w:basedOn w:val="875"/>
    <w:next w:val="875"/>
    <w:link w:val="875"/>
    <w:qFormat/>
    <w:pPr>
      <w:ind w:left="420" w:firstLine="200"/>
      <w:spacing w:line="360" w:lineRule="auto"/>
    </w:pPr>
    <w:rPr>
      <w:rFonts w:ascii="Times New Roman" w:hAnsi="Times New Roman"/>
      <w:sz w:val="24"/>
      <w:szCs w:val="24"/>
    </w:rPr>
  </w:style>
  <w:style w:type="paragraph" w:styleId="897">
    <w:name w:val="正文缩进"/>
    <w:basedOn w:val="875"/>
    <w:next w:val="897"/>
    <w:link w:val="875"/>
    <w:unhideWhenUsed/>
    <w:qFormat/>
    <w:pPr>
      <w:ind w:firstLine="420"/>
    </w:pPr>
  </w:style>
  <w:style w:type="paragraph" w:styleId="898">
    <w:name w:val="题注"/>
    <w:basedOn w:val="875"/>
    <w:next w:val="875"/>
    <w:link w:val="875"/>
    <w:uiPriority w:val="35"/>
    <w:qFormat/>
    <w:pPr>
      <w:spacing w:line="276" w:lineRule="auto"/>
    </w:pPr>
    <w:rPr>
      <w:b/>
      <w:bCs/>
      <w:color w:val="5b9bd5"/>
      <w:sz w:val="18"/>
      <w:szCs w:val="18"/>
    </w:rPr>
  </w:style>
  <w:style w:type="paragraph" w:styleId="899">
    <w:name w:val="批注文字"/>
    <w:basedOn w:val="875"/>
    <w:next w:val="899"/>
    <w:link w:val="900"/>
    <w:qFormat/>
    <w:pPr>
      <w:jc w:val="left"/>
    </w:pPr>
  </w:style>
  <w:style w:type="character" w:styleId="900">
    <w:name w:val="批注文字 字符"/>
    <w:next w:val="900"/>
    <w:link w:val="899"/>
    <w:qFormat/>
    <w:rPr>
      <w:rFonts w:ascii="Calibri" w:hAnsi="Calibri"/>
      <w:sz w:val="21"/>
      <w:szCs w:val="22"/>
    </w:rPr>
  </w:style>
  <w:style w:type="paragraph" w:styleId="901">
    <w:name w:val="正文文本"/>
    <w:basedOn w:val="875"/>
    <w:next w:val="901"/>
    <w:link w:val="875"/>
    <w:qFormat/>
    <w:rPr>
      <w:rFonts w:ascii="楷体_GB2312" w:hAnsi="Arial" w:eastAsia="楷体_GB2312"/>
      <w:sz w:val="28"/>
      <w:szCs w:val="28"/>
    </w:rPr>
  </w:style>
  <w:style w:type="paragraph" w:styleId="902">
    <w:name w:val="正文文本缩进"/>
    <w:basedOn w:val="875"/>
    <w:next w:val="875"/>
    <w:link w:val="875"/>
    <w:qFormat/>
    <w:pPr>
      <w:ind w:left="420"/>
      <w:spacing w:after="120"/>
    </w:pPr>
    <w:rPr>
      <w:rFonts w:ascii="等线" w:hAnsi="等线" w:eastAsia="等线"/>
    </w:rPr>
  </w:style>
  <w:style w:type="paragraph" w:styleId="903">
    <w:name w:val="列表项目符号 2"/>
    <w:basedOn w:val="875"/>
    <w:next w:val="903"/>
    <w:link w:val="875"/>
    <w:uiPriority w:val="99"/>
    <w:unhideWhenUsed/>
    <w:pPr>
      <w:numPr>
        <w:ilvl w:val="0"/>
        <w:numId w:val="1"/>
      </w:numPr>
      <w:tabs>
        <w:tab w:val="left" w:pos="780" w:leader="none"/>
      </w:tabs>
    </w:pPr>
  </w:style>
  <w:style w:type="paragraph" w:styleId="904">
    <w:name w:val="索引 4"/>
    <w:basedOn w:val="875"/>
    <w:next w:val="875"/>
    <w:link w:val="875"/>
    <w:uiPriority w:val="99"/>
    <w:qFormat/>
    <w:pPr>
      <w:ind w:left="600"/>
    </w:pPr>
    <w:rPr>
      <w:rFonts w:ascii="Verdana" w:hAnsi="Verdana"/>
      <w:szCs w:val="20"/>
    </w:rPr>
  </w:style>
  <w:style w:type="paragraph" w:styleId="905">
    <w:name w:val="目录 5"/>
    <w:basedOn w:val="875"/>
    <w:next w:val="875"/>
    <w:link w:val="875"/>
    <w:uiPriority w:val="39"/>
    <w:unhideWhenUsed/>
    <w:qFormat/>
    <w:pPr>
      <w:ind w:left="1134"/>
      <w:spacing w:after="57"/>
    </w:pPr>
  </w:style>
  <w:style w:type="paragraph" w:styleId="906">
    <w:name w:val="目录 3"/>
    <w:basedOn w:val="875"/>
    <w:next w:val="875"/>
    <w:link w:val="875"/>
    <w:uiPriority w:val="39"/>
    <w:unhideWhenUsed/>
    <w:qFormat/>
    <w:pPr>
      <w:ind w:left="567"/>
      <w:spacing w:after="57"/>
    </w:pPr>
  </w:style>
  <w:style w:type="paragraph" w:styleId="907">
    <w:name w:val="纯文本"/>
    <w:basedOn w:val="875"/>
    <w:next w:val="907"/>
    <w:link w:val="875"/>
    <w:uiPriority w:val="99"/>
    <w:qFormat/>
    <w:rPr>
      <w:rFonts w:ascii="宋体" w:hAnsi="Courier New"/>
      <w:sz w:val="20"/>
      <w:szCs w:val="21"/>
    </w:rPr>
  </w:style>
  <w:style w:type="paragraph" w:styleId="908">
    <w:name w:val="目录 8"/>
    <w:basedOn w:val="875"/>
    <w:next w:val="875"/>
    <w:link w:val="875"/>
    <w:uiPriority w:val="39"/>
    <w:unhideWhenUsed/>
    <w:qFormat/>
    <w:pPr>
      <w:ind w:left="1984"/>
      <w:spacing w:after="57"/>
    </w:pPr>
  </w:style>
  <w:style w:type="paragraph" w:styleId="909">
    <w:name w:val="正文文本缩进 2"/>
    <w:basedOn w:val="875"/>
    <w:next w:val="909"/>
    <w:link w:val="875"/>
    <w:uiPriority w:val="99"/>
    <w:unhideWhenUsed/>
    <w:qFormat/>
    <w:pPr>
      <w:ind w:firstLine="510"/>
      <w:spacing w:line="520" w:lineRule="exact"/>
    </w:pPr>
    <w:rPr>
      <w:rFonts w:ascii="儷宋 Pro" w:eastAsia="儷宋 Pro"/>
      <w:sz w:val="28"/>
      <w:szCs w:val="20"/>
    </w:rPr>
  </w:style>
  <w:style w:type="paragraph" w:styleId="910">
    <w:name w:val="尾注文本"/>
    <w:basedOn w:val="875"/>
    <w:next w:val="910"/>
    <w:link w:val="911"/>
    <w:uiPriority w:val="99"/>
    <w:unhideWhenUsed/>
    <w:qFormat/>
    <w:rPr>
      <w:sz w:val="20"/>
    </w:rPr>
  </w:style>
  <w:style w:type="character" w:styleId="911">
    <w:name w:val="尾注文本 字符"/>
    <w:next w:val="911"/>
    <w:link w:val="910"/>
    <w:uiPriority w:val="99"/>
    <w:qFormat/>
    <w:rPr>
      <w:sz w:val="20"/>
    </w:rPr>
  </w:style>
  <w:style w:type="paragraph" w:styleId="912">
    <w:name w:val="批注框文本"/>
    <w:basedOn w:val="875"/>
    <w:next w:val="912"/>
    <w:link w:val="913"/>
    <w:qFormat/>
    <w:rPr>
      <w:sz w:val="18"/>
      <w:szCs w:val="18"/>
    </w:rPr>
  </w:style>
  <w:style w:type="character" w:styleId="913">
    <w:name w:val="批注框文本 字符"/>
    <w:next w:val="913"/>
    <w:link w:val="912"/>
    <w:qFormat/>
    <w:rPr>
      <w:sz w:val="18"/>
      <w:szCs w:val="18"/>
    </w:rPr>
  </w:style>
  <w:style w:type="paragraph" w:styleId="914">
    <w:name w:val="页脚"/>
    <w:basedOn w:val="875"/>
    <w:next w:val="914"/>
    <w:link w:val="875"/>
    <w:uiPriority w:val="99"/>
    <w:unhideWhenUsed/>
    <w:qFormat/>
    <w:pPr>
      <w:jc w:val="left"/>
      <w:tabs>
        <w:tab w:val="center" w:pos="4153" w:leader="none"/>
        <w:tab w:val="right" w:pos="8306" w:leader="none"/>
      </w:tabs>
    </w:pPr>
    <w:rPr>
      <w:sz w:val="18"/>
      <w:szCs w:val="18"/>
    </w:rPr>
  </w:style>
  <w:style w:type="paragraph" w:styleId="915">
    <w:name w:val="寄信人地址"/>
    <w:basedOn w:val="875"/>
    <w:next w:val="915"/>
    <w:link w:val="875"/>
    <w:uiPriority w:val="99"/>
    <w:unhideWhenUsed/>
    <w:qFormat/>
    <w:rPr>
      <w:rFonts w:ascii="Arial" w:hAnsi="Arial"/>
    </w:rPr>
  </w:style>
  <w:style w:type="paragraph" w:styleId="916">
    <w:name w:val="页眉"/>
    <w:basedOn w:val="875"/>
    <w:next w:val="916"/>
    <w:link w:val="87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7">
    <w:name w:val="目录 1"/>
    <w:basedOn w:val="875"/>
    <w:next w:val="875"/>
    <w:link w:val="875"/>
    <w:uiPriority w:val="39"/>
    <w:unhideWhenUsed/>
    <w:qFormat/>
    <w:pPr>
      <w:spacing w:line="360" w:lineRule="auto"/>
    </w:pPr>
    <w:rPr>
      <w:rFonts w:eastAsia="宋体"/>
      <w:b/>
      <w:sz w:val="24"/>
    </w:rPr>
  </w:style>
  <w:style w:type="paragraph" w:styleId="918">
    <w:name w:val="目录 4"/>
    <w:basedOn w:val="875"/>
    <w:next w:val="875"/>
    <w:link w:val="875"/>
    <w:uiPriority w:val="39"/>
    <w:unhideWhenUsed/>
    <w:qFormat/>
    <w:pPr>
      <w:ind w:left="850"/>
      <w:spacing w:after="57"/>
    </w:pPr>
  </w:style>
  <w:style w:type="paragraph" w:styleId="919">
    <w:name w:val="副标题"/>
    <w:basedOn w:val="875"/>
    <w:next w:val="875"/>
    <w:link w:val="920"/>
    <w:uiPriority w:val="11"/>
    <w:qFormat/>
    <w:pPr>
      <w:spacing w:before="200" w:after="200"/>
    </w:pPr>
    <w:rPr>
      <w:sz w:val="24"/>
      <w:szCs w:val="24"/>
    </w:rPr>
  </w:style>
  <w:style w:type="character" w:styleId="920">
    <w:name w:val="副标题 字符"/>
    <w:next w:val="920"/>
    <w:link w:val="919"/>
    <w:uiPriority w:val="11"/>
    <w:qFormat/>
    <w:rPr>
      <w:sz w:val="24"/>
      <w:szCs w:val="24"/>
    </w:rPr>
  </w:style>
  <w:style w:type="paragraph" w:styleId="921">
    <w:name w:val="脚注文本"/>
    <w:basedOn w:val="875"/>
    <w:next w:val="921"/>
    <w:link w:val="922"/>
    <w:uiPriority w:val="99"/>
    <w:unhideWhenUsed/>
    <w:qFormat/>
    <w:pPr>
      <w:spacing w:after="40"/>
    </w:pPr>
    <w:rPr>
      <w:sz w:val="18"/>
    </w:rPr>
  </w:style>
  <w:style w:type="character" w:styleId="922">
    <w:name w:val="脚注文本 字符"/>
    <w:next w:val="922"/>
    <w:link w:val="921"/>
    <w:uiPriority w:val="99"/>
    <w:qFormat/>
    <w:rPr>
      <w:sz w:val="18"/>
    </w:rPr>
  </w:style>
  <w:style w:type="paragraph" w:styleId="923">
    <w:name w:val="目录 6"/>
    <w:basedOn w:val="875"/>
    <w:next w:val="875"/>
    <w:link w:val="875"/>
    <w:uiPriority w:val="39"/>
    <w:unhideWhenUsed/>
    <w:qFormat/>
    <w:pPr>
      <w:ind w:left="1417"/>
      <w:spacing w:after="57"/>
    </w:pPr>
  </w:style>
  <w:style w:type="paragraph" w:styleId="924">
    <w:name w:val="图表目录"/>
    <w:basedOn w:val="875"/>
    <w:next w:val="875"/>
    <w:link w:val="875"/>
    <w:uiPriority w:val="99"/>
    <w:unhideWhenUsed/>
    <w:qFormat/>
  </w:style>
  <w:style w:type="paragraph" w:styleId="925">
    <w:name w:val="目录 2"/>
    <w:basedOn w:val="875"/>
    <w:next w:val="875"/>
    <w:link w:val="875"/>
    <w:uiPriority w:val="39"/>
    <w:unhideWhenUsed/>
    <w:qFormat/>
    <w:pPr>
      <w:ind w:left="283"/>
      <w:spacing w:after="57"/>
    </w:pPr>
  </w:style>
  <w:style w:type="paragraph" w:styleId="926">
    <w:name w:val="目录 9"/>
    <w:basedOn w:val="875"/>
    <w:next w:val="875"/>
    <w:link w:val="875"/>
    <w:uiPriority w:val="39"/>
    <w:unhideWhenUsed/>
    <w:qFormat/>
    <w:pPr>
      <w:ind w:left="2268"/>
      <w:spacing w:after="57"/>
    </w:pPr>
  </w:style>
  <w:style w:type="paragraph" w:styleId="927">
    <w:name w:val="正文文本 2"/>
    <w:basedOn w:val="875"/>
    <w:next w:val="927"/>
    <w:link w:val="875"/>
    <w:qFormat/>
    <w:pPr>
      <w:spacing w:after="120" w:line="480" w:lineRule="auto"/>
    </w:pPr>
  </w:style>
  <w:style w:type="paragraph" w:styleId="928">
    <w:name w:val="信息标题"/>
    <w:basedOn w:val="875"/>
    <w:next w:val="928"/>
    <w:link w:val="87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29">
    <w:name w:val="普通(网站)"/>
    <w:basedOn w:val="875"/>
    <w:next w:val="929"/>
    <w:link w:val="875"/>
    <w:qFormat/>
    <w:rPr>
      <w:rFonts w:ascii="Times New Roman" w:hAnsi="Times New Roman"/>
      <w:sz w:val="24"/>
    </w:rPr>
  </w:style>
  <w:style w:type="paragraph" w:styleId="930">
    <w:name w:val="标题"/>
    <w:basedOn w:val="875"/>
    <w:next w:val="875"/>
    <w:link w:val="931"/>
    <w:uiPriority w:val="10"/>
    <w:qFormat/>
    <w:pPr>
      <w:contextualSpacing/>
      <w:spacing w:before="300" w:after="200"/>
    </w:pPr>
    <w:rPr>
      <w:sz w:val="48"/>
      <w:szCs w:val="48"/>
    </w:rPr>
  </w:style>
  <w:style w:type="character" w:styleId="931">
    <w:name w:val="标题 字符"/>
    <w:next w:val="931"/>
    <w:link w:val="930"/>
    <w:uiPriority w:val="10"/>
    <w:qFormat/>
    <w:rPr>
      <w:sz w:val="48"/>
      <w:szCs w:val="48"/>
    </w:rPr>
  </w:style>
  <w:style w:type="paragraph" w:styleId="932">
    <w:name w:val="批注主题"/>
    <w:basedOn w:val="899"/>
    <w:next w:val="899"/>
    <w:link w:val="933"/>
    <w:qFormat/>
    <w:rPr>
      <w:b/>
      <w:bCs/>
    </w:rPr>
  </w:style>
  <w:style w:type="character" w:styleId="933">
    <w:name w:val="批注主题 字符"/>
    <w:next w:val="933"/>
    <w:link w:val="932"/>
    <w:qFormat/>
    <w:rPr>
      <w:rFonts w:ascii="Calibri" w:hAnsi="Calibri"/>
      <w:b/>
      <w:bCs/>
      <w:sz w:val="21"/>
      <w:szCs w:val="22"/>
    </w:rPr>
  </w:style>
  <w:style w:type="paragraph" w:styleId="934">
    <w:name w:val="正文首行缩进"/>
    <w:basedOn w:val="901"/>
    <w:next w:val="934"/>
    <w:link w:val="875"/>
    <w:qFormat/>
    <w:pPr>
      <w:ind w:firstLine="420"/>
      <w:spacing w:after="120"/>
    </w:pPr>
    <w:rPr>
      <w:rFonts w:ascii="Times New Roman" w:eastAsia="宋体"/>
      <w:sz w:val="21"/>
    </w:rPr>
  </w:style>
  <w:style w:type="paragraph" w:styleId="935">
    <w:name w:val="正文首行缩进 2"/>
    <w:basedOn w:val="875"/>
    <w:next w:val="935"/>
    <w:link w:val="875"/>
    <w:qFormat/>
    <w:pPr>
      <w:ind w:firstLine="420"/>
      <w:spacing w:before="100" w:beforeAutospacing="1"/>
    </w:pPr>
    <w:rPr>
      <w:rFonts w:ascii="Times New Roman" w:hAnsi="Times New Roman" w:eastAsia="宋体"/>
      <w:sz w:val="20"/>
      <w:szCs w:val="21"/>
    </w:rPr>
  </w:style>
  <w:style w:type="table" w:styleId="936">
    <w:name w:val="网格型"/>
    <w:basedOn w:val="886"/>
    <w:next w:val="936"/>
    <w:link w:val="875"/>
    <w:qFormat/>
    <w:pPr>
      <w:jc w:val="both"/>
      <w:widowControl w:val="off"/>
    </w:pPr>
    <w:tblPr/>
  </w:style>
  <w:style w:type="character" w:styleId="937">
    <w:name w:val="要点"/>
    <w:next w:val="937"/>
    <w:link w:val="875"/>
    <w:qFormat/>
    <w:rPr>
      <w:b/>
    </w:rPr>
  </w:style>
  <w:style w:type="character" w:styleId="938">
    <w:name w:val="尾注引用"/>
    <w:next w:val="938"/>
    <w:link w:val="875"/>
    <w:uiPriority w:val="99"/>
    <w:unhideWhenUsed/>
    <w:qFormat/>
    <w:rPr>
      <w:vertAlign w:val="superscript"/>
    </w:rPr>
  </w:style>
  <w:style w:type="character" w:styleId="939">
    <w:name w:val="页码"/>
    <w:basedOn w:val="885"/>
    <w:next w:val="939"/>
    <w:link w:val="875"/>
    <w:qFormat/>
  </w:style>
  <w:style w:type="character" w:styleId="940">
    <w:name w:val="超链接"/>
    <w:next w:val="940"/>
    <w:link w:val="875"/>
    <w:qFormat/>
    <w:rPr>
      <w:color w:val="0000ff"/>
      <w:u w:val="single"/>
    </w:rPr>
  </w:style>
  <w:style w:type="character" w:styleId="941">
    <w:name w:val="批注引用"/>
    <w:next w:val="941"/>
    <w:link w:val="875"/>
    <w:qFormat/>
    <w:rPr>
      <w:sz w:val="21"/>
      <w:szCs w:val="21"/>
    </w:rPr>
  </w:style>
  <w:style w:type="character" w:styleId="942">
    <w:name w:val="脚注引用"/>
    <w:next w:val="942"/>
    <w:link w:val="875"/>
    <w:uiPriority w:val="99"/>
    <w:unhideWhenUsed/>
    <w:qFormat/>
    <w:rPr>
      <w:vertAlign w:val="superscript"/>
    </w:rPr>
  </w:style>
  <w:style w:type="paragraph" w:styleId="943">
    <w:name w:val="正文（缩进）"/>
    <w:basedOn w:val="875"/>
    <w:next w:val="943"/>
    <w:link w:val="875"/>
    <w:qFormat/>
    <w:pPr>
      <w:ind w:firstLine="480"/>
    </w:pPr>
  </w:style>
  <w:style w:type="paragraph" w:styleId="944">
    <w:name w:val="Char Char Char Char Char Char Char Char Char"/>
    <w:basedOn w:val="875"/>
    <w:next w:val="945"/>
    <w:link w:val="875"/>
    <w:qFormat/>
    <w:pPr>
      <w:ind w:left="360" w:firstLine="5784"/>
      <w:jc w:val="both"/>
      <w:spacing w:before="0" w:after="0" w:line="240" w:lineRule="auto"/>
      <w:widowControl w:val="off"/>
    </w:pPr>
  </w:style>
  <w:style w:type="paragraph" w:styleId="945">
    <w:name w:val="正文文本 21"/>
    <w:basedOn w:val="875"/>
    <w:next w:val="946"/>
    <w:link w:val="875"/>
    <w:qFormat/>
    <w:pPr>
      <w:ind w:left="720" w:firstLine="5680"/>
      <w:jc w:val="both"/>
      <w:spacing w:before="0" w:after="0" w:line="240" w:lineRule="auto"/>
      <w:widowControl/>
    </w:pPr>
  </w:style>
  <w:style w:type="paragraph" w:styleId="946">
    <w:name w:val="默认段落字体 Para Char Char Char Char Char Char Char"/>
    <w:basedOn w:val="875"/>
    <w:next w:val="947"/>
    <w:link w:val="875"/>
    <w:uiPriority w:val="1723"/>
    <w:qFormat/>
    <w:pPr>
      <w:ind w:firstLine="200"/>
    </w:pPr>
    <w:rPr>
      <w:rFonts w:cs="Arial"/>
    </w:rPr>
  </w:style>
  <w:style w:type="paragraph" w:styleId="947">
    <w:name w:val="样式 首行缩进:  2 字符"/>
    <w:basedOn w:val="875"/>
    <w:next w:val="948"/>
    <w:link w:val="875"/>
    <w:qFormat/>
    <w:pPr>
      <w:ind w:left="480" w:firstLine="5856"/>
      <w:jc w:val="both"/>
      <w:spacing w:before="0" w:after="0" w:line="360" w:lineRule="auto"/>
      <w:widowControl w:val="off"/>
    </w:pPr>
  </w:style>
  <w:style w:type="paragraph" w:styleId="948">
    <w:name w:val="样式 段后: 0.25 行"/>
    <w:basedOn w:val="875"/>
    <w:next w:val="949"/>
    <w:link w:val="875"/>
    <w:qFormat/>
    <w:pPr>
      <w:ind w:left="420" w:firstLine="5796"/>
      <w:spacing w:before="0" w:after="0" w:line="300" w:lineRule="auto"/>
      <w:widowControl/>
    </w:pPr>
  </w:style>
  <w:style w:type="paragraph" w:styleId="949">
    <w:name w:val="正文 New New New New New New New New New New New New New New"/>
    <w:next w:val="926"/>
    <w:link w:val="875"/>
    <w:qFormat/>
    <w:pPr>
      <w:ind w:firstLine="2048"/>
      <w:jc w:val="both"/>
      <w:widowControl w:val="off"/>
    </w:pPr>
    <w:rPr>
      <w:rFonts w:ascii="Calibri" w:hAnsi="Calibri"/>
      <w:lang w:val="en-US" w:eastAsia="zh-CN" w:bidi="ar-SA"/>
    </w:rPr>
  </w:style>
  <w:style w:type="paragraph" w:styleId="950">
    <w:name w:val="Default"/>
    <w:next w:val="875"/>
    <w:link w:val="875"/>
    <w:qFormat/>
    <w:pPr>
      <w:widowControl w:val="off"/>
    </w:pPr>
    <w:rPr>
      <w:rFonts w:ascii="宋体" w:cs="宋体"/>
      <w:color w:val="000000"/>
      <w:sz w:val="24"/>
      <w:szCs w:val="24"/>
      <w:lang w:val="en-US" w:eastAsia="zh-CN" w:bidi="ar-SA"/>
    </w:rPr>
  </w:style>
  <w:style w:type="paragraph" w:styleId="951">
    <w:name w:val="目录 91"/>
    <w:basedOn w:val="875"/>
    <w:next w:val="875"/>
    <w:link w:val="875"/>
    <w:uiPriority w:val="39"/>
    <w:unhideWhenUsed/>
    <w:qFormat/>
    <w:pPr>
      <w:ind w:left="2268" w:right="0" w:firstLine="0"/>
      <w:spacing w:after="57"/>
    </w:pPr>
  </w:style>
  <w:style w:type="paragraph" w:styleId="952">
    <w:name w:val="正文1"/>
    <w:basedOn w:val="875"/>
    <w:next w:val="953"/>
    <w:link w:val="875"/>
    <w:qFormat/>
    <w:pPr>
      <w:jc w:val="left"/>
      <w:spacing w:line="360" w:lineRule="atLeast"/>
    </w:pPr>
    <w:rPr>
      <w:rFonts w:ascii="宋体" w:hAnsi="Calibri" w:eastAsia="宋体" w:cs="Times New Roman"/>
      <w:sz w:val="24"/>
      <w:szCs w:val="20"/>
    </w:rPr>
  </w:style>
  <w:style w:type="paragraph" w:styleId="953">
    <w:name w:val="正文文本1"/>
    <w:basedOn w:val="952"/>
    <w:next w:val="954"/>
    <w:link w:val="875"/>
    <w:qFormat/>
    <w:pPr>
      <w:spacing w:after="120"/>
    </w:pPr>
    <w:rPr>
      <w:lang w:eastAsia="en-US"/>
    </w:rPr>
  </w:style>
  <w:style w:type="paragraph" w:styleId="954">
    <w:name w:val="目录 21"/>
    <w:basedOn w:val="875"/>
    <w:next w:val="875"/>
    <w:link w:val="875"/>
    <w:uiPriority w:val="39"/>
    <w:qFormat/>
    <w:pPr>
      <w:ind w:left="210"/>
      <w:jc w:val="left"/>
    </w:pPr>
    <w:rPr>
      <w:smallCaps/>
      <w:szCs w:val="24"/>
    </w:rPr>
  </w:style>
  <w:style w:type="paragraph" w:styleId="955">
    <w:name w:val="列表段落"/>
    <w:basedOn w:val="875"/>
    <w:next w:val="955"/>
    <w:link w:val="875"/>
    <w:qFormat/>
    <w:pPr>
      <w:ind w:firstLine="420"/>
    </w:pPr>
  </w:style>
  <w:style w:type="table" w:styleId="956">
    <w:name w:val="Bordered - Accent 2"/>
    <w:basedOn w:val="886"/>
    <w:next w:val="956"/>
    <w:link w:val="875"/>
    <w:uiPriority w:val="99"/>
    <w:qFormat/>
    <w:tblPr/>
  </w:style>
  <w:style w:type="table" w:styleId="957">
    <w:name w:val="Grid Table 1 Light - Accent 3"/>
    <w:basedOn w:val="886"/>
    <w:next w:val="957"/>
    <w:link w:val="875"/>
    <w:uiPriority w:val="99"/>
    <w:qFormat/>
    <w:tblPr/>
  </w:style>
  <w:style w:type="paragraph" w:styleId="958">
    <w:name w:val="修订1"/>
    <w:next w:val="958"/>
    <w:link w:val="875"/>
    <w:uiPriority w:val="99"/>
    <w:semiHidden/>
    <w:qFormat/>
    <w:rPr>
      <w:rFonts w:ascii="Calibri" w:hAnsi="Calibri"/>
      <w:sz w:val="21"/>
      <w:szCs w:val="22"/>
      <w:lang w:val="en-US" w:eastAsia="zh-CN" w:bidi="ar-SA"/>
    </w:rPr>
  </w:style>
  <w:style w:type="table" w:styleId="959">
    <w:name w:val="Bordered - Accent 1"/>
    <w:basedOn w:val="886"/>
    <w:next w:val="959"/>
    <w:link w:val="875"/>
    <w:uiPriority w:val="99"/>
    <w:qFormat/>
    <w:tblPr/>
  </w:style>
  <w:style w:type="paragraph" w:styleId="960">
    <w:name w:val="Table Paragraph"/>
    <w:basedOn w:val="875"/>
    <w:next w:val="960"/>
    <w:link w:val="875"/>
    <w:uiPriority w:val="1"/>
    <w:qFormat/>
    <w:rPr>
      <w:rFonts w:ascii="Noto Sans CJK JP Regular" w:hAnsi="Noto Sans CJK JP Regular" w:eastAsia="Noto Sans CJK JP Regular" w:cs="Noto Sans CJK JP Regular"/>
    </w:rPr>
  </w:style>
  <w:style w:type="paragraph" w:styleId="961">
    <w:name w:val="章标题"/>
    <w:next w:val="875"/>
    <w:link w:val="87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2">
    <w:name w:val="引用"/>
    <w:basedOn w:val="875"/>
    <w:next w:val="875"/>
    <w:link w:val="963"/>
    <w:uiPriority w:val="29"/>
    <w:qFormat/>
    <w:pPr>
      <w:ind w:left="720" w:right="720"/>
    </w:pPr>
    <w:rPr>
      <w:i/>
    </w:rPr>
  </w:style>
  <w:style w:type="character" w:styleId="963">
    <w:name w:val="引用 字符"/>
    <w:next w:val="963"/>
    <w:link w:val="962"/>
    <w:uiPriority w:val="29"/>
    <w:qFormat/>
    <w:rPr>
      <w:i/>
    </w:rPr>
  </w:style>
  <w:style w:type="table" w:styleId="964">
    <w:name w:val="Bordered &amp; Lined - Accent"/>
    <w:basedOn w:val="886"/>
    <w:next w:val="964"/>
    <w:link w:val="875"/>
    <w:uiPriority w:val="99"/>
    <w:qFormat/>
    <w:rPr>
      <w:color w:val="404040"/>
    </w:rPr>
    <w:tblPr/>
  </w:style>
  <w:style w:type="table" w:styleId="965">
    <w:name w:val="无格式表格 51"/>
    <w:basedOn w:val="886"/>
    <w:next w:val="965"/>
    <w:link w:val="875"/>
    <w:uiPriority w:val="99"/>
    <w:qFormat/>
    <w:tblPr/>
  </w:style>
  <w:style w:type="table" w:styleId="966">
    <w:name w:val="Table Grid Light"/>
    <w:basedOn w:val="886"/>
    <w:next w:val="966"/>
    <w:link w:val="875"/>
    <w:uiPriority w:val="59"/>
    <w:qFormat/>
    <w:tblPr/>
  </w:style>
  <w:style w:type="table" w:styleId="967">
    <w:name w:val="Bordered &amp; Lined - Accent 3"/>
    <w:basedOn w:val="886"/>
    <w:next w:val="967"/>
    <w:link w:val="875"/>
    <w:uiPriority w:val="99"/>
    <w:qFormat/>
    <w:rPr>
      <w:color w:val="404040"/>
    </w:rPr>
    <w:tblPr/>
  </w:style>
  <w:style w:type="table" w:styleId="968">
    <w:name w:val="Grid Table 5 Dark- Accent 4"/>
    <w:basedOn w:val="886"/>
    <w:next w:val="968"/>
    <w:link w:val="875"/>
    <w:uiPriority w:val="99"/>
    <w:qFormat/>
    <w:tblPr/>
  </w:style>
  <w:style w:type="table" w:styleId="969">
    <w:name w:val="Grid Table 6 Colorful - Accent 4"/>
    <w:basedOn w:val="886"/>
    <w:next w:val="969"/>
    <w:link w:val="875"/>
    <w:uiPriority w:val="99"/>
    <w:qFormat/>
    <w:tblPr/>
  </w:style>
  <w:style w:type="table" w:styleId="970">
    <w:name w:val="Grid Table 6 Colorful - Accent 6"/>
    <w:basedOn w:val="886"/>
    <w:next w:val="970"/>
    <w:link w:val="875"/>
    <w:uiPriority w:val="99"/>
    <w:qFormat/>
    <w:tblPr/>
  </w:style>
  <w:style w:type="table" w:styleId="971">
    <w:name w:val="Grid Table 1 Light - Accent 6"/>
    <w:basedOn w:val="886"/>
    <w:next w:val="971"/>
    <w:link w:val="875"/>
    <w:uiPriority w:val="99"/>
    <w:qFormat/>
    <w:tblPr/>
  </w:style>
  <w:style w:type="table" w:styleId="972">
    <w:name w:val="Grid Table 7 Colorful - Accent 3"/>
    <w:basedOn w:val="886"/>
    <w:next w:val="972"/>
    <w:link w:val="875"/>
    <w:uiPriority w:val="99"/>
    <w:qFormat/>
    <w:tblPr/>
  </w:style>
  <w:style w:type="table" w:styleId="973">
    <w:name w:val="清单表 31"/>
    <w:basedOn w:val="886"/>
    <w:next w:val="973"/>
    <w:link w:val="875"/>
    <w:uiPriority w:val="99"/>
    <w:qFormat/>
    <w:tblPr/>
  </w:style>
  <w:style w:type="paragraph" w:styleId="974">
    <w:name w:val="一级条标题"/>
    <w:basedOn w:val="961"/>
    <w:next w:val="975"/>
    <w:link w:val="87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name w:val="段"/>
    <w:basedOn w:val="952"/>
    <w:next w:val="875"/>
    <w:link w:val="875"/>
    <w:qFormat/>
    <w:pPr>
      <w:ind w:firstLine="200"/>
      <w:widowControl/>
    </w:pPr>
    <w:rPr>
      <w:sz w:val="20"/>
    </w:rPr>
  </w:style>
  <w:style w:type="table" w:styleId="976">
    <w:name w:val="Grid Table 7 Colorful - Accent 2"/>
    <w:basedOn w:val="886"/>
    <w:next w:val="976"/>
    <w:link w:val="875"/>
    <w:uiPriority w:val="99"/>
    <w:qFormat/>
    <w:tblPr/>
  </w:style>
  <w:style w:type="table" w:styleId="977">
    <w:name w:val="Grid Table 4 - Accent 1"/>
    <w:basedOn w:val="886"/>
    <w:next w:val="977"/>
    <w:link w:val="875"/>
    <w:uiPriority w:val="59"/>
    <w:qFormat/>
    <w:tblPr/>
  </w:style>
  <w:style w:type="table" w:styleId="978">
    <w:name w:val="List Table 4 - Accent 4"/>
    <w:basedOn w:val="886"/>
    <w:next w:val="978"/>
    <w:link w:val="875"/>
    <w:uiPriority w:val="99"/>
    <w:qFormat/>
    <w:tblPr/>
  </w:style>
  <w:style w:type="table" w:styleId="979">
    <w:name w:val="Lined - Accent 3"/>
    <w:basedOn w:val="886"/>
    <w:next w:val="979"/>
    <w:link w:val="875"/>
    <w:uiPriority w:val="99"/>
    <w:qFormat/>
    <w:rPr>
      <w:color w:val="404040"/>
    </w:rPr>
    <w:tblPr/>
  </w:style>
  <w:style w:type="table" w:styleId="980">
    <w:name w:val="List Table 5 Dark - Accent 4"/>
    <w:basedOn w:val="886"/>
    <w:next w:val="980"/>
    <w:link w:val="875"/>
    <w:uiPriority w:val="99"/>
    <w:qFormat/>
    <w:tblPr/>
  </w:style>
  <w:style w:type="table" w:styleId="981">
    <w:name w:val="网格表 6 彩色1"/>
    <w:basedOn w:val="886"/>
    <w:next w:val="981"/>
    <w:link w:val="875"/>
    <w:uiPriority w:val="99"/>
    <w:qFormat/>
    <w:tblPr/>
  </w:style>
  <w:style w:type="table" w:styleId="982">
    <w:name w:val="Lined - Accent 5"/>
    <w:basedOn w:val="886"/>
    <w:next w:val="982"/>
    <w:link w:val="875"/>
    <w:uiPriority w:val="99"/>
    <w:qFormat/>
    <w:rPr>
      <w:color w:val="404040"/>
    </w:rPr>
    <w:tblPr/>
  </w:style>
  <w:style w:type="table" w:styleId="983">
    <w:name w:val="List Table 2 - Accent 1"/>
    <w:basedOn w:val="886"/>
    <w:next w:val="983"/>
    <w:link w:val="875"/>
    <w:uiPriority w:val="99"/>
    <w:qFormat/>
    <w:tblPr/>
  </w:style>
  <w:style w:type="table" w:styleId="984">
    <w:name w:val="List Table 2 - Accent 3"/>
    <w:basedOn w:val="886"/>
    <w:next w:val="984"/>
    <w:link w:val="875"/>
    <w:uiPriority w:val="99"/>
    <w:qFormat/>
    <w:tblPr/>
  </w:style>
  <w:style w:type="table" w:styleId="985">
    <w:name w:val="List Table 6 Colorful - Accent 4"/>
    <w:basedOn w:val="886"/>
    <w:next w:val="985"/>
    <w:link w:val="875"/>
    <w:uiPriority w:val="99"/>
    <w:qFormat/>
    <w:tblPr/>
  </w:style>
  <w:style w:type="paragraph" w:styleId="986">
    <w:name w:val="无间隔"/>
    <w:next w:val="986"/>
    <w:link w:val="875"/>
    <w:uiPriority w:val="1"/>
    <w:qFormat/>
    <w:rPr>
      <w:sz w:val="21"/>
      <w:szCs w:val="22"/>
      <w:lang w:val="en-US" w:eastAsia="zh-CN" w:bidi="ar-SA"/>
    </w:rPr>
  </w:style>
  <w:style w:type="character" w:styleId="987">
    <w:name w:val="明显引用 字符"/>
    <w:next w:val="987"/>
    <w:link w:val="988"/>
    <w:uiPriority w:val="30"/>
    <w:qFormat/>
    <w:rPr>
      <w:i/>
    </w:rPr>
  </w:style>
  <w:style w:type="paragraph" w:styleId="988">
    <w:name w:val="明显引用"/>
    <w:basedOn w:val="875"/>
    <w:next w:val="875"/>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9">
    <w:name w:val="Grid Table 7 Colorful - Accent 4"/>
    <w:basedOn w:val="886"/>
    <w:next w:val="989"/>
    <w:link w:val="875"/>
    <w:uiPriority w:val="99"/>
    <w:qFormat/>
    <w:tblPr/>
  </w:style>
  <w:style w:type="table" w:styleId="990">
    <w:name w:val="List Table 3 - Accent 4"/>
    <w:basedOn w:val="886"/>
    <w:next w:val="990"/>
    <w:link w:val="875"/>
    <w:uiPriority w:val="99"/>
    <w:qFormat/>
    <w:tblPr/>
  </w:style>
  <w:style w:type="table" w:styleId="991">
    <w:name w:val="List Table 6 Colorful - Accent 3"/>
    <w:basedOn w:val="886"/>
    <w:next w:val="991"/>
    <w:link w:val="875"/>
    <w:uiPriority w:val="99"/>
    <w:qFormat/>
    <w:tblPr/>
  </w:style>
  <w:style w:type="table" w:styleId="992">
    <w:name w:val="List Table 2 - Accent 5"/>
    <w:basedOn w:val="886"/>
    <w:next w:val="992"/>
    <w:link w:val="875"/>
    <w:uiPriority w:val="99"/>
    <w:qFormat/>
    <w:tblPr/>
  </w:style>
  <w:style w:type="table" w:styleId="993">
    <w:name w:val="List Table 1 Light - Accent 3"/>
    <w:basedOn w:val="886"/>
    <w:next w:val="993"/>
    <w:link w:val="875"/>
    <w:uiPriority w:val="99"/>
    <w:qFormat/>
    <w:tblPr/>
  </w:style>
  <w:style w:type="table" w:styleId="994">
    <w:name w:val="Bordered"/>
    <w:basedOn w:val="886"/>
    <w:next w:val="994"/>
    <w:link w:val="875"/>
    <w:uiPriority w:val="99"/>
    <w:qFormat/>
    <w:tblPr/>
  </w:style>
  <w:style w:type="table" w:styleId="995">
    <w:name w:val="List Table 1 Light - Accent 2"/>
    <w:basedOn w:val="886"/>
    <w:next w:val="995"/>
    <w:link w:val="875"/>
    <w:uiPriority w:val="99"/>
    <w:qFormat/>
    <w:tblPr/>
  </w:style>
  <w:style w:type="table" w:styleId="996">
    <w:name w:val="Bordered - Accent 4"/>
    <w:basedOn w:val="886"/>
    <w:next w:val="996"/>
    <w:link w:val="875"/>
    <w:uiPriority w:val="99"/>
    <w:qFormat/>
    <w:tblPr/>
  </w:style>
  <w:style w:type="table" w:styleId="997">
    <w:name w:val="网格表 21"/>
    <w:basedOn w:val="886"/>
    <w:next w:val="997"/>
    <w:link w:val="875"/>
    <w:uiPriority w:val="99"/>
    <w:qFormat/>
    <w:tblPr/>
  </w:style>
  <w:style w:type="table" w:styleId="998">
    <w:name w:val="Bordered &amp; Lined - Accent 5"/>
    <w:basedOn w:val="886"/>
    <w:next w:val="998"/>
    <w:link w:val="875"/>
    <w:uiPriority w:val="99"/>
    <w:qFormat/>
    <w:rPr>
      <w:color w:val="404040"/>
    </w:rPr>
    <w:tblPr/>
  </w:style>
  <w:style w:type="character" w:styleId="999">
    <w:name w:val="Heading 3 Char"/>
    <w:next w:val="999"/>
    <w:link w:val="875"/>
    <w:uiPriority w:val="9"/>
    <w:qFormat/>
    <w:rPr>
      <w:rFonts w:ascii="Arial" w:hAnsi="Arial" w:eastAsia="Arial" w:cs="Arial"/>
      <w:sz w:val="30"/>
      <w:szCs w:val="30"/>
    </w:rPr>
  </w:style>
  <w:style w:type="paragraph" w:styleId="1000">
    <w:name w:val="02"/>
    <w:next w:val="1000"/>
    <w:link w:val="875"/>
    <w:qFormat/>
    <w:pPr>
      <w:numPr>
        <w:ilvl w:val="1"/>
        <w:numId w:val="2"/>
      </w:numPr>
      <w:spacing w:line="360" w:lineRule="auto"/>
      <w:outlineLvl w:val="1"/>
    </w:pPr>
    <w:rPr>
      <w:rFonts w:ascii="Calibri" w:hAnsi="Calibri"/>
      <w:b/>
      <w:sz w:val="28"/>
      <w:szCs w:val="22"/>
      <w:lang w:val="en-US" w:eastAsia="zh-CN" w:bidi="ar-SA"/>
    </w:rPr>
  </w:style>
  <w:style w:type="table" w:styleId="1001">
    <w:name w:val="List Table 5 Dark - Accent 5"/>
    <w:basedOn w:val="886"/>
    <w:next w:val="1001"/>
    <w:link w:val="875"/>
    <w:uiPriority w:val="99"/>
    <w:qFormat/>
    <w:tblPr/>
  </w:style>
  <w:style w:type="table" w:styleId="1002">
    <w:name w:val="Grid Table 6 Colorful - Accent 1"/>
    <w:basedOn w:val="886"/>
    <w:next w:val="1002"/>
    <w:link w:val="875"/>
    <w:uiPriority w:val="99"/>
    <w:qFormat/>
    <w:tblPr/>
  </w:style>
  <w:style w:type="table" w:styleId="1003">
    <w:name w:val="List Table 5 Dark - Accent 6"/>
    <w:basedOn w:val="886"/>
    <w:next w:val="1003"/>
    <w:link w:val="875"/>
    <w:uiPriority w:val="99"/>
    <w:qFormat/>
    <w:tblPr/>
  </w:style>
  <w:style w:type="table" w:styleId="1004">
    <w:name w:val="Grid Table 3 - Accent 1"/>
    <w:basedOn w:val="886"/>
    <w:next w:val="1004"/>
    <w:link w:val="875"/>
    <w:uiPriority w:val="99"/>
    <w:qFormat/>
    <w:tblPr/>
  </w:style>
  <w:style w:type="table" w:styleId="1005">
    <w:name w:val="Grid Table 3 - Accent 6"/>
    <w:basedOn w:val="886"/>
    <w:next w:val="1005"/>
    <w:link w:val="875"/>
    <w:uiPriority w:val="99"/>
    <w:qFormat/>
    <w:tblPr/>
  </w:style>
  <w:style w:type="table" w:styleId="1006">
    <w:name w:val="Grid Table 3 - Accent 4"/>
    <w:basedOn w:val="886"/>
    <w:next w:val="1006"/>
    <w:link w:val="875"/>
    <w:uiPriority w:val="99"/>
    <w:qFormat/>
    <w:tblPr/>
  </w:style>
  <w:style w:type="table" w:styleId="1007">
    <w:name w:val="List Table 3 - Accent 2"/>
    <w:basedOn w:val="886"/>
    <w:next w:val="1007"/>
    <w:link w:val="875"/>
    <w:uiPriority w:val="99"/>
    <w:qFormat/>
    <w:tblPr/>
  </w:style>
  <w:style w:type="table" w:styleId="1008">
    <w:name w:val="Grid Table 3 - Accent 5"/>
    <w:basedOn w:val="886"/>
    <w:next w:val="1008"/>
    <w:link w:val="875"/>
    <w:uiPriority w:val="99"/>
    <w:qFormat/>
    <w:tblPr/>
  </w:style>
  <w:style w:type="table" w:styleId="1009">
    <w:name w:val="List Table 1 Light - Accent 1"/>
    <w:basedOn w:val="886"/>
    <w:next w:val="1009"/>
    <w:link w:val="875"/>
    <w:uiPriority w:val="99"/>
    <w:qFormat/>
    <w:tblPr/>
  </w:style>
  <w:style w:type="table" w:styleId="1010">
    <w:name w:val="Grid Table 5 Dark- Accent 1"/>
    <w:basedOn w:val="886"/>
    <w:next w:val="1010"/>
    <w:link w:val="875"/>
    <w:uiPriority w:val="99"/>
    <w:qFormat/>
    <w:tblPr/>
  </w:style>
  <w:style w:type="table" w:styleId="1011">
    <w:name w:val="List Table 2 - Accent 2"/>
    <w:basedOn w:val="886"/>
    <w:next w:val="1011"/>
    <w:link w:val="875"/>
    <w:uiPriority w:val="99"/>
    <w:qFormat/>
    <w:tblPr/>
  </w:style>
  <w:style w:type="paragraph" w:styleId="1012">
    <w:name w:val="Revision"/>
    <w:next w:val="1012"/>
    <w:link w:val="875"/>
    <w:uiPriority w:val="99"/>
    <w:unhideWhenUsed/>
    <w:qFormat/>
    <w:rPr>
      <w:rFonts w:ascii="Calibri" w:hAnsi="Calibri"/>
      <w:sz w:val="21"/>
      <w:szCs w:val="22"/>
      <w:lang w:val="en-US" w:eastAsia="zh-CN" w:bidi="ar-SA"/>
    </w:rPr>
  </w:style>
  <w:style w:type="table" w:styleId="1013">
    <w:name w:val="清单表 6 彩色1"/>
    <w:basedOn w:val="886"/>
    <w:next w:val="1013"/>
    <w:link w:val="875"/>
    <w:uiPriority w:val="99"/>
    <w:qFormat/>
    <w:tblPr/>
  </w:style>
  <w:style w:type="table" w:styleId="1014">
    <w:name w:val="List Table 3 - Accent 5"/>
    <w:basedOn w:val="886"/>
    <w:next w:val="1014"/>
    <w:link w:val="875"/>
    <w:uiPriority w:val="99"/>
    <w:qFormat/>
    <w:tblPr/>
  </w:style>
  <w:style w:type="character" w:styleId="1015">
    <w:name w:val="Heading 2 Char"/>
    <w:next w:val="1015"/>
    <w:link w:val="875"/>
    <w:uiPriority w:val="9"/>
    <w:qFormat/>
    <w:rPr>
      <w:rFonts w:ascii="Arial" w:hAnsi="Arial" w:eastAsia="Arial" w:cs="Arial"/>
      <w:sz w:val="34"/>
    </w:rPr>
  </w:style>
  <w:style w:type="table" w:styleId="1016">
    <w:name w:val="List Table 4 - Accent 1"/>
    <w:basedOn w:val="886"/>
    <w:next w:val="1016"/>
    <w:link w:val="875"/>
    <w:uiPriority w:val="99"/>
    <w:qFormat/>
    <w:tblPr/>
  </w:style>
  <w:style w:type="table" w:styleId="1017">
    <w:name w:val="List Table 4 - Accent 6"/>
    <w:basedOn w:val="886"/>
    <w:next w:val="1017"/>
    <w:link w:val="875"/>
    <w:uiPriority w:val="99"/>
    <w:qFormat/>
    <w:tblPr/>
  </w:style>
  <w:style w:type="table" w:styleId="1018">
    <w:name w:val="Grid Table 6 Colorful - Accent 2"/>
    <w:basedOn w:val="886"/>
    <w:next w:val="1018"/>
    <w:link w:val="875"/>
    <w:uiPriority w:val="99"/>
    <w:qFormat/>
    <w:tblPr/>
  </w:style>
  <w:style w:type="character" w:styleId="1019">
    <w:name w:val="Header Char"/>
    <w:next w:val="1019"/>
    <w:link w:val="875"/>
    <w:uiPriority w:val="99"/>
    <w:qFormat/>
  </w:style>
  <w:style w:type="table" w:styleId="1020">
    <w:name w:val="List Table 6 Colorful - Accent 1"/>
    <w:basedOn w:val="886"/>
    <w:next w:val="1020"/>
    <w:link w:val="875"/>
    <w:uiPriority w:val="99"/>
    <w:qFormat/>
    <w:tblPr/>
  </w:style>
  <w:style w:type="table" w:styleId="1021">
    <w:name w:val="Grid Table 6 Colorful - Accent 3"/>
    <w:basedOn w:val="886"/>
    <w:next w:val="1021"/>
    <w:link w:val="875"/>
    <w:uiPriority w:val="99"/>
    <w:qFormat/>
    <w:tblPr/>
  </w:style>
  <w:style w:type="table" w:styleId="1022">
    <w:name w:val="List Table 3 - Accent 6"/>
    <w:basedOn w:val="886"/>
    <w:next w:val="1022"/>
    <w:link w:val="875"/>
    <w:uiPriority w:val="99"/>
    <w:qFormat/>
    <w:tblPr/>
  </w:style>
  <w:style w:type="character" w:styleId="1023">
    <w:name w:val="Footer Char"/>
    <w:next w:val="1023"/>
    <w:link w:val="875"/>
    <w:uiPriority w:val="99"/>
    <w:qFormat/>
  </w:style>
  <w:style w:type="table" w:styleId="1024">
    <w:name w:val="List Table 2 - Accent 4"/>
    <w:basedOn w:val="886"/>
    <w:next w:val="1024"/>
    <w:link w:val="875"/>
    <w:uiPriority w:val="99"/>
    <w:qFormat/>
    <w:tblPr/>
  </w:style>
  <w:style w:type="table" w:styleId="1025">
    <w:name w:val="List Table 4 - Accent 3"/>
    <w:basedOn w:val="886"/>
    <w:next w:val="1025"/>
    <w:link w:val="875"/>
    <w:uiPriority w:val="99"/>
    <w:qFormat/>
    <w:tblPr/>
  </w:style>
  <w:style w:type="table" w:styleId="1026">
    <w:name w:val="Grid Table 2 - Accent 1"/>
    <w:basedOn w:val="886"/>
    <w:next w:val="1026"/>
    <w:link w:val="875"/>
    <w:uiPriority w:val="99"/>
    <w:qFormat/>
    <w:tblPr/>
  </w:style>
  <w:style w:type="paragraph" w:styleId="1027">
    <w:name w:val="Char"/>
    <w:basedOn w:val="875"/>
    <w:next w:val="1027"/>
    <w:link w:val="875"/>
    <w:qFormat/>
    <w:pPr>
      <w:ind w:firstLine="200"/>
      <w:tabs>
        <w:tab w:val="left" w:pos="360" w:leader="none"/>
      </w:tabs>
    </w:pPr>
    <w:rPr>
      <w:rFonts w:ascii="Times New Roman" w:hAnsi="Times New Roman"/>
      <w:sz w:val="28"/>
      <w:szCs w:val="30"/>
    </w:rPr>
  </w:style>
  <w:style w:type="paragraph" w:styleId="1028">
    <w:name w:val="GP正文(首行缩进)"/>
    <w:basedOn w:val="875"/>
    <w:next w:val="1028"/>
    <w:link w:val="875"/>
    <w:qFormat/>
    <w:pPr>
      <w:ind w:firstLine="480"/>
      <w:jc w:val="left"/>
    </w:pPr>
    <w:rPr>
      <w:rFonts w:ascii="Times New Roman" w:hAnsi="宋体"/>
      <w:sz w:val="24"/>
      <w:szCs w:val="24"/>
    </w:rPr>
  </w:style>
  <w:style w:type="table" w:styleId="1029">
    <w:name w:val="List Table 7 Colorful - Accent 5"/>
    <w:basedOn w:val="886"/>
    <w:next w:val="1029"/>
    <w:link w:val="875"/>
    <w:uiPriority w:val="99"/>
    <w:qFormat/>
    <w:tblPr/>
  </w:style>
  <w:style w:type="table" w:styleId="1030">
    <w:name w:val="Bordered &amp; Lined - Accent 2"/>
    <w:basedOn w:val="886"/>
    <w:next w:val="1030"/>
    <w:link w:val="875"/>
    <w:uiPriority w:val="99"/>
    <w:qFormat/>
    <w:rPr>
      <w:color w:val="404040"/>
    </w:rPr>
    <w:tblPr/>
  </w:style>
  <w:style w:type="table" w:styleId="1031">
    <w:name w:val="清单表 41"/>
    <w:basedOn w:val="886"/>
    <w:next w:val="1031"/>
    <w:link w:val="875"/>
    <w:uiPriority w:val="99"/>
    <w:qFormat/>
    <w:tblPr/>
  </w:style>
  <w:style w:type="table" w:styleId="1032">
    <w:name w:val="Grid Table 2 - Accent 4"/>
    <w:basedOn w:val="886"/>
    <w:next w:val="1032"/>
    <w:link w:val="875"/>
    <w:uiPriority w:val="99"/>
    <w:qFormat/>
    <w:tblPr/>
  </w:style>
  <w:style w:type="table" w:styleId="1033">
    <w:name w:val="List Table 7 Colorful - Accent 2"/>
    <w:basedOn w:val="886"/>
    <w:next w:val="1033"/>
    <w:link w:val="875"/>
    <w:uiPriority w:val="99"/>
    <w:qFormat/>
    <w:tblPr/>
  </w:style>
  <w:style w:type="character" w:styleId="1034">
    <w:name w:val="Heading 1 Char"/>
    <w:next w:val="1034"/>
    <w:link w:val="875"/>
    <w:uiPriority w:val="9"/>
    <w:qFormat/>
    <w:rPr>
      <w:rFonts w:ascii="Arial" w:hAnsi="Arial" w:eastAsia="Arial" w:cs="Arial"/>
      <w:sz w:val="40"/>
      <w:szCs w:val="40"/>
    </w:rPr>
  </w:style>
  <w:style w:type="table" w:styleId="1035">
    <w:name w:val="Grid Table 1 Light - Accent 5"/>
    <w:basedOn w:val="886"/>
    <w:next w:val="1035"/>
    <w:link w:val="875"/>
    <w:uiPriority w:val="99"/>
    <w:qFormat/>
    <w:tblPr/>
  </w:style>
  <w:style w:type="table" w:styleId="1036">
    <w:name w:val="List Table 6 Colorful - Accent 5"/>
    <w:basedOn w:val="886"/>
    <w:next w:val="1036"/>
    <w:link w:val="875"/>
    <w:uiPriority w:val="99"/>
    <w:qFormat/>
    <w:tblPr/>
  </w:style>
  <w:style w:type="table" w:styleId="1037">
    <w:name w:val="Lined - Accent 4"/>
    <w:basedOn w:val="886"/>
    <w:next w:val="1037"/>
    <w:link w:val="875"/>
    <w:uiPriority w:val="99"/>
    <w:qFormat/>
    <w:rPr>
      <w:color w:val="404040"/>
    </w:rPr>
    <w:tblPr/>
  </w:style>
  <w:style w:type="character" w:styleId="1038">
    <w:name w:val="font71"/>
    <w:next w:val="1038"/>
    <w:link w:val="875"/>
    <w:qFormat/>
    <w:rPr>
      <w:rFonts w:hint="eastAsia" w:ascii="宋体" w:hAnsi="宋体" w:eastAsia="宋体" w:cs="宋体"/>
      <w:color w:val="ff0000"/>
      <w:sz w:val="21"/>
      <w:szCs w:val="21"/>
      <w:u w:val="none"/>
    </w:rPr>
  </w:style>
  <w:style w:type="table" w:styleId="1039">
    <w:name w:val="List Table 4 - Accent 5"/>
    <w:basedOn w:val="886"/>
    <w:next w:val="1039"/>
    <w:link w:val="875"/>
    <w:uiPriority w:val="99"/>
    <w:qFormat/>
    <w:tblPr/>
  </w:style>
  <w:style w:type="table" w:styleId="1040">
    <w:name w:val="Grid Table 5 Dark - Accent 5"/>
    <w:basedOn w:val="886"/>
    <w:next w:val="1040"/>
    <w:link w:val="875"/>
    <w:uiPriority w:val="99"/>
    <w:qFormat/>
    <w:tblPr/>
  </w:style>
  <w:style w:type="table" w:styleId="1041">
    <w:name w:val="Grid Table 3 - Accent 2"/>
    <w:basedOn w:val="886"/>
    <w:next w:val="1041"/>
    <w:link w:val="875"/>
    <w:uiPriority w:val="99"/>
    <w:qFormat/>
    <w:tblPr/>
  </w:style>
  <w:style w:type="table" w:styleId="1042">
    <w:name w:val="清单表 21"/>
    <w:basedOn w:val="886"/>
    <w:next w:val="1042"/>
    <w:link w:val="875"/>
    <w:uiPriority w:val="99"/>
    <w:qFormat/>
    <w:tblPr/>
  </w:style>
  <w:style w:type="table" w:styleId="1043">
    <w:name w:val="Bordered - Accent 5"/>
    <w:basedOn w:val="886"/>
    <w:next w:val="1043"/>
    <w:link w:val="875"/>
    <w:uiPriority w:val="99"/>
    <w:qFormat/>
    <w:tblPr/>
  </w:style>
  <w:style w:type="table" w:styleId="1044">
    <w:name w:val="List Table 2 - Accent 6"/>
    <w:basedOn w:val="886"/>
    <w:next w:val="1044"/>
    <w:link w:val="875"/>
    <w:uiPriority w:val="99"/>
    <w:qFormat/>
    <w:tblPr/>
  </w:style>
  <w:style w:type="table" w:styleId="1045">
    <w:name w:val="清单表 5 深色1"/>
    <w:basedOn w:val="886"/>
    <w:next w:val="1045"/>
    <w:link w:val="875"/>
    <w:uiPriority w:val="99"/>
    <w:qFormat/>
    <w:tblPr/>
  </w:style>
  <w:style w:type="paragraph" w:styleId="1046">
    <w:name w:val="列出段落2"/>
    <w:basedOn w:val="875"/>
    <w:next w:val="1046"/>
    <w:link w:val="875"/>
    <w:uiPriority w:val="34"/>
    <w:qFormat/>
    <w:pPr>
      <w:ind w:firstLine="420"/>
    </w:pPr>
    <w:rPr>
      <w:rFonts w:ascii="宋体"/>
      <w:color w:val="404040"/>
    </w:rPr>
  </w:style>
  <w:style w:type="table" w:styleId="1047">
    <w:name w:val="Grid Table 1 Light - Accent 2"/>
    <w:basedOn w:val="886"/>
    <w:next w:val="1047"/>
    <w:link w:val="875"/>
    <w:uiPriority w:val="99"/>
    <w:qFormat/>
    <w:tblPr/>
  </w:style>
  <w:style w:type="table" w:styleId="1048">
    <w:name w:val="Grid Table 6 Colorful - Accent 5"/>
    <w:basedOn w:val="886"/>
    <w:next w:val="1048"/>
    <w:link w:val="875"/>
    <w:uiPriority w:val="99"/>
    <w:qFormat/>
    <w:tblPr/>
  </w:style>
  <w:style w:type="table" w:styleId="1049">
    <w:name w:val="List Table 6 Colorful - Accent 6"/>
    <w:basedOn w:val="886"/>
    <w:next w:val="1049"/>
    <w:link w:val="875"/>
    <w:uiPriority w:val="99"/>
    <w:qFormat/>
    <w:tblPr/>
  </w:style>
  <w:style w:type="table" w:styleId="1050">
    <w:name w:val="网格表 1 浅色1"/>
    <w:basedOn w:val="886"/>
    <w:next w:val="1050"/>
    <w:link w:val="875"/>
    <w:uiPriority w:val="99"/>
    <w:qFormat/>
    <w:tblPr/>
  </w:style>
  <w:style w:type="table" w:styleId="1051">
    <w:name w:val="无格式表格 11"/>
    <w:basedOn w:val="886"/>
    <w:next w:val="1051"/>
    <w:link w:val="875"/>
    <w:uiPriority w:val="59"/>
    <w:qFormat/>
    <w:tblPr/>
  </w:style>
  <w:style w:type="paragraph" w:styleId="1052">
    <w:name w:val="01"/>
    <w:basedOn w:val="875"/>
    <w:next w:val="1052"/>
    <w:link w:val="875"/>
    <w:qFormat/>
    <w:pPr>
      <w:numPr>
        <w:ilvl w:val="0"/>
        <w:numId w:val="2"/>
      </w:numPr>
      <w:jc w:val="left"/>
      <w:spacing w:line="360" w:lineRule="auto"/>
      <w:outlineLvl w:val="0"/>
    </w:pPr>
    <w:rPr>
      <w:rFonts w:ascii="宋体" w:hAnsi="宋体"/>
      <w:b/>
      <w:sz w:val="32"/>
      <w:szCs w:val="28"/>
    </w:rPr>
  </w:style>
  <w:style w:type="table" w:styleId="1053">
    <w:name w:val="Grid Table 7 Colorful - Accent 6"/>
    <w:basedOn w:val="886"/>
    <w:next w:val="1053"/>
    <w:link w:val="875"/>
    <w:uiPriority w:val="99"/>
    <w:qFormat/>
    <w:tblPr/>
  </w:style>
  <w:style w:type="table" w:styleId="1054">
    <w:name w:val="List Table 7 Colorful - Accent 3"/>
    <w:basedOn w:val="886"/>
    <w:next w:val="1054"/>
    <w:link w:val="875"/>
    <w:uiPriority w:val="99"/>
    <w:qFormat/>
    <w:tblPr/>
  </w:style>
  <w:style w:type="table" w:styleId="1055">
    <w:name w:val="List Table 3 - Accent 1"/>
    <w:basedOn w:val="886"/>
    <w:next w:val="1055"/>
    <w:link w:val="875"/>
    <w:uiPriority w:val="99"/>
    <w:qFormat/>
    <w:tblPr/>
  </w:style>
  <w:style w:type="paragraph" w:styleId="1056">
    <w:name w:val="03"/>
    <w:next w:val="1056"/>
    <w:link w:val="875"/>
    <w:qFormat/>
    <w:pPr>
      <w:numPr>
        <w:ilvl w:val="2"/>
        <w:numId w:val="2"/>
      </w:numPr>
      <w:spacing w:line="360" w:lineRule="auto"/>
      <w:outlineLvl w:val="2"/>
    </w:pPr>
    <w:rPr>
      <w:rFonts w:ascii="Calibri" w:hAnsi="Calibri"/>
      <w:b/>
      <w:sz w:val="28"/>
      <w:szCs w:val="22"/>
      <w:lang w:val="en-US" w:eastAsia="zh-CN" w:bidi="ar-SA"/>
    </w:rPr>
  </w:style>
  <w:style w:type="table" w:styleId="1057">
    <w:name w:val="List Table 3 - Accent 3"/>
    <w:basedOn w:val="886"/>
    <w:next w:val="1057"/>
    <w:link w:val="875"/>
    <w:uiPriority w:val="99"/>
    <w:qFormat/>
    <w:tblPr/>
  </w:style>
  <w:style w:type="table" w:styleId="1058">
    <w:name w:val="Grid Table 1 Light - Accent 4"/>
    <w:basedOn w:val="886"/>
    <w:next w:val="1058"/>
    <w:link w:val="875"/>
    <w:uiPriority w:val="99"/>
    <w:qFormat/>
    <w:tblPr/>
  </w:style>
  <w:style w:type="table" w:styleId="1059">
    <w:name w:val="Grid Table 5 Dark - Accent 6"/>
    <w:basedOn w:val="886"/>
    <w:next w:val="1059"/>
    <w:link w:val="875"/>
    <w:uiPriority w:val="99"/>
    <w:qFormat/>
    <w:tblPr/>
  </w:style>
  <w:style w:type="table" w:styleId="1060">
    <w:name w:val="List Table 5 Dark - Accent 1"/>
    <w:basedOn w:val="886"/>
    <w:next w:val="1060"/>
    <w:link w:val="875"/>
    <w:uiPriority w:val="99"/>
    <w:qFormat/>
    <w:tblPr/>
  </w:style>
  <w:style w:type="table" w:styleId="1061">
    <w:name w:val="清单表 1 浅色1"/>
    <w:basedOn w:val="886"/>
    <w:next w:val="1061"/>
    <w:link w:val="875"/>
    <w:uiPriority w:val="99"/>
    <w:qFormat/>
    <w:tblPr/>
  </w:style>
  <w:style w:type="character" w:styleId="1062">
    <w:name w:val="font41"/>
    <w:next w:val="1062"/>
    <w:link w:val="875"/>
    <w:qFormat/>
    <w:rPr>
      <w:rFonts w:hint="eastAsia" w:ascii="宋体" w:hAnsi="宋体" w:eastAsia="宋体" w:cs="宋体"/>
      <w:color w:val="000000"/>
      <w:sz w:val="21"/>
      <w:szCs w:val="21"/>
      <w:u w:val="none"/>
    </w:rPr>
  </w:style>
  <w:style w:type="table" w:styleId="1063">
    <w:name w:val="Grid Table 1 Light - Accent 1"/>
    <w:basedOn w:val="886"/>
    <w:next w:val="1063"/>
    <w:link w:val="875"/>
    <w:uiPriority w:val="99"/>
    <w:qFormat/>
    <w:tblPr/>
  </w:style>
  <w:style w:type="table" w:styleId="1064">
    <w:name w:val="List Table 6 Colorful - Accent 2"/>
    <w:basedOn w:val="886"/>
    <w:next w:val="1064"/>
    <w:link w:val="875"/>
    <w:uiPriority w:val="99"/>
    <w:qFormat/>
    <w:tblPr/>
  </w:style>
  <w:style w:type="table" w:styleId="1065">
    <w:name w:val="Grid Table 7 Colorful - Accent 5"/>
    <w:basedOn w:val="886"/>
    <w:next w:val="1065"/>
    <w:link w:val="875"/>
    <w:uiPriority w:val="99"/>
    <w:qFormat/>
    <w:tblPr/>
  </w:style>
  <w:style w:type="table" w:styleId="1066">
    <w:name w:val="Grid Table 4 - Accent 6"/>
    <w:basedOn w:val="886"/>
    <w:next w:val="1066"/>
    <w:link w:val="875"/>
    <w:uiPriority w:val="59"/>
    <w:qFormat/>
    <w:tblPr/>
  </w:style>
  <w:style w:type="table" w:styleId="1067">
    <w:name w:val="Lined - Accent 1"/>
    <w:basedOn w:val="886"/>
    <w:next w:val="1067"/>
    <w:link w:val="875"/>
    <w:uiPriority w:val="99"/>
    <w:qFormat/>
    <w:rPr>
      <w:color w:val="404040"/>
    </w:rPr>
    <w:tblPr/>
  </w:style>
  <w:style w:type="table" w:styleId="1068">
    <w:name w:val="List Table 7 Colorful - Accent 4"/>
    <w:basedOn w:val="886"/>
    <w:next w:val="1068"/>
    <w:link w:val="875"/>
    <w:uiPriority w:val="99"/>
    <w:qFormat/>
    <w:tblPr/>
  </w:style>
  <w:style w:type="table" w:styleId="1069">
    <w:name w:val="List Table 5 Dark - Accent 3"/>
    <w:basedOn w:val="886"/>
    <w:next w:val="1069"/>
    <w:link w:val="875"/>
    <w:uiPriority w:val="99"/>
    <w:qFormat/>
    <w:tblPr/>
  </w:style>
  <w:style w:type="paragraph" w:styleId="1070">
    <w:name w:val="朱-正文"/>
    <w:basedOn w:val="875"/>
    <w:next w:val="1070"/>
    <w:link w:val="875"/>
    <w:qFormat/>
    <w:pPr>
      <w:ind w:firstLine="200"/>
    </w:pPr>
    <w:rPr>
      <w:rFonts w:ascii="Times New Roman"/>
      <w:color w:val="000000"/>
      <w:szCs w:val="24"/>
      <w:lang w:val="en-GB"/>
    </w:rPr>
  </w:style>
  <w:style w:type="table" w:styleId="1071">
    <w:name w:val="Grid Table 7 Colorful - Accent 1"/>
    <w:basedOn w:val="886"/>
    <w:next w:val="1071"/>
    <w:link w:val="875"/>
    <w:uiPriority w:val="99"/>
    <w:qFormat/>
    <w:tblPr/>
  </w:style>
  <w:style w:type="table" w:styleId="1072">
    <w:name w:val="Grid Table 2 - Accent 5"/>
    <w:basedOn w:val="886"/>
    <w:next w:val="1072"/>
    <w:link w:val="875"/>
    <w:uiPriority w:val="99"/>
    <w:qFormat/>
    <w:tblPr/>
  </w:style>
  <w:style w:type="table" w:styleId="1073">
    <w:name w:val="List Table 1 Light - Accent 6"/>
    <w:basedOn w:val="886"/>
    <w:next w:val="1073"/>
    <w:link w:val="875"/>
    <w:uiPriority w:val="99"/>
    <w:qFormat/>
    <w:tblPr/>
  </w:style>
  <w:style w:type="table" w:styleId="1074">
    <w:name w:val="Bordered &amp; Lined - Accent 4"/>
    <w:basedOn w:val="886"/>
    <w:next w:val="1074"/>
    <w:link w:val="875"/>
    <w:uiPriority w:val="99"/>
    <w:qFormat/>
    <w:rPr>
      <w:color w:val="404040"/>
    </w:rPr>
    <w:tblPr/>
  </w:style>
  <w:style w:type="table" w:styleId="1075">
    <w:name w:val="List Table 1 Light - Accent 5"/>
    <w:basedOn w:val="886"/>
    <w:next w:val="1075"/>
    <w:link w:val="875"/>
    <w:uiPriority w:val="99"/>
    <w:qFormat/>
    <w:tblPr/>
  </w:style>
  <w:style w:type="table" w:styleId="1076">
    <w:name w:val="Grid Table 4 - Accent 3"/>
    <w:basedOn w:val="886"/>
    <w:next w:val="1076"/>
    <w:link w:val="875"/>
    <w:uiPriority w:val="59"/>
    <w:qFormat/>
    <w:tblPr/>
  </w:style>
  <w:style w:type="table" w:styleId="1077">
    <w:name w:val="Grid Table 4 - Accent 4"/>
    <w:basedOn w:val="886"/>
    <w:next w:val="1077"/>
    <w:link w:val="875"/>
    <w:uiPriority w:val="59"/>
    <w:qFormat/>
    <w:tblPr/>
  </w:style>
  <w:style w:type="table" w:styleId="1078">
    <w:name w:val="Grid Table 5 Dark - Accent 3"/>
    <w:basedOn w:val="886"/>
    <w:next w:val="1078"/>
    <w:link w:val="875"/>
    <w:uiPriority w:val="99"/>
    <w:qFormat/>
    <w:tblPr/>
  </w:style>
  <w:style w:type="paragraph" w:styleId="1079">
    <w:name w:val="普通正文"/>
    <w:basedOn w:val="875"/>
    <w:next w:val="1079"/>
    <w:link w:val="875"/>
    <w:qFormat/>
    <w:pPr>
      <w:ind w:firstLine="480"/>
      <w:jc w:val="left"/>
      <w:spacing w:before="120" w:after="120" w:line="360" w:lineRule="auto"/>
    </w:pPr>
    <w:rPr>
      <w:rFonts w:ascii="Arial" w:hAnsi="Arial"/>
      <w:sz w:val="24"/>
      <w:szCs w:val="24"/>
    </w:rPr>
  </w:style>
  <w:style w:type="table" w:styleId="1080">
    <w:name w:val="Grid Table 5 Dark - Accent 2"/>
    <w:basedOn w:val="886"/>
    <w:next w:val="1080"/>
    <w:link w:val="875"/>
    <w:uiPriority w:val="99"/>
    <w:qFormat/>
    <w:tblPr/>
  </w:style>
  <w:style w:type="table" w:styleId="1081">
    <w:name w:val="Grid Table 2 - Accent 6"/>
    <w:basedOn w:val="886"/>
    <w:next w:val="1081"/>
    <w:link w:val="875"/>
    <w:uiPriority w:val="99"/>
    <w:qFormat/>
    <w:tblPr/>
  </w:style>
  <w:style w:type="table" w:styleId="1082">
    <w:name w:val="无格式表格 41"/>
    <w:basedOn w:val="886"/>
    <w:next w:val="1082"/>
    <w:link w:val="875"/>
    <w:uiPriority w:val="99"/>
    <w:qFormat/>
    <w:tblPr/>
  </w:style>
  <w:style w:type="table" w:styleId="1083">
    <w:name w:val="Lined - Accent"/>
    <w:basedOn w:val="886"/>
    <w:next w:val="1083"/>
    <w:link w:val="875"/>
    <w:uiPriority w:val="99"/>
    <w:qFormat/>
    <w:rPr>
      <w:color w:val="404040"/>
    </w:rPr>
    <w:tblPr/>
  </w:style>
  <w:style w:type="table" w:styleId="1084">
    <w:name w:val="Bordered &amp; Lined - Accent 1"/>
    <w:basedOn w:val="886"/>
    <w:next w:val="1084"/>
    <w:link w:val="875"/>
    <w:uiPriority w:val="99"/>
    <w:qFormat/>
    <w:rPr>
      <w:color w:val="404040"/>
    </w:rPr>
    <w:tblPr/>
  </w:style>
  <w:style w:type="table" w:styleId="1085">
    <w:name w:val="Grid Table 2 - Accent 2"/>
    <w:basedOn w:val="886"/>
    <w:next w:val="1085"/>
    <w:link w:val="875"/>
    <w:uiPriority w:val="99"/>
    <w:qFormat/>
    <w:tblPr/>
  </w:style>
  <w:style w:type="table" w:styleId="1086">
    <w:name w:val="Bordered - Accent 3"/>
    <w:basedOn w:val="886"/>
    <w:next w:val="1086"/>
    <w:link w:val="875"/>
    <w:uiPriority w:val="99"/>
    <w:qFormat/>
    <w:tblPr/>
  </w:style>
  <w:style w:type="table" w:styleId="1087">
    <w:name w:val="Lined - Accent 2"/>
    <w:basedOn w:val="886"/>
    <w:next w:val="1087"/>
    <w:link w:val="875"/>
    <w:uiPriority w:val="99"/>
    <w:qFormat/>
    <w:rPr>
      <w:color w:val="404040"/>
    </w:rPr>
    <w:tblPr/>
  </w:style>
  <w:style w:type="table" w:styleId="1088">
    <w:name w:val="无格式表格 21"/>
    <w:basedOn w:val="886"/>
    <w:next w:val="1088"/>
    <w:link w:val="875"/>
    <w:uiPriority w:val="59"/>
    <w:qFormat/>
    <w:tblPr/>
  </w:style>
  <w:style w:type="table" w:styleId="1089">
    <w:name w:val="网格表 5 深色1"/>
    <w:basedOn w:val="886"/>
    <w:next w:val="1089"/>
    <w:link w:val="875"/>
    <w:uiPriority w:val="99"/>
    <w:qFormat/>
    <w:tblPr/>
  </w:style>
  <w:style w:type="table" w:styleId="1090">
    <w:name w:val="Grid Table 4 - Accent 2"/>
    <w:basedOn w:val="886"/>
    <w:next w:val="1090"/>
    <w:link w:val="875"/>
    <w:uiPriority w:val="59"/>
    <w:qFormat/>
    <w:tblPr/>
  </w:style>
  <w:style w:type="table" w:styleId="1091">
    <w:name w:val="Bordered &amp; Lined - Accent 6"/>
    <w:basedOn w:val="886"/>
    <w:next w:val="1091"/>
    <w:link w:val="875"/>
    <w:uiPriority w:val="99"/>
    <w:qFormat/>
    <w:rPr>
      <w:color w:val="404040"/>
    </w:rPr>
    <w:tblPr/>
  </w:style>
  <w:style w:type="table" w:styleId="1092">
    <w:name w:val="List Table 7 Colorful - Accent 1"/>
    <w:basedOn w:val="886"/>
    <w:next w:val="1092"/>
    <w:link w:val="875"/>
    <w:uiPriority w:val="99"/>
    <w:qFormat/>
    <w:tblPr/>
  </w:style>
  <w:style w:type="table" w:styleId="1093">
    <w:name w:val="List Table 1 Light - Accent 4"/>
    <w:basedOn w:val="886"/>
    <w:next w:val="1093"/>
    <w:link w:val="875"/>
    <w:uiPriority w:val="99"/>
    <w:qFormat/>
    <w:tblPr/>
  </w:style>
  <w:style w:type="table" w:styleId="1094">
    <w:name w:val="网格表 31"/>
    <w:basedOn w:val="886"/>
    <w:next w:val="1094"/>
    <w:link w:val="875"/>
    <w:uiPriority w:val="99"/>
    <w:qFormat/>
    <w:tblPr/>
  </w:style>
  <w:style w:type="character" w:styleId="1095">
    <w:name w:val="Caption Char"/>
    <w:next w:val="1095"/>
    <w:link w:val="875"/>
    <w:uiPriority w:val="99"/>
    <w:qFormat/>
  </w:style>
  <w:style w:type="table" w:styleId="1096">
    <w:name w:val="网格表 7 彩色1"/>
    <w:basedOn w:val="886"/>
    <w:next w:val="1096"/>
    <w:link w:val="875"/>
    <w:uiPriority w:val="99"/>
    <w:qFormat/>
    <w:tblPr/>
  </w:style>
  <w:style w:type="table" w:styleId="1097">
    <w:name w:val="Grid Table 4 - Accent 5"/>
    <w:basedOn w:val="886"/>
    <w:next w:val="1097"/>
    <w:link w:val="875"/>
    <w:uiPriority w:val="59"/>
    <w:qFormat/>
    <w:tblPr/>
  </w:style>
  <w:style w:type="table" w:styleId="1098">
    <w:name w:val="List Table 7 Colorful - Accent 6"/>
    <w:basedOn w:val="886"/>
    <w:next w:val="1098"/>
    <w:link w:val="875"/>
    <w:uiPriority w:val="99"/>
    <w:qFormat/>
    <w:tblPr/>
  </w:style>
  <w:style w:type="table" w:styleId="1099">
    <w:name w:val="Grid Table 3 - Accent 3"/>
    <w:basedOn w:val="886"/>
    <w:next w:val="1099"/>
    <w:link w:val="875"/>
    <w:uiPriority w:val="99"/>
    <w:qFormat/>
    <w:tblPr/>
  </w:style>
  <w:style w:type="table" w:styleId="1100">
    <w:name w:val="List Table 4 - Accent 2"/>
    <w:basedOn w:val="886"/>
    <w:next w:val="1100"/>
    <w:link w:val="875"/>
    <w:uiPriority w:val="99"/>
    <w:qFormat/>
    <w:tblPr/>
  </w:style>
  <w:style w:type="table" w:styleId="1101">
    <w:name w:val="清单表 7 彩色1"/>
    <w:basedOn w:val="886"/>
    <w:next w:val="1101"/>
    <w:link w:val="875"/>
    <w:uiPriority w:val="99"/>
    <w:qFormat/>
    <w:tblPr/>
  </w:style>
  <w:style w:type="table" w:styleId="1102">
    <w:name w:val="List Table 5 Dark - Accent 2"/>
    <w:basedOn w:val="886"/>
    <w:next w:val="1102"/>
    <w:link w:val="875"/>
    <w:uiPriority w:val="99"/>
    <w:qFormat/>
    <w:tblPr/>
  </w:style>
  <w:style w:type="table" w:styleId="1103">
    <w:name w:val="Grid Table 2 - Accent 3"/>
    <w:basedOn w:val="886"/>
    <w:next w:val="1103"/>
    <w:link w:val="875"/>
    <w:uiPriority w:val="99"/>
    <w:qFormat/>
    <w:tblPr/>
  </w:style>
  <w:style w:type="table" w:styleId="1104">
    <w:name w:val="Bordered - Accent 6"/>
    <w:basedOn w:val="886"/>
    <w:next w:val="1104"/>
    <w:link w:val="875"/>
    <w:uiPriority w:val="99"/>
    <w:qFormat/>
    <w:tblPr/>
  </w:style>
  <w:style w:type="paragraph" w:styleId="1105">
    <w:name w:val="正文（1）"/>
    <w:basedOn w:val="875"/>
    <w:next w:val="1105"/>
    <w:link w:val="875"/>
    <w:qFormat/>
    <w:pPr>
      <w:ind w:firstLine="200"/>
    </w:pPr>
    <w:rPr>
      <w:szCs w:val="24"/>
    </w:rPr>
  </w:style>
  <w:style w:type="paragraph" w:styleId="1106">
    <w:name w:val="TOC 标题1"/>
    <w:next w:val="1106"/>
    <w:link w:val="875"/>
    <w:uiPriority w:val="39"/>
    <w:unhideWhenUsed/>
    <w:qFormat/>
    <w:rPr>
      <w:sz w:val="21"/>
      <w:szCs w:val="22"/>
      <w:lang w:val="en-US" w:eastAsia="zh-CN" w:bidi="ar-SA"/>
    </w:rPr>
  </w:style>
  <w:style w:type="table" w:styleId="1107">
    <w:name w:val="Lined - Accent 6"/>
    <w:basedOn w:val="886"/>
    <w:next w:val="1107"/>
    <w:link w:val="875"/>
    <w:uiPriority w:val="99"/>
    <w:qFormat/>
    <w:rPr>
      <w:color w:val="404040"/>
    </w:rPr>
    <w:tblPr/>
  </w:style>
  <w:style w:type="table" w:styleId="1108">
    <w:name w:val="无格式表格 31"/>
    <w:basedOn w:val="886"/>
    <w:next w:val="1108"/>
    <w:link w:val="875"/>
    <w:uiPriority w:val="99"/>
    <w:qFormat/>
    <w:tblPr/>
  </w:style>
  <w:style w:type="table" w:styleId="1109">
    <w:name w:val="网格表 41"/>
    <w:basedOn w:val="886"/>
    <w:next w:val="1109"/>
    <w:link w:val="875"/>
    <w:uiPriority w:val="59"/>
    <w:qFormat/>
    <w:tblPr/>
  </w:style>
  <w:style w:type="paragraph" w:styleId="1110">
    <w:name w:val="正文文本 (2)"/>
    <w:basedOn w:val="875"/>
    <w:next w:val="1110"/>
    <w:link w:val="875"/>
    <w:qFormat/>
    <w:pPr>
      <w:ind w:firstLine="37"/>
      <w:jc w:val="both"/>
      <w:spacing w:before="60" w:line="317" w:lineRule="exact"/>
      <w:shd w:val="clear" w:color="auto" w:fill="ffffff"/>
    </w:pPr>
    <w:rPr>
      <w:rFonts w:ascii="MingLiU" w:hAnsi="MingLiU" w:eastAsia="MingLiU" w:cs="MingLiU"/>
      <w:sz w:val="18"/>
      <w:szCs w:val="18"/>
    </w:rPr>
  </w:style>
  <w:style w:type="paragraph" w:styleId="1111">
    <w:name w:val="信息标题1"/>
    <w:basedOn w:val="875"/>
    <w:next w:val="1111"/>
    <w:link w:val="87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12">
    <w:name w:val="纯文本1"/>
    <w:basedOn w:val="875"/>
    <w:next w:val="1112"/>
    <w:link w:val="875"/>
    <w:uiPriority w:val="99"/>
    <w:qFormat/>
    <w:rPr>
      <w:rFonts w:ascii="宋体" w:hAnsi="Courier New"/>
      <w:sz w:val="20"/>
      <w:szCs w:val="21"/>
    </w:rPr>
  </w:style>
  <w:style w:type="paragraph" w:styleId="1113">
    <w:name w:val="纯文本11"/>
    <w:basedOn w:val="875"/>
    <w:next w:val="1113"/>
    <w:link w:val="875"/>
    <w:qFormat/>
    <w:rPr>
      <w:rFonts w:ascii="宋体" w:hAnsi="Courier New"/>
      <w:sz w:val="20"/>
      <w:szCs w:val="21"/>
    </w:rPr>
  </w:style>
  <w:style w:type="paragraph" w:styleId="1114">
    <w:name w:val="Table Text"/>
    <w:basedOn w:val="875"/>
    <w:next w:val="1114"/>
    <w:link w:val="875"/>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15">
    <w:name w:val="正文_0_0"/>
    <w:next w:val="1115"/>
    <w:link w:val="875"/>
    <w:qFormat/>
    <w:pPr>
      <w:jc w:val="both"/>
      <w:widowControl w:val="off"/>
    </w:pPr>
    <w:rPr>
      <w:rFonts w:ascii="Times New Roman" w:hAnsi="Times New Roman" w:eastAsia="宋体" w:cs="Times New Roman"/>
      <w:sz w:val="21"/>
      <w:szCs w:val="22"/>
      <w:lang w:val="en-US" w:eastAsia="zh-CN" w:bidi="ar-SA"/>
    </w:rPr>
  </w:style>
  <w:style w:type="character" w:styleId="1116">
    <w:name w:val="font11"/>
    <w:basedOn w:val="885"/>
    <w:next w:val="1116"/>
    <w:link w:val="875"/>
    <w:rPr>
      <w:rFonts w:hint="eastAsia" w:ascii="宋体" w:hAnsi="宋体" w:eastAsia="宋体" w:cs="宋体"/>
      <w:i w:val="0"/>
      <w:iCs w:val="0"/>
      <w:color w:val="000000"/>
      <w:sz w:val="24"/>
      <w:szCs w:val="24"/>
      <w:u w:val="none"/>
    </w:rPr>
  </w:style>
  <w:style w:type="character" w:styleId="1117">
    <w:name w:val="font31"/>
    <w:basedOn w:val="885"/>
    <w:next w:val="1117"/>
    <w:link w:val="875"/>
    <w:rPr>
      <w:rFonts w:ascii="微软雅黑" w:hAnsi="微软雅黑" w:eastAsia="微软雅黑" w:cs="微软雅黑"/>
      <w:i w:val="0"/>
      <w:iCs w:val="0"/>
      <w:color w:val="000000"/>
      <w:sz w:val="24"/>
      <w:szCs w:val="24"/>
      <w:u w:val="none"/>
    </w:rPr>
  </w:style>
  <w:style w:type="paragraph" w:styleId="1118">
    <w:name w:val="WPSOffice手动目录 1"/>
    <w:next w:val="1118"/>
    <w:link w:val="875"/>
    <w:rPr>
      <w:sz w:val="20"/>
      <w:szCs w:val="20"/>
    </w:rPr>
  </w:style>
  <w:style w:type="paragraph" w:styleId="1119">
    <w:name w:val="WPSOffice手动目录 2"/>
    <w:next w:val="1119"/>
    <w:link w:val="875"/>
    <w:rPr>
      <w:sz w:val="20"/>
      <w:szCs w:val="20"/>
    </w:rPr>
  </w:style>
  <w:style w:type="paragraph" w:styleId="1120">
    <w:name w:val="WPSOffice手动目录 3"/>
    <w:next w:val="1120"/>
    <w:link w:val="875"/>
    <w:rPr>
      <w:sz w:val="20"/>
      <w:szCs w:val="20"/>
    </w:rPr>
  </w:style>
  <w:style w:type="paragraph" w:styleId="1121">
    <w:name w:val="标题 311"/>
    <w:basedOn w:val="875"/>
    <w:next w:val="875"/>
    <w:link w:val="875"/>
    <w:uiPriority w:val="9"/>
    <w:qFormat/>
    <w:pPr>
      <w:ind w:firstLine="0"/>
      <w:keepLines/>
      <w:keepNext/>
      <w:spacing w:line="415" w:lineRule="auto"/>
      <w:outlineLvl w:val="2"/>
    </w:pPr>
    <w:rPr>
      <w:bCs/>
      <w:szCs w:val="32"/>
    </w:rPr>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韩信</cp:lastModifiedBy>
  <cp:revision>11</cp:revision>
  <dcterms:created xsi:type="dcterms:W3CDTF">2024-11-29T16:30:00Z</dcterms:created>
  <dcterms:modified xsi:type="dcterms:W3CDTF">2026-07-09T08:46:25Z</dcterms:modified>
</cp:coreProperties>
</file>