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CESI黑体-GB2312" w:hAnsi="CESI黑体-GB2312" w:eastAsia="CESI黑体-GB2312" w:cs="CESI黑体-GB2312"/>
          <w:sz w:val="32"/>
          <w:szCs w:val="32"/>
          <w:highlight w:val="none"/>
        </w:rPr>
      </w:pPr>
      <w:r>
        <w:rPr>
          <w:rFonts w:hint="eastAsia" w:ascii="CESI黑体-GB2312" w:hAnsi="CESI黑体-GB2312" w:eastAsia="CESI黑体-GB2312" w:cs="CESI黑体-GB2312"/>
          <w:sz w:val="32"/>
          <w:szCs w:val="32"/>
          <w:highlight w:val="none"/>
        </w:rPr>
      </w:r>
      <w:r/>
    </w:p>
    <w:p>
      <w:pPr>
        <w:ind w:firstLine="300"/>
        <w:spacing w:line="360" w:lineRule="auto"/>
        <w:rPr>
          <w:sz w:val="60"/>
          <w:szCs w:val="60"/>
          <w:highlight w:val="none"/>
        </w:rPr>
      </w:pPr>
      <w:r>
        <w:rPr>
          <w:sz w:val="60"/>
          <w:szCs w:val="60"/>
          <w:highlight w:val="none"/>
        </w:rPr>
      </w:r>
      <w:r/>
    </w:p>
    <w:p>
      <w:pPr>
        <w:jc w:val="center"/>
        <w:rPr>
          <w:b/>
          <w:bCs/>
          <w:sz w:val="60"/>
          <w:szCs w:val="60"/>
          <w:highlight w:val="none"/>
        </w:rPr>
      </w:pPr>
      <w:r>
        <w:rPr>
          <w:b/>
          <w:bCs/>
          <w:sz w:val="60"/>
          <w:szCs w:val="60"/>
          <w:highlight w:val="none"/>
        </w:rPr>
        <w:t xml:space="preserve">常州市政府采购项目</w:t>
      </w:r>
      <w:r/>
    </w:p>
    <w:p>
      <w:pPr>
        <w:jc w:val="center"/>
        <w:spacing w:line="800" w:lineRule="exact"/>
        <w:rPr>
          <w:rFonts w:ascii="CESI黑体-GB2312" w:hAnsi="CESI黑体-GB2312" w:eastAsia="CESI黑体-GB2312" w:cs="CESI黑体-GB2312"/>
          <w:sz w:val="32"/>
          <w:szCs w:val="32"/>
          <w:highlight w:val="none"/>
        </w:rPr>
      </w:pPr>
      <w:r>
        <w:rPr>
          <w:rFonts w:hint="eastAsia"/>
          <w:b/>
          <w:bCs/>
          <w:sz w:val="60"/>
          <w:szCs w:val="60"/>
          <w:highlight w:val="none"/>
        </w:rPr>
        <w:t xml:space="preserve">公开</w:t>
      </w:r>
      <w:r>
        <w:rPr>
          <w:b/>
          <w:bCs/>
          <w:sz w:val="60"/>
          <w:szCs w:val="60"/>
          <w:highlight w:val="none"/>
        </w:rPr>
        <w:t xml:space="preserve">招标文件</w:t>
      </w:r>
      <w:r/>
    </w:p>
    <w:p>
      <w:pPr>
        <w:jc w:val="center"/>
        <w:rPr>
          <w:b/>
          <w:bCs/>
          <w:sz w:val="60"/>
          <w:szCs w:val="60"/>
          <w:highlight w:val="none"/>
        </w:rPr>
      </w:pPr>
      <w:r>
        <w:rPr>
          <w:b/>
          <w:bCs/>
          <w:sz w:val="60"/>
          <w:szCs w:val="60"/>
          <w:highlight w:val="none"/>
        </w:rPr>
      </w:r>
      <w:r/>
    </w:p>
    <w:p>
      <w:pPr>
        <w:jc w:val="center"/>
        <w:rPr>
          <w:b/>
          <w:bCs/>
          <w:sz w:val="60"/>
          <w:szCs w:val="60"/>
          <w:highlight w:val="none"/>
        </w:rPr>
      </w:pPr>
      <w:r>
        <w:rPr>
          <w:b/>
          <w:bCs/>
          <w:sz w:val="60"/>
          <w:szCs w:val="60"/>
          <w:highlight w:val="none"/>
        </w:rPr>
      </w:r>
      <w:r/>
    </w:p>
    <w:p>
      <w:pPr>
        <w:jc w:val="center"/>
        <w:rPr>
          <w:rFonts w:hint="eastAsia"/>
          <w:b/>
          <w:bCs/>
          <w:sz w:val="60"/>
          <w:szCs w:val="60"/>
          <w:highlight w:val="none"/>
        </w:rPr>
      </w:pPr>
      <w:r>
        <w:rPr>
          <w:rFonts w:hint="eastAsia"/>
          <w:b/>
          <w:bCs/>
          <w:sz w:val="60"/>
          <w:szCs w:val="60"/>
          <w:highlight w:val="none"/>
        </w:rPr>
      </w:r>
      <w:r/>
    </w:p>
    <w:p>
      <w:pPr>
        <w:ind w:left="2832" w:hanging="1900"/>
        <w:jc w:val="left"/>
        <w:spacing w:line="360" w:lineRule="auto"/>
        <w:tabs>
          <w:tab w:val="left" w:pos="3240" w:leader="none"/>
          <w:tab w:val="left" w:pos="3420" w:leader="none"/>
        </w:tabs>
        <w:rPr>
          <w:rFonts w:hint="default" w:eastAsia="宋体"/>
          <w:bCs/>
          <w:sz w:val="36"/>
          <w:szCs w:val="36"/>
          <w:highlight w:val="none"/>
          <w:lang w:val="en-US" w:eastAsia="zh-CN"/>
        </w:rPr>
      </w:pPr>
      <w:r>
        <w:rPr>
          <w:bCs/>
          <w:sz w:val="36"/>
          <w:szCs w:val="36"/>
          <w:highlight w:val="none"/>
        </w:rPr>
        <w:t xml:space="preserve">项目名称：</w:t>
      </w:r>
      <w:r>
        <w:rPr>
          <w:rFonts w:hint="eastAsia"/>
          <w:bCs/>
          <w:sz w:val="36"/>
          <w:szCs w:val="36"/>
          <w:highlight w:val="none"/>
          <w:lang w:eastAsia="zh-CN"/>
        </w:rPr>
        <w:t xml:space="preserve">2026年乙酸药剂采购</w:t>
      </w:r>
      <w:r/>
    </w:p>
    <w:p>
      <w:pPr>
        <w:ind w:left="2832" w:hanging="1900"/>
        <w:jc w:val="left"/>
        <w:spacing w:line="360" w:lineRule="auto"/>
        <w:tabs>
          <w:tab w:val="left" w:pos="3240" w:leader="none"/>
          <w:tab w:val="left" w:pos="3420" w:leader="none"/>
        </w:tabs>
        <w:rPr>
          <w:rFonts w:hint="eastAsia" w:eastAsia="宋体"/>
          <w:bCs/>
          <w:sz w:val="36"/>
          <w:szCs w:val="36"/>
          <w:highlight w:val="none"/>
          <w:lang w:eastAsia="zh-CN"/>
        </w:rPr>
      </w:pPr>
      <w:r>
        <w:rPr>
          <w:bCs/>
          <w:sz w:val="36"/>
          <w:szCs w:val="36"/>
          <w:highlight w:val="none"/>
        </w:rPr>
        <w:t xml:space="preserve">项目编号：</w:t>
      </w:r>
      <w:r>
        <w:rPr>
          <w:rFonts w:hint="eastAsia"/>
          <w:bCs/>
          <w:sz w:val="36"/>
          <w:szCs w:val="36"/>
          <w:highlight w:val="none"/>
          <w:lang w:eastAsia="zh-CN"/>
        </w:rPr>
        <w:t xml:space="preserve">JSZC-320400-JSZG-G2026-0037</w:t>
      </w:r>
      <w:r/>
    </w:p>
    <w:p>
      <w:pPr>
        <w:ind w:left="2832" w:hanging="1900"/>
        <w:jc w:val="left"/>
        <w:spacing w:line="360" w:lineRule="auto"/>
        <w:tabs>
          <w:tab w:val="left" w:pos="3240" w:leader="none"/>
          <w:tab w:val="left" w:pos="3420" w:leader="none"/>
        </w:tabs>
        <w:rPr>
          <w:rFonts w:hint="eastAsia" w:eastAsia="宋体"/>
          <w:bCs/>
          <w:sz w:val="36"/>
          <w:szCs w:val="36"/>
          <w:highlight w:val="none"/>
          <w:lang w:eastAsia="zh-CN"/>
        </w:rPr>
      </w:pPr>
      <w:r>
        <w:rPr>
          <w:bCs/>
          <w:sz w:val="36"/>
          <w:szCs w:val="36"/>
          <w:highlight w:val="none"/>
        </w:rPr>
        <w:t xml:space="preserve">采 购 人：</w:t>
      </w:r>
      <w:r>
        <w:rPr>
          <w:rFonts w:hint="eastAsia"/>
          <w:bCs/>
          <w:sz w:val="36"/>
          <w:szCs w:val="36"/>
          <w:highlight w:val="none"/>
          <w:lang w:eastAsia="zh-CN"/>
        </w:rPr>
        <w:t xml:space="preserve">常州市排水管理处</w:t>
      </w:r>
      <w:r/>
    </w:p>
    <w:p>
      <w:pPr>
        <w:ind w:left="2832" w:hanging="1900"/>
        <w:jc w:val="left"/>
        <w:spacing w:line="360" w:lineRule="auto"/>
        <w:tabs>
          <w:tab w:val="left" w:pos="3240" w:leader="none"/>
          <w:tab w:val="left" w:pos="3420" w:leader="none"/>
        </w:tabs>
        <w:rPr>
          <w:b/>
          <w:sz w:val="72"/>
          <w:highlight w:val="none"/>
        </w:rPr>
        <w:sectPr>
          <w:headerReference w:type="default" r:id="rId9"/>
          <w:headerReference w:type="first" r:id="rId10"/>
          <w:footerReference w:type="default" r:id="rId14"/>
          <w:footerReference w:type="even" r:id="rId15"/>
          <w:footerReference w:type="first" r:id="rId16"/>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bCs/>
          <w:sz w:val="36"/>
          <w:szCs w:val="36"/>
          <w:highlight w:val="none"/>
        </w:rPr>
        <w:t xml:space="preserve">招标代理机构</w:t>
      </w:r>
      <w:r>
        <w:rPr>
          <w:bCs/>
          <w:sz w:val="36"/>
          <w:szCs w:val="36"/>
          <w:highlight w:val="none"/>
        </w:rPr>
        <w:t xml:space="preserve">：</w:t>
      </w:r>
      <w:r>
        <w:rPr>
          <w:rFonts w:hint="eastAsia"/>
          <w:bCs/>
          <w:sz w:val="36"/>
          <w:szCs w:val="36"/>
          <w:highlight w:val="none"/>
        </w:rPr>
        <w:t xml:space="preserve">江苏中冠工程咨询有限公司</w:t>
      </w:r>
      <w:r>
        <w:rPr>
          <w:bCs/>
          <w:sz w:val="36"/>
          <w:szCs w:val="36"/>
          <w:highlight w:val="none"/>
        </w:rPr>
        <w:t xml:space="preserve"> </w:t>
      </w:r>
      <w:r>
        <w:rPr>
          <w:b/>
          <w:sz w:val="72"/>
          <w:highlight w:val="none"/>
        </w:rPr>
        <w:br w:type="page" w:clear="all"/>
      </w:r>
      <w:r/>
    </w:p>
    <w:p>
      <w:pPr>
        <w:jc w:val="center"/>
        <w:spacing w:line="360" w:lineRule="auto"/>
        <w:rPr>
          <w:b/>
          <w:sz w:val="36"/>
          <w:szCs w:val="36"/>
          <w:highlight w:val="none"/>
        </w:rPr>
        <w:outlineLvl w:val="0"/>
      </w:pPr>
      <w:r/>
      <w:bookmarkStart w:id="919" w:name="_GoBack"/>
      <w:r/>
      <w:bookmarkEnd w:id="919"/>
      <w:r/>
      <w:bookmarkStart w:id="0" w:name="_Toc24770"/>
      <w:r/>
      <w:bookmarkStart w:id="1" w:name="_Toc99301418"/>
      <w:r/>
      <w:bookmarkStart w:id="2" w:name="_Toc21762"/>
      <w:r>
        <w:rPr>
          <w:b/>
          <w:sz w:val="36"/>
          <w:szCs w:val="36"/>
          <w:highlight w:val="none"/>
        </w:rPr>
        <w:t xml:space="preserve">目      录</w:t>
      </w:r>
      <w:bookmarkEnd w:id="0"/>
      <w:r/>
      <w:bookmarkEnd w:id="1"/>
      <w:r/>
      <w:bookmarkEnd w:id="2"/>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849"/>
        <w:tabs>
          <w:tab w:val="right" w:pos="9072" w:leader="dot"/>
        </w:tabs>
        <w:rPr>
          <w:rFonts w:hint="eastAsia" w:ascii="宋体" w:hAnsi="宋体" w:eastAsia="宋体" w:cs="宋体"/>
          <w:b/>
          <w:bCs/>
          <w:sz w:val="24"/>
        </w:rPr>
      </w:pPr>
      <w:r>
        <w:rPr>
          <w:rFonts w:hint="eastAsia" w:ascii="宋体" w:hAnsi="宋体" w:eastAsia="宋体" w:cs="宋体"/>
          <w:b/>
          <w:bCs/>
          <w:highlight w:val="none"/>
        </w:rPr>
        <w:fldChar w:fldCharType="begin"/>
      </w:r>
      <w:r>
        <w:rPr>
          <w:rFonts w:hint="eastAsia" w:ascii="宋体" w:hAnsi="宋体" w:eastAsia="宋体" w:cs="宋体"/>
          <w:b/>
          <w:bCs/>
          <w:highlight w:val="none"/>
        </w:rPr>
        <w:instrText xml:space="preserve"> TOC \o "1-1" \h \z \u </w:instrText>
      </w:r>
      <w:r>
        <w:rPr>
          <w:rFonts w:hint="eastAsia" w:ascii="宋体" w:hAnsi="宋体" w:eastAsia="宋体" w:cs="宋体"/>
          <w:b/>
          <w:bCs/>
          <w:highlight w:val="none"/>
        </w:rPr>
        <w:fldChar w:fldCharType="separate"/>
      </w:r>
      <w:r>
        <w:rPr>
          <w:rFonts w:hint="eastAsia" w:ascii="宋体" w:hAnsi="宋体" w:eastAsia="宋体" w:cs="宋体"/>
          <w:b/>
          <w:bCs/>
          <w:sz w:val="24"/>
          <w:highlight w:val="none"/>
        </w:rPr>
        <w:fldChar w:fldCharType="begin"/>
      </w:r>
      <w:r>
        <w:rPr>
          <w:rFonts w:hint="eastAsia" w:ascii="宋体" w:hAnsi="宋体" w:eastAsia="宋体" w:cs="宋体"/>
          <w:b/>
          <w:bCs/>
          <w:sz w:val="24"/>
          <w:highlight w:val="none"/>
        </w:rPr>
        <w:instrText xml:space="preserve"> HYPERLINK \l _Toc21762 </w:instrText>
      </w:r>
      <w:r>
        <w:rPr>
          <w:rFonts w:hint="eastAsia" w:ascii="宋体" w:hAnsi="宋体" w:eastAsia="宋体" w:cs="宋体"/>
          <w:b/>
          <w:bCs/>
          <w:sz w:val="24"/>
          <w:highlight w:val="none"/>
        </w:rPr>
        <w:fldChar w:fldCharType="separate"/>
      </w:r>
      <w:r>
        <w:rPr>
          <w:rFonts w:hint="eastAsia" w:ascii="宋体" w:hAnsi="宋体" w:eastAsia="宋体" w:cs="宋体"/>
          <w:b/>
          <w:bCs/>
          <w:sz w:val="24"/>
          <w:szCs w:val="24"/>
          <w:highlight w:val="none"/>
        </w:rPr>
        <w:t xml:space="preserve">目      录</w:t>
      </w:r>
      <w:r>
        <w:rPr>
          <w:rFonts w:hint="eastAsia" w:ascii="宋体" w:hAnsi="宋体" w:eastAsia="宋体" w:cs="宋体"/>
          <w:b/>
          <w:bCs/>
          <w:sz w:val="24"/>
        </w:rPr>
        <w:tab/>
      </w:r>
      <w:r>
        <w:rPr>
          <w:rFonts w:hint="eastAsia" w:ascii="宋体" w:hAnsi="宋体" w:eastAsia="宋体" w:cs="宋体"/>
          <w:b/>
          <w:bCs/>
          <w:sz w:val="24"/>
        </w:rPr>
        <w:fldChar w:fldCharType="begin"/>
      </w:r>
      <w:r>
        <w:rPr>
          <w:rFonts w:hint="eastAsia" w:ascii="宋体" w:hAnsi="宋体" w:eastAsia="宋体" w:cs="宋体"/>
          <w:b/>
          <w:bCs/>
          <w:sz w:val="24"/>
        </w:rPr>
        <w:instrText xml:space="preserve"> PAGEREF _Toc21762 \h </w:instrText>
      </w:r>
      <w:r>
        <w:rPr>
          <w:rFonts w:hint="eastAsia" w:ascii="宋体" w:hAnsi="宋体" w:eastAsia="宋体" w:cs="宋体"/>
          <w:b/>
          <w:bCs/>
          <w:sz w:val="24"/>
        </w:rPr>
        <w:fldChar w:fldCharType="separate"/>
      </w:r>
      <w:r>
        <w:rPr>
          <w:rFonts w:hint="eastAsia" w:ascii="宋体" w:hAnsi="宋体" w:eastAsia="宋体" w:cs="宋体"/>
          <w:b/>
          <w:bCs/>
          <w:sz w:val="24"/>
        </w:rPr>
        <w:t xml:space="preserve">2</w:t>
      </w:r>
      <w:r>
        <w:rPr>
          <w:rFonts w:hint="eastAsia" w:ascii="宋体" w:hAnsi="宋体" w:eastAsia="宋体" w:cs="宋体"/>
          <w:b/>
          <w:bCs/>
          <w:sz w:val="24"/>
        </w:rPr>
        <w:fldChar w:fldCharType="end"/>
      </w:r>
      <w:r>
        <w:rPr>
          <w:rFonts w:hint="eastAsia" w:ascii="宋体" w:hAnsi="宋体" w:eastAsia="宋体" w:cs="宋体"/>
          <w:b/>
          <w:bCs/>
          <w:sz w:val="24"/>
          <w:highlight w:val="none"/>
        </w:rPr>
        <w:fldChar w:fldCharType="end"/>
      </w:r>
      <w:r/>
    </w:p>
    <w:p>
      <w:pPr>
        <w:pStyle w:val="849"/>
        <w:tabs>
          <w:tab w:val="right" w:pos="9072" w:leader="dot"/>
        </w:tabs>
        <w:rPr>
          <w:rFonts w:hint="eastAsia" w:ascii="宋体" w:hAnsi="宋体" w:eastAsia="宋体" w:cs="宋体"/>
          <w:b/>
          <w:bCs/>
          <w:sz w:val="24"/>
        </w:rPr>
      </w:pPr>
      <w:r>
        <w:rPr>
          <w:rFonts w:hint="eastAsia" w:ascii="宋体" w:hAnsi="宋体" w:eastAsia="宋体" w:cs="宋体"/>
          <w:b/>
          <w:bCs/>
          <w:sz w:val="24"/>
          <w:highlight w:val="none"/>
        </w:rPr>
        <w:fldChar w:fldCharType="begin"/>
      </w:r>
      <w:r>
        <w:rPr>
          <w:rFonts w:hint="eastAsia" w:ascii="宋体" w:hAnsi="宋体" w:eastAsia="宋体" w:cs="宋体"/>
          <w:b/>
          <w:bCs/>
          <w:sz w:val="24"/>
          <w:highlight w:val="none"/>
        </w:rPr>
        <w:instrText xml:space="preserve"> HYPERLINK \l _Toc16037 </w:instrText>
      </w:r>
      <w:r>
        <w:rPr>
          <w:rFonts w:hint="eastAsia" w:ascii="宋体" w:hAnsi="宋体" w:eastAsia="宋体" w:cs="宋体"/>
          <w:b/>
          <w:bCs/>
          <w:sz w:val="24"/>
          <w:highlight w:val="none"/>
        </w:rPr>
        <w:fldChar w:fldCharType="separate"/>
      </w:r>
      <w:r>
        <w:rPr>
          <w:rFonts w:hint="eastAsia" w:ascii="宋体" w:hAnsi="宋体" w:eastAsia="宋体" w:cs="宋体"/>
          <w:b/>
          <w:bCs/>
          <w:sz w:val="24"/>
          <w:szCs w:val="24"/>
          <w:highlight w:val="none"/>
        </w:rPr>
        <w:t xml:space="preserve">第一章   投标邀请</w:t>
      </w:r>
      <w:r>
        <w:rPr>
          <w:rFonts w:hint="eastAsia" w:ascii="宋体" w:hAnsi="宋体" w:eastAsia="宋体" w:cs="宋体"/>
          <w:b/>
          <w:bCs/>
          <w:sz w:val="24"/>
        </w:rPr>
        <w:tab/>
      </w:r>
      <w:r>
        <w:rPr>
          <w:rFonts w:hint="eastAsia" w:ascii="宋体" w:hAnsi="宋体" w:eastAsia="宋体" w:cs="宋体"/>
          <w:b/>
          <w:bCs/>
          <w:sz w:val="24"/>
        </w:rPr>
        <w:fldChar w:fldCharType="begin"/>
      </w:r>
      <w:r>
        <w:rPr>
          <w:rFonts w:hint="eastAsia" w:ascii="宋体" w:hAnsi="宋体" w:eastAsia="宋体" w:cs="宋体"/>
          <w:b/>
          <w:bCs/>
          <w:sz w:val="24"/>
        </w:rPr>
        <w:instrText xml:space="preserve"> PAGEREF _Toc16037 \h </w:instrText>
      </w:r>
      <w:r>
        <w:rPr>
          <w:rFonts w:hint="eastAsia" w:ascii="宋体" w:hAnsi="宋体" w:eastAsia="宋体" w:cs="宋体"/>
          <w:b/>
          <w:bCs/>
          <w:sz w:val="24"/>
        </w:rPr>
        <w:fldChar w:fldCharType="separate"/>
      </w:r>
      <w:r>
        <w:rPr>
          <w:rFonts w:hint="eastAsia" w:ascii="宋体" w:hAnsi="宋体" w:eastAsia="宋体" w:cs="宋体"/>
          <w:b/>
          <w:bCs/>
          <w:sz w:val="24"/>
        </w:rPr>
        <w:t xml:space="preserve">3</w:t>
      </w:r>
      <w:r>
        <w:rPr>
          <w:rFonts w:hint="eastAsia" w:ascii="宋体" w:hAnsi="宋体" w:eastAsia="宋体" w:cs="宋体"/>
          <w:b/>
          <w:bCs/>
          <w:sz w:val="24"/>
        </w:rPr>
        <w:fldChar w:fldCharType="end"/>
      </w:r>
      <w:r>
        <w:rPr>
          <w:rFonts w:hint="eastAsia" w:ascii="宋体" w:hAnsi="宋体" w:eastAsia="宋体" w:cs="宋体"/>
          <w:b/>
          <w:bCs/>
          <w:sz w:val="24"/>
          <w:highlight w:val="none"/>
        </w:rPr>
        <w:fldChar w:fldCharType="end"/>
      </w:r>
      <w:r/>
    </w:p>
    <w:p>
      <w:pPr>
        <w:pStyle w:val="849"/>
        <w:tabs>
          <w:tab w:val="right" w:pos="9072" w:leader="dot"/>
        </w:tabs>
        <w:rPr>
          <w:rFonts w:hint="eastAsia" w:ascii="宋体" w:hAnsi="宋体" w:eastAsia="宋体" w:cs="宋体"/>
          <w:b/>
          <w:bCs/>
          <w:sz w:val="24"/>
        </w:rPr>
      </w:pPr>
      <w:r>
        <w:rPr>
          <w:rFonts w:hint="eastAsia" w:ascii="宋体" w:hAnsi="宋体" w:eastAsia="宋体" w:cs="宋体"/>
          <w:b/>
          <w:bCs/>
          <w:sz w:val="24"/>
          <w:highlight w:val="none"/>
        </w:rPr>
        <w:fldChar w:fldCharType="begin"/>
      </w:r>
      <w:r>
        <w:rPr>
          <w:rFonts w:hint="eastAsia" w:ascii="宋体" w:hAnsi="宋体" w:eastAsia="宋体" w:cs="宋体"/>
          <w:b/>
          <w:bCs/>
          <w:sz w:val="24"/>
          <w:highlight w:val="none"/>
        </w:rPr>
        <w:instrText xml:space="preserve"> HYPERLINK \l _Toc16248 </w:instrText>
      </w:r>
      <w:r>
        <w:rPr>
          <w:rFonts w:hint="eastAsia" w:ascii="宋体" w:hAnsi="宋体" w:eastAsia="宋体" w:cs="宋体"/>
          <w:b/>
          <w:bCs/>
          <w:sz w:val="24"/>
          <w:highlight w:val="none"/>
        </w:rPr>
        <w:fldChar w:fldCharType="separate"/>
      </w:r>
      <w:r>
        <w:rPr>
          <w:rFonts w:hint="eastAsia" w:ascii="宋体" w:hAnsi="宋体" w:eastAsia="宋体" w:cs="宋体"/>
          <w:b/>
          <w:bCs/>
          <w:sz w:val="24"/>
          <w:szCs w:val="24"/>
          <w:highlight w:val="none"/>
        </w:rPr>
        <w:t xml:space="preserve">第二章   投标人须知</w:t>
      </w:r>
      <w:r>
        <w:rPr>
          <w:rFonts w:hint="eastAsia" w:ascii="宋体" w:hAnsi="宋体" w:eastAsia="宋体" w:cs="宋体"/>
          <w:b/>
          <w:bCs/>
          <w:sz w:val="24"/>
        </w:rPr>
        <w:tab/>
      </w:r>
      <w:r>
        <w:rPr>
          <w:rFonts w:hint="eastAsia" w:ascii="宋体" w:hAnsi="宋体" w:eastAsia="宋体" w:cs="宋体"/>
          <w:b/>
          <w:bCs/>
          <w:sz w:val="24"/>
        </w:rPr>
        <w:fldChar w:fldCharType="begin"/>
      </w:r>
      <w:r>
        <w:rPr>
          <w:rFonts w:hint="eastAsia" w:ascii="宋体" w:hAnsi="宋体" w:eastAsia="宋体" w:cs="宋体"/>
          <w:b/>
          <w:bCs/>
          <w:sz w:val="24"/>
        </w:rPr>
        <w:instrText xml:space="preserve"> PAGEREF _Toc16248 \h </w:instrText>
      </w:r>
      <w:r>
        <w:rPr>
          <w:rFonts w:hint="eastAsia" w:ascii="宋体" w:hAnsi="宋体" w:eastAsia="宋体" w:cs="宋体"/>
          <w:b/>
          <w:bCs/>
          <w:sz w:val="24"/>
        </w:rPr>
        <w:fldChar w:fldCharType="separate"/>
      </w:r>
      <w:r>
        <w:rPr>
          <w:rFonts w:hint="eastAsia" w:ascii="宋体" w:hAnsi="宋体" w:eastAsia="宋体" w:cs="宋体"/>
          <w:b/>
          <w:bCs/>
          <w:sz w:val="24"/>
        </w:rPr>
        <w:t xml:space="preserve">7</w:t>
      </w:r>
      <w:r>
        <w:rPr>
          <w:rFonts w:hint="eastAsia" w:ascii="宋体" w:hAnsi="宋体" w:eastAsia="宋体" w:cs="宋体"/>
          <w:b/>
          <w:bCs/>
          <w:sz w:val="24"/>
        </w:rPr>
        <w:fldChar w:fldCharType="end"/>
      </w:r>
      <w:r>
        <w:rPr>
          <w:rFonts w:hint="eastAsia" w:ascii="宋体" w:hAnsi="宋体" w:eastAsia="宋体" w:cs="宋体"/>
          <w:b/>
          <w:bCs/>
          <w:sz w:val="24"/>
          <w:highlight w:val="none"/>
        </w:rPr>
        <w:fldChar w:fldCharType="end"/>
      </w:r>
      <w:r/>
    </w:p>
    <w:p>
      <w:pPr>
        <w:pStyle w:val="849"/>
        <w:tabs>
          <w:tab w:val="right" w:pos="9072" w:leader="dot"/>
        </w:tabs>
        <w:rPr>
          <w:rFonts w:hint="eastAsia" w:ascii="宋体" w:hAnsi="宋体" w:eastAsia="宋体" w:cs="宋体"/>
          <w:b/>
          <w:bCs/>
          <w:sz w:val="24"/>
        </w:rPr>
      </w:pPr>
      <w:r>
        <w:rPr>
          <w:rFonts w:hint="eastAsia" w:ascii="宋体" w:hAnsi="宋体" w:eastAsia="宋体" w:cs="宋体"/>
          <w:b/>
          <w:bCs/>
          <w:sz w:val="24"/>
          <w:highlight w:val="none"/>
        </w:rPr>
        <w:fldChar w:fldCharType="begin"/>
      </w:r>
      <w:r>
        <w:rPr>
          <w:rFonts w:hint="eastAsia" w:ascii="宋体" w:hAnsi="宋体" w:eastAsia="宋体" w:cs="宋体"/>
          <w:b/>
          <w:bCs/>
          <w:sz w:val="24"/>
          <w:highlight w:val="none"/>
        </w:rPr>
        <w:instrText xml:space="preserve"> HYPERLINK \l _Toc6264 </w:instrText>
      </w:r>
      <w:r>
        <w:rPr>
          <w:rFonts w:hint="eastAsia" w:ascii="宋体" w:hAnsi="宋体" w:eastAsia="宋体" w:cs="宋体"/>
          <w:b/>
          <w:bCs/>
          <w:sz w:val="24"/>
          <w:highlight w:val="none"/>
        </w:rPr>
        <w:fldChar w:fldCharType="separate"/>
      </w:r>
      <w:r>
        <w:rPr>
          <w:rFonts w:hint="eastAsia" w:ascii="宋体" w:hAnsi="宋体" w:eastAsia="宋体" w:cs="宋体"/>
          <w:b/>
          <w:bCs/>
          <w:sz w:val="24"/>
          <w:szCs w:val="24"/>
          <w:highlight w:val="none"/>
        </w:rPr>
        <w:t xml:space="preserve">第三章   资格审查</w:t>
      </w:r>
      <w:r>
        <w:rPr>
          <w:rFonts w:hint="eastAsia" w:ascii="宋体" w:hAnsi="宋体" w:eastAsia="宋体" w:cs="宋体"/>
          <w:b/>
          <w:bCs/>
          <w:sz w:val="24"/>
        </w:rPr>
        <w:tab/>
      </w:r>
      <w:r>
        <w:rPr>
          <w:rFonts w:hint="eastAsia" w:ascii="宋体" w:hAnsi="宋体" w:eastAsia="宋体" w:cs="宋体"/>
          <w:b/>
          <w:bCs/>
          <w:sz w:val="24"/>
        </w:rPr>
        <w:fldChar w:fldCharType="begin"/>
      </w:r>
      <w:r>
        <w:rPr>
          <w:rFonts w:hint="eastAsia" w:ascii="宋体" w:hAnsi="宋体" w:eastAsia="宋体" w:cs="宋体"/>
          <w:b/>
          <w:bCs/>
          <w:sz w:val="24"/>
        </w:rPr>
        <w:instrText xml:space="preserve"> PAGEREF _Toc6264 \h </w:instrText>
      </w:r>
      <w:r>
        <w:rPr>
          <w:rFonts w:hint="eastAsia" w:ascii="宋体" w:hAnsi="宋体" w:eastAsia="宋体" w:cs="宋体"/>
          <w:b/>
          <w:bCs/>
          <w:sz w:val="24"/>
        </w:rPr>
        <w:fldChar w:fldCharType="separate"/>
      </w:r>
      <w:r>
        <w:rPr>
          <w:rFonts w:hint="eastAsia" w:ascii="宋体" w:hAnsi="宋体" w:eastAsia="宋体" w:cs="宋体"/>
          <w:b/>
          <w:bCs/>
          <w:sz w:val="24"/>
        </w:rPr>
        <w:t xml:space="preserve">22</w:t>
      </w:r>
      <w:r>
        <w:rPr>
          <w:rFonts w:hint="eastAsia" w:ascii="宋体" w:hAnsi="宋体" w:eastAsia="宋体" w:cs="宋体"/>
          <w:b/>
          <w:bCs/>
          <w:sz w:val="24"/>
        </w:rPr>
        <w:fldChar w:fldCharType="end"/>
      </w:r>
      <w:r>
        <w:rPr>
          <w:rFonts w:hint="eastAsia" w:ascii="宋体" w:hAnsi="宋体" w:eastAsia="宋体" w:cs="宋体"/>
          <w:b/>
          <w:bCs/>
          <w:sz w:val="24"/>
          <w:highlight w:val="none"/>
        </w:rPr>
        <w:fldChar w:fldCharType="end"/>
      </w:r>
      <w:r/>
    </w:p>
    <w:p>
      <w:pPr>
        <w:pStyle w:val="849"/>
        <w:tabs>
          <w:tab w:val="right" w:pos="9072" w:leader="dot"/>
        </w:tabs>
        <w:rPr>
          <w:rFonts w:hint="eastAsia" w:ascii="宋体" w:hAnsi="宋体" w:eastAsia="宋体" w:cs="宋体"/>
          <w:b/>
          <w:bCs/>
          <w:sz w:val="24"/>
        </w:rPr>
      </w:pPr>
      <w:r>
        <w:rPr>
          <w:rFonts w:hint="eastAsia" w:ascii="宋体" w:hAnsi="宋体" w:eastAsia="宋体" w:cs="宋体"/>
          <w:b/>
          <w:bCs/>
          <w:sz w:val="24"/>
          <w:highlight w:val="none"/>
        </w:rPr>
        <w:fldChar w:fldCharType="begin"/>
      </w:r>
      <w:r>
        <w:rPr>
          <w:rFonts w:hint="eastAsia" w:ascii="宋体" w:hAnsi="宋体" w:eastAsia="宋体" w:cs="宋体"/>
          <w:b/>
          <w:bCs/>
          <w:sz w:val="24"/>
          <w:highlight w:val="none"/>
        </w:rPr>
        <w:instrText xml:space="preserve"> HYPERLINK \l _Toc32001 </w:instrText>
      </w:r>
      <w:r>
        <w:rPr>
          <w:rFonts w:hint="eastAsia" w:ascii="宋体" w:hAnsi="宋体" w:eastAsia="宋体" w:cs="宋体"/>
          <w:b/>
          <w:bCs/>
          <w:sz w:val="24"/>
          <w:highlight w:val="none"/>
        </w:rPr>
        <w:fldChar w:fldCharType="separate"/>
      </w:r>
      <w:r>
        <w:rPr>
          <w:rFonts w:hint="eastAsia" w:ascii="宋体" w:hAnsi="宋体" w:eastAsia="宋体" w:cs="宋体"/>
          <w:b/>
          <w:bCs/>
          <w:sz w:val="24"/>
          <w:szCs w:val="24"/>
          <w:highlight w:val="none"/>
        </w:rPr>
        <w:t xml:space="preserve">第四章   评标程序、评标方法和评标标准</w:t>
      </w:r>
      <w:r>
        <w:rPr>
          <w:rFonts w:hint="eastAsia" w:ascii="宋体" w:hAnsi="宋体" w:eastAsia="宋体" w:cs="宋体"/>
          <w:b/>
          <w:bCs/>
          <w:sz w:val="24"/>
        </w:rPr>
        <w:tab/>
      </w:r>
      <w:r>
        <w:rPr>
          <w:rFonts w:hint="eastAsia" w:ascii="宋体" w:hAnsi="宋体" w:eastAsia="宋体" w:cs="宋体"/>
          <w:b/>
          <w:bCs/>
          <w:sz w:val="24"/>
        </w:rPr>
        <w:fldChar w:fldCharType="begin"/>
      </w:r>
      <w:r>
        <w:rPr>
          <w:rFonts w:hint="eastAsia" w:ascii="宋体" w:hAnsi="宋体" w:eastAsia="宋体" w:cs="宋体"/>
          <w:b/>
          <w:bCs/>
          <w:sz w:val="24"/>
        </w:rPr>
        <w:instrText xml:space="preserve"> PAGEREF _Toc32001 \h </w:instrText>
      </w:r>
      <w:r>
        <w:rPr>
          <w:rFonts w:hint="eastAsia" w:ascii="宋体" w:hAnsi="宋体" w:eastAsia="宋体" w:cs="宋体"/>
          <w:b/>
          <w:bCs/>
          <w:sz w:val="24"/>
        </w:rPr>
        <w:fldChar w:fldCharType="separate"/>
      </w:r>
      <w:r>
        <w:rPr>
          <w:rFonts w:hint="eastAsia" w:ascii="宋体" w:hAnsi="宋体" w:eastAsia="宋体" w:cs="宋体"/>
          <w:b/>
          <w:bCs/>
          <w:sz w:val="24"/>
        </w:rPr>
        <w:t xml:space="preserve">24</w:t>
      </w:r>
      <w:r>
        <w:rPr>
          <w:rFonts w:hint="eastAsia" w:ascii="宋体" w:hAnsi="宋体" w:eastAsia="宋体" w:cs="宋体"/>
          <w:b/>
          <w:bCs/>
          <w:sz w:val="24"/>
        </w:rPr>
        <w:fldChar w:fldCharType="end"/>
      </w:r>
      <w:r>
        <w:rPr>
          <w:rFonts w:hint="eastAsia" w:ascii="宋体" w:hAnsi="宋体" w:eastAsia="宋体" w:cs="宋体"/>
          <w:b/>
          <w:bCs/>
          <w:sz w:val="24"/>
          <w:highlight w:val="none"/>
        </w:rPr>
        <w:fldChar w:fldCharType="end"/>
      </w:r>
      <w:r/>
    </w:p>
    <w:p>
      <w:pPr>
        <w:pStyle w:val="849"/>
        <w:tabs>
          <w:tab w:val="right" w:pos="9072" w:leader="dot"/>
        </w:tabs>
        <w:rPr>
          <w:rFonts w:hint="eastAsia" w:ascii="宋体" w:hAnsi="宋体" w:eastAsia="宋体" w:cs="宋体"/>
          <w:b/>
          <w:bCs/>
          <w:sz w:val="24"/>
        </w:rPr>
      </w:pPr>
      <w:r>
        <w:rPr>
          <w:rFonts w:hint="eastAsia" w:ascii="宋体" w:hAnsi="宋体" w:eastAsia="宋体" w:cs="宋体"/>
          <w:b/>
          <w:bCs/>
          <w:sz w:val="24"/>
          <w:highlight w:val="none"/>
        </w:rPr>
        <w:fldChar w:fldCharType="begin"/>
      </w:r>
      <w:r>
        <w:rPr>
          <w:rFonts w:hint="eastAsia" w:ascii="宋体" w:hAnsi="宋体" w:eastAsia="宋体" w:cs="宋体"/>
          <w:b/>
          <w:bCs/>
          <w:sz w:val="24"/>
          <w:highlight w:val="none"/>
        </w:rPr>
        <w:instrText xml:space="preserve"> HYPERLINK \l _Toc15099 </w:instrText>
      </w:r>
      <w:r>
        <w:rPr>
          <w:rFonts w:hint="eastAsia" w:ascii="宋体" w:hAnsi="宋体" w:eastAsia="宋体" w:cs="宋体"/>
          <w:b/>
          <w:bCs/>
          <w:sz w:val="24"/>
          <w:highlight w:val="none"/>
        </w:rPr>
        <w:fldChar w:fldCharType="separate"/>
      </w:r>
      <w:r>
        <w:rPr>
          <w:rFonts w:hint="eastAsia" w:ascii="宋体" w:hAnsi="宋体" w:eastAsia="宋体" w:cs="宋体"/>
          <w:b/>
          <w:bCs/>
          <w:sz w:val="24"/>
          <w:szCs w:val="24"/>
          <w:highlight w:val="none"/>
        </w:rPr>
        <w:t xml:space="preserve">第五章   采购需求</w:t>
      </w:r>
      <w:r>
        <w:rPr>
          <w:rFonts w:hint="eastAsia" w:ascii="宋体" w:hAnsi="宋体" w:eastAsia="宋体" w:cs="宋体"/>
          <w:b/>
          <w:bCs/>
          <w:sz w:val="24"/>
        </w:rPr>
        <w:tab/>
      </w:r>
      <w:r>
        <w:rPr>
          <w:rFonts w:hint="eastAsia" w:ascii="宋体" w:hAnsi="宋体" w:eastAsia="宋体" w:cs="宋体"/>
          <w:b/>
          <w:bCs/>
          <w:sz w:val="24"/>
        </w:rPr>
        <w:fldChar w:fldCharType="begin"/>
      </w:r>
      <w:r>
        <w:rPr>
          <w:rFonts w:hint="eastAsia" w:ascii="宋体" w:hAnsi="宋体" w:eastAsia="宋体" w:cs="宋体"/>
          <w:b/>
          <w:bCs/>
          <w:sz w:val="24"/>
        </w:rPr>
        <w:instrText xml:space="preserve"> PAGEREF _Toc15099 \h </w:instrText>
      </w:r>
      <w:r>
        <w:rPr>
          <w:rFonts w:hint="eastAsia" w:ascii="宋体" w:hAnsi="宋体" w:eastAsia="宋体" w:cs="宋体"/>
          <w:b/>
          <w:bCs/>
          <w:sz w:val="24"/>
        </w:rPr>
        <w:fldChar w:fldCharType="separate"/>
      </w:r>
      <w:r>
        <w:rPr>
          <w:rFonts w:hint="eastAsia" w:ascii="宋体" w:hAnsi="宋体" w:eastAsia="宋体" w:cs="宋体"/>
          <w:b/>
          <w:bCs/>
          <w:sz w:val="24"/>
        </w:rPr>
        <w:t xml:space="preserve">31</w:t>
      </w:r>
      <w:r>
        <w:rPr>
          <w:rFonts w:hint="eastAsia" w:ascii="宋体" w:hAnsi="宋体" w:eastAsia="宋体" w:cs="宋体"/>
          <w:b/>
          <w:bCs/>
          <w:sz w:val="24"/>
        </w:rPr>
        <w:fldChar w:fldCharType="end"/>
      </w:r>
      <w:r>
        <w:rPr>
          <w:rFonts w:hint="eastAsia" w:ascii="宋体" w:hAnsi="宋体" w:eastAsia="宋体" w:cs="宋体"/>
          <w:b/>
          <w:bCs/>
          <w:sz w:val="24"/>
          <w:highlight w:val="none"/>
        </w:rPr>
        <w:fldChar w:fldCharType="end"/>
      </w:r>
      <w:r/>
    </w:p>
    <w:p>
      <w:pPr>
        <w:pStyle w:val="849"/>
        <w:tabs>
          <w:tab w:val="right" w:pos="9072" w:leader="dot"/>
        </w:tabs>
        <w:rPr>
          <w:rFonts w:hint="eastAsia" w:ascii="宋体" w:hAnsi="宋体" w:eastAsia="宋体" w:cs="宋体"/>
          <w:b/>
          <w:bCs/>
          <w:sz w:val="24"/>
        </w:rPr>
      </w:pPr>
      <w:r>
        <w:rPr>
          <w:rFonts w:hint="eastAsia" w:ascii="宋体" w:hAnsi="宋体" w:eastAsia="宋体" w:cs="宋体"/>
          <w:b/>
          <w:bCs/>
          <w:sz w:val="24"/>
          <w:highlight w:val="none"/>
        </w:rPr>
        <w:fldChar w:fldCharType="begin"/>
      </w:r>
      <w:r>
        <w:rPr>
          <w:rFonts w:hint="eastAsia" w:ascii="宋体" w:hAnsi="宋体" w:eastAsia="宋体" w:cs="宋体"/>
          <w:b/>
          <w:bCs/>
          <w:sz w:val="24"/>
          <w:highlight w:val="none"/>
        </w:rPr>
        <w:instrText xml:space="preserve"> HYPERLINK \l _Toc20413 </w:instrText>
      </w:r>
      <w:r>
        <w:rPr>
          <w:rFonts w:hint="eastAsia" w:ascii="宋体" w:hAnsi="宋体" w:eastAsia="宋体" w:cs="宋体"/>
          <w:b/>
          <w:bCs/>
          <w:sz w:val="24"/>
          <w:highlight w:val="none"/>
        </w:rPr>
        <w:fldChar w:fldCharType="separate"/>
      </w:r>
      <w:r>
        <w:rPr>
          <w:rFonts w:hint="eastAsia" w:ascii="宋体" w:hAnsi="宋体" w:eastAsia="宋体" w:cs="宋体"/>
          <w:b/>
          <w:bCs/>
          <w:sz w:val="24"/>
          <w:szCs w:val="24"/>
          <w:highlight w:val="none"/>
        </w:rPr>
        <w:t xml:space="preserve">第六章   拟签订的合同文本</w:t>
      </w:r>
      <w:r>
        <w:rPr>
          <w:rFonts w:hint="eastAsia" w:ascii="宋体" w:hAnsi="宋体" w:eastAsia="宋体" w:cs="宋体"/>
          <w:b/>
          <w:bCs/>
          <w:sz w:val="24"/>
        </w:rPr>
        <w:tab/>
      </w:r>
      <w:r>
        <w:rPr>
          <w:rFonts w:hint="eastAsia" w:ascii="宋体" w:hAnsi="宋体" w:eastAsia="宋体" w:cs="宋体"/>
          <w:b/>
          <w:bCs/>
          <w:sz w:val="24"/>
        </w:rPr>
        <w:fldChar w:fldCharType="begin"/>
      </w:r>
      <w:r>
        <w:rPr>
          <w:rFonts w:hint="eastAsia" w:ascii="宋体" w:hAnsi="宋体" w:eastAsia="宋体" w:cs="宋体"/>
          <w:b/>
          <w:bCs/>
          <w:sz w:val="24"/>
        </w:rPr>
        <w:instrText xml:space="preserve"> PAGEREF _Toc20413 \h </w:instrText>
      </w:r>
      <w:r>
        <w:rPr>
          <w:rFonts w:hint="eastAsia" w:ascii="宋体" w:hAnsi="宋体" w:eastAsia="宋体" w:cs="宋体"/>
          <w:b/>
          <w:bCs/>
          <w:sz w:val="24"/>
        </w:rPr>
        <w:fldChar w:fldCharType="separate"/>
      </w:r>
      <w:r>
        <w:rPr>
          <w:rFonts w:hint="eastAsia" w:ascii="宋体" w:hAnsi="宋体" w:eastAsia="宋体" w:cs="宋体"/>
          <w:b/>
          <w:bCs/>
          <w:sz w:val="24"/>
        </w:rPr>
        <w:t xml:space="preserve">36</w:t>
      </w:r>
      <w:r>
        <w:rPr>
          <w:rFonts w:hint="eastAsia" w:ascii="宋体" w:hAnsi="宋体" w:eastAsia="宋体" w:cs="宋体"/>
          <w:b/>
          <w:bCs/>
          <w:sz w:val="24"/>
        </w:rPr>
        <w:fldChar w:fldCharType="end"/>
      </w:r>
      <w:r>
        <w:rPr>
          <w:rFonts w:hint="eastAsia" w:ascii="宋体" w:hAnsi="宋体" w:eastAsia="宋体" w:cs="宋体"/>
          <w:b/>
          <w:bCs/>
          <w:sz w:val="24"/>
          <w:highlight w:val="none"/>
        </w:rPr>
        <w:fldChar w:fldCharType="end"/>
      </w:r>
      <w:r/>
    </w:p>
    <w:p>
      <w:pPr>
        <w:pStyle w:val="849"/>
        <w:tabs>
          <w:tab w:val="right" w:pos="9072" w:leader="dot"/>
        </w:tabs>
        <w:rPr>
          <w:rFonts w:hint="eastAsia" w:ascii="宋体" w:hAnsi="宋体" w:eastAsia="宋体" w:cs="宋体"/>
          <w:b/>
          <w:bCs/>
          <w:sz w:val="24"/>
        </w:rPr>
      </w:pPr>
      <w:r>
        <w:rPr>
          <w:rFonts w:hint="eastAsia" w:ascii="宋体" w:hAnsi="宋体" w:eastAsia="宋体" w:cs="宋体"/>
          <w:b/>
          <w:bCs/>
          <w:sz w:val="24"/>
          <w:highlight w:val="none"/>
        </w:rPr>
        <w:fldChar w:fldCharType="begin"/>
      </w:r>
      <w:r>
        <w:rPr>
          <w:rFonts w:hint="eastAsia" w:ascii="宋体" w:hAnsi="宋体" w:eastAsia="宋体" w:cs="宋体"/>
          <w:b/>
          <w:bCs/>
          <w:sz w:val="24"/>
          <w:highlight w:val="none"/>
        </w:rPr>
        <w:instrText xml:space="preserve"> HYPERLINK \l _Toc12569 </w:instrText>
      </w:r>
      <w:r>
        <w:rPr>
          <w:rFonts w:hint="eastAsia" w:ascii="宋体" w:hAnsi="宋体" w:eastAsia="宋体" w:cs="宋体"/>
          <w:b/>
          <w:bCs/>
          <w:sz w:val="24"/>
          <w:highlight w:val="none"/>
        </w:rPr>
        <w:fldChar w:fldCharType="separate"/>
      </w:r>
      <w:r>
        <w:rPr>
          <w:rFonts w:hint="eastAsia" w:ascii="宋体" w:hAnsi="宋体" w:eastAsia="宋体" w:cs="宋体"/>
          <w:b/>
          <w:bCs/>
          <w:sz w:val="24"/>
          <w:szCs w:val="24"/>
          <w:highlight w:val="none"/>
        </w:rPr>
        <w:t xml:space="preserve">第七章   投标文件格式</w:t>
      </w:r>
      <w:r>
        <w:rPr>
          <w:rFonts w:hint="eastAsia" w:ascii="宋体" w:hAnsi="宋体" w:eastAsia="宋体" w:cs="宋体"/>
          <w:b/>
          <w:bCs/>
          <w:sz w:val="24"/>
        </w:rPr>
        <w:tab/>
      </w:r>
      <w:r>
        <w:rPr>
          <w:rFonts w:hint="eastAsia" w:ascii="宋体" w:hAnsi="宋体" w:eastAsia="宋体" w:cs="宋体"/>
          <w:b/>
          <w:bCs/>
          <w:sz w:val="24"/>
        </w:rPr>
        <w:fldChar w:fldCharType="begin"/>
      </w:r>
      <w:r>
        <w:rPr>
          <w:rFonts w:hint="eastAsia" w:ascii="宋体" w:hAnsi="宋体" w:eastAsia="宋体" w:cs="宋体"/>
          <w:b/>
          <w:bCs/>
          <w:sz w:val="24"/>
        </w:rPr>
        <w:instrText xml:space="preserve"> PAGEREF _Toc12569 \h </w:instrText>
      </w:r>
      <w:r>
        <w:rPr>
          <w:rFonts w:hint="eastAsia" w:ascii="宋体" w:hAnsi="宋体" w:eastAsia="宋体" w:cs="宋体"/>
          <w:b/>
          <w:bCs/>
          <w:sz w:val="24"/>
        </w:rPr>
        <w:fldChar w:fldCharType="separate"/>
      </w:r>
      <w:r>
        <w:rPr>
          <w:rFonts w:hint="eastAsia" w:ascii="宋体" w:hAnsi="宋体" w:eastAsia="宋体" w:cs="宋体"/>
          <w:b/>
          <w:bCs/>
          <w:sz w:val="24"/>
        </w:rPr>
        <w:t xml:space="preserve">46</w:t>
      </w:r>
      <w:r>
        <w:rPr>
          <w:rFonts w:hint="eastAsia" w:ascii="宋体" w:hAnsi="宋体" w:eastAsia="宋体" w:cs="宋体"/>
          <w:b/>
          <w:bCs/>
          <w:sz w:val="24"/>
        </w:rPr>
        <w:fldChar w:fldCharType="end"/>
      </w:r>
      <w:r>
        <w:rPr>
          <w:rFonts w:hint="eastAsia" w:ascii="宋体" w:hAnsi="宋体" w:eastAsia="宋体" w:cs="宋体"/>
          <w:b/>
          <w:bCs/>
          <w:sz w:val="24"/>
          <w:highlight w:val="none"/>
        </w:rPr>
        <w:fldChar w:fldCharType="end"/>
      </w:r>
      <w:r/>
    </w:p>
    <w:p>
      <w:pPr>
        <w:pStyle w:val="1259"/>
        <w:spacing w:line="360" w:lineRule="auto"/>
        <w:rPr>
          <w:rFonts w:ascii="Times New Roman" w:hAnsi="Times New Roman"/>
          <w:b w:val="0"/>
          <w:highlight w:val="none"/>
        </w:rPr>
      </w:pPr>
      <w:r>
        <w:rPr>
          <w:rFonts w:hint="eastAsia" w:ascii="宋体" w:hAnsi="宋体" w:eastAsia="宋体" w:cs="宋体"/>
          <w:bCs/>
          <w:highlight w:val="none"/>
        </w:rPr>
        <w:fldChar w:fldCharType="end"/>
      </w:r>
      <w:r/>
    </w:p>
    <w:p>
      <w:pPr>
        <w:jc w:val="center"/>
        <w:spacing w:line="360" w:lineRule="auto"/>
        <w:rPr>
          <w:b/>
          <w:sz w:val="36"/>
          <w:szCs w:val="36"/>
          <w:highlight w:val="none"/>
        </w:rPr>
        <w:outlineLvl w:val="0"/>
      </w:pPr>
      <w:r>
        <w:rPr>
          <w:sz w:val="24"/>
          <w:highlight w:val="none"/>
        </w:rPr>
        <w:br w:type="page" w:clear="all"/>
      </w:r>
      <w:bookmarkStart w:id="3" w:name="_Toc16037"/>
      <w:r/>
      <w:bookmarkStart w:id="4" w:name="_Toc30491"/>
      <w:r>
        <w:rPr>
          <w:b/>
          <w:sz w:val="36"/>
          <w:szCs w:val="36"/>
          <w:highlight w:val="none"/>
        </w:rPr>
        <w:t xml:space="preserve">第一章   投标邀请</w:t>
      </w:r>
      <w:bookmarkEnd w:id="3"/>
      <w:r/>
      <w:bookmarkEnd w:id="4"/>
      <w:r/>
      <w:r/>
    </w:p>
    <w:p>
      <w:pPr>
        <w:pStyle w:val="1013"/>
        <w:jc w:val="left"/>
        <w:spacing w:before="0" w:line="360" w:lineRule="auto"/>
        <w:rPr>
          <w:rFonts w:ascii="Times New Roman" w:hAnsi="Times New Roman" w:eastAsia="宋体"/>
          <w:sz w:val="24"/>
          <w:szCs w:val="24"/>
          <w:highlight w:val="none"/>
        </w:rPr>
      </w:pPr>
      <w:r/>
      <w:bookmarkStart w:id="5" w:name="_Toc35393621"/>
      <w:r/>
      <w:bookmarkStart w:id="6" w:name="_Toc28359002"/>
      <w:r/>
      <w:bookmarkStart w:id="7" w:name="_Toc35393790"/>
      <w:r/>
      <w:bookmarkStart w:id="8" w:name="_Toc28359079"/>
      <w:r/>
      <w:bookmarkStart w:id="9" w:name="_Hlk24379207"/>
      <w:r>
        <w:rPr>
          <w:rFonts w:ascii="Times New Roman" w:hAnsi="Times New Roman" w:eastAsia="宋体"/>
          <w:sz w:val="24"/>
          <w:szCs w:val="24"/>
          <w:highlight w:val="none"/>
        </w:rPr>
        <w:t xml:space="preserve">一、项目基本情况</w:t>
      </w:r>
      <w:bookmarkEnd w:id="5"/>
      <w:r/>
      <w:bookmarkEnd w:id="6"/>
      <w:r/>
      <w:bookmarkEnd w:id="7"/>
      <w:r/>
      <w:bookmarkEnd w:id="8"/>
      <w:r/>
      <w:r/>
    </w:p>
    <w:p>
      <w:pPr>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项目编号：</w:t>
      </w:r>
      <w:r>
        <w:rPr>
          <w:rFonts w:hint="eastAsia" w:ascii="宋体" w:hAnsi="宋体" w:cs="宋体"/>
          <w:sz w:val="24"/>
          <w:highlight w:val="none"/>
          <w:lang w:eastAsia="zh-CN"/>
        </w:rPr>
        <w:t xml:space="preserve">JSZC-320400-JSZG-G2026-0037</w:t>
      </w:r>
      <w:r/>
    </w:p>
    <w:p>
      <w:pPr>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项目名称：</w:t>
      </w:r>
      <w:r>
        <w:rPr>
          <w:rFonts w:hint="eastAsia" w:ascii="宋体" w:hAnsi="宋体" w:cs="宋体"/>
          <w:sz w:val="24"/>
          <w:highlight w:val="none"/>
          <w:lang w:eastAsia="zh-CN"/>
        </w:rPr>
        <w:t xml:space="preserve">2026年乙酸药剂采购</w:t>
      </w:r>
      <w:r/>
    </w:p>
    <w:p>
      <w:pPr>
        <w:ind w:firstLine="480"/>
        <w:spacing w:line="360" w:lineRule="auto"/>
        <w:rPr>
          <w:rFonts w:hint="eastAsia" w:ascii="宋体" w:hAnsi="宋体" w:eastAsia="宋体" w:cs="宋体"/>
          <w:color w:val="ff0000"/>
          <w:sz w:val="24"/>
          <w:highlight w:val="none"/>
        </w:rPr>
      </w:pPr>
      <w:r>
        <w:rPr>
          <w:rFonts w:hint="eastAsia" w:ascii="宋体" w:hAnsi="宋体" w:eastAsia="宋体" w:cs="宋体"/>
          <w:sz w:val="24"/>
          <w:highlight w:val="none"/>
        </w:rPr>
        <w:t xml:space="preserve">预算金额：</w:t>
      </w:r>
      <w:r>
        <w:rPr>
          <w:rFonts w:hint="eastAsia" w:ascii="宋体" w:hAnsi="宋体" w:eastAsia="宋体" w:cs="宋体"/>
          <w:color w:val="auto"/>
          <w:sz w:val="24"/>
          <w:highlight w:val="none"/>
        </w:rPr>
        <w:t xml:space="preserve">人民币</w:t>
      </w:r>
      <w:r>
        <w:rPr>
          <w:rFonts w:hint="eastAsia" w:ascii="宋体" w:hAnsi="宋体" w:cs="宋体"/>
          <w:color w:val="auto"/>
          <w:sz w:val="24"/>
          <w:highlight w:val="none"/>
          <w:lang w:val="en-US" w:eastAsia="zh-CN"/>
        </w:rPr>
        <w:t xml:space="preserve">110</w:t>
      </w:r>
      <w:r>
        <w:rPr>
          <w:rFonts w:hint="eastAsia" w:ascii="宋体" w:hAnsi="宋体" w:eastAsia="宋体" w:cs="宋体"/>
          <w:color w:val="auto"/>
          <w:sz w:val="24"/>
          <w:highlight w:val="none"/>
        </w:rPr>
        <w:t xml:space="preserve">万元</w:t>
      </w:r>
      <w:bookmarkEnd w:id="9"/>
      <w:r/>
      <w:r/>
    </w:p>
    <w:p>
      <w:pPr>
        <w:ind w:firstLine="480"/>
        <w:jc w:val="left"/>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最高限价</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如有</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w:t>
      </w:r>
      <w:r>
        <w:rPr>
          <w:rFonts w:hint="eastAsia" w:ascii="宋体" w:hAnsi="宋体" w:cs="宋体"/>
          <w:sz w:val="24"/>
          <w:highlight w:val="none"/>
        </w:rPr>
        <w:t xml:space="preserve">本项目采用浮动基准价申报</w:t>
      </w:r>
      <w:r>
        <w:rPr>
          <w:rFonts w:hint="eastAsia" w:ascii="宋体" w:hAnsi="宋体" w:cs="宋体"/>
          <w:sz w:val="24"/>
          <w:highlight w:val="none"/>
          <w:lang w:val="en-US" w:eastAsia="zh-CN"/>
        </w:rPr>
        <w:t xml:space="preserve">优惠率</w:t>
      </w:r>
      <w:r>
        <w:rPr>
          <w:rFonts w:hint="eastAsia" w:ascii="宋体" w:hAnsi="宋体" w:cs="宋体"/>
          <w:sz w:val="24"/>
          <w:highlight w:val="none"/>
        </w:rPr>
        <w:t xml:space="preserve">的投标形式。最低优惠率：0%，结算单价=浮动基准价×（1</w:t>
      </w:r>
      <w:r>
        <w:rPr>
          <w:rFonts w:hint="eastAsia" w:ascii="宋体" w:hAnsi="宋体" w:cs="宋体"/>
          <w:sz w:val="24"/>
          <w:highlight w:val="none"/>
          <w:lang w:val="en-US" w:eastAsia="zh-CN"/>
        </w:rPr>
        <w:t xml:space="preserve">05%</w:t>
      </w:r>
      <w:r>
        <w:rPr>
          <w:rFonts w:hint="eastAsia" w:ascii="宋体" w:hAnsi="宋体" w:cs="宋体"/>
          <w:sz w:val="24"/>
          <w:highlight w:val="none"/>
        </w:rPr>
        <w:t xml:space="preserve">-中标优惠率）。</w:t>
      </w:r>
      <w:r>
        <w:rPr>
          <w:rFonts w:hint="eastAsia" w:ascii="宋体" w:hAnsi="宋体" w:cs="宋体"/>
          <w:b/>
          <w:bCs/>
          <w:sz w:val="24"/>
          <w:highlight w:val="none"/>
          <w:lang w:val="en-US" w:eastAsia="zh-CN"/>
        </w:rPr>
        <w:t xml:space="preserve">本项目结算单价允许较浮动基准价最高上浮5%，结算单价上限为浮动基准价的105%</w:t>
      </w:r>
      <w:r>
        <w:rPr>
          <w:rFonts w:hint="eastAsia" w:ascii="宋体" w:hAnsi="宋体" w:cs="宋体"/>
          <w:b/>
          <w:bCs/>
          <w:sz w:val="24"/>
          <w:highlight w:val="none"/>
        </w:rPr>
        <w:t xml:space="preserve">。</w:t>
      </w:r>
      <w:r/>
    </w:p>
    <w:p>
      <w:pPr>
        <w:ind w:firstLine="480"/>
        <w:spacing w:line="360" w:lineRule="auto"/>
        <w:rPr>
          <w:rFonts w:hint="eastAsia" w:ascii="宋体" w:hAnsi="宋体" w:eastAsia="宋体" w:cs="宋体"/>
          <w:sz w:val="24"/>
          <w:highlight w:val="none"/>
        </w:rPr>
      </w:pPr>
      <w:r>
        <w:rPr>
          <w:rFonts w:hint="eastAsia" w:ascii="宋体" w:hAnsi="宋体" w:cs="宋体"/>
          <w:sz w:val="24"/>
          <w:highlight w:val="none"/>
        </w:rPr>
        <w:t xml:space="preserve">基准价：以</w:t>
      </w:r>
      <w:r>
        <w:rPr>
          <w:rFonts w:hint="eastAsia" w:ascii="宋体" w:hAnsi="宋体" w:cs="宋体"/>
          <w:sz w:val="24"/>
          <w:highlight w:val="none"/>
          <w:lang w:val="en-US" w:eastAsia="zh-CN"/>
        </w:rPr>
        <w:t xml:space="preserve">送货到场当日</w:t>
      </w:r>
      <w:r>
        <w:rPr>
          <w:rFonts w:hint="eastAsia" w:ascii="宋体" w:hAnsi="宋体" w:cs="宋体"/>
          <w:sz w:val="24"/>
          <w:highlight w:val="none"/>
        </w:rPr>
        <w:t xml:space="preserve">安迅思（ICIS）平台发布的“冰醋酸，华东出罐价”当日价格区间的中间价作为基准价。若</w:t>
      </w:r>
      <w:r>
        <w:rPr>
          <w:rFonts w:hint="eastAsia" w:ascii="宋体" w:hAnsi="宋体" w:cs="宋体"/>
          <w:sz w:val="24"/>
          <w:highlight w:val="none"/>
          <w:lang w:val="en-US" w:eastAsia="zh-CN"/>
        </w:rPr>
        <w:t xml:space="preserve">送货到场当日</w:t>
      </w:r>
      <w:r>
        <w:rPr>
          <w:rFonts w:hint="eastAsia" w:ascii="宋体" w:hAnsi="宋体" w:cs="宋体"/>
          <w:sz w:val="24"/>
          <w:highlight w:val="none"/>
        </w:rPr>
        <w:t xml:space="preserve">为周末或法定节假日，则参考前一个工作日。投标人需在中标后购买“安迅思”（ICIS）平台服务，</w:t>
      </w:r>
      <w:r>
        <w:rPr>
          <w:rFonts w:hint="eastAsia" w:ascii="宋体" w:hAnsi="宋体" w:cs="宋体"/>
          <w:sz w:val="24"/>
          <w:highlight w:val="none"/>
          <w:lang w:val="en-US" w:eastAsia="zh-CN"/>
        </w:rPr>
        <w:t xml:space="preserve">并向招标人</w:t>
      </w:r>
      <w:r>
        <w:rPr>
          <w:rFonts w:hint="eastAsia" w:ascii="宋体" w:hAnsi="宋体" w:cs="宋体"/>
          <w:sz w:val="24"/>
          <w:highlight w:val="none"/>
        </w:rPr>
        <w:t xml:space="preserve">提供相关账号以便双方查验当批送货基准价格</w:t>
      </w:r>
      <w:r>
        <w:rPr>
          <w:rFonts w:hint="eastAsia" w:ascii="宋体" w:hAnsi="宋体" w:cs="宋体"/>
          <w:sz w:val="24"/>
          <w:highlight w:val="none"/>
          <w:lang w:eastAsia="zh-CN"/>
        </w:rPr>
        <w:t xml:space="preserve">。</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采购需求：采购</w:t>
      </w:r>
      <w:r>
        <w:rPr>
          <w:rFonts w:hint="eastAsia" w:ascii="宋体" w:hAnsi="宋体" w:cs="宋体"/>
          <w:sz w:val="24"/>
          <w:highlight w:val="none"/>
          <w:lang w:val="en-US" w:eastAsia="zh-CN"/>
        </w:rPr>
        <w:t xml:space="preserve">乙酸</w:t>
      </w:r>
      <w:r>
        <w:rPr>
          <w:rFonts w:hint="eastAsia" w:ascii="宋体" w:hAnsi="宋体" w:eastAsia="宋体" w:cs="宋体"/>
          <w:sz w:val="24"/>
          <w:highlight w:val="none"/>
        </w:rPr>
        <w:t xml:space="preserve">，详见“第五章 采购需求”。</w:t>
      </w:r>
      <w:r/>
    </w:p>
    <w:p>
      <w:pPr>
        <w:ind w:firstLine="480"/>
        <w:spacing w:line="360" w:lineRule="auto"/>
        <w:rPr>
          <w:rFonts w:hint="eastAsia" w:ascii="宋体" w:hAnsi="宋体" w:eastAsia="宋体" w:cs="宋体"/>
          <w:sz w:val="24"/>
          <w:highlight w:val="none"/>
          <w:u w:val="single"/>
          <w:lang w:eastAsia="zh-CN"/>
        </w:rPr>
      </w:pPr>
      <w:r>
        <w:rPr>
          <w:rFonts w:hint="eastAsia" w:ascii="宋体" w:hAnsi="宋体" w:eastAsia="宋体" w:cs="宋体"/>
          <w:sz w:val="24"/>
          <w:highlight w:val="none"/>
        </w:rPr>
        <w:t xml:space="preserve">合同履行期限：</w:t>
      </w:r>
      <w:bookmarkStart w:id="10" w:name="_Hlk126141983"/>
      <w:r>
        <w:rPr>
          <w:rFonts w:hint="eastAsia" w:ascii="宋体" w:hAnsi="宋体" w:cs="宋体"/>
          <w:sz w:val="24"/>
          <w:highlight w:val="none"/>
          <w:lang w:val="en-US" w:eastAsia="zh-CN"/>
        </w:rPr>
        <w:t xml:space="preserve">自</w:t>
      </w:r>
      <w:r>
        <w:rPr>
          <w:rFonts w:hint="eastAsia" w:ascii="宋体" w:hAnsi="宋体" w:cs="宋体"/>
          <w:sz w:val="24"/>
          <w:highlight w:val="none"/>
        </w:rPr>
        <w:t xml:space="preserve">合同签订之日起至2026年12月31日</w:t>
      </w:r>
      <w:r>
        <w:rPr>
          <w:rFonts w:hint="eastAsia" w:ascii="宋体" w:hAnsi="宋体" w:eastAsia="宋体" w:cs="宋体"/>
          <w:color w:val="auto"/>
          <w:sz w:val="24"/>
          <w:highlight w:val="none"/>
        </w:rPr>
        <w:t xml:space="preserve">。</w:t>
      </w:r>
      <w:bookmarkEnd w:id="10"/>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本项目是否接受联合体投标：</w:t>
      </w:r>
      <w:r>
        <w:rPr>
          <w:sz w:val="24"/>
          <w:highlight w:val="none"/>
        </w:rPr>
        <w:t xml:space="preserve">□</w:t>
      </w:r>
      <w:r>
        <w:rPr>
          <w:rFonts w:hint="eastAsia" w:ascii="宋体" w:hAnsi="宋体" w:eastAsia="宋体" w:cs="宋体"/>
          <w:sz w:val="24"/>
          <w:highlight w:val="none"/>
        </w:rPr>
        <w:t xml:space="preserve">是  </w:t>
      </w:r>
      <w:r>
        <w:rPr>
          <w:sz w:val="24"/>
          <w:highlight w:val="none"/>
        </w:rPr>
        <w:t xml:space="preserve">■</w:t>
      </w:r>
      <w:r>
        <w:rPr>
          <w:rFonts w:hint="eastAsia" w:ascii="宋体" w:hAnsi="宋体" w:eastAsia="宋体" w:cs="宋体"/>
          <w:sz w:val="24"/>
          <w:highlight w:val="none"/>
        </w:rPr>
        <w:t xml:space="preserve">否。</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本项目是否接受进口产品投标：</w:t>
      </w:r>
      <w:r>
        <w:rPr>
          <w:sz w:val="24"/>
          <w:highlight w:val="none"/>
        </w:rPr>
        <w:t xml:space="preserve">□</w:t>
      </w:r>
      <w:r>
        <w:rPr>
          <w:rFonts w:hint="eastAsia" w:ascii="宋体" w:hAnsi="宋体" w:eastAsia="宋体" w:cs="宋体"/>
          <w:sz w:val="24"/>
          <w:highlight w:val="none"/>
        </w:rPr>
        <w:t xml:space="preserve">是  </w:t>
      </w:r>
      <w:r>
        <w:rPr>
          <w:sz w:val="24"/>
          <w:highlight w:val="none"/>
        </w:rPr>
        <w:t xml:space="preserve">■</w:t>
      </w:r>
      <w:r>
        <w:rPr>
          <w:rFonts w:hint="eastAsia" w:ascii="宋体" w:hAnsi="宋体" w:eastAsia="宋体" w:cs="宋体"/>
          <w:sz w:val="24"/>
          <w:highlight w:val="none"/>
        </w:rPr>
        <w:t xml:space="preserve">否。</w:t>
      </w:r>
      <w:r/>
    </w:p>
    <w:p>
      <w:pPr>
        <w:pStyle w:val="1013"/>
        <w:jc w:val="left"/>
        <w:spacing w:before="0" w:line="360" w:lineRule="auto"/>
        <w:rPr>
          <w:rFonts w:ascii="Times New Roman" w:hAnsi="Times New Roman" w:eastAsia="宋体"/>
          <w:sz w:val="24"/>
          <w:szCs w:val="24"/>
          <w:highlight w:val="none"/>
        </w:rPr>
      </w:pPr>
      <w:r/>
      <w:bookmarkStart w:id="11" w:name="_Toc35393791"/>
      <w:r/>
      <w:bookmarkStart w:id="12" w:name="_Toc35393622"/>
      <w:r/>
      <w:bookmarkStart w:id="13" w:name="_Toc28359003"/>
      <w:r/>
      <w:bookmarkStart w:id="14" w:name="_Toc28359080"/>
      <w:r>
        <w:rPr>
          <w:rFonts w:ascii="Times New Roman" w:hAnsi="Times New Roman" w:eastAsia="宋体"/>
          <w:sz w:val="24"/>
          <w:szCs w:val="24"/>
          <w:highlight w:val="none"/>
        </w:rPr>
        <w:t xml:space="preserve">二、申请人的资格要求（须同时满足）</w:t>
      </w:r>
      <w:bookmarkEnd w:id="11"/>
      <w:r/>
      <w:bookmarkEnd w:id="12"/>
      <w:r/>
      <w:bookmarkEnd w:id="13"/>
      <w:r/>
      <w:bookmarkEnd w:id="14"/>
      <w:r/>
      <w:r/>
    </w:p>
    <w:p>
      <w:pPr>
        <w:ind w:firstLine="480"/>
        <w:spacing w:line="360" w:lineRule="auto"/>
        <w:rPr>
          <w:sz w:val="24"/>
          <w:highlight w:val="none"/>
        </w:rPr>
      </w:pPr>
      <w:r>
        <w:rPr>
          <w:sz w:val="24"/>
          <w:highlight w:val="none"/>
        </w:rPr>
        <w:t xml:space="preserve">1.满足《中华人民共和国政府采购法》第二十二条规定</w:t>
      </w:r>
      <w:r>
        <w:rPr>
          <w:rFonts w:hint="eastAsia"/>
          <w:sz w:val="24"/>
          <w:highlight w:val="none"/>
        </w:rPr>
        <w:t xml:space="preserve">以及下列情形：</w:t>
      </w:r>
      <w:r/>
    </w:p>
    <w:p>
      <w:pPr>
        <w:ind w:firstLine="480"/>
        <w:spacing w:line="360" w:lineRule="auto"/>
        <w:rPr>
          <w:sz w:val="24"/>
          <w:highlight w:val="none"/>
        </w:rPr>
      </w:pPr>
      <w:r>
        <w:rPr>
          <w:rFonts w:hint="eastAsia"/>
          <w:sz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sz w:val="24"/>
          <w:highlight w:val="none"/>
        </w:rPr>
      </w:pPr>
      <w:r>
        <w:rPr>
          <w:rFonts w:hint="eastAsia"/>
          <w:sz w:val="24"/>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p>
    <w:p>
      <w:pPr>
        <w:ind w:firstLine="480"/>
        <w:spacing w:line="360" w:lineRule="auto"/>
        <w:rPr>
          <w:sz w:val="24"/>
          <w:highlight w:val="none"/>
        </w:rPr>
      </w:pPr>
      <w:r/>
      <w:bookmarkStart w:id="15" w:name="_Toc28359081"/>
      <w:r/>
      <w:bookmarkStart w:id="16" w:name="_Toc28359004"/>
      <w:r>
        <w:rPr>
          <w:sz w:val="24"/>
          <w:highlight w:val="none"/>
        </w:rPr>
        <w:t xml:space="preserve">2.落实政府采购政策需满足的资格要求：</w:t>
      </w:r>
      <w:r/>
    </w:p>
    <w:p>
      <w:pPr>
        <w:ind w:firstLine="480"/>
        <w:spacing w:line="360" w:lineRule="auto"/>
        <w:rPr>
          <w:sz w:val="24"/>
          <w:highlight w:val="none"/>
        </w:rPr>
      </w:pPr>
      <w:r>
        <w:rPr>
          <w:sz w:val="24"/>
          <w:highlight w:val="none"/>
        </w:rPr>
        <w:t xml:space="preserve">2.1 中小企业政策</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本项目</w:t>
      </w:r>
      <w:r>
        <w:rPr>
          <w:rFonts w:hint="eastAsia" w:ascii="宋体" w:hAnsi="宋体" w:cs="宋体"/>
          <w:sz w:val="24"/>
          <w:highlight w:val="none"/>
          <w:lang w:val="en-US" w:eastAsia="zh-CN"/>
        </w:rPr>
        <w:t xml:space="preserve">不</w:t>
      </w:r>
      <w:r>
        <w:rPr>
          <w:rFonts w:hint="eastAsia" w:ascii="宋体" w:hAnsi="宋体" w:cs="宋体"/>
          <w:sz w:val="24"/>
          <w:highlight w:val="none"/>
        </w:rPr>
        <w:t xml:space="preserve">专门面向</w:t>
      </w:r>
      <w:r>
        <w:rPr>
          <w:rFonts w:hint="eastAsia" w:ascii="宋体" w:hAnsi="宋体" w:cs="宋体"/>
          <w:sz w:val="24"/>
          <w:highlight w:val="none"/>
          <w:lang w:val="en-US" w:eastAsia="zh-CN"/>
        </w:rPr>
        <w:t xml:space="preserve">中小企业</w:t>
      </w:r>
      <w:r>
        <w:rPr>
          <w:rFonts w:hint="eastAsia" w:ascii="宋体" w:hAnsi="宋体" w:cs="宋体"/>
          <w:sz w:val="24"/>
          <w:highlight w:val="none"/>
        </w:rPr>
        <w:t xml:space="preserve">采购。</w:t>
      </w:r>
      <w:r/>
    </w:p>
    <w:p>
      <w:pPr>
        <w:ind w:firstLine="480"/>
        <w:spacing w:line="360" w:lineRule="auto"/>
        <w:rPr>
          <w:rFonts w:hint="eastAsia" w:ascii="宋体" w:hAnsi="宋体" w:eastAsia="宋体" w:cs="宋体"/>
          <w:sz w:val="24"/>
          <w:highlight w:val="none"/>
          <w:lang w:val="en-US" w:eastAsia="zh-CN"/>
        </w:rPr>
      </w:pPr>
      <w:r>
        <w:rPr>
          <w:sz w:val="24"/>
        </w:rPr>
        <w:t xml:space="preserve">2.2 其它落实政府采购政策的资格要求（如有）：</w:t>
      </w:r>
      <w:r>
        <w:rPr>
          <w:rFonts w:hint="eastAsia"/>
          <w:sz w:val="24"/>
          <w:lang w:val="en-US" w:eastAsia="zh-CN"/>
        </w:rPr>
        <w:t xml:space="preserve">无</w:t>
      </w:r>
      <w:r/>
    </w:p>
    <w:p>
      <w:pPr>
        <w:ind w:firstLine="480"/>
        <w:spacing w:line="360" w:lineRule="auto"/>
        <w:rPr>
          <w:i/>
          <w:iCs/>
          <w:sz w:val="24"/>
          <w:highlight w:val="none"/>
          <w:u w:val="single"/>
        </w:rPr>
      </w:pPr>
      <w:r>
        <w:rPr>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sz w:val="24"/>
          <w:highlight w:val="none"/>
        </w:rPr>
      </w:pPr>
      <w:r>
        <w:rPr>
          <w:sz w:val="24"/>
          <w:highlight w:val="none"/>
        </w:rPr>
        <w:t xml:space="preserve">3.1本项目是否接受分支机构参与投标：□是   ■否；</w:t>
      </w:r>
      <w:r/>
    </w:p>
    <w:p>
      <w:pPr>
        <w:ind w:firstLine="480"/>
        <w:spacing w:line="360" w:lineRule="auto"/>
        <w:tabs>
          <w:tab w:val="left" w:pos="900" w:leader="none"/>
          <w:tab w:val="left" w:pos="1134" w:leader="none"/>
          <w:tab w:val="left" w:pos="1589" w:leader="none"/>
          <w:tab w:val="left" w:pos="5521" w:leader="none"/>
        </w:tabs>
        <w:rPr>
          <w:sz w:val="24"/>
          <w:highlight w:val="none"/>
        </w:rPr>
      </w:pPr>
      <w:r>
        <w:rPr>
          <w:sz w:val="24"/>
          <w:highlight w:val="none"/>
        </w:rPr>
        <w:t xml:space="preserve">3.2本项目是否属于政府购买服务：</w:t>
      </w:r>
      <w:r/>
    </w:p>
    <w:p>
      <w:pPr>
        <w:ind w:left="991" w:firstLine="2"/>
        <w:spacing w:line="360" w:lineRule="auto"/>
        <w:tabs>
          <w:tab w:val="left" w:pos="900" w:leader="none"/>
          <w:tab w:val="left" w:pos="1134" w:leader="none"/>
          <w:tab w:val="left" w:pos="1589" w:leader="none"/>
          <w:tab w:val="left" w:pos="5521" w:leader="none"/>
        </w:tabs>
        <w:rPr>
          <w:sz w:val="24"/>
          <w:highlight w:val="none"/>
        </w:rPr>
      </w:pPr>
      <w:r>
        <w:rPr>
          <w:sz w:val="24"/>
          <w:highlight w:val="none"/>
        </w:rPr>
        <w:t xml:space="preserve">■否</w:t>
      </w:r>
      <w:r/>
    </w:p>
    <w:p>
      <w:pPr>
        <w:ind w:left="991" w:firstLine="2"/>
        <w:spacing w:line="360" w:lineRule="auto"/>
        <w:tabs>
          <w:tab w:val="left" w:pos="900" w:leader="none"/>
          <w:tab w:val="left" w:pos="1134" w:leader="none"/>
          <w:tab w:val="left" w:pos="1589" w:leader="none"/>
          <w:tab w:val="left" w:pos="5521" w:leader="none"/>
        </w:tabs>
        <w:rPr>
          <w:sz w:val="24"/>
          <w:highlight w:val="none"/>
        </w:rPr>
      </w:pPr>
      <w:r>
        <w:rPr>
          <w:sz w:val="24"/>
          <w:highlight w:val="none"/>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rFonts w:hint="eastAsia"/>
          <w:b/>
          <w:bCs w:val="0"/>
          <w:sz w:val="24"/>
          <w:highlight w:val="none"/>
          <w:lang w:val="en-US" w:eastAsia="zh-CN"/>
        </w:rPr>
      </w:pPr>
      <w:r>
        <w:rPr>
          <w:sz w:val="24"/>
          <w:highlight w:val="none"/>
        </w:rPr>
        <w:t xml:space="preserve">3.3其他特定资格要求</w:t>
      </w:r>
      <w:r>
        <w:rPr>
          <w:rFonts w:hint="eastAsia"/>
          <w:sz w:val="24"/>
          <w:highlight w:val="none"/>
        </w:rPr>
        <w:t xml:space="preserve">：</w:t>
      </w:r>
      <w:r/>
    </w:p>
    <w:p>
      <w:pPr>
        <w:ind w:firstLine="480"/>
        <w:spacing w:line="360" w:lineRule="auto"/>
        <w:tabs>
          <w:tab w:val="left" w:pos="900" w:leader="none"/>
          <w:tab w:val="left" w:pos="1134" w:leader="none"/>
          <w:tab w:val="left" w:pos="1589" w:leader="none"/>
          <w:tab w:val="left" w:pos="5521" w:leader="none"/>
        </w:tabs>
        <w:rPr>
          <w:rFonts w:hint="eastAsia" w:eastAsia="宋体"/>
          <w:sz w:val="24"/>
          <w:highlight w:val="none"/>
          <w:lang w:eastAsia="zh-CN"/>
        </w:rPr>
      </w:pPr>
      <w:r>
        <w:rPr>
          <w:rFonts w:hint="eastAsia" w:ascii="宋体" w:hAnsi="宋体" w:cs="宋体"/>
          <w:b/>
          <w:bCs/>
          <w:color w:val="auto"/>
          <w:sz w:val="24"/>
          <w:highlight w:val="none"/>
          <w:lang w:val="en-US" w:eastAsia="zh-CN"/>
        </w:rPr>
        <w:t xml:space="preserve">投标人应具有《危险化学品企业安全生产许可证》或《危险化学品经营许可证》，许可证登记内容包含“乙酸[含量＞80%]”</w:t>
      </w:r>
      <w:r>
        <w:rPr>
          <w:rFonts w:hint="eastAsia"/>
          <w:b/>
          <w:bCs w:val="0"/>
          <w:sz w:val="24"/>
          <w:highlight w:val="none"/>
          <w:lang w:val="en-US" w:eastAsia="zh-CN"/>
        </w:rPr>
        <w:t xml:space="preserve">。</w:t>
      </w:r>
      <w:bookmarkEnd w:id="15"/>
      <w:r/>
      <w:bookmarkEnd w:id="16"/>
      <w:r/>
      <w:r/>
    </w:p>
    <w:p>
      <w:pPr>
        <w:pStyle w:val="1013"/>
        <w:jc w:val="left"/>
        <w:spacing w:before="0" w:line="360" w:lineRule="auto"/>
        <w:widowControl/>
        <w:rPr>
          <w:rFonts w:ascii="Times New Roman" w:hAnsi="Times New Roman" w:eastAsia="宋体"/>
          <w:sz w:val="24"/>
          <w:szCs w:val="24"/>
          <w:highlight w:val="none"/>
        </w:rPr>
      </w:pPr>
      <w:r/>
      <w:bookmarkStart w:id="17" w:name="_Toc35393623"/>
      <w:r/>
      <w:bookmarkStart w:id="18" w:name="_Toc35393792"/>
      <w:r>
        <w:rPr>
          <w:rFonts w:ascii="Times New Roman" w:hAnsi="Times New Roman" w:eastAsia="宋体"/>
          <w:sz w:val="24"/>
          <w:szCs w:val="24"/>
          <w:highlight w:val="none"/>
        </w:rPr>
        <w:t xml:space="preserve">三、获取招标文件</w:t>
      </w:r>
      <w:bookmarkEnd w:id="17"/>
      <w:r/>
      <w:bookmarkEnd w:id="18"/>
      <w:r/>
      <w:r/>
    </w:p>
    <w:p>
      <w:pPr>
        <w:ind w:firstLine="480"/>
        <w:spacing w:line="360" w:lineRule="auto"/>
        <w:rPr>
          <w:sz w:val="24"/>
          <w:highlight w:val="none"/>
          <w:lang w:bidi="ar"/>
        </w:rPr>
      </w:pPr>
      <w:r>
        <w:rPr>
          <w:sz w:val="24"/>
          <w:highlight w:val="none"/>
          <w:lang w:bidi="ar"/>
        </w:rPr>
        <w:t xml:space="preserve">时间：</w:t>
      </w:r>
      <w:r>
        <w:rPr>
          <w:rFonts w:hint="eastAsia" w:ascii="宋体" w:hAnsi="宋体"/>
          <w:sz w:val="24"/>
          <w:highlight w:val="none"/>
          <w:lang w:bidi="ar"/>
        </w:rPr>
        <w:t xml:space="preserve">自招标文件公告发布之日起5个工作日</w:t>
      </w:r>
      <w:r/>
    </w:p>
    <w:p>
      <w:pPr>
        <w:ind w:firstLine="480"/>
        <w:spacing w:line="360" w:lineRule="auto"/>
        <w:rPr>
          <w:rFonts w:hint="eastAsia" w:eastAsia="宋体"/>
          <w:sz w:val="24"/>
          <w:highlight w:val="none"/>
          <w:lang w:eastAsia="zh-CN"/>
        </w:rPr>
      </w:pPr>
      <w:r>
        <w:rPr>
          <w:sz w:val="24"/>
          <w:highlight w:val="none"/>
          <w:lang w:bidi="ar"/>
        </w:rPr>
        <w:t xml:space="preserve">地点：</w:t>
      </w:r>
      <w:r>
        <w:rPr>
          <w:rFonts w:hint="eastAsia"/>
          <w:sz w:val="24"/>
          <w:highlight w:val="none"/>
          <w:lang w:eastAsia="zh-CN" w:bidi="ar"/>
        </w:rPr>
        <w:t xml:space="preserve">政府采购一体化平台“苏采云”</w:t>
      </w:r>
      <w:r/>
    </w:p>
    <w:p>
      <w:pPr>
        <w:ind w:firstLine="480"/>
        <w:jc w:val="left"/>
        <w:spacing w:line="360" w:lineRule="auto"/>
        <w:widowControl/>
        <w:rPr>
          <w:sz w:val="24"/>
          <w:highlight w:val="none"/>
          <w:lang w:bidi="ar"/>
        </w:rPr>
      </w:pPr>
      <w:r>
        <w:rPr>
          <w:sz w:val="24"/>
          <w:highlight w:val="none"/>
          <w:lang w:bidi="ar"/>
        </w:rPr>
        <w:t xml:space="preserve">方式：供应商持CA数字认证证书登录</w:t>
      </w:r>
      <w:r>
        <w:rPr>
          <w:rFonts w:hint="eastAsia"/>
          <w:sz w:val="24"/>
          <w:highlight w:val="none"/>
          <w:lang w:eastAsia="zh-CN" w:bidi="ar"/>
        </w:rPr>
        <w:t xml:space="preserve">政府采购一体化平台“苏采云”</w:t>
      </w:r>
      <w:r>
        <w:rPr>
          <w:sz w:val="24"/>
          <w:highlight w:val="none"/>
          <w:lang w:bidi="ar"/>
        </w:rPr>
        <w:t xml:space="preserve">（</w:t>
      </w:r>
      <w:r>
        <w:rPr>
          <w:rFonts w:hint="eastAsia"/>
          <w:sz w:val="24"/>
          <w:highlight w:val="none"/>
          <w:lang w:eastAsia="zh-CN" w:bidi="ar"/>
        </w:rPr>
        <w:t xml:space="preserve">http://jszfcg.jscz.gov.cn/jszc/login</w:t>
      </w:r>
      <w:r>
        <w:rPr>
          <w:sz w:val="24"/>
          <w:highlight w:val="none"/>
          <w:lang w:bidi="ar"/>
        </w:rPr>
        <w:t xml:space="preserve">）获取电子版招标文件。</w:t>
      </w:r>
      <w:r/>
    </w:p>
    <w:p>
      <w:pPr>
        <w:ind w:firstLine="480"/>
        <w:jc w:val="left"/>
        <w:spacing w:line="360" w:lineRule="auto"/>
        <w:widowControl/>
        <w:rPr>
          <w:sz w:val="24"/>
          <w:highlight w:val="none"/>
        </w:rPr>
      </w:pPr>
      <w:r>
        <w:rPr>
          <w:sz w:val="24"/>
          <w:highlight w:val="none"/>
          <w:lang w:bidi="ar"/>
        </w:rPr>
        <w:t xml:space="preserve">售价：</w:t>
      </w:r>
      <w:r>
        <w:rPr>
          <w:rFonts w:hint="eastAsia"/>
          <w:sz w:val="24"/>
          <w:highlight w:val="none"/>
          <w:u w:val="single"/>
          <w:lang w:bidi="ar"/>
        </w:rPr>
        <w:t xml:space="preserve">0</w:t>
      </w:r>
      <w:r>
        <w:rPr>
          <w:rFonts w:hint="eastAsia"/>
          <w:sz w:val="24"/>
          <w:highlight w:val="none"/>
          <w:lang w:bidi="ar"/>
        </w:rPr>
        <w:t xml:space="preserve">元</w:t>
      </w:r>
      <w:r>
        <w:rPr>
          <w:sz w:val="24"/>
          <w:highlight w:val="none"/>
          <w:lang w:bidi="ar"/>
        </w:rPr>
        <w:t xml:space="preserve">。</w:t>
      </w:r>
      <w:r/>
    </w:p>
    <w:p>
      <w:pPr>
        <w:pStyle w:val="1013"/>
        <w:jc w:val="left"/>
        <w:spacing w:before="0" w:line="360" w:lineRule="auto"/>
        <w:widowControl/>
        <w:rPr>
          <w:rFonts w:ascii="Times New Roman" w:hAnsi="Times New Roman" w:eastAsia="宋体"/>
          <w:sz w:val="24"/>
          <w:szCs w:val="24"/>
          <w:highlight w:val="none"/>
        </w:rPr>
      </w:pPr>
      <w:r/>
      <w:bookmarkStart w:id="19" w:name="_Toc28359082"/>
      <w:r/>
      <w:bookmarkStart w:id="20" w:name="_Toc28359005"/>
      <w:r/>
      <w:bookmarkStart w:id="21" w:name="_Toc35393793"/>
      <w:r/>
      <w:bookmarkStart w:id="22" w:name="_Toc35393624"/>
      <w:r>
        <w:rPr>
          <w:rFonts w:ascii="Times New Roman" w:hAnsi="Times New Roman" w:eastAsia="宋体"/>
          <w:sz w:val="24"/>
          <w:szCs w:val="24"/>
          <w:highlight w:val="none"/>
        </w:rPr>
        <w:t xml:space="preserve">四、提交投标文件</w:t>
      </w:r>
      <w:bookmarkEnd w:id="19"/>
      <w:r/>
      <w:bookmarkEnd w:id="20"/>
      <w:r>
        <w:rPr>
          <w:rFonts w:ascii="Times New Roman" w:hAnsi="Times New Roman" w:eastAsia="宋体"/>
          <w:sz w:val="24"/>
          <w:szCs w:val="24"/>
          <w:highlight w:val="none"/>
        </w:rPr>
        <w:t xml:space="preserve">截止时间、开标时间和地点</w:t>
      </w:r>
      <w:bookmarkEnd w:id="21"/>
      <w:r/>
      <w:bookmarkEnd w:id="22"/>
      <w:r/>
      <w:r/>
    </w:p>
    <w:p>
      <w:pPr>
        <w:ind w:firstLine="480"/>
        <w:spacing w:line="360" w:lineRule="auto"/>
        <w:rPr>
          <w:rFonts w:ascii="宋体" w:hAnsi="宋体"/>
          <w:bCs/>
          <w:sz w:val="24"/>
          <w:highlight w:val="none"/>
          <w:u w:val="single"/>
        </w:rPr>
      </w:pPr>
      <w:r>
        <w:rPr>
          <w:rFonts w:ascii="宋体" w:hAnsi="宋体"/>
          <w:sz w:val="24"/>
          <w:lang w:bidi="ar"/>
        </w:rPr>
        <w:t xml:space="preserve">投标截止时间、开标时间</w:t>
      </w:r>
      <w:r>
        <w:rPr>
          <w:rFonts w:ascii="宋体" w:hAnsi="宋体"/>
          <w:sz w:val="24"/>
          <w:highlight w:val="none"/>
          <w:lang w:bidi="ar"/>
        </w:rPr>
        <w:t xml:space="preserve">：</w:t>
      </w:r>
      <w:r>
        <w:rPr>
          <w:rFonts w:hint="eastAsia" w:ascii="宋体" w:hAnsi="宋体"/>
          <w:sz w:val="24"/>
          <w:highlight w:val="none"/>
          <w:lang w:eastAsia="zh-CN" w:bidi="ar"/>
        </w:rPr>
        <w:t xml:space="preserve">202</w:t>
      </w:r>
      <w:r>
        <w:rPr>
          <w:rFonts w:hint="eastAsia" w:ascii="宋体" w:hAnsi="宋体"/>
          <w:sz w:val="24"/>
          <w:highlight w:val="none"/>
          <w:lang w:val="en-US" w:eastAsia="zh-CN" w:bidi="ar"/>
        </w:rPr>
        <w:t xml:space="preserve">6</w:t>
      </w:r>
      <w:r>
        <w:rPr>
          <w:rFonts w:hint="eastAsia" w:ascii="宋体" w:hAnsi="宋体"/>
          <w:sz w:val="24"/>
          <w:highlight w:val="none"/>
          <w:lang w:eastAsia="zh-CN" w:bidi="ar"/>
        </w:rPr>
        <w:t xml:space="preserve">年</w:t>
      </w:r>
      <w:r>
        <w:rPr>
          <w:rFonts w:hint="eastAsia" w:ascii="宋体" w:hAnsi="宋体"/>
          <w:sz w:val="24"/>
          <w:highlight w:val="none"/>
          <w:lang w:val="en-US" w:eastAsia="zh-CN" w:bidi="ar"/>
        </w:rPr>
        <w:t xml:space="preserve">9</w:t>
      </w:r>
      <w:r>
        <w:rPr>
          <w:rFonts w:hint="eastAsia" w:ascii="宋体" w:hAnsi="宋体"/>
          <w:sz w:val="24"/>
          <w:highlight w:val="none"/>
          <w:lang w:eastAsia="zh-CN" w:bidi="ar"/>
        </w:rPr>
        <w:t xml:space="preserve">月</w:t>
      </w:r>
      <w:r>
        <w:rPr>
          <w:rFonts w:hint="eastAsia" w:ascii="宋体" w:hAnsi="宋体"/>
          <w:sz w:val="24"/>
          <w:highlight w:val="none"/>
          <w:lang w:val="en-US" w:eastAsia="zh-CN" w:bidi="ar"/>
        </w:rPr>
        <w:t xml:space="preserve">3</w:t>
      </w:r>
      <w:r>
        <w:rPr>
          <w:rFonts w:hint="eastAsia" w:ascii="宋体" w:hAnsi="宋体"/>
          <w:sz w:val="24"/>
          <w:highlight w:val="none"/>
          <w:lang w:eastAsia="zh-CN" w:bidi="ar"/>
        </w:rPr>
        <w:t xml:space="preserve">日</w:t>
      </w:r>
      <w:r>
        <w:rPr>
          <w:rFonts w:hint="eastAsia" w:ascii="宋体" w:hAnsi="宋体"/>
          <w:sz w:val="24"/>
          <w:highlight w:val="none"/>
          <w:lang w:val="en-US" w:eastAsia="zh-CN" w:bidi="ar"/>
        </w:rPr>
        <w:t xml:space="preserve">14</w:t>
      </w:r>
      <w:r>
        <w:rPr>
          <w:rFonts w:hint="eastAsia" w:ascii="宋体" w:hAnsi="宋体"/>
          <w:sz w:val="24"/>
          <w:highlight w:val="none"/>
          <w:lang w:eastAsia="zh-CN" w:bidi="ar"/>
        </w:rPr>
        <w:t xml:space="preserve">:00</w:t>
      </w:r>
      <w:r>
        <w:rPr>
          <w:rFonts w:hint="eastAsia" w:ascii="宋体" w:hAnsi="宋体"/>
          <w:sz w:val="24"/>
          <w:highlight w:val="none"/>
          <w:lang w:bidi="ar"/>
        </w:rPr>
        <w:t xml:space="preserve">（北京时间）</w:t>
      </w:r>
      <w:r/>
    </w:p>
    <w:p>
      <w:pPr>
        <w:ind w:firstLine="480"/>
        <w:spacing w:line="360" w:lineRule="auto"/>
        <w:rPr>
          <w:sz w:val="24"/>
          <w:highlight w:val="none"/>
          <w:lang w:val="zh-TW" w:bidi="ar"/>
        </w:rPr>
      </w:pPr>
      <w:r>
        <w:rPr>
          <w:sz w:val="24"/>
          <w:highlight w:val="none"/>
          <w:lang w:bidi="ar"/>
        </w:rPr>
        <w:t xml:space="preserve">地点：</w:t>
      </w:r>
      <w:r>
        <w:rPr>
          <w:rFonts w:hint="eastAsia" w:ascii="宋体" w:hAnsi="宋体"/>
          <w:sz w:val="24"/>
          <w:highlight w:val="none"/>
        </w:rPr>
        <w:t xml:space="preserve">本项目采用不见面交易方式，无需到现场提交，投标人登录</w:t>
      </w:r>
      <w:r>
        <w:rPr>
          <w:rFonts w:hint="eastAsia" w:ascii="宋体" w:hAnsi="宋体"/>
          <w:sz w:val="24"/>
          <w:highlight w:val="none"/>
          <w:lang w:eastAsia="zh-CN"/>
        </w:rPr>
        <w:t xml:space="preserve">政府采购一体化平台“苏采云”</w:t>
      </w:r>
      <w:r>
        <w:rPr>
          <w:rFonts w:hint="eastAsia" w:ascii="宋体" w:hAnsi="宋体"/>
          <w:sz w:val="24"/>
          <w:highlight w:val="none"/>
        </w:rPr>
        <w:t xml:space="preserve">供应商端，通过系统在线提交电子投标文件</w:t>
      </w:r>
      <w:r>
        <w:rPr>
          <w:sz w:val="24"/>
          <w:highlight w:val="none"/>
          <w:lang w:val="zh-TW" w:bidi="ar"/>
        </w:rPr>
        <w:t xml:space="preserve">。</w:t>
      </w:r>
      <w:r/>
    </w:p>
    <w:p>
      <w:pPr>
        <w:pStyle w:val="1013"/>
        <w:jc w:val="left"/>
        <w:spacing w:before="0" w:line="360" w:lineRule="auto"/>
        <w:rPr>
          <w:rFonts w:ascii="Times New Roman" w:hAnsi="Times New Roman" w:eastAsia="宋体"/>
          <w:sz w:val="24"/>
          <w:szCs w:val="24"/>
          <w:highlight w:val="none"/>
        </w:rPr>
      </w:pPr>
      <w:r/>
      <w:bookmarkStart w:id="23" w:name="_Toc35393794"/>
      <w:r/>
      <w:bookmarkStart w:id="24" w:name="_Toc35393625"/>
      <w:r/>
      <w:bookmarkStart w:id="25" w:name="_Toc28359084"/>
      <w:r/>
      <w:bookmarkStart w:id="26" w:name="_Toc28359007"/>
      <w:r>
        <w:rPr>
          <w:rFonts w:ascii="Times New Roman" w:hAnsi="Times New Roman" w:eastAsia="宋体"/>
          <w:sz w:val="24"/>
          <w:szCs w:val="24"/>
          <w:highlight w:val="none"/>
        </w:rPr>
        <w:t xml:space="preserve">五、公告期限</w:t>
      </w:r>
      <w:bookmarkEnd w:id="23"/>
      <w:r/>
      <w:bookmarkEnd w:id="24"/>
      <w:r/>
      <w:bookmarkEnd w:id="25"/>
      <w:r/>
      <w:bookmarkEnd w:id="26"/>
      <w:r/>
      <w:r/>
    </w:p>
    <w:p>
      <w:pPr>
        <w:ind w:firstLine="480"/>
        <w:spacing w:line="360" w:lineRule="auto"/>
        <w:rPr>
          <w:sz w:val="24"/>
          <w:highlight w:val="none"/>
        </w:rPr>
      </w:pPr>
      <w:r>
        <w:rPr>
          <w:sz w:val="24"/>
          <w:highlight w:val="none"/>
        </w:rPr>
        <w:t xml:space="preserve">自本公告发布之日起5个工作日。</w:t>
      </w:r>
      <w:r/>
    </w:p>
    <w:p>
      <w:pPr>
        <w:pStyle w:val="1013"/>
        <w:jc w:val="left"/>
        <w:spacing w:before="0" w:line="360" w:lineRule="auto"/>
        <w:rPr>
          <w:rFonts w:ascii="Times New Roman" w:hAnsi="Times New Roman" w:eastAsia="宋体"/>
          <w:sz w:val="24"/>
          <w:szCs w:val="24"/>
          <w:highlight w:val="none"/>
        </w:rPr>
      </w:pPr>
      <w:r/>
      <w:bookmarkStart w:id="27" w:name="_Toc35393795"/>
      <w:r/>
      <w:bookmarkStart w:id="28" w:name="_Toc35393626"/>
      <w:r>
        <w:rPr>
          <w:rFonts w:ascii="Times New Roman" w:hAnsi="Times New Roman" w:eastAsia="宋体"/>
          <w:sz w:val="24"/>
          <w:szCs w:val="24"/>
          <w:highlight w:val="none"/>
        </w:rPr>
        <w:t xml:space="preserve">六、其他补充事宜</w:t>
      </w:r>
      <w:bookmarkEnd w:id="27"/>
      <w:r/>
      <w:bookmarkEnd w:id="28"/>
      <w:r/>
      <w:r/>
    </w:p>
    <w:p>
      <w:pPr>
        <w:ind w:firstLine="480"/>
        <w:spacing w:line="360" w:lineRule="auto"/>
        <w:rPr>
          <w:rFonts w:hint="eastAsia" w:eastAsia="宋体"/>
          <w:sz w:val="24"/>
          <w:highlight w:val="none"/>
          <w:lang w:eastAsia="zh-CN"/>
        </w:rPr>
      </w:pPr>
      <w:r>
        <w:rPr>
          <w:rFonts w:hint="eastAsia"/>
          <w:sz w:val="24"/>
          <w:highlight w:val="none"/>
          <w:lang w:val="en-US" w:eastAsia="zh-CN"/>
        </w:rPr>
        <w:t xml:space="preserve">1</w:t>
      </w:r>
      <w:r>
        <w:rPr>
          <w:sz w:val="24"/>
          <w:highlight w:val="none"/>
        </w:rPr>
        <w:t xml:space="preserve">.本项目需要落实的政府采购政策：</w:t>
      </w:r>
      <w:r>
        <w:rPr>
          <w:rFonts w:hint="eastAsia"/>
          <w:color w:val="auto"/>
          <w:sz w:val="24"/>
          <w:highlight w:val="none"/>
          <w:lang w:val="en-US" w:eastAsia="zh-CN"/>
        </w:rPr>
        <w:t xml:space="preserve">无</w:t>
      </w:r>
      <w:r>
        <w:rPr>
          <w:rFonts w:hint="eastAsia"/>
          <w:color w:val="auto"/>
          <w:sz w:val="24"/>
          <w:highlight w:val="none"/>
          <w:lang w:eastAsia="zh-CN"/>
        </w:rPr>
        <w:t xml:space="preserve">。</w:t>
      </w:r>
      <w:r/>
    </w:p>
    <w:p>
      <w:pPr>
        <w:ind w:firstLine="480"/>
        <w:jc w:val="left"/>
        <w:spacing w:line="360" w:lineRule="auto"/>
        <w:widowControl/>
        <w:rPr>
          <w:bCs/>
          <w:sz w:val="24"/>
          <w:highlight w:val="none"/>
          <w:lang w:bidi="ar"/>
        </w:rPr>
      </w:pPr>
      <w:r>
        <w:rPr>
          <w:rFonts w:hint="eastAsia"/>
          <w:sz w:val="24"/>
          <w:highlight w:val="none"/>
          <w:lang w:val="en-US" w:eastAsia="zh-CN"/>
        </w:rPr>
        <w:t xml:space="preserve">2</w:t>
      </w:r>
      <w:r>
        <w:rPr>
          <w:sz w:val="24"/>
          <w:highlight w:val="none"/>
          <w:lang w:bidi="ar"/>
        </w:rPr>
        <w:t xml:space="preserve">.</w:t>
      </w:r>
      <w:r>
        <w:rPr>
          <w:rFonts w:hint="eastAsia"/>
          <w:bCs/>
          <w:sz w:val="24"/>
          <w:highlight w:val="none"/>
          <w:lang w:bidi="ar"/>
        </w:rPr>
        <w:t xml:space="preserve">本项目采用全流程电子化采购方式，请供应商认真学习政府采购一体化平台“苏采云”发布的相关操作手册，办理CA认证证书、进行政府采购一体化平台“苏采云”注册绑定，并认真核实数字认证证书情况确认是否符合本项目电子化采购流程要求。</w:t>
      </w:r>
      <w:r/>
    </w:p>
    <w:p>
      <w:pPr>
        <w:ind w:firstLine="480"/>
        <w:spacing w:line="360" w:lineRule="auto"/>
        <w:rPr>
          <w:rFonts w:hint="eastAsia" w:eastAsia="宋体"/>
          <w:sz w:val="24"/>
          <w:highlight w:val="none"/>
          <w:lang w:eastAsia="zh-CN"/>
        </w:rPr>
      </w:pPr>
      <w:r>
        <w:rPr>
          <w:sz w:val="24"/>
          <w:highlight w:val="none"/>
          <w:lang w:bidi="ar"/>
        </w:rPr>
        <w:t xml:space="preserve">技术支持服务热线    </w:t>
      </w:r>
      <w:r>
        <w:rPr>
          <w:rFonts w:hint="eastAsia"/>
          <w:sz w:val="24"/>
          <w:highlight w:val="none"/>
          <w:lang w:bidi="ar"/>
        </w:rPr>
        <w:t xml:space="preserve">0519-85588210</w:t>
      </w:r>
      <w:r/>
    </w:p>
    <w:p>
      <w:pPr>
        <w:ind w:firstLine="480"/>
        <w:spacing w:line="360" w:lineRule="auto"/>
        <w:rPr>
          <w:sz w:val="24"/>
          <w:highlight w:val="none"/>
          <w:lang w:bidi="ar"/>
        </w:rPr>
      </w:pPr>
      <w:r>
        <w:rPr>
          <w:sz w:val="24"/>
          <w:highlight w:val="none"/>
          <w:lang w:bidi="ar"/>
        </w:rPr>
        <w:t xml:space="preserve">CA认证证书</w:t>
      </w:r>
      <w:r>
        <w:rPr>
          <w:rFonts w:hint="eastAsia"/>
          <w:sz w:val="24"/>
          <w:highlight w:val="none"/>
          <w:lang w:bidi="ar"/>
        </w:rPr>
        <w:t xml:space="preserve">办理（可邮寄）联系电话：</w:t>
      </w:r>
      <w:r>
        <w:rPr>
          <w:sz w:val="24"/>
          <w:highlight w:val="none"/>
          <w:lang w:bidi="ar"/>
        </w:rPr>
        <w:t xml:space="preserve">0519  85588120</w:t>
      </w:r>
      <w:r/>
    </w:p>
    <w:p>
      <w:pPr>
        <w:ind w:firstLine="480"/>
        <w:jc w:val="left"/>
        <w:spacing w:line="360" w:lineRule="auto"/>
        <w:widowControl/>
        <w:rPr>
          <w:sz w:val="24"/>
          <w:highlight w:val="none"/>
          <w:lang w:bidi="ar"/>
        </w:rPr>
      </w:pPr>
      <w:r>
        <w:rPr>
          <w:rFonts w:hint="eastAsia"/>
          <w:sz w:val="24"/>
          <w:highlight w:val="none"/>
          <w:lang w:val="en-US" w:eastAsia="zh-CN" w:bidi="ar"/>
        </w:rPr>
        <w:t xml:space="preserve">2</w:t>
      </w:r>
      <w:r>
        <w:rPr>
          <w:sz w:val="24"/>
          <w:highlight w:val="none"/>
          <w:lang w:bidi="ar"/>
        </w:rPr>
        <w:t xml:space="preserve">.1办理CA认证证书</w:t>
      </w:r>
      <w:r/>
    </w:p>
    <w:p>
      <w:pPr>
        <w:ind w:firstLine="480"/>
        <w:jc w:val="left"/>
        <w:spacing w:line="360" w:lineRule="auto"/>
        <w:widowControl/>
        <w:rPr>
          <w:sz w:val="24"/>
          <w:highlight w:val="none"/>
        </w:rPr>
      </w:pPr>
      <w:r>
        <w:rPr>
          <w:rFonts w:hint="eastAsia"/>
          <w:sz w:val="24"/>
          <w:highlight w:val="none"/>
          <w:lang w:bidi="ar"/>
        </w:rPr>
        <w:t xml:space="preserve">供应商登录政府采购一体化平台“苏采云”“新CA办理指南”</w:t>
      </w:r>
      <w:r>
        <w:rPr>
          <w:sz w:val="24"/>
          <w:highlight w:val="none"/>
          <w:lang w:bidi="ar"/>
        </w:rPr>
        <w:t xml:space="preserve">，按照程序要求办理。</w:t>
      </w:r>
      <w:r/>
    </w:p>
    <w:p>
      <w:pPr>
        <w:ind w:firstLine="480"/>
        <w:spacing w:line="360" w:lineRule="auto"/>
        <w:rPr>
          <w:sz w:val="24"/>
          <w:highlight w:val="none"/>
          <w:lang w:bidi="ar"/>
        </w:rPr>
      </w:pPr>
      <w:r>
        <w:rPr>
          <w:rFonts w:hint="eastAsia"/>
          <w:sz w:val="24"/>
          <w:highlight w:val="none"/>
          <w:lang w:val="en-US" w:eastAsia="zh-CN" w:bidi="ar"/>
        </w:rPr>
        <w:t xml:space="preserve">2</w:t>
      </w:r>
      <w:r>
        <w:rPr>
          <w:sz w:val="24"/>
          <w:highlight w:val="none"/>
          <w:lang w:bidi="ar"/>
        </w:rPr>
        <w:t xml:space="preserve">.2注册</w:t>
      </w:r>
      <w:r/>
    </w:p>
    <w:p>
      <w:pPr>
        <w:ind w:firstLine="480"/>
        <w:spacing w:line="360" w:lineRule="auto"/>
        <w:rPr>
          <w:sz w:val="24"/>
          <w:highlight w:val="none"/>
        </w:rPr>
      </w:pPr>
      <w:r>
        <w:rPr>
          <w:rFonts w:hint="eastAsia"/>
          <w:sz w:val="24"/>
          <w:highlight w:val="none"/>
        </w:rPr>
        <w:t xml:space="preserve">供应商登录政府采购一体化平台“苏采云”下载“用户注册”查阅后进行自助注册。</w:t>
      </w:r>
      <w:r/>
    </w:p>
    <w:p>
      <w:pPr>
        <w:ind w:firstLine="480"/>
        <w:jc w:val="left"/>
        <w:spacing w:line="360" w:lineRule="auto"/>
        <w:widowControl/>
        <w:rPr>
          <w:sz w:val="24"/>
          <w:highlight w:val="none"/>
          <w:lang w:bidi="ar"/>
        </w:rPr>
      </w:pPr>
      <w:r>
        <w:rPr>
          <w:rFonts w:hint="eastAsia"/>
          <w:sz w:val="24"/>
          <w:highlight w:val="none"/>
          <w:lang w:val="en-US" w:eastAsia="zh-CN" w:bidi="ar"/>
        </w:rPr>
        <w:t xml:space="preserve">2</w:t>
      </w:r>
      <w:r>
        <w:rPr>
          <w:sz w:val="24"/>
          <w:highlight w:val="none"/>
          <w:lang w:bidi="ar"/>
        </w:rPr>
        <w:t xml:space="preserve">.3</w:t>
      </w:r>
      <w:r>
        <w:rPr>
          <w:rFonts w:hint="eastAsia"/>
          <w:sz w:val="24"/>
          <w:highlight w:val="none"/>
          <w:lang w:bidi="ar"/>
        </w:rPr>
        <w:t xml:space="preserve">控件</w:t>
      </w:r>
      <w:r>
        <w:rPr>
          <w:sz w:val="24"/>
          <w:highlight w:val="none"/>
          <w:lang w:bidi="ar"/>
        </w:rPr>
        <w:t xml:space="preserve">、客户端下载</w:t>
      </w:r>
      <w:r/>
    </w:p>
    <w:p>
      <w:pPr>
        <w:ind w:firstLine="480"/>
        <w:jc w:val="left"/>
        <w:spacing w:line="360" w:lineRule="auto"/>
        <w:widowControl/>
        <w:rPr>
          <w:sz w:val="24"/>
          <w:highlight w:val="none"/>
        </w:rPr>
      </w:pPr>
      <w:r>
        <w:rPr>
          <w:rFonts w:hint="eastAsia"/>
          <w:sz w:val="24"/>
          <w:highlight w:val="none"/>
        </w:rPr>
        <w:t xml:space="preserve">供应商登录政府采购一体化平台“苏采云”下载“驱动下载”，安装驱动。</w:t>
      </w:r>
      <w:r/>
    </w:p>
    <w:p>
      <w:pPr>
        <w:ind w:firstLine="480"/>
        <w:spacing w:line="360" w:lineRule="auto"/>
        <w:rPr>
          <w:sz w:val="24"/>
          <w:highlight w:val="none"/>
          <w:lang w:bidi="ar"/>
        </w:rPr>
      </w:pPr>
      <w:r>
        <w:rPr>
          <w:rFonts w:hint="eastAsia"/>
          <w:sz w:val="24"/>
          <w:highlight w:val="none"/>
          <w:lang w:val="en-US" w:eastAsia="zh-CN" w:bidi="ar"/>
        </w:rPr>
        <w:t xml:space="preserve">2</w:t>
      </w:r>
      <w:r>
        <w:rPr>
          <w:sz w:val="24"/>
          <w:highlight w:val="none"/>
          <w:lang w:bidi="ar"/>
        </w:rPr>
        <w:t xml:space="preserve">.4 获取电子招标文件</w:t>
      </w:r>
      <w:r/>
    </w:p>
    <w:p>
      <w:pPr>
        <w:ind w:firstLine="480"/>
        <w:spacing w:line="360" w:lineRule="auto"/>
        <w:rPr>
          <w:sz w:val="24"/>
          <w:highlight w:val="none"/>
          <w:lang w:bidi="ar"/>
        </w:rPr>
      </w:pPr>
      <w:r>
        <w:rPr>
          <w:sz w:val="24"/>
          <w:highlight w:val="none"/>
          <w:lang w:bidi="ar"/>
        </w:rPr>
        <w:t xml:space="preserve">供应商持CA数字认证证书登录</w:t>
      </w:r>
      <w:r>
        <w:rPr>
          <w:rFonts w:hint="eastAsia"/>
          <w:sz w:val="24"/>
          <w:highlight w:val="none"/>
          <w:lang w:eastAsia="zh-CN" w:bidi="ar"/>
        </w:rPr>
        <w:t xml:space="preserve">政府采购一体化平台“苏采云”</w:t>
      </w:r>
      <w:r>
        <w:rPr>
          <w:sz w:val="24"/>
          <w:highlight w:val="none"/>
          <w:lang w:bidi="ar"/>
        </w:rPr>
        <w:t xml:space="preserve">获取电子招标文件。未在规定期限内通过</w:t>
      </w:r>
      <w:r>
        <w:rPr>
          <w:rFonts w:hint="eastAsia"/>
          <w:sz w:val="24"/>
          <w:highlight w:val="none"/>
          <w:lang w:eastAsia="zh-CN" w:bidi="ar"/>
        </w:rPr>
        <w:t xml:space="preserve">政府采购一体化平台“苏采云”</w:t>
      </w:r>
      <w:r>
        <w:rPr>
          <w:sz w:val="24"/>
          <w:highlight w:val="none"/>
          <w:lang w:bidi="ar"/>
        </w:rPr>
        <w:t xml:space="preserve">获取招标文件的</w:t>
      </w:r>
      <w:r>
        <w:rPr>
          <w:b/>
          <w:sz w:val="24"/>
          <w:highlight w:val="none"/>
          <w:lang w:bidi="ar"/>
        </w:rPr>
        <w:t xml:space="preserve">投标无效</w:t>
      </w:r>
      <w:r>
        <w:rPr>
          <w:sz w:val="24"/>
          <w:highlight w:val="none"/>
          <w:lang w:bidi="ar"/>
        </w:rPr>
        <w:t xml:space="preserve">。</w:t>
      </w:r>
      <w:r/>
    </w:p>
    <w:p>
      <w:pPr>
        <w:ind w:firstLine="480"/>
        <w:spacing w:line="360" w:lineRule="auto"/>
        <w:rPr>
          <w:sz w:val="24"/>
          <w:highlight w:val="none"/>
          <w:lang w:bidi="ar"/>
        </w:rPr>
      </w:pPr>
      <w:r>
        <w:rPr>
          <w:rFonts w:hint="eastAsia"/>
          <w:sz w:val="24"/>
          <w:highlight w:val="none"/>
          <w:lang w:val="en-US" w:eastAsia="zh-CN" w:bidi="ar"/>
        </w:rPr>
        <w:t xml:space="preserve">2</w:t>
      </w:r>
      <w:r>
        <w:rPr>
          <w:sz w:val="24"/>
          <w:highlight w:val="none"/>
          <w:lang w:bidi="ar"/>
        </w:rPr>
        <w:t xml:space="preserve">.5编制电子投标文件</w:t>
      </w:r>
      <w:r/>
    </w:p>
    <w:p>
      <w:pPr>
        <w:ind w:firstLine="480"/>
        <w:spacing w:line="360" w:lineRule="auto"/>
        <w:rPr>
          <w:sz w:val="24"/>
          <w:highlight w:val="none"/>
          <w:lang w:bidi="ar"/>
        </w:rPr>
      </w:pPr>
      <w:r>
        <w:rPr>
          <w:sz w:val="24"/>
          <w:highlight w:val="none"/>
          <w:lang w:bidi="ar"/>
        </w:rPr>
        <w:t xml:space="preserve">供应商应使用电子投标</w:t>
      </w:r>
      <w:r>
        <w:rPr>
          <w:rFonts w:hint="eastAsia"/>
          <w:sz w:val="24"/>
          <w:highlight w:val="none"/>
          <w:lang w:bidi="ar"/>
        </w:rPr>
        <w:t xml:space="preserve">文件制作</w:t>
      </w:r>
      <w:r>
        <w:rPr>
          <w:sz w:val="24"/>
          <w:highlight w:val="none"/>
          <w:lang w:bidi="ar"/>
        </w:rPr>
        <w:t xml:space="preserve">客户端编制电子投标文件并进行线上投标，供应商电子投标文件需要加密并加盖电子签章</w:t>
      </w:r>
      <w:r>
        <w:rPr>
          <w:bCs/>
          <w:sz w:val="24"/>
          <w:highlight w:val="none"/>
          <w:lang w:bidi="ar"/>
        </w:rPr>
        <w:t xml:space="preserve">，如无法按照要求在电子投标文件中加盖电子签章和加密，请及时通过技术支持服务热线联系技术人员</w:t>
      </w:r>
      <w:r>
        <w:rPr>
          <w:sz w:val="24"/>
          <w:highlight w:val="none"/>
          <w:lang w:bidi="ar"/>
        </w:rPr>
        <w:t xml:space="preserve">。</w:t>
      </w:r>
      <w:r/>
    </w:p>
    <w:p>
      <w:pPr>
        <w:ind w:firstLine="480"/>
        <w:jc w:val="left"/>
        <w:spacing w:line="360" w:lineRule="auto"/>
        <w:widowControl/>
        <w:rPr>
          <w:sz w:val="24"/>
          <w:highlight w:val="none"/>
          <w:lang w:val="zh-TW" w:bidi="ar"/>
        </w:rPr>
      </w:pPr>
      <w:r>
        <w:rPr>
          <w:rFonts w:hint="eastAsia"/>
          <w:sz w:val="24"/>
          <w:highlight w:val="none"/>
          <w:lang w:val="en-US" w:eastAsia="zh-CN" w:bidi="ar"/>
        </w:rPr>
        <w:t xml:space="preserve">2</w:t>
      </w:r>
      <w:r>
        <w:rPr>
          <w:sz w:val="24"/>
          <w:highlight w:val="none"/>
          <w:lang w:val="zh-TW" w:eastAsia="zh-TW" w:bidi="ar"/>
        </w:rPr>
        <w:t xml:space="preserve">.6</w:t>
      </w:r>
      <w:r>
        <w:rPr>
          <w:sz w:val="24"/>
          <w:highlight w:val="none"/>
          <w:lang w:val="zh-TW" w:bidi="ar"/>
        </w:rPr>
        <w:t xml:space="preserve">提交电子投标文件</w:t>
      </w:r>
      <w:r/>
    </w:p>
    <w:p>
      <w:pPr>
        <w:ind w:firstLine="480"/>
        <w:jc w:val="left"/>
        <w:spacing w:line="360" w:lineRule="auto"/>
        <w:widowControl/>
        <w:rPr>
          <w:sz w:val="24"/>
          <w:highlight w:val="none"/>
          <w:lang w:bidi="ar"/>
        </w:rPr>
      </w:pPr>
      <w:r>
        <w:rPr>
          <w:sz w:val="24"/>
          <w:highlight w:val="none"/>
          <w:lang w:bidi="ar"/>
        </w:rPr>
        <w:t xml:space="preserve">供应商应于投标截止时间前在</w:t>
      </w:r>
      <w:r>
        <w:rPr>
          <w:rFonts w:hint="eastAsia"/>
          <w:sz w:val="24"/>
          <w:highlight w:val="none"/>
          <w:lang w:eastAsia="zh-CN" w:bidi="ar"/>
        </w:rPr>
        <w:t xml:space="preserve">政府采购一体化平台“苏采云”</w:t>
      </w:r>
      <w:r>
        <w:rPr>
          <w:sz w:val="24"/>
          <w:highlight w:val="none"/>
          <w:lang w:bidi="ar"/>
        </w:rPr>
        <w:t xml:space="preserve">提交电子投标文件，上传电子投标文件过程中请保持与互联网的连接畅通。</w:t>
      </w:r>
      <w:r/>
    </w:p>
    <w:p>
      <w:pPr>
        <w:ind w:firstLine="480"/>
        <w:jc w:val="left"/>
        <w:spacing w:line="360" w:lineRule="auto"/>
        <w:widowControl/>
        <w:rPr>
          <w:sz w:val="24"/>
          <w:highlight w:val="none"/>
          <w:lang w:eastAsia="zh-TW" w:bidi="ar"/>
        </w:rPr>
      </w:pPr>
      <w:r>
        <w:rPr>
          <w:rFonts w:hint="eastAsia"/>
          <w:sz w:val="24"/>
          <w:highlight w:val="none"/>
          <w:lang w:val="en-US" w:eastAsia="zh-CN" w:bidi="ar"/>
        </w:rPr>
        <w:t xml:space="preserve">2</w:t>
      </w:r>
      <w:r>
        <w:rPr>
          <w:sz w:val="24"/>
          <w:highlight w:val="none"/>
          <w:lang w:val="zh-TW" w:bidi="ar"/>
        </w:rPr>
        <w:t xml:space="preserve">.</w:t>
      </w:r>
      <w:r>
        <w:rPr>
          <w:sz w:val="24"/>
          <w:highlight w:val="none"/>
          <w:lang w:val="zh-TW" w:eastAsia="zh-TW" w:bidi="ar"/>
        </w:rPr>
        <w:t xml:space="preserve">7</w:t>
      </w:r>
      <w:r>
        <w:rPr>
          <w:sz w:val="24"/>
          <w:highlight w:val="none"/>
          <w:lang w:val="zh-TW" w:bidi="ar"/>
        </w:rPr>
        <w:t xml:space="preserve">电子开标</w:t>
      </w:r>
      <w:r/>
    </w:p>
    <w:p>
      <w:pPr>
        <w:ind w:firstLine="480"/>
        <w:spacing w:line="360" w:lineRule="auto"/>
        <w:rPr>
          <w:rFonts w:hint="eastAsia"/>
          <w:sz w:val="24"/>
          <w:highlight w:val="none"/>
          <w:lang w:val="zh-TW" w:bidi="ar"/>
        </w:rPr>
      </w:pPr>
      <w:r>
        <w:rPr>
          <w:sz w:val="24"/>
          <w:highlight w:val="none"/>
          <w:lang w:val="zh-TW" w:bidi="ar"/>
        </w:rPr>
        <w:t xml:space="preserve">供应商使用</w:t>
      </w:r>
      <w:r>
        <w:rPr>
          <w:sz w:val="24"/>
          <w:highlight w:val="none"/>
          <w:lang w:bidi="ar"/>
        </w:rPr>
        <w:t xml:space="preserve">CA认证证书</w:t>
      </w:r>
      <w:r>
        <w:rPr>
          <w:sz w:val="24"/>
          <w:highlight w:val="none"/>
          <w:lang w:val="zh-TW" w:bidi="ar"/>
        </w:rPr>
        <w:t xml:space="preserve">登录</w:t>
      </w:r>
      <w:r>
        <w:rPr>
          <w:rFonts w:hint="eastAsia"/>
          <w:sz w:val="24"/>
          <w:highlight w:val="none"/>
          <w:lang w:eastAsia="zh-CN" w:bidi="ar"/>
        </w:rPr>
        <w:t xml:space="preserve">政府采购一体化平台“苏采云”</w:t>
      </w:r>
      <w:r>
        <w:rPr>
          <w:sz w:val="24"/>
          <w:highlight w:val="none"/>
          <w:lang w:bidi="ar"/>
        </w:rPr>
        <w:t xml:space="preserve">进行电子</w:t>
      </w:r>
      <w:r>
        <w:rPr>
          <w:rFonts w:hint="eastAsia"/>
          <w:sz w:val="24"/>
          <w:highlight w:val="none"/>
          <w:lang w:bidi="ar"/>
        </w:rPr>
        <w:t xml:space="preserve">化不见面</w:t>
      </w:r>
      <w:r>
        <w:rPr>
          <w:sz w:val="24"/>
          <w:highlight w:val="none"/>
          <w:lang w:bidi="ar"/>
        </w:rPr>
        <w:t xml:space="preserve">开标</w:t>
      </w:r>
      <w:r>
        <w:rPr>
          <w:sz w:val="24"/>
          <w:highlight w:val="none"/>
          <w:lang w:val="zh-TW" w:bidi="ar"/>
        </w:rPr>
        <w:t xml:space="preserve">。</w:t>
      </w:r>
      <w:r/>
    </w:p>
    <w:p>
      <w:pPr>
        <w:ind w:firstLine="480"/>
        <w:spacing w:line="360" w:lineRule="auto"/>
        <w:rPr>
          <w:rFonts w:hint="eastAsia"/>
          <w:sz w:val="24"/>
          <w:highlight w:val="none"/>
          <w:lang w:val="zh-TW" w:bidi="ar"/>
        </w:rPr>
      </w:pPr>
      <w:r>
        <w:rPr>
          <w:rFonts w:hint="eastAsia"/>
          <w:sz w:val="24"/>
          <w:highlight w:val="none"/>
          <w:lang w:val="en-US" w:eastAsia="zh-CN" w:bidi="ar"/>
        </w:rPr>
        <w:t xml:space="preserve">2</w:t>
      </w:r>
      <w:r>
        <w:rPr>
          <w:rFonts w:hint="eastAsia"/>
          <w:sz w:val="24"/>
          <w:highlight w:val="none"/>
          <w:lang w:val="zh-TW" w:bidi="ar"/>
        </w:rPr>
        <w:t xml:space="preserve">.8注意事项</w:t>
      </w:r>
      <w:r/>
    </w:p>
    <w:p>
      <w:pPr>
        <w:ind w:firstLine="480"/>
        <w:spacing w:line="360" w:lineRule="auto"/>
        <w:rPr>
          <w:sz w:val="24"/>
          <w:highlight w:val="none"/>
          <w:lang w:eastAsia="zh-TW"/>
        </w:rPr>
      </w:pPr>
      <w:r>
        <w:rPr>
          <w:sz w:val="24"/>
          <w:highlight w:val="none"/>
          <w:lang w:val="zh-TW" w:bidi="ar"/>
        </w:rPr>
        <w:t xml:space="preserve">供应商</w:t>
      </w:r>
      <w:r>
        <w:rPr>
          <w:rFonts w:hint="eastAsia"/>
          <w:sz w:val="24"/>
          <w:highlight w:val="none"/>
          <w:lang w:val="zh-TW" w:bidi="ar"/>
        </w:rPr>
        <w:t xml:space="preserve">在开标前应当</w:t>
      </w:r>
      <w:r>
        <w:rPr>
          <w:rFonts w:ascii="宋体" w:hAnsi="宋体"/>
          <w:sz w:val="24"/>
          <w:highlight w:val="none"/>
        </w:rPr>
        <w:t xml:space="preserve">使用“验证CA”功能验证本地计算机的控件环境是否正常，并且在开标</w:t>
      </w:r>
      <w:r>
        <w:rPr>
          <w:rFonts w:hint="eastAsia" w:ascii="宋体" w:hAnsi="宋体"/>
          <w:sz w:val="24"/>
          <w:highlight w:val="none"/>
        </w:rPr>
        <w:t xml:space="preserve">、评审</w:t>
      </w:r>
      <w:r>
        <w:rPr>
          <w:rFonts w:ascii="宋体" w:hAnsi="宋体"/>
          <w:sz w:val="24"/>
          <w:highlight w:val="none"/>
        </w:rPr>
        <w:t xml:space="preserve">过程中不可随意更换</w:t>
      </w:r>
      <w:r>
        <w:rPr>
          <w:rFonts w:hint="eastAsia" w:ascii="宋体" w:hAnsi="宋体"/>
          <w:sz w:val="24"/>
          <w:highlight w:val="none"/>
        </w:rPr>
        <w:t xml:space="preserve">计算机</w:t>
      </w:r>
      <w:r>
        <w:rPr>
          <w:rFonts w:ascii="宋体" w:hAnsi="宋体"/>
          <w:sz w:val="24"/>
          <w:highlight w:val="none"/>
        </w:rPr>
        <w:t xml:space="preserve">，必须使用验证成功的</w:t>
      </w:r>
      <w:r>
        <w:rPr>
          <w:rFonts w:hint="eastAsia" w:ascii="宋体" w:hAnsi="宋体"/>
          <w:sz w:val="24"/>
          <w:highlight w:val="none"/>
        </w:rPr>
        <w:t xml:space="preserve">计算机</w:t>
      </w:r>
      <w:r>
        <w:rPr>
          <w:rFonts w:ascii="宋体" w:hAnsi="宋体"/>
          <w:sz w:val="24"/>
          <w:highlight w:val="none"/>
        </w:rPr>
        <w:t xml:space="preserve">进行操作，否则造成相应后果由投标</w:t>
      </w:r>
      <w:r>
        <w:rPr>
          <w:rFonts w:hint="eastAsia" w:ascii="宋体" w:hAnsi="宋体"/>
          <w:sz w:val="24"/>
          <w:highlight w:val="none"/>
        </w:rPr>
        <w:t xml:space="preserve">人</w:t>
      </w:r>
      <w:r>
        <w:rPr>
          <w:rFonts w:ascii="宋体" w:hAnsi="宋体"/>
          <w:sz w:val="24"/>
          <w:highlight w:val="none"/>
        </w:rPr>
        <w:t xml:space="preserve">自行承担。</w:t>
      </w:r>
      <w:r/>
    </w:p>
    <w:p>
      <w:pPr>
        <w:ind w:firstLine="480"/>
        <w:spacing w:line="360" w:lineRule="auto"/>
        <w:rPr>
          <w:sz w:val="24"/>
          <w:highlight w:val="none"/>
          <w:lang w:val="zh-TW" w:bidi="ar"/>
        </w:rPr>
      </w:pPr>
      <w:r>
        <w:rPr>
          <w:rFonts w:hint="eastAsia"/>
          <w:sz w:val="24"/>
          <w:highlight w:val="none"/>
          <w:lang w:val="en-US" w:eastAsia="zh-CN" w:bidi="ar"/>
        </w:rPr>
        <w:t xml:space="preserve">3</w:t>
      </w:r>
      <w:r>
        <w:rPr>
          <w:rFonts w:hint="eastAsia"/>
          <w:sz w:val="24"/>
          <w:highlight w:val="none"/>
          <w:lang w:val="zh-TW" w:bidi="ar"/>
        </w:rPr>
        <w:t xml:space="preserve">.关于常州市中小企业政府采购信用融资：</w:t>
      </w:r>
      <w:r/>
    </w:p>
    <w:p>
      <w:pPr>
        <w:ind w:firstLine="480"/>
        <w:spacing w:line="360" w:lineRule="auto"/>
        <w:rPr>
          <w:sz w:val="24"/>
          <w:highlight w:val="none"/>
          <w:lang w:val="zh-TW" w:bidi="ar"/>
        </w:rPr>
      </w:pPr>
      <w:r>
        <w:rPr>
          <w:rFonts w:hint="eastAsia"/>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通知书或中标合同，为中标中小企业供应商提供相应额度贷款的融资模式。申请条件及操作流程等事项详见该文件相关内容或者常州市政府采购网--政采融资平台栏目。</w:t>
      </w:r>
      <w:r/>
    </w:p>
    <w:p>
      <w:pPr>
        <w:pStyle w:val="1013"/>
        <w:jc w:val="left"/>
        <w:spacing w:before="0" w:line="360" w:lineRule="auto"/>
        <w:rPr>
          <w:rFonts w:ascii="Times New Roman" w:hAnsi="Times New Roman" w:eastAsia="宋体"/>
          <w:sz w:val="24"/>
          <w:szCs w:val="24"/>
          <w:highlight w:val="none"/>
        </w:rPr>
      </w:pPr>
      <w:r/>
      <w:bookmarkStart w:id="29" w:name="_Toc35393627"/>
      <w:r/>
      <w:bookmarkStart w:id="30" w:name="_Toc35393796"/>
      <w:r/>
      <w:bookmarkStart w:id="31" w:name="_Toc28359008"/>
      <w:r/>
      <w:bookmarkStart w:id="32" w:name="_Toc28359085"/>
      <w:r>
        <w:rPr>
          <w:rFonts w:ascii="Times New Roman" w:hAnsi="Times New Roman" w:eastAsia="宋体"/>
          <w:sz w:val="24"/>
          <w:szCs w:val="24"/>
          <w:highlight w:val="none"/>
        </w:rPr>
        <w:t xml:space="preserve">七、对本次招标提出询问，请按以下方式联系。</w:t>
      </w:r>
      <w:bookmarkEnd w:id="29"/>
      <w:r/>
      <w:bookmarkEnd w:id="30"/>
      <w:r/>
      <w:bookmarkEnd w:id="31"/>
      <w:r/>
      <w:bookmarkEnd w:id="32"/>
      <w:r/>
      <w:r/>
    </w:p>
    <w:p>
      <w:pPr>
        <w:ind w:firstLine="723"/>
        <w:jc w:val="left"/>
        <w:spacing w:line="360" w:lineRule="auto"/>
        <w:widowControl/>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1.招标人信息</w:t>
      </w:r>
      <w:r/>
    </w:p>
    <w:p>
      <w:pPr>
        <w:ind w:firstLine="720"/>
        <w:jc w:val="left"/>
        <w:spacing w:line="360" w:lineRule="auto"/>
        <w:rPr>
          <w:rFonts w:hint="eastAsia" w:ascii="宋体" w:hAnsi="宋体" w:eastAsia="宋体" w:cs="宋体"/>
          <w:sz w:val="24"/>
          <w:highlight w:val="none"/>
          <w:lang w:eastAsia="zh-CN"/>
        </w:rPr>
      </w:pPr>
      <w:r/>
      <w:bookmarkStart w:id="33" w:name="_Toc28359086"/>
      <w:r/>
      <w:bookmarkStart w:id="34" w:name="_Toc28359009"/>
      <w:r>
        <w:rPr>
          <w:rFonts w:hint="eastAsia" w:ascii="宋体" w:hAnsi="宋体" w:cs="宋体"/>
          <w:sz w:val="24"/>
          <w:highlight w:val="none"/>
        </w:rPr>
        <w:t xml:space="preserve">名 </w:t>
      </w:r>
      <w:r>
        <w:rPr>
          <w:rFonts w:hint="eastAsia" w:ascii="宋体" w:hAnsi="宋体" w:cs="宋体"/>
          <w:sz w:val="24"/>
          <w:highlight w:val="none"/>
          <w:lang w:val="en-US" w:eastAsia="zh-CN"/>
        </w:rPr>
        <w:t xml:space="preserve">  </w:t>
      </w:r>
      <w:r>
        <w:rPr>
          <w:rFonts w:ascii="宋体" w:hAnsi="宋体" w:cs="宋体"/>
          <w:sz w:val="24"/>
          <w:highlight w:val="none"/>
        </w:rPr>
        <w:t xml:space="preserve"> </w:t>
      </w:r>
      <w:r>
        <w:rPr>
          <w:rFonts w:hint="eastAsia" w:ascii="宋体" w:hAnsi="宋体" w:cs="宋体"/>
          <w:sz w:val="24"/>
          <w:highlight w:val="none"/>
        </w:rPr>
        <w:t xml:space="preserve">称：</w:t>
      </w:r>
      <w:r>
        <w:rPr>
          <w:rFonts w:hint="eastAsia" w:ascii="宋体" w:hAnsi="宋体" w:cs="宋体"/>
          <w:sz w:val="24"/>
          <w:highlight w:val="none"/>
          <w:lang w:eastAsia="zh-CN"/>
        </w:rPr>
        <w:t xml:space="preserve">常州市排水管理处</w:t>
      </w:r>
      <w:r/>
    </w:p>
    <w:p>
      <w:pPr>
        <w:ind w:firstLine="720"/>
        <w:jc w:val="left"/>
        <w:spacing w:line="360" w:lineRule="auto"/>
        <w:rPr>
          <w:rFonts w:ascii="宋体" w:hAnsi="宋体" w:cs="宋体"/>
          <w:sz w:val="24"/>
          <w:highlight w:val="none"/>
        </w:rPr>
      </w:pPr>
      <w:r>
        <w:rPr>
          <w:rFonts w:hint="eastAsia" w:ascii="宋体" w:hAnsi="宋体" w:cs="宋体"/>
          <w:sz w:val="24"/>
          <w:highlight w:val="none"/>
        </w:rPr>
        <w:t xml:space="preserve">地 </w:t>
      </w:r>
      <w:r>
        <w:rPr>
          <w:rFonts w:ascii="宋体" w:hAnsi="宋体" w:cs="宋体"/>
          <w:sz w:val="24"/>
          <w:highlight w:val="none"/>
        </w:rPr>
        <w:t xml:space="preserve"> </w:t>
      </w:r>
      <w:r>
        <w:rPr>
          <w:rFonts w:hint="eastAsia" w:ascii="宋体" w:hAnsi="宋体" w:cs="宋体"/>
          <w:sz w:val="24"/>
          <w:highlight w:val="none"/>
        </w:rPr>
        <w:t xml:space="preserve"> </w:t>
      </w: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址：常州市天宁区飞龙东路116号</w:t>
      </w:r>
      <w:r/>
    </w:p>
    <w:p>
      <w:pPr>
        <w:ind w:firstLine="720"/>
        <w:jc w:val="left"/>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联系方式：</w:t>
      </w:r>
      <w:r>
        <w:rPr>
          <w:rFonts w:hint="eastAsia" w:ascii="宋体" w:hAnsi="宋体" w:cs="宋体"/>
          <w:b w:val="0"/>
          <w:bCs/>
          <w:sz w:val="24"/>
          <w:highlight w:val="none"/>
        </w:rPr>
        <w:t xml:space="preserve">0519-8557087</w:t>
      </w:r>
      <w:r>
        <w:rPr>
          <w:rFonts w:hint="eastAsia" w:ascii="宋体" w:hAnsi="宋体" w:cs="宋体"/>
          <w:b w:val="0"/>
          <w:bCs/>
          <w:sz w:val="24"/>
          <w:highlight w:val="none"/>
          <w:lang w:val="en-US" w:eastAsia="zh-CN"/>
        </w:rPr>
        <w:t xml:space="preserve">3</w:t>
      </w:r>
      <w:r/>
    </w:p>
    <w:p>
      <w:pPr>
        <w:ind w:left="0" w:firstLine="723"/>
        <w:jc w:val="left"/>
        <w:spacing w:line="360" w:lineRule="auto"/>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2.招标代理机构信息</w:t>
      </w:r>
      <w:bookmarkEnd w:id="33"/>
      <w:r/>
      <w:bookmarkEnd w:id="34"/>
      <w:r/>
      <w:r/>
    </w:p>
    <w:p>
      <w:pPr>
        <w:ind w:firstLine="720"/>
        <w:jc w:val="left"/>
        <w:spacing w:line="360" w:lineRule="auto"/>
        <w:rPr>
          <w:rFonts w:hint="eastAsia" w:ascii="宋体" w:hAnsi="宋体" w:eastAsia="宋体" w:cs="宋体"/>
          <w:sz w:val="24"/>
          <w:highlight w:val="none"/>
        </w:rPr>
      </w:pPr>
      <w:r/>
      <w:bookmarkStart w:id="35" w:name="_Toc28359010"/>
      <w:r/>
      <w:bookmarkStart w:id="36" w:name="_Toc28359087"/>
      <w:r>
        <w:rPr>
          <w:rFonts w:hint="eastAsia" w:ascii="宋体" w:hAnsi="宋体" w:eastAsia="宋体" w:cs="宋体"/>
          <w:sz w:val="24"/>
          <w:highlight w:val="none"/>
        </w:rPr>
        <w:t xml:space="preserve">名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 称：江苏中冠工程咨询有限公司</w:t>
      </w:r>
      <w:r/>
    </w:p>
    <w:p>
      <w:pPr>
        <w:ind w:firstLine="72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地　　址：常州市新北区龙锦路1259-2号9楼</w:t>
      </w:r>
      <w:r/>
    </w:p>
    <w:p>
      <w:pPr>
        <w:ind w:left="0" w:firstLine="720"/>
        <w:jc w:val="left"/>
        <w:spacing w:line="360" w:lineRule="auto"/>
        <w:rPr>
          <w:rFonts w:hint="eastAsia" w:ascii="宋体" w:hAnsi="宋体" w:eastAsia="宋体" w:cs="宋体"/>
          <w:sz w:val="24"/>
          <w:highlight w:val="none"/>
          <w:u w:val="none"/>
        </w:rPr>
      </w:pPr>
      <w:r>
        <w:rPr>
          <w:rFonts w:hint="eastAsia" w:ascii="宋体" w:hAnsi="宋体" w:eastAsia="宋体" w:cs="宋体"/>
          <w:sz w:val="24"/>
          <w:highlight w:val="none"/>
        </w:rPr>
        <w:t xml:space="preserve">联系方式：0519-85581855</w:t>
      </w:r>
      <w:r/>
    </w:p>
    <w:p>
      <w:pPr>
        <w:ind w:firstLine="723"/>
        <w:spacing w:line="360" w:lineRule="auto"/>
        <w:rPr>
          <w:b/>
          <w:sz w:val="24"/>
          <w:highlight w:val="none"/>
          <w:u w:val="single"/>
        </w:rPr>
      </w:pPr>
      <w:r>
        <w:rPr>
          <w:b/>
          <w:sz w:val="24"/>
          <w:highlight w:val="none"/>
        </w:rPr>
        <w:t xml:space="preserve">3.项目联系方式</w:t>
      </w:r>
      <w:bookmarkEnd w:id="35"/>
      <w:r/>
      <w:bookmarkEnd w:id="36"/>
      <w:r/>
      <w:r/>
    </w:p>
    <w:p>
      <w:pPr>
        <w:ind w:firstLine="720"/>
        <w:spacing w:line="360" w:lineRule="auto"/>
        <w:rPr>
          <w:rFonts w:ascii="宋体" w:hAnsi="宋体" w:cs="宋体"/>
          <w:sz w:val="24"/>
          <w:highlight w:val="none"/>
        </w:rPr>
      </w:pPr>
      <w:r>
        <w:rPr>
          <w:rFonts w:hint="eastAsia" w:ascii="宋体" w:hAnsi="宋体" w:cs="宋体"/>
          <w:sz w:val="24"/>
          <w:highlight w:val="none"/>
        </w:rPr>
        <w:t xml:space="preserve">项目联系人：朱先生</w:t>
      </w:r>
      <w:r/>
    </w:p>
    <w:p>
      <w:pPr>
        <w:pStyle w:val="1117"/>
        <w:ind w:firstLine="720"/>
        <w:spacing w:line="360" w:lineRule="auto"/>
        <w:rPr>
          <w:rFonts w:ascii="Times New Roman" w:hAnsi="Times New Roman"/>
          <w:sz w:val="24"/>
          <w:szCs w:val="24"/>
          <w:highlight w:val="none"/>
        </w:rPr>
      </w:pPr>
      <w:r>
        <w:rPr>
          <w:rFonts w:hAnsi="宋体" w:cs="宋体"/>
          <w:sz w:val="24"/>
          <w:szCs w:val="24"/>
          <w:highlight w:val="none"/>
        </w:rPr>
        <w:t xml:space="preserve">电　　  话：0519-85581855</w:t>
      </w:r>
      <w:r/>
    </w:p>
    <w:p>
      <w:pPr>
        <w:jc w:val="center"/>
        <w:spacing w:line="360" w:lineRule="auto"/>
        <w:rPr>
          <w:b/>
          <w:sz w:val="32"/>
          <w:szCs w:val="32"/>
          <w:highlight w:val="none"/>
        </w:rPr>
        <w:outlineLvl w:val="0"/>
      </w:pPr>
      <w:r>
        <w:rPr>
          <w:sz w:val="24"/>
          <w:highlight w:val="none"/>
        </w:rPr>
        <w:br w:type="page" w:clear="all"/>
      </w:r>
      <w:bookmarkStart w:id="37" w:name="_Toc512937850"/>
      <w:r/>
      <w:bookmarkStart w:id="38" w:name="_Toc353825548"/>
      <w:r/>
      <w:bookmarkStart w:id="39" w:name="_Toc9949"/>
      <w:r/>
      <w:bookmarkStart w:id="40" w:name="_Toc264969275"/>
      <w:r/>
      <w:bookmarkStart w:id="41" w:name="_Toc127161488"/>
      <w:r/>
      <w:bookmarkStart w:id="42" w:name="_Toc195842950"/>
      <w:r/>
      <w:bookmarkStart w:id="43" w:name="_Toc353873938"/>
      <w:r/>
      <w:bookmarkStart w:id="44" w:name="_Toc305158928"/>
      <w:r/>
      <w:bookmarkStart w:id="45" w:name="_Toc150774783"/>
      <w:r/>
      <w:bookmarkStart w:id="46" w:name="_Toc226965856"/>
      <w:r/>
      <w:bookmarkStart w:id="47" w:name="_Toc305158854"/>
      <w:r/>
      <w:bookmarkStart w:id="48" w:name="_Toc16248"/>
      <w:r/>
      <w:bookmarkStart w:id="49" w:name="_Toc265228423"/>
      <w:r/>
      <w:bookmarkStart w:id="50" w:name="_Toc127151777"/>
      <w:r>
        <w:rPr>
          <w:b/>
          <w:sz w:val="36"/>
          <w:szCs w:val="36"/>
          <w:highlight w:val="none"/>
        </w:rPr>
        <w:t xml:space="preserve">第二章   投标人须知</w:t>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r/>
    </w:p>
    <w:p>
      <w:pPr>
        <w:pStyle w:val="1013"/>
        <w:spacing w:before="0" w:line="360" w:lineRule="auto"/>
        <w:tabs>
          <w:tab w:val="center" w:pos="4592" w:leader="none"/>
          <w:tab w:val="left" w:pos="7860" w:leader="none"/>
        </w:tabs>
        <w:rPr>
          <w:rFonts w:ascii="Times New Roman" w:hAnsi="Times New Roman" w:eastAsia="宋体"/>
          <w:sz w:val="28"/>
          <w:highlight w:val="none"/>
        </w:rPr>
      </w:pPr>
      <w:r/>
      <w:bookmarkStart w:id="51" w:name="_Toc151193689"/>
      <w:r/>
      <w:bookmarkStart w:id="52" w:name="_Toc164229214"/>
      <w:r/>
      <w:bookmarkStart w:id="53" w:name="_Toc151193907"/>
      <w:r/>
      <w:bookmarkStart w:id="54" w:name="_Toc151193761"/>
      <w:r/>
      <w:bookmarkStart w:id="55" w:name="_Toc151190146"/>
      <w:r/>
      <w:bookmarkStart w:id="56" w:name="_Toc164229360"/>
      <w:r/>
      <w:bookmarkStart w:id="57" w:name="_Toc149720812"/>
      <w:r/>
      <w:bookmarkStart w:id="58" w:name="_Toc127161433"/>
      <w:r/>
      <w:bookmarkStart w:id="59" w:name="_Toc127151720"/>
      <w:r/>
      <w:bookmarkStart w:id="60" w:name="_Toc150774619"/>
      <w:r/>
      <w:bookmarkStart w:id="61" w:name="_Toc164608633"/>
      <w:r/>
      <w:bookmarkStart w:id="62" w:name="_Toc151193617"/>
      <w:r/>
      <w:bookmarkStart w:id="63" w:name="_Toc520356144"/>
      <w:r/>
      <w:bookmarkStart w:id="64" w:name="_Toc150480757"/>
      <w:r/>
      <w:bookmarkStart w:id="65" w:name="_Toc226309763"/>
      <w:r/>
      <w:bookmarkStart w:id="66" w:name="_Toc150509270"/>
      <w:r/>
      <w:bookmarkStart w:id="67" w:name="_Toc150774724"/>
      <w:r/>
      <w:bookmarkStart w:id="68" w:name="_Toc226965792"/>
      <w:r/>
      <w:bookmarkStart w:id="69" w:name="_Toc226965709"/>
      <w:r/>
      <w:bookmarkStart w:id="70" w:name="_Toc127151519"/>
      <w:r/>
      <w:bookmarkStart w:id="71" w:name="_Toc226337215"/>
      <w:r/>
      <w:bookmarkStart w:id="72" w:name="_Toc164351613"/>
      <w:r/>
      <w:bookmarkStart w:id="73" w:name="_Toc164608788"/>
      <w:r/>
      <w:bookmarkStart w:id="74" w:name="_Toc151193833"/>
      <w:r/>
      <w:bookmarkStart w:id="75" w:name="_Toc195842884"/>
      <w:r/>
      <w:bookmarkStart w:id="76" w:name="_Toc142311021"/>
      <w:r>
        <w:rPr>
          <w:rFonts w:ascii="Times New Roman" w:hAnsi="Times New Roman" w:eastAsia="宋体"/>
          <w:sz w:val="28"/>
          <w:highlight w:val="none"/>
        </w:rPr>
        <w:t xml:space="preserve">投标人须知资料表</w:t>
      </w:r>
      <w:r/>
    </w:p>
    <w:tbl>
      <w:tblPr>
        <w:tblStyle w:val="837"/>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439"/>
          <w:tblHeader/>
        </w:trPr>
        <w:tc>
          <w:tcPr>
            <w:tcW w:w="988" w:type="dxa"/>
            <w:vAlign w:val="center"/>
            <w:textDirection w:val="lrTb"/>
            <w:noWrap w:val="false"/>
          </w:tcPr>
          <w:p>
            <w:pPr>
              <w:jc w:val="center"/>
              <w:rPr>
                <w:b/>
                <w:bCs/>
                <w:sz w:val="24"/>
                <w:highlight w:val="none"/>
              </w:rPr>
            </w:pPr>
            <w:r>
              <w:rPr>
                <w:b/>
                <w:sz w:val="24"/>
                <w:highlight w:val="none"/>
              </w:rPr>
              <w:t xml:space="preserve">条款号</w:t>
            </w:r>
            <w:r/>
          </w:p>
        </w:tc>
        <w:tc>
          <w:tcPr>
            <w:tcW w:w="1701" w:type="dxa"/>
            <w:vAlign w:val="center"/>
            <w:textDirection w:val="lrTb"/>
            <w:noWrap w:val="false"/>
          </w:tcPr>
          <w:p>
            <w:pPr>
              <w:jc w:val="center"/>
              <w:rPr>
                <w:b/>
                <w:bCs/>
                <w:sz w:val="24"/>
                <w:highlight w:val="none"/>
              </w:rPr>
            </w:pPr>
            <w:r>
              <w:rPr>
                <w:b/>
                <w:bCs/>
                <w:sz w:val="24"/>
                <w:highlight w:val="none"/>
              </w:rPr>
              <w:t xml:space="preserve">条目</w:t>
            </w:r>
            <w:r/>
          </w:p>
        </w:tc>
        <w:tc>
          <w:tcPr>
            <w:tcW w:w="7540" w:type="dxa"/>
            <w:vAlign w:val="center"/>
            <w:textDirection w:val="lrTb"/>
            <w:noWrap w:val="false"/>
          </w:tcPr>
          <w:p>
            <w:pPr>
              <w:jc w:val="center"/>
              <w:rPr>
                <w:b/>
                <w:bCs/>
                <w:sz w:val="24"/>
                <w:highlight w:val="none"/>
              </w:rPr>
            </w:pPr>
            <w:r>
              <w:rPr>
                <w:b/>
                <w:bCs/>
                <w:sz w:val="24"/>
                <w:highlight w:val="none"/>
              </w:rPr>
              <w:t xml:space="preserve">内容</w:t>
            </w:r>
            <w:r/>
          </w:p>
        </w:tc>
      </w:tr>
      <w:tr>
        <w:trPr>
          <w:jc w:val="center"/>
          <w:trHeight w:val="427"/>
        </w:trPr>
        <w:tc>
          <w:tcPr>
            <w:tcW w:w="988" w:type="dxa"/>
            <w:vAlign w:val="center"/>
            <w:textDirection w:val="lrTb"/>
            <w:noWrap w:val="false"/>
          </w:tcPr>
          <w:p>
            <w:pPr>
              <w:pStyle w:val="1117"/>
              <w:jc w:val="center"/>
              <w:rPr>
                <w:rFonts w:ascii="Times New Roman" w:hAnsi="Times New Roman"/>
                <w:sz w:val="24"/>
                <w:szCs w:val="24"/>
                <w:highlight w:val="none"/>
                <w:lang w:val="en-US" w:eastAsia="zh-CN"/>
              </w:rPr>
            </w:pPr>
            <w:r>
              <w:rPr>
                <w:rFonts w:ascii="Times New Roman" w:hAnsi="Times New Roman"/>
                <w:sz w:val="24"/>
                <w:szCs w:val="24"/>
                <w:highlight w:val="none"/>
                <w:lang w:val="en-US" w:eastAsia="zh-CN"/>
              </w:rPr>
              <w:t xml:space="preserve">2.2</w:t>
            </w:r>
            <w:r/>
          </w:p>
        </w:tc>
        <w:tc>
          <w:tcPr>
            <w:tcW w:w="1701" w:type="dxa"/>
            <w:vAlign w:val="center"/>
            <w:textDirection w:val="lrTb"/>
            <w:noWrap w:val="false"/>
          </w:tcPr>
          <w:p>
            <w:pPr>
              <w:jc w:val="center"/>
              <w:rPr>
                <w:sz w:val="24"/>
                <w:highlight w:val="none"/>
              </w:rPr>
            </w:pPr>
            <w:r>
              <w:rPr>
                <w:sz w:val="24"/>
                <w:highlight w:val="none"/>
              </w:rPr>
              <w:t xml:space="preserve">项目属性</w:t>
            </w:r>
            <w:r/>
          </w:p>
        </w:tc>
        <w:tc>
          <w:tcPr>
            <w:tcW w:w="7540" w:type="dxa"/>
            <w:vAlign w:val="center"/>
            <w:textDirection w:val="lrTb"/>
            <w:noWrap w:val="false"/>
          </w:tcPr>
          <w:p>
            <w:pPr>
              <w:jc w:val="left"/>
              <w:rPr>
                <w:sz w:val="24"/>
                <w:highlight w:val="none"/>
              </w:rPr>
            </w:pPr>
            <w:r>
              <w:rPr>
                <w:sz w:val="24"/>
                <w:highlight w:val="none"/>
              </w:rPr>
              <w:t xml:space="preserve">项目属性：</w:t>
            </w:r>
            <w:r/>
          </w:p>
          <w:p>
            <w:pPr>
              <w:jc w:val="left"/>
              <w:rPr>
                <w:sz w:val="24"/>
                <w:highlight w:val="none"/>
              </w:rPr>
            </w:pPr>
            <w:r>
              <w:rPr>
                <w:sz w:val="24"/>
                <w:highlight w:val="none"/>
              </w:rPr>
              <w:t xml:space="preserve">□服务</w:t>
            </w:r>
            <w:r/>
          </w:p>
          <w:p>
            <w:pPr>
              <w:jc w:val="left"/>
              <w:rPr>
                <w:rFonts w:hint="eastAsia"/>
                <w:sz w:val="24"/>
                <w:highlight w:val="none"/>
                <w:u w:val="single"/>
              </w:rPr>
            </w:pPr>
            <w:r>
              <w:rPr>
                <w:sz w:val="24"/>
                <w:highlight w:val="none"/>
              </w:rPr>
              <w:t xml:space="preserve">■货物</w:t>
            </w:r>
            <w:r/>
          </w:p>
        </w:tc>
      </w:tr>
      <w:tr>
        <w:trPr>
          <w:jc w:val="center"/>
          <w:trHeight w:val="549"/>
        </w:trPr>
        <w:tc>
          <w:tcPr>
            <w:tcW w:w="988" w:type="dxa"/>
            <w:vAlign w:val="center"/>
            <w:textDirection w:val="lrTb"/>
            <w:noWrap w:val="false"/>
          </w:tcPr>
          <w:p>
            <w:pPr>
              <w:pStyle w:val="1117"/>
              <w:jc w:val="center"/>
              <w:rPr>
                <w:rFonts w:ascii="Times New Roman" w:hAnsi="Times New Roman"/>
                <w:sz w:val="24"/>
                <w:szCs w:val="24"/>
                <w:highlight w:val="none"/>
                <w:lang w:val="en-US" w:eastAsia="zh-CN"/>
              </w:rPr>
            </w:pPr>
            <w:r>
              <w:rPr>
                <w:rFonts w:ascii="Times New Roman" w:hAnsi="Times New Roman"/>
                <w:sz w:val="24"/>
                <w:szCs w:val="24"/>
                <w:highlight w:val="none"/>
                <w:lang w:val="en-US" w:eastAsia="zh-CN"/>
              </w:rPr>
              <w:t xml:space="preserve">2.3</w:t>
            </w:r>
            <w:r/>
          </w:p>
        </w:tc>
        <w:tc>
          <w:tcPr>
            <w:tcW w:w="1701" w:type="dxa"/>
            <w:vAlign w:val="center"/>
            <w:textDirection w:val="lrTb"/>
            <w:noWrap w:val="false"/>
          </w:tcPr>
          <w:p>
            <w:pPr>
              <w:jc w:val="center"/>
              <w:rPr>
                <w:sz w:val="24"/>
                <w:highlight w:val="none"/>
              </w:rPr>
            </w:pPr>
            <w:r>
              <w:rPr>
                <w:sz w:val="24"/>
                <w:highlight w:val="none"/>
              </w:rPr>
              <w:t xml:space="preserve">科研仪器设备</w:t>
            </w:r>
            <w:r/>
          </w:p>
        </w:tc>
        <w:tc>
          <w:tcPr>
            <w:tcW w:w="7540" w:type="dxa"/>
            <w:vAlign w:val="center"/>
            <w:textDirection w:val="lrTb"/>
            <w:noWrap w:val="false"/>
          </w:tcPr>
          <w:p>
            <w:pPr>
              <w:jc w:val="left"/>
              <w:rPr>
                <w:sz w:val="24"/>
                <w:highlight w:val="none"/>
              </w:rPr>
            </w:pPr>
            <w:r>
              <w:rPr>
                <w:sz w:val="24"/>
                <w:highlight w:val="none"/>
              </w:rPr>
              <w:t xml:space="preserve">是否属于科研仪器设备采购项目：</w:t>
            </w:r>
            <w:r/>
          </w:p>
          <w:p>
            <w:pPr>
              <w:jc w:val="left"/>
              <w:rPr>
                <w:sz w:val="24"/>
                <w:highlight w:val="none"/>
              </w:rPr>
            </w:pPr>
            <w:r>
              <w:rPr>
                <w:sz w:val="24"/>
                <w:highlight w:val="none"/>
              </w:rPr>
              <w:t xml:space="preserve">□是</w:t>
            </w:r>
            <w:r/>
          </w:p>
          <w:p>
            <w:pPr>
              <w:jc w:val="left"/>
              <w:rPr>
                <w:sz w:val="24"/>
                <w:highlight w:val="none"/>
              </w:rPr>
            </w:pPr>
            <w:r>
              <w:rPr>
                <w:sz w:val="24"/>
                <w:highlight w:val="none"/>
              </w:rPr>
              <w:t xml:space="preserve">■否</w:t>
            </w:r>
            <w:r/>
          </w:p>
        </w:tc>
      </w:tr>
      <w:tr>
        <w:trPr>
          <w:jc w:val="center"/>
          <w:trHeight w:val="549"/>
        </w:trPr>
        <w:tc>
          <w:tcPr>
            <w:tcW w:w="988" w:type="dxa"/>
            <w:vAlign w:val="center"/>
            <w:textDirection w:val="lrTb"/>
            <w:noWrap w:val="false"/>
          </w:tcPr>
          <w:p>
            <w:pPr>
              <w:pStyle w:val="1117"/>
              <w:jc w:val="center"/>
              <w:rPr>
                <w:rFonts w:ascii="Times New Roman" w:hAnsi="Times New Roman"/>
                <w:sz w:val="24"/>
                <w:szCs w:val="24"/>
                <w:highlight w:val="none"/>
                <w:lang w:val="en-US" w:eastAsia="zh-CN"/>
              </w:rPr>
            </w:pPr>
            <w:r>
              <w:rPr>
                <w:rFonts w:ascii="Times New Roman" w:hAnsi="Times New Roman"/>
                <w:sz w:val="24"/>
                <w:szCs w:val="24"/>
                <w:highlight w:val="none"/>
              </w:rPr>
              <w:t xml:space="preserve">2.4</w:t>
            </w:r>
            <w:r/>
          </w:p>
        </w:tc>
        <w:tc>
          <w:tcPr>
            <w:tcW w:w="1701" w:type="dxa"/>
            <w:vAlign w:val="center"/>
            <w:textDirection w:val="lrTb"/>
            <w:noWrap w:val="false"/>
          </w:tcPr>
          <w:p>
            <w:pPr>
              <w:jc w:val="center"/>
              <w:rPr>
                <w:sz w:val="24"/>
                <w:highlight w:val="none"/>
              </w:rPr>
            </w:pPr>
            <w:r>
              <w:rPr>
                <w:sz w:val="24"/>
                <w:highlight w:val="none"/>
              </w:rPr>
              <w:t xml:space="preserve">核心产品</w:t>
            </w:r>
            <w:r/>
          </w:p>
        </w:tc>
        <w:tc>
          <w:tcPr>
            <w:tcW w:w="7540" w:type="dxa"/>
            <w:vAlign w:val="center"/>
            <w:textDirection w:val="lrTb"/>
            <w:noWrap w:val="false"/>
          </w:tcPr>
          <w:p>
            <w:pPr>
              <w:pStyle w:val="1117"/>
              <w:rPr>
                <w:rFonts w:ascii="Times New Roman" w:hAnsi="Times New Roman"/>
                <w:sz w:val="24"/>
                <w:szCs w:val="24"/>
                <w:highlight w:val="none"/>
              </w:rPr>
            </w:pPr>
            <w:r>
              <w:rPr>
                <w:rFonts w:hint="default" w:ascii="Times New Roman" w:hAnsi="Times New Roman" w:cs="Times New Roman"/>
                <w:sz w:val="24"/>
                <w:szCs w:val="24"/>
                <w:highlight w:val="none"/>
              </w:rPr>
              <w:t xml:space="preserve">□</w:t>
            </w:r>
            <w:r>
              <w:rPr>
                <w:rFonts w:ascii="Times New Roman" w:hAnsi="Times New Roman"/>
                <w:sz w:val="24"/>
                <w:szCs w:val="24"/>
                <w:highlight w:val="none"/>
              </w:rPr>
              <w:t xml:space="preserve">关于核心产品本项目不适用。</w:t>
            </w:r>
            <w:r/>
          </w:p>
          <w:p>
            <w:pPr>
              <w:pStyle w:val="1117"/>
              <w:rPr>
                <w:rFonts w:ascii="Times New Roman" w:hAnsi="Times New Roman"/>
                <w:sz w:val="24"/>
                <w:szCs w:val="24"/>
                <w:highlight w:val="none"/>
              </w:rPr>
            </w:pPr>
            <w:r>
              <w:rPr>
                <w:rFonts w:hint="default" w:ascii="Times New Roman" w:hAnsi="Times New Roman" w:cs="Times New Roman"/>
                <w:sz w:val="24"/>
                <w:szCs w:val="24"/>
                <w:highlight w:val="none"/>
              </w:rPr>
              <w:t xml:space="preserve">■</w:t>
            </w:r>
            <w:r>
              <w:rPr>
                <w:rFonts w:ascii="Times New Roman" w:hAnsi="Times New Roman"/>
                <w:sz w:val="24"/>
                <w:szCs w:val="24"/>
                <w:highlight w:val="none"/>
              </w:rPr>
              <w:t xml:space="preserve">本项目为单一产品采购项目</w:t>
            </w:r>
            <w:r/>
          </w:p>
          <w:p>
            <w:pPr>
              <w:jc w:val="left"/>
              <w:rPr>
                <w:sz w:val="24"/>
                <w:highlight w:val="none"/>
              </w:rPr>
            </w:pPr>
            <w:r>
              <w:rPr>
                <w:rFonts w:ascii="Times New Roman" w:hAnsi="Times New Roman"/>
                <w:sz w:val="24"/>
                <w:szCs w:val="24"/>
                <w:highlight w:val="none"/>
              </w:rPr>
              <w:t xml:space="preserve">□</w:t>
            </w:r>
            <w:r>
              <w:rPr>
                <w:sz w:val="24"/>
                <w:highlight w:val="none"/>
              </w:rPr>
              <w:t xml:space="preserve">本项目为非单一产品采购项目</w:t>
            </w:r>
            <w:r/>
          </w:p>
        </w:tc>
      </w:tr>
      <w:tr>
        <w:trPr>
          <w:jc w:val="center"/>
          <w:trHeight w:val="423"/>
        </w:trPr>
        <w:tc>
          <w:tcPr>
            <w:tcW w:w="988" w:type="dxa"/>
            <w:vAlign w:val="center"/>
            <w:textDirection w:val="lrTb"/>
            <w:noWrap w:val="false"/>
          </w:tcPr>
          <w:p>
            <w:pPr>
              <w:pStyle w:val="844"/>
              <w:jc w:val="center"/>
              <w:rPr>
                <w:rFonts w:ascii="Times New Roman" w:hAnsi="Times New Roman"/>
                <w:sz w:val="24"/>
                <w:szCs w:val="24"/>
                <w:highlight w:val="none"/>
                <w:lang w:val="en-US" w:eastAsia="zh-CN"/>
              </w:rPr>
            </w:pPr>
            <w:r>
              <w:rPr>
                <w:rFonts w:hint="default" w:ascii="Times New Roman" w:hAnsi="Times New Roman" w:eastAsia="宋体" w:cs="Times New Roman"/>
                <w:sz w:val="24"/>
                <w:szCs w:val="24"/>
                <w:lang w:val="en-US" w:eastAsia="zh-CN"/>
              </w:rPr>
              <w:t xml:space="preserve">3.9</w:t>
            </w:r>
            <w:r/>
          </w:p>
        </w:tc>
        <w:tc>
          <w:tcPr>
            <w:tcW w:w="1701" w:type="dxa"/>
            <w:vAlign w:val="center"/>
            <w:textDirection w:val="lrTb"/>
            <w:noWrap w:val="false"/>
          </w:tcPr>
          <w:p>
            <w:pPr>
              <w:jc w:val="center"/>
              <w:spacing w:line="360" w:lineRule="exact"/>
              <w:rPr>
                <w:sz w:val="24"/>
                <w:highlight w:val="none"/>
              </w:rPr>
            </w:pPr>
            <w:r>
              <w:rPr>
                <w:rFonts w:hint="eastAsia"/>
                <w:sz w:val="24"/>
              </w:rPr>
              <w:t xml:space="preserve">本国产品政策支持</w:t>
            </w:r>
            <w:r/>
          </w:p>
        </w:tc>
        <w:tc>
          <w:tcPr>
            <w:tcW w:w="7540" w:type="dxa"/>
            <w:vAlign w:val="center"/>
            <w:textDirection w:val="lrTb"/>
            <w:noWrap w:val="false"/>
          </w:tcPr>
          <w:p>
            <w:pPr>
              <w:jc w:val="left"/>
              <w:spacing w:line="360" w:lineRule="exact"/>
              <w:rPr>
                <w:rFonts w:hint="eastAsia"/>
                <w:sz w:val="24"/>
              </w:rPr>
            </w:pPr>
            <w:r>
              <w:rPr>
                <w:sz w:val="24"/>
              </w:rPr>
              <w:t xml:space="preserve">关于</w:t>
            </w:r>
            <w:r>
              <w:rPr>
                <w:rFonts w:hint="eastAsia"/>
                <w:sz w:val="24"/>
              </w:rPr>
              <w:t xml:space="preserve">对采购本国产品给予政策支持，本项目：</w:t>
            </w:r>
            <w:r>
              <w:rPr>
                <w:rFonts w:hint="eastAsia"/>
                <w:b/>
                <w:bCs/>
                <w:sz w:val="24"/>
              </w:rPr>
              <w:t xml:space="preserve">适用</w:t>
            </w:r>
            <w:r>
              <w:rPr>
                <w:rFonts w:hint="eastAsia"/>
                <w:sz w:val="24"/>
              </w:rPr>
              <w:t xml:space="preserve">。</w:t>
            </w:r>
            <w:r/>
          </w:p>
          <w:p>
            <w:pPr>
              <w:jc w:val="left"/>
              <w:spacing w:line="360" w:lineRule="exact"/>
              <w:rPr>
                <w:rFonts w:hint="eastAsia"/>
                <w:sz w:val="24"/>
                <w:highlight w:val="none"/>
              </w:rPr>
            </w:pPr>
            <w:r>
              <w:rPr>
                <w:rFonts w:hint="eastAsia"/>
                <w:sz w:val="24"/>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357"/>
        </w:trPr>
        <w:tc>
          <w:tcPr>
            <w:tcW w:w="988" w:type="dxa"/>
            <w:vAlign w:val="center"/>
            <w:textDirection w:val="lrTb"/>
            <w:noWrap w:val="false"/>
          </w:tcPr>
          <w:p>
            <w:pPr>
              <w:pStyle w:val="1117"/>
              <w:jc w:val="center"/>
              <w:rPr>
                <w:rFonts w:ascii="Times New Roman" w:hAnsi="Times New Roman"/>
                <w:sz w:val="24"/>
                <w:szCs w:val="24"/>
                <w:highlight w:val="none"/>
                <w:lang w:val="en-US" w:eastAsia="zh-CN"/>
              </w:rPr>
            </w:pPr>
            <w:r>
              <w:rPr>
                <w:rFonts w:ascii="Times New Roman" w:hAnsi="Times New Roman"/>
                <w:sz w:val="24"/>
                <w:szCs w:val="24"/>
                <w:highlight w:val="none"/>
                <w:lang w:val="en-US" w:eastAsia="zh-CN"/>
              </w:rPr>
              <w:t xml:space="preserve">5.2.5</w:t>
            </w:r>
            <w:r/>
          </w:p>
        </w:tc>
        <w:tc>
          <w:tcPr>
            <w:tcW w:w="1701" w:type="dxa"/>
            <w:vAlign w:val="center"/>
            <w:textDirection w:val="lrTb"/>
            <w:noWrap w:val="false"/>
          </w:tcPr>
          <w:p>
            <w:pPr>
              <w:jc w:val="center"/>
              <w:rPr>
                <w:sz w:val="24"/>
                <w:highlight w:val="none"/>
              </w:rPr>
            </w:pPr>
            <w:r>
              <w:rPr>
                <w:sz w:val="24"/>
                <w:highlight w:val="none"/>
              </w:rPr>
              <w:t xml:space="preserve">标的所属行业</w:t>
            </w:r>
            <w:r/>
          </w:p>
        </w:tc>
        <w:tc>
          <w:tcPr>
            <w:tcW w:w="7540" w:type="dxa"/>
            <w:vAlign w:val="center"/>
            <w:textDirection w:val="lrTb"/>
            <w:noWrap w:val="false"/>
          </w:tcPr>
          <w:p>
            <w:pPr>
              <w:jc w:val="left"/>
              <w:rPr>
                <w:sz w:val="24"/>
                <w:highlight w:val="none"/>
              </w:rPr>
            </w:pPr>
            <w:r>
              <w:rPr>
                <w:sz w:val="24"/>
                <w:highlight w:val="none"/>
              </w:rPr>
              <w:t xml:space="preserve">本项目采购标的对应的中小企业划分标准所属行业：</w:t>
            </w:r>
            <w:r>
              <w:rPr>
                <w:rFonts w:hint="eastAsia"/>
                <w:b/>
                <w:sz w:val="24"/>
                <w:highlight w:val="none"/>
              </w:rPr>
              <w:t xml:space="preserve">工业</w:t>
            </w:r>
            <w:r/>
          </w:p>
        </w:tc>
      </w:tr>
      <w:tr>
        <w:trPr>
          <w:jc w:val="center"/>
          <w:trHeight w:val="596"/>
        </w:trPr>
        <w:tc>
          <w:tcPr>
            <w:tcW w:w="988" w:type="dxa"/>
            <w:vAlign w:val="center"/>
            <w:textDirection w:val="lrTb"/>
            <w:noWrap w:val="false"/>
          </w:tcPr>
          <w:p>
            <w:pPr>
              <w:pStyle w:val="1117"/>
              <w:jc w:val="center"/>
              <w:rPr>
                <w:rFonts w:ascii="Times New Roman" w:hAnsi="Times New Roman"/>
                <w:sz w:val="24"/>
                <w:szCs w:val="24"/>
                <w:highlight w:val="none"/>
                <w:lang w:val="en-US" w:eastAsia="zh-CN"/>
              </w:rPr>
            </w:pPr>
            <w:r>
              <w:rPr>
                <w:rFonts w:ascii="Times New Roman" w:hAnsi="Times New Roman"/>
                <w:sz w:val="24"/>
                <w:szCs w:val="24"/>
                <w:highlight w:val="none"/>
                <w:lang w:val="en-US" w:eastAsia="zh-CN"/>
              </w:rPr>
              <w:t xml:space="preserve">11.2</w:t>
            </w:r>
            <w:r/>
          </w:p>
        </w:tc>
        <w:tc>
          <w:tcPr>
            <w:tcW w:w="1701" w:type="dxa"/>
            <w:vAlign w:val="center"/>
            <w:textDirection w:val="lrTb"/>
            <w:noWrap w:val="false"/>
          </w:tcPr>
          <w:p>
            <w:pPr>
              <w:jc w:val="center"/>
              <w:rPr>
                <w:sz w:val="24"/>
                <w:highlight w:val="none"/>
              </w:rPr>
            </w:pPr>
            <w:r>
              <w:rPr>
                <w:rFonts w:hint="eastAsia"/>
                <w:sz w:val="24"/>
                <w:highlight w:val="none"/>
              </w:rPr>
              <w:t xml:space="preserve">投标报价</w:t>
            </w:r>
            <w:r/>
          </w:p>
        </w:tc>
        <w:tc>
          <w:tcPr>
            <w:tcW w:w="7540" w:type="dxa"/>
            <w:vAlign w:val="center"/>
            <w:textDirection w:val="lrTb"/>
            <w:noWrap w:val="false"/>
          </w:tcPr>
          <w:p>
            <w:pPr>
              <w:jc w:val="left"/>
              <w:rPr>
                <w:sz w:val="24"/>
                <w:highlight w:val="none"/>
              </w:rPr>
            </w:pPr>
            <w:r>
              <w:rPr>
                <w:rFonts w:hint="eastAsia"/>
                <w:sz w:val="24"/>
                <w:highlight w:val="none"/>
              </w:rPr>
              <w:t xml:space="preserve">投标报价的特殊规定：</w:t>
            </w:r>
            <w:r/>
          </w:p>
          <w:p>
            <w:pPr>
              <w:jc w:val="left"/>
              <w:rPr>
                <w:sz w:val="24"/>
                <w:highlight w:val="none"/>
              </w:rPr>
            </w:pPr>
            <w:r>
              <w:rPr>
                <w:sz w:val="24"/>
                <w:highlight w:val="none"/>
              </w:rPr>
              <w:t xml:space="preserve">□无</w:t>
            </w:r>
            <w:r/>
          </w:p>
          <w:p>
            <w:pPr>
              <w:jc w:val="left"/>
              <w:rPr>
                <w:rFonts w:hint="eastAsia"/>
                <w:sz w:val="24"/>
                <w:highlight w:val="none"/>
              </w:rPr>
            </w:pPr>
            <w:r>
              <w:rPr>
                <w:sz w:val="24"/>
                <w:highlight w:val="none"/>
              </w:rPr>
              <w:t xml:space="preserve">■有，具体情形：</w:t>
            </w:r>
            <w:r>
              <w:rPr>
                <w:rFonts w:hint="eastAsia"/>
                <w:b/>
                <w:bCs/>
                <w:sz w:val="24"/>
                <w:highlight w:val="none"/>
              </w:rPr>
              <w:t xml:space="preserve">本项目以优惠率进行报价，结算单价=浮动基准价×（1</w:t>
            </w:r>
            <w:r>
              <w:rPr>
                <w:rFonts w:hint="eastAsia"/>
                <w:b/>
                <w:bCs/>
                <w:sz w:val="24"/>
                <w:highlight w:val="none"/>
                <w:lang w:val="en-US" w:eastAsia="zh-CN"/>
              </w:rPr>
              <w:t xml:space="preserve">05%</w:t>
            </w:r>
            <w:r>
              <w:rPr>
                <w:rFonts w:hint="eastAsia"/>
                <w:b/>
                <w:bCs/>
                <w:sz w:val="24"/>
                <w:highlight w:val="none"/>
              </w:rPr>
              <w:t xml:space="preserve">-中标优惠率），例如：投标人所报优惠率为10%，结算单价=浮动基准价×（1</w:t>
            </w:r>
            <w:r>
              <w:rPr>
                <w:rFonts w:hint="eastAsia"/>
                <w:b/>
                <w:bCs/>
                <w:sz w:val="24"/>
                <w:highlight w:val="none"/>
                <w:lang w:val="en-US" w:eastAsia="zh-CN"/>
              </w:rPr>
              <w:t xml:space="preserve">05%</w:t>
            </w:r>
            <w:r>
              <w:rPr>
                <w:rFonts w:hint="eastAsia"/>
                <w:b/>
                <w:bCs/>
                <w:sz w:val="24"/>
                <w:highlight w:val="none"/>
              </w:rPr>
              <w:t xml:space="preserve">-10%），即结算价=浮动基准价×9</w:t>
            </w:r>
            <w:r>
              <w:rPr>
                <w:rFonts w:hint="eastAsia"/>
                <w:b/>
                <w:bCs/>
                <w:sz w:val="24"/>
                <w:highlight w:val="none"/>
                <w:lang w:val="en-US" w:eastAsia="zh-CN"/>
              </w:rPr>
              <w:t xml:space="preserve">5</w:t>
            </w:r>
            <w:r>
              <w:rPr>
                <w:rFonts w:hint="eastAsia"/>
                <w:b/>
                <w:bCs/>
                <w:sz w:val="24"/>
                <w:highlight w:val="none"/>
              </w:rPr>
              <w:t xml:space="preserve">%。</w:t>
            </w:r>
            <w:r/>
          </w:p>
        </w:tc>
      </w:tr>
      <w:tr>
        <w:trPr>
          <w:jc w:val="center"/>
          <w:trHeight w:val="337"/>
        </w:trPr>
        <w:tc>
          <w:tcPr>
            <w:tcW w:w="988" w:type="dxa"/>
            <w:vAlign w:val="center"/>
            <w:textDirection w:val="lrTb"/>
            <w:noWrap w:val="false"/>
          </w:tcPr>
          <w:p>
            <w:pPr>
              <w:pStyle w:val="1117"/>
              <w:jc w:val="center"/>
              <w:rPr>
                <w:rFonts w:ascii="Times New Roman" w:hAnsi="Times New Roman"/>
                <w:sz w:val="24"/>
                <w:szCs w:val="24"/>
                <w:highlight w:val="none"/>
                <w:lang w:val="en-US" w:eastAsia="zh-CN"/>
              </w:rPr>
            </w:pPr>
            <w:r>
              <w:rPr>
                <w:rFonts w:ascii="Times New Roman" w:hAnsi="Times New Roman"/>
                <w:sz w:val="24"/>
                <w:szCs w:val="24"/>
                <w:highlight w:val="none"/>
                <w:lang w:val="en-US" w:eastAsia="zh-CN"/>
              </w:rPr>
              <w:t xml:space="preserve">12</w:t>
            </w:r>
            <w:r/>
          </w:p>
        </w:tc>
        <w:tc>
          <w:tcPr>
            <w:tcW w:w="1701" w:type="dxa"/>
            <w:vAlign w:val="center"/>
            <w:textDirection w:val="lrTb"/>
            <w:noWrap w:val="false"/>
          </w:tcPr>
          <w:p>
            <w:pPr>
              <w:jc w:val="center"/>
              <w:rPr>
                <w:sz w:val="24"/>
                <w:highlight w:val="none"/>
              </w:rPr>
            </w:pPr>
            <w:r>
              <w:rPr>
                <w:rFonts w:hint="eastAsia"/>
                <w:sz w:val="24"/>
                <w:highlight w:val="none"/>
              </w:rPr>
              <w:t xml:space="preserve">投标保证金</w:t>
            </w:r>
            <w:r/>
          </w:p>
        </w:tc>
        <w:tc>
          <w:tcPr>
            <w:tcW w:w="7540" w:type="dxa"/>
            <w:vAlign w:val="center"/>
            <w:textDirection w:val="lrTb"/>
            <w:noWrap w:val="false"/>
          </w:tcPr>
          <w:p>
            <w:pPr>
              <w:jc w:val="left"/>
              <w:rPr>
                <w:sz w:val="24"/>
                <w:highlight w:val="none"/>
              </w:rPr>
            </w:pPr>
            <w:r>
              <w:rPr>
                <w:rFonts w:hint="eastAsia"/>
                <w:sz w:val="24"/>
                <w:highlight w:val="none"/>
              </w:rPr>
              <w:t xml:space="preserve">免收</w:t>
            </w:r>
            <w:r/>
          </w:p>
        </w:tc>
      </w:tr>
      <w:tr>
        <w:trPr>
          <w:jc w:val="center"/>
          <w:trHeight w:val="331"/>
        </w:trPr>
        <w:tc>
          <w:tcPr>
            <w:tcW w:w="988" w:type="dxa"/>
            <w:vAlign w:val="center"/>
            <w:textDirection w:val="lrTb"/>
            <w:noWrap w:val="false"/>
          </w:tcPr>
          <w:p>
            <w:pPr>
              <w:pStyle w:val="1117"/>
              <w:jc w:val="center"/>
              <w:rPr>
                <w:rFonts w:ascii="Times New Roman" w:hAnsi="Times New Roman"/>
                <w:sz w:val="24"/>
                <w:szCs w:val="24"/>
                <w:highlight w:val="none"/>
                <w:lang w:val="en-US" w:eastAsia="zh-CN"/>
              </w:rPr>
            </w:pPr>
            <w:r>
              <w:rPr>
                <w:rFonts w:ascii="Times New Roman" w:hAnsi="Times New Roman"/>
                <w:sz w:val="24"/>
                <w:szCs w:val="24"/>
                <w:highlight w:val="none"/>
                <w:lang w:val="en-US" w:eastAsia="zh-CN"/>
              </w:rPr>
              <w:t xml:space="preserve">13.1</w:t>
            </w:r>
            <w:r/>
          </w:p>
        </w:tc>
        <w:tc>
          <w:tcPr>
            <w:tcW w:w="1701" w:type="dxa"/>
            <w:vAlign w:val="center"/>
            <w:textDirection w:val="lrTb"/>
            <w:noWrap w:val="false"/>
          </w:tcPr>
          <w:p>
            <w:pPr>
              <w:jc w:val="center"/>
              <w:rPr>
                <w:sz w:val="24"/>
                <w:highlight w:val="none"/>
              </w:rPr>
            </w:pPr>
            <w:r>
              <w:rPr>
                <w:sz w:val="24"/>
                <w:highlight w:val="none"/>
              </w:rPr>
              <w:t xml:space="preserve">投标有效期</w:t>
            </w:r>
            <w:r/>
          </w:p>
        </w:tc>
        <w:tc>
          <w:tcPr>
            <w:tcW w:w="7540" w:type="dxa"/>
            <w:vAlign w:val="center"/>
            <w:textDirection w:val="lrTb"/>
            <w:noWrap w:val="false"/>
          </w:tcPr>
          <w:p>
            <w:pPr>
              <w:jc w:val="left"/>
              <w:rPr>
                <w:sz w:val="24"/>
                <w:highlight w:val="none"/>
              </w:rPr>
            </w:pPr>
            <w:r>
              <w:rPr>
                <w:sz w:val="24"/>
                <w:highlight w:val="none"/>
              </w:rPr>
              <w:t xml:space="preserve">自提交投标文件的截止之日起算120日历天。</w:t>
            </w:r>
            <w:r/>
          </w:p>
        </w:tc>
      </w:tr>
      <w:tr>
        <w:trPr>
          <w:jc w:val="center"/>
          <w:trHeight w:val="550"/>
        </w:trPr>
        <w:tc>
          <w:tcPr>
            <w:tcW w:w="988" w:type="dxa"/>
            <w:vAlign w:val="center"/>
            <w:textDirection w:val="lrTb"/>
            <w:noWrap w:val="false"/>
          </w:tcPr>
          <w:p>
            <w:pPr>
              <w:pStyle w:val="1117"/>
              <w:jc w:val="center"/>
              <w:rPr>
                <w:rFonts w:ascii="Times New Roman" w:hAnsi="Times New Roman"/>
                <w:sz w:val="24"/>
                <w:szCs w:val="24"/>
                <w:highlight w:val="none"/>
                <w:lang w:val="en-US" w:eastAsia="zh-CN"/>
              </w:rPr>
            </w:pPr>
            <w:r>
              <w:rPr>
                <w:rFonts w:ascii="Times New Roman" w:hAnsi="Times New Roman"/>
                <w:sz w:val="24"/>
                <w:szCs w:val="24"/>
                <w:highlight w:val="none"/>
                <w:lang w:val="en-US" w:eastAsia="zh-CN"/>
              </w:rPr>
              <w:t xml:space="preserve">25.5</w:t>
            </w:r>
            <w:r/>
          </w:p>
        </w:tc>
        <w:tc>
          <w:tcPr>
            <w:tcW w:w="1701" w:type="dxa"/>
            <w:vAlign w:val="center"/>
            <w:textDirection w:val="lrTb"/>
            <w:noWrap w:val="false"/>
          </w:tcPr>
          <w:p>
            <w:pPr>
              <w:jc w:val="center"/>
              <w:rPr>
                <w:sz w:val="24"/>
                <w:highlight w:val="none"/>
              </w:rPr>
            </w:pPr>
            <w:r>
              <w:rPr>
                <w:sz w:val="24"/>
                <w:highlight w:val="none"/>
              </w:rPr>
              <w:t xml:space="preserve">分包</w:t>
            </w:r>
            <w:r/>
          </w:p>
        </w:tc>
        <w:tc>
          <w:tcPr>
            <w:tcW w:w="7540" w:type="dxa"/>
            <w:vAlign w:val="center"/>
            <w:textDirection w:val="lrTb"/>
            <w:noWrap w:val="false"/>
          </w:tcPr>
          <w:p>
            <w:pPr>
              <w:jc w:val="left"/>
              <w:rPr>
                <w:sz w:val="24"/>
                <w:highlight w:val="none"/>
              </w:rPr>
            </w:pPr>
            <w:r>
              <w:rPr>
                <w:sz w:val="24"/>
                <w:highlight w:val="none"/>
              </w:rPr>
              <w:t xml:space="preserve">本项目的非主体、非关键性工作是否允许分包：</w:t>
            </w:r>
            <w:r/>
          </w:p>
          <w:p>
            <w:pPr>
              <w:jc w:val="left"/>
              <w:rPr>
                <w:sz w:val="24"/>
                <w:highlight w:val="none"/>
              </w:rPr>
            </w:pPr>
            <w:r>
              <w:rPr>
                <w:sz w:val="24"/>
                <w:highlight w:val="none"/>
              </w:rPr>
              <w:t xml:space="preserve">■不允许</w:t>
            </w:r>
            <w:r/>
          </w:p>
          <w:p>
            <w:pPr>
              <w:jc w:val="left"/>
              <w:rPr>
                <w:rFonts w:hint="eastAsia"/>
                <w:sz w:val="24"/>
                <w:highlight w:val="none"/>
              </w:rPr>
            </w:pPr>
            <w:r>
              <w:rPr>
                <w:sz w:val="24"/>
                <w:highlight w:val="none"/>
              </w:rPr>
              <w:t xml:space="preserve">□允许</w:t>
            </w:r>
            <w:r/>
          </w:p>
        </w:tc>
      </w:tr>
      <w:tr>
        <w:trPr>
          <w:jc w:val="center"/>
          <w:trHeight w:val="358"/>
        </w:trPr>
        <w:tc>
          <w:tcPr>
            <w:tcW w:w="988" w:type="dxa"/>
            <w:vAlign w:val="center"/>
            <w:textDirection w:val="lrTb"/>
            <w:noWrap w:val="false"/>
          </w:tcPr>
          <w:p>
            <w:pPr>
              <w:pStyle w:val="1117"/>
              <w:jc w:val="center"/>
              <w:rPr>
                <w:rFonts w:ascii="Times New Roman" w:hAnsi="Times New Roman"/>
                <w:sz w:val="24"/>
                <w:szCs w:val="24"/>
                <w:highlight w:val="none"/>
                <w:lang w:val="en-US" w:eastAsia="zh-CN"/>
              </w:rPr>
            </w:pPr>
            <w:r>
              <w:rPr>
                <w:rFonts w:ascii="Times New Roman" w:hAnsi="Times New Roman"/>
                <w:sz w:val="24"/>
                <w:szCs w:val="24"/>
                <w:highlight w:val="none"/>
                <w:lang w:val="en-US" w:eastAsia="zh-CN"/>
              </w:rPr>
              <w:t xml:space="preserve">26.1.1</w:t>
            </w:r>
            <w:r/>
          </w:p>
        </w:tc>
        <w:tc>
          <w:tcPr>
            <w:tcW w:w="1701" w:type="dxa"/>
            <w:vAlign w:val="center"/>
            <w:textDirection w:val="lrTb"/>
            <w:noWrap w:val="false"/>
          </w:tcPr>
          <w:p>
            <w:pPr>
              <w:jc w:val="center"/>
              <w:rPr>
                <w:sz w:val="24"/>
                <w:highlight w:val="none"/>
              </w:rPr>
            </w:pPr>
            <w:r>
              <w:rPr>
                <w:sz w:val="24"/>
                <w:highlight w:val="none"/>
              </w:rPr>
              <w:t xml:space="preserve">询问</w:t>
            </w:r>
            <w:r/>
          </w:p>
        </w:tc>
        <w:tc>
          <w:tcPr>
            <w:tcW w:w="7540" w:type="dxa"/>
            <w:vAlign w:val="center"/>
            <w:textDirection w:val="lrTb"/>
            <w:noWrap w:val="false"/>
          </w:tcPr>
          <w:p>
            <w:pPr>
              <w:jc w:val="left"/>
              <w:rPr>
                <w:sz w:val="24"/>
                <w:highlight w:val="none"/>
              </w:rPr>
            </w:pPr>
            <w:r>
              <w:rPr>
                <w:sz w:val="24"/>
                <w:highlight w:val="none"/>
              </w:rPr>
              <w:t xml:space="preserve">询问送达形式：</w:t>
            </w:r>
            <w:r>
              <w:rPr>
                <w:rFonts w:hint="eastAsia"/>
                <w:sz w:val="24"/>
                <w:highlight w:val="none"/>
              </w:rPr>
              <w:t xml:space="preserve">书面方式</w:t>
            </w:r>
            <w:r/>
          </w:p>
        </w:tc>
      </w:tr>
      <w:tr>
        <w:trPr>
          <w:jc w:val="center"/>
          <w:trHeight w:val="1280"/>
        </w:trPr>
        <w:tc>
          <w:tcPr>
            <w:tcW w:w="988" w:type="dxa"/>
            <w:vAlign w:val="center"/>
            <w:textDirection w:val="lrTb"/>
            <w:noWrap w:val="false"/>
          </w:tcPr>
          <w:p>
            <w:pPr>
              <w:pStyle w:val="1117"/>
              <w:jc w:val="center"/>
              <w:rPr>
                <w:rFonts w:ascii="Times New Roman" w:hAnsi="Times New Roman"/>
                <w:sz w:val="24"/>
                <w:szCs w:val="24"/>
                <w:highlight w:val="none"/>
                <w:lang w:val="en-US" w:eastAsia="zh-CN"/>
              </w:rPr>
            </w:pPr>
            <w:r>
              <w:rPr>
                <w:rFonts w:ascii="Times New Roman" w:hAnsi="Times New Roman"/>
                <w:sz w:val="24"/>
                <w:szCs w:val="24"/>
                <w:highlight w:val="none"/>
                <w:lang w:val="en-US" w:eastAsia="zh-CN"/>
              </w:rPr>
              <w:t xml:space="preserve">26.3</w:t>
            </w:r>
            <w:r/>
          </w:p>
        </w:tc>
        <w:tc>
          <w:tcPr>
            <w:tcW w:w="1701" w:type="dxa"/>
            <w:vAlign w:val="center"/>
            <w:textDirection w:val="lrTb"/>
            <w:noWrap w:val="false"/>
          </w:tcPr>
          <w:p>
            <w:pPr>
              <w:jc w:val="center"/>
              <w:rPr>
                <w:sz w:val="24"/>
                <w:highlight w:val="none"/>
              </w:rPr>
            </w:pPr>
            <w:r>
              <w:rPr>
                <w:sz w:val="24"/>
                <w:highlight w:val="none"/>
              </w:rPr>
              <w:t xml:space="preserve">联系方式</w:t>
            </w:r>
            <w:r/>
          </w:p>
        </w:tc>
        <w:tc>
          <w:tcPr>
            <w:tcW w:w="7540" w:type="dxa"/>
            <w:vAlign w:val="center"/>
            <w:textDirection w:val="lrTb"/>
            <w:noWrap w:val="false"/>
          </w:tcPr>
          <w:p>
            <w:pPr>
              <w:jc w:val="left"/>
              <w:rPr>
                <w:sz w:val="24"/>
                <w:highlight w:val="none"/>
              </w:rPr>
            </w:pPr>
            <w:r>
              <w:rPr>
                <w:sz w:val="24"/>
                <w:highlight w:val="none"/>
              </w:rPr>
              <w:t xml:space="preserve">接收询问和质疑的联系方式</w:t>
            </w:r>
            <w:r/>
          </w:p>
          <w:p>
            <w:pPr>
              <w:jc w:val="left"/>
              <w:rPr>
                <w:sz w:val="24"/>
                <w:highlight w:val="none"/>
              </w:rPr>
            </w:pPr>
            <w:r>
              <w:rPr>
                <w:sz w:val="24"/>
                <w:highlight w:val="none"/>
              </w:rPr>
              <w:t xml:space="preserve">联系部门：</w:t>
            </w:r>
            <w:r>
              <w:rPr>
                <w:rFonts w:hint="eastAsia"/>
                <w:sz w:val="24"/>
                <w:highlight w:val="none"/>
              </w:rPr>
              <w:t xml:space="preserve">江苏中冠工程咨询有限公司</w:t>
            </w:r>
            <w:r>
              <w:rPr>
                <w:sz w:val="24"/>
                <w:highlight w:val="none"/>
              </w:rPr>
              <w:t xml:space="preserve">；</w:t>
            </w:r>
            <w:r/>
          </w:p>
          <w:p>
            <w:pPr>
              <w:jc w:val="left"/>
              <w:rPr>
                <w:sz w:val="24"/>
                <w:highlight w:val="none"/>
              </w:rPr>
            </w:pPr>
            <w:r>
              <w:rPr>
                <w:sz w:val="24"/>
                <w:highlight w:val="none"/>
              </w:rPr>
              <w:t xml:space="preserve">联系电话：0519-85581855；</w:t>
            </w:r>
            <w:r/>
          </w:p>
          <w:p>
            <w:pPr>
              <w:jc w:val="left"/>
              <w:rPr>
                <w:sz w:val="24"/>
                <w:highlight w:val="none"/>
              </w:rPr>
            </w:pPr>
            <w:r>
              <w:rPr>
                <w:sz w:val="24"/>
                <w:highlight w:val="none"/>
              </w:rPr>
              <w:t xml:space="preserve">通讯地址：</w:t>
            </w:r>
            <w:r>
              <w:rPr>
                <w:rFonts w:hint="eastAsia"/>
                <w:sz w:val="24"/>
                <w:highlight w:val="none"/>
              </w:rPr>
              <w:t xml:space="preserve">常州市新北区龙锦路1259-2号</w:t>
            </w:r>
            <w:r>
              <w:rPr>
                <w:sz w:val="24"/>
                <w:highlight w:val="none"/>
              </w:rPr>
              <w:t xml:space="preserve">9</w:t>
            </w:r>
            <w:r>
              <w:rPr>
                <w:rFonts w:hint="eastAsia"/>
                <w:sz w:val="24"/>
                <w:highlight w:val="none"/>
              </w:rPr>
              <w:t xml:space="preserve">楼</w:t>
            </w:r>
            <w:r>
              <w:rPr>
                <w:sz w:val="24"/>
                <w:highlight w:val="none"/>
              </w:rPr>
              <w:t xml:space="preserve">901</w:t>
            </w:r>
            <w:r>
              <w:rPr>
                <w:rFonts w:hint="eastAsia"/>
                <w:sz w:val="24"/>
                <w:highlight w:val="none"/>
              </w:rPr>
              <w:t xml:space="preserve">室</w:t>
            </w:r>
            <w:r>
              <w:rPr>
                <w:sz w:val="24"/>
                <w:highlight w:val="none"/>
              </w:rPr>
              <w:t xml:space="preserve">。</w:t>
            </w:r>
            <w:r/>
          </w:p>
        </w:tc>
      </w:tr>
      <w:tr>
        <w:trPr>
          <w:jc w:val="center"/>
          <w:trHeight w:val="429"/>
        </w:trPr>
        <w:tc>
          <w:tcPr>
            <w:tcW w:w="988" w:type="dxa"/>
            <w:vAlign w:val="center"/>
            <w:textDirection w:val="lrTb"/>
            <w:noWrap w:val="false"/>
          </w:tcPr>
          <w:p>
            <w:pPr>
              <w:pStyle w:val="1117"/>
              <w:jc w:val="center"/>
              <w:rPr>
                <w:rFonts w:ascii="Times New Roman" w:hAnsi="Times New Roman"/>
                <w:sz w:val="24"/>
                <w:szCs w:val="24"/>
                <w:highlight w:val="none"/>
                <w:lang w:val="en-US" w:eastAsia="zh-CN"/>
              </w:rPr>
            </w:pPr>
            <w:r>
              <w:rPr>
                <w:rFonts w:ascii="Times New Roman" w:hAnsi="Times New Roman"/>
                <w:sz w:val="24"/>
                <w:szCs w:val="24"/>
                <w:highlight w:val="none"/>
                <w:lang w:val="en-US" w:eastAsia="zh-CN"/>
              </w:rPr>
              <w:t xml:space="preserve">27</w:t>
            </w:r>
            <w:r/>
          </w:p>
        </w:tc>
        <w:tc>
          <w:tcPr>
            <w:tcW w:w="1701" w:type="dxa"/>
            <w:vAlign w:val="center"/>
            <w:textDirection w:val="lrTb"/>
            <w:noWrap w:val="false"/>
          </w:tcPr>
          <w:p>
            <w:pPr>
              <w:jc w:val="center"/>
              <w:rPr>
                <w:sz w:val="24"/>
                <w:highlight w:val="none"/>
              </w:rPr>
            </w:pPr>
            <w:r>
              <w:rPr>
                <w:sz w:val="24"/>
                <w:highlight w:val="none"/>
              </w:rPr>
              <w:t xml:space="preserve">代理费</w:t>
            </w:r>
            <w:r/>
          </w:p>
        </w:tc>
        <w:tc>
          <w:tcPr>
            <w:tcW w:w="7540" w:type="dxa"/>
            <w:vAlign w:val="center"/>
            <w:textDirection w:val="lrTb"/>
            <w:noWrap w:val="false"/>
          </w:tcPr>
          <w:p>
            <w:pPr>
              <w:jc w:val="left"/>
              <w:rPr>
                <w:sz w:val="24"/>
                <w:highlight w:val="none"/>
              </w:rPr>
            </w:pPr>
            <w:r>
              <w:rPr>
                <w:rFonts w:hint="eastAsia" w:ascii="宋体" w:hAnsi="宋体" w:cs="宋体"/>
                <w:b/>
                <w:sz w:val="24"/>
                <w:highlight w:val="none"/>
              </w:rPr>
              <w:t xml:space="preserve">（一）收费对象：</w:t>
            </w:r>
            <w:r/>
          </w:p>
          <w:p>
            <w:pPr>
              <w:jc w:val="left"/>
              <w:rPr>
                <w:rFonts w:hint="eastAsia" w:ascii="宋体" w:hAnsi="宋体" w:cs="宋体"/>
                <w:sz w:val="24"/>
                <w:highlight w:val="none"/>
              </w:rPr>
            </w:pPr>
            <w:r>
              <w:rPr>
                <w:sz w:val="24"/>
                <w:highlight w:val="none"/>
              </w:rPr>
              <w:t xml:space="preserve">□招标人</w:t>
            </w:r>
            <w:r/>
          </w:p>
          <w:p>
            <w:pPr>
              <w:jc w:val="left"/>
              <w:rPr>
                <w:rFonts w:hint="eastAsia" w:ascii="宋体" w:hAnsi="宋体" w:cs="宋体"/>
                <w:sz w:val="24"/>
                <w:highlight w:val="none"/>
              </w:rPr>
            </w:pPr>
            <w:r>
              <w:rPr>
                <w:sz w:val="24"/>
                <w:highlight w:val="none"/>
              </w:rPr>
              <w:t xml:space="preserve">■中标人</w:t>
            </w:r>
            <w:r>
              <w:rPr>
                <w:rFonts w:hint="eastAsia"/>
                <w:sz w:val="24"/>
                <w:highlight w:val="none"/>
                <w:lang w:eastAsia="zh-CN"/>
              </w:rPr>
              <w:t xml:space="preserve">，</w:t>
            </w:r>
            <w:r>
              <w:rPr>
                <w:rFonts w:ascii="宋体" w:hAnsi="宋体" w:eastAsia="宋体" w:cs="宋体"/>
                <w:color w:val="000000"/>
                <w:sz w:val="24"/>
                <w:highlight w:val="none"/>
              </w:rPr>
              <w:t xml:space="preserve">因</w:t>
            </w:r>
            <w:r>
              <w:rPr>
                <w:rFonts w:hint="eastAsia" w:ascii="宋体" w:hAnsi="宋体" w:eastAsia="宋体" w:cs="宋体"/>
                <w:color w:val="000000"/>
                <w:sz w:val="24"/>
                <w:highlight w:val="none"/>
                <w:lang w:val="en-US" w:eastAsia="zh-CN"/>
              </w:rPr>
              <w:t xml:space="preserve">招标人</w:t>
            </w:r>
            <w:r>
              <w:rPr>
                <w:rFonts w:ascii="宋体" w:hAnsi="宋体" w:eastAsia="宋体" w:cs="宋体"/>
                <w:color w:val="000000"/>
                <w:sz w:val="24"/>
                <w:highlight w:val="none"/>
              </w:rPr>
              <w:t xml:space="preserve">预算金额包含代理费，本项目向中标人收取代理费。</w:t>
            </w:r>
            <w:r/>
          </w:p>
          <w:p>
            <w:pPr>
              <w:numPr>
                <w:ilvl w:val="0"/>
                <w:numId w:val="0"/>
              </w:numPr>
              <w:jc w:val="left"/>
              <w:rPr>
                <w:b/>
                <w:bCs/>
                <w:sz w:val="24"/>
                <w:highlight w:val="none"/>
              </w:rPr>
            </w:pPr>
            <w:r>
              <w:rPr>
                <w:rFonts w:hint="eastAsia"/>
                <w:b/>
                <w:bCs/>
                <w:sz w:val="24"/>
                <w:szCs w:val="24"/>
                <w:highlight w:val="none"/>
                <w:lang w:val="en-US" w:eastAsia="zh-CN" w:bidi="ar-SA"/>
              </w:rPr>
              <w:t xml:space="preserve">（二）</w:t>
            </w:r>
            <w:r>
              <w:rPr>
                <w:b/>
                <w:bCs/>
                <w:sz w:val="24"/>
                <w:highlight w:val="none"/>
              </w:rPr>
              <w:t xml:space="preserve">收费标准：</w:t>
            </w:r>
            <w:r/>
          </w:p>
          <w:p>
            <w:pPr>
              <w:numPr>
                <w:ilvl w:val="0"/>
                <w:numId w:val="0"/>
              </w:numPr>
              <w:jc w:val="left"/>
              <w:rPr>
                <w:sz w:val="24"/>
              </w:rPr>
            </w:pPr>
            <w:r>
              <w:rPr>
                <w:rFonts w:hint="eastAsia"/>
                <w:sz w:val="24"/>
              </w:rPr>
              <w:t xml:space="preserve">按项目预算金额的0.8%计算并支付</w:t>
            </w:r>
            <w:r>
              <w:rPr>
                <w:sz w:val="24"/>
              </w:rPr>
              <w:t xml:space="preserve">代理费；</w:t>
            </w:r>
            <w:r/>
          </w:p>
          <w:p>
            <w:pPr>
              <w:jc w:val="left"/>
              <w:rPr>
                <w:rFonts w:hint="eastAsia" w:ascii="宋体" w:hAnsi="宋体"/>
                <w:sz w:val="24"/>
              </w:rPr>
            </w:pPr>
            <w:r>
              <w:rPr>
                <w:sz w:val="24"/>
              </w:rPr>
              <w:t xml:space="preserve">缴纳时间：</w:t>
            </w:r>
            <w:r>
              <w:rPr>
                <w:rFonts w:hint="eastAsia" w:ascii="宋体" w:hAnsi="宋体"/>
                <w:sz w:val="24"/>
              </w:rPr>
              <w:t xml:space="preserve">在发出中标通知书后五个工作日内</w:t>
            </w:r>
            <w:r>
              <w:rPr>
                <w:sz w:val="24"/>
              </w:rPr>
              <w:t xml:space="preserve">。</w:t>
            </w:r>
            <w:r/>
          </w:p>
          <w:p>
            <w:pPr>
              <w:jc w:val="left"/>
              <w:rPr>
                <w:sz w:val="24"/>
              </w:rPr>
            </w:pPr>
            <w:r>
              <w:rPr>
                <w:rFonts w:hint="eastAsia"/>
                <w:sz w:val="24"/>
              </w:rPr>
              <w:t xml:space="preserve">收款户名：江苏中冠工程咨询有限公司</w:t>
            </w:r>
            <w:r/>
          </w:p>
          <w:p>
            <w:pPr>
              <w:jc w:val="left"/>
              <w:rPr>
                <w:rFonts w:hint="eastAsia"/>
                <w:sz w:val="24"/>
              </w:rPr>
            </w:pPr>
            <w:r>
              <w:rPr>
                <w:rFonts w:hint="eastAsia"/>
                <w:sz w:val="24"/>
              </w:rPr>
              <w:t xml:space="preserve">开户银行：中国工商银行常州分行营业部营业室</w:t>
            </w:r>
            <w:r/>
          </w:p>
          <w:p>
            <w:pPr>
              <w:jc w:val="left"/>
              <w:rPr>
                <w:sz w:val="24"/>
                <w:highlight w:val="none"/>
              </w:rPr>
            </w:pPr>
            <w:r>
              <w:rPr>
                <w:rFonts w:hint="eastAsia"/>
                <w:sz w:val="24"/>
              </w:rPr>
              <w:t xml:space="preserve">账    号：1105020119000676959</w:t>
            </w:r>
            <w:r/>
          </w:p>
        </w:tc>
      </w:tr>
    </w:tbl>
    <w:p>
      <w:pPr>
        <w:jc w:val="both"/>
        <w:spacing w:line="360" w:lineRule="auto"/>
        <w:tabs>
          <w:tab w:val="left" w:pos="5580" w:leader="none"/>
        </w:tabs>
        <w:rPr>
          <w:sz w:val="24"/>
          <w:highlight w:val="none"/>
        </w:rPr>
        <w:sectPr>
          <w:headerReference w:type="first" r:id="rId11"/>
          <w:footerReference w:type="default" r:id="rId17"/>
          <w:footnotePr/>
          <w:endnotePr/>
          <w:type w:val="nextColumn"/>
          <w:pgSz w:w="11907" w:h="16840" w:orient="portrait"/>
          <w:pgMar w:top="1418" w:right="1134" w:bottom="1418" w:left="1701" w:header="851" w:footer="851" w:gutter="0"/>
          <w:cols w:num="1" w:sep="0" w:space="1701" w:equalWidth="1"/>
          <w:docGrid w:linePitch="360"/>
          <w:titlePg/>
        </w:sectPr>
      </w:pPr>
      <w:r>
        <w:rPr>
          <w:sz w:val="24"/>
          <w:highlight w:val="none"/>
        </w:rPr>
        <w:br w:type="page" w:clear="all"/>
      </w:r>
      <w:r/>
    </w:p>
    <w:p>
      <w:pPr>
        <w:jc w:val="center"/>
        <w:spacing w:before="240" w:after="240"/>
        <w:rPr>
          <w:b/>
          <w:sz w:val="28"/>
          <w:szCs w:val="28"/>
          <w:highlight w:val="none"/>
        </w:rPr>
      </w:pPr>
      <w:r/>
      <w:bookmarkStart w:id="77" w:name="_Toc264969207"/>
      <w:r/>
      <w:bookmarkStart w:id="78" w:name="_Toc353825542"/>
      <w:r/>
      <w:bookmarkStart w:id="79" w:name="_Toc353873662"/>
      <w:r/>
      <w:bookmarkStart w:id="80" w:name="_Toc305158859"/>
      <w:r/>
      <w:bookmarkStart w:id="81" w:name="_Toc150774722"/>
      <w:r/>
      <w:bookmarkStart w:id="82" w:name="_Toc353873932"/>
      <w:r/>
      <w:bookmarkStart w:id="83" w:name="_Toc127151517"/>
      <w:r/>
      <w:bookmarkStart w:id="84" w:name="_Toc226337213"/>
      <w:r/>
      <w:bookmarkStart w:id="85" w:name="_Toc195842882"/>
      <w:r/>
      <w:bookmarkStart w:id="86" w:name="_Toc150480755"/>
      <w:r/>
      <w:bookmarkStart w:id="87" w:name="_Toc305158785"/>
      <w:r/>
      <w:bookmarkStart w:id="88" w:name="_Toc142311019"/>
      <w:r/>
      <w:bookmarkStart w:id="89" w:name="_Toc265228355"/>
      <w:r/>
      <w:bookmarkStart w:id="90" w:name="_Toc226965790"/>
      <w:r>
        <w:rPr>
          <w:b/>
          <w:sz w:val="28"/>
          <w:szCs w:val="28"/>
          <w:highlight w:val="none"/>
        </w:rPr>
        <w:t xml:space="preserve">投标人须知</w:t>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r/>
    </w:p>
    <w:p>
      <w:pPr>
        <w:pStyle w:val="1013"/>
        <w:jc w:val="left"/>
        <w:spacing w:before="0" w:line="360" w:lineRule="auto"/>
        <w:tabs>
          <w:tab w:val="center" w:pos="4592" w:leader="none"/>
          <w:tab w:val="left" w:pos="7860" w:leader="none"/>
        </w:tabs>
        <w:rPr>
          <w:rFonts w:ascii="Times New Roman" w:hAnsi="Times New Roman" w:eastAsia="宋体"/>
          <w:sz w:val="28"/>
          <w:highlight w:val="none"/>
        </w:rPr>
      </w:pPr>
      <w:r/>
      <w:bookmarkStart w:id="91" w:name="_Toc520356143"/>
      <w:r/>
      <w:bookmarkStart w:id="92" w:name="_Toc127151518"/>
      <w:r>
        <w:rPr>
          <w:rFonts w:ascii="Times New Roman" w:hAnsi="Times New Roman" w:eastAsia="宋体"/>
          <w:sz w:val="28"/>
          <w:highlight w:val="none"/>
        </w:rPr>
        <w:tab/>
      </w:r>
      <w:bookmarkStart w:id="93" w:name="_Toc226309762"/>
      <w:r/>
      <w:bookmarkStart w:id="94" w:name="_Toc151193688"/>
      <w:r/>
      <w:bookmarkStart w:id="95" w:name="_Toc151193616"/>
      <w:r/>
      <w:bookmarkStart w:id="96" w:name="_Toc151193760"/>
      <w:r/>
      <w:bookmarkStart w:id="97" w:name="_Toc150509269"/>
      <w:r/>
      <w:bookmarkStart w:id="98" w:name="_Toc151193906"/>
      <w:r/>
      <w:bookmarkStart w:id="99" w:name="_Toc226337214"/>
      <w:r/>
      <w:bookmarkStart w:id="100" w:name="_Toc265228356"/>
      <w:r/>
      <w:bookmarkStart w:id="101" w:name="_Toc151190145"/>
      <w:r/>
      <w:bookmarkStart w:id="102" w:name="_Toc226965708"/>
      <w:r/>
      <w:bookmarkStart w:id="103" w:name="_Toc195842883"/>
      <w:r/>
      <w:bookmarkStart w:id="104" w:name="_Toc150774618"/>
      <w:r/>
      <w:bookmarkStart w:id="105" w:name="_Toc142311020"/>
      <w:r/>
      <w:bookmarkStart w:id="106" w:name="_Toc264969208"/>
      <w:r/>
      <w:bookmarkStart w:id="107" w:name="_Toc150480756"/>
      <w:r/>
      <w:bookmarkStart w:id="108" w:name="_Toc305158860"/>
      <w:r/>
      <w:bookmarkStart w:id="109" w:name="_Toc226965791"/>
      <w:r/>
      <w:bookmarkStart w:id="110" w:name="_Toc151193832"/>
      <w:r/>
      <w:bookmarkStart w:id="111" w:name="_Toc150774723"/>
      <w:r/>
      <w:bookmarkStart w:id="112" w:name="_Toc305158786"/>
      <w:r>
        <w:rPr>
          <w:rFonts w:ascii="Times New Roman" w:hAnsi="Times New Roman" w:eastAsia="宋体"/>
          <w:sz w:val="28"/>
          <w:highlight w:val="none"/>
        </w:rPr>
        <w:t xml:space="preserve">一   说  明</w:t>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r/>
    </w:p>
    <w:p>
      <w:pPr>
        <w:numPr>
          <w:ilvl w:val="0"/>
          <w:numId w:val="10"/>
        </w:numPr>
        <w:ind w:left="357" w:hanging="357"/>
        <w:spacing w:line="360" w:lineRule="auto"/>
        <w:tabs>
          <w:tab w:val="left" w:pos="360" w:leader="none"/>
        </w:tabs>
        <w:rPr>
          <w:sz w:val="24"/>
          <w:highlight w:val="none"/>
        </w:rPr>
        <w:outlineLvl w:val="1"/>
      </w:pPr>
      <w:r/>
      <w:bookmarkStart w:id="113" w:name="_Toc305158787"/>
      <w:r/>
      <w:bookmarkStart w:id="114" w:name="_Toc264969209"/>
      <w:r/>
      <w:bookmarkStart w:id="115" w:name="_Toc305158861"/>
      <w:r/>
      <w:bookmarkStart w:id="116" w:name="_Toc265228357"/>
      <w:r>
        <w:rPr>
          <w:sz w:val="24"/>
          <w:highlight w:val="none"/>
        </w:rPr>
        <w:t xml:space="preserve">招标人、招标代理机构、投标人</w:t>
      </w:r>
      <w:bookmarkEnd w:id="113"/>
      <w:r/>
      <w:bookmarkEnd w:id="114"/>
      <w:r/>
      <w:bookmarkEnd w:id="115"/>
      <w:r/>
      <w:bookmarkEnd w:id="116"/>
      <w:r>
        <w:rPr>
          <w:rFonts w:hint="eastAsia"/>
          <w:sz w:val="24"/>
          <w:highlight w:val="none"/>
        </w:rPr>
        <w:t xml:space="preserve">、联合体</w:t>
      </w:r>
      <w:r/>
    </w:p>
    <w:p>
      <w:pPr>
        <w:numPr>
          <w:ilvl w:val="1"/>
          <w:numId w:val="10"/>
        </w:numPr>
        <w:ind w:left="1080" w:hanging="720"/>
        <w:spacing w:line="360" w:lineRule="auto"/>
        <w:tabs>
          <w:tab w:val="left" w:pos="1080" w:leader="none"/>
          <w:tab w:val="left" w:pos="2014" w:leader="none"/>
          <w:tab w:val="left" w:pos="5521" w:leader="none"/>
        </w:tabs>
        <w:rPr>
          <w:sz w:val="24"/>
          <w:highlight w:val="none"/>
        </w:rPr>
      </w:pPr>
      <w:r>
        <w:rPr>
          <w:sz w:val="24"/>
          <w:highlight w:val="none"/>
        </w:rPr>
        <w:t xml:space="preserve">招标人、招标代理机构：指依法进行政府采购的国家机关、事业单位、团体组织，及其委托的招标代理机构。本项目招标人、招标代理机构见第一章《投标邀请》。</w:t>
      </w:r>
      <w:r/>
    </w:p>
    <w:p>
      <w:pPr>
        <w:numPr>
          <w:ilvl w:val="1"/>
          <w:numId w:val="10"/>
        </w:numPr>
        <w:ind w:left="1080" w:hanging="720"/>
        <w:spacing w:line="360" w:lineRule="auto"/>
        <w:tabs>
          <w:tab w:val="left" w:pos="1080" w:leader="none"/>
          <w:tab w:val="left" w:pos="2014" w:leader="none"/>
          <w:tab w:val="left" w:pos="5521" w:leader="none"/>
        </w:tabs>
        <w:rPr>
          <w:sz w:val="24"/>
          <w:highlight w:val="none"/>
        </w:rPr>
      </w:pPr>
      <w:r>
        <w:rPr>
          <w:sz w:val="24"/>
          <w:highlight w:val="none"/>
        </w:rPr>
        <w:t xml:space="preserve">投标人（也称</w:t>
      </w:r>
      <w:r>
        <w:rPr>
          <w:rFonts w:hint="eastAsia"/>
          <w:sz w:val="24"/>
          <w:highlight w:val="none"/>
        </w:rPr>
        <w:t xml:space="preserve">“供应商”、“</w:t>
      </w:r>
      <w:r>
        <w:rPr>
          <w:sz w:val="24"/>
          <w:highlight w:val="none"/>
        </w:rPr>
        <w:t xml:space="preserve">申请人</w:t>
      </w:r>
      <w:r>
        <w:rPr>
          <w:rFonts w:hint="eastAsia"/>
          <w:sz w:val="24"/>
          <w:highlight w:val="none"/>
        </w:rPr>
        <w:t xml:space="preserve">”</w:t>
      </w:r>
      <w:r>
        <w:rPr>
          <w:sz w:val="24"/>
          <w:highlight w:val="none"/>
        </w:rPr>
        <w:t xml:space="preserve">）：指向招标人提供货物、工程或者服务的法人、其他组织或者自然人。</w:t>
      </w:r>
      <w:r/>
    </w:p>
    <w:p>
      <w:pPr>
        <w:numPr>
          <w:ilvl w:val="1"/>
          <w:numId w:val="10"/>
        </w:numPr>
        <w:ind w:left="1080" w:hanging="720"/>
        <w:spacing w:line="360" w:lineRule="auto"/>
        <w:tabs>
          <w:tab w:val="left" w:pos="1080" w:leader="none"/>
          <w:tab w:val="left" w:pos="2014" w:leader="none"/>
          <w:tab w:val="left" w:pos="5521" w:leader="none"/>
        </w:tabs>
        <w:rPr>
          <w:sz w:val="24"/>
          <w:highlight w:val="none"/>
        </w:rPr>
      </w:pPr>
      <w:r>
        <w:rPr>
          <w:rFonts w:hint="eastAsia"/>
          <w:sz w:val="24"/>
          <w:highlight w:val="none"/>
        </w:rPr>
        <w:t xml:space="preserve">联合体：指两个以上的自然人、法人或者其他组织组成一个联合体，以一个供应商的身份共同参加政府采购。</w:t>
      </w:r>
      <w:r/>
    </w:p>
    <w:p>
      <w:pPr>
        <w:numPr>
          <w:ilvl w:val="0"/>
          <w:numId w:val="10"/>
        </w:numPr>
        <w:ind w:left="357" w:hanging="357"/>
        <w:spacing w:line="360" w:lineRule="auto"/>
        <w:tabs>
          <w:tab w:val="left" w:pos="360" w:leader="none"/>
        </w:tabs>
        <w:rPr>
          <w:sz w:val="24"/>
          <w:highlight w:val="none"/>
        </w:rPr>
        <w:outlineLvl w:val="1"/>
      </w:pPr>
      <w:r/>
      <w:bookmarkStart w:id="117" w:name="_Toc226337216"/>
      <w:r/>
      <w:bookmarkStart w:id="118" w:name="_Toc127151520"/>
      <w:r/>
      <w:bookmarkStart w:id="119" w:name="_Toc150774620"/>
      <w:r/>
      <w:bookmarkStart w:id="120" w:name="_Toc150509271"/>
      <w:r/>
      <w:bookmarkStart w:id="121" w:name="_Toc164229361"/>
      <w:r/>
      <w:bookmarkStart w:id="122" w:name="_Toc226965710"/>
      <w:r/>
      <w:bookmarkStart w:id="123" w:name="_Toc305158788"/>
      <w:r/>
      <w:bookmarkStart w:id="124" w:name="_Toc150480758"/>
      <w:r/>
      <w:bookmarkStart w:id="125" w:name="_Toc127151721"/>
      <w:r/>
      <w:bookmarkStart w:id="126" w:name="_Toc142311022"/>
      <w:r/>
      <w:bookmarkStart w:id="127" w:name="_Toc151193690"/>
      <w:r/>
      <w:bookmarkStart w:id="128" w:name="_Toc164608789"/>
      <w:r/>
      <w:bookmarkStart w:id="129" w:name="_Toc150774725"/>
      <w:r/>
      <w:bookmarkStart w:id="130" w:name="_Toc164229215"/>
      <w:r/>
      <w:bookmarkStart w:id="131" w:name="_Toc305158862"/>
      <w:r/>
      <w:bookmarkStart w:id="132" w:name="_Toc265228358"/>
      <w:r/>
      <w:bookmarkStart w:id="133" w:name="_Toc195842885"/>
      <w:r/>
      <w:bookmarkStart w:id="134" w:name="_Toc151193908"/>
      <w:r/>
      <w:bookmarkStart w:id="135" w:name="_Toc164608634"/>
      <w:r/>
      <w:bookmarkStart w:id="136" w:name="_Toc151193834"/>
      <w:r/>
      <w:bookmarkStart w:id="137" w:name="_Toc226309764"/>
      <w:r/>
      <w:bookmarkStart w:id="138" w:name="_Toc149720813"/>
      <w:r/>
      <w:bookmarkStart w:id="139" w:name="_Toc151193762"/>
      <w:r/>
      <w:bookmarkStart w:id="140" w:name="_Toc127161434"/>
      <w:r/>
      <w:bookmarkStart w:id="141" w:name="_Toc226965793"/>
      <w:r/>
      <w:bookmarkStart w:id="142" w:name="_Toc264969210"/>
      <w:r/>
      <w:bookmarkStart w:id="143" w:name="_Toc151190147"/>
      <w:r/>
      <w:bookmarkStart w:id="144" w:name="_Toc151193618"/>
      <w:r/>
      <w:bookmarkStart w:id="145" w:name="_Toc164351614"/>
      <w:r>
        <w:rPr>
          <w:sz w:val="24"/>
          <w:highlight w:val="none"/>
        </w:rPr>
        <w:t xml:space="preserve">资金来源</w:t>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rPr>
          <w:sz w:val="24"/>
          <w:highlight w:val="none"/>
        </w:rPr>
        <w:t xml:space="preserve">、项目属性、科研仪器设备采购、核心产品</w:t>
      </w:r>
      <w:r/>
    </w:p>
    <w:p>
      <w:pPr>
        <w:numPr>
          <w:ilvl w:val="1"/>
          <w:numId w:val="10"/>
        </w:numPr>
        <w:ind w:left="1080" w:hanging="720"/>
        <w:spacing w:line="360" w:lineRule="auto"/>
        <w:tabs>
          <w:tab w:val="left" w:pos="1080" w:leader="none"/>
          <w:tab w:val="left" w:pos="2014" w:leader="none"/>
        </w:tabs>
        <w:rPr>
          <w:sz w:val="24"/>
          <w:highlight w:val="none"/>
        </w:rPr>
      </w:pPr>
      <w:r>
        <w:rPr>
          <w:sz w:val="24"/>
          <w:highlight w:val="none"/>
        </w:rPr>
        <w:t xml:space="preserve">资金来源为财政性资金。</w:t>
      </w:r>
      <w:r/>
    </w:p>
    <w:p>
      <w:pPr>
        <w:numPr>
          <w:ilvl w:val="1"/>
          <w:numId w:val="10"/>
        </w:numPr>
        <w:ind w:left="1080" w:hanging="720"/>
        <w:spacing w:line="360" w:lineRule="auto"/>
        <w:tabs>
          <w:tab w:val="left" w:pos="1080" w:leader="none"/>
          <w:tab w:val="left" w:pos="2014" w:leader="none"/>
        </w:tabs>
        <w:rPr>
          <w:sz w:val="24"/>
          <w:highlight w:val="none"/>
        </w:rPr>
      </w:pPr>
      <w:r>
        <w:rPr>
          <w:sz w:val="24"/>
          <w:highlight w:val="none"/>
        </w:rPr>
        <w:t xml:space="preserve">项目属性见《投标人须知资料表》。</w:t>
      </w:r>
      <w:r/>
    </w:p>
    <w:p>
      <w:pPr>
        <w:numPr>
          <w:ilvl w:val="1"/>
          <w:numId w:val="10"/>
        </w:numPr>
        <w:ind w:left="1080" w:hanging="720"/>
        <w:spacing w:line="360" w:lineRule="auto"/>
        <w:tabs>
          <w:tab w:val="left" w:pos="1080" w:leader="none"/>
          <w:tab w:val="left" w:pos="2014" w:leader="none"/>
        </w:tabs>
        <w:rPr>
          <w:sz w:val="24"/>
          <w:highlight w:val="none"/>
        </w:rPr>
      </w:pPr>
      <w:r>
        <w:rPr>
          <w:sz w:val="24"/>
          <w:highlight w:val="none"/>
        </w:rPr>
        <w:t xml:space="preserve">是否属于科研仪器设备采购见《投标人须知资料表》。</w:t>
      </w:r>
      <w:r/>
    </w:p>
    <w:p>
      <w:pPr>
        <w:numPr>
          <w:ilvl w:val="1"/>
          <w:numId w:val="10"/>
        </w:numPr>
        <w:ind w:left="1080" w:hanging="720"/>
        <w:spacing w:line="360" w:lineRule="auto"/>
        <w:tabs>
          <w:tab w:val="left" w:pos="1080" w:leader="none"/>
          <w:tab w:val="left" w:pos="2014" w:leader="none"/>
          <w:tab w:val="left" w:pos="5521" w:leader="none"/>
        </w:tabs>
        <w:rPr>
          <w:sz w:val="24"/>
          <w:highlight w:val="none"/>
        </w:rPr>
      </w:pPr>
      <w:r>
        <w:rPr>
          <w:sz w:val="24"/>
          <w:highlight w:val="none"/>
        </w:rPr>
        <w:t xml:space="preserve">核心产品见《投标人须知资料表》。</w:t>
      </w:r>
      <w:r/>
    </w:p>
    <w:p>
      <w:pPr>
        <w:numPr>
          <w:ilvl w:val="0"/>
          <w:numId w:val="10"/>
        </w:numPr>
        <w:ind w:left="357" w:hanging="357"/>
        <w:spacing w:line="360" w:lineRule="auto"/>
        <w:tabs>
          <w:tab w:val="left" w:pos="360" w:leader="none"/>
        </w:tabs>
        <w:rPr>
          <w:sz w:val="24"/>
          <w:highlight w:val="none"/>
        </w:rPr>
        <w:outlineLvl w:val="1"/>
      </w:pPr>
      <w:r>
        <w:rPr>
          <w:sz w:val="24"/>
          <w:highlight w:val="none"/>
        </w:rPr>
        <w:t xml:space="preserve">现场考察、开标前答疑会</w:t>
      </w:r>
      <w:r/>
    </w:p>
    <w:p>
      <w:pPr>
        <w:numPr>
          <w:ilvl w:val="1"/>
          <w:numId w:val="10"/>
        </w:numPr>
        <w:ind w:left="1080" w:hanging="720"/>
        <w:spacing w:line="360" w:lineRule="auto"/>
        <w:tabs>
          <w:tab w:val="left" w:pos="1080" w:leader="none"/>
          <w:tab w:val="left" w:pos="2014" w:leader="none"/>
        </w:tabs>
        <w:rPr>
          <w:sz w:val="28"/>
          <w:highlight w:val="none"/>
        </w:rPr>
      </w:pPr>
      <w:r>
        <w:rPr>
          <w:sz w:val="24"/>
          <w:highlight w:val="none"/>
        </w:rPr>
        <w:t xml:space="preserve">若《投标人须知资料表》中规定了组织现场考察、召开开标前答疑会，则投标人应按要求在规定的时间和地点参加。</w:t>
      </w:r>
      <w:bookmarkStart w:id="146" w:name="_Toc264969212"/>
      <w:r/>
      <w:bookmarkStart w:id="147" w:name="_Toc142311024"/>
      <w:r/>
      <w:bookmarkStart w:id="148" w:name="_Toc150480760"/>
      <w:r/>
      <w:bookmarkStart w:id="149" w:name="_Toc151193836"/>
      <w:r/>
      <w:bookmarkStart w:id="150" w:name="_Toc151193910"/>
      <w:r/>
      <w:bookmarkStart w:id="151" w:name="_Toc226965712"/>
      <w:r/>
      <w:bookmarkStart w:id="152" w:name="_Toc305158864"/>
      <w:r/>
      <w:bookmarkStart w:id="153" w:name="_Toc151190149"/>
      <w:r/>
      <w:bookmarkStart w:id="154" w:name="_Toc195842887"/>
      <w:r/>
      <w:bookmarkStart w:id="155" w:name="_Toc305158790"/>
      <w:r/>
      <w:bookmarkStart w:id="156" w:name="_Toc265228360"/>
      <w:r/>
      <w:bookmarkStart w:id="157" w:name="_Toc150774727"/>
      <w:r/>
      <w:bookmarkStart w:id="158" w:name="_Toc520356146"/>
      <w:r/>
      <w:bookmarkStart w:id="159" w:name="_Toc151193692"/>
      <w:r/>
      <w:bookmarkStart w:id="160" w:name="_Toc226965795"/>
      <w:r/>
      <w:bookmarkStart w:id="161" w:name="_Toc226337218"/>
      <w:r/>
      <w:bookmarkStart w:id="162" w:name="_Toc150774622"/>
      <w:r/>
      <w:bookmarkStart w:id="163" w:name="_Toc150509273"/>
      <w:r/>
      <w:bookmarkStart w:id="164" w:name="_Toc127151522"/>
      <w:r/>
      <w:bookmarkStart w:id="165" w:name="_Toc151193764"/>
      <w:r/>
      <w:bookmarkStart w:id="166" w:name="_Toc151193620"/>
      <w:r/>
      <w:bookmarkStart w:id="167" w:name="_Toc226309766"/>
      <w:r/>
      <w:r/>
    </w:p>
    <w:p>
      <w:pPr>
        <w:numPr>
          <w:ilvl w:val="1"/>
          <w:numId w:val="10"/>
        </w:numPr>
        <w:ind w:left="1080" w:hanging="720"/>
        <w:spacing w:line="360" w:lineRule="auto"/>
        <w:tabs>
          <w:tab w:val="left" w:pos="1080" w:leader="none"/>
          <w:tab w:val="left" w:pos="2014" w:leader="none"/>
        </w:tabs>
        <w:rPr>
          <w:sz w:val="24"/>
          <w:highlight w:val="none"/>
        </w:rPr>
      </w:pPr>
      <w:r>
        <w:rPr>
          <w:sz w:val="24"/>
          <w:highlight w:val="none"/>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10"/>
        </w:numPr>
        <w:ind w:left="357" w:hanging="357"/>
        <w:spacing w:line="360" w:lineRule="auto"/>
        <w:tabs>
          <w:tab w:val="left" w:pos="360" w:leader="none"/>
        </w:tabs>
        <w:rPr>
          <w:sz w:val="24"/>
          <w:highlight w:val="none"/>
        </w:rPr>
        <w:outlineLvl w:val="1"/>
      </w:pPr>
      <w:r>
        <w:rPr>
          <w:sz w:val="24"/>
          <w:highlight w:val="none"/>
        </w:rPr>
        <w:t xml:space="preserve">样品</w:t>
      </w:r>
      <w:r/>
    </w:p>
    <w:p>
      <w:pPr>
        <w:numPr>
          <w:ilvl w:val="1"/>
          <w:numId w:val="10"/>
        </w:numPr>
        <w:ind w:left="1080" w:hanging="720"/>
        <w:spacing w:line="360" w:lineRule="auto"/>
        <w:tabs>
          <w:tab w:val="left" w:pos="1080" w:leader="none"/>
          <w:tab w:val="left" w:pos="2014" w:leader="none"/>
        </w:tabs>
        <w:rPr>
          <w:sz w:val="24"/>
          <w:highlight w:val="none"/>
        </w:rPr>
      </w:pPr>
      <w:r>
        <w:rPr>
          <w:sz w:val="24"/>
          <w:highlight w:val="none"/>
        </w:rPr>
        <w:t xml:space="preserve">本项目是否要求投标人提供样品，以及样品制作的标准和要求、是否需要随样品提交相关检测报告、样品的递交与退还等要求见《投标人须知资料表》</w:t>
      </w:r>
      <w:r>
        <w:rPr>
          <w:rFonts w:hint="eastAsia"/>
          <w:sz w:val="24"/>
          <w:highlight w:val="none"/>
        </w:rPr>
        <w:t xml:space="preserve">。</w:t>
      </w:r>
      <w:r/>
    </w:p>
    <w:p>
      <w:pPr>
        <w:numPr>
          <w:ilvl w:val="1"/>
          <w:numId w:val="10"/>
        </w:numPr>
        <w:ind w:left="1080" w:hanging="720"/>
        <w:spacing w:line="360" w:lineRule="auto"/>
        <w:tabs>
          <w:tab w:val="left" w:pos="1080" w:leader="none"/>
          <w:tab w:val="left" w:pos="2014" w:leader="none"/>
        </w:tabs>
        <w:rPr>
          <w:sz w:val="24"/>
          <w:highlight w:val="none"/>
        </w:rPr>
      </w:pPr>
      <w:r>
        <w:rPr>
          <w:sz w:val="24"/>
          <w:highlight w:val="none"/>
        </w:rPr>
        <w:t xml:space="preserve">样品的评审方法以及评审标准等内容见第四章《评标方法和评标标准》。</w:t>
      </w:r>
      <w:r/>
    </w:p>
    <w:p>
      <w:pPr>
        <w:numPr>
          <w:ilvl w:val="0"/>
          <w:numId w:val="10"/>
        </w:numPr>
        <w:ind w:left="357" w:hanging="357"/>
        <w:spacing w:line="360" w:lineRule="auto"/>
        <w:tabs>
          <w:tab w:val="left" w:pos="360" w:leader="none"/>
        </w:tabs>
        <w:rPr>
          <w:sz w:val="24"/>
          <w:highlight w:val="none"/>
        </w:rPr>
        <w:outlineLvl w:val="1"/>
      </w:pPr>
      <w:r>
        <w:rPr>
          <w:sz w:val="24"/>
          <w:highlight w:val="none"/>
        </w:rPr>
        <w:t xml:space="preserve">政府采购政策（包括但不限于下列具体政策要求）</w:t>
      </w:r>
      <w:r/>
    </w:p>
    <w:p>
      <w:pPr>
        <w:numPr>
          <w:ilvl w:val="1"/>
          <w:numId w:val="10"/>
        </w:numPr>
        <w:ind w:left="1080" w:hanging="720"/>
        <w:spacing w:line="360" w:lineRule="auto"/>
        <w:tabs>
          <w:tab w:val="left" w:pos="1080" w:leader="none"/>
          <w:tab w:val="left" w:pos="2014" w:leader="none"/>
        </w:tabs>
        <w:rPr>
          <w:sz w:val="24"/>
          <w:highlight w:val="none"/>
        </w:rPr>
      </w:pPr>
      <w:r>
        <w:rPr>
          <w:sz w:val="24"/>
          <w:highlight w:val="none"/>
        </w:rPr>
        <w:t xml:space="preserve">进口产品</w:t>
      </w:r>
      <w:r/>
    </w:p>
    <w:p>
      <w:pPr>
        <w:numPr>
          <w:ilvl w:val="2"/>
          <w:numId w:val="10"/>
        </w:numPr>
        <w:spacing w:line="360" w:lineRule="auto"/>
        <w:tabs>
          <w:tab w:val="left" w:pos="2014" w:leader="none"/>
        </w:tabs>
        <w:rPr>
          <w:sz w:val="24"/>
          <w:highlight w:val="none"/>
        </w:rPr>
      </w:pPr>
      <w:r>
        <w:rPr>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10"/>
        </w:numPr>
        <w:ind w:left="1080" w:hanging="720"/>
        <w:spacing w:line="360" w:lineRule="auto"/>
        <w:tabs>
          <w:tab w:val="left" w:pos="1080" w:leader="none"/>
          <w:tab w:val="left" w:pos="2014" w:leader="none"/>
        </w:tabs>
        <w:rPr>
          <w:sz w:val="24"/>
          <w:highlight w:val="none"/>
        </w:rPr>
      </w:pPr>
      <w:r>
        <w:rPr>
          <w:sz w:val="24"/>
          <w:highlight w:val="none"/>
        </w:rPr>
        <w:t xml:space="preserve">中小企业、监狱企业及残疾人福利性单位</w:t>
      </w:r>
      <w:r/>
    </w:p>
    <w:p>
      <w:pPr>
        <w:numPr>
          <w:ilvl w:val="2"/>
          <w:numId w:val="10"/>
        </w:numPr>
        <w:spacing w:line="360" w:lineRule="auto"/>
        <w:rPr>
          <w:sz w:val="24"/>
          <w:highlight w:val="none"/>
        </w:rPr>
      </w:pPr>
      <w:r>
        <w:rPr>
          <w:sz w:val="24"/>
          <w:highlight w:val="none"/>
        </w:rPr>
        <w:t xml:space="preserve">中小企业定义：</w:t>
      </w:r>
      <w:r/>
    </w:p>
    <w:p>
      <w:pPr>
        <w:numPr>
          <w:ilvl w:val="3"/>
          <w:numId w:val="11"/>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中小企业是</w:t>
      </w:r>
      <w:r>
        <w:rPr>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11"/>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供应商提供的货物、工程或者服务符合下列情形的，享受中小企业扶持政策：</w:t>
      </w:r>
      <w:r/>
    </w:p>
    <w:p>
      <w:pPr>
        <w:ind w:left="2835"/>
        <w:spacing w:line="360" w:lineRule="auto"/>
        <w:tabs>
          <w:tab w:val="left" w:pos="1980" w:leader="none"/>
        </w:tabs>
        <w:rPr>
          <w:color w:val="000000"/>
          <w:sz w:val="24"/>
          <w:highlight w:val="none"/>
        </w:rPr>
      </w:pPr>
      <w:r>
        <w:rPr>
          <w:color w:val="000000"/>
          <w:sz w:val="24"/>
          <w:highlight w:val="none"/>
        </w:rPr>
        <w:t xml:space="preserve">（1）在货物采购项目中，货物由中小企业制造，即货物由中小企业生产且使用该中小企业商号或者注册商标；</w:t>
      </w:r>
      <w:r/>
    </w:p>
    <w:p>
      <w:pPr>
        <w:ind w:left="2835"/>
        <w:spacing w:line="360" w:lineRule="auto"/>
        <w:tabs>
          <w:tab w:val="left" w:pos="1980" w:leader="none"/>
        </w:tabs>
        <w:rPr>
          <w:color w:val="000000"/>
          <w:sz w:val="24"/>
          <w:highlight w:val="none"/>
        </w:rPr>
      </w:pPr>
      <w:r>
        <w:rPr>
          <w:color w:val="000000"/>
          <w:sz w:val="24"/>
          <w:highlight w:val="none"/>
        </w:rPr>
        <w:t xml:space="preserve">（2）在工程采购项目中，工程由中小企业承建，即工程施工单位为中小企业；</w:t>
      </w:r>
      <w:r/>
    </w:p>
    <w:p>
      <w:pPr>
        <w:ind w:left="2835"/>
        <w:spacing w:line="360" w:lineRule="auto"/>
        <w:tabs>
          <w:tab w:val="left" w:pos="1980" w:leader="none"/>
        </w:tabs>
        <w:rPr>
          <w:color w:val="000000"/>
          <w:sz w:val="24"/>
          <w:highlight w:val="none"/>
        </w:rPr>
      </w:pPr>
      <w:r>
        <w:rPr>
          <w:color w:val="000000"/>
          <w:sz w:val="24"/>
          <w:highlight w:val="none"/>
        </w:rPr>
        <w:t xml:space="preserve">（3）在服务采购项目中，服务由中小企业承接，即提供服务的人员为中小企业依照《中华人民共和国劳动</w:t>
      </w:r>
      <w:r>
        <w:rPr>
          <w:rFonts w:hint="eastAsia"/>
          <w:color w:val="000000"/>
          <w:sz w:val="24"/>
          <w:highlight w:val="none"/>
        </w:rPr>
        <w:t xml:space="preserve">合同法</w:t>
      </w:r>
      <w:r>
        <w:rPr>
          <w:color w:val="000000"/>
          <w:sz w:val="24"/>
          <w:highlight w:val="none"/>
        </w:rPr>
        <w:t xml:space="preserve">》订立劳动合同的从业人员。</w:t>
      </w:r>
      <w:r/>
    </w:p>
    <w:p>
      <w:pPr>
        <w:numPr>
          <w:ilvl w:val="3"/>
          <w:numId w:val="11"/>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在货物采购项目中，供应商提供的货物既有中小企业制造货物，也有大型企业制造货物的，不享受中小企业扶持政策。</w:t>
      </w:r>
      <w:r/>
    </w:p>
    <w:p>
      <w:pPr>
        <w:numPr>
          <w:ilvl w:val="3"/>
          <w:numId w:val="11"/>
        </w:numPr>
        <w:ind w:left="2885"/>
        <w:spacing w:line="360" w:lineRule="auto"/>
        <w:tabs>
          <w:tab w:val="left" w:pos="1980" w:leader="none"/>
          <w:tab w:val="left" w:pos="2035" w:leader="none"/>
          <w:tab w:val="left" w:pos="2885" w:leader="none"/>
          <w:tab w:val="left" w:pos="2977" w:leader="none"/>
        </w:tabs>
        <w:rPr>
          <w:sz w:val="24"/>
          <w:highlight w:val="none"/>
        </w:rPr>
      </w:pPr>
      <w:r>
        <w:rPr>
          <w:color w:val="000000"/>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10"/>
        </w:numPr>
        <w:spacing w:line="360" w:lineRule="auto"/>
        <w:rPr>
          <w:sz w:val="24"/>
          <w:highlight w:val="none"/>
        </w:rPr>
      </w:pPr>
      <w:r>
        <w:rPr>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10"/>
        </w:numPr>
        <w:spacing w:line="360" w:lineRule="auto"/>
        <w:rPr>
          <w:sz w:val="24"/>
          <w:highlight w:val="none"/>
        </w:rPr>
      </w:pPr>
      <w:r>
        <w:rPr>
          <w:sz w:val="24"/>
          <w:highlight w:val="none"/>
        </w:rPr>
        <w:t xml:space="preserve">残疾人福利单位定义：享受政府采购支持政策的残疾人福利性单位应当同时满足以下条件：</w:t>
      </w:r>
      <w:r/>
    </w:p>
    <w:p>
      <w:pPr>
        <w:numPr>
          <w:ilvl w:val="3"/>
          <w:numId w:val="11"/>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安置的残疾人占本单位在职职工人数的比例不低于25%（含25%），并且安置的残疾人人数不少于10 人（含10 人）；</w:t>
      </w:r>
      <w:r/>
    </w:p>
    <w:p>
      <w:pPr>
        <w:numPr>
          <w:ilvl w:val="3"/>
          <w:numId w:val="11"/>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依法与安置的每位残疾人签订了一年以上（含一年）的劳动合同或服务协议；</w:t>
      </w:r>
      <w:r/>
    </w:p>
    <w:p>
      <w:pPr>
        <w:numPr>
          <w:ilvl w:val="3"/>
          <w:numId w:val="11"/>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为安置的每位残疾人按月足额缴纳了基本养老保险、基本医疗保险、失业保险、工伤保险和生育保险等社会保险费；</w:t>
      </w:r>
      <w:r/>
    </w:p>
    <w:p>
      <w:pPr>
        <w:numPr>
          <w:ilvl w:val="3"/>
          <w:numId w:val="11"/>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通过银行等金融机构向安置的每位残疾人，按月支付了不低于单位所在区县适用的经省级人民政府批准的月最低工资标准的工资；</w:t>
      </w:r>
      <w:r/>
    </w:p>
    <w:p>
      <w:pPr>
        <w:numPr>
          <w:ilvl w:val="3"/>
          <w:numId w:val="11"/>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3"/>
          <w:numId w:val="11"/>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10"/>
        </w:numPr>
        <w:spacing w:line="360" w:lineRule="auto"/>
        <w:rPr>
          <w:sz w:val="24"/>
          <w:highlight w:val="none"/>
        </w:rPr>
      </w:pPr>
      <w:r>
        <w:rPr>
          <w:sz w:val="24"/>
          <w:highlight w:val="none"/>
        </w:rPr>
        <w:t xml:space="preserve">本项目是否专门面向中小企业预留采购份额见第一章《投标邀请》。</w:t>
      </w:r>
      <w:r/>
    </w:p>
    <w:p>
      <w:pPr>
        <w:numPr>
          <w:ilvl w:val="2"/>
          <w:numId w:val="10"/>
        </w:numPr>
        <w:spacing w:line="360" w:lineRule="auto"/>
        <w:rPr>
          <w:sz w:val="24"/>
          <w:highlight w:val="none"/>
        </w:rPr>
      </w:pPr>
      <w:r>
        <w:rPr>
          <w:sz w:val="24"/>
          <w:highlight w:val="none"/>
        </w:rPr>
        <w:t xml:space="preserve">采购标的对应的中小企业划分标准所属行业见《投标人须知资料表》。</w:t>
      </w:r>
      <w:r/>
    </w:p>
    <w:p>
      <w:pPr>
        <w:numPr>
          <w:ilvl w:val="2"/>
          <w:numId w:val="10"/>
        </w:numPr>
        <w:spacing w:line="360" w:lineRule="auto"/>
        <w:rPr>
          <w:sz w:val="24"/>
          <w:highlight w:val="none"/>
        </w:rPr>
      </w:pPr>
      <w:r>
        <w:rPr>
          <w:sz w:val="24"/>
          <w:highlight w:val="none"/>
        </w:rPr>
        <w:t xml:space="preserve">小微企业价格评审优惠的政策调整：见第四章《评标方法和评标标准》。</w:t>
      </w:r>
      <w:r/>
    </w:p>
    <w:p>
      <w:pPr>
        <w:numPr>
          <w:ilvl w:val="1"/>
          <w:numId w:val="10"/>
        </w:numPr>
        <w:ind w:left="1080" w:hanging="720"/>
        <w:spacing w:line="360" w:lineRule="auto"/>
        <w:tabs>
          <w:tab w:val="left" w:pos="1080" w:leader="none"/>
          <w:tab w:val="left" w:pos="2014" w:leader="none"/>
        </w:tabs>
        <w:rPr>
          <w:sz w:val="24"/>
          <w:highlight w:val="none"/>
        </w:rPr>
      </w:pPr>
      <w:r>
        <w:rPr>
          <w:sz w:val="24"/>
          <w:highlight w:val="none"/>
        </w:rPr>
        <w:t xml:space="preserve">政府采购节能产品、环境标志产品</w:t>
      </w:r>
      <w:r/>
    </w:p>
    <w:p>
      <w:pPr>
        <w:numPr>
          <w:ilvl w:val="2"/>
          <w:numId w:val="10"/>
        </w:numPr>
        <w:spacing w:line="360" w:lineRule="auto"/>
        <w:rPr>
          <w:sz w:val="24"/>
          <w:highlight w:val="none"/>
        </w:rPr>
      </w:pPr>
      <w:r>
        <w:rPr>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10"/>
        </w:numPr>
        <w:spacing w:line="360" w:lineRule="auto"/>
        <w:rPr>
          <w:sz w:val="24"/>
          <w:highlight w:val="none"/>
        </w:rPr>
      </w:pPr>
      <w:r>
        <w:rPr>
          <w:sz w:val="24"/>
          <w:highlight w:val="none"/>
        </w:rPr>
        <w:t xml:space="preserve">招标人拟采购的产品属于品目清单范围的，招标人及其委托的招标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10"/>
        </w:numPr>
        <w:spacing w:line="360" w:lineRule="auto"/>
        <w:rPr>
          <w:sz w:val="24"/>
          <w:highlight w:val="none"/>
        </w:rPr>
      </w:pPr>
      <w:r>
        <w:rPr>
          <w:sz w:val="24"/>
          <w:highlight w:val="none"/>
        </w:rPr>
        <w:t xml:space="preserve">如本项目采购产品属于实施政府强制采购品目清单范围的节能产品，则投标人所报产品必须获得国家确定的认证机构出具的、处于有效期之内的节能产品认证证书，否则</w:t>
      </w:r>
      <w:r>
        <w:rPr>
          <w:b/>
          <w:sz w:val="24"/>
          <w:highlight w:val="none"/>
        </w:rPr>
        <w:t xml:space="preserve">投标无效</w:t>
      </w:r>
      <w:r>
        <w:rPr>
          <w:sz w:val="24"/>
          <w:highlight w:val="none"/>
        </w:rPr>
        <w:t xml:space="preserve">；</w:t>
      </w:r>
      <w:r/>
    </w:p>
    <w:p>
      <w:pPr>
        <w:numPr>
          <w:ilvl w:val="2"/>
          <w:numId w:val="10"/>
        </w:numPr>
        <w:spacing w:line="360" w:lineRule="auto"/>
        <w:rPr>
          <w:rFonts w:hint="eastAsia"/>
          <w:sz w:val="24"/>
          <w:highlight w:val="none"/>
        </w:rPr>
      </w:pPr>
      <w:r>
        <w:rPr>
          <w:sz w:val="24"/>
          <w:highlight w:val="none"/>
        </w:rPr>
        <w:t xml:space="preserve">非政府强制采购的节能产品或环境标志产品，依据品目清单和认证证书实施政府优先采购。优先采购的具体规定见第四章《评标方法和评标标准》（如涉及）。</w:t>
      </w:r>
      <w:r/>
    </w:p>
    <w:p>
      <w:pPr>
        <w:numPr>
          <w:ilvl w:val="2"/>
          <w:numId w:val="10"/>
        </w:numPr>
        <w:spacing w:line="360" w:lineRule="auto"/>
        <w:tabs>
          <w:tab w:val="left" w:pos="2014" w:leader="none"/>
        </w:tabs>
        <w:rPr>
          <w:sz w:val="24"/>
          <w:highlight w:val="none"/>
        </w:rPr>
      </w:pPr>
      <w:r>
        <w:rPr>
          <w:rFonts w:hint="eastAsia"/>
          <w:sz w:val="24"/>
          <w:highlight w:val="none"/>
        </w:rPr>
        <w:t xml:space="preserve">依据</w:t>
      </w:r>
      <w:r>
        <w:rPr>
          <w:sz w:val="24"/>
          <w:highlight w:val="none"/>
        </w:rPr>
        <w:t xml:space="preserve">《关于印发〈商品包装政府采购需求标准（试行）〉、〈快递包装政府采购需求标准（试行）〉的通知》（财办库〔2020〕123号）</w:t>
      </w:r>
      <w:r>
        <w:rPr>
          <w:rFonts w:hint="eastAsia"/>
          <w:sz w:val="24"/>
          <w:highlight w:val="none"/>
        </w:rPr>
        <w:t xml:space="preserve">文件</w:t>
      </w:r>
      <w:r>
        <w:rPr>
          <w:sz w:val="24"/>
          <w:highlight w:val="none"/>
        </w:rPr>
        <w:t xml:space="preserve">精神</w:t>
      </w:r>
      <w:r>
        <w:rPr>
          <w:rFonts w:hint="eastAsia"/>
          <w:sz w:val="24"/>
          <w:highlight w:val="none"/>
        </w:rPr>
        <w:t xml:space="preserve">，招标人在招标文件中明确政府采购供应商提供产品及相关快递服务的具体包装要求的，在政府采购合同中载明对政府采购供应商提供产品及相关快递服务的具体包装要求和履约验收相关条款的，中标人必须严格执行，必要时应按照要求在履约验收环节出具检测报告。</w:t>
      </w:r>
      <w:r/>
    </w:p>
    <w:p>
      <w:pPr>
        <w:numPr>
          <w:ilvl w:val="1"/>
          <w:numId w:val="10"/>
        </w:numPr>
        <w:ind w:left="1080" w:hanging="720"/>
        <w:spacing w:line="360" w:lineRule="auto"/>
        <w:tabs>
          <w:tab w:val="left" w:pos="1080" w:leader="none"/>
          <w:tab w:val="left" w:pos="2014" w:leader="none"/>
        </w:tabs>
        <w:rPr>
          <w:sz w:val="24"/>
          <w:highlight w:val="none"/>
        </w:rPr>
      </w:pPr>
      <w:r>
        <w:rPr>
          <w:sz w:val="24"/>
          <w:highlight w:val="none"/>
        </w:rPr>
        <w:t xml:space="preserve">支持乡村产业振兴管理</w:t>
      </w:r>
      <w:r/>
    </w:p>
    <w:p>
      <w:pPr>
        <w:numPr>
          <w:ilvl w:val="2"/>
          <w:numId w:val="10"/>
        </w:numPr>
        <w:spacing w:line="360" w:lineRule="auto"/>
        <w:tabs>
          <w:tab w:val="left" w:pos="2014" w:leader="none"/>
        </w:tabs>
        <w:rPr>
          <w:sz w:val="24"/>
          <w:highlight w:val="none"/>
        </w:rPr>
      </w:pPr>
      <w:r>
        <w:rPr>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10"/>
        </w:numPr>
        <w:ind w:left="1080" w:hanging="720"/>
        <w:spacing w:line="360" w:lineRule="auto"/>
        <w:tabs>
          <w:tab w:val="left" w:pos="1080" w:leader="none"/>
          <w:tab w:val="left" w:pos="2014" w:leader="none"/>
        </w:tabs>
        <w:rPr>
          <w:sz w:val="24"/>
          <w:highlight w:val="none"/>
        </w:rPr>
      </w:pPr>
      <w:r>
        <w:rPr>
          <w:sz w:val="24"/>
          <w:highlight w:val="none"/>
        </w:rPr>
        <w:t xml:space="preserve">正版软件</w:t>
      </w:r>
      <w:r/>
    </w:p>
    <w:p>
      <w:pPr>
        <w:numPr>
          <w:ilvl w:val="2"/>
          <w:numId w:val="10"/>
        </w:numPr>
        <w:spacing w:line="360" w:lineRule="auto"/>
        <w:rPr>
          <w:sz w:val="24"/>
          <w:highlight w:val="none"/>
        </w:rPr>
      </w:pPr>
      <w:r>
        <w:rPr>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sz w:val="24"/>
          <w:highlight w:val="none"/>
        </w:rPr>
        <w:t xml:space="preserve">投标无效</w:t>
      </w:r>
      <w:r>
        <w:rPr>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10"/>
        </w:numPr>
        <w:spacing w:line="360" w:lineRule="auto"/>
        <w:rPr>
          <w:sz w:val="24"/>
          <w:highlight w:val="none"/>
        </w:rPr>
      </w:pPr>
      <w:r>
        <w:rPr>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10"/>
        </w:numPr>
        <w:ind w:left="1080" w:hanging="720"/>
        <w:spacing w:line="360" w:lineRule="auto"/>
        <w:tabs>
          <w:tab w:val="left" w:pos="1080" w:leader="none"/>
          <w:tab w:val="left" w:pos="2014" w:leader="none"/>
        </w:tabs>
        <w:rPr>
          <w:sz w:val="24"/>
          <w:highlight w:val="none"/>
        </w:rPr>
      </w:pPr>
      <w:r>
        <w:rPr>
          <w:sz w:val="24"/>
          <w:highlight w:val="none"/>
        </w:rPr>
        <w:t xml:space="preserve">信息安全产品</w:t>
      </w:r>
      <w:r/>
    </w:p>
    <w:p>
      <w:pPr>
        <w:numPr>
          <w:ilvl w:val="2"/>
          <w:numId w:val="10"/>
        </w:numPr>
        <w:spacing w:line="360" w:lineRule="auto"/>
        <w:tabs>
          <w:tab w:val="left" w:pos="2014" w:leader="none"/>
        </w:tabs>
        <w:rPr>
          <w:rFonts w:hint="eastAsia"/>
          <w:sz w:val="24"/>
          <w:highlight w:val="none"/>
        </w:rPr>
      </w:pPr>
      <w:r>
        <w:rPr>
          <w:sz w:val="24"/>
          <w:highlight w:val="none"/>
        </w:rPr>
        <w:t xml:space="preserve">所投产品属于《关于调整信息安全产品强制性认证实施要求的公告》（2009 年第33 号）范围的，采购经国家认证的信息安全产品，否则</w:t>
      </w:r>
      <w:r>
        <w:rPr>
          <w:b/>
          <w:sz w:val="24"/>
          <w:highlight w:val="none"/>
        </w:rPr>
        <w:t xml:space="preserve">投标无效</w:t>
      </w:r>
      <w:r>
        <w:rPr>
          <w:sz w:val="24"/>
          <w:highlight w:val="none"/>
        </w:rPr>
        <w:t xml:space="preserve">。关于信息安全相关规定依据《关于信息安全产品实施政府采购的通知》（财库〔2010〕48 号）。</w:t>
      </w:r>
      <w:r/>
    </w:p>
    <w:p>
      <w:pPr>
        <w:numPr>
          <w:ilvl w:val="1"/>
          <w:numId w:val="10"/>
        </w:numPr>
        <w:ind w:left="1080" w:hanging="720"/>
        <w:spacing w:line="360" w:lineRule="auto"/>
        <w:tabs>
          <w:tab w:val="left" w:pos="1080" w:leader="none"/>
          <w:tab w:val="left" w:pos="2014" w:leader="none"/>
        </w:tabs>
        <w:rPr>
          <w:rFonts w:hint="eastAsia"/>
          <w:sz w:val="24"/>
        </w:rPr>
      </w:pPr>
      <w:r>
        <w:rPr>
          <w:rFonts w:hint="eastAsia"/>
          <w:sz w:val="24"/>
        </w:rPr>
        <w:t xml:space="preserve">政府采购创新产品政策</w:t>
      </w:r>
      <w:r/>
    </w:p>
    <w:p>
      <w:pPr>
        <w:numPr>
          <w:ilvl w:val="2"/>
          <w:numId w:val="10"/>
        </w:numPr>
        <w:spacing w:line="360" w:lineRule="auto"/>
        <w:tabs>
          <w:tab w:val="left" w:pos="2014" w:leader="none"/>
        </w:tabs>
        <w:rPr>
          <w:sz w:val="24"/>
        </w:rPr>
      </w:pPr>
      <w:r>
        <w:rPr>
          <w:rFonts w:hint="eastAsia"/>
          <w:sz w:val="24"/>
        </w:rPr>
        <w:t xml:space="preserve">招标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1"/>
          <w:numId w:val="10"/>
        </w:numPr>
        <w:ind w:left="1080" w:hanging="720"/>
        <w:spacing w:line="360" w:lineRule="auto"/>
        <w:tabs>
          <w:tab w:val="left" w:pos="1080" w:leader="none"/>
          <w:tab w:val="left" w:pos="2014" w:leader="none"/>
        </w:tabs>
        <w:rPr>
          <w:sz w:val="24"/>
        </w:rPr>
      </w:pPr>
      <w:r>
        <w:rPr>
          <w:rFonts w:hint="eastAsia"/>
          <w:sz w:val="24"/>
        </w:rPr>
        <w:t xml:space="preserve">绿色采购政策</w:t>
      </w:r>
      <w:r/>
    </w:p>
    <w:p>
      <w:pPr>
        <w:ind w:left="1080"/>
        <w:spacing w:line="360" w:lineRule="auto"/>
        <w:tabs>
          <w:tab w:val="left" w:pos="2014" w:leader="none"/>
        </w:tabs>
        <w:rPr>
          <w:b/>
          <w:sz w:val="24"/>
        </w:rPr>
      </w:pPr>
      <w:r>
        <w:rPr>
          <w:rFonts w:hint="eastAsia"/>
          <w:sz w:val="24"/>
        </w:rPr>
        <w:t xml:space="preserve">5</w:t>
      </w:r>
      <w:r>
        <w:rPr>
          <w:sz w:val="24"/>
        </w:rPr>
        <w:t xml:space="preserve">.</w:t>
      </w:r>
      <w:r>
        <w:rPr>
          <w:rFonts w:hint="eastAsia"/>
          <w:sz w:val="24"/>
        </w:rPr>
        <w:t xml:space="preserve">7</w:t>
      </w:r>
      <w:r>
        <w:rPr>
          <w:sz w:val="24"/>
        </w:rPr>
        <w:t xml:space="preserve">.1   </w:t>
      </w:r>
      <w:r>
        <w:rPr>
          <w:b/>
          <w:sz w:val="24"/>
        </w:rPr>
        <w:t xml:space="preserve">绿色数据中心政策</w:t>
      </w:r>
      <w:r/>
    </w:p>
    <w:p>
      <w:pPr>
        <w:ind w:left="1080"/>
        <w:spacing w:line="360" w:lineRule="auto"/>
        <w:tabs>
          <w:tab w:val="left" w:pos="2014" w:leader="none"/>
        </w:tabs>
        <w:rPr>
          <w:sz w:val="24"/>
        </w:rPr>
      </w:pPr>
      <w:r>
        <w:rPr>
          <w:sz w:val="24"/>
        </w:rPr>
        <w:t xml:space="preserve">依据《绿色数据中心政府采购需求标准（试行）》（财办库〔2023〕7 号）文件精神，</w:t>
      </w:r>
      <w:r>
        <w:rPr>
          <w:rFonts w:hint="eastAsia"/>
          <w:sz w:val="24"/>
        </w:rPr>
        <w:t xml:space="preserve">招标人</w:t>
      </w:r>
      <w:r>
        <w:rPr>
          <w:sz w:val="24"/>
        </w:rPr>
        <w:t xml:space="preserve">在采购数据中心相关设备、运维服务，应当有利于节约能源、环境保护和资源循环利用，按照《需求标准》实施相关采购活动。</w:t>
      </w:r>
      <w:r>
        <w:rPr>
          <w:rFonts w:hint="eastAsia"/>
          <w:sz w:val="24"/>
        </w:rPr>
        <w:t xml:space="preserve">招标人</w:t>
      </w:r>
      <w:r>
        <w:rPr>
          <w:sz w:val="24"/>
        </w:rPr>
        <w:t xml:space="preserve">应当加强采购需求管理，根据《需求标准》提出的指标编制数据中心相关设备、运维服务政府采购项目的采购文件，并在合同中明确对相关指标的验收方式和违约责任。</w:t>
      </w:r>
      <w:r>
        <w:rPr>
          <w:rFonts w:hint="eastAsia"/>
          <w:sz w:val="24"/>
        </w:rPr>
        <w:t xml:space="preserve">招标人</w:t>
      </w:r>
      <w:r>
        <w:rPr>
          <w:sz w:val="24"/>
        </w:rPr>
        <w:t xml:space="preserve">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1080"/>
        <w:spacing w:line="360" w:lineRule="auto"/>
        <w:tabs>
          <w:tab w:val="left" w:pos="2014" w:leader="none"/>
        </w:tabs>
        <w:rPr>
          <w:sz w:val="24"/>
        </w:rPr>
      </w:pPr>
      <w:r>
        <w:rPr>
          <w:rFonts w:hint="eastAsia"/>
          <w:sz w:val="24"/>
        </w:rPr>
        <w:t xml:space="preserve">5</w:t>
      </w:r>
      <w:r>
        <w:rPr>
          <w:sz w:val="24"/>
        </w:rPr>
        <w:t xml:space="preserve">.</w:t>
      </w:r>
      <w:r>
        <w:rPr>
          <w:rFonts w:hint="eastAsia"/>
          <w:sz w:val="24"/>
        </w:rPr>
        <w:t xml:space="preserve">7</w:t>
      </w:r>
      <w:r>
        <w:rPr>
          <w:sz w:val="24"/>
        </w:rPr>
        <w:t xml:space="preserve">.2   推广应用绿色建材</w:t>
      </w:r>
      <w:r/>
    </w:p>
    <w:p>
      <w:pPr>
        <w:ind w:left="1080"/>
        <w:spacing w:line="360" w:lineRule="auto"/>
        <w:tabs>
          <w:tab w:val="left" w:pos="2014" w:leader="none"/>
        </w:tabs>
        <w:rPr>
          <w:sz w:val="24"/>
        </w:rPr>
      </w:pPr>
      <w:r>
        <w:rPr>
          <w:rFonts w:hint="eastAsia"/>
          <w:sz w:val="24"/>
        </w:rPr>
        <w:t xml:space="preserve">招标人</w:t>
      </w:r>
      <w:r>
        <w:rPr>
          <w:sz w:val="24"/>
        </w:rPr>
        <w:t xml:space="preserve">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ind w:left="1080"/>
        <w:spacing w:line="360" w:lineRule="auto"/>
        <w:tabs>
          <w:tab w:val="left" w:pos="2014" w:leader="none"/>
        </w:tabs>
        <w:rPr>
          <w:sz w:val="24"/>
        </w:rPr>
      </w:pPr>
      <w:r>
        <w:rPr>
          <w:rFonts w:hint="eastAsia"/>
          <w:sz w:val="24"/>
        </w:rPr>
        <w:t xml:space="preserve">5</w:t>
      </w:r>
      <w:r>
        <w:rPr>
          <w:sz w:val="24"/>
        </w:rPr>
        <w:t xml:space="preserve">.</w:t>
      </w:r>
      <w:r>
        <w:rPr>
          <w:rFonts w:hint="eastAsia"/>
          <w:sz w:val="24"/>
        </w:rPr>
        <w:t xml:space="preserve">7</w:t>
      </w:r>
      <w:r>
        <w:rPr>
          <w:sz w:val="24"/>
        </w:rPr>
        <w:t xml:space="preserve">.3   优先使用低挥发性有机化合物产品</w:t>
      </w:r>
      <w:r/>
    </w:p>
    <w:p>
      <w:pPr>
        <w:numPr>
          <w:ilvl w:val="2"/>
          <w:numId w:val="10"/>
        </w:numPr>
        <w:spacing w:line="360" w:lineRule="auto"/>
        <w:tabs>
          <w:tab w:val="left" w:pos="2014" w:leader="none"/>
        </w:tabs>
        <w:rPr>
          <w:sz w:val="24"/>
          <w:highlight w:val="none"/>
        </w:rPr>
      </w:pPr>
      <w:r>
        <w:rPr>
          <w:rFonts w:hint="eastAsia"/>
          <w:sz w:val="24"/>
        </w:rPr>
        <w:t xml:space="preserve">招标人</w:t>
      </w:r>
      <w:r>
        <w:rPr>
          <w:sz w:val="24"/>
        </w:rPr>
        <w:t xml:space="preserve">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numPr>
          <w:ilvl w:val="1"/>
          <w:numId w:val="10"/>
        </w:numPr>
        <w:ind w:left="1080" w:hanging="720"/>
        <w:keepLines w:val="0"/>
        <w:keepNext w:val="0"/>
        <w:pageBreakBefore w:val="0"/>
        <w:spacing w:line="360" w:lineRule="auto"/>
        <w:widowControl/>
        <w:tabs>
          <w:tab w:val="left" w:pos="1080" w:leader="none"/>
          <w:tab w:val="left" w:pos="2014" w:leader="none"/>
        </w:tabs>
        <w:rPr>
          <w:rFonts w:hint="eastAsia" w:ascii="Times New Roman" w:hAnsi="Times New Roman" w:eastAsia="宋体" w:cs="Times New Roman"/>
          <w:b w:val="0"/>
          <w:bCs w:val="0"/>
          <w:sz w:val="24"/>
          <w:szCs w:val="24"/>
          <w:lang w:val="en-US" w:eastAsia="zh-CN" w:bidi="ar-SA"/>
        </w:rPr>
        <w:outlineLvl w:val="9"/>
      </w:pPr>
      <w:r>
        <w:rPr>
          <w:rFonts w:hint="eastAsia" w:ascii="Times New Roman" w:hAnsi="Times New Roman" w:eastAsia="宋体" w:cs="Times New Roman"/>
          <w:b w:val="0"/>
          <w:bCs w:val="0"/>
          <w:sz w:val="24"/>
          <w:szCs w:val="24"/>
          <w:lang w:val="en-US" w:eastAsia="zh-CN" w:bidi="ar-SA"/>
        </w:rPr>
        <w:t xml:space="preserve">采购本国产品的支持政策</w:t>
      </w:r>
      <w:r/>
    </w:p>
    <w:p>
      <w:pPr>
        <w:ind w:left="1080"/>
        <w:spacing w:line="360" w:lineRule="auto"/>
        <w:tabs>
          <w:tab w:val="left" w:pos="2014" w:leader="none"/>
        </w:tabs>
        <w:rPr>
          <w:rFonts w:hint="eastAsia" w:eastAsia="宋体"/>
          <w:b/>
          <w:bCs/>
          <w:sz w:val="24"/>
          <w:lang w:val="en-US" w:eastAsia="zh-CN"/>
        </w:rPr>
      </w:pPr>
      <w:r>
        <w:rPr>
          <w:rFonts w:hint="eastAsia" w:ascii="Times New Roman" w:hAnsi="Times New Roman" w:eastAsia="宋体" w:cs="Times New Roman"/>
          <w:b/>
          <w:bCs/>
          <w:sz w:val="24"/>
          <w:szCs w:val="24"/>
          <w:lang w:val="en-US" w:eastAsia="zh-CN" w:bidi="ar-SA"/>
        </w:rPr>
        <w:t xml:space="preserve">根据《国务院办公厅关于在政府采购中实施本国产品标准及相关政策的通知》（国办发〔2025〕34号）文件要求，在政府采购中实施本国产品标准及相关支持政策。</w:t>
      </w:r>
      <w:r/>
    </w:p>
    <w:p>
      <w:pPr>
        <w:numPr>
          <w:ilvl w:val="0"/>
          <w:numId w:val="10"/>
        </w:numPr>
        <w:ind w:left="357" w:hanging="357"/>
        <w:spacing w:line="360" w:lineRule="auto"/>
        <w:tabs>
          <w:tab w:val="left" w:pos="360" w:leader="none"/>
        </w:tabs>
        <w:rPr>
          <w:sz w:val="24"/>
          <w:highlight w:val="none"/>
        </w:rPr>
        <w:outlineLvl w:val="1"/>
      </w:pPr>
      <w:r>
        <w:rPr>
          <w:sz w:val="24"/>
          <w:highlight w:val="none"/>
        </w:rPr>
        <w:t xml:space="preserve">投标费用</w:t>
      </w:r>
      <w:r/>
    </w:p>
    <w:p>
      <w:pPr>
        <w:numPr>
          <w:ilvl w:val="1"/>
          <w:numId w:val="10"/>
        </w:numPr>
        <w:ind w:left="1080" w:hanging="720"/>
        <w:spacing w:line="360" w:lineRule="auto"/>
        <w:tabs>
          <w:tab w:val="left" w:pos="1080" w:leader="none"/>
          <w:tab w:val="left" w:pos="2014" w:leader="none"/>
        </w:tabs>
        <w:rPr>
          <w:sz w:val="24"/>
          <w:highlight w:val="none"/>
        </w:rPr>
      </w:pPr>
      <w:r>
        <w:rPr>
          <w:sz w:val="24"/>
          <w:highlight w:val="none"/>
        </w:rPr>
        <w:t xml:space="preserve">投标人应自行承担所有与准备和参加投标有关的费用，无论投标的结果如何，招标人或招标代理机构在任何情况下均无承担这些费用的义务和责任。</w:t>
      </w:r>
      <w:r/>
    </w:p>
    <w:p>
      <w:pPr>
        <w:pStyle w:val="1013"/>
        <w:spacing w:before="0" w:line="360" w:lineRule="auto"/>
        <w:rPr>
          <w:rFonts w:ascii="Times New Roman" w:hAnsi="Times New Roman" w:eastAsia="宋体"/>
          <w:sz w:val="28"/>
          <w:highlight w:val="none"/>
        </w:rPr>
      </w:pPr>
      <w:r/>
      <w:bookmarkStart w:id="168" w:name="_1.8_计量单位"/>
      <w:r/>
      <w:bookmarkEnd w:id="168"/>
      <w:r>
        <w:rPr>
          <w:rFonts w:ascii="Times New Roman" w:hAnsi="Times New Roman" w:eastAsia="宋体"/>
          <w:sz w:val="28"/>
          <w:highlight w:val="none"/>
        </w:rPr>
        <w:t xml:space="preserve">二   招标文件</w:t>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r/>
    </w:p>
    <w:p>
      <w:pPr>
        <w:numPr>
          <w:ilvl w:val="0"/>
          <w:numId w:val="10"/>
        </w:numPr>
        <w:ind w:left="357" w:hanging="357"/>
        <w:spacing w:line="360" w:lineRule="auto"/>
        <w:tabs>
          <w:tab w:val="left" w:pos="360" w:leader="none"/>
        </w:tabs>
        <w:rPr>
          <w:sz w:val="24"/>
          <w:highlight w:val="none"/>
        </w:rPr>
        <w:outlineLvl w:val="1"/>
      </w:pPr>
      <w:r/>
      <w:bookmarkStart w:id="169" w:name="_Toc151193621"/>
      <w:r/>
      <w:bookmarkStart w:id="170" w:name="_Toc520356147"/>
      <w:r/>
      <w:bookmarkStart w:id="171" w:name="_Toc149720816"/>
      <w:r/>
      <w:bookmarkStart w:id="172" w:name="_Toc127151523"/>
      <w:r/>
      <w:bookmarkStart w:id="173" w:name="_Toc305158865"/>
      <w:r/>
      <w:bookmarkStart w:id="174" w:name="_Toc264969213"/>
      <w:r/>
      <w:bookmarkStart w:id="175" w:name="_Toc151193693"/>
      <w:r/>
      <w:bookmarkStart w:id="176" w:name="_Toc142311025"/>
      <w:r/>
      <w:bookmarkStart w:id="177" w:name="_Toc150774728"/>
      <w:r/>
      <w:bookmarkStart w:id="178" w:name="_Toc226309767"/>
      <w:r/>
      <w:bookmarkStart w:id="179" w:name="_Toc127161437"/>
      <w:r/>
      <w:bookmarkStart w:id="180" w:name="_Toc127151724"/>
      <w:r/>
      <w:bookmarkStart w:id="181" w:name="_Toc164351617"/>
      <w:r/>
      <w:bookmarkStart w:id="182" w:name="_Toc305158791"/>
      <w:r/>
      <w:bookmarkStart w:id="183" w:name="_Toc150480761"/>
      <w:r/>
      <w:bookmarkStart w:id="184" w:name="_Toc195842888"/>
      <w:r/>
      <w:bookmarkStart w:id="185" w:name="_Toc150509274"/>
      <w:r/>
      <w:bookmarkStart w:id="186" w:name="_Toc226965713"/>
      <w:r/>
      <w:bookmarkStart w:id="187" w:name="_Toc226337219"/>
      <w:r/>
      <w:bookmarkStart w:id="188" w:name="_Toc164608637"/>
      <w:r/>
      <w:bookmarkStart w:id="189" w:name="_Toc164229218"/>
      <w:r/>
      <w:bookmarkStart w:id="190" w:name="_Toc151193765"/>
      <w:r/>
      <w:bookmarkStart w:id="191" w:name="_Toc164608792"/>
      <w:r/>
      <w:bookmarkStart w:id="192" w:name="_Toc151193911"/>
      <w:r/>
      <w:bookmarkStart w:id="193" w:name="_Toc151193837"/>
      <w:r/>
      <w:bookmarkStart w:id="194" w:name="_Toc151190150"/>
      <w:r/>
      <w:bookmarkStart w:id="195" w:name="_Toc265228361"/>
      <w:r/>
      <w:bookmarkStart w:id="196" w:name="_Toc164229364"/>
      <w:r/>
      <w:bookmarkStart w:id="197" w:name="_Toc226965796"/>
      <w:r/>
      <w:bookmarkStart w:id="198" w:name="_Toc150774623"/>
      <w:r>
        <w:rPr>
          <w:sz w:val="24"/>
          <w:highlight w:val="none"/>
        </w:rPr>
        <w:t xml:space="preserve">招标文件构</w:t>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rPr>
          <w:sz w:val="24"/>
          <w:highlight w:val="none"/>
        </w:rPr>
        <w:t xml:space="preserve">成</w:t>
      </w:r>
      <w:r/>
    </w:p>
    <w:p>
      <w:pPr>
        <w:numPr>
          <w:ilvl w:val="1"/>
          <w:numId w:val="10"/>
        </w:numPr>
        <w:ind w:left="1080" w:hanging="720"/>
        <w:spacing w:line="360" w:lineRule="auto"/>
        <w:tabs>
          <w:tab w:val="left" w:pos="1080" w:leader="none"/>
          <w:tab w:val="left" w:pos="2014" w:leader="none"/>
        </w:tabs>
        <w:rPr>
          <w:sz w:val="24"/>
          <w:highlight w:val="none"/>
        </w:rPr>
      </w:pPr>
      <w:r>
        <w:rPr>
          <w:sz w:val="24"/>
          <w:highlight w:val="none"/>
        </w:rPr>
        <w:t xml:space="preserve">招标文件包括以下部分：</w:t>
      </w:r>
      <w:r/>
    </w:p>
    <w:p>
      <w:pPr>
        <w:numPr>
          <w:ilvl w:val="0"/>
          <w:numId w:val="12"/>
        </w:numPr>
        <w:ind w:left="1440" w:firstLine="5"/>
        <w:spacing w:line="360" w:lineRule="auto"/>
        <w:tabs>
          <w:tab w:val="left" w:pos="1980" w:leader="none"/>
          <w:tab w:val="left" w:pos="2520" w:leader="none"/>
        </w:tabs>
        <w:rPr>
          <w:sz w:val="24"/>
          <w:highlight w:val="none"/>
        </w:rPr>
      </w:pPr>
      <w:r>
        <w:rPr>
          <w:sz w:val="24"/>
          <w:highlight w:val="none"/>
        </w:rPr>
        <w:t xml:space="preserve">投标邀请</w:t>
      </w:r>
      <w:r/>
    </w:p>
    <w:p>
      <w:pPr>
        <w:numPr>
          <w:ilvl w:val="0"/>
          <w:numId w:val="12"/>
        </w:numPr>
        <w:ind w:left="1440" w:firstLine="5"/>
        <w:spacing w:line="360" w:lineRule="auto"/>
        <w:tabs>
          <w:tab w:val="left" w:pos="1980" w:leader="none"/>
          <w:tab w:val="left" w:pos="2520" w:leader="none"/>
        </w:tabs>
        <w:rPr>
          <w:sz w:val="24"/>
          <w:highlight w:val="none"/>
        </w:rPr>
      </w:pPr>
      <w:r>
        <w:rPr>
          <w:sz w:val="24"/>
          <w:highlight w:val="none"/>
        </w:rPr>
        <w:t xml:space="preserve">投标人须知</w:t>
      </w:r>
      <w:r/>
    </w:p>
    <w:p>
      <w:pPr>
        <w:numPr>
          <w:ilvl w:val="0"/>
          <w:numId w:val="12"/>
        </w:numPr>
        <w:ind w:left="1440" w:firstLine="5"/>
        <w:spacing w:line="360" w:lineRule="auto"/>
        <w:tabs>
          <w:tab w:val="left" w:pos="1980" w:leader="none"/>
          <w:tab w:val="left" w:pos="2520" w:leader="none"/>
        </w:tabs>
        <w:rPr>
          <w:sz w:val="24"/>
          <w:highlight w:val="none"/>
        </w:rPr>
      </w:pPr>
      <w:r>
        <w:rPr>
          <w:sz w:val="24"/>
          <w:highlight w:val="none"/>
        </w:rPr>
        <w:t xml:space="preserve">资格审查</w:t>
      </w:r>
      <w:r/>
    </w:p>
    <w:p>
      <w:pPr>
        <w:numPr>
          <w:ilvl w:val="0"/>
          <w:numId w:val="12"/>
        </w:numPr>
        <w:ind w:left="1440" w:firstLine="5"/>
        <w:spacing w:line="360" w:lineRule="auto"/>
        <w:tabs>
          <w:tab w:val="left" w:pos="1980" w:leader="none"/>
          <w:tab w:val="left" w:pos="2520" w:leader="none"/>
        </w:tabs>
        <w:rPr>
          <w:sz w:val="24"/>
          <w:highlight w:val="none"/>
        </w:rPr>
      </w:pPr>
      <w:r>
        <w:rPr>
          <w:sz w:val="24"/>
          <w:highlight w:val="none"/>
        </w:rPr>
        <w:t xml:space="preserve">评标程序、评标方法和评标标准</w:t>
      </w:r>
      <w:r/>
    </w:p>
    <w:p>
      <w:pPr>
        <w:numPr>
          <w:ilvl w:val="0"/>
          <w:numId w:val="12"/>
        </w:numPr>
        <w:ind w:left="1440" w:firstLine="5"/>
        <w:spacing w:line="360" w:lineRule="auto"/>
        <w:tabs>
          <w:tab w:val="left" w:pos="1980" w:leader="none"/>
          <w:tab w:val="left" w:pos="2520" w:leader="none"/>
        </w:tabs>
        <w:rPr>
          <w:sz w:val="24"/>
          <w:highlight w:val="none"/>
        </w:rPr>
      </w:pPr>
      <w:r>
        <w:rPr>
          <w:sz w:val="24"/>
          <w:highlight w:val="none"/>
        </w:rPr>
        <w:t xml:space="preserve">采购需求</w:t>
      </w:r>
      <w:r/>
    </w:p>
    <w:p>
      <w:pPr>
        <w:numPr>
          <w:ilvl w:val="0"/>
          <w:numId w:val="12"/>
        </w:numPr>
        <w:ind w:left="1440" w:firstLine="5"/>
        <w:spacing w:line="360" w:lineRule="auto"/>
        <w:tabs>
          <w:tab w:val="left" w:pos="1980" w:leader="none"/>
          <w:tab w:val="left" w:pos="2520" w:leader="none"/>
        </w:tabs>
        <w:rPr>
          <w:sz w:val="24"/>
          <w:highlight w:val="none"/>
        </w:rPr>
      </w:pPr>
      <w:r>
        <w:rPr>
          <w:sz w:val="24"/>
          <w:highlight w:val="none"/>
        </w:rPr>
        <w:t xml:space="preserve">拟签订的合同文本</w:t>
      </w:r>
      <w:r/>
    </w:p>
    <w:p>
      <w:pPr>
        <w:numPr>
          <w:ilvl w:val="0"/>
          <w:numId w:val="12"/>
        </w:numPr>
        <w:ind w:left="1440" w:firstLine="5"/>
        <w:spacing w:line="360" w:lineRule="auto"/>
        <w:tabs>
          <w:tab w:val="left" w:pos="1980" w:leader="none"/>
          <w:tab w:val="left" w:pos="2520" w:leader="none"/>
        </w:tabs>
        <w:rPr>
          <w:rFonts w:hint="eastAsia"/>
          <w:sz w:val="24"/>
          <w:highlight w:val="none"/>
        </w:rPr>
      </w:pPr>
      <w:r>
        <w:rPr>
          <w:sz w:val="24"/>
          <w:highlight w:val="none"/>
        </w:rPr>
        <w:t xml:space="preserve">投标文件格式</w:t>
      </w:r>
      <w:r/>
    </w:p>
    <w:p>
      <w:pPr>
        <w:numPr>
          <w:ilvl w:val="1"/>
          <w:numId w:val="10"/>
        </w:numPr>
        <w:ind w:left="1080" w:hanging="720"/>
        <w:spacing w:line="360" w:lineRule="auto"/>
        <w:tabs>
          <w:tab w:val="left" w:pos="1080" w:leader="none"/>
          <w:tab w:val="left" w:pos="2014" w:leader="none"/>
        </w:tabs>
        <w:rPr>
          <w:sz w:val="24"/>
          <w:highlight w:val="none"/>
        </w:rPr>
      </w:pPr>
      <w:r>
        <w:rPr>
          <w:sz w:val="24"/>
          <w:highlight w:val="none"/>
        </w:rPr>
        <w:t xml:space="preserve">投标人应认真阅读招标文件的全部内容。投标人应按照招标文件要求提交投标文件并保证所提供的全部资料的真实性，并对招标文件做出实质性响应，否则</w:t>
      </w:r>
      <w:r>
        <w:rPr>
          <w:b/>
          <w:sz w:val="24"/>
          <w:highlight w:val="none"/>
        </w:rPr>
        <w:t xml:space="preserve">投标无效</w:t>
      </w:r>
      <w:r>
        <w:rPr>
          <w:sz w:val="24"/>
          <w:highlight w:val="none"/>
        </w:rPr>
        <w:t xml:space="preserve">。</w:t>
      </w:r>
      <w:r/>
    </w:p>
    <w:p>
      <w:pPr>
        <w:numPr>
          <w:ilvl w:val="0"/>
          <w:numId w:val="10"/>
        </w:numPr>
        <w:ind w:left="357" w:hanging="357"/>
        <w:spacing w:line="360" w:lineRule="auto"/>
        <w:tabs>
          <w:tab w:val="left" w:pos="1080" w:leader="none"/>
          <w:tab w:val="left" w:pos="2014" w:leader="none"/>
        </w:tabs>
        <w:rPr>
          <w:sz w:val="24"/>
          <w:highlight w:val="none"/>
        </w:rPr>
        <w:outlineLvl w:val="1"/>
      </w:pPr>
      <w:r>
        <w:rPr>
          <w:sz w:val="24"/>
          <w:highlight w:val="none"/>
        </w:rPr>
        <w:t xml:space="preserve">对招标文件的澄清或修改</w:t>
      </w:r>
      <w:r/>
    </w:p>
    <w:p>
      <w:pPr>
        <w:numPr>
          <w:ilvl w:val="1"/>
          <w:numId w:val="10"/>
        </w:numPr>
        <w:ind w:left="1080" w:hanging="720"/>
        <w:spacing w:line="360" w:lineRule="auto"/>
        <w:tabs>
          <w:tab w:val="left" w:pos="1080" w:leader="none"/>
          <w:tab w:val="left" w:pos="1561" w:leader="none"/>
          <w:tab w:val="left" w:pos="2014" w:leader="none"/>
        </w:tabs>
        <w:rPr>
          <w:sz w:val="24"/>
          <w:highlight w:val="none"/>
        </w:rPr>
      </w:pPr>
      <w:r>
        <w:rPr>
          <w:sz w:val="24"/>
          <w:highlight w:val="none"/>
        </w:rPr>
        <w:t xml:space="preserve">招标人或招标代理机构对已发出的招标文件进行必要澄清或者修改的，将在原公告发布媒体上以</w:t>
      </w:r>
      <w:r>
        <w:rPr>
          <w:rFonts w:hint="eastAsia"/>
          <w:sz w:val="24"/>
          <w:highlight w:val="none"/>
        </w:rPr>
        <w:t xml:space="preserve">发布</w:t>
      </w:r>
      <w:r>
        <w:rPr>
          <w:sz w:val="24"/>
          <w:highlight w:val="none"/>
        </w:rPr>
        <w:t xml:space="preserve">更正公告</w:t>
      </w:r>
      <w:r>
        <w:rPr>
          <w:rFonts w:hint="eastAsia"/>
          <w:sz w:val="24"/>
          <w:highlight w:val="none"/>
        </w:rPr>
        <w:t xml:space="preserve">的</w:t>
      </w:r>
      <w:r>
        <w:rPr>
          <w:sz w:val="24"/>
          <w:highlight w:val="none"/>
        </w:rPr>
        <w:t xml:space="preserve">形式通知所有获取招标文件的潜在投标人。</w:t>
      </w:r>
      <w:r/>
    </w:p>
    <w:p>
      <w:pPr>
        <w:numPr>
          <w:ilvl w:val="1"/>
          <w:numId w:val="10"/>
        </w:numPr>
        <w:ind w:left="1080" w:hanging="720"/>
        <w:spacing w:line="360" w:lineRule="auto"/>
        <w:tabs>
          <w:tab w:val="left" w:pos="1080" w:leader="none"/>
          <w:tab w:val="left" w:pos="1561" w:leader="none"/>
          <w:tab w:val="left" w:pos="2014" w:leader="none"/>
        </w:tabs>
        <w:rPr>
          <w:sz w:val="24"/>
          <w:highlight w:val="none"/>
        </w:rPr>
      </w:pPr>
      <w:r>
        <w:rPr>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1080"/>
        <w:spacing w:line="360" w:lineRule="auto"/>
        <w:tabs>
          <w:tab w:val="left" w:pos="1080" w:leader="none"/>
          <w:tab w:val="left" w:pos="1561" w:leader="none"/>
        </w:tabs>
        <w:rPr>
          <w:sz w:val="28"/>
          <w:highlight w:val="none"/>
        </w:rPr>
      </w:pPr>
      <w:r/>
      <w:bookmarkStart w:id="199" w:name="_Toc516367020"/>
      <w:r/>
      <w:bookmarkStart w:id="200" w:name="_Toc226965716"/>
      <w:r/>
      <w:bookmarkStart w:id="201" w:name="_Toc264969216"/>
      <w:r/>
      <w:bookmarkStart w:id="202" w:name="_Toc226337222"/>
      <w:r/>
      <w:bookmarkStart w:id="203" w:name="_Toc150774626"/>
      <w:r/>
      <w:bookmarkStart w:id="204" w:name="_Toc150480764"/>
      <w:r/>
      <w:bookmarkStart w:id="205" w:name="_Toc520356150"/>
      <w:r/>
      <w:bookmarkStart w:id="206" w:name="_Toc151193768"/>
      <w:r/>
      <w:bookmarkStart w:id="207" w:name="_Toc151193914"/>
      <w:r/>
      <w:bookmarkStart w:id="208" w:name="_Toc226309770"/>
      <w:r/>
      <w:bookmarkStart w:id="209" w:name="_Toc305158794"/>
      <w:r/>
      <w:bookmarkStart w:id="210" w:name="_Toc151193840"/>
      <w:r/>
      <w:bookmarkStart w:id="211" w:name="_Toc151193696"/>
      <w:r/>
      <w:bookmarkStart w:id="212" w:name="_Toc151190153"/>
      <w:r/>
      <w:bookmarkStart w:id="213" w:name="_Toc226965799"/>
      <w:r/>
      <w:bookmarkStart w:id="214" w:name="_Toc127151526"/>
      <w:r/>
      <w:bookmarkStart w:id="215" w:name="_Toc150774731"/>
      <w:r/>
      <w:bookmarkStart w:id="216" w:name="_Toc142311028"/>
      <w:r/>
      <w:bookmarkStart w:id="217" w:name="_Toc265228364"/>
      <w:r/>
      <w:bookmarkStart w:id="218" w:name="_Toc151193624"/>
      <w:r/>
      <w:bookmarkStart w:id="219" w:name="_Toc150509277"/>
      <w:r/>
      <w:bookmarkStart w:id="220" w:name="_Toc195842891"/>
      <w:r/>
      <w:bookmarkStart w:id="221" w:name="_Toc305158868"/>
      <w:r/>
      <w:r/>
    </w:p>
    <w:p>
      <w:pPr>
        <w:pStyle w:val="1013"/>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三   投标文件</w:t>
      </w:r>
      <w:bookmarkEnd w:id="199"/>
      <w:r>
        <w:rPr>
          <w:rFonts w:ascii="Times New Roman" w:hAnsi="Times New Roman" w:eastAsia="宋体"/>
          <w:sz w:val="28"/>
          <w:highlight w:val="none"/>
        </w:rPr>
        <w:t xml:space="preserve">的编制</w:t>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r/>
    </w:p>
    <w:p>
      <w:pPr>
        <w:numPr>
          <w:ilvl w:val="0"/>
          <w:numId w:val="10"/>
        </w:numPr>
        <w:ind w:left="357" w:hanging="357"/>
        <w:spacing w:line="360" w:lineRule="auto"/>
        <w:tabs>
          <w:tab w:val="left" w:pos="360" w:leader="none"/>
        </w:tabs>
        <w:rPr>
          <w:sz w:val="24"/>
          <w:highlight w:val="none"/>
        </w:rPr>
        <w:outlineLvl w:val="1"/>
      </w:pPr>
      <w:r/>
      <w:bookmarkStart w:id="222" w:name="_Toc151193769"/>
      <w:r/>
      <w:bookmarkStart w:id="223" w:name="_Toc150774627"/>
      <w:r/>
      <w:bookmarkStart w:id="224" w:name="_Toc127161441"/>
      <w:r/>
      <w:bookmarkStart w:id="225" w:name="_Toc164608796"/>
      <w:r/>
      <w:bookmarkStart w:id="226" w:name="_Toc127151527"/>
      <w:r/>
      <w:bookmarkStart w:id="227" w:name="_Toc151193625"/>
      <w:r/>
      <w:bookmarkStart w:id="228" w:name="_Toc305158869"/>
      <w:r/>
      <w:bookmarkStart w:id="229" w:name="_Toc150774732"/>
      <w:r/>
      <w:bookmarkStart w:id="230" w:name="_Toc305158795"/>
      <w:r/>
      <w:bookmarkStart w:id="231" w:name="_Toc150509278"/>
      <w:r/>
      <w:bookmarkStart w:id="232" w:name="_Toc150480765"/>
      <w:r/>
      <w:bookmarkStart w:id="233" w:name="_Toc195842892"/>
      <w:r/>
      <w:bookmarkStart w:id="234" w:name="_Toc164351621"/>
      <w:r/>
      <w:bookmarkStart w:id="235" w:name="_Toc149720820"/>
      <w:r/>
      <w:bookmarkStart w:id="236" w:name="_Toc127151728"/>
      <w:r/>
      <w:bookmarkStart w:id="237" w:name="_Toc226965800"/>
      <w:r/>
      <w:bookmarkStart w:id="238" w:name="_Toc164229222"/>
      <w:r/>
      <w:bookmarkStart w:id="239" w:name="_Toc226965717"/>
      <w:r/>
      <w:bookmarkStart w:id="240" w:name="_Toc265228365"/>
      <w:r/>
      <w:bookmarkStart w:id="241" w:name="_Toc151193841"/>
      <w:r/>
      <w:bookmarkStart w:id="242" w:name="_Toc264969217"/>
      <w:r/>
      <w:bookmarkStart w:id="243" w:name="_Toc164229368"/>
      <w:r/>
      <w:bookmarkStart w:id="244" w:name="_Toc226309771"/>
      <w:r/>
      <w:bookmarkStart w:id="245" w:name="_Toc151190154"/>
      <w:r/>
      <w:bookmarkStart w:id="246" w:name="_Toc520356151"/>
      <w:r/>
      <w:bookmarkStart w:id="247" w:name="_Toc164608641"/>
      <w:r/>
      <w:bookmarkStart w:id="248" w:name="_Toc516367021"/>
      <w:r/>
      <w:bookmarkStart w:id="249" w:name="_Toc151193915"/>
      <w:r/>
      <w:bookmarkStart w:id="250" w:name="_Toc142311029"/>
      <w:r/>
      <w:bookmarkStart w:id="251" w:name="_Toc226337223"/>
      <w:r/>
      <w:bookmarkStart w:id="252" w:name="_Toc151193697"/>
      <w:r>
        <w:rPr>
          <w:sz w:val="24"/>
          <w:highlight w:val="none"/>
        </w:rPr>
        <w:t xml:space="preserve">投标范围、投标文件中计量单位的使用</w:t>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rPr>
          <w:sz w:val="24"/>
          <w:highlight w:val="none"/>
        </w:rPr>
        <w:t xml:space="preserve">及投标语言</w:t>
      </w:r>
      <w:r/>
    </w:p>
    <w:p>
      <w:pPr>
        <w:numPr>
          <w:ilvl w:val="1"/>
          <w:numId w:val="10"/>
        </w:numPr>
        <w:ind w:left="1080" w:hanging="720"/>
        <w:spacing w:line="360" w:lineRule="auto"/>
        <w:tabs>
          <w:tab w:val="left" w:pos="1080" w:leader="none"/>
          <w:tab w:val="left" w:pos="2014" w:leader="none"/>
        </w:tabs>
        <w:rPr>
          <w:sz w:val="24"/>
          <w:highlight w:val="none"/>
        </w:rPr>
      </w:pPr>
      <w:r>
        <w:rPr>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highlight w:val="none"/>
        </w:rPr>
        <w:t xml:space="preserve">无效投标</w:t>
      </w:r>
      <w:r>
        <w:rPr>
          <w:sz w:val="24"/>
          <w:highlight w:val="none"/>
        </w:rPr>
        <w:t xml:space="preserve">。</w:t>
      </w:r>
      <w:r/>
    </w:p>
    <w:p>
      <w:pPr>
        <w:numPr>
          <w:ilvl w:val="1"/>
          <w:numId w:val="10"/>
        </w:numPr>
        <w:ind w:left="1080" w:hanging="720"/>
        <w:spacing w:line="360" w:lineRule="auto"/>
        <w:tabs>
          <w:tab w:val="left" w:pos="1080" w:leader="none"/>
          <w:tab w:val="left" w:pos="2014" w:leader="none"/>
        </w:tabs>
        <w:rPr>
          <w:sz w:val="24"/>
          <w:highlight w:val="none"/>
        </w:rPr>
      </w:pPr>
      <w:r>
        <w:rPr>
          <w:sz w:val="24"/>
          <w:highlight w:val="none"/>
        </w:rPr>
        <w:t xml:space="preserve">除招标文件有特殊要求外，本项目投标所使用的计量单位，应采用中华人民共和国法定计量单位。</w:t>
      </w:r>
      <w:r/>
    </w:p>
    <w:p>
      <w:pPr>
        <w:numPr>
          <w:ilvl w:val="1"/>
          <w:numId w:val="10"/>
        </w:numPr>
        <w:ind w:left="1080" w:hanging="720"/>
        <w:spacing w:line="360" w:lineRule="auto"/>
        <w:tabs>
          <w:tab w:val="left" w:pos="1080" w:leader="none"/>
          <w:tab w:val="left" w:pos="2014" w:leader="none"/>
        </w:tabs>
        <w:rPr>
          <w:sz w:val="24"/>
          <w:highlight w:val="none"/>
        </w:rPr>
      </w:pPr>
      <w:r>
        <w:rPr>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10"/>
        </w:numPr>
        <w:ind w:left="357" w:hanging="357"/>
        <w:spacing w:line="360" w:lineRule="auto"/>
        <w:tabs>
          <w:tab w:val="left" w:pos="360" w:leader="none"/>
        </w:tabs>
        <w:rPr>
          <w:sz w:val="24"/>
          <w:highlight w:val="none"/>
        </w:rPr>
        <w:outlineLvl w:val="1"/>
      </w:pPr>
      <w:r/>
      <w:bookmarkStart w:id="253" w:name="_Toc516367022"/>
      <w:r/>
      <w:bookmarkStart w:id="254" w:name="_Ref467306195"/>
      <w:r/>
      <w:bookmarkStart w:id="255" w:name="_Ref467306676"/>
      <w:r/>
      <w:bookmarkStart w:id="256" w:name="_Toc150480766"/>
      <w:r/>
      <w:bookmarkStart w:id="257" w:name="_Toc151193626"/>
      <w:r/>
      <w:bookmarkStart w:id="258" w:name="_Toc226337224"/>
      <w:r/>
      <w:bookmarkStart w:id="259" w:name="_Toc195842893"/>
      <w:r/>
      <w:bookmarkStart w:id="260" w:name="_Toc164608797"/>
      <w:r/>
      <w:bookmarkStart w:id="261" w:name="_Toc142311030"/>
      <w:r/>
      <w:bookmarkStart w:id="262" w:name="_Toc226965718"/>
      <w:r/>
      <w:bookmarkStart w:id="263" w:name="_Toc164229369"/>
      <w:r/>
      <w:bookmarkStart w:id="264" w:name="_Toc150509279"/>
      <w:r/>
      <w:bookmarkStart w:id="265" w:name="_Toc164608642"/>
      <w:r/>
      <w:bookmarkStart w:id="266" w:name="_Toc164229223"/>
      <w:r/>
      <w:bookmarkStart w:id="267" w:name="_Toc226309772"/>
      <w:r/>
      <w:bookmarkStart w:id="268" w:name="_Toc127151729"/>
      <w:r/>
      <w:bookmarkStart w:id="269" w:name="_Toc265228366"/>
      <w:r/>
      <w:bookmarkStart w:id="270" w:name="_Toc151193698"/>
      <w:r/>
      <w:bookmarkStart w:id="271" w:name="_Toc149720821"/>
      <w:r/>
      <w:bookmarkStart w:id="272" w:name="_Toc226965801"/>
      <w:r/>
      <w:bookmarkStart w:id="273" w:name="_Toc305158796"/>
      <w:r/>
      <w:bookmarkStart w:id="274" w:name="_Toc127161442"/>
      <w:r/>
      <w:bookmarkStart w:id="275" w:name="_Toc150774628"/>
      <w:r/>
      <w:bookmarkStart w:id="276" w:name="_Toc150774733"/>
      <w:r/>
      <w:bookmarkStart w:id="277" w:name="_Toc264969218"/>
      <w:r/>
      <w:bookmarkStart w:id="278" w:name="_Toc164351622"/>
      <w:r/>
      <w:bookmarkStart w:id="279" w:name="_Toc127151528"/>
      <w:r/>
      <w:bookmarkStart w:id="280" w:name="_Toc305158870"/>
      <w:r/>
      <w:bookmarkStart w:id="281" w:name="_Toc151193842"/>
      <w:r/>
      <w:bookmarkStart w:id="282" w:name="_Toc151193770"/>
      <w:r/>
      <w:bookmarkStart w:id="283" w:name="_Toc151190155"/>
      <w:r/>
      <w:bookmarkStart w:id="284" w:name="_Toc520356152"/>
      <w:r/>
      <w:bookmarkStart w:id="285" w:name="_Toc151193916"/>
      <w:r>
        <w:rPr>
          <w:sz w:val="24"/>
          <w:highlight w:val="none"/>
        </w:rPr>
        <w:t xml:space="preserve">投标文件</w:t>
      </w:r>
      <w:bookmarkEnd w:id="253"/>
      <w:r/>
      <w:bookmarkEnd w:id="254"/>
      <w:r/>
      <w:bookmarkEnd w:id="255"/>
      <w:r>
        <w:rPr>
          <w:sz w:val="24"/>
          <w:highlight w:val="none"/>
        </w:rPr>
        <w:t xml:space="preserve">构成</w:t>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r/>
    </w:p>
    <w:p>
      <w:pPr>
        <w:numPr>
          <w:ilvl w:val="1"/>
          <w:numId w:val="10"/>
        </w:numPr>
        <w:ind w:left="1077" w:hanging="720"/>
        <w:spacing w:line="360" w:lineRule="auto"/>
        <w:tabs>
          <w:tab w:val="left" w:pos="1080" w:leader="none"/>
          <w:tab w:val="left" w:pos="2014" w:leader="none"/>
        </w:tabs>
        <w:rPr>
          <w:sz w:val="24"/>
          <w:highlight w:val="none"/>
        </w:rPr>
      </w:pPr>
      <w:r/>
      <w:bookmarkStart w:id="286" w:name="_Ref467052588"/>
      <w:r>
        <w:rPr>
          <w:sz w:val="24"/>
          <w:highlight w:val="none"/>
        </w:rPr>
        <w:t xml:space="preserve">投标人应当按照招标文件的要求编制投标文件。投标文件应由《资格证明文件》、《商务技术文件》两部分构成。投标文件的部分格式要求，见第七章《投标文件格式》。</w:t>
      </w:r>
      <w:r/>
    </w:p>
    <w:p>
      <w:pPr>
        <w:numPr>
          <w:ilvl w:val="1"/>
          <w:numId w:val="10"/>
        </w:numPr>
        <w:ind w:left="1077" w:hanging="720"/>
        <w:spacing w:line="360" w:lineRule="auto"/>
        <w:tabs>
          <w:tab w:val="left" w:pos="1080" w:leader="none"/>
          <w:tab w:val="left" w:pos="2014" w:leader="none"/>
        </w:tabs>
        <w:rPr>
          <w:sz w:val="24"/>
          <w:highlight w:val="none"/>
        </w:rPr>
      </w:pPr>
      <w:r>
        <w:rPr>
          <w:sz w:val="24"/>
          <w:highlight w:val="none"/>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highlight w:val="none"/>
        </w:rPr>
        <w:t xml:space="preserve">投标无效</w:t>
      </w:r>
      <w:r>
        <w:rPr>
          <w:sz w:val="24"/>
          <w:highlight w:val="none"/>
        </w:rPr>
        <w:t xml:space="preserve">。未标记“实质性格式”的文件和招标文件未提供格式的内容，可由投标人自行编写。</w:t>
      </w:r>
      <w:r/>
    </w:p>
    <w:p>
      <w:pPr>
        <w:numPr>
          <w:ilvl w:val="1"/>
          <w:numId w:val="10"/>
        </w:numPr>
        <w:ind w:left="1077" w:hanging="720"/>
        <w:spacing w:line="360" w:lineRule="auto"/>
        <w:tabs>
          <w:tab w:val="left" w:pos="1080" w:leader="none"/>
          <w:tab w:val="left" w:pos="2014" w:leader="none"/>
        </w:tabs>
        <w:rPr>
          <w:sz w:val="24"/>
          <w:highlight w:val="none"/>
        </w:rPr>
      </w:pPr>
      <w:r>
        <w:rPr>
          <w:sz w:val="24"/>
          <w:highlight w:val="none"/>
        </w:rPr>
        <w:t xml:space="preserve">第四章《评标程序、评标方法和评标标准》中涉及的证明文件。</w:t>
      </w:r>
      <w:r/>
    </w:p>
    <w:p>
      <w:pPr>
        <w:numPr>
          <w:ilvl w:val="1"/>
          <w:numId w:val="10"/>
        </w:numPr>
        <w:ind w:left="1077" w:hanging="720"/>
        <w:spacing w:line="360" w:lineRule="auto"/>
        <w:tabs>
          <w:tab w:val="left" w:pos="1080" w:leader="none"/>
          <w:tab w:val="left" w:pos="2014" w:leader="none"/>
        </w:tabs>
        <w:rPr>
          <w:sz w:val="24"/>
          <w:highlight w:val="none"/>
        </w:rPr>
      </w:pPr>
      <w:r>
        <w:rPr>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10"/>
        </w:numPr>
        <w:ind w:left="1077" w:hanging="720"/>
        <w:spacing w:line="360" w:lineRule="auto"/>
        <w:tabs>
          <w:tab w:val="left" w:pos="1080" w:leader="none"/>
          <w:tab w:val="left" w:pos="2014" w:leader="none"/>
        </w:tabs>
        <w:rPr>
          <w:sz w:val="24"/>
          <w:highlight w:val="none"/>
        </w:rPr>
      </w:pPr>
      <w:r>
        <w:rPr>
          <w:sz w:val="24"/>
          <w:highlight w:val="none"/>
        </w:rPr>
        <w:t xml:space="preserve">投标人认为应附的其他材料。</w:t>
      </w:r>
      <w:bookmarkEnd w:id="286"/>
      <w:r/>
      <w:r/>
    </w:p>
    <w:p>
      <w:pPr>
        <w:numPr>
          <w:ilvl w:val="0"/>
          <w:numId w:val="10"/>
        </w:numPr>
        <w:ind w:left="357" w:hanging="357"/>
        <w:spacing w:line="360" w:lineRule="auto"/>
        <w:tabs>
          <w:tab w:val="left" w:pos="360" w:leader="none"/>
        </w:tabs>
        <w:rPr>
          <w:sz w:val="24"/>
          <w:highlight w:val="none"/>
        </w:rPr>
        <w:outlineLvl w:val="1"/>
      </w:pPr>
      <w:r/>
      <w:bookmarkStart w:id="287" w:name="_Toc520356155"/>
      <w:r/>
      <w:bookmarkStart w:id="288" w:name="_Toc164351624"/>
      <w:r/>
      <w:bookmarkStart w:id="289" w:name="_Toc164229225"/>
      <w:r/>
      <w:bookmarkStart w:id="290" w:name="_Toc150774735"/>
      <w:r/>
      <w:bookmarkStart w:id="291" w:name="_Toc151193844"/>
      <w:r/>
      <w:bookmarkStart w:id="292" w:name="_Toc195842895"/>
      <w:r/>
      <w:bookmarkStart w:id="293" w:name="_Toc151190157"/>
      <w:r/>
      <w:bookmarkStart w:id="294" w:name="_Toc151193772"/>
      <w:r/>
      <w:bookmarkStart w:id="295" w:name="_Toc127161444"/>
      <w:r/>
      <w:bookmarkStart w:id="296" w:name="_Toc164608799"/>
      <w:r/>
      <w:bookmarkStart w:id="297" w:name="_Toc150509281"/>
      <w:r/>
      <w:bookmarkStart w:id="298" w:name="_Toc127151530"/>
      <w:r/>
      <w:bookmarkStart w:id="299" w:name="_Toc164229371"/>
      <w:r/>
      <w:bookmarkStart w:id="300" w:name="_Toc151193918"/>
      <w:r/>
      <w:bookmarkStart w:id="301" w:name="_Toc151193628"/>
      <w:r/>
      <w:bookmarkStart w:id="302" w:name="_Toc151193700"/>
      <w:r/>
      <w:bookmarkStart w:id="303" w:name="_Toc142311032"/>
      <w:r/>
      <w:bookmarkStart w:id="304" w:name="_Toc150774630"/>
      <w:r/>
      <w:bookmarkStart w:id="305" w:name="_Toc150480768"/>
      <w:r/>
      <w:bookmarkStart w:id="306" w:name="_Toc164608644"/>
      <w:r/>
      <w:bookmarkStart w:id="307" w:name="_Toc127151731"/>
      <w:r/>
      <w:bookmarkStart w:id="308" w:name="_Toc149720823"/>
      <w:r>
        <w:rPr>
          <w:sz w:val="24"/>
          <w:highlight w:val="none"/>
        </w:rPr>
        <w:t xml:space="preserve">投标报价</w:t>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r/>
    </w:p>
    <w:p>
      <w:pPr>
        <w:numPr>
          <w:ilvl w:val="1"/>
          <w:numId w:val="10"/>
        </w:numPr>
        <w:ind w:left="1077" w:hanging="720"/>
        <w:spacing w:line="360" w:lineRule="auto"/>
        <w:tabs>
          <w:tab w:val="left" w:pos="1080" w:leader="none"/>
          <w:tab w:val="left" w:pos="2014" w:leader="none"/>
        </w:tabs>
        <w:rPr>
          <w:sz w:val="24"/>
          <w:highlight w:val="none"/>
        </w:rPr>
      </w:pPr>
      <w:r>
        <w:rPr>
          <w:sz w:val="24"/>
          <w:highlight w:val="none"/>
        </w:rPr>
        <w:t xml:space="preserve">所有投标均以人民币报价。</w:t>
      </w:r>
      <w:r/>
    </w:p>
    <w:p>
      <w:pPr>
        <w:numPr>
          <w:ilvl w:val="1"/>
          <w:numId w:val="10"/>
        </w:numPr>
        <w:ind w:left="1077" w:hanging="720"/>
        <w:spacing w:line="360" w:lineRule="auto"/>
        <w:tabs>
          <w:tab w:val="left" w:pos="1080" w:leader="none"/>
          <w:tab w:val="left" w:pos="2014" w:leader="none"/>
        </w:tabs>
        <w:rPr>
          <w:sz w:val="24"/>
          <w:highlight w:val="none"/>
        </w:rPr>
      </w:pPr>
      <w:r>
        <w:rPr>
          <w:sz w:val="24"/>
          <w:highlight w:val="none"/>
        </w:rPr>
        <w:t xml:space="preserve">投标人的报价应包括为完成本项目所发生的一切费用和税费，招标人将不再支付报价以外的任何费用。</w:t>
      </w:r>
      <w:r>
        <w:rPr>
          <w:rFonts w:hint="eastAsia"/>
          <w:sz w:val="24"/>
          <w:highlight w:val="none"/>
        </w:rPr>
        <w:t xml:space="preserve">投标人的报价应包括但不限于下列内容，《投标人须知资料表》中有特殊规定的，从其规定。</w:t>
      </w:r>
      <w:r/>
    </w:p>
    <w:p>
      <w:pPr>
        <w:numPr>
          <w:ilvl w:val="2"/>
          <w:numId w:val="10"/>
        </w:numPr>
        <w:spacing w:line="360" w:lineRule="auto"/>
        <w:rPr>
          <w:sz w:val="24"/>
          <w:highlight w:val="none"/>
        </w:rPr>
      </w:pPr>
      <w:r>
        <w:rPr>
          <w:rFonts w:hint="eastAsia"/>
          <w:sz w:val="24"/>
        </w:rPr>
        <w:t xml:space="preserve">价包括招标文件所确定的招标范围内的全部服务的报价应包括为完成本项目所需要的全部费用以及投标人企业利润、税金和政策性文件规定及合同包含的所有风险、责任等各项应有费用</w:t>
      </w:r>
      <w:r>
        <w:rPr>
          <w:rFonts w:hint="eastAsia" w:ascii="宋体" w:hAnsi="宋体"/>
          <w:sz w:val="24"/>
          <w:highlight w:val="none"/>
        </w:rPr>
        <w:t xml:space="preserve">。</w:t>
      </w:r>
      <w:r/>
    </w:p>
    <w:p>
      <w:pPr>
        <w:numPr>
          <w:ilvl w:val="2"/>
          <w:numId w:val="10"/>
        </w:numPr>
        <w:spacing w:line="360" w:lineRule="auto"/>
        <w:rPr>
          <w:sz w:val="24"/>
          <w:highlight w:val="none"/>
        </w:rPr>
      </w:pPr>
      <w:r>
        <w:rPr>
          <w:sz w:val="24"/>
          <w:highlight w:val="none"/>
        </w:rPr>
        <w:t xml:space="preserve">按照招标文件要求完成本项目的全部相关服务费用。</w:t>
      </w:r>
      <w:r/>
    </w:p>
    <w:p>
      <w:pPr>
        <w:numPr>
          <w:ilvl w:val="1"/>
          <w:numId w:val="10"/>
        </w:numPr>
        <w:ind w:left="1077" w:hanging="720"/>
        <w:spacing w:line="360" w:lineRule="auto"/>
        <w:tabs>
          <w:tab w:val="left" w:pos="1080" w:leader="none"/>
          <w:tab w:val="left" w:pos="2014" w:leader="none"/>
        </w:tabs>
        <w:rPr>
          <w:sz w:val="24"/>
          <w:highlight w:val="none"/>
        </w:rPr>
      </w:pPr>
      <w:r>
        <w:rPr>
          <w:sz w:val="24"/>
          <w:highlight w:val="none"/>
        </w:rPr>
        <w:t xml:space="preserve">招标人不得向供应商索要或者接受其给予的赠品、回扣或者与采购无关的其他商品、服务。</w:t>
      </w:r>
      <w:r/>
    </w:p>
    <w:p>
      <w:pPr>
        <w:numPr>
          <w:ilvl w:val="1"/>
          <w:numId w:val="10"/>
        </w:numPr>
        <w:ind w:left="1080" w:hanging="720"/>
        <w:spacing w:line="360" w:lineRule="auto"/>
        <w:tabs>
          <w:tab w:val="left" w:pos="1080" w:leader="none"/>
          <w:tab w:val="left" w:pos="2014" w:leader="none"/>
        </w:tabs>
        <w:rPr>
          <w:sz w:val="24"/>
          <w:highlight w:val="none"/>
        </w:rPr>
      </w:pPr>
      <w:r>
        <w:rPr>
          <w:sz w:val="24"/>
          <w:highlight w:val="none"/>
        </w:rPr>
        <w:t xml:space="preserve">投标人不能提供任何有选择性或可调整的报价，否则其</w:t>
      </w:r>
      <w:r>
        <w:rPr>
          <w:b/>
          <w:sz w:val="24"/>
          <w:highlight w:val="none"/>
        </w:rPr>
        <w:t xml:space="preserve">投标无效</w:t>
      </w:r>
      <w:r>
        <w:rPr>
          <w:sz w:val="24"/>
          <w:highlight w:val="none"/>
        </w:rPr>
        <w:t xml:space="preserve">。</w:t>
      </w:r>
      <w:r/>
    </w:p>
    <w:p>
      <w:pPr>
        <w:numPr>
          <w:ilvl w:val="0"/>
          <w:numId w:val="10"/>
        </w:numPr>
        <w:ind w:left="357" w:hanging="357"/>
        <w:spacing w:line="360" w:lineRule="auto"/>
        <w:tabs>
          <w:tab w:val="left" w:pos="360" w:leader="none"/>
        </w:tabs>
        <w:rPr>
          <w:rFonts w:hint="eastAsia"/>
          <w:sz w:val="24"/>
          <w:highlight w:val="none"/>
        </w:rPr>
        <w:outlineLvl w:val="1"/>
      </w:pPr>
      <w:r/>
      <w:bookmarkStart w:id="309" w:name="_Toc226309775"/>
      <w:r/>
      <w:bookmarkStart w:id="310" w:name="_Toc164608800"/>
      <w:r/>
      <w:bookmarkStart w:id="311" w:name="_Toc226337227"/>
      <w:r/>
      <w:bookmarkStart w:id="312" w:name="_Toc149720824"/>
      <w:r/>
      <w:bookmarkStart w:id="313" w:name="_Toc150774631"/>
      <w:r/>
      <w:bookmarkStart w:id="314" w:name="_Toc127161445"/>
      <w:r/>
      <w:bookmarkStart w:id="315" w:name="_Toc127151531"/>
      <w:r/>
      <w:bookmarkStart w:id="316" w:name="_Toc265228369"/>
      <w:r/>
      <w:bookmarkStart w:id="317" w:name="_Toc151193629"/>
      <w:r/>
      <w:bookmarkStart w:id="318" w:name="_Toc195842896"/>
      <w:r/>
      <w:bookmarkStart w:id="319" w:name="_Toc305158873"/>
      <w:r/>
      <w:bookmarkStart w:id="320" w:name="_Toc164351625"/>
      <w:r/>
      <w:bookmarkStart w:id="321" w:name="_Toc264969221"/>
      <w:r/>
      <w:bookmarkStart w:id="322" w:name="_Toc151193773"/>
      <w:r/>
      <w:bookmarkStart w:id="323" w:name="_Toc150480769"/>
      <w:r/>
      <w:bookmarkStart w:id="324" w:name="_Toc164229226"/>
      <w:r/>
      <w:bookmarkStart w:id="325" w:name="_Ref467306513"/>
      <w:r/>
      <w:bookmarkStart w:id="326" w:name="_Toc151190158"/>
      <w:r/>
      <w:bookmarkStart w:id="327" w:name="_Toc226965804"/>
      <w:r/>
      <w:bookmarkStart w:id="328" w:name="_Toc226965721"/>
      <w:r/>
      <w:bookmarkStart w:id="329" w:name="_Toc142311033"/>
      <w:r/>
      <w:bookmarkStart w:id="330" w:name="_Toc520356156"/>
      <w:r/>
      <w:bookmarkStart w:id="331" w:name="_Toc164608645"/>
      <w:r/>
      <w:bookmarkStart w:id="332" w:name="_Toc127151732"/>
      <w:r/>
      <w:bookmarkStart w:id="333" w:name="_Toc305158799"/>
      <w:r/>
      <w:bookmarkStart w:id="334" w:name="_Toc150509282"/>
      <w:r/>
      <w:bookmarkStart w:id="335" w:name="_Toc151193701"/>
      <w:r/>
      <w:bookmarkStart w:id="336" w:name="_Toc164229372"/>
      <w:r/>
      <w:bookmarkStart w:id="337" w:name="_Toc151193919"/>
      <w:r/>
      <w:bookmarkStart w:id="338" w:name="_Toc151193845"/>
      <w:r/>
      <w:bookmarkStart w:id="339" w:name="_Toc150774736"/>
      <w:r>
        <w:rPr>
          <w:sz w:val="24"/>
          <w:highlight w:val="none"/>
        </w:rPr>
        <w:t xml:space="preserve">投标保证金</w:t>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r/>
    </w:p>
    <w:p>
      <w:pPr>
        <w:ind w:left="357"/>
        <w:spacing w:line="360" w:lineRule="auto"/>
        <w:tabs>
          <w:tab w:val="left" w:pos="360" w:leader="none"/>
        </w:tabs>
        <w:rPr>
          <w:sz w:val="24"/>
          <w:highlight w:val="none"/>
        </w:rPr>
      </w:pPr>
      <w:r>
        <w:rPr>
          <w:rFonts w:hint="eastAsia"/>
          <w:sz w:val="24"/>
          <w:highlight w:val="none"/>
        </w:rPr>
        <w:t xml:space="preserve">根据江苏省和常州市的相关文件规定，免收投标保证金。</w:t>
      </w:r>
      <w:r/>
    </w:p>
    <w:p>
      <w:pPr>
        <w:numPr>
          <w:ilvl w:val="0"/>
          <w:numId w:val="10"/>
        </w:numPr>
        <w:ind w:left="357" w:hanging="357"/>
        <w:spacing w:line="360" w:lineRule="auto"/>
        <w:tabs>
          <w:tab w:val="left" w:pos="360" w:leader="none"/>
        </w:tabs>
        <w:rPr>
          <w:sz w:val="24"/>
          <w:highlight w:val="none"/>
        </w:rPr>
        <w:outlineLvl w:val="1"/>
      </w:pPr>
      <w:r/>
      <w:bookmarkStart w:id="340" w:name="_Toc127151733"/>
      <w:r/>
      <w:bookmarkStart w:id="341" w:name="_Toc151190159"/>
      <w:r/>
      <w:bookmarkStart w:id="342" w:name="_Toc150774737"/>
      <w:r/>
      <w:bookmarkStart w:id="343" w:name="_Toc151193920"/>
      <w:r/>
      <w:bookmarkStart w:id="344" w:name="_Toc150509283"/>
      <w:r/>
      <w:bookmarkStart w:id="345" w:name="_Toc127161446"/>
      <w:r/>
      <w:bookmarkStart w:id="346" w:name="_Toc226965805"/>
      <w:r/>
      <w:bookmarkStart w:id="347" w:name="_Toc149720825"/>
      <w:r/>
      <w:bookmarkStart w:id="348" w:name="_Toc151193846"/>
      <w:r/>
      <w:bookmarkStart w:id="349" w:name="_Toc142311034"/>
      <w:r/>
      <w:bookmarkStart w:id="350" w:name="_Toc151193774"/>
      <w:r/>
      <w:bookmarkStart w:id="351" w:name="_Toc305158874"/>
      <w:r/>
      <w:bookmarkStart w:id="352" w:name="_Toc265228370"/>
      <w:r/>
      <w:bookmarkStart w:id="353" w:name="_Toc164351626"/>
      <w:r/>
      <w:bookmarkStart w:id="354" w:name="_Toc150480770"/>
      <w:r/>
      <w:bookmarkStart w:id="355" w:name="_Toc151193702"/>
      <w:r/>
      <w:bookmarkStart w:id="356" w:name="_Toc164229227"/>
      <w:r/>
      <w:bookmarkStart w:id="357" w:name="_Toc226337228"/>
      <w:r/>
      <w:bookmarkStart w:id="358" w:name="_Toc164608801"/>
      <w:r/>
      <w:bookmarkStart w:id="359" w:name="_Toc264969222"/>
      <w:r/>
      <w:bookmarkStart w:id="360" w:name="_Toc305158800"/>
      <w:r/>
      <w:bookmarkStart w:id="361" w:name="_Toc164229373"/>
      <w:r/>
      <w:bookmarkStart w:id="362" w:name="_Toc520356157"/>
      <w:r/>
      <w:bookmarkStart w:id="363" w:name="_Toc195842897"/>
      <w:r/>
      <w:bookmarkStart w:id="364" w:name="_Toc151193630"/>
      <w:r/>
      <w:bookmarkStart w:id="365" w:name="_Toc226309776"/>
      <w:r/>
      <w:bookmarkStart w:id="366" w:name="_Toc150774632"/>
      <w:r/>
      <w:bookmarkStart w:id="367" w:name="_Toc127151532"/>
      <w:r/>
      <w:bookmarkStart w:id="368" w:name="_Toc226965722"/>
      <w:r/>
      <w:bookmarkStart w:id="369" w:name="_Toc164608646"/>
      <w:r>
        <w:rPr>
          <w:sz w:val="24"/>
          <w:highlight w:val="none"/>
        </w:rPr>
        <w:t xml:space="preserve">投标有效期</w:t>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r/>
    </w:p>
    <w:p>
      <w:pPr>
        <w:numPr>
          <w:ilvl w:val="1"/>
          <w:numId w:val="10"/>
        </w:numPr>
        <w:ind w:left="1077" w:hanging="720"/>
        <w:spacing w:line="360" w:lineRule="auto"/>
        <w:tabs>
          <w:tab w:val="left" w:pos="1080" w:leader="none"/>
          <w:tab w:val="left" w:pos="2014" w:leader="none"/>
        </w:tabs>
        <w:rPr>
          <w:sz w:val="24"/>
          <w:highlight w:val="none"/>
        </w:rPr>
      </w:pPr>
      <w:r>
        <w:rPr>
          <w:sz w:val="24"/>
          <w:highlight w:val="none"/>
        </w:rPr>
        <w:t xml:space="preserve">投标</w:t>
      </w:r>
      <w:r>
        <w:rPr>
          <w:rFonts w:hint="eastAsia"/>
          <w:sz w:val="24"/>
          <w:highlight w:val="none"/>
        </w:rPr>
        <w:t xml:space="preserve">文件</w:t>
      </w:r>
      <w:r>
        <w:rPr>
          <w:sz w:val="24"/>
          <w:highlight w:val="none"/>
        </w:rPr>
        <w:t xml:space="preserve">应在本招标文件《投标人须知资料表》中规定的投标有效期内保持有效，投标有效期少于招标文件规定期限的，其</w:t>
      </w:r>
      <w:r>
        <w:rPr>
          <w:b/>
          <w:sz w:val="24"/>
          <w:highlight w:val="none"/>
        </w:rPr>
        <w:t xml:space="preserve">投标无效</w:t>
      </w:r>
      <w:r>
        <w:rPr>
          <w:sz w:val="24"/>
          <w:highlight w:val="none"/>
        </w:rPr>
        <w:t xml:space="preserve">。</w:t>
      </w:r>
      <w:r/>
    </w:p>
    <w:p>
      <w:pPr>
        <w:numPr>
          <w:ilvl w:val="0"/>
          <w:numId w:val="10"/>
        </w:numPr>
        <w:ind w:left="357" w:hanging="357"/>
        <w:spacing w:line="360" w:lineRule="auto"/>
        <w:tabs>
          <w:tab w:val="left" w:pos="360" w:leader="none"/>
        </w:tabs>
        <w:rPr>
          <w:sz w:val="24"/>
          <w:highlight w:val="none"/>
        </w:rPr>
        <w:outlineLvl w:val="1"/>
      </w:pPr>
      <w:r/>
      <w:bookmarkStart w:id="370" w:name="_Toc151193703"/>
      <w:r/>
      <w:bookmarkStart w:id="371" w:name="_Toc520356158"/>
      <w:r/>
      <w:bookmarkStart w:id="372" w:name="_Toc226309777"/>
      <w:r/>
      <w:bookmarkStart w:id="373" w:name="_Toc151190160"/>
      <w:r/>
      <w:bookmarkStart w:id="374" w:name="_Toc164608802"/>
      <w:r/>
      <w:bookmarkStart w:id="375" w:name="_Toc127161447"/>
      <w:r/>
      <w:bookmarkStart w:id="376" w:name="_Toc164229228"/>
      <w:r/>
      <w:bookmarkStart w:id="377" w:name="_Toc264969223"/>
      <w:r/>
      <w:bookmarkStart w:id="378" w:name="_Toc226965723"/>
      <w:r/>
      <w:bookmarkStart w:id="379" w:name="_Toc150774633"/>
      <w:r/>
      <w:bookmarkStart w:id="380" w:name="_Toc164229374"/>
      <w:r/>
      <w:bookmarkStart w:id="381" w:name="_Toc265228371"/>
      <w:r/>
      <w:bookmarkStart w:id="382" w:name="_Toc164608647"/>
      <w:r/>
      <w:bookmarkStart w:id="383" w:name="_Toc127151533"/>
      <w:r/>
      <w:bookmarkStart w:id="384" w:name="_Toc151193847"/>
      <w:r/>
      <w:bookmarkStart w:id="385" w:name="_Toc150774738"/>
      <w:r/>
      <w:bookmarkStart w:id="386" w:name="_Toc164351627"/>
      <w:r/>
      <w:bookmarkStart w:id="387" w:name="_Toc226337229"/>
      <w:r/>
      <w:bookmarkStart w:id="388" w:name="_Toc151193775"/>
      <w:r/>
      <w:bookmarkStart w:id="389" w:name="_Toc195842898"/>
      <w:r/>
      <w:bookmarkStart w:id="390" w:name="_Toc151193921"/>
      <w:r/>
      <w:bookmarkStart w:id="391" w:name="_Toc150480771"/>
      <w:r/>
      <w:bookmarkStart w:id="392" w:name="_Toc149720826"/>
      <w:r/>
      <w:bookmarkStart w:id="393" w:name="_Toc151193631"/>
      <w:r/>
      <w:bookmarkStart w:id="394" w:name="_Toc305158875"/>
      <w:r/>
      <w:bookmarkStart w:id="395" w:name="_Toc127151734"/>
      <w:r/>
      <w:bookmarkStart w:id="396" w:name="_Toc150509284"/>
      <w:r/>
      <w:bookmarkStart w:id="397" w:name="_Toc226965806"/>
      <w:r/>
      <w:bookmarkStart w:id="398" w:name="_Toc142311035"/>
      <w:r/>
      <w:bookmarkStart w:id="399" w:name="_Toc305158801"/>
      <w:r>
        <w:rPr>
          <w:sz w:val="24"/>
          <w:highlight w:val="none"/>
        </w:rPr>
        <w:t xml:space="preserve">投标文件的签署</w:t>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rPr>
          <w:sz w:val="24"/>
          <w:highlight w:val="none"/>
        </w:rPr>
        <w:t xml:space="preserve">、加盖公章</w:t>
      </w:r>
      <w:r/>
    </w:p>
    <w:p>
      <w:pPr>
        <w:numPr>
          <w:ilvl w:val="1"/>
          <w:numId w:val="10"/>
        </w:numPr>
        <w:ind w:left="1077" w:hanging="720"/>
        <w:spacing w:line="360" w:lineRule="auto"/>
        <w:tabs>
          <w:tab w:val="left" w:pos="1080" w:leader="none"/>
          <w:tab w:val="left" w:pos="2014" w:leader="none"/>
        </w:tabs>
        <w:rPr>
          <w:sz w:val="24"/>
          <w:highlight w:val="none"/>
        </w:rPr>
      </w:pPr>
      <w:r/>
      <w:bookmarkStart w:id="400" w:name="_Toc150774634"/>
      <w:r/>
      <w:bookmarkStart w:id="401" w:name="_Toc195842899"/>
      <w:r/>
      <w:bookmarkStart w:id="402" w:name="_Toc151193632"/>
      <w:r/>
      <w:bookmarkStart w:id="403" w:name="_Toc226965807"/>
      <w:r/>
      <w:bookmarkStart w:id="404" w:name="_Toc226337230"/>
      <w:r/>
      <w:bookmarkStart w:id="405" w:name="_Toc305158876"/>
      <w:r/>
      <w:bookmarkStart w:id="406" w:name="_Toc265228372"/>
      <w:r/>
      <w:bookmarkStart w:id="407" w:name="_Toc305158802"/>
      <w:r/>
      <w:bookmarkStart w:id="408" w:name="_Toc151193848"/>
      <w:r/>
      <w:bookmarkStart w:id="409" w:name="_Toc150774739"/>
      <w:r/>
      <w:bookmarkStart w:id="410" w:name="_Toc151190161"/>
      <w:r/>
      <w:bookmarkStart w:id="411" w:name="_Toc150480772"/>
      <w:r/>
      <w:bookmarkStart w:id="412" w:name="_Toc226309778"/>
      <w:r/>
      <w:bookmarkStart w:id="413" w:name="_Toc226965724"/>
      <w:r/>
      <w:bookmarkStart w:id="414" w:name="_Toc151193704"/>
      <w:r/>
      <w:bookmarkStart w:id="415" w:name="_Toc150509285"/>
      <w:r/>
      <w:bookmarkStart w:id="416" w:name="_Toc127151534"/>
      <w:r/>
      <w:bookmarkStart w:id="417" w:name="_Toc151193922"/>
      <w:r/>
      <w:bookmarkStart w:id="418" w:name="_Toc142311036"/>
      <w:r/>
      <w:bookmarkStart w:id="419" w:name="_Toc151193776"/>
      <w:r/>
      <w:bookmarkStart w:id="420" w:name="_Toc520356159"/>
      <w:r/>
      <w:bookmarkStart w:id="421" w:name="_Toc264969224"/>
      <w:r>
        <w:rPr>
          <w:sz w:val="24"/>
          <w:highlight w:val="none"/>
        </w:rPr>
        <w:t xml:space="preserve">招标文件要求签字的内容（如</w:t>
      </w:r>
      <w:r>
        <w:rPr>
          <w:rFonts w:hint="eastAsia"/>
          <w:sz w:val="24"/>
          <w:highlight w:val="none"/>
          <w:lang w:eastAsia="zh-CN"/>
        </w:rPr>
        <w:t xml:space="preserve">法定代表人资格证明书</w:t>
      </w:r>
      <w:r>
        <w:rPr>
          <w:sz w:val="24"/>
          <w:highlight w:val="none"/>
        </w:rPr>
        <w:t xml:space="preserve">等），</w:t>
      </w:r>
      <w:r>
        <w:rPr>
          <w:rFonts w:hint="eastAsia"/>
          <w:sz w:val="24"/>
          <w:highlight w:val="none"/>
        </w:rPr>
        <w:t xml:space="preserve">可以使用电子签章或使用原件的电子件（电子件指扫描件、照片等形式电子文件）；要求</w:t>
      </w:r>
      <w:r>
        <w:rPr>
          <w:sz w:val="24"/>
          <w:highlight w:val="none"/>
        </w:rPr>
        <w:t xml:space="preserve">第三方出具的加盖公章原件（如联合协议、分包意向协议、制造商授权书等），投标文件中应使用原件的电子件。</w:t>
      </w:r>
      <w:r/>
    </w:p>
    <w:p>
      <w:pPr>
        <w:numPr>
          <w:ilvl w:val="1"/>
          <w:numId w:val="10"/>
        </w:numPr>
        <w:ind w:left="1077" w:hanging="720"/>
        <w:spacing w:line="360" w:lineRule="auto"/>
        <w:tabs>
          <w:tab w:val="left" w:pos="1080" w:leader="none"/>
          <w:tab w:val="left" w:pos="2014" w:leader="none"/>
        </w:tabs>
        <w:rPr>
          <w:sz w:val="24"/>
          <w:highlight w:val="none"/>
        </w:rPr>
      </w:pPr>
      <w:r>
        <w:rPr>
          <w:sz w:val="24"/>
          <w:highlight w:val="none"/>
        </w:rPr>
        <w:t xml:space="preserve">招标文件要求加盖公章的内容，</w:t>
      </w:r>
      <w:r>
        <w:rPr>
          <w:rFonts w:hint="eastAsia"/>
          <w:sz w:val="24"/>
          <w:highlight w:val="none"/>
        </w:rPr>
        <w:t xml:space="preserve">一般</w:t>
      </w:r>
      <w:r>
        <w:rPr>
          <w:sz w:val="24"/>
          <w:highlight w:val="none"/>
        </w:rPr>
        <w:t xml:space="preserve">通过投标文件编制工具加盖电子签章。</w:t>
      </w:r>
      <w:r/>
    </w:p>
    <w:p>
      <w:pPr>
        <w:ind w:left="357"/>
        <w:spacing w:line="360" w:lineRule="auto"/>
        <w:tabs>
          <w:tab w:val="left" w:pos="900" w:leader="none"/>
          <w:tab w:val="left" w:pos="1080" w:leader="none"/>
        </w:tabs>
        <w:rPr>
          <w:highlight w:val="none"/>
        </w:rPr>
      </w:pPr>
      <w:r>
        <w:rPr>
          <w:highlight w:val="none"/>
        </w:rPr>
      </w:r>
      <w:r/>
    </w:p>
    <w:p>
      <w:pPr>
        <w:pStyle w:val="1013"/>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四   投标文件的提交</w:t>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r/>
    </w:p>
    <w:p>
      <w:pPr>
        <w:numPr>
          <w:ilvl w:val="0"/>
          <w:numId w:val="10"/>
        </w:numPr>
        <w:ind w:left="357" w:hanging="357"/>
        <w:spacing w:line="360" w:lineRule="auto"/>
        <w:tabs>
          <w:tab w:val="left" w:pos="360" w:leader="none"/>
        </w:tabs>
        <w:rPr>
          <w:sz w:val="24"/>
          <w:highlight w:val="none"/>
        </w:rPr>
        <w:outlineLvl w:val="1"/>
      </w:pPr>
      <w:r/>
      <w:bookmarkStart w:id="422" w:name="_Toc150509286"/>
      <w:r/>
      <w:bookmarkStart w:id="423" w:name="_Toc164229376"/>
      <w:r/>
      <w:bookmarkStart w:id="424" w:name="_Toc226965725"/>
      <w:r/>
      <w:bookmarkStart w:id="425" w:name="_Toc142311037"/>
      <w:r/>
      <w:bookmarkStart w:id="426" w:name="_Toc264969225"/>
      <w:r/>
      <w:bookmarkStart w:id="427" w:name="_Toc164608649"/>
      <w:r/>
      <w:bookmarkStart w:id="428" w:name="_Toc151193777"/>
      <w:r/>
      <w:bookmarkStart w:id="429" w:name="_Toc151193923"/>
      <w:r/>
      <w:bookmarkStart w:id="430" w:name="_Toc150774635"/>
      <w:r/>
      <w:bookmarkStart w:id="431" w:name="_Toc151193633"/>
      <w:r/>
      <w:bookmarkStart w:id="432" w:name="_Toc127161449"/>
      <w:r/>
      <w:bookmarkStart w:id="433" w:name="_Toc164229230"/>
      <w:r/>
      <w:bookmarkStart w:id="434" w:name="_Toc265228373"/>
      <w:r/>
      <w:bookmarkStart w:id="435" w:name="_Toc127151736"/>
      <w:r/>
      <w:bookmarkStart w:id="436" w:name="_Toc226309779"/>
      <w:r/>
      <w:bookmarkStart w:id="437" w:name="_Toc164608804"/>
      <w:r/>
      <w:bookmarkStart w:id="438" w:name="_Toc226965808"/>
      <w:r/>
      <w:bookmarkStart w:id="439" w:name="_Toc305158877"/>
      <w:r/>
      <w:bookmarkStart w:id="440" w:name="_Toc305158803"/>
      <w:r/>
      <w:bookmarkStart w:id="441" w:name="_Toc151193705"/>
      <w:r/>
      <w:bookmarkStart w:id="442" w:name="_Toc150774740"/>
      <w:r/>
      <w:bookmarkStart w:id="443" w:name="_Toc226337231"/>
      <w:r/>
      <w:bookmarkStart w:id="444" w:name="_Toc164351629"/>
      <w:r/>
      <w:bookmarkStart w:id="445" w:name="_Toc195842900"/>
      <w:r/>
      <w:bookmarkStart w:id="446" w:name="_Toc151193849"/>
      <w:r/>
      <w:bookmarkStart w:id="447" w:name="_Toc149720828"/>
      <w:r/>
      <w:bookmarkStart w:id="448" w:name="_Toc150480773"/>
      <w:r/>
      <w:bookmarkStart w:id="449" w:name="_Toc151190162"/>
      <w:r/>
      <w:bookmarkStart w:id="450" w:name="_Toc127151535"/>
      <w:r/>
      <w:bookmarkStart w:id="451" w:name="_Toc520356160"/>
      <w:r>
        <w:rPr>
          <w:sz w:val="24"/>
          <w:highlight w:val="none"/>
        </w:rPr>
        <w:t xml:space="preserve">投标文件的</w:t>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rPr>
          <w:sz w:val="24"/>
          <w:highlight w:val="none"/>
        </w:rPr>
        <w:t xml:space="preserve">提交</w:t>
      </w:r>
      <w:r/>
    </w:p>
    <w:p>
      <w:pPr>
        <w:numPr>
          <w:ilvl w:val="1"/>
          <w:numId w:val="10"/>
        </w:numPr>
        <w:ind w:left="1077" w:hanging="720"/>
        <w:spacing w:line="360" w:lineRule="auto"/>
        <w:tabs>
          <w:tab w:val="left" w:pos="1080" w:leader="none"/>
          <w:tab w:val="left" w:pos="2014" w:leader="none"/>
        </w:tabs>
        <w:rPr>
          <w:sz w:val="24"/>
          <w:highlight w:val="none"/>
        </w:rPr>
      </w:pPr>
      <w:r>
        <w:rPr>
          <w:sz w:val="24"/>
          <w:highlight w:val="none"/>
        </w:rPr>
        <w:t xml:space="preserve">本项目使用</w:t>
      </w:r>
      <w:r>
        <w:rPr>
          <w:rFonts w:hint="eastAsia"/>
          <w:sz w:val="24"/>
          <w:highlight w:val="none"/>
          <w:lang w:eastAsia="zh-CN" w:bidi="ar"/>
        </w:rPr>
        <w:t xml:space="preserve">政府采购一体化平台“苏采云”</w:t>
      </w:r>
      <w:r>
        <w:rPr>
          <w:sz w:val="24"/>
          <w:highlight w:val="none"/>
        </w:rPr>
        <w:t xml:space="preserve">。投标人根据招标文件及</w:t>
      </w:r>
      <w:r>
        <w:rPr>
          <w:rFonts w:hint="eastAsia"/>
          <w:sz w:val="24"/>
          <w:highlight w:val="none"/>
          <w:lang w:eastAsia="zh-CN" w:bidi="ar"/>
        </w:rPr>
        <w:t xml:space="preserve">政府采购一体化平台“苏采云”</w:t>
      </w:r>
      <w:r>
        <w:rPr>
          <w:sz w:val="24"/>
          <w:highlight w:val="none"/>
        </w:rPr>
        <w:t xml:space="preserve">供应商操作手册要求编制、生成并提交电子投标文件。</w:t>
      </w:r>
      <w:r/>
    </w:p>
    <w:p>
      <w:pPr>
        <w:numPr>
          <w:ilvl w:val="1"/>
          <w:numId w:val="10"/>
        </w:numPr>
        <w:ind w:left="1077" w:hanging="720"/>
        <w:spacing w:line="360" w:lineRule="auto"/>
        <w:tabs>
          <w:tab w:val="left" w:pos="1080" w:leader="none"/>
          <w:tab w:val="left" w:pos="2014" w:leader="none"/>
        </w:tabs>
        <w:rPr>
          <w:sz w:val="24"/>
          <w:highlight w:val="none"/>
        </w:rPr>
      </w:pPr>
      <w:r>
        <w:rPr>
          <w:sz w:val="24"/>
          <w:highlight w:val="none"/>
        </w:rPr>
        <w:t xml:space="preserve">招标人及招标代理机构拒绝接受通过</w:t>
      </w:r>
      <w:r>
        <w:rPr>
          <w:rFonts w:hint="eastAsia"/>
          <w:sz w:val="24"/>
          <w:highlight w:val="none"/>
          <w:lang w:eastAsia="zh-CN"/>
        </w:rPr>
        <w:t xml:space="preserve">政府采购一体化平台“苏采云”</w:t>
      </w:r>
      <w:r>
        <w:rPr>
          <w:sz w:val="24"/>
          <w:highlight w:val="none"/>
        </w:rPr>
        <w:t xml:space="preserve">以外任何形式提交的投标文件。</w:t>
      </w:r>
      <w:r/>
    </w:p>
    <w:p>
      <w:pPr>
        <w:numPr>
          <w:ilvl w:val="0"/>
          <w:numId w:val="10"/>
        </w:numPr>
        <w:ind w:left="357" w:hanging="357"/>
        <w:spacing w:line="360" w:lineRule="auto"/>
        <w:tabs>
          <w:tab w:val="left" w:pos="360" w:leader="none"/>
        </w:tabs>
        <w:rPr>
          <w:sz w:val="24"/>
          <w:highlight w:val="none"/>
        </w:rPr>
        <w:outlineLvl w:val="1"/>
      </w:pPr>
      <w:r/>
      <w:bookmarkStart w:id="452" w:name="_Toc265228374"/>
      <w:r/>
      <w:bookmarkStart w:id="453" w:name="_Toc127161450"/>
      <w:r/>
      <w:bookmarkStart w:id="454" w:name="_Toc164229231"/>
      <w:r/>
      <w:bookmarkStart w:id="455" w:name="_Toc164608805"/>
      <w:r/>
      <w:bookmarkStart w:id="456" w:name="_Toc520356161"/>
      <w:r/>
      <w:bookmarkStart w:id="457" w:name="_Toc164229377"/>
      <w:r/>
      <w:bookmarkStart w:id="458" w:name="_Toc151193778"/>
      <w:r/>
      <w:bookmarkStart w:id="459" w:name="_Toc226337232"/>
      <w:r/>
      <w:bookmarkStart w:id="460" w:name="_Toc150509287"/>
      <w:r/>
      <w:bookmarkStart w:id="461" w:name="_Toc305158804"/>
      <w:r/>
      <w:bookmarkStart w:id="462" w:name="_Toc127151737"/>
      <w:r/>
      <w:bookmarkStart w:id="463" w:name="_Toc164351630"/>
      <w:r/>
      <w:bookmarkStart w:id="464" w:name="_Toc151193706"/>
      <w:r/>
      <w:bookmarkStart w:id="465" w:name="_Toc127151536"/>
      <w:r/>
      <w:bookmarkStart w:id="466" w:name="_Toc226965809"/>
      <w:r/>
      <w:bookmarkStart w:id="467" w:name="_Toc305158878"/>
      <w:r/>
      <w:bookmarkStart w:id="468" w:name="_Toc151193634"/>
      <w:r/>
      <w:bookmarkStart w:id="469" w:name="_Toc195842901"/>
      <w:r/>
      <w:bookmarkStart w:id="470" w:name="_Toc149720829"/>
      <w:r/>
      <w:bookmarkStart w:id="471" w:name="_Toc226309780"/>
      <w:r/>
      <w:bookmarkStart w:id="472" w:name="_Toc150774741"/>
      <w:r/>
      <w:bookmarkStart w:id="473" w:name="_Toc164608650"/>
      <w:r/>
      <w:bookmarkStart w:id="474" w:name="_Toc150774636"/>
      <w:r/>
      <w:bookmarkStart w:id="475" w:name="_Toc226965726"/>
      <w:r/>
      <w:bookmarkStart w:id="476" w:name="_Toc151193850"/>
      <w:r/>
      <w:bookmarkStart w:id="477" w:name="_Toc151190163"/>
      <w:r/>
      <w:bookmarkStart w:id="478" w:name="_Toc151193924"/>
      <w:r/>
      <w:bookmarkStart w:id="479" w:name="_Toc150480774"/>
      <w:r/>
      <w:bookmarkStart w:id="480" w:name="_Toc142311038"/>
      <w:r/>
      <w:bookmarkStart w:id="481" w:name="_Toc264969226"/>
      <w:r>
        <w:rPr>
          <w:sz w:val="24"/>
          <w:highlight w:val="none"/>
        </w:rPr>
        <w:t xml:space="preserve">投标截止</w:t>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rPr>
          <w:sz w:val="24"/>
          <w:highlight w:val="none"/>
        </w:rPr>
        <w:t xml:space="preserve">时间</w:t>
      </w:r>
      <w:r/>
    </w:p>
    <w:p>
      <w:pPr>
        <w:numPr>
          <w:ilvl w:val="1"/>
          <w:numId w:val="10"/>
        </w:numPr>
        <w:ind w:left="1077" w:hanging="720"/>
        <w:spacing w:line="360" w:lineRule="auto"/>
        <w:tabs>
          <w:tab w:val="left" w:pos="1080" w:leader="none"/>
          <w:tab w:val="left" w:pos="2014" w:leader="none"/>
        </w:tabs>
        <w:rPr>
          <w:sz w:val="24"/>
          <w:highlight w:val="none"/>
        </w:rPr>
      </w:pPr>
      <w:r>
        <w:rPr>
          <w:sz w:val="24"/>
          <w:highlight w:val="none"/>
        </w:rPr>
        <w:t xml:space="preserve">投标人应在招标文件要求提交投标文件截止时间前，将电子投标文件提交至</w:t>
      </w:r>
      <w:r>
        <w:rPr>
          <w:rFonts w:hint="eastAsia"/>
          <w:sz w:val="24"/>
          <w:highlight w:val="none"/>
          <w:lang w:eastAsia="zh-CN"/>
        </w:rPr>
        <w:t xml:space="preserve">政府采购一体化平台“苏采云”</w:t>
      </w:r>
      <w:r>
        <w:rPr>
          <w:sz w:val="24"/>
          <w:highlight w:val="none"/>
        </w:rPr>
        <w:t xml:space="preserve">。</w:t>
      </w:r>
      <w:r/>
    </w:p>
    <w:p>
      <w:pPr>
        <w:numPr>
          <w:ilvl w:val="0"/>
          <w:numId w:val="10"/>
        </w:numPr>
        <w:ind w:left="357" w:hanging="357"/>
        <w:spacing w:line="360" w:lineRule="auto"/>
        <w:tabs>
          <w:tab w:val="left" w:pos="360" w:leader="none"/>
        </w:tabs>
        <w:rPr>
          <w:sz w:val="24"/>
          <w:highlight w:val="none"/>
        </w:rPr>
        <w:outlineLvl w:val="1"/>
      </w:pPr>
      <w:r/>
      <w:bookmarkStart w:id="482" w:name="_Toc164608651"/>
      <w:r/>
      <w:bookmarkStart w:id="483" w:name="_Toc264969227"/>
      <w:r/>
      <w:bookmarkStart w:id="484" w:name="_Toc149720830"/>
      <w:r/>
      <w:bookmarkStart w:id="485" w:name="_Toc151193635"/>
      <w:r/>
      <w:bookmarkStart w:id="486" w:name="_Toc127161451"/>
      <w:r/>
      <w:bookmarkStart w:id="487" w:name="_Toc226309781"/>
      <w:r/>
      <w:bookmarkStart w:id="488" w:name="_Toc151193707"/>
      <w:r/>
      <w:bookmarkStart w:id="489" w:name="_Toc520356162"/>
      <w:r/>
      <w:bookmarkStart w:id="490" w:name="_Toc164229232"/>
      <w:r/>
      <w:bookmarkStart w:id="491" w:name="_Toc142311039"/>
      <w:r/>
      <w:bookmarkStart w:id="492" w:name="_Toc150774742"/>
      <w:r/>
      <w:bookmarkStart w:id="493" w:name="_Toc150509288"/>
      <w:r/>
      <w:bookmarkStart w:id="494" w:name="_Toc150774637"/>
      <w:r/>
      <w:bookmarkStart w:id="495" w:name="_Toc226965810"/>
      <w:r/>
      <w:bookmarkStart w:id="496" w:name="_Toc151193925"/>
      <w:r/>
      <w:bookmarkStart w:id="497" w:name="_Toc226337233"/>
      <w:r/>
      <w:bookmarkStart w:id="498" w:name="_Toc164229378"/>
      <w:r/>
      <w:bookmarkStart w:id="499" w:name="_Toc151190164"/>
      <w:r/>
      <w:bookmarkStart w:id="500" w:name="_Toc127151738"/>
      <w:r/>
      <w:bookmarkStart w:id="501" w:name="_Toc226965727"/>
      <w:r/>
      <w:bookmarkStart w:id="502" w:name="_Toc150480775"/>
      <w:r/>
      <w:bookmarkStart w:id="503" w:name="_Toc195842902"/>
      <w:r/>
      <w:bookmarkStart w:id="504" w:name="_Toc164351631"/>
      <w:r/>
      <w:bookmarkStart w:id="505" w:name="_Toc151193851"/>
      <w:r/>
      <w:bookmarkStart w:id="506" w:name="_Toc151193779"/>
      <w:r/>
      <w:bookmarkStart w:id="507" w:name="_Toc164608806"/>
      <w:r/>
      <w:bookmarkStart w:id="508" w:name="_Toc305158879"/>
      <w:r/>
      <w:bookmarkStart w:id="509" w:name="_Toc305158805"/>
      <w:r/>
      <w:bookmarkStart w:id="510" w:name="_Toc265228375"/>
      <w:r/>
      <w:bookmarkStart w:id="511" w:name="_Toc127151537"/>
      <w:r>
        <w:rPr>
          <w:sz w:val="24"/>
          <w:highlight w:val="none"/>
        </w:rPr>
        <w:t xml:space="preserve">投标文件的修改与撤回</w:t>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r/>
    </w:p>
    <w:p>
      <w:pPr>
        <w:numPr>
          <w:ilvl w:val="1"/>
          <w:numId w:val="10"/>
        </w:numPr>
        <w:ind w:left="1077" w:hanging="720"/>
        <w:spacing w:line="360" w:lineRule="auto"/>
        <w:tabs>
          <w:tab w:val="left" w:pos="1080" w:leader="none"/>
          <w:tab w:val="left" w:pos="2014" w:leader="none"/>
        </w:tabs>
        <w:rPr>
          <w:sz w:val="24"/>
          <w:highlight w:val="none"/>
        </w:rPr>
      </w:pPr>
      <w:r>
        <w:rPr>
          <w:sz w:val="24"/>
          <w:highlight w:val="none"/>
        </w:rPr>
        <w:t xml:space="preserve">投标截止时间前，投标人可以通过</w:t>
      </w:r>
      <w:r>
        <w:rPr>
          <w:rFonts w:hint="eastAsia"/>
          <w:sz w:val="24"/>
          <w:highlight w:val="none"/>
          <w:lang w:eastAsia="zh-CN"/>
        </w:rPr>
        <w:t xml:space="preserve">政府采购一体化平台“苏采云”</w:t>
      </w:r>
      <w:r>
        <w:rPr>
          <w:sz w:val="24"/>
          <w:highlight w:val="none"/>
        </w:rPr>
        <w:t xml:space="preserve">对所提交的投标文件进行补充、修改或者撤回。</w:t>
      </w:r>
      <w:r/>
    </w:p>
    <w:p>
      <w:pPr>
        <w:numPr>
          <w:ilvl w:val="1"/>
          <w:numId w:val="10"/>
        </w:numPr>
        <w:ind w:left="1077" w:hanging="720"/>
        <w:spacing w:line="360" w:lineRule="auto"/>
        <w:tabs>
          <w:tab w:val="left" w:pos="1080" w:leader="none"/>
          <w:tab w:val="left" w:pos="2014" w:leader="none"/>
        </w:tabs>
        <w:rPr>
          <w:sz w:val="24"/>
          <w:highlight w:val="none"/>
        </w:rPr>
      </w:pPr>
      <w:r>
        <w:rPr>
          <w:sz w:val="24"/>
          <w:highlight w:val="none"/>
        </w:rPr>
        <w:t xml:space="preserve">投标人对投标文件的补充、修改的内容应当按照招标文件要求签署、加盖公章，作为投标文件的组成部分。</w:t>
      </w:r>
      <w:r/>
    </w:p>
    <w:p>
      <w:pPr>
        <w:spacing w:line="360" w:lineRule="auto"/>
        <w:rPr>
          <w:sz w:val="24"/>
          <w:highlight w:val="none"/>
        </w:rPr>
      </w:pPr>
      <w:r>
        <w:rPr>
          <w:sz w:val="24"/>
          <w:highlight w:val="none"/>
        </w:rPr>
      </w:r>
      <w:r/>
    </w:p>
    <w:p>
      <w:pPr>
        <w:pStyle w:val="1013"/>
        <w:spacing w:before="0" w:line="360" w:lineRule="auto"/>
        <w:rPr>
          <w:rFonts w:hint="eastAsia" w:ascii="Times New Roman" w:hAnsi="Times New Roman" w:eastAsia="宋体"/>
          <w:sz w:val="28"/>
          <w:highlight w:val="none"/>
          <w:lang w:eastAsia="zh-CN"/>
        </w:rPr>
      </w:pPr>
      <w:r/>
      <w:bookmarkStart w:id="512" w:name="_Toc142311040"/>
      <w:r/>
      <w:bookmarkStart w:id="513" w:name="_Toc150774743"/>
      <w:r/>
      <w:bookmarkStart w:id="514" w:name="_Toc127151538"/>
      <w:r/>
      <w:bookmarkStart w:id="515" w:name="_Toc151190165"/>
      <w:r/>
      <w:bookmarkStart w:id="516" w:name="_Toc150774638"/>
      <w:r/>
      <w:bookmarkStart w:id="517" w:name="_Toc151193926"/>
      <w:r/>
      <w:bookmarkStart w:id="518" w:name="_Toc265228376"/>
      <w:r/>
      <w:bookmarkStart w:id="519" w:name="_Toc305158880"/>
      <w:r/>
      <w:bookmarkStart w:id="520" w:name="_Toc226309782"/>
      <w:r/>
      <w:bookmarkStart w:id="521" w:name="_Toc264969228"/>
      <w:r/>
      <w:bookmarkStart w:id="522" w:name="_Toc195842903"/>
      <w:r/>
      <w:bookmarkStart w:id="523" w:name="_Toc150480776"/>
      <w:r/>
      <w:bookmarkStart w:id="524" w:name="_Toc151193636"/>
      <w:r/>
      <w:bookmarkStart w:id="525" w:name="_Toc520356163"/>
      <w:r/>
      <w:bookmarkStart w:id="526" w:name="_Toc226337234"/>
      <w:r/>
      <w:bookmarkStart w:id="527" w:name="_Toc151193852"/>
      <w:r/>
      <w:bookmarkStart w:id="528" w:name="_Toc226965811"/>
      <w:r/>
      <w:bookmarkStart w:id="529" w:name="_Toc226965728"/>
      <w:r/>
      <w:bookmarkStart w:id="530" w:name="_Toc305158806"/>
      <w:r/>
      <w:bookmarkStart w:id="531" w:name="_Toc151193708"/>
      <w:r/>
      <w:bookmarkStart w:id="532" w:name="_Toc151193780"/>
      <w:r/>
      <w:bookmarkStart w:id="533" w:name="_Toc150509289"/>
      <w:r>
        <w:rPr>
          <w:rFonts w:ascii="Times New Roman" w:hAnsi="Times New Roman" w:eastAsia="宋体"/>
          <w:sz w:val="28"/>
          <w:highlight w:val="none"/>
        </w:rPr>
        <w:t xml:space="preserve">五   开标、资格审查及评标</w:t>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r/>
    </w:p>
    <w:p>
      <w:pPr>
        <w:numPr>
          <w:ilvl w:val="0"/>
          <w:numId w:val="10"/>
        </w:numPr>
        <w:ind w:left="357" w:hanging="357"/>
        <w:spacing w:line="360" w:lineRule="auto"/>
        <w:tabs>
          <w:tab w:val="left" w:pos="360" w:leader="none"/>
        </w:tabs>
        <w:rPr>
          <w:sz w:val="24"/>
          <w:highlight w:val="none"/>
        </w:rPr>
        <w:outlineLvl w:val="1"/>
      </w:pPr>
      <w:r/>
      <w:bookmarkStart w:id="534" w:name="_Toc226337235"/>
      <w:r/>
      <w:bookmarkStart w:id="535" w:name="_Toc164229234"/>
      <w:r/>
      <w:bookmarkStart w:id="536" w:name="_Toc164229380"/>
      <w:r/>
      <w:bookmarkStart w:id="537" w:name="_Toc195842904"/>
      <w:r/>
      <w:bookmarkStart w:id="538" w:name="_Toc150774639"/>
      <w:r/>
      <w:bookmarkStart w:id="539" w:name="_Toc151193927"/>
      <w:r/>
      <w:bookmarkStart w:id="540" w:name="_Toc164351633"/>
      <w:r/>
      <w:bookmarkStart w:id="541" w:name="_Toc226965812"/>
      <w:r/>
      <w:bookmarkStart w:id="542" w:name="_Toc150774744"/>
      <w:r/>
      <w:bookmarkStart w:id="543" w:name="_Toc150509290"/>
      <w:r/>
      <w:bookmarkStart w:id="544" w:name="_Toc305158881"/>
      <w:r/>
      <w:bookmarkStart w:id="545" w:name="_Toc265228377"/>
      <w:r/>
      <w:bookmarkStart w:id="546" w:name="_Toc150480777"/>
      <w:r/>
      <w:bookmarkStart w:id="547" w:name="_Toc127161453"/>
      <w:r/>
      <w:bookmarkStart w:id="548" w:name="_Toc305158807"/>
      <w:r/>
      <w:bookmarkStart w:id="549" w:name="_Toc226309783"/>
      <w:r/>
      <w:bookmarkStart w:id="550" w:name="_Toc151193709"/>
      <w:r/>
      <w:bookmarkStart w:id="551" w:name="_Toc520356164"/>
      <w:r/>
      <w:bookmarkStart w:id="552" w:name="_Toc151193781"/>
      <w:r/>
      <w:bookmarkStart w:id="553" w:name="_Toc164608653"/>
      <w:r/>
      <w:bookmarkStart w:id="554" w:name="_Toc151193853"/>
      <w:r/>
      <w:bookmarkStart w:id="555" w:name="_Toc142311041"/>
      <w:r/>
      <w:bookmarkStart w:id="556" w:name="_Toc164608808"/>
      <w:r/>
      <w:bookmarkStart w:id="557" w:name="_Toc226965729"/>
      <w:r/>
      <w:bookmarkStart w:id="558" w:name="_Toc151193637"/>
      <w:r/>
      <w:bookmarkStart w:id="559" w:name="_Toc127151740"/>
      <w:r/>
      <w:bookmarkStart w:id="560" w:name="_Toc151190166"/>
      <w:r/>
      <w:bookmarkStart w:id="561" w:name="_Toc149720832"/>
      <w:r/>
      <w:bookmarkStart w:id="562" w:name="_Toc127151539"/>
      <w:r/>
      <w:bookmarkStart w:id="563" w:name="_Toc264969229"/>
      <w:r>
        <w:rPr>
          <w:sz w:val="24"/>
          <w:highlight w:val="none"/>
        </w:rPr>
        <w:t xml:space="preserve">开标</w:t>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r/>
    </w:p>
    <w:p>
      <w:pPr>
        <w:numPr>
          <w:ilvl w:val="1"/>
          <w:numId w:val="10"/>
        </w:numPr>
        <w:ind w:left="1077" w:hanging="720"/>
        <w:spacing w:line="360" w:lineRule="auto"/>
        <w:tabs>
          <w:tab w:val="left" w:pos="1080" w:leader="none"/>
          <w:tab w:val="left" w:pos="2014" w:leader="none"/>
        </w:tabs>
        <w:rPr>
          <w:sz w:val="24"/>
          <w:highlight w:val="none"/>
        </w:rPr>
      </w:pPr>
      <w:r>
        <w:rPr>
          <w:sz w:val="24"/>
          <w:highlight w:val="none"/>
        </w:rPr>
        <w:t xml:space="preserve">招标人或招标代理机构将按招标文件的规定，在投标截止时间的同一时间和招标文件预先确定的地点组织开标。</w:t>
      </w:r>
      <w:r/>
    </w:p>
    <w:p>
      <w:pPr>
        <w:numPr>
          <w:ilvl w:val="1"/>
          <w:numId w:val="10"/>
        </w:numPr>
        <w:ind w:left="1077" w:hanging="720"/>
        <w:spacing w:line="360" w:lineRule="auto"/>
        <w:tabs>
          <w:tab w:val="left" w:pos="1080" w:leader="none"/>
          <w:tab w:val="left" w:pos="2014" w:leader="none"/>
        </w:tabs>
        <w:rPr>
          <w:sz w:val="24"/>
          <w:highlight w:val="none"/>
        </w:rPr>
      </w:pPr>
      <w:r>
        <w:rPr>
          <w:sz w:val="24"/>
          <w:highlight w:val="none"/>
        </w:rPr>
        <w:t xml:space="preserve">本项目开标</w:t>
      </w:r>
      <w:r>
        <w:rPr>
          <w:rFonts w:ascii="宋体" w:hAnsi="宋体"/>
          <w:sz w:val="24"/>
          <w:highlight w:val="none"/>
        </w:rPr>
        <w:t xml:space="preserve">采用不见面招投标模式</w:t>
      </w:r>
      <w:r>
        <w:rPr>
          <w:rFonts w:hint="eastAsia" w:ascii="宋体" w:hAnsi="宋体"/>
          <w:sz w:val="24"/>
          <w:highlight w:val="none"/>
        </w:rPr>
        <w:t xml:space="preserve">，</w:t>
      </w:r>
      <w:r>
        <w:rPr>
          <w:sz w:val="24"/>
          <w:highlight w:val="none"/>
        </w:rPr>
        <w:t xml:space="preserve">使用</w:t>
      </w:r>
      <w:r>
        <w:rPr>
          <w:rFonts w:hint="eastAsia"/>
          <w:sz w:val="24"/>
          <w:highlight w:val="none"/>
          <w:lang w:eastAsia="zh-CN"/>
        </w:rPr>
        <w:t xml:space="preserve">政府采购一体化平台“苏采云”</w:t>
      </w:r>
      <w:r>
        <w:rPr>
          <w:rFonts w:hint="eastAsia"/>
          <w:sz w:val="24"/>
          <w:highlight w:val="none"/>
        </w:rPr>
        <w:t xml:space="preserve">在线进行开标</w:t>
      </w:r>
      <w:r>
        <w:rPr>
          <w:sz w:val="24"/>
          <w:highlight w:val="none"/>
        </w:rPr>
        <w:t xml:space="preserve">。投标人应在规定的时间内对投标文件进行解密，因非系统原因导致的解密失败，视为</w:t>
      </w:r>
      <w:r>
        <w:rPr>
          <w:b/>
          <w:sz w:val="24"/>
          <w:highlight w:val="none"/>
        </w:rPr>
        <w:t xml:space="preserve">投标无效</w:t>
      </w:r>
      <w:r>
        <w:rPr>
          <w:sz w:val="24"/>
          <w:highlight w:val="none"/>
        </w:rPr>
        <w:t xml:space="preserve">。</w:t>
      </w:r>
      <w:r/>
    </w:p>
    <w:p>
      <w:pPr>
        <w:numPr>
          <w:ilvl w:val="1"/>
          <w:numId w:val="10"/>
        </w:numPr>
        <w:ind w:left="1077" w:hanging="720"/>
        <w:spacing w:line="360" w:lineRule="auto"/>
        <w:tabs>
          <w:tab w:val="left" w:pos="1080" w:leader="none"/>
          <w:tab w:val="left" w:pos="2014" w:leader="none"/>
        </w:tabs>
        <w:rPr>
          <w:sz w:val="24"/>
          <w:highlight w:val="none"/>
        </w:rPr>
      </w:pPr>
      <w:r>
        <w:rPr>
          <w:sz w:val="24"/>
          <w:highlight w:val="none"/>
        </w:rPr>
        <w:t xml:space="preserve">开标过程将使用</w:t>
      </w:r>
      <w:r>
        <w:rPr>
          <w:rFonts w:hint="eastAsia"/>
          <w:sz w:val="24"/>
          <w:highlight w:val="none"/>
          <w:lang w:eastAsia="zh-CN"/>
        </w:rPr>
        <w:t xml:space="preserve">政府采购一体化平台“苏采云”</w:t>
      </w:r>
      <w:r>
        <w:rPr>
          <w:rFonts w:hint="eastAsia"/>
          <w:sz w:val="24"/>
          <w:highlight w:val="none"/>
        </w:rPr>
        <w:t xml:space="preserve">公</w:t>
      </w:r>
      <w:r>
        <w:rPr>
          <w:sz w:val="24"/>
          <w:highlight w:val="none"/>
        </w:rPr>
        <w:t xml:space="preserve">布投标人名称、投标价格和招标文件规定的需要宣布的其他内容并进行记录，并由参加开标的各投标人代表</w:t>
      </w:r>
      <w:r>
        <w:rPr>
          <w:rFonts w:hint="eastAsia"/>
          <w:sz w:val="24"/>
          <w:highlight w:val="none"/>
        </w:rPr>
        <w:t xml:space="preserve">在规定时间内</w:t>
      </w:r>
      <w:r>
        <w:rPr>
          <w:sz w:val="24"/>
          <w:highlight w:val="none"/>
        </w:rPr>
        <w:t xml:space="preserve">确认</w:t>
      </w:r>
      <w:bookmarkStart w:id="564" w:name="_Toc520356165"/>
      <w:r>
        <w:rPr>
          <w:rFonts w:hint="eastAsia"/>
          <w:sz w:val="24"/>
          <w:highlight w:val="none"/>
        </w:rPr>
        <w:t xml:space="preserve">。投标人超过规定时间未确认但是未提出疑义的，系统将视同已确认</w:t>
      </w:r>
      <w:r>
        <w:rPr>
          <w:sz w:val="24"/>
          <w:highlight w:val="none"/>
        </w:rPr>
        <w:t xml:space="preserve">。</w:t>
      </w:r>
      <w:r/>
    </w:p>
    <w:p>
      <w:pPr>
        <w:numPr>
          <w:ilvl w:val="1"/>
          <w:numId w:val="10"/>
        </w:numPr>
        <w:ind w:left="1077" w:hanging="720"/>
        <w:spacing w:line="360" w:lineRule="auto"/>
        <w:tabs>
          <w:tab w:val="left" w:pos="1080" w:leader="none"/>
          <w:tab w:val="left" w:pos="2014" w:leader="none"/>
        </w:tabs>
        <w:rPr>
          <w:sz w:val="24"/>
          <w:highlight w:val="none"/>
        </w:rPr>
      </w:pPr>
      <w:r>
        <w:rPr>
          <w:sz w:val="24"/>
          <w:highlight w:val="none"/>
        </w:rPr>
        <w:t xml:space="preserve">投标人代表对开标过程和开标记录有疑义，以及认为招标人、招标代理机构相关工作人员有需要回避的情形的，应当场</w:t>
      </w:r>
      <w:r>
        <w:rPr>
          <w:rFonts w:hint="eastAsia"/>
          <w:sz w:val="24"/>
          <w:highlight w:val="none"/>
        </w:rPr>
        <w:t xml:space="preserve">通过业务系统</w:t>
      </w:r>
      <w:r>
        <w:rPr>
          <w:sz w:val="24"/>
          <w:highlight w:val="none"/>
        </w:rPr>
        <w:t xml:space="preserve">提出询问或者回避申请。招标人、招标代理机构对投标人代表提出的询问或者回避申请将及时处理。</w:t>
      </w:r>
      <w:r/>
    </w:p>
    <w:p>
      <w:pPr>
        <w:numPr>
          <w:ilvl w:val="1"/>
          <w:numId w:val="10"/>
        </w:numPr>
        <w:ind w:left="1077" w:hanging="720"/>
        <w:spacing w:line="360" w:lineRule="auto"/>
        <w:tabs>
          <w:tab w:val="left" w:pos="1080" w:leader="none"/>
          <w:tab w:val="left" w:pos="2014" w:leader="none"/>
        </w:tabs>
        <w:rPr>
          <w:rFonts w:hint="eastAsia"/>
          <w:sz w:val="24"/>
          <w:highlight w:val="none"/>
        </w:rPr>
      </w:pPr>
      <w:r>
        <w:rPr>
          <w:sz w:val="24"/>
          <w:highlight w:val="none"/>
        </w:rPr>
        <w:t xml:space="preserve">投标人不足3家的，不予开标。</w:t>
      </w:r>
      <w:r/>
    </w:p>
    <w:p>
      <w:pPr>
        <w:numPr>
          <w:ilvl w:val="1"/>
          <w:numId w:val="10"/>
        </w:numPr>
        <w:ind w:left="1077" w:hanging="720"/>
        <w:spacing w:line="360" w:lineRule="auto"/>
        <w:tabs>
          <w:tab w:val="left" w:pos="1080" w:leader="none"/>
          <w:tab w:val="left" w:pos="2014" w:leader="none"/>
        </w:tabs>
        <w:rPr>
          <w:sz w:val="24"/>
          <w:highlight w:val="none"/>
        </w:rPr>
      </w:pPr>
      <w:r>
        <w:rPr>
          <w:sz w:val="24"/>
          <w:highlight w:val="none"/>
        </w:rPr>
        <w:t xml:space="preserve">投标人须在开标前使用“验证CA”功能验证本地计算机的控件环境是否正常，并且在开标</w:t>
      </w:r>
      <w:r>
        <w:rPr>
          <w:rFonts w:hint="eastAsia"/>
          <w:sz w:val="24"/>
          <w:highlight w:val="none"/>
        </w:rPr>
        <w:t xml:space="preserve">评审</w:t>
      </w:r>
      <w:r>
        <w:rPr>
          <w:sz w:val="24"/>
          <w:highlight w:val="none"/>
        </w:rPr>
        <w:t xml:space="preserve">过程中不可随意更换</w:t>
      </w:r>
      <w:r>
        <w:rPr>
          <w:rFonts w:hint="eastAsia"/>
          <w:sz w:val="24"/>
          <w:highlight w:val="none"/>
        </w:rPr>
        <w:t xml:space="preserve">计算机</w:t>
      </w:r>
      <w:r>
        <w:rPr>
          <w:sz w:val="24"/>
          <w:highlight w:val="none"/>
        </w:rPr>
        <w:t xml:space="preserve">，必须使用验证成功的计算机进行操作，否则造成相应后果由投标</w:t>
      </w:r>
      <w:r>
        <w:rPr>
          <w:rFonts w:hint="eastAsia"/>
          <w:sz w:val="24"/>
          <w:highlight w:val="none"/>
        </w:rPr>
        <w:t xml:space="preserve">人</w:t>
      </w:r>
      <w:r>
        <w:rPr>
          <w:sz w:val="24"/>
          <w:highlight w:val="none"/>
        </w:rPr>
        <w:t xml:space="preserve">自行承担。本地计算机</w:t>
      </w:r>
      <w:r>
        <w:rPr>
          <w:rFonts w:hint="eastAsia"/>
          <w:sz w:val="24"/>
          <w:highlight w:val="none"/>
        </w:rPr>
        <w:t xml:space="preserve">要求安装摄像头、麦克风和音箱，保持网络通畅。</w:t>
      </w:r>
      <w:r/>
    </w:p>
    <w:p>
      <w:pPr>
        <w:numPr>
          <w:ilvl w:val="1"/>
          <w:numId w:val="10"/>
        </w:numPr>
        <w:ind w:left="1077" w:hanging="720"/>
        <w:spacing w:line="360" w:lineRule="auto"/>
        <w:tabs>
          <w:tab w:val="left" w:pos="1080" w:leader="none"/>
          <w:tab w:val="left" w:pos="2014" w:leader="none"/>
        </w:tabs>
        <w:rPr>
          <w:rFonts w:hint="eastAsia"/>
          <w:sz w:val="24"/>
          <w:highlight w:val="none"/>
        </w:rPr>
      </w:pPr>
      <w:r>
        <w:rPr>
          <w:rFonts w:hint="eastAsia"/>
          <w:sz w:val="24"/>
          <w:highlight w:val="none"/>
        </w:rPr>
        <w:t xml:space="preserve">因本项目</w:t>
      </w:r>
      <w:r>
        <w:rPr>
          <w:sz w:val="24"/>
          <w:highlight w:val="none"/>
        </w:rPr>
        <w:t xml:space="preserve">采用不见面交易的</w:t>
      </w:r>
      <w:r>
        <w:rPr>
          <w:rFonts w:hint="eastAsia"/>
          <w:sz w:val="24"/>
          <w:highlight w:val="none"/>
        </w:rPr>
        <w:t xml:space="preserve">方式</w:t>
      </w:r>
      <w:r>
        <w:rPr>
          <w:sz w:val="24"/>
          <w:highlight w:val="none"/>
        </w:rPr>
        <w:t xml:space="preserve">，在</w:t>
      </w:r>
      <w:r>
        <w:rPr>
          <w:rFonts w:hint="eastAsia"/>
          <w:sz w:val="24"/>
          <w:highlight w:val="none"/>
        </w:rPr>
        <w:t xml:space="preserve">开标、评审</w:t>
      </w:r>
      <w:r>
        <w:rPr>
          <w:sz w:val="24"/>
          <w:highlight w:val="none"/>
        </w:rPr>
        <w:t xml:space="preserve">过程中，</w:t>
      </w:r>
      <w:r>
        <w:rPr>
          <w:rFonts w:hint="eastAsia"/>
          <w:sz w:val="24"/>
          <w:highlight w:val="none"/>
        </w:rPr>
        <w:t xml:space="preserve">供应商</w:t>
      </w:r>
      <w:r>
        <w:rPr>
          <w:sz w:val="24"/>
          <w:highlight w:val="none"/>
        </w:rPr>
        <w:t xml:space="preserve">需</w:t>
      </w:r>
      <w:r>
        <w:rPr>
          <w:rFonts w:hint="eastAsia"/>
          <w:sz w:val="24"/>
          <w:highlight w:val="none"/>
        </w:rPr>
        <w:t xml:space="preserve">要</w:t>
      </w:r>
      <w:r>
        <w:rPr>
          <w:sz w:val="24"/>
          <w:highlight w:val="none"/>
        </w:rPr>
        <w:t xml:space="preserve">保持操作计算机前有相关责任人</w:t>
      </w:r>
      <w:r>
        <w:rPr>
          <w:rFonts w:hint="eastAsia"/>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sz w:val="24"/>
          <w:highlight w:val="none"/>
        </w:rPr>
        <w:t xml:space="preserve">。</w:t>
      </w:r>
      <w:r/>
    </w:p>
    <w:p>
      <w:pPr>
        <w:numPr>
          <w:ilvl w:val="1"/>
          <w:numId w:val="10"/>
        </w:numPr>
        <w:ind w:left="1077" w:hanging="720"/>
        <w:spacing w:line="360" w:lineRule="auto"/>
        <w:tabs>
          <w:tab w:val="left" w:pos="1080" w:leader="none"/>
          <w:tab w:val="left" w:pos="2014" w:leader="none"/>
        </w:tabs>
        <w:rPr>
          <w:sz w:val="24"/>
          <w:highlight w:val="none"/>
        </w:rPr>
      </w:pPr>
      <w:r>
        <w:rPr>
          <w:rFonts w:hint="eastAsia"/>
          <w:sz w:val="24"/>
          <w:highlight w:val="none"/>
        </w:rPr>
        <w:t xml:space="preserve">如果在</w:t>
      </w:r>
      <w:r>
        <w:rPr>
          <w:sz w:val="24"/>
          <w:highlight w:val="none"/>
        </w:rPr>
        <w:t xml:space="preserve">采购</w:t>
      </w:r>
      <w:r>
        <w:rPr>
          <w:rFonts w:hint="eastAsia"/>
          <w:sz w:val="24"/>
          <w:highlight w:val="none"/>
        </w:rPr>
        <w:t xml:space="preserve">活动</w:t>
      </w:r>
      <w:r>
        <w:rPr>
          <w:sz w:val="24"/>
          <w:highlight w:val="none"/>
        </w:rPr>
        <w:t xml:space="preserve">过程中出现以下情形，导致</w:t>
      </w:r>
      <w:r>
        <w:rPr>
          <w:rFonts w:hint="eastAsia"/>
          <w:sz w:val="24"/>
          <w:highlight w:val="none"/>
        </w:rPr>
        <w:t xml:space="preserve">“</w:t>
      </w:r>
      <w:r>
        <w:rPr>
          <w:rFonts w:hint="eastAsia"/>
          <w:sz w:val="24"/>
          <w:highlight w:val="none"/>
          <w:lang w:eastAsia="zh-CN" w:bidi="ar"/>
        </w:rPr>
        <w:t xml:space="preserve">政府采购一体化平台“苏采云”</w:t>
      </w:r>
      <w:r>
        <w:rPr>
          <w:rFonts w:hint="eastAsia"/>
          <w:sz w:val="24"/>
          <w:highlight w:val="none"/>
        </w:rPr>
        <w:t xml:space="preserve">”系统</w:t>
      </w:r>
      <w:r>
        <w:rPr>
          <w:sz w:val="24"/>
          <w:highlight w:val="none"/>
        </w:rPr>
        <w:t xml:space="preserve">无法正常运行，或者无法保证</w:t>
      </w:r>
      <w:r>
        <w:rPr>
          <w:rFonts w:hint="eastAsia"/>
          <w:sz w:val="24"/>
          <w:highlight w:val="none"/>
        </w:rPr>
        <w:t xml:space="preserve">本项目采购活动</w:t>
      </w:r>
      <w:r>
        <w:rPr>
          <w:sz w:val="24"/>
          <w:highlight w:val="none"/>
        </w:rPr>
        <w:t xml:space="preserve">的公平、公正和安全时，</w:t>
      </w:r>
      <w:r>
        <w:rPr>
          <w:rFonts w:hint="eastAsia"/>
          <w:sz w:val="24"/>
          <w:highlight w:val="none"/>
        </w:rPr>
        <w:t xml:space="preserve">代理机构</w:t>
      </w:r>
      <w:r>
        <w:rPr>
          <w:sz w:val="24"/>
          <w:highlight w:val="none"/>
        </w:rPr>
        <w:t xml:space="preserve">可</w:t>
      </w:r>
      <w:r>
        <w:rPr>
          <w:rFonts w:hint="eastAsia"/>
          <w:sz w:val="24"/>
          <w:highlight w:val="none"/>
        </w:rPr>
        <w:t xml:space="preserve">以延缓或者暂停采购活动，情况严重的可以终止采购</w:t>
      </w:r>
      <w:r>
        <w:rPr>
          <w:sz w:val="24"/>
          <w:highlight w:val="none"/>
        </w:rPr>
        <w:t xml:space="preserve">活动：</w:t>
      </w:r>
      <w:r>
        <w:rPr>
          <w:sz w:val="24"/>
          <w:highlight w:val="none"/>
        </w:rPr>
        <w:br w:type="textWrapping" w:clear="all"/>
      </w:r>
      <w:r>
        <w:rPr>
          <w:rFonts w:hint="eastAsia"/>
          <w:sz w:val="24"/>
          <w:highlight w:val="none"/>
        </w:rPr>
        <w:t xml:space="preserve"> 1)</w:t>
      </w:r>
      <w:r>
        <w:rPr>
          <w:sz w:val="24"/>
          <w:highlight w:val="none"/>
        </w:rPr>
        <w:t xml:space="preserve">平台</w:t>
      </w:r>
      <w:r>
        <w:rPr>
          <w:rFonts w:hint="eastAsia"/>
          <w:sz w:val="24"/>
          <w:highlight w:val="none"/>
        </w:rPr>
        <w:t xml:space="preserve">系统</w:t>
      </w:r>
      <w:r>
        <w:rPr>
          <w:sz w:val="24"/>
          <w:highlight w:val="none"/>
        </w:rPr>
        <w:t xml:space="preserve">发生故障而无法登录访问的；</w:t>
      </w:r>
      <w:r/>
    </w:p>
    <w:p>
      <w:pPr>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2)</w:t>
      </w:r>
      <w:r>
        <w:rPr>
          <w:sz w:val="24"/>
          <w:highlight w:val="none"/>
        </w:rPr>
        <w:t xml:space="preserve">平台</w:t>
      </w:r>
      <w:r>
        <w:rPr>
          <w:rFonts w:hint="eastAsia"/>
          <w:sz w:val="24"/>
          <w:highlight w:val="none"/>
        </w:rPr>
        <w:t xml:space="preserve">系统</w:t>
      </w:r>
      <w:r>
        <w:rPr>
          <w:sz w:val="24"/>
          <w:highlight w:val="none"/>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3)</w:t>
      </w:r>
      <w:r>
        <w:rPr>
          <w:sz w:val="24"/>
          <w:highlight w:val="none"/>
        </w:rPr>
        <w:t xml:space="preserve">平台</w:t>
      </w:r>
      <w:r>
        <w:rPr>
          <w:rFonts w:hint="eastAsia"/>
          <w:sz w:val="24"/>
          <w:highlight w:val="none"/>
        </w:rPr>
        <w:t xml:space="preserve">系统</w:t>
      </w:r>
      <w:r>
        <w:rPr>
          <w:sz w:val="24"/>
          <w:highlight w:val="none"/>
        </w:rPr>
        <w:t xml:space="preserve">发现严重安全漏洞，有潜在泄密危险的；</w:t>
      </w:r>
      <w:r/>
    </w:p>
    <w:p>
      <w:pPr>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4)</w:t>
      </w:r>
      <w:r>
        <w:rPr>
          <w:sz w:val="24"/>
          <w:highlight w:val="none"/>
        </w:rPr>
        <w:t xml:space="preserve">病毒发作导致平台</w:t>
      </w:r>
      <w:r>
        <w:rPr>
          <w:rFonts w:hint="eastAsia"/>
          <w:sz w:val="24"/>
          <w:highlight w:val="none"/>
        </w:rPr>
        <w:t xml:space="preserve">系统</w:t>
      </w:r>
      <w:r>
        <w:rPr>
          <w:sz w:val="24"/>
          <w:highlight w:val="none"/>
        </w:rPr>
        <w:t xml:space="preserve">不能进行正常操作的；</w:t>
      </w:r>
      <w:r/>
    </w:p>
    <w:p>
      <w:pPr>
        <w:ind w:left="357" w:firstLine="84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5)</w:t>
      </w:r>
      <w:r>
        <w:rPr>
          <w:sz w:val="24"/>
          <w:highlight w:val="none"/>
        </w:rPr>
        <w:t xml:space="preserve">其他无法保证</w:t>
      </w:r>
      <w:r>
        <w:rPr>
          <w:rFonts w:hint="eastAsia"/>
          <w:sz w:val="24"/>
          <w:highlight w:val="none"/>
        </w:rPr>
        <w:t xml:space="preserve">本次采购活动</w:t>
      </w:r>
      <w:r>
        <w:rPr>
          <w:sz w:val="24"/>
          <w:highlight w:val="none"/>
        </w:rPr>
        <w:t xml:space="preserve">的公平、公正和安全的情况。</w:t>
      </w:r>
      <w:r/>
    </w:p>
    <w:p>
      <w:pPr>
        <w:ind w:left="1134"/>
        <w:spacing w:line="360" w:lineRule="auto"/>
        <w:tabs>
          <w:tab w:val="left" w:pos="1080" w:leader="none"/>
          <w:tab w:val="left" w:pos="1589" w:leader="none"/>
          <w:tab w:val="left" w:pos="2014" w:leader="none"/>
        </w:tabs>
        <w:rPr>
          <w:sz w:val="24"/>
          <w:highlight w:val="none"/>
        </w:rPr>
      </w:pPr>
      <w:r>
        <w:rPr>
          <w:sz w:val="24"/>
          <w:highlight w:val="none"/>
        </w:rPr>
        <w:t xml:space="preserve">出现</w:t>
      </w:r>
      <w:r>
        <w:rPr>
          <w:rFonts w:hint="eastAsia"/>
          <w:sz w:val="24"/>
          <w:highlight w:val="none"/>
        </w:rPr>
        <w:t xml:space="preserve">上述</w:t>
      </w:r>
      <w:r>
        <w:rPr>
          <w:sz w:val="24"/>
          <w:highlight w:val="none"/>
        </w:rPr>
        <w:t xml:space="preserve">情形，不影响采购</w:t>
      </w:r>
      <w:r>
        <w:rPr>
          <w:rFonts w:hint="eastAsia"/>
          <w:sz w:val="24"/>
          <w:highlight w:val="none"/>
        </w:rPr>
        <w:t xml:space="preserve">活动</w:t>
      </w:r>
      <w:r>
        <w:rPr>
          <w:sz w:val="24"/>
          <w:highlight w:val="none"/>
        </w:rPr>
        <w:t xml:space="preserve">公平、公正性的，</w:t>
      </w:r>
      <w:r>
        <w:rPr>
          <w:rFonts w:hint="eastAsia"/>
          <w:sz w:val="24"/>
          <w:highlight w:val="none"/>
        </w:rPr>
        <w:t xml:space="preserve">代理机构</w:t>
      </w:r>
      <w:r>
        <w:rPr>
          <w:sz w:val="24"/>
          <w:highlight w:val="none"/>
        </w:rPr>
        <w:t xml:space="preserve">可以待上述情形消除后继续组织</w:t>
      </w:r>
      <w:r>
        <w:rPr>
          <w:rFonts w:hint="eastAsia"/>
          <w:sz w:val="24"/>
          <w:highlight w:val="none"/>
        </w:rPr>
        <w:t xml:space="preserve">不见面</w:t>
      </w:r>
      <w:r>
        <w:rPr>
          <w:sz w:val="24"/>
          <w:highlight w:val="none"/>
        </w:rPr>
        <w:t xml:space="preserve">交易</w:t>
      </w:r>
      <w:r>
        <w:rPr>
          <w:rFonts w:hint="eastAsia"/>
          <w:sz w:val="24"/>
          <w:highlight w:val="none"/>
        </w:rPr>
        <w:t xml:space="preserve">采购</w:t>
      </w:r>
      <w:r>
        <w:rPr>
          <w:sz w:val="24"/>
          <w:highlight w:val="none"/>
        </w:rPr>
        <w:t xml:space="preserve">活动，也可以决定某些环节以纸质形式进行；影响或可能影响采购</w:t>
      </w:r>
      <w:r>
        <w:rPr>
          <w:rFonts w:hint="eastAsia"/>
          <w:sz w:val="24"/>
          <w:highlight w:val="none"/>
        </w:rPr>
        <w:t xml:space="preserve">活动</w:t>
      </w:r>
      <w:r>
        <w:rPr>
          <w:sz w:val="24"/>
          <w:highlight w:val="none"/>
        </w:rPr>
        <w:t xml:space="preserve">公平、公正性的，应当</w:t>
      </w:r>
      <w:r>
        <w:rPr>
          <w:rFonts w:hint="eastAsia"/>
          <w:sz w:val="24"/>
          <w:highlight w:val="none"/>
        </w:rPr>
        <w:t xml:space="preserve">终止本次项目，</w:t>
      </w:r>
      <w:r>
        <w:rPr>
          <w:sz w:val="24"/>
          <w:highlight w:val="none"/>
        </w:rPr>
        <w:t xml:space="preserve">重新</w:t>
      </w:r>
      <w:r>
        <w:rPr>
          <w:rFonts w:hint="eastAsia"/>
          <w:sz w:val="24"/>
          <w:highlight w:val="none"/>
        </w:rPr>
        <w:t xml:space="preserve">组织</w:t>
      </w:r>
      <w:r>
        <w:rPr>
          <w:sz w:val="24"/>
          <w:highlight w:val="none"/>
        </w:rPr>
        <w:t xml:space="preserve">采购。</w:t>
      </w:r>
      <w:r/>
    </w:p>
    <w:p>
      <w:pPr>
        <w:numPr>
          <w:ilvl w:val="0"/>
          <w:numId w:val="10"/>
        </w:numPr>
        <w:ind w:left="357" w:hanging="357"/>
        <w:spacing w:line="360" w:lineRule="auto"/>
        <w:tabs>
          <w:tab w:val="left" w:pos="360" w:leader="none"/>
        </w:tabs>
        <w:rPr>
          <w:sz w:val="24"/>
          <w:highlight w:val="none"/>
        </w:rPr>
        <w:outlineLvl w:val="1"/>
      </w:pPr>
      <w:r>
        <w:rPr>
          <w:sz w:val="24"/>
          <w:highlight w:val="none"/>
        </w:rPr>
        <w:t xml:space="preserve">资格审查</w:t>
      </w:r>
      <w:r/>
    </w:p>
    <w:p>
      <w:pPr>
        <w:numPr>
          <w:ilvl w:val="1"/>
          <w:numId w:val="10"/>
        </w:numPr>
        <w:ind w:left="1077" w:hanging="720"/>
        <w:spacing w:line="360" w:lineRule="auto"/>
        <w:tabs>
          <w:tab w:val="left" w:pos="1080" w:leader="none"/>
          <w:tab w:val="left" w:pos="2014" w:leader="none"/>
        </w:tabs>
        <w:rPr>
          <w:sz w:val="24"/>
          <w:highlight w:val="none"/>
        </w:rPr>
      </w:pPr>
      <w:r>
        <w:rPr>
          <w:sz w:val="24"/>
          <w:highlight w:val="none"/>
        </w:rPr>
        <w:t xml:space="preserve">见第三章《资格审查》。</w:t>
      </w:r>
      <w:bookmarkEnd w:id="564"/>
      <w:r/>
      <w:r/>
    </w:p>
    <w:p>
      <w:pPr>
        <w:numPr>
          <w:ilvl w:val="0"/>
          <w:numId w:val="10"/>
        </w:numPr>
        <w:ind w:left="357" w:hanging="357"/>
        <w:spacing w:line="360" w:lineRule="auto"/>
        <w:tabs>
          <w:tab w:val="left" w:pos="360" w:leader="none"/>
        </w:tabs>
        <w:rPr>
          <w:sz w:val="24"/>
          <w:highlight w:val="none"/>
        </w:rPr>
        <w:outlineLvl w:val="1"/>
      </w:pPr>
      <w:r/>
      <w:bookmarkStart w:id="565" w:name="_Toc151193638"/>
      <w:r/>
      <w:bookmarkStart w:id="566" w:name="_Toc226337236"/>
      <w:r/>
      <w:bookmarkStart w:id="567" w:name="_Toc151193710"/>
      <w:r/>
      <w:bookmarkStart w:id="568" w:name="_Toc265228378"/>
      <w:r/>
      <w:bookmarkStart w:id="569" w:name="_Toc305158808"/>
      <w:r/>
      <w:bookmarkStart w:id="570" w:name="_Toc151193854"/>
      <w:r/>
      <w:bookmarkStart w:id="571" w:name="_Toc142311042"/>
      <w:r/>
      <w:bookmarkStart w:id="572" w:name="_Toc149720833"/>
      <w:r/>
      <w:bookmarkStart w:id="573" w:name="_Toc151193782"/>
      <w:r/>
      <w:bookmarkStart w:id="574" w:name="_Toc226965813"/>
      <w:r/>
      <w:bookmarkStart w:id="575" w:name="_Toc226309784"/>
      <w:r/>
      <w:bookmarkStart w:id="576" w:name="_Toc226965730"/>
      <w:r/>
      <w:bookmarkStart w:id="577" w:name="_Toc127151540"/>
      <w:r/>
      <w:bookmarkStart w:id="578" w:name="_Toc150774745"/>
      <w:r/>
      <w:bookmarkStart w:id="579" w:name="_Toc164351634"/>
      <w:r/>
      <w:bookmarkStart w:id="580" w:name="_Toc164608654"/>
      <w:r/>
      <w:bookmarkStart w:id="581" w:name="_Toc150509291"/>
      <w:r/>
      <w:bookmarkStart w:id="582" w:name="_Toc164229381"/>
      <w:r/>
      <w:bookmarkStart w:id="583" w:name="_Toc305158882"/>
      <w:r/>
      <w:bookmarkStart w:id="584" w:name="_Toc127151741"/>
      <w:r/>
      <w:bookmarkStart w:id="585" w:name="_Toc264969230"/>
      <w:r/>
      <w:bookmarkStart w:id="586" w:name="_Toc150774640"/>
      <w:r/>
      <w:bookmarkStart w:id="587" w:name="_Toc127161454"/>
      <w:r/>
      <w:bookmarkStart w:id="588" w:name="_Toc164229235"/>
      <w:r/>
      <w:bookmarkStart w:id="589" w:name="_Toc151193928"/>
      <w:r/>
      <w:bookmarkStart w:id="590" w:name="_Toc151190167"/>
      <w:r/>
      <w:bookmarkStart w:id="591" w:name="_Toc150480778"/>
      <w:r/>
      <w:bookmarkStart w:id="592" w:name="_Toc164608809"/>
      <w:r/>
      <w:bookmarkStart w:id="593" w:name="_Toc195842905"/>
      <w:r>
        <w:rPr>
          <w:sz w:val="24"/>
          <w:highlight w:val="none"/>
        </w:rPr>
        <w:t xml:space="preserve">评标委员会</w:t>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r/>
    </w:p>
    <w:p>
      <w:pPr>
        <w:numPr>
          <w:ilvl w:val="1"/>
          <w:numId w:val="10"/>
        </w:numPr>
        <w:ind w:left="1077" w:hanging="720"/>
        <w:spacing w:line="360" w:lineRule="auto"/>
        <w:tabs>
          <w:tab w:val="left" w:pos="1080" w:leader="none"/>
          <w:tab w:val="left" w:pos="2014" w:leader="none"/>
        </w:tabs>
        <w:rPr>
          <w:sz w:val="24"/>
          <w:highlight w:val="none"/>
        </w:rPr>
      </w:pPr>
      <w:r>
        <w:rPr>
          <w:sz w:val="24"/>
          <w:highlight w:val="none"/>
        </w:rPr>
        <w:t xml:space="preserve">评标委员会根据政府采购有关规定和本次招标采购项目的特点进行组建，并负责具体评标事务，独立履行职责。</w:t>
      </w:r>
      <w:bookmarkStart w:id="594" w:name="_Toc520356166"/>
      <w:r/>
      <w:r/>
    </w:p>
    <w:p>
      <w:pPr>
        <w:numPr>
          <w:ilvl w:val="1"/>
          <w:numId w:val="10"/>
        </w:numPr>
        <w:ind w:left="1077" w:hanging="720"/>
        <w:spacing w:line="360" w:lineRule="auto"/>
        <w:tabs>
          <w:tab w:val="left" w:pos="1080" w:leader="none"/>
          <w:tab w:val="left" w:pos="2014" w:leader="none"/>
        </w:tabs>
        <w:rPr>
          <w:sz w:val="24"/>
          <w:highlight w:val="none"/>
        </w:rPr>
      </w:pPr>
      <w:r>
        <w:rPr>
          <w:sz w:val="24"/>
          <w:highlight w:val="none"/>
        </w:rPr>
        <w:t xml:space="preserve">评审专家须符合</w:t>
      </w:r>
      <w:r>
        <w:rPr>
          <w:rFonts w:hint="eastAsia"/>
          <w:sz w:val="24"/>
          <w:highlight w:val="none"/>
        </w:rPr>
        <w:t xml:space="preserve">相关</w:t>
      </w:r>
      <w:r>
        <w:rPr>
          <w:sz w:val="24"/>
          <w:highlight w:val="none"/>
        </w:rPr>
        <w:t xml:space="preserve">规定。依法自行选定评审专家的，招标人和招标代理机构将查询有关信用记录，对具有行贿、受贿、欺诈等不良信用记录的人员，拒绝其参与政府采购活动。</w:t>
      </w:r>
      <w:bookmarkEnd w:id="594"/>
      <w:r/>
      <w:bookmarkStart w:id="595" w:name="_Toc520356169"/>
      <w:r/>
      <w:r/>
    </w:p>
    <w:p>
      <w:pPr>
        <w:numPr>
          <w:ilvl w:val="0"/>
          <w:numId w:val="10"/>
        </w:numPr>
        <w:ind w:left="357" w:hanging="357"/>
        <w:spacing w:line="360" w:lineRule="auto"/>
        <w:tabs>
          <w:tab w:val="left" w:pos="360" w:leader="none"/>
        </w:tabs>
        <w:rPr>
          <w:sz w:val="24"/>
          <w:highlight w:val="none"/>
        </w:rPr>
        <w:outlineLvl w:val="1"/>
      </w:pPr>
      <w:r>
        <w:rPr>
          <w:sz w:val="24"/>
          <w:highlight w:val="none"/>
        </w:rPr>
        <w:t xml:space="preserve">评标程序、评标方法和评标标准</w:t>
      </w:r>
      <w:r/>
    </w:p>
    <w:p>
      <w:pPr>
        <w:numPr>
          <w:ilvl w:val="1"/>
          <w:numId w:val="10"/>
        </w:numPr>
        <w:ind w:left="1077" w:hanging="720"/>
        <w:spacing w:line="360" w:lineRule="auto"/>
        <w:tabs>
          <w:tab w:val="left" w:pos="1080" w:leader="none"/>
          <w:tab w:val="left" w:pos="2014" w:leader="none"/>
        </w:tabs>
        <w:rPr>
          <w:sz w:val="24"/>
          <w:highlight w:val="none"/>
        </w:rPr>
      </w:pPr>
      <w:r>
        <w:rPr>
          <w:sz w:val="24"/>
          <w:highlight w:val="none"/>
        </w:rPr>
        <w:t xml:space="preserve">见第四章《评标程序、评标方法和评标标准》。</w:t>
      </w:r>
      <w:r/>
    </w:p>
    <w:p>
      <w:pPr>
        <w:ind w:left="1080"/>
        <w:spacing w:line="360" w:lineRule="auto"/>
        <w:tabs>
          <w:tab w:val="left" w:pos="360" w:leader="none"/>
          <w:tab w:val="left" w:pos="1080" w:leader="none"/>
        </w:tabs>
        <w:rPr>
          <w:sz w:val="24"/>
          <w:highlight w:val="none"/>
        </w:rPr>
      </w:pPr>
      <w:r>
        <w:rPr>
          <w:sz w:val="24"/>
          <w:highlight w:val="none"/>
        </w:rPr>
      </w:r>
      <w:r/>
    </w:p>
    <w:p>
      <w:pPr>
        <w:pStyle w:val="1013"/>
        <w:spacing w:before="0" w:line="360" w:lineRule="auto"/>
        <w:rPr>
          <w:rFonts w:ascii="Times New Roman" w:hAnsi="Times New Roman" w:eastAsia="宋体"/>
          <w:sz w:val="28"/>
          <w:highlight w:val="none"/>
        </w:rPr>
      </w:pPr>
      <w:r/>
      <w:bookmarkStart w:id="596" w:name="_Toc151193859"/>
      <w:r/>
      <w:bookmarkStart w:id="597" w:name="_Toc305158887"/>
      <w:r/>
      <w:bookmarkStart w:id="598" w:name="_Toc150480783"/>
      <w:r/>
      <w:bookmarkStart w:id="599" w:name="_Toc151193787"/>
      <w:r/>
      <w:bookmarkStart w:id="600" w:name="_Toc265228383"/>
      <w:r/>
      <w:bookmarkStart w:id="601" w:name="_Toc226337241"/>
      <w:r/>
      <w:bookmarkStart w:id="602" w:name="_Toc150509296"/>
      <w:r/>
      <w:bookmarkStart w:id="603" w:name="_Toc151190172"/>
      <w:r/>
      <w:bookmarkStart w:id="604" w:name="_Toc226965818"/>
      <w:r/>
      <w:bookmarkStart w:id="605" w:name="_Toc150774645"/>
      <w:r/>
      <w:bookmarkStart w:id="606" w:name="_Toc142311047"/>
      <w:r/>
      <w:bookmarkStart w:id="607" w:name="_Toc305158813"/>
      <w:r/>
      <w:bookmarkStart w:id="608" w:name="_Toc195842910"/>
      <w:r/>
      <w:bookmarkStart w:id="609" w:name="_Toc151193643"/>
      <w:r/>
      <w:bookmarkStart w:id="610" w:name="_Toc264969235"/>
      <w:r/>
      <w:bookmarkStart w:id="611" w:name="_Toc127151545"/>
      <w:r/>
      <w:bookmarkStart w:id="612" w:name="_Toc226309789"/>
      <w:r/>
      <w:bookmarkStart w:id="613" w:name="_Toc151193715"/>
      <w:r/>
      <w:bookmarkStart w:id="614" w:name="_Toc226965735"/>
      <w:r/>
      <w:bookmarkStart w:id="615" w:name="_Toc150774750"/>
      <w:r/>
      <w:bookmarkStart w:id="616" w:name="_Toc151193933"/>
      <w:r>
        <w:rPr>
          <w:rFonts w:ascii="Times New Roman" w:hAnsi="Times New Roman" w:eastAsia="宋体"/>
          <w:sz w:val="28"/>
          <w:highlight w:val="none"/>
        </w:rPr>
        <w:t xml:space="preserve">六   </w:t>
      </w:r>
      <w:bookmarkEnd w:id="595"/>
      <w:r>
        <w:rPr>
          <w:rFonts w:ascii="Times New Roman" w:hAnsi="Times New Roman" w:eastAsia="宋体"/>
          <w:sz w:val="28"/>
          <w:highlight w:val="none"/>
        </w:rPr>
        <w:t xml:space="preserve">确定中标</w:t>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Start w:id="617" w:name="_Toc226965737"/>
      <w:r/>
      <w:bookmarkStart w:id="618" w:name="_Toc164351641"/>
      <w:r/>
      <w:bookmarkStart w:id="619" w:name="_Toc151190174"/>
      <w:r/>
      <w:bookmarkStart w:id="620" w:name="_Toc151193717"/>
      <w:r/>
      <w:bookmarkStart w:id="621" w:name="_Toc127161461"/>
      <w:r/>
      <w:bookmarkStart w:id="622" w:name="_Toc226337243"/>
      <w:r/>
      <w:bookmarkStart w:id="623" w:name="_Toc195842912"/>
      <w:r/>
      <w:bookmarkStart w:id="624" w:name="_Toc150509298"/>
      <w:r/>
      <w:bookmarkStart w:id="625" w:name="_Toc151193789"/>
      <w:r/>
      <w:bookmarkStart w:id="626" w:name="_Toc149720840"/>
      <w:r/>
      <w:bookmarkStart w:id="627" w:name="_Toc142311049"/>
      <w:r/>
      <w:bookmarkStart w:id="628" w:name="_Toc164608661"/>
      <w:r/>
      <w:bookmarkStart w:id="629" w:name="_Toc127151748"/>
      <w:r/>
      <w:bookmarkStart w:id="630" w:name="_Toc164608816"/>
      <w:r/>
      <w:bookmarkStart w:id="631" w:name="_Toc226309791"/>
      <w:r/>
      <w:bookmarkStart w:id="632" w:name="_Toc150774647"/>
      <w:r/>
      <w:bookmarkStart w:id="633" w:name="_Toc305158815"/>
      <w:r/>
      <w:bookmarkStart w:id="634" w:name="_Toc151193935"/>
      <w:r/>
      <w:bookmarkStart w:id="635" w:name="_Toc151193645"/>
      <w:r/>
      <w:bookmarkStart w:id="636" w:name="_Toc305158889"/>
      <w:r/>
      <w:bookmarkStart w:id="637" w:name="_Toc164229242"/>
      <w:r/>
      <w:bookmarkStart w:id="638" w:name="_Toc127151547"/>
      <w:r/>
      <w:bookmarkStart w:id="639" w:name="_Toc265228385"/>
      <w:r/>
      <w:bookmarkStart w:id="640" w:name="_Toc226965820"/>
      <w:r/>
      <w:bookmarkStart w:id="641" w:name="_Toc150480785"/>
      <w:r/>
      <w:bookmarkStart w:id="642" w:name="_Toc164229388"/>
      <w:r/>
      <w:bookmarkStart w:id="643" w:name="_Toc264969237"/>
      <w:r/>
      <w:bookmarkStart w:id="644" w:name="_Toc151193861"/>
      <w:r/>
      <w:bookmarkStart w:id="645" w:name="_Toc150774752"/>
      <w:r/>
      <w:r/>
    </w:p>
    <w:p>
      <w:pPr>
        <w:numPr>
          <w:ilvl w:val="0"/>
          <w:numId w:val="10"/>
        </w:numPr>
        <w:ind w:left="357" w:hanging="357"/>
        <w:spacing w:line="360" w:lineRule="auto"/>
        <w:tabs>
          <w:tab w:val="left" w:pos="360" w:leader="none"/>
        </w:tabs>
        <w:rPr>
          <w:sz w:val="24"/>
          <w:highlight w:val="none"/>
        </w:rPr>
        <w:outlineLvl w:val="1"/>
      </w:pPr>
      <w:r>
        <w:rPr>
          <w:sz w:val="24"/>
          <w:highlight w:val="none"/>
        </w:rPr>
        <w:t xml:space="preserve">确定中标人</w:t>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r/>
    </w:p>
    <w:p>
      <w:pPr>
        <w:numPr>
          <w:ilvl w:val="1"/>
          <w:numId w:val="10"/>
        </w:numPr>
        <w:ind w:left="1077" w:hanging="720"/>
        <w:spacing w:line="360" w:lineRule="auto"/>
        <w:tabs>
          <w:tab w:val="left" w:pos="1080" w:leader="none"/>
          <w:tab w:val="left" w:pos="2014" w:leader="none"/>
        </w:tabs>
        <w:rPr>
          <w:sz w:val="24"/>
          <w:highlight w:val="none"/>
        </w:rPr>
      </w:pPr>
      <w:r>
        <w:rPr>
          <w:sz w:val="24"/>
          <w:highlight w:val="none"/>
        </w:rPr>
        <w:t xml:space="preserve">招标人将在评标报告确定的中标候选人名单中按顺序确定中标人，中标候选人并列的，由招标人</w:t>
      </w:r>
      <w:r>
        <w:rPr>
          <w:rFonts w:hint="eastAsia"/>
          <w:sz w:val="24"/>
          <w:highlight w:val="none"/>
        </w:rPr>
        <w:t xml:space="preserve">依法</w:t>
      </w:r>
      <w:r>
        <w:rPr>
          <w:sz w:val="24"/>
          <w:highlight w:val="none"/>
        </w:rPr>
        <w:t xml:space="preserve">确定</w:t>
      </w:r>
      <w:r>
        <w:rPr>
          <w:rFonts w:hint="eastAsia"/>
          <w:sz w:val="24"/>
          <w:highlight w:val="none"/>
        </w:rPr>
        <w:t xml:space="preserve">。</w:t>
      </w:r>
      <w:r/>
    </w:p>
    <w:p>
      <w:pPr>
        <w:numPr>
          <w:ilvl w:val="0"/>
          <w:numId w:val="10"/>
        </w:numPr>
        <w:ind w:left="357" w:hanging="357"/>
        <w:spacing w:line="360" w:lineRule="auto"/>
        <w:tabs>
          <w:tab w:val="left" w:pos="360" w:leader="none"/>
        </w:tabs>
        <w:rPr>
          <w:sz w:val="24"/>
          <w:highlight w:val="none"/>
        </w:rPr>
        <w:outlineLvl w:val="1"/>
      </w:pPr>
      <w:r/>
      <w:bookmarkStart w:id="646" w:name="_Toc305158891"/>
      <w:r/>
      <w:bookmarkStart w:id="647" w:name="_Toc305158817"/>
      <w:r/>
      <w:bookmarkStart w:id="648" w:name="_Toc150774754"/>
      <w:r/>
      <w:bookmarkStart w:id="649" w:name="_Toc264969239"/>
      <w:r/>
      <w:bookmarkStart w:id="650" w:name="_Toc226337245"/>
      <w:r/>
      <w:bookmarkStart w:id="651" w:name="_Toc226965822"/>
      <w:r/>
      <w:bookmarkStart w:id="652" w:name="_Toc164608663"/>
      <w:r/>
      <w:bookmarkStart w:id="653" w:name="_Toc226309793"/>
      <w:r/>
      <w:bookmarkStart w:id="654" w:name="_Toc127161463"/>
      <w:r/>
      <w:bookmarkStart w:id="655" w:name="_Toc151193863"/>
      <w:r/>
      <w:bookmarkStart w:id="656" w:name="_Toc164351643"/>
      <w:r/>
      <w:bookmarkStart w:id="657" w:name="_Toc127151549"/>
      <w:r/>
      <w:bookmarkStart w:id="658" w:name="_Toc142311051"/>
      <w:r/>
      <w:bookmarkStart w:id="659" w:name="_Toc151193647"/>
      <w:r/>
      <w:bookmarkStart w:id="660" w:name="_Toc150509300"/>
      <w:r/>
      <w:bookmarkStart w:id="661" w:name="_Toc150480787"/>
      <w:r/>
      <w:bookmarkStart w:id="662" w:name="_Toc195842914"/>
      <w:r/>
      <w:bookmarkStart w:id="663" w:name="_Toc164608818"/>
      <w:r/>
      <w:bookmarkStart w:id="664" w:name="_Toc151193791"/>
      <w:r/>
      <w:bookmarkStart w:id="665" w:name="_Toc265228387"/>
      <w:r/>
      <w:bookmarkStart w:id="666" w:name="_Toc164229244"/>
      <w:r/>
      <w:bookmarkStart w:id="667" w:name="_Toc151193937"/>
      <w:r/>
      <w:bookmarkStart w:id="668" w:name="_Toc127151750"/>
      <w:r/>
      <w:bookmarkStart w:id="669" w:name="_Toc164229390"/>
      <w:r/>
      <w:bookmarkStart w:id="670" w:name="_Toc151193719"/>
      <w:r/>
      <w:bookmarkStart w:id="671" w:name="_Toc151190176"/>
      <w:r/>
      <w:bookmarkStart w:id="672" w:name="_Toc149720842"/>
      <w:r/>
      <w:bookmarkStart w:id="673" w:name="_Toc226965739"/>
      <w:r/>
      <w:bookmarkStart w:id="674" w:name="_Toc150774649"/>
      <w:r/>
      <w:bookmarkStart w:id="675" w:name="_Toc520356176"/>
      <w:r/>
      <w:bookmarkStart w:id="676" w:name="_Ref467306425"/>
      <w:r/>
      <w:bookmarkStart w:id="677" w:name="_Ref467307090"/>
      <w:r>
        <w:rPr>
          <w:sz w:val="24"/>
          <w:highlight w:val="none"/>
        </w:rPr>
        <w:t xml:space="preserve">中标公告与中标通知书</w:t>
      </w:r>
      <w:bookmarkEnd w:id="646"/>
      <w:r/>
      <w:bookmarkEnd w:id="647"/>
      <w:r/>
      <w:r/>
    </w:p>
    <w:p>
      <w:pPr>
        <w:numPr>
          <w:ilvl w:val="1"/>
          <w:numId w:val="10"/>
        </w:numPr>
        <w:ind w:left="1077" w:hanging="720"/>
        <w:spacing w:line="360" w:lineRule="auto"/>
        <w:tabs>
          <w:tab w:val="left" w:pos="1080" w:leader="none"/>
          <w:tab w:val="left" w:pos="2014" w:leader="none"/>
        </w:tabs>
        <w:rPr>
          <w:sz w:val="24"/>
          <w:highlight w:val="none"/>
        </w:rPr>
      </w:pPr>
      <w:r>
        <w:rPr>
          <w:sz w:val="24"/>
          <w:highlight w:val="none"/>
        </w:rPr>
        <w:t xml:space="preserve">招标人或招标代理机构自中标人确定之日起2个工作日内，</w:t>
      </w:r>
      <w:r>
        <w:rPr>
          <w:color w:val="000000"/>
          <w:sz w:val="24"/>
          <w:highlight w:val="none"/>
        </w:rPr>
        <w:t xml:space="preserve">在</w:t>
      </w:r>
      <w:r>
        <w:rPr>
          <w:rFonts w:hint="eastAsia"/>
          <w:color w:val="000000"/>
          <w:sz w:val="24"/>
          <w:highlight w:val="none"/>
        </w:rPr>
        <w:t xml:space="preserve">常州市政府采购网</w:t>
      </w:r>
      <w:r>
        <w:rPr>
          <w:color w:val="000000"/>
          <w:sz w:val="24"/>
          <w:highlight w:val="none"/>
        </w:rPr>
        <w:t xml:space="preserve">公告中标结果</w:t>
      </w:r>
      <w:r>
        <w:rPr>
          <w:sz w:val="24"/>
          <w:highlight w:val="none"/>
        </w:rPr>
        <w:t xml:space="preserve">，</w:t>
      </w:r>
      <w:r>
        <w:rPr>
          <w:rFonts w:hint="eastAsia"/>
          <w:sz w:val="24"/>
          <w:highlight w:val="none"/>
        </w:rPr>
        <w:t xml:space="preserve">同时向中标人发出中标通知书，</w:t>
      </w:r>
      <w:r>
        <w:rPr>
          <w:sz w:val="24"/>
          <w:highlight w:val="none"/>
        </w:rPr>
        <w:t xml:space="preserve">中标公告期限为1个工作日。</w:t>
      </w:r>
      <w:r/>
    </w:p>
    <w:p>
      <w:pPr>
        <w:numPr>
          <w:ilvl w:val="1"/>
          <w:numId w:val="10"/>
        </w:numPr>
        <w:ind w:left="1077" w:hanging="720"/>
        <w:spacing w:line="360" w:lineRule="auto"/>
        <w:tabs>
          <w:tab w:val="left" w:pos="1080" w:leader="none"/>
          <w:tab w:val="left" w:pos="2014" w:leader="none"/>
        </w:tabs>
        <w:rPr>
          <w:sz w:val="24"/>
          <w:highlight w:val="none"/>
        </w:rPr>
      </w:pPr>
      <w:r>
        <w:rPr>
          <w:sz w:val="24"/>
          <w:highlight w:val="none"/>
        </w:rPr>
        <w:t xml:space="preserve">中标通知书对招标人和中标供应商均具有法律效力。中标通知书发出后，招标人改变中标结果的，或者中标供应商放弃中标项目的，应当依法承担法律责任。</w:t>
      </w:r>
      <w:r/>
    </w:p>
    <w:p>
      <w:pPr>
        <w:numPr>
          <w:ilvl w:val="0"/>
          <w:numId w:val="10"/>
        </w:numPr>
        <w:ind w:left="357" w:hanging="357"/>
        <w:spacing w:line="360" w:lineRule="auto"/>
        <w:tabs>
          <w:tab w:val="left" w:pos="360" w:leader="none"/>
        </w:tabs>
        <w:rPr>
          <w:sz w:val="24"/>
          <w:highlight w:val="none"/>
        </w:rPr>
        <w:outlineLvl w:val="1"/>
      </w:pPr>
      <w:r>
        <w:rPr>
          <w:sz w:val="24"/>
          <w:highlight w:val="none"/>
        </w:rPr>
        <w:t xml:space="preserve">废标</w:t>
      </w:r>
      <w:r/>
    </w:p>
    <w:p>
      <w:pPr>
        <w:numPr>
          <w:ilvl w:val="1"/>
          <w:numId w:val="10"/>
        </w:numPr>
        <w:ind w:left="1077" w:hanging="720"/>
        <w:spacing w:line="360" w:lineRule="auto"/>
        <w:tabs>
          <w:tab w:val="left" w:pos="1080" w:leader="none"/>
          <w:tab w:val="left" w:pos="2014" w:leader="none"/>
        </w:tabs>
        <w:rPr>
          <w:sz w:val="24"/>
          <w:highlight w:val="none"/>
        </w:rPr>
      </w:pPr>
      <w:r>
        <w:rPr>
          <w:sz w:val="24"/>
          <w:highlight w:val="none"/>
        </w:rPr>
        <w:t xml:space="preserve">在招标采购中，出现下列情形之一的，应予废标：</w:t>
      </w:r>
      <w:r/>
    </w:p>
    <w:p>
      <w:pPr>
        <w:numPr>
          <w:ilvl w:val="2"/>
          <w:numId w:val="10"/>
        </w:numPr>
        <w:spacing w:line="360" w:lineRule="auto"/>
        <w:rPr>
          <w:sz w:val="24"/>
          <w:highlight w:val="none"/>
        </w:rPr>
      </w:pPr>
      <w:r>
        <w:rPr>
          <w:sz w:val="24"/>
          <w:highlight w:val="none"/>
        </w:rPr>
        <w:t xml:space="preserve">符合专业条件的供应商或者对招标文件作实质响应的供应商不足三家的；</w:t>
      </w:r>
      <w:r/>
    </w:p>
    <w:p>
      <w:pPr>
        <w:numPr>
          <w:ilvl w:val="2"/>
          <w:numId w:val="10"/>
        </w:numPr>
        <w:spacing w:line="360" w:lineRule="auto"/>
        <w:rPr>
          <w:sz w:val="24"/>
          <w:highlight w:val="none"/>
        </w:rPr>
      </w:pPr>
      <w:r>
        <w:rPr>
          <w:sz w:val="24"/>
          <w:highlight w:val="none"/>
        </w:rPr>
        <w:t xml:space="preserve">出现影响采购公正的违法、违规行为的；</w:t>
      </w:r>
      <w:r/>
    </w:p>
    <w:p>
      <w:pPr>
        <w:numPr>
          <w:ilvl w:val="2"/>
          <w:numId w:val="10"/>
        </w:numPr>
        <w:spacing w:line="360" w:lineRule="auto"/>
        <w:rPr>
          <w:sz w:val="24"/>
          <w:highlight w:val="none"/>
        </w:rPr>
      </w:pPr>
      <w:r>
        <w:rPr>
          <w:sz w:val="24"/>
          <w:highlight w:val="none"/>
        </w:rPr>
        <w:t xml:space="preserve">投标人的报价均超过了采购预算，招标人不能支付的；</w:t>
      </w:r>
      <w:r/>
    </w:p>
    <w:p>
      <w:pPr>
        <w:numPr>
          <w:ilvl w:val="2"/>
          <w:numId w:val="10"/>
        </w:numPr>
        <w:spacing w:line="360" w:lineRule="auto"/>
        <w:rPr>
          <w:rFonts w:hint="eastAsia"/>
          <w:sz w:val="24"/>
          <w:highlight w:val="none"/>
        </w:rPr>
      </w:pPr>
      <w:r>
        <w:rPr>
          <w:sz w:val="24"/>
          <w:highlight w:val="none"/>
        </w:rPr>
        <w:t xml:space="preserve">因重大变故，采购任务取消的。</w:t>
      </w:r>
      <w:r/>
    </w:p>
    <w:p>
      <w:pPr>
        <w:numPr>
          <w:ilvl w:val="2"/>
          <w:numId w:val="10"/>
        </w:numPr>
        <w:spacing w:line="360" w:lineRule="auto"/>
        <w:rPr>
          <w:sz w:val="24"/>
          <w:highlight w:val="none"/>
        </w:rPr>
      </w:pPr>
      <w:r>
        <w:rPr>
          <w:rFonts w:hint="eastAsia" w:ascii="宋体" w:hAnsi="宋体"/>
          <w:spacing w:val="2"/>
          <w:sz w:val="24"/>
          <w:highlight w:val="none"/>
        </w:rPr>
        <w:t xml:space="preserve">平台系统</w:t>
      </w:r>
      <w:r>
        <w:rPr>
          <w:rFonts w:ascii="宋体" w:hAnsi="宋体"/>
          <w:sz w:val="24"/>
          <w:highlight w:val="none"/>
        </w:rPr>
        <w:t xml:space="preserve">出现</w:t>
      </w:r>
      <w:r>
        <w:rPr>
          <w:rFonts w:hint="eastAsia" w:ascii="宋体" w:hAnsi="宋体"/>
          <w:sz w:val="24"/>
          <w:highlight w:val="none"/>
        </w:rPr>
        <w:t xml:space="preserve">序号18.8的所述</w:t>
      </w:r>
      <w:r>
        <w:rPr>
          <w:rFonts w:ascii="宋体" w:hAnsi="宋体"/>
          <w:sz w:val="24"/>
          <w:highlight w:val="none"/>
        </w:rPr>
        <w:t xml:space="preserve">情形，</w:t>
      </w:r>
      <w:r>
        <w:rPr>
          <w:rFonts w:hint="eastAsia" w:ascii="宋体" w:hAnsi="宋体"/>
          <w:sz w:val="24"/>
          <w:highlight w:val="none"/>
        </w:rPr>
        <w:t xml:space="preserve">情况严重且</w:t>
      </w:r>
      <w:r>
        <w:rPr>
          <w:rFonts w:ascii="宋体" w:hAnsi="宋体"/>
          <w:sz w:val="24"/>
          <w:highlight w:val="none"/>
        </w:rPr>
        <w:t xml:space="preserve">影响采购</w:t>
      </w:r>
      <w:r>
        <w:rPr>
          <w:rFonts w:hint="eastAsia" w:ascii="宋体" w:hAnsi="宋体"/>
          <w:sz w:val="24"/>
          <w:highlight w:val="none"/>
        </w:rPr>
        <w:t xml:space="preserve">活动</w:t>
      </w:r>
      <w:r>
        <w:rPr>
          <w:rFonts w:ascii="宋体" w:hAnsi="宋体"/>
          <w:sz w:val="24"/>
          <w:highlight w:val="none"/>
        </w:rPr>
        <w:t xml:space="preserve">公平、公正性的</w:t>
      </w:r>
      <w:r>
        <w:rPr>
          <w:rFonts w:hint="eastAsia" w:ascii="宋体" w:hAnsi="宋体"/>
          <w:sz w:val="24"/>
          <w:highlight w:val="none"/>
        </w:rPr>
        <w:t xml:space="preserve">。</w:t>
      </w:r>
      <w:r/>
    </w:p>
    <w:p>
      <w:pPr>
        <w:numPr>
          <w:ilvl w:val="1"/>
          <w:numId w:val="10"/>
        </w:numPr>
        <w:ind w:left="1077" w:hanging="720"/>
        <w:spacing w:line="360" w:lineRule="auto"/>
        <w:tabs>
          <w:tab w:val="left" w:pos="1080" w:leader="none"/>
          <w:tab w:val="left" w:pos="2014" w:leader="none"/>
        </w:tabs>
        <w:rPr>
          <w:sz w:val="24"/>
          <w:highlight w:val="none"/>
        </w:rPr>
      </w:pPr>
      <w:r>
        <w:rPr>
          <w:sz w:val="24"/>
          <w:highlight w:val="none"/>
        </w:rPr>
        <w:t xml:space="preserve">废标后，招标人将废标理由通知所有投标人。</w:t>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r/>
    </w:p>
    <w:p>
      <w:pPr>
        <w:numPr>
          <w:ilvl w:val="0"/>
          <w:numId w:val="10"/>
        </w:numPr>
        <w:ind w:left="357" w:hanging="357"/>
        <w:spacing w:line="360" w:lineRule="auto"/>
        <w:tabs>
          <w:tab w:val="left" w:pos="360" w:leader="none"/>
        </w:tabs>
        <w:rPr>
          <w:sz w:val="24"/>
          <w:highlight w:val="none"/>
        </w:rPr>
        <w:outlineLvl w:val="1"/>
      </w:pPr>
      <w:r/>
      <w:bookmarkStart w:id="678" w:name="_Ref467307062"/>
      <w:r/>
      <w:bookmarkStart w:id="679" w:name="_Toc151193792"/>
      <w:r/>
      <w:bookmarkStart w:id="680" w:name="_Toc226965823"/>
      <w:r/>
      <w:bookmarkStart w:id="681" w:name="_Ref467307204"/>
      <w:r/>
      <w:bookmarkStart w:id="682" w:name="_Toc195842915"/>
      <w:r/>
      <w:bookmarkStart w:id="683" w:name="_Toc164351644"/>
      <w:r/>
      <w:bookmarkStart w:id="684" w:name="_Ref467306978"/>
      <w:r/>
      <w:bookmarkStart w:id="685" w:name="_Toc127161464"/>
      <w:r/>
      <w:bookmarkStart w:id="686" w:name="_Toc226965740"/>
      <w:r/>
      <w:bookmarkStart w:id="687" w:name="_Toc520356175"/>
      <w:r/>
      <w:bookmarkStart w:id="688" w:name="_Toc150774755"/>
      <w:r/>
      <w:bookmarkStart w:id="689" w:name="_Toc150480788"/>
      <w:r/>
      <w:bookmarkStart w:id="690" w:name="_Toc164608664"/>
      <w:r/>
      <w:bookmarkStart w:id="691" w:name="_Toc149720843"/>
      <w:r/>
      <w:bookmarkStart w:id="692" w:name="_Ref467306377"/>
      <w:r/>
      <w:bookmarkStart w:id="693" w:name="_Toc151193720"/>
      <w:r/>
      <w:bookmarkStart w:id="694" w:name="_Toc127151751"/>
      <w:r/>
      <w:bookmarkStart w:id="695" w:name="_Toc164229391"/>
      <w:r/>
      <w:bookmarkStart w:id="696" w:name="_Toc127151550"/>
      <w:r/>
      <w:bookmarkStart w:id="697" w:name="_Toc226309794"/>
      <w:r/>
      <w:bookmarkStart w:id="698" w:name="_Toc142311052"/>
      <w:r/>
      <w:bookmarkStart w:id="699" w:name="_Toc151193864"/>
      <w:r/>
      <w:bookmarkStart w:id="700" w:name="_Toc265228388"/>
      <w:r/>
      <w:bookmarkStart w:id="701" w:name="_Toc150509301"/>
      <w:r/>
      <w:bookmarkStart w:id="702" w:name="_Toc150774650"/>
      <w:r/>
      <w:bookmarkStart w:id="703" w:name="_Toc151190177"/>
      <w:r/>
      <w:bookmarkStart w:id="704" w:name="_Toc226337246"/>
      <w:r/>
      <w:bookmarkStart w:id="705" w:name="_Toc305158892"/>
      <w:r/>
      <w:bookmarkStart w:id="706" w:name="_Toc151193938"/>
      <w:r/>
      <w:bookmarkStart w:id="707" w:name="_Toc264969240"/>
      <w:r/>
      <w:bookmarkStart w:id="708" w:name="_Toc164229245"/>
      <w:r/>
      <w:bookmarkStart w:id="709" w:name="_Toc305158818"/>
      <w:r/>
      <w:bookmarkStart w:id="710" w:name="_Toc164608819"/>
      <w:r/>
      <w:bookmarkStart w:id="711" w:name="_Toc151193648"/>
      <w:r>
        <w:rPr>
          <w:sz w:val="24"/>
          <w:highlight w:val="none"/>
        </w:rPr>
        <w:t xml:space="preserve">签订合同</w:t>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r/>
    </w:p>
    <w:p>
      <w:pPr>
        <w:numPr>
          <w:ilvl w:val="1"/>
          <w:numId w:val="10"/>
        </w:numPr>
        <w:ind w:left="1077" w:hanging="720"/>
        <w:spacing w:line="360" w:lineRule="auto"/>
        <w:tabs>
          <w:tab w:val="left" w:pos="1080" w:leader="none"/>
          <w:tab w:val="left" w:pos="2014" w:leader="none"/>
        </w:tabs>
        <w:rPr>
          <w:sz w:val="24"/>
          <w:highlight w:val="none"/>
        </w:rPr>
      </w:pPr>
      <w:r>
        <w:rPr>
          <w:sz w:val="24"/>
          <w:highlight w:val="none"/>
        </w:rPr>
        <w:t xml:space="preserve">中标人、招标人应当自中标通知书发出之日起30日内，按照招标文件和中标人投标文件的规定签订书面合同。所签订的合同不得对招标文件确定的事项和中标人投标文件作实质性修改。</w:t>
      </w:r>
      <w:r/>
    </w:p>
    <w:p>
      <w:pPr>
        <w:numPr>
          <w:ilvl w:val="1"/>
          <w:numId w:val="10"/>
        </w:numPr>
        <w:ind w:left="1077" w:hanging="720"/>
        <w:spacing w:line="360" w:lineRule="auto"/>
        <w:tabs>
          <w:tab w:val="left" w:pos="1080" w:leader="none"/>
          <w:tab w:val="left" w:pos="2014" w:leader="none"/>
        </w:tabs>
        <w:rPr>
          <w:sz w:val="24"/>
          <w:highlight w:val="none"/>
        </w:rPr>
      </w:pPr>
      <w:r>
        <w:rPr>
          <w:sz w:val="24"/>
          <w:highlight w:val="none"/>
        </w:rPr>
        <w:t xml:space="preserve">中标人</w:t>
      </w:r>
      <w:r>
        <w:rPr>
          <w:rFonts w:hint="eastAsia"/>
          <w:sz w:val="24"/>
          <w:highlight w:val="none"/>
        </w:rPr>
        <w:t xml:space="preserve">拒绝</w:t>
      </w:r>
      <w:r>
        <w:rPr>
          <w:sz w:val="24"/>
          <w:highlight w:val="none"/>
        </w:rPr>
        <w:t xml:space="preserve">与招标人签订合同的，招标人</w:t>
      </w:r>
      <w:r>
        <w:rPr>
          <w:rFonts w:hint="eastAsia"/>
          <w:sz w:val="24"/>
          <w:highlight w:val="none"/>
        </w:rPr>
        <w:t xml:space="preserve">可以</w:t>
      </w:r>
      <w:r>
        <w:rPr>
          <w:sz w:val="24"/>
          <w:highlight w:val="none"/>
        </w:rPr>
        <w:t xml:space="preserve">按照评</w:t>
      </w:r>
      <w:r>
        <w:rPr>
          <w:rFonts w:hint="eastAsia"/>
          <w:sz w:val="24"/>
          <w:highlight w:val="none"/>
        </w:rPr>
        <w:t xml:space="preserve">标</w:t>
      </w:r>
      <w:r>
        <w:rPr>
          <w:sz w:val="24"/>
          <w:highlight w:val="none"/>
        </w:rPr>
        <w:t xml:space="preserve">报告推荐的中标候选人名单排序，确定下一候选人为中标人，</w:t>
      </w:r>
      <w:r>
        <w:rPr>
          <w:rFonts w:hint="eastAsia"/>
          <w:sz w:val="24"/>
          <w:highlight w:val="none"/>
        </w:rPr>
        <w:t xml:space="preserve">也可以</w:t>
      </w:r>
      <w:r>
        <w:rPr>
          <w:sz w:val="24"/>
          <w:highlight w:val="none"/>
        </w:rPr>
        <w:t xml:space="preserve">重新开展政府采购活动。</w:t>
      </w:r>
      <w:r/>
    </w:p>
    <w:p>
      <w:pPr>
        <w:numPr>
          <w:ilvl w:val="1"/>
          <w:numId w:val="10"/>
        </w:numPr>
        <w:ind w:left="1077" w:hanging="720"/>
        <w:spacing w:line="360" w:lineRule="auto"/>
        <w:tabs>
          <w:tab w:val="left" w:pos="1080" w:leader="none"/>
          <w:tab w:val="left" w:pos="2014" w:leader="none"/>
        </w:tabs>
        <w:rPr>
          <w:sz w:val="24"/>
          <w:highlight w:val="none"/>
        </w:rPr>
      </w:pPr>
      <w:r>
        <w:rPr>
          <w:sz w:val="24"/>
          <w:highlight w:val="none"/>
        </w:rPr>
        <w:t xml:space="preserve">联合体中标的，联合体各方应当共同与招标人签订合同，就中标项目向招标人承担连带责任。</w:t>
      </w:r>
      <w:r/>
    </w:p>
    <w:p>
      <w:pPr>
        <w:numPr>
          <w:ilvl w:val="1"/>
          <w:numId w:val="10"/>
        </w:numPr>
        <w:ind w:left="1077" w:hanging="720"/>
        <w:spacing w:line="360" w:lineRule="auto"/>
        <w:tabs>
          <w:tab w:val="left" w:pos="1080" w:leader="none"/>
          <w:tab w:val="left" w:pos="2014" w:leader="none"/>
        </w:tabs>
        <w:rPr>
          <w:sz w:val="24"/>
          <w:highlight w:val="none"/>
        </w:rPr>
      </w:pPr>
      <w:r>
        <w:rPr>
          <w:sz w:val="24"/>
          <w:highlight w:val="none"/>
        </w:rPr>
        <w:t xml:space="preserve">政府采购合同不能转包。</w:t>
      </w:r>
      <w:r/>
    </w:p>
    <w:p>
      <w:pPr>
        <w:numPr>
          <w:ilvl w:val="1"/>
          <w:numId w:val="10"/>
        </w:numPr>
        <w:ind w:left="1077" w:hanging="720"/>
        <w:spacing w:line="360" w:lineRule="auto"/>
        <w:tabs>
          <w:tab w:val="left" w:pos="1080" w:leader="none"/>
          <w:tab w:val="left" w:pos="2014" w:leader="none"/>
        </w:tabs>
        <w:rPr>
          <w:sz w:val="24"/>
          <w:highlight w:val="none"/>
        </w:rPr>
      </w:pPr>
      <w:r>
        <w:rPr>
          <w:sz w:val="24"/>
          <w:highlight w:val="none"/>
        </w:rPr>
        <w:t xml:space="preserve">招标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highlight w:val="none"/>
        </w:rPr>
        <w:t xml:space="preserve">，</w:t>
      </w:r>
      <w:r>
        <w:rPr>
          <w:sz w:val="24"/>
          <w:highlight w:val="none"/>
        </w:rPr>
        <w:t xml:space="preserve">否则</w:t>
      </w:r>
      <w:r>
        <w:rPr>
          <w:b/>
          <w:sz w:val="24"/>
          <w:highlight w:val="none"/>
        </w:rPr>
        <w:t xml:space="preserve">投标无效</w:t>
      </w:r>
      <w:r>
        <w:rPr>
          <w:sz w:val="24"/>
          <w:highlight w:val="none"/>
        </w:rPr>
        <w:t xml:space="preserve">。中标人就采购项目和分包项目向招标人负责，分包供应商就分包项目承担责任。</w:t>
      </w:r>
      <w:bookmarkEnd w:id="675"/>
      <w:r/>
      <w:bookmarkEnd w:id="676"/>
      <w:r/>
      <w:bookmarkEnd w:id="677"/>
      <w:r/>
      <w:r/>
    </w:p>
    <w:p>
      <w:pPr>
        <w:numPr>
          <w:ilvl w:val="0"/>
          <w:numId w:val="10"/>
        </w:numPr>
        <w:ind w:left="357" w:hanging="357"/>
        <w:spacing w:line="360" w:lineRule="auto"/>
        <w:tabs>
          <w:tab w:val="left" w:pos="360" w:leader="none"/>
        </w:tabs>
        <w:rPr>
          <w:sz w:val="24"/>
          <w:highlight w:val="none"/>
        </w:rPr>
        <w:outlineLvl w:val="1"/>
      </w:pPr>
      <w:r>
        <w:rPr>
          <w:sz w:val="24"/>
          <w:highlight w:val="none"/>
        </w:rPr>
        <w:t xml:space="preserve">询问与质疑</w:t>
      </w:r>
      <w:r/>
    </w:p>
    <w:p>
      <w:pPr>
        <w:numPr>
          <w:ilvl w:val="1"/>
          <w:numId w:val="10"/>
        </w:numPr>
        <w:ind w:left="1077" w:hanging="720"/>
        <w:spacing w:line="360" w:lineRule="auto"/>
        <w:tabs>
          <w:tab w:val="left" w:pos="1080" w:leader="none"/>
          <w:tab w:val="left" w:pos="2014" w:leader="none"/>
        </w:tabs>
        <w:rPr>
          <w:sz w:val="24"/>
          <w:highlight w:val="none"/>
        </w:rPr>
      </w:pPr>
      <w:r>
        <w:rPr>
          <w:sz w:val="24"/>
          <w:highlight w:val="none"/>
        </w:rPr>
        <w:t xml:space="preserve">询问</w:t>
      </w:r>
      <w:r/>
    </w:p>
    <w:p>
      <w:pPr>
        <w:numPr>
          <w:ilvl w:val="2"/>
          <w:numId w:val="10"/>
        </w:numPr>
        <w:spacing w:line="360" w:lineRule="auto"/>
        <w:rPr>
          <w:sz w:val="24"/>
          <w:highlight w:val="none"/>
        </w:rPr>
      </w:pPr>
      <w:r>
        <w:rPr>
          <w:sz w:val="24"/>
          <w:highlight w:val="none"/>
        </w:rPr>
        <w:t xml:space="preserve">投标人对政府采购活动事项有疑问的，可依法提出询问，并按《投标人须知资料表》载明的形式送达招标人或招标代理机构。</w:t>
      </w:r>
      <w:r/>
    </w:p>
    <w:p>
      <w:pPr>
        <w:numPr>
          <w:ilvl w:val="2"/>
          <w:numId w:val="10"/>
        </w:numPr>
        <w:spacing w:line="360" w:lineRule="auto"/>
        <w:rPr>
          <w:sz w:val="24"/>
          <w:highlight w:val="none"/>
        </w:rPr>
      </w:pPr>
      <w:r>
        <w:rPr>
          <w:sz w:val="24"/>
          <w:highlight w:val="none"/>
        </w:rPr>
        <w:t xml:space="preserve">招标人或招标代理机构对供应商依法提出的询问，在3个工作日内作出答复，但答复的内容不得涉及商业秘密。</w:t>
      </w:r>
      <w:r/>
    </w:p>
    <w:p>
      <w:pPr>
        <w:numPr>
          <w:ilvl w:val="1"/>
          <w:numId w:val="10"/>
        </w:numPr>
        <w:ind w:left="1077" w:hanging="720"/>
        <w:spacing w:line="360" w:lineRule="auto"/>
        <w:tabs>
          <w:tab w:val="left" w:pos="1080" w:leader="none"/>
          <w:tab w:val="left" w:pos="2014" w:leader="none"/>
        </w:tabs>
        <w:rPr>
          <w:sz w:val="24"/>
          <w:highlight w:val="none"/>
        </w:rPr>
      </w:pPr>
      <w:r>
        <w:rPr>
          <w:sz w:val="24"/>
          <w:highlight w:val="none"/>
        </w:rPr>
        <w:t xml:space="preserve">质疑</w:t>
      </w:r>
      <w:r/>
    </w:p>
    <w:p>
      <w:pPr>
        <w:numPr>
          <w:ilvl w:val="2"/>
          <w:numId w:val="10"/>
        </w:numPr>
        <w:spacing w:line="360" w:lineRule="auto"/>
        <w:rPr>
          <w:rFonts w:hint="eastAsia"/>
          <w:sz w:val="24"/>
          <w:highlight w:val="none"/>
        </w:rPr>
      </w:pPr>
      <w:r>
        <w:rPr>
          <w:sz w:val="24"/>
          <w:highlight w:val="none"/>
        </w:rPr>
        <w:t xml:space="preserve">投标人认为招标文件、采购过程、中标结果使自己的权益受到损害的，可以在知道或者应知其权益受到损害之日起7个工作日内，由投标人派授权代表以书面形式向招标人、招标代理机构提出质疑。招标人、招标代理机构在收到质疑函后7个工作日内作出答复。</w:t>
      </w:r>
      <w:r/>
    </w:p>
    <w:p>
      <w:pPr>
        <w:numPr>
          <w:ilvl w:val="2"/>
          <w:numId w:val="10"/>
        </w:numPr>
        <w:spacing w:line="360" w:lineRule="auto"/>
        <w:rPr>
          <w:sz w:val="24"/>
          <w:highlight w:val="none"/>
        </w:rPr>
      </w:pPr>
      <w:r>
        <w:rPr>
          <w:rFonts w:hint="eastAsia" w:ascii="宋体" w:hAnsi="宋体"/>
          <w:b/>
          <w:sz w:val="24"/>
          <w:highlight w:val="none"/>
        </w:rPr>
        <w:t xml:space="preserve">招标文件中采购需求以及相关部分（第四章、第五章以及投标人资格要求）由招标人负责制定和管理，对该部分内容有询问或者质疑的，投标人应当向招标人书面提出，由招标人负责接收和回复。</w:t>
      </w:r>
      <w:r/>
    </w:p>
    <w:p>
      <w:pPr>
        <w:numPr>
          <w:ilvl w:val="2"/>
          <w:numId w:val="10"/>
        </w:numPr>
        <w:spacing w:line="360" w:lineRule="auto"/>
        <w:rPr>
          <w:sz w:val="24"/>
          <w:highlight w:val="none"/>
        </w:rPr>
      </w:pPr>
      <w:r>
        <w:rPr>
          <w:sz w:val="24"/>
          <w:highlight w:val="none"/>
        </w:rPr>
        <w:t xml:space="preserve">质疑函须使用财政部制定的范本文件。</w:t>
      </w:r>
      <w:r>
        <w:rPr>
          <w:rFonts w:hint="eastAsia"/>
          <w:sz w:val="24"/>
          <w:highlight w:val="none"/>
        </w:rPr>
        <w:t xml:space="preserve">（下载网址：</w:t>
      </w:r>
      <w:r>
        <w:rPr>
          <w:highlight w:val="none"/>
        </w:rPr>
        <w:fldChar w:fldCharType="begin"/>
      </w:r>
      <w:r>
        <w:rPr>
          <w:highlight w:val="none"/>
        </w:rPr>
        <w:instrText xml:space="preserve"> HYPERLINK "http://gks.mof.gov.cn/ztztz/zhengfucaigouguanli/201802/t20180201_2804589.htm" </w:instrText>
      </w:r>
      <w:r>
        <w:rPr>
          <w:highlight w:val="none"/>
        </w:rPr>
        <w:fldChar w:fldCharType="separate"/>
      </w:r>
      <w:r>
        <w:rPr>
          <w:rStyle w:val="1040"/>
          <w:highlight w:val="none"/>
        </w:rPr>
        <w:t xml:space="preserve">http://gk</w:t>
      </w:r>
      <w:bookmarkStart w:id="712" w:name="_Hlt100654014"/>
      <w:r>
        <w:rPr>
          <w:rStyle w:val="1040"/>
          <w:highlight w:val="none"/>
        </w:rPr>
        <w:t xml:space="preserve">s</w:t>
      </w:r>
      <w:bookmarkEnd w:id="712"/>
      <w:r>
        <w:rPr>
          <w:rStyle w:val="1040"/>
          <w:highlight w:val="none"/>
        </w:rPr>
        <w:t xml:space="preserve">.m</w:t>
      </w:r>
      <w:bookmarkStart w:id="713" w:name="_Hlt100653994"/>
      <w:r/>
      <w:bookmarkStart w:id="714" w:name="_Hlt100653993"/>
      <w:r>
        <w:rPr>
          <w:rStyle w:val="1040"/>
          <w:highlight w:val="none"/>
        </w:rPr>
        <w:t xml:space="preserve">o</w:t>
      </w:r>
      <w:bookmarkEnd w:id="713"/>
      <w:r/>
      <w:bookmarkEnd w:id="714"/>
      <w:r>
        <w:rPr>
          <w:rStyle w:val="1040"/>
          <w:highlight w:val="none"/>
        </w:rPr>
        <w:t xml:space="preserve">f.gov.cn/ztztz/zhengfucaigouguanli/201802/t20180201_2804589.htm</w:t>
      </w:r>
      <w:r>
        <w:rPr>
          <w:highlight w:val="none"/>
        </w:rPr>
        <w:fldChar w:fldCharType="end"/>
      </w:r>
      <w:r>
        <w:rPr>
          <w:rFonts w:hint="eastAsia"/>
          <w:highlight w:val="none"/>
        </w:rPr>
        <w:t xml:space="preserve">）</w:t>
      </w:r>
      <w:r/>
    </w:p>
    <w:p>
      <w:pPr>
        <w:numPr>
          <w:ilvl w:val="2"/>
          <w:numId w:val="10"/>
        </w:numPr>
        <w:spacing w:line="360" w:lineRule="auto"/>
        <w:rPr>
          <w:sz w:val="24"/>
          <w:highlight w:val="none"/>
        </w:rPr>
      </w:pPr>
      <w:r>
        <w:rPr>
          <w:sz w:val="24"/>
          <w:highlight w:val="none"/>
        </w:rPr>
        <w:t xml:space="preserve">投标人为自然人的，应当由本人签字；投标人为法人或者其他组织的，应当由法定代表人、主要负责人，或者其授权代表签字或者加盖公章，并加盖公章。</w:t>
      </w:r>
      <w:r/>
    </w:p>
    <w:p>
      <w:pPr>
        <w:numPr>
          <w:ilvl w:val="2"/>
          <w:numId w:val="10"/>
        </w:numPr>
        <w:spacing w:line="360" w:lineRule="auto"/>
        <w:rPr>
          <w:rFonts w:hint="eastAsia"/>
          <w:sz w:val="24"/>
          <w:highlight w:val="none"/>
        </w:rPr>
      </w:pPr>
      <w:r>
        <w:rPr>
          <w:sz w:val="24"/>
          <w:highlight w:val="none"/>
        </w:rPr>
        <w:t xml:space="preserve">投标人应在法定质疑期内一次性提出针对同一采购程序环节的质疑，法定质疑期内针对同一采购程序环节再次提出的质疑，招标人、招标代理机构有权不予答复。</w:t>
      </w:r>
      <w:r/>
    </w:p>
    <w:p>
      <w:pPr>
        <w:numPr>
          <w:ilvl w:val="1"/>
          <w:numId w:val="10"/>
        </w:numPr>
        <w:ind w:left="1077" w:hanging="720"/>
        <w:spacing w:line="360" w:lineRule="auto"/>
        <w:tabs>
          <w:tab w:val="left" w:pos="1080" w:leader="none"/>
          <w:tab w:val="left" w:pos="2014" w:leader="none"/>
        </w:tabs>
        <w:rPr>
          <w:sz w:val="24"/>
          <w:highlight w:val="none"/>
        </w:rPr>
      </w:pPr>
      <w:r>
        <w:rPr>
          <w:sz w:val="24"/>
          <w:highlight w:val="none"/>
        </w:rPr>
        <w:t xml:space="preserve">接收询问和质疑的联系部门、联系电话和通讯地址见《投标人须知资料表》</w:t>
      </w:r>
      <w:r>
        <w:rPr>
          <w:rFonts w:hint="eastAsia"/>
          <w:sz w:val="24"/>
          <w:highlight w:val="none"/>
        </w:rPr>
        <w:t xml:space="preserve">。</w:t>
      </w:r>
      <w:r/>
    </w:p>
    <w:p>
      <w:pPr>
        <w:numPr>
          <w:ilvl w:val="0"/>
          <w:numId w:val="10"/>
        </w:numPr>
        <w:ind w:left="357" w:hanging="357"/>
        <w:spacing w:line="360" w:lineRule="auto"/>
        <w:tabs>
          <w:tab w:val="left" w:pos="360" w:leader="none"/>
        </w:tabs>
        <w:rPr>
          <w:sz w:val="24"/>
          <w:highlight w:val="none"/>
        </w:rPr>
        <w:outlineLvl w:val="1"/>
      </w:pPr>
      <w:r>
        <w:rPr>
          <w:sz w:val="24"/>
          <w:highlight w:val="none"/>
        </w:rPr>
        <w:t xml:space="preserve">代理费</w:t>
      </w:r>
      <w:r/>
    </w:p>
    <w:p>
      <w:pPr>
        <w:numPr>
          <w:ilvl w:val="1"/>
          <w:numId w:val="10"/>
        </w:numPr>
        <w:ind w:left="1077" w:hanging="720"/>
        <w:spacing w:line="360" w:lineRule="auto"/>
        <w:tabs>
          <w:tab w:val="left" w:pos="1080" w:leader="none"/>
          <w:tab w:val="left" w:pos="2014" w:leader="none"/>
        </w:tabs>
        <w:rPr>
          <w:sz w:val="24"/>
          <w:highlight w:val="none"/>
        </w:rPr>
      </w:pPr>
      <w:r>
        <w:rPr>
          <w:sz w:val="24"/>
          <w:highlight w:val="none"/>
        </w:rPr>
        <w:t xml:space="preserve">收费对象、收费标准及缴纳时间见《投标人须知资料表》。由中标人支付的，中标人须一次性向招标代理机构缴纳代理费，投标报价应包含代理费用。</w:t>
      </w:r>
      <w:r/>
    </w:p>
    <w:p>
      <w:pPr>
        <w:spacing w:line="360" w:lineRule="auto"/>
        <w:tabs>
          <w:tab w:val="left" w:pos="900" w:leader="none"/>
          <w:tab w:val="left" w:pos="1080" w:leader="none"/>
          <w:tab w:val="left" w:pos="1589" w:leader="none"/>
        </w:tabs>
        <w:rPr>
          <w:sz w:val="24"/>
          <w:highlight w:val="none"/>
        </w:rPr>
      </w:pPr>
      <w:r>
        <w:rPr>
          <w:rFonts w:hint="eastAsia"/>
          <w:sz w:val="24"/>
          <w:highlight w:val="none"/>
        </w:rPr>
        <w:t xml:space="preserve">   27.2  集中采购机构不收取代理费。</w:t>
      </w:r>
      <w:r/>
    </w:p>
    <w:p>
      <w:pPr>
        <w:ind w:left="360"/>
        <w:spacing w:line="360" w:lineRule="auto"/>
        <w:tabs>
          <w:tab w:val="left" w:pos="360" w:leader="none"/>
          <w:tab w:val="left" w:pos="1080" w:leader="none"/>
        </w:tabs>
        <w:rPr>
          <w:sz w:val="24"/>
          <w:highlight w:val="none"/>
        </w:rPr>
      </w:pPr>
      <w:r>
        <w:rPr>
          <w:sz w:val="24"/>
          <w:highlight w:val="none"/>
        </w:rPr>
      </w:r>
      <w:r/>
    </w:p>
    <w:p>
      <w:pPr>
        <w:jc w:val="center"/>
        <w:spacing w:line="360" w:lineRule="auto"/>
        <w:rPr>
          <w:b/>
          <w:sz w:val="36"/>
          <w:szCs w:val="36"/>
          <w:highlight w:val="none"/>
        </w:rPr>
        <w:outlineLvl w:val="0"/>
      </w:pPr>
      <w:r/>
      <w:bookmarkStart w:id="715" w:name="_Toc353873934"/>
      <w:r/>
      <w:bookmarkStart w:id="716" w:name="_Toc305158822"/>
      <w:r/>
      <w:bookmarkStart w:id="717" w:name="_Toc226337250"/>
      <w:r/>
      <w:bookmarkStart w:id="718" w:name="_Toc150480792"/>
      <w:r/>
      <w:bookmarkStart w:id="719" w:name="_Toc265228392"/>
      <w:r/>
      <w:bookmarkStart w:id="720" w:name="_Toc353873664"/>
      <w:r/>
      <w:bookmarkStart w:id="721" w:name="_Toc150774759"/>
      <w:r/>
      <w:bookmarkStart w:id="722" w:name="_Toc142311056"/>
      <w:r/>
      <w:bookmarkStart w:id="723" w:name="_Toc264969244"/>
      <w:r/>
      <w:bookmarkStart w:id="724" w:name="_Toc127151554"/>
      <w:r/>
      <w:bookmarkStart w:id="725" w:name="_Toc305158896"/>
      <w:r/>
      <w:bookmarkStart w:id="726" w:name="_Toc226965827"/>
      <w:r/>
      <w:bookmarkStart w:id="727" w:name="_Toc353825544"/>
      <w:r>
        <w:rPr>
          <w:sz w:val="24"/>
          <w:highlight w:val="none"/>
        </w:rPr>
        <w:br w:type="page" w:clear="all"/>
      </w:r>
      <w:bookmarkStart w:id="728" w:name="_Toc6264"/>
      <w:r/>
      <w:bookmarkStart w:id="729" w:name="_Toc1059"/>
      <w:r>
        <w:rPr>
          <w:b/>
          <w:sz w:val="36"/>
          <w:szCs w:val="36"/>
          <w:highlight w:val="none"/>
        </w:rPr>
        <w:t xml:space="preserve">第三章   </w:t>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rPr>
          <w:b/>
          <w:sz w:val="36"/>
          <w:szCs w:val="36"/>
          <w:highlight w:val="none"/>
        </w:rPr>
        <w:t xml:space="preserve">资格审查</w:t>
      </w:r>
      <w:bookmarkEnd w:id="728"/>
      <w:r/>
      <w:bookmarkEnd w:id="729"/>
      <w:r/>
      <w:bookmarkStart w:id="730" w:name="_Toc487900382"/>
      <w:r/>
      <w:r/>
    </w:p>
    <w:p>
      <w:pPr>
        <w:jc w:val="center"/>
        <w:spacing w:line="360" w:lineRule="auto"/>
        <w:tabs>
          <w:tab w:val="left" w:pos="360" w:leader="none"/>
          <w:tab w:val="left" w:pos="900" w:leader="none"/>
        </w:tabs>
        <w:rPr>
          <w:b/>
          <w:sz w:val="24"/>
          <w:highlight w:val="none"/>
        </w:rPr>
        <w:outlineLvl w:val="1"/>
      </w:pPr>
      <w:r/>
      <w:bookmarkStart w:id="731" w:name="_Toc99301422"/>
      <w:r>
        <w:rPr>
          <w:b/>
          <w:sz w:val="24"/>
          <w:highlight w:val="none"/>
        </w:rPr>
        <w:t xml:space="preserve">一、资格审查程序</w:t>
      </w:r>
      <w:bookmarkEnd w:id="731"/>
      <w:r/>
      <w:r/>
    </w:p>
    <w:p>
      <w:pPr>
        <w:numPr>
          <w:ilvl w:val="0"/>
          <w:numId w:val="13"/>
        </w:numPr>
        <w:ind w:left="426" w:hanging="426"/>
        <w:spacing w:line="360" w:lineRule="auto"/>
        <w:tabs>
          <w:tab w:val="left" w:pos="426" w:leader="none"/>
          <w:tab w:val="left" w:pos="851" w:leader="none"/>
        </w:tabs>
        <w:rPr>
          <w:sz w:val="24"/>
          <w:highlight w:val="none"/>
        </w:rPr>
        <w:outlineLvl w:val="1"/>
      </w:pPr>
      <w:r>
        <w:rPr>
          <w:sz w:val="24"/>
          <w:highlight w:val="none"/>
        </w:rPr>
        <w:t xml:space="preserve">开标结束后，</w:t>
      </w:r>
      <w:r>
        <w:rPr>
          <w:rFonts w:hint="eastAsia"/>
          <w:sz w:val="24"/>
          <w:highlight w:val="none"/>
          <w:lang w:val="en-US" w:eastAsia="zh-CN"/>
        </w:rPr>
        <w:t xml:space="preserve">招标代理机构</w:t>
      </w:r>
      <w:r>
        <w:rPr>
          <w:sz w:val="24"/>
          <w:highlight w:val="none"/>
        </w:rPr>
        <w:t xml:space="preserve">将根据《资格审查要求》中的规定，对投标人进行资格审查，并形成资格审查结果。</w:t>
      </w:r>
      <w:r/>
    </w:p>
    <w:p>
      <w:pPr>
        <w:numPr>
          <w:ilvl w:val="0"/>
          <w:numId w:val="13"/>
        </w:numPr>
        <w:ind w:left="426" w:hanging="426"/>
        <w:spacing w:line="360" w:lineRule="auto"/>
        <w:tabs>
          <w:tab w:val="left" w:pos="426" w:leader="none"/>
          <w:tab w:val="left" w:pos="851" w:leader="none"/>
        </w:tabs>
        <w:rPr>
          <w:sz w:val="24"/>
          <w:highlight w:val="none"/>
        </w:rPr>
        <w:outlineLvl w:val="1"/>
      </w:pPr>
      <w:r>
        <w:rPr>
          <w:sz w:val="24"/>
          <w:highlight w:val="none"/>
        </w:rPr>
        <w:t xml:space="preserve">《资格审查要求》中对格式有要求的，除招标文件另有规定外，均为“实质性格式”文件。</w:t>
      </w:r>
      <w:r/>
    </w:p>
    <w:p>
      <w:pPr>
        <w:numPr>
          <w:ilvl w:val="0"/>
          <w:numId w:val="13"/>
        </w:numPr>
        <w:ind w:left="426" w:hanging="426"/>
        <w:spacing w:line="360" w:lineRule="auto"/>
        <w:tabs>
          <w:tab w:val="left" w:pos="426" w:leader="none"/>
          <w:tab w:val="left" w:pos="851" w:leader="none"/>
        </w:tabs>
        <w:rPr>
          <w:sz w:val="24"/>
          <w:highlight w:val="none"/>
        </w:rPr>
        <w:outlineLvl w:val="1"/>
      </w:pPr>
      <w:r>
        <w:rPr>
          <w:sz w:val="24"/>
          <w:highlight w:val="none"/>
        </w:rPr>
        <w:t xml:space="preserve">投标人《资格证明文件》有任何一项不符合《资格审查要求》的，资格审查不合格，其</w:t>
      </w:r>
      <w:r>
        <w:rPr>
          <w:b/>
          <w:sz w:val="24"/>
          <w:highlight w:val="none"/>
        </w:rPr>
        <w:t xml:space="preserve">投标无效</w:t>
      </w:r>
      <w:r>
        <w:rPr>
          <w:sz w:val="24"/>
          <w:highlight w:val="none"/>
        </w:rPr>
        <w:t xml:space="preserve">。</w:t>
      </w:r>
      <w:r/>
    </w:p>
    <w:p>
      <w:pPr>
        <w:numPr>
          <w:ilvl w:val="0"/>
          <w:numId w:val="13"/>
        </w:numPr>
        <w:ind w:left="426" w:hanging="426"/>
        <w:spacing w:line="360" w:lineRule="auto"/>
        <w:tabs>
          <w:tab w:val="left" w:pos="426" w:leader="none"/>
          <w:tab w:val="left" w:pos="851" w:leader="none"/>
        </w:tabs>
        <w:rPr>
          <w:sz w:val="24"/>
          <w:highlight w:val="none"/>
        </w:rPr>
        <w:outlineLvl w:val="1"/>
      </w:pPr>
      <w:r>
        <w:rPr>
          <w:sz w:val="24"/>
          <w:highlight w:val="none"/>
        </w:rPr>
        <w:t xml:space="preserve">资格审查合格的投标人不足3家的，</w:t>
      </w:r>
      <w:r>
        <w:rPr>
          <w:rFonts w:hint="eastAsia"/>
          <w:sz w:val="24"/>
          <w:highlight w:val="none"/>
        </w:rPr>
        <w:t xml:space="preserve">本项目</w:t>
      </w:r>
      <w:r>
        <w:rPr>
          <w:sz w:val="24"/>
          <w:highlight w:val="none"/>
        </w:rPr>
        <w:t xml:space="preserve">不进行评标。</w:t>
      </w:r>
      <w:r/>
    </w:p>
    <w:p>
      <w:pPr>
        <w:jc w:val="left"/>
        <w:widowControl/>
        <w:rPr>
          <w:sz w:val="24"/>
          <w:highlight w:val="none"/>
        </w:rPr>
      </w:pPr>
      <w:r>
        <w:rPr>
          <w:sz w:val="24"/>
          <w:highlight w:val="none"/>
        </w:rPr>
      </w:r>
      <w:r/>
    </w:p>
    <w:p>
      <w:pPr>
        <w:jc w:val="center"/>
        <w:spacing w:line="360" w:lineRule="auto"/>
        <w:tabs>
          <w:tab w:val="left" w:pos="360" w:leader="none"/>
          <w:tab w:val="left" w:pos="900" w:leader="none"/>
        </w:tabs>
        <w:rPr>
          <w:b/>
          <w:sz w:val="24"/>
          <w:highlight w:val="none"/>
        </w:rPr>
        <w:outlineLvl w:val="1"/>
      </w:pPr>
      <w:r>
        <w:rPr>
          <w:b/>
          <w:sz w:val="24"/>
          <w:highlight w:val="none"/>
        </w:rPr>
        <w:t xml:space="preserve">二、资格审查要求</w:t>
      </w:r>
      <w:r/>
    </w:p>
    <w:tbl>
      <w:tblPr>
        <w:tblStyle w:val="837"/>
        <w:tblW w:w="0" w:type="auto"/>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2153"/>
        <w:gridCol w:w="4822"/>
        <w:gridCol w:w="1638"/>
      </w:tblGrid>
      <w:tr>
        <w:trPr>
          <w:cantSplit/>
          <w:trHeight w:val="468"/>
          <w:tblHeader/>
        </w:trPr>
        <w:tc>
          <w:tcPr>
            <w:tcW w:w="851" w:type="dxa"/>
            <w:vAlign w:val="center"/>
            <w:textDirection w:val="lrTb"/>
            <w:noWrap w:val="false"/>
          </w:tcPr>
          <w:p>
            <w:pPr>
              <w:jc w:val="center"/>
              <w:tabs>
                <w:tab w:val="left" w:pos="1080" w:leader="none"/>
              </w:tabs>
              <w:rPr>
                <w:b/>
                <w:sz w:val="24"/>
                <w:highlight w:val="none"/>
              </w:rPr>
            </w:pPr>
            <w:r/>
            <w:bookmarkStart w:id="732" w:name="_Hlt487972895"/>
            <w:r/>
            <w:bookmarkEnd w:id="732"/>
            <w:r>
              <w:rPr>
                <w:b/>
                <w:sz w:val="24"/>
                <w:highlight w:val="none"/>
              </w:rPr>
              <w:t xml:space="preserve">序号</w:t>
            </w:r>
            <w:r/>
          </w:p>
        </w:tc>
        <w:tc>
          <w:tcPr>
            <w:tcW w:w="2153" w:type="dxa"/>
            <w:vAlign w:val="center"/>
            <w:textDirection w:val="lrTb"/>
            <w:noWrap w:val="false"/>
          </w:tcPr>
          <w:p>
            <w:pPr>
              <w:jc w:val="center"/>
              <w:tabs>
                <w:tab w:val="left" w:pos="1080" w:leader="none"/>
              </w:tabs>
              <w:rPr>
                <w:b/>
                <w:sz w:val="24"/>
                <w:highlight w:val="none"/>
              </w:rPr>
            </w:pPr>
            <w:r>
              <w:rPr>
                <w:b/>
                <w:sz w:val="24"/>
                <w:highlight w:val="none"/>
              </w:rPr>
              <w:t xml:space="preserve">审查因素</w:t>
            </w:r>
            <w:r/>
          </w:p>
        </w:tc>
        <w:tc>
          <w:tcPr>
            <w:tcW w:w="4822" w:type="dxa"/>
            <w:vAlign w:val="center"/>
            <w:textDirection w:val="lrTb"/>
            <w:noWrap w:val="false"/>
          </w:tcPr>
          <w:p>
            <w:pPr>
              <w:jc w:val="center"/>
              <w:tabs>
                <w:tab w:val="left" w:pos="1080" w:leader="none"/>
              </w:tabs>
              <w:rPr>
                <w:b/>
                <w:sz w:val="24"/>
                <w:highlight w:val="none"/>
              </w:rPr>
            </w:pPr>
            <w:r>
              <w:rPr>
                <w:b/>
                <w:sz w:val="24"/>
                <w:highlight w:val="none"/>
              </w:rPr>
              <w:t xml:space="preserve">审查内容</w:t>
            </w:r>
            <w:r/>
          </w:p>
        </w:tc>
        <w:tc>
          <w:tcPr>
            <w:tcW w:w="1638" w:type="dxa"/>
            <w:vAlign w:val="center"/>
            <w:textDirection w:val="lrTb"/>
            <w:noWrap w:val="false"/>
          </w:tcPr>
          <w:p>
            <w:pPr>
              <w:jc w:val="center"/>
              <w:tabs>
                <w:tab w:val="left" w:pos="1080" w:leader="none"/>
              </w:tabs>
              <w:rPr>
                <w:b/>
                <w:sz w:val="24"/>
                <w:highlight w:val="none"/>
              </w:rPr>
            </w:pPr>
            <w:r>
              <w:rPr>
                <w:b/>
                <w:sz w:val="24"/>
                <w:highlight w:val="none"/>
              </w:rPr>
              <w:t xml:space="preserve">格式要求</w:t>
            </w:r>
            <w:r/>
          </w:p>
        </w:tc>
      </w:tr>
      <w:tr>
        <w:trPr>
          <w:cantSplit/>
          <w:trHeight w:val="468"/>
        </w:trPr>
        <w:tc>
          <w:tcPr>
            <w:tcW w:w="851" w:type="dxa"/>
            <w:vAlign w:val="center"/>
            <w:textDirection w:val="lrTb"/>
            <w:noWrap w:val="false"/>
          </w:tcPr>
          <w:p>
            <w:pPr>
              <w:jc w:val="center"/>
              <w:tabs>
                <w:tab w:val="left" w:pos="1080" w:leader="none"/>
              </w:tabs>
              <w:rPr>
                <w:sz w:val="24"/>
                <w:highlight w:val="none"/>
              </w:rPr>
            </w:pPr>
            <w:r>
              <w:rPr>
                <w:sz w:val="24"/>
                <w:highlight w:val="none"/>
              </w:rPr>
              <w:t xml:space="preserve">1</w:t>
            </w:r>
            <w:r/>
          </w:p>
        </w:tc>
        <w:tc>
          <w:tcPr>
            <w:tcW w:w="2153" w:type="dxa"/>
            <w:vAlign w:val="center"/>
            <w:textDirection w:val="lrTb"/>
            <w:noWrap w:val="false"/>
          </w:tcPr>
          <w:p>
            <w:pPr>
              <w:tabs>
                <w:tab w:val="left" w:pos="1080" w:leader="none"/>
              </w:tabs>
              <w:rPr>
                <w:sz w:val="24"/>
                <w:highlight w:val="none"/>
              </w:rPr>
            </w:pPr>
            <w:r>
              <w:rPr>
                <w:sz w:val="24"/>
                <w:highlight w:val="none"/>
              </w:rPr>
              <w:t xml:space="preserve">满足《中华人民共和国政府采购法》第二十二条规定及法律法规的其他规定</w:t>
            </w:r>
            <w:r/>
          </w:p>
        </w:tc>
        <w:tc>
          <w:tcPr>
            <w:tcW w:w="4822" w:type="dxa"/>
            <w:vAlign w:val="center"/>
            <w:textDirection w:val="lrTb"/>
            <w:noWrap w:val="false"/>
          </w:tcPr>
          <w:p>
            <w:pPr>
              <w:tabs>
                <w:tab w:val="left" w:pos="1080" w:leader="none"/>
              </w:tabs>
              <w:rPr>
                <w:sz w:val="24"/>
                <w:highlight w:val="none"/>
              </w:rPr>
            </w:pPr>
            <w:r>
              <w:rPr>
                <w:sz w:val="24"/>
                <w:highlight w:val="none"/>
              </w:rPr>
              <w:t xml:space="preserve">具体规定见第一章《投标邀请》</w:t>
            </w:r>
            <w:r/>
          </w:p>
        </w:tc>
        <w:tc>
          <w:tcPr>
            <w:tcW w:w="1638" w:type="dxa"/>
            <w:vAlign w:val="center"/>
            <w:textDirection w:val="lrTb"/>
            <w:noWrap w:val="false"/>
          </w:tcPr>
          <w:p>
            <w:pPr>
              <w:tabs>
                <w:tab w:val="left" w:pos="1080" w:leader="none"/>
              </w:tabs>
              <w:rPr>
                <w:sz w:val="24"/>
                <w:highlight w:val="none"/>
              </w:rPr>
            </w:pPr>
            <w:r>
              <w:rPr>
                <w:sz w:val="24"/>
                <w:highlight w:val="none"/>
              </w:rPr>
            </w:r>
            <w:r/>
          </w:p>
        </w:tc>
      </w:tr>
      <w:tr>
        <w:trPr>
          <w:cantSplit/>
          <w:trHeight w:val="468"/>
        </w:trPr>
        <w:tc>
          <w:tcPr>
            <w:tcW w:w="851" w:type="dxa"/>
            <w:vAlign w:val="center"/>
            <w:textDirection w:val="lrTb"/>
            <w:noWrap w:val="false"/>
          </w:tcPr>
          <w:p>
            <w:pPr>
              <w:jc w:val="center"/>
              <w:tabs>
                <w:tab w:val="left" w:pos="1080" w:leader="none"/>
              </w:tabs>
              <w:rPr>
                <w:sz w:val="24"/>
                <w:highlight w:val="none"/>
              </w:rPr>
            </w:pPr>
            <w:r>
              <w:rPr>
                <w:sz w:val="24"/>
                <w:highlight w:val="none"/>
              </w:rPr>
              <w:t xml:space="preserve">1</w:t>
            </w:r>
            <w:r>
              <w:rPr>
                <w:rFonts w:hint="eastAsia"/>
                <w:sz w:val="24"/>
                <w:highlight w:val="none"/>
              </w:rPr>
              <w:t xml:space="preserve">-1</w:t>
            </w:r>
            <w:r/>
          </w:p>
        </w:tc>
        <w:tc>
          <w:tcPr>
            <w:tcW w:w="2153" w:type="dxa"/>
            <w:vAlign w:val="center"/>
            <w:textDirection w:val="lrTb"/>
            <w:noWrap w:val="false"/>
          </w:tcPr>
          <w:p>
            <w:pPr>
              <w:tabs>
                <w:tab w:val="left" w:pos="1080" w:leader="none"/>
              </w:tabs>
              <w:rPr>
                <w:sz w:val="24"/>
                <w:highlight w:val="none"/>
              </w:rPr>
            </w:pPr>
            <w:r>
              <w:rPr>
                <w:rFonts w:hint="eastAsia"/>
                <w:sz w:val="24"/>
                <w:highlight w:val="none"/>
              </w:rPr>
              <w:t xml:space="preserve">投标人资格声明函</w:t>
            </w:r>
            <w:r/>
          </w:p>
        </w:tc>
        <w:tc>
          <w:tcPr>
            <w:tcW w:w="4822" w:type="dxa"/>
            <w:vAlign w:val="center"/>
            <w:textDirection w:val="lrTb"/>
            <w:noWrap w:val="false"/>
          </w:tcPr>
          <w:p>
            <w:pPr>
              <w:tabs>
                <w:tab w:val="left" w:pos="1080" w:leader="none"/>
              </w:tabs>
              <w:rPr>
                <w:sz w:val="24"/>
                <w:highlight w:val="none"/>
              </w:rPr>
            </w:pPr>
            <w:r>
              <w:rPr>
                <w:sz w:val="24"/>
                <w:highlight w:val="none"/>
              </w:rPr>
              <w:t xml:space="preserve">提供了符合招标文件要求的《</w:t>
            </w:r>
            <w:r>
              <w:rPr>
                <w:rFonts w:hint="eastAsia"/>
                <w:sz w:val="24"/>
                <w:highlight w:val="none"/>
              </w:rPr>
              <w:t xml:space="preserve">投标人资格声明函</w:t>
            </w:r>
            <w:r>
              <w:rPr>
                <w:sz w:val="24"/>
                <w:highlight w:val="none"/>
              </w:rPr>
              <w:t xml:space="preserve">》。</w:t>
            </w:r>
            <w:r/>
          </w:p>
        </w:tc>
        <w:tc>
          <w:tcPr>
            <w:tcW w:w="1638" w:type="dxa"/>
            <w:vAlign w:val="center"/>
            <w:textDirection w:val="lrTb"/>
            <w:noWrap w:val="false"/>
          </w:tcPr>
          <w:p>
            <w:pPr>
              <w:tabs>
                <w:tab w:val="left" w:pos="1080" w:leader="none"/>
              </w:tabs>
              <w:rPr>
                <w:sz w:val="24"/>
                <w:highlight w:val="none"/>
              </w:rPr>
            </w:pPr>
            <w:r>
              <w:rPr>
                <w:sz w:val="24"/>
                <w:highlight w:val="none"/>
              </w:rPr>
              <w:t xml:space="preserve">格式见《投标文件格式》</w:t>
            </w:r>
            <w:r/>
          </w:p>
        </w:tc>
      </w:tr>
      <w:tr>
        <w:trPr>
          <w:cantSplit/>
          <w:trHeight w:val="468"/>
        </w:trPr>
        <w:tc>
          <w:tcPr>
            <w:tcW w:w="851" w:type="dxa"/>
            <w:vAlign w:val="center"/>
            <w:textDirection w:val="lrTb"/>
            <w:noWrap w:val="false"/>
          </w:tcPr>
          <w:p>
            <w:pPr>
              <w:jc w:val="center"/>
              <w:tabs>
                <w:tab w:val="left" w:pos="1080" w:leader="none"/>
              </w:tabs>
              <w:rPr>
                <w:sz w:val="24"/>
                <w:highlight w:val="none"/>
              </w:rPr>
            </w:pPr>
            <w:r>
              <w:rPr>
                <w:rFonts w:hint="eastAsia"/>
                <w:sz w:val="24"/>
                <w:highlight w:val="none"/>
              </w:rPr>
              <w:t xml:space="preserve">1-2</w:t>
            </w:r>
            <w:r/>
          </w:p>
        </w:tc>
        <w:tc>
          <w:tcPr>
            <w:tcW w:w="2153" w:type="dxa"/>
            <w:vAlign w:val="center"/>
            <w:textDirection w:val="lrTb"/>
            <w:noWrap w:val="false"/>
          </w:tcPr>
          <w:p>
            <w:pPr>
              <w:tabs>
                <w:tab w:val="left" w:pos="1080" w:leader="none"/>
              </w:tabs>
              <w:rPr>
                <w:sz w:val="24"/>
                <w:highlight w:val="none"/>
              </w:rPr>
            </w:pPr>
            <w:r>
              <w:rPr>
                <w:sz w:val="24"/>
                <w:highlight w:val="none"/>
              </w:rPr>
              <w:t xml:space="preserve">投标人信用记录</w:t>
            </w:r>
            <w:r/>
          </w:p>
        </w:tc>
        <w:tc>
          <w:tcPr>
            <w:tcW w:w="4822" w:type="dxa"/>
            <w:vAlign w:val="center"/>
            <w:textDirection w:val="lrTb"/>
            <w:noWrap w:val="false"/>
          </w:tcPr>
          <w:p>
            <w:pPr>
              <w:tabs>
                <w:tab w:val="left" w:pos="1080" w:leader="none"/>
              </w:tabs>
              <w:rPr>
                <w:sz w:val="24"/>
                <w:highlight w:val="none"/>
              </w:rPr>
            </w:pPr>
            <w:r>
              <w:rPr>
                <w:sz w:val="24"/>
                <w:highlight w:val="none"/>
              </w:rPr>
              <w:t xml:space="preserve">查询渠道：信用中国网站和中国政府采购网（</w:t>
            </w:r>
            <w:r>
              <w:rPr>
                <w:highlight w:val="none"/>
              </w:rPr>
              <w:t xml:space="preserve">www.creditchina.gov.cn</w:t>
            </w:r>
            <w:r>
              <w:rPr>
                <w:sz w:val="24"/>
                <w:highlight w:val="none"/>
              </w:rPr>
              <w:t xml:space="preserve">、</w:t>
            </w:r>
            <w:r>
              <w:rPr>
                <w:highlight w:val="none"/>
              </w:rPr>
              <w:t xml:space="preserve">www.ccgp.gov.cn</w:t>
            </w:r>
            <w:r>
              <w:rPr>
                <w:sz w:val="24"/>
                <w:highlight w:val="none"/>
              </w:rPr>
              <w:t xml:space="preserve">）；</w:t>
            </w:r>
            <w:r/>
          </w:p>
          <w:p>
            <w:pPr>
              <w:tabs>
                <w:tab w:val="left" w:pos="900" w:leader="none"/>
                <w:tab w:val="left" w:pos="1980" w:leader="none"/>
              </w:tabs>
              <w:rPr>
                <w:sz w:val="24"/>
                <w:highlight w:val="none"/>
              </w:rPr>
            </w:pPr>
            <w:r>
              <w:rPr>
                <w:sz w:val="24"/>
                <w:highlight w:val="none"/>
              </w:rPr>
              <w:t xml:space="preserve">截止时点：投标截止时间以后、</w:t>
            </w:r>
            <w:r>
              <w:rPr>
                <w:rFonts w:hint="eastAsia"/>
                <w:sz w:val="24"/>
                <w:highlight w:val="none"/>
              </w:rPr>
              <w:t xml:space="preserve">资格审查阶段招标人或</w:t>
            </w:r>
            <w:r>
              <w:rPr>
                <w:sz w:val="24"/>
                <w:highlight w:val="none"/>
              </w:rPr>
              <w:t xml:space="preserve">招标代理机构的实际查询时间；</w:t>
            </w:r>
            <w:r/>
          </w:p>
          <w:p>
            <w:pPr>
              <w:tabs>
                <w:tab w:val="left" w:pos="900" w:leader="none"/>
                <w:tab w:val="left" w:pos="1980" w:leader="none"/>
              </w:tabs>
              <w:rPr>
                <w:sz w:val="24"/>
                <w:highlight w:val="none"/>
              </w:rPr>
            </w:pPr>
            <w:r>
              <w:rPr>
                <w:sz w:val="24"/>
                <w:highlight w:val="none"/>
              </w:rPr>
              <w:t xml:space="preserve">信用信息查询记录和证据留存具体方式：查询结果网页打印页作为查询记录和证据，与其他招标文件一并保存；</w:t>
            </w:r>
            <w:r/>
          </w:p>
          <w:p>
            <w:pPr>
              <w:tabs>
                <w:tab w:val="left" w:pos="1080" w:leader="none"/>
              </w:tabs>
              <w:rPr>
                <w:sz w:val="24"/>
                <w:highlight w:val="none"/>
              </w:rPr>
            </w:pPr>
            <w:r>
              <w:rPr>
                <w:sz w:val="24"/>
                <w:highlight w:val="none"/>
              </w:rPr>
              <w:t xml:space="preserve">信用信息的使用原则：经认定的被列入失信被执行人、重大税收违法案件当事人名单、政府采购严重违法失信行为记录名单的投标人，其</w:t>
            </w:r>
            <w:r>
              <w:rPr>
                <w:b/>
                <w:sz w:val="24"/>
                <w:highlight w:val="none"/>
              </w:rPr>
              <w:t xml:space="preserve">投标无效</w:t>
            </w:r>
            <w:r>
              <w:rPr>
                <w:sz w:val="24"/>
                <w:highlight w:val="none"/>
              </w:rPr>
              <w:t xml:space="preserve">。联合体形式投标的，联合体成员存在不良信用记录，视同联合体存在不良信用记录。</w:t>
            </w:r>
            <w:r/>
          </w:p>
        </w:tc>
        <w:tc>
          <w:tcPr>
            <w:tcW w:w="1638" w:type="dxa"/>
            <w:vAlign w:val="center"/>
            <w:textDirection w:val="lrTb"/>
            <w:noWrap w:val="false"/>
          </w:tcPr>
          <w:p>
            <w:pPr>
              <w:tabs>
                <w:tab w:val="left" w:pos="1080" w:leader="none"/>
              </w:tabs>
              <w:rPr>
                <w:sz w:val="24"/>
                <w:highlight w:val="none"/>
              </w:rPr>
            </w:pPr>
            <w:r>
              <w:rPr>
                <w:sz w:val="24"/>
                <w:highlight w:val="none"/>
              </w:rPr>
              <w:t xml:space="preserve">无须投标人提供，由招标人查询。</w:t>
            </w:r>
            <w:r/>
          </w:p>
        </w:tc>
      </w:tr>
      <w:tr>
        <w:trPr>
          <w:cantSplit/>
          <w:trHeight w:val="468"/>
        </w:trPr>
        <w:tc>
          <w:tcPr>
            <w:tcW w:w="851" w:type="dxa"/>
            <w:vAlign w:val="center"/>
            <w:textDirection w:val="lrTb"/>
            <w:noWrap w:val="false"/>
          </w:tcPr>
          <w:p>
            <w:pPr>
              <w:jc w:val="center"/>
              <w:tabs>
                <w:tab w:val="left" w:pos="1080" w:leader="none"/>
              </w:tabs>
              <w:rPr>
                <w:sz w:val="24"/>
                <w:highlight w:val="none"/>
              </w:rPr>
            </w:pPr>
            <w:r>
              <w:rPr>
                <w:sz w:val="24"/>
                <w:highlight w:val="none"/>
              </w:rPr>
              <w:t xml:space="preserve">2</w:t>
            </w:r>
            <w:r/>
          </w:p>
        </w:tc>
        <w:tc>
          <w:tcPr>
            <w:tcW w:w="2153" w:type="dxa"/>
            <w:vAlign w:val="center"/>
            <w:textDirection w:val="lrTb"/>
            <w:noWrap w:val="false"/>
          </w:tcPr>
          <w:p>
            <w:pPr>
              <w:tabs>
                <w:tab w:val="left" w:pos="1080" w:leader="none"/>
              </w:tabs>
              <w:rPr>
                <w:sz w:val="24"/>
                <w:highlight w:val="none"/>
              </w:rPr>
            </w:pPr>
            <w:r>
              <w:rPr>
                <w:sz w:val="24"/>
                <w:highlight w:val="none"/>
              </w:rPr>
              <w:t xml:space="preserve">落实政府采购政策需满足的资格要求</w:t>
            </w:r>
            <w:r/>
          </w:p>
        </w:tc>
        <w:tc>
          <w:tcPr>
            <w:tcW w:w="4822" w:type="dxa"/>
            <w:vAlign w:val="center"/>
            <w:textDirection w:val="lrTb"/>
            <w:noWrap w:val="false"/>
          </w:tcPr>
          <w:p>
            <w:pPr>
              <w:tabs>
                <w:tab w:val="left" w:pos="1080" w:leader="none"/>
              </w:tabs>
              <w:rPr>
                <w:sz w:val="24"/>
                <w:highlight w:val="none"/>
              </w:rPr>
            </w:pPr>
            <w:r>
              <w:rPr>
                <w:sz w:val="24"/>
                <w:highlight w:val="none"/>
              </w:rPr>
              <w:t xml:space="preserve">具体要求见第一章《投标邀请》</w:t>
            </w:r>
            <w:r/>
          </w:p>
        </w:tc>
        <w:tc>
          <w:tcPr>
            <w:tcW w:w="1638" w:type="dxa"/>
            <w:vAlign w:val="center"/>
            <w:textDirection w:val="lrTb"/>
            <w:noWrap w:val="false"/>
          </w:tcPr>
          <w:p>
            <w:pPr>
              <w:tabs>
                <w:tab w:val="left" w:pos="1080" w:leader="none"/>
              </w:tabs>
              <w:rPr>
                <w:sz w:val="24"/>
                <w:highlight w:val="none"/>
              </w:rPr>
            </w:pPr>
            <w:r>
              <w:rPr>
                <w:sz w:val="24"/>
                <w:highlight w:val="none"/>
              </w:rPr>
            </w:r>
            <w:r/>
          </w:p>
        </w:tc>
      </w:tr>
      <w:tr>
        <w:trPr>
          <w:cantSplit/>
          <w:trHeight w:val="468"/>
        </w:trPr>
        <w:tc>
          <w:tcPr>
            <w:tcW w:w="851" w:type="dxa"/>
            <w:vAlign w:val="center"/>
            <w:textDirection w:val="lrTb"/>
            <w:noWrap w:val="false"/>
          </w:tcPr>
          <w:p>
            <w:pPr>
              <w:jc w:val="center"/>
              <w:tabs>
                <w:tab w:val="left" w:pos="1080" w:leader="none"/>
              </w:tabs>
              <w:rPr>
                <w:sz w:val="24"/>
                <w:highlight w:val="none"/>
              </w:rPr>
            </w:pPr>
            <w:r>
              <w:rPr>
                <w:sz w:val="24"/>
                <w:highlight w:val="none"/>
              </w:rPr>
              <w:t xml:space="preserve">2-1</w:t>
            </w:r>
            <w:r/>
          </w:p>
        </w:tc>
        <w:tc>
          <w:tcPr>
            <w:tcW w:w="2153" w:type="dxa"/>
            <w:vAlign w:val="center"/>
            <w:textDirection w:val="lrTb"/>
            <w:noWrap w:val="false"/>
          </w:tcPr>
          <w:p>
            <w:pPr>
              <w:tabs>
                <w:tab w:val="left" w:pos="1080" w:leader="none"/>
              </w:tabs>
              <w:rPr>
                <w:sz w:val="24"/>
                <w:highlight w:val="none"/>
              </w:rPr>
            </w:pPr>
            <w:r>
              <w:rPr>
                <w:sz w:val="24"/>
                <w:highlight w:val="none"/>
              </w:rPr>
              <w:t xml:space="preserve">中小企业声明函</w:t>
            </w:r>
            <w:r/>
          </w:p>
        </w:tc>
        <w:tc>
          <w:tcPr>
            <w:tcW w:w="4822" w:type="dxa"/>
            <w:vAlign w:val="center"/>
            <w:textDirection w:val="lrTb"/>
            <w:noWrap w:val="false"/>
          </w:tcPr>
          <w:p>
            <w:pPr>
              <w:tabs>
                <w:tab w:val="left" w:pos="1080" w:leader="none"/>
              </w:tabs>
              <w:rPr>
                <w:sz w:val="24"/>
                <w:highlight w:val="none"/>
              </w:rPr>
            </w:pPr>
            <w:r>
              <w:rPr>
                <w:rFonts w:hint="eastAsia"/>
                <w:sz w:val="24"/>
                <w:highlight w:val="none"/>
              </w:rPr>
              <w:t xml:space="preserve">1、投标人单独投标的，应提供中小企业声明函；如为监狱企业或</w:t>
            </w:r>
            <w:r>
              <w:rPr>
                <w:sz w:val="24"/>
                <w:highlight w:val="none"/>
              </w:rPr>
              <w:t xml:space="preserve">残疾人福利性单位</w:t>
            </w:r>
            <w:r>
              <w:rPr>
                <w:rFonts w:hint="eastAsia"/>
                <w:sz w:val="24"/>
                <w:highlight w:val="none"/>
              </w:rPr>
              <w:t xml:space="preserve">，不必提供中小企业声明函，但须按注1或注2要求提供证明材料。</w:t>
            </w:r>
            <w:r/>
          </w:p>
          <w:p>
            <w:pPr>
              <w:tabs>
                <w:tab w:val="left" w:pos="1080" w:leader="none"/>
              </w:tabs>
              <w:rPr>
                <w:sz w:val="24"/>
                <w:highlight w:val="none"/>
              </w:rPr>
            </w:pPr>
            <w:r>
              <w:rPr>
                <w:rFonts w:hint="eastAsia"/>
                <w:sz w:val="24"/>
                <w:highlight w:val="none"/>
              </w:rPr>
              <w:t xml:space="preserve">注1：</w:t>
            </w:r>
            <w:r>
              <w:rPr>
                <w:sz w:val="24"/>
                <w:highlight w:val="none"/>
              </w:rPr>
              <w:t xml:space="preserve">监狱企业须提供由省级以上监狱管理局（常州市含教育矫治局）、戒毒管理局（含新疆生产建设兵团）出具的属于监狱企业的证明文件。</w:t>
            </w:r>
            <w:r/>
          </w:p>
          <w:p>
            <w:pPr>
              <w:tabs>
                <w:tab w:val="left" w:pos="1080" w:leader="none"/>
              </w:tabs>
              <w:rPr>
                <w:sz w:val="24"/>
                <w:highlight w:val="none"/>
              </w:rPr>
            </w:pPr>
            <w:r>
              <w:rPr>
                <w:rFonts w:hint="eastAsia"/>
                <w:sz w:val="24"/>
                <w:highlight w:val="none"/>
              </w:rPr>
              <w:t xml:space="preserve">注2：</w:t>
            </w:r>
            <w:r>
              <w:rPr>
                <w:sz w:val="24"/>
                <w:highlight w:val="none"/>
              </w:rPr>
              <w:t xml:space="preserve">残疾人福利性单位须按招标文件要求提供《残疾人福利性单位声明函》。</w:t>
            </w:r>
            <w:r/>
          </w:p>
        </w:tc>
        <w:tc>
          <w:tcPr>
            <w:tcW w:w="1638" w:type="dxa"/>
            <w:vAlign w:val="center"/>
            <w:textDirection w:val="lrTb"/>
            <w:noWrap w:val="false"/>
          </w:tcPr>
          <w:p>
            <w:pPr>
              <w:tabs>
                <w:tab w:val="left" w:pos="1080" w:leader="none"/>
              </w:tabs>
              <w:rPr>
                <w:sz w:val="24"/>
                <w:highlight w:val="none"/>
              </w:rPr>
            </w:pPr>
            <w:r>
              <w:rPr>
                <w:sz w:val="24"/>
                <w:highlight w:val="none"/>
              </w:rPr>
              <w:t xml:space="preserve">格式见《投标文件格式》</w:t>
            </w:r>
            <w:r/>
          </w:p>
        </w:tc>
      </w:tr>
      <w:tr>
        <w:trPr>
          <w:cantSplit/>
          <w:trHeight w:val="468"/>
        </w:trPr>
        <w:tc>
          <w:tcPr>
            <w:tcW w:w="851" w:type="dxa"/>
            <w:vAlign w:val="center"/>
            <w:textDirection w:val="lrTb"/>
            <w:noWrap w:val="false"/>
          </w:tcPr>
          <w:p>
            <w:pPr>
              <w:jc w:val="center"/>
              <w:tabs>
                <w:tab w:val="left" w:pos="1080" w:leader="none"/>
              </w:tabs>
              <w:rPr>
                <w:sz w:val="24"/>
                <w:highlight w:val="none"/>
              </w:rPr>
            </w:pPr>
            <w:r>
              <w:rPr>
                <w:sz w:val="24"/>
                <w:highlight w:val="none"/>
              </w:rPr>
              <w:t xml:space="preserve">2-2</w:t>
            </w:r>
            <w:r/>
          </w:p>
        </w:tc>
        <w:tc>
          <w:tcPr>
            <w:tcW w:w="2153" w:type="dxa"/>
            <w:vAlign w:val="center"/>
            <w:textDirection w:val="lrTb"/>
            <w:noWrap w:val="false"/>
          </w:tcPr>
          <w:p>
            <w:pPr>
              <w:tabs>
                <w:tab w:val="left" w:pos="1080" w:leader="none"/>
              </w:tabs>
              <w:rPr>
                <w:sz w:val="24"/>
                <w:highlight w:val="none"/>
              </w:rPr>
            </w:pPr>
            <w:r>
              <w:rPr>
                <w:sz w:val="24"/>
                <w:highlight w:val="none"/>
              </w:rPr>
              <w:t xml:space="preserve">其它落实政府采购政策的资格要求</w:t>
            </w:r>
            <w:r/>
          </w:p>
        </w:tc>
        <w:tc>
          <w:tcPr>
            <w:tcW w:w="4822" w:type="dxa"/>
            <w:vAlign w:val="center"/>
            <w:textDirection w:val="lrTb"/>
            <w:noWrap w:val="false"/>
          </w:tcPr>
          <w:p>
            <w:pPr>
              <w:tabs>
                <w:tab w:val="left" w:pos="1080" w:leader="none"/>
              </w:tabs>
              <w:rPr>
                <w:sz w:val="24"/>
                <w:highlight w:val="none"/>
              </w:rPr>
            </w:pPr>
            <w:r>
              <w:rPr>
                <w:sz w:val="24"/>
                <w:highlight w:val="none"/>
              </w:rPr>
              <w:t xml:space="preserve">如有，见第一章《投标邀请》</w:t>
            </w:r>
            <w:r/>
          </w:p>
        </w:tc>
        <w:tc>
          <w:tcPr>
            <w:tcW w:w="1638" w:type="dxa"/>
            <w:vAlign w:val="center"/>
            <w:textDirection w:val="lrTb"/>
            <w:noWrap w:val="false"/>
          </w:tcPr>
          <w:p>
            <w:pPr>
              <w:tabs>
                <w:tab w:val="left" w:pos="1080" w:leader="none"/>
              </w:tabs>
              <w:rPr>
                <w:sz w:val="24"/>
                <w:highlight w:val="none"/>
              </w:rPr>
            </w:pPr>
            <w:r>
              <w:rPr>
                <w:sz w:val="24"/>
                <w:highlight w:val="none"/>
              </w:rPr>
              <w:t xml:space="preserve">提供证明文件的电子件或电子证照</w:t>
            </w:r>
            <w:r/>
          </w:p>
        </w:tc>
      </w:tr>
      <w:tr>
        <w:trPr>
          <w:cantSplit/>
          <w:trHeight w:val="468"/>
        </w:trPr>
        <w:tc>
          <w:tcPr>
            <w:tcW w:w="851" w:type="dxa"/>
            <w:vAlign w:val="center"/>
            <w:textDirection w:val="lrTb"/>
            <w:noWrap w:val="false"/>
          </w:tcPr>
          <w:p>
            <w:pPr>
              <w:jc w:val="center"/>
              <w:tabs>
                <w:tab w:val="left" w:pos="1080" w:leader="none"/>
              </w:tabs>
              <w:rPr>
                <w:sz w:val="24"/>
                <w:highlight w:val="none"/>
              </w:rPr>
            </w:pPr>
            <w:r>
              <w:rPr>
                <w:sz w:val="24"/>
                <w:highlight w:val="none"/>
              </w:rPr>
              <w:t xml:space="preserve">3</w:t>
            </w:r>
            <w:r/>
          </w:p>
        </w:tc>
        <w:tc>
          <w:tcPr>
            <w:tcW w:w="2153" w:type="dxa"/>
            <w:vAlign w:val="center"/>
            <w:textDirection w:val="lrTb"/>
            <w:noWrap w:val="false"/>
          </w:tcPr>
          <w:p>
            <w:pPr>
              <w:tabs>
                <w:tab w:val="left" w:pos="1080" w:leader="none"/>
              </w:tabs>
              <w:rPr>
                <w:sz w:val="24"/>
                <w:highlight w:val="none"/>
              </w:rPr>
            </w:pPr>
            <w:r>
              <w:rPr>
                <w:sz w:val="24"/>
                <w:highlight w:val="none"/>
              </w:rPr>
              <w:t xml:space="preserve">本项目的特定资格要求</w:t>
            </w:r>
            <w:r/>
          </w:p>
        </w:tc>
        <w:tc>
          <w:tcPr>
            <w:tcW w:w="4822" w:type="dxa"/>
            <w:vAlign w:val="center"/>
            <w:textDirection w:val="lrTb"/>
            <w:noWrap w:val="false"/>
          </w:tcPr>
          <w:p>
            <w:pPr>
              <w:tabs>
                <w:tab w:val="left" w:pos="1080" w:leader="none"/>
              </w:tabs>
              <w:rPr>
                <w:sz w:val="24"/>
                <w:highlight w:val="none"/>
              </w:rPr>
            </w:pPr>
            <w:r>
              <w:rPr>
                <w:sz w:val="24"/>
                <w:highlight w:val="none"/>
              </w:rPr>
              <w:t xml:space="preserve">如有，见第一章《投标邀请》</w:t>
            </w:r>
            <w:r/>
          </w:p>
        </w:tc>
        <w:tc>
          <w:tcPr>
            <w:tcW w:w="1638" w:type="dxa"/>
            <w:vAlign w:val="center"/>
            <w:textDirection w:val="lrTb"/>
            <w:noWrap w:val="false"/>
          </w:tcPr>
          <w:p>
            <w:pPr>
              <w:tabs>
                <w:tab w:val="left" w:pos="1080" w:leader="none"/>
              </w:tabs>
              <w:rPr>
                <w:sz w:val="24"/>
                <w:highlight w:val="none"/>
              </w:rPr>
            </w:pPr>
            <w:r>
              <w:rPr>
                <w:sz w:val="24"/>
                <w:highlight w:val="none"/>
              </w:rPr>
            </w:r>
            <w:r/>
          </w:p>
        </w:tc>
      </w:tr>
      <w:tr>
        <w:trPr>
          <w:cantSplit/>
          <w:trHeight w:val="4548"/>
        </w:trPr>
        <w:tc>
          <w:tcPr>
            <w:tcW w:w="851" w:type="dxa"/>
            <w:vAlign w:val="center"/>
            <w:textDirection w:val="lrTb"/>
            <w:noWrap w:val="false"/>
          </w:tcPr>
          <w:p>
            <w:pPr>
              <w:jc w:val="center"/>
              <w:tabs>
                <w:tab w:val="left" w:pos="1080" w:leader="none"/>
              </w:tabs>
              <w:rPr>
                <w:sz w:val="24"/>
                <w:highlight w:val="none"/>
              </w:rPr>
            </w:pPr>
            <w:r>
              <w:rPr>
                <w:sz w:val="24"/>
                <w:highlight w:val="none"/>
              </w:rPr>
              <w:t xml:space="preserve">3-1</w:t>
            </w:r>
            <w:r/>
          </w:p>
        </w:tc>
        <w:tc>
          <w:tcPr>
            <w:tcW w:w="2153" w:type="dxa"/>
            <w:vAlign w:val="center"/>
            <w:textDirection w:val="lrTb"/>
            <w:noWrap w:val="false"/>
          </w:tcPr>
          <w:p>
            <w:pPr>
              <w:tabs>
                <w:tab w:val="left" w:pos="1080" w:leader="none"/>
              </w:tabs>
              <w:rPr>
                <w:sz w:val="24"/>
                <w:highlight w:val="none"/>
              </w:rPr>
            </w:pPr>
            <w:r>
              <w:rPr>
                <w:sz w:val="24"/>
                <w:highlight w:val="none"/>
              </w:rPr>
              <w:t xml:space="preserve">是否接受联合体投标</w:t>
            </w:r>
            <w:r/>
          </w:p>
        </w:tc>
        <w:tc>
          <w:tcPr>
            <w:tcW w:w="4822" w:type="dxa"/>
            <w:vAlign w:val="center"/>
            <w:textDirection w:val="lrTb"/>
            <w:noWrap w:val="false"/>
          </w:tcPr>
          <w:p>
            <w:pPr>
              <w:tabs>
                <w:tab w:val="left" w:pos="1080" w:leader="none"/>
              </w:tabs>
              <w:rPr>
                <w:sz w:val="24"/>
                <w:highlight w:val="none"/>
              </w:rPr>
            </w:pPr>
            <w:r>
              <w:rPr>
                <w:sz w:val="24"/>
                <w:highlight w:val="none"/>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sz w:val="24"/>
                <w:highlight w:val="none"/>
              </w:rPr>
              <w:t xml:space="preserve">牵头</w:t>
            </w:r>
            <w:r>
              <w:rPr>
                <w:sz w:val="24"/>
                <w:highlight w:val="none"/>
              </w:rPr>
              <w:t xml:space="preserve">、协调工作。该联合协议应当作为投标文件的组成部分，与投标文件其他内容同时递交。</w:t>
            </w:r>
            <w:r/>
          </w:p>
          <w:p>
            <w:pPr>
              <w:tabs>
                <w:tab w:val="left" w:pos="1080" w:leader="none"/>
              </w:tabs>
              <w:rPr>
                <w:sz w:val="24"/>
                <w:highlight w:val="none"/>
              </w:rPr>
            </w:pPr>
            <w:r>
              <w:rPr>
                <w:sz w:val="24"/>
                <w:highlight w:val="none"/>
              </w:rPr>
              <w:t xml:space="preserve">2、</w:t>
            </w:r>
            <w:r>
              <w:rPr>
                <w:rFonts w:hint="eastAsia"/>
                <w:sz w:val="24"/>
                <w:highlight w:val="none"/>
              </w:rPr>
              <w:t xml:space="preserve">联合体各成员单位均须提供本表中序号1-1、1-2的证明文件。</w:t>
            </w:r>
            <w:r/>
          </w:p>
          <w:p>
            <w:pPr>
              <w:tabs>
                <w:tab w:val="left" w:pos="1080" w:leader="none"/>
              </w:tabs>
              <w:rPr>
                <w:sz w:val="24"/>
                <w:highlight w:val="none"/>
              </w:rPr>
            </w:pPr>
            <w:r>
              <w:rPr>
                <w:rFonts w:hint="eastAsia"/>
                <w:sz w:val="24"/>
                <w:highlight w:val="none"/>
              </w:rPr>
              <w:t xml:space="preserve">3、本表序号3-2项规定的其他特定资格要求中的每一小项要求，联合体各方中至少应当有一方符合本表中其他资格要求并提供证明文件。</w:t>
            </w:r>
            <w:r/>
          </w:p>
          <w:p>
            <w:pPr>
              <w:tabs>
                <w:tab w:val="left" w:pos="1080" w:leader="none"/>
              </w:tabs>
              <w:rPr>
                <w:sz w:val="24"/>
                <w:highlight w:val="none"/>
              </w:rPr>
            </w:pPr>
            <w:r>
              <w:rPr>
                <w:rFonts w:hint="eastAsia"/>
                <w:sz w:val="24"/>
                <w:highlight w:val="none"/>
              </w:rPr>
              <w:t xml:space="preserve">4</w:t>
            </w:r>
            <w:r>
              <w:rPr>
                <w:sz w:val="24"/>
                <w:highlight w:val="none"/>
              </w:rPr>
              <w:t xml:space="preserve">、联合体中有同类资质的供应商按照联合体分工承担相同工作的，应当按照资质等级较低的供应商确定资质等级。</w:t>
            </w:r>
            <w:r/>
          </w:p>
          <w:p>
            <w:pPr>
              <w:tabs>
                <w:tab w:val="left" w:pos="1080" w:leader="none"/>
              </w:tabs>
              <w:rPr>
                <w:sz w:val="24"/>
                <w:highlight w:val="none"/>
              </w:rPr>
            </w:pPr>
            <w:r>
              <w:rPr>
                <w:sz w:val="24"/>
                <w:highlight w:val="none"/>
              </w:rPr>
              <w:t xml:space="preserve">5、以联合体形式参加政府采购活动的，联合体各方不得再单独参加或者与其他供应商另外组成联合体参加同一合同项下的政府采购活动。</w:t>
            </w:r>
            <w:r/>
          </w:p>
          <w:p>
            <w:pPr>
              <w:tabs>
                <w:tab w:val="left" w:pos="1080" w:leader="none"/>
              </w:tabs>
              <w:rPr>
                <w:sz w:val="24"/>
                <w:highlight w:val="none"/>
              </w:rPr>
            </w:pPr>
            <w:r>
              <w:rPr>
                <w:sz w:val="24"/>
                <w:highlight w:val="none"/>
              </w:rPr>
              <w:t xml:space="preserve">6、若联合体中任一成员单位中途退出，则该联合体的</w:t>
            </w:r>
            <w:r>
              <w:rPr>
                <w:b/>
                <w:sz w:val="24"/>
                <w:highlight w:val="none"/>
              </w:rPr>
              <w:t xml:space="preserve">投标无效</w:t>
            </w:r>
            <w:r>
              <w:rPr>
                <w:sz w:val="24"/>
                <w:highlight w:val="none"/>
              </w:rPr>
              <w:t xml:space="preserve">。</w:t>
            </w:r>
            <w:r/>
          </w:p>
          <w:p>
            <w:pPr>
              <w:tabs>
                <w:tab w:val="left" w:pos="1080" w:leader="none"/>
              </w:tabs>
              <w:rPr>
                <w:sz w:val="24"/>
                <w:highlight w:val="none"/>
              </w:rPr>
            </w:pPr>
            <w:r>
              <w:rPr>
                <w:sz w:val="24"/>
                <w:highlight w:val="none"/>
              </w:rPr>
              <w:t xml:space="preserve">7、本项目不接受联合体投标</w:t>
            </w:r>
            <w:r>
              <w:rPr>
                <w:rFonts w:hint="eastAsia"/>
                <w:sz w:val="24"/>
                <w:highlight w:val="none"/>
              </w:rPr>
              <w:t xml:space="preserve">时</w:t>
            </w:r>
            <w:r>
              <w:rPr>
                <w:sz w:val="24"/>
                <w:highlight w:val="none"/>
              </w:rPr>
              <w:t xml:space="preserve">，</w:t>
            </w:r>
            <w:r>
              <w:rPr>
                <w:rFonts w:hint="eastAsia"/>
                <w:sz w:val="24"/>
                <w:highlight w:val="none"/>
              </w:rPr>
              <w:t xml:space="preserve">投标人不得为联合体</w:t>
            </w:r>
            <w:r>
              <w:rPr>
                <w:sz w:val="24"/>
                <w:highlight w:val="none"/>
              </w:rPr>
              <w:t xml:space="preserve">。</w:t>
            </w:r>
            <w:r/>
          </w:p>
        </w:tc>
        <w:tc>
          <w:tcPr>
            <w:tcW w:w="1638" w:type="dxa"/>
            <w:vAlign w:val="center"/>
            <w:textDirection w:val="lrTb"/>
            <w:noWrap w:val="false"/>
          </w:tcPr>
          <w:p>
            <w:pPr>
              <w:tabs>
                <w:tab w:val="left" w:pos="1080" w:leader="none"/>
              </w:tabs>
              <w:rPr>
                <w:sz w:val="24"/>
                <w:highlight w:val="none"/>
              </w:rPr>
            </w:pPr>
            <w:r>
              <w:rPr>
                <w:sz w:val="24"/>
                <w:highlight w:val="none"/>
              </w:rPr>
              <w:t xml:space="preserve">提供《联合协议》</w:t>
            </w:r>
            <w:r>
              <w:rPr>
                <w:rFonts w:hint="eastAsia"/>
                <w:sz w:val="24"/>
                <w:highlight w:val="none"/>
              </w:rPr>
              <w:t xml:space="preserve">原</w:t>
            </w:r>
            <w:r>
              <w:rPr>
                <w:sz w:val="24"/>
                <w:highlight w:val="none"/>
              </w:rPr>
              <w:t xml:space="preserve">件的电子件</w:t>
            </w:r>
            <w:r/>
          </w:p>
          <w:p>
            <w:pPr>
              <w:tabs>
                <w:tab w:val="left" w:pos="1080" w:leader="none"/>
              </w:tabs>
              <w:rPr>
                <w:sz w:val="24"/>
                <w:highlight w:val="none"/>
              </w:rPr>
            </w:pPr>
            <w:r>
              <w:rPr>
                <w:sz w:val="24"/>
                <w:highlight w:val="none"/>
              </w:rPr>
              <w:t xml:space="preserve">格式见《投标文件格式》</w:t>
            </w:r>
            <w:r/>
          </w:p>
        </w:tc>
      </w:tr>
      <w:tr>
        <w:trPr>
          <w:cantSplit/>
          <w:trHeight w:val="460"/>
        </w:trPr>
        <w:tc>
          <w:tcPr>
            <w:tcW w:w="851" w:type="dxa"/>
            <w:vAlign w:val="center"/>
            <w:textDirection w:val="lrTb"/>
            <w:noWrap w:val="false"/>
          </w:tcPr>
          <w:p>
            <w:pPr>
              <w:jc w:val="center"/>
              <w:tabs>
                <w:tab w:val="left" w:pos="1080" w:leader="none"/>
              </w:tabs>
              <w:rPr>
                <w:sz w:val="24"/>
                <w:highlight w:val="none"/>
              </w:rPr>
            </w:pPr>
            <w:r>
              <w:rPr>
                <w:sz w:val="24"/>
                <w:highlight w:val="none"/>
              </w:rPr>
              <w:t xml:space="preserve">3-2</w:t>
            </w:r>
            <w:r/>
          </w:p>
        </w:tc>
        <w:tc>
          <w:tcPr>
            <w:tcW w:w="2153" w:type="dxa"/>
            <w:vAlign w:val="center"/>
            <w:textDirection w:val="lrTb"/>
            <w:noWrap w:val="false"/>
          </w:tcPr>
          <w:p>
            <w:pPr>
              <w:tabs>
                <w:tab w:val="left" w:pos="1080" w:leader="none"/>
              </w:tabs>
              <w:rPr>
                <w:sz w:val="24"/>
                <w:highlight w:val="none"/>
              </w:rPr>
            </w:pPr>
            <w:r>
              <w:rPr>
                <w:sz w:val="24"/>
                <w:highlight w:val="none"/>
              </w:rPr>
              <w:t xml:space="preserve">其他特定资格要求</w:t>
            </w:r>
            <w:r/>
          </w:p>
        </w:tc>
        <w:tc>
          <w:tcPr>
            <w:tcW w:w="4822" w:type="dxa"/>
            <w:vAlign w:val="center"/>
            <w:textDirection w:val="lrTb"/>
            <w:noWrap w:val="false"/>
          </w:tcPr>
          <w:p>
            <w:pPr>
              <w:tabs>
                <w:tab w:val="left" w:pos="1080" w:leader="none"/>
              </w:tabs>
              <w:rPr>
                <w:sz w:val="24"/>
                <w:highlight w:val="none"/>
              </w:rPr>
            </w:pPr>
            <w:r>
              <w:rPr>
                <w:color w:val="000000"/>
                <w:sz w:val="24"/>
                <w:highlight w:val="none"/>
              </w:rPr>
              <w:t xml:space="preserve">如有，见</w:t>
            </w:r>
            <w:r>
              <w:rPr>
                <w:sz w:val="24"/>
                <w:highlight w:val="none"/>
              </w:rPr>
              <w:t xml:space="preserve">第一章《投标邀请》</w:t>
            </w:r>
            <w:r/>
          </w:p>
        </w:tc>
        <w:tc>
          <w:tcPr>
            <w:tcW w:w="1638" w:type="dxa"/>
            <w:vAlign w:val="center"/>
            <w:textDirection w:val="lrTb"/>
            <w:noWrap w:val="false"/>
          </w:tcPr>
          <w:p>
            <w:pPr>
              <w:tabs>
                <w:tab w:val="left" w:pos="1080" w:leader="none"/>
              </w:tabs>
              <w:rPr>
                <w:sz w:val="24"/>
                <w:highlight w:val="none"/>
              </w:rPr>
            </w:pPr>
            <w:r>
              <w:rPr>
                <w:sz w:val="24"/>
                <w:highlight w:val="none"/>
              </w:rPr>
              <w:t xml:space="preserve">提供证明文件的电子件或电子证照</w:t>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30"/>
            <w:r/>
            <w:r/>
          </w:p>
        </w:tc>
      </w:tr>
    </w:tbl>
    <w:p>
      <w:pPr>
        <w:jc w:val="center"/>
        <w:spacing w:line="360" w:lineRule="auto"/>
        <w:rPr>
          <w:b/>
          <w:sz w:val="36"/>
          <w:szCs w:val="36"/>
          <w:highlight w:val="none"/>
        </w:rPr>
        <w:outlineLvl w:val="0"/>
      </w:pPr>
      <w:r/>
      <w:bookmarkStart w:id="733" w:name="_Toc353825550"/>
      <w:r/>
      <w:bookmarkStart w:id="734" w:name="_Toc226965858"/>
      <w:r/>
      <w:bookmarkStart w:id="735" w:name="_Toc127151779"/>
      <w:r/>
      <w:bookmarkStart w:id="736" w:name="_Toc353873940"/>
      <w:r/>
      <w:bookmarkStart w:id="737" w:name="_Toc127161490"/>
      <w:r>
        <w:rPr>
          <w:sz w:val="24"/>
          <w:highlight w:val="none"/>
        </w:rPr>
        <w:br w:type="page" w:clear="all"/>
      </w:r>
      <w:bookmarkStart w:id="738" w:name="_Toc32001"/>
      <w:r/>
      <w:bookmarkStart w:id="739" w:name="_Toc6114"/>
      <w:r>
        <w:rPr>
          <w:b/>
          <w:sz w:val="36"/>
          <w:szCs w:val="36"/>
          <w:highlight w:val="none"/>
        </w:rPr>
        <w:t xml:space="preserve">第四章   </w:t>
      </w:r>
      <w:bookmarkEnd w:id="733"/>
      <w:r/>
      <w:bookmarkEnd w:id="734"/>
      <w:r/>
      <w:bookmarkEnd w:id="735"/>
      <w:r/>
      <w:bookmarkEnd w:id="736"/>
      <w:r/>
      <w:bookmarkEnd w:id="737"/>
      <w:r/>
      <w:bookmarkStart w:id="740" w:name="_Hlt164229061"/>
      <w:r/>
      <w:bookmarkEnd w:id="740"/>
      <w:r>
        <w:rPr>
          <w:b/>
          <w:sz w:val="36"/>
          <w:szCs w:val="36"/>
          <w:highlight w:val="none"/>
        </w:rPr>
        <w:t xml:space="preserve">评标程序、评标方法和评标标准</w:t>
      </w:r>
      <w:bookmarkEnd w:id="738"/>
      <w:r/>
      <w:bookmarkEnd w:id="739"/>
      <w:r/>
      <w:r/>
    </w:p>
    <w:p>
      <w:pPr>
        <w:jc w:val="center"/>
        <w:spacing w:line="360" w:lineRule="auto"/>
        <w:tabs>
          <w:tab w:val="left" w:pos="360" w:leader="none"/>
          <w:tab w:val="left" w:pos="900" w:leader="none"/>
        </w:tabs>
        <w:rPr>
          <w:b/>
          <w:highlight w:val="none"/>
        </w:rPr>
        <w:outlineLvl w:val="1"/>
      </w:pPr>
      <w:r>
        <w:rPr>
          <w:b/>
          <w:sz w:val="24"/>
          <w:highlight w:val="none"/>
        </w:rPr>
        <w:t xml:space="preserve">一、评标</w:t>
      </w:r>
      <w:r>
        <w:rPr>
          <w:rFonts w:hint="eastAsia"/>
          <w:b/>
          <w:sz w:val="24"/>
          <w:highlight w:val="none"/>
        </w:rPr>
        <w:t xml:space="preserve">程序</w:t>
      </w:r>
      <w:r/>
    </w:p>
    <w:p>
      <w:pPr>
        <w:numPr>
          <w:ilvl w:val="0"/>
          <w:numId w:val="14"/>
        </w:numPr>
        <w:spacing w:line="360" w:lineRule="auto"/>
        <w:tabs>
          <w:tab w:val="left" w:pos="360" w:leader="none"/>
        </w:tabs>
        <w:rPr>
          <w:sz w:val="24"/>
          <w:highlight w:val="none"/>
        </w:rPr>
        <w:outlineLvl w:val="1"/>
      </w:pPr>
      <w:r/>
      <w:bookmarkStart w:id="741" w:name="_Toc265228379"/>
      <w:r/>
      <w:bookmarkStart w:id="742" w:name="_Toc305158809"/>
      <w:r/>
      <w:bookmarkStart w:id="743" w:name="_Toc142311043"/>
      <w:r/>
      <w:bookmarkStart w:id="744" w:name="_Toc226965814"/>
      <w:r/>
      <w:bookmarkStart w:id="745" w:name="_Toc127161455"/>
      <w:r/>
      <w:bookmarkStart w:id="746" w:name="_Toc164229236"/>
      <w:r/>
      <w:bookmarkStart w:id="747" w:name="_Toc164608810"/>
      <w:r/>
      <w:bookmarkStart w:id="748" w:name="_Toc149720834"/>
      <w:r/>
      <w:bookmarkStart w:id="749" w:name="_Toc164229382"/>
      <w:r/>
      <w:bookmarkStart w:id="750" w:name="_Toc127151742"/>
      <w:r/>
      <w:bookmarkStart w:id="751" w:name="_Toc226337237"/>
      <w:r/>
      <w:bookmarkStart w:id="752" w:name="_Toc151193929"/>
      <w:r/>
      <w:bookmarkStart w:id="753" w:name="_Toc150509292"/>
      <w:r/>
      <w:bookmarkStart w:id="754" w:name="_Toc151193783"/>
      <w:r/>
      <w:bookmarkStart w:id="755" w:name="_Toc305158883"/>
      <w:r/>
      <w:bookmarkStart w:id="756" w:name="_Toc226965731"/>
      <w:r/>
      <w:bookmarkStart w:id="757" w:name="_Toc151193639"/>
      <w:r/>
      <w:bookmarkStart w:id="758" w:name="_Toc164351635"/>
      <w:r/>
      <w:bookmarkStart w:id="759" w:name="_Toc150480779"/>
      <w:r/>
      <w:bookmarkStart w:id="760" w:name="_Toc195842906"/>
      <w:r/>
      <w:bookmarkStart w:id="761" w:name="_Toc150774746"/>
      <w:r/>
      <w:bookmarkStart w:id="762" w:name="_Toc151193711"/>
      <w:r/>
      <w:bookmarkStart w:id="763" w:name="_Toc164608655"/>
      <w:r/>
      <w:bookmarkStart w:id="764" w:name="_Toc151190168"/>
      <w:r/>
      <w:bookmarkStart w:id="765" w:name="_Toc127151541"/>
      <w:r/>
      <w:bookmarkStart w:id="766" w:name="_Toc151193855"/>
      <w:r/>
      <w:bookmarkStart w:id="767" w:name="_Toc150774641"/>
      <w:r/>
      <w:bookmarkStart w:id="768" w:name="_Toc226309785"/>
      <w:r/>
      <w:bookmarkStart w:id="769" w:name="_Toc264969231"/>
      <w:r/>
      <w:bookmarkStart w:id="770" w:name="_Toc353825551"/>
      <w:r/>
      <w:bookmarkStart w:id="771" w:name="_Toc353873941"/>
      <w:r/>
      <w:bookmarkStart w:id="772" w:name="_Toc195842920"/>
      <w:r/>
      <w:bookmarkStart w:id="773" w:name="_Toc305158823"/>
      <w:r/>
      <w:bookmarkStart w:id="774" w:name="_Toc142311057"/>
      <w:r/>
      <w:bookmarkStart w:id="775" w:name="_Toc353825545"/>
      <w:r/>
      <w:bookmarkStart w:id="776" w:name="_Toc353873665"/>
      <w:r/>
      <w:bookmarkStart w:id="777" w:name="_Toc264969245"/>
      <w:r/>
      <w:bookmarkStart w:id="778" w:name="_Toc226965828"/>
      <w:r/>
      <w:bookmarkStart w:id="779" w:name="_Toc150480793"/>
      <w:r/>
      <w:bookmarkStart w:id="780" w:name="_Toc353873935"/>
      <w:r/>
      <w:bookmarkStart w:id="781" w:name="_Toc226337251"/>
      <w:r/>
      <w:bookmarkStart w:id="782" w:name="_Toc265228393"/>
      <w:r/>
      <w:bookmarkStart w:id="783" w:name="_Toc127151555"/>
      <w:r/>
      <w:bookmarkStart w:id="784" w:name="_Toc305158897"/>
      <w:r/>
      <w:bookmarkStart w:id="785" w:name="_Toc150774760"/>
      <w:r>
        <w:rPr>
          <w:sz w:val="24"/>
          <w:highlight w:val="none"/>
        </w:rPr>
        <w:t xml:space="preserve">投标文件的符合性审查</w:t>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r/>
    </w:p>
    <w:p>
      <w:pPr>
        <w:numPr>
          <w:ilvl w:val="1"/>
          <w:numId w:val="14"/>
        </w:numPr>
        <w:ind w:left="1077" w:hanging="720"/>
        <w:spacing w:line="360" w:lineRule="auto"/>
        <w:tabs>
          <w:tab w:val="left" w:pos="1080" w:leader="none"/>
        </w:tabs>
        <w:rPr>
          <w:sz w:val="24"/>
          <w:highlight w:val="none"/>
        </w:rPr>
      </w:pPr>
      <w:r>
        <w:rPr>
          <w:sz w:val="24"/>
          <w:highlight w:val="none"/>
        </w:rPr>
        <w:t xml:space="preserve">评标委员会对资格审查合格的投标人的投标文件进行符合性审查，以确定其是否满足招标文件的实质性要求。</w:t>
      </w:r>
      <w:bookmarkStart w:id="786" w:name="_Toc520356167"/>
      <w:r/>
      <w:r/>
    </w:p>
    <w:p>
      <w:pPr>
        <w:numPr>
          <w:ilvl w:val="1"/>
          <w:numId w:val="14"/>
        </w:numPr>
        <w:ind w:left="1077" w:hanging="720"/>
        <w:spacing w:line="360" w:lineRule="auto"/>
        <w:tabs>
          <w:tab w:val="left" w:pos="1080" w:leader="none"/>
        </w:tabs>
        <w:rPr>
          <w:sz w:val="24"/>
          <w:highlight w:val="none"/>
        </w:rPr>
      </w:pPr>
      <w:r>
        <w:rPr>
          <w:sz w:val="24"/>
          <w:highlight w:val="none"/>
        </w:rPr>
        <w:t xml:space="preserve">评标委员会根据《符合性审查</w:t>
      </w:r>
      <w:r>
        <w:rPr>
          <w:rFonts w:hint="eastAsia"/>
          <w:sz w:val="24"/>
          <w:highlight w:val="none"/>
        </w:rPr>
        <w:t xml:space="preserve">要求</w:t>
      </w:r>
      <w:r>
        <w:rPr>
          <w:sz w:val="24"/>
          <w:highlight w:val="none"/>
        </w:rPr>
        <w:t xml:space="preserve">》中规定的审查因素和审查内容，对投标人的投标文件是否实质上响应招标文件进行符合性审查，并形成符合性审查评审结果。</w:t>
      </w:r>
      <w:r>
        <w:rPr>
          <w:rFonts w:hint="eastAsia"/>
          <w:sz w:val="24"/>
          <w:highlight w:val="none"/>
        </w:rPr>
        <w:t xml:space="preserve">投标人《商务技术文件》有任何一项不符合</w:t>
      </w:r>
      <w:r>
        <w:rPr>
          <w:sz w:val="24"/>
          <w:highlight w:val="none"/>
        </w:rPr>
        <w:t xml:space="preserve">《符合性审查</w:t>
      </w:r>
      <w:r>
        <w:rPr>
          <w:rFonts w:hint="eastAsia"/>
          <w:sz w:val="24"/>
          <w:highlight w:val="none"/>
        </w:rPr>
        <w:t xml:space="preserve">要求</w:t>
      </w:r>
      <w:r>
        <w:rPr>
          <w:sz w:val="24"/>
          <w:highlight w:val="none"/>
        </w:rPr>
        <w:t xml:space="preserve">》</w:t>
      </w:r>
      <w:bookmarkEnd w:id="786"/>
      <w:r>
        <w:rPr>
          <w:rFonts w:hint="eastAsia"/>
          <w:sz w:val="24"/>
          <w:highlight w:val="none"/>
        </w:rPr>
        <w:t xml:space="preserve">要求的，</w:t>
      </w:r>
      <w:r>
        <w:rPr>
          <w:rFonts w:hint="eastAsia"/>
          <w:b/>
          <w:sz w:val="24"/>
          <w:highlight w:val="none"/>
        </w:rPr>
        <w:t xml:space="preserve">投标无效</w:t>
      </w:r>
      <w:r>
        <w:rPr>
          <w:rFonts w:hint="eastAsia"/>
          <w:sz w:val="24"/>
          <w:highlight w:val="none"/>
        </w:rPr>
        <w:t xml:space="preserve">。</w:t>
      </w:r>
      <w:r/>
    </w:p>
    <w:p>
      <w:pPr>
        <w:ind w:hanging="357"/>
        <w:jc w:val="center"/>
        <w:spacing w:line="360" w:lineRule="auto"/>
        <w:tabs>
          <w:tab w:val="left" w:pos="900" w:leader="none"/>
          <w:tab w:val="left" w:pos="1080" w:leader="none"/>
          <w:tab w:val="left" w:pos="1589" w:leader="none"/>
        </w:tabs>
        <w:rPr>
          <w:b/>
          <w:color w:val="000000"/>
          <w:sz w:val="24"/>
          <w:highlight w:val="none"/>
        </w:rPr>
      </w:pPr>
      <w:r>
        <w:rPr>
          <w:b/>
          <w:sz w:val="24"/>
          <w:highlight w:val="none"/>
        </w:rPr>
        <w:t xml:space="preserve">符合性审查</w:t>
      </w:r>
      <w:r>
        <w:rPr>
          <w:rFonts w:hint="eastAsia"/>
          <w:b/>
          <w:sz w:val="24"/>
          <w:highlight w:val="none"/>
        </w:rPr>
        <w:t xml:space="preserve">要求</w:t>
      </w:r>
      <w:r/>
    </w:p>
    <w:tbl>
      <w:tblPr>
        <w:tblStyle w:val="8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813"/>
        <w:gridCol w:w="6725"/>
      </w:tblGrid>
      <w:tr>
        <w:trPr>
          <w:jc w:val="center"/>
          <w:trHeight w:val="483"/>
        </w:trPr>
        <w:tc>
          <w:tcPr>
            <w:tcW w:w="750" w:type="dxa"/>
            <w:vAlign w:val="center"/>
            <w:textDirection w:val="lrTb"/>
            <w:noWrap w:val="false"/>
          </w:tcPr>
          <w:p>
            <w:pPr>
              <w:jc w:val="center"/>
              <w:widowControl/>
              <w:rPr>
                <w:b/>
                <w:color w:val="000000"/>
                <w:sz w:val="24"/>
                <w:highlight w:val="none"/>
              </w:rPr>
            </w:pPr>
            <w:r>
              <w:rPr>
                <w:b/>
                <w:color w:val="000000"/>
                <w:sz w:val="24"/>
                <w:highlight w:val="none"/>
              </w:rPr>
              <w:t xml:space="preserve">序号</w:t>
            </w:r>
            <w:r/>
          </w:p>
        </w:tc>
        <w:tc>
          <w:tcPr>
            <w:tcW w:w="1813" w:type="dxa"/>
            <w:vAlign w:val="center"/>
            <w:textDirection w:val="lrTb"/>
            <w:noWrap w:val="false"/>
          </w:tcPr>
          <w:p>
            <w:pPr>
              <w:jc w:val="center"/>
              <w:widowControl/>
              <w:rPr>
                <w:b/>
                <w:color w:val="000000"/>
                <w:sz w:val="24"/>
                <w:highlight w:val="none"/>
              </w:rPr>
            </w:pPr>
            <w:r>
              <w:rPr>
                <w:b/>
                <w:color w:val="000000"/>
                <w:sz w:val="24"/>
                <w:highlight w:val="none"/>
              </w:rPr>
              <w:t xml:space="preserve">审查因素</w:t>
            </w:r>
            <w:r/>
          </w:p>
        </w:tc>
        <w:tc>
          <w:tcPr>
            <w:tcW w:w="6725" w:type="dxa"/>
            <w:vAlign w:val="center"/>
            <w:textDirection w:val="lrTb"/>
            <w:noWrap w:val="false"/>
          </w:tcPr>
          <w:p>
            <w:pPr>
              <w:jc w:val="center"/>
              <w:widowControl/>
              <w:rPr>
                <w:b/>
                <w:color w:val="000000"/>
                <w:sz w:val="24"/>
                <w:highlight w:val="none"/>
              </w:rPr>
            </w:pPr>
            <w:r>
              <w:rPr>
                <w:b/>
                <w:color w:val="000000"/>
                <w:sz w:val="24"/>
                <w:highlight w:val="none"/>
              </w:rPr>
              <w:t xml:space="preserve">审查内容</w:t>
            </w:r>
            <w:r/>
          </w:p>
        </w:tc>
      </w:tr>
      <w:tr>
        <w:trPr>
          <w:jc w:val="center"/>
          <w:trHeight w:val="685"/>
        </w:trPr>
        <w:tc>
          <w:tcPr>
            <w:tcW w:w="750" w:type="dxa"/>
            <w:vAlign w:val="center"/>
            <w:textDirection w:val="lrTb"/>
            <w:noWrap w:val="false"/>
          </w:tcPr>
          <w:p>
            <w:pPr>
              <w:jc w:val="center"/>
              <w:widowControl/>
              <w:rPr>
                <w:color w:val="000000"/>
                <w:sz w:val="24"/>
                <w:highlight w:val="none"/>
              </w:rPr>
            </w:pPr>
            <w:r>
              <w:rPr>
                <w:color w:val="000000"/>
                <w:sz w:val="24"/>
                <w:highlight w:val="none"/>
              </w:rPr>
              <w:t xml:space="preserve">1</w:t>
            </w:r>
            <w:r/>
          </w:p>
        </w:tc>
        <w:tc>
          <w:tcPr>
            <w:tcW w:w="1813" w:type="dxa"/>
            <w:vAlign w:val="center"/>
            <w:textDirection w:val="lrTb"/>
            <w:noWrap w:val="false"/>
          </w:tcPr>
          <w:p>
            <w:pPr>
              <w:jc w:val="left"/>
              <w:widowControl/>
              <w:rPr>
                <w:color w:val="000000"/>
                <w:sz w:val="24"/>
                <w:highlight w:val="none"/>
              </w:rPr>
            </w:pPr>
            <w:r>
              <w:rPr>
                <w:rFonts w:hint="eastAsia"/>
                <w:color w:val="000000"/>
                <w:sz w:val="24"/>
                <w:highlight w:val="none"/>
              </w:rPr>
              <w:t xml:space="preserve">投标函、法定代表人资格证明书和政府采购供应商信用承诺书</w:t>
            </w:r>
            <w:r/>
          </w:p>
        </w:tc>
        <w:tc>
          <w:tcPr>
            <w:tcW w:w="6725" w:type="dxa"/>
            <w:vAlign w:val="center"/>
            <w:textDirection w:val="lrTb"/>
            <w:noWrap w:val="false"/>
          </w:tcPr>
          <w:p>
            <w:pPr>
              <w:jc w:val="left"/>
              <w:widowControl/>
              <w:rPr>
                <w:color w:val="000000"/>
                <w:sz w:val="24"/>
                <w:highlight w:val="none"/>
              </w:rPr>
            </w:pPr>
            <w:r>
              <w:rPr>
                <w:color w:val="000000"/>
                <w:sz w:val="24"/>
                <w:highlight w:val="none"/>
              </w:rPr>
              <w:t xml:space="preserve">按招标文件要求提供</w:t>
            </w:r>
            <w:r>
              <w:rPr>
                <w:rFonts w:hint="eastAsia"/>
                <w:color w:val="000000"/>
                <w:sz w:val="24"/>
                <w:highlight w:val="none"/>
              </w:rPr>
              <w:t xml:space="preserve">投标函、法定代表人资格证明书和政府采购供应商信用承诺书</w:t>
            </w:r>
            <w:r>
              <w:rPr>
                <w:color w:val="000000"/>
                <w:sz w:val="24"/>
                <w:highlight w:val="none"/>
              </w:rPr>
              <w:t xml:space="preserve">；</w:t>
            </w:r>
            <w:r/>
          </w:p>
        </w:tc>
      </w:tr>
      <w:tr>
        <w:trPr>
          <w:jc w:val="center"/>
          <w:trHeight w:val="685"/>
        </w:trPr>
        <w:tc>
          <w:tcPr>
            <w:tcW w:w="750" w:type="dxa"/>
            <w:vAlign w:val="center"/>
            <w:textDirection w:val="lrTb"/>
            <w:noWrap w:val="false"/>
          </w:tcPr>
          <w:p>
            <w:pPr>
              <w:jc w:val="center"/>
              <w:widowControl/>
              <w:rPr>
                <w:color w:val="000000"/>
                <w:sz w:val="24"/>
                <w:highlight w:val="none"/>
              </w:rPr>
            </w:pPr>
            <w:r>
              <w:rPr>
                <w:color w:val="000000"/>
                <w:sz w:val="24"/>
                <w:highlight w:val="none"/>
              </w:rPr>
              <w:t xml:space="preserve">2</w:t>
            </w:r>
            <w:r/>
          </w:p>
        </w:tc>
        <w:tc>
          <w:tcPr>
            <w:tcW w:w="1813" w:type="dxa"/>
            <w:vAlign w:val="center"/>
            <w:textDirection w:val="lrTb"/>
            <w:noWrap w:val="false"/>
          </w:tcPr>
          <w:p>
            <w:pPr>
              <w:jc w:val="left"/>
              <w:widowControl/>
              <w:rPr>
                <w:color w:val="000000"/>
                <w:sz w:val="24"/>
                <w:highlight w:val="none"/>
              </w:rPr>
            </w:pPr>
            <w:r>
              <w:rPr>
                <w:color w:val="000000"/>
                <w:sz w:val="24"/>
                <w:highlight w:val="none"/>
              </w:rPr>
              <w:t xml:space="preserve">投标完整性</w:t>
            </w:r>
            <w:r/>
          </w:p>
        </w:tc>
        <w:tc>
          <w:tcPr>
            <w:tcW w:w="6725" w:type="dxa"/>
            <w:vAlign w:val="center"/>
            <w:textDirection w:val="lrTb"/>
            <w:noWrap w:val="false"/>
          </w:tcPr>
          <w:p>
            <w:pPr>
              <w:jc w:val="left"/>
              <w:widowControl/>
              <w:rPr>
                <w:color w:val="000000"/>
                <w:sz w:val="24"/>
                <w:highlight w:val="none"/>
              </w:rPr>
            </w:pPr>
            <w:r>
              <w:rPr>
                <w:rFonts w:hint="eastAsia"/>
                <w:sz w:val="24"/>
                <w:highlight w:val="none"/>
              </w:rPr>
              <w:t xml:space="preserve">未</w:t>
            </w:r>
            <w:r>
              <w:rPr>
                <w:sz w:val="24"/>
                <w:highlight w:val="none"/>
              </w:rPr>
              <w:t xml:space="preserve">将一个采购包中的内容拆开投标；</w:t>
            </w:r>
            <w:r/>
          </w:p>
        </w:tc>
      </w:tr>
      <w:tr>
        <w:trPr>
          <w:jc w:val="center"/>
          <w:trHeight w:val="685"/>
        </w:trPr>
        <w:tc>
          <w:tcPr>
            <w:tcW w:w="750" w:type="dxa"/>
            <w:vAlign w:val="center"/>
            <w:textDirection w:val="lrTb"/>
            <w:noWrap w:val="false"/>
          </w:tcPr>
          <w:p>
            <w:pPr>
              <w:jc w:val="center"/>
              <w:widowControl/>
              <w:rPr>
                <w:color w:val="000000"/>
                <w:sz w:val="24"/>
                <w:highlight w:val="none"/>
              </w:rPr>
            </w:pPr>
            <w:r>
              <w:rPr>
                <w:color w:val="000000"/>
                <w:sz w:val="24"/>
                <w:highlight w:val="none"/>
              </w:rPr>
              <w:t xml:space="preserve">3</w:t>
            </w:r>
            <w:r/>
          </w:p>
        </w:tc>
        <w:tc>
          <w:tcPr>
            <w:tcW w:w="1813" w:type="dxa"/>
            <w:vAlign w:val="center"/>
            <w:textDirection w:val="lrTb"/>
            <w:noWrap w:val="false"/>
          </w:tcPr>
          <w:p>
            <w:pPr>
              <w:jc w:val="left"/>
              <w:widowControl/>
              <w:rPr>
                <w:color w:val="000000"/>
                <w:sz w:val="24"/>
                <w:highlight w:val="none"/>
              </w:rPr>
            </w:pPr>
            <w:r>
              <w:rPr>
                <w:color w:val="000000"/>
                <w:sz w:val="24"/>
                <w:highlight w:val="none"/>
              </w:rPr>
              <w:t xml:space="preserve">投标报价</w:t>
            </w:r>
            <w:r/>
          </w:p>
        </w:tc>
        <w:tc>
          <w:tcPr>
            <w:tcW w:w="6725" w:type="dxa"/>
            <w:vAlign w:val="center"/>
            <w:textDirection w:val="lrTb"/>
            <w:noWrap w:val="false"/>
          </w:tcPr>
          <w:p>
            <w:pPr>
              <w:jc w:val="left"/>
              <w:widowControl/>
              <w:rPr>
                <w:color w:val="000000"/>
                <w:sz w:val="24"/>
                <w:highlight w:val="none"/>
              </w:rPr>
            </w:pPr>
            <w:r>
              <w:rPr>
                <w:color w:val="000000"/>
                <w:sz w:val="24"/>
                <w:highlight w:val="none"/>
              </w:rPr>
              <w:t xml:space="preserve">投标报价</w:t>
            </w:r>
            <w:r>
              <w:rPr>
                <w:rFonts w:hint="eastAsia"/>
                <w:color w:val="000000"/>
                <w:sz w:val="24"/>
                <w:highlight w:val="none"/>
              </w:rPr>
              <w:t xml:space="preserve">未</w:t>
            </w:r>
            <w:r>
              <w:rPr>
                <w:color w:val="000000"/>
                <w:sz w:val="24"/>
                <w:highlight w:val="none"/>
              </w:rPr>
              <w:t xml:space="preserve">超过招标文件中规定的项目/采购包预算金额或者项目/采购包最高限价；</w:t>
            </w:r>
            <w:r/>
          </w:p>
        </w:tc>
      </w:tr>
      <w:tr>
        <w:trPr>
          <w:jc w:val="center"/>
          <w:trHeight w:val="685"/>
        </w:trPr>
        <w:tc>
          <w:tcPr>
            <w:tcW w:w="750" w:type="dxa"/>
            <w:vAlign w:val="center"/>
            <w:textDirection w:val="lrTb"/>
            <w:noWrap w:val="false"/>
          </w:tcPr>
          <w:p>
            <w:pPr>
              <w:jc w:val="center"/>
              <w:widowControl/>
              <w:rPr>
                <w:color w:val="000000"/>
                <w:sz w:val="24"/>
                <w:highlight w:val="none"/>
              </w:rPr>
            </w:pPr>
            <w:r>
              <w:rPr>
                <w:color w:val="000000"/>
                <w:sz w:val="24"/>
                <w:highlight w:val="none"/>
              </w:rPr>
              <w:t xml:space="preserve">4</w:t>
            </w:r>
            <w:r/>
          </w:p>
        </w:tc>
        <w:tc>
          <w:tcPr>
            <w:tcW w:w="1813" w:type="dxa"/>
            <w:vAlign w:val="center"/>
            <w:textDirection w:val="lrTb"/>
            <w:noWrap w:val="false"/>
          </w:tcPr>
          <w:p>
            <w:pPr>
              <w:jc w:val="left"/>
              <w:widowControl/>
              <w:rPr>
                <w:color w:val="000000"/>
                <w:sz w:val="24"/>
                <w:highlight w:val="none"/>
              </w:rPr>
            </w:pPr>
            <w:r>
              <w:rPr>
                <w:color w:val="000000"/>
                <w:sz w:val="24"/>
                <w:highlight w:val="none"/>
              </w:rPr>
              <w:t xml:space="preserve">报价唯一性</w:t>
            </w:r>
            <w:r/>
          </w:p>
        </w:tc>
        <w:tc>
          <w:tcPr>
            <w:tcW w:w="6725" w:type="dxa"/>
            <w:vAlign w:val="center"/>
            <w:textDirection w:val="lrTb"/>
            <w:noWrap w:val="false"/>
          </w:tcPr>
          <w:p>
            <w:pPr>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rFonts w:hint="eastAsia"/>
                <w:sz w:val="24"/>
                <w:highlight w:val="none"/>
              </w:rPr>
              <w:t xml:space="preserve">出现可选择性或可调整的报价（招标文件另有规定的除外）</w:t>
            </w:r>
            <w:r>
              <w:rPr>
                <w:color w:val="000000"/>
                <w:sz w:val="24"/>
                <w:highlight w:val="none"/>
              </w:rPr>
              <w:t xml:space="preserve">；</w:t>
            </w:r>
            <w:r/>
          </w:p>
        </w:tc>
      </w:tr>
      <w:tr>
        <w:trPr>
          <w:jc w:val="center"/>
          <w:trHeight w:val="685"/>
        </w:trPr>
        <w:tc>
          <w:tcPr>
            <w:tcW w:w="750" w:type="dxa"/>
            <w:vAlign w:val="center"/>
            <w:textDirection w:val="lrTb"/>
            <w:noWrap w:val="false"/>
          </w:tcPr>
          <w:p>
            <w:pPr>
              <w:jc w:val="center"/>
              <w:widowControl/>
              <w:rPr>
                <w:color w:val="000000"/>
                <w:sz w:val="24"/>
                <w:highlight w:val="none"/>
              </w:rPr>
            </w:pPr>
            <w:r>
              <w:rPr>
                <w:color w:val="000000"/>
                <w:sz w:val="24"/>
                <w:highlight w:val="none"/>
              </w:rPr>
              <w:t xml:space="preserve">5</w:t>
            </w:r>
            <w:r/>
          </w:p>
        </w:tc>
        <w:tc>
          <w:tcPr>
            <w:tcW w:w="1813" w:type="dxa"/>
            <w:vAlign w:val="center"/>
            <w:textDirection w:val="lrTb"/>
            <w:noWrap w:val="false"/>
          </w:tcPr>
          <w:p>
            <w:pPr>
              <w:jc w:val="left"/>
              <w:widowControl/>
              <w:rPr>
                <w:color w:val="000000"/>
                <w:sz w:val="24"/>
                <w:highlight w:val="none"/>
              </w:rPr>
            </w:pPr>
            <w:r>
              <w:rPr>
                <w:color w:val="000000"/>
                <w:sz w:val="24"/>
                <w:highlight w:val="none"/>
              </w:rPr>
              <w:t xml:space="preserve">投标有效期</w:t>
            </w:r>
            <w:r/>
          </w:p>
        </w:tc>
        <w:tc>
          <w:tcPr>
            <w:tcW w:w="6725" w:type="dxa"/>
            <w:vAlign w:val="center"/>
            <w:textDirection w:val="lrTb"/>
            <w:noWrap w:val="false"/>
          </w:tcPr>
          <w:p>
            <w:pPr>
              <w:jc w:val="left"/>
              <w:widowControl/>
              <w:rPr>
                <w:color w:val="000000"/>
                <w:sz w:val="24"/>
                <w:highlight w:val="none"/>
              </w:rPr>
            </w:pPr>
            <w:r>
              <w:rPr>
                <w:color w:val="000000"/>
                <w:sz w:val="24"/>
                <w:highlight w:val="none"/>
              </w:rPr>
              <w:t xml:space="preserve">投标文件中承诺的投标有效期</w:t>
            </w:r>
            <w:r>
              <w:rPr>
                <w:rFonts w:hint="eastAsia"/>
                <w:color w:val="000000"/>
                <w:sz w:val="24"/>
                <w:highlight w:val="none"/>
              </w:rPr>
              <w:t xml:space="preserve">满足</w:t>
            </w:r>
            <w:r>
              <w:rPr>
                <w:color w:val="000000"/>
                <w:sz w:val="24"/>
                <w:highlight w:val="none"/>
              </w:rPr>
              <w:t xml:space="preserve">招标文件中载明的投标有效期的；</w:t>
            </w:r>
            <w:r/>
          </w:p>
        </w:tc>
      </w:tr>
      <w:tr>
        <w:trPr>
          <w:jc w:val="center"/>
          <w:trHeight w:val="685"/>
        </w:trPr>
        <w:tc>
          <w:tcPr>
            <w:tcW w:w="750" w:type="dxa"/>
            <w:vAlign w:val="center"/>
            <w:textDirection w:val="lrTb"/>
            <w:noWrap w:val="false"/>
          </w:tcPr>
          <w:p>
            <w:pPr>
              <w:jc w:val="center"/>
              <w:widowControl/>
              <w:rPr>
                <w:color w:val="000000"/>
                <w:sz w:val="24"/>
                <w:highlight w:val="none"/>
              </w:rPr>
            </w:pPr>
            <w:r>
              <w:rPr>
                <w:color w:val="000000"/>
                <w:sz w:val="24"/>
                <w:highlight w:val="none"/>
              </w:rPr>
              <w:t xml:space="preserve">6</w:t>
            </w:r>
            <w:r/>
          </w:p>
        </w:tc>
        <w:tc>
          <w:tcPr>
            <w:tcW w:w="1813" w:type="dxa"/>
            <w:vAlign w:val="center"/>
            <w:textDirection w:val="lrTb"/>
            <w:noWrap w:val="false"/>
          </w:tcPr>
          <w:p>
            <w:pPr>
              <w:jc w:val="left"/>
              <w:widowControl/>
              <w:rPr>
                <w:color w:val="000000"/>
                <w:sz w:val="24"/>
                <w:highlight w:val="none"/>
              </w:rPr>
            </w:pPr>
            <w:r>
              <w:rPr>
                <w:color w:val="000000"/>
                <w:sz w:val="24"/>
                <w:highlight w:val="none"/>
              </w:rPr>
              <w:t xml:space="preserve">签署、加盖公章</w:t>
            </w:r>
            <w:r/>
          </w:p>
        </w:tc>
        <w:tc>
          <w:tcPr>
            <w:tcW w:w="6725" w:type="dxa"/>
            <w:vAlign w:val="center"/>
            <w:textDirection w:val="lrTb"/>
            <w:noWrap w:val="false"/>
          </w:tcPr>
          <w:p>
            <w:pPr>
              <w:jc w:val="left"/>
              <w:widowControl/>
              <w:rPr>
                <w:color w:val="000000"/>
                <w:sz w:val="24"/>
                <w:highlight w:val="none"/>
              </w:rPr>
            </w:pPr>
            <w:r>
              <w:rPr>
                <w:color w:val="000000"/>
                <w:sz w:val="24"/>
                <w:highlight w:val="none"/>
              </w:rPr>
              <w:t xml:space="preserve">按照招标文件要求签署、加盖公章的；</w:t>
            </w:r>
            <w:r/>
          </w:p>
        </w:tc>
      </w:tr>
      <w:tr>
        <w:trPr>
          <w:jc w:val="center"/>
          <w:trHeight w:val="685"/>
        </w:trPr>
        <w:tc>
          <w:tcPr>
            <w:tcW w:w="750" w:type="dxa"/>
            <w:vAlign w:val="center"/>
            <w:textDirection w:val="lrTb"/>
            <w:noWrap w:val="false"/>
          </w:tcPr>
          <w:p>
            <w:pPr>
              <w:jc w:val="center"/>
              <w:widowControl/>
              <w:rPr>
                <w:color w:val="000000"/>
                <w:sz w:val="24"/>
                <w:highlight w:val="none"/>
              </w:rPr>
            </w:pPr>
            <w:r>
              <w:rPr>
                <w:rFonts w:hint="eastAsia"/>
                <w:color w:val="000000"/>
                <w:sz w:val="24"/>
                <w:highlight w:val="none"/>
              </w:rPr>
              <w:t xml:space="preserve">7</w:t>
            </w:r>
            <w:r/>
          </w:p>
        </w:tc>
        <w:tc>
          <w:tcPr>
            <w:tcW w:w="1813" w:type="dxa"/>
            <w:vAlign w:val="center"/>
            <w:textDirection w:val="lrTb"/>
            <w:noWrap w:val="false"/>
          </w:tcPr>
          <w:p>
            <w:pPr>
              <w:jc w:val="left"/>
              <w:widowControl/>
              <w:rPr>
                <w:color w:val="000000"/>
                <w:sz w:val="24"/>
                <w:highlight w:val="none"/>
              </w:rPr>
            </w:pPr>
            <w:r>
              <w:rPr>
                <w:rFonts w:hint="eastAsia"/>
                <w:color w:val="000000"/>
                <w:sz w:val="24"/>
                <w:highlight w:val="none"/>
              </w:rPr>
              <w:t xml:space="preserve">实质性格式</w:t>
            </w:r>
            <w:r/>
          </w:p>
        </w:tc>
        <w:tc>
          <w:tcPr>
            <w:tcW w:w="6725" w:type="dxa"/>
            <w:vAlign w:val="center"/>
            <w:textDirection w:val="lrTb"/>
            <w:noWrap w:val="false"/>
          </w:tcPr>
          <w:p>
            <w:pPr>
              <w:jc w:val="left"/>
              <w:widowControl/>
              <w:rPr>
                <w:color w:val="000000"/>
                <w:sz w:val="24"/>
                <w:highlight w:val="none"/>
              </w:rPr>
            </w:pPr>
            <w:r>
              <w:rPr>
                <w:rFonts w:hint="eastAsia"/>
                <w:sz w:val="24"/>
                <w:highlight w:val="none"/>
              </w:rPr>
              <w:t xml:space="preserve">标记为</w:t>
            </w:r>
            <w:r>
              <w:rPr>
                <w:sz w:val="24"/>
                <w:highlight w:val="none"/>
              </w:rPr>
              <w:t xml:space="preserve">“实质性格式”的</w:t>
            </w:r>
            <w:r>
              <w:rPr>
                <w:rFonts w:hint="eastAsia"/>
                <w:sz w:val="24"/>
                <w:highlight w:val="none"/>
              </w:rPr>
              <w:t xml:space="preserve">文件均按</w:t>
            </w:r>
            <w:r>
              <w:rPr>
                <w:sz w:val="24"/>
                <w:highlight w:val="none"/>
              </w:rPr>
              <w:t xml:space="preserve">招标文件</w:t>
            </w:r>
            <w:r>
              <w:rPr>
                <w:rFonts w:hint="eastAsia"/>
                <w:sz w:val="24"/>
                <w:highlight w:val="none"/>
              </w:rPr>
              <w:t xml:space="preserve">要求提供；</w:t>
            </w:r>
            <w:r/>
          </w:p>
        </w:tc>
      </w:tr>
      <w:tr>
        <w:trPr>
          <w:jc w:val="center"/>
          <w:trHeight w:val="685"/>
        </w:trPr>
        <w:tc>
          <w:tcPr>
            <w:tcW w:w="750" w:type="dxa"/>
            <w:vAlign w:val="center"/>
            <w:textDirection w:val="lrTb"/>
            <w:noWrap w:val="false"/>
          </w:tcPr>
          <w:p>
            <w:pPr>
              <w:jc w:val="center"/>
              <w:widowControl/>
              <w:rPr>
                <w:color w:val="000000"/>
                <w:sz w:val="24"/>
                <w:highlight w:val="none"/>
              </w:rPr>
            </w:pPr>
            <w:r>
              <w:rPr>
                <w:color w:val="000000"/>
                <w:sz w:val="24"/>
                <w:highlight w:val="none"/>
              </w:rPr>
              <w:t xml:space="preserve">8</w:t>
            </w:r>
            <w:r/>
          </w:p>
        </w:tc>
        <w:tc>
          <w:tcPr>
            <w:tcW w:w="1813" w:type="dxa"/>
            <w:vAlign w:val="center"/>
            <w:textDirection w:val="lrTb"/>
            <w:noWrap w:val="false"/>
          </w:tcPr>
          <w:p>
            <w:pPr>
              <w:jc w:val="left"/>
              <w:widowControl/>
              <w:rPr>
                <w:color w:val="000000"/>
                <w:sz w:val="24"/>
                <w:highlight w:val="none"/>
              </w:rPr>
            </w:pPr>
            <w:r>
              <w:rPr>
                <w:rFonts w:ascii="Segoe UI Symbol" w:hAnsi="Segoe UI Symbol" w:cs="Segoe UI Symbol"/>
                <w:color w:val="000000"/>
                <w:sz w:val="24"/>
                <w:highlight w:val="none"/>
              </w:rPr>
              <w:t xml:space="preserve">★</w:t>
            </w:r>
            <w:r>
              <w:rPr>
                <w:color w:val="000000"/>
                <w:sz w:val="24"/>
                <w:highlight w:val="none"/>
              </w:rPr>
              <w:t xml:space="preserve">号条款响应</w:t>
            </w:r>
            <w:r/>
          </w:p>
        </w:tc>
        <w:tc>
          <w:tcPr>
            <w:tcW w:w="6725" w:type="dxa"/>
            <w:vAlign w:val="center"/>
            <w:textDirection w:val="lrTb"/>
            <w:noWrap w:val="false"/>
          </w:tcPr>
          <w:p>
            <w:pPr>
              <w:jc w:val="left"/>
              <w:widowControl/>
              <w:rPr>
                <w:color w:val="000000"/>
                <w:sz w:val="24"/>
                <w:highlight w:val="none"/>
              </w:rPr>
            </w:pPr>
            <w:r>
              <w:rPr>
                <w:color w:val="000000"/>
                <w:sz w:val="24"/>
                <w:highlight w:val="none"/>
              </w:rPr>
              <w:t xml:space="preserve">投标文件满足招标文件</w:t>
            </w:r>
            <w:r>
              <w:rPr>
                <w:sz w:val="24"/>
                <w:highlight w:val="none"/>
              </w:rPr>
              <w:t xml:space="preserve">第五章《采购需求》</w:t>
            </w:r>
            <w:r>
              <w:rPr>
                <w:color w:val="000000"/>
                <w:sz w:val="24"/>
                <w:highlight w:val="none"/>
              </w:rPr>
              <w:t xml:space="preserve">中</w:t>
            </w:r>
            <w:r>
              <w:rPr>
                <w:rFonts w:ascii="Segoe UI Symbol" w:hAnsi="Segoe UI Symbol" w:cs="Segoe UI Symbol"/>
                <w:color w:val="000000"/>
                <w:sz w:val="24"/>
                <w:highlight w:val="none"/>
              </w:rPr>
              <w:t xml:space="preserve">★</w:t>
            </w:r>
            <w:r>
              <w:rPr>
                <w:color w:val="000000"/>
                <w:sz w:val="24"/>
                <w:highlight w:val="none"/>
              </w:rPr>
              <w:t xml:space="preserve">号条款要求的；</w:t>
            </w:r>
            <w:r/>
          </w:p>
        </w:tc>
      </w:tr>
      <w:tr>
        <w:trPr>
          <w:jc w:val="center"/>
          <w:trHeight w:val="685"/>
        </w:trPr>
        <w:tc>
          <w:tcPr>
            <w:tcW w:w="750" w:type="dxa"/>
            <w:vAlign w:val="center"/>
            <w:textDirection w:val="lrTb"/>
            <w:noWrap w:val="false"/>
          </w:tcPr>
          <w:p>
            <w:pPr>
              <w:jc w:val="center"/>
              <w:widowControl/>
              <w:rPr>
                <w:color w:val="000000"/>
                <w:sz w:val="24"/>
                <w:highlight w:val="none"/>
              </w:rPr>
            </w:pPr>
            <w:r>
              <w:rPr>
                <w:color w:val="000000"/>
                <w:sz w:val="24"/>
                <w:highlight w:val="none"/>
              </w:rPr>
              <w:t xml:space="preserve">9</w:t>
            </w:r>
            <w:r/>
          </w:p>
        </w:tc>
        <w:tc>
          <w:tcPr>
            <w:tcW w:w="1813" w:type="dxa"/>
            <w:vAlign w:val="center"/>
            <w:textDirection w:val="lrTb"/>
            <w:noWrap w:val="false"/>
          </w:tcPr>
          <w:p>
            <w:pPr>
              <w:jc w:val="left"/>
              <w:widowControl/>
              <w:rPr>
                <w:color w:val="000000"/>
                <w:sz w:val="24"/>
                <w:highlight w:val="none"/>
              </w:rPr>
            </w:pPr>
            <w:r>
              <w:rPr>
                <w:color w:val="000000"/>
                <w:sz w:val="24"/>
                <w:highlight w:val="none"/>
              </w:rPr>
              <w:t xml:space="preserve">分包承担主体资质（如有）</w:t>
            </w:r>
            <w:r/>
          </w:p>
        </w:tc>
        <w:tc>
          <w:tcPr>
            <w:tcW w:w="6725" w:type="dxa"/>
            <w:vAlign w:val="center"/>
            <w:textDirection w:val="lrTb"/>
            <w:noWrap w:val="false"/>
          </w:tcPr>
          <w:p>
            <w:pPr>
              <w:jc w:val="left"/>
              <w:widowControl/>
              <w:rPr>
                <w:color w:val="000000"/>
                <w:sz w:val="24"/>
                <w:highlight w:val="none"/>
              </w:rPr>
            </w:pPr>
            <w:r>
              <w:rPr>
                <w:sz w:val="24"/>
                <w:highlight w:val="none"/>
              </w:rPr>
              <w:t xml:space="preserve">分包承担主体具备《投标人须知资料表》载明的资质条件</w:t>
            </w:r>
            <w:r>
              <w:rPr>
                <w:rFonts w:hint="eastAsia"/>
                <w:sz w:val="24"/>
                <w:highlight w:val="none"/>
              </w:rPr>
              <w:t xml:space="preserve">且</w:t>
            </w:r>
            <w:r>
              <w:rPr>
                <w:sz w:val="24"/>
                <w:highlight w:val="none"/>
              </w:rPr>
              <w:t xml:space="preserve">提供</w:t>
            </w:r>
            <w:r>
              <w:rPr>
                <w:rFonts w:hint="eastAsia"/>
                <w:sz w:val="24"/>
                <w:highlight w:val="none"/>
              </w:rPr>
              <w:t xml:space="preserve">了</w:t>
            </w:r>
            <w:r>
              <w:rPr>
                <w:sz w:val="24"/>
                <w:highlight w:val="none"/>
              </w:rPr>
              <w:t xml:space="preserve">资质证书电子件</w:t>
            </w:r>
            <w:r>
              <w:rPr>
                <w:rFonts w:hint="eastAsia"/>
                <w:sz w:val="24"/>
                <w:highlight w:val="none"/>
              </w:rPr>
              <w:t xml:space="preserve">（如有）</w:t>
            </w:r>
            <w:r>
              <w:rPr>
                <w:sz w:val="24"/>
                <w:highlight w:val="none"/>
              </w:rPr>
              <w:t xml:space="preserve">；</w:t>
            </w:r>
            <w:r/>
          </w:p>
        </w:tc>
      </w:tr>
      <w:tr>
        <w:trPr>
          <w:jc w:val="center"/>
          <w:trHeight w:val="685"/>
        </w:trPr>
        <w:tc>
          <w:tcPr>
            <w:tcW w:w="750" w:type="dxa"/>
            <w:vAlign w:val="center"/>
            <w:textDirection w:val="lrTb"/>
            <w:noWrap w:val="false"/>
          </w:tcPr>
          <w:p>
            <w:pPr>
              <w:jc w:val="center"/>
              <w:widowControl/>
              <w:rPr>
                <w:color w:val="000000"/>
                <w:sz w:val="24"/>
                <w:highlight w:val="none"/>
              </w:rPr>
            </w:pPr>
            <w:r>
              <w:rPr>
                <w:color w:val="000000"/>
                <w:sz w:val="24"/>
                <w:highlight w:val="none"/>
              </w:rPr>
              <w:t xml:space="preserve">10</w:t>
            </w:r>
            <w:r/>
          </w:p>
        </w:tc>
        <w:tc>
          <w:tcPr>
            <w:tcW w:w="1813" w:type="dxa"/>
            <w:vAlign w:val="center"/>
            <w:textDirection w:val="lrTb"/>
            <w:noWrap w:val="false"/>
          </w:tcPr>
          <w:p>
            <w:pPr>
              <w:jc w:val="left"/>
              <w:widowControl/>
              <w:rPr>
                <w:color w:val="000000"/>
                <w:sz w:val="24"/>
                <w:highlight w:val="none"/>
              </w:rPr>
            </w:pPr>
            <w:r>
              <w:rPr>
                <w:color w:val="000000"/>
                <w:sz w:val="24"/>
                <w:highlight w:val="none"/>
              </w:rPr>
              <w:t xml:space="preserve">分包意向协议</w:t>
            </w:r>
            <w:r/>
          </w:p>
          <w:p>
            <w:pPr>
              <w:jc w:val="left"/>
              <w:widowControl/>
              <w:rPr>
                <w:color w:val="000000"/>
                <w:sz w:val="24"/>
                <w:highlight w:val="none"/>
              </w:rPr>
            </w:pPr>
            <w:r>
              <w:rPr>
                <w:color w:val="000000"/>
                <w:sz w:val="24"/>
                <w:highlight w:val="none"/>
              </w:rPr>
              <w:t xml:space="preserve">（如有）</w:t>
            </w:r>
            <w:r/>
          </w:p>
        </w:tc>
        <w:tc>
          <w:tcPr>
            <w:tcW w:w="6725" w:type="dxa"/>
            <w:vAlign w:val="center"/>
            <w:textDirection w:val="lrTb"/>
            <w:noWrap w:val="false"/>
          </w:tcPr>
          <w:p>
            <w:pPr>
              <w:jc w:val="left"/>
              <w:widowControl/>
              <w:rPr>
                <w:color w:val="000000"/>
                <w:sz w:val="24"/>
                <w:highlight w:val="none"/>
              </w:rPr>
            </w:pPr>
            <w:r>
              <w:rPr>
                <w:color w:val="000000"/>
                <w:sz w:val="24"/>
                <w:highlight w:val="none"/>
              </w:rPr>
              <w:t xml:space="preserve">按招标文件规定签订并提供分包意向协议原件的电子件的；</w:t>
            </w:r>
            <w:r>
              <w:rPr>
                <w:rFonts w:hint="eastAsia"/>
                <w:sz w:val="24"/>
                <w:highlight w:val="none"/>
              </w:rPr>
              <w:t xml:space="preserve">（如有）</w:t>
            </w:r>
            <w:r/>
          </w:p>
        </w:tc>
      </w:tr>
      <w:tr>
        <w:trPr>
          <w:jc w:val="center"/>
          <w:trHeight w:val="685"/>
        </w:trPr>
        <w:tc>
          <w:tcPr>
            <w:tcW w:w="750" w:type="dxa"/>
            <w:vAlign w:val="center"/>
            <w:textDirection w:val="lrTb"/>
            <w:noWrap w:val="false"/>
          </w:tcPr>
          <w:p>
            <w:pPr>
              <w:jc w:val="center"/>
              <w:widowControl/>
              <w:rPr>
                <w:color w:val="000000"/>
                <w:sz w:val="24"/>
                <w:highlight w:val="none"/>
              </w:rPr>
            </w:pPr>
            <w:r>
              <w:rPr>
                <w:color w:val="000000"/>
                <w:sz w:val="24"/>
                <w:highlight w:val="none"/>
              </w:rPr>
              <w:t xml:space="preserve">11</w:t>
            </w:r>
            <w:r/>
          </w:p>
        </w:tc>
        <w:tc>
          <w:tcPr>
            <w:tcW w:w="1813" w:type="dxa"/>
            <w:vAlign w:val="center"/>
            <w:textDirection w:val="lrTb"/>
            <w:noWrap w:val="false"/>
          </w:tcPr>
          <w:p>
            <w:pPr>
              <w:jc w:val="left"/>
              <w:widowControl/>
              <w:rPr>
                <w:color w:val="000000"/>
                <w:sz w:val="24"/>
                <w:highlight w:val="none"/>
              </w:rPr>
            </w:pPr>
            <w:r>
              <w:rPr>
                <w:color w:val="000000"/>
                <w:sz w:val="24"/>
                <w:highlight w:val="none"/>
              </w:rPr>
              <w:t xml:space="preserve">报价的修正（如有）</w:t>
            </w:r>
            <w:r/>
          </w:p>
        </w:tc>
        <w:tc>
          <w:tcPr>
            <w:tcW w:w="6725" w:type="dxa"/>
            <w:vAlign w:val="center"/>
            <w:textDirection w:val="lrTb"/>
            <w:noWrap w:val="false"/>
          </w:tcPr>
          <w:p>
            <w:pPr>
              <w:jc w:val="left"/>
              <w:widowControl/>
              <w:rPr>
                <w:color w:val="000000"/>
                <w:sz w:val="24"/>
                <w:highlight w:val="none"/>
              </w:rPr>
            </w:pPr>
            <w:r>
              <w:rPr>
                <w:rFonts w:hint="eastAsia"/>
                <w:color w:val="000000"/>
                <w:sz w:val="24"/>
                <w:highlight w:val="none"/>
              </w:rPr>
              <w:t xml:space="preserve">不涉及报价修正</w:t>
            </w:r>
            <w:r>
              <w:rPr>
                <w:color w:val="000000"/>
                <w:sz w:val="24"/>
                <w:highlight w:val="none"/>
              </w:rPr>
              <w:t xml:space="preserve">，或投标文件报价出现前后不一致</w:t>
            </w:r>
            <w:r>
              <w:rPr>
                <w:rFonts w:hint="eastAsia"/>
                <w:color w:val="000000"/>
                <w:sz w:val="24"/>
                <w:highlight w:val="none"/>
              </w:rPr>
              <w:t xml:space="preserve">时</w:t>
            </w:r>
            <w:r>
              <w:rPr>
                <w:color w:val="000000"/>
                <w:sz w:val="24"/>
                <w:highlight w:val="none"/>
              </w:rPr>
              <w:t xml:space="preserve">，投标人对修正后的报价予</w:t>
            </w:r>
            <w:r>
              <w:rPr>
                <w:rFonts w:hint="eastAsia"/>
                <w:color w:val="000000"/>
                <w:sz w:val="24"/>
                <w:highlight w:val="none"/>
              </w:rPr>
              <w:t xml:space="preserve">以</w:t>
            </w:r>
            <w:r>
              <w:rPr>
                <w:color w:val="000000"/>
                <w:sz w:val="24"/>
                <w:highlight w:val="none"/>
              </w:rPr>
              <w:t xml:space="preserve">确认；（如有）</w:t>
            </w:r>
            <w:r/>
          </w:p>
        </w:tc>
      </w:tr>
      <w:tr>
        <w:trPr>
          <w:jc w:val="center"/>
          <w:trHeight w:val="685"/>
        </w:trPr>
        <w:tc>
          <w:tcPr>
            <w:tcW w:w="750" w:type="dxa"/>
            <w:vAlign w:val="center"/>
            <w:textDirection w:val="lrTb"/>
            <w:noWrap w:val="false"/>
          </w:tcPr>
          <w:p>
            <w:pPr>
              <w:jc w:val="center"/>
              <w:widowControl/>
              <w:rPr>
                <w:color w:val="000000"/>
                <w:sz w:val="24"/>
                <w:highlight w:val="none"/>
              </w:rPr>
            </w:pPr>
            <w:r>
              <w:rPr>
                <w:color w:val="000000"/>
                <w:sz w:val="24"/>
                <w:highlight w:val="none"/>
              </w:rPr>
              <w:t xml:space="preserve">12</w:t>
            </w:r>
            <w:r/>
          </w:p>
        </w:tc>
        <w:tc>
          <w:tcPr>
            <w:tcW w:w="1813" w:type="dxa"/>
            <w:vAlign w:val="center"/>
            <w:textDirection w:val="lrTb"/>
            <w:noWrap w:val="false"/>
          </w:tcPr>
          <w:p>
            <w:pPr>
              <w:jc w:val="left"/>
              <w:widowControl/>
              <w:rPr>
                <w:color w:val="000000"/>
                <w:sz w:val="24"/>
                <w:highlight w:val="none"/>
              </w:rPr>
            </w:pPr>
            <w:r>
              <w:rPr>
                <w:color w:val="000000"/>
                <w:sz w:val="24"/>
                <w:highlight w:val="none"/>
              </w:rPr>
              <w:t xml:space="preserve">报价合理性</w:t>
            </w:r>
            <w:r/>
          </w:p>
        </w:tc>
        <w:tc>
          <w:tcPr>
            <w:tcW w:w="6725" w:type="dxa"/>
            <w:vAlign w:val="center"/>
            <w:textDirection w:val="lrTb"/>
            <w:noWrap w:val="false"/>
          </w:tcPr>
          <w:p>
            <w:pPr>
              <w:jc w:val="left"/>
              <w:widowControl/>
              <w:rPr>
                <w:color w:val="000000"/>
                <w:sz w:val="24"/>
                <w:highlight w:val="none"/>
              </w:rPr>
            </w:pPr>
            <w:r>
              <w:rPr>
                <w:color w:val="000000"/>
                <w:sz w:val="24"/>
                <w:highlight w:val="none"/>
              </w:rPr>
              <w:t xml:space="preserve">报价合理，或</w:t>
            </w:r>
            <w:r>
              <w:rPr>
                <w:rFonts w:hint="eastAsia"/>
                <w:sz w:val="24"/>
                <w:highlight w:val="none"/>
              </w:rPr>
              <w:t xml:space="preserve">投标人的报价明显低于其他通过符合性审查投标人的报价，</w:t>
            </w:r>
            <w:r>
              <w:rPr>
                <w:sz w:val="24"/>
                <w:highlight w:val="none"/>
              </w:rPr>
              <w:t xml:space="preserve">有可能影响产品质量或者不能诚信履约的</w:t>
            </w:r>
            <w:r>
              <w:rPr>
                <w:rFonts w:hint="eastAsia"/>
                <w:sz w:val="24"/>
                <w:highlight w:val="none"/>
              </w:rPr>
              <w:t xml:space="preserve">，能够应评标委员会要求在规定时间内证明其报价合理性的</w:t>
            </w:r>
            <w:r>
              <w:rPr>
                <w:color w:val="000000"/>
                <w:sz w:val="24"/>
                <w:highlight w:val="none"/>
              </w:rPr>
              <w:t xml:space="preserve">；</w:t>
            </w:r>
            <w:r/>
          </w:p>
        </w:tc>
      </w:tr>
      <w:tr>
        <w:trPr>
          <w:jc w:val="center"/>
          <w:trHeight w:val="685"/>
        </w:trPr>
        <w:tc>
          <w:tcPr>
            <w:tcW w:w="750" w:type="dxa"/>
            <w:vAlign w:val="center"/>
            <w:textDirection w:val="lrTb"/>
            <w:noWrap w:val="false"/>
          </w:tcPr>
          <w:p>
            <w:pPr>
              <w:jc w:val="center"/>
              <w:widowControl/>
              <w:rPr>
                <w:color w:val="000000"/>
                <w:sz w:val="24"/>
                <w:highlight w:val="none"/>
              </w:rPr>
            </w:pPr>
            <w:r>
              <w:rPr>
                <w:color w:val="000000"/>
                <w:sz w:val="24"/>
                <w:highlight w:val="none"/>
              </w:rPr>
              <w:t xml:space="preserve">13</w:t>
            </w:r>
            <w:r/>
          </w:p>
        </w:tc>
        <w:tc>
          <w:tcPr>
            <w:tcW w:w="1813" w:type="dxa"/>
            <w:vAlign w:val="center"/>
            <w:textDirection w:val="lrTb"/>
            <w:noWrap w:val="false"/>
          </w:tcPr>
          <w:p>
            <w:pPr>
              <w:jc w:val="left"/>
              <w:widowControl/>
              <w:rPr>
                <w:color w:val="000000"/>
                <w:sz w:val="24"/>
                <w:highlight w:val="none"/>
              </w:rPr>
            </w:pPr>
            <w:r>
              <w:rPr>
                <w:color w:val="000000"/>
                <w:sz w:val="24"/>
                <w:highlight w:val="none"/>
              </w:rPr>
              <w:t xml:space="preserve">进口产品</w:t>
            </w:r>
            <w:r/>
          </w:p>
          <w:p>
            <w:pPr>
              <w:jc w:val="left"/>
              <w:widowControl/>
              <w:rPr>
                <w:color w:val="000000"/>
                <w:sz w:val="24"/>
                <w:highlight w:val="none"/>
              </w:rPr>
            </w:pPr>
            <w:r>
              <w:rPr>
                <w:color w:val="000000"/>
                <w:sz w:val="24"/>
                <w:highlight w:val="none"/>
              </w:rPr>
              <w:t xml:space="preserve">（如有）</w:t>
            </w:r>
            <w:r/>
          </w:p>
        </w:tc>
        <w:tc>
          <w:tcPr>
            <w:tcW w:w="6725" w:type="dxa"/>
            <w:vAlign w:val="center"/>
            <w:textDirection w:val="lrTb"/>
            <w:noWrap w:val="false"/>
          </w:tcPr>
          <w:p>
            <w:pPr>
              <w:jc w:val="left"/>
              <w:widowControl/>
              <w:rPr>
                <w:color w:val="000000"/>
                <w:sz w:val="24"/>
                <w:highlight w:val="none"/>
              </w:rPr>
            </w:pPr>
            <w:r>
              <w:rPr>
                <w:rFonts w:hint="eastAsia" w:ascii="宋体" w:hAnsi="宋体"/>
                <w:sz w:val="24"/>
                <w:highlight w:val="none"/>
              </w:rPr>
              <w:t xml:space="preserve">招标文件</w:t>
            </w:r>
            <w:r>
              <w:rPr>
                <w:rFonts w:ascii="宋体" w:hAnsi="宋体"/>
                <w:sz w:val="24"/>
                <w:highlight w:val="none"/>
              </w:rPr>
              <w:t xml:space="preserve">不接受进口产品投标</w:t>
            </w:r>
            <w:r>
              <w:rPr>
                <w:rFonts w:hint="eastAsia" w:ascii="宋体" w:hAnsi="宋体"/>
                <w:sz w:val="24"/>
                <w:highlight w:val="none"/>
              </w:rPr>
              <w:t xml:space="preserve">的内容时</w:t>
            </w:r>
            <w:r>
              <w:rPr>
                <w:rFonts w:ascii="宋体" w:hAnsi="宋体"/>
                <w:sz w:val="24"/>
                <w:highlight w:val="none"/>
              </w:rPr>
              <w:t xml:space="preserve">，</w:t>
            </w:r>
            <w:r>
              <w:rPr>
                <w:rFonts w:hint="eastAsia" w:ascii="宋体" w:hAnsi="宋体"/>
                <w:sz w:val="24"/>
                <w:highlight w:val="none"/>
              </w:rPr>
              <w:t xml:space="preserve">投标人所投产品非进口产品的；</w:t>
            </w:r>
            <w:r/>
          </w:p>
        </w:tc>
      </w:tr>
      <w:tr>
        <w:trPr>
          <w:jc w:val="center"/>
          <w:trHeight w:val="685"/>
        </w:trPr>
        <w:tc>
          <w:tcPr>
            <w:tcW w:w="750" w:type="dxa"/>
            <w:vAlign w:val="center"/>
            <w:textDirection w:val="lrTb"/>
            <w:noWrap w:val="false"/>
          </w:tcPr>
          <w:p>
            <w:pPr>
              <w:jc w:val="center"/>
              <w:widowControl/>
              <w:rPr>
                <w:color w:val="000000"/>
                <w:sz w:val="24"/>
                <w:highlight w:val="none"/>
              </w:rPr>
            </w:pPr>
            <w:r>
              <w:rPr>
                <w:color w:val="000000"/>
                <w:sz w:val="24"/>
                <w:highlight w:val="none"/>
              </w:rPr>
              <w:t xml:space="preserve">14</w:t>
            </w:r>
            <w:r/>
          </w:p>
        </w:tc>
        <w:tc>
          <w:tcPr>
            <w:tcW w:w="1813" w:type="dxa"/>
            <w:vAlign w:val="center"/>
            <w:textDirection w:val="lrTb"/>
            <w:noWrap w:val="false"/>
          </w:tcPr>
          <w:p>
            <w:pPr>
              <w:jc w:val="left"/>
              <w:widowControl/>
              <w:rPr>
                <w:color w:val="000000"/>
                <w:sz w:val="24"/>
                <w:highlight w:val="none"/>
              </w:rPr>
            </w:pPr>
            <w:r>
              <w:rPr>
                <w:color w:val="000000"/>
                <w:sz w:val="24"/>
                <w:highlight w:val="none"/>
              </w:rPr>
              <w:t xml:space="preserve">国家有关部门对投标人的投标产品有强制性规定或要求的</w:t>
            </w:r>
            <w:r/>
          </w:p>
        </w:tc>
        <w:tc>
          <w:tcPr>
            <w:tcW w:w="6725" w:type="dxa"/>
            <w:vAlign w:val="center"/>
            <w:textDirection w:val="lrTb"/>
            <w:noWrap w:val="false"/>
          </w:tcPr>
          <w:p>
            <w:pPr>
              <w:jc w:val="left"/>
              <w:widowControl/>
              <w:rPr>
                <w:color w:val="000000"/>
                <w:sz w:val="24"/>
                <w:highlight w:val="none"/>
              </w:rPr>
            </w:pPr>
            <w:r>
              <w:rPr>
                <w:color w:val="000000"/>
                <w:sz w:val="24"/>
                <w:highlight w:val="none"/>
              </w:rPr>
              <w:t xml:space="preserve">国家有关部门对投标人的投标产品有强制性规定或要求的（如相应技术、安全、节能和环保等），投标人的投标产品</w:t>
            </w:r>
            <w:r>
              <w:rPr>
                <w:rFonts w:hint="eastAsia"/>
                <w:color w:val="000000"/>
                <w:sz w:val="24"/>
                <w:highlight w:val="none"/>
              </w:rPr>
              <w:t xml:space="preserve">应</w:t>
            </w:r>
            <w:r>
              <w:rPr>
                <w:color w:val="000000"/>
                <w:sz w:val="24"/>
                <w:highlight w:val="none"/>
              </w:rPr>
              <w:t xml:space="preserve">符合相应规定或要求</w:t>
            </w:r>
            <w:r>
              <w:rPr>
                <w:rFonts w:hint="eastAsia"/>
                <w:color w:val="000000"/>
                <w:sz w:val="24"/>
                <w:highlight w:val="none"/>
              </w:rPr>
              <w:t xml:space="preserve">，并提供证明文件电子件：</w:t>
            </w:r>
            <w:r/>
          </w:p>
          <w:p>
            <w:pPr>
              <w:jc w:val="left"/>
              <w:widowControl/>
              <w:rPr>
                <w:color w:val="000000"/>
                <w:sz w:val="24"/>
                <w:highlight w:val="none"/>
              </w:rPr>
            </w:pPr>
            <w:r>
              <w:rPr>
                <w:rFonts w:hint="eastAsia"/>
                <w:color w:val="000000"/>
                <w:sz w:val="24"/>
                <w:highlight w:val="none"/>
              </w:rPr>
              <w:t xml:space="preserve">1）</w:t>
            </w:r>
            <w:r>
              <w:rPr>
                <w:color w:val="000000"/>
                <w:sz w:val="24"/>
                <w:highlight w:val="none"/>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color w:val="000000"/>
                <w:sz w:val="24"/>
                <w:highlight w:val="none"/>
              </w:rPr>
            </w:pPr>
            <w:r>
              <w:rPr>
                <w:rFonts w:hint="eastAsia"/>
                <w:color w:val="000000"/>
                <w:sz w:val="24"/>
                <w:highlight w:val="none"/>
              </w:rPr>
              <w:t xml:space="preserve">2）</w:t>
            </w:r>
            <w:r>
              <w:rPr>
                <w:color w:val="000000"/>
                <w:sz w:val="24"/>
                <w:highlight w:val="none"/>
              </w:rPr>
              <w:t xml:space="preserve">投标产品如涉及计算机信息系统安全专用产品的，须</w:t>
            </w:r>
            <w:r>
              <w:rPr>
                <w:rFonts w:hint="eastAsia"/>
                <w:color w:val="000000"/>
                <w:sz w:val="24"/>
                <w:highlight w:val="none"/>
              </w:rPr>
              <w:t xml:space="preserve">提供</w:t>
            </w:r>
            <w:r>
              <w:rPr>
                <w:color w:val="000000"/>
                <w:sz w:val="24"/>
                <w:highlight w:val="none"/>
              </w:rPr>
              <w:t xml:space="preserve">公安部颁发的计算机信息系统安全专用产品销售许可证；</w:t>
            </w:r>
            <w:r/>
          </w:p>
          <w:p>
            <w:pPr>
              <w:jc w:val="left"/>
              <w:widowControl/>
              <w:rPr>
                <w:color w:val="000000"/>
                <w:sz w:val="24"/>
                <w:highlight w:val="none"/>
              </w:rPr>
            </w:pPr>
            <w:r>
              <w:rPr>
                <w:color w:val="000000"/>
                <w:sz w:val="24"/>
                <w:highlight w:val="none"/>
              </w:rPr>
              <w:t xml:space="preserve">3</w:t>
            </w:r>
            <w:r>
              <w:rPr>
                <w:rFonts w:hint="eastAsia"/>
                <w:color w:val="000000"/>
                <w:sz w:val="24"/>
                <w:highlight w:val="none"/>
              </w:rPr>
              <w:t xml:space="preserve">）</w:t>
            </w:r>
            <w:r>
              <w:rPr>
                <w:color w:val="000000"/>
                <w:sz w:val="24"/>
                <w:highlight w:val="none"/>
              </w:rPr>
              <w:t xml:space="preserve">投标产品如有属于开展国家信息安全产品认证产品范围的，须</w:t>
            </w:r>
            <w:r>
              <w:rPr>
                <w:rFonts w:hint="eastAsia"/>
                <w:color w:val="000000"/>
                <w:sz w:val="24"/>
                <w:highlight w:val="none"/>
              </w:rPr>
              <w:t xml:space="preserve">提供</w:t>
            </w:r>
            <w:r>
              <w:rPr>
                <w:color w:val="000000"/>
                <w:sz w:val="24"/>
                <w:highlight w:val="none"/>
              </w:rPr>
              <w:t xml:space="preserve">由中国网络安全审查技术与认证中心（原中国信息安全认证中心）按国家标准认证颁发的有效认证证书等）；</w:t>
            </w:r>
            <w:r/>
          </w:p>
          <w:p>
            <w:pPr>
              <w:jc w:val="left"/>
              <w:widowControl/>
              <w:rPr>
                <w:color w:val="000000"/>
                <w:sz w:val="24"/>
                <w:highlight w:val="none"/>
              </w:rPr>
            </w:pPr>
            <w:r>
              <w:rPr>
                <w:rFonts w:hint="eastAsia"/>
                <w:sz w:val="24"/>
                <w:highlight w:val="none"/>
              </w:rPr>
              <w:t xml:space="preserve">4）</w:t>
            </w:r>
            <w:r>
              <w:rPr>
                <w:sz w:val="24"/>
                <w:highlight w:val="none"/>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r>
      <w:tr>
        <w:trPr>
          <w:jc w:val="center"/>
          <w:trHeight w:val="685"/>
        </w:trPr>
        <w:tc>
          <w:tcPr>
            <w:tcW w:w="750" w:type="dxa"/>
            <w:vAlign w:val="center"/>
            <w:textDirection w:val="lrTb"/>
            <w:noWrap w:val="false"/>
          </w:tcPr>
          <w:p>
            <w:pPr>
              <w:jc w:val="center"/>
              <w:widowControl/>
              <w:rPr>
                <w:color w:val="000000"/>
                <w:sz w:val="24"/>
                <w:highlight w:val="none"/>
              </w:rPr>
            </w:pPr>
            <w:r>
              <w:rPr>
                <w:color w:val="000000"/>
                <w:sz w:val="24"/>
                <w:highlight w:val="none"/>
              </w:rPr>
              <w:t xml:space="preserve">15</w:t>
            </w:r>
            <w:r/>
          </w:p>
        </w:tc>
        <w:tc>
          <w:tcPr>
            <w:tcW w:w="1813" w:type="dxa"/>
            <w:vAlign w:val="center"/>
            <w:textDirection w:val="lrTb"/>
            <w:noWrap w:val="false"/>
          </w:tcPr>
          <w:p>
            <w:pPr>
              <w:jc w:val="left"/>
              <w:widowControl/>
              <w:rPr>
                <w:color w:val="000000"/>
                <w:sz w:val="24"/>
                <w:highlight w:val="none"/>
              </w:rPr>
            </w:pPr>
            <w:r>
              <w:rPr>
                <w:color w:val="000000"/>
                <w:sz w:val="24"/>
                <w:highlight w:val="none"/>
              </w:rPr>
              <w:t xml:space="preserve">公平竞争</w:t>
            </w:r>
            <w:r/>
          </w:p>
        </w:tc>
        <w:tc>
          <w:tcPr>
            <w:tcW w:w="6725" w:type="dxa"/>
            <w:vAlign w:val="center"/>
            <w:textDirection w:val="lrTb"/>
            <w:noWrap w:val="false"/>
          </w:tcPr>
          <w:p>
            <w:pPr>
              <w:jc w:val="left"/>
              <w:widowControl/>
              <w:rPr>
                <w:color w:val="000000"/>
                <w:sz w:val="24"/>
                <w:highlight w:val="none"/>
              </w:rPr>
            </w:pPr>
            <w:r>
              <w:rPr>
                <w:color w:val="000000"/>
                <w:sz w:val="24"/>
                <w:highlight w:val="none"/>
              </w:rPr>
              <w:t xml:space="preserve">投标人遵循公平竞争的原则，不存在恶意串通，妨碍其他投标人的竞争行为，不存在损害招标人或者其他投标人的合法权益情形的；</w:t>
            </w:r>
            <w:r/>
          </w:p>
        </w:tc>
      </w:tr>
      <w:tr>
        <w:trPr>
          <w:jc w:val="center"/>
          <w:trHeight w:val="685"/>
        </w:trPr>
        <w:tc>
          <w:tcPr>
            <w:tcW w:w="750" w:type="dxa"/>
            <w:vAlign w:val="center"/>
            <w:textDirection w:val="lrTb"/>
            <w:noWrap w:val="false"/>
          </w:tcPr>
          <w:p>
            <w:pPr>
              <w:jc w:val="center"/>
              <w:widowControl/>
              <w:rPr>
                <w:color w:val="000000"/>
                <w:sz w:val="24"/>
                <w:highlight w:val="none"/>
              </w:rPr>
            </w:pPr>
            <w:r>
              <w:rPr>
                <w:color w:val="000000"/>
                <w:sz w:val="24"/>
                <w:highlight w:val="none"/>
              </w:rPr>
              <w:t xml:space="preserve">16</w:t>
            </w:r>
            <w:r/>
          </w:p>
        </w:tc>
        <w:tc>
          <w:tcPr>
            <w:tcW w:w="1813" w:type="dxa"/>
            <w:vAlign w:val="center"/>
            <w:textDirection w:val="lrTb"/>
            <w:noWrap w:val="false"/>
          </w:tcPr>
          <w:p>
            <w:pPr>
              <w:jc w:val="left"/>
              <w:widowControl/>
              <w:rPr>
                <w:color w:val="000000"/>
                <w:sz w:val="24"/>
                <w:highlight w:val="none"/>
              </w:rPr>
            </w:pPr>
            <w:r>
              <w:rPr>
                <w:color w:val="000000"/>
                <w:sz w:val="24"/>
                <w:highlight w:val="none"/>
              </w:rPr>
              <w:t xml:space="preserve">串通投标</w:t>
            </w:r>
            <w:r/>
          </w:p>
        </w:tc>
        <w:tc>
          <w:tcPr>
            <w:tcW w:w="6725" w:type="dxa"/>
            <w:vAlign w:val="center"/>
            <w:textDirection w:val="lrTb"/>
            <w:noWrap w:val="false"/>
          </w:tcPr>
          <w:p>
            <w:pPr>
              <w:jc w:val="left"/>
              <w:widowControl/>
              <w:rPr>
                <w:color w:val="000000"/>
                <w:sz w:val="24"/>
                <w:highlight w:val="none"/>
              </w:rPr>
            </w:pPr>
            <w:r>
              <w:rPr>
                <w:rFonts w:hint="eastAsia"/>
                <w:color w:val="000000"/>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sz w:val="24"/>
                <w:highlight w:val="none"/>
              </w:rPr>
              <w:t xml:space="preserve">（包含使用同一MAC地址的计算机制作电子响应文件的情形）</w:t>
            </w:r>
            <w:r>
              <w:rPr>
                <w:rFonts w:hint="eastAsia"/>
                <w:color w:val="000000"/>
                <w:sz w:val="24"/>
                <w:highlight w:val="none"/>
              </w:rPr>
              <w:t xml:space="preserve">；（二）不同投标人委托同一单位或者个人办理投标事宜</w:t>
            </w:r>
            <w:r>
              <w:rPr>
                <w:rFonts w:hint="eastAsia" w:ascii="宋体" w:hAnsi="宋体"/>
                <w:sz w:val="24"/>
                <w:highlight w:val="none"/>
              </w:rPr>
              <w:t xml:space="preserve">（包含使用同一MAC地址的计算机提交或者解密电子响应文件的情形）</w:t>
            </w:r>
            <w:r>
              <w:rPr>
                <w:rFonts w:hint="eastAsia"/>
                <w:color w:val="000000"/>
                <w:sz w:val="24"/>
                <w:highlight w:val="none"/>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highlight w:val="none"/>
              </w:rPr>
              <w:t xml:space="preserve">；</w:t>
            </w:r>
            <w:r/>
          </w:p>
        </w:tc>
      </w:tr>
      <w:tr>
        <w:trPr>
          <w:jc w:val="center"/>
          <w:trHeight w:val="685"/>
        </w:trPr>
        <w:tc>
          <w:tcPr>
            <w:tcW w:w="750" w:type="dxa"/>
            <w:vAlign w:val="center"/>
            <w:textDirection w:val="lrTb"/>
            <w:noWrap w:val="false"/>
          </w:tcPr>
          <w:p>
            <w:pPr>
              <w:jc w:val="center"/>
              <w:widowControl/>
              <w:rPr>
                <w:color w:val="000000"/>
                <w:sz w:val="24"/>
                <w:highlight w:val="none"/>
              </w:rPr>
            </w:pPr>
            <w:r>
              <w:rPr>
                <w:color w:val="000000"/>
                <w:sz w:val="24"/>
                <w:highlight w:val="none"/>
              </w:rPr>
              <w:t xml:space="preserve">17</w:t>
            </w:r>
            <w:r/>
          </w:p>
        </w:tc>
        <w:tc>
          <w:tcPr>
            <w:tcW w:w="1813" w:type="dxa"/>
            <w:vAlign w:val="center"/>
            <w:textDirection w:val="lrTb"/>
            <w:noWrap w:val="false"/>
          </w:tcPr>
          <w:p>
            <w:pPr>
              <w:jc w:val="left"/>
              <w:widowControl/>
              <w:rPr>
                <w:color w:val="000000"/>
                <w:sz w:val="24"/>
                <w:highlight w:val="none"/>
              </w:rPr>
            </w:pPr>
            <w:r>
              <w:rPr>
                <w:color w:val="000000"/>
                <w:sz w:val="24"/>
                <w:highlight w:val="none"/>
              </w:rPr>
              <w:t xml:space="preserve">附加条件</w:t>
            </w:r>
            <w:r/>
          </w:p>
        </w:tc>
        <w:tc>
          <w:tcPr>
            <w:tcW w:w="6725" w:type="dxa"/>
            <w:vAlign w:val="center"/>
            <w:textDirection w:val="lrTb"/>
            <w:noWrap w:val="false"/>
          </w:tcPr>
          <w:p>
            <w:pPr>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color w:val="000000"/>
                <w:sz w:val="24"/>
                <w:highlight w:val="none"/>
              </w:rPr>
              <w:t xml:space="preserve">含有招标人不能接受的附加条件的；</w:t>
            </w:r>
            <w:r/>
          </w:p>
        </w:tc>
      </w:tr>
      <w:tr>
        <w:trPr>
          <w:jc w:val="center"/>
          <w:trHeight w:val="685"/>
        </w:trPr>
        <w:tc>
          <w:tcPr>
            <w:tcW w:w="750" w:type="dxa"/>
            <w:vAlign w:val="center"/>
            <w:textDirection w:val="lrTb"/>
            <w:noWrap w:val="false"/>
          </w:tcPr>
          <w:p>
            <w:pPr>
              <w:jc w:val="center"/>
              <w:widowControl/>
              <w:rPr>
                <w:color w:val="000000"/>
                <w:sz w:val="24"/>
                <w:highlight w:val="none"/>
              </w:rPr>
            </w:pPr>
            <w:r>
              <w:rPr>
                <w:rFonts w:hint="eastAsia"/>
                <w:color w:val="000000"/>
                <w:sz w:val="24"/>
                <w:highlight w:val="none"/>
              </w:rPr>
              <w:t xml:space="preserve">1</w:t>
            </w:r>
            <w:r>
              <w:rPr>
                <w:color w:val="000000"/>
                <w:sz w:val="24"/>
                <w:highlight w:val="none"/>
              </w:rPr>
              <w:t xml:space="preserve">8</w:t>
            </w:r>
            <w:r/>
          </w:p>
        </w:tc>
        <w:tc>
          <w:tcPr>
            <w:tcW w:w="1813" w:type="dxa"/>
            <w:vAlign w:val="center"/>
            <w:textDirection w:val="lrTb"/>
            <w:noWrap w:val="false"/>
          </w:tcPr>
          <w:p>
            <w:pPr>
              <w:jc w:val="left"/>
              <w:widowControl/>
              <w:rPr>
                <w:color w:val="000000"/>
                <w:sz w:val="24"/>
                <w:highlight w:val="none"/>
              </w:rPr>
            </w:pPr>
            <w:r>
              <w:rPr>
                <w:color w:val="000000"/>
                <w:sz w:val="24"/>
                <w:highlight w:val="none"/>
              </w:rPr>
              <w:t xml:space="preserve">其他无效情形</w:t>
            </w:r>
            <w:r/>
          </w:p>
        </w:tc>
        <w:tc>
          <w:tcPr>
            <w:tcW w:w="6725" w:type="dxa"/>
            <w:vAlign w:val="center"/>
            <w:textDirection w:val="lrTb"/>
            <w:noWrap w:val="false"/>
          </w:tcPr>
          <w:p>
            <w:pPr>
              <w:jc w:val="left"/>
              <w:widowControl/>
              <w:rPr>
                <w:color w:val="000000"/>
                <w:sz w:val="24"/>
                <w:highlight w:val="none"/>
              </w:rPr>
            </w:pPr>
            <w:r>
              <w:rPr>
                <w:color w:val="000000"/>
                <w:sz w:val="24"/>
                <w:highlight w:val="none"/>
              </w:rPr>
              <w:t xml:space="preserve">投标人、投标文件</w:t>
            </w:r>
            <w:r>
              <w:rPr>
                <w:rFonts w:hint="eastAsia"/>
                <w:color w:val="000000"/>
                <w:sz w:val="24"/>
                <w:highlight w:val="none"/>
              </w:rPr>
              <w:t xml:space="preserve">不存在</w:t>
            </w:r>
            <w:r>
              <w:rPr>
                <w:color w:val="000000"/>
                <w:sz w:val="24"/>
                <w:highlight w:val="none"/>
              </w:rPr>
              <w:t xml:space="preserve">不符合法律、法规和招标文件规定的其他无效情形。</w:t>
            </w:r>
            <w:r/>
          </w:p>
        </w:tc>
      </w:tr>
    </w:tbl>
    <w:p>
      <w:pPr>
        <w:numPr>
          <w:ilvl w:val="0"/>
          <w:numId w:val="15"/>
        </w:numPr>
        <w:spacing w:line="360" w:lineRule="auto"/>
        <w:tabs>
          <w:tab w:val="left" w:pos="1080" w:leader="none"/>
          <w:tab w:val="left" w:pos="1589" w:leader="none"/>
        </w:tabs>
        <w:rPr>
          <w:sz w:val="24"/>
          <w:highlight w:val="none"/>
        </w:rPr>
        <w:sectPr>
          <w:headerReference w:type="even" r:id="rId12"/>
          <w:headerReference w:type="first" r:id="rId13"/>
          <w:footerReference w:type="even" r:id="rId18"/>
          <w:footerReference w:type="first" r:id="rId19"/>
          <w:footnotePr/>
          <w:endnotePr/>
          <w:type w:val="nextPage"/>
          <w:pgSz w:w="11907" w:h="16840" w:orient="portrait"/>
          <w:pgMar w:top="1418" w:right="1134" w:bottom="1418" w:left="1701" w:header="851" w:footer="851" w:gutter="0"/>
          <w:cols w:num="1" w:sep="0" w:space="1701" w:equalWidth="1"/>
          <w:docGrid w:linePitch="360"/>
        </w:sectPr>
      </w:pPr>
      <w:r>
        <w:rPr>
          <w:sz w:val="24"/>
          <w:highlight w:val="none"/>
        </w:rPr>
      </w:r>
      <w:r/>
    </w:p>
    <w:p>
      <w:pPr>
        <w:numPr>
          <w:ilvl w:val="0"/>
          <w:numId w:val="14"/>
        </w:numPr>
        <w:spacing w:line="360" w:lineRule="auto"/>
        <w:tabs>
          <w:tab w:val="left" w:pos="360" w:leader="none"/>
        </w:tabs>
        <w:rPr>
          <w:sz w:val="24"/>
          <w:highlight w:val="none"/>
        </w:rPr>
        <w:outlineLvl w:val="1"/>
      </w:pPr>
      <w:r>
        <w:rPr>
          <w:sz w:val="24"/>
          <w:highlight w:val="none"/>
        </w:rPr>
        <w:t xml:space="preserve">投标文件有关事项的澄清或者说明</w:t>
      </w:r>
      <w:r/>
    </w:p>
    <w:p>
      <w:pPr>
        <w:numPr>
          <w:ilvl w:val="1"/>
          <w:numId w:val="14"/>
        </w:numPr>
        <w:ind w:left="1077" w:hanging="720"/>
        <w:spacing w:line="360" w:lineRule="auto"/>
        <w:tabs>
          <w:tab w:val="left" w:pos="1080" w:leader="none"/>
        </w:tabs>
        <w:rPr>
          <w:sz w:val="24"/>
          <w:highlight w:val="none"/>
        </w:rPr>
      </w:pPr>
      <w:r>
        <w:rPr>
          <w:sz w:val="24"/>
          <w:highlight w:val="none"/>
        </w:rPr>
        <w:t xml:space="preserve">评标过程中，评标委员会将</w:t>
      </w:r>
      <w:r>
        <w:rPr>
          <w:rFonts w:hint="eastAsia"/>
          <w:sz w:val="24"/>
          <w:highlight w:val="none"/>
        </w:rPr>
        <w:t xml:space="preserve">通过</w:t>
      </w:r>
      <w:r>
        <w:rPr>
          <w:rFonts w:hint="eastAsia"/>
          <w:sz w:val="24"/>
          <w:highlight w:val="none"/>
          <w:lang w:eastAsia="zh-CN"/>
        </w:rPr>
        <w:t xml:space="preserve">政府采购一体化平台“苏采云”</w:t>
      </w:r>
      <w:r>
        <w:rPr>
          <w:rFonts w:hint="eastAsia"/>
          <w:sz w:val="24"/>
          <w:highlight w:val="none"/>
        </w:rPr>
        <w:t xml:space="preserve">系统</w:t>
      </w:r>
      <w:r>
        <w:rPr>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highlight w:val="none"/>
        </w:rPr>
        <w:t xml:space="preserve">电子</w:t>
      </w:r>
      <w:r>
        <w:rPr>
          <w:sz w:val="24"/>
          <w:highlight w:val="none"/>
        </w:rPr>
        <w:t xml:space="preserve">公章。投标人的澄清、说明或者补正不得超出投标文件的范围或者改变投标文件的实质性内容。澄清文件将作为投标文件内容的一部分。</w:t>
      </w:r>
      <w:r/>
    </w:p>
    <w:p>
      <w:pPr>
        <w:numPr>
          <w:ilvl w:val="1"/>
          <w:numId w:val="14"/>
        </w:numPr>
        <w:ind w:left="1077" w:hanging="720"/>
        <w:spacing w:line="360" w:lineRule="auto"/>
        <w:tabs>
          <w:tab w:val="left" w:pos="1080" w:leader="none"/>
        </w:tabs>
        <w:rPr>
          <w:sz w:val="24"/>
          <w:highlight w:val="none"/>
        </w:rPr>
      </w:pPr>
      <w:r>
        <w:rPr>
          <w:sz w:val="24"/>
          <w:highlight w:val="none"/>
        </w:rPr>
        <w:t xml:space="preserve">评标委员会认为投标人的报价明显低于其他通过符合性审查投标人的报价，有可能影响产品质量或者不能诚信履约的，有权要求该投标人在</w:t>
      </w:r>
      <w:r>
        <w:rPr>
          <w:rFonts w:hint="eastAsia"/>
          <w:sz w:val="24"/>
          <w:highlight w:val="none"/>
        </w:rPr>
        <w:t xml:space="preserve">规定</w:t>
      </w:r>
      <w:r>
        <w:rPr>
          <w:sz w:val="24"/>
          <w:highlight w:val="none"/>
        </w:rPr>
        <w:t xml:space="preserve">的时间内提供书面说明，必要时提交相关证明材料；若投标人不能证明其报价合理性，评标委员会将其作为</w:t>
      </w:r>
      <w:r>
        <w:rPr>
          <w:b/>
          <w:sz w:val="24"/>
          <w:highlight w:val="none"/>
        </w:rPr>
        <w:t xml:space="preserve">无效投标处理</w:t>
      </w:r>
      <w:r>
        <w:rPr>
          <w:sz w:val="24"/>
          <w:highlight w:val="none"/>
        </w:rPr>
        <w:t xml:space="preserve">。</w:t>
      </w:r>
      <w:r/>
    </w:p>
    <w:p>
      <w:pPr>
        <w:numPr>
          <w:ilvl w:val="1"/>
          <w:numId w:val="14"/>
        </w:numPr>
        <w:ind w:left="1077" w:hanging="720"/>
        <w:spacing w:line="360" w:lineRule="auto"/>
        <w:tabs>
          <w:tab w:val="left" w:pos="1080" w:leader="none"/>
        </w:tabs>
        <w:rPr>
          <w:sz w:val="24"/>
          <w:highlight w:val="none"/>
        </w:rPr>
      </w:pPr>
      <w:r>
        <w:rPr>
          <w:sz w:val="24"/>
          <w:highlight w:val="none"/>
        </w:rPr>
        <w:t xml:space="preserve">投标报价须包含招标文件全部内容，如分项报价表有缺漏视为已含在其他各项报价中，将不对投标总价进行调整。评标委员会有权要求投标人在</w:t>
      </w:r>
      <w:r>
        <w:rPr>
          <w:rFonts w:hint="eastAsia"/>
          <w:sz w:val="24"/>
          <w:highlight w:val="none"/>
        </w:rPr>
        <w:t xml:space="preserve">规定</w:t>
      </w:r>
      <w:r>
        <w:rPr>
          <w:sz w:val="24"/>
          <w:highlight w:val="none"/>
        </w:rPr>
        <w:t xml:space="preserve">的时间内对此进行书面确认，投标人不确认的，视为将一个采购包中的内容拆开投标，其</w:t>
      </w:r>
      <w:r>
        <w:rPr>
          <w:b/>
          <w:sz w:val="24"/>
          <w:highlight w:val="none"/>
        </w:rPr>
        <w:t xml:space="preserve">投标无效</w:t>
      </w:r>
      <w:r>
        <w:rPr>
          <w:sz w:val="24"/>
          <w:highlight w:val="none"/>
        </w:rPr>
        <w:t xml:space="preserve">。</w:t>
      </w:r>
      <w:r/>
    </w:p>
    <w:p>
      <w:pPr>
        <w:numPr>
          <w:ilvl w:val="1"/>
          <w:numId w:val="14"/>
        </w:numPr>
        <w:ind w:left="1077" w:hanging="720"/>
        <w:spacing w:line="360" w:lineRule="auto"/>
        <w:tabs>
          <w:tab w:val="left" w:pos="1080" w:leader="none"/>
        </w:tabs>
        <w:rPr>
          <w:sz w:val="24"/>
          <w:highlight w:val="none"/>
        </w:rPr>
      </w:pPr>
      <w:r>
        <w:rPr>
          <w:sz w:val="24"/>
          <w:highlight w:val="none"/>
        </w:rPr>
        <w:t xml:space="preserve">投标文件报价出现前后不一致的，按照下列规定修正：</w:t>
      </w:r>
      <w:r/>
    </w:p>
    <w:p>
      <w:pPr>
        <w:numPr>
          <w:ilvl w:val="2"/>
          <w:numId w:val="14"/>
        </w:numPr>
        <w:ind w:left="2035"/>
        <w:spacing w:line="360" w:lineRule="auto"/>
        <w:tabs>
          <w:tab w:val="left" w:pos="1080" w:leader="none"/>
          <w:tab w:val="left" w:pos="1589" w:leader="none"/>
          <w:tab w:val="left" w:pos="2035" w:leader="none"/>
          <w:tab w:val="left" w:pos="2114" w:leader="none"/>
        </w:tabs>
        <w:rPr>
          <w:sz w:val="24"/>
          <w:highlight w:val="none"/>
        </w:rPr>
      </w:pPr>
      <w:r>
        <w:rPr>
          <w:sz w:val="24"/>
          <w:highlight w:val="none"/>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sz w:val="24"/>
          <w:highlight w:val="none"/>
        </w:rPr>
      </w:pPr>
      <w:r>
        <w:rPr>
          <w:sz w:val="24"/>
          <w:highlight w:val="none"/>
        </w:rPr>
        <w:t xml:space="preserve">无，按下述2.4.2-2.4.7项规定修正。</w:t>
      </w:r>
      <w:r/>
    </w:p>
    <w:p>
      <w:pPr>
        <w:numPr>
          <w:ilvl w:val="2"/>
          <w:numId w:val="14"/>
        </w:numPr>
        <w:ind w:left="2035"/>
        <w:spacing w:line="360" w:lineRule="auto"/>
        <w:tabs>
          <w:tab w:val="left" w:pos="2035" w:leader="none"/>
          <w:tab w:val="left" w:pos="2114" w:leader="none"/>
          <w:tab w:val="left" w:pos="2977" w:leader="none"/>
        </w:tabs>
        <w:rPr>
          <w:color w:val="000000"/>
          <w:sz w:val="24"/>
          <w:highlight w:val="none"/>
        </w:rPr>
      </w:pPr>
      <w:r>
        <w:rPr>
          <w:color w:val="000000"/>
          <w:sz w:val="24"/>
          <w:highlight w:val="none"/>
        </w:rPr>
        <w:t xml:space="preserve">单独递交的开标一览表（报价表）与投标文件中开标一览表（报价表）内容不一致的，以单独递交的开标一览表（报价表）为准；</w:t>
      </w:r>
      <w:r/>
    </w:p>
    <w:p>
      <w:pPr>
        <w:numPr>
          <w:ilvl w:val="2"/>
          <w:numId w:val="14"/>
        </w:numPr>
        <w:ind w:left="2035"/>
        <w:spacing w:line="360" w:lineRule="auto"/>
        <w:tabs>
          <w:tab w:val="left" w:pos="2035" w:leader="none"/>
          <w:tab w:val="left" w:pos="2114" w:leader="none"/>
          <w:tab w:val="left" w:pos="2977" w:leader="none"/>
        </w:tabs>
        <w:rPr>
          <w:color w:val="000000"/>
          <w:sz w:val="24"/>
          <w:highlight w:val="none"/>
        </w:rPr>
      </w:pPr>
      <w:r>
        <w:rPr>
          <w:color w:val="000000"/>
          <w:sz w:val="24"/>
          <w:highlight w:val="none"/>
        </w:rPr>
        <w:t xml:space="preserve">投标文件中开标一览表（报价表）内容与投标文件中相应内容不一致的，以开标一览表（报价表）为准；</w:t>
      </w:r>
      <w:r/>
    </w:p>
    <w:p>
      <w:pPr>
        <w:numPr>
          <w:ilvl w:val="2"/>
          <w:numId w:val="14"/>
        </w:numPr>
        <w:ind w:left="2035"/>
        <w:spacing w:line="360" w:lineRule="auto"/>
        <w:tabs>
          <w:tab w:val="left" w:pos="2035" w:leader="none"/>
          <w:tab w:val="left" w:pos="2114" w:leader="none"/>
          <w:tab w:val="left" w:pos="2977" w:leader="none"/>
        </w:tabs>
        <w:rPr>
          <w:color w:val="000000"/>
          <w:sz w:val="24"/>
          <w:highlight w:val="none"/>
        </w:rPr>
      </w:pPr>
      <w:r>
        <w:rPr>
          <w:color w:val="000000"/>
          <w:sz w:val="24"/>
          <w:highlight w:val="none"/>
        </w:rPr>
        <w:t xml:space="preserve">大写金额和小写金额不一致的，以大写金额为准；</w:t>
      </w:r>
      <w:r/>
    </w:p>
    <w:p>
      <w:pPr>
        <w:numPr>
          <w:ilvl w:val="2"/>
          <w:numId w:val="14"/>
        </w:numPr>
        <w:ind w:left="2035"/>
        <w:spacing w:line="360" w:lineRule="auto"/>
        <w:tabs>
          <w:tab w:val="left" w:pos="2035" w:leader="none"/>
          <w:tab w:val="left" w:pos="2114" w:leader="none"/>
          <w:tab w:val="left" w:pos="2977" w:leader="none"/>
        </w:tabs>
        <w:rPr>
          <w:color w:val="000000"/>
          <w:sz w:val="24"/>
          <w:highlight w:val="none"/>
        </w:rPr>
      </w:pPr>
      <w:r>
        <w:rPr>
          <w:color w:val="000000"/>
          <w:sz w:val="24"/>
          <w:highlight w:val="none"/>
        </w:rPr>
        <w:t xml:space="preserve">单价金额小数点或者百分比有明显错位的，以开标一览表的总价为准，并修改单价；</w:t>
      </w:r>
      <w:r/>
    </w:p>
    <w:p>
      <w:pPr>
        <w:numPr>
          <w:ilvl w:val="2"/>
          <w:numId w:val="14"/>
        </w:numPr>
        <w:ind w:left="2035"/>
        <w:spacing w:line="360" w:lineRule="auto"/>
        <w:tabs>
          <w:tab w:val="left" w:pos="2035" w:leader="none"/>
          <w:tab w:val="left" w:pos="2114" w:leader="none"/>
          <w:tab w:val="left" w:pos="2977" w:leader="none"/>
        </w:tabs>
        <w:rPr>
          <w:color w:val="000000"/>
          <w:sz w:val="24"/>
          <w:highlight w:val="none"/>
        </w:rPr>
      </w:pPr>
      <w:r>
        <w:rPr>
          <w:color w:val="000000"/>
          <w:sz w:val="24"/>
          <w:highlight w:val="none"/>
        </w:rPr>
        <w:t xml:space="preserve">总价金额与按单价汇总金额不一致的，以单价金额计算结果为准。</w:t>
      </w:r>
      <w:r/>
    </w:p>
    <w:p>
      <w:pPr>
        <w:numPr>
          <w:ilvl w:val="2"/>
          <w:numId w:val="14"/>
        </w:numPr>
        <w:ind w:left="2035"/>
        <w:spacing w:line="360" w:lineRule="auto"/>
        <w:tabs>
          <w:tab w:val="left" w:pos="1080" w:leader="none"/>
          <w:tab w:val="left" w:pos="1589" w:leader="none"/>
          <w:tab w:val="left" w:pos="2035" w:leader="none"/>
          <w:tab w:val="left" w:pos="2114" w:leader="none"/>
        </w:tabs>
        <w:rPr>
          <w:sz w:val="24"/>
          <w:highlight w:val="none"/>
        </w:rPr>
      </w:pPr>
      <w:r>
        <w:rPr>
          <w:sz w:val="24"/>
          <w:highlight w:val="none"/>
        </w:rPr>
        <w:t xml:space="preserve">同时出现两种以上不一致的，按照前款规定的顺序修正。修正后的报价经投标人书面确认后产生约束力，投标人不确认的，其</w:t>
      </w:r>
      <w:r>
        <w:rPr>
          <w:b/>
          <w:sz w:val="24"/>
          <w:highlight w:val="none"/>
        </w:rPr>
        <w:t xml:space="preserve">投标无效</w:t>
      </w:r>
      <w:r>
        <w:rPr>
          <w:sz w:val="24"/>
          <w:highlight w:val="none"/>
        </w:rPr>
        <w:t xml:space="preserve">。</w:t>
      </w:r>
      <w:r/>
    </w:p>
    <w:p>
      <w:pPr>
        <w:numPr>
          <w:ilvl w:val="1"/>
          <w:numId w:val="14"/>
        </w:numPr>
        <w:ind w:left="1077" w:hanging="720"/>
        <w:spacing w:line="360" w:lineRule="auto"/>
        <w:tabs>
          <w:tab w:val="left" w:pos="1080" w:leader="none"/>
        </w:tabs>
        <w:rPr>
          <w:sz w:val="24"/>
          <w:highlight w:val="none"/>
        </w:rPr>
      </w:pPr>
      <w:r>
        <w:rPr>
          <w:sz w:val="24"/>
          <w:highlight w:val="none"/>
        </w:rPr>
        <w:t xml:space="preserve">落实政府采购政策的价格调整：只有符合第二章《投标人须知》5.2条规定情形的，可以享受中小企业扶持政策，用扣除后的价格参加评审；否则，评标时价格不予扣除。</w:t>
      </w:r>
      <w:r/>
    </w:p>
    <w:p>
      <w:pPr>
        <w:numPr>
          <w:ilvl w:val="2"/>
          <w:numId w:val="14"/>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对于未预留份额专门面向中小企业采购的采购项目，以及预留份额项目中的非预留部分采购包，对</w:t>
      </w:r>
      <w:r>
        <w:rPr>
          <w:b/>
          <w:sz w:val="24"/>
          <w:highlight w:val="none"/>
        </w:rPr>
        <w:t xml:space="preserve">小微企业</w:t>
      </w:r>
      <w:r>
        <w:rPr>
          <w:sz w:val="24"/>
          <w:highlight w:val="none"/>
        </w:rPr>
        <w:t xml:space="preserve">报价给予</w:t>
      </w:r>
      <w:r>
        <w:rPr>
          <w:rFonts w:hint="eastAsia"/>
          <w:sz w:val="24"/>
          <w:highlight w:val="none"/>
          <w:u w:val="none"/>
        </w:rPr>
        <w:t xml:space="preserve">20</w:t>
      </w:r>
      <w:r>
        <w:rPr>
          <w:sz w:val="24"/>
          <w:highlight w:val="none"/>
        </w:rPr>
        <w:t xml:space="preserve">%的扣除，用扣除后的价格参加评审。</w:t>
      </w:r>
      <w:r/>
    </w:p>
    <w:p>
      <w:pPr>
        <w:numPr>
          <w:ilvl w:val="2"/>
          <w:numId w:val="14"/>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对于未预留份额专门面向中小企业采购的采购项目，以及预留份额项目中的非预留部分采购包，且接受大中型企业与</w:t>
      </w:r>
      <w:r>
        <w:rPr>
          <w:b/>
          <w:sz w:val="24"/>
          <w:highlight w:val="none"/>
        </w:rPr>
        <w:t xml:space="preserve">小微企业</w:t>
      </w:r>
      <w:r>
        <w:rPr>
          <w:sz w:val="24"/>
          <w:highlight w:val="none"/>
        </w:rPr>
        <w:t xml:space="preserve">组成联合体或者允许大中型企业向一家或者多家</w:t>
      </w:r>
      <w:r>
        <w:rPr>
          <w:b/>
          <w:sz w:val="24"/>
          <w:highlight w:val="none"/>
        </w:rPr>
        <w:t xml:space="preserve">小微企业</w:t>
      </w:r>
      <w:r>
        <w:rPr>
          <w:sz w:val="24"/>
          <w:highlight w:val="none"/>
        </w:rPr>
        <w:t xml:space="preserve">分包的采购项目，对于联合协议或者分包意向协议约定</w:t>
      </w:r>
      <w:r>
        <w:rPr>
          <w:b/>
          <w:sz w:val="24"/>
          <w:highlight w:val="none"/>
        </w:rPr>
        <w:t xml:space="preserve">小微企业</w:t>
      </w:r>
      <w:r>
        <w:rPr>
          <w:sz w:val="24"/>
          <w:highlight w:val="none"/>
        </w:rPr>
        <w:t xml:space="preserve">的合同份额占到合同总金额30%以上的联合体或者大中型企业的报价给予</w:t>
      </w:r>
      <w:r>
        <w:rPr>
          <w:rFonts w:hint="eastAsia"/>
          <w:sz w:val="24"/>
          <w:highlight w:val="none"/>
          <w:u w:val="none"/>
          <w:lang w:val="en-US" w:eastAsia="zh-CN"/>
        </w:rPr>
        <w:t xml:space="preserve">6</w:t>
      </w:r>
      <w:r>
        <w:rPr>
          <w:sz w:val="24"/>
          <w:highlight w:val="none"/>
        </w:rPr>
        <w:t xml:space="preserve">%的扣除，用扣除后的价格参加评审。</w:t>
      </w:r>
      <w:r/>
    </w:p>
    <w:p>
      <w:pPr>
        <w:numPr>
          <w:ilvl w:val="2"/>
          <w:numId w:val="14"/>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组成联合体或者接受分包的小微企业与联合体内其他企业、分包企业之间存在直接控股、管理关系的，不享受价格扣除优惠政策。</w:t>
      </w:r>
      <w:r/>
    </w:p>
    <w:p>
      <w:pPr>
        <w:numPr>
          <w:ilvl w:val="2"/>
          <w:numId w:val="14"/>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价格扣除比例对小型企业和微型企业同等对待，不作区分。</w:t>
      </w:r>
      <w:r/>
    </w:p>
    <w:p>
      <w:pPr>
        <w:numPr>
          <w:ilvl w:val="2"/>
          <w:numId w:val="14"/>
        </w:numPr>
        <w:ind w:left="2035"/>
        <w:spacing w:line="360" w:lineRule="auto"/>
        <w:tabs>
          <w:tab w:val="left" w:pos="1080" w:leader="none"/>
          <w:tab w:val="left" w:pos="1589" w:leader="none"/>
          <w:tab w:val="left" w:pos="2035" w:leader="none"/>
        </w:tabs>
        <w:rPr>
          <w:sz w:val="24"/>
          <w:highlight w:val="none"/>
        </w:rPr>
      </w:pPr>
      <w:r>
        <w:rPr>
          <w:color w:val="000000"/>
          <w:sz w:val="24"/>
          <w:highlight w:val="none"/>
        </w:rPr>
        <w:t xml:space="preserve">中小企业参加政府采购活动，应当按照招标文件给定的格式出具《中小企业声明函》，否则不得享受相关中小企业扶持政策。</w:t>
      </w:r>
      <w:r/>
    </w:p>
    <w:p>
      <w:pPr>
        <w:numPr>
          <w:ilvl w:val="2"/>
          <w:numId w:val="14"/>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监狱企业提供了由省级以上监狱管理局（常州市含教育矫治局）、戒毒管理局（含新疆生产建设兵团）出具的属于监狱企业的证明文件的，视同小微企业。</w:t>
      </w:r>
      <w:r/>
    </w:p>
    <w:p>
      <w:pPr>
        <w:numPr>
          <w:ilvl w:val="2"/>
          <w:numId w:val="14"/>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残疾人福利性单位按招标文件要求提供了《残疾人福利性单位声明函》（见附件）的，视同小微企业。</w:t>
      </w:r>
      <w:r/>
    </w:p>
    <w:p>
      <w:pPr>
        <w:numPr>
          <w:ilvl w:val="2"/>
          <w:numId w:val="14"/>
        </w:numPr>
        <w:ind w:left="2035"/>
        <w:spacing w:line="360" w:lineRule="auto"/>
        <w:tabs>
          <w:tab w:val="left" w:pos="1080" w:leader="none"/>
          <w:tab w:val="left" w:pos="1589" w:leader="none"/>
          <w:tab w:val="left" w:pos="2014" w:leader="none"/>
        </w:tabs>
        <w:rPr>
          <w:sz w:val="24"/>
          <w:highlight w:val="none"/>
        </w:rPr>
      </w:pPr>
      <w:r>
        <w:rPr>
          <w:sz w:val="24"/>
          <w:highlight w:val="none"/>
        </w:rPr>
        <w:t xml:space="preserve">若投标人同时属于小型或微型企业、监狱企业、残疾人福利性单位中的两种及以上，将不重复享受小微企业价格扣减的优惠政策。</w:t>
      </w:r>
      <w:r/>
    </w:p>
    <w:p>
      <w:pPr>
        <w:numPr>
          <w:ilvl w:val="0"/>
          <w:numId w:val="14"/>
        </w:numPr>
        <w:spacing w:line="360" w:lineRule="auto"/>
        <w:tabs>
          <w:tab w:val="left" w:pos="360" w:leader="none"/>
        </w:tabs>
        <w:rPr>
          <w:sz w:val="24"/>
          <w:highlight w:val="none"/>
        </w:rPr>
        <w:outlineLvl w:val="1"/>
      </w:pPr>
      <w:r>
        <w:rPr>
          <w:sz w:val="24"/>
          <w:highlight w:val="none"/>
        </w:rPr>
        <w:t xml:space="preserve">投标文件的比较和评价</w:t>
      </w:r>
      <w:bookmarkEnd w:id="770"/>
      <w:r/>
      <w:bookmarkEnd w:id="771"/>
      <w:r/>
      <w:r/>
    </w:p>
    <w:p>
      <w:pPr>
        <w:numPr>
          <w:ilvl w:val="1"/>
          <w:numId w:val="14"/>
        </w:numPr>
        <w:ind w:left="1077" w:hanging="720"/>
        <w:spacing w:line="360" w:lineRule="auto"/>
        <w:tabs>
          <w:tab w:val="left" w:pos="1080" w:leader="none"/>
        </w:tabs>
        <w:rPr>
          <w:sz w:val="24"/>
          <w:highlight w:val="none"/>
        </w:rPr>
      </w:pPr>
      <w:r>
        <w:rPr>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4"/>
        </w:numPr>
        <w:ind w:left="1077" w:hanging="720"/>
        <w:spacing w:line="360" w:lineRule="auto"/>
        <w:tabs>
          <w:tab w:val="left" w:pos="1080" w:leader="none"/>
        </w:tabs>
        <w:rPr>
          <w:sz w:val="24"/>
          <w:highlight w:val="none"/>
        </w:rPr>
      </w:pPr>
      <w:r>
        <w:rPr>
          <w:sz w:val="24"/>
          <w:highlight w:val="none"/>
        </w:rPr>
        <w:t xml:space="preserve">评标方法和评标标准</w:t>
      </w:r>
      <w:r/>
    </w:p>
    <w:p>
      <w:pPr>
        <w:numPr>
          <w:ilvl w:val="2"/>
          <w:numId w:val="14"/>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本项目采用的评标方法为：</w:t>
      </w:r>
      <w:r/>
    </w:p>
    <w:p>
      <w:pPr>
        <w:ind w:left="1985"/>
        <w:spacing w:line="360" w:lineRule="auto"/>
        <w:tabs>
          <w:tab w:val="left" w:pos="900" w:leader="none"/>
          <w:tab w:val="left" w:pos="1589" w:leader="none"/>
          <w:tab w:val="left" w:pos="1701" w:leader="none"/>
        </w:tabs>
        <w:rPr>
          <w:sz w:val="24"/>
          <w:highlight w:val="none"/>
        </w:rPr>
      </w:pPr>
      <w:r>
        <w:rPr>
          <w:sz w:val="24"/>
        </w:rPr>
        <w:t xml:space="preserve">综合评分法，指投标文件满足招标文件全部实质性要求，且按照评审因素的量化指标评审得分最高的投标人为中标候选人的评标方法，见《评标标准》</w:t>
      </w:r>
      <w:r>
        <w:rPr>
          <w:rFonts w:hint="eastAsia"/>
          <w:sz w:val="24"/>
        </w:rPr>
        <w:t xml:space="preserve">，招标文件中没有规定的评标标准不得作为评审的依据</w:t>
      </w:r>
      <w:r>
        <w:rPr>
          <w:sz w:val="24"/>
          <w:highlight w:val="none"/>
        </w:rPr>
        <w:t xml:space="preserve">。</w:t>
      </w:r>
      <w:r/>
    </w:p>
    <w:p>
      <w:pPr>
        <w:numPr>
          <w:ilvl w:val="0"/>
          <w:numId w:val="14"/>
        </w:numPr>
        <w:spacing w:line="360" w:lineRule="auto"/>
        <w:tabs>
          <w:tab w:val="left" w:pos="360" w:leader="none"/>
        </w:tabs>
        <w:rPr>
          <w:sz w:val="24"/>
          <w:highlight w:val="none"/>
        </w:rPr>
        <w:outlineLvl w:val="1"/>
      </w:pPr>
      <w:r>
        <w:rPr>
          <w:sz w:val="24"/>
          <w:highlight w:val="none"/>
        </w:rPr>
        <w:t xml:space="preserve">确定</w:t>
      </w:r>
      <w:bookmarkStart w:id="787" w:name="_Toc151193644"/>
      <w:r/>
      <w:bookmarkStart w:id="788" w:name="_Toc127151546"/>
      <w:r/>
      <w:bookmarkStart w:id="789" w:name="_Toc151193788"/>
      <w:r/>
      <w:bookmarkStart w:id="790" w:name="_Toc164229387"/>
      <w:r/>
      <w:bookmarkStart w:id="791" w:name="_Toc195842911"/>
      <w:r/>
      <w:bookmarkStart w:id="792" w:name="_Toc149720839"/>
      <w:r/>
      <w:bookmarkStart w:id="793" w:name="_Toc142311048"/>
      <w:r/>
      <w:bookmarkStart w:id="794" w:name="_Toc305158814"/>
      <w:r/>
      <w:bookmarkStart w:id="795" w:name="_Toc305158888"/>
      <w:r/>
      <w:bookmarkStart w:id="796" w:name="_Toc264969236"/>
      <w:r/>
      <w:bookmarkStart w:id="797" w:name="_Toc164351640"/>
      <w:r/>
      <w:bookmarkStart w:id="798" w:name="_Toc151193860"/>
      <w:r/>
      <w:bookmarkStart w:id="799" w:name="_Toc520356170"/>
      <w:r/>
      <w:bookmarkStart w:id="800" w:name="_Toc150774751"/>
      <w:r/>
      <w:bookmarkStart w:id="801" w:name="_Toc164229241"/>
      <w:r/>
      <w:bookmarkStart w:id="802" w:name="_Toc226337242"/>
      <w:r/>
      <w:bookmarkStart w:id="803" w:name="_Toc150480784"/>
      <w:r/>
      <w:bookmarkStart w:id="804" w:name="_Toc226965819"/>
      <w:r/>
      <w:bookmarkStart w:id="805" w:name="_Toc127151747"/>
      <w:r/>
      <w:bookmarkStart w:id="806" w:name="_Ref467307010"/>
      <w:r/>
      <w:bookmarkStart w:id="807" w:name="_Toc164608815"/>
      <w:r/>
      <w:bookmarkStart w:id="808" w:name="_Toc127161460"/>
      <w:r/>
      <w:bookmarkStart w:id="809" w:name="_Toc151190173"/>
      <w:r/>
      <w:bookmarkStart w:id="810" w:name="_Toc226965736"/>
      <w:r/>
      <w:bookmarkStart w:id="811" w:name="_Toc150509297"/>
      <w:r/>
      <w:bookmarkStart w:id="812" w:name="_Toc151193716"/>
      <w:r/>
      <w:bookmarkStart w:id="813" w:name="_Toc150774646"/>
      <w:r/>
      <w:bookmarkStart w:id="814" w:name="_Toc164608660"/>
      <w:r/>
      <w:bookmarkStart w:id="815" w:name="_Toc151193934"/>
      <w:r/>
      <w:bookmarkStart w:id="816" w:name="_Toc226309790"/>
      <w:r/>
      <w:bookmarkStart w:id="817" w:name="_Toc265228384"/>
      <w:r>
        <w:rPr>
          <w:sz w:val="24"/>
          <w:highlight w:val="none"/>
        </w:rPr>
        <w:t xml:space="preserve">中标候选人名单</w:t>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r/>
    </w:p>
    <w:p>
      <w:pPr>
        <w:numPr>
          <w:ilvl w:val="1"/>
          <w:numId w:val="14"/>
        </w:numPr>
        <w:ind w:left="1077" w:hanging="720"/>
        <w:spacing w:line="360" w:lineRule="auto"/>
        <w:tabs>
          <w:tab w:val="left" w:pos="1080" w:leader="none"/>
        </w:tabs>
        <w:rPr>
          <w:sz w:val="24"/>
          <w:highlight w:val="none"/>
        </w:rPr>
      </w:pPr>
      <w:r>
        <w:rPr>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117"/>
        <w:ind w:left="993" w:firstLine="136"/>
        <w:spacing w:line="360" w:lineRule="auto"/>
        <w:tabs>
          <w:tab w:val="left" w:pos="900" w:leader="none"/>
          <w:tab w:val="left" w:pos="2127" w:leader="none"/>
        </w:tabs>
        <w:rPr>
          <w:rFonts w:ascii="Times New Roman" w:hAnsi="Times New Roman"/>
          <w:sz w:val="24"/>
          <w:szCs w:val="24"/>
          <w:highlight w:val="none"/>
        </w:rPr>
      </w:pPr>
      <w:r>
        <w:rPr>
          <w:rFonts w:ascii="Times New Roman" w:hAnsi="Times New Roman"/>
          <w:sz w:val="24"/>
          <w:szCs w:val="24"/>
          <w:highlight w:val="none"/>
        </w:rPr>
        <w:t xml:space="preserve">具体要求：按</w:t>
      </w:r>
      <w:r>
        <w:rPr>
          <w:rFonts w:ascii="Times New Roman" w:hAnsi="Times New Roman"/>
          <w:sz w:val="24"/>
          <w:szCs w:val="24"/>
          <w:highlight w:val="none"/>
          <w:lang w:eastAsia="zh-CN"/>
        </w:rPr>
        <w:t xml:space="preserve">实施</w:t>
      </w:r>
      <w:r>
        <w:rPr>
          <w:rFonts w:ascii="Times New Roman" w:hAnsi="Times New Roman"/>
          <w:sz w:val="24"/>
          <w:szCs w:val="24"/>
          <w:highlight w:val="none"/>
        </w:rPr>
        <w:t xml:space="preserve">方案优劣顺序排列。</w:t>
      </w:r>
      <w:r/>
    </w:p>
    <w:p>
      <w:pPr>
        <w:numPr>
          <w:ilvl w:val="1"/>
          <w:numId w:val="14"/>
        </w:numPr>
        <w:ind w:left="1077" w:hanging="720"/>
        <w:spacing w:line="360" w:lineRule="auto"/>
        <w:tabs>
          <w:tab w:val="left" w:pos="1080" w:leader="none"/>
        </w:tabs>
        <w:rPr>
          <w:sz w:val="24"/>
          <w:highlight w:val="none"/>
        </w:rPr>
      </w:pPr>
      <w:r>
        <w:rPr>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14"/>
        </w:numPr>
        <w:ind w:left="1077" w:hanging="720"/>
        <w:spacing w:line="360" w:lineRule="auto"/>
        <w:tabs>
          <w:tab w:val="left" w:pos="1080" w:leader="none"/>
        </w:tabs>
        <w:rPr>
          <w:sz w:val="24"/>
          <w:highlight w:val="none"/>
        </w:rPr>
      </w:pPr>
      <w:r>
        <w:rPr>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14"/>
        </w:numPr>
        <w:ind w:left="1077" w:hanging="720"/>
        <w:spacing w:line="360" w:lineRule="auto"/>
        <w:tabs>
          <w:tab w:val="left" w:pos="1080" w:leader="none"/>
        </w:tabs>
        <w:rPr>
          <w:sz w:val="24"/>
          <w:highlight w:val="none"/>
        </w:rPr>
      </w:pPr>
      <w:r>
        <w:rPr>
          <w:sz w:val="24"/>
          <w:highlight w:val="none"/>
        </w:rPr>
        <w:t xml:space="preserve">评标委员会要对评分汇总情况进行复核，特别是对排名第一的、报价最低的、投标或</w:t>
      </w:r>
      <w:r>
        <w:rPr>
          <w:rFonts w:hint="eastAsia"/>
          <w:sz w:val="24"/>
          <w:highlight w:val="none"/>
        </w:rPr>
        <w:t xml:space="preserve">响应</w:t>
      </w:r>
      <w:r>
        <w:rPr>
          <w:sz w:val="24"/>
          <w:highlight w:val="none"/>
        </w:rPr>
        <w:t xml:space="preserve">文件被认定为无效的情形进行重点复核。</w:t>
      </w:r>
      <w:r/>
    </w:p>
    <w:p>
      <w:pPr>
        <w:numPr>
          <w:ilvl w:val="1"/>
          <w:numId w:val="14"/>
        </w:numPr>
        <w:ind w:left="1077" w:hanging="720"/>
        <w:spacing w:line="360" w:lineRule="auto"/>
        <w:tabs>
          <w:tab w:val="left" w:pos="1080" w:leader="none"/>
        </w:tabs>
        <w:rPr>
          <w:sz w:val="24"/>
          <w:highlight w:val="none"/>
        </w:rPr>
      </w:pPr>
      <w:r>
        <w:rPr>
          <w:sz w:val="24"/>
          <w:highlight w:val="none"/>
        </w:rPr>
        <w:t xml:space="preserve">评标委员会将根据各投标人的评标排序，依次推荐本项目（</w:t>
      </w:r>
      <w:r>
        <w:rPr>
          <w:rFonts w:hint="eastAsia"/>
          <w:sz w:val="24"/>
          <w:highlight w:val="none"/>
        </w:rPr>
        <w:t xml:space="preserve">各</w:t>
      </w:r>
      <w:r>
        <w:rPr>
          <w:sz w:val="24"/>
          <w:highlight w:val="none"/>
        </w:rPr>
        <w:t xml:space="preserve">采购包）的中标候选人，起草并签署评标报告。本项目（</w:t>
      </w:r>
      <w:r>
        <w:rPr>
          <w:rFonts w:hint="eastAsia"/>
          <w:sz w:val="24"/>
          <w:highlight w:val="none"/>
        </w:rPr>
        <w:t xml:space="preserve">各</w:t>
      </w:r>
      <w:r>
        <w:rPr>
          <w:sz w:val="24"/>
          <w:highlight w:val="none"/>
        </w:rPr>
        <w:t xml:space="preserve">采购包）评标委员会共（各）推荐</w:t>
      </w:r>
      <w:r>
        <w:rPr>
          <w:rFonts w:hint="eastAsia"/>
          <w:sz w:val="24"/>
          <w:highlight w:val="none"/>
        </w:rPr>
        <w:t xml:space="preserve">不少于3</w:t>
      </w:r>
      <w:r>
        <w:rPr>
          <w:sz w:val="24"/>
          <w:highlight w:val="none"/>
        </w:rPr>
        <w:t xml:space="preserve">名中标候选人。</w:t>
      </w:r>
      <w:r/>
    </w:p>
    <w:p>
      <w:pPr>
        <w:numPr>
          <w:ilvl w:val="0"/>
          <w:numId w:val="14"/>
        </w:numPr>
        <w:spacing w:line="360" w:lineRule="auto"/>
        <w:tabs>
          <w:tab w:val="left" w:pos="360" w:leader="none"/>
        </w:tabs>
        <w:rPr>
          <w:sz w:val="24"/>
          <w:highlight w:val="none"/>
        </w:rPr>
        <w:outlineLvl w:val="1"/>
      </w:pPr>
      <w:r>
        <w:rPr>
          <w:sz w:val="24"/>
          <w:highlight w:val="none"/>
        </w:rPr>
        <w:t xml:space="preserve">报告违法行为</w:t>
      </w:r>
      <w:r/>
    </w:p>
    <w:p>
      <w:pPr>
        <w:numPr>
          <w:ilvl w:val="1"/>
          <w:numId w:val="14"/>
        </w:numPr>
        <w:ind w:left="1077" w:hanging="720"/>
        <w:spacing w:line="360" w:lineRule="auto"/>
        <w:tabs>
          <w:tab w:val="left" w:pos="1080" w:leader="none"/>
        </w:tabs>
        <w:rPr>
          <w:sz w:val="24"/>
          <w:highlight w:val="none"/>
        </w:rPr>
      </w:pPr>
      <w:r>
        <w:rPr>
          <w:sz w:val="24"/>
          <w:highlight w:val="none"/>
        </w:rPr>
        <w:t xml:space="preserve">评标委员会在评标过程中发现投标人有行贿、提供虚假材料或者串通等违法行为时，有向招标人、招标代理机构或者有关部门报告的职责。</w:t>
      </w:r>
      <w:r/>
    </w:p>
    <w:p>
      <w:pPr>
        <w:jc w:val="center"/>
        <w:spacing w:line="360" w:lineRule="auto"/>
        <w:tabs>
          <w:tab w:val="left" w:pos="360" w:leader="none"/>
          <w:tab w:val="left" w:pos="900" w:leader="none"/>
        </w:tabs>
        <w:rPr>
          <w:b/>
          <w:sz w:val="24"/>
          <w:highlight w:val="none"/>
        </w:rPr>
        <w:outlineLvl w:val="1"/>
      </w:pPr>
      <w:r>
        <w:rPr>
          <w:b/>
          <w:sz w:val="24"/>
          <w:highlight w:val="none"/>
        </w:rPr>
        <w:br w:type="page" w:clear="all"/>
      </w:r>
      <w:r>
        <w:rPr>
          <w:b/>
          <w:sz w:val="24"/>
          <w:highlight w:val="none"/>
        </w:rPr>
        <w:t xml:space="preserve">二、评标标准</w:t>
      </w:r>
      <w:r/>
    </w:p>
    <w:tbl>
      <w:tblPr>
        <w:tblStyle w:val="837"/>
        <w:tblW w:w="96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1410"/>
        <w:gridCol w:w="840"/>
        <w:gridCol w:w="3885"/>
        <w:gridCol w:w="2772"/>
      </w:tblGrid>
      <w:tr>
        <w:trPr>
          <w:jc w:val="center"/>
          <w:trHeight w:val="483"/>
        </w:trPr>
        <w:tc>
          <w:tcPr>
            <w:tcW w:w="763" w:type="dxa"/>
            <w:vAlign w:val="center"/>
            <w:textDirection w:val="lrTb"/>
            <w:noWrap w:val="false"/>
          </w:tcPr>
          <w:p>
            <w:pPr>
              <w:ind w:firstLine="28"/>
              <w:jc w:val="center"/>
              <w:rPr>
                <w:b/>
                <w:sz w:val="24"/>
              </w:rPr>
            </w:pPr>
            <w:r>
              <w:rPr>
                <w:b/>
                <w:sz w:val="24"/>
              </w:rPr>
              <w:t xml:space="preserve">序号</w:t>
            </w:r>
            <w:r/>
          </w:p>
        </w:tc>
        <w:tc>
          <w:tcPr>
            <w:tcW w:w="1410" w:type="dxa"/>
            <w:vAlign w:val="center"/>
            <w:textDirection w:val="lrTb"/>
            <w:noWrap w:val="false"/>
          </w:tcPr>
          <w:p>
            <w:pPr>
              <w:ind w:firstLine="28"/>
              <w:jc w:val="center"/>
              <w:rPr>
                <w:b/>
                <w:sz w:val="24"/>
              </w:rPr>
            </w:pPr>
            <w:r>
              <w:rPr>
                <w:b/>
                <w:sz w:val="24"/>
              </w:rPr>
              <w:t xml:space="preserve">评分因素</w:t>
            </w:r>
            <w:r/>
          </w:p>
        </w:tc>
        <w:tc>
          <w:tcPr>
            <w:tcW w:w="840" w:type="dxa"/>
            <w:vAlign w:val="center"/>
            <w:textDirection w:val="lrTb"/>
            <w:noWrap w:val="false"/>
          </w:tcPr>
          <w:p>
            <w:pPr>
              <w:ind w:firstLine="28"/>
              <w:jc w:val="center"/>
              <w:rPr>
                <w:b/>
                <w:sz w:val="24"/>
              </w:rPr>
            </w:pPr>
            <w:r>
              <w:rPr>
                <w:b/>
                <w:sz w:val="24"/>
              </w:rPr>
              <w:t xml:space="preserve">分值</w:t>
            </w:r>
            <w:r/>
          </w:p>
        </w:tc>
        <w:tc>
          <w:tcPr>
            <w:tcW w:w="3885" w:type="dxa"/>
            <w:vAlign w:val="center"/>
            <w:textDirection w:val="lrTb"/>
            <w:noWrap w:val="false"/>
          </w:tcPr>
          <w:p>
            <w:pPr>
              <w:ind w:firstLine="28"/>
              <w:jc w:val="center"/>
              <w:rPr>
                <w:b/>
                <w:sz w:val="24"/>
              </w:rPr>
            </w:pPr>
            <w:r>
              <w:rPr>
                <w:b/>
                <w:sz w:val="24"/>
              </w:rPr>
              <w:t xml:space="preserve">评分标准</w:t>
            </w:r>
            <w:r/>
          </w:p>
        </w:tc>
        <w:tc>
          <w:tcPr>
            <w:tcW w:w="2772" w:type="dxa"/>
            <w:vAlign w:val="center"/>
            <w:textDirection w:val="lrTb"/>
            <w:noWrap w:val="false"/>
          </w:tcPr>
          <w:p>
            <w:pPr>
              <w:jc w:val="center"/>
              <w:rPr>
                <w:b/>
                <w:sz w:val="24"/>
              </w:rPr>
            </w:pPr>
            <w:r>
              <w:rPr>
                <w:b/>
                <w:sz w:val="24"/>
              </w:rPr>
              <w:t xml:space="preserve">说明</w:t>
            </w:r>
            <w:r/>
          </w:p>
        </w:tc>
      </w:tr>
      <w:tr>
        <w:trPr>
          <w:jc w:val="center"/>
          <w:trHeight w:val="2157"/>
        </w:trPr>
        <w:tc>
          <w:tcPr>
            <w:tcW w:w="763" w:type="dxa"/>
            <w:vAlign w:val="center"/>
            <w:textDirection w:val="lrTb"/>
            <w:noWrap w:val="false"/>
          </w:tcPr>
          <w:p>
            <w:pPr>
              <w:ind w:firstLine="28"/>
              <w:jc w:val="center"/>
              <w:rPr>
                <w:b/>
                <w:sz w:val="24"/>
              </w:rPr>
            </w:pPr>
            <w:r>
              <w:rPr>
                <w:rFonts w:hint="eastAsia"/>
                <w:b/>
                <w:sz w:val="24"/>
              </w:rPr>
              <w:t xml:space="preserve">1</w:t>
            </w:r>
            <w:r/>
          </w:p>
        </w:tc>
        <w:tc>
          <w:tcPr>
            <w:tcW w:w="1410" w:type="dxa"/>
            <w:vAlign w:val="center"/>
            <w:textDirection w:val="lrTb"/>
            <w:noWrap w:val="false"/>
          </w:tcPr>
          <w:p>
            <w:pPr>
              <w:ind w:firstLine="28"/>
              <w:jc w:val="center"/>
              <w:rPr>
                <w:b/>
                <w:sz w:val="24"/>
              </w:rPr>
            </w:pPr>
            <w:r>
              <w:rPr>
                <w:rFonts w:hint="eastAsia"/>
                <w:b/>
                <w:sz w:val="24"/>
              </w:rPr>
              <w:t xml:space="preserve">价格分</w:t>
            </w:r>
            <w:r/>
          </w:p>
        </w:tc>
        <w:tc>
          <w:tcPr>
            <w:tcW w:w="840" w:type="dxa"/>
            <w:vAlign w:val="center"/>
            <w:textDirection w:val="lrTb"/>
            <w:noWrap w:val="false"/>
          </w:tcPr>
          <w:p>
            <w:pPr>
              <w:ind w:firstLine="28"/>
              <w:jc w:val="center"/>
              <w:rPr>
                <w:rFonts w:hint="default" w:eastAsia="宋体"/>
                <w:b/>
                <w:sz w:val="24"/>
                <w:lang w:val="en-US" w:eastAsia="zh-CN"/>
              </w:rPr>
            </w:pPr>
            <w:r>
              <w:rPr>
                <w:rFonts w:hint="eastAsia"/>
                <w:b/>
                <w:sz w:val="24"/>
                <w:lang w:val="en-US" w:eastAsia="zh-CN"/>
              </w:rPr>
              <w:t xml:space="preserve">95</w:t>
            </w:r>
            <w:r/>
          </w:p>
        </w:tc>
        <w:tc>
          <w:tcPr>
            <w:tcW w:w="3885" w:type="dxa"/>
            <w:vAlign w:val="center"/>
            <w:textDirection w:val="lrTb"/>
            <w:noWrap w:val="false"/>
          </w:tcPr>
          <w:p>
            <w:pPr>
              <w:rPr>
                <w:color w:val="auto"/>
                <w:sz w:val="24"/>
                <w:highlight w:val="none"/>
              </w:rPr>
            </w:pPr>
            <w:r>
              <w:rPr>
                <w:color w:val="auto"/>
                <w:sz w:val="24"/>
                <w:highlight w:val="none"/>
              </w:rPr>
              <w:t xml:space="preserve">满足招标文件要求且</w:t>
            </w:r>
            <w:r>
              <w:rPr>
                <w:rFonts w:hint="eastAsia"/>
                <w:color w:val="auto"/>
                <w:sz w:val="24"/>
                <w:highlight w:val="none"/>
              </w:rPr>
              <w:t xml:space="preserve">（105%</w:t>
            </w:r>
            <w:r>
              <w:rPr>
                <w:rFonts w:hint="eastAsia"/>
                <w:color w:val="auto"/>
                <w:sz w:val="24"/>
                <w:highlight w:val="none"/>
              </w:rPr>
              <w:t xml:space="preserve">-优惠率）</w:t>
            </w:r>
            <w:r>
              <w:rPr>
                <w:color w:val="auto"/>
                <w:sz w:val="24"/>
                <w:highlight w:val="none"/>
              </w:rPr>
              <w:t xml:space="preserve">最低的为评标</w:t>
            </w:r>
            <w:r>
              <w:rPr>
                <w:rFonts w:hint="eastAsia"/>
                <w:color w:val="auto"/>
                <w:sz w:val="24"/>
                <w:highlight w:val="none"/>
              </w:rPr>
              <w:t xml:space="preserve">基准价</w:t>
            </w:r>
            <w:r>
              <w:rPr>
                <w:color w:val="auto"/>
                <w:sz w:val="24"/>
                <w:highlight w:val="none"/>
              </w:rPr>
              <w:t xml:space="preserve">，其价格分为满分。其他投标人的价格分统一按照下列公式计算：</w:t>
            </w:r>
            <w:r/>
          </w:p>
          <w:p>
            <w:pPr>
              <w:rPr>
                <w:sz w:val="24"/>
              </w:rPr>
            </w:pPr>
            <w:r>
              <w:rPr>
                <w:color w:val="auto"/>
                <w:sz w:val="24"/>
                <w:highlight w:val="none"/>
              </w:rPr>
              <w:t xml:space="preserve">投标报价得分＝</w:t>
            </w:r>
            <w:r>
              <w:rPr>
                <w:rFonts w:hint="eastAsia"/>
                <w:color w:val="auto"/>
                <w:sz w:val="24"/>
                <w:highlight w:val="none"/>
              </w:rPr>
              <w:t xml:space="preserve">[</w:t>
            </w:r>
            <w:r>
              <w:rPr>
                <w:color w:val="auto"/>
                <w:sz w:val="24"/>
                <w:highlight w:val="none"/>
              </w:rPr>
              <w:t xml:space="preserve">评标</w:t>
            </w:r>
            <w:r>
              <w:rPr>
                <w:rFonts w:hint="eastAsia"/>
                <w:color w:val="auto"/>
                <w:sz w:val="24"/>
                <w:highlight w:val="none"/>
              </w:rPr>
              <w:t xml:space="preserve">基准价</w:t>
            </w:r>
            <w:r>
              <w:rPr>
                <w:color w:val="auto"/>
                <w:sz w:val="24"/>
                <w:highlight w:val="none"/>
              </w:rPr>
              <w:t xml:space="preserve">/</w:t>
            </w:r>
            <w:r>
              <w:rPr>
                <w:rFonts w:hint="eastAsia"/>
                <w:color w:val="auto"/>
                <w:sz w:val="24"/>
                <w:highlight w:val="none"/>
              </w:rPr>
              <w:t xml:space="preserve">（105%</w:t>
            </w:r>
            <w:r>
              <w:rPr>
                <w:rFonts w:hint="eastAsia"/>
                <w:color w:val="auto"/>
                <w:sz w:val="24"/>
                <w:highlight w:val="none"/>
              </w:rPr>
              <w:t xml:space="preserve">-投标优惠率）]</w:t>
            </w:r>
            <w:r>
              <w:rPr>
                <w:color w:val="auto"/>
                <w:sz w:val="24"/>
                <w:highlight w:val="none"/>
              </w:rPr>
              <w:t xml:space="preserve">×分值。</w:t>
            </w:r>
            <w:r/>
          </w:p>
        </w:tc>
        <w:tc>
          <w:tcPr>
            <w:tcW w:w="2772" w:type="dxa"/>
            <w:vAlign w:val="center"/>
            <w:textDirection w:val="lrTb"/>
            <w:noWrap w:val="false"/>
          </w:tcPr>
          <w:p>
            <w:pPr>
              <w:ind w:left="-38"/>
              <w:rPr>
                <w:sz w:val="24"/>
              </w:rPr>
            </w:pPr>
            <w:r>
              <w:rPr>
                <w:rFonts w:hint="eastAsia"/>
                <w:sz w:val="24"/>
              </w:rPr>
              <w:t xml:space="preserve">此处投标报价指经过报价修正，及</w:t>
            </w:r>
            <w:r>
              <w:rPr>
                <w:sz w:val="24"/>
              </w:rPr>
              <w:t xml:space="preserve">因落实政府采购政策进行价格调整</w:t>
            </w:r>
            <w:r>
              <w:rPr>
                <w:rFonts w:hint="eastAsia"/>
                <w:sz w:val="24"/>
              </w:rPr>
              <w:t xml:space="preserve">后</w:t>
            </w:r>
            <w:r>
              <w:rPr>
                <w:sz w:val="24"/>
              </w:rPr>
              <w:t xml:space="preserve">的</w:t>
            </w:r>
            <w:r>
              <w:rPr>
                <w:rFonts w:hint="eastAsia"/>
                <w:sz w:val="24"/>
              </w:rPr>
              <w:t xml:space="preserve">报价</w:t>
            </w:r>
            <w:r>
              <w:rPr>
                <w:sz w:val="24"/>
              </w:rPr>
              <w:t xml:space="preserve">，详见第四章《评标方法和评标标准》</w:t>
            </w:r>
            <w:r>
              <w:rPr>
                <w:rFonts w:hint="eastAsia"/>
                <w:sz w:val="24"/>
              </w:rPr>
              <w:t xml:space="preserve">2</w:t>
            </w:r>
            <w:r>
              <w:rPr>
                <w:sz w:val="24"/>
              </w:rPr>
              <w:t xml:space="preserve">.4</w:t>
            </w:r>
            <w:r>
              <w:rPr>
                <w:rFonts w:hint="eastAsia"/>
                <w:sz w:val="24"/>
              </w:rPr>
              <w:t xml:space="preserve">及</w:t>
            </w:r>
            <w:r>
              <w:rPr>
                <w:sz w:val="24"/>
              </w:rPr>
              <w:t xml:space="preserve">2.5。</w:t>
            </w:r>
            <w:r/>
          </w:p>
        </w:tc>
      </w:tr>
      <w:tr>
        <w:trPr>
          <w:jc w:val="center"/>
        </w:trPr>
        <w:tc>
          <w:tcPr>
            <w:tcW w:w="763" w:type="dxa"/>
            <w:vAlign w:val="center"/>
            <w:textDirection w:val="lrTb"/>
            <w:noWrap w:val="false"/>
          </w:tcPr>
          <w:p>
            <w:pPr>
              <w:ind w:firstLine="28"/>
              <w:jc w:val="center"/>
              <w:rPr>
                <w:b/>
                <w:sz w:val="24"/>
              </w:rPr>
            </w:pPr>
            <w:r>
              <w:rPr>
                <w:rFonts w:hint="eastAsia"/>
                <w:b/>
                <w:sz w:val="24"/>
              </w:rPr>
              <w:t xml:space="preserve">2</w:t>
            </w:r>
            <w:r/>
          </w:p>
        </w:tc>
        <w:tc>
          <w:tcPr>
            <w:tcW w:w="1410" w:type="dxa"/>
            <w:vAlign w:val="center"/>
            <w:textDirection w:val="lrTb"/>
            <w:noWrap w:val="false"/>
          </w:tcPr>
          <w:p>
            <w:pPr>
              <w:ind w:firstLine="28"/>
              <w:jc w:val="center"/>
              <w:rPr>
                <w:b/>
                <w:sz w:val="24"/>
              </w:rPr>
            </w:pPr>
            <w:r>
              <w:rPr>
                <w:rFonts w:hint="eastAsia"/>
                <w:b/>
                <w:sz w:val="24"/>
                <w:highlight w:val="none"/>
                <w:lang w:val="en-US" w:eastAsia="zh-CN"/>
              </w:rPr>
              <w:t xml:space="preserve">客观分</w:t>
            </w:r>
            <w:r/>
          </w:p>
        </w:tc>
        <w:tc>
          <w:tcPr>
            <w:tcW w:w="840" w:type="dxa"/>
            <w:vAlign w:val="center"/>
            <w:textDirection w:val="lrTb"/>
            <w:noWrap w:val="false"/>
          </w:tcPr>
          <w:p>
            <w:pPr>
              <w:ind w:firstLine="28"/>
              <w:jc w:val="center"/>
              <w:rPr>
                <w:rFonts w:hint="eastAsia" w:eastAsia="宋体"/>
                <w:b/>
                <w:sz w:val="24"/>
                <w:lang w:eastAsia="zh-CN"/>
              </w:rPr>
            </w:pPr>
            <w:r>
              <w:rPr>
                <w:rFonts w:hint="eastAsia"/>
                <w:b/>
                <w:sz w:val="24"/>
                <w:lang w:val="en-US" w:eastAsia="zh-CN"/>
              </w:rPr>
              <w:t xml:space="preserve">5</w:t>
            </w:r>
            <w:r/>
          </w:p>
        </w:tc>
        <w:tc>
          <w:tcPr>
            <w:tcW w:w="3885" w:type="dxa"/>
            <w:vAlign w:val="center"/>
            <w:textDirection w:val="lrTb"/>
            <w:noWrap w:val="false"/>
          </w:tcPr>
          <w:p>
            <w:pPr>
              <w:rPr>
                <w:sz w:val="24"/>
              </w:rPr>
            </w:pPr>
            <w:r>
              <w:rPr>
                <w:sz w:val="24"/>
              </w:rPr>
            </w:r>
            <w:r/>
          </w:p>
        </w:tc>
        <w:tc>
          <w:tcPr>
            <w:tcW w:w="2772" w:type="dxa"/>
            <w:vAlign w:val="center"/>
            <w:textDirection w:val="lrTb"/>
            <w:noWrap w:val="false"/>
          </w:tcPr>
          <w:p>
            <w:pPr>
              <w:ind w:left="-38"/>
              <w:rPr>
                <w:sz w:val="24"/>
              </w:rPr>
            </w:pPr>
            <w:r>
              <w:rPr>
                <w:sz w:val="24"/>
              </w:rPr>
            </w:r>
            <w:r/>
          </w:p>
        </w:tc>
      </w:tr>
      <w:tr>
        <w:trPr>
          <w:jc w:val="center"/>
          <w:trHeight w:val="972"/>
        </w:trPr>
        <w:tc>
          <w:tcPr>
            <w:tcW w:w="763" w:type="dxa"/>
            <w:vAlign w:val="center"/>
            <w:textDirection w:val="lrTb"/>
            <w:noWrap w:val="false"/>
          </w:tcPr>
          <w:p>
            <w:pPr>
              <w:ind w:firstLine="28"/>
              <w:jc w:val="center"/>
              <w:rPr>
                <w:rFonts w:hint="default" w:eastAsia="宋体"/>
                <w:color w:val="auto"/>
                <w:sz w:val="24"/>
                <w:lang w:val="en-US" w:eastAsia="zh-CN"/>
              </w:rPr>
            </w:pPr>
            <w:r>
              <w:rPr>
                <w:rFonts w:hint="eastAsia"/>
                <w:color w:val="auto"/>
                <w:sz w:val="24"/>
                <w:lang w:val="en-US" w:eastAsia="zh-CN"/>
              </w:rPr>
              <w:t xml:space="preserve">2.1</w:t>
            </w:r>
            <w:r/>
          </w:p>
        </w:tc>
        <w:tc>
          <w:tcPr>
            <w:tcW w:w="1410" w:type="dxa"/>
            <w:vAlign w:val="center"/>
            <w:textDirection w:val="lrTb"/>
            <w:noWrap w:val="false"/>
          </w:tcPr>
          <w:p>
            <w:pPr>
              <w:ind w:firstLine="28"/>
              <w:jc w:val="center"/>
              <w:rPr>
                <w:rFonts w:hint="eastAsia" w:eastAsia="宋体"/>
                <w:b w:val="0"/>
                <w:bCs/>
                <w:color w:val="auto"/>
                <w:sz w:val="24"/>
                <w:highlight w:val="none"/>
                <w:lang w:val="en-US" w:eastAsia="zh-CN"/>
              </w:rPr>
            </w:pPr>
            <w:r>
              <w:rPr>
                <w:rFonts w:hint="eastAsia"/>
                <w:b w:val="0"/>
                <w:bCs/>
                <w:color w:val="auto"/>
                <w:sz w:val="24"/>
                <w:highlight w:val="none"/>
                <w:lang w:val="en-US" w:eastAsia="zh-CN"/>
              </w:rPr>
              <w:t xml:space="preserve">业绩</w:t>
            </w:r>
            <w:r/>
          </w:p>
        </w:tc>
        <w:tc>
          <w:tcPr>
            <w:tcW w:w="840" w:type="dxa"/>
            <w:vAlign w:val="center"/>
            <w:textDirection w:val="lrTb"/>
            <w:noWrap w:val="false"/>
          </w:tcPr>
          <w:p>
            <w:pPr>
              <w:ind w:firstLine="28"/>
              <w:jc w:val="center"/>
              <w:rPr>
                <w:rFonts w:hint="default"/>
                <w:color w:val="auto"/>
                <w:sz w:val="24"/>
                <w:lang w:val="en-US" w:eastAsia="zh-CN"/>
              </w:rPr>
            </w:pPr>
            <w:r>
              <w:rPr>
                <w:rFonts w:hint="eastAsia"/>
                <w:color w:val="auto"/>
                <w:sz w:val="24"/>
                <w:lang w:val="en-US" w:eastAsia="zh-CN"/>
              </w:rPr>
              <w:t xml:space="preserve">3</w:t>
            </w:r>
            <w:r/>
          </w:p>
        </w:tc>
        <w:tc>
          <w:tcPr>
            <w:tcW w:w="3885" w:type="dxa"/>
            <w:vAlign w:val="center"/>
            <w:textDirection w:val="lrTb"/>
            <w:noWrap w:val="false"/>
          </w:tcPr>
          <w:p>
            <w:pP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投标人自2023年1月1日（以合同签订时间为准）以来，每有一份同类业绩得1</w:t>
            </w:r>
            <w:r>
              <w:rPr>
                <w:rFonts w:hint="eastAsia" w:ascii="宋体" w:hAnsi="宋体" w:eastAsia="宋体" w:cs="宋体"/>
                <w:color w:val="auto"/>
                <w:sz w:val="24"/>
                <w:highlight w:val="none"/>
              </w:rPr>
              <w:t xml:space="preserve">分，最多得</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w:t>
            </w:r>
            <w:r>
              <w:rPr>
                <w:rFonts w:hint="eastAsia" w:ascii="宋体" w:hAnsi="宋体" w:cs="宋体"/>
                <w:color w:val="auto"/>
                <w:sz w:val="24"/>
                <w:highlight w:val="none"/>
                <w:lang w:eastAsia="zh-CN"/>
              </w:rPr>
              <w:t xml:space="preserve">。</w:t>
            </w:r>
            <w:r/>
          </w:p>
        </w:tc>
        <w:tc>
          <w:tcPr>
            <w:tcW w:w="2772" w:type="dxa"/>
            <w:vAlign w:val="center"/>
            <w:textDirection w:val="lrTb"/>
            <w:noWrap w:val="false"/>
          </w:tcPr>
          <w:p>
            <w:pPr>
              <w:ind w:left="-38"/>
              <w:rPr>
                <w:rFonts w:hint="default" w:eastAsia="宋体"/>
                <w:b/>
                <w:bCs/>
                <w:color w:val="auto"/>
                <w:sz w:val="24"/>
                <w:highlight w:val="none"/>
                <w:lang w:val="en-US" w:eastAsia="zh-CN"/>
              </w:rPr>
            </w:pPr>
            <w:r>
              <w:rPr>
                <w:rFonts w:hint="eastAsia" w:eastAsia="宋体"/>
                <w:b/>
                <w:bCs/>
                <w:color w:val="auto"/>
                <w:sz w:val="24"/>
                <w:highlight w:val="none"/>
                <w:lang w:val="en-US" w:eastAsia="zh-CN"/>
              </w:rPr>
              <w:t xml:space="preserve">须</w:t>
            </w:r>
            <w:r>
              <w:rPr>
                <w:rFonts w:hint="eastAsia"/>
                <w:b/>
                <w:bCs/>
                <w:color w:val="auto"/>
                <w:sz w:val="24"/>
                <w:highlight w:val="none"/>
                <w:lang w:val="en-US" w:eastAsia="zh-CN"/>
              </w:rPr>
              <w:t xml:space="preserve">提供合同及发票扫描件并加盖投标人公章，否则不得分</w:t>
            </w:r>
            <w:r/>
          </w:p>
        </w:tc>
      </w:tr>
      <w:tr>
        <w:trPr>
          <w:jc w:val="center"/>
          <w:trHeight w:val="1992"/>
        </w:trPr>
        <w:tc>
          <w:tcPr>
            <w:tcW w:w="763" w:type="dxa"/>
            <w:vAlign w:val="center"/>
            <w:textDirection w:val="lrTb"/>
            <w:noWrap w:val="false"/>
          </w:tcPr>
          <w:p>
            <w:pPr>
              <w:ind w:firstLine="28"/>
              <w:jc w:val="center"/>
              <w:rPr>
                <w:rFonts w:hint="eastAsia" w:eastAsia="宋体"/>
                <w:color w:val="auto"/>
                <w:sz w:val="24"/>
                <w:lang w:eastAsia="zh-CN"/>
              </w:rPr>
            </w:pPr>
            <w:r>
              <w:rPr>
                <w:rFonts w:hint="eastAsia"/>
                <w:color w:val="auto"/>
                <w:sz w:val="24"/>
              </w:rPr>
              <w:t xml:space="preserve">2.</w:t>
            </w:r>
            <w:r>
              <w:rPr>
                <w:rFonts w:hint="eastAsia"/>
                <w:color w:val="auto"/>
                <w:sz w:val="24"/>
                <w:lang w:val="en-US" w:eastAsia="zh-CN"/>
              </w:rPr>
              <w:t xml:space="preserve">2</w:t>
            </w:r>
            <w:r/>
          </w:p>
        </w:tc>
        <w:tc>
          <w:tcPr>
            <w:tcW w:w="1410" w:type="dxa"/>
            <w:vAlign w:val="center"/>
            <w:textDirection w:val="lrTb"/>
            <w:noWrap w:val="false"/>
          </w:tcPr>
          <w:p>
            <w:pPr>
              <w:ind w:firstLine="28"/>
              <w:jc w:val="center"/>
              <w:rPr>
                <w:rFonts w:hint="default" w:eastAsia="宋体"/>
                <w:color w:val="auto"/>
                <w:sz w:val="24"/>
                <w:highlight w:val="none"/>
                <w:lang w:val="en-US" w:eastAsia="zh-CN"/>
              </w:rPr>
            </w:pPr>
            <w:r>
              <w:rPr>
                <w:rFonts w:hint="eastAsia"/>
                <w:b w:val="0"/>
                <w:bCs/>
                <w:color w:val="auto"/>
                <w:sz w:val="24"/>
                <w:highlight w:val="none"/>
                <w:lang w:val="en-US" w:eastAsia="zh-CN"/>
              </w:rPr>
              <w:t xml:space="preserve">企业综合实力</w:t>
            </w:r>
            <w:r/>
          </w:p>
        </w:tc>
        <w:tc>
          <w:tcPr>
            <w:tcW w:w="840" w:type="dxa"/>
            <w:vAlign w:val="center"/>
            <w:textDirection w:val="lrTb"/>
            <w:noWrap w:val="false"/>
          </w:tcPr>
          <w:p>
            <w:pPr>
              <w:ind w:firstLine="28"/>
              <w:jc w:val="center"/>
              <w:rPr>
                <w:rFonts w:hint="eastAsia" w:eastAsia="宋体"/>
                <w:color w:val="auto"/>
                <w:sz w:val="24"/>
                <w:highlight w:val="none"/>
                <w:lang w:eastAsia="zh-CN"/>
              </w:rPr>
            </w:pPr>
            <w:r>
              <w:rPr>
                <w:rFonts w:hint="eastAsia"/>
                <w:color w:val="auto"/>
                <w:sz w:val="24"/>
                <w:highlight w:val="none"/>
                <w:lang w:val="en-US" w:eastAsia="zh-CN"/>
              </w:rPr>
              <w:t xml:space="preserve">2</w:t>
            </w:r>
            <w:r/>
          </w:p>
        </w:tc>
        <w:tc>
          <w:tcPr>
            <w:tcW w:w="3885" w:type="dxa"/>
            <w:vAlign w:val="center"/>
            <w:textDirection w:val="lrTb"/>
            <w:noWrap w:val="false"/>
          </w:tcPr>
          <w:p>
            <w:pPr>
              <w:rPr>
                <w:rFonts w:hint="eastAsia" w:ascii="宋体" w:hAnsi="宋体" w:cs="宋体"/>
                <w:color w:val="auto"/>
                <w:sz w:val="24"/>
                <w:highlight w:val="none"/>
              </w:rPr>
            </w:pPr>
            <w:r>
              <w:rPr>
                <w:rFonts w:hint="eastAsia" w:ascii="宋体" w:hAnsi="宋体" w:eastAsia="宋体" w:cs="宋体"/>
                <w:color w:val="auto"/>
                <w:sz w:val="24"/>
                <w:highlight w:val="none"/>
                <w:lang w:eastAsia="zh-CN"/>
              </w:rPr>
              <w:t xml:space="preserve">投标人</w:t>
            </w:r>
            <w:r>
              <w:rPr>
                <w:rFonts w:hint="eastAsia" w:ascii="宋体" w:hAnsi="宋体" w:cs="宋体"/>
                <w:color w:val="auto"/>
                <w:sz w:val="24"/>
                <w:highlight w:val="none"/>
                <w:lang w:val="en-US" w:eastAsia="zh-CN"/>
              </w:rPr>
              <w:t xml:space="preserve">具有</w:t>
            </w:r>
            <w:r>
              <w:rPr>
                <w:rFonts w:hint="eastAsia" w:ascii="宋体" w:hAnsi="宋体" w:eastAsia="宋体" w:cs="宋体"/>
                <w:color w:val="auto"/>
                <w:sz w:val="24"/>
                <w:highlight w:val="none"/>
                <w:lang w:eastAsia="zh-CN"/>
              </w:rPr>
              <w:t xml:space="preserve">质量管理体系认证证书、环境管理体系认证证书、职业健康安全管理体系认证证书</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三证齐全且有效的得2分；三证只有两证的得1分；三证只有一证或没有的，不得分。</w:t>
            </w:r>
            <w:r/>
          </w:p>
        </w:tc>
        <w:tc>
          <w:tcPr>
            <w:tcW w:w="2772" w:type="dxa"/>
            <w:vAlign w:val="center"/>
            <w:textDirection w:val="lrTb"/>
            <w:noWrap w:val="false"/>
          </w:tcPr>
          <w:p>
            <w:pPr>
              <w:ind w:left="-38"/>
              <w:rPr>
                <w:rFonts w:hint="default"/>
                <w:b/>
                <w:color w:val="auto"/>
                <w:sz w:val="24"/>
                <w:highlight w:val="none"/>
                <w:lang w:val="en-US"/>
              </w:rPr>
            </w:pPr>
            <w:r>
              <w:rPr>
                <w:rFonts w:hint="eastAsia" w:eastAsia="宋体"/>
                <w:b/>
                <w:bCs/>
                <w:color w:val="auto"/>
                <w:sz w:val="24"/>
                <w:highlight w:val="none"/>
                <w:lang w:val="en-US" w:eastAsia="zh-CN"/>
              </w:rPr>
              <w:t xml:space="preserve">须</w:t>
            </w:r>
            <w:r>
              <w:rPr>
                <w:rFonts w:hint="default" w:eastAsia="宋体"/>
                <w:b/>
                <w:bCs/>
                <w:color w:val="auto"/>
                <w:sz w:val="24"/>
                <w:highlight w:val="none"/>
                <w:lang w:val="en-US" w:eastAsia="zh-CN"/>
              </w:rPr>
              <w:t xml:space="preserve">提供</w:t>
            </w:r>
            <w:r>
              <w:rPr>
                <w:rFonts w:hint="eastAsia"/>
                <w:b/>
                <w:bCs/>
                <w:color w:val="auto"/>
                <w:sz w:val="24"/>
                <w:highlight w:val="none"/>
                <w:lang w:val="en-US" w:eastAsia="zh-CN"/>
              </w:rPr>
              <w:t xml:space="preserve">证书扫描件并加盖投标人公章，否则不得分</w:t>
            </w:r>
            <w:r/>
          </w:p>
        </w:tc>
      </w:tr>
      <w:tr>
        <w:trPr>
          <w:jc w:val="center"/>
          <w:trHeight w:val="437"/>
        </w:trPr>
        <w:tc>
          <w:tcPr>
            <w:gridSpan w:val="2"/>
            <w:tcW w:w="2173" w:type="dxa"/>
            <w:vAlign w:val="center"/>
            <w:textDirection w:val="lrTb"/>
            <w:noWrap w:val="false"/>
          </w:tcPr>
          <w:p>
            <w:pPr>
              <w:ind w:firstLine="28"/>
              <w:jc w:val="center"/>
              <w:rPr>
                <w:sz w:val="24"/>
              </w:rPr>
            </w:pPr>
            <w:r>
              <w:rPr>
                <w:sz w:val="24"/>
              </w:rPr>
              <w:t xml:space="preserve">合计</w:t>
            </w:r>
            <w:r/>
          </w:p>
        </w:tc>
        <w:tc>
          <w:tcPr>
            <w:tcW w:w="840" w:type="dxa"/>
            <w:vAlign w:val="center"/>
            <w:textDirection w:val="lrTb"/>
            <w:noWrap w:val="false"/>
          </w:tcPr>
          <w:p>
            <w:pPr>
              <w:ind w:firstLine="28"/>
              <w:jc w:val="center"/>
              <w:rPr>
                <w:sz w:val="24"/>
              </w:rPr>
            </w:pPr>
            <w:r>
              <w:rPr>
                <w:sz w:val="24"/>
              </w:rPr>
              <w:t xml:space="preserve">100</w:t>
            </w:r>
            <w:r/>
          </w:p>
        </w:tc>
        <w:tc>
          <w:tcPr>
            <w:gridSpan w:val="2"/>
            <w:tcW w:w="6657" w:type="dxa"/>
            <w:vAlign w:val="center"/>
            <w:textDirection w:val="lrTb"/>
            <w:noWrap w:val="false"/>
          </w:tcPr>
          <w:p>
            <w:pPr>
              <w:rPr>
                <w:sz w:val="24"/>
              </w:rPr>
            </w:pPr>
            <w:r>
              <w:rPr>
                <w:sz w:val="24"/>
              </w:rPr>
            </w:r>
            <w:r/>
          </w:p>
        </w:tc>
      </w:tr>
    </w:tbl>
    <w:p>
      <w:pPr>
        <w:ind w:firstLine="480"/>
        <w:jc w:val="left"/>
        <w:spacing w:line="360" w:lineRule="auto"/>
        <w:rPr>
          <w:b/>
          <w:sz w:val="36"/>
          <w:szCs w:val="36"/>
          <w:highlight w:val="none"/>
        </w:rPr>
        <w:sectPr>
          <w:footerReference w:type="default" r:id="rId20"/>
          <w:footnotePr/>
          <w:endnotePr/>
          <w:type w:val="nextPage"/>
          <w:pgSz w:w="11906" w:h="16838" w:orient="portrait"/>
          <w:pgMar w:top="1440" w:right="1803" w:bottom="1440" w:left="1803" w:header="851" w:footer="992" w:gutter="0"/>
          <w:cols w:num="1" w:sep="0" w:space="1701" w:equalWidth="1"/>
          <w:docGrid w:linePitch="360"/>
        </w:sectPr>
        <w:outlineLvl w:val="9"/>
      </w:pPr>
      <w:r>
        <w:rPr>
          <w:b/>
          <w:sz w:val="36"/>
          <w:szCs w:val="36"/>
          <w:highlight w:val="none"/>
        </w:rPr>
      </w:r>
      <w:r/>
    </w:p>
    <w:p>
      <w:pPr>
        <w:ind w:firstLine="723"/>
        <w:jc w:val="center"/>
        <w:spacing w:line="360" w:lineRule="auto"/>
        <w:rPr>
          <w:b/>
          <w:sz w:val="36"/>
          <w:szCs w:val="36"/>
          <w:highlight w:val="none"/>
        </w:rPr>
        <w:outlineLvl w:val="0"/>
      </w:pPr>
      <w:r/>
      <w:bookmarkStart w:id="818" w:name="_Toc18018"/>
      <w:r/>
      <w:bookmarkStart w:id="819" w:name="_Toc15099"/>
      <w:r>
        <w:rPr>
          <w:b/>
          <w:sz w:val="36"/>
          <w:szCs w:val="36"/>
          <w:highlight w:val="none"/>
        </w:rPr>
        <w:t xml:space="preserve">第五章   采购需求</w:t>
      </w:r>
      <w:bookmarkEnd w:id="818"/>
      <w:r/>
      <w:bookmarkEnd w:id="819"/>
      <w:r/>
      <w:r/>
    </w:p>
    <w:p>
      <w:pPr>
        <w:ind w:firstLine="480"/>
        <w:spacing w:line="360" w:lineRule="auto"/>
        <w:rPr>
          <w:rFonts w:ascii="宋体" w:hAnsi="宋体"/>
          <w:sz w:val="24"/>
          <w:highlight w:val="none"/>
        </w:rPr>
      </w:pPr>
      <w:r>
        <w:rPr>
          <w:rFonts w:hint="eastAsia" w:ascii="宋体" w:hAnsi="宋体"/>
          <w:sz w:val="24"/>
          <w:highlight w:val="none"/>
        </w:rPr>
        <w:t xml:space="preserve">受</w:t>
      </w:r>
      <w:r>
        <w:rPr>
          <w:rFonts w:hint="eastAsia" w:ascii="宋体" w:hAnsi="宋体"/>
          <w:sz w:val="24"/>
          <w:highlight w:val="none"/>
          <w:lang w:eastAsia="zh-CN"/>
        </w:rPr>
        <w:t xml:space="preserve">常州市排水管理处</w:t>
      </w:r>
      <w:r>
        <w:rPr>
          <w:rFonts w:hint="eastAsia" w:ascii="宋体" w:hAnsi="宋体"/>
          <w:sz w:val="24"/>
          <w:highlight w:val="none"/>
        </w:rPr>
        <w:t xml:space="preserve">的委托，江苏中冠工程咨询有限公司作为招标代理机构，就其单位所需</w:t>
      </w:r>
      <w:r>
        <w:rPr>
          <w:rFonts w:hint="eastAsia" w:ascii="宋体" w:hAnsi="宋体"/>
          <w:sz w:val="24"/>
          <w:highlight w:val="none"/>
          <w:lang w:eastAsia="zh-CN"/>
        </w:rPr>
        <w:t xml:space="preserve">2026年乙酸药剂采购</w:t>
      </w:r>
      <w:r>
        <w:rPr>
          <w:rFonts w:hint="eastAsia" w:ascii="宋体" w:hAnsi="宋体"/>
          <w:sz w:val="24"/>
          <w:highlight w:val="none"/>
        </w:rPr>
        <w:t xml:space="preserve">项目进行公开招标采购。</w:t>
      </w:r>
      <w:r/>
    </w:p>
    <w:p>
      <w:pPr>
        <w:ind w:left="482"/>
        <w:jc w:val="left"/>
        <w:spacing w:line="360" w:lineRule="auto"/>
        <w:widowControl/>
        <w:rPr>
          <w:rFonts w:ascii="宋体" w:hAnsi="宋体" w:cs="宋体"/>
          <w:sz w:val="24"/>
        </w:rPr>
        <w:outlineLvl w:val="1"/>
      </w:pPr>
      <w:r/>
      <w:bookmarkStart w:id="820" w:name="_Toc20459"/>
      <w:r/>
      <w:bookmarkStart w:id="821" w:name="_Toc4360"/>
      <w:r>
        <w:rPr>
          <w:rFonts w:hint="eastAsia" w:ascii="宋体" w:hAnsi="宋体" w:cs="宋体"/>
          <w:b/>
          <w:sz w:val="24"/>
        </w:rPr>
        <w:t xml:space="preserve">一、项目概况</w:t>
      </w:r>
      <w:r/>
    </w:p>
    <w:p>
      <w:pPr>
        <w:ind w:firstLine="480"/>
        <w:jc w:val="left"/>
        <w:spacing w:line="360" w:lineRule="auto"/>
        <w:widowControl/>
        <w:rPr>
          <w:rFonts w:hint="eastAsia" w:ascii="宋体" w:hAnsi="宋体" w:cs="宋体"/>
          <w:sz w:val="24"/>
        </w:rPr>
      </w:pPr>
      <w:r>
        <w:rPr>
          <w:rFonts w:hint="eastAsia" w:ascii="宋体" w:hAnsi="宋体" w:cs="宋体"/>
          <w:sz w:val="24"/>
          <w:lang w:val="en-US" w:eastAsia="zh-CN"/>
        </w:rPr>
        <w:t xml:space="preserve">1.</w:t>
      </w:r>
      <w:r>
        <w:rPr>
          <w:rFonts w:hint="eastAsia" w:ascii="宋体" w:hAnsi="宋体" w:cs="宋体"/>
          <w:sz w:val="24"/>
        </w:rPr>
        <w:t xml:space="preserve">项目背景</w:t>
      </w:r>
      <w:r/>
    </w:p>
    <w:p>
      <w:pPr>
        <w:ind w:firstLine="480"/>
        <w:jc w:val="left"/>
        <w:spacing w:line="360" w:lineRule="auto"/>
        <w:widowControl/>
        <w:rPr>
          <w:rFonts w:hint="eastAsia" w:ascii="宋体" w:hAnsi="宋体" w:cs="宋体"/>
          <w:sz w:val="24"/>
        </w:rPr>
      </w:pPr>
      <w:r>
        <w:rPr>
          <w:rFonts w:hint="eastAsia" w:ascii="宋体" w:hAnsi="宋体"/>
          <w:sz w:val="24"/>
          <w:szCs w:val="24"/>
          <w:lang w:eastAsia="zh-CN"/>
        </w:rPr>
        <w:t xml:space="preserve">常州市排水管理处污水处理厂作为碳源用于生化处理使用的乙酸（99.8%冰醋酸）</w:t>
      </w:r>
      <w:r>
        <w:rPr>
          <w:rFonts w:hint="eastAsia" w:ascii="宋体" w:hAnsi="宋体" w:cs="宋体"/>
          <w:sz w:val="24"/>
        </w:rPr>
        <w:t xml:space="preserve">。</w:t>
      </w:r>
      <w:r/>
    </w:p>
    <w:p>
      <w:pPr>
        <w:ind w:firstLine="480"/>
        <w:jc w:val="left"/>
        <w:spacing w:line="360" w:lineRule="auto"/>
        <w:widowControl/>
        <w:rPr>
          <w:rFonts w:hint="eastAsia" w:ascii="宋体" w:hAnsi="宋体" w:eastAsia="宋体" w:cs="宋体"/>
          <w:b/>
          <w:bCs/>
          <w:sz w:val="24"/>
          <w:lang w:val="en-US" w:eastAsia="zh-CN"/>
        </w:rPr>
      </w:pPr>
      <w:r>
        <w:rPr>
          <w:rFonts w:hint="eastAsia" w:ascii="宋体" w:hAnsi="宋体" w:cs="宋体"/>
          <w:sz w:val="24"/>
          <w:lang w:val="en-US" w:eastAsia="zh-CN"/>
        </w:rPr>
        <w:t xml:space="preserve">2.基本情况</w:t>
      </w:r>
      <w:r/>
    </w:p>
    <w:p>
      <w:pPr>
        <w:ind w:firstLine="480"/>
        <w:jc w:val="left"/>
        <w:spacing w:line="360" w:lineRule="auto"/>
        <w:widowControl/>
        <w:rPr>
          <w:rFonts w:hint="eastAsia" w:ascii="宋体" w:hAnsi="宋体" w:cs="宋体"/>
          <w:sz w:val="24"/>
          <w:highlight w:val="none"/>
        </w:rPr>
      </w:pPr>
      <w:r>
        <w:rPr>
          <w:rFonts w:hint="eastAsia" w:ascii="宋体" w:hAnsi="宋体" w:eastAsia="宋体" w:cs="宋体"/>
          <w:sz w:val="24"/>
        </w:rPr>
        <w:t xml:space="preserve">常州市排水</w:t>
      </w:r>
      <w:r>
        <w:rPr>
          <w:rFonts w:hint="eastAsia" w:ascii="宋体" w:hAnsi="宋体" w:eastAsia="宋体" w:cs="宋体"/>
          <w:sz w:val="24"/>
          <w:lang w:val="en-US" w:eastAsia="zh-CN"/>
        </w:rPr>
        <w:t xml:space="preserve">管理处</w:t>
      </w:r>
      <w:r>
        <w:rPr>
          <w:rFonts w:hint="eastAsia" w:ascii="宋体" w:hAnsi="宋体" w:eastAsia="宋体" w:cs="宋体"/>
          <w:sz w:val="24"/>
        </w:rPr>
        <w:t xml:space="preserve">污水处理厂</w:t>
      </w:r>
      <w:r>
        <w:rPr>
          <w:rFonts w:hint="eastAsia" w:ascii="宋体" w:hAnsi="宋体" w:eastAsia="宋体" w:cs="宋体"/>
          <w:sz w:val="24"/>
          <w:szCs w:val="24"/>
        </w:rPr>
        <w:t xml:space="preserve">采用乙酸（99.8%冰醋酸）作为碳源用于生化处理</w:t>
      </w:r>
      <w:r>
        <w:rPr>
          <w:rFonts w:hint="eastAsia" w:ascii="宋体" w:hAnsi="宋体" w:eastAsia="宋体" w:cs="宋体"/>
          <w:sz w:val="24"/>
        </w:rPr>
        <w:t xml:space="preserve">。</w:t>
      </w:r>
      <w:r>
        <w:rPr>
          <w:rFonts w:hint="eastAsia" w:ascii="宋体" w:hAnsi="宋体" w:eastAsia="宋体" w:cs="宋体"/>
          <w:sz w:val="24"/>
          <w:szCs w:val="24"/>
        </w:rPr>
        <w:t xml:space="preserve">乙酸（99.8%冰醋酸）</w:t>
      </w:r>
      <w:r>
        <w:rPr>
          <w:rFonts w:hint="eastAsia" w:ascii="宋体" w:hAnsi="宋体" w:eastAsia="宋体" w:cs="宋体"/>
          <w:sz w:val="24"/>
        </w:rPr>
        <w:t xml:space="preserve">预估用</w:t>
      </w:r>
      <w:r>
        <w:rPr>
          <w:rFonts w:hint="eastAsia" w:ascii="宋体" w:hAnsi="宋体" w:eastAsia="宋体" w:cs="宋体"/>
          <w:sz w:val="24"/>
          <w:highlight w:val="none"/>
        </w:rPr>
        <w:t xml:space="preserve">量约</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00吨</w:t>
      </w:r>
      <w:r>
        <w:rPr>
          <w:rFonts w:hint="eastAsia" w:ascii="宋体" w:hAnsi="宋体" w:eastAsia="宋体" w:cs="宋体"/>
          <w:b/>
          <w:bCs/>
          <w:sz w:val="24"/>
          <w:highlight w:val="none"/>
        </w:rPr>
        <w:t xml:space="preserve">（</w:t>
      </w:r>
      <w:r>
        <w:rPr>
          <w:rFonts w:hint="eastAsia" w:ascii="宋体" w:hAnsi="宋体" w:eastAsia="宋体" w:cs="宋体"/>
          <w:b/>
          <w:bCs/>
          <w:sz w:val="24"/>
        </w:rPr>
        <w:t xml:space="preserve">以实际使用量为准，预估量不作为结算计价依据</w:t>
      </w:r>
      <w:r>
        <w:rPr>
          <w:rFonts w:hint="eastAsia" w:ascii="宋体" w:hAnsi="宋体" w:eastAsia="宋体" w:cs="宋体"/>
          <w:b/>
          <w:bCs/>
          <w:sz w:val="24"/>
          <w:highlight w:val="none"/>
        </w:rPr>
        <w:t xml:space="preserve">）</w:t>
      </w:r>
      <w:r>
        <w:rPr>
          <w:rFonts w:hint="eastAsia" w:ascii="宋体" w:hAnsi="宋体" w:eastAsia="宋体" w:cs="宋体"/>
          <w:sz w:val="24"/>
          <w:highlight w:val="none"/>
        </w:rPr>
        <w:t xml:space="preserve">。结算价格以</w:t>
      </w:r>
      <w:r>
        <w:rPr>
          <w:rFonts w:hint="eastAsia" w:ascii="宋体" w:hAnsi="宋体"/>
          <w:color w:val="auto"/>
          <w:sz w:val="24"/>
          <w:highlight w:val="none"/>
        </w:rPr>
        <w:t xml:space="preserve">浮动基准价×（105%</w:t>
      </w:r>
      <w:r>
        <w:rPr>
          <w:rFonts w:hint="eastAsia" w:ascii="宋体" w:hAnsi="宋体"/>
          <w:color w:val="auto"/>
          <w:sz w:val="24"/>
          <w:highlight w:val="none"/>
        </w:rPr>
        <w:t xml:space="preserve">-中标优惠率）</w:t>
      </w:r>
      <w:r>
        <w:rPr>
          <w:rFonts w:hint="eastAsia" w:ascii="宋体" w:hAnsi="宋体" w:eastAsia="宋体" w:cs="宋体"/>
          <w:sz w:val="24"/>
          <w:highlight w:val="none"/>
        </w:rPr>
        <w:t xml:space="preserve">为基准，以实际供货量计量结算</w:t>
      </w:r>
      <w:r>
        <w:rPr>
          <w:rFonts w:hint="eastAsia" w:ascii="宋体" w:hAnsi="宋体" w:cs="宋体"/>
          <w:sz w:val="24"/>
          <w:highlight w:val="none"/>
        </w:rPr>
        <w:t xml:space="preserve">。</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投标报价形式</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本项目采用浮动基准价，申报优惠率的投标形式，最低优惠率：0%，结算单价=浮动基准价×（105%</w:t>
      </w:r>
      <w:r>
        <w:rPr>
          <w:rFonts w:hint="eastAsia" w:ascii="宋体" w:hAnsi="宋体"/>
          <w:color w:val="auto"/>
          <w:sz w:val="24"/>
          <w:highlight w:val="none"/>
        </w:rPr>
        <w:t xml:space="preserve">-中标优惠率）。</w:t>
      </w:r>
      <w:r/>
    </w:p>
    <w:p>
      <w:pPr>
        <w:ind w:firstLine="480"/>
        <w:jc w:val="left"/>
        <w:spacing w:line="360" w:lineRule="auto"/>
        <w:widowControl/>
        <w:rPr>
          <w:rFonts w:hint="eastAsia" w:ascii="宋体" w:hAnsi="宋体" w:cs="宋体"/>
          <w:sz w:val="24"/>
          <w:highlight w:val="none"/>
        </w:rPr>
      </w:pPr>
      <w:r>
        <w:rPr>
          <w:rFonts w:hint="eastAsia" w:ascii="宋体" w:hAnsi="宋体"/>
          <w:color w:val="auto"/>
          <w:sz w:val="24"/>
          <w:highlight w:val="none"/>
        </w:rPr>
        <w:t xml:space="preserve">基准价：以</w:t>
      </w:r>
      <w:r>
        <w:rPr>
          <w:rFonts w:hint="eastAsia" w:ascii="宋体" w:hAnsi="宋体" w:cs="宋体"/>
          <w:sz w:val="24"/>
          <w:highlight w:val="none"/>
          <w:lang w:val="en-US" w:eastAsia="zh-CN"/>
        </w:rPr>
        <w:t xml:space="preserve">送货到场当日</w:t>
      </w:r>
      <w:r>
        <w:rPr>
          <w:rFonts w:hint="eastAsia" w:ascii="宋体" w:hAnsi="宋体"/>
          <w:color w:val="auto"/>
          <w:sz w:val="24"/>
          <w:highlight w:val="none"/>
        </w:rPr>
        <w:t xml:space="preserve">安迅思（ICIS）平台发布的“冰醋酸，华东出罐价”当日价格区间的中间价作为基准价。若</w:t>
      </w:r>
      <w:r>
        <w:rPr>
          <w:rFonts w:hint="eastAsia" w:ascii="宋体" w:hAnsi="宋体" w:cs="宋体"/>
          <w:sz w:val="24"/>
          <w:highlight w:val="none"/>
          <w:lang w:val="en-US" w:eastAsia="zh-CN"/>
        </w:rPr>
        <w:t xml:space="preserve">送货到场当日</w:t>
      </w:r>
      <w:r>
        <w:rPr>
          <w:rFonts w:hint="eastAsia" w:ascii="宋体" w:hAnsi="宋体"/>
          <w:color w:val="auto"/>
          <w:sz w:val="24"/>
          <w:highlight w:val="none"/>
        </w:rPr>
        <w:t xml:space="preserve">为周末或法定节假日，则参考前一个工作日。投标人需在中标后购买“安迅思”（ICIS）平台服务，</w:t>
      </w:r>
      <w:r>
        <w:rPr>
          <w:rFonts w:hint="eastAsia" w:ascii="宋体" w:hAnsi="宋体"/>
          <w:color w:val="auto"/>
          <w:sz w:val="24"/>
          <w:highlight w:val="none"/>
          <w:lang w:val="en-US" w:eastAsia="zh-CN"/>
        </w:rPr>
        <w:t xml:space="preserve">并向招标人</w:t>
      </w:r>
      <w:r>
        <w:rPr>
          <w:rFonts w:hint="eastAsia" w:ascii="宋体" w:hAnsi="宋体"/>
          <w:color w:val="auto"/>
          <w:sz w:val="24"/>
          <w:highlight w:val="none"/>
        </w:rPr>
        <w:t xml:space="preserve">提供相关账号以便双方查验当批送货基准价</w:t>
      </w:r>
      <w:r>
        <w:rPr>
          <w:rFonts w:hint="eastAsia" w:ascii="宋体" w:hAnsi="宋体" w:cs="宋体"/>
          <w:sz w:val="24"/>
          <w:highlight w:val="none"/>
        </w:rPr>
        <w:t xml:space="preserve">。</w:t>
      </w:r>
      <w:r/>
    </w:p>
    <w:p>
      <w:pPr>
        <w:ind w:left="482"/>
        <w:jc w:val="left"/>
        <w:spacing w:line="360" w:lineRule="auto"/>
        <w:widowControl/>
        <w:rPr>
          <w:rFonts w:ascii="宋体" w:hAnsi="宋体" w:cs="宋体"/>
          <w:sz w:val="24"/>
        </w:rPr>
        <w:outlineLvl w:val="1"/>
      </w:pPr>
      <w:r>
        <w:rPr>
          <w:rFonts w:hint="eastAsia" w:ascii="宋体" w:hAnsi="宋体" w:cs="宋体"/>
          <w:b/>
          <w:sz w:val="24"/>
        </w:rPr>
        <w:t xml:space="preserve">二、采购内容</w:t>
      </w:r>
      <w:r/>
    </w:p>
    <w:p>
      <w:pPr>
        <w:ind w:firstLine="540"/>
        <w:jc w:val="left"/>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采购乙酸一批，所供货物包含运输及卸货费用。</w:t>
      </w:r>
      <w:r/>
    </w:p>
    <w:p>
      <w:pPr>
        <w:ind w:firstLine="540"/>
        <w:jc w:val="left"/>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投标人若不具备危险品道路运输经营许可证，则需在中标后委托具备相关资质的运输企业承运，并提供运输委托协议。</w:t>
      </w:r>
      <w:r/>
    </w:p>
    <w:p>
      <w:pPr>
        <w:ind w:firstLine="540"/>
        <w:jc w:val="left"/>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乙酸应符合国标《工业用冰乙酸》（GB/T 1628-2020）中的Ⅰ型标准。具体要求为：</w:t>
      </w:r>
      <w:r/>
    </w:p>
    <w:p>
      <w:pPr>
        <w:ind w:firstLine="540"/>
        <w:jc w:val="left"/>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1.外观</w:t>
      </w:r>
      <w:r/>
    </w:p>
    <w:p>
      <w:pPr>
        <w:ind w:firstLine="540"/>
        <w:jc w:val="left"/>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透明液体，无悬浮物和机械杂质。</w:t>
      </w:r>
      <w:r/>
    </w:p>
    <w:p>
      <w:pPr>
        <w:numPr>
          <w:ilvl w:val="0"/>
          <w:numId w:val="0"/>
        </w:numPr>
        <w:ind w:firstLine="540"/>
        <w:jc w:val="left"/>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lang w:val="en-US" w:eastAsia="zh-CN"/>
        </w:rPr>
        <w:t xml:space="preserve">乙酸应符合下表要求</w:t>
      </w:r>
      <w:r/>
    </w:p>
    <w:p>
      <w:pPr>
        <w:numPr>
          <w:ilvl w:val="0"/>
          <w:numId w:val="0"/>
        </w:numPr>
        <w:jc w:val="center"/>
        <w:spacing w:line="360" w:lineRule="auto"/>
        <w:widowControl/>
        <w:rPr>
          <w:rFonts w:hint="eastAsia" w:ascii="宋体" w:hAnsi="宋体" w:eastAsia="宋体" w:cs="宋体"/>
          <w:sz w:val="24"/>
          <w:szCs w:val="24"/>
          <w:lang w:val="en-US" w:eastAsia="zh-CN"/>
        </w:rPr>
      </w:pPr>
      <w:r>
        <w:rPr>
          <w:rFonts w:hint="eastAsia" w:ascii="宋体" w:hAnsi="宋体" w:eastAsia="宋体" w:cs="宋体"/>
        </w:rPr>
        <mc:AlternateContent>
          <mc:Choice Requires="wpg">
            <w:drawing>
              <wp:inline xmlns:wp="http://schemas.openxmlformats.org/drawingml/2006/wordprocessingDrawing" distT="0" distB="0" distL="0" distR="0">
                <wp:extent cx="5681980" cy="2795270"/>
                <wp:effectExtent l="0" t="0" r="13970" b="508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22"/>
                        <a:stretch/>
                      </pic:blipFill>
                      <pic:spPr bwMode="auto">
                        <a:xfrm>
                          <a:off x="0" y="0"/>
                          <a:ext cx="5681980" cy="27952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47.4pt;height:220.1pt;mso-wrap-distance-left:0.0pt;mso-wrap-distance-top:0.0pt;mso-wrap-distance-right:0.0pt;mso-wrap-distance-bottom:0.0pt;" stroked="f">
                <v:path textboxrect="0,0,0,0"/>
                <v:imagedata r:id="rId22" o:title=""/>
              </v:shape>
            </w:pict>
          </mc:Fallback>
        </mc:AlternateContent>
      </w:r>
      <w:bookmarkEnd w:id="820"/>
      <w:r/>
      <w:bookmarkEnd w:id="821"/>
      <w:r/>
      <w:r/>
    </w:p>
    <w:p>
      <w:pPr>
        <w:ind w:left="482"/>
        <w:jc w:val="left"/>
        <w:keepLines w:val="0"/>
        <w:pageBreakBefore w:val="0"/>
        <w:spacing w:line="360" w:lineRule="auto"/>
        <w:widowControl/>
        <w:rPr>
          <w:rFonts w:hint="eastAsia" w:ascii="宋体" w:hAnsi="宋体" w:eastAsia="宋体" w:cs="宋体"/>
          <w:sz w:val="24"/>
        </w:rPr>
        <w:outlineLvl w:val="1"/>
      </w:pPr>
      <w:r>
        <w:rPr>
          <w:rFonts w:hint="eastAsia" w:ascii="宋体" w:hAnsi="宋体" w:eastAsia="宋体" w:cs="宋体"/>
          <w:b/>
          <w:sz w:val="24"/>
          <w:lang w:val="en-US" w:eastAsia="zh-CN"/>
        </w:rPr>
        <w:t xml:space="preserve">三</w:t>
      </w:r>
      <w:r>
        <w:rPr>
          <w:rFonts w:hint="eastAsia" w:ascii="宋体" w:hAnsi="宋体" w:eastAsia="宋体" w:cs="宋体"/>
          <w:b/>
          <w:sz w:val="24"/>
        </w:rPr>
        <w:t xml:space="preserve">、交货和包装</w:t>
      </w:r>
      <w:r/>
    </w:p>
    <w:p>
      <w:pPr>
        <w:ind w:firstLine="480"/>
        <w:jc w:val="left"/>
        <w:keepLines w:val="0"/>
        <w:pageBreakBefore w:val="0"/>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1.交货方式：</w:t>
      </w:r>
      <w:r>
        <w:rPr>
          <w:rFonts w:hint="eastAsia" w:ascii="宋体" w:hAnsi="宋体" w:eastAsia="宋体" w:cs="宋体"/>
          <w:color w:val="000000"/>
          <w:sz w:val="24"/>
          <w:lang w:val="en-US" w:eastAsia="zh-CN"/>
        </w:rPr>
        <w:t xml:space="preserve">中标人</w:t>
      </w:r>
      <w:r>
        <w:rPr>
          <w:rFonts w:hint="eastAsia" w:ascii="宋体" w:hAnsi="宋体" w:eastAsia="宋体" w:cs="宋体"/>
          <w:color w:val="000000"/>
          <w:sz w:val="24"/>
        </w:rPr>
        <w:t xml:space="preserve">送至污水处理的药剂，单车重量以</w:t>
      </w:r>
      <w:r>
        <w:rPr>
          <w:rFonts w:hint="eastAsia" w:ascii="宋体" w:hAnsi="宋体" w:eastAsia="宋体" w:cs="宋体"/>
          <w:color w:val="000000"/>
          <w:sz w:val="24"/>
          <w:lang w:val="en-US" w:eastAsia="zh-CN"/>
        </w:rPr>
        <w:t xml:space="preserve">招标人</w:t>
      </w:r>
      <w:r>
        <w:rPr>
          <w:rFonts w:hint="eastAsia" w:ascii="宋体" w:hAnsi="宋体" w:eastAsia="宋体" w:cs="宋体"/>
          <w:color w:val="000000"/>
          <w:sz w:val="24"/>
        </w:rPr>
        <w:t xml:space="preserve">现场称重为准。各类药剂需在</w:t>
      </w:r>
      <w:r>
        <w:rPr>
          <w:rFonts w:hint="eastAsia" w:ascii="宋体" w:hAnsi="宋体" w:eastAsia="宋体" w:cs="宋体"/>
          <w:color w:val="000000"/>
          <w:sz w:val="24"/>
          <w:lang w:val="en-US" w:eastAsia="zh-CN"/>
        </w:rPr>
        <w:t xml:space="preserve">招标人</w:t>
      </w:r>
      <w:r>
        <w:rPr>
          <w:rFonts w:hint="eastAsia" w:ascii="宋体" w:hAnsi="宋体" w:eastAsia="宋体" w:cs="宋体"/>
          <w:color w:val="000000"/>
          <w:sz w:val="24"/>
        </w:rPr>
        <w:t xml:space="preserve">指定的储罐地点完成卸货，并自带卸料管、卸料泵等。</w:t>
      </w:r>
      <w:r/>
    </w:p>
    <w:p>
      <w:pPr>
        <w:ind w:firstLine="480"/>
        <w:jc w:val="left"/>
        <w:keepLines w:val="0"/>
        <w:pageBreakBefore w:val="0"/>
        <w:spacing w:line="360" w:lineRule="auto"/>
        <w:widowControl/>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.在实际供货过程中，</w:t>
      </w:r>
      <w:r>
        <w:rPr>
          <w:rFonts w:hint="eastAsia" w:ascii="宋体" w:hAnsi="宋体" w:eastAsia="宋体" w:cs="宋体"/>
          <w:color w:val="000000"/>
          <w:sz w:val="24"/>
          <w:lang w:val="en-US" w:eastAsia="zh-CN"/>
        </w:rPr>
        <w:t xml:space="preserve">中标人</w:t>
      </w:r>
      <w:r>
        <w:rPr>
          <w:rFonts w:hint="eastAsia" w:ascii="宋体" w:hAnsi="宋体" w:eastAsia="宋体" w:cs="宋体"/>
          <w:color w:val="000000"/>
          <w:sz w:val="24"/>
        </w:rPr>
        <w:t xml:space="preserve">必须在收到招标人书面订单后3个工作日内送货，不得因污水处理厂阶段性需求量过小而延误供货</w:t>
      </w:r>
      <w:r>
        <w:rPr>
          <w:rFonts w:hint="eastAsia" w:ascii="宋体" w:hAnsi="宋体" w:eastAsia="宋体" w:cs="宋体"/>
          <w:color w:val="000000"/>
          <w:sz w:val="24"/>
          <w:lang w:eastAsia="zh-CN"/>
        </w:rPr>
        <w:t xml:space="preserve">。</w:t>
      </w:r>
      <w:r/>
    </w:p>
    <w:p>
      <w:pPr>
        <w:ind w:firstLine="480"/>
        <w:jc w:val="left"/>
        <w:keepLines w:val="0"/>
        <w:pageBreakBefore w:val="0"/>
        <w:spacing w:line="360" w:lineRule="auto"/>
        <w:widowControl/>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.每批送至污水厂的产品都应附有质量证明书，内容包括生产厂名、厂址、产品名称、商标、等级、净含量、批号</w:t>
      </w:r>
      <w:r>
        <w:rPr>
          <w:rFonts w:hint="eastAsia" w:ascii="宋体" w:hAnsi="宋体" w:eastAsia="宋体" w:cs="宋体"/>
          <w:color w:val="000000"/>
          <w:sz w:val="24"/>
          <w:lang w:eastAsia="zh-CN"/>
        </w:rPr>
        <w:t xml:space="preserve">。</w:t>
      </w:r>
      <w:r/>
    </w:p>
    <w:p>
      <w:pPr>
        <w:ind w:firstLine="480"/>
        <w:jc w:val="left"/>
        <w:keepLines w:val="0"/>
        <w:pageBreakBefore w:val="0"/>
        <w:spacing w:line="360" w:lineRule="auto"/>
        <w:widowControl/>
        <w:rPr>
          <w:rFonts w:hint="eastAsia" w:ascii="宋体" w:hAnsi="宋体" w:eastAsia="宋体" w:cs="宋体"/>
          <w:sz w:val="24"/>
        </w:rPr>
      </w:pP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中标人</w:t>
      </w:r>
      <w:r>
        <w:rPr>
          <w:rFonts w:hint="eastAsia" w:ascii="宋体" w:hAnsi="宋体" w:eastAsia="宋体" w:cs="宋体"/>
          <w:color w:val="000000"/>
          <w:sz w:val="24"/>
        </w:rPr>
        <w:t xml:space="preserve">必须具备足够的供应能力，投标人自有或委托承运的运输车辆必须</w:t>
      </w:r>
      <w:r>
        <w:rPr>
          <w:rFonts w:hint="eastAsia" w:ascii="宋体" w:hAnsi="宋体" w:cs="宋体"/>
          <w:color w:val="000000"/>
          <w:sz w:val="24"/>
          <w:lang w:val="en-US" w:eastAsia="zh-CN"/>
        </w:rPr>
        <w:t xml:space="preserve">为</w:t>
      </w:r>
      <w:r>
        <w:rPr>
          <w:rFonts w:hint="eastAsia" w:ascii="宋体" w:hAnsi="宋体" w:eastAsia="宋体" w:cs="宋体"/>
          <w:color w:val="000000"/>
          <w:sz w:val="24"/>
        </w:rPr>
        <w:t xml:space="preserve">危险品专用运输车，并保证车况完好无跑、冒、滴、漏</w:t>
      </w:r>
      <w:r>
        <w:rPr>
          <w:rFonts w:hint="eastAsia" w:ascii="宋体" w:hAnsi="宋体" w:eastAsia="宋体" w:cs="宋体"/>
          <w:sz w:val="24"/>
        </w:rPr>
        <w:t xml:space="preserve">。</w:t>
      </w:r>
      <w:r/>
    </w:p>
    <w:p>
      <w:pPr>
        <w:ind w:left="482"/>
        <w:jc w:val="left"/>
        <w:keepLines w:val="0"/>
        <w:pageBreakBefore w:val="0"/>
        <w:spacing w:line="360" w:lineRule="auto"/>
        <w:widowControl/>
        <w:rPr>
          <w:rFonts w:hint="eastAsia" w:ascii="宋体" w:hAnsi="宋体" w:eastAsia="宋体" w:cs="宋体"/>
          <w:sz w:val="24"/>
        </w:rPr>
        <w:outlineLvl w:val="1"/>
      </w:pPr>
      <w:r>
        <w:rPr>
          <w:rFonts w:hint="eastAsia" w:ascii="宋体" w:hAnsi="宋体" w:eastAsia="宋体" w:cs="宋体"/>
          <w:b/>
          <w:sz w:val="24"/>
          <w:lang w:val="en-US" w:eastAsia="zh-CN"/>
        </w:rPr>
        <w:t xml:space="preserve">四</w:t>
      </w:r>
      <w:r>
        <w:rPr>
          <w:rFonts w:hint="eastAsia" w:ascii="宋体" w:hAnsi="宋体" w:eastAsia="宋体" w:cs="宋体"/>
          <w:b/>
          <w:sz w:val="24"/>
        </w:rPr>
        <w:t xml:space="preserve">、验收</w:t>
      </w:r>
      <w:r/>
    </w:p>
    <w:p>
      <w:pPr>
        <w:ind w:firstLine="480"/>
        <w:jc w:val="left"/>
        <w:keepLines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1.到货验收：按时按需供货时，由</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协助，</w:t>
      </w:r>
      <w:r>
        <w:rPr>
          <w:rFonts w:hint="eastAsia" w:ascii="宋体" w:hAnsi="宋体" w:eastAsia="宋体" w:cs="宋体"/>
          <w:sz w:val="24"/>
          <w:lang w:val="en-US" w:eastAsia="zh-CN"/>
        </w:rPr>
        <w:t xml:space="preserve">招标人</w:t>
      </w:r>
      <w:r>
        <w:rPr>
          <w:rFonts w:hint="eastAsia" w:ascii="宋体" w:hAnsi="宋体" w:eastAsia="宋体" w:cs="宋体"/>
          <w:sz w:val="24"/>
        </w:rPr>
        <w:t xml:space="preserve">组织人员验收并填写</w:t>
      </w:r>
      <w:r>
        <w:rPr>
          <w:rFonts w:hint="eastAsia" w:ascii="宋体" w:hAnsi="宋体" w:eastAsia="宋体" w:cs="宋体"/>
          <w:sz w:val="24"/>
          <w:lang w:val="en-US" w:eastAsia="zh-CN"/>
        </w:rPr>
        <w:t xml:space="preserve">验收单据</w:t>
      </w:r>
      <w:r>
        <w:rPr>
          <w:rFonts w:hint="eastAsia" w:ascii="宋体" w:hAnsi="宋体" w:eastAsia="宋体" w:cs="宋体"/>
          <w:sz w:val="24"/>
        </w:rPr>
        <w:t xml:space="preserve">。每批药剂送至污水厂的都应附有下列文件：</w:t>
      </w:r>
      <w:r/>
    </w:p>
    <w:p>
      <w:pPr>
        <w:ind w:firstLine="480"/>
        <w:jc w:val="left"/>
        <w:keepLines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（1）生产厂的出厂货物称重单据。货到现场后</w:t>
      </w:r>
      <w:r>
        <w:rPr>
          <w:rFonts w:hint="eastAsia" w:ascii="宋体" w:hAnsi="宋体" w:eastAsia="宋体" w:cs="宋体"/>
          <w:sz w:val="24"/>
          <w:lang w:val="en-US" w:eastAsia="zh-CN"/>
        </w:rPr>
        <w:t xml:space="preserve">招标人</w:t>
      </w:r>
      <w:r>
        <w:rPr>
          <w:rFonts w:hint="eastAsia" w:ascii="宋体" w:hAnsi="宋体" w:eastAsia="宋体" w:cs="宋体"/>
          <w:sz w:val="24"/>
        </w:rPr>
        <w:t xml:space="preserve">根据提供的出厂磅单进行过磅复检，以</w:t>
      </w:r>
      <w:r>
        <w:rPr>
          <w:rFonts w:hint="eastAsia" w:ascii="宋体" w:hAnsi="宋体" w:eastAsia="宋体" w:cs="宋体"/>
          <w:sz w:val="24"/>
          <w:lang w:val="en-US" w:eastAsia="zh-CN"/>
        </w:rPr>
        <w:t xml:space="preserve">招标人</w:t>
      </w:r>
      <w:r>
        <w:rPr>
          <w:rFonts w:hint="eastAsia" w:ascii="宋体" w:hAnsi="宋体" w:eastAsia="宋体" w:cs="宋体"/>
          <w:sz w:val="24"/>
        </w:rPr>
        <w:t xml:space="preserve">现场的过磅重量作为结算依据。若</w:t>
      </w:r>
      <w:r>
        <w:rPr>
          <w:rFonts w:hint="eastAsia" w:ascii="宋体" w:hAnsi="宋体" w:eastAsia="宋体" w:cs="宋体"/>
          <w:sz w:val="24"/>
          <w:lang w:val="en-US" w:eastAsia="zh-CN"/>
        </w:rPr>
        <w:t xml:space="preserve">招标人</w:t>
      </w:r>
      <w:r>
        <w:rPr>
          <w:rFonts w:hint="eastAsia" w:ascii="宋体" w:hAnsi="宋体" w:eastAsia="宋体" w:cs="宋体"/>
          <w:sz w:val="24"/>
        </w:rPr>
        <w:t xml:space="preserve">地磅突发故障，可按出厂称重单据作为结算依据，在</w:t>
      </w:r>
      <w:r>
        <w:rPr>
          <w:rFonts w:hint="eastAsia" w:ascii="宋体" w:hAnsi="宋体" w:eastAsia="宋体" w:cs="宋体"/>
          <w:sz w:val="24"/>
          <w:lang w:val="en-US" w:eastAsia="zh-CN"/>
        </w:rPr>
        <w:t xml:space="preserve">招标人</w:t>
      </w:r>
      <w:r>
        <w:rPr>
          <w:rFonts w:hint="eastAsia" w:ascii="宋体" w:hAnsi="宋体" w:eastAsia="宋体" w:cs="宋体"/>
          <w:sz w:val="24"/>
        </w:rPr>
        <w:t xml:space="preserve">地磅未完成检修前，应根据</w:t>
      </w:r>
      <w:r>
        <w:rPr>
          <w:rFonts w:hint="eastAsia" w:ascii="宋体" w:hAnsi="宋体" w:eastAsia="宋体" w:cs="宋体"/>
          <w:sz w:val="24"/>
          <w:lang w:val="en-US" w:eastAsia="zh-CN"/>
        </w:rPr>
        <w:t xml:space="preserve">招标人</w:t>
      </w:r>
      <w:r>
        <w:rPr>
          <w:rFonts w:hint="eastAsia" w:ascii="宋体" w:hAnsi="宋体" w:eastAsia="宋体" w:cs="宋体"/>
          <w:sz w:val="24"/>
        </w:rPr>
        <w:t xml:space="preserve">要求绕行其他厂或就近寻找第三方过磅计量。</w:t>
      </w:r>
      <w:r/>
    </w:p>
    <w:p>
      <w:pPr>
        <w:ind w:firstLine="480"/>
        <w:jc w:val="left"/>
        <w:keepLines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（2）质量证明书（合格证），内容包括生产厂名、厂址、产品名称、等级、净含量、批号。</w:t>
      </w:r>
      <w:r/>
    </w:p>
    <w:p>
      <w:pPr>
        <w:ind w:firstLine="480"/>
        <w:jc w:val="left"/>
        <w:keepLines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2.化验验收：以</w:t>
      </w:r>
      <w:r>
        <w:rPr>
          <w:rFonts w:hint="eastAsia" w:ascii="宋体" w:hAnsi="宋体" w:eastAsia="宋体" w:cs="宋体"/>
          <w:sz w:val="24"/>
          <w:lang w:val="en-US" w:eastAsia="zh-CN"/>
        </w:rPr>
        <w:t xml:space="preserve">招标人</w:t>
      </w:r>
      <w:r>
        <w:rPr>
          <w:rFonts w:hint="eastAsia" w:ascii="宋体" w:hAnsi="宋体" w:eastAsia="宋体" w:cs="宋体"/>
          <w:sz w:val="24"/>
        </w:rPr>
        <w:t xml:space="preserve">自行对</w:t>
      </w:r>
      <w:r>
        <w:rPr>
          <w:rFonts w:hint="eastAsia" w:ascii="宋体" w:hAnsi="宋体" w:eastAsia="宋体" w:cs="宋体"/>
          <w:sz w:val="24"/>
          <w:lang w:val="en-US" w:eastAsia="zh-CN"/>
        </w:rPr>
        <w:t xml:space="preserve">乙酸</w:t>
      </w:r>
      <w:r>
        <w:rPr>
          <w:rFonts w:hint="eastAsia" w:ascii="宋体" w:hAnsi="宋体" w:eastAsia="宋体" w:cs="宋体"/>
          <w:sz w:val="24"/>
        </w:rPr>
        <w:t xml:space="preserve">COD</w:t>
      </w:r>
      <w:r>
        <w:rPr>
          <w:rFonts w:hint="eastAsia" w:ascii="宋体" w:hAnsi="宋体" w:eastAsia="宋体" w:cs="宋体"/>
          <w:sz w:val="24"/>
          <w:lang w:val="en-US" w:eastAsia="zh-CN"/>
        </w:rPr>
        <w:t xml:space="preserve">指标</w:t>
      </w:r>
      <w:r>
        <w:rPr>
          <w:rFonts w:hint="eastAsia" w:ascii="宋体" w:hAnsi="宋体" w:eastAsia="宋体" w:cs="宋体"/>
          <w:sz w:val="24"/>
        </w:rPr>
        <w:t xml:space="preserve">化验结果作为成分化验验收的依据，同时</w:t>
      </w:r>
      <w:r>
        <w:rPr>
          <w:rFonts w:hint="eastAsia" w:ascii="宋体" w:hAnsi="宋体" w:eastAsia="宋体" w:cs="宋体"/>
          <w:sz w:val="24"/>
          <w:lang w:val="en-US" w:eastAsia="zh-CN"/>
        </w:rPr>
        <w:t xml:space="preserve">招标人</w:t>
      </w:r>
      <w:r>
        <w:rPr>
          <w:rFonts w:hint="eastAsia" w:ascii="宋体" w:hAnsi="宋体" w:eastAsia="宋体" w:cs="宋体"/>
          <w:sz w:val="24"/>
        </w:rPr>
        <w:t xml:space="preserve">有权按照</w:t>
      </w:r>
      <w:r>
        <w:rPr>
          <w:rFonts w:hint="eastAsia" w:ascii="宋体" w:hAnsi="宋体" w:eastAsia="宋体" w:cs="宋体"/>
          <w:sz w:val="24"/>
          <w:lang w:val="en-US" w:eastAsia="zh-CN"/>
        </w:rPr>
        <w:t xml:space="preserve">《</w:t>
      </w:r>
      <w:r>
        <w:rPr>
          <w:rFonts w:hint="eastAsia" w:ascii="宋体" w:hAnsi="宋体" w:eastAsia="宋体" w:cs="宋体"/>
          <w:sz w:val="24"/>
          <w:u w:val="none"/>
        </w:rPr>
        <w:t xml:space="preserve">工业用冰乙酸</w:t>
      </w:r>
      <w:r>
        <w:rPr>
          <w:rFonts w:hint="eastAsia" w:ascii="宋体" w:hAnsi="宋体" w:eastAsia="宋体" w:cs="宋体"/>
          <w:sz w:val="24"/>
          <w:u w:val="none"/>
          <w:lang w:eastAsia="zh-CN"/>
        </w:rPr>
        <w:t xml:space="preserve">》</w:t>
      </w:r>
      <w:r>
        <w:rPr>
          <w:rFonts w:hint="eastAsia" w:ascii="宋体" w:hAnsi="宋体" w:eastAsia="宋体" w:cs="宋体"/>
          <w:sz w:val="24"/>
          <w:u w:val="none"/>
        </w:rPr>
        <w:t xml:space="preserve">（GB/T 1628-20</w:t>
      </w:r>
      <w:r>
        <w:rPr>
          <w:rFonts w:hint="eastAsia" w:ascii="宋体" w:hAnsi="宋体" w:eastAsia="宋体" w:cs="宋体"/>
          <w:sz w:val="24"/>
          <w:u w:val="none"/>
          <w:lang w:val="en-US" w:eastAsia="zh-CN"/>
        </w:rPr>
        <w:t xml:space="preserve">20</w:t>
      </w:r>
      <w:r>
        <w:rPr>
          <w:rFonts w:hint="eastAsia" w:ascii="宋体" w:hAnsi="宋体" w:eastAsia="宋体" w:cs="宋体"/>
          <w:sz w:val="24"/>
          <w:u w:val="none"/>
        </w:rPr>
        <w:t xml:space="preserve">）</w:t>
      </w:r>
      <w:r>
        <w:rPr>
          <w:rFonts w:hint="eastAsia" w:ascii="宋体" w:hAnsi="宋体" w:eastAsia="宋体" w:cs="宋体"/>
          <w:sz w:val="24"/>
          <w:u w:val="none"/>
          <w:lang w:val="en-US" w:eastAsia="zh-CN"/>
        </w:rPr>
        <w:t xml:space="preserve">中</w:t>
      </w:r>
      <w:r>
        <w:rPr>
          <w:rFonts w:hint="eastAsia" w:ascii="宋体" w:hAnsi="宋体" w:eastAsia="宋体" w:cs="宋体"/>
          <w:sz w:val="24"/>
          <w:u w:val="none"/>
        </w:rPr>
        <w:t xml:space="preserve">的</w:t>
      </w:r>
      <w:r>
        <w:rPr>
          <w:rFonts w:hint="eastAsia" w:ascii="宋体" w:hAnsi="宋体" w:eastAsia="宋体" w:cs="宋体"/>
          <w:sz w:val="24"/>
          <w:u w:val="none"/>
          <w:lang w:val="en-US" w:eastAsia="zh-CN"/>
        </w:rPr>
        <w:t xml:space="preserve">Ⅰ型</w:t>
      </w:r>
      <w:r>
        <w:rPr>
          <w:rFonts w:hint="eastAsia" w:ascii="宋体" w:hAnsi="宋体" w:eastAsia="宋体" w:cs="宋体"/>
          <w:sz w:val="24"/>
          <w:u w:val="none"/>
        </w:rPr>
        <w:t xml:space="preserve">标准</w:t>
      </w:r>
      <w:r>
        <w:rPr>
          <w:rFonts w:hint="eastAsia" w:ascii="宋体" w:hAnsi="宋体" w:eastAsia="宋体" w:cs="宋体"/>
          <w:sz w:val="24"/>
        </w:rPr>
        <w:t xml:space="preserve">委托具有检测资质的第三方单位对药剂进行送样验收。</w:t>
      </w:r>
      <w:r/>
    </w:p>
    <w:p>
      <w:pPr>
        <w:ind w:firstLine="480"/>
        <w:jc w:val="left"/>
        <w:keepLines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3.到货验收及化验验收的方法及违约责任详见合同格式</w:t>
      </w:r>
      <w:r>
        <w:rPr>
          <w:rFonts w:hint="eastAsia" w:ascii="宋体" w:hAnsi="宋体" w:eastAsia="宋体" w:cs="宋体"/>
          <w:color w:val="000000"/>
          <w:sz w:val="24"/>
          <w:highlight w:val="none"/>
        </w:rPr>
        <w:t xml:space="preserve">。</w:t>
      </w:r>
      <w:r/>
    </w:p>
    <w:p>
      <w:pPr>
        <w:ind w:left="482"/>
        <w:jc w:val="left"/>
        <w:keepLines w:val="0"/>
        <w:pageBreakBefore w:val="0"/>
        <w:spacing w:line="360" w:lineRule="auto"/>
        <w:widowControl/>
        <w:rPr>
          <w:rFonts w:hint="eastAsia" w:ascii="宋体" w:hAnsi="宋体" w:eastAsia="宋体" w:cs="宋体"/>
          <w:sz w:val="24"/>
        </w:rPr>
        <w:outlineLvl w:val="1"/>
      </w:pPr>
      <w:r>
        <w:rPr>
          <w:rFonts w:hint="eastAsia" w:ascii="宋体" w:hAnsi="宋体" w:eastAsia="宋体" w:cs="宋体"/>
          <w:b/>
          <w:sz w:val="24"/>
          <w:lang w:val="en-US" w:eastAsia="zh-CN"/>
        </w:rPr>
        <w:t xml:space="preserve">五</w:t>
      </w:r>
      <w:r>
        <w:rPr>
          <w:rFonts w:hint="eastAsia" w:ascii="宋体" w:hAnsi="宋体" w:eastAsia="宋体" w:cs="宋体"/>
          <w:b/>
          <w:sz w:val="24"/>
        </w:rPr>
        <w:t xml:space="preserve">、付款方式</w:t>
      </w:r>
      <w:r/>
    </w:p>
    <w:p>
      <w:pPr>
        <w:jc w:val="left"/>
        <w:keepLines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    1</w:t>
      </w:r>
      <w:r>
        <w:rPr>
          <w:rFonts w:hint="eastAsia" w:ascii="宋体" w:hAnsi="宋体" w:eastAsia="宋体" w:cs="宋体"/>
          <w:color w:val="000000"/>
          <w:sz w:val="24"/>
        </w:rPr>
        <w:t xml:space="preserve">.</w:t>
      </w:r>
      <w:r>
        <w:rPr>
          <w:rFonts w:hint="eastAsia" w:ascii="宋体" w:hAnsi="宋体" w:eastAsia="宋体" w:cs="宋体"/>
          <w:sz w:val="24"/>
        </w:rPr>
        <w:t xml:space="preserve">货到现场后至使用结束，凭送货单和污水处理厂在该批货使用期间统计情况汇总后开票（增值税发票）结算。</w:t>
      </w:r>
      <w:r/>
    </w:p>
    <w:p>
      <w:pPr>
        <w:ind w:firstLine="480"/>
        <w:jc w:val="left"/>
        <w:keepLines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color w:val="000000"/>
          <w:sz w:val="24"/>
        </w:rPr>
        <w:t xml:space="preserve">.</w:t>
      </w:r>
      <w:r>
        <w:rPr>
          <w:rFonts w:hint="eastAsia" w:ascii="宋体" w:hAnsi="宋体" w:eastAsia="宋体" w:cs="宋体"/>
          <w:sz w:val="24"/>
        </w:rPr>
        <w:t xml:space="preserve">当月供应的药剂在收到全部验收资料后的次月进行结算，支付周期最迟不超过两个月。</w:t>
      </w:r>
      <w:r/>
    </w:p>
    <w:p>
      <w:pPr>
        <w:ind w:firstLine="480"/>
        <w:jc w:val="left"/>
        <w:keepLines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中标人凭下列单据办理相关支付手续，结清货款：</w:t>
      </w:r>
      <w:r/>
    </w:p>
    <w:p>
      <w:pPr>
        <w:ind w:firstLine="480"/>
        <w:jc w:val="left"/>
        <w:keepLines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（1）验收单；</w:t>
      </w:r>
      <w:r/>
    </w:p>
    <w:p>
      <w:pPr>
        <w:ind w:firstLine="480"/>
        <w:jc w:val="left"/>
        <w:keepLines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（2）合格的增值税销售发票。</w:t>
      </w:r>
      <w:r/>
    </w:p>
    <w:p>
      <w:pPr>
        <w:ind w:left="482"/>
        <w:jc w:val="left"/>
        <w:keepLines w:val="0"/>
        <w:pageBreakBefore w:val="0"/>
        <w:spacing w:line="360" w:lineRule="auto"/>
        <w:widowControl/>
        <w:rPr>
          <w:rFonts w:hint="eastAsia" w:ascii="宋体" w:hAnsi="宋体" w:eastAsia="宋体" w:cs="宋体"/>
          <w:strike/>
          <w:sz w:val="24"/>
          <w:highlight w:val="yellow"/>
          <w:lang w:val="en-US" w:eastAsia="zh-CN"/>
        </w:rPr>
        <w:outlineLvl w:val="1"/>
      </w:pPr>
      <w:r>
        <w:rPr>
          <w:rFonts w:hint="eastAsia" w:ascii="宋体" w:hAnsi="宋体" w:cs="宋体"/>
          <w:b/>
          <w:sz w:val="24"/>
          <w:lang w:val="en-US" w:eastAsia="zh-CN"/>
        </w:rPr>
        <w:t xml:space="preserve">六</w:t>
      </w:r>
      <w:r>
        <w:rPr>
          <w:rFonts w:hint="eastAsia" w:ascii="宋体" w:hAnsi="宋体" w:eastAsia="宋体" w:cs="宋体"/>
          <w:b/>
          <w:sz w:val="24"/>
        </w:rPr>
        <w:t xml:space="preserve">、</w:t>
      </w:r>
      <w:r>
        <w:rPr>
          <w:rFonts w:hint="eastAsia" w:ascii="宋体" w:hAnsi="宋体" w:cs="宋体"/>
          <w:b/>
          <w:bCs/>
          <w:sz w:val="24"/>
        </w:rPr>
        <w:t xml:space="preserve">履约保证金</w:t>
      </w:r>
      <w:r/>
    </w:p>
    <w:p>
      <w:pPr>
        <w:pStyle w:val="839"/>
        <w:ind w:firstLine="480"/>
        <w:jc w:val="left"/>
        <w:spacing w:line="360" w:lineRule="auto"/>
        <w:rPr>
          <w:rFonts w:hint="eastAsia" w:ascii="宋体" w:hAnsi="宋体"/>
          <w:sz w:val="24"/>
          <w:szCs w:val="24"/>
          <w:highlight w:val="none"/>
        </w:rPr>
      </w:pPr>
      <w:r>
        <w:rPr>
          <w:rFonts w:hint="eastAsia" w:ascii="宋体" w:hAnsi="宋体" w:eastAsia="宋体" w:cs="宋体"/>
          <w:sz w:val="24"/>
          <w:highlight w:val="none"/>
        </w:rPr>
        <w:t xml:space="preserve">1.</w:t>
      </w:r>
      <w:r>
        <w:rPr>
          <w:rFonts w:hint="eastAsia" w:ascii="宋体" w:hAnsi="宋体" w:cs="宋体"/>
          <w:sz w:val="24"/>
          <w:highlight w:val="none"/>
        </w:rPr>
        <w:t xml:space="preserve">履约保证金金额为项目预算</w:t>
      </w:r>
      <w:r>
        <w:rPr>
          <w:rFonts w:hint="eastAsia" w:ascii="宋体" w:hAnsi="宋体" w:cs="宋体"/>
          <w:sz w:val="24"/>
          <w:highlight w:val="none"/>
          <w:lang w:val="en-US" w:eastAsia="zh-CN"/>
        </w:rPr>
        <w:t xml:space="preserve">金额</w:t>
      </w:r>
      <w:r>
        <w:rPr>
          <w:rFonts w:hint="eastAsia" w:ascii="宋体" w:hAnsi="宋体" w:cs="宋体"/>
          <w:sz w:val="24"/>
          <w:highlight w:val="none"/>
        </w:rPr>
        <w:t xml:space="preserve">的</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w:t>
      </w:r>
      <w:r>
        <w:rPr>
          <w:rFonts w:hint="eastAsia" w:ascii="宋体" w:hAnsi="宋体"/>
          <w:sz w:val="24"/>
          <w:szCs w:val="24"/>
          <w:highlight w:val="none"/>
        </w:rPr>
        <w:t xml:space="preserve">中标人应在</w:t>
      </w:r>
      <w:r>
        <w:rPr>
          <w:rFonts w:hint="eastAsia" w:ascii="宋体" w:hAnsi="宋体" w:cs="宋体"/>
          <w:sz w:val="24"/>
          <w:highlight w:val="none"/>
        </w:rPr>
        <w:t xml:space="preserve">中标通知书</w:t>
      </w:r>
      <w:r>
        <w:rPr>
          <w:rFonts w:hint="eastAsia" w:ascii="宋体" w:hAnsi="宋体" w:cs="宋体"/>
          <w:sz w:val="24"/>
          <w:highlight w:val="none"/>
          <w:lang w:val="en-US" w:eastAsia="zh-CN"/>
        </w:rPr>
        <w:t xml:space="preserve">发出之日起</w:t>
      </w:r>
      <w:r>
        <w:rPr>
          <w:rFonts w:hint="eastAsia" w:ascii="宋体" w:hAnsi="宋体" w:cs="宋体"/>
          <w:sz w:val="24"/>
          <w:highlight w:val="none"/>
        </w:rPr>
        <w:t xml:space="preserve">15个日历日</w:t>
      </w:r>
      <w:r>
        <w:rPr>
          <w:rFonts w:hint="eastAsia" w:ascii="宋体" w:hAnsi="宋体" w:cs="宋体"/>
          <w:sz w:val="24"/>
          <w:highlight w:val="none"/>
          <w:lang w:val="en-US" w:eastAsia="zh-CN"/>
        </w:rPr>
        <w:t xml:space="preserve">内、</w:t>
      </w:r>
      <w:r>
        <w:rPr>
          <w:rFonts w:hint="eastAsia" w:ascii="宋体" w:hAnsi="宋体"/>
          <w:sz w:val="24"/>
          <w:szCs w:val="24"/>
          <w:highlight w:val="none"/>
        </w:rPr>
        <w:t xml:space="preserve">合同签订前向</w:t>
      </w:r>
      <w:r>
        <w:rPr>
          <w:rFonts w:hint="eastAsia" w:ascii="宋体" w:hAnsi="宋体"/>
          <w:b w:val="0"/>
          <w:bCs/>
          <w:sz w:val="24"/>
          <w:szCs w:val="24"/>
          <w:highlight w:val="none"/>
        </w:rPr>
        <w:t xml:space="preserve">招标人</w:t>
      </w:r>
      <w:r>
        <w:rPr>
          <w:rFonts w:hint="eastAsia" w:ascii="宋体" w:hAnsi="宋体"/>
          <w:sz w:val="24"/>
          <w:szCs w:val="24"/>
          <w:highlight w:val="none"/>
        </w:rPr>
        <w:t xml:space="preserve">提交履约保证金</w:t>
      </w:r>
      <w:r>
        <w:rPr>
          <w:rFonts w:hint="eastAsia" w:ascii="宋体" w:hAnsi="宋体"/>
          <w:sz w:val="24"/>
          <w:szCs w:val="24"/>
          <w:highlight w:val="none"/>
          <w:lang w:val="en-US" w:eastAsia="zh-CN"/>
        </w:rPr>
        <w:t xml:space="preserve">或履约保函</w:t>
      </w:r>
      <w:r>
        <w:rPr>
          <w:rFonts w:hint="eastAsia" w:ascii="宋体" w:hAnsi="宋体" w:cs="宋体"/>
          <w:sz w:val="24"/>
          <w:highlight w:val="none"/>
          <w:lang w:eastAsia="zh-CN"/>
        </w:rPr>
        <w:t xml:space="preserve">，</w:t>
      </w:r>
      <w:r>
        <w:rPr>
          <w:rFonts w:hint="eastAsia" w:ascii="宋体" w:hAnsi="宋体"/>
          <w:sz w:val="24"/>
          <w:szCs w:val="24"/>
          <w:highlight w:val="none"/>
          <w:lang w:val="en-US" w:eastAsia="zh-CN"/>
        </w:rPr>
        <w:t xml:space="preserve">否则视为中标人拒绝与招标人签订合同</w:t>
      </w:r>
      <w:r>
        <w:rPr>
          <w:rFonts w:hint="eastAsia" w:ascii="宋体" w:hAnsi="宋体"/>
          <w:sz w:val="24"/>
          <w:szCs w:val="24"/>
          <w:highlight w:val="none"/>
        </w:rPr>
        <w:t xml:space="preserve">。</w:t>
      </w:r>
      <w:r/>
    </w:p>
    <w:p>
      <w:pPr>
        <w:pStyle w:val="839"/>
        <w:ind w:firstLine="480"/>
        <w:jc w:val="left"/>
        <w:spacing w:line="360" w:lineRule="auto"/>
        <w:rPr>
          <w:rFonts w:hint="eastAsia" w:ascii="宋体" w:hAnsi="宋体" w:eastAsia="宋体" w:cs="宋体"/>
          <w:sz w:val="24"/>
          <w:highlight w:val="none"/>
        </w:rPr>
      </w:pPr>
      <w:r>
        <w:rPr>
          <w:rFonts w:hint="eastAsia" w:ascii="宋体" w:hAnsi="宋体"/>
          <w:sz w:val="24"/>
          <w:szCs w:val="24"/>
          <w:highlight w:val="none"/>
          <w:lang w:val="en-US" w:eastAsia="zh-CN"/>
        </w:rPr>
        <w:t xml:space="preserve">2.</w:t>
      </w:r>
      <w:r>
        <w:rPr>
          <w:rFonts w:hint="eastAsia" w:ascii="宋体" w:hAnsi="宋体" w:cs="宋体"/>
          <w:sz w:val="24"/>
          <w:highlight w:val="none"/>
        </w:rPr>
        <w:t xml:space="preserve">履约保函应为不可撤销、不可转让的见索即付独立保函，格式详见附件</w:t>
      </w:r>
      <w:r>
        <w:rPr>
          <w:rFonts w:hint="eastAsia" w:ascii="宋体" w:hAnsi="宋体" w:eastAsia="宋体" w:cs="宋体"/>
          <w:sz w:val="24"/>
          <w:highlight w:val="none"/>
        </w:rPr>
        <w:t xml:space="preserve">。</w:t>
      </w:r>
      <w:r/>
    </w:p>
    <w:p>
      <w:pPr>
        <w:pStyle w:val="839"/>
        <w:ind w:firstLine="482"/>
        <w:jc w:val="left"/>
        <w:spacing w:line="360" w:lineRule="auto"/>
        <w:rPr>
          <w:rFonts w:hint="eastAsia" w:ascii="宋体" w:hAnsi="宋体" w:cs="宋体"/>
          <w:b/>
          <w:bCs/>
          <w:sz w:val="24"/>
        </w:rPr>
      </w:pPr>
      <w:r>
        <w:rPr>
          <w:rFonts w:hint="eastAsia" w:ascii="宋体" w:hAnsi="宋体" w:cs="宋体"/>
          <w:b/>
          <w:bCs/>
          <w:sz w:val="24"/>
        </w:rPr>
      </w:r>
      <w:r/>
    </w:p>
    <w:p>
      <w:pPr>
        <w:pStyle w:val="839"/>
        <w:ind w:firstLine="482"/>
        <w:jc w:val="left"/>
        <w:spacing w:line="360" w:lineRule="auto"/>
        <w:rPr>
          <w:rFonts w:hint="eastAsia" w:ascii="宋体" w:hAnsi="宋体" w:cs="宋体"/>
          <w:b/>
          <w:bCs/>
          <w:sz w:val="24"/>
        </w:rPr>
      </w:pPr>
      <w:r>
        <w:rPr>
          <w:rFonts w:hint="eastAsia" w:ascii="宋体" w:hAnsi="宋体" w:cs="宋体"/>
          <w:b/>
          <w:bCs/>
          <w:sz w:val="24"/>
        </w:rPr>
      </w:r>
      <w:r/>
    </w:p>
    <w:p>
      <w:pPr>
        <w:pStyle w:val="839"/>
        <w:ind w:firstLine="482"/>
        <w:jc w:val="left"/>
        <w:spacing w:line="360" w:lineRule="auto"/>
        <w:rPr>
          <w:rFonts w:hint="eastAsia" w:ascii="宋体" w:hAnsi="宋体" w:cs="宋体"/>
          <w:b/>
          <w:bCs/>
          <w:sz w:val="24"/>
        </w:rPr>
      </w:pPr>
      <w:r>
        <w:rPr>
          <w:rFonts w:hint="eastAsia" w:ascii="宋体" w:hAnsi="宋体" w:cs="宋体"/>
          <w:b/>
          <w:bCs/>
          <w:sz w:val="24"/>
        </w:rPr>
      </w:r>
      <w:r/>
    </w:p>
    <w:p>
      <w:pPr>
        <w:pStyle w:val="839"/>
        <w:ind w:firstLine="482"/>
        <w:jc w:val="left"/>
        <w:spacing w:line="360" w:lineRule="auto"/>
        <w:rPr>
          <w:rFonts w:hint="eastAsia" w:ascii="宋体" w:hAnsi="宋体" w:cs="宋体"/>
          <w:b/>
          <w:bCs/>
          <w:sz w:val="24"/>
        </w:rPr>
      </w:pPr>
      <w:r>
        <w:rPr>
          <w:rFonts w:hint="eastAsia" w:ascii="宋体" w:hAnsi="宋体" w:cs="宋体"/>
          <w:b/>
          <w:bCs/>
          <w:sz w:val="24"/>
        </w:rPr>
      </w:r>
      <w:r/>
    </w:p>
    <w:p>
      <w:pPr>
        <w:pStyle w:val="839"/>
        <w:ind w:firstLine="482"/>
        <w:jc w:val="left"/>
        <w:spacing w:line="360" w:lineRule="auto"/>
        <w:rPr>
          <w:rFonts w:hint="eastAsia" w:ascii="宋体" w:hAnsi="宋体" w:cs="宋体"/>
          <w:b/>
          <w:bCs/>
          <w:sz w:val="24"/>
        </w:rPr>
      </w:pPr>
      <w:r>
        <w:rPr>
          <w:rFonts w:hint="eastAsia" w:ascii="宋体" w:hAnsi="宋体" w:cs="宋体"/>
          <w:b/>
          <w:bCs/>
          <w:sz w:val="24"/>
        </w:rPr>
      </w:r>
      <w:r/>
    </w:p>
    <w:p>
      <w:pPr>
        <w:pStyle w:val="839"/>
        <w:ind w:firstLine="482"/>
        <w:jc w:val="left"/>
        <w:spacing w:line="360" w:lineRule="auto"/>
        <w:rPr>
          <w:rFonts w:hint="eastAsia" w:ascii="宋体" w:hAnsi="宋体" w:cs="宋体"/>
          <w:b/>
          <w:bCs/>
          <w:sz w:val="24"/>
        </w:rPr>
      </w:pPr>
      <w:r>
        <w:rPr>
          <w:rFonts w:hint="eastAsia" w:ascii="宋体" w:hAnsi="宋体" w:cs="宋体"/>
          <w:b/>
          <w:bCs/>
          <w:sz w:val="24"/>
        </w:rPr>
      </w:r>
      <w:r/>
    </w:p>
    <w:p>
      <w:pPr>
        <w:pStyle w:val="839"/>
        <w:ind w:firstLine="482"/>
        <w:jc w:val="left"/>
        <w:spacing w:line="360" w:lineRule="auto"/>
        <w:rPr>
          <w:rFonts w:hint="eastAsia" w:ascii="宋体" w:hAnsi="宋体" w:cs="宋体"/>
          <w:b/>
          <w:bCs/>
          <w:sz w:val="24"/>
        </w:rPr>
      </w:pPr>
      <w:r>
        <w:rPr>
          <w:rFonts w:hint="eastAsia" w:ascii="宋体" w:hAnsi="宋体" w:cs="宋体"/>
          <w:b/>
          <w:bCs/>
          <w:sz w:val="24"/>
        </w:rPr>
      </w:r>
      <w:r/>
    </w:p>
    <w:p>
      <w:pPr>
        <w:pStyle w:val="839"/>
        <w:ind w:firstLine="482"/>
        <w:jc w:val="left"/>
        <w:spacing w:line="360" w:lineRule="auto"/>
        <w:rPr>
          <w:rFonts w:hint="eastAsia" w:ascii="宋体" w:hAnsi="宋体" w:cs="宋体"/>
          <w:b/>
          <w:bCs/>
          <w:sz w:val="24"/>
        </w:rPr>
      </w:pPr>
      <w:r>
        <w:rPr>
          <w:rFonts w:hint="eastAsia" w:ascii="宋体" w:hAnsi="宋体" w:cs="宋体"/>
          <w:b/>
          <w:bCs/>
          <w:sz w:val="24"/>
        </w:rPr>
      </w:r>
      <w:r/>
    </w:p>
    <w:p>
      <w:pPr>
        <w:pStyle w:val="839"/>
        <w:ind w:firstLine="482"/>
        <w:jc w:val="left"/>
        <w:spacing w:line="360" w:lineRule="auto"/>
        <w:rPr>
          <w:rFonts w:hint="eastAsia" w:ascii="宋体" w:hAnsi="宋体" w:cs="宋体"/>
          <w:b/>
          <w:bCs/>
          <w:sz w:val="24"/>
        </w:rPr>
      </w:pPr>
      <w:r>
        <w:rPr>
          <w:rFonts w:hint="eastAsia" w:ascii="宋体" w:hAnsi="宋体" w:cs="宋体"/>
          <w:b/>
          <w:bCs/>
          <w:sz w:val="24"/>
        </w:rPr>
      </w:r>
      <w:r/>
    </w:p>
    <w:p>
      <w:pPr>
        <w:pStyle w:val="839"/>
        <w:ind w:firstLine="482"/>
        <w:jc w:val="left"/>
        <w:spacing w:line="360" w:lineRule="auto"/>
        <w:rPr>
          <w:rFonts w:hint="eastAsia" w:ascii="宋体" w:hAnsi="宋体" w:cs="宋体"/>
          <w:b/>
          <w:bCs/>
          <w:sz w:val="24"/>
        </w:rPr>
      </w:pPr>
      <w:r>
        <w:rPr>
          <w:rFonts w:hint="eastAsia" w:ascii="宋体" w:hAnsi="宋体" w:cs="宋体"/>
          <w:b/>
          <w:bCs/>
          <w:sz w:val="24"/>
        </w:rPr>
      </w:r>
      <w:r/>
    </w:p>
    <w:p>
      <w:pPr>
        <w:pStyle w:val="839"/>
        <w:ind w:firstLine="482"/>
        <w:jc w:val="left"/>
        <w:spacing w:line="360" w:lineRule="auto"/>
        <w:rPr>
          <w:rFonts w:hint="eastAsia" w:ascii="宋体" w:hAnsi="宋体" w:cs="宋体"/>
          <w:b/>
          <w:bCs/>
          <w:sz w:val="24"/>
        </w:rPr>
      </w:pPr>
      <w:r>
        <w:rPr>
          <w:rFonts w:hint="eastAsia" w:ascii="宋体" w:hAnsi="宋体" w:cs="宋体"/>
          <w:b/>
          <w:bCs/>
          <w:sz w:val="24"/>
        </w:rPr>
      </w:r>
      <w:r/>
    </w:p>
    <w:p>
      <w:pPr>
        <w:pStyle w:val="839"/>
        <w:ind w:firstLine="482"/>
        <w:jc w:val="left"/>
        <w:spacing w:line="360" w:lineRule="auto"/>
        <w:rPr>
          <w:rFonts w:hint="eastAsia" w:ascii="宋体" w:hAnsi="宋体" w:cs="宋体"/>
          <w:b/>
          <w:bCs/>
          <w:sz w:val="24"/>
        </w:rPr>
      </w:pPr>
      <w:r>
        <w:rPr>
          <w:rFonts w:hint="eastAsia" w:ascii="宋体" w:hAnsi="宋体" w:cs="宋体"/>
          <w:b/>
          <w:bCs/>
          <w:sz w:val="24"/>
        </w:rPr>
      </w:r>
      <w:r/>
    </w:p>
    <w:p>
      <w:pPr>
        <w:pStyle w:val="839"/>
        <w:ind w:firstLine="482"/>
        <w:jc w:val="left"/>
        <w:spacing w:line="360" w:lineRule="auto"/>
        <w:rPr>
          <w:rFonts w:hint="eastAsia" w:ascii="宋体" w:hAnsi="宋体" w:cs="宋体"/>
          <w:b/>
          <w:bCs/>
          <w:sz w:val="24"/>
        </w:rPr>
      </w:pPr>
      <w:r>
        <w:rPr>
          <w:rFonts w:hint="eastAsia" w:ascii="宋体" w:hAnsi="宋体" w:cs="宋体"/>
          <w:b/>
          <w:bCs/>
          <w:sz w:val="24"/>
        </w:rPr>
        <w:t xml:space="preserve">附件：履约保函格式</w:t>
      </w:r>
      <w:r/>
    </w:p>
    <w:p>
      <w:pPr>
        <w:ind w:firstLine="480"/>
        <w:jc w:val="left"/>
        <w:spacing w:line="360" w:lineRule="auto"/>
        <w:rPr>
          <w:rFonts w:hint="eastAsia" w:ascii="宋体" w:hAnsi="宋体" w:cs="宋体"/>
          <w:b/>
          <w:bCs/>
          <w:sz w:val="32"/>
          <w:szCs w:val="32"/>
        </w:rPr>
      </w:pPr>
      <w:r>
        <w:rPr>
          <w:rFonts w:hint="eastAsia" w:ascii="宋体" w:hAnsi="宋体" w:cs="宋体"/>
          <w:b/>
          <w:bCs/>
          <w:sz w:val="32"/>
          <w:szCs w:val="32"/>
        </w:rPr>
        <w:t xml:space="preserve">见索即付履约保函（独立保函）模板 （仅供参考）</w:t>
      </w:r>
      <w:r/>
    </w:p>
    <w:p>
      <w:pPr>
        <w:ind w:firstLine="480"/>
        <w:jc w:val="left"/>
        <w:spacing w:line="360" w:lineRule="auto"/>
        <w:rPr>
          <w:rFonts w:hint="eastAsia" w:ascii="宋体" w:hAnsi="宋体" w:cs="宋体"/>
          <w:sz w:val="24"/>
        </w:rPr>
      </w:pPr>
      <w:r>
        <w:rPr>
          <w:rFonts w:hint="eastAsia" w:ascii="宋体" w:hAnsi="宋体" w:cs="宋体"/>
          <w:sz w:val="24"/>
        </w:rPr>
      </w:r>
      <w:r/>
    </w:p>
    <w:p>
      <w:pPr>
        <w:ind w:firstLine="480"/>
        <w:jc w:val="left"/>
        <w:spacing w:line="360" w:lineRule="auto"/>
        <w:rPr>
          <w:rFonts w:hint="eastAsia" w:ascii="宋体" w:hAnsi="宋体" w:cs="宋体"/>
          <w:sz w:val="24"/>
        </w:rPr>
      </w:pPr>
      <w:r>
        <w:rPr>
          <w:rFonts w:hint="eastAsia" w:ascii="宋体" w:hAnsi="宋体" w:cs="宋体"/>
          <w:sz w:val="24"/>
        </w:rPr>
        <w:t xml:space="preserve">申请人： </w:t>
      </w:r>
      <w:r/>
    </w:p>
    <w:p>
      <w:pPr>
        <w:ind w:firstLine="480"/>
        <w:jc w:val="left"/>
        <w:spacing w:line="360" w:lineRule="auto"/>
        <w:rPr>
          <w:rFonts w:hint="eastAsia" w:ascii="宋体" w:hAnsi="宋体" w:cs="宋体"/>
          <w:sz w:val="24"/>
        </w:rPr>
      </w:pPr>
      <w:r>
        <w:rPr>
          <w:rFonts w:hint="eastAsia" w:ascii="宋体" w:hAnsi="宋体" w:cs="宋体"/>
          <w:sz w:val="24"/>
        </w:rPr>
        <w:t xml:space="preserve">地址： </w:t>
      </w:r>
      <w:r/>
    </w:p>
    <w:p>
      <w:pPr>
        <w:ind w:firstLine="480"/>
        <w:jc w:val="left"/>
        <w:spacing w:line="360" w:lineRule="auto"/>
        <w:rPr>
          <w:rFonts w:hint="eastAsia" w:ascii="宋体" w:hAnsi="宋体" w:cs="宋体"/>
          <w:sz w:val="24"/>
        </w:rPr>
      </w:pPr>
      <w:r>
        <w:rPr>
          <w:rFonts w:hint="eastAsia" w:ascii="宋体" w:hAnsi="宋体" w:cs="宋体"/>
          <w:sz w:val="24"/>
        </w:rPr>
      </w:r>
      <w:r/>
    </w:p>
    <w:p>
      <w:pPr>
        <w:ind w:firstLine="480"/>
        <w:jc w:val="left"/>
        <w:spacing w:line="360" w:lineRule="auto"/>
        <w:rPr>
          <w:rFonts w:hint="eastAsia" w:ascii="宋体" w:hAnsi="宋体" w:cs="宋体"/>
          <w:sz w:val="24"/>
        </w:rPr>
      </w:pPr>
      <w:r>
        <w:rPr>
          <w:rFonts w:hint="eastAsia" w:ascii="宋体" w:hAnsi="宋体" w:cs="宋体"/>
          <w:sz w:val="24"/>
        </w:rPr>
        <w:t xml:space="preserve">受益人：</w:t>
      </w:r>
      <w:r>
        <w:rPr>
          <w:rFonts w:hint="eastAsia" w:ascii="宋体" w:hAnsi="宋体" w:cs="宋体"/>
          <w:sz w:val="24"/>
          <w:u w:val="single"/>
        </w:rPr>
        <w:t xml:space="preserve">常州市</w:t>
      </w:r>
      <w:r>
        <w:rPr>
          <w:rFonts w:hint="eastAsia" w:ascii="宋体" w:hAnsi="宋体" w:cs="宋体"/>
          <w:sz w:val="24"/>
          <w:u w:val="single"/>
          <w:lang w:val="en-US" w:eastAsia="zh-CN"/>
        </w:rPr>
        <w:t xml:space="preserve">排水管理处</w:t>
      </w:r>
      <w:r>
        <w:rPr>
          <w:rFonts w:hint="eastAsia" w:ascii="宋体" w:hAnsi="宋体" w:cs="宋体"/>
          <w:sz w:val="24"/>
          <w:u w:val="single"/>
        </w:rPr>
        <w:t xml:space="preserve"> </w:t>
      </w:r>
      <w:r/>
    </w:p>
    <w:p>
      <w:pPr>
        <w:ind w:firstLine="480"/>
        <w:jc w:val="left"/>
        <w:spacing w:line="360" w:lineRule="auto"/>
        <w:rPr>
          <w:rFonts w:hint="eastAsia" w:ascii="宋体" w:hAnsi="宋体" w:cs="宋体"/>
          <w:sz w:val="24"/>
        </w:rPr>
      </w:pPr>
      <w:r>
        <w:rPr>
          <w:rFonts w:hint="eastAsia" w:ascii="宋体" w:hAnsi="宋体" w:cs="宋体"/>
          <w:sz w:val="24"/>
        </w:rPr>
        <w:t xml:space="preserve">地址：常州市天宁区飞龙东路116号 </w:t>
      </w:r>
      <w:r/>
    </w:p>
    <w:p>
      <w:pPr>
        <w:ind w:firstLine="480"/>
        <w:jc w:val="left"/>
        <w:spacing w:line="360" w:lineRule="auto"/>
        <w:rPr>
          <w:rFonts w:hint="eastAsia" w:ascii="宋体" w:hAnsi="宋体" w:cs="宋体"/>
          <w:sz w:val="24"/>
        </w:rPr>
      </w:pPr>
      <w:r>
        <w:rPr>
          <w:rFonts w:hint="eastAsia" w:ascii="宋体" w:hAnsi="宋体" w:cs="宋体"/>
          <w:sz w:val="24"/>
        </w:rPr>
      </w:r>
      <w:r/>
    </w:p>
    <w:p>
      <w:pPr>
        <w:ind w:firstLine="480"/>
        <w:jc w:val="left"/>
        <w:spacing w:line="360" w:lineRule="auto"/>
        <w:rPr>
          <w:rFonts w:hint="eastAsia" w:ascii="宋体" w:hAnsi="宋体" w:cs="宋体"/>
          <w:sz w:val="24"/>
        </w:rPr>
      </w:pPr>
      <w:r>
        <w:rPr>
          <w:rFonts w:hint="eastAsia" w:ascii="宋体" w:hAnsi="宋体" w:cs="宋体"/>
          <w:sz w:val="24"/>
        </w:rPr>
        <w:t xml:space="preserve">开立人： </w:t>
      </w:r>
      <w:r/>
    </w:p>
    <w:p>
      <w:pPr>
        <w:ind w:firstLine="480"/>
        <w:jc w:val="left"/>
        <w:spacing w:line="360" w:lineRule="auto"/>
        <w:rPr>
          <w:rFonts w:hint="eastAsia" w:ascii="宋体" w:hAnsi="宋体" w:cs="宋体"/>
          <w:sz w:val="24"/>
        </w:rPr>
      </w:pPr>
      <w:r>
        <w:rPr>
          <w:rFonts w:hint="eastAsia" w:ascii="宋体" w:hAnsi="宋体" w:cs="宋体"/>
          <w:sz w:val="24"/>
        </w:rPr>
        <w:t xml:space="preserve">地址： </w:t>
      </w:r>
      <w:r/>
    </w:p>
    <w:p>
      <w:pPr>
        <w:ind w:firstLine="480"/>
        <w:jc w:val="left"/>
        <w:spacing w:line="360" w:lineRule="auto"/>
        <w:rPr>
          <w:rFonts w:hint="eastAsia" w:ascii="宋体" w:hAnsi="宋体" w:cs="宋体"/>
          <w:sz w:val="24"/>
        </w:rPr>
      </w:pPr>
      <w:r>
        <w:rPr>
          <w:rFonts w:hint="eastAsia" w:ascii="宋体" w:hAnsi="宋体" w:cs="宋体"/>
          <w:sz w:val="24"/>
        </w:rPr>
      </w:r>
      <w:r/>
    </w:p>
    <w:p>
      <w:pPr>
        <w:ind w:firstLine="480"/>
        <w:jc w:val="left"/>
        <w:spacing w:line="360" w:lineRule="auto"/>
        <w:rPr>
          <w:rFonts w:hint="eastAsia" w:ascii="宋体" w:hAnsi="宋体" w:cs="宋体"/>
          <w:sz w:val="24"/>
        </w:rPr>
      </w:pPr>
      <w:r>
        <w:rPr>
          <w:rFonts w:hint="eastAsia" w:ascii="宋体" w:hAnsi="宋体" w:cs="宋体"/>
          <w:sz w:val="24"/>
        </w:rPr>
        <w:t xml:space="preserve">鉴于</w:t>
      </w:r>
      <w:r>
        <w:rPr>
          <w:rFonts w:hint="eastAsia" w:ascii="宋体" w:hAnsi="宋体" w:cs="宋体"/>
          <w:sz w:val="24"/>
          <w:u w:val="single"/>
        </w:rPr>
        <w:t xml:space="preserve">常州市</w:t>
      </w:r>
      <w:r>
        <w:rPr>
          <w:rFonts w:hint="eastAsia" w:ascii="宋体" w:hAnsi="宋体" w:cs="宋体"/>
          <w:sz w:val="24"/>
          <w:u w:val="single"/>
          <w:lang w:val="en-US" w:eastAsia="zh-CN"/>
        </w:rPr>
        <w:t xml:space="preserve">排水管理处</w:t>
      </w:r>
      <w:r>
        <w:rPr>
          <w:rFonts w:hint="eastAsia" w:ascii="宋体" w:hAnsi="宋体" w:cs="宋体"/>
          <w:sz w:val="24"/>
        </w:rPr>
        <w:t xml:space="preserve">（以下简称“受益人”）已确定XXXX公司，地址：</w:t>
      </w:r>
      <w:r>
        <w:rPr>
          <w:rFonts w:hint="eastAsia" w:ascii="宋体" w:hAnsi="宋体" w:cs="宋体"/>
          <w:sz w:val="24"/>
          <w:u w:val="single"/>
        </w:rPr>
        <w:t xml:space="preserve">XXXX</w:t>
      </w:r>
      <w:r>
        <w:rPr>
          <w:rFonts w:hint="eastAsia" w:ascii="宋体" w:hAnsi="宋体" w:cs="宋体"/>
          <w:sz w:val="24"/>
        </w:rPr>
        <w:t xml:space="preserve">（以下简称“申请人”）于</w:t>
      </w:r>
      <w:r>
        <w:rPr>
          <w:rFonts w:hint="eastAsia" w:ascii="宋体" w:hAnsi="宋体" w:cs="宋体"/>
          <w:sz w:val="24"/>
          <w:u w:val="single"/>
        </w:rPr>
        <w:t xml:space="preserve">XXXX</w:t>
      </w:r>
      <w:r>
        <w:rPr>
          <w:rFonts w:hint="eastAsia" w:ascii="宋体" w:hAnsi="宋体" w:cs="宋体"/>
          <w:sz w:val="24"/>
        </w:rPr>
        <w:t xml:space="preserve">年</w:t>
      </w:r>
      <w:r>
        <w:rPr>
          <w:rFonts w:hint="eastAsia" w:ascii="宋体" w:hAnsi="宋体" w:cs="宋体"/>
          <w:sz w:val="24"/>
          <w:u w:val="single"/>
        </w:rPr>
        <w:t xml:space="preserve">XX</w:t>
      </w:r>
      <w:r>
        <w:rPr>
          <w:rFonts w:hint="eastAsia" w:ascii="宋体" w:hAnsi="宋体" w:cs="宋体"/>
          <w:sz w:val="24"/>
        </w:rPr>
        <w:t xml:space="preserve">月</w:t>
      </w:r>
      <w:r>
        <w:rPr>
          <w:rFonts w:hint="eastAsia" w:ascii="宋体" w:hAnsi="宋体" w:cs="宋体"/>
          <w:sz w:val="24"/>
          <w:u w:val="single"/>
        </w:rPr>
        <w:t xml:space="preserve">XX</w:t>
      </w:r>
      <w:r>
        <w:rPr>
          <w:rFonts w:hint="eastAsia" w:ascii="宋体" w:hAnsi="宋体" w:cs="宋体"/>
          <w:sz w:val="24"/>
        </w:rPr>
        <w:t xml:space="preserve">日为</w:t>
      </w:r>
      <w:r>
        <w:rPr>
          <w:rFonts w:hint="eastAsia" w:ascii="宋体" w:hAnsi="宋体" w:cs="宋体"/>
          <w:sz w:val="24"/>
          <w:u w:val="single"/>
        </w:rPr>
        <w:t xml:space="preserve">XXXX</w:t>
      </w:r>
      <w:r>
        <w:rPr>
          <w:rFonts w:hint="eastAsia" w:ascii="宋体" w:hAnsi="宋体" w:cs="宋体"/>
          <w:sz w:val="24"/>
        </w:rPr>
        <w:t xml:space="preserve">项目（以下简称“本项目”） 中标人，我方（即“开立人”）应申请人的申请，同意就申请人履行与贵方签订的基础合同项下的义务，向贵方提供不可撤销、不可转让的见索即付独立保函（以下简称“本保函”）。 </w:t>
      </w:r>
      <w:r/>
    </w:p>
    <w:p>
      <w:pPr>
        <w:ind w:firstLine="480"/>
        <w:jc w:val="left"/>
        <w:spacing w:line="360" w:lineRule="auto"/>
        <w:rPr>
          <w:rFonts w:hint="eastAsia" w:ascii="宋体" w:hAnsi="宋体" w:cs="宋体"/>
          <w:sz w:val="24"/>
        </w:rPr>
      </w:pPr>
      <w:r>
        <w:rPr>
          <w:rFonts w:hint="eastAsia" w:ascii="宋体" w:hAnsi="宋体" w:cs="宋体"/>
          <w:sz w:val="24"/>
        </w:rPr>
        <w:t xml:space="preserve">一、本保函担保范围</w:t>
      </w:r>
      <w:r>
        <w:rPr>
          <w:rFonts w:hint="eastAsia" w:ascii="宋体" w:hAnsi="宋体" w:cs="宋体"/>
          <w:color w:val="auto"/>
          <w:sz w:val="24"/>
        </w:rPr>
        <w:t xml:space="preserve">：无论基础合同存在任何争议、申请人提出任何抗辩，只要受益人提交的付款通知符合本保函第四条约定的形式要件，开立人均需承担担保责任，范围包括但不限于申</w:t>
      </w:r>
      <w:r>
        <w:rPr>
          <w:rFonts w:hint="eastAsia" w:ascii="宋体" w:hAnsi="宋体" w:cs="宋体"/>
          <w:sz w:val="24"/>
        </w:rPr>
        <w:t xml:space="preserve">请人未按照基础合同的约定履行义务，应当向贵方承担的违约责任和赔偿因此造成的损失、利息、律师费、诉讼费用、仲裁费用等实现债权的费用。</w:t>
      </w:r>
      <w:r/>
    </w:p>
    <w:p>
      <w:pPr>
        <w:ind w:firstLine="480"/>
        <w:jc w:val="left"/>
        <w:spacing w:line="360" w:lineRule="auto"/>
        <w:rPr>
          <w:rFonts w:hint="eastAsia" w:ascii="宋体" w:hAnsi="宋体" w:cs="宋体"/>
          <w:sz w:val="24"/>
        </w:rPr>
      </w:pPr>
      <w:r>
        <w:rPr>
          <w:rFonts w:hint="eastAsia" w:ascii="宋体" w:hAnsi="宋体" w:cs="宋体"/>
          <w:sz w:val="24"/>
        </w:rPr>
        <w:t xml:space="preserve">二、本保函担保金额最高不超过人民币（大写）</w:t>
      </w:r>
      <w:r>
        <w:rPr>
          <w:rFonts w:hint="eastAsia" w:ascii="宋体" w:hAnsi="宋体" w:cs="宋体"/>
          <w:sz w:val="24"/>
          <w:u w:val="single"/>
        </w:rPr>
        <w:t xml:space="preserve">XXXX</w:t>
      </w:r>
      <w:r>
        <w:rPr>
          <w:rFonts w:hint="eastAsia" w:ascii="宋体" w:hAnsi="宋体" w:cs="宋体"/>
          <w:sz w:val="24"/>
        </w:rPr>
        <w:t xml:space="preserve">元整（CNY </w:t>
      </w:r>
      <w:r>
        <w:rPr>
          <w:rFonts w:hint="eastAsia" w:ascii="宋体" w:hAnsi="宋体" w:cs="宋体"/>
          <w:sz w:val="24"/>
          <w:u w:val="single"/>
        </w:rPr>
        <w:t xml:space="preserve">XXXX</w:t>
      </w:r>
      <w:r>
        <w:rPr>
          <w:rFonts w:hint="eastAsia" w:ascii="宋体" w:hAnsi="宋体" w:cs="宋体"/>
          <w:sz w:val="24"/>
        </w:rPr>
        <w:t xml:space="preserve">）。受益人累计索赔金额不超过前述最高担保金额的，开立人均应足额支付，不得无故扣减任何款项。</w:t>
      </w:r>
      <w:r/>
    </w:p>
    <w:p>
      <w:pPr>
        <w:ind w:firstLine="480"/>
        <w:jc w:val="left"/>
        <w:spacing w:line="360" w:lineRule="auto"/>
        <w:rPr>
          <w:rFonts w:hint="eastAsia" w:ascii="宋体" w:hAnsi="宋体" w:cs="宋体"/>
          <w:sz w:val="24"/>
        </w:rPr>
      </w:pPr>
      <w:r>
        <w:rPr>
          <w:rFonts w:hint="eastAsia" w:ascii="宋体" w:hAnsi="宋体" w:cs="宋体"/>
          <w:sz w:val="24"/>
        </w:rPr>
        <w:t xml:space="preserve">三、本保函自出具之日起生效，有效期至本项目招标有效期截止之日后60天。</w:t>
      </w:r>
      <w:r/>
    </w:p>
    <w:p>
      <w:pPr>
        <w:ind w:firstLine="480"/>
        <w:jc w:val="left"/>
        <w:spacing w:line="360" w:lineRule="auto"/>
        <w:rPr>
          <w:rFonts w:hint="eastAsia" w:ascii="宋体" w:hAnsi="宋体" w:cs="宋体"/>
          <w:sz w:val="24"/>
        </w:rPr>
      </w:pPr>
      <w:r>
        <w:rPr>
          <w:rFonts w:hint="eastAsia" w:ascii="宋体" w:hAnsi="宋体" w:cs="宋体"/>
          <w:sz w:val="24"/>
        </w:rPr>
        <w:t xml:space="preserve">四、我方承诺在收到受益人发来的书面付款通知纸质原件、加盖受益人公章的电子扫描件，或通过公证送达、数据电文（包括但不限于电子邮件、可信电子函证系统）等能够有效记录并证明通知已送达的方式后的7个工作日内无条件向受益人支付，前述书面付款通知即为付款要求之单据，且应满足以下要求：</w:t>
      </w:r>
      <w:r/>
    </w:p>
    <w:p>
      <w:pPr>
        <w:ind w:firstLine="480"/>
        <w:jc w:val="left"/>
        <w:spacing w:line="360" w:lineRule="auto"/>
        <w:rPr>
          <w:rFonts w:hint="eastAsia" w:ascii="宋体" w:hAnsi="宋体" w:cs="宋体"/>
          <w:sz w:val="24"/>
        </w:rPr>
      </w:pPr>
      <w:r>
        <w:rPr>
          <w:rFonts w:hint="eastAsia" w:ascii="宋体" w:hAnsi="宋体" w:cs="宋体"/>
          <w:sz w:val="24"/>
        </w:rPr>
        <w:t xml:space="preserve">（1）付款通知到达的日期在本保函的有效期内；</w:t>
      </w:r>
      <w:r/>
    </w:p>
    <w:p>
      <w:pPr>
        <w:ind w:firstLine="480"/>
        <w:jc w:val="left"/>
        <w:spacing w:line="360" w:lineRule="auto"/>
        <w:rPr>
          <w:rFonts w:hint="eastAsia" w:ascii="宋体" w:hAnsi="宋体" w:cs="宋体"/>
          <w:sz w:val="24"/>
        </w:rPr>
      </w:pPr>
      <w:r>
        <w:rPr>
          <w:rFonts w:hint="eastAsia" w:ascii="宋体" w:hAnsi="宋体" w:cs="宋体"/>
          <w:sz w:val="24"/>
        </w:rPr>
        <w:t xml:space="preserve">（2）载明要求支付的金额；</w:t>
      </w:r>
      <w:r/>
    </w:p>
    <w:p>
      <w:pPr>
        <w:ind w:firstLine="480"/>
        <w:jc w:val="left"/>
        <w:spacing w:line="360" w:lineRule="auto"/>
        <w:rPr>
          <w:rFonts w:hint="eastAsia" w:ascii="宋体" w:hAnsi="宋体" w:cs="宋体"/>
          <w:sz w:val="24"/>
        </w:rPr>
      </w:pPr>
      <w:r>
        <w:rPr>
          <w:rFonts w:hint="eastAsia" w:ascii="宋体" w:hAnsi="宋体" w:cs="宋体"/>
          <w:sz w:val="24"/>
        </w:rPr>
        <w:t xml:space="preserve">（3）载明申请人违反合同义务的条款和内容；</w:t>
      </w:r>
      <w:r/>
    </w:p>
    <w:p>
      <w:pPr>
        <w:ind w:firstLine="480"/>
        <w:jc w:val="left"/>
        <w:spacing w:line="360" w:lineRule="auto"/>
        <w:rPr>
          <w:rFonts w:hint="eastAsia" w:ascii="宋体" w:hAnsi="宋体" w:cs="宋体"/>
          <w:sz w:val="24"/>
        </w:rPr>
      </w:pPr>
      <w:r>
        <w:rPr>
          <w:rFonts w:hint="eastAsia" w:ascii="宋体" w:hAnsi="宋体" w:cs="宋体"/>
          <w:sz w:val="24"/>
        </w:rPr>
        <w:t xml:space="preserve">上述付款通知送达我方的地址为：</w:t>
      </w:r>
      <w:r>
        <w:rPr>
          <w:rFonts w:hint="eastAsia" w:ascii="宋体" w:hAnsi="宋体" w:cs="宋体"/>
          <w:sz w:val="24"/>
          <w:u w:val="single"/>
        </w:rPr>
        <w:t xml:space="preserve">XXXX</w:t>
      </w:r>
      <w:r>
        <w:rPr>
          <w:rFonts w:hint="eastAsia" w:ascii="宋体" w:hAnsi="宋体" w:cs="宋体"/>
          <w:sz w:val="24"/>
        </w:rPr>
        <w:t xml:space="preserve">。</w:t>
      </w:r>
      <w:r/>
    </w:p>
    <w:p>
      <w:pPr>
        <w:ind w:firstLine="480"/>
        <w:jc w:val="left"/>
        <w:spacing w:line="360" w:lineRule="auto"/>
        <w:rPr>
          <w:rFonts w:hint="eastAsia" w:ascii="宋体" w:hAnsi="宋体" w:cs="宋体"/>
          <w:sz w:val="24"/>
        </w:rPr>
      </w:pPr>
      <w:r>
        <w:rPr>
          <w:rFonts w:hint="eastAsia" w:ascii="宋体" w:hAnsi="宋体" w:cs="宋体"/>
          <w:sz w:val="24"/>
        </w:rPr>
        <w:t xml:space="preserve">五、与本保函有关的基础合同不成立、不生效、无效、被撤销、被解除，不影响本保函的独立有效。开立人承诺放弃基于与申请人之间的委托合同关系产生的全部抗辩权，不得以此拒绝承担本保函项下的付款义务。</w:t>
      </w:r>
      <w:r/>
    </w:p>
    <w:p>
      <w:pPr>
        <w:ind w:firstLine="480"/>
        <w:jc w:val="left"/>
        <w:spacing w:line="360" w:lineRule="auto"/>
        <w:rPr>
          <w:rFonts w:hint="eastAsia" w:ascii="宋体" w:hAnsi="宋体" w:cs="宋体"/>
          <w:sz w:val="24"/>
        </w:rPr>
      </w:pPr>
      <w:r>
        <w:rPr>
          <w:rFonts w:hint="eastAsia" w:ascii="宋体" w:hAnsi="宋体" w:cs="宋体"/>
          <w:sz w:val="24"/>
        </w:rPr>
        <w:t xml:space="preserve">六、本保函受国际商会制定的《见索即付保函统一规则》（第七百五十八号出版物）的约束。</w:t>
      </w:r>
      <w:r/>
    </w:p>
    <w:p>
      <w:pPr>
        <w:ind w:firstLine="480"/>
        <w:jc w:val="left"/>
        <w:spacing w:line="360" w:lineRule="auto"/>
        <w:rPr>
          <w:rFonts w:hint="eastAsia" w:ascii="宋体" w:hAnsi="宋体" w:cs="宋体"/>
          <w:sz w:val="24"/>
        </w:rPr>
      </w:pPr>
      <w:r>
        <w:rPr>
          <w:rFonts w:hint="eastAsia" w:ascii="宋体" w:hAnsi="宋体" w:cs="宋体"/>
          <w:sz w:val="24"/>
        </w:rPr>
        <w:t xml:space="preserve">七、本保函适用中华人民共和国法律。在本保函履行期间，如发生争议，任何一方可向常州仲裁委员会申请仲裁，仲裁裁决是终局的，对各方均具有约束力。</w:t>
      </w:r>
      <w:r/>
    </w:p>
    <w:p>
      <w:pPr>
        <w:ind w:firstLine="480"/>
        <w:jc w:val="left"/>
        <w:spacing w:line="360" w:lineRule="auto"/>
        <w:rPr>
          <w:rFonts w:hint="eastAsia" w:ascii="宋体" w:hAnsi="宋体" w:cs="宋体"/>
          <w:sz w:val="24"/>
        </w:rPr>
      </w:pPr>
      <w:r>
        <w:rPr>
          <w:rFonts w:hint="eastAsia" w:ascii="宋体" w:hAnsi="宋体" w:cs="宋体"/>
          <w:sz w:val="24"/>
        </w:rPr>
      </w:r>
      <w:r/>
    </w:p>
    <w:p>
      <w:pPr>
        <w:ind w:firstLine="480"/>
        <w:jc w:val="right"/>
        <w:spacing w:line="360" w:lineRule="auto"/>
        <w:rPr>
          <w:rFonts w:hint="eastAsia" w:ascii="宋体" w:hAnsi="宋体" w:cs="宋体"/>
          <w:sz w:val="24"/>
        </w:rPr>
      </w:pPr>
      <w:r>
        <w:rPr>
          <w:rFonts w:hint="eastAsia" w:ascii="宋体" w:hAnsi="宋体" w:cs="宋体"/>
          <w:sz w:val="24"/>
        </w:rPr>
        <w:t xml:space="preserve">保函开立人名称（盖章）：</w:t>
      </w:r>
      <w:r/>
    </w:p>
    <w:p>
      <w:pPr>
        <w:ind w:firstLine="480"/>
        <w:jc w:val="right"/>
        <w:spacing w:line="360" w:lineRule="auto"/>
        <w:rPr>
          <w:rFonts w:hint="eastAsia" w:ascii="宋体" w:hAnsi="宋体" w:cs="宋体"/>
          <w:sz w:val="24"/>
        </w:rPr>
      </w:pPr>
      <w:r>
        <w:rPr>
          <w:rFonts w:hint="eastAsia" w:ascii="宋体" w:hAnsi="宋体" w:cs="宋体"/>
          <w:sz w:val="24"/>
        </w:rPr>
        <w:t xml:space="preserve">本保函一式三份，申请人、受益人、开立人各执一份，具有同等法律效力。 </w:t>
      </w:r>
      <w:r/>
    </w:p>
    <w:p>
      <w:pPr>
        <w:ind w:firstLine="480"/>
        <w:jc w:val="left"/>
        <w:spacing w:line="360" w:lineRule="auto"/>
        <w:widowControl/>
        <w:rPr>
          <w:rFonts w:hint="eastAsia" w:ascii="宋体" w:hAnsi="宋体" w:eastAsia="宋体" w:cs="宋体"/>
          <w:strike/>
          <w:sz w:val="24"/>
          <w:highlight w:val="yellow"/>
          <w:lang w:val="en-US" w:eastAsia="zh-CN"/>
        </w:rPr>
        <w:sectPr>
          <w:footerReference w:type="default" r:id="rId21"/>
          <w:footnotePr/>
          <w:endnotePr/>
          <w:type w:val="nextPage"/>
          <w:pgSz w:w="11907" w:h="16840" w:orient="portrait"/>
          <w:pgMar w:top="1440" w:right="1803" w:bottom="1440" w:left="1803" w:header="851" w:footer="851" w:gutter="0"/>
          <w:cols w:num="1" w:sep="0" w:space="1701" w:equalWidth="1"/>
          <w:docGrid w:linePitch="360"/>
        </w:sectPr>
        <w:outlineLvl w:val="9"/>
      </w:pPr>
      <w:r>
        <w:rPr>
          <w:rFonts w:hint="eastAsia" w:ascii="宋体" w:hAnsi="宋体" w:cs="宋体"/>
          <w:sz w:val="24"/>
        </w:rPr>
        <w:t xml:space="preserve">未经受益人书面同意，开立人不得单方变更、解除本保函。</w:t>
      </w:r>
      <w:r/>
    </w:p>
    <w:p>
      <w:pPr>
        <w:jc w:val="center"/>
        <w:spacing w:line="360" w:lineRule="auto"/>
        <w:rPr>
          <w:b/>
          <w:sz w:val="36"/>
          <w:szCs w:val="36"/>
          <w:highlight w:val="none"/>
        </w:rPr>
        <w:outlineLvl w:val="0"/>
      </w:pPr>
      <w:r/>
      <w:bookmarkStart w:id="822" w:name="_Toc20413"/>
      <w:r/>
      <w:bookmarkStart w:id="823" w:name="_Toc30806"/>
      <w:r>
        <w:rPr>
          <w:b/>
          <w:sz w:val="36"/>
          <w:szCs w:val="36"/>
          <w:highlight w:val="none"/>
        </w:rPr>
        <w:t xml:space="preserve">第六章   拟签订的合同文本</w:t>
      </w:r>
      <w:bookmarkEnd w:id="822"/>
      <w:r/>
      <w:bookmarkEnd w:id="823"/>
      <w:r/>
      <w:r/>
    </w:p>
    <w:p>
      <w:pPr>
        <w:jc w:val="center"/>
        <w:keepLines w:val="0"/>
        <w:keepNext/>
        <w:pageBreakBefore w:val="0"/>
        <w:spacing w:before="0" w:after="0" w:line="360" w:lineRule="auto"/>
        <w:widowControl w:val="off"/>
        <w:rPr>
          <w:rFonts w:hint="default" w:ascii="黑体" w:eastAsia="黑体"/>
          <w:b/>
          <w:bCs w:val="0"/>
          <w:sz w:val="44"/>
          <w:lang w:val="en-US" w:eastAsia="zh-CN"/>
        </w:rPr>
        <w:outlineLvl w:val="9"/>
      </w:pPr>
      <w:r>
        <w:rPr>
          <w:rFonts w:hint="eastAsia" w:ascii="黑体" w:eastAsia="黑体"/>
          <w:b/>
          <w:bCs w:val="0"/>
          <w:sz w:val="44"/>
          <w:lang w:val="en-US" w:eastAsia="zh-CN"/>
        </w:rPr>
        <w:t xml:space="preserve">2026年乙酸药剂采购合同</w:t>
      </w:r>
      <w:r/>
    </w:p>
    <w:p>
      <w:pPr>
        <w:jc w:val="center"/>
        <w:keepLines w:val="0"/>
        <w:pageBreakBefore w:val="0"/>
        <w:spacing w:line="360" w:lineRule="auto"/>
        <w:rPr>
          <w:rFonts w:ascii="宋体" w:hAnsi="宋体"/>
          <w:sz w:val="24"/>
          <w:highlight w:val="yellow"/>
          <w:u w:val="single"/>
        </w:rPr>
      </w:pPr>
      <w:r/>
      <w:bookmarkStart w:id="824" w:name="_Toc513029243"/>
      <w:r/>
      <w:bookmarkStart w:id="825" w:name="_Toc20823315"/>
      <w:r/>
      <w:bookmarkStart w:id="826" w:name="_Toc16938559"/>
      <w:r>
        <w:rPr>
          <w:rFonts w:hint="eastAsia" w:ascii="宋体" w:hAnsi="宋体"/>
          <w:sz w:val="24"/>
          <w:lang w:val="en-US" w:eastAsia="zh-CN"/>
        </w:rPr>
        <w:t xml:space="preserve">                                       </w:t>
      </w:r>
      <w:r>
        <w:rPr>
          <w:rFonts w:hint="eastAsia" w:ascii="宋体" w:hAnsi="宋体"/>
          <w:sz w:val="24"/>
        </w:rPr>
        <w:t xml:space="preserve">合同编号：</w:t>
      </w:r>
      <w:r/>
    </w:p>
    <w:p>
      <w:pPr>
        <w:jc w:val="center"/>
        <w:keepLines w:val="0"/>
        <w:pageBreakBefore w:val="0"/>
        <w:spacing w:line="360" w:lineRule="auto"/>
        <w:rPr>
          <w:rFonts w:hint="eastAsia" w:ascii="宋体" w:hAnsi="宋体"/>
          <w:sz w:val="24"/>
        </w:rPr>
      </w:pPr>
      <w:r>
        <w:rPr>
          <w:rFonts w:hint="eastAsia" w:ascii="宋体" w:hAnsi="宋体"/>
          <w:sz w:val="24"/>
          <w:lang w:val="en-US" w:eastAsia="zh-CN"/>
        </w:rPr>
        <w:t xml:space="preserve">                                      </w:t>
      </w:r>
      <w:r>
        <w:rPr>
          <w:rFonts w:hint="eastAsia" w:ascii="宋体" w:hAnsi="宋体"/>
          <w:sz w:val="24"/>
        </w:rPr>
        <w:t xml:space="preserve">签订时间：</w:t>
      </w:r>
      <w:r/>
    </w:p>
    <w:p>
      <w:pPr>
        <w:keepLines w:val="0"/>
        <w:pageBreakBefore w:val="0"/>
        <w:spacing w:line="360" w:lineRule="auto"/>
        <w:rPr>
          <w:rFonts w:hint="eastAsia" w:ascii="宋体" w:hAnsi="宋体" w:eastAsia="宋体"/>
          <w:sz w:val="24"/>
          <w:lang w:val="en-US" w:eastAsia="zh-CN"/>
        </w:rPr>
      </w:pPr>
      <w:r>
        <w:rPr>
          <w:rFonts w:hint="eastAsia" w:ascii="宋体" w:hAnsi="宋体"/>
          <w:sz w:val="24"/>
        </w:rPr>
        <w:t xml:space="preserve">甲方：</w:t>
      </w:r>
      <w:r/>
    </w:p>
    <w:p>
      <w:pPr>
        <w:keepLines w:val="0"/>
        <w:pageBreakBefore w:val="0"/>
        <w:spacing w:line="360" w:lineRule="auto"/>
        <w:rPr>
          <w:rFonts w:ascii="宋体" w:hAnsi="宋体"/>
          <w:sz w:val="24"/>
        </w:rPr>
      </w:pPr>
      <w:r>
        <w:rPr>
          <w:rFonts w:hint="eastAsia" w:ascii="宋体" w:hAnsi="宋体"/>
          <w:sz w:val="24"/>
        </w:rPr>
        <w:t xml:space="preserve">住所地：</w:t>
      </w:r>
      <w:r/>
    </w:p>
    <w:p>
      <w:pPr>
        <w:keepLines w:val="0"/>
        <w:pageBreakBefore w:val="0"/>
        <w:spacing w:line="360" w:lineRule="auto"/>
        <w:rPr>
          <w:rFonts w:ascii="宋体" w:hAnsi="宋体"/>
          <w:sz w:val="24"/>
          <w:u w:val="single"/>
        </w:rPr>
      </w:pPr>
      <w:r>
        <w:rPr>
          <w:rFonts w:hint="eastAsia" w:ascii="宋体" w:hAnsi="宋体"/>
          <w:sz w:val="24"/>
        </w:rPr>
        <w:t xml:space="preserve">法定代表人：</w:t>
      </w:r>
      <w:r/>
    </w:p>
    <w:p>
      <w:pPr>
        <w:keepLines w:val="0"/>
        <w:pageBreakBefore w:val="0"/>
        <w:spacing w:line="360" w:lineRule="auto"/>
        <w:rPr>
          <w:rFonts w:ascii="宋体" w:hAnsi="宋体"/>
          <w:sz w:val="24"/>
        </w:rPr>
      </w:pPr>
      <w:r>
        <w:rPr>
          <w:rFonts w:hint="eastAsia" w:ascii="宋体" w:hAnsi="宋体"/>
          <w:sz w:val="24"/>
        </w:rPr>
        <w:t xml:space="preserve">统一社会信用代码：</w:t>
      </w:r>
      <w:r/>
    </w:p>
    <w:p>
      <w:pPr>
        <w:keepLines w:val="0"/>
        <w:pageBreakBefore w:val="0"/>
        <w:spacing w:line="360" w:lineRule="auto"/>
        <w:rPr>
          <w:rFonts w:ascii="宋体" w:hAnsi="宋体"/>
          <w:sz w:val="24"/>
        </w:rPr>
      </w:pPr>
      <w:r>
        <w:rPr>
          <w:rFonts w:ascii="宋体" w:hAnsi="宋体"/>
          <w:sz w:val="24"/>
        </w:rPr>
      </w:r>
      <w:r/>
    </w:p>
    <w:p>
      <w:pPr>
        <w:jc w:val="left"/>
        <w:keepLines w:val="0"/>
        <w:pageBreakBefore w:val="0"/>
        <w:spacing w:line="360" w:lineRule="auto"/>
        <w:rPr>
          <w:rFonts w:ascii="宋体" w:hAnsi="宋体"/>
          <w:sz w:val="24"/>
          <w:highlight w:val="none"/>
        </w:rPr>
      </w:pPr>
      <w:r>
        <w:rPr>
          <w:rFonts w:hint="eastAsia" w:ascii="宋体" w:hAnsi="宋体"/>
          <w:sz w:val="24"/>
          <w:highlight w:val="none"/>
        </w:rPr>
        <w:t xml:space="preserve">乙方：</w:t>
      </w:r>
      <w:r>
        <w:rPr>
          <w:rFonts w:hint="eastAsia" w:ascii="宋体" w:hAnsi="宋体"/>
          <w:sz w:val="24"/>
          <w:highlight w:val="none"/>
          <w:u w:val="single"/>
        </w:rPr>
        <w:br/>
      </w:r>
      <w:r>
        <w:rPr>
          <w:rFonts w:hint="eastAsia" w:ascii="宋体" w:hAnsi="宋体"/>
          <w:sz w:val="24"/>
          <w:highlight w:val="none"/>
        </w:rPr>
        <w:t xml:space="preserve">住所地：</w:t>
      </w:r>
      <w:r/>
    </w:p>
    <w:p>
      <w:pPr>
        <w:keepLines w:val="0"/>
        <w:pageBreakBefore w:val="0"/>
        <w:spacing w:line="360" w:lineRule="auto"/>
        <w:rPr>
          <w:rFonts w:ascii="宋体" w:hAnsi="宋体"/>
          <w:sz w:val="24"/>
          <w:highlight w:val="none"/>
          <w:u w:val="single"/>
        </w:rPr>
      </w:pPr>
      <w:r>
        <w:rPr>
          <w:rFonts w:hint="eastAsia" w:ascii="宋体" w:hAnsi="宋体"/>
          <w:sz w:val="24"/>
          <w:highlight w:val="none"/>
        </w:rPr>
        <w:t xml:space="preserve">法定代表人：</w:t>
      </w:r>
      <w:r/>
    </w:p>
    <w:p>
      <w:pPr>
        <w:keepLines w:val="0"/>
        <w:pageBreakBefore w:val="0"/>
        <w:spacing w:line="360" w:lineRule="auto"/>
        <w:rPr>
          <w:rFonts w:hint="default" w:ascii="宋体" w:hAnsi="宋体" w:eastAsia="宋体"/>
          <w:sz w:val="24"/>
          <w:highlight w:val="none"/>
          <w:u w:val="single"/>
          <w:lang w:val="en-US" w:eastAsia="zh-CN"/>
        </w:rPr>
      </w:pPr>
      <w:r>
        <w:rPr>
          <w:rFonts w:hint="eastAsia" w:ascii="宋体" w:hAnsi="宋体"/>
          <w:sz w:val="24"/>
          <w:highlight w:val="none"/>
        </w:rPr>
        <w:t xml:space="preserve">统一社会信用代码：</w:t>
      </w:r>
      <w:r/>
    </w:p>
    <w:p>
      <w:pPr>
        <w:jc w:val="left"/>
        <w:keepLines w:val="0"/>
        <w:pageBreakBefore w:val="0"/>
        <w:spacing w:line="360" w:lineRule="auto"/>
        <w:widowControl/>
        <w:rPr>
          <w:rFonts w:ascii="宋体" w:hAnsi="宋体" w:cs="宋体"/>
          <w:sz w:val="24"/>
        </w:rPr>
      </w:pPr>
      <w:r>
        <w:rPr>
          <w:rFonts w:ascii="宋体" w:hAnsi="宋体" w:cs="宋体"/>
          <w:sz w:val="24"/>
        </w:rPr>
      </w:r>
      <w:r/>
    </w:p>
    <w:p>
      <w:pPr>
        <w:ind w:firstLine="480"/>
        <w:jc w:val="left"/>
        <w:keepLines w:val="0"/>
        <w:pageBreakBefore w:val="0"/>
        <w:spacing w:line="360" w:lineRule="auto"/>
        <w:widowControl/>
        <w:rPr>
          <w:rFonts w:ascii="宋体" w:hAnsi="宋体" w:cs="宋体"/>
          <w:sz w:val="24"/>
        </w:rPr>
      </w:pPr>
      <w:r>
        <w:rPr>
          <w:rFonts w:hint="eastAsia" w:ascii="宋体" w:hAnsi="宋体" w:cs="宋体"/>
          <w:sz w:val="24"/>
        </w:rPr>
        <w:t xml:space="preserve">鉴于</w:t>
      </w:r>
      <w:r>
        <w:rPr>
          <w:rFonts w:hint="eastAsia" w:ascii="宋体" w:hAnsi="宋体" w:cs="宋体"/>
          <w:sz w:val="24"/>
          <w:u w:val="single"/>
        </w:rPr>
        <w:t xml:space="preserve">甲方污水处理厂深度脱氮处理必须使用外加碳源，方能符合太湖流域特别排放标准，根据甲方污水厂工艺设计采用乙酸作为外加碳源，乙方作为乙酸供应方应有稳定的供应能力，双方达成协议由乙方按甲方需求保质保量提供乙酸。</w:t>
      </w:r>
      <w:r>
        <w:rPr>
          <w:rFonts w:hint="eastAsia" w:ascii="宋体" w:hAnsi="宋体" w:cs="宋体"/>
          <w:sz w:val="24"/>
        </w:rPr>
        <w:t xml:space="preserve">根据《中华人民共和国民法典》等法律法规的规定，</w:t>
      </w:r>
      <w:r>
        <w:rPr>
          <w:rFonts w:hint="eastAsia" w:ascii="宋体" w:hAnsi="宋体" w:eastAsia="宋体" w:cs="Times New Roman"/>
          <w:sz w:val="24"/>
        </w:rPr>
        <w:t xml:space="preserve">甲乙双方按照江苏中冠工程咨询有限公司的采购结果</w:t>
      </w: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采购项目编号：       </w:t>
      </w:r>
      <w:r>
        <w:rPr>
          <w:rFonts w:hint="eastAsia" w:ascii="宋体" w:hAnsi="宋体" w:eastAsia="宋体" w:cs="Times New Roman"/>
          <w:sz w:val="24"/>
          <w:lang w:eastAsia="zh-CN"/>
        </w:rPr>
        <w:t xml:space="preserve">）</w:t>
      </w:r>
      <w:r>
        <w:rPr>
          <w:rFonts w:hint="eastAsia" w:ascii="宋体" w:hAnsi="宋体" w:cs="宋体"/>
          <w:sz w:val="24"/>
        </w:rPr>
        <w:t xml:space="preserve">签订本</w:t>
      </w:r>
      <w:r>
        <w:rPr>
          <w:rFonts w:hint="eastAsia" w:ascii="宋体" w:hAnsi="宋体" w:cs="宋体"/>
          <w:sz w:val="24"/>
          <w:lang w:val="en-US" w:eastAsia="zh-CN"/>
        </w:rPr>
        <w:t xml:space="preserve">合同</w:t>
      </w:r>
      <w:r>
        <w:rPr>
          <w:rFonts w:hint="eastAsia" w:ascii="宋体" w:hAnsi="宋体" w:cs="宋体"/>
          <w:sz w:val="24"/>
        </w:rPr>
        <w:t xml:space="preserve">。</w:t>
      </w:r>
      <w:r/>
    </w:p>
    <w:p>
      <w:pPr>
        <w:jc w:val="left"/>
        <w:keepLines w:val="0"/>
        <w:pageBreakBefore w:val="0"/>
        <w:spacing w:before="156" w:line="360" w:lineRule="auto"/>
        <w:widowControl/>
        <w:rPr>
          <w:rFonts w:ascii="宋体" w:hAnsi="宋体" w:cs="宋体"/>
          <w:sz w:val="24"/>
        </w:rPr>
      </w:pPr>
      <w:r>
        <w:rPr>
          <w:rFonts w:hint="eastAsia" w:ascii="宋体" w:hAnsi="宋体" w:cs="宋体"/>
          <w:b/>
          <w:sz w:val="24"/>
        </w:rPr>
        <w:t xml:space="preserve">第一条</w:t>
      </w:r>
      <w:r>
        <w:rPr>
          <w:rFonts w:hint="eastAsia" w:ascii="宋体" w:hAnsi="宋体" w:cs="宋体"/>
          <w:b/>
          <w:sz w:val="24"/>
          <w:lang w:val="en-US" w:eastAsia="zh-CN"/>
        </w:rPr>
        <w:t xml:space="preserve">  </w:t>
      </w:r>
      <w:r>
        <w:rPr>
          <w:rFonts w:hint="eastAsia" w:ascii="宋体" w:hAnsi="宋体" w:cs="宋体"/>
          <w:b/>
          <w:sz w:val="24"/>
        </w:rPr>
        <w:t xml:space="preserve">合同概况</w:t>
      </w:r>
      <w:r/>
    </w:p>
    <w:p>
      <w:pPr>
        <w:jc w:val="left"/>
        <w:keepLines w:val="0"/>
        <w:pageBreakBefore w:val="0"/>
        <w:spacing w:line="360" w:lineRule="auto"/>
        <w:widowControl/>
        <w:rPr>
          <w:rFonts w:ascii="宋体" w:hAnsi="宋体" w:cs="宋体"/>
          <w:sz w:val="24"/>
        </w:rPr>
      </w:pPr>
      <w:r>
        <w:rPr>
          <w:rFonts w:hint="eastAsia" w:ascii="宋体" w:hAnsi="宋体" w:eastAsia="宋体" w:cs="宋体"/>
          <w:sz w:val="24"/>
          <w:highlight w:val="none"/>
          <w:lang w:val="en-US" w:eastAsia="zh-CN"/>
        </w:rPr>
        <w:t xml:space="preserve">（一）</w:t>
      </w:r>
      <w:r>
        <w:rPr>
          <w:rFonts w:hint="eastAsia" w:ascii="宋体" w:hAnsi="宋体" w:cs="宋体"/>
          <w:sz w:val="24"/>
        </w:rPr>
        <w:t xml:space="preserve">药剂名称：</w:t>
      </w:r>
      <w:r>
        <w:rPr>
          <w:rFonts w:hint="eastAsia" w:ascii="宋体" w:hAnsi="宋体" w:cs="宋体"/>
          <w:sz w:val="24"/>
          <w:u w:val="single"/>
          <w:lang w:val="en-US" w:eastAsia="zh-CN"/>
        </w:rPr>
        <w:t xml:space="preserve">乙酸</w:t>
      </w:r>
      <w:r/>
    </w:p>
    <w:p>
      <w:pPr>
        <w:jc w:val="left"/>
        <w:keepLines w:val="0"/>
        <w:pageBreakBefore w:val="0"/>
        <w:spacing w:line="360" w:lineRule="auto"/>
        <w:widowControl/>
        <w:rPr>
          <w:rFonts w:ascii="宋体" w:hAnsi="宋体" w:cs="宋体"/>
          <w:sz w:val="24"/>
        </w:rPr>
      </w:pPr>
      <w:r>
        <w:rPr>
          <w:rFonts w:hint="eastAsia" w:ascii="宋体" w:hAnsi="宋体" w:eastAsia="宋体" w:cs="宋体"/>
          <w:sz w:val="24"/>
          <w:highlight w:val="none"/>
          <w:lang w:val="en-US" w:eastAsia="zh-CN"/>
        </w:rPr>
        <w:t xml:space="preserve">（二）</w:t>
      </w:r>
      <w:r>
        <w:rPr>
          <w:rFonts w:hint="eastAsia" w:ascii="宋体" w:hAnsi="宋体" w:cs="宋体"/>
          <w:sz w:val="24"/>
        </w:rPr>
        <w:t xml:space="preserve">交货地点：</w:t>
      </w:r>
      <w:r>
        <w:rPr>
          <w:rFonts w:hint="eastAsia" w:ascii="宋体" w:hAnsi="宋体" w:cs="宋体"/>
          <w:sz w:val="24"/>
          <w:u w:val="single"/>
          <w:lang w:val="en-US" w:eastAsia="zh-CN"/>
        </w:rPr>
        <w:t xml:space="preserve">甲方指定地点</w:t>
      </w:r>
      <w:r/>
    </w:p>
    <w:p>
      <w:pPr>
        <w:jc w:val="left"/>
        <w:keepLines w:val="0"/>
        <w:pageBreakBefore w:val="0"/>
        <w:spacing w:line="360" w:lineRule="auto"/>
        <w:widowControl/>
        <w:rPr>
          <w:rFonts w:ascii="宋体" w:hAnsi="宋体" w:cs="宋体"/>
          <w:sz w:val="24"/>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三</w:t>
      </w:r>
      <w:r>
        <w:rPr>
          <w:rFonts w:hint="eastAsia" w:ascii="宋体" w:hAnsi="宋体" w:eastAsia="宋体" w:cs="宋体"/>
          <w:sz w:val="24"/>
          <w:highlight w:val="none"/>
          <w:lang w:eastAsia="zh-CN"/>
        </w:rPr>
        <w:t xml:space="preserve">）</w:t>
      </w:r>
      <w:r>
        <w:rPr>
          <w:rFonts w:hint="eastAsia" w:ascii="宋体" w:hAnsi="宋体" w:cs="宋体"/>
          <w:sz w:val="24"/>
        </w:rPr>
        <w:t xml:space="preserve">供货服务期：</w:t>
      </w:r>
      <w:r>
        <w:rPr>
          <w:rFonts w:hint="eastAsia" w:ascii="宋体" w:hAnsi="宋体" w:eastAsia="宋体" w:cs="宋体"/>
          <w:sz w:val="24"/>
          <w:highlight w:val="none"/>
        </w:rPr>
        <w:t xml:space="preserve">自</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rPr>
        <w:t xml:space="preserve">日</w:t>
      </w:r>
      <w:r>
        <w:rPr>
          <w:rFonts w:hint="eastAsia" w:ascii="宋体" w:hAnsi="宋体" w:cs="宋体"/>
          <w:sz w:val="24"/>
        </w:rPr>
        <w:t xml:space="preserve">起至</w:t>
      </w:r>
      <w:r>
        <w:rPr>
          <w:rFonts w:hint="eastAsia" w:ascii="宋体" w:hAnsi="宋体" w:cs="宋体"/>
          <w:sz w:val="24"/>
          <w:u w:val="single"/>
        </w:rPr>
        <w:t xml:space="preserve"> </w:t>
      </w:r>
      <w:r>
        <w:rPr>
          <w:rFonts w:hint="eastAsia" w:ascii="宋体" w:hAnsi="宋体" w:cs="宋体"/>
          <w:sz w:val="24"/>
          <w:u w:val="single"/>
          <w:lang w:val="en-US" w:eastAsia="zh-CN"/>
        </w:rPr>
        <w:t xml:space="preserve">2026</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u w:val="single"/>
          <w:lang w:val="en-US" w:eastAsia="zh-CN"/>
        </w:rPr>
        <w:t xml:space="preserve">12</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u w:val="single"/>
          <w:lang w:val="en-US" w:eastAsia="zh-CN"/>
        </w:rPr>
        <w:t xml:space="preserve">31</w:t>
      </w:r>
      <w:r>
        <w:rPr>
          <w:rFonts w:hint="eastAsia" w:ascii="宋体" w:hAnsi="宋体" w:cs="宋体"/>
          <w:sz w:val="24"/>
          <w:u w:val="single"/>
        </w:rPr>
        <w:t xml:space="preserve"> </w:t>
      </w:r>
      <w:r>
        <w:rPr>
          <w:rFonts w:hint="eastAsia" w:ascii="宋体" w:hAnsi="宋体" w:cs="宋体"/>
          <w:sz w:val="24"/>
        </w:rPr>
        <w:t xml:space="preserve">日止</w:t>
      </w:r>
      <w:r>
        <w:rPr>
          <w:rFonts w:hint="eastAsia" w:ascii="宋体" w:hAnsi="宋体"/>
          <w:sz w:val="24"/>
          <w:szCs w:val="24"/>
        </w:rPr>
        <w:t xml:space="preserve">。</w:t>
      </w:r>
      <w:r/>
    </w:p>
    <w:p>
      <w:pPr>
        <w:jc w:val="left"/>
        <w:keepLines w:val="0"/>
        <w:pageBreakBefore w:val="0"/>
        <w:spacing w:line="360" w:lineRule="auto"/>
        <w:widowControl/>
        <w:rPr>
          <w:rFonts w:ascii="宋体" w:hAnsi="宋体" w:cs="宋体"/>
          <w:sz w:val="24"/>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四</w:t>
      </w:r>
      <w:r>
        <w:rPr>
          <w:rFonts w:hint="eastAsia" w:ascii="宋体" w:hAnsi="宋体" w:eastAsia="宋体" w:cs="宋体"/>
          <w:sz w:val="24"/>
          <w:highlight w:val="none"/>
          <w:lang w:eastAsia="zh-CN"/>
        </w:rPr>
        <w:t xml:space="preserve">）</w:t>
      </w:r>
      <w:r>
        <w:rPr>
          <w:rFonts w:hint="eastAsia" w:ascii="宋体" w:hAnsi="宋体" w:cs="宋体"/>
          <w:sz w:val="24"/>
        </w:rPr>
        <w:t xml:space="preserve">交货期：</w:t>
      </w:r>
      <w:r>
        <w:rPr>
          <w:rFonts w:hint="eastAsia" w:ascii="宋体" w:hAnsi="宋体" w:eastAsia="宋体" w:cs="宋体"/>
          <w:sz w:val="24"/>
          <w:highlight w:val="none"/>
        </w:rPr>
        <w:t xml:space="preserve">乙方应在收到</w:t>
      </w:r>
      <w:r>
        <w:rPr>
          <w:rFonts w:hint="eastAsia" w:ascii="宋体" w:hAnsi="宋体" w:eastAsia="宋体" w:cs="宋体"/>
          <w:color w:val="000000"/>
          <w:sz w:val="24"/>
          <w:highlight w:val="none"/>
        </w:rPr>
        <w:t xml:space="preserve">甲方通知</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通知方式包括但不限于：电话、短信、微信等）</w:t>
      </w:r>
      <w:r>
        <w:rPr>
          <w:rFonts w:hint="eastAsia" w:ascii="宋体" w:hAnsi="宋体" w:eastAsia="宋体" w:cs="宋体"/>
          <w:color w:val="000000"/>
          <w:sz w:val="24"/>
          <w:highlight w:val="none"/>
        </w:rPr>
        <w:t xml:space="preserve">后3个日历日内交货。乙</w:t>
      </w:r>
      <w:r>
        <w:rPr>
          <w:rFonts w:hint="eastAsia" w:ascii="宋体" w:hAnsi="宋体" w:eastAsia="宋体" w:cs="宋体"/>
          <w:sz w:val="24"/>
          <w:highlight w:val="none"/>
        </w:rPr>
        <w:t xml:space="preserve">方必须按甲方要求送货至指定交货地点，确保及时供货</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不得以</w:t>
      </w:r>
      <w:r>
        <w:rPr>
          <w:rFonts w:hint="eastAsia" w:ascii="宋体" w:hAnsi="宋体" w:eastAsia="宋体" w:cs="宋体"/>
          <w:sz w:val="24"/>
          <w:highlight w:val="none"/>
          <w:lang w:val="en-US" w:eastAsia="zh-CN"/>
        </w:rPr>
        <w:t xml:space="preserve">药剂</w:t>
      </w:r>
      <w:r>
        <w:rPr>
          <w:rFonts w:hint="eastAsia" w:ascii="宋体" w:hAnsi="宋体" w:eastAsia="宋体" w:cs="宋体"/>
          <w:sz w:val="24"/>
          <w:highlight w:val="none"/>
        </w:rPr>
        <w:t xml:space="preserve">使用地点交通不便、阶段性需求量过小等为由拒绝或延误供货。</w:t>
      </w:r>
      <w:r>
        <w:rPr>
          <w:rFonts w:hint="eastAsia" w:ascii="宋体" w:hAnsi="宋体" w:eastAsia="宋体" w:cs="宋体"/>
          <w:sz w:val="24"/>
        </w:rPr>
        <w:t xml:space="preserve">未接到甲方发货指令前，乙方不得擅自发货。</w:t>
      </w:r>
      <w:r>
        <w:rPr>
          <w:rFonts w:hint="eastAsia" w:ascii="宋体" w:hAnsi="宋体" w:eastAsia="宋体" w:cs="宋体"/>
          <w:sz w:val="24"/>
          <w:highlight w:val="none"/>
          <w:lang w:eastAsia="zh-CN"/>
        </w:rPr>
        <w:t xml:space="preserve">乙方擅自发货的，甲方有权拒收，由此产生的运输、仓储、保管等全部费用由乙方自行承担。</w:t>
      </w:r>
      <w:r/>
    </w:p>
    <w:p>
      <w:pPr>
        <w:keepLines w:val="0"/>
        <w:pageBreakBefore w:val="0"/>
        <w:spacing w:line="360" w:lineRule="auto"/>
        <w:rPr>
          <w:rFonts w:hint="eastAsia" w:ascii="宋体" w:hAnsi="宋体" w:cs="宋体"/>
          <w:sz w:val="24"/>
          <w:szCs w:val="24"/>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五</w:t>
      </w:r>
      <w:r>
        <w:rPr>
          <w:rFonts w:hint="eastAsia" w:ascii="宋体" w:hAnsi="宋体" w:eastAsia="宋体" w:cs="宋体"/>
          <w:sz w:val="24"/>
          <w:highlight w:val="none"/>
          <w:lang w:eastAsia="zh-CN"/>
        </w:rPr>
        <w:t xml:space="preserve">）</w:t>
      </w:r>
      <w:r>
        <w:rPr>
          <w:rFonts w:hint="eastAsia" w:ascii="宋体" w:hAnsi="宋体" w:cs="宋体"/>
          <w:sz w:val="24"/>
        </w:rPr>
        <w:t xml:space="preserve">主要技术要求：</w:t>
      </w:r>
      <w:r>
        <w:rPr>
          <w:rFonts w:hint="eastAsia" w:ascii="宋体" w:hAnsi="宋体" w:cs="宋体"/>
          <w:sz w:val="24"/>
          <w:u w:val="single"/>
          <w:lang w:val="en-US" w:eastAsia="zh-CN"/>
        </w:rPr>
        <w:t xml:space="preserve">执行《</w:t>
      </w:r>
      <w:r>
        <w:rPr>
          <w:rFonts w:hint="eastAsia" w:ascii="宋体" w:hAnsi="宋体" w:cs="宋体"/>
          <w:sz w:val="24"/>
          <w:u w:val="single"/>
        </w:rPr>
        <w:t xml:space="preserve">工业用冰乙酸</w:t>
      </w:r>
      <w:r>
        <w:rPr>
          <w:rFonts w:hint="eastAsia" w:ascii="宋体" w:hAnsi="宋体" w:cs="宋体"/>
          <w:sz w:val="24"/>
          <w:u w:val="single"/>
          <w:lang w:val="en-US" w:eastAsia="zh-CN"/>
        </w:rPr>
        <w:t xml:space="preserve">》</w:t>
      </w:r>
      <w:r>
        <w:rPr>
          <w:rFonts w:hint="eastAsia" w:ascii="宋体" w:hAnsi="宋体" w:cs="宋体"/>
          <w:sz w:val="24"/>
          <w:u w:val="single"/>
        </w:rPr>
        <w:t xml:space="preserve">（GB/T 1628-20</w:t>
      </w:r>
      <w:r>
        <w:rPr>
          <w:rFonts w:hint="eastAsia" w:ascii="宋体" w:hAnsi="宋体" w:cs="宋体"/>
          <w:sz w:val="24"/>
          <w:u w:val="single"/>
          <w:lang w:val="en-US" w:eastAsia="zh-CN"/>
        </w:rPr>
        <w:t xml:space="preserve">20</w:t>
      </w:r>
      <w:r>
        <w:rPr>
          <w:rFonts w:hint="eastAsia" w:ascii="宋体" w:hAnsi="宋体" w:cs="宋体"/>
          <w:sz w:val="24"/>
          <w:u w:val="single"/>
        </w:rPr>
        <w:t xml:space="preserve">）</w:t>
      </w:r>
      <w:r>
        <w:rPr>
          <w:rFonts w:hint="eastAsia" w:ascii="宋体" w:hAnsi="宋体" w:cs="宋体"/>
          <w:sz w:val="24"/>
          <w:u w:val="single"/>
          <w:lang w:val="en-US" w:eastAsia="zh-CN"/>
        </w:rPr>
        <w:t xml:space="preserve">中</w:t>
      </w:r>
      <w:r>
        <w:rPr>
          <w:rFonts w:hint="eastAsia" w:ascii="宋体" w:hAnsi="宋体" w:cs="宋体"/>
          <w:sz w:val="24"/>
          <w:u w:val="single"/>
        </w:rPr>
        <w:t xml:space="preserve">的</w:t>
      </w:r>
      <w:r>
        <w:rPr>
          <w:rFonts w:hint="eastAsia" w:ascii="宋体" w:hAnsi="宋体" w:cs="宋体"/>
          <w:sz w:val="24"/>
          <w:u w:val="single"/>
          <w:lang w:val="en-US" w:eastAsia="zh-CN"/>
        </w:rPr>
        <w:t xml:space="preserve">Ⅰ型</w:t>
      </w:r>
      <w:r>
        <w:rPr>
          <w:rFonts w:hint="eastAsia" w:ascii="宋体" w:hAnsi="宋体" w:cs="宋体"/>
          <w:sz w:val="24"/>
          <w:u w:val="single"/>
        </w:rPr>
        <w:t xml:space="preserve">标准</w:t>
      </w:r>
      <w:r>
        <w:rPr>
          <w:rFonts w:hint="eastAsia" w:ascii="宋体" w:hAnsi="宋体" w:cs="宋体"/>
          <w:sz w:val="24"/>
          <w:u w:val="single"/>
          <w:lang w:eastAsia="zh-CN"/>
        </w:rPr>
        <w:t xml:space="preserve">，</w:t>
      </w:r>
      <w:r>
        <w:rPr>
          <w:rFonts w:hint="eastAsia" w:ascii="宋体" w:hAnsi="宋体" w:cs="宋体"/>
          <w:sz w:val="24"/>
          <w:u w:val="single"/>
          <w:lang w:val="en-US" w:eastAsia="zh-CN"/>
        </w:rPr>
        <w:t xml:space="preserve">含量</w:t>
      </w:r>
      <w:r>
        <w:rPr>
          <w:rFonts w:hint="eastAsia" w:ascii="宋体" w:hAnsi="宋体" w:cs="宋体"/>
          <w:sz w:val="24"/>
          <w:u w:val="single"/>
        </w:rPr>
        <w:t xml:space="preserve">≥99.8%</w:t>
      </w:r>
      <w:r>
        <w:rPr>
          <w:rFonts w:hint="eastAsia" w:ascii="宋体" w:hAnsi="宋体" w:cs="宋体"/>
          <w:sz w:val="24"/>
          <w:szCs w:val="24"/>
        </w:rPr>
        <w:t xml:space="preserve">。</w:t>
      </w:r>
      <w:r/>
    </w:p>
    <w:p>
      <w:pPr>
        <w:ind w:firstLine="482"/>
        <w:jc w:val="left"/>
        <w:keepLines w:val="0"/>
        <w:pageBreakBefore w:val="0"/>
        <w:spacing w:line="360" w:lineRule="auto"/>
        <w:widowControl/>
        <w:rPr>
          <w:rFonts w:hint="eastAsia" w:ascii="宋体" w:hAnsi="宋体" w:cs="宋体"/>
          <w:b/>
          <w:sz w:val="24"/>
        </w:rPr>
      </w:pPr>
      <w:r>
        <w:rPr>
          <w:rFonts w:hint="eastAsia" w:ascii="宋体" w:hAnsi="宋体" w:cs="宋体"/>
          <w:b/>
          <w:sz w:val="24"/>
        </w:rPr>
      </w:r>
      <w:r/>
    </w:p>
    <w:p>
      <w:pPr>
        <w:spacing w:line="360" w:lineRule="auto"/>
        <w:rPr>
          <w:rFonts w:hint="eastAsia" w:ascii="宋体" w:hAnsi="宋体" w:cs="宋体"/>
          <w:b/>
          <w:sz w:val="24"/>
        </w:rPr>
      </w:pPr>
      <w:r>
        <w:rPr>
          <w:rFonts w:hint="eastAsia" w:ascii="宋体" w:hAnsi="宋体" w:cs="宋体"/>
          <w:b/>
          <w:sz w:val="24"/>
        </w:rPr>
        <w:t xml:space="preserve">第二条</w:t>
      </w:r>
      <w:r>
        <w:rPr>
          <w:rFonts w:hint="eastAsia" w:ascii="宋体" w:hAnsi="宋体" w:cs="宋体"/>
          <w:b/>
          <w:sz w:val="24"/>
          <w:lang w:val="en-US" w:eastAsia="zh-CN"/>
        </w:rPr>
        <w:t xml:space="preserve">  </w:t>
      </w:r>
      <w:r>
        <w:rPr>
          <w:rFonts w:hint="eastAsia" w:ascii="宋体" w:hAnsi="宋体" w:cs="宋体"/>
          <w:b/>
          <w:sz w:val="24"/>
        </w:rPr>
        <w:t xml:space="preserve">合同文件组成</w:t>
      </w:r>
      <w:r/>
    </w:p>
    <w:p>
      <w:pPr>
        <w:ind w:firstLine="480"/>
        <w:spacing w:line="360" w:lineRule="auto"/>
        <w:rPr>
          <w:rFonts w:hint="eastAsia" w:ascii="宋体" w:hAnsi="宋体" w:cs="宋体"/>
          <w:sz w:val="24"/>
        </w:rPr>
      </w:pPr>
      <w:r>
        <w:rPr>
          <w:rFonts w:hint="eastAsia" w:ascii="宋体" w:hAnsi="宋体" w:cs="宋体"/>
          <w:sz w:val="24"/>
        </w:rPr>
        <w:t xml:space="preserve">合同文件应能互相解释，互为说明，其组成如下：</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（一）</w:t>
      </w:r>
      <w:r>
        <w:rPr>
          <w:rFonts w:hint="eastAsia" w:ascii="宋体" w:hAnsi="宋体" w:cs="宋体"/>
          <w:sz w:val="24"/>
        </w:rPr>
        <w:t xml:space="preserve">关于本合同的补充协议；</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（二）本合同协议书；</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（三）中标通知书；</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（四）招标文件及相关说明；</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（五）投标文件；</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（六）乙方在招投标过程中所作的其它承诺、声明、书面澄清等。</w:t>
      </w:r>
      <w:r/>
    </w:p>
    <w:p>
      <w:pPr>
        <w:ind w:firstLine="480"/>
        <w:spacing w:line="360" w:lineRule="auto"/>
        <w:rPr>
          <w:rFonts w:hint="eastAsia" w:ascii="宋体" w:hAnsi="宋体" w:cs="宋体"/>
          <w:sz w:val="24"/>
        </w:rPr>
      </w:pPr>
      <w:r>
        <w:rPr>
          <w:rFonts w:hint="eastAsia" w:ascii="宋体" w:hAnsi="宋体" w:cs="宋体"/>
          <w:sz w:val="24"/>
        </w:rPr>
        <w:t xml:space="preserve">当合同文件出现含糊不清或不相一致，按以上优先顺序进行解释。</w:t>
      </w:r>
      <w:r/>
    </w:p>
    <w:p>
      <w:pPr>
        <w:ind w:firstLine="485"/>
        <w:jc w:val="left"/>
        <w:keepLines w:val="0"/>
        <w:pageBreakBefore w:val="0"/>
        <w:spacing w:line="360" w:lineRule="auto"/>
        <w:widowControl/>
        <w:rPr>
          <w:rFonts w:ascii="宋体" w:hAnsi="宋体" w:cs="宋体"/>
          <w:sz w:val="24"/>
        </w:rPr>
      </w:pPr>
      <w:r>
        <w:rPr>
          <w:rFonts w:hint="eastAsia" w:ascii="宋体" w:hAnsi="宋体" w:cs="宋体"/>
          <w:sz w:val="24"/>
        </w:rPr>
        <w:t xml:space="preserve"> </w:t>
      </w:r>
      <w:r/>
    </w:p>
    <w:p>
      <w:pPr>
        <w:jc w:val="left"/>
        <w:keepLines w:val="0"/>
        <w:pageBreakBefore w:val="0"/>
        <w:spacing w:line="360" w:lineRule="auto"/>
        <w:widowControl/>
        <w:rPr>
          <w:rFonts w:ascii="宋体" w:hAnsi="宋体" w:cs="宋体"/>
          <w:sz w:val="24"/>
        </w:rPr>
      </w:pPr>
      <w:r>
        <w:rPr>
          <w:rFonts w:hint="eastAsia" w:ascii="宋体" w:hAnsi="宋体" w:cs="宋体"/>
          <w:b/>
          <w:sz w:val="24"/>
        </w:rPr>
        <w:t xml:space="preserve">第三条</w:t>
      </w:r>
      <w:r>
        <w:rPr>
          <w:rFonts w:hint="eastAsia" w:ascii="宋体" w:hAnsi="宋体" w:cs="宋体"/>
          <w:b/>
          <w:sz w:val="24"/>
          <w:lang w:val="en-US" w:eastAsia="zh-CN"/>
        </w:rPr>
        <w:t xml:space="preserve">  </w:t>
      </w:r>
      <w:r>
        <w:rPr>
          <w:rFonts w:hint="eastAsia" w:ascii="宋体" w:hAnsi="宋体" w:cs="宋体"/>
          <w:b/>
          <w:sz w:val="24"/>
        </w:rPr>
        <w:t xml:space="preserve">履约保证金</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（一）</w:t>
      </w:r>
      <w:r>
        <w:rPr>
          <w:rFonts w:hint="eastAsia" w:ascii="宋体" w:hAnsi="宋体" w:cs="宋体"/>
          <w:sz w:val="24"/>
          <w:highlight w:val="none"/>
        </w:rPr>
        <w:t xml:space="preserve">乙方</w:t>
      </w:r>
      <w:r>
        <w:rPr>
          <w:rFonts w:hint="eastAsia" w:ascii="宋体" w:hAnsi="宋体" w:cs="宋体"/>
          <w:sz w:val="24"/>
          <w:highlight w:val="none"/>
          <w:lang w:val="en-US" w:eastAsia="zh-CN"/>
        </w:rPr>
        <w:t xml:space="preserve">在</w:t>
      </w:r>
      <w:r>
        <w:rPr>
          <w:rFonts w:hint="eastAsia" w:ascii="宋体" w:hAnsi="宋体" w:cs="宋体"/>
          <w:sz w:val="24"/>
          <w:highlight w:val="none"/>
        </w:rPr>
        <w:t xml:space="preserve">中标通知书</w:t>
      </w:r>
      <w:r>
        <w:rPr>
          <w:rFonts w:hint="eastAsia" w:ascii="宋体" w:hAnsi="宋体" w:cs="宋体"/>
          <w:sz w:val="24"/>
          <w:highlight w:val="none"/>
          <w:lang w:val="en-US" w:eastAsia="zh-CN"/>
        </w:rPr>
        <w:t xml:space="preserve">发出之日起</w:t>
      </w:r>
      <w:r>
        <w:rPr>
          <w:rFonts w:hint="eastAsia" w:ascii="宋体" w:hAnsi="宋体" w:cs="宋体"/>
          <w:sz w:val="24"/>
          <w:highlight w:val="none"/>
        </w:rPr>
        <w:t xml:space="preserve">15个日历日内</w:t>
      </w:r>
      <w:r>
        <w:rPr>
          <w:rFonts w:hint="eastAsia" w:ascii="宋体" w:hAnsi="宋体" w:cs="宋体"/>
          <w:sz w:val="24"/>
          <w:highlight w:val="none"/>
          <w:lang w:eastAsia="zh-CN"/>
        </w:rPr>
        <w:t xml:space="preserve">、</w:t>
      </w:r>
      <w:r>
        <w:rPr>
          <w:rFonts w:hint="eastAsia" w:ascii="宋体" w:hAnsi="宋体" w:cs="宋体"/>
          <w:sz w:val="24"/>
          <w:highlight w:val="none"/>
        </w:rPr>
        <w:t xml:space="preserve">合</w:t>
      </w:r>
      <w:r>
        <w:rPr>
          <w:rFonts w:hint="eastAsia" w:ascii="宋体" w:hAnsi="宋体" w:cs="宋体"/>
          <w:sz w:val="24"/>
        </w:rPr>
        <w:t xml:space="preserve">同签订前将履约保证金人民币（</w:t>
      </w:r>
      <w:r>
        <w:rPr>
          <w:rFonts w:hint="eastAsia" w:ascii="宋体" w:hAnsi="宋体" w:cs="宋体"/>
          <w:sz w:val="24"/>
          <w:u w:val="single"/>
        </w:rPr>
        <w:t xml:space="preserve">     </w:t>
      </w:r>
      <w:r>
        <w:rPr>
          <w:rFonts w:hint="eastAsia" w:ascii="宋体" w:hAnsi="宋体" w:cs="宋体"/>
          <w:sz w:val="24"/>
        </w:rPr>
        <w:t xml:space="preserve">元，大写</w:t>
      </w:r>
      <w:r>
        <w:rPr>
          <w:rFonts w:hint="eastAsia" w:ascii="宋体" w:hAnsi="宋体" w:cs="宋体"/>
          <w:sz w:val="24"/>
          <w:u w:val="single"/>
        </w:rPr>
        <w:t xml:space="preserve">       </w:t>
      </w:r>
      <w:r>
        <w:rPr>
          <w:rFonts w:hint="eastAsia" w:ascii="宋体" w:hAnsi="宋体" w:cs="宋体"/>
          <w:sz w:val="24"/>
        </w:rPr>
        <w:t xml:space="preserve">）汇入甲方指定账户</w:t>
      </w:r>
      <w:r>
        <w:rPr>
          <w:rFonts w:hint="eastAsia" w:ascii="宋体" w:hAnsi="宋体" w:cs="宋体"/>
          <w:sz w:val="24"/>
        </w:rPr>
        <w:t xml:space="preserve">或提供与合同履行期相符的银行履约保函，</w:t>
      </w:r>
      <w:r>
        <w:rPr>
          <w:rFonts w:hint="eastAsia" w:ascii="宋体" w:hAnsi="宋体" w:cs="宋体"/>
          <w:sz w:val="24"/>
        </w:rPr>
        <w:t xml:space="preserve">银行履约保函应当由国有（或国有控股）股份制银行二级及以上分行出具，应当是以甲方为受益人、可凭甲方首次申请索赔即作无条件付款、不可撤销、不可转让的人民币银行保函。若乙方提供的保函有效期届满，且乙方也未将保函延期或重新开具新保函的，甲方有权在应付款项中扣除与保函总额相等的金额作为履约保证金。</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（二）如乙方未能履行合同规定的义务，甲方有权从履约保证金中扣除相应金额作为补偿。</w:t>
      </w:r>
      <w:r/>
    </w:p>
    <w:p>
      <w:pPr>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（三）</w:t>
      </w:r>
      <w:r>
        <w:rPr>
          <w:rFonts w:hint="eastAsia" w:ascii="宋体" w:hAnsi="宋体" w:cs="宋体"/>
          <w:sz w:val="24"/>
        </w:rPr>
        <w:t xml:space="preserve">合同期限届满且乙方无未结清的违约金、赔偿金等款项及未解决争议或违约行为的，甲方应在30个</w:t>
      </w:r>
      <w:r>
        <w:rPr>
          <w:rFonts w:hint="eastAsia" w:ascii="宋体" w:hAnsi="宋体" w:cs="宋体"/>
          <w:sz w:val="24"/>
        </w:rPr>
        <w:t xml:space="preserve">日历</w:t>
      </w:r>
      <w:r>
        <w:rPr>
          <w:rFonts w:hint="eastAsia" w:ascii="宋体" w:hAnsi="宋体" w:cs="宋体"/>
          <w:sz w:val="24"/>
        </w:rPr>
        <w:t xml:space="preserve">日内无息退还履约保证金剩余部分</w:t>
      </w:r>
      <w:r>
        <w:rPr>
          <w:rFonts w:hint="eastAsia" w:ascii="宋体" w:hAnsi="宋体" w:cs="宋体"/>
          <w:sz w:val="24"/>
        </w:rPr>
        <w:t xml:space="preserve">。</w:t>
      </w:r>
      <w:r/>
    </w:p>
    <w:p>
      <w:pPr>
        <w:ind w:firstLine="485"/>
        <w:jc w:val="left"/>
        <w:keepLines w:val="0"/>
        <w:pageBreakBefore w:val="0"/>
        <w:spacing w:line="360" w:lineRule="auto"/>
        <w:widowControl/>
        <w:rPr>
          <w:rFonts w:ascii="宋体" w:hAnsi="宋体" w:cs="宋体"/>
          <w:sz w:val="24"/>
        </w:rPr>
      </w:pPr>
      <w:r>
        <w:rPr>
          <w:rFonts w:hint="eastAsia" w:ascii="宋体" w:hAnsi="宋体" w:cs="宋体"/>
          <w:sz w:val="24"/>
        </w:rPr>
        <w:t xml:space="preserve"> </w:t>
      </w:r>
      <w:r/>
    </w:p>
    <w:p>
      <w:pPr>
        <w:spacing w:line="360" w:lineRule="auto"/>
        <w:rPr>
          <w:rFonts w:hint="eastAsia" w:ascii="宋体" w:hAnsi="宋体" w:cs="宋体"/>
          <w:b/>
          <w:sz w:val="24"/>
        </w:rPr>
      </w:pPr>
      <w:r>
        <w:rPr>
          <w:rFonts w:hint="eastAsia" w:ascii="宋体" w:hAnsi="宋体" w:cs="宋体"/>
          <w:b/>
          <w:sz w:val="24"/>
        </w:rPr>
        <w:t xml:space="preserve">第四条</w:t>
      </w:r>
      <w:r>
        <w:rPr>
          <w:rFonts w:hint="eastAsia" w:ascii="宋体" w:hAnsi="宋体" w:cs="宋体"/>
          <w:b/>
          <w:sz w:val="24"/>
          <w:lang w:val="en-US" w:eastAsia="zh-CN"/>
        </w:rPr>
        <w:t xml:space="preserve">  </w:t>
      </w:r>
      <w:r>
        <w:rPr>
          <w:rFonts w:hint="eastAsia" w:ascii="宋体" w:hAnsi="宋体" w:cs="宋体"/>
          <w:b/>
          <w:sz w:val="24"/>
        </w:rPr>
        <w:t xml:space="preserve">合同价格、计量与支付</w:t>
      </w:r>
      <w:r/>
    </w:p>
    <w:p>
      <w:pPr>
        <w:ind w:firstLine="482"/>
        <w:keepLines w:val="0"/>
        <w:keepNext w:val="0"/>
        <w:pageBreakBefore w:val="0"/>
        <w:spacing w:line="360" w:lineRule="auto"/>
        <w:widowControl w:val="off"/>
        <w:rPr>
          <w:rFonts w:hint="eastAsia" w:ascii="宋体" w:hAnsi="宋体" w:cs="宋体"/>
          <w:b/>
          <w:bCs/>
          <w:sz w:val="24"/>
        </w:rPr>
      </w:pPr>
      <w:r>
        <w:rPr>
          <w:rFonts w:hint="eastAsia" w:ascii="宋体" w:hAnsi="宋体" w:cs="宋体"/>
          <w:b/>
          <w:bCs/>
          <w:sz w:val="24"/>
        </w:rPr>
        <w:t xml:space="preserve">（一）合同价格</w:t>
      </w:r>
      <w:r/>
    </w:p>
    <w:p>
      <w:pPr>
        <w:ind w:firstLine="480"/>
        <w:spacing w:line="360" w:lineRule="auto"/>
        <w:rPr>
          <w:rFonts w:hint="eastAsia" w:ascii="宋体" w:hAnsi="宋体" w:cs="宋体"/>
          <w:sz w:val="24"/>
        </w:rPr>
      </w:pPr>
      <w:r>
        <w:rPr>
          <w:rFonts w:hint="eastAsia" w:ascii="宋体" w:hAnsi="宋体" w:cs="宋体"/>
          <w:sz w:val="24"/>
        </w:rPr>
        <w:t xml:space="preserve">1.合同单价</w:t>
      </w:r>
      <w:r/>
    </w:p>
    <w:p>
      <w:pPr>
        <w:ind w:firstLine="480"/>
        <w:spacing w:line="360" w:lineRule="auto"/>
        <w:rPr>
          <w:rFonts w:hint="eastAsia" w:ascii="宋体" w:hAnsi="宋体" w:cs="宋体"/>
          <w:sz w:val="24"/>
          <w:highlight w:val="none"/>
        </w:rPr>
      </w:pPr>
      <w:r>
        <w:rPr>
          <w:rFonts w:hint="eastAsia" w:ascii="宋体" w:hAnsi="宋体" w:cs="宋体"/>
          <w:sz w:val="24"/>
        </w:rPr>
        <w:t xml:space="preserve">本合同采用</w:t>
      </w:r>
      <w:r>
        <w:rPr>
          <w:rFonts w:hint="eastAsia" w:ascii="宋体" w:hAnsi="宋体" w:cs="宋体"/>
          <w:b/>
          <w:sz w:val="24"/>
          <w:u w:val="single"/>
          <w:lang w:val="en-US" w:eastAsia="zh-CN"/>
        </w:rPr>
        <w:t xml:space="preserve">浮动</w:t>
      </w:r>
      <w:r>
        <w:rPr>
          <w:rFonts w:hint="eastAsia" w:ascii="宋体" w:hAnsi="宋体" w:cs="宋体"/>
          <w:b/>
          <w:sz w:val="24"/>
          <w:u w:val="single"/>
        </w:rPr>
        <w:t xml:space="preserve">单价</w:t>
      </w:r>
      <w:r>
        <w:rPr>
          <w:rFonts w:hint="eastAsia" w:ascii="宋体" w:hAnsi="宋体" w:cs="宋体"/>
          <w:sz w:val="24"/>
        </w:rPr>
        <w:t xml:space="preserve">方式，合同单价包括提供本服务所需的人工、材料、设备、</w:t>
      </w:r>
      <w:r>
        <w:rPr>
          <w:rFonts w:hint="eastAsia" w:ascii="宋体" w:hAnsi="宋体" w:cs="宋体"/>
          <w:sz w:val="24"/>
          <w:highlight w:val="none"/>
        </w:rPr>
        <w:t xml:space="preserve">装车、运输、卸料、安全、保险、税金等全部费用。</w:t>
      </w:r>
      <w:r/>
    </w:p>
    <w:p>
      <w:pPr>
        <w:ind w:firstLine="480"/>
        <w:jc w:val="left"/>
        <w:keepLines w:val="0"/>
        <w:pageBreakBefore w:val="0"/>
        <w:spacing w:line="360" w:lineRule="auto"/>
        <w:widowControl/>
        <w:rPr>
          <w:rFonts w:ascii="宋体" w:hAnsi="宋体" w:cs="宋体"/>
          <w:sz w:val="24"/>
          <w:highlight w:val="none"/>
        </w:rPr>
      </w:pPr>
      <w:r>
        <w:rPr>
          <w:rFonts w:hint="eastAsia" w:ascii="宋体" w:hAnsi="宋体" w:cs="宋体"/>
          <w:sz w:val="24"/>
          <w:highlight w:val="none"/>
        </w:rPr>
        <w:t xml:space="preserve">本合同（乙酸）为浮动单价，药剂单价=出厂当日浮动基准价×（105%</w:t>
      </w:r>
      <w:r>
        <w:rPr>
          <w:rFonts w:hint="eastAsia" w:ascii="宋体" w:hAnsi="宋体" w:cs="宋体"/>
          <w:sz w:val="24"/>
          <w:highlight w:val="none"/>
        </w:rPr>
        <w:t xml:space="preserve">-中标优惠率）。</w:t>
      </w:r>
      <w:r/>
    </w:p>
    <w:p>
      <w:pPr>
        <w:ind w:firstLine="426"/>
        <w:jc w:val="left"/>
        <w:keepLines w:val="0"/>
        <w:pageBreakBefore w:val="0"/>
        <w:spacing w:line="360" w:lineRule="auto"/>
        <w:widowControl/>
        <w:rPr>
          <w:rFonts w:ascii="宋体" w:hAnsi="宋体" w:cs="宋体"/>
          <w:sz w:val="24"/>
          <w:highlight w:val="none"/>
        </w:rPr>
      </w:pPr>
      <w:r>
        <w:rPr>
          <w:rFonts w:hint="eastAsia" w:ascii="宋体" w:hAnsi="宋体" w:cs="宋体"/>
          <w:sz w:val="24"/>
          <w:highlight w:val="none"/>
        </w:rPr>
        <w:t xml:space="preserve">（1）中标优惠率：</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26"/>
        <w:jc w:val="left"/>
        <w:keepLines w:val="0"/>
        <w:pageBreakBefore w:val="0"/>
        <w:spacing w:line="360" w:lineRule="auto"/>
        <w:widowControl/>
        <w:rPr>
          <w:rFonts w:ascii="宋体" w:hAnsi="宋体" w:cs="宋体"/>
          <w:sz w:val="24"/>
          <w:highlight w:val="none"/>
        </w:rPr>
      </w:pPr>
      <w:r>
        <w:rPr>
          <w:rFonts w:hint="eastAsia" w:ascii="宋体" w:hAnsi="宋体" w:cs="宋体"/>
          <w:sz w:val="24"/>
        </w:rPr>
        <w:t xml:space="preserve">（2）出厂当日浮动</w:t>
      </w:r>
      <w:r>
        <w:rPr>
          <w:rFonts w:hint="eastAsia" w:ascii="宋体" w:hAnsi="宋体" w:cs="宋体"/>
          <w:sz w:val="24"/>
          <w:highlight w:val="none"/>
        </w:rPr>
        <w:t xml:space="preserve">基准价：以乙酸</w:t>
      </w:r>
      <w:r>
        <w:rPr>
          <w:rFonts w:hint="eastAsia" w:ascii="宋体" w:hAnsi="宋体" w:cs="宋体"/>
          <w:sz w:val="24"/>
          <w:highlight w:val="none"/>
          <w:lang w:val="en-US" w:eastAsia="zh-CN"/>
        </w:rPr>
        <w:t xml:space="preserve">送货到场当日</w:t>
      </w:r>
      <w:r>
        <w:rPr>
          <w:rFonts w:hint="eastAsia" w:ascii="宋体" w:hAnsi="宋体" w:cs="宋体"/>
          <w:sz w:val="24"/>
          <w:highlight w:val="none"/>
        </w:rPr>
        <w:t xml:space="preserve">“安迅思”（ICIS）平台网站发布的“冰醋酸，华东，出罐价”价格浮动区间的中间价为基准价。</w:t>
      </w:r>
      <w:r/>
    </w:p>
    <w:p>
      <w:pPr>
        <w:ind w:firstLine="426"/>
        <w:jc w:val="left"/>
        <w:keepLines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（3）若</w:t>
      </w:r>
      <w:r>
        <w:rPr>
          <w:rFonts w:hint="eastAsia" w:ascii="宋体" w:hAnsi="宋体" w:cs="宋体"/>
          <w:sz w:val="24"/>
          <w:highlight w:val="none"/>
          <w:lang w:val="en-US" w:eastAsia="zh-CN"/>
        </w:rPr>
        <w:t xml:space="preserve">送货到场当日</w:t>
      </w:r>
      <w:r>
        <w:rPr>
          <w:rFonts w:hint="eastAsia" w:ascii="宋体" w:hAnsi="宋体" w:cs="宋体"/>
          <w:sz w:val="24"/>
          <w:highlight w:val="none"/>
        </w:rPr>
        <w:t xml:space="preserve">为周末或法定节假日，基准价参考前一个工作日“安迅思”（ICIS）平台网站发布的“冰醋酸，华东，出罐价”当日价格浮动区间的中间价。</w:t>
      </w:r>
      <w:r/>
    </w:p>
    <w:p>
      <w:pPr>
        <w:ind w:firstLine="482"/>
        <w:spacing w:line="360" w:lineRule="auto"/>
        <w:rPr>
          <w:rFonts w:hint="eastAsia" w:ascii="宋体" w:hAnsi="宋体" w:cs="宋体"/>
          <w:b/>
          <w:sz w:val="24"/>
          <w:highlight w:val="none"/>
        </w:rPr>
      </w:pPr>
      <w:r>
        <w:rPr>
          <w:rFonts w:hint="eastAsia" w:ascii="宋体" w:hAnsi="宋体" w:cs="宋体"/>
          <w:b/>
          <w:sz w:val="24"/>
          <w:highlight w:val="none"/>
        </w:rPr>
        <w:t xml:space="preserve">2.合同预</w:t>
      </w:r>
      <w:r>
        <w:rPr>
          <w:rFonts w:hint="eastAsia" w:ascii="宋体" w:hAnsi="宋体" w:cs="宋体"/>
          <w:b/>
          <w:sz w:val="24"/>
          <w:highlight w:val="none"/>
          <w:lang w:val="en-US" w:eastAsia="zh-CN"/>
        </w:rPr>
        <w:t xml:space="preserve">估</w:t>
      </w:r>
      <w:r>
        <w:rPr>
          <w:rFonts w:hint="eastAsia" w:ascii="宋体" w:hAnsi="宋体" w:cs="宋体"/>
          <w:b/>
          <w:sz w:val="24"/>
          <w:highlight w:val="none"/>
        </w:rPr>
        <w:t xml:space="preserve">总</w:t>
      </w:r>
      <w:r>
        <w:rPr>
          <w:rFonts w:hint="eastAsia" w:ascii="宋体" w:hAnsi="宋体" w:cs="宋体"/>
          <w:b/>
          <w:sz w:val="24"/>
          <w:highlight w:val="none"/>
          <w:lang w:val="en-US" w:eastAsia="zh-CN"/>
        </w:rPr>
        <w:t xml:space="preserve">价</w:t>
      </w:r>
      <w:r>
        <w:rPr>
          <w:rFonts w:hint="eastAsia" w:ascii="宋体" w:hAnsi="宋体" w:cs="宋体"/>
          <w:b/>
          <w:sz w:val="24"/>
          <w:highlight w:val="none"/>
        </w:rPr>
        <w:t xml:space="preserve">为</w:t>
      </w:r>
      <w:r>
        <w:rPr>
          <w:rFonts w:hint="eastAsia" w:ascii="宋体" w:hAnsi="宋体" w:cs="宋体"/>
          <w:b/>
          <w:sz w:val="24"/>
          <w:highlight w:val="none"/>
          <w:u w:val="single"/>
        </w:rPr>
        <w:t xml:space="preserve">      </w:t>
      </w:r>
      <w:r>
        <w:rPr>
          <w:rFonts w:hint="eastAsia" w:ascii="宋体" w:hAnsi="宋体" w:cs="宋体"/>
          <w:b/>
          <w:sz w:val="24"/>
          <w:highlight w:val="none"/>
        </w:rPr>
        <w:t xml:space="preserve">万元。</w:t>
      </w:r>
      <w:r/>
    </w:p>
    <w:p>
      <w:pPr>
        <w:ind w:firstLine="480"/>
        <w:spacing w:line="360" w:lineRule="auto"/>
        <w:rPr>
          <w:rFonts w:ascii="宋体" w:hAnsi="宋体" w:cs="宋体"/>
          <w:sz w:val="24"/>
        </w:rPr>
      </w:pPr>
      <w:r>
        <w:rPr>
          <w:rFonts w:hint="eastAsia" w:ascii="宋体" w:hAnsi="宋体" w:cs="宋体"/>
          <w:sz w:val="24"/>
        </w:rPr>
        <w:t xml:space="preserve">3.费用计算</w:t>
      </w:r>
      <w:r/>
    </w:p>
    <w:p>
      <w:pPr>
        <w:ind w:firstLine="426"/>
        <w:jc w:val="left"/>
        <w:keepLines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结算价格=∑</w:t>
      </w:r>
      <w:r>
        <w:rPr>
          <w:rFonts w:hint="eastAsia" w:ascii="宋体" w:hAnsi="宋体" w:eastAsia="宋体" w:cs="宋体"/>
          <w:sz w:val="24"/>
          <w:lang w:eastAsia="zh-CN"/>
        </w:rPr>
        <w:t xml:space="preserve">（</w:t>
      </w:r>
      <w:r>
        <w:rPr>
          <w:rFonts w:hint="eastAsia" w:ascii="宋体" w:hAnsi="宋体" w:eastAsia="宋体" w:cs="宋体"/>
          <w:sz w:val="24"/>
        </w:rPr>
        <w:t xml:space="preserve">药剂单价×</w:t>
      </w:r>
      <w:r>
        <w:rPr>
          <w:rFonts w:hint="eastAsia" w:ascii="宋体" w:hAnsi="宋体" w:cs="宋体"/>
          <w:sz w:val="24"/>
          <w:lang w:val="en-US" w:eastAsia="zh-CN"/>
        </w:rPr>
        <w:t xml:space="preserve">供货量</w:t>
      </w:r>
      <w:r>
        <w:rPr>
          <w:rFonts w:hint="eastAsia" w:ascii="宋体" w:hAnsi="宋体" w:eastAsia="宋体" w:cs="宋体"/>
          <w:sz w:val="24"/>
          <w:lang w:eastAsia="zh-CN"/>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按实际供货重量进行结算。</w:t>
      </w:r>
      <w:r/>
    </w:p>
    <w:p>
      <w:pPr>
        <w:ind w:firstLine="482"/>
        <w:jc w:val="left"/>
        <w:keepLines w:val="0"/>
        <w:keepNext w:val="0"/>
        <w:pageBreakBefore w:val="0"/>
        <w:spacing w:line="360" w:lineRule="auto"/>
        <w:widowControl/>
        <w:rPr>
          <w:rFonts w:ascii="宋体" w:hAnsi="宋体" w:cs="宋体"/>
          <w:b/>
          <w:bCs/>
          <w:sz w:val="24"/>
        </w:rPr>
      </w:pPr>
      <w:r>
        <w:rPr>
          <w:rFonts w:hint="eastAsia" w:ascii="宋体" w:hAnsi="宋体" w:cs="宋体"/>
          <w:b/>
          <w:bCs/>
          <w:sz w:val="24"/>
        </w:rPr>
        <w:t xml:space="preserve">（二）计量</w:t>
      </w:r>
      <w:r/>
    </w:p>
    <w:p>
      <w:pPr>
        <w:ind w:firstLine="480"/>
        <w:jc w:val="left"/>
        <w:keepLines w:val="0"/>
        <w:pageBreakBefore w:val="0"/>
        <w:spacing w:line="360" w:lineRule="auto"/>
        <w:widowControl/>
        <w:rPr>
          <w:rFonts w:ascii="宋体" w:hAnsi="宋体" w:cs="宋体"/>
          <w:sz w:val="24"/>
        </w:rPr>
      </w:pPr>
      <w:r>
        <w:rPr>
          <w:rFonts w:hint="eastAsia" w:ascii="宋体" w:hAnsi="宋体" w:cs="宋体"/>
          <w:sz w:val="24"/>
          <w:lang w:val="en-US" w:eastAsia="zh-CN"/>
        </w:rPr>
        <w:t xml:space="preserve">1.</w:t>
      </w:r>
      <w:r>
        <w:rPr>
          <w:rFonts w:hint="eastAsia" w:ascii="宋体" w:hAnsi="宋体" w:cs="宋体"/>
          <w:b/>
          <w:sz w:val="24"/>
        </w:rPr>
        <w:t xml:space="preserve">乙方</w:t>
      </w:r>
      <w:r>
        <w:rPr>
          <w:rFonts w:hint="eastAsia" w:ascii="宋体" w:hAnsi="宋体"/>
          <w:b/>
          <w:sz w:val="24"/>
        </w:rPr>
        <w:t xml:space="preserve">需购买“安迅思”（ICIS）平台服务，</w:t>
      </w:r>
      <w:r>
        <w:rPr>
          <w:rFonts w:hint="eastAsia" w:ascii="宋体" w:hAnsi="宋体"/>
          <w:b/>
          <w:sz w:val="24"/>
          <w:lang w:val="en-US" w:eastAsia="zh-CN"/>
        </w:rPr>
        <w:t xml:space="preserve">并向甲方</w:t>
      </w:r>
      <w:r>
        <w:rPr>
          <w:rFonts w:hint="eastAsia" w:ascii="宋体" w:hAnsi="宋体"/>
          <w:b/>
          <w:sz w:val="24"/>
        </w:rPr>
        <w:t xml:space="preserve">提供相关账号以便双方查验当批送货基准价格，未能提供计价信息的不予结算。</w:t>
      </w:r>
      <w:r/>
    </w:p>
    <w:p>
      <w:pPr>
        <w:ind w:firstLine="480"/>
        <w:jc w:val="left"/>
        <w:keepLines w:val="0"/>
        <w:pageBreakBefore w:val="0"/>
        <w:spacing w:line="360" w:lineRule="auto"/>
        <w:widowControl/>
        <w:rPr>
          <w:rFonts w:ascii="宋体" w:hAnsi="宋体" w:cs="宋体"/>
          <w:sz w:val="24"/>
        </w:rPr>
      </w:pPr>
      <w:r>
        <w:rPr>
          <w:rFonts w:hint="eastAsia" w:ascii="宋体" w:hAnsi="宋体" w:cs="宋体"/>
          <w:sz w:val="24"/>
        </w:rPr>
        <w:t xml:space="preserve">2.乙方送至污水处理厂的药剂，单车重量以甲方现场称重为准。 </w:t>
      </w:r>
      <w:r/>
    </w:p>
    <w:p>
      <w:pPr>
        <w:ind w:firstLine="482"/>
        <w:jc w:val="left"/>
        <w:keepLines w:val="0"/>
        <w:keepNext w:val="0"/>
        <w:pageBreakBefore w:val="0"/>
        <w:spacing w:line="360" w:lineRule="auto"/>
        <w:widowControl/>
        <w:rPr>
          <w:rFonts w:ascii="宋体" w:hAnsi="宋体" w:cs="宋体"/>
          <w:b/>
          <w:bCs/>
          <w:sz w:val="24"/>
        </w:rPr>
      </w:pPr>
      <w:r>
        <w:rPr>
          <w:rFonts w:hint="eastAsia" w:ascii="宋体" w:hAnsi="宋体" w:cs="宋体"/>
          <w:b/>
          <w:bCs/>
          <w:sz w:val="24"/>
        </w:rPr>
        <w:t xml:space="preserve">（三）价款支付</w:t>
      </w:r>
      <w:r/>
    </w:p>
    <w:p>
      <w:pPr>
        <w:ind w:firstLine="480"/>
        <w:jc w:val="left"/>
        <w:keepLines w:val="0"/>
        <w:pageBreakBefore w:val="0"/>
        <w:spacing w:line="360" w:lineRule="auto"/>
        <w:widowControl/>
        <w:rPr>
          <w:rFonts w:ascii="宋体" w:hAnsi="宋体" w:cs="宋体"/>
          <w:sz w:val="24"/>
        </w:rPr>
      </w:pPr>
      <w:r>
        <w:rPr>
          <w:rFonts w:hint="eastAsia" w:ascii="宋体" w:hAnsi="宋体" w:cs="宋体"/>
          <w:sz w:val="24"/>
          <w:lang w:val="en-US" w:eastAsia="zh-CN"/>
        </w:rPr>
        <w:t xml:space="preserve">1.</w:t>
      </w:r>
      <w:r>
        <w:rPr>
          <w:rFonts w:hint="eastAsia" w:ascii="宋体" w:hAnsi="宋体" w:cs="宋体"/>
          <w:sz w:val="24"/>
        </w:rPr>
        <w:t xml:space="preserve">乙方应提供以下结算资料申请支付货款：</w:t>
      </w:r>
      <w:r/>
    </w:p>
    <w:p>
      <w:pPr>
        <w:ind w:firstLine="426"/>
        <w:jc w:val="left"/>
        <w:keepLines w:val="0"/>
        <w:pageBreakBefore w:val="0"/>
        <w:spacing w:line="360" w:lineRule="auto"/>
        <w:widowControl/>
        <w:rPr>
          <w:rFonts w:ascii="宋体" w:hAnsi="宋体" w:cs="宋体"/>
          <w:sz w:val="24"/>
        </w:rPr>
      </w:pPr>
      <w:r>
        <w:rPr>
          <w:rFonts w:hint="eastAsia" w:ascii="宋体" w:hAnsi="宋体" w:cs="宋体"/>
          <w:sz w:val="24"/>
        </w:rPr>
        <w:t xml:space="preserve">（1）药剂结算每车次的生产厂出厂货物称重单据、原厂质量证明书或出厂检测报告单；</w:t>
      </w:r>
      <w:r/>
    </w:p>
    <w:p>
      <w:pPr>
        <w:ind w:firstLine="426"/>
        <w:jc w:val="left"/>
        <w:keepLines w:val="0"/>
        <w:pageBreakBefore w:val="0"/>
        <w:spacing w:line="360" w:lineRule="auto"/>
        <w:widowControl/>
        <w:rPr>
          <w:rFonts w:ascii="宋体" w:hAnsi="宋体" w:cs="宋体"/>
          <w:sz w:val="24"/>
        </w:rPr>
      </w:pPr>
      <w:r>
        <w:rPr>
          <w:rFonts w:hint="eastAsia" w:ascii="宋体" w:hAnsi="宋体" w:cs="宋体"/>
          <w:sz w:val="24"/>
        </w:rPr>
        <w:t xml:space="preserve">（2）甲方对送货药剂的复磅证明；</w:t>
      </w:r>
      <w:r/>
    </w:p>
    <w:p>
      <w:pPr>
        <w:ind w:firstLine="426"/>
        <w:jc w:val="left"/>
        <w:keepLines w:val="0"/>
        <w:pageBreakBefore w:val="0"/>
        <w:spacing w:line="360" w:lineRule="auto"/>
        <w:widowControl/>
        <w:rPr>
          <w:rFonts w:ascii="宋体" w:hAnsi="宋体" w:cs="宋体"/>
          <w:sz w:val="24"/>
        </w:rPr>
      </w:pPr>
      <w:r>
        <w:rPr>
          <w:rFonts w:hint="eastAsia" w:ascii="宋体" w:hAnsi="宋体" w:cs="宋体"/>
          <w:sz w:val="24"/>
        </w:rPr>
        <w:t xml:space="preserve">（3）甲方对送货药剂的</w:t>
      </w:r>
      <w:r>
        <w:rPr>
          <w:rFonts w:hint="eastAsia" w:ascii="宋体" w:hAnsi="宋体" w:cs="宋体"/>
          <w:sz w:val="24"/>
          <w:lang w:val="en-US" w:eastAsia="zh-CN"/>
        </w:rPr>
        <w:t xml:space="preserve">验收单据</w:t>
      </w:r>
      <w:r>
        <w:rPr>
          <w:rFonts w:hint="eastAsia" w:ascii="宋体" w:hAnsi="宋体" w:cs="宋体"/>
          <w:sz w:val="24"/>
        </w:rPr>
        <w:t xml:space="preserve">。</w:t>
      </w:r>
      <w:r/>
    </w:p>
    <w:p>
      <w:pPr>
        <w:ind w:firstLine="480"/>
        <w:jc w:val="left"/>
        <w:keepLines w:val="0"/>
        <w:pageBreakBefore w:val="0"/>
        <w:spacing w:line="360" w:lineRule="auto"/>
        <w:widowControl/>
        <w:tabs>
          <w:tab w:val="left" w:pos="1200" w:leader="none"/>
        </w:tabs>
        <w:rPr>
          <w:rFonts w:ascii="宋体" w:hAnsi="宋体" w:cs="宋体"/>
          <w:sz w:val="24"/>
        </w:rPr>
      </w:pPr>
      <w:r>
        <w:rPr>
          <w:rFonts w:hint="eastAsia" w:ascii="宋体" w:hAnsi="宋体" w:cs="宋体"/>
          <w:sz w:val="24"/>
          <w:highlight w:val="none"/>
          <w:lang w:val="en-US" w:eastAsia="zh-CN"/>
        </w:rPr>
        <w:t xml:space="preserve">2.</w:t>
      </w:r>
      <w:r>
        <w:rPr>
          <w:rFonts w:hint="eastAsia" w:ascii="宋体" w:hAnsi="宋体" w:eastAsia="宋体" w:cs="宋体"/>
          <w:sz w:val="24"/>
          <w:highlight w:val="none"/>
        </w:rPr>
        <w:t xml:space="preserve">甲方每月结算一次货款，乙方凭上述结算资料和开具的货物类增值税销售发票，向甲方申请付款。</w:t>
      </w:r>
      <w:r>
        <w:rPr>
          <w:rFonts w:hint="eastAsia" w:ascii="宋体" w:hAnsi="宋体" w:eastAsia="宋体" w:cs="宋体"/>
          <w:sz w:val="24"/>
          <w:szCs w:val="24"/>
        </w:rPr>
        <w:t xml:space="preserve">甲方于货到现场</w:t>
      </w:r>
      <w:r>
        <w:rPr>
          <w:rFonts w:hint="eastAsia" w:ascii="宋体" w:hAnsi="宋体" w:cs="宋体"/>
          <w:sz w:val="24"/>
          <w:szCs w:val="24"/>
          <w:lang w:eastAsia="zh-CN"/>
        </w:rPr>
        <w:t xml:space="preserve">验收合格</w:t>
      </w:r>
      <w:r>
        <w:rPr>
          <w:rFonts w:hint="eastAsia" w:ascii="宋体" w:hAnsi="宋体" w:eastAsia="宋体" w:cs="宋体"/>
          <w:sz w:val="24"/>
          <w:highlight w:val="none"/>
          <w:lang w:eastAsia="zh-CN"/>
        </w:rPr>
        <w:t xml:space="preserve">且收到乙方提交的</w:t>
      </w:r>
      <w:r>
        <w:rPr>
          <w:rFonts w:hint="eastAsia" w:ascii="宋体" w:hAnsi="宋体" w:cs="宋体"/>
          <w:sz w:val="24"/>
          <w:highlight w:val="none"/>
          <w:lang w:eastAsia="zh-CN"/>
        </w:rPr>
        <w:t xml:space="preserve">完整</w:t>
      </w:r>
      <w:r>
        <w:rPr>
          <w:rFonts w:hint="eastAsia" w:ascii="宋体" w:hAnsi="宋体" w:eastAsia="宋体" w:cs="宋体"/>
          <w:sz w:val="24"/>
          <w:highlight w:val="none"/>
          <w:lang w:eastAsia="zh-CN"/>
        </w:rPr>
        <w:t xml:space="preserve">结算资料、发票</w:t>
      </w:r>
      <w:r>
        <w:rPr>
          <w:rFonts w:hint="eastAsia" w:ascii="宋体" w:hAnsi="宋体" w:eastAsia="宋体" w:cs="宋体"/>
          <w:sz w:val="24"/>
          <w:szCs w:val="24"/>
        </w:rPr>
        <w:t xml:space="preserve">后两个月内完成支付。若乙方提交的结算资料不全、或开具的发票不符合法定要求或甲方入账要求的，甲方有权顺延付款时间，直至乙方补正完毕，甲方不承担任何逾期付款责任。</w:t>
      </w:r>
      <w:r/>
    </w:p>
    <w:p>
      <w:pPr>
        <w:ind w:firstLine="480"/>
        <w:jc w:val="left"/>
        <w:keepLines w:val="0"/>
        <w:pageBreakBefore w:val="0"/>
        <w:spacing w:line="360" w:lineRule="auto"/>
        <w:widowControl/>
        <w:tabs>
          <w:tab w:val="left" w:pos="1200" w:leader="none"/>
        </w:tabs>
        <w:rPr>
          <w:rFonts w:ascii="宋体" w:hAnsi="宋体" w:cs="宋体"/>
          <w:sz w:val="24"/>
        </w:rPr>
      </w:pPr>
      <w:r>
        <w:rPr>
          <w:rFonts w:hint="eastAsia" w:ascii="宋体" w:hAnsi="宋体" w:cs="宋体"/>
          <w:sz w:val="24"/>
        </w:rPr>
        <w:t xml:space="preserve"> </w:t>
      </w:r>
      <w:r/>
    </w:p>
    <w:p>
      <w:pPr>
        <w:jc w:val="left"/>
        <w:keepLines w:val="0"/>
        <w:pageBreakBefore w:val="0"/>
        <w:spacing w:line="360" w:lineRule="auto"/>
        <w:widowControl/>
        <w:rPr>
          <w:rFonts w:ascii="宋体" w:hAnsi="宋体" w:cs="宋体"/>
          <w:sz w:val="24"/>
        </w:rPr>
      </w:pPr>
      <w:r>
        <w:rPr>
          <w:rFonts w:hint="eastAsia" w:ascii="宋体" w:hAnsi="宋体" w:cs="宋体"/>
          <w:b/>
          <w:sz w:val="24"/>
        </w:rPr>
        <w:t xml:space="preserve">第五条</w:t>
      </w:r>
      <w:r>
        <w:rPr>
          <w:rFonts w:hint="eastAsia" w:ascii="宋体" w:hAnsi="宋体" w:cs="宋体"/>
          <w:b/>
          <w:sz w:val="24"/>
          <w:lang w:val="en-US" w:eastAsia="zh-CN"/>
        </w:rPr>
        <w:t xml:space="preserve">  </w:t>
      </w:r>
      <w:r>
        <w:rPr>
          <w:rFonts w:hint="eastAsia" w:ascii="宋体" w:hAnsi="宋体" w:cs="宋体"/>
          <w:b/>
          <w:sz w:val="24"/>
        </w:rPr>
        <w:t xml:space="preserve">质量保证</w:t>
      </w:r>
      <w:r/>
    </w:p>
    <w:p>
      <w:pPr>
        <w:ind w:firstLine="480"/>
        <w:jc w:val="left"/>
        <w:keepLines w:val="0"/>
        <w:keepNext w:val="0"/>
        <w:pageBreakBefore w:val="0"/>
        <w:spacing w:line="360" w:lineRule="auto"/>
        <w:widowControl/>
        <w:rPr>
          <w:rFonts w:hint="eastAsia" w:ascii="宋体" w:hAnsi="宋体" w:cs="宋体"/>
          <w:sz w:val="24"/>
        </w:rPr>
      </w:pPr>
      <w:r>
        <w:rPr>
          <w:rFonts w:hint="eastAsia" w:ascii="宋体" w:hAnsi="宋体" w:cs="宋体"/>
          <w:sz w:val="24"/>
        </w:rPr>
        <w:t xml:space="preserve">（一）乙方应保证所供乙酸药剂是符合</w:t>
      </w:r>
      <w:r>
        <w:rPr>
          <w:rFonts w:hint="eastAsia" w:ascii="宋体" w:hAnsi="宋体" w:cs="宋体"/>
          <w:sz w:val="24"/>
          <w:u w:val="none"/>
          <w:lang w:val="en-US" w:eastAsia="zh-CN"/>
        </w:rPr>
        <w:t xml:space="preserve">《</w:t>
      </w:r>
      <w:r>
        <w:rPr>
          <w:rFonts w:hint="eastAsia" w:ascii="宋体" w:hAnsi="宋体" w:cs="宋体"/>
          <w:sz w:val="24"/>
          <w:u w:val="none"/>
        </w:rPr>
        <w:t xml:space="preserve">工业用冰乙酸</w:t>
      </w:r>
      <w:r>
        <w:rPr>
          <w:rFonts w:hint="eastAsia" w:ascii="宋体" w:hAnsi="宋体" w:cs="宋体"/>
          <w:sz w:val="24"/>
          <w:u w:val="none"/>
          <w:lang w:val="en-US" w:eastAsia="zh-CN"/>
        </w:rPr>
        <w:t xml:space="preserve">》</w:t>
      </w:r>
      <w:r>
        <w:rPr>
          <w:rFonts w:hint="eastAsia" w:ascii="宋体" w:hAnsi="宋体" w:cs="宋体"/>
          <w:sz w:val="24"/>
          <w:u w:val="none"/>
        </w:rPr>
        <w:t xml:space="preserve">（GB/T 1628-20</w:t>
      </w:r>
      <w:r>
        <w:rPr>
          <w:rFonts w:hint="eastAsia" w:ascii="宋体" w:hAnsi="宋体" w:cs="宋体"/>
          <w:sz w:val="24"/>
          <w:u w:val="none"/>
          <w:lang w:val="en-US" w:eastAsia="zh-CN"/>
        </w:rPr>
        <w:t xml:space="preserve">20</w:t>
      </w:r>
      <w:r>
        <w:rPr>
          <w:rFonts w:hint="eastAsia" w:ascii="宋体" w:hAnsi="宋体" w:cs="宋体"/>
          <w:sz w:val="24"/>
          <w:u w:val="none"/>
        </w:rPr>
        <w:t xml:space="preserve">）</w:t>
      </w:r>
      <w:r>
        <w:rPr>
          <w:rFonts w:hint="eastAsia" w:ascii="宋体" w:hAnsi="宋体"/>
          <w:sz w:val="24"/>
          <w:lang w:val="en-US" w:eastAsia="zh-CN"/>
        </w:rPr>
        <w:t xml:space="preserve">中的Ⅰ型</w:t>
      </w:r>
      <w:r>
        <w:rPr>
          <w:rFonts w:hint="eastAsia" w:ascii="宋体" w:hAnsi="宋体"/>
          <w:sz w:val="24"/>
        </w:rPr>
        <w:t xml:space="preserve">标准，含量≥99.8%</w:t>
      </w:r>
      <w:r>
        <w:rPr>
          <w:rFonts w:hint="eastAsia" w:ascii="宋体" w:hAnsi="宋体" w:cs="宋体"/>
          <w:sz w:val="24"/>
        </w:rPr>
        <w:t xml:space="preserve">的合格产品，并完全符合合同规定的质量、规格的要求。</w:t>
      </w:r>
      <w:r/>
    </w:p>
    <w:p>
      <w:pPr>
        <w:ind w:firstLine="480"/>
        <w:jc w:val="left"/>
        <w:keepLines w:val="0"/>
        <w:pageBreakBefore w:val="0"/>
        <w:spacing w:line="360" w:lineRule="auto"/>
        <w:widowControl/>
        <w:rPr>
          <w:rFonts w:hint="eastAsia" w:ascii="宋体" w:hAnsi="宋体" w:cs="宋体"/>
          <w:strike/>
          <w:sz w:val="24"/>
          <w:highlight w:val="green"/>
        </w:rPr>
      </w:pPr>
      <w:r>
        <w:rPr>
          <w:rFonts w:hint="eastAsia" w:ascii="宋体" w:hAnsi="宋体" w:cs="宋体"/>
          <w:sz w:val="24"/>
        </w:rPr>
        <w:t xml:space="preserve">考虑到污水处理厂再生水供应的安全可靠性，本次</w:t>
      </w:r>
      <w:r>
        <w:rPr>
          <w:rFonts w:hint="eastAsia" w:ascii="宋体" w:hAnsi="宋体" w:cs="宋体"/>
          <w:sz w:val="24"/>
          <w:lang w:eastAsia="zh-CN"/>
        </w:rPr>
        <w:t xml:space="preserve">2026年乙酸药剂采购</w:t>
      </w:r>
      <w:r>
        <w:rPr>
          <w:rFonts w:hint="eastAsia" w:ascii="宋体" w:hAnsi="宋体" w:cs="宋体"/>
          <w:sz w:val="24"/>
        </w:rPr>
        <w:t xml:space="preserve">推荐使用</w:t>
      </w:r>
      <w:r>
        <w:rPr>
          <w:rFonts w:hint="eastAsia" w:ascii="宋体" w:hAnsi="宋体" w:cs="宋体"/>
          <w:sz w:val="24"/>
          <w:lang w:val="en-US" w:eastAsia="zh-CN"/>
        </w:rPr>
        <w:t xml:space="preserve">煤化工、天然气合成等正规工艺生产的产品，禁止使用化工副产品，产品颜色为无色透明状、禁止供应深色浑浊劣质产品。</w:t>
      </w:r>
      <w:r/>
    </w:p>
    <w:p>
      <w:pPr>
        <w:ind w:firstLine="482"/>
        <w:jc w:val="left"/>
        <w:keepLines w:val="0"/>
        <w:pageBreakBefore w:val="0"/>
        <w:spacing w:line="360" w:lineRule="auto"/>
        <w:widowControl/>
        <w:rPr>
          <w:rFonts w:ascii="宋体" w:hAnsi="宋体" w:cs="宋体"/>
          <w:b/>
          <w:sz w:val="24"/>
          <w:szCs w:val="24"/>
        </w:rPr>
      </w:pPr>
      <w:r>
        <w:rPr>
          <w:rFonts w:hint="eastAsia" w:ascii="宋体" w:hAnsi="宋体" w:cs="宋体"/>
          <w:b/>
          <w:sz w:val="24"/>
          <w:szCs w:val="24"/>
        </w:rPr>
        <w:t xml:space="preserve">技术指标如下：</w:t>
      </w:r>
      <w:r/>
    </w:p>
    <w:p>
      <w:pPr>
        <w:ind w:firstLine="480"/>
        <w:jc w:val="left"/>
        <w:keepLines w:val="0"/>
        <w:pageBreakBefore w:val="0"/>
        <w:spacing w:line="360" w:lineRule="auto"/>
        <w:widowControl/>
        <w:rPr>
          <w:rFonts w:ascii="宋体" w:hAnsi="宋体" w:cs="宋体"/>
          <w:sz w:val="24"/>
        </w:rPr>
      </w:pPr>
      <w:r>
        <w:rPr>
          <w:rFonts w:hint="eastAsia" w:ascii="宋体" w:hAnsi="宋体" w:cs="宋体"/>
          <w:sz w:val="24"/>
        </w:rPr>
        <w:t xml:space="preserve">1.分子式：</w:t>
      </w:r>
      <w:r>
        <w:rPr>
          <w:rFonts w:ascii="宋体" w:hAnsi="宋体" w:cs="宋体"/>
          <w:sz w:val="24"/>
        </w:rPr>
        <w:t xml:space="preserve">C</w:t>
      </w:r>
      <w:r>
        <w:rPr>
          <w:rFonts w:ascii="宋体" w:hAnsi="宋体" w:cs="宋体"/>
          <w:sz w:val="24"/>
          <w:vertAlign w:val="subscript"/>
        </w:rPr>
        <w:t xml:space="preserve">2</w:t>
      </w:r>
      <w:r>
        <w:rPr>
          <w:rFonts w:ascii="宋体" w:hAnsi="宋体" w:cs="宋体"/>
          <w:sz w:val="24"/>
        </w:rPr>
        <w:t xml:space="preserve">H</w:t>
      </w:r>
      <w:r>
        <w:rPr>
          <w:rFonts w:ascii="宋体" w:hAnsi="宋体" w:cs="宋体"/>
          <w:sz w:val="24"/>
          <w:vertAlign w:val="subscript"/>
        </w:rPr>
        <w:t xml:space="preserve">4</w:t>
      </w:r>
      <w:r>
        <w:rPr>
          <w:rFonts w:ascii="宋体" w:hAnsi="宋体" w:cs="宋体"/>
          <w:sz w:val="24"/>
        </w:rPr>
        <w:t xml:space="preserve">O</w:t>
      </w:r>
      <w:r>
        <w:rPr>
          <w:rFonts w:ascii="宋体" w:hAnsi="宋体" w:cs="宋体"/>
          <w:sz w:val="24"/>
          <w:vertAlign w:val="subscript"/>
        </w:rPr>
        <w:t xml:space="preserve">2</w:t>
      </w:r>
      <w:r>
        <w:rPr>
          <w:rFonts w:hint="eastAsia" w:ascii="宋体" w:hAnsi="宋体" w:cs="宋体"/>
          <w:sz w:val="24"/>
        </w:rPr>
        <w:t xml:space="preserve">；</w:t>
      </w:r>
      <w:r/>
    </w:p>
    <w:p>
      <w:pPr>
        <w:ind w:firstLine="480"/>
        <w:jc w:val="left"/>
        <w:keepLines w:val="0"/>
        <w:pageBreakBefore w:val="0"/>
        <w:spacing w:line="360" w:lineRule="auto"/>
        <w:widowControl/>
        <w:rPr>
          <w:rFonts w:ascii="宋体" w:hAnsi="宋体" w:cs="宋体"/>
          <w:sz w:val="24"/>
        </w:rPr>
      </w:pPr>
      <w:r>
        <w:rPr>
          <w:rFonts w:hint="eastAsia" w:ascii="宋体" w:hAnsi="宋体" w:cs="宋体"/>
          <w:sz w:val="24"/>
          <w:lang w:val="en-US" w:eastAsia="zh-CN"/>
        </w:rPr>
        <w:t xml:space="preserve">2.</w:t>
      </w:r>
      <w:r>
        <w:rPr>
          <w:rFonts w:hint="eastAsia" w:ascii="宋体" w:hAnsi="宋体" w:cs="宋体"/>
          <w:sz w:val="24"/>
        </w:rPr>
        <w:t xml:space="preserve">相对分子质量：60.05（按20</w:t>
      </w:r>
      <w:r>
        <w:rPr>
          <w:rFonts w:hint="eastAsia" w:ascii="宋体" w:hAnsi="宋体" w:cs="宋体"/>
          <w:sz w:val="24"/>
          <w:lang w:val="en-US" w:eastAsia="zh-CN"/>
        </w:rPr>
        <w:t xml:space="preserve">16</w:t>
      </w:r>
      <w:r>
        <w:rPr>
          <w:rFonts w:hint="eastAsia" w:ascii="宋体" w:hAnsi="宋体" w:cs="宋体"/>
          <w:sz w:val="24"/>
        </w:rPr>
        <w:t xml:space="preserve">年国际相对原子质量）；</w:t>
      </w:r>
      <w:r/>
    </w:p>
    <w:p>
      <w:pPr>
        <w:ind w:firstLine="480"/>
        <w:jc w:val="left"/>
        <w:keepLines w:val="0"/>
        <w:pageBreakBefore w:val="0"/>
        <w:spacing w:line="360" w:lineRule="auto"/>
        <w:widowControl/>
        <w:rPr>
          <w:rFonts w:ascii="宋体" w:hAnsi="宋体" w:cs="宋体"/>
          <w:sz w:val="24"/>
        </w:rPr>
      </w:pPr>
      <w:r>
        <w:rPr>
          <w:rFonts w:hint="eastAsia" w:ascii="宋体" w:hAnsi="宋体" w:cs="宋体"/>
          <w:sz w:val="24"/>
          <w:lang w:val="en-US" w:eastAsia="zh-CN"/>
        </w:rPr>
        <w:t xml:space="preserve">3</w:t>
      </w:r>
      <w:r>
        <w:rPr>
          <w:rFonts w:hint="eastAsia" w:ascii="宋体" w:hAnsi="宋体" w:cs="宋体"/>
          <w:sz w:val="24"/>
        </w:rPr>
        <w:t xml:space="preserve">.外观：透明液体，无悬浮物和机械杂质；</w:t>
      </w:r>
      <w:r/>
    </w:p>
    <w:p>
      <w:pPr>
        <w:ind w:firstLine="480"/>
        <w:jc w:val="left"/>
        <w:keepLines w:val="0"/>
        <w:pageBreakBefore w:val="0"/>
        <w:spacing w:line="360" w:lineRule="auto"/>
        <w:widowControl/>
        <w:rPr>
          <w:rFonts w:ascii="宋体" w:hAnsi="宋体" w:cs="宋体"/>
          <w:sz w:val="24"/>
        </w:rPr>
      </w:pPr>
      <w:r>
        <w:rPr>
          <w:rFonts w:hint="eastAsia" w:ascii="宋体" w:hAnsi="宋体" w:cs="宋体"/>
          <w:sz w:val="24"/>
          <w:lang w:val="en-US" w:eastAsia="zh-CN"/>
        </w:rPr>
        <w:t xml:space="preserve">4</w:t>
      </w:r>
      <w:r>
        <w:rPr>
          <w:rFonts w:hint="eastAsia" w:ascii="宋体" w:hAnsi="宋体" w:cs="宋体"/>
          <w:sz w:val="24"/>
        </w:rPr>
        <w:t xml:space="preserve">.色度/Hazen单位（铂-钴色号）：≤10；</w:t>
      </w:r>
      <w:r/>
    </w:p>
    <w:p>
      <w:pPr>
        <w:ind w:firstLine="480"/>
        <w:jc w:val="left"/>
        <w:keepLines w:val="0"/>
        <w:pageBreakBefore w:val="0"/>
        <w:spacing w:line="360" w:lineRule="auto"/>
        <w:widowControl/>
        <w:rPr>
          <w:rFonts w:ascii="宋体" w:hAnsi="宋体" w:cs="宋体"/>
          <w:sz w:val="24"/>
        </w:rPr>
      </w:pPr>
      <w:r>
        <w:rPr>
          <w:rFonts w:hint="eastAsia" w:ascii="宋体" w:hAnsi="宋体" w:cs="宋体"/>
          <w:sz w:val="24"/>
          <w:lang w:val="en-US" w:eastAsia="zh-CN"/>
        </w:rPr>
        <w:t xml:space="preserve">5</w:t>
      </w:r>
      <w:r>
        <w:rPr>
          <w:rFonts w:hint="eastAsia" w:ascii="宋体" w:hAnsi="宋体" w:cs="宋体"/>
          <w:sz w:val="24"/>
        </w:rPr>
        <w:t xml:space="preserve">.乙酸的质量分数：≥99.8%；</w:t>
      </w:r>
      <w:r/>
    </w:p>
    <w:p>
      <w:pPr>
        <w:ind w:firstLine="480"/>
        <w:jc w:val="left"/>
        <w:keepLines w:val="0"/>
        <w:pageBreakBefore w:val="0"/>
        <w:spacing w:line="360" w:lineRule="auto"/>
        <w:widowControl/>
        <w:rPr>
          <w:rFonts w:ascii="宋体" w:hAnsi="宋体" w:cs="宋体"/>
          <w:sz w:val="24"/>
        </w:rPr>
      </w:pPr>
      <w:r>
        <w:rPr>
          <w:rFonts w:hint="eastAsia" w:ascii="宋体" w:hAnsi="宋体" w:cs="宋体"/>
          <w:sz w:val="24"/>
          <w:lang w:val="en-US" w:eastAsia="zh-CN"/>
        </w:rPr>
        <w:t xml:space="preserve">6</w:t>
      </w:r>
      <w:r>
        <w:rPr>
          <w:rFonts w:hint="eastAsia" w:ascii="宋体" w:hAnsi="宋体" w:cs="宋体"/>
          <w:sz w:val="24"/>
        </w:rPr>
        <w:t xml:space="preserve">.水的质量分数：≤0.15%；</w:t>
      </w:r>
      <w:r/>
    </w:p>
    <w:p>
      <w:pPr>
        <w:ind w:firstLine="480"/>
        <w:jc w:val="left"/>
        <w:keepLines w:val="0"/>
        <w:pageBreakBefore w:val="0"/>
        <w:spacing w:line="360" w:lineRule="auto"/>
        <w:widowControl/>
        <w:rPr>
          <w:rFonts w:ascii="宋体" w:hAnsi="宋体" w:cs="宋体"/>
          <w:sz w:val="24"/>
        </w:rPr>
      </w:pPr>
      <w:r>
        <w:rPr>
          <w:rFonts w:hint="eastAsia" w:ascii="宋体" w:hAnsi="宋体" w:cs="宋体"/>
          <w:sz w:val="24"/>
          <w:lang w:val="en-US" w:eastAsia="zh-CN"/>
        </w:rPr>
        <w:t xml:space="preserve">7</w:t>
      </w:r>
      <w:r>
        <w:rPr>
          <w:rFonts w:hint="eastAsia" w:ascii="宋体" w:hAnsi="宋体" w:cs="宋体"/>
          <w:sz w:val="24"/>
        </w:rPr>
        <w:t xml:space="preserve">.甲酸的质量分数）：≤0.0</w:t>
      </w:r>
      <w:r>
        <w:rPr>
          <w:rFonts w:hint="eastAsia" w:ascii="宋体" w:hAnsi="宋体" w:cs="宋体"/>
          <w:sz w:val="24"/>
          <w:lang w:val="en-US" w:eastAsia="zh-CN"/>
        </w:rPr>
        <w:t xml:space="preserve">3</w:t>
      </w:r>
      <w:r>
        <w:rPr>
          <w:rFonts w:hint="eastAsia" w:ascii="宋体" w:hAnsi="宋体" w:cs="宋体"/>
          <w:sz w:val="24"/>
        </w:rPr>
        <w:t xml:space="preserve">%；</w:t>
      </w:r>
      <w:r/>
    </w:p>
    <w:p>
      <w:pPr>
        <w:ind w:firstLine="480"/>
        <w:jc w:val="left"/>
        <w:keepLines w:val="0"/>
        <w:pageBreakBefore w:val="0"/>
        <w:spacing w:line="360" w:lineRule="auto"/>
        <w:widowControl/>
        <w:rPr>
          <w:rFonts w:ascii="宋体" w:hAnsi="宋体" w:cs="宋体"/>
          <w:sz w:val="24"/>
        </w:rPr>
      </w:pPr>
      <w:r>
        <w:rPr>
          <w:rFonts w:hint="eastAsia" w:ascii="宋体" w:hAnsi="宋体" w:cs="宋体"/>
          <w:sz w:val="24"/>
          <w:lang w:val="en-US" w:eastAsia="zh-CN"/>
        </w:rPr>
        <w:t xml:space="preserve">8</w:t>
      </w:r>
      <w:r>
        <w:rPr>
          <w:rFonts w:hint="eastAsia" w:ascii="宋体" w:hAnsi="宋体" w:cs="宋体"/>
          <w:sz w:val="24"/>
        </w:rPr>
        <w:t xml:space="preserve">.乙醛的质量分数</w:t>
      </w:r>
      <w:r>
        <w:rPr>
          <w:rFonts w:hint="eastAsia" w:ascii="宋体" w:hAnsi="宋体" w:cs="宋体"/>
          <w:sz w:val="24"/>
          <w:lang w:eastAsia="zh-CN"/>
        </w:rPr>
        <w:t xml:space="preserve">：</w:t>
      </w:r>
      <w:r>
        <w:rPr>
          <w:rFonts w:hint="eastAsia" w:ascii="宋体" w:hAnsi="宋体" w:cs="宋体"/>
          <w:sz w:val="24"/>
        </w:rPr>
        <w:t xml:space="preserve">≤0.0</w:t>
      </w:r>
      <w:r>
        <w:rPr>
          <w:rFonts w:hint="eastAsia" w:ascii="宋体" w:hAnsi="宋体" w:cs="宋体"/>
          <w:sz w:val="24"/>
          <w:lang w:val="en-US" w:eastAsia="zh-CN"/>
        </w:rPr>
        <w:t xml:space="preserve">2</w:t>
      </w:r>
      <w:r>
        <w:rPr>
          <w:rFonts w:hint="eastAsia" w:ascii="宋体" w:hAnsi="宋体" w:cs="宋体"/>
          <w:sz w:val="24"/>
        </w:rPr>
        <w:t xml:space="preserve">%；</w:t>
      </w:r>
      <w:r/>
    </w:p>
    <w:p>
      <w:pPr>
        <w:ind w:firstLine="480"/>
        <w:jc w:val="left"/>
        <w:keepLines w:val="0"/>
        <w:pageBreakBefore w:val="0"/>
        <w:spacing w:line="360" w:lineRule="auto"/>
        <w:widowControl/>
        <w:rPr>
          <w:rFonts w:ascii="宋体" w:hAnsi="宋体" w:cs="宋体"/>
          <w:sz w:val="24"/>
        </w:rPr>
      </w:pPr>
      <w:r>
        <w:rPr>
          <w:rFonts w:hint="eastAsia" w:ascii="宋体" w:hAnsi="宋体" w:cs="宋体"/>
          <w:sz w:val="24"/>
          <w:lang w:val="en-US" w:eastAsia="zh-CN"/>
        </w:rPr>
        <w:t xml:space="preserve">9</w:t>
      </w:r>
      <w:r>
        <w:rPr>
          <w:rFonts w:hint="eastAsia" w:ascii="宋体" w:hAnsi="宋体" w:cs="宋体"/>
          <w:sz w:val="24"/>
        </w:rPr>
        <w:t xml:space="preserve">.蒸发残渣的质量分数 ≤0.0</w:t>
      </w:r>
      <w:r>
        <w:rPr>
          <w:rFonts w:hint="eastAsia" w:ascii="宋体" w:hAnsi="宋体" w:cs="宋体"/>
          <w:sz w:val="24"/>
          <w:lang w:val="en-US" w:eastAsia="zh-CN"/>
        </w:rPr>
        <w:t xml:space="preserve">05</w:t>
      </w:r>
      <w:r>
        <w:rPr>
          <w:rFonts w:hint="eastAsia" w:ascii="宋体" w:hAnsi="宋体" w:cs="宋体"/>
          <w:sz w:val="24"/>
        </w:rPr>
        <w:t xml:space="preserve">%；</w:t>
      </w:r>
      <w:r/>
    </w:p>
    <w:p>
      <w:pPr>
        <w:ind w:firstLine="480"/>
        <w:jc w:val="left"/>
        <w:keepLines w:val="0"/>
        <w:pageBreakBefore w:val="0"/>
        <w:spacing w:line="360" w:lineRule="auto"/>
        <w:widowControl/>
        <w:rPr>
          <w:rFonts w:ascii="宋体" w:hAnsi="宋体" w:cs="宋体"/>
          <w:sz w:val="24"/>
        </w:rPr>
      </w:pPr>
      <w:r>
        <w:rPr>
          <w:rFonts w:hint="eastAsia" w:ascii="宋体" w:hAnsi="宋体" w:cs="宋体"/>
          <w:sz w:val="24"/>
          <w:lang w:val="en-US" w:eastAsia="zh-CN"/>
        </w:rPr>
        <w:t xml:space="preserve">10</w:t>
      </w:r>
      <w:r>
        <w:rPr>
          <w:rFonts w:hint="eastAsia" w:ascii="宋体" w:hAnsi="宋体" w:cs="宋体"/>
          <w:sz w:val="24"/>
        </w:rPr>
        <w:t xml:space="preserve">.铁的质量分数（以Fe计）≤0.00004%；</w:t>
      </w:r>
      <w:r/>
    </w:p>
    <w:p>
      <w:pPr>
        <w:ind w:firstLine="480"/>
        <w:jc w:val="left"/>
        <w:keepLines w:val="0"/>
        <w:pageBreakBefore w:val="0"/>
        <w:spacing w:line="360" w:lineRule="auto"/>
        <w:widowControl/>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1</w:t>
      </w:r>
      <w:r>
        <w:rPr>
          <w:rFonts w:hint="eastAsia" w:ascii="宋体" w:hAnsi="宋体" w:cs="宋体"/>
          <w:sz w:val="24"/>
        </w:rPr>
        <w:t xml:space="preserve">.高锰酸钾时间：≥</w:t>
      </w:r>
      <w:r>
        <w:rPr>
          <w:rFonts w:hint="eastAsia" w:ascii="宋体" w:hAnsi="宋体" w:cs="宋体"/>
          <w:sz w:val="24"/>
          <w:lang w:val="en-US" w:eastAsia="zh-CN"/>
        </w:rPr>
        <w:t xml:space="preserve">120</w:t>
      </w:r>
      <w:r>
        <w:rPr>
          <w:rFonts w:hint="eastAsia" w:ascii="宋体" w:hAnsi="宋体" w:cs="宋体"/>
          <w:sz w:val="24"/>
        </w:rPr>
        <w:t xml:space="preserve">min；</w:t>
      </w:r>
      <w:r/>
    </w:p>
    <w:p>
      <w:pPr>
        <w:ind w:firstLine="480"/>
        <w:jc w:val="left"/>
        <w:keepLines w:val="0"/>
        <w:pageBreakBefore w:val="0"/>
        <w:spacing w:line="360" w:lineRule="auto"/>
        <w:widowControl/>
        <w:rPr>
          <w:rFonts w:hint="default" w:ascii="宋体" w:hAnsi="宋体" w:eastAsia="宋体" w:cs="宋体"/>
          <w:sz w:val="24"/>
          <w:lang w:val="en-US" w:eastAsia="zh-CN"/>
        </w:rPr>
      </w:pPr>
      <w:r>
        <w:rPr>
          <w:rFonts w:hint="eastAsia" w:ascii="宋体" w:hAnsi="宋体" w:cs="宋体"/>
          <w:sz w:val="24"/>
          <w:lang w:val="en-US" w:eastAsia="zh-CN"/>
        </w:rPr>
        <w:t xml:space="preserve">12.丙酸的质量分数：</w:t>
      </w:r>
      <w:r>
        <w:rPr>
          <w:rFonts w:hint="eastAsia" w:ascii="宋体" w:hAnsi="宋体" w:cs="宋体"/>
          <w:sz w:val="24"/>
        </w:rPr>
        <w:t xml:space="preserve">≤0.</w:t>
      </w:r>
      <w:r>
        <w:rPr>
          <w:rFonts w:hint="eastAsia" w:ascii="宋体" w:hAnsi="宋体" w:cs="宋体"/>
          <w:sz w:val="24"/>
          <w:lang w:val="en-US" w:eastAsia="zh-CN"/>
        </w:rPr>
        <w:t xml:space="preserve">0</w:t>
      </w:r>
      <w:r>
        <w:rPr>
          <w:rFonts w:hint="eastAsia" w:ascii="宋体" w:hAnsi="宋体" w:cs="宋体"/>
          <w:sz w:val="24"/>
        </w:rPr>
        <w:t xml:space="preserve">5%；</w:t>
      </w:r>
      <w:r/>
    </w:p>
    <w:p>
      <w:pPr>
        <w:ind w:firstLine="480"/>
        <w:keepLines w:val="0"/>
        <w:pageBreakBefore w:val="0"/>
        <w:spacing w:line="360" w:lineRule="auto"/>
        <w:rPr>
          <w:rFonts w:hint="eastAsia" w:ascii="宋体" w:hAnsi="宋体" w:cs="宋体"/>
          <w:sz w:val="24"/>
          <w:szCs w:val="24"/>
        </w:rPr>
      </w:pPr>
      <w:r>
        <w:rPr>
          <w:rFonts w:hint="eastAsia" w:ascii="宋体" w:hAnsi="宋体" w:cs="宋体"/>
          <w:sz w:val="24"/>
          <w:szCs w:val="24"/>
        </w:rPr>
        <w:t xml:space="preserve">产品必须符合</w:t>
      </w:r>
      <w:r>
        <w:rPr>
          <w:rFonts w:hint="eastAsia" w:ascii="宋体" w:hAnsi="宋体" w:cs="宋体"/>
          <w:sz w:val="24"/>
          <w:szCs w:val="24"/>
          <w:lang w:eastAsia="zh-CN"/>
        </w:rPr>
        <w:t xml:space="preserve">《</w:t>
      </w:r>
      <w:r>
        <w:rPr>
          <w:rFonts w:hint="eastAsia" w:ascii="宋体" w:hAnsi="宋体" w:cs="宋体"/>
          <w:sz w:val="24"/>
          <w:szCs w:val="24"/>
        </w:rPr>
        <w:t xml:space="preserve">工业用冰乙酸</w:t>
      </w:r>
      <w:r>
        <w:rPr>
          <w:rFonts w:hint="eastAsia" w:ascii="宋体" w:hAnsi="宋体" w:cs="宋体"/>
          <w:sz w:val="24"/>
          <w:szCs w:val="24"/>
          <w:lang w:eastAsia="zh-CN"/>
        </w:rPr>
        <w:t xml:space="preserve">》</w:t>
      </w:r>
      <w:r>
        <w:rPr>
          <w:rFonts w:hint="eastAsia" w:ascii="宋体" w:hAnsi="宋体" w:cs="宋体"/>
          <w:sz w:val="24"/>
          <w:szCs w:val="24"/>
        </w:rPr>
        <w:t xml:space="preserve">（GB/T 1628-20</w:t>
      </w:r>
      <w:r>
        <w:rPr>
          <w:rFonts w:hint="eastAsia" w:ascii="宋体" w:hAnsi="宋体" w:cs="宋体"/>
          <w:sz w:val="24"/>
          <w:szCs w:val="24"/>
          <w:lang w:val="en-US" w:eastAsia="zh-CN"/>
        </w:rPr>
        <w:t xml:space="preserve">20</w:t>
      </w:r>
      <w:r>
        <w:rPr>
          <w:rFonts w:hint="eastAsia" w:ascii="宋体" w:hAnsi="宋体" w:cs="宋体"/>
          <w:sz w:val="24"/>
          <w:szCs w:val="24"/>
        </w:rPr>
        <w:t xml:space="preserve">）</w:t>
      </w:r>
      <w:r>
        <w:rPr>
          <w:rFonts w:hint="eastAsia" w:ascii="宋体" w:hAnsi="宋体" w:cs="宋体"/>
          <w:sz w:val="24"/>
          <w:szCs w:val="24"/>
          <w:lang w:val="en-US" w:eastAsia="zh-CN"/>
        </w:rPr>
        <w:t xml:space="preserve">中</w:t>
      </w:r>
      <w:r>
        <w:rPr>
          <w:rFonts w:hint="eastAsia" w:ascii="宋体" w:hAnsi="宋体" w:cs="宋体"/>
          <w:sz w:val="24"/>
          <w:szCs w:val="24"/>
        </w:rPr>
        <w:t xml:space="preserve">的</w:t>
      </w:r>
      <w:r>
        <w:rPr>
          <w:rFonts w:hint="eastAsia" w:ascii="宋体" w:hAnsi="宋体"/>
          <w:sz w:val="24"/>
          <w:lang w:val="en-US" w:eastAsia="zh-CN"/>
        </w:rPr>
        <w:t xml:space="preserve">Ⅰ型</w:t>
      </w:r>
      <w:r>
        <w:rPr>
          <w:rFonts w:hint="eastAsia" w:ascii="宋体" w:hAnsi="宋体" w:cs="宋体"/>
          <w:sz w:val="24"/>
          <w:szCs w:val="24"/>
        </w:rPr>
        <w:t xml:space="preserve">标准。</w:t>
      </w:r>
      <w:r/>
    </w:p>
    <w:p>
      <w:pPr>
        <w:ind w:firstLine="480"/>
        <w:jc w:val="left"/>
        <w:keepLines w:val="0"/>
        <w:keepNext w:val="0"/>
        <w:pageBreakBefore w:val="0"/>
        <w:spacing w:line="360" w:lineRule="auto"/>
        <w:widowControl/>
        <w:rPr>
          <w:rFonts w:ascii="宋体" w:hAnsi="宋体" w:cs="宋体"/>
          <w:sz w:val="24"/>
        </w:rPr>
      </w:pPr>
      <w:r>
        <w:rPr>
          <w:rFonts w:hint="eastAsia" w:ascii="宋体" w:hAnsi="宋体" w:cs="宋体"/>
          <w:sz w:val="24"/>
        </w:rPr>
        <w:t xml:space="preserve">（二）所供乙酸药剂到货时乙方应提供该批次出厂合格证书或质量保证书、出厂磅单以及产品出厂检验报告。</w:t>
      </w:r>
      <w:r/>
    </w:p>
    <w:p>
      <w:pPr>
        <w:ind w:firstLine="480"/>
        <w:jc w:val="left"/>
        <w:keepLines w:val="0"/>
        <w:pageBreakBefore w:val="0"/>
        <w:spacing w:line="360" w:lineRule="auto"/>
        <w:widowControl/>
        <w:tabs>
          <w:tab w:val="left" w:pos="1200" w:leader="none"/>
        </w:tabs>
        <w:rPr>
          <w:rFonts w:ascii="宋体" w:hAnsi="宋体" w:cs="宋体"/>
          <w:sz w:val="24"/>
        </w:rPr>
      </w:pPr>
      <w:r>
        <w:rPr>
          <w:rFonts w:hint="eastAsia" w:ascii="宋体" w:hAnsi="宋体" w:cs="宋体"/>
          <w:sz w:val="24"/>
        </w:rPr>
        <w:t xml:space="preserve"> </w:t>
      </w:r>
      <w:r/>
    </w:p>
    <w:p>
      <w:pPr>
        <w:jc w:val="left"/>
        <w:keepLines w:val="0"/>
        <w:pageBreakBefore w:val="0"/>
        <w:spacing w:line="360" w:lineRule="auto"/>
        <w:widowControl/>
        <w:rPr>
          <w:rFonts w:ascii="宋体" w:hAnsi="宋体" w:cs="宋体"/>
          <w:sz w:val="24"/>
        </w:rPr>
      </w:pPr>
      <w:r>
        <w:rPr>
          <w:rFonts w:hint="eastAsia" w:ascii="宋体" w:hAnsi="宋体" w:cs="宋体"/>
          <w:b/>
          <w:sz w:val="24"/>
        </w:rPr>
        <w:t xml:space="preserve">第六条</w:t>
      </w:r>
      <w:r>
        <w:rPr>
          <w:rFonts w:hint="eastAsia" w:ascii="宋体" w:hAnsi="宋体" w:cs="宋体"/>
          <w:b/>
          <w:sz w:val="24"/>
          <w:lang w:val="en-US" w:eastAsia="zh-CN"/>
        </w:rPr>
        <w:t xml:space="preserve">  </w:t>
      </w:r>
      <w:r>
        <w:rPr>
          <w:rFonts w:hint="eastAsia" w:ascii="宋体" w:hAnsi="宋体" w:cs="宋体"/>
          <w:b/>
          <w:sz w:val="24"/>
        </w:rPr>
        <w:t xml:space="preserve">验收</w:t>
      </w:r>
      <w:r/>
    </w:p>
    <w:p>
      <w:pPr>
        <w:ind w:firstLine="482"/>
        <w:jc w:val="left"/>
        <w:keepLines w:val="0"/>
        <w:keepNext w:val="0"/>
        <w:pageBreakBefore w:val="0"/>
        <w:spacing w:line="360" w:lineRule="auto"/>
        <w:widowControl/>
        <w:rPr>
          <w:rFonts w:ascii="宋体" w:hAnsi="宋体" w:cs="宋体"/>
          <w:b/>
          <w:bCs/>
          <w:sz w:val="24"/>
        </w:rPr>
      </w:pPr>
      <w:r>
        <w:rPr>
          <w:rFonts w:hint="eastAsia" w:ascii="宋体" w:hAnsi="宋体" w:cs="宋体"/>
          <w:b/>
          <w:bCs/>
          <w:sz w:val="24"/>
        </w:rPr>
        <w:t xml:space="preserve">（一）称重验收</w:t>
      </w:r>
      <w:r/>
    </w:p>
    <w:p>
      <w:pPr>
        <w:ind w:firstLine="485"/>
        <w:jc w:val="left"/>
        <w:keepLines w:val="0"/>
        <w:pageBreakBefore w:val="0"/>
        <w:spacing w:line="360" w:lineRule="auto"/>
        <w:widowControl/>
        <w:rPr>
          <w:rFonts w:hint="eastAsia" w:ascii="宋体" w:hAnsi="宋体" w:cs="宋体"/>
          <w:sz w:val="24"/>
        </w:rPr>
      </w:pPr>
      <w:r>
        <w:rPr>
          <w:rFonts w:hint="eastAsia" w:ascii="宋体" w:hAnsi="宋体" w:cs="宋体"/>
          <w:sz w:val="24"/>
        </w:rPr>
        <w:t xml:space="preserve">1.乙方送至甲方的药剂需在污水处理厂每车次进行复磅称重，</w:t>
      </w:r>
      <w:r>
        <w:rPr>
          <w:rFonts w:hint="eastAsia" w:ascii="宋体" w:hAnsi="宋体" w:cs="宋体"/>
          <w:sz w:val="24"/>
          <w:lang w:val="en-US" w:eastAsia="zh-CN"/>
        </w:rPr>
        <w:t xml:space="preserve">按</w:t>
      </w:r>
      <w:r>
        <w:rPr>
          <w:rFonts w:hint="eastAsia" w:ascii="宋体" w:hAnsi="宋体" w:cs="宋体"/>
          <w:sz w:val="24"/>
        </w:rPr>
        <w:t xml:space="preserve">甲方</w:t>
      </w:r>
      <w:r>
        <w:rPr>
          <w:rFonts w:hint="eastAsia" w:ascii="宋体" w:hAnsi="宋体" w:cs="宋体"/>
          <w:sz w:val="24"/>
          <w:lang w:val="en-US" w:eastAsia="zh-CN"/>
        </w:rPr>
        <w:t xml:space="preserve">过磅</w:t>
      </w:r>
      <w:r>
        <w:rPr>
          <w:rFonts w:hint="eastAsia" w:ascii="宋体" w:hAnsi="宋体" w:cs="宋体"/>
          <w:sz w:val="24"/>
        </w:rPr>
        <w:t xml:space="preserve">称重数</w:t>
      </w:r>
      <w:r>
        <w:rPr>
          <w:rFonts w:hint="eastAsia" w:ascii="宋体" w:hAnsi="宋体" w:cs="宋体"/>
          <w:sz w:val="24"/>
          <w:lang w:val="en-US" w:eastAsia="zh-CN"/>
        </w:rPr>
        <w:t xml:space="preserve">据</w:t>
      </w:r>
      <w:r>
        <w:rPr>
          <w:rFonts w:hint="eastAsia" w:ascii="宋体" w:hAnsi="宋体" w:cs="宋体"/>
          <w:sz w:val="24"/>
        </w:rPr>
        <w:t xml:space="preserve">作为到货数量。</w:t>
      </w:r>
      <w:r/>
    </w:p>
    <w:p>
      <w:pPr>
        <w:ind w:firstLine="485"/>
        <w:jc w:val="left"/>
        <w:keepLines w:val="0"/>
        <w:pageBreakBefore w:val="0"/>
        <w:spacing w:line="360" w:lineRule="auto"/>
        <w:widowControl/>
        <w:rPr>
          <w:rFonts w:hint="eastAsia" w:ascii="宋体" w:hAnsi="宋体" w:cs="宋体"/>
          <w:sz w:val="24"/>
        </w:rPr>
      </w:pPr>
      <w:r>
        <w:rPr>
          <w:rFonts w:hint="eastAsia" w:ascii="宋体" w:hAnsi="宋体" w:cs="宋体"/>
          <w:sz w:val="24"/>
          <w:lang w:val="en-US" w:eastAsia="zh-CN"/>
        </w:rPr>
        <w:t xml:space="preserve">2.</w:t>
      </w:r>
      <w:r>
        <w:rPr>
          <w:rFonts w:hint="eastAsia" w:ascii="宋体" w:hAnsi="宋体" w:cs="宋体"/>
          <w:sz w:val="24"/>
        </w:rPr>
        <w:t xml:space="preserve">若</w:t>
      </w:r>
      <w:r>
        <w:rPr>
          <w:rFonts w:hint="eastAsia" w:ascii="宋体" w:hAnsi="宋体" w:cs="宋体"/>
          <w:sz w:val="24"/>
          <w:lang w:val="en-US" w:eastAsia="zh-CN"/>
        </w:rPr>
        <w:t xml:space="preserve">甲方</w:t>
      </w:r>
      <w:r>
        <w:rPr>
          <w:rFonts w:hint="eastAsia" w:ascii="宋体" w:hAnsi="宋体" w:cs="宋体"/>
          <w:sz w:val="24"/>
        </w:rPr>
        <w:t xml:space="preserve">地磅突发故障，可按出厂称重单据作为计量依据，在甲方地磅未完成检修前，甲方有权要求运输车辆绕行其他厂或就近寻找第三方过磅计量，与乙方提供的出厂磅单相比抽检重量负偏差超过5‰（不含）的，称重验收不合格。称重抽检不合格的，自上一次抽检合格后的批次至该批次，称重验收均认定为不合格，并按</w:t>
      </w:r>
      <w:r>
        <w:rPr>
          <w:rFonts w:hint="eastAsia" w:ascii="宋体" w:hAnsi="宋体" w:cs="宋体"/>
          <w:sz w:val="24"/>
          <w:lang w:val="en-US" w:eastAsia="zh-CN"/>
        </w:rPr>
        <w:t xml:space="preserve">违约责任条款</w:t>
      </w:r>
      <w:r>
        <w:rPr>
          <w:rFonts w:hint="eastAsia" w:ascii="宋体" w:hAnsi="宋体" w:cs="宋体"/>
          <w:sz w:val="24"/>
        </w:rPr>
        <w:t xml:space="preserve">第2款处理</w:t>
      </w:r>
      <w:r>
        <w:rPr>
          <w:rFonts w:hint="eastAsia" w:ascii="宋体" w:hAnsi="宋体" w:cs="宋体"/>
          <w:sz w:val="24"/>
          <w:lang w:eastAsia="zh-CN"/>
        </w:rPr>
        <w:t xml:space="preserve">。</w:t>
      </w:r>
      <w:r/>
    </w:p>
    <w:p>
      <w:pPr>
        <w:ind w:firstLine="485"/>
        <w:jc w:val="left"/>
        <w:keepLines w:val="0"/>
        <w:pageBreakBefore w:val="0"/>
        <w:spacing w:line="360" w:lineRule="auto"/>
        <w:widowControl/>
        <w:rPr>
          <w:rFonts w:hint="eastAsia" w:ascii="宋体" w:hAnsi="宋体" w:cs="宋体"/>
          <w:sz w:val="24"/>
        </w:rPr>
      </w:pPr>
      <w:r>
        <w:rPr>
          <w:rFonts w:hint="eastAsia" w:ascii="宋体" w:hAnsi="宋体" w:cs="宋体"/>
          <w:sz w:val="24"/>
          <w:lang w:val="en-US" w:eastAsia="zh-CN"/>
        </w:rPr>
        <w:t xml:space="preserve">3.</w:t>
      </w:r>
      <w:r>
        <w:rPr>
          <w:rFonts w:hint="eastAsia" w:ascii="宋体" w:hAnsi="宋体" w:cs="宋体"/>
          <w:sz w:val="24"/>
        </w:rPr>
        <w:t xml:space="preserve">复磅称重验收单</w:t>
      </w:r>
      <w:r>
        <w:rPr>
          <w:rFonts w:hint="eastAsia" w:ascii="宋体" w:hAnsi="宋体" w:cs="宋体"/>
          <w:sz w:val="24"/>
          <w:lang w:val="en-US" w:eastAsia="zh-CN"/>
        </w:rPr>
        <w:t xml:space="preserve">据</w:t>
      </w:r>
      <w:r>
        <w:rPr>
          <w:rFonts w:hint="eastAsia" w:ascii="宋体" w:hAnsi="宋体" w:cs="宋体"/>
          <w:sz w:val="24"/>
        </w:rPr>
        <w:t xml:space="preserve">由甲方药剂使用部门签字，作为验收依据。</w:t>
      </w:r>
      <w:r/>
    </w:p>
    <w:p>
      <w:pPr>
        <w:ind w:firstLine="485"/>
        <w:jc w:val="left"/>
        <w:keepLines w:val="0"/>
        <w:pageBreakBefore w:val="0"/>
        <w:spacing w:line="360" w:lineRule="auto"/>
        <w:widowControl/>
        <w:rPr>
          <w:rFonts w:hint="eastAsia" w:ascii="宋体" w:hAnsi="宋体" w:cs="宋体"/>
          <w:sz w:val="24"/>
        </w:rPr>
      </w:pPr>
      <w:r>
        <w:rPr>
          <w:rFonts w:hint="eastAsia" w:ascii="宋体" w:hAnsi="宋体" w:cs="宋体"/>
          <w:sz w:val="24"/>
          <w:lang w:val="en-US" w:eastAsia="zh-CN"/>
        </w:rPr>
        <w:t xml:space="preserve">4.</w:t>
      </w:r>
      <w:r>
        <w:rPr>
          <w:rFonts w:hint="eastAsia" w:ascii="宋体" w:hAnsi="宋体" w:cs="宋体"/>
          <w:sz w:val="24"/>
        </w:rPr>
        <w:t xml:space="preserve">无出厂磅单或未能将药剂完全卸货清空的，以甲方过磅实测为准。 </w:t>
      </w:r>
      <w:r/>
    </w:p>
    <w:p>
      <w:pPr>
        <w:ind w:firstLine="485"/>
        <w:jc w:val="left"/>
        <w:keepLines w:val="0"/>
        <w:pageBreakBefore w:val="0"/>
        <w:spacing w:line="360" w:lineRule="auto"/>
        <w:widowControl/>
        <w:rPr>
          <w:rFonts w:hint="eastAsia" w:ascii="宋体" w:hAnsi="宋体" w:cs="宋体"/>
          <w:sz w:val="24"/>
        </w:rPr>
      </w:pPr>
      <w:r>
        <w:rPr>
          <w:rFonts w:hint="eastAsia" w:ascii="宋体" w:hAnsi="宋体" w:cs="宋体"/>
          <w:sz w:val="24"/>
          <w:lang w:val="en-US" w:eastAsia="zh-CN"/>
        </w:rPr>
        <w:t xml:space="preserve">5.</w:t>
      </w:r>
      <w:r>
        <w:rPr>
          <w:rFonts w:hint="eastAsia" w:ascii="宋体" w:hAnsi="宋体" w:cs="宋体"/>
          <w:sz w:val="24"/>
        </w:rPr>
        <w:t xml:space="preserve">乙方对于过磅复秤结果存在争议的，应当场提出，并由甲方指定第三方具有资质的机构进行复检，以第三方机构出具的报告为准，该结果对双方均有约束力</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并以该结果作为验收依据</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第三方机构</w:t>
      </w:r>
      <w:r>
        <w:rPr>
          <w:rFonts w:hint="eastAsia" w:ascii="宋体" w:hAnsi="宋体" w:eastAsia="宋体" w:cs="宋体"/>
          <w:sz w:val="24"/>
          <w:highlight w:val="none"/>
        </w:rPr>
        <w:t xml:space="preserve">复检结果与</w:t>
      </w:r>
      <w:r>
        <w:rPr>
          <w:rFonts w:hint="eastAsia" w:ascii="宋体" w:hAnsi="宋体" w:eastAsia="宋体" w:cs="宋体"/>
          <w:sz w:val="24"/>
          <w:highlight w:val="none"/>
          <w:lang w:val="en-US" w:eastAsia="zh-CN"/>
        </w:rPr>
        <w:t xml:space="preserve">甲方</w:t>
      </w:r>
      <w:r>
        <w:rPr>
          <w:rFonts w:hint="eastAsia" w:ascii="宋体" w:hAnsi="宋体" w:eastAsia="宋体" w:cs="宋体"/>
          <w:sz w:val="24"/>
          <w:highlight w:val="none"/>
        </w:rPr>
        <w:t xml:space="preserve">复磅</w:t>
      </w:r>
      <w:r>
        <w:rPr>
          <w:rFonts w:hint="eastAsia" w:ascii="宋体" w:hAnsi="宋体" w:eastAsia="宋体" w:cs="宋体"/>
          <w:sz w:val="24"/>
          <w:highlight w:val="none"/>
          <w:lang w:val="en-US" w:eastAsia="zh-CN"/>
        </w:rPr>
        <w:t xml:space="preserve">称重结果间</w:t>
      </w:r>
      <w:r>
        <w:rPr>
          <w:rFonts w:hint="eastAsia" w:ascii="宋体" w:hAnsi="宋体" w:eastAsia="宋体" w:cs="宋体"/>
          <w:sz w:val="24"/>
          <w:highlight w:val="none"/>
        </w:rPr>
        <w:t xml:space="preserve">的偏差在</w:t>
      </w:r>
      <w:r>
        <w:rPr>
          <w:rFonts w:hint="eastAsia" w:ascii="宋体" w:hAnsi="宋体" w:eastAsia="宋体" w:cs="宋体"/>
          <w:sz w:val="24"/>
          <w:highlight w:val="none"/>
          <w:lang w:val="en-US" w:eastAsia="zh-CN"/>
        </w:rPr>
        <w:t xml:space="preserve">法定</w:t>
      </w:r>
      <w:r>
        <w:rPr>
          <w:rFonts w:hint="eastAsia" w:ascii="宋体" w:hAnsi="宋体" w:eastAsia="宋体" w:cs="宋体"/>
          <w:sz w:val="24"/>
          <w:highlight w:val="none"/>
        </w:rPr>
        <w:t xml:space="preserve">允许范围内，</w:t>
      </w:r>
      <w:r>
        <w:rPr>
          <w:rFonts w:hint="eastAsia" w:ascii="宋体" w:hAnsi="宋体" w:eastAsia="宋体" w:cs="宋体"/>
          <w:sz w:val="24"/>
          <w:highlight w:val="none"/>
          <w:lang w:val="en-US" w:eastAsia="zh-CN"/>
        </w:rPr>
        <w:t xml:space="preserve">复检</w:t>
      </w:r>
      <w:r>
        <w:rPr>
          <w:rFonts w:hint="eastAsia" w:ascii="宋体" w:hAnsi="宋体" w:eastAsia="宋体" w:cs="宋体"/>
          <w:sz w:val="24"/>
          <w:highlight w:val="none"/>
        </w:rPr>
        <w:t xml:space="preserve">费用由乙方承担；否则，</w:t>
      </w:r>
      <w:r>
        <w:rPr>
          <w:rFonts w:hint="eastAsia" w:ascii="宋体" w:hAnsi="宋体" w:eastAsia="宋体" w:cs="宋体"/>
          <w:sz w:val="24"/>
          <w:highlight w:val="none"/>
          <w:lang w:val="en-US" w:eastAsia="zh-CN"/>
        </w:rPr>
        <w:t xml:space="preserve">复检</w:t>
      </w:r>
      <w:r>
        <w:rPr>
          <w:rFonts w:hint="eastAsia" w:ascii="宋体" w:hAnsi="宋体" w:eastAsia="宋体" w:cs="宋体"/>
          <w:sz w:val="24"/>
          <w:highlight w:val="none"/>
        </w:rPr>
        <w:t xml:space="preserve">费用由甲方承担。</w:t>
      </w:r>
      <w:r/>
    </w:p>
    <w:p>
      <w:pPr>
        <w:ind w:firstLine="482"/>
        <w:jc w:val="left"/>
        <w:keepLines w:val="0"/>
        <w:keepNext w:val="0"/>
        <w:pageBreakBefore w:val="0"/>
        <w:spacing w:line="360" w:lineRule="auto"/>
        <w:widowControl/>
        <w:rPr>
          <w:rFonts w:hint="eastAsia" w:ascii="宋体" w:hAnsi="宋体" w:cs="宋体"/>
          <w:b/>
          <w:bCs/>
          <w:sz w:val="24"/>
        </w:rPr>
      </w:pPr>
      <w:r>
        <w:rPr>
          <w:rFonts w:hint="eastAsia" w:ascii="宋体" w:hAnsi="宋体" w:cs="宋体"/>
          <w:b/>
          <w:bCs/>
          <w:sz w:val="24"/>
        </w:rPr>
        <w:t xml:space="preserve">（二）成分检测验收</w:t>
      </w:r>
      <w:r/>
    </w:p>
    <w:p>
      <w:pPr>
        <w:ind w:firstLine="485"/>
        <w:jc w:val="left"/>
        <w:keepLines w:val="0"/>
        <w:pageBreakBefore w:val="0"/>
        <w:spacing w:line="360" w:lineRule="auto"/>
        <w:widowControl/>
        <w:rPr>
          <w:rFonts w:hint="default" w:ascii="宋体" w:hAnsi="宋体" w:eastAsia="宋体" w:cs="宋体"/>
          <w:sz w:val="24"/>
          <w:lang w:val="en-US" w:eastAsia="zh-CN"/>
        </w:rPr>
      </w:pPr>
      <w:r>
        <w:rPr>
          <w:rFonts w:hint="eastAsia" w:ascii="宋体" w:hAnsi="宋体" w:cs="宋体"/>
          <w:sz w:val="24"/>
          <w:lang w:val="en-US" w:eastAsia="zh-CN"/>
        </w:rPr>
        <w:t xml:space="preserve">1.</w:t>
      </w:r>
      <w:r>
        <w:rPr>
          <w:rFonts w:hint="eastAsia" w:ascii="宋体" w:hAnsi="宋体" w:eastAsia="宋体" w:cs="宋体"/>
          <w:sz w:val="24"/>
        </w:rPr>
        <w:t xml:space="preserve">以</w:t>
      </w:r>
      <w:r>
        <w:rPr>
          <w:rFonts w:hint="eastAsia" w:ascii="宋体" w:hAnsi="宋体" w:cs="宋体"/>
          <w:sz w:val="24"/>
          <w:lang w:val="en-US" w:eastAsia="zh-CN"/>
        </w:rPr>
        <w:t xml:space="preserve">甲方</w:t>
      </w:r>
      <w:r>
        <w:rPr>
          <w:rFonts w:hint="eastAsia" w:ascii="宋体" w:hAnsi="宋体" w:eastAsia="宋体" w:cs="宋体"/>
          <w:sz w:val="24"/>
        </w:rPr>
        <w:t xml:space="preserve">自行对</w:t>
      </w:r>
      <w:r>
        <w:rPr>
          <w:rFonts w:hint="eastAsia" w:ascii="宋体" w:hAnsi="宋体" w:eastAsia="宋体" w:cs="宋体"/>
          <w:sz w:val="24"/>
          <w:lang w:val="en-US" w:eastAsia="zh-CN"/>
        </w:rPr>
        <w:t xml:space="preserve">乙酸</w:t>
      </w:r>
      <w:r>
        <w:rPr>
          <w:rFonts w:hint="eastAsia" w:ascii="宋体" w:hAnsi="宋体" w:eastAsia="宋体" w:cs="宋体"/>
          <w:sz w:val="24"/>
        </w:rPr>
        <w:t xml:space="preserve">COD</w:t>
      </w:r>
      <w:r>
        <w:rPr>
          <w:rFonts w:hint="eastAsia" w:ascii="宋体" w:hAnsi="宋体" w:eastAsia="宋体" w:cs="宋体"/>
          <w:sz w:val="24"/>
          <w:lang w:val="en-US" w:eastAsia="zh-CN"/>
        </w:rPr>
        <w:t xml:space="preserve">指标</w:t>
      </w:r>
      <w:r>
        <w:rPr>
          <w:rFonts w:hint="eastAsia" w:ascii="宋体" w:hAnsi="宋体" w:eastAsia="宋体" w:cs="宋体"/>
          <w:sz w:val="24"/>
        </w:rPr>
        <w:t xml:space="preserve">化验</w:t>
      </w:r>
      <w:r>
        <w:rPr>
          <w:rFonts w:hint="eastAsia" w:ascii="宋体" w:hAnsi="宋体" w:cs="宋体"/>
          <w:sz w:val="24"/>
          <w:lang w:eastAsia="zh-CN"/>
        </w:rPr>
        <w:t xml:space="preserve">的</w:t>
      </w:r>
      <w:r>
        <w:rPr>
          <w:rFonts w:hint="eastAsia" w:ascii="宋体" w:hAnsi="宋体" w:eastAsia="宋体" w:cs="宋体"/>
          <w:sz w:val="24"/>
        </w:rPr>
        <w:t xml:space="preserve">结果作为成分验收的依据</w:t>
      </w:r>
      <w:r>
        <w:rPr>
          <w:rFonts w:hint="eastAsia" w:ascii="宋体" w:hAnsi="宋体" w:cs="宋体"/>
          <w:sz w:val="24"/>
          <w:lang w:eastAsia="zh-CN"/>
        </w:rPr>
        <w:t xml:space="preserve">，</w:t>
      </w:r>
      <w:r>
        <w:rPr>
          <w:rFonts w:hint="eastAsia" w:ascii="宋体" w:hAnsi="宋体" w:cs="宋体"/>
          <w:sz w:val="24"/>
          <w:lang w:val="en-US" w:eastAsia="zh-CN"/>
        </w:rPr>
        <w:t xml:space="preserve">并以此进行结算支付。</w:t>
      </w:r>
      <w:r/>
    </w:p>
    <w:p>
      <w:pPr>
        <w:ind w:firstLine="485"/>
        <w:jc w:val="left"/>
        <w:keepLines w:val="0"/>
        <w:pageBreakBefore w:val="0"/>
        <w:spacing w:line="360" w:lineRule="auto"/>
        <w:widowControl/>
        <w:rPr>
          <w:rFonts w:ascii="宋体" w:hAnsi="宋体" w:cs="宋体"/>
          <w:sz w:val="24"/>
        </w:rPr>
      </w:pPr>
      <w:r>
        <w:rPr>
          <w:rFonts w:hint="eastAsia" w:ascii="宋体" w:hAnsi="宋体" w:cs="宋体"/>
          <w:sz w:val="24"/>
          <w:lang w:val="en-US" w:eastAsia="zh-CN"/>
        </w:rPr>
        <w:t xml:space="preserve">2.</w:t>
      </w:r>
      <w:r>
        <w:rPr>
          <w:rFonts w:hint="eastAsia" w:ascii="宋体" w:hAnsi="宋体" w:cs="宋体"/>
          <w:sz w:val="24"/>
        </w:rPr>
        <w:t xml:space="preserve">甲方有权委托具有资质的检测机构对乙方所供的药剂进行成分抽样检测（各类考核指标如乙酸COD），并以此作为验收依据。抽样检测合格的，检测费用由甲方承担；抽样检测不合格的，该批次认定为不合格，</w:t>
      </w:r>
      <w:r>
        <w:rPr>
          <w:rFonts w:hint="eastAsia" w:ascii="宋体" w:hAnsi="宋体" w:cs="宋体"/>
          <w:sz w:val="24"/>
          <w:lang w:val="en-US" w:eastAsia="zh-CN"/>
        </w:rPr>
        <w:t xml:space="preserve">且</w:t>
      </w:r>
      <w:r>
        <w:rPr>
          <w:rFonts w:hint="eastAsia" w:ascii="宋体" w:hAnsi="宋体" w:cs="宋体"/>
          <w:sz w:val="24"/>
        </w:rPr>
        <w:t xml:space="preserve">由乙方承担检测费用。</w:t>
      </w:r>
      <w:r/>
    </w:p>
    <w:p>
      <w:pPr>
        <w:jc w:val="left"/>
        <w:keepLines w:val="0"/>
        <w:pageBreakBefore w:val="0"/>
        <w:spacing w:line="360" w:lineRule="auto"/>
        <w:widowControl/>
        <w:rPr>
          <w:rFonts w:hint="eastAsia" w:ascii="宋体" w:hAnsi="宋体" w:cs="宋体"/>
          <w:b/>
          <w:sz w:val="24"/>
        </w:rPr>
      </w:pPr>
      <w:r>
        <w:rPr>
          <w:rFonts w:hint="eastAsia" w:ascii="宋体" w:hAnsi="宋体" w:cs="宋体"/>
          <w:b/>
          <w:sz w:val="24"/>
        </w:rPr>
      </w:r>
      <w:r/>
    </w:p>
    <w:p>
      <w:pPr>
        <w:jc w:val="left"/>
        <w:keepLines w:val="0"/>
        <w:pageBreakBefore w:val="0"/>
        <w:spacing w:line="360" w:lineRule="auto"/>
        <w:widowControl/>
        <w:rPr>
          <w:rFonts w:ascii="宋体" w:hAnsi="宋体" w:cs="宋体"/>
          <w:sz w:val="24"/>
        </w:rPr>
      </w:pPr>
      <w:r>
        <w:rPr>
          <w:rFonts w:hint="eastAsia" w:ascii="宋体" w:hAnsi="宋体" w:cs="宋体"/>
          <w:b/>
          <w:sz w:val="24"/>
        </w:rPr>
        <w:t xml:space="preserve">第七条</w:t>
      </w:r>
      <w:r>
        <w:rPr>
          <w:rFonts w:hint="eastAsia" w:ascii="宋体" w:hAnsi="宋体" w:cs="宋体"/>
          <w:b/>
          <w:sz w:val="24"/>
          <w:lang w:val="en-US" w:eastAsia="zh-CN"/>
        </w:rPr>
        <w:t xml:space="preserve">  </w:t>
      </w:r>
      <w:r>
        <w:rPr>
          <w:rFonts w:hint="eastAsia" w:ascii="宋体" w:hAnsi="宋体" w:cs="宋体"/>
          <w:b/>
          <w:sz w:val="24"/>
        </w:rPr>
        <w:t xml:space="preserve">安全责任</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一）乙方有义务接受甲方的工作监督和安全检查。涉及危险化学品运输的，需由具备相关资质的运输车辆及运输人员负责送货，乙方需在合同签订后15个日历日内将运输单位相关资质和车辆人员配备资料提交给甲方备案。涉及交通限行区域送货的，需由乙方自行办理通行证。</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（二）乙方承诺送货员工的劳动关系隶属于乙方。在工作中发生的所有涉及人员伤亡</w:t>
      </w:r>
      <w:r>
        <w:rPr>
          <w:rFonts w:hint="eastAsia" w:ascii="宋体" w:hAnsi="宋体" w:cs="宋体"/>
          <w:sz w:val="24"/>
        </w:rPr>
        <w:t xml:space="preserve">、财产损失的事故</w:t>
      </w:r>
      <w:r>
        <w:rPr>
          <w:rFonts w:hint="eastAsia" w:ascii="宋体" w:hAnsi="宋体" w:cs="宋体"/>
          <w:sz w:val="24"/>
        </w:rPr>
        <w:t xml:space="preserve">均由乙方自行</w:t>
      </w:r>
      <w:r>
        <w:rPr>
          <w:rFonts w:hint="eastAsia" w:ascii="宋体" w:hAnsi="宋体" w:cs="宋体"/>
          <w:sz w:val="24"/>
        </w:rPr>
        <w:t xml:space="preserve">承担全部责任</w:t>
      </w:r>
      <w:r>
        <w:rPr>
          <w:rFonts w:hint="eastAsia" w:ascii="宋体" w:hAnsi="宋体" w:cs="宋体"/>
          <w:sz w:val="24"/>
        </w:rPr>
        <w:t xml:space="preserve">，与甲方无关；如因乙方处理不善造成甲方影响或损失的</w:t>
      </w:r>
      <w:r>
        <w:rPr>
          <w:rFonts w:hint="eastAsia" w:ascii="宋体" w:hAnsi="宋体" w:cs="宋体"/>
          <w:sz w:val="24"/>
        </w:rPr>
        <w:t xml:space="preserve">，乙方应全额赔偿甲方损失</w:t>
      </w:r>
      <w:r>
        <w:rPr>
          <w:rFonts w:hint="eastAsia" w:ascii="宋体" w:hAnsi="宋体" w:cs="宋体"/>
          <w:sz w:val="24"/>
        </w:rPr>
        <w:t xml:space="preserve">。</w:t>
      </w:r>
      <w:r/>
    </w:p>
    <w:p>
      <w:pPr>
        <w:jc w:val="left"/>
        <w:keepLines w:val="0"/>
        <w:pageBreakBefore w:val="0"/>
        <w:spacing w:line="360" w:lineRule="auto"/>
        <w:widowControl/>
        <w:rPr>
          <w:rFonts w:ascii="宋体" w:hAnsi="宋体" w:cs="宋体"/>
          <w:sz w:val="24"/>
        </w:rPr>
      </w:pPr>
      <w:r>
        <w:rPr>
          <w:rFonts w:hint="eastAsia" w:ascii="宋体" w:hAnsi="宋体" w:cs="宋体"/>
          <w:sz w:val="24"/>
        </w:rPr>
        <w:t xml:space="preserve"> </w:t>
      </w:r>
      <w:r/>
    </w:p>
    <w:p>
      <w:pPr>
        <w:jc w:val="left"/>
        <w:keepLines w:val="0"/>
        <w:pageBreakBefore w:val="0"/>
        <w:spacing w:line="360" w:lineRule="auto"/>
        <w:widowControl/>
        <w:rPr>
          <w:rFonts w:ascii="宋体" w:hAnsi="宋体" w:cs="宋体"/>
          <w:sz w:val="24"/>
        </w:rPr>
      </w:pPr>
      <w:r>
        <w:rPr>
          <w:rFonts w:hint="eastAsia" w:ascii="宋体" w:hAnsi="宋体" w:cs="宋体"/>
          <w:b/>
          <w:sz w:val="24"/>
        </w:rPr>
        <w:t xml:space="preserve">第八条</w:t>
      </w:r>
      <w:r>
        <w:rPr>
          <w:rFonts w:hint="eastAsia" w:ascii="宋体" w:hAnsi="宋体" w:cs="宋体"/>
          <w:b/>
          <w:sz w:val="24"/>
          <w:lang w:val="en-US" w:eastAsia="zh-CN"/>
        </w:rPr>
        <w:t xml:space="preserve">  </w:t>
      </w:r>
      <w:r>
        <w:rPr>
          <w:rFonts w:hint="eastAsia" w:ascii="宋体" w:hAnsi="宋体" w:cs="宋体"/>
          <w:b/>
          <w:sz w:val="24"/>
        </w:rPr>
        <w:t xml:space="preserve">违约责任</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一）乙方必须按合同约定保质保量按期供货，如发生延期供货（不可抗力原因除外），每逾期一个日历日甲方按该车次药剂应付总费用的2%扣除逾期供货违约金，违约金最高不超过该车次药剂总费用的6%，但给甲方造成其他损失的除外。交货期满后超过7个日历日仍不供货的，甲方可根据实际情况另行采购药剂，以保证正常运行，甲方有权扣除履约保证金，如履约保证金不足以弥补甲方损失，乙方应在收到通知后20个日历日内补足差额。</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（二）甲方称重设施故障时，要求运输车辆绕行其他地点进行称重抽检</w:t>
      </w:r>
      <w:r>
        <w:rPr>
          <w:rFonts w:hint="eastAsia" w:ascii="宋体" w:hAnsi="宋体" w:cs="宋体"/>
          <w:sz w:val="24"/>
          <w:lang w:val="en-US" w:eastAsia="zh-CN"/>
        </w:rPr>
        <w:t xml:space="preserve">的</w:t>
      </w:r>
      <w:r>
        <w:rPr>
          <w:rFonts w:hint="eastAsia" w:ascii="宋体" w:hAnsi="宋体" w:cs="宋体"/>
          <w:sz w:val="24"/>
        </w:rPr>
        <w:t xml:space="preserve">，若抽检结果不合格，自上一次抽检合格后的批次至该批次，称重验收均认定为不合格，被认定为不合格的批次每批均扣除抽检不合格批次所缺重量5倍（抽检不合格批次负偏差在5‰（含）以上不到1%的）或10倍(抽检不合格批次负偏差在1%（含）以上的）的</w:t>
      </w:r>
      <w:r>
        <w:rPr>
          <w:rFonts w:hint="eastAsia" w:ascii="宋体" w:hAnsi="宋体" w:cs="宋体"/>
          <w:sz w:val="24"/>
          <w:highlight w:val="none"/>
          <w:lang w:val="en-US" w:eastAsia="zh-CN"/>
        </w:rPr>
        <w:t xml:space="preserve">结算</w:t>
      </w:r>
      <w:r>
        <w:rPr>
          <w:rFonts w:hint="eastAsia" w:ascii="宋体" w:hAnsi="宋体" w:cs="宋体"/>
          <w:sz w:val="24"/>
          <w:highlight w:val="none"/>
        </w:rPr>
        <w:t xml:space="preserve">款作为违约金。</w:t>
      </w:r>
      <w:r/>
    </w:p>
    <w:p>
      <w:pPr>
        <w:ind w:firstLine="480"/>
        <w:keepLines w:val="0"/>
        <w:keepNext w:val="0"/>
        <w:pageBreakBefore w:val="0"/>
        <w:spacing w:line="360" w:lineRule="auto"/>
        <w:widowControl w:val="off"/>
        <w:rPr>
          <w:rFonts w:hint="eastAsia" w:ascii="宋体" w:hAnsi="宋体" w:cs="宋体"/>
          <w:sz w:val="24"/>
          <w:lang w:val="en-US" w:eastAsia="zh-CN"/>
        </w:rPr>
      </w:pPr>
      <w:r>
        <w:rPr>
          <w:rFonts w:hint="eastAsia" w:ascii="宋体" w:hAnsi="宋体" w:cs="宋体"/>
          <w:sz w:val="24"/>
        </w:rPr>
        <w:t xml:space="preserve">（</w:t>
      </w:r>
      <w:r>
        <w:rPr>
          <w:rFonts w:hint="eastAsia" w:ascii="宋体" w:hAnsi="宋体" w:cs="宋体"/>
          <w:sz w:val="24"/>
          <w:lang w:val="en-US" w:eastAsia="zh-CN"/>
        </w:rPr>
        <w:t xml:space="preserve">三</w:t>
      </w:r>
      <w:r>
        <w:rPr>
          <w:rFonts w:hint="eastAsia" w:ascii="宋体" w:hAnsi="宋体" w:cs="宋体"/>
          <w:sz w:val="24"/>
        </w:rPr>
        <w:t xml:space="preserve">）经甲方</w:t>
      </w:r>
      <w:r>
        <w:rPr>
          <w:rFonts w:hint="eastAsia" w:ascii="宋体" w:hAnsi="宋体" w:cs="宋体"/>
          <w:sz w:val="24"/>
          <w:lang w:val="en-US" w:eastAsia="zh-CN"/>
        </w:rPr>
        <w:t xml:space="preserve">自行检测</w:t>
      </w:r>
      <w:r>
        <w:rPr>
          <w:rFonts w:hint="eastAsia" w:ascii="宋体" w:hAnsi="宋体" w:cs="宋体"/>
          <w:sz w:val="24"/>
        </w:rPr>
        <w:t xml:space="preserve">或委托第三方检测，乙方所供药剂成分指标不达标的，</w:t>
      </w:r>
      <w:r>
        <w:rPr>
          <w:rFonts w:hint="eastAsia" w:ascii="宋体" w:hAnsi="宋体" w:cs="宋体"/>
          <w:sz w:val="24"/>
          <w:lang w:val="en-US" w:eastAsia="zh-CN"/>
        </w:rPr>
        <w:t xml:space="preserve">甲方按有权按下列约定收取违约金。当因</w:t>
      </w:r>
      <w:r>
        <w:rPr>
          <w:rFonts w:hint="eastAsia" w:ascii="宋体" w:hAnsi="宋体" w:cs="宋体"/>
          <w:sz w:val="24"/>
        </w:rPr>
        <w:t xml:space="preserve">乙方所供药剂成分指标</w:t>
      </w:r>
      <w:r>
        <w:rPr>
          <w:rFonts w:hint="eastAsia" w:ascii="宋体" w:hAnsi="宋体" w:cs="宋体"/>
          <w:sz w:val="24"/>
          <w:lang w:val="en-US" w:eastAsia="zh-CN"/>
        </w:rPr>
        <w:t xml:space="preserve">严重</w:t>
      </w:r>
      <w:r>
        <w:rPr>
          <w:rFonts w:hint="eastAsia" w:ascii="宋体" w:hAnsi="宋体" w:cs="宋体"/>
          <w:sz w:val="24"/>
        </w:rPr>
        <w:t xml:space="preserve">不达标</w:t>
      </w:r>
      <w:r>
        <w:rPr>
          <w:rFonts w:hint="eastAsia" w:ascii="宋体" w:hAnsi="宋体" w:cs="宋体"/>
          <w:sz w:val="24"/>
          <w:lang w:val="en-US" w:eastAsia="zh-CN"/>
        </w:rPr>
        <w:t xml:space="preserve">导致甲方污水处理厂出水检测指标不合格的，甲方保留进一步索赔的权利。               </w:t>
      </w:r>
      <w:r/>
    </w:p>
    <w:p>
      <w:pPr>
        <w:ind w:firstLine="480"/>
        <w:spacing w:line="360" w:lineRule="auto"/>
        <w:rPr>
          <w:rFonts w:hint="eastAsia" w:ascii="宋体" w:hAnsi="宋体" w:cs="宋体"/>
          <w:sz w:val="24"/>
        </w:rPr>
      </w:pPr>
      <w:r>
        <w:rPr>
          <w:rFonts w:hint="eastAsia" w:ascii="宋体" w:hAnsi="宋体" w:cs="宋体"/>
          <w:sz w:val="24"/>
          <w:lang w:val="en-US" w:eastAsia="zh-CN"/>
        </w:rPr>
        <w:t xml:space="preserve">1.当</w:t>
      </w:r>
      <w:r>
        <w:rPr>
          <w:rFonts w:hint="eastAsia" w:ascii="宋体" w:hAnsi="宋体" w:cs="宋体"/>
          <w:sz w:val="24"/>
        </w:rPr>
        <w:t xml:space="preserve">乙酸COD指标低于100万mg/l</w:t>
      </w:r>
      <w:r>
        <w:rPr>
          <w:rFonts w:hint="eastAsia" w:ascii="宋体" w:hAnsi="宋体" w:cs="宋体"/>
          <w:sz w:val="24"/>
          <w:lang w:val="en-US" w:eastAsia="zh-CN"/>
        </w:rPr>
        <w:t xml:space="preserve">时</w:t>
      </w:r>
      <w:r>
        <w:rPr>
          <w:rFonts w:hint="eastAsia" w:ascii="宋体" w:hAnsi="宋体" w:cs="宋体"/>
          <w:sz w:val="24"/>
        </w:rPr>
        <w:t xml:space="preserve">，COD值每下降1%，甲方污水处理厂当日所送车（批）次乙酸结算单价下浮5%；乙方累计三次（含）以上乙酸COD指标不达标，甲方有权终止合同并扣除乙方履约保证金。</w:t>
      </w:r>
      <w:r/>
    </w:p>
    <w:p>
      <w:pPr>
        <w:ind w:firstLine="480"/>
        <w:spacing w:line="360" w:lineRule="auto"/>
        <w:rPr>
          <w:rFonts w:hint="default" w:ascii="宋体" w:hAnsi="宋体" w:cs="宋体"/>
          <w:sz w:val="24"/>
          <w:lang w:val="en-US" w:eastAsia="zh-CN"/>
        </w:rPr>
      </w:pPr>
      <w:r>
        <w:rPr>
          <w:rFonts w:hint="eastAsia" w:ascii="宋体" w:hAnsi="宋体" w:cs="宋体"/>
          <w:sz w:val="24"/>
          <w:lang w:val="en-US" w:eastAsia="zh-CN"/>
        </w:rPr>
        <w:t xml:space="preserve">2.当乙酸的色度、乙酸含量、水分含量、甲酸含量、乙醛含量、蒸发残渣含量、铁含量、高锰酸钾时间等指标不合格的，每有一项指标不合格，</w:t>
      </w:r>
      <w:r>
        <w:rPr>
          <w:rFonts w:hint="eastAsia" w:ascii="宋体" w:hAnsi="宋体" w:cs="宋体"/>
          <w:sz w:val="24"/>
        </w:rPr>
        <w:t xml:space="preserve">所送批次药剂结算单价下浮</w:t>
      </w:r>
      <w:r>
        <w:rPr>
          <w:rFonts w:hint="eastAsia" w:ascii="宋体" w:hAnsi="宋体" w:cs="宋体"/>
          <w:sz w:val="24"/>
          <w:lang w:val="en-US" w:eastAsia="zh-CN"/>
        </w:rPr>
        <w:t xml:space="preserve">10%作为违约金；如四项及以上指标全部不合格，认定</w:t>
      </w:r>
      <w:r>
        <w:rPr>
          <w:rFonts w:hint="eastAsia" w:ascii="宋体" w:hAnsi="宋体" w:cs="宋体"/>
          <w:sz w:val="24"/>
          <w:lang w:eastAsia="zh-CN"/>
        </w:rPr>
        <w:t xml:space="preserve">为不合格产品，所送批次不予结算</w:t>
      </w:r>
      <w:r>
        <w:rPr>
          <w:rFonts w:hint="eastAsia" w:ascii="宋体" w:hAnsi="宋体" w:cs="宋体"/>
          <w:sz w:val="24"/>
          <w:lang w:val="en-US" w:eastAsia="zh-CN"/>
        </w:rPr>
        <w:t xml:space="preserve">。</w:t>
      </w:r>
      <w:r/>
    </w:p>
    <w:p>
      <w:pPr>
        <w:numPr>
          <w:ilvl w:val="0"/>
          <w:numId w:val="0"/>
        </w:numPr>
        <w:ind w:firstLine="482"/>
        <w:jc w:val="left"/>
        <w:keepLines w:val="0"/>
        <w:keepNext w:val="0"/>
        <w:pageBreakBefore w:val="0"/>
        <w:spacing w:line="360" w:lineRule="auto"/>
        <w:widowControl/>
        <w:rPr>
          <w:rFonts w:hint="eastAsia" w:ascii="宋体" w:hAnsi="宋体" w:cs="宋体"/>
          <w:b/>
          <w:sz w:val="24"/>
        </w:rPr>
      </w:pPr>
      <w:r>
        <w:rPr>
          <w:rFonts w:hint="eastAsia" w:ascii="宋体" w:hAnsi="宋体" w:cs="宋体"/>
          <w:b/>
          <w:bCs/>
          <w:sz w:val="24"/>
        </w:rPr>
        <w:t xml:space="preserve">（</w:t>
      </w:r>
      <w:r>
        <w:rPr>
          <w:rFonts w:hint="eastAsia" w:ascii="宋体" w:hAnsi="宋体" w:cs="宋体"/>
          <w:b/>
          <w:bCs/>
          <w:sz w:val="24"/>
          <w:lang w:val="en-US" w:eastAsia="zh-CN"/>
        </w:rPr>
        <w:t xml:space="preserve">四</w:t>
      </w:r>
      <w:r>
        <w:rPr>
          <w:rFonts w:hint="eastAsia" w:ascii="宋体" w:hAnsi="宋体" w:cs="宋体"/>
          <w:b/>
          <w:bCs/>
          <w:sz w:val="24"/>
        </w:rPr>
        <w:t xml:space="preserve">）</w:t>
      </w:r>
      <w:r>
        <w:rPr>
          <w:rFonts w:hint="eastAsia" w:ascii="宋体" w:hAnsi="宋体" w:cs="宋体"/>
          <w:b/>
          <w:sz w:val="24"/>
        </w:rPr>
        <w:t xml:space="preserve">若因乙方未按甲方要求保质保量供应乙酸，将对甲方造成重大经济损失和重大影响，乙方应赔偿甲方遭受的损失。乙酸用量不足将对污水处理厂的工艺运行产生严重影响，将直接造成出水水质超标。若出水水质超标，甲方遭受的经济损失包括但不限于甲方因此受到的行政处罚罚款等。</w:t>
      </w:r>
      <w:r/>
    </w:p>
    <w:p>
      <w:pPr>
        <w:ind w:firstLine="480"/>
        <w:keepLines w:val="0"/>
        <w:keepNext w:val="0"/>
        <w:pageBreakBefore w:val="0"/>
        <w:spacing w:line="360" w:lineRule="auto"/>
        <w:rPr>
          <w:rFonts w:hint="eastAsia" w:ascii="宋体" w:hAnsi="宋体" w:eastAsia="宋体" w:cs="宋体"/>
          <w:sz w:val="24"/>
          <w:lang w:val="en-US" w:eastAsia="zh-CN"/>
        </w:rPr>
      </w:pPr>
      <w:r>
        <w:rPr>
          <w:rFonts w:hint="eastAsia" w:ascii="宋体" w:hAnsi="宋体" w:cs="宋体"/>
          <w:sz w:val="24"/>
        </w:rPr>
        <w:t xml:space="preserve">（</w:t>
      </w:r>
      <w:r>
        <w:rPr>
          <w:rFonts w:hint="eastAsia" w:ascii="宋体" w:hAnsi="宋体" w:cs="宋体"/>
          <w:sz w:val="24"/>
          <w:lang w:val="en-US" w:eastAsia="zh-CN"/>
        </w:rPr>
        <w:t xml:space="preserve">五</w:t>
      </w:r>
      <w:r>
        <w:rPr>
          <w:rFonts w:hint="eastAsia" w:ascii="宋体" w:hAnsi="宋体" w:cs="宋体"/>
          <w:sz w:val="24"/>
        </w:rPr>
        <w:t xml:space="preserve">）因</w:t>
      </w:r>
      <w:r>
        <w:rPr>
          <w:rFonts w:hint="eastAsia" w:ascii="宋体" w:hAnsi="宋体" w:cs="宋体"/>
          <w:sz w:val="24"/>
        </w:rPr>
        <w:t xml:space="preserve">乙方违约造成甲方损失的，乙方应赔偿甲方因此受到的直接和间接经济损失，包括但不限于甲方实际经济损失及预期的经济利益、行政机关因乙方原因对甲方作出的罚款、滞纳金等行政处罚及产生其他的税费损失、甲方为履行本合同已支付且无法收回的成本、律师费用、仲裁费用、调查取证费用、交通费用等。</w:t>
      </w:r>
      <w:r/>
    </w:p>
    <w:p>
      <w:pPr>
        <w:ind w:firstLine="482"/>
        <w:jc w:val="left"/>
        <w:keepLines w:val="0"/>
        <w:keepNext w:val="0"/>
        <w:pageBreakBefore w:val="0"/>
        <w:spacing w:line="360" w:lineRule="auto"/>
        <w:widowControl/>
        <w:rPr>
          <w:rFonts w:hint="eastAsia" w:ascii="宋体" w:hAnsi="宋体" w:cs="宋体"/>
          <w:sz w:val="24"/>
          <w:highlight w:val="none"/>
        </w:rPr>
      </w:pP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六</w:t>
      </w:r>
      <w:r>
        <w:rPr>
          <w:rFonts w:hint="eastAsia" w:ascii="宋体" w:hAnsi="宋体" w:cs="宋体"/>
          <w:b/>
          <w:bCs/>
          <w:sz w:val="24"/>
          <w:highlight w:val="none"/>
        </w:rPr>
        <w:t xml:space="preserve">）</w:t>
      </w:r>
      <w:r>
        <w:rPr>
          <w:rFonts w:hint="eastAsia" w:ascii="宋体" w:hAnsi="宋体" w:cs="宋体"/>
          <w:b/>
          <w:bCs/>
          <w:color w:val="000000" w:themeColor="text1"/>
          <w:sz w:val="24"/>
          <w:highlight w:val="none"/>
          <w14:textFill>
            <w14:solidFill>
              <w14:schemeClr w14:val="tx1"/>
            </w14:solidFill>
          </w14:textFill>
        </w:rPr>
        <w:t xml:space="preserve">乙方投标时中小企业声明函中若宣称采用小微企业产品，但实际供应的乙酸为大中型企业生产，则视为违反投标承诺。由于政府采购评标办法对于采用小微企业产品予以20%价格扣除进行评审，因此供应大中型企业产品的货物结算时应予以扣除20%结算金额。同时甲方有权解除合同并扣除履约保证金，但乙方仍需在甲方完成新一轮招标前继续履行供货义务。</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14:textFill>
            <w14:solidFill>
              <w14:schemeClr w14:val="tx1"/>
            </w14:solidFill>
          </w14:textFill>
        </w:rPr>
        <w:t xml:space="preserve">按乙方投标文件描述</w:t>
      </w:r>
      <w:r>
        <w:rPr>
          <w:rFonts w:hint="eastAsia" w:ascii="宋体" w:hAnsi="宋体" w:cs="宋体"/>
          <w:b/>
          <w:bCs/>
          <w:color w:val="000000" w:themeColor="text1"/>
          <w:sz w:val="24"/>
          <w:highlight w:val="none"/>
          <w:lang w:val="en-US" w:eastAsia="zh-CN"/>
          <w14:textFill>
            <w14:solidFill>
              <w14:schemeClr w14:val="tx1"/>
            </w14:solidFill>
          </w14:textFill>
        </w:rPr>
        <w:t xml:space="preserve">其实际供应的乙酸</w:t>
      </w:r>
      <w:r>
        <w:rPr>
          <w:rFonts w:hint="eastAsia" w:ascii="宋体" w:hAnsi="宋体" w:cs="宋体"/>
          <w:b/>
          <w:bCs/>
          <w:color w:val="000000" w:themeColor="text1"/>
          <w:sz w:val="24"/>
          <w:highlight w:val="none"/>
          <w14:textFill>
            <w14:solidFill>
              <w14:schemeClr w14:val="tx1"/>
            </w14:solidFill>
          </w14:textFill>
        </w:rPr>
        <w:t xml:space="preserve">为大型企业产品，本条款不适用</w:t>
      </w:r>
      <w:r>
        <w:rPr>
          <w:rFonts w:hint="eastAsia" w:ascii="宋体" w:hAnsi="宋体" w:cs="宋体"/>
          <w:b/>
          <w:bCs/>
          <w:color w:val="000000" w:themeColor="text1"/>
          <w:sz w:val="24"/>
          <w:highlight w:val="none"/>
          <w:lang w:eastAsia="zh-CN"/>
          <w14:textFill>
            <w14:solidFill>
              <w14:schemeClr w14:val="tx1"/>
            </w14:solidFill>
          </w14:textFill>
        </w:rPr>
        <w:t xml:space="preserve">。）</w:t>
      </w:r>
      <w:r/>
    </w:p>
    <w:p>
      <w:pPr>
        <w:ind w:firstLine="480"/>
        <w:jc w:val="left"/>
        <w:keepLines w:val="0"/>
        <w:keepNext w:val="0"/>
        <w:pageBreakBefore w:val="0"/>
        <w:spacing w:line="360" w:lineRule="auto"/>
        <w:widowControl/>
        <w:rPr>
          <w:rFonts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七</w:t>
      </w:r>
      <w:r>
        <w:rPr>
          <w:rFonts w:hint="eastAsia" w:ascii="宋体" w:hAnsi="宋体" w:cs="宋体"/>
          <w:sz w:val="24"/>
        </w:rPr>
        <w:t xml:space="preserve">）本合同规定的违约金、损失赔偿金等乙方应承担的费用，甲方均有权在履约保证金或结算款中扣除，履约保证金金额及结算款不足时，甲方有权向乙方进行进一步的索赔。</w:t>
      </w:r>
      <w:r/>
    </w:p>
    <w:p>
      <w:pPr>
        <w:ind w:firstLine="480"/>
        <w:jc w:val="left"/>
        <w:keepLines w:val="0"/>
        <w:keepNext w:val="0"/>
        <w:pageBreakBefore w:val="0"/>
        <w:spacing w:line="360" w:lineRule="auto"/>
        <w:widowControl/>
        <w:rPr>
          <w:rFonts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八</w:t>
      </w:r>
      <w:r>
        <w:rPr>
          <w:rFonts w:hint="eastAsia" w:ascii="宋体" w:hAnsi="宋体" w:cs="宋体"/>
          <w:sz w:val="24"/>
        </w:rPr>
        <w:t xml:space="preserve">）本合同规定的违约金均为惩罚性违约金，其目的不仅包括事先确定违约后的赔偿金额，更是为了督促对方守约而约定的违约金。</w:t>
      </w:r>
      <w:r/>
    </w:p>
    <w:p>
      <w:pPr>
        <w:ind w:firstLine="485"/>
        <w:jc w:val="left"/>
        <w:keepLines w:val="0"/>
        <w:pageBreakBefore w:val="0"/>
        <w:spacing w:line="360" w:lineRule="auto"/>
        <w:widowControl/>
        <w:rPr>
          <w:rFonts w:ascii="宋体" w:hAnsi="宋体" w:cs="宋体"/>
          <w:sz w:val="24"/>
        </w:rPr>
      </w:pPr>
      <w:r>
        <w:rPr>
          <w:rFonts w:hint="eastAsia" w:ascii="宋体" w:hAnsi="宋体" w:cs="宋体"/>
          <w:sz w:val="24"/>
        </w:rPr>
        <w:t xml:space="preserve"> </w:t>
      </w:r>
      <w:r/>
    </w:p>
    <w:p>
      <w:pPr>
        <w:jc w:val="left"/>
        <w:keepLines w:val="0"/>
        <w:pageBreakBefore w:val="0"/>
        <w:spacing w:line="360" w:lineRule="auto"/>
        <w:widowControl/>
        <w:rPr>
          <w:rFonts w:ascii="宋体" w:hAnsi="宋体" w:cs="宋体"/>
          <w:sz w:val="24"/>
        </w:rPr>
      </w:pPr>
      <w:r>
        <w:rPr>
          <w:rFonts w:hint="eastAsia" w:ascii="宋体" w:hAnsi="宋体" w:cs="宋体"/>
          <w:b/>
          <w:sz w:val="24"/>
        </w:rPr>
        <w:t xml:space="preserve">第九条</w:t>
      </w:r>
      <w:r>
        <w:rPr>
          <w:rFonts w:hint="eastAsia" w:ascii="宋体" w:hAnsi="宋体" w:cs="宋体"/>
          <w:b/>
          <w:sz w:val="24"/>
          <w:lang w:val="en-US" w:eastAsia="zh-CN"/>
        </w:rPr>
        <w:t xml:space="preserve">  </w:t>
      </w:r>
      <w:r>
        <w:rPr>
          <w:rFonts w:hint="eastAsia" w:ascii="宋体" w:hAnsi="宋体" w:cs="宋体"/>
          <w:b/>
          <w:sz w:val="24"/>
        </w:rPr>
        <w:t xml:space="preserve">合同的变更和终止</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（一）</w:t>
      </w:r>
      <w:r>
        <w:rPr>
          <w:rFonts w:hint="eastAsia" w:ascii="宋体" w:hAnsi="宋体" w:cs="宋体"/>
          <w:sz w:val="24"/>
        </w:rPr>
        <w:t xml:space="preserve">本合同内容如需变更或补充，应经甲乙双方协商后，共同签署书面补充协议</w:t>
      </w:r>
      <w:r>
        <w:rPr>
          <w:rFonts w:hint="eastAsia" w:ascii="宋体" w:hAnsi="宋体" w:cs="宋体"/>
          <w:sz w:val="24"/>
        </w:rPr>
        <w:t xml:space="preserve">。</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（二）合同的解除</w:t>
      </w:r>
      <w:r/>
    </w:p>
    <w:p>
      <w:pPr>
        <w:ind w:firstLine="480"/>
        <w:spacing w:line="360" w:lineRule="auto"/>
        <w:rPr>
          <w:rFonts w:hint="eastAsia" w:ascii="宋体" w:hAnsi="宋体" w:cs="宋体"/>
          <w:sz w:val="24"/>
        </w:rPr>
      </w:pPr>
      <w:r>
        <w:rPr>
          <w:rFonts w:hint="eastAsia" w:ascii="宋体" w:hAnsi="宋体" w:cs="宋体"/>
          <w:sz w:val="24"/>
        </w:rPr>
        <w:t xml:space="preserve">1.如甲方和乙方协商一致，</w:t>
      </w:r>
      <w:r>
        <w:rPr>
          <w:rFonts w:hint="eastAsia" w:ascii="宋体" w:hAnsi="宋体" w:cs="宋体"/>
          <w:sz w:val="24"/>
        </w:rPr>
        <w:t xml:space="preserve">可以解除部分或全部合同</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2.乙方在履约过程中，有下列情形之一的，除扣除相应违约金外，甲方有权解除合同，同时没收履约保证金：</w:t>
      </w:r>
      <w:r/>
    </w:p>
    <w:p>
      <w:pPr>
        <w:ind w:firstLine="485"/>
        <w:jc w:val="left"/>
        <w:keepLines w:val="0"/>
        <w:pageBreakBefore w:val="0"/>
        <w:spacing w:line="360" w:lineRule="auto"/>
        <w:widowControl/>
        <w:rPr>
          <w:rFonts w:ascii="宋体" w:hAnsi="宋体" w:cs="宋体"/>
          <w:sz w:val="24"/>
        </w:rPr>
      </w:pPr>
      <w:r>
        <w:rPr>
          <w:rFonts w:hint="eastAsia" w:ascii="宋体" w:hAnsi="宋体" w:cs="宋体"/>
          <w:sz w:val="24"/>
        </w:rPr>
        <w:t xml:space="preserve">（1）逾期供货超过7个日历日或逾期累计达两次及以上的； </w:t>
      </w:r>
      <w:r/>
    </w:p>
    <w:p>
      <w:pPr>
        <w:ind w:firstLine="480"/>
        <w:jc w:val="left"/>
        <w:keepLines w:val="0"/>
        <w:pageBreakBefore w:val="0"/>
        <w:spacing w:line="360" w:lineRule="auto"/>
        <w:widowControl/>
        <w:rPr>
          <w:rFonts w:ascii="宋体" w:hAnsi="宋体" w:cs="宋体"/>
          <w:sz w:val="24"/>
        </w:rPr>
      </w:pPr>
      <w:r>
        <w:rPr>
          <w:rFonts w:hint="eastAsia" w:ascii="宋体" w:hAnsi="宋体" w:cs="宋体"/>
          <w:sz w:val="24"/>
        </w:rPr>
        <w:t xml:space="preserve">（2）乙方累计两次（含）以上药剂重量负偏差的；</w:t>
      </w:r>
      <w:r/>
    </w:p>
    <w:p>
      <w:pPr>
        <w:ind w:firstLine="480"/>
        <w:jc w:val="left"/>
        <w:keepLines w:val="0"/>
        <w:pageBreakBefore w:val="0"/>
        <w:spacing w:line="360" w:lineRule="auto"/>
        <w:widowControl/>
        <w:rPr>
          <w:rFonts w:ascii="宋体" w:hAnsi="宋体" w:cs="宋体"/>
          <w:sz w:val="24"/>
        </w:rPr>
      </w:pPr>
      <w:r>
        <w:rPr>
          <w:rFonts w:hint="eastAsia" w:ascii="宋体" w:hAnsi="宋体" w:cs="宋体"/>
          <w:sz w:val="24"/>
        </w:rPr>
        <w:t xml:space="preserve">（3）乙方累计两次（含）以上药剂成分指标含量不达标的；</w:t>
      </w:r>
      <w:r/>
    </w:p>
    <w:p>
      <w:pPr>
        <w:ind w:firstLine="480"/>
        <w:jc w:val="left"/>
        <w:keepLines w:val="0"/>
        <w:pageBreakBefore w:val="0"/>
        <w:spacing w:line="360" w:lineRule="auto"/>
        <w:widowControl/>
        <w:rPr>
          <w:rFonts w:ascii="宋体" w:hAnsi="宋体" w:cs="宋体"/>
          <w:sz w:val="24"/>
        </w:rPr>
      </w:pPr>
      <w:r>
        <w:rPr>
          <w:rFonts w:hint="eastAsia" w:ascii="宋体" w:hAnsi="宋体" w:cs="宋体"/>
          <w:sz w:val="24"/>
        </w:rPr>
        <w:t xml:space="preserve">（4）乙方未能履行本合同约定的其他主要义务，经甲方催告后仍未履行的，或者有其他违约行为致使不能实现合同目的的。</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甲方依据本合同约定解除合同的，应当书面通知乙方，合同自通知送达乙方之日起解除。合同解除后，甲方有权就已履行部分进行结算，扣除乙方应承担的违约金、赔偿金后，剩余款项予以支付，不足部分甲方有权向乙方追偿。</w:t>
      </w:r>
      <w:r/>
    </w:p>
    <w:p>
      <w:pPr>
        <w:ind w:firstLine="480"/>
        <w:jc w:val="left"/>
        <w:keepLines w:val="0"/>
        <w:keepNext w:val="0"/>
        <w:pageBreakBefore w:val="0"/>
        <w:spacing w:line="360" w:lineRule="auto"/>
        <w:widowControl/>
        <w:rPr>
          <w:rFonts w:hint="eastAsia" w:ascii="宋体" w:hAnsi="宋体" w:cs="宋体"/>
          <w:sz w:val="24"/>
        </w:rPr>
      </w:pPr>
      <w:r>
        <w:rPr>
          <w:rFonts w:hint="eastAsia" w:ascii="宋体" w:hAnsi="宋体" w:cs="宋体"/>
          <w:sz w:val="24"/>
        </w:rPr>
        <w:t xml:space="preserve">（三）</w:t>
      </w:r>
      <w:r>
        <w:rPr>
          <w:rFonts w:hint="eastAsia" w:ascii="宋体" w:hAnsi="宋体" w:cs="宋体"/>
          <w:sz w:val="24"/>
        </w:rPr>
        <w:t xml:space="preserve">合同的终止</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满足以下任一条件，本合同予以终止：</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1.本合</w:t>
      </w:r>
      <w:r>
        <w:rPr>
          <w:rFonts w:hint="eastAsia" w:ascii="宋体" w:hAnsi="宋体" w:cs="宋体"/>
          <w:sz w:val="24"/>
          <w:highlight w:val="none"/>
        </w:rPr>
        <w:t xml:space="preserve">同预</w:t>
      </w:r>
      <w:r>
        <w:rPr>
          <w:rFonts w:hint="eastAsia" w:ascii="宋体" w:hAnsi="宋体" w:cs="宋体"/>
          <w:sz w:val="24"/>
          <w:highlight w:val="none"/>
          <w:lang w:val="en-US" w:eastAsia="zh-CN"/>
        </w:rPr>
        <w:t xml:space="preserve">估</w:t>
      </w:r>
      <w:r>
        <w:rPr>
          <w:rFonts w:hint="eastAsia" w:ascii="宋体" w:hAnsi="宋体" w:cs="宋体"/>
          <w:sz w:val="24"/>
          <w:highlight w:val="none"/>
        </w:rPr>
        <w:t xml:space="preserve">总价使用完毕；</w:t>
      </w:r>
      <w:r/>
    </w:p>
    <w:p>
      <w:pPr>
        <w:ind w:firstLine="480"/>
        <w:jc w:val="left"/>
        <w:spacing w:line="360" w:lineRule="auto"/>
        <w:widowControl/>
        <w:rPr>
          <w:rFonts w:ascii="宋体" w:hAnsi="宋体" w:cs="宋体"/>
          <w:sz w:val="24"/>
        </w:rPr>
      </w:pPr>
      <w:r>
        <w:rPr>
          <w:rFonts w:hint="eastAsia" w:ascii="宋体" w:hAnsi="宋体" w:cs="宋体"/>
          <w:sz w:val="24"/>
        </w:rPr>
        <w:t xml:space="preserve">2.本合同</w:t>
      </w:r>
      <w:r>
        <w:rPr>
          <w:rFonts w:hint="eastAsia" w:ascii="宋体" w:hAnsi="宋体" w:cs="宋体"/>
          <w:sz w:val="24"/>
          <w:lang w:val="en-US" w:eastAsia="zh-CN"/>
        </w:rPr>
        <w:t xml:space="preserve">有效期</w:t>
      </w:r>
      <w:r>
        <w:rPr>
          <w:rFonts w:hint="eastAsia" w:ascii="宋体" w:hAnsi="宋体" w:cs="宋体"/>
          <w:sz w:val="24"/>
        </w:rPr>
        <w:t xml:space="preserve">到期。</w:t>
      </w:r>
      <w:r/>
    </w:p>
    <w:p>
      <w:pPr>
        <w:ind w:firstLine="480"/>
        <w:jc w:val="left"/>
        <w:keepLines w:val="0"/>
        <w:pageBreakBefore w:val="0"/>
        <w:spacing w:line="360" w:lineRule="auto"/>
        <w:widowControl/>
        <w:rPr>
          <w:rFonts w:ascii="宋体" w:hAnsi="宋体" w:cs="宋体"/>
          <w:sz w:val="24"/>
        </w:rPr>
      </w:pPr>
      <w:r>
        <w:rPr>
          <w:rFonts w:ascii="宋体" w:hAnsi="宋体" w:cs="宋体"/>
          <w:sz w:val="24"/>
        </w:rPr>
      </w:r>
      <w:r/>
    </w:p>
    <w:p>
      <w:pPr>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b/>
          <w:sz w:val="24"/>
          <w:szCs w:val="24"/>
        </w:rPr>
        <w:t xml:space="preserve">第</w:t>
      </w:r>
      <w:r>
        <w:rPr>
          <w:rFonts w:hint="eastAsia" w:ascii="宋体" w:hAnsi="宋体" w:eastAsia="宋体" w:cs="宋体"/>
          <w:b/>
          <w:sz w:val="24"/>
          <w:szCs w:val="24"/>
          <w:lang w:val="en-US" w:eastAsia="zh-CN"/>
        </w:rPr>
        <w:t xml:space="preserve">十</w:t>
      </w:r>
      <w:r>
        <w:rPr>
          <w:rFonts w:hint="eastAsia" w:ascii="宋体" w:hAnsi="宋体" w:eastAsia="宋体" w:cs="宋体"/>
          <w:b/>
          <w:sz w:val="24"/>
          <w:szCs w:val="24"/>
        </w:rPr>
        <w:t xml:space="preserve">条</w:t>
      </w:r>
      <w:r>
        <w:rPr>
          <w:rFonts w:hint="eastAsia" w:ascii="宋体" w:hAnsi="宋体" w:cs="宋体"/>
          <w:b/>
          <w:sz w:val="24"/>
          <w:szCs w:val="24"/>
          <w:lang w:val="en-US" w:eastAsia="zh-CN"/>
        </w:rPr>
        <w:t xml:space="preserve">  </w:t>
      </w:r>
      <w:r>
        <w:rPr>
          <w:rFonts w:hint="eastAsia" w:ascii="宋体" w:hAnsi="宋体" w:eastAsia="宋体" w:cs="宋体"/>
          <w:b/>
          <w:sz w:val="24"/>
          <w:szCs w:val="24"/>
        </w:rPr>
        <w:t xml:space="preserve">合同的转让</w:t>
      </w:r>
      <w:r/>
    </w:p>
    <w:p>
      <w:pPr>
        <w:ind w:left="0"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本项目不得部分或全部转让。</w:t>
      </w:r>
      <w:r/>
    </w:p>
    <w:p>
      <w:pPr>
        <w:jc w:val="left"/>
        <w:keepLines w:val="0"/>
        <w:pageBreakBefore w:val="0"/>
        <w:spacing w:line="360" w:lineRule="auto"/>
        <w:widowControl/>
        <w:rPr>
          <w:rFonts w:ascii="宋体" w:hAnsi="宋体" w:cs="宋体"/>
          <w:sz w:val="24"/>
        </w:rPr>
      </w:pPr>
      <w:r>
        <w:rPr>
          <w:rFonts w:ascii="宋体" w:hAnsi="宋体" w:cs="宋体"/>
          <w:sz w:val="24"/>
        </w:rPr>
      </w:r>
      <w:r/>
    </w:p>
    <w:p>
      <w:pPr>
        <w:jc w:val="left"/>
        <w:keepLines w:val="0"/>
        <w:pageBreakBefore w:val="0"/>
        <w:spacing w:line="360" w:lineRule="auto"/>
        <w:widowControl/>
        <w:rPr>
          <w:rFonts w:ascii="宋体" w:hAnsi="宋体" w:cs="宋体"/>
          <w:sz w:val="24"/>
        </w:rPr>
      </w:pPr>
      <w:r>
        <w:rPr>
          <w:rFonts w:hint="eastAsia" w:ascii="宋体" w:hAnsi="宋体" w:cs="宋体"/>
          <w:b/>
          <w:bCs/>
          <w:sz w:val="24"/>
        </w:rPr>
        <w:t xml:space="preserve">第十</w:t>
      </w:r>
      <w:r>
        <w:rPr>
          <w:rFonts w:hint="eastAsia" w:ascii="宋体" w:hAnsi="宋体" w:cs="宋体"/>
          <w:b/>
          <w:bCs/>
          <w:sz w:val="24"/>
          <w:lang w:val="en-US" w:eastAsia="zh-CN"/>
        </w:rPr>
        <w:t xml:space="preserve">一</w:t>
      </w:r>
      <w:r>
        <w:rPr>
          <w:rFonts w:hint="eastAsia" w:ascii="宋体" w:hAnsi="宋体" w:cs="宋体"/>
          <w:b/>
          <w:bCs/>
          <w:sz w:val="24"/>
        </w:rPr>
        <w:t xml:space="preserve">条</w:t>
      </w:r>
      <w:r>
        <w:rPr>
          <w:rFonts w:hint="eastAsia" w:ascii="宋体" w:hAnsi="宋体" w:cs="宋体"/>
          <w:b/>
          <w:bCs/>
          <w:sz w:val="24"/>
          <w:lang w:val="en-US" w:eastAsia="zh-CN"/>
        </w:rPr>
        <w:t xml:space="preserve">  </w:t>
      </w:r>
      <w:r>
        <w:rPr>
          <w:rFonts w:hint="eastAsia" w:ascii="宋体" w:hAnsi="宋体" w:cs="宋体"/>
          <w:b/>
          <w:bCs/>
          <w:sz w:val="24"/>
        </w:rPr>
        <w:t xml:space="preserve">通知和送达</w:t>
      </w:r>
      <w:r/>
    </w:p>
    <w:p>
      <w:pPr>
        <w:ind w:firstLine="480"/>
        <w:jc w:val="left"/>
        <w:keepLines w:val="0"/>
        <w:keepNext w:val="0"/>
        <w:pageBreakBefore w:val="0"/>
        <w:spacing w:line="360" w:lineRule="auto"/>
        <w:widowControl/>
        <w:rPr>
          <w:rFonts w:hint="eastAsia" w:ascii="宋体" w:hAnsi="宋体" w:cs="宋体"/>
          <w:sz w:val="24"/>
        </w:rPr>
      </w:pPr>
      <w:r>
        <w:rPr>
          <w:rFonts w:hint="eastAsia" w:ascii="宋体" w:hAnsi="宋体" w:cs="宋体"/>
          <w:sz w:val="24"/>
        </w:rPr>
        <w:t xml:space="preserve">（一）</w:t>
      </w:r>
      <w:r>
        <w:rPr>
          <w:rFonts w:hint="eastAsia" w:ascii="宋体" w:hAnsi="宋体" w:cs="宋体"/>
          <w:sz w:val="24"/>
        </w:rPr>
        <w:t xml:space="preserve">合同履行过程中的任何联络及相关文件的签署，均应通过双方指定的联系人和联系方式进行。</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甲方受送达人：</w:t>
      </w:r>
      <w:r>
        <w:rPr>
          <w:rFonts w:hint="eastAsia" w:ascii="宋体" w:hAnsi="宋体" w:cs="宋体"/>
          <w:sz w:val="24"/>
          <w:u w:val="single"/>
        </w:rPr>
        <w:t xml:space="preserve">        </w:t>
      </w:r>
      <w:r>
        <w:rPr>
          <w:rFonts w:hint="eastAsia" w:ascii="宋体" w:hAnsi="宋体" w:cs="宋体"/>
          <w:sz w:val="24"/>
        </w:rPr>
        <w:t xml:space="preserve">，电话：</w:t>
      </w:r>
      <w:r>
        <w:rPr>
          <w:rFonts w:hint="eastAsia" w:ascii="宋体" w:hAnsi="宋体" w:cs="宋体"/>
          <w:sz w:val="24"/>
          <w:u w:val="single"/>
        </w:rPr>
        <w:t xml:space="preserve">         </w:t>
      </w:r>
      <w:r>
        <w:rPr>
          <w:rFonts w:hint="eastAsia" w:ascii="宋体" w:hAnsi="宋体" w:cs="宋体"/>
          <w:sz w:val="24"/>
        </w:rPr>
        <w:t xml:space="preserve">，地址：</w:t>
      </w:r>
      <w:r>
        <w:rPr>
          <w:rFonts w:hint="eastAsia" w:ascii="宋体" w:hAnsi="宋体" w:cs="宋体"/>
          <w:sz w:val="24"/>
          <w:u w:val="single"/>
        </w:rPr>
        <w:t xml:space="preserve">        </w:t>
      </w:r>
      <w:r>
        <w:rPr>
          <w:rFonts w:hint="eastAsia" w:ascii="宋体" w:hAnsi="宋体" w:cs="宋体"/>
          <w:sz w:val="24"/>
        </w:rPr>
        <w:t xml:space="preserve">。</w:t>
      </w:r>
      <w:r/>
    </w:p>
    <w:p>
      <w:pPr>
        <w:ind w:firstLine="480"/>
        <w:jc w:val="left"/>
        <w:keepLines w:val="0"/>
        <w:pageBreakBefore w:val="0"/>
        <w:spacing w:line="360" w:lineRule="auto"/>
        <w:widowControl/>
        <w:rPr>
          <w:rFonts w:hint="eastAsia" w:ascii="宋体" w:hAnsi="宋体" w:cs="宋体"/>
          <w:sz w:val="24"/>
        </w:rPr>
      </w:pPr>
      <w:r>
        <w:rPr>
          <w:rFonts w:hint="eastAsia" w:ascii="宋体" w:hAnsi="宋体" w:cs="宋体"/>
          <w:sz w:val="24"/>
        </w:rPr>
        <w:t xml:space="preserve">乙方受送达人：</w:t>
      </w:r>
      <w:r>
        <w:rPr>
          <w:rFonts w:hint="eastAsia" w:ascii="宋体" w:hAnsi="宋体" w:cs="宋体"/>
          <w:sz w:val="24"/>
          <w:u w:val="single"/>
        </w:rPr>
        <w:t xml:space="preserve">        </w:t>
      </w:r>
      <w:r>
        <w:rPr>
          <w:rFonts w:hint="eastAsia" w:ascii="宋体" w:hAnsi="宋体" w:cs="宋体"/>
          <w:sz w:val="24"/>
        </w:rPr>
        <w:t xml:space="preserve">，电话：</w:t>
      </w:r>
      <w:r>
        <w:rPr>
          <w:rFonts w:hint="eastAsia" w:ascii="宋体" w:hAnsi="宋体" w:cs="宋体"/>
          <w:sz w:val="24"/>
          <w:u w:val="single"/>
        </w:rPr>
        <w:t xml:space="preserve">         </w:t>
      </w:r>
      <w:r>
        <w:rPr>
          <w:rFonts w:hint="eastAsia" w:ascii="宋体" w:hAnsi="宋体" w:cs="宋体"/>
          <w:sz w:val="24"/>
        </w:rPr>
        <w:t xml:space="preserve">，地址：</w:t>
      </w:r>
      <w:r>
        <w:rPr>
          <w:rFonts w:hint="eastAsia" w:ascii="宋体" w:hAnsi="宋体" w:cs="宋体"/>
          <w:sz w:val="24"/>
          <w:u w:val="single"/>
        </w:rPr>
        <w:t xml:space="preserve">        </w:t>
      </w:r>
      <w:r>
        <w:rPr>
          <w:rFonts w:hint="eastAsia" w:ascii="宋体" w:hAnsi="宋体" w:cs="宋体"/>
          <w:sz w:val="24"/>
        </w:rPr>
        <w:t xml:space="preserve">。</w:t>
      </w:r>
      <w:r/>
    </w:p>
    <w:p>
      <w:pPr>
        <w:ind w:firstLine="480"/>
        <w:jc w:val="left"/>
        <w:spacing w:line="360" w:lineRule="auto"/>
        <w:widowControl/>
        <w:rPr>
          <w:rFonts w:ascii="宋体" w:hAnsi="宋体" w:cs="宋体"/>
          <w:sz w:val="24"/>
          <w:highlight w:val="yellow"/>
          <w:u w:val="single"/>
        </w:rPr>
      </w:pPr>
      <w:r>
        <w:rPr>
          <w:rFonts w:ascii="宋体" w:hAnsi="宋体" w:cs="宋体"/>
          <w:sz w:val="24"/>
        </w:rPr>
        <w:t xml:space="preserve">任何一方变更本合同约定的联系人、联系方式或送达地址的，应当提前</w:t>
      </w:r>
      <w:r>
        <w:rPr>
          <w:rFonts w:hint="eastAsia" w:ascii="宋体" w:hAnsi="宋体" w:cs="宋体"/>
          <w:sz w:val="24"/>
        </w:rPr>
        <w:t xml:space="preserve">10</w:t>
      </w:r>
      <w:r>
        <w:rPr>
          <w:rFonts w:ascii="宋体" w:hAnsi="宋体" w:cs="宋体"/>
          <w:sz w:val="24"/>
        </w:rPr>
        <w:t xml:space="preserve">个</w:t>
      </w:r>
      <w:r>
        <w:rPr>
          <w:rFonts w:hint="eastAsia" w:ascii="宋体" w:hAnsi="宋体" w:cs="宋体"/>
          <w:sz w:val="24"/>
        </w:rPr>
        <w:t xml:space="preserve">日历</w:t>
      </w:r>
      <w:r>
        <w:rPr>
          <w:rFonts w:ascii="宋体" w:hAnsi="宋体" w:cs="宋体"/>
          <w:sz w:val="24"/>
        </w:rPr>
        <w:t xml:space="preserve">日书面通知对方；未履行书面通知义务的，按原地址送达视为有效送达。</w:t>
      </w:r>
      <w:r>
        <w:rPr>
          <w:rFonts w:hint="eastAsia" w:ascii="宋体" w:hAnsi="宋体" w:cs="宋体"/>
          <w:sz w:val="24"/>
          <w:u w:val="single"/>
        </w:rPr>
        <w:t xml:space="preserve"> </w:t>
      </w:r>
      <w:r/>
    </w:p>
    <w:p>
      <w:pPr>
        <w:ind w:firstLine="480"/>
        <w:jc w:val="left"/>
        <w:keepLines w:val="0"/>
        <w:keepNext w:val="0"/>
        <w:pageBreakBefore w:val="0"/>
        <w:spacing w:line="360" w:lineRule="auto"/>
        <w:widowControl/>
        <w:rPr>
          <w:rFonts w:hint="eastAsia" w:ascii="宋体" w:hAnsi="宋体" w:cs="宋体"/>
          <w:sz w:val="24"/>
        </w:rPr>
      </w:pPr>
      <w:r>
        <w:rPr>
          <w:rFonts w:hint="eastAsia" w:ascii="宋体" w:hAnsi="宋体" w:cs="宋体"/>
          <w:sz w:val="24"/>
        </w:rPr>
        <w:t xml:space="preserve">（二）</w:t>
      </w:r>
      <w:r>
        <w:rPr>
          <w:rFonts w:hint="eastAsia" w:ascii="宋体" w:hAnsi="宋体" w:cs="宋体"/>
          <w:sz w:val="24"/>
        </w:rPr>
        <w:t xml:space="preserve">合同履行中的相关联络，送达到上述指定的联系人即视为送达。</w:t>
      </w:r>
      <w:r/>
    </w:p>
    <w:p>
      <w:pPr>
        <w:ind w:firstLine="480"/>
        <w:jc w:val="left"/>
        <w:keepLines w:val="0"/>
        <w:keepNext w:val="0"/>
        <w:pageBreakBefore w:val="0"/>
        <w:spacing w:line="360" w:lineRule="auto"/>
        <w:widowControl/>
        <w:rPr>
          <w:rFonts w:hint="eastAsia" w:ascii="宋体" w:hAnsi="宋体" w:cs="宋体"/>
          <w:sz w:val="24"/>
        </w:rPr>
      </w:pPr>
      <w:r>
        <w:rPr>
          <w:rFonts w:hint="eastAsia" w:ascii="宋体" w:hAnsi="宋体" w:cs="宋体"/>
          <w:sz w:val="24"/>
        </w:rPr>
        <w:t xml:space="preserve">（三）</w:t>
      </w:r>
      <w:r>
        <w:rPr>
          <w:rFonts w:hint="eastAsia" w:ascii="宋体" w:hAnsi="宋体" w:cs="宋体"/>
          <w:sz w:val="24"/>
        </w:rPr>
        <w:t xml:space="preserve">合同履行中若产生争议，当需要提交司法或仲裁裁决时，上述地址及联系人均作为相关文书的接收地址和接收人。</w:t>
      </w:r>
      <w:r/>
    </w:p>
    <w:p>
      <w:pPr>
        <w:jc w:val="left"/>
        <w:keepLines w:val="0"/>
        <w:pageBreakBefore w:val="0"/>
        <w:spacing w:line="360" w:lineRule="auto"/>
        <w:widowControl/>
        <w:rPr>
          <w:rFonts w:ascii="宋体" w:hAnsi="宋体" w:cs="宋体"/>
          <w:sz w:val="24"/>
        </w:rPr>
      </w:pPr>
      <w:r>
        <w:rPr>
          <w:rFonts w:hint="eastAsia" w:ascii="宋体" w:hAnsi="宋体" w:cs="宋体"/>
          <w:sz w:val="24"/>
        </w:rPr>
        <w:t xml:space="preserve">  </w:t>
      </w:r>
      <w:r/>
    </w:p>
    <w:p>
      <w:pPr>
        <w:jc w:val="left"/>
        <w:keepLines w:val="0"/>
        <w:pageBreakBefore w:val="0"/>
        <w:spacing w:line="360" w:lineRule="auto"/>
        <w:widowControl/>
        <w:rPr>
          <w:rFonts w:ascii="宋体" w:hAnsi="宋体" w:cs="宋体"/>
          <w:sz w:val="24"/>
        </w:rPr>
      </w:pPr>
      <w:r>
        <w:rPr>
          <w:rFonts w:hint="eastAsia" w:ascii="宋体" w:hAnsi="宋体" w:cs="宋体"/>
          <w:b/>
          <w:bCs/>
          <w:color w:val="000000"/>
          <w:sz w:val="24"/>
        </w:rPr>
        <w:t xml:space="preserve">第十</w:t>
      </w:r>
      <w:r>
        <w:rPr>
          <w:rFonts w:hint="eastAsia" w:ascii="宋体" w:hAnsi="宋体" w:cs="宋体"/>
          <w:b/>
          <w:bCs/>
          <w:color w:val="000000"/>
          <w:sz w:val="24"/>
          <w:lang w:val="en-US" w:eastAsia="zh-CN"/>
        </w:rPr>
        <w:t xml:space="preserve">二</w:t>
      </w:r>
      <w:r>
        <w:rPr>
          <w:rFonts w:hint="eastAsia" w:ascii="宋体" w:hAnsi="宋体" w:cs="宋体"/>
          <w:b/>
          <w:bCs/>
          <w:color w:val="000000"/>
          <w:sz w:val="24"/>
        </w:rPr>
        <w:t xml:space="preserve">条</w:t>
      </w:r>
      <w:r>
        <w:rPr>
          <w:rFonts w:hint="eastAsia" w:ascii="宋体" w:hAnsi="宋体" w:cs="宋体"/>
          <w:b/>
          <w:bCs/>
          <w:color w:val="000000"/>
          <w:sz w:val="24"/>
          <w:lang w:val="en-US" w:eastAsia="zh-CN"/>
        </w:rPr>
        <w:t xml:space="preserve">  </w:t>
      </w:r>
      <w:r>
        <w:rPr>
          <w:rFonts w:hint="eastAsia" w:ascii="宋体" w:hAnsi="宋体" w:cs="宋体"/>
          <w:b/>
          <w:bCs/>
          <w:color w:val="000000"/>
          <w:sz w:val="24"/>
        </w:rPr>
        <w:t xml:space="preserve">不可抗力</w:t>
      </w:r>
      <w:r/>
    </w:p>
    <w:p>
      <w:pPr>
        <w:pStyle w:val="1330"/>
        <w:ind w:firstLine="480"/>
        <w:keepLines w:val="0"/>
        <w:keepNext w:val="0"/>
        <w:pageBreakBefore w:val="0"/>
        <w:spacing w:line="360" w:lineRule="auto"/>
        <w:widowControl w:val="off"/>
        <w:tabs>
          <w:tab w:val="left" w:pos="1247" w:leader="none"/>
        </w:tabs>
        <w:rPr>
          <w:rFonts w:hint="eastAsia" w:ascii="宋体" w:hAnsi="宋体" w:cs="宋体"/>
          <w:color w:val="000000"/>
          <w:sz w:val="24"/>
        </w:rPr>
      </w:pPr>
      <w:r>
        <w:rPr>
          <w:rFonts w:hint="eastAsia" w:ascii="宋体" w:hAnsi="宋体" w:cs="宋体"/>
          <w:sz w:val="24"/>
        </w:rPr>
        <w:t xml:space="preserve">（一）</w:t>
      </w:r>
      <w:r>
        <w:rPr>
          <w:rFonts w:hint="eastAsia" w:ascii="宋体" w:hAnsi="宋体" w:cs="宋体"/>
          <w:color w:val="000000"/>
          <w:sz w:val="24"/>
        </w:rPr>
        <w:t xml:space="preserve">不可抗力指下列事件：战争、动乱、瘟疫、严重火灾、洪水、地震、风暴或其他自然灾害，以及本合同各方不可预见、不可防止并不能避免或克服的一切其他事件。</w:t>
      </w:r>
      <w:r/>
    </w:p>
    <w:p>
      <w:pPr>
        <w:pStyle w:val="1330"/>
        <w:ind w:firstLine="480"/>
        <w:keepLines w:val="0"/>
        <w:keepNext w:val="0"/>
        <w:pageBreakBefore w:val="0"/>
        <w:spacing w:line="360" w:lineRule="auto"/>
        <w:widowControl w:val="off"/>
        <w:tabs>
          <w:tab w:val="left" w:pos="1247" w:leader="none"/>
        </w:tabs>
        <w:rPr>
          <w:rFonts w:hint="eastAsia" w:ascii="宋体" w:hAnsi="宋体" w:cs="宋体"/>
          <w:color w:val="000000"/>
          <w:sz w:val="24"/>
        </w:rPr>
      </w:pPr>
      <w:r>
        <w:rPr>
          <w:rFonts w:hint="eastAsia" w:ascii="宋体" w:hAnsi="宋体" w:cs="宋体"/>
          <w:color w:val="000000"/>
          <w:sz w:val="24"/>
        </w:rPr>
        <w:t xml:space="preserve">若不可抗力发生使合同执行受阻，则合同执行时间根据受影响的时间相应延长，但合同价格不得调整。</w:t>
      </w:r>
      <w:r/>
    </w:p>
    <w:p>
      <w:pPr>
        <w:pStyle w:val="1330"/>
        <w:ind w:firstLine="480"/>
        <w:keepLines w:val="0"/>
        <w:keepNext w:val="0"/>
        <w:pageBreakBefore w:val="0"/>
        <w:spacing w:line="360" w:lineRule="auto"/>
        <w:widowControl w:val="off"/>
        <w:tabs>
          <w:tab w:val="left" w:pos="1247" w:leader="none"/>
        </w:tabs>
        <w:rPr>
          <w:rFonts w:hint="eastAsia" w:ascii="宋体" w:hAnsi="宋体" w:cs="宋体"/>
          <w:color w:val="000000"/>
          <w:sz w:val="24"/>
        </w:rPr>
      </w:pPr>
      <w:r>
        <w:rPr>
          <w:rFonts w:hint="eastAsia" w:ascii="宋体" w:hAnsi="宋体" w:cs="宋体"/>
          <w:sz w:val="24"/>
        </w:rPr>
        <w:t xml:space="preserve">（二）</w:t>
      </w:r>
      <w:r>
        <w:rPr>
          <w:rFonts w:hint="eastAsia" w:ascii="宋体" w:hAnsi="宋体" w:cs="宋体"/>
          <w:color w:val="000000"/>
          <w:sz w:val="24"/>
        </w:rPr>
        <w:t xml:space="preserve">任何一方因不可抗力不能履行本合同规定的全部或部分义务，该方应尽快通知对方，并须在不可抗力发生后3个日历日内以书面形式向对方提供详细情况报告及不可抗力对履行本合同的影响程度的说明。</w:t>
      </w:r>
      <w:r/>
    </w:p>
    <w:p>
      <w:pPr>
        <w:pStyle w:val="1330"/>
        <w:ind w:firstLine="480"/>
        <w:keepLines w:val="0"/>
        <w:keepNext w:val="0"/>
        <w:pageBreakBefore w:val="0"/>
        <w:spacing w:line="360" w:lineRule="auto"/>
        <w:widowControl w:val="off"/>
        <w:tabs>
          <w:tab w:val="left" w:pos="1247" w:leader="none"/>
        </w:tabs>
        <w:rPr>
          <w:rFonts w:hint="eastAsia" w:ascii="宋体" w:hAnsi="宋体" w:cs="宋体"/>
          <w:color w:val="000000"/>
          <w:sz w:val="24"/>
        </w:rPr>
      </w:pPr>
      <w:r>
        <w:rPr>
          <w:rFonts w:hint="eastAsia" w:ascii="宋体" w:hAnsi="宋体" w:cs="宋体"/>
          <w:sz w:val="24"/>
        </w:rPr>
        <w:t xml:space="preserve">（三）</w:t>
      </w:r>
      <w:r>
        <w:rPr>
          <w:rFonts w:hint="eastAsia" w:ascii="宋体" w:hAnsi="宋体" w:cs="宋体"/>
          <w:color w:val="000000"/>
          <w:sz w:val="24"/>
        </w:rPr>
        <w:t xml:space="preserve">发生不可抗力事件，任何一方均不对因不可抗力无法履行或迟延履行本合同义务而使另外一方蒙受的任何损失承担责任。但遭受不可抗力影响的一方有责任尽可能及时采取适当或必要措施减少或消除不可抗力的影响。遭受不可抗力影响的一方对因未尽本项责任而造成的相关损失承担责任。</w:t>
      </w:r>
      <w:r/>
    </w:p>
    <w:p>
      <w:pPr>
        <w:ind w:firstLine="480"/>
        <w:keepLines w:val="0"/>
        <w:keepNext w:val="0"/>
        <w:pageBreakBefore w:val="0"/>
        <w:spacing w:line="360" w:lineRule="auto"/>
        <w:widowControl w:val="off"/>
        <w:rPr>
          <w:rFonts w:hint="eastAsia" w:ascii="宋体" w:hAnsi="宋体" w:cs="宋体"/>
          <w:b/>
          <w:sz w:val="24"/>
        </w:rPr>
      </w:pPr>
      <w:r>
        <w:rPr>
          <w:rFonts w:hint="eastAsia" w:ascii="宋体" w:hAnsi="宋体" w:cs="宋体"/>
          <w:sz w:val="24"/>
        </w:rPr>
        <w:t xml:space="preserve">（四）</w:t>
      </w:r>
      <w:r>
        <w:rPr>
          <w:rFonts w:hint="eastAsia" w:ascii="宋体" w:hAnsi="宋体" w:cs="宋体"/>
          <w:color w:val="000000"/>
          <w:sz w:val="24"/>
        </w:rPr>
        <w:t xml:space="preserve">合同双方应根据不可抗力对本合同履行的影响程度，协商确定是否终止本合同，或继续履行本合同。</w:t>
      </w:r>
      <w:r/>
    </w:p>
    <w:p>
      <w:pPr>
        <w:ind w:firstLine="480"/>
        <w:jc w:val="left"/>
        <w:keepLines w:val="0"/>
        <w:pageBreakBefore w:val="0"/>
        <w:spacing w:line="360" w:lineRule="auto"/>
        <w:widowControl/>
        <w:rPr>
          <w:rFonts w:ascii="宋体" w:hAnsi="宋体" w:cs="宋体"/>
          <w:sz w:val="24"/>
        </w:rPr>
      </w:pPr>
      <w:r>
        <w:rPr>
          <w:rFonts w:hint="eastAsia" w:ascii="宋体" w:hAnsi="宋体" w:cs="宋体"/>
          <w:color w:val="000000"/>
          <w:sz w:val="24"/>
        </w:rPr>
        <w:t xml:space="preserve"> </w:t>
      </w:r>
      <w:r/>
    </w:p>
    <w:p>
      <w:pPr>
        <w:jc w:val="left"/>
        <w:keepLines w:val="0"/>
        <w:pageBreakBefore w:val="0"/>
        <w:spacing w:line="360" w:lineRule="auto"/>
        <w:widowControl/>
        <w:rPr>
          <w:rFonts w:ascii="宋体" w:hAnsi="宋体" w:cs="宋体"/>
          <w:sz w:val="24"/>
        </w:rPr>
      </w:pPr>
      <w:r>
        <w:rPr>
          <w:rFonts w:hint="eastAsia" w:ascii="宋体" w:hAnsi="宋体" w:cs="宋体"/>
          <w:b/>
          <w:bCs/>
          <w:sz w:val="24"/>
        </w:rPr>
        <w:t xml:space="preserve">第十</w:t>
      </w:r>
      <w:r>
        <w:rPr>
          <w:rFonts w:hint="eastAsia" w:ascii="宋体" w:hAnsi="宋体" w:cs="宋体"/>
          <w:b/>
          <w:bCs/>
          <w:sz w:val="24"/>
          <w:lang w:val="en-US" w:eastAsia="zh-CN"/>
        </w:rPr>
        <w:t xml:space="preserve">三</w:t>
      </w:r>
      <w:r>
        <w:rPr>
          <w:rFonts w:hint="eastAsia" w:ascii="宋体" w:hAnsi="宋体" w:cs="宋体"/>
          <w:b/>
          <w:bCs/>
          <w:sz w:val="24"/>
        </w:rPr>
        <w:t xml:space="preserve">条</w:t>
      </w:r>
      <w:r>
        <w:rPr>
          <w:rFonts w:hint="eastAsia" w:ascii="宋体" w:hAnsi="宋体" w:cs="宋体"/>
          <w:b/>
          <w:bCs/>
          <w:sz w:val="24"/>
          <w:lang w:val="en-US" w:eastAsia="zh-CN"/>
        </w:rPr>
        <w:t xml:space="preserve">  </w:t>
      </w:r>
      <w:r>
        <w:rPr>
          <w:rFonts w:hint="eastAsia" w:ascii="宋体" w:hAnsi="宋体" w:cs="宋体"/>
          <w:b/>
          <w:bCs/>
          <w:sz w:val="24"/>
        </w:rPr>
        <w:t xml:space="preserve">争议的解决</w:t>
      </w:r>
      <w:r/>
    </w:p>
    <w:p>
      <w:pPr>
        <w:pStyle w:val="1330"/>
        <w:ind w:firstLine="480"/>
        <w:keepLines w:val="0"/>
        <w:keepNext w:val="0"/>
        <w:pageBreakBefore w:val="0"/>
        <w:spacing w:line="360" w:lineRule="auto"/>
        <w:widowControl w:val="off"/>
        <w:tabs>
          <w:tab w:val="left" w:pos="1247" w:leader="none"/>
        </w:tabs>
        <w:rPr>
          <w:rFonts w:hint="eastAsia" w:ascii="宋体" w:hAnsi="宋体" w:cs="宋体"/>
          <w:color w:val="000000"/>
          <w:sz w:val="24"/>
        </w:rPr>
      </w:pPr>
      <w:r>
        <w:rPr>
          <w:rFonts w:hint="eastAsia" w:ascii="宋体" w:hAnsi="宋体" w:cs="宋体"/>
          <w:sz w:val="24"/>
        </w:rPr>
        <w:t xml:space="preserve">（一）</w:t>
      </w:r>
      <w:r>
        <w:rPr>
          <w:rFonts w:hint="eastAsia" w:ascii="宋体" w:hAnsi="宋体" w:cs="宋体"/>
          <w:color w:val="000000"/>
          <w:sz w:val="24"/>
        </w:rPr>
        <w:t xml:space="preserve">与本合同有关的任何争议，双方应通过友好协商解决。如双方协商不成，则争议解决方式为向常州仲裁委员会申请仲裁。</w:t>
      </w:r>
      <w:r/>
    </w:p>
    <w:p>
      <w:pPr>
        <w:pStyle w:val="1330"/>
        <w:ind w:firstLine="480"/>
        <w:keepLines w:val="0"/>
        <w:keepNext w:val="0"/>
        <w:pageBreakBefore w:val="0"/>
        <w:spacing w:line="360" w:lineRule="auto"/>
        <w:widowControl w:val="off"/>
        <w:tabs>
          <w:tab w:val="left" w:pos="1247" w:leader="none"/>
        </w:tabs>
        <w:rPr>
          <w:rFonts w:hint="eastAsia" w:ascii="宋体" w:hAnsi="宋体" w:cs="宋体"/>
          <w:color w:val="000000"/>
          <w:sz w:val="24"/>
        </w:rPr>
      </w:pPr>
      <w:r>
        <w:rPr>
          <w:rFonts w:hint="eastAsia" w:ascii="宋体" w:hAnsi="宋体" w:cs="宋体"/>
          <w:sz w:val="24"/>
        </w:rPr>
        <w:t xml:space="preserve">（二）</w:t>
      </w:r>
      <w:r>
        <w:rPr>
          <w:rFonts w:hint="eastAsia" w:ascii="宋体" w:hAnsi="宋体" w:cs="宋体"/>
          <w:color w:val="000000"/>
          <w:sz w:val="24"/>
        </w:rPr>
        <w:t xml:space="preserve">在仲裁期间，乙方应继续履行本合同，不得以解决争议为由影响甲方的正常运行。</w:t>
      </w:r>
      <w:r/>
    </w:p>
    <w:p>
      <w:pPr>
        <w:ind w:firstLine="482"/>
        <w:jc w:val="left"/>
        <w:keepLines w:val="0"/>
        <w:pageBreakBefore w:val="0"/>
        <w:spacing w:line="360" w:lineRule="auto"/>
        <w:widowControl/>
        <w:rPr>
          <w:rFonts w:hint="eastAsia" w:ascii="宋体" w:hAnsi="宋体" w:cs="宋体"/>
          <w:b/>
          <w:bCs/>
          <w:sz w:val="24"/>
        </w:rPr>
      </w:pPr>
      <w:r>
        <w:rPr>
          <w:rFonts w:hint="eastAsia" w:ascii="宋体" w:hAnsi="宋体" w:cs="宋体"/>
          <w:b/>
          <w:bCs/>
          <w:sz w:val="24"/>
        </w:rPr>
      </w:r>
      <w:r/>
    </w:p>
    <w:p>
      <w:pPr>
        <w:jc w:val="left"/>
        <w:keepLines w:val="0"/>
        <w:pageBreakBefore w:val="0"/>
        <w:spacing w:line="360" w:lineRule="auto"/>
        <w:widowControl/>
        <w:rPr>
          <w:rFonts w:ascii="宋体" w:hAnsi="宋体" w:cs="宋体"/>
          <w:sz w:val="24"/>
          <w:highlight w:val="none"/>
        </w:rPr>
      </w:pPr>
      <w:r>
        <w:rPr>
          <w:rFonts w:hint="eastAsia" w:ascii="宋体" w:hAnsi="宋体" w:cs="宋体"/>
          <w:b/>
          <w:bCs/>
          <w:sz w:val="24"/>
          <w:highlight w:val="none"/>
        </w:rPr>
        <w:t xml:space="preserve">第十</w:t>
      </w:r>
      <w:r>
        <w:rPr>
          <w:rFonts w:hint="eastAsia" w:ascii="宋体" w:hAnsi="宋体" w:cs="宋体"/>
          <w:b/>
          <w:bCs/>
          <w:sz w:val="24"/>
          <w:highlight w:val="none"/>
          <w:lang w:val="en-US" w:eastAsia="zh-CN"/>
        </w:rPr>
        <w:t xml:space="preserve">四</w:t>
      </w:r>
      <w:r>
        <w:rPr>
          <w:rFonts w:hint="eastAsia" w:ascii="宋体" w:hAnsi="宋体" w:cs="宋体"/>
          <w:b/>
          <w:bCs/>
          <w:sz w:val="24"/>
          <w:highlight w:val="none"/>
        </w:rPr>
        <w:t xml:space="preserve">条</w:t>
      </w:r>
      <w:r>
        <w:rPr>
          <w:rFonts w:hint="eastAsia" w:ascii="宋体" w:hAnsi="宋体" w:cs="宋体"/>
          <w:b/>
          <w:bCs/>
          <w:sz w:val="24"/>
          <w:highlight w:val="none"/>
          <w:lang w:val="en-US" w:eastAsia="zh-CN"/>
        </w:rPr>
        <w:t xml:space="preserve">  </w:t>
      </w:r>
      <w:r>
        <w:rPr>
          <w:rFonts w:hint="eastAsia" w:ascii="宋体" w:hAnsi="宋体" w:cs="宋体"/>
          <w:b/>
          <w:bCs/>
          <w:sz w:val="24"/>
          <w:highlight w:val="none"/>
        </w:rPr>
        <w:t xml:space="preserve">诚实信用</w:t>
      </w:r>
      <w:r/>
    </w:p>
    <w:p>
      <w:pPr>
        <w:ind w:firstLine="480"/>
        <w:jc w:val="left"/>
        <w:keepLines w:val="0"/>
        <w:keepNext w:val="0"/>
        <w:pageBreakBefore w:val="0"/>
        <w:spacing w:line="360" w:lineRule="auto"/>
        <w:rPr>
          <w:rFonts w:hint="eastAsia" w:ascii="宋体" w:hAnsi="宋体" w:cs="宋体"/>
          <w:sz w:val="24"/>
          <w:highlight w:val="none"/>
        </w:rPr>
      </w:pPr>
      <w:r>
        <w:rPr>
          <w:rFonts w:hint="eastAsia" w:ascii="宋体" w:hAnsi="宋体" w:cs="宋体"/>
          <w:sz w:val="24"/>
          <w:highlight w:val="none"/>
        </w:rPr>
        <w:t xml:space="preserve">（一）</w:t>
      </w:r>
      <w:r>
        <w:rPr>
          <w:rFonts w:hint="eastAsia" w:ascii="宋体" w:hAnsi="宋体" w:cs="宋体"/>
          <w:sz w:val="24"/>
          <w:highlight w:val="none"/>
        </w:rPr>
        <w:t xml:space="preserve">乙方应诚实信用，严格履行合同，不向甲方进行商业贿赂或者提供不正当利益。</w:t>
      </w:r>
      <w:r/>
    </w:p>
    <w:p>
      <w:pPr>
        <w:ind w:firstLine="480"/>
        <w:jc w:val="left"/>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（二）</w:t>
      </w:r>
      <w:r>
        <w:rPr>
          <w:rFonts w:hint="eastAsia" w:ascii="宋体" w:hAnsi="宋体" w:cs="宋体"/>
          <w:sz w:val="24"/>
          <w:highlight w:val="none"/>
        </w:rPr>
        <w:t xml:space="preserve">乙方对在本合同签订及履行过程中获悉的甲方未公开的运营信息、技术信息、采购信息等相关信息应当承担保密义务，未经甲方事先书面同意，不得向任何第三方披露或用于本合同以外的任何用途。本保密义务不因本合同的终止而终止，在本合同终止后仍长期有效。</w:t>
      </w:r>
      <w:r/>
    </w:p>
    <w:p>
      <w:pPr>
        <w:ind w:firstLine="482"/>
        <w:jc w:val="left"/>
        <w:keepLines w:val="0"/>
        <w:pageBreakBefore w:val="0"/>
        <w:spacing w:line="360" w:lineRule="auto"/>
        <w:widowControl/>
        <w:rPr>
          <w:rFonts w:hint="eastAsia" w:ascii="宋体" w:hAnsi="宋体" w:cs="宋体"/>
          <w:b/>
          <w:bCs/>
          <w:sz w:val="24"/>
        </w:rPr>
      </w:pPr>
      <w:r>
        <w:rPr>
          <w:rFonts w:hint="eastAsia" w:ascii="宋体" w:hAnsi="宋体" w:cs="宋体"/>
          <w:b/>
          <w:bCs/>
          <w:sz w:val="24"/>
        </w:rPr>
      </w:r>
      <w:r/>
    </w:p>
    <w:p>
      <w:pPr>
        <w:jc w:val="left"/>
        <w:keepLines w:val="0"/>
        <w:pageBreakBefore w:val="0"/>
        <w:spacing w:line="360" w:lineRule="auto"/>
        <w:widowControl/>
        <w:rPr>
          <w:rFonts w:ascii="宋体" w:hAnsi="宋体" w:cs="宋体"/>
          <w:sz w:val="24"/>
        </w:rPr>
      </w:pPr>
      <w:r>
        <w:rPr>
          <w:rFonts w:hint="eastAsia" w:ascii="宋体" w:hAnsi="宋体" w:cs="宋体"/>
          <w:b/>
          <w:bCs/>
          <w:sz w:val="24"/>
        </w:rPr>
        <w:t xml:space="preserve">第十</w:t>
      </w:r>
      <w:r>
        <w:rPr>
          <w:rFonts w:hint="eastAsia" w:ascii="宋体" w:hAnsi="宋体" w:cs="宋体"/>
          <w:b/>
          <w:bCs/>
          <w:sz w:val="24"/>
          <w:lang w:val="en-US" w:eastAsia="zh-CN"/>
        </w:rPr>
        <w:t xml:space="preserve">五</w:t>
      </w:r>
      <w:r>
        <w:rPr>
          <w:rFonts w:hint="eastAsia" w:ascii="宋体" w:hAnsi="宋体" w:cs="宋体"/>
          <w:b/>
          <w:bCs/>
          <w:sz w:val="24"/>
        </w:rPr>
        <w:t xml:space="preserve">条</w:t>
      </w:r>
      <w:r>
        <w:rPr>
          <w:rFonts w:hint="eastAsia" w:ascii="宋体" w:hAnsi="宋体" w:cs="宋体"/>
          <w:b/>
          <w:bCs/>
          <w:sz w:val="24"/>
          <w:lang w:val="en-US" w:eastAsia="zh-CN"/>
        </w:rPr>
        <w:t xml:space="preserve">  </w:t>
      </w:r>
      <w:r>
        <w:rPr>
          <w:rFonts w:hint="eastAsia" w:ascii="宋体" w:hAnsi="宋体" w:cs="宋体"/>
          <w:b/>
          <w:bCs/>
          <w:sz w:val="24"/>
        </w:rPr>
        <w:t xml:space="preserve">合同生效及其他</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（一）本合同自双方签字</w:t>
      </w:r>
      <w:r>
        <w:rPr>
          <w:rFonts w:hint="eastAsia" w:ascii="宋体" w:hAnsi="宋体" w:cs="宋体"/>
          <w:sz w:val="24"/>
        </w:rPr>
        <w:t xml:space="preserve">盖章之日起生效</w:t>
      </w:r>
      <w:r>
        <w:rPr>
          <w:rFonts w:hint="eastAsia" w:ascii="宋体" w:hAnsi="宋体" w:cs="宋体"/>
          <w:sz w:val="24"/>
        </w:rPr>
        <w:t xml:space="preserve">。</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（二）本合同一式陆份，甲方执肆份、乙方执贰份。</w:t>
      </w:r>
      <w:r/>
    </w:p>
    <w:p>
      <w:pPr>
        <w:jc w:val="left"/>
        <w:keepLines w:val="0"/>
        <w:pageBreakBefore w:val="0"/>
        <w:spacing w:line="360" w:lineRule="auto"/>
        <w:widowControl/>
        <w:rPr>
          <w:rFonts w:ascii="宋体" w:hAnsi="宋体" w:cs="宋体"/>
          <w:sz w:val="24"/>
        </w:rPr>
      </w:pPr>
      <w:r>
        <w:rPr>
          <w:rFonts w:hint="eastAsia" w:ascii="宋体" w:hAnsi="宋体" w:cs="宋体"/>
          <w:sz w:val="24"/>
        </w:rPr>
        <w:t xml:space="preserve"> </w:t>
      </w:r>
      <w:r/>
    </w:p>
    <w:p>
      <w:pPr>
        <w:ind w:firstLine="480"/>
        <w:jc w:val="left"/>
        <w:keepLines w:val="0"/>
        <w:pageBreakBefore w:val="0"/>
        <w:spacing w:line="360" w:lineRule="auto"/>
        <w:widowControl/>
        <w:rPr>
          <w:rFonts w:ascii="宋体" w:hAnsi="宋体" w:cs="宋体"/>
          <w:sz w:val="24"/>
        </w:rPr>
      </w:pPr>
      <w:r>
        <w:rPr>
          <w:rFonts w:hint="eastAsia" w:ascii="宋体" w:hAnsi="宋体" w:cs="宋体"/>
          <w:sz w:val="24"/>
        </w:rPr>
        <w:t xml:space="preserve">（以下无正文）</w:t>
      </w:r>
      <w:r/>
    </w:p>
    <w:p>
      <w:pPr>
        <w:jc w:val="center"/>
        <w:keepLines/>
        <w:keepNext/>
        <w:pageBreakBefore w:val="0"/>
        <w:spacing w:line="360" w:lineRule="auto"/>
        <w:widowControl w:val="off"/>
        <w:rPr>
          <w:rFonts w:hint="eastAsia" w:ascii="Times New Roman" w:eastAsia="宋体"/>
          <w:b/>
          <w:bCs/>
          <w:sz w:val="44"/>
          <w:szCs w:val="44"/>
          <w:lang w:val="en-US" w:eastAsia="zh-CN" w:bidi="ar-SA"/>
        </w:rPr>
        <w:sectPr>
          <w:footnotePr/>
          <w:endnotePr/>
          <w:type w:val="nextPage"/>
          <w:pgSz w:w="11907" w:h="16840" w:orient="portrait"/>
          <w:pgMar w:top="1440" w:right="1803" w:bottom="1440" w:left="1803" w:header="851" w:footer="851" w:gutter="0"/>
          <w:cols w:num="1" w:sep="0" w:space="1701" w:equalWidth="1"/>
          <w:docGrid w:linePitch="360"/>
        </w:sectPr>
        <w:outlineLvl w:val="9"/>
      </w:pPr>
      <w:r>
        <w:rPr>
          <w:rFonts w:hint="eastAsia" w:ascii="Times New Roman" w:eastAsia="宋体"/>
          <w:b/>
          <w:bCs/>
          <w:sz w:val="44"/>
          <w:szCs w:val="44"/>
          <w:lang w:val="en-US" w:eastAsia="zh-CN" w:bidi="ar-SA"/>
        </w:rPr>
      </w:r>
      <w:r/>
    </w:p>
    <w:p>
      <w:pPr>
        <w:jc w:val="center"/>
        <w:keepLines/>
        <w:keepNext/>
        <w:pageBreakBefore w:val="0"/>
        <w:spacing w:line="360" w:lineRule="auto"/>
        <w:widowControl w:val="off"/>
        <w:rPr>
          <w:rFonts w:hint="eastAsia" w:ascii="Times New Roman" w:eastAsia="宋体"/>
          <w:b/>
          <w:bCs/>
          <w:sz w:val="44"/>
          <w:szCs w:val="44"/>
          <w:lang w:val="en-US" w:eastAsia="zh-CN" w:bidi="ar-SA"/>
        </w:rPr>
        <w:outlineLvl w:val="9"/>
      </w:pPr>
      <w:r>
        <w:rPr>
          <w:rFonts w:hint="eastAsia"/>
          <w:b/>
          <w:bCs/>
          <w:sz w:val="44"/>
          <w:szCs w:val="44"/>
          <w:lang w:val="en-US" w:eastAsia="zh-CN" w:bidi="ar-SA"/>
        </w:rPr>
        <w:t xml:space="preserve">2026年乙酸药剂采购</w:t>
      </w:r>
      <w:r>
        <w:rPr>
          <w:rFonts w:hint="eastAsia" w:ascii="Times New Roman" w:eastAsia="宋体"/>
          <w:b/>
          <w:bCs/>
          <w:sz w:val="44"/>
          <w:szCs w:val="44"/>
          <w:lang w:val="en-US" w:eastAsia="zh-CN" w:bidi="ar-SA"/>
        </w:rPr>
        <w:t xml:space="preserve">合同签章页</w:t>
      </w:r>
      <w:r/>
    </w:p>
    <w:p>
      <w:pPr>
        <w:spacing w:line="360" w:lineRule="auto"/>
        <w:rPr>
          <w:rFonts w:ascii="宋体" w:hAnsi="宋体"/>
          <w:sz w:val="24"/>
        </w:rPr>
      </w:pPr>
      <w:r>
        <w:rPr>
          <w:rFonts w:hint="eastAsia" w:ascii="宋体" w:hAnsi="宋体"/>
          <w:sz w:val="24"/>
        </w:rPr>
        <w:t xml:space="preserve">甲    方：</w:t>
      </w:r>
      <w:r/>
    </w:p>
    <w:p>
      <w:pPr>
        <w:spacing w:line="312" w:lineRule="auto"/>
        <w:rPr>
          <w:rFonts w:ascii="宋体" w:hAnsi="宋体"/>
          <w:sz w:val="24"/>
        </w:rPr>
      </w:pPr>
      <w:r>
        <w:rPr>
          <w:rFonts w:hint="eastAsia" w:ascii="宋体" w:hAnsi="宋体"/>
          <w:sz w:val="24"/>
        </w:rPr>
        <w:t xml:space="preserve">单位名称（章）： </w:t>
      </w:r>
      <w:r/>
    </w:p>
    <w:p>
      <w:pPr>
        <w:spacing w:line="312" w:lineRule="auto"/>
        <w:rPr>
          <w:rFonts w:ascii="宋体" w:hAnsi="宋体"/>
          <w:sz w:val="24"/>
        </w:rPr>
      </w:pPr>
      <w:r>
        <w:rPr>
          <w:rFonts w:hint="eastAsia" w:ascii="宋体" w:hAnsi="宋体"/>
          <w:sz w:val="24"/>
        </w:rPr>
        <w:t xml:space="preserve">单位地址：</w:t>
      </w:r>
      <w:r/>
    </w:p>
    <w:p>
      <w:pPr>
        <w:spacing w:line="312" w:lineRule="auto"/>
        <w:rPr>
          <w:rFonts w:ascii="宋体" w:hAnsi="宋体"/>
          <w:sz w:val="24"/>
        </w:rPr>
      </w:pPr>
      <w:r>
        <w:rPr>
          <w:rFonts w:hint="eastAsia" w:ascii="宋体" w:hAnsi="宋体"/>
          <w:sz w:val="24"/>
        </w:rPr>
        <w:t xml:space="preserve">法定代表人：   </w:t>
      </w:r>
      <w:r/>
    </w:p>
    <w:p>
      <w:pPr>
        <w:spacing w:line="312" w:lineRule="auto"/>
        <w:tabs>
          <w:tab w:val="center" w:pos="4987" w:leader="none"/>
        </w:tabs>
        <w:rPr>
          <w:rFonts w:ascii="宋体" w:hAnsi="宋体"/>
          <w:sz w:val="24"/>
        </w:rPr>
      </w:pPr>
      <w:r>
        <w:rPr>
          <w:rFonts w:hint="eastAsia" w:ascii="宋体" w:hAnsi="宋体"/>
          <w:sz w:val="24"/>
        </w:rPr>
        <w:t xml:space="preserve">经办人：</w:t>
      </w:r>
      <w:r>
        <w:rPr>
          <w:rFonts w:ascii="宋体" w:hAnsi="宋体"/>
          <w:sz w:val="24"/>
        </w:rPr>
        <w:t xml:space="preserve"> </w:t>
      </w:r>
      <w:r/>
    </w:p>
    <w:p>
      <w:pPr>
        <w:spacing w:line="312" w:lineRule="auto"/>
        <w:tabs>
          <w:tab w:val="center" w:pos="4987" w:leader="none"/>
        </w:tabs>
        <w:rPr>
          <w:rFonts w:ascii="宋体" w:hAnsi="宋体"/>
          <w:sz w:val="24"/>
        </w:rPr>
      </w:pPr>
      <w:r>
        <w:rPr>
          <w:rFonts w:hint="eastAsia" w:ascii="宋体" w:hAnsi="宋体"/>
          <w:sz w:val="24"/>
        </w:rPr>
        <w:t xml:space="preserve">电  话：</w:t>
      </w:r>
      <w:r/>
    </w:p>
    <w:p>
      <w:pPr>
        <w:spacing w:line="312" w:lineRule="auto"/>
        <w:tabs>
          <w:tab w:val="center" w:pos="4987" w:leader="none"/>
        </w:tabs>
        <w:rPr>
          <w:rFonts w:ascii="宋体" w:hAnsi="宋体"/>
          <w:sz w:val="24"/>
        </w:rPr>
      </w:pPr>
      <w:r>
        <w:rPr>
          <w:rFonts w:hint="eastAsia" w:ascii="宋体" w:hAnsi="宋体"/>
          <w:sz w:val="24"/>
        </w:rPr>
        <w:t xml:space="preserve">开户银行：</w:t>
      </w:r>
      <w:r/>
    </w:p>
    <w:p>
      <w:pPr>
        <w:jc w:val="left"/>
        <w:spacing w:line="312" w:lineRule="auto"/>
        <w:rPr>
          <w:rFonts w:ascii="宋体" w:hAnsi="宋体"/>
          <w:sz w:val="24"/>
        </w:rPr>
      </w:pPr>
      <w:r>
        <w:rPr>
          <w:rFonts w:hint="eastAsia" w:ascii="宋体" w:hAnsi="宋体"/>
          <w:sz w:val="24"/>
          <w:lang w:val="en-US" w:eastAsia="zh-CN"/>
        </w:rPr>
        <w:t xml:space="preserve">账</w:t>
      </w:r>
      <w:r>
        <w:rPr>
          <w:rFonts w:hint="eastAsia" w:ascii="宋体" w:hAnsi="宋体"/>
          <w:sz w:val="24"/>
        </w:rPr>
        <w:t xml:space="preserve">号：</w:t>
      </w:r>
      <w:r/>
    </w:p>
    <w:p>
      <w:pPr>
        <w:jc w:val="left"/>
        <w:spacing w:line="312" w:lineRule="auto"/>
        <w:rPr>
          <w:rFonts w:ascii="宋体" w:hAnsi="宋体"/>
          <w:sz w:val="24"/>
        </w:rPr>
      </w:pPr>
      <w:r>
        <w:rPr>
          <w:rFonts w:hint="eastAsia" w:ascii="宋体" w:hAnsi="宋体"/>
          <w:sz w:val="24"/>
        </w:rPr>
        <w:t xml:space="preserve">税号：</w:t>
      </w:r>
      <w:r/>
    </w:p>
    <w:p>
      <w:pPr>
        <w:spacing w:line="312" w:lineRule="auto"/>
        <w:rPr>
          <w:rFonts w:ascii="宋体" w:hAnsi="宋体"/>
          <w:sz w:val="24"/>
        </w:rPr>
      </w:pPr>
      <w:r>
        <w:rPr>
          <w:rFonts w:ascii="宋体" w:hAnsi="宋体"/>
          <w:sz w:val="24"/>
        </w:rPr>
      </w:r>
      <w:r/>
    </w:p>
    <w:p>
      <w:pPr>
        <w:spacing w:line="312" w:lineRule="auto"/>
        <w:rPr>
          <w:rFonts w:ascii="宋体" w:hAnsi="宋体"/>
          <w:sz w:val="24"/>
        </w:rPr>
      </w:pPr>
      <w:r>
        <w:rPr>
          <w:rFonts w:ascii="宋体" w:hAnsi="宋体"/>
          <w:sz w:val="24"/>
        </w:rPr>
      </w:r>
      <w:r/>
    </w:p>
    <w:p>
      <w:pPr>
        <w:spacing w:line="312" w:lineRule="auto"/>
        <w:rPr>
          <w:rFonts w:ascii="宋体" w:hAnsi="宋体"/>
          <w:sz w:val="24"/>
        </w:rPr>
      </w:pPr>
      <w:r>
        <w:rPr>
          <w:rFonts w:ascii="宋体" w:hAnsi="宋体"/>
          <w:sz w:val="24"/>
        </w:rPr>
      </w:r>
      <w:r/>
    </w:p>
    <w:p>
      <w:pPr>
        <w:spacing w:line="360" w:lineRule="auto"/>
        <w:rPr>
          <w:rFonts w:ascii="宋体" w:hAnsi="宋体"/>
          <w:sz w:val="24"/>
          <w:highlight w:val="none"/>
        </w:rPr>
      </w:pPr>
      <w:r>
        <w:rPr>
          <w:rFonts w:hint="eastAsia" w:ascii="宋体" w:hAnsi="宋体"/>
          <w:sz w:val="24"/>
          <w:highlight w:val="none"/>
        </w:rPr>
        <w:t xml:space="preserve">乙    方：</w:t>
      </w:r>
      <w:r/>
    </w:p>
    <w:p>
      <w:pPr>
        <w:spacing w:line="312" w:lineRule="auto"/>
        <w:rPr>
          <w:rFonts w:ascii="宋体" w:hAnsi="宋体"/>
          <w:sz w:val="24"/>
          <w:highlight w:val="none"/>
        </w:rPr>
      </w:pPr>
      <w:r>
        <w:rPr>
          <w:rFonts w:hint="eastAsia" w:ascii="宋体" w:hAnsi="宋体"/>
          <w:sz w:val="24"/>
          <w:highlight w:val="none"/>
        </w:rPr>
        <w:t xml:space="preserve">单位名称（章）：</w:t>
      </w:r>
      <w:r/>
    </w:p>
    <w:p>
      <w:pPr>
        <w:spacing w:line="312" w:lineRule="auto"/>
        <w:rPr>
          <w:rFonts w:hint="default" w:ascii="宋体" w:hAnsi="宋体"/>
          <w:sz w:val="24"/>
          <w:highlight w:val="none"/>
          <w:lang w:val="en-US" w:eastAsia="zh-CN"/>
        </w:rPr>
      </w:pPr>
      <w:r>
        <w:rPr>
          <w:rFonts w:hint="eastAsia" w:ascii="宋体" w:hAnsi="宋体"/>
          <w:sz w:val="24"/>
          <w:highlight w:val="none"/>
        </w:rPr>
        <w:t xml:space="preserve">单位地址：</w:t>
      </w:r>
      <w:r>
        <w:rPr>
          <w:rFonts w:hint="eastAsia" w:ascii="宋体" w:hAnsi="宋体"/>
          <w:sz w:val="24"/>
          <w:highlight w:val="none"/>
          <w:lang w:val="en-US" w:eastAsia="zh-CN"/>
        </w:rPr>
        <w:t xml:space="preserve"> </w:t>
      </w:r>
      <w:r/>
    </w:p>
    <w:p>
      <w:pPr>
        <w:spacing w:line="312" w:lineRule="auto"/>
        <w:rPr>
          <w:rFonts w:ascii="宋体" w:hAnsi="宋体"/>
          <w:sz w:val="24"/>
          <w:highlight w:val="none"/>
        </w:rPr>
      </w:pPr>
      <w:r>
        <w:rPr>
          <w:rFonts w:hint="eastAsia" w:ascii="宋体" w:hAnsi="宋体"/>
          <w:sz w:val="24"/>
          <w:highlight w:val="none"/>
        </w:rPr>
        <w:t xml:space="preserve">法定代表人：</w:t>
      </w:r>
      <w:r/>
    </w:p>
    <w:p>
      <w:pPr>
        <w:spacing w:line="312" w:lineRule="auto"/>
        <w:rPr>
          <w:rFonts w:ascii="宋体" w:hAnsi="宋体"/>
          <w:sz w:val="24"/>
          <w:highlight w:val="none"/>
        </w:rPr>
      </w:pPr>
      <w:r>
        <w:rPr>
          <w:rFonts w:hint="eastAsia" w:ascii="宋体" w:hAnsi="宋体"/>
          <w:sz w:val="24"/>
          <w:highlight w:val="none"/>
        </w:rPr>
        <w:t xml:space="preserve">委托代理人：</w:t>
      </w:r>
      <w:r/>
    </w:p>
    <w:p>
      <w:pPr>
        <w:spacing w:line="312" w:lineRule="auto"/>
        <w:rPr>
          <w:rFonts w:ascii="宋体" w:hAnsi="宋体"/>
          <w:sz w:val="24"/>
          <w:highlight w:val="none"/>
        </w:rPr>
      </w:pPr>
      <w:r>
        <w:rPr>
          <w:rFonts w:hint="eastAsia" w:ascii="宋体" w:hAnsi="宋体"/>
          <w:sz w:val="24"/>
          <w:highlight w:val="none"/>
        </w:rPr>
        <w:t xml:space="preserve">电  话：</w:t>
      </w:r>
      <w:r/>
    </w:p>
    <w:p>
      <w:pPr>
        <w:spacing w:line="312" w:lineRule="auto"/>
        <w:rPr>
          <w:rFonts w:ascii="宋体" w:hAnsi="宋体"/>
          <w:sz w:val="24"/>
          <w:highlight w:val="none"/>
        </w:rPr>
      </w:pPr>
      <w:r>
        <w:rPr>
          <w:rFonts w:hint="eastAsia" w:ascii="宋体" w:hAnsi="宋体"/>
          <w:sz w:val="24"/>
          <w:highlight w:val="none"/>
        </w:rPr>
        <w:t xml:space="preserve">开户银行：</w:t>
      </w:r>
      <w:r/>
    </w:p>
    <w:p>
      <w:pPr>
        <w:spacing w:line="312" w:lineRule="auto"/>
        <w:rPr>
          <w:rFonts w:ascii="宋体" w:hAnsi="宋体"/>
          <w:sz w:val="24"/>
          <w:highlight w:val="none"/>
        </w:rPr>
      </w:pPr>
      <w:r>
        <w:rPr>
          <w:rFonts w:hint="eastAsia" w:ascii="宋体" w:hAnsi="宋体"/>
          <w:sz w:val="24"/>
          <w:highlight w:val="none"/>
          <w:lang w:val="en-US" w:eastAsia="zh-CN"/>
        </w:rPr>
        <w:t xml:space="preserve">账</w:t>
      </w:r>
      <w:r>
        <w:rPr>
          <w:rFonts w:hint="eastAsia" w:ascii="宋体" w:hAnsi="宋体"/>
          <w:sz w:val="24"/>
          <w:highlight w:val="none"/>
        </w:rPr>
        <w:t xml:space="preserve">号：</w:t>
      </w:r>
      <w:r/>
    </w:p>
    <w:p>
      <w:pPr>
        <w:spacing w:line="312" w:lineRule="auto"/>
        <w:rPr>
          <w:rFonts w:ascii="宋体" w:hAnsi="宋体"/>
          <w:sz w:val="24"/>
          <w:highlight w:val="none"/>
        </w:rPr>
      </w:pPr>
      <w:r>
        <w:rPr>
          <w:rFonts w:hint="eastAsia" w:ascii="宋体" w:hAnsi="宋体"/>
          <w:sz w:val="24"/>
          <w:highlight w:val="none"/>
        </w:rPr>
        <w:t xml:space="preserve">税号：</w:t>
      </w:r>
      <w:r/>
    </w:p>
    <w:p>
      <w:r/>
      <w:r/>
    </w:p>
    <w:p>
      <w:pPr>
        <w:jc w:val="left"/>
        <w:spacing w:line="360" w:lineRule="exact"/>
        <w:widowControl/>
        <w:rPr>
          <w:rFonts w:hint="eastAsia" w:ascii="宋体" w:hAnsi="宋体" w:cs="宋体"/>
        </w:rPr>
      </w:pPr>
      <w:r>
        <w:rPr>
          <w:rFonts w:hint="eastAsia" w:ascii="宋体" w:hAnsi="宋体" w:cs="宋体"/>
        </w:rPr>
        <w:t xml:space="preserve">                     </w:t>
      </w:r>
      <w:r/>
    </w:p>
    <w:p>
      <w:pPr>
        <w:jc w:val="left"/>
        <w:spacing w:line="360" w:lineRule="exact"/>
        <w:widowControl/>
        <w:rPr>
          <w:rFonts w:ascii="宋体" w:hAnsi="宋体" w:cs="宋体"/>
          <w:sz w:val="24"/>
        </w:rPr>
      </w:pPr>
      <w:r>
        <w:rPr>
          <w:rFonts w:hint="eastAsia" w:ascii="宋体" w:hAnsi="宋体" w:cs="宋体"/>
        </w:rPr>
        <w:t xml:space="preserve">          </w:t>
      </w:r>
      <w:r/>
    </w:p>
    <w:p>
      <w:pPr>
        <w:pStyle w:val="1408"/>
        <w:ind w:firstLine="480"/>
        <w:spacing w:line="360" w:lineRule="exact"/>
        <w:rPr>
          <w:rFonts w:hint="eastAsia" w:eastAsia="宋体" w:cs="Times New Roman"/>
        </w:rPr>
      </w:pPr>
      <w:r>
        <w:rPr>
          <w:rFonts w:hint="eastAsia" w:eastAsia="宋体" w:cs="Times New Roman"/>
        </w:rPr>
        <w:t xml:space="preserve">本合同由甲乙双方于本合同正文首页载明的时间于</w:t>
      </w:r>
      <w:r>
        <w:rPr>
          <w:rFonts w:hint="eastAsia" w:eastAsia="宋体" w:cs="Times New Roman"/>
          <w:u w:val="single"/>
        </w:rPr>
        <w:t xml:space="preserve">常州市天宁区</w:t>
      </w:r>
      <w:r>
        <w:rPr>
          <w:rFonts w:hint="eastAsia" w:eastAsia="宋体" w:cs="Times New Roman"/>
        </w:rPr>
        <w:t xml:space="preserve">签订。</w:t>
      </w:r>
      <w:bookmarkEnd w:id="824"/>
      <w:r/>
      <w:bookmarkEnd w:id="825"/>
      <w:r/>
      <w:bookmarkEnd w:id="826"/>
      <w:r/>
      <w:r/>
    </w:p>
    <w:p>
      <w:pPr>
        <w:jc w:val="center"/>
        <w:spacing w:line="360" w:lineRule="auto"/>
        <w:rPr>
          <w:b/>
          <w:sz w:val="36"/>
          <w:szCs w:val="36"/>
          <w:highlight w:val="none"/>
        </w:rPr>
        <w:sectPr>
          <w:footnotePr/>
          <w:endnotePr/>
          <w:type w:val="nextPage"/>
          <w:pgSz w:w="11907" w:h="16840" w:orient="portrait"/>
          <w:pgMar w:top="1440" w:right="1803" w:bottom="1440" w:left="1803" w:header="851" w:footer="851" w:gutter="0"/>
          <w:cols w:num="1" w:sep="0" w:space="1701" w:equalWidth="1"/>
          <w:docGrid w:linePitch="360"/>
        </w:sectPr>
        <w:outlineLvl w:val="0"/>
      </w:pPr>
      <w:r/>
      <w:bookmarkStart w:id="827" w:name="_Toc31250"/>
      <w:r/>
      <w:bookmarkStart w:id="828" w:name="_Toc12569"/>
      <w:r/>
      <w:r/>
    </w:p>
    <w:p>
      <w:pPr>
        <w:jc w:val="center"/>
        <w:spacing w:line="360" w:lineRule="auto"/>
        <w:rPr>
          <w:b/>
          <w:sz w:val="36"/>
          <w:szCs w:val="36"/>
          <w:highlight w:val="none"/>
        </w:rPr>
        <w:outlineLvl w:val="0"/>
      </w:pPr>
      <w:r>
        <w:rPr>
          <w:b/>
          <w:sz w:val="36"/>
          <w:szCs w:val="36"/>
          <w:highlight w:val="none"/>
        </w:rPr>
        <w:t xml:space="preserve">第七章   投标文件格式</w:t>
      </w:r>
      <w:bookmarkEnd w:id="827"/>
      <w:r/>
      <w:bookmarkEnd w:id="828"/>
      <w:r/>
      <w:r/>
    </w:p>
    <w:p>
      <w:pPr>
        <w:ind w:left="142"/>
        <w:spacing w:line="360" w:lineRule="auto"/>
        <w:tabs>
          <w:tab w:val="left" w:pos="900" w:leader="none"/>
          <w:tab w:val="left" w:pos="1980" w:leader="none"/>
        </w:tabs>
        <w:rPr>
          <w:b/>
          <w:sz w:val="24"/>
          <w:highlight w:val="none"/>
        </w:rPr>
      </w:pPr>
      <w:r>
        <w:rPr>
          <w:b/>
          <w:sz w:val="24"/>
          <w:highlight w:val="none"/>
        </w:rPr>
      </w:r>
      <w:r/>
    </w:p>
    <w:p>
      <w:pPr>
        <w:ind w:left="142"/>
        <w:spacing w:line="360" w:lineRule="auto"/>
        <w:tabs>
          <w:tab w:val="left" w:pos="900" w:leader="none"/>
          <w:tab w:val="left" w:pos="1980" w:leader="none"/>
        </w:tabs>
        <w:rPr>
          <w:b/>
          <w:sz w:val="24"/>
          <w:highlight w:val="none"/>
        </w:rPr>
      </w:pPr>
      <w:r>
        <w:rPr>
          <w:b/>
          <w:sz w:val="24"/>
          <w:highlight w:val="none"/>
        </w:rPr>
      </w:r>
      <w:r/>
    </w:p>
    <w:p>
      <w:pPr>
        <w:ind w:left="142"/>
        <w:spacing w:line="360" w:lineRule="auto"/>
        <w:tabs>
          <w:tab w:val="left" w:pos="900" w:leader="none"/>
          <w:tab w:val="left" w:pos="1980" w:leader="none"/>
        </w:tabs>
        <w:rPr>
          <w:sz w:val="24"/>
          <w:highlight w:val="none"/>
        </w:rPr>
      </w:pPr>
      <w:r>
        <w:rPr>
          <w:b/>
          <w:sz w:val="24"/>
          <w:highlight w:val="none"/>
        </w:rPr>
        <w:t xml:space="preserve">投标人编制文件须知</w:t>
      </w:r>
      <w:r/>
    </w:p>
    <w:p>
      <w:pPr>
        <w:ind w:left="142"/>
        <w:spacing w:line="360" w:lineRule="auto"/>
        <w:tabs>
          <w:tab w:val="left" w:pos="900" w:leader="none"/>
          <w:tab w:val="left" w:pos="1980" w:leader="none"/>
        </w:tabs>
        <w:rPr>
          <w:sz w:val="24"/>
          <w:highlight w:val="none"/>
        </w:rPr>
      </w:pPr>
      <w:r>
        <w:rPr>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highlight w:val="none"/>
        </w:rPr>
      </w:pPr>
      <w:r>
        <w:rPr>
          <w:sz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highlight w:val="none"/>
        </w:rPr>
        <w:t xml:space="preserve">投标无效</w:t>
      </w:r>
      <w:r>
        <w:rPr>
          <w:sz w:val="24"/>
          <w:highlight w:val="none"/>
        </w:rPr>
        <w:t xml:space="preserve">。未标记“实质性格式”的文件和招标文件未提供格式的内容，可由投标人自行编写。</w:t>
      </w:r>
      <w:r/>
    </w:p>
    <w:p>
      <w:pPr>
        <w:ind w:left="142"/>
        <w:spacing w:line="360" w:lineRule="auto"/>
        <w:tabs>
          <w:tab w:val="left" w:pos="900" w:leader="none"/>
          <w:tab w:val="left" w:pos="1980" w:leader="none"/>
        </w:tabs>
        <w:rPr>
          <w:rFonts w:hint="eastAsia"/>
          <w:sz w:val="24"/>
          <w:highlight w:val="none"/>
        </w:rPr>
      </w:pPr>
      <w:r>
        <w:rPr>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sz w:val="24"/>
          <w:highlight w:val="none"/>
        </w:rPr>
      </w:pPr>
      <w:r>
        <w:rPr>
          <w:rFonts w:hint="eastAsia"/>
          <w:sz w:val="24"/>
          <w:highlight w:val="none"/>
        </w:rPr>
        <w:t xml:space="preserve">4、实行电子化不见面交易方式的，加盖公章、签名等均通过</w:t>
      </w:r>
      <w:r>
        <w:rPr>
          <w:sz w:val="24"/>
          <w:highlight w:val="none"/>
        </w:rPr>
        <w:t xml:space="preserve">投标文件编制工具</w:t>
      </w:r>
      <w:r>
        <w:rPr>
          <w:rFonts w:hint="eastAsia"/>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sz w:val="24"/>
          <w:highlight w:val="none"/>
        </w:rPr>
        <w:t xml:space="preserve">。</w:t>
      </w:r>
      <w:r/>
    </w:p>
    <w:p>
      <w:pPr>
        <w:jc w:val="left"/>
        <w:widowControl/>
        <w:rPr>
          <w:sz w:val="24"/>
          <w:highlight w:val="none"/>
        </w:rPr>
      </w:pPr>
      <w:r>
        <w:rPr>
          <w:sz w:val="24"/>
          <w:highlight w:val="none"/>
        </w:rPr>
        <w:br w:type="page" w:clear="all"/>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r/>
    </w:p>
    <w:p>
      <w:pPr>
        <w:jc w:val="left"/>
        <w:keepLines/>
        <w:keepNext/>
        <w:spacing w:before="120" w:line="300" w:lineRule="auto"/>
        <w:rPr>
          <w:b/>
          <w:sz w:val="30"/>
          <w:szCs w:val="20"/>
          <w:highlight w:val="none"/>
        </w:rPr>
        <w:outlineLvl w:val="1"/>
      </w:pPr>
      <w:r>
        <w:rPr>
          <w:b/>
          <w:spacing w:val="20"/>
          <w:sz w:val="24"/>
          <w:highlight w:val="none"/>
        </w:rPr>
        <w:t xml:space="preserve">一、资格证明文件格式</w:t>
      </w:r>
      <w:r/>
    </w:p>
    <w:p>
      <w:pPr>
        <w:rPr>
          <w:b/>
          <w:spacing w:val="20"/>
          <w:szCs w:val="21"/>
          <w:highlight w:val="none"/>
        </w:rPr>
      </w:pPr>
      <w:r>
        <w:rPr>
          <w:b/>
          <w:spacing w:val="20"/>
          <w:szCs w:val="21"/>
          <w:highlight w:val="none"/>
        </w:rPr>
      </w:r>
      <w:r/>
    </w:p>
    <w:p>
      <w:pPr>
        <w:rPr>
          <w:b/>
          <w:sz w:val="24"/>
          <w:highlight w:val="none"/>
        </w:rPr>
      </w:pPr>
      <w:r>
        <w:rPr>
          <w:b/>
          <w:spacing w:val="20"/>
          <w:sz w:val="24"/>
          <w:highlight w:val="none"/>
        </w:rPr>
        <w:t xml:space="preserve">投标文件</w:t>
      </w:r>
      <w:r>
        <w:rPr>
          <w:b/>
          <w:sz w:val="24"/>
          <w:highlight w:val="none"/>
        </w:rPr>
        <w:t xml:space="preserve">封面（非实质性格式）</w:t>
      </w:r>
      <w:r/>
    </w:p>
    <w:p>
      <w:pPr>
        <w:jc w:val="center"/>
        <w:rPr>
          <w:szCs w:val="21"/>
          <w:highlight w:val="none"/>
        </w:rPr>
      </w:pPr>
      <w:r>
        <w:rPr>
          <w:szCs w:val="21"/>
          <w:highlight w:val="none"/>
        </w:rPr>
      </w:r>
      <w:r/>
    </w:p>
    <w:p>
      <w:pPr>
        <w:jc w:val="center"/>
        <w:rPr>
          <w:b/>
          <w:spacing w:val="60"/>
          <w:sz w:val="84"/>
          <w:szCs w:val="84"/>
          <w:highlight w:val="none"/>
        </w:rPr>
      </w:pPr>
      <w:r>
        <w:rPr>
          <w:b/>
          <w:spacing w:val="60"/>
          <w:sz w:val="84"/>
          <w:szCs w:val="84"/>
          <w:highlight w:val="none"/>
        </w:rPr>
      </w:r>
      <w:r/>
    </w:p>
    <w:p>
      <w:pPr>
        <w:jc w:val="center"/>
        <w:rPr>
          <w:b/>
          <w:spacing w:val="60"/>
          <w:sz w:val="84"/>
          <w:szCs w:val="84"/>
          <w:highlight w:val="none"/>
        </w:rPr>
      </w:pPr>
      <w:r>
        <w:rPr>
          <w:b/>
          <w:spacing w:val="60"/>
          <w:sz w:val="84"/>
          <w:szCs w:val="84"/>
          <w:highlight w:val="none"/>
        </w:rPr>
      </w:r>
      <w:r/>
    </w:p>
    <w:p>
      <w:pPr>
        <w:jc w:val="center"/>
        <w:rPr>
          <w:b/>
          <w:spacing w:val="60"/>
          <w:sz w:val="84"/>
          <w:szCs w:val="84"/>
          <w:highlight w:val="none"/>
        </w:rPr>
      </w:pPr>
      <w:r>
        <w:rPr>
          <w:b/>
          <w:spacing w:val="60"/>
          <w:sz w:val="84"/>
          <w:szCs w:val="84"/>
          <w:highlight w:val="none"/>
        </w:rPr>
        <w:t xml:space="preserve">投 标 文 件</w:t>
      </w:r>
      <w:r/>
    </w:p>
    <w:p>
      <w:pPr>
        <w:ind w:firstLine="963"/>
        <w:rPr>
          <w:rFonts w:hint="eastAsia"/>
          <w:b/>
          <w:spacing w:val="60"/>
          <w:sz w:val="52"/>
          <w:szCs w:val="52"/>
          <w:highlight w:val="none"/>
        </w:rPr>
      </w:pPr>
      <w:r>
        <w:rPr>
          <w:rFonts w:hint="eastAsia"/>
          <w:b/>
          <w:spacing w:val="60"/>
          <w:sz w:val="52"/>
          <w:szCs w:val="52"/>
          <w:highlight w:val="none"/>
        </w:rPr>
      </w:r>
      <w:r/>
    </w:p>
    <w:p>
      <w:pPr>
        <w:ind w:firstLine="963"/>
        <w:rPr>
          <w:rFonts w:hint="eastAsia"/>
          <w:b/>
          <w:spacing w:val="60"/>
          <w:sz w:val="52"/>
          <w:szCs w:val="52"/>
          <w:highlight w:val="none"/>
        </w:rPr>
      </w:pPr>
      <w:r>
        <w:rPr>
          <w:rFonts w:hint="eastAsia"/>
          <w:b/>
          <w:spacing w:val="60"/>
          <w:sz w:val="52"/>
          <w:szCs w:val="52"/>
          <w:highlight w:val="none"/>
        </w:rPr>
      </w:r>
      <w:r/>
    </w:p>
    <w:p>
      <w:pPr>
        <w:ind w:firstLine="542"/>
        <w:rPr>
          <w:b/>
          <w:spacing w:val="20"/>
          <w:sz w:val="32"/>
          <w:szCs w:val="32"/>
          <w:highlight w:val="none"/>
        </w:rPr>
      </w:pPr>
      <w:r>
        <w:rPr>
          <w:b/>
          <w:spacing w:val="20"/>
          <w:sz w:val="32"/>
          <w:szCs w:val="32"/>
          <w:highlight w:val="none"/>
        </w:rPr>
      </w:r>
      <w:r/>
    </w:p>
    <w:p>
      <w:pPr>
        <w:ind w:firstLine="542"/>
        <w:rPr>
          <w:b/>
          <w:spacing w:val="20"/>
          <w:sz w:val="32"/>
          <w:szCs w:val="32"/>
          <w:highlight w:val="none"/>
        </w:rPr>
      </w:pPr>
      <w:r>
        <w:rPr>
          <w:b/>
          <w:spacing w:val="20"/>
          <w:sz w:val="32"/>
          <w:szCs w:val="32"/>
          <w:highlight w:val="none"/>
        </w:rPr>
      </w:r>
      <w:r/>
    </w:p>
    <w:p>
      <w:pPr>
        <w:ind w:firstLine="1084"/>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p>
    <w:p>
      <w:pPr>
        <w:ind w:firstLine="1084"/>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p>
    <w:p>
      <w:pPr>
        <w:rPr>
          <w:rFonts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               </w:t>
      </w:r>
      <w:r/>
    </w:p>
    <w:p>
      <w:pPr>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p>
    <w:p>
      <w:pPr>
        <w:jc w:val="center"/>
        <w:rPr>
          <w:b/>
          <w:sz w:val="32"/>
          <w:szCs w:val="32"/>
          <w:highlight w:val="none"/>
        </w:rPr>
      </w:pPr>
      <w:r>
        <w:rPr>
          <w:b/>
          <w:sz w:val="32"/>
          <w:szCs w:val="32"/>
          <w:highlight w:val="none"/>
        </w:rPr>
      </w:r>
      <w:r/>
    </w:p>
    <w:p>
      <w:pPr>
        <w:jc w:val="center"/>
        <w:rPr>
          <w:rFonts w:ascii="宋体" w:hAnsi="宋体"/>
          <w:b/>
          <w:sz w:val="32"/>
          <w:szCs w:val="32"/>
          <w:highlight w:val="none"/>
        </w:rPr>
      </w:pPr>
      <w:r>
        <w:rPr>
          <w:b/>
          <w:spacing w:val="20"/>
          <w:sz w:val="32"/>
          <w:szCs w:val="32"/>
          <w:highlight w:val="none"/>
        </w:rPr>
        <w:br w:type="page" w:clear="all"/>
      </w:r>
      <w:r>
        <w:rPr>
          <w:rFonts w:hint="eastAsia" w:ascii="宋体" w:hAnsi="宋体"/>
          <w:b/>
          <w:sz w:val="32"/>
          <w:szCs w:val="32"/>
          <w:highlight w:val="none"/>
        </w:rPr>
        <w:t xml:space="preserve">一、资格证明文件</w:t>
      </w:r>
      <w:r/>
    </w:p>
    <w:p>
      <w:pPr>
        <w:rPr>
          <w:b/>
          <w:highlight w:val="none"/>
        </w:rPr>
      </w:pPr>
      <w:r>
        <w:rPr>
          <w:b/>
          <w:highlight w:val="none"/>
        </w:rPr>
      </w:r>
      <w:r/>
    </w:p>
    <w:p>
      <w:pPr>
        <w:spacing w:line="360" w:lineRule="auto"/>
        <w:rPr>
          <w:color w:val="000000"/>
          <w:sz w:val="24"/>
          <w:szCs w:val="20"/>
          <w:highlight w:val="none"/>
        </w:rPr>
        <w:outlineLvl w:val="2"/>
      </w:pPr>
      <w:r>
        <w:rPr>
          <w:color w:val="000000"/>
          <w:sz w:val="24"/>
          <w:szCs w:val="20"/>
          <w:highlight w:val="none"/>
        </w:rPr>
        <w:t xml:space="preserve">1 </w:t>
      </w:r>
      <w:r>
        <w:rPr>
          <w:sz w:val="24"/>
          <w:highlight w:val="none"/>
        </w:rPr>
        <w:t xml:space="preserve">满足《中华人民共和国政府采购法》第二十二条规定及法律法规的其他规定</w:t>
      </w:r>
      <w:r/>
    </w:p>
    <w:p>
      <w:pPr>
        <w:pStyle w:val="1015"/>
        <w:rPr>
          <w:rFonts w:ascii="Times New Roman"/>
          <w:b w:val="0"/>
          <w:bCs/>
          <w:color w:val="000000"/>
          <w:highlight w:val="none"/>
          <w:u w:val="none"/>
        </w:rPr>
      </w:pPr>
      <w:r>
        <w:rPr>
          <w:rFonts w:ascii="Times New Roman"/>
          <w:b w:val="0"/>
          <w:color w:val="000000"/>
          <w:highlight w:val="none"/>
          <w:u w:val="none"/>
        </w:rPr>
        <w:t xml:space="preserve">1-</w:t>
      </w:r>
      <w:r>
        <w:rPr>
          <w:rFonts w:hint="eastAsia" w:ascii="Times New Roman"/>
          <w:b w:val="0"/>
          <w:color w:val="000000"/>
          <w:highlight w:val="none"/>
          <w:u w:val="none"/>
        </w:rPr>
        <w:t xml:space="preserve">1</w:t>
      </w:r>
      <w:r>
        <w:rPr>
          <w:rFonts w:ascii="Times New Roman"/>
          <w:b w:val="0"/>
          <w:color w:val="000000"/>
          <w:highlight w:val="none"/>
          <w:u w:val="none"/>
        </w:rPr>
        <w:t xml:space="preserve"> 投标人资格声明</w:t>
      </w:r>
      <w:r>
        <w:rPr>
          <w:rFonts w:hint="eastAsia" w:ascii="Times New Roman"/>
          <w:b w:val="0"/>
          <w:color w:val="000000"/>
          <w:highlight w:val="none"/>
          <w:u w:val="none"/>
        </w:rPr>
        <w:t xml:space="preserve">函</w:t>
      </w:r>
      <w:r>
        <w:rPr>
          <w:rFonts w:ascii="Times New Roman"/>
          <w:color w:val="000000"/>
          <w:highlight w:val="none"/>
          <w:u w:val="none"/>
        </w:rPr>
        <w:t xml:space="preserve">（实质性格式）</w:t>
      </w:r>
      <w:r/>
    </w:p>
    <w:p>
      <w:pPr>
        <w:jc w:val="center"/>
        <w:spacing w:before="120" w:line="360" w:lineRule="auto"/>
        <w:widowControl/>
        <w:rPr>
          <w:rFonts w:hint="eastAsia" w:ascii="宋体" w:hAnsi="宋体" w:cs="宋体"/>
          <w:b/>
          <w:sz w:val="28"/>
          <w:szCs w:val="28"/>
          <w:highlight w:val="none"/>
        </w:rPr>
      </w:pPr>
      <w:r>
        <w:rPr>
          <w:rFonts w:hint="eastAsia" w:ascii="宋体" w:hAnsi="宋体" w:cs="宋体"/>
          <w:b/>
          <w:sz w:val="28"/>
          <w:szCs w:val="28"/>
          <w:highlight w:val="none"/>
        </w:rPr>
      </w:r>
      <w:r/>
    </w:p>
    <w:p>
      <w:pPr>
        <w:jc w:val="center"/>
        <w:spacing w:before="120" w:line="360" w:lineRule="auto"/>
        <w:widowControl/>
        <w:rPr>
          <w:rFonts w:ascii="宋体" w:hAnsi="宋体" w:cs="宋体"/>
          <w:szCs w:val="21"/>
          <w:highlight w:val="none"/>
        </w:rPr>
      </w:pPr>
      <w:r>
        <w:rPr>
          <w:rFonts w:hint="eastAsia" w:ascii="宋体" w:hAnsi="宋体" w:cs="宋体"/>
          <w:b/>
          <w:sz w:val="28"/>
          <w:szCs w:val="28"/>
          <w:highlight w:val="none"/>
        </w:rPr>
        <w:t xml:space="preserve">投标人资格声明函</w:t>
      </w:r>
      <w:r/>
    </w:p>
    <w:p>
      <w:pPr>
        <w:pStyle w:val="1014"/>
        <w:ind w:firstLine="480"/>
        <w:spacing w:line="460" w:lineRule="exact"/>
        <w:rPr>
          <w:highlight w:val="none"/>
        </w:rPr>
      </w:pPr>
      <w:r>
        <w:rPr>
          <w:highlight w:val="none"/>
        </w:rPr>
      </w:r>
      <w:r/>
    </w:p>
    <w:p>
      <w:pPr>
        <w:pStyle w:val="1014"/>
        <w:ind w:firstLine="480"/>
        <w:spacing w:line="460" w:lineRule="exact"/>
        <w:rPr>
          <w:highlight w:val="none"/>
        </w:rPr>
      </w:pPr>
      <w:r>
        <w:rPr>
          <w:rFonts w:hint="eastAsia"/>
          <w:highlight w:val="none"/>
        </w:rPr>
        <w:t xml:space="preserve">致：江苏中冠工程咨询有限公司</w:t>
      </w:r>
      <w:r/>
    </w:p>
    <w:p>
      <w:pPr>
        <w:pStyle w:val="1014"/>
        <w:ind w:firstLine="960"/>
        <w:spacing w:line="460" w:lineRule="exact"/>
        <w:rPr>
          <w:highlight w:val="none"/>
          <w:u w:val="single"/>
        </w:rPr>
      </w:pPr>
      <w:r>
        <w:rPr>
          <w:rFonts w:hint="eastAsia"/>
          <w:highlight w:val="none"/>
          <w:u w:val="single"/>
        </w:rPr>
        <w:t xml:space="preserve">（招标人名称）</w:t>
      </w:r>
      <w:r/>
    </w:p>
    <w:p>
      <w:pPr>
        <w:pStyle w:val="1014"/>
        <w:ind w:firstLine="480"/>
        <w:spacing w:line="460" w:lineRule="exact"/>
        <w:rPr>
          <w:highlight w:val="none"/>
        </w:rPr>
      </w:pPr>
      <w:r>
        <w:rPr>
          <w:highlight w:val="none"/>
        </w:rPr>
      </w:r>
      <w:r/>
    </w:p>
    <w:p>
      <w:pPr>
        <w:pStyle w:val="1014"/>
        <w:ind w:firstLine="480"/>
        <w:spacing w:line="460" w:lineRule="exact"/>
        <w:rPr>
          <w:highlight w:val="none"/>
        </w:rPr>
      </w:pPr>
      <w:r>
        <w:rPr>
          <w:rFonts w:hint="eastAsia"/>
          <w:highlight w:val="none"/>
        </w:rPr>
        <w:t xml:space="preserve">按照《中华人民共和国政府采购法》第二十二条和招标文件的规定，我单位郑重声明如下：</w:t>
      </w:r>
      <w:r/>
    </w:p>
    <w:p>
      <w:pPr>
        <w:pStyle w:val="1014"/>
        <w:ind w:firstLine="480"/>
        <w:spacing w:line="460" w:lineRule="exact"/>
        <w:rPr>
          <w:highlight w:val="none"/>
        </w:rPr>
      </w:pPr>
      <w:r>
        <w:rPr>
          <w:rFonts w:hint="eastAsia"/>
          <w:highlight w:val="none"/>
        </w:rPr>
        <w:t xml:space="preserve">一、我单位是按照中华人民共和国法律规定登记注册的，注册地点为</w:t>
      </w:r>
      <w:r>
        <w:rPr>
          <w:rFonts w:hint="eastAsia"/>
          <w:highlight w:val="none"/>
          <w:u w:val="single"/>
        </w:rPr>
        <w:t xml:space="preserve">         </w:t>
      </w:r>
      <w:r>
        <w:rPr>
          <w:rFonts w:hint="eastAsia"/>
          <w:highlight w:val="none"/>
        </w:rPr>
        <w:t xml:space="preserve">，全称为</w:t>
      </w:r>
      <w:r>
        <w:rPr>
          <w:rFonts w:hint="eastAsia"/>
          <w:highlight w:val="none"/>
          <w:u w:val="single"/>
        </w:rPr>
        <w:t xml:space="preserve">        </w:t>
      </w:r>
      <w:r>
        <w:rPr>
          <w:rFonts w:hint="eastAsia"/>
          <w:highlight w:val="none"/>
        </w:rPr>
        <w:t xml:space="preserve">，统一社会信用代码为</w:t>
      </w:r>
      <w:r>
        <w:rPr>
          <w:rFonts w:hint="eastAsia"/>
          <w:highlight w:val="none"/>
          <w:u w:val="single"/>
        </w:rPr>
        <w:t xml:space="preserve">           </w:t>
      </w:r>
      <w:r>
        <w:rPr>
          <w:rFonts w:hint="eastAsia"/>
          <w:highlight w:val="none"/>
        </w:rPr>
        <w:t xml:space="preserve"> ，法定代表人（单位负责人）为</w:t>
      </w:r>
      <w:r>
        <w:rPr>
          <w:rFonts w:hint="eastAsia"/>
          <w:highlight w:val="none"/>
          <w:u w:val="single"/>
        </w:rPr>
        <w:t xml:space="preserve">         </w:t>
      </w:r>
      <w:r>
        <w:rPr>
          <w:rFonts w:hint="eastAsia"/>
          <w:highlight w:val="none"/>
        </w:rPr>
        <w:t xml:space="preserve">，具有独立承担民事责任的能力</w:t>
      </w:r>
      <w:r>
        <w:rPr>
          <w:rFonts w:hint="eastAsia"/>
          <w:b/>
          <w:highlight w:val="none"/>
        </w:rPr>
        <w:t xml:space="preserve">（如属于分公司经总公司授权参与项目，由总公司承担民事责任的，需提供总公司项目授权书）</w:t>
      </w:r>
      <w:r>
        <w:rPr>
          <w:rFonts w:hint="eastAsia"/>
          <w:highlight w:val="none"/>
        </w:rPr>
        <w:t xml:space="preserve">。</w:t>
      </w:r>
      <w:r/>
    </w:p>
    <w:p>
      <w:pPr>
        <w:pStyle w:val="1014"/>
        <w:ind w:firstLine="480"/>
        <w:spacing w:line="460" w:lineRule="exact"/>
        <w:rPr>
          <w:highlight w:val="none"/>
        </w:rPr>
      </w:pPr>
      <w:r>
        <w:rPr>
          <w:rFonts w:hint="eastAsia"/>
          <w:highlight w:val="none"/>
        </w:rPr>
        <w:t xml:space="preserve">二、我单位具有良好的商业信誉（指投标人经营状况良好，无本资格声明第十条情形）和健全的财务会计制度。</w:t>
      </w:r>
      <w:r/>
    </w:p>
    <w:p>
      <w:pPr>
        <w:pStyle w:val="1014"/>
        <w:ind w:firstLine="480"/>
        <w:spacing w:line="460" w:lineRule="exact"/>
        <w:rPr>
          <w:highlight w:val="none"/>
        </w:rPr>
      </w:pPr>
      <w:r>
        <w:rPr>
          <w:rFonts w:hint="eastAsia"/>
          <w:highlight w:val="none"/>
        </w:rPr>
        <w:t xml:space="preserve">三、我单位依法进行纳税和社会保险申报并实际履行了义务。</w:t>
      </w:r>
      <w:r/>
    </w:p>
    <w:p>
      <w:pPr>
        <w:pStyle w:val="1014"/>
        <w:ind w:firstLine="480"/>
        <w:spacing w:line="460" w:lineRule="exact"/>
        <w:rPr>
          <w:highlight w:val="none"/>
        </w:rPr>
      </w:pPr>
      <w:r>
        <w:rPr>
          <w:rFonts w:hint="eastAsia"/>
          <w:highlight w:val="none"/>
        </w:rPr>
        <w:t xml:space="preserve">四、我单位具有履行本项目采购合同所必需的设备和专业技术能力，并具有履行合同的良好</w:t>
      </w:r>
      <w:r>
        <w:rPr>
          <w:highlight w:val="none"/>
        </w:rPr>
        <w:t xml:space="preserve">记录</w:t>
      </w:r>
      <w:r>
        <w:rPr>
          <w:rFonts w:hint="eastAsia"/>
          <w:highlight w:val="none"/>
        </w:rPr>
        <w:t xml:space="preserve">。为履行本项采购合同我单位具备如下主要设备和主要专业技术能力:</w:t>
      </w:r>
      <w:r/>
    </w:p>
    <w:p>
      <w:pPr>
        <w:pStyle w:val="1014"/>
        <w:ind w:firstLine="480"/>
        <w:spacing w:line="460" w:lineRule="exact"/>
        <w:rPr>
          <w:highlight w:val="none"/>
        </w:rPr>
      </w:pPr>
      <w:r>
        <w:rPr>
          <w:rFonts w:hint="eastAsia"/>
          <w:highlight w:val="none"/>
        </w:rPr>
        <w:t xml:space="preserve">主要设备有：</w:t>
      </w:r>
      <w:r>
        <w:rPr>
          <w:highlight w:val="none"/>
          <w:u w:val="single"/>
        </w:rPr>
        <w:t xml:space="preserve">            </w:t>
      </w:r>
      <w:r/>
    </w:p>
    <w:p>
      <w:pPr>
        <w:pStyle w:val="1014"/>
        <w:ind w:firstLine="480"/>
        <w:spacing w:line="460" w:lineRule="exact"/>
        <w:rPr>
          <w:highlight w:val="none"/>
        </w:rPr>
      </w:pPr>
      <w:r>
        <w:rPr>
          <w:rFonts w:hint="eastAsia"/>
          <w:highlight w:val="none"/>
        </w:rPr>
        <w:t xml:space="preserve">主要专业技术能力有</w:t>
      </w:r>
      <w:r>
        <w:rPr>
          <w:rFonts w:hint="eastAsia"/>
          <w:highlight w:val="none"/>
          <w:u w:val="single"/>
        </w:rPr>
        <w:t xml:space="preserve">                 </w:t>
      </w:r>
      <w:r/>
    </w:p>
    <w:p>
      <w:pPr>
        <w:pStyle w:val="1014"/>
        <w:ind w:firstLine="480"/>
        <w:spacing w:line="460" w:lineRule="exact"/>
        <w:rPr>
          <w:highlight w:val="none"/>
        </w:rPr>
      </w:pPr>
      <w:r>
        <w:rPr>
          <w:rFonts w:hint="eastAsia"/>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14"/>
        <w:ind w:firstLine="480"/>
        <w:spacing w:line="460" w:lineRule="exact"/>
        <w:rPr>
          <w:highlight w:val="none"/>
        </w:rPr>
      </w:pPr>
      <w:r>
        <w:rPr>
          <w:rFonts w:hint="eastAsia"/>
          <w:highlight w:val="none"/>
        </w:rPr>
        <w:t xml:space="preserve">六、我单位具备法律、行政法规规定的其他条件。</w:t>
      </w:r>
      <w:r/>
    </w:p>
    <w:p>
      <w:pPr>
        <w:pStyle w:val="1014"/>
        <w:ind w:firstLine="480"/>
        <w:spacing w:line="460" w:lineRule="exact"/>
        <w:rPr>
          <w:highlight w:val="none"/>
        </w:rPr>
      </w:pPr>
      <w:r>
        <w:rPr>
          <w:rFonts w:hint="eastAsia"/>
          <w:highlight w:val="none"/>
        </w:rPr>
        <w:t xml:space="preserve">七、与我单位存在“单位负责人为同一人或者存在直接控股、管理关系”的其他单位信息如下（如无此情形的，填写“无”）：</w:t>
      </w:r>
      <w:r/>
    </w:p>
    <w:p>
      <w:pPr>
        <w:pStyle w:val="1014"/>
        <w:ind w:firstLine="480"/>
        <w:spacing w:line="460" w:lineRule="exact"/>
        <w:rPr>
          <w:highlight w:val="none"/>
        </w:rPr>
      </w:pPr>
      <w:r>
        <w:rPr>
          <w:rFonts w:hint="eastAsia"/>
          <w:highlight w:val="none"/>
        </w:rPr>
        <w:t xml:space="preserve">1、与我单位的法定代表人（单位负责人）为同一人的其他单位如下：</w:t>
      </w:r>
      <w:r>
        <w:rPr>
          <w:rFonts w:hint="eastAsia"/>
          <w:highlight w:val="none"/>
          <w:u w:val="single"/>
        </w:rPr>
        <w:t xml:space="preserve">   </w:t>
      </w:r>
      <w:r>
        <w:rPr>
          <w:highlight w:val="none"/>
          <w:u w:val="single"/>
        </w:rPr>
        <w:t xml:space="preserve"> </w:t>
      </w:r>
      <w:r/>
    </w:p>
    <w:p>
      <w:pPr>
        <w:pStyle w:val="1014"/>
        <w:ind w:firstLine="480"/>
        <w:spacing w:line="460" w:lineRule="exact"/>
        <w:rPr>
          <w:highlight w:val="none"/>
        </w:rPr>
      </w:pPr>
      <w:r>
        <w:rPr>
          <w:rFonts w:hint="eastAsia"/>
          <w:highlight w:val="none"/>
        </w:rPr>
        <w:t xml:space="preserve">2、我单位直接控股的其他单位如下：</w:t>
      </w:r>
      <w:r>
        <w:rPr>
          <w:rFonts w:hint="eastAsia"/>
          <w:highlight w:val="none"/>
          <w:u w:val="single"/>
        </w:rPr>
        <w:t xml:space="preserve">                    </w:t>
      </w:r>
      <w:r/>
    </w:p>
    <w:p>
      <w:pPr>
        <w:pStyle w:val="1014"/>
        <w:ind w:firstLine="480"/>
        <w:spacing w:line="460" w:lineRule="exact"/>
        <w:rPr>
          <w:highlight w:val="none"/>
        </w:rPr>
      </w:pPr>
      <w:r>
        <w:rPr>
          <w:rFonts w:hint="eastAsia"/>
          <w:highlight w:val="none"/>
        </w:rPr>
        <w:t xml:space="preserve">3、与我单位存在管理关系的其他单位如下：</w:t>
      </w:r>
      <w:r>
        <w:rPr>
          <w:rFonts w:hint="eastAsia"/>
          <w:highlight w:val="none"/>
          <w:u w:val="single"/>
        </w:rPr>
        <w:t xml:space="preserve">              </w:t>
      </w:r>
      <w:r/>
    </w:p>
    <w:p>
      <w:pPr>
        <w:pStyle w:val="1014"/>
        <w:ind w:firstLine="480"/>
        <w:spacing w:line="460" w:lineRule="exact"/>
        <w:rPr>
          <w:highlight w:val="none"/>
        </w:rPr>
      </w:pPr>
      <w:r>
        <w:rPr>
          <w:rFonts w:hint="eastAsia"/>
          <w:highlight w:val="none"/>
        </w:rPr>
        <w:t xml:space="preserve">八、</w:t>
      </w:r>
      <w:r>
        <w:rPr>
          <w:highlight w:val="none"/>
        </w:rPr>
        <w:t xml:space="preserve">我</w:t>
      </w:r>
      <w:r>
        <w:rPr>
          <w:rFonts w:hint="eastAsia"/>
          <w:highlight w:val="none"/>
        </w:rPr>
        <w:t xml:space="preserve">单位</w:t>
      </w:r>
      <w:r>
        <w:rPr>
          <w:highlight w:val="none"/>
        </w:rPr>
        <w:t xml:space="preserve">不属于为本项目提供整体设计、规范编制或者项目管理、监理、检测等服务的投标人。</w:t>
      </w:r>
      <w:r/>
    </w:p>
    <w:p>
      <w:pPr>
        <w:pStyle w:val="1014"/>
        <w:ind w:firstLine="480"/>
        <w:spacing w:line="460" w:lineRule="exact"/>
        <w:rPr>
          <w:highlight w:val="none"/>
        </w:rPr>
      </w:pPr>
      <w:r>
        <w:rPr>
          <w:rFonts w:hint="eastAsia"/>
          <w:highlight w:val="none"/>
        </w:rPr>
        <w:t xml:space="preserve">九、</w:t>
      </w:r>
      <w:r>
        <w:rPr>
          <w:highlight w:val="none"/>
        </w:rPr>
        <w:t xml:space="preserve">我单位无以下不良信用记录情形：</w:t>
      </w:r>
      <w:r/>
    </w:p>
    <w:p>
      <w:pPr>
        <w:pStyle w:val="1014"/>
        <w:ind w:firstLine="480"/>
        <w:spacing w:line="460" w:lineRule="exact"/>
        <w:rPr>
          <w:highlight w:val="none"/>
        </w:rPr>
      </w:pPr>
      <w:r>
        <w:rPr>
          <w:highlight w:val="none"/>
        </w:rPr>
        <w:t xml:space="preserve">1</w:t>
      </w:r>
      <w:r>
        <w:rPr>
          <w:rFonts w:hint="eastAsia"/>
          <w:highlight w:val="none"/>
        </w:rPr>
        <w:t xml:space="preserve">、在“信用中国”网站被列入失信被执行人和重大税收违法案件当事人名单；</w:t>
      </w:r>
      <w:r/>
    </w:p>
    <w:p>
      <w:pPr>
        <w:pStyle w:val="1014"/>
        <w:ind w:firstLine="480"/>
        <w:spacing w:line="460" w:lineRule="exact"/>
        <w:rPr>
          <w:highlight w:val="none"/>
        </w:rPr>
      </w:pPr>
      <w:r>
        <w:rPr>
          <w:highlight w:val="none"/>
        </w:rPr>
        <w:t xml:space="preserve">2</w:t>
      </w:r>
      <w:r>
        <w:rPr>
          <w:rFonts w:hint="eastAsia"/>
          <w:highlight w:val="none"/>
        </w:rPr>
        <w:t xml:space="preserve">、在“中国政府采购网”网站被列入政府采购严重违法失信行为记录名单；</w:t>
      </w:r>
      <w:r/>
    </w:p>
    <w:p>
      <w:pPr>
        <w:pStyle w:val="1014"/>
        <w:ind w:firstLine="480"/>
        <w:spacing w:line="460" w:lineRule="exact"/>
        <w:rPr>
          <w:highlight w:val="none"/>
        </w:rPr>
      </w:pPr>
      <w:r>
        <w:rPr>
          <w:highlight w:val="none"/>
        </w:rPr>
        <w:t xml:space="preserve">3</w:t>
      </w:r>
      <w:r>
        <w:rPr>
          <w:rFonts w:hint="eastAsia"/>
          <w:highlight w:val="none"/>
        </w:rPr>
        <w:t xml:space="preserve">、</w:t>
      </w:r>
      <w:r>
        <w:rPr>
          <w:highlight w:val="none"/>
        </w:rPr>
        <w:t xml:space="preserve">不符合《政府采购法》第二十二条规定的条件。</w:t>
      </w:r>
      <w:r/>
    </w:p>
    <w:p>
      <w:pPr>
        <w:pStyle w:val="1014"/>
        <w:ind w:firstLine="480"/>
        <w:spacing w:line="460" w:lineRule="exact"/>
        <w:rPr>
          <w:highlight w:val="none"/>
        </w:rPr>
      </w:pPr>
      <w:r>
        <w:rPr>
          <w:highlight w:val="none"/>
        </w:rPr>
      </w:r>
      <w:r/>
    </w:p>
    <w:p>
      <w:pPr>
        <w:pStyle w:val="1014"/>
        <w:ind w:firstLine="480"/>
        <w:spacing w:line="460" w:lineRule="exact"/>
        <w:rPr>
          <w:highlight w:val="none"/>
        </w:rPr>
      </w:pPr>
      <w:r>
        <w:rPr>
          <w:rFonts w:hint="eastAsia"/>
          <w:highlight w:val="none"/>
        </w:rPr>
        <w:t xml:space="preserve">我单位保证上述声明的事项都是真实的，如有虚假，我单位愿意承担相应的法律责任，并承担因此所造成的一切损失。</w:t>
      </w:r>
      <w:r/>
    </w:p>
    <w:p>
      <w:pPr>
        <w:pStyle w:val="1014"/>
        <w:ind w:firstLine="480"/>
        <w:spacing w:line="460" w:lineRule="exact"/>
        <w:rPr>
          <w:highlight w:val="none"/>
        </w:rPr>
      </w:pPr>
      <w:r>
        <w:rPr>
          <w:highlight w:val="none"/>
        </w:rPr>
      </w:r>
      <w:r/>
    </w:p>
    <w:p>
      <w:pPr>
        <w:pStyle w:val="1014"/>
        <w:ind w:firstLine="480"/>
        <w:spacing w:line="460" w:lineRule="exact"/>
        <w:rPr>
          <w:highlight w:val="none"/>
        </w:rPr>
      </w:pPr>
      <w:r>
        <w:rPr>
          <w:highlight w:val="none"/>
        </w:rPr>
      </w:r>
      <w:r/>
    </w:p>
    <w:p>
      <w:pPr>
        <w:pStyle w:val="1014"/>
        <w:ind w:firstLine="480"/>
        <w:spacing w:line="460" w:lineRule="exact"/>
        <w:rPr>
          <w:highlight w:val="none"/>
        </w:rPr>
      </w:pPr>
      <w:r>
        <w:rPr>
          <w:rFonts w:hint="eastAsia"/>
          <w:highlight w:val="none"/>
        </w:rPr>
        <w:t xml:space="preserve">                                    投标人：（加盖公章）</w:t>
      </w:r>
      <w:r/>
    </w:p>
    <w:p>
      <w:pPr>
        <w:pStyle w:val="1014"/>
        <w:ind w:firstLine="480"/>
        <w:spacing w:line="460" w:lineRule="exact"/>
        <w:rPr>
          <w:highlight w:val="none"/>
        </w:rPr>
      </w:pPr>
      <w:r>
        <w:rPr>
          <w:rFonts w:hint="eastAsia"/>
          <w:highlight w:val="none"/>
        </w:rPr>
        <w:t xml:space="preserve">                                   法定代表人（或单位负责人）签字或盖章：</w:t>
      </w:r>
      <w:r/>
    </w:p>
    <w:p>
      <w:pPr>
        <w:pStyle w:val="1014"/>
        <w:ind w:firstLine="4920"/>
        <w:spacing w:line="460" w:lineRule="exact"/>
        <w:rPr>
          <w:rFonts w:hint="eastAsia"/>
          <w:highlight w:val="none"/>
        </w:rPr>
      </w:pPr>
      <w:r>
        <w:rPr>
          <w:rFonts w:hint="eastAsia"/>
          <w:highlight w:val="none"/>
        </w:rPr>
        <w:t xml:space="preserve">日期：    年    月    日</w:t>
      </w:r>
      <w:r/>
    </w:p>
    <w:p>
      <w:pPr>
        <w:spacing w:line="360" w:lineRule="auto"/>
        <w:rPr>
          <w:rFonts w:hint="eastAsia"/>
          <w:sz w:val="24"/>
          <w:highlight w:val="none"/>
        </w:rPr>
      </w:pPr>
      <w:r>
        <w:rPr>
          <w:rFonts w:hint="eastAsia"/>
          <w:sz w:val="24"/>
          <w:highlight w:val="none"/>
        </w:rPr>
      </w:r>
      <w:r/>
    </w:p>
    <w:p>
      <w:pPr>
        <w:spacing w:line="360" w:lineRule="auto"/>
        <w:rPr>
          <w:rFonts w:hint="eastAsia"/>
          <w:sz w:val="24"/>
          <w:highlight w:val="none"/>
        </w:rPr>
      </w:pPr>
      <w:r>
        <w:rPr>
          <w:rFonts w:hint="eastAsia"/>
          <w:sz w:val="24"/>
          <w:highlight w:val="none"/>
        </w:rPr>
      </w:r>
      <w:r/>
    </w:p>
    <w:p>
      <w:pPr>
        <w:spacing w:line="360" w:lineRule="auto"/>
        <w:rPr>
          <w:rFonts w:hint="eastAsia"/>
          <w:sz w:val="24"/>
          <w:highlight w:val="none"/>
        </w:rPr>
      </w:pPr>
      <w:r>
        <w:rPr>
          <w:rFonts w:hint="eastAsia"/>
          <w:sz w:val="24"/>
          <w:highlight w:val="none"/>
        </w:rPr>
      </w:r>
      <w:r/>
    </w:p>
    <w:p>
      <w:pPr>
        <w:spacing w:line="360" w:lineRule="auto"/>
        <w:rPr>
          <w:sz w:val="24"/>
          <w:highlight w:val="none"/>
        </w:rPr>
      </w:pPr>
      <w:r>
        <w:rPr>
          <w:sz w:val="24"/>
          <w:highlight w:val="none"/>
        </w:rPr>
        <w:t xml:space="preserve">说明：</w:t>
      </w:r>
      <w:r>
        <w:rPr>
          <w:rFonts w:hint="eastAsia"/>
          <w:sz w:val="24"/>
          <w:highlight w:val="none"/>
        </w:rPr>
        <w:t xml:space="preserve">供应商承诺不实的，依据《政府采购法》第七十七条“提供虚假材料谋取中标的”有关规定予以处理</w:t>
      </w:r>
      <w:r>
        <w:rPr>
          <w:sz w:val="24"/>
          <w:highlight w:val="none"/>
        </w:rPr>
        <w:t xml:space="preserve">。</w:t>
      </w:r>
      <w:r/>
    </w:p>
    <w:p>
      <w:pPr>
        <w:spacing w:line="360" w:lineRule="auto"/>
        <w:tabs>
          <w:tab w:val="left" w:pos="5580" w:leader="none"/>
        </w:tabs>
        <w:rPr>
          <w:sz w:val="24"/>
          <w:highlight w:val="none"/>
        </w:rPr>
        <w:sectPr>
          <w:footnotePr/>
          <w:endnotePr/>
          <w:type w:val="nextPage"/>
          <w:pgSz w:w="11907" w:h="16840" w:orient="portrait"/>
          <w:pgMar w:top="1440" w:right="1803" w:bottom="1440" w:left="1803" w:header="851" w:footer="851" w:gutter="0"/>
          <w:cols w:num="1" w:sep="0" w:space="1701" w:equalWidth="1"/>
          <w:docGrid w:linePitch="360"/>
        </w:sectPr>
      </w:pPr>
      <w:r>
        <w:rPr>
          <w:sz w:val="24"/>
          <w:highlight w:val="none"/>
        </w:rPr>
      </w:r>
      <w:r/>
    </w:p>
    <w:p>
      <w:pPr>
        <w:spacing w:line="360" w:lineRule="auto"/>
        <w:rPr>
          <w:color w:val="000000"/>
          <w:sz w:val="24"/>
          <w:szCs w:val="20"/>
          <w:highlight w:val="none"/>
        </w:rPr>
        <w:outlineLvl w:val="2"/>
      </w:pPr>
      <w:r>
        <w:rPr>
          <w:color w:val="000000"/>
          <w:sz w:val="24"/>
          <w:szCs w:val="20"/>
          <w:highlight w:val="none"/>
        </w:rPr>
        <w:t xml:space="preserve">2 落实政府采购政策需满足的资格要求（如有）</w:t>
      </w:r>
      <w:r/>
    </w:p>
    <w:p>
      <w:pPr>
        <w:spacing w:line="360" w:lineRule="auto"/>
        <w:rPr>
          <w:rFonts w:hint="eastAsia" w:eastAsia="宋体"/>
          <w:color w:val="000000"/>
          <w:sz w:val="24"/>
          <w:szCs w:val="20"/>
          <w:highlight w:val="none"/>
          <w:lang w:eastAsia="zh-CN"/>
        </w:rPr>
        <w:outlineLvl w:val="2"/>
      </w:pPr>
      <w:r>
        <w:rPr>
          <w:color w:val="000000"/>
          <w:sz w:val="24"/>
          <w:szCs w:val="20"/>
          <w:highlight w:val="none"/>
        </w:rPr>
        <w:t xml:space="preserve">2-1中小企业声明函</w:t>
      </w:r>
      <w:r/>
    </w:p>
    <w:p>
      <w:pPr>
        <w:spacing w:line="360" w:lineRule="auto"/>
        <w:tabs>
          <w:tab w:val="left" w:pos="5580" w:leader="none"/>
        </w:tabs>
        <w:rPr>
          <w:sz w:val="24"/>
          <w:highlight w:val="none"/>
        </w:rPr>
      </w:pPr>
      <w:r>
        <w:rPr>
          <w:sz w:val="24"/>
          <w:highlight w:val="none"/>
        </w:rPr>
      </w:r>
      <w:r/>
    </w:p>
    <w:p>
      <w:pPr>
        <w:spacing w:line="360" w:lineRule="auto"/>
        <w:tabs>
          <w:tab w:val="left" w:pos="5580" w:leader="none"/>
        </w:tabs>
        <w:rPr>
          <w:sz w:val="24"/>
          <w:highlight w:val="none"/>
        </w:rPr>
      </w:pPr>
      <w:r>
        <w:rPr>
          <w:sz w:val="24"/>
          <w:highlight w:val="none"/>
        </w:rPr>
        <w:t xml:space="preserve">说明：</w:t>
      </w:r>
      <w:r/>
    </w:p>
    <w:p>
      <w:pPr>
        <w:spacing w:line="360" w:lineRule="auto"/>
        <w:tabs>
          <w:tab w:val="left" w:pos="5580" w:leader="none"/>
        </w:tabs>
        <w:rPr>
          <w:sz w:val="24"/>
          <w:highlight w:val="none"/>
        </w:rPr>
      </w:pPr>
      <w:r>
        <w:rPr>
          <w:sz w:val="24"/>
          <w:highlight w:val="none"/>
        </w:rPr>
        <w:t xml:space="preserve">（1）如本项目（包）不专门面向中小企业预留采购份额，</w:t>
      </w:r>
      <w:r>
        <w:rPr>
          <w:rFonts w:hint="eastAsia"/>
          <w:sz w:val="24"/>
          <w:highlight w:val="none"/>
        </w:rPr>
        <w:t xml:space="preserve">资格证明文件部分</w:t>
      </w:r>
      <w:r>
        <w:rPr>
          <w:sz w:val="24"/>
          <w:highlight w:val="none"/>
        </w:rPr>
        <w:t xml:space="preserve">无需提供《中小企业声明函》。</w:t>
      </w:r>
      <w:r/>
    </w:p>
    <w:p>
      <w:pPr>
        <w:spacing w:line="360" w:lineRule="auto"/>
        <w:tabs>
          <w:tab w:val="left" w:pos="5580" w:leader="none"/>
        </w:tabs>
        <w:rPr>
          <w:sz w:val="24"/>
          <w:highlight w:val="none"/>
        </w:rPr>
      </w:pPr>
      <w:r>
        <w:rPr>
          <w:sz w:val="24"/>
          <w:highlight w:val="none"/>
        </w:rPr>
        <w:t xml:space="preserve">（2）如本项目（包）专门面向中小/小微企业采购，须提供《中小企业声明函》</w:t>
      </w:r>
      <w:r>
        <w:rPr>
          <w:color w:val="000000"/>
          <w:sz w:val="24"/>
          <w:szCs w:val="20"/>
          <w:highlight w:val="none"/>
        </w:rPr>
        <w:t xml:space="preserve">（实质性格式）</w:t>
      </w:r>
      <w:r>
        <w:rPr>
          <w:sz w:val="24"/>
          <w:highlight w:val="none"/>
        </w:rPr>
        <w:t xml:space="preserve">。</w:t>
      </w:r>
      <w:r/>
    </w:p>
    <w:p>
      <w:pPr>
        <w:spacing w:line="360" w:lineRule="auto"/>
        <w:tabs>
          <w:tab w:val="left" w:pos="5580" w:leader="none"/>
        </w:tabs>
        <w:rPr>
          <w:sz w:val="24"/>
          <w:highlight w:val="none"/>
        </w:rPr>
      </w:pPr>
      <w:r>
        <w:rPr>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sz w:val="24"/>
          <w:highlight w:val="none"/>
        </w:rPr>
      </w:pPr>
      <w:r>
        <w:rPr>
          <w:rFonts w:hint="eastAsia"/>
          <w:sz w:val="24"/>
          <w:highlight w:val="none"/>
        </w:rPr>
        <w:t xml:space="preserve">（4）其他</w:t>
      </w:r>
      <w:r/>
    </w:p>
    <w:p>
      <w:pPr>
        <w:spacing w:line="360" w:lineRule="auto"/>
        <w:tabs>
          <w:tab w:val="left" w:pos="5580" w:leader="none"/>
        </w:tabs>
        <w:rPr>
          <w:sz w:val="24"/>
          <w:highlight w:val="none"/>
        </w:rPr>
      </w:pPr>
      <w:r>
        <w:rPr>
          <w:rFonts w:hint="eastAsia"/>
          <w:sz w:val="24"/>
          <w:highlight w:val="none"/>
        </w:rPr>
        <w:t xml:space="preserve">1）中小企业参加政府采购活动，应当出具此格式文件。《中小企业声明函》由参加政府采购活动的投标人出具。联合体投标的，《中小企业声明函》由牵头人出具。</w:t>
      </w:r>
      <w:r/>
    </w:p>
    <w:p>
      <w:pPr>
        <w:spacing w:line="360" w:lineRule="auto"/>
        <w:tabs>
          <w:tab w:val="left" w:pos="5580" w:leader="none"/>
        </w:tabs>
        <w:rPr>
          <w:sz w:val="24"/>
          <w:highlight w:val="none"/>
        </w:rPr>
      </w:pPr>
      <w:r>
        <w:rPr>
          <w:rFonts w:hint="eastAsia"/>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sz w:val="24"/>
          <w:highlight w:val="none"/>
        </w:rPr>
      </w:pPr>
      <w:r>
        <w:rPr>
          <w:rFonts w:hint="eastAsia"/>
          <w:sz w:val="24"/>
          <w:highlight w:val="none"/>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rFonts w:hint="eastAsia"/>
          <w:sz w:val="24"/>
          <w:highlight w:val="none"/>
        </w:rPr>
      </w:pPr>
      <w:r>
        <w:rPr>
          <w:rFonts w:hint="eastAsia"/>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jc w:val="left"/>
        <w:widowControl/>
        <w:rPr>
          <w:sz w:val="24"/>
          <w:highlight w:val="none"/>
        </w:rPr>
      </w:pPr>
      <w:r>
        <w:rPr>
          <w:sz w:val="24"/>
          <w:highlight w:val="none"/>
        </w:rPr>
        <w:br w:type="page" w:clear="all"/>
      </w:r>
      <w:r/>
    </w:p>
    <w:p>
      <w:pPr>
        <w:jc w:val="center"/>
        <w:spacing w:before="240" w:after="240" w:line="360" w:lineRule="auto"/>
        <w:rPr>
          <w:b/>
          <w:color w:val="000000"/>
          <w:sz w:val="36"/>
          <w:szCs w:val="36"/>
          <w:highlight w:val="none"/>
        </w:rPr>
      </w:pPr>
      <w:r>
        <w:rPr>
          <w:rFonts w:hint="eastAsia"/>
          <w:b/>
          <w:bCs/>
          <w:color w:val="000000"/>
          <w:sz w:val="36"/>
          <w:szCs w:val="36"/>
          <w:highlight w:val="none"/>
        </w:rPr>
        <w:t xml:space="preserve">中小企业声明函（货物）格式</w:t>
      </w:r>
      <w:r/>
    </w:p>
    <w:p>
      <w:pPr>
        <w:ind w:firstLine="504"/>
        <w:spacing w:line="360" w:lineRule="auto"/>
        <w:rPr>
          <w:spacing w:val="6"/>
          <w:sz w:val="24"/>
          <w:highlight w:val="none"/>
        </w:rPr>
      </w:pPr>
      <w:r>
        <w:rPr>
          <w:spacing w:val="6"/>
          <w:sz w:val="24"/>
          <w:highlight w:val="none"/>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p>
    <w:p>
      <w:pPr>
        <w:ind w:firstLine="504"/>
        <w:spacing w:line="360" w:lineRule="auto"/>
        <w:rPr>
          <w:spacing w:val="6"/>
          <w:sz w:val="24"/>
          <w:highlight w:val="none"/>
        </w:rPr>
      </w:pPr>
      <w:r>
        <w:rPr>
          <w:spacing w:val="6"/>
          <w:sz w:val="24"/>
          <w:highlight w:val="none"/>
        </w:rPr>
        <w:t xml:space="preserve">1.</w:t>
      </w:r>
      <w:r>
        <w:rPr>
          <w:rFonts w:hint="eastAsia"/>
          <w:spacing w:val="6"/>
          <w:sz w:val="24"/>
          <w:highlight w:val="none"/>
          <w:u w:val="single"/>
        </w:rPr>
        <w:t xml:space="preserve">2026年乙酸药剂采购</w:t>
      </w:r>
      <w:r>
        <w:rPr>
          <w:spacing w:val="6"/>
          <w:sz w:val="24"/>
          <w:highlight w:val="none"/>
        </w:rPr>
        <w:t xml:space="preserve">，属于</w:t>
      </w:r>
      <w:r>
        <w:rPr>
          <w:rFonts w:hint="eastAsia"/>
          <w:spacing w:val="6"/>
          <w:sz w:val="24"/>
          <w:highlight w:val="none"/>
          <w:u w:val="single"/>
          <w:lang w:val="en-US" w:eastAsia="zh-CN"/>
        </w:rPr>
        <w:t xml:space="preserve">工业</w:t>
      </w:r>
      <w:r>
        <w:rPr>
          <w:spacing w:val="6"/>
          <w:sz w:val="24"/>
          <w:highlight w:val="none"/>
        </w:rPr>
        <w:t xml:space="preserve">行业；制造商为</w:t>
      </w:r>
      <w:r>
        <w:rPr>
          <w:spacing w:val="6"/>
          <w:sz w:val="24"/>
          <w:highlight w:val="none"/>
          <w:u w:val="single"/>
        </w:rPr>
        <w:t xml:space="preserve">（企业名称）</w:t>
      </w:r>
      <w:r>
        <w:rPr>
          <w:spacing w:val="6"/>
          <w:sz w:val="24"/>
          <w:highlight w:val="none"/>
        </w:rPr>
        <w:t xml:space="preserve">，从业人员______人，营业收入为______万元，资产总额为______万元</w:t>
      </w:r>
      <w:r>
        <w:rPr>
          <w:spacing w:val="6"/>
          <w:sz w:val="24"/>
          <w:highlight w:val="none"/>
          <w:vertAlign w:val="superscript"/>
        </w:rPr>
        <w:t xml:space="preserve">1</w:t>
      </w:r>
      <w:r>
        <w:rPr>
          <w:spacing w:val="6"/>
          <w:sz w:val="24"/>
          <w:highlight w:val="none"/>
        </w:rPr>
        <w:t xml:space="preserve">，属于</w:t>
      </w:r>
      <w:r>
        <w:rPr>
          <w:rFonts w:hint="eastAsia"/>
          <w:spacing w:val="6"/>
          <w:sz w:val="24"/>
          <w:highlight w:val="none"/>
          <w:lang w:val="en-US" w:eastAsia="zh-CN"/>
        </w:rPr>
        <w:t xml:space="preserve">__________</w:t>
      </w:r>
      <w:r>
        <w:rPr>
          <w:spacing w:val="6"/>
          <w:sz w:val="24"/>
          <w:highlight w:val="none"/>
        </w:rPr>
        <w:t xml:space="preserve">（</w:t>
      </w:r>
      <w:r>
        <w:rPr>
          <w:rFonts w:hint="eastAsia"/>
          <w:spacing w:val="6"/>
          <w:sz w:val="24"/>
          <w:highlight w:val="none"/>
          <w:lang w:val="en-US" w:eastAsia="zh-CN"/>
        </w:rPr>
        <w:t xml:space="preserve">大型企业、</w:t>
      </w:r>
      <w:r>
        <w:rPr>
          <w:spacing w:val="6"/>
          <w:sz w:val="24"/>
          <w:highlight w:val="none"/>
        </w:rPr>
        <w:t xml:space="preserve">中型企业、小型企业、微型企业）；</w:t>
      </w:r>
      <w:r/>
    </w:p>
    <w:p>
      <w:pPr>
        <w:ind w:firstLine="504"/>
        <w:spacing w:line="360" w:lineRule="auto"/>
        <w:rPr>
          <w:spacing w:val="6"/>
          <w:sz w:val="24"/>
        </w:rPr>
      </w:pPr>
      <w:r>
        <w:rPr>
          <w:spacing w:val="6"/>
          <w:sz w:val="24"/>
        </w:rPr>
      </w:r>
      <w:r/>
    </w:p>
    <w:p>
      <w:pPr>
        <w:ind w:firstLine="504"/>
        <w:spacing w:line="360" w:lineRule="auto"/>
        <w:rPr>
          <w:spacing w:val="6"/>
          <w:sz w:val="24"/>
        </w:rPr>
      </w:pPr>
      <w:r>
        <w:rPr>
          <w:spacing w:val="6"/>
          <w:sz w:val="24"/>
        </w:rPr>
      </w:r>
      <w:r/>
    </w:p>
    <w:p>
      <w:pPr>
        <w:ind w:firstLine="504"/>
        <w:spacing w:line="360" w:lineRule="auto"/>
        <w:rPr>
          <w:rFonts w:ascii="宋体" w:hAnsi="宋体"/>
          <w:spacing w:val="6"/>
          <w:sz w:val="24"/>
        </w:rPr>
      </w:pPr>
      <w:r>
        <w:rPr>
          <w:rFonts w:ascii="宋体" w:hAnsi="宋体"/>
          <w:spacing w:val="6"/>
          <w:sz w:val="24"/>
        </w:rPr>
        <w:t xml:space="preserve">……</w:t>
      </w:r>
      <w:r/>
    </w:p>
    <w:p>
      <w:pPr>
        <w:ind w:firstLine="504"/>
        <w:spacing w:line="360" w:lineRule="auto"/>
        <w:rPr>
          <w:rFonts w:ascii="宋体" w:hAnsi="宋体"/>
          <w:spacing w:val="6"/>
          <w:sz w:val="24"/>
        </w:rPr>
      </w:pPr>
      <w:r>
        <w:rPr>
          <w:rFonts w:ascii="宋体" w:hAnsi="宋体"/>
          <w:spacing w:val="6"/>
          <w:sz w:val="24"/>
        </w:rPr>
      </w:r>
      <w:r/>
    </w:p>
    <w:p>
      <w:pPr>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p>
    <w:p>
      <w:pPr>
        <w:ind w:firstLine="504"/>
        <w:spacing w:line="360" w:lineRule="auto"/>
        <w:rPr>
          <w:spacing w:val="6"/>
          <w:sz w:val="24"/>
        </w:rPr>
      </w:pPr>
      <w:r>
        <w:rPr>
          <w:spacing w:val="6"/>
          <w:sz w:val="24"/>
        </w:rPr>
        <w:t xml:space="preserve">本企业对上述声明内容的真实性负责。如有虚假，将依法承担相应责任。</w:t>
      </w:r>
      <w:r/>
    </w:p>
    <w:p>
      <w:pPr>
        <w:ind w:firstLine="504"/>
        <w:spacing w:line="360" w:lineRule="auto"/>
        <w:rPr>
          <w:spacing w:val="6"/>
          <w:sz w:val="24"/>
          <w:highlight w:val="none"/>
        </w:rPr>
      </w:pPr>
      <w:r>
        <w:rPr>
          <w:spacing w:val="6"/>
          <w:sz w:val="24"/>
          <w:highlight w:val="none"/>
        </w:rPr>
      </w:r>
      <w:r/>
    </w:p>
    <w:p>
      <w:pPr>
        <w:ind w:right="360" w:firstLine="480"/>
        <w:jc w:val="right"/>
        <w:spacing w:line="360" w:lineRule="auto"/>
        <w:rPr>
          <w:color w:val="000000"/>
          <w:sz w:val="24"/>
          <w:highlight w:val="none"/>
        </w:rPr>
      </w:pPr>
      <w:r>
        <w:rPr>
          <w:color w:val="000000"/>
          <w:sz w:val="24"/>
          <w:highlight w:val="none"/>
        </w:rPr>
        <w:t xml:space="preserve">企业名称（加盖公章）：________</w:t>
      </w:r>
      <w:r/>
    </w:p>
    <w:p>
      <w:pPr>
        <w:ind w:right="360" w:firstLine="480"/>
        <w:jc w:val="right"/>
        <w:spacing w:line="360" w:lineRule="auto"/>
        <w:rPr>
          <w:color w:val="000000"/>
          <w:sz w:val="24"/>
          <w:highlight w:val="none"/>
        </w:rPr>
      </w:pPr>
      <w:r>
        <w:rPr>
          <w:color w:val="000000"/>
          <w:sz w:val="24"/>
          <w:highlight w:val="none"/>
        </w:rPr>
        <w:t xml:space="preserve">日 期：________</w:t>
      </w:r>
      <w:r/>
    </w:p>
    <w:p>
      <w:pPr>
        <w:ind w:right="360" w:firstLine="480"/>
        <w:jc w:val="right"/>
        <w:spacing w:line="360" w:lineRule="auto"/>
        <w:rPr>
          <w:color w:val="000000"/>
          <w:sz w:val="24"/>
          <w:highlight w:val="none"/>
        </w:rPr>
      </w:pPr>
      <w:r>
        <w:rPr>
          <w:color w:val="000000"/>
          <w:sz w:val="24"/>
          <w:highlight w:val="none"/>
        </w:rPr>
      </w:r>
      <w:r/>
    </w:p>
    <w:p>
      <w:pPr>
        <w:ind w:right="360" w:firstLine="480"/>
        <w:jc w:val="right"/>
        <w:spacing w:line="360" w:lineRule="auto"/>
        <w:rPr>
          <w:color w:val="000000"/>
          <w:sz w:val="24"/>
          <w:highlight w:val="none"/>
        </w:rPr>
      </w:pPr>
      <w:r>
        <w:rPr>
          <w:color w:val="000000"/>
          <w:sz w:val="24"/>
          <w:highlight w:val="none"/>
        </w:rPr>
      </w:r>
      <w:r/>
    </w:p>
    <w:tbl>
      <w:tblPr>
        <w:tblStyle w:val="837"/>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p>
        </w:tc>
      </w:tr>
    </w:tbl>
    <w:p>
      <w:pPr>
        <w:ind w:right="360" w:firstLine="480"/>
        <w:jc w:val="right"/>
        <w:spacing w:line="360" w:lineRule="auto"/>
        <w:rPr>
          <w:color w:val="000000"/>
          <w:sz w:val="24"/>
          <w:highlight w:val="none"/>
        </w:rPr>
      </w:pPr>
      <w:r>
        <w:rPr>
          <w:color w:val="000000"/>
          <w:sz w:val="24"/>
          <w:highlight w:val="none"/>
        </w:rPr>
      </w:r>
      <w:r/>
    </w:p>
    <w:p>
      <w:pPr>
        <w:jc w:val="center"/>
        <w:spacing w:before="240" w:after="240" w:line="360" w:lineRule="auto"/>
        <w:rPr>
          <w:b/>
          <w:color w:val="000000"/>
          <w:sz w:val="36"/>
          <w:szCs w:val="36"/>
          <w:highlight w:val="none"/>
        </w:rPr>
      </w:pPr>
      <w:r>
        <w:rPr>
          <w:b/>
          <w:bCs/>
          <w:color w:val="000000"/>
          <w:sz w:val="36"/>
          <w:szCs w:val="36"/>
          <w:highlight w:val="none"/>
        </w:rPr>
        <w:br w:type="column"/>
      </w:r>
      <w:r>
        <w:rPr>
          <w:rFonts w:hint="eastAsia"/>
          <w:b/>
          <w:bCs/>
          <w:color w:val="000000"/>
          <w:sz w:val="36"/>
          <w:szCs w:val="36"/>
          <w:highlight w:val="none"/>
        </w:rPr>
        <w:t xml:space="preserve">残疾人福利性单位声明函格式</w:t>
      </w:r>
      <w:r/>
    </w:p>
    <w:p>
      <w:pPr>
        <w:ind w:firstLine="504"/>
        <w:spacing w:line="588" w:lineRule="exact"/>
        <w:rPr>
          <w:spacing w:val="6"/>
          <w:sz w:val="24"/>
          <w:highlight w:val="none"/>
        </w:rPr>
      </w:pPr>
      <w:r>
        <w:rPr>
          <w:spacing w:val="6"/>
          <w:sz w:val="24"/>
          <w:highlight w:val="none"/>
        </w:rPr>
        <w:t xml:space="preserve">本单位郑重声明，根据《财政部 民政部 中国残疾人联合会关于促进残疾人就业政府采购政策的通知》（财库</w:t>
      </w:r>
      <w:r>
        <w:rPr>
          <w:sz w:val="24"/>
          <w:highlight w:val="none"/>
        </w:rPr>
        <w:t xml:space="preserve">〔2017〕 141</w:t>
      </w:r>
      <w:r>
        <w:rPr>
          <w:spacing w:val="6"/>
          <w:sz w:val="24"/>
          <w:highlight w:val="none"/>
        </w:rPr>
        <w:t xml:space="preserve">号）的规定，本单位</w:t>
      </w:r>
      <w:r>
        <w:rPr>
          <w:b/>
          <w:sz w:val="24"/>
          <w:highlight w:val="none"/>
        </w:rPr>
        <w:t xml:space="preserve">（请进行勾选）</w:t>
      </w:r>
      <w:r>
        <w:rPr>
          <w:spacing w:val="6"/>
          <w:sz w:val="24"/>
          <w:highlight w:val="none"/>
        </w:rPr>
        <w:t xml:space="preserve">：</w:t>
      </w:r>
      <w:r/>
    </w:p>
    <w:p>
      <w:pPr>
        <w:ind w:firstLine="482"/>
        <w:spacing w:line="588" w:lineRule="exact"/>
        <w:rPr>
          <w:b/>
          <w:spacing w:val="6"/>
          <w:sz w:val="24"/>
          <w:highlight w:val="none"/>
        </w:rPr>
      </w:pPr>
      <w:r>
        <w:rPr>
          <w:b/>
          <w:sz w:val="24"/>
          <w:highlight w:val="none"/>
        </w:rPr>
        <w:t xml:space="preserve">□</w:t>
      </w:r>
      <w:r>
        <w:rPr>
          <w:b/>
          <w:spacing w:val="6"/>
          <w:sz w:val="24"/>
          <w:highlight w:val="none"/>
        </w:rPr>
        <w:t xml:space="preserve">不属于符合条件的残疾人福利性单位。</w:t>
      </w:r>
      <w:r/>
    </w:p>
    <w:p>
      <w:pPr>
        <w:ind w:firstLine="482"/>
        <w:spacing w:line="588" w:lineRule="exact"/>
        <w:rPr>
          <w:spacing w:val="6"/>
          <w:sz w:val="24"/>
          <w:highlight w:val="none"/>
        </w:rPr>
      </w:pPr>
      <w:r>
        <w:rPr>
          <w:b/>
          <w:sz w:val="24"/>
          <w:highlight w:val="none"/>
        </w:rPr>
        <w:t xml:space="preserve">□</w:t>
      </w:r>
      <w:r>
        <w:rPr>
          <w:b/>
          <w:spacing w:val="6"/>
          <w:sz w:val="24"/>
          <w:highlight w:val="none"/>
        </w:rPr>
        <w:t xml:space="preserve">属于符合条件的残疾人福利性单位，</w:t>
      </w:r>
      <w:r>
        <w:rPr>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spacing w:val="6"/>
          <w:sz w:val="24"/>
          <w:highlight w:val="none"/>
        </w:rPr>
      </w:pPr>
      <w:r>
        <w:rPr>
          <w:b/>
          <w:spacing w:val="6"/>
          <w:sz w:val="24"/>
          <w:highlight w:val="none"/>
        </w:rPr>
        <w:t xml:space="preserve">本单位对上述声明的真实性负责。如有虚假，将依法承担相应责任。</w:t>
      </w:r>
      <w:r/>
    </w:p>
    <w:p>
      <w:pPr>
        <w:ind w:firstLine="504"/>
        <w:spacing w:line="588" w:lineRule="exact"/>
        <w:rPr>
          <w:spacing w:val="6"/>
          <w:sz w:val="24"/>
          <w:highlight w:val="none"/>
        </w:rPr>
      </w:pPr>
      <w:r>
        <w:rPr>
          <w:spacing w:val="6"/>
          <w:sz w:val="24"/>
          <w:highlight w:val="none"/>
        </w:rPr>
      </w:r>
      <w:r/>
    </w:p>
    <w:p>
      <w:pPr>
        <w:ind w:firstLine="504"/>
        <w:spacing w:line="588" w:lineRule="exact"/>
        <w:rPr>
          <w:spacing w:val="6"/>
          <w:sz w:val="24"/>
          <w:highlight w:val="none"/>
        </w:rPr>
      </w:pPr>
      <w:r>
        <w:rPr>
          <w:spacing w:val="6"/>
          <w:sz w:val="24"/>
          <w:highlight w:val="none"/>
        </w:rPr>
      </w:r>
      <w:r/>
    </w:p>
    <w:p>
      <w:pPr>
        <w:ind w:right="1560" w:firstLine="504"/>
        <w:jc w:val="center"/>
        <w:spacing w:line="588" w:lineRule="exact"/>
        <w:tabs>
          <w:tab w:val="left" w:pos="4860" w:leader="none"/>
        </w:tabs>
        <w:rPr>
          <w:spacing w:val="6"/>
          <w:sz w:val="24"/>
          <w:highlight w:val="none"/>
        </w:rPr>
      </w:pPr>
      <w:r>
        <w:rPr>
          <w:spacing w:val="6"/>
          <w:sz w:val="24"/>
          <w:highlight w:val="none"/>
        </w:rPr>
        <w:t xml:space="preserve">               单位名称（加盖公章）：</w:t>
      </w:r>
      <w:r/>
    </w:p>
    <w:p>
      <w:pPr>
        <w:ind w:right="1560" w:firstLine="504"/>
        <w:jc w:val="center"/>
        <w:spacing w:line="588" w:lineRule="exact"/>
        <w:tabs>
          <w:tab w:val="left" w:pos="4860" w:leader="none"/>
        </w:tabs>
        <w:rPr>
          <w:spacing w:val="6"/>
          <w:sz w:val="24"/>
          <w:highlight w:val="none"/>
        </w:rPr>
      </w:pPr>
      <w:r>
        <w:rPr>
          <w:spacing w:val="6"/>
          <w:sz w:val="24"/>
          <w:highlight w:val="none"/>
        </w:rPr>
        <w:t xml:space="preserve">       日  期：</w:t>
      </w:r>
      <w:r/>
    </w:p>
    <w:p>
      <w:pPr>
        <w:ind w:right="360" w:firstLine="480"/>
        <w:jc w:val="left"/>
        <w:spacing w:line="360" w:lineRule="auto"/>
        <w:rPr>
          <w:rFonts w:hint="eastAsia" w:ascii="Times New Roman" w:hAnsi="Times New Roman" w:eastAsia="宋体" w:cs="Times New Roman"/>
          <w:color w:val="000000"/>
          <w:sz w:val="24"/>
          <w:highlight w:val="none"/>
          <w:lang w:eastAsia="zh-CN"/>
        </w:rPr>
      </w:pPr>
      <w:r>
        <w:rPr>
          <w:rFonts w:hint="eastAsia" w:ascii="Times New Roman" w:hAnsi="Times New Roman" w:eastAsia="宋体" w:cs="Times New Roman"/>
          <w:color w:val="000000"/>
          <w:sz w:val="24"/>
          <w:highlight w:val="none"/>
          <w:lang w:eastAsia="zh-CN"/>
        </w:rPr>
      </w:r>
      <w:r/>
    </w:p>
    <w:p>
      <w:pPr>
        <w:spacing w:line="360" w:lineRule="auto"/>
        <w:rPr>
          <w:color w:val="000000"/>
          <w:sz w:val="24"/>
          <w:szCs w:val="20"/>
          <w:highlight w:val="none"/>
        </w:rPr>
        <w:outlineLvl w:val="2"/>
      </w:pPr>
      <w:r>
        <w:rPr>
          <w:color w:val="000000"/>
          <w:sz w:val="24"/>
          <w:szCs w:val="20"/>
          <w:highlight w:val="none"/>
        </w:rPr>
        <w:br w:type="column"/>
      </w:r>
      <w:r>
        <w:rPr>
          <w:color w:val="000000"/>
          <w:sz w:val="24"/>
          <w:szCs w:val="20"/>
          <w:highlight w:val="none"/>
        </w:rPr>
        <w:t xml:space="preserve">3 </w:t>
      </w:r>
      <w:r>
        <w:rPr>
          <w:sz w:val="24"/>
          <w:highlight w:val="none"/>
        </w:rPr>
        <w:t xml:space="preserve">本项目的特定资格要求</w:t>
      </w:r>
      <w:r>
        <w:rPr>
          <w:color w:val="000000"/>
          <w:sz w:val="24"/>
          <w:szCs w:val="20"/>
          <w:highlight w:val="none"/>
        </w:rPr>
        <w:t xml:space="preserve">（如有）</w:t>
      </w:r>
      <w:r/>
    </w:p>
    <w:p>
      <w:pPr>
        <w:jc w:val="left"/>
        <w:keepLines/>
        <w:keepNext/>
        <w:pageBreakBefore w:val="0"/>
        <w:spacing w:before="120" w:line="300" w:lineRule="auto"/>
        <w:widowControl w:val="off"/>
        <w:rPr>
          <w:rFonts w:hint="eastAsia" w:ascii="宋体" w:hAnsi="宋体" w:cs="宋体"/>
          <w:b/>
          <w:bCs/>
          <w:color w:val="auto"/>
          <w:sz w:val="24"/>
          <w:highlight w:val="none"/>
          <w:lang w:val="en-US" w:eastAsia="zh-CN"/>
        </w:rPr>
        <w:sectPr>
          <w:footnotePr/>
          <w:endnotePr/>
          <w:type w:val="nextPage"/>
          <w:pgSz w:w="11907" w:h="16840" w:orient="portrait"/>
          <w:pgMar w:top="1418" w:right="1134" w:bottom="1418" w:left="1701" w:header="851" w:footer="851" w:gutter="0"/>
          <w:cols w:num="1" w:sep="0" w:space="1701" w:equalWidth="1"/>
          <w:docGrid w:linePitch="360"/>
        </w:sectPr>
        <w:outlineLvl w:val="9"/>
      </w:pPr>
      <w:r>
        <w:rPr>
          <w:rFonts w:hint="eastAsia" w:ascii="宋体" w:hAnsi="宋体" w:cs="宋体"/>
          <w:b/>
          <w:bCs/>
          <w:color w:val="auto"/>
          <w:sz w:val="24"/>
          <w:highlight w:val="none"/>
          <w:lang w:val="en-US" w:eastAsia="zh-CN"/>
        </w:rPr>
        <w:t xml:space="preserve">投标人应具有《危险化学品企业安全生产许可证》或《危险化学品经营许可证》，许可证登记内容包含“乙酸[含量＞80%]”。</w:t>
      </w:r>
      <w:r/>
    </w:p>
    <w:p>
      <w:pPr>
        <w:jc w:val="left"/>
        <w:keepLines/>
        <w:keepNext/>
        <w:pageBreakBefore w:val="0"/>
        <w:spacing w:before="120" w:line="300" w:lineRule="auto"/>
        <w:widowControl w:val="off"/>
        <w:rPr>
          <w:rFonts w:hint="eastAsia" w:ascii="宋体" w:hAnsi="宋体"/>
          <w:b/>
          <w:sz w:val="32"/>
          <w:szCs w:val="32"/>
          <w:highlight w:val="none"/>
        </w:rPr>
        <w:outlineLvl w:val="1"/>
      </w:pPr>
      <w:r>
        <w:rPr>
          <w:rFonts w:ascii="宋体" w:hAnsi="宋体"/>
          <w:b/>
          <w:sz w:val="32"/>
          <w:szCs w:val="32"/>
          <w:highlight w:val="none"/>
        </w:rPr>
        <w:t xml:space="preserve">二、商务技术文件格式</w:t>
      </w:r>
      <w:bookmarkStart w:id="829" w:name="_Ref467988698"/>
      <w:r/>
      <w:bookmarkStart w:id="830" w:name="_Toc480942349"/>
      <w:r/>
      <w:bookmarkStart w:id="831" w:name="_Toc127151556"/>
      <w:r/>
      <w:bookmarkStart w:id="832" w:name="_Toc226965746"/>
      <w:r/>
      <w:bookmarkStart w:id="833" w:name="_Toc142311058"/>
      <w:r/>
      <w:bookmarkStart w:id="834" w:name="_Toc150774761"/>
      <w:r/>
      <w:bookmarkStart w:id="835" w:name="_Toc195842921"/>
      <w:r/>
      <w:bookmarkStart w:id="836" w:name="_Toc226337252"/>
      <w:r/>
      <w:bookmarkStart w:id="837" w:name="_Toc520356217"/>
      <w:r/>
      <w:bookmarkStart w:id="838" w:name="_Toc226965829"/>
      <w:r/>
      <w:bookmarkStart w:id="839" w:name="_Toc150480794"/>
      <w:r/>
      <w:bookmarkStart w:id="840" w:name="_Toc226309800"/>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spacing w:line="360" w:lineRule="auto"/>
        <w:rPr>
          <w:color w:val="000000"/>
          <w:sz w:val="24"/>
          <w:szCs w:val="20"/>
          <w:highlight w:val="none"/>
        </w:rPr>
        <w:outlineLvl w:val="2"/>
      </w:pPr>
      <w:r>
        <w:rPr>
          <w:rFonts w:hint="eastAsia"/>
          <w:color w:val="000000"/>
          <w:sz w:val="24"/>
          <w:highlight w:val="none"/>
        </w:rPr>
        <w:t xml:space="preserve">1</w:t>
      </w:r>
      <w:r>
        <w:rPr>
          <w:color w:val="000000"/>
          <w:sz w:val="24"/>
          <w:szCs w:val="20"/>
          <w:highlight w:val="none"/>
        </w:rPr>
        <w:t xml:space="preserve">  </w:t>
      </w:r>
      <w:r>
        <w:rPr>
          <w:color w:val="000000"/>
          <w:sz w:val="24"/>
          <w:highlight w:val="none"/>
        </w:rPr>
        <w:t xml:space="preserve">投标</w:t>
      </w:r>
      <w:bookmarkEnd w:id="829"/>
      <w:r/>
      <w:bookmarkEnd w:id="830"/>
      <w:r/>
      <w:bookmarkEnd w:id="831"/>
      <w:r/>
      <w:bookmarkEnd w:id="832"/>
      <w:r/>
      <w:bookmarkEnd w:id="833"/>
      <w:r/>
      <w:bookmarkEnd w:id="834"/>
      <w:r/>
      <w:bookmarkEnd w:id="835"/>
      <w:r/>
      <w:bookmarkEnd w:id="836"/>
      <w:r/>
      <w:bookmarkEnd w:id="837"/>
      <w:r/>
      <w:bookmarkEnd w:id="838"/>
      <w:r/>
      <w:bookmarkEnd w:id="839"/>
      <w:r/>
      <w:bookmarkEnd w:id="840"/>
      <w:r>
        <w:rPr>
          <w:rFonts w:hint="eastAsia"/>
          <w:color w:val="000000"/>
          <w:sz w:val="24"/>
          <w:highlight w:val="none"/>
        </w:rPr>
        <w:t xml:space="preserve">函</w:t>
      </w:r>
      <w:r>
        <w:rPr>
          <w:b/>
          <w:color w:val="000000"/>
          <w:sz w:val="24"/>
          <w:szCs w:val="20"/>
          <w:highlight w:val="none"/>
        </w:rPr>
        <w:t xml:space="preserve">（实质性格式）</w:t>
      </w:r>
      <w:r/>
    </w:p>
    <w:p>
      <w:pPr>
        <w:spacing w:line="360" w:lineRule="auto"/>
        <w:tabs>
          <w:tab w:val="left" w:pos="5580" w:leader="none"/>
        </w:tabs>
        <w:rPr>
          <w:color w:val="000000"/>
          <w:sz w:val="24"/>
          <w:highlight w:val="none"/>
        </w:rPr>
      </w:pPr>
      <w:r>
        <w:rPr>
          <w:color w:val="000000"/>
          <w:sz w:val="24"/>
          <w:highlight w:val="none"/>
        </w:rPr>
      </w:r>
      <w:r/>
    </w:p>
    <w:p>
      <w:pPr>
        <w:jc w:val="center"/>
        <w:spacing w:line="360" w:lineRule="auto"/>
        <w:rPr>
          <w:b/>
          <w:color w:val="000000"/>
          <w:sz w:val="36"/>
          <w:szCs w:val="36"/>
          <w:highlight w:val="none"/>
        </w:rPr>
      </w:pPr>
      <w:r>
        <w:rPr>
          <w:rFonts w:hint="eastAsia"/>
          <w:b/>
          <w:color w:val="000000"/>
          <w:sz w:val="36"/>
          <w:szCs w:val="36"/>
          <w:highlight w:val="none"/>
        </w:rPr>
        <w:t xml:space="preserve">投标函</w:t>
      </w:r>
      <w:r/>
    </w:p>
    <w:p>
      <w:pPr>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（招标人或招标代理机构）</w:t>
      </w:r>
      <w:r/>
    </w:p>
    <w:p>
      <w:pPr>
        <w:spacing w:line="360" w:lineRule="auto"/>
        <w:tabs>
          <w:tab w:val="left" w:pos="5580" w:leader="none"/>
        </w:tabs>
        <w:rPr>
          <w:color w:val="000000"/>
          <w:sz w:val="24"/>
          <w:szCs w:val="20"/>
          <w:highlight w:val="none"/>
        </w:rPr>
      </w:pPr>
      <w:r>
        <w:rPr>
          <w:color w:val="000000"/>
          <w:sz w:val="24"/>
          <w:szCs w:val="20"/>
          <w:highlight w:val="none"/>
        </w:rPr>
      </w:r>
      <w:r/>
    </w:p>
    <w:p>
      <w:pPr>
        <w:ind w:firstLine="408"/>
        <w:spacing w:line="360" w:lineRule="auto"/>
        <w:tabs>
          <w:tab w:val="left" w:pos="5580" w:leader="none"/>
        </w:tabs>
        <w:rPr>
          <w:color w:val="000000"/>
          <w:sz w:val="24"/>
          <w:szCs w:val="20"/>
          <w:highlight w:val="none"/>
        </w:rPr>
      </w:pPr>
      <w:r>
        <w:rPr>
          <w:color w:val="000000"/>
          <w:sz w:val="24"/>
          <w:szCs w:val="20"/>
          <w:highlight w:val="none"/>
        </w:rPr>
        <w:t xml:space="preserve">我方参加你方就___________（项目名称，项目编号）组织的招标活动，并对此项目进行投标。</w:t>
      </w:r>
      <w:r/>
    </w:p>
    <w:p>
      <w:pPr>
        <w:ind w:firstLine="408"/>
        <w:spacing w:line="360" w:lineRule="auto"/>
        <w:tabs>
          <w:tab w:val="left" w:pos="5580" w:leader="none"/>
        </w:tabs>
        <w:rPr>
          <w:color w:val="000000"/>
          <w:sz w:val="24"/>
          <w:szCs w:val="20"/>
          <w:highlight w:val="none"/>
        </w:rPr>
      </w:pPr>
      <w:r>
        <w:rPr>
          <w:color w:val="000000"/>
          <w:sz w:val="24"/>
          <w:szCs w:val="20"/>
          <w:highlight w:val="none"/>
        </w:rPr>
        <w:t xml:space="preserve">1. 我方</w:t>
      </w:r>
      <w:r>
        <w:rPr>
          <w:color w:val="000000"/>
          <w:sz w:val="24"/>
          <w:highlight w:val="none"/>
        </w:rPr>
        <w:t xml:space="preserve">已详细审查全部招标文件</w:t>
      </w:r>
      <w:r>
        <w:rPr>
          <w:color w:val="000000"/>
          <w:sz w:val="24"/>
          <w:szCs w:val="20"/>
          <w:highlight w:val="none"/>
        </w:rPr>
        <w:t xml:space="preserve">，自愿参与投标并承诺如下：</w:t>
      </w:r>
      <w:r/>
    </w:p>
    <w:p>
      <w:pPr>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（1）本投标有效期为自提交投标文件的截止之日起</w:t>
      </w:r>
      <w:r>
        <w:rPr>
          <w:sz w:val="24"/>
          <w:highlight w:val="none"/>
        </w:rPr>
        <w:t xml:space="preserve">120</w:t>
      </w:r>
      <w:r>
        <w:rPr>
          <w:color w:val="000000"/>
          <w:sz w:val="24"/>
          <w:szCs w:val="20"/>
          <w:highlight w:val="none"/>
        </w:rPr>
        <w:t xml:space="preserve">个日历日。</w:t>
      </w:r>
      <w:r/>
    </w:p>
    <w:p>
      <w:pPr>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（2）除合同条款及采购需求偏离表列出的偏离外，我方响应招标文件的全部要求。</w:t>
      </w:r>
      <w:r/>
    </w:p>
    <w:p>
      <w:pPr>
        <w:ind w:firstLine="420"/>
        <w:spacing w:line="360" w:lineRule="auto"/>
        <w:tabs>
          <w:tab w:val="left" w:pos="5580" w:leader="none"/>
        </w:tabs>
        <w:rPr>
          <w:color w:val="000000"/>
          <w:sz w:val="24"/>
          <w:szCs w:val="20"/>
          <w:highlight w:val="none"/>
        </w:rPr>
      </w:pPr>
      <w:r>
        <w:rPr>
          <w:color w:val="000000"/>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color w:val="000000"/>
          <w:sz w:val="24"/>
          <w:highlight w:val="none"/>
        </w:rPr>
      </w:pPr>
      <w:r>
        <w:rPr>
          <w:color w:val="000000"/>
          <w:sz w:val="24"/>
          <w:szCs w:val="20"/>
          <w:highlight w:val="none"/>
        </w:rPr>
        <w:t xml:space="preserve">（4）如我方中标，我方将在法律规定的期限内与你方签订合同，按照招标文件要求提交履约保证金，并在合同约定的期限内完成合同规定的全部义务。</w:t>
      </w:r>
      <w:r/>
    </w:p>
    <w:p>
      <w:pPr>
        <w:ind w:left="420"/>
        <w:spacing w:line="360" w:lineRule="auto"/>
        <w:rPr>
          <w:color w:val="000000"/>
          <w:sz w:val="24"/>
          <w:highlight w:val="none"/>
        </w:rPr>
      </w:pPr>
      <w:r>
        <w:rPr>
          <w:color w:val="000000"/>
          <w:sz w:val="24"/>
          <w:highlight w:val="none"/>
        </w:rPr>
        <w:t xml:space="preserve">2. 其他补充条款（如有）：</w:t>
      </w:r>
      <w:r>
        <w:rPr>
          <w:color w:val="000000"/>
          <w:sz w:val="24"/>
          <w:szCs w:val="20"/>
          <w:highlight w:val="none"/>
        </w:rPr>
        <w:t xml:space="preserve">___________</w:t>
      </w:r>
      <w:r>
        <w:rPr>
          <w:color w:val="000000"/>
          <w:sz w:val="24"/>
          <w:highlight w:val="none"/>
        </w:rPr>
        <w:t xml:space="preserve">。</w:t>
      </w:r>
      <w:r/>
    </w:p>
    <w:p>
      <w:pPr>
        <w:ind w:firstLine="480"/>
        <w:spacing w:line="360" w:lineRule="auto"/>
        <w:rPr>
          <w:color w:val="000000"/>
          <w:sz w:val="24"/>
          <w:highlight w:val="none"/>
        </w:rPr>
      </w:pPr>
      <w:r>
        <w:rPr>
          <w:color w:val="000000"/>
          <w:sz w:val="24"/>
          <w:highlight w:val="none"/>
        </w:rPr>
        <w:t xml:space="preserve">与本投标有关的一切正式往来信函请寄：</w:t>
      </w:r>
      <w:r/>
    </w:p>
    <w:p>
      <w:pPr>
        <w:ind w:left="420"/>
        <w:spacing w:line="360" w:lineRule="auto"/>
        <w:tabs>
          <w:tab w:val="left" w:pos="5580" w:leader="none"/>
        </w:tabs>
        <w:rPr>
          <w:color w:val="000000"/>
          <w:sz w:val="24"/>
          <w:szCs w:val="20"/>
          <w:highlight w:val="none"/>
        </w:rPr>
      </w:pPr>
      <w:r>
        <w:rPr>
          <w:color w:val="000000"/>
          <w:sz w:val="24"/>
          <w:szCs w:val="20"/>
          <w:highlight w:val="none"/>
        </w:rPr>
      </w:r>
      <w:r/>
    </w:p>
    <w:p>
      <w:pPr>
        <w:ind w:left="420"/>
        <w:spacing w:line="360" w:lineRule="auto"/>
        <w:tabs>
          <w:tab w:val="left" w:pos="5580" w:leader="none"/>
        </w:tabs>
        <w:rPr>
          <w:color w:val="000000"/>
          <w:sz w:val="24"/>
          <w:szCs w:val="20"/>
          <w:highlight w:val="none"/>
        </w:rPr>
      </w:pPr>
      <w:r>
        <w:rPr>
          <w:color w:val="000000"/>
          <w:sz w:val="24"/>
          <w:szCs w:val="20"/>
          <w:highlight w:val="none"/>
        </w:rPr>
        <w:t xml:space="preserve">地址_________________________     传真____________________________</w:t>
      </w:r>
      <w:r/>
    </w:p>
    <w:p>
      <w:pPr>
        <w:ind w:left="420"/>
        <w:spacing w:line="360" w:lineRule="auto"/>
        <w:tabs>
          <w:tab w:val="left" w:pos="5580" w:leader="none"/>
        </w:tabs>
        <w:rPr>
          <w:color w:val="000000"/>
          <w:sz w:val="24"/>
          <w:szCs w:val="20"/>
          <w:highlight w:val="none"/>
        </w:rPr>
      </w:pPr>
      <w:r>
        <w:rPr>
          <w:color w:val="000000"/>
          <w:sz w:val="24"/>
          <w:szCs w:val="20"/>
          <w:highlight w:val="none"/>
        </w:rPr>
        <w:t xml:space="preserve">电话_________________________     电子函件________________________</w:t>
      </w:r>
      <w:r/>
    </w:p>
    <w:p>
      <w:pPr>
        <w:ind w:left="420"/>
        <w:spacing w:line="360" w:lineRule="auto"/>
        <w:tabs>
          <w:tab w:val="left" w:pos="5580" w:leader="none"/>
        </w:tabs>
        <w:rPr>
          <w:color w:val="000000"/>
          <w:sz w:val="24"/>
          <w:szCs w:val="20"/>
          <w:highlight w:val="none"/>
        </w:rPr>
      </w:pPr>
      <w:r>
        <w:rPr>
          <w:color w:val="000000"/>
          <w:sz w:val="24"/>
          <w:szCs w:val="20"/>
          <w:highlight w:val="none"/>
        </w:rPr>
      </w:r>
      <w:r/>
    </w:p>
    <w:p>
      <w:pPr>
        <w:ind w:left="420"/>
        <w:spacing w:line="360" w:lineRule="auto"/>
        <w:tabs>
          <w:tab w:val="left" w:pos="5580" w:leader="none"/>
        </w:tabs>
        <w:rPr>
          <w:color w:val="000000"/>
          <w:sz w:val="24"/>
          <w:szCs w:val="20"/>
          <w:highlight w:val="none"/>
        </w:rPr>
      </w:pPr>
      <w:r>
        <w:rPr>
          <w:color w:val="000000"/>
          <w:sz w:val="24"/>
          <w:szCs w:val="20"/>
          <w:highlight w:val="none"/>
        </w:rPr>
        <w:t xml:space="preserve">投标人名称（加盖公章） ___________</w:t>
      </w:r>
      <w:r/>
    </w:p>
    <w:p>
      <w:pPr>
        <w:ind w:left="420"/>
        <w:spacing w:line="360" w:lineRule="auto"/>
        <w:tabs>
          <w:tab w:val="left" w:pos="5580" w:leader="none"/>
        </w:tabs>
        <w:rPr>
          <w:color w:val="000000"/>
          <w:sz w:val="24"/>
          <w:szCs w:val="20"/>
          <w:highlight w:val="none"/>
        </w:rPr>
      </w:pPr>
      <w:r>
        <w:rPr>
          <w:color w:val="000000"/>
          <w:sz w:val="24"/>
          <w:szCs w:val="20"/>
          <w:highlight w:val="none"/>
        </w:rPr>
        <w:t xml:space="preserve">日期：_____年______月______日</w:t>
      </w:r>
      <w:r/>
    </w:p>
    <w:p>
      <w:pPr>
        <w:spacing w:line="360" w:lineRule="auto"/>
        <w:rPr>
          <w:color w:val="000000"/>
          <w:sz w:val="24"/>
          <w:highlight w:val="none"/>
        </w:rPr>
        <w:outlineLvl w:val="9"/>
      </w:pPr>
      <w:r/>
      <w:bookmarkStart w:id="841" w:name="_Hlt520356243"/>
      <w:r/>
      <w:bookmarkEnd w:id="841"/>
      <w:r/>
      <w:bookmarkStart w:id="842" w:name="_Hlt520355938"/>
      <w:r/>
      <w:bookmarkEnd w:id="842"/>
      <w:r>
        <w:rPr>
          <w:color w:val="000000"/>
          <w:sz w:val="24"/>
          <w:highlight w:val="none"/>
        </w:rPr>
        <w:br w:type="page" w:clear="all"/>
      </w:r>
      <w:r/>
    </w:p>
    <w:p>
      <w:pPr>
        <w:spacing w:line="360" w:lineRule="auto"/>
        <w:rPr>
          <w:rFonts w:hint="eastAsia"/>
          <w:color w:val="000000"/>
          <w:sz w:val="24"/>
          <w:highlight w:val="none"/>
        </w:rPr>
        <w:outlineLvl w:val="2"/>
      </w:pP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法定代表人资格证明书</w:t>
      </w:r>
      <w:r>
        <w:rPr>
          <w:b/>
          <w:color w:val="000000"/>
          <w:sz w:val="24"/>
          <w:szCs w:val="20"/>
          <w:highlight w:val="none"/>
        </w:rPr>
        <w:t xml:space="preserve">（实质性格式）</w:t>
      </w:r>
      <w:r/>
    </w:p>
    <w:p>
      <w:pPr>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jc w:val="center"/>
        <w:spacing w:line="360" w:lineRule="auto"/>
        <w:rPr>
          <w:rFonts w:ascii="宋体" w:hAnsi="宋体"/>
          <w:b/>
          <w:sz w:val="32"/>
          <w:szCs w:val="32"/>
          <w:highlight w:val="none"/>
        </w:rPr>
      </w:pPr>
      <w:r>
        <w:rPr>
          <w:rFonts w:hint="eastAsia" w:ascii="宋体" w:hAnsi="宋体"/>
          <w:b/>
          <w:sz w:val="32"/>
          <w:szCs w:val="32"/>
          <w:highlight w:val="none"/>
        </w:rPr>
        <w:t xml:space="preserve">法定代表人资格证明书</w:t>
      </w:r>
      <w:r/>
    </w:p>
    <w:p>
      <w:pPr>
        <w:spacing w:line="560" w:lineRule="exact"/>
        <w:rPr>
          <w:rFonts w:ascii="宋体" w:hAnsi="宋体"/>
          <w:sz w:val="24"/>
          <w:highlight w:val="none"/>
        </w:rPr>
      </w:pPr>
      <w:r>
        <w:rPr>
          <w:rFonts w:hint="eastAsia" w:ascii="宋体" w:hAnsi="宋体"/>
          <w:sz w:val="24"/>
          <w:highlight w:val="none"/>
        </w:rPr>
        <w:t xml:space="preserve">单位名称:</w:t>
      </w:r>
      <w:r/>
    </w:p>
    <w:p>
      <w:pPr>
        <w:spacing w:line="560" w:lineRule="exact"/>
        <w:rPr>
          <w:rFonts w:ascii="宋体" w:hAnsi="宋体"/>
          <w:sz w:val="24"/>
          <w:highlight w:val="none"/>
        </w:rPr>
      </w:pPr>
      <w:r>
        <w:rPr>
          <w:rFonts w:hint="eastAsia" w:ascii="宋体" w:hAnsi="宋体"/>
          <w:sz w:val="24"/>
          <w:highlight w:val="none"/>
        </w:rPr>
        <w:t xml:space="preserve">地址:</w:t>
      </w:r>
      <w:r/>
    </w:p>
    <w:p>
      <w:pPr>
        <w:spacing w:line="560" w:lineRule="exact"/>
        <w:rPr>
          <w:rFonts w:ascii="宋体" w:hAnsi="宋体"/>
          <w:sz w:val="24"/>
          <w:highlight w:val="none"/>
        </w:rPr>
      </w:pPr>
      <w:r>
        <w:rPr>
          <w:rFonts w:hint="eastAsia" w:ascii="宋体" w:hAnsi="宋体"/>
          <w:sz w:val="24"/>
          <w:highlight w:val="none"/>
        </w:rPr>
        <w:t xml:space="preserve">姓名:     性别:       年龄:      职务:</w:t>
      </w:r>
      <w:r/>
    </w:p>
    <w:p>
      <w:pPr>
        <w:spacing w:line="560" w:lineRule="exact"/>
        <w:rPr>
          <w:rFonts w:ascii="宋体" w:hAnsi="宋体"/>
          <w:sz w:val="24"/>
          <w:highlight w:val="none"/>
        </w:rPr>
      </w:pPr>
      <w:r>
        <w:rPr>
          <w:rFonts w:hint="eastAsia" w:ascii="宋体" w:hAnsi="宋体"/>
          <w:sz w:val="24"/>
          <w:highlight w:val="none"/>
        </w:rPr>
        <w:t xml:space="preserve">系</w:t>
      </w:r>
      <w:r>
        <w:rPr>
          <w:rFonts w:hint="eastAsia" w:ascii="宋体" w:hAnsi="宋体"/>
          <w:sz w:val="24"/>
          <w:highlight w:val="none"/>
          <w:u w:val="single"/>
        </w:rPr>
        <w:t xml:space="preserve">（投标单位名称）</w:t>
      </w:r>
      <w:r>
        <w:rPr>
          <w:rFonts w:hint="eastAsia" w:ascii="宋体" w:hAnsi="宋体"/>
          <w:sz w:val="24"/>
          <w:highlight w:val="none"/>
        </w:rPr>
        <w:t xml:space="preserve">的法定代表人。为参与</w:t>
      </w:r>
      <w:r>
        <w:rPr>
          <w:rFonts w:hint="eastAsia" w:ascii="宋体" w:hAnsi="宋体"/>
          <w:sz w:val="24"/>
          <w:highlight w:val="none"/>
          <w:u w:val="single"/>
        </w:rPr>
        <w:t xml:space="preserve">（项目名称）</w:t>
      </w:r>
      <w:r>
        <w:rPr>
          <w:rFonts w:hint="eastAsia" w:ascii="宋体" w:hAnsi="宋体"/>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sz w:val="24"/>
          <w:highlight w:val="none"/>
        </w:rPr>
        <w:t xml:space="preserve">上述项目的投标文件、进行合同谈判、签署合同和处理与之有关的一切事务。</w:t>
      </w:r>
      <w:r/>
    </w:p>
    <w:p>
      <w:pPr>
        <w:spacing w:line="560" w:lineRule="exact"/>
        <w:rPr>
          <w:rFonts w:ascii="宋体" w:hAnsi="宋体"/>
          <w:sz w:val="24"/>
          <w:highlight w:val="none"/>
        </w:rPr>
      </w:pPr>
      <w:r>
        <w:rPr>
          <w:rFonts w:hint="eastAsia" w:ascii="宋体" w:hAnsi="宋体"/>
          <w:sz w:val="24"/>
          <w:highlight w:val="none"/>
        </w:rPr>
        <w:t xml:space="preserve">特此证明。</w:t>
      </w:r>
      <w:r/>
    </w:p>
    <w:p>
      <w:pPr>
        <w:spacing w:line="560" w:lineRule="exact"/>
        <w:rPr>
          <w:rFonts w:ascii="宋体" w:hAnsi="宋体"/>
          <w:sz w:val="24"/>
          <w:highlight w:val="none"/>
        </w:rPr>
      </w:pPr>
      <w:r>
        <w:rPr>
          <w:rFonts w:ascii="宋体" w:hAnsi="宋体"/>
          <w:sz w:val="24"/>
          <w:highlight w:val="none"/>
        </w:rPr>
      </w:r>
      <w:r/>
    </w:p>
    <w:p>
      <w:pPr>
        <w:pStyle w:val="1082"/>
        <w:ind w:right="-46"/>
        <w:spacing w:line="583" w:lineRule="auto"/>
        <w:rPr>
          <w:spacing w:val="-3"/>
          <w:highlight w:val="none"/>
        </w:rPr>
      </w:pPr>
      <w:r>
        <w:rPr>
          <w:highlight w:val="none"/>
        </w:rPr>
        <w:t xml:space="preserve">附：</w:t>
      </w:r>
      <w:r>
        <w:rPr>
          <w:spacing w:val="-3"/>
          <w:highlight w:val="none"/>
        </w:rPr>
        <w:t xml:space="preserve">法</w:t>
      </w:r>
      <w:r>
        <w:rPr>
          <w:highlight w:val="none"/>
        </w:rPr>
        <w:t xml:space="preserve">定</w:t>
      </w:r>
      <w:r>
        <w:rPr>
          <w:spacing w:val="-3"/>
          <w:highlight w:val="none"/>
        </w:rPr>
        <w:t xml:space="preserve">代</w:t>
      </w:r>
      <w:r>
        <w:rPr>
          <w:highlight w:val="none"/>
        </w:rPr>
        <w:t xml:space="preserve">表</w:t>
      </w:r>
      <w:r>
        <w:rPr>
          <w:spacing w:val="-3"/>
          <w:highlight w:val="none"/>
        </w:rPr>
        <w:t xml:space="preserve">人</w:t>
      </w:r>
      <w:r>
        <w:rPr>
          <w:highlight w:val="none"/>
        </w:rPr>
        <w:t xml:space="preserve">（</w:t>
      </w:r>
      <w:r>
        <w:rPr>
          <w:spacing w:val="-3"/>
          <w:highlight w:val="none"/>
        </w:rPr>
        <w:t xml:space="preserve">单</w:t>
      </w:r>
      <w:r>
        <w:rPr>
          <w:highlight w:val="none"/>
        </w:rPr>
        <w:t xml:space="preserve">位</w:t>
      </w:r>
      <w:r>
        <w:rPr>
          <w:spacing w:val="-3"/>
          <w:highlight w:val="none"/>
        </w:rPr>
        <w:t xml:space="preserve">负</w:t>
      </w:r>
      <w:r>
        <w:rPr>
          <w:highlight w:val="none"/>
        </w:rPr>
        <w:t xml:space="preserve">责人</w:t>
      </w:r>
      <w:r>
        <w:rPr>
          <w:spacing w:val="-3"/>
          <w:highlight w:val="none"/>
        </w:rPr>
        <w:t xml:space="preserve">）有效期内的身</w:t>
      </w:r>
      <w:r>
        <w:rPr>
          <w:rFonts w:hint="eastAsia"/>
          <w:spacing w:val="-3"/>
          <w:highlight w:val="none"/>
        </w:rPr>
        <w:t xml:space="preserve">份</w:t>
      </w:r>
      <w:r>
        <w:rPr>
          <w:spacing w:val="-3"/>
          <w:highlight w:val="none"/>
        </w:rPr>
        <w:t xml:space="preserve">证正反面</w:t>
      </w:r>
      <w:r>
        <w:rPr>
          <w:rFonts w:hint="eastAsia"/>
          <w:spacing w:val="-3"/>
          <w:highlight w:val="none"/>
        </w:rPr>
        <w:t xml:space="preserve">电子</w:t>
      </w:r>
      <w:r>
        <w:rPr>
          <w:spacing w:val="-3"/>
          <w:highlight w:val="none"/>
        </w:rPr>
        <w:t xml:space="preserve">件</w:t>
      </w:r>
      <w:r>
        <w:rPr>
          <w:rFonts w:hint="eastAsia"/>
          <w:spacing w:val="-3"/>
          <w:highlight w:val="none"/>
        </w:rPr>
        <w:t xml:space="preserve">。</w:t>
      </w:r>
      <w:r/>
    </w:p>
    <w:tbl>
      <w:tblPr>
        <w:tblStyle w:val="83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hint="eastAsia" w:ascii="宋体" w:hAnsi="宋体"/>
                <w:color w:val="000000"/>
                <w:sz w:val="24"/>
                <w:szCs w:val="20"/>
                <w:highlight w:val="none"/>
              </w:rPr>
            </w:pPr>
            <w:r>
              <w:rPr>
                <w:rFonts w:hint="eastAsia"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hint="eastAsia" w:ascii="宋体" w:hAnsi="宋体"/>
                <w:color w:val="000000"/>
                <w:sz w:val="24"/>
                <w:szCs w:val="20"/>
                <w:highlight w:val="none"/>
              </w:rPr>
            </w:pPr>
            <w:r>
              <w:rPr>
                <w:rFonts w:hint="eastAsia"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spacing w:line="560" w:lineRule="exact"/>
        <w:rPr>
          <w:rFonts w:ascii="宋体" w:hAnsi="宋体"/>
          <w:sz w:val="24"/>
          <w:highlight w:val="none"/>
        </w:rPr>
      </w:pPr>
      <w:r>
        <w:rPr>
          <w:rFonts w:hint="eastAsia" w:ascii="宋体" w:hAnsi="宋体"/>
          <w:sz w:val="24"/>
          <w:highlight w:val="none"/>
        </w:rPr>
        <w:t xml:space="preserve">                     投标人：（加盖公章）</w:t>
      </w:r>
      <w:r/>
    </w:p>
    <w:p>
      <w:pPr>
        <w:spacing w:line="560" w:lineRule="exact"/>
        <w:rPr>
          <w:rFonts w:ascii="宋体" w:hAnsi="宋体"/>
          <w:sz w:val="24"/>
          <w:highlight w:val="none"/>
        </w:rPr>
      </w:pPr>
      <w:r>
        <w:rPr>
          <w:rFonts w:hint="eastAsia" w:ascii="宋体" w:hAnsi="宋体"/>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sz w:val="24"/>
          <w:highlight w:val="none"/>
        </w:rPr>
        <w:t xml:space="preserve">：</w:t>
      </w:r>
      <w:r/>
    </w:p>
    <w:p>
      <w:pPr>
        <w:ind w:firstLine="4320"/>
        <w:spacing w:line="560" w:lineRule="exact"/>
        <w:rPr>
          <w:rFonts w:ascii="宋体" w:hAnsi="宋体"/>
          <w:sz w:val="24"/>
          <w:highlight w:val="none"/>
        </w:rPr>
      </w:pPr>
      <w:r>
        <w:rPr>
          <w:rFonts w:hint="eastAsia" w:ascii="宋体" w:hAnsi="宋体"/>
          <w:sz w:val="24"/>
          <w:highlight w:val="none"/>
        </w:rPr>
        <w:t xml:space="preserve">日期：    年    月    日</w:t>
      </w:r>
      <w:r/>
    </w:p>
    <w:p>
      <w:pPr>
        <w:jc w:val="left"/>
        <w:spacing w:line="360" w:lineRule="auto"/>
        <w:tabs>
          <w:tab w:val="left" w:pos="5580" w:leader="none"/>
        </w:tabs>
        <w:rPr>
          <w:rFonts w:hint="eastAsia" w:ascii="宋体" w:hAnsi="宋体"/>
          <w:color w:val="000000"/>
          <w:sz w:val="24"/>
          <w:szCs w:val="20"/>
          <w:highlight w:val="none"/>
        </w:rPr>
      </w:pPr>
      <w:r>
        <w:rPr>
          <w:rFonts w:hint="eastAsia"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p>
    <w:p>
      <w:pPr>
        <w:jc w:val="left"/>
        <w:spacing w:line="360" w:lineRule="auto"/>
        <w:tabs>
          <w:tab w:val="left" w:pos="5580" w:leader="none"/>
        </w:tabs>
        <w:rPr>
          <w:rFonts w:ascii="宋体" w:hAnsi="宋体"/>
          <w:i/>
          <w:color w:val="000000"/>
          <w:sz w:val="24"/>
          <w:szCs w:val="20"/>
          <w:highlight w:val="none"/>
          <w:u w:val="single"/>
        </w:rPr>
      </w:pPr>
      <w:r>
        <w:rPr>
          <w:rFonts w:ascii="宋体" w:hAnsi="宋体"/>
          <w:color w:val="000000"/>
          <w:sz w:val="24"/>
          <w:szCs w:val="20"/>
          <w:highlight w:val="none"/>
        </w:rPr>
        <w:t xml:space="preserve">2.</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lang w:eastAsia="zh-CN"/>
        </w:rPr>
        <w:t xml:space="preserve">法定代表人资格证明书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p>
    <w:p>
      <w:pPr>
        <w:spacing w:line="360" w:lineRule="auto"/>
        <w:rPr>
          <w:color w:val="000000"/>
          <w:sz w:val="24"/>
          <w:highlight w:val="none"/>
        </w:rPr>
        <w:outlineLvl w:val="9"/>
      </w:pPr>
      <w:r>
        <w:rPr>
          <w:color w:val="000000"/>
          <w:sz w:val="24"/>
          <w:highlight w:val="none"/>
        </w:rPr>
        <w:br w:type="page" w:clear="all"/>
      </w:r>
      <w:r/>
    </w:p>
    <w:p>
      <w:pPr>
        <w:spacing w:line="360" w:lineRule="auto"/>
        <w:rPr>
          <w:rFonts w:hint="eastAsia"/>
          <w:color w:val="000000"/>
          <w:sz w:val="24"/>
          <w:highlight w:val="none"/>
        </w:rPr>
        <w:outlineLvl w:val="2"/>
      </w:pPr>
      <w:r>
        <w:rPr>
          <w:rFonts w:hint="eastAsia"/>
          <w:color w:val="000000"/>
          <w:sz w:val="24"/>
          <w:highlight w:val="none"/>
        </w:rPr>
        <w:t xml:space="preserve">3  政府采购供应商信用承诺书</w:t>
      </w:r>
      <w:r>
        <w:rPr>
          <w:b/>
          <w:color w:val="000000"/>
          <w:sz w:val="24"/>
          <w:szCs w:val="20"/>
          <w:highlight w:val="none"/>
        </w:rPr>
        <w:t xml:space="preserve">（实质性格式）</w:t>
      </w:r>
      <w:r/>
    </w:p>
    <w:p>
      <w:pPr>
        <w:ind w:firstLine="321"/>
        <w:jc w:val="center"/>
        <w:spacing w:line="560" w:lineRule="exact"/>
        <w:rPr>
          <w:rFonts w:ascii="黑体" w:hAnsi="黑体" w:eastAsia="黑体"/>
          <w:b/>
          <w:sz w:val="32"/>
          <w:szCs w:val="32"/>
          <w:highlight w:val="none"/>
        </w:rPr>
      </w:pPr>
      <w:r>
        <w:rPr>
          <w:rFonts w:hint="eastAsia" w:ascii="黑体" w:hAnsi="黑体" w:eastAsia="黑体"/>
          <w:b/>
          <w:sz w:val="32"/>
          <w:szCs w:val="32"/>
          <w:highlight w:val="none"/>
        </w:rPr>
        <w:t xml:space="preserve">政府采购供应商信用承诺书</w:t>
      </w:r>
      <w:r/>
    </w:p>
    <w:p>
      <w:pPr>
        <w:ind w:firstLine="640"/>
        <w:rPr>
          <w:highlight w:val="none"/>
        </w:rPr>
      </w:pPr>
      <w:r>
        <w:rPr>
          <w:highlight w:val="none"/>
        </w:rPr>
      </w:r>
      <w:r/>
    </w:p>
    <w:p>
      <w:pPr>
        <w:ind w:firstLine="480"/>
        <w:spacing w:line="276" w:lineRule="auto"/>
        <w:rPr>
          <w:rFonts w:ascii="宋体" w:hAnsi="宋体"/>
          <w:sz w:val="24"/>
          <w:highlight w:val="none"/>
        </w:rPr>
      </w:pPr>
      <w:r>
        <w:rPr>
          <w:rFonts w:hint="eastAsia" w:ascii="宋体" w:hAnsi="宋体"/>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sz w:val="24"/>
          <w:highlight w:val="none"/>
        </w:rPr>
      </w:pPr>
      <w:r>
        <w:rPr>
          <w:rFonts w:hint="eastAsia" w:ascii="宋体" w:hAnsi="宋体"/>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sz w:val="24"/>
          <w:highlight w:val="none"/>
        </w:rPr>
      </w:pPr>
      <w:r>
        <w:rPr>
          <w:rFonts w:hint="eastAsia" w:ascii="宋体" w:hAnsi="宋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sz w:val="24"/>
          <w:highlight w:val="none"/>
        </w:rPr>
      </w:pPr>
      <w:r>
        <w:rPr>
          <w:rFonts w:hint="eastAsia" w:ascii="宋体" w:hAnsi="宋体"/>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sz w:val="24"/>
          <w:highlight w:val="none"/>
        </w:rPr>
      </w:pPr>
      <w:r>
        <w:rPr>
          <w:rFonts w:hint="eastAsia" w:ascii="宋体" w:hAnsi="宋体"/>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sz w:val="24"/>
          <w:highlight w:val="none"/>
        </w:rPr>
      </w:pPr>
      <w:r>
        <w:rPr>
          <w:rFonts w:hint="eastAsia" w:ascii="宋体" w:hAnsi="宋体"/>
          <w:sz w:val="24"/>
          <w:highlight w:val="none"/>
        </w:rPr>
        <w:t xml:space="preserve">五、承诺本单位自觉接受行政管理部门、行业组织、社会公众、新闻舆论的监督。</w:t>
      </w:r>
      <w:r/>
    </w:p>
    <w:p>
      <w:pPr>
        <w:ind w:firstLine="480"/>
        <w:spacing w:line="276" w:lineRule="auto"/>
        <w:rPr>
          <w:rFonts w:ascii="宋体" w:hAnsi="宋体"/>
          <w:sz w:val="24"/>
          <w:highlight w:val="none"/>
        </w:rPr>
      </w:pPr>
      <w:r>
        <w:rPr>
          <w:rFonts w:hint="eastAsia" w:ascii="宋体" w:hAnsi="宋体"/>
          <w:sz w:val="24"/>
          <w:highlight w:val="none"/>
        </w:rPr>
        <w:t xml:space="preserve">六、承诺本单位自我约束、自我管理，重合同、守信用，不制假售假、商标侵权、虚假宣传、违约毁约、恶意逃债、偷税漏税、价格欺诈、垄断和不正当竞争，维护经营者、消费者的合法权益。</w:t>
      </w:r>
      <w:r/>
    </w:p>
    <w:p>
      <w:pPr>
        <w:ind w:firstLine="480"/>
        <w:spacing w:line="276" w:lineRule="auto"/>
        <w:rPr>
          <w:rFonts w:ascii="宋体" w:hAnsi="宋体"/>
          <w:sz w:val="24"/>
          <w:highlight w:val="none"/>
        </w:rPr>
      </w:pPr>
      <w:r>
        <w:rPr>
          <w:rFonts w:hint="eastAsia" w:ascii="宋体" w:hAnsi="宋体"/>
          <w:sz w:val="24"/>
          <w:highlight w:val="none"/>
        </w:rPr>
        <w:t xml:space="preserve">七、承诺本单位在信用中国（江苏）网站中无违法违规、较重或严重失信记录。</w:t>
      </w:r>
      <w:r/>
    </w:p>
    <w:p>
      <w:pPr>
        <w:ind w:firstLine="480"/>
        <w:spacing w:line="276" w:lineRule="auto"/>
        <w:rPr>
          <w:rFonts w:ascii="宋体" w:hAnsi="宋体"/>
          <w:sz w:val="24"/>
          <w:highlight w:val="none"/>
        </w:rPr>
      </w:pPr>
      <w:r>
        <w:rPr>
          <w:rFonts w:hint="eastAsia" w:ascii="宋体" w:hAnsi="宋体"/>
          <w:sz w:val="24"/>
          <w:highlight w:val="none"/>
        </w:rPr>
        <w:t xml:space="preserve">八、承诺本单位提出政府采购质疑和投诉坚持依法依规、诚实信用原则。</w:t>
      </w:r>
      <w:r/>
    </w:p>
    <w:p>
      <w:pPr>
        <w:ind w:firstLine="480"/>
        <w:spacing w:line="276" w:lineRule="auto"/>
        <w:rPr>
          <w:rFonts w:ascii="宋体" w:hAnsi="宋体"/>
          <w:sz w:val="24"/>
          <w:highlight w:val="none"/>
        </w:rPr>
      </w:pPr>
      <w:r>
        <w:rPr>
          <w:rFonts w:hint="eastAsia" w:ascii="宋体" w:hAnsi="宋体"/>
          <w:sz w:val="24"/>
          <w:highlight w:val="none"/>
        </w:rPr>
        <w:t xml:space="preserve">九、根据政府采购相关法律法规的规定需要作出的其他承诺。</w:t>
      </w:r>
      <w:r/>
    </w:p>
    <w:p>
      <w:pPr>
        <w:ind w:firstLine="480"/>
        <w:spacing w:line="276" w:lineRule="auto"/>
        <w:rPr>
          <w:rFonts w:ascii="宋体" w:hAnsi="宋体"/>
          <w:sz w:val="24"/>
          <w:highlight w:val="none"/>
        </w:rPr>
      </w:pPr>
      <w:r>
        <w:rPr>
          <w:rFonts w:hint="eastAsia" w:ascii="宋体" w:hAnsi="宋体"/>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sz w:val="24"/>
          <w:highlight w:val="none"/>
        </w:rPr>
      </w:pPr>
      <w:r>
        <w:rPr>
          <w:rFonts w:hint="eastAsia" w:ascii="宋体" w:hAnsi="宋体"/>
          <w:sz w:val="24"/>
          <w:highlight w:val="none"/>
        </w:rPr>
        <w:t xml:space="preserve">十一、承诺本单位同意将以上承诺事项上网公示，违背承诺约定行为将作为失信信息，记录到常州市公共信用信息系统，并予以公开。</w:t>
      </w:r>
      <w:r/>
    </w:p>
    <w:p>
      <w:pPr>
        <w:pStyle w:val="1093"/>
        <w:ind w:right="1050" w:firstLine="199"/>
        <w:jc w:val="both"/>
        <w:spacing w:line="276" w:lineRule="auto"/>
        <w:rPr>
          <w:rFonts w:ascii="宋体" w:hAnsi="宋体" w:eastAsia="宋体"/>
          <w:sz w:val="24"/>
          <w:szCs w:val="22"/>
          <w:highlight w:val="none"/>
        </w:rPr>
      </w:pPr>
      <w:r>
        <w:rPr>
          <w:rFonts w:ascii="宋体" w:hAnsi="宋体" w:eastAsia="宋体"/>
          <w:sz w:val="24"/>
          <w:szCs w:val="22"/>
          <w:highlight w:val="none"/>
        </w:rPr>
      </w:r>
      <w:r/>
    </w:p>
    <w:p>
      <w:pPr>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w:t>
      </w:r>
      <w:r/>
    </w:p>
    <w:p>
      <w:pPr>
        <w:jc w:val="left"/>
        <w:widowControl/>
        <w:rPr>
          <w:color w:val="000000"/>
          <w:sz w:val="24"/>
          <w:szCs w:val="20"/>
          <w:highlight w:val="none"/>
        </w:rPr>
      </w:pPr>
      <w:r/>
      <w:bookmarkStart w:id="843" w:name="_Hlt520274121"/>
      <w:r/>
      <w:bookmarkEnd w:id="843"/>
      <w:r/>
      <w:bookmarkStart w:id="844" w:name="_Hlt520274407"/>
      <w:r/>
      <w:bookmarkEnd w:id="844"/>
      <w:r/>
      <w:bookmarkStart w:id="845" w:name="_Hlt520355504"/>
      <w:r/>
      <w:bookmarkEnd w:id="845"/>
      <w:r/>
      <w:bookmarkStart w:id="846" w:name="_Hlt520273711"/>
      <w:r/>
      <w:bookmarkEnd w:id="846"/>
      <w:r/>
      <w:bookmarkStart w:id="847" w:name="_Hlt520343000"/>
      <w:r/>
      <w:bookmarkEnd w:id="847"/>
      <w:r/>
      <w:bookmarkStart w:id="848" w:name="_Hlt520271212"/>
      <w:r/>
      <w:bookmarkEnd w:id="848"/>
      <w:r/>
      <w:bookmarkStart w:id="849" w:name="_Hlt520343392"/>
      <w:r/>
      <w:bookmarkEnd w:id="849"/>
      <w:r/>
      <w:bookmarkStart w:id="850" w:name="_Hlt520274065"/>
      <w:r/>
      <w:bookmarkEnd w:id="850"/>
      <w:r/>
      <w:bookmarkStart w:id="851" w:name="_Hlt520274393"/>
      <w:r/>
      <w:bookmarkEnd w:id="851"/>
      <w:r/>
      <w:bookmarkStart w:id="852" w:name="_Hlt520350918"/>
      <w:r/>
      <w:bookmarkEnd w:id="852"/>
      <w:r/>
      <w:bookmarkStart w:id="853" w:name="_Toc226965830"/>
      <w:r/>
      <w:bookmarkStart w:id="854" w:name="_Toc142311059"/>
      <w:r/>
      <w:bookmarkStart w:id="855" w:name="_Toc127151557"/>
      <w:r/>
      <w:bookmarkStart w:id="856" w:name="_Toc265228395"/>
      <w:r/>
      <w:bookmarkStart w:id="857" w:name="_Ref467988705"/>
      <w:r/>
      <w:bookmarkStart w:id="858" w:name="_Toc305158825"/>
      <w:r/>
      <w:bookmarkStart w:id="859" w:name="_Toc264969247"/>
      <w:r/>
      <w:bookmarkStart w:id="860" w:name="_Toc520356218"/>
      <w:r/>
      <w:bookmarkStart w:id="861" w:name="_Toc226965747"/>
      <w:r/>
      <w:bookmarkStart w:id="862" w:name="_Toc226309801"/>
      <w:r/>
      <w:bookmarkStart w:id="863" w:name="_Toc195842922"/>
      <w:r/>
      <w:bookmarkStart w:id="864" w:name="_Toc226337253"/>
      <w:r/>
      <w:bookmarkStart w:id="865" w:name="_Toc150480795"/>
      <w:r/>
      <w:bookmarkStart w:id="866" w:name="_Toc150774762"/>
      <w:r/>
      <w:bookmarkStart w:id="867" w:name="_Toc480942350"/>
      <w:r/>
      <w:bookmarkStart w:id="868" w:name="_Toc305158899"/>
      <w:r>
        <w:rPr>
          <w:color w:val="000000"/>
          <w:sz w:val="24"/>
          <w:szCs w:val="20"/>
          <w:highlight w:val="none"/>
        </w:rPr>
        <w:br w:type="page" w:clear="all"/>
      </w:r>
      <w:r/>
    </w:p>
    <w:p>
      <w:pPr>
        <w:spacing w:line="360" w:lineRule="auto"/>
        <w:rPr>
          <w:b/>
          <w:color w:val="000000"/>
          <w:sz w:val="24"/>
          <w:szCs w:val="20"/>
          <w:highlight w:val="none"/>
        </w:rPr>
        <w:outlineLvl w:val="2"/>
      </w:pPr>
      <w:r>
        <w:rPr>
          <w:rFonts w:hint="eastAsia"/>
          <w:color w:val="000000"/>
          <w:sz w:val="24"/>
          <w:szCs w:val="20"/>
          <w:highlight w:val="none"/>
        </w:rPr>
        <w:t xml:space="preserve">4</w:t>
      </w:r>
      <w:r>
        <w:rPr>
          <w:color w:val="000000"/>
          <w:sz w:val="24"/>
          <w:szCs w:val="20"/>
          <w:highlight w:val="none"/>
        </w:rPr>
        <w:t xml:space="preserve">  开标一览表</w:t>
      </w:r>
      <w:bookmarkEnd w:id="853"/>
      <w:r/>
      <w:bookmarkEnd w:id="854"/>
      <w:r/>
      <w:bookmarkEnd w:id="855"/>
      <w:r/>
      <w:bookmarkEnd w:id="856"/>
      <w:r/>
      <w:bookmarkEnd w:id="857"/>
      <w:r/>
      <w:bookmarkEnd w:id="858"/>
      <w:r/>
      <w:bookmarkEnd w:id="859"/>
      <w:r/>
      <w:bookmarkEnd w:id="860"/>
      <w:r/>
      <w:bookmarkEnd w:id="861"/>
      <w:r/>
      <w:bookmarkEnd w:id="862"/>
      <w:r/>
      <w:bookmarkEnd w:id="863"/>
      <w:r/>
      <w:bookmarkEnd w:id="864"/>
      <w:r/>
      <w:bookmarkEnd w:id="865"/>
      <w:r/>
      <w:bookmarkEnd w:id="866"/>
      <w:r/>
      <w:bookmarkEnd w:id="867"/>
      <w:r/>
      <w:bookmarkEnd w:id="868"/>
      <w:r>
        <w:rPr>
          <w:b/>
          <w:color w:val="000000"/>
          <w:sz w:val="24"/>
          <w:szCs w:val="20"/>
          <w:highlight w:val="none"/>
        </w:rPr>
        <w:t xml:space="preserve">（实质性格式）</w:t>
      </w:r>
      <w:r/>
    </w:p>
    <w:p>
      <w:pPr>
        <w:jc w:val="center"/>
        <w:spacing w:line="360" w:lineRule="exact"/>
        <w:rPr>
          <w:b/>
          <w:color w:val="000000"/>
          <w:sz w:val="36"/>
          <w:szCs w:val="36"/>
          <w:highlight w:val="none"/>
        </w:rPr>
      </w:pPr>
      <w:r/>
      <w:bookmarkStart w:id="869" w:name="_Toc264969248"/>
      <w:r/>
      <w:bookmarkStart w:id="870" w:name="_Toc265228396"/>
      <w:r/>
      <w:bookmarkStart w:id="871" w:name="_Toc226309802"/>
      <w:r/>
      <w:bookmarkStart w:id="872" w:name="_Toc226337254"/>
      <w:r/>
      <w:bookmarkStart w:id="873" w:name="_Toc164608827"/>
      <w:r/>
      <w:bookmarkStart w:id="874" w:name="_Toc164608672"/>
      <w:r/>
      <w:bookmarkStart w:id="875" w:name="_Toc305158826"/>
      <w:r/>
      <w:bookmarkStart w:id="876" w:name="_Toc195842923"/>
      <w:r/>
      <w:bookmarkStart w:id="877" w:name="_Toc226965748"/>
      <w:r/>
      <w:bookmarkStart w:id="878" w:name="_Toc226965831"/>
      <w:r/>
      <w:bookmarkStart w:id="879" w:name="_Toc305158900"/>
      <w:r>
        <w:rPr>
          <w:rFonts w:hint="eastAsia"/>
          <w:b/>
          <w:color w:val="000000"/>
          <w:sz w:val="36"/>
          <w:szCs w:val="36"/>
          <w:highlight w:val="none"/>
        </w:rPr>
        <w:t xml:space="preserve">开标一览表</w:t>
      </w:r>
      <w:bookmarkEnd w:id="869"/>
      <w:r/>
      <w:bookmarkEnd w:id="870"/>
      <w:r/>
      <w:bookmarkEnd w:id="871"/>
      <w:r/>
      <w:bookmarkEnd w:id="872"/>
      <w:r/>
      <w:bookmarkEnd w:id="873"/>
      <w:r/>
      <w:bookmarkEnd w:id="874"/>
      <w:r/>
      <w:bookmarkEnd w:id="875"/>
      <w:r/>
      <w:bookmarkEnd w:id="876"/>
      <w:r/>
      <w:bookmarkEnd w:id="877"/>
      <w:r/>
      <w:bookmarkEnd w:id="878"/>
      <w:r/>
      <w:bookmarkEnd w:id="879"/>
      <w:r/>
      <w:r/>
    </w:p>
    <w:p>
      <w:pPr>
        <w:jc w:val="left"/>
        <w:spacing w:line="360" w:lineRule="auto"/>
        <w:tabs>
          <w:tab w:val="left" w:pos="1800" w:leader="none"/>
          <w:tab w:val="left" w:pos="5580" w:leader="none"/>
        </w:tabs>
        <w:rPr>
          <w:i/>
          <w:color w:val="ff0000"/>
          <w:sz w:val="24"/>
          <w:highlight w:val="none"/>
        </w:rPr>
      </w:pPr>
      <w:r>
        <w:rPr>
          <w:i/>
          <w:color w:val="ff0000"/>
          <w:sz w:val="24"/>
          <w:highlight w:val="none"/>
        </w:rPr>
      </w:r>
      <w:r/>
    </w:p>
    <w:p>
      <w:pPr>
        <w:ind w:firstLine="240"/>
        <w:jc w:val="left"/>
        <w:spacing w:line="360" w:lineRule="auto"/>
        <w:tabs>
          <w:tab w:val="left" w:pos="1800" w:leader="none"/>
          <w:tab w:val="left" w:pos="5580" w:leader="none"/>
        </w:tabs>
        <w:rPr>
          <w:rFonts w:hint="eastAsia" w:ascii="宋体" w:hAnsi="宋体"/>
          <w:color w:val="000000"/>
          <w:sz w:val="24"/>
          <w:highlight w:val="none"/>
          <w:lang w:eastAsia="zh-CN"/>
        </w:rPr>
      </w:pPr>
      <w:r>
        <w:rPr>
          <w:color w:val="000000"/>
          <w:sz w:val="24"/>
          <w:highlight w:val="none"/>
        </w:rPr>
        <w:t xml:space="preserve">项目编号：</w:t>
      </w:r>
      <w:r>
        <w:rPr>
          <w:rFonts w:hint="eastAsia" w:ascii="宋体" w:hAnsi="宋体"/>
          <w:color w:val="000000"/>
          <w:sz w:val="24"/>
          <w:highlight w:val="none"/>
          <w:lang w:eastAsia="zh-CN"/>
        </w:rPr>
        <w:t xml:space="preserve">JSZC-320400-JSZG-G2026-0037</w:t>
      </w:r>
      <w:r/>
    </w:p>
    <w:p>
      <w:pPr>
        <w:ind w:firstLine="240"/>
        <w:jc w:val="left"/>
        <w:spacing w:line="360" w:lineRule="auto"/>
        <w:tabs>
          <w:tab w:val="left" w:pos="1800" w:leader="none"/>
          <w:tab w:val="left" w:pos="5580" w:leader="none"/>
        </w:tabs>
        <w:rPr>
          <w:rFonts w:hint="eastAsia" w:eastAsia="宋体"/>
          <w:color w:val="000000"/>
          <w:sz w:val="24"/>
          <w:highlight w:val="none"/>
          <w:u w:val="single"/>
          <w:lang w:eastAsia="zh-CN"/>
        </w:rPr>
      </w:pPr>
      <w:r>
        <w:rPr>
          <w:color w:val="000000"/>
          <w:sz w:val="24"/>
          <w:highlight w:val="none"/>
        </w:rPr>
        <w:t xml:space="preserve">项目名称：</w:t>
      </w:r>
      <w:r>
        <w:rPr>
          <w:rFonts w:hint="eastAsia"/>
          <w:color w:val="000000"/>
          <w:sz w:val="24"/>
          <w:highlight w:val="none"/>
          <w:lang w:eastAsia="zh-CN"/>
        </w:rPr>
        <w:t xml:space="preserve">2026年乙酸药剂采购</w:t>
      </w:r>
      <w:r/>
    </w:p>
    <w:tbl>
      <w:tblPr>
        <w:tblStyle w:val="8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90"/>
        <w:gridCol w:w="3709"/>
        <w:gridCol w:w="3973"/>
      </w:tblGrid>
      <w:tr>
        <w:trPr>
          <w:jc w:val="center"/>
          <w:trHeight w:val="851"/>
        </w:trPr>
        <w:tc>
          <w:tcPr>
            <w:tcW w:w="690" w:type="dxa"/>
            <w:vAlign w:val="center"/>
            <w:textDirection w:val="lrTb"/>
            <w:noWrap w:val="false"/>
          </w:tcPr>
          <w:p>
            <w:pPr>
              <w:jc w:val="center"/>
              <w:tabs>
                <w:tab w:val="left" w:pos="5580" w:leader="none"/>
              </w:tabs>
              <w:rPr>
                <w:b/>
                <w:sz w:val="24"/>
                <w:highlight w:val="none"/>
              </w:rPr>
            </w:pPr>
            <w:r>
              <w:rPr>
                <w:b/>
                <w:sz w:val="24"/>
                <w:highlight w:val="none"/>
              </w:rPr>
              <w:t xml:space="preserve">序号</w:t>
            </w:r>
            <w:r/>
          </w:p>
        </w:tc>
        <w:tc>
          <w:tcPr>
            <w:tcW w:w="3709" w:type="dxa"/>
            <w:vAlign w:val="center"/>
            <w:textDirection w:val="lrTb"/>
            <w:noWrap w:val="false"/>
          </w:tcPr>
          <w:p>
            <w:pPr>
              <w:jc w:val="center"/>
              <w:tabs>
                <w:tab w:val="left" w:pos="5580" w:leader="none"/>
              </w:tabs>
              <w:rPr>
                <w:b/>
                <w:sz w:val="24"/>
                <w:highlight w:val="none"/>
              </w:rPr>
            </w:pPr>
            <w:r>
              <w:rPr>
                <w:b/>
                <w:sz w:val="24"/>
                <w:highlight w:val="none"/>
              </w:rPr>
              <w:t xml:space="preserve">投标人名称</w:t>
            </w:r>
            <w:r/>
          </w:p>
        </w:tc>
        <w:tc>
          <w:tcPr>
            <w:tcW w:w="3973" w:type="dxa"/>
            <w:vAlign w:val="center"/>
            <w:textDirection w:val="lrTb"/>
            <w:noWrap w:val="false"/>
          </w:tcPr>
          <w:p>
            <w:pPr>
              <w:jc w:val="center"/>
              <w:tabs>
                <w:tab w:val="left" w:pos="5580" w:leader="none"/>
              </w:tabs>
              <w:rPr>
                <w:rFonts w:hint="eastAsia"/>
                <w:b/>
                <w:sz w:val="24"/>
                <w:highlight w:val="none"/>
              </w:rPr>
            </w:pPr>
            <w:r>
              <w:rPr>
                <w:b/>
                <w:sz w:val="24"/>
                <w:highlight w:val="none"/>
              </w:rPr>
              <w:t xml:space="preserve">投标报价</w:t>
            </w:r>
            <w:r>
              <w:rPr>
                <w:rFonts w:hint="eastAsia"/>
                <w:b/>
                <w:sz w:val="24"/>
                <w:highlight w:val="none"/>
              </w:rPr>
              <w:t xml:space="preserve">（优惠率）</w:t>
            </w:r>
            <w:r/>
          </w:p>
        </w:tc>
      </w:tr>
      <w:tr>
        <w:trPr>
          <w:jc w:val="center"/>
          <w:trHeight w:val="1231"/>
        </w:trPr>
        <w:tc>
          <w:tcPr>
            <w:tcW w:w="690" w:type="dxa"/>
            <w:vAlign w:val="center"/>
            <w:textDirection w:val="lrTb"/>
            <w:noWrap w:val="false"/>
          </w:tcPr>
          <w:p>
            <w:pPr>
              <w:jc w:val="center"/>
              <w:tabs>
                <w:tab w:val="left" w:pos="5580" w:leader="none"/>
              </w:tabs>
              <w:rPr>
                <w:sz w:val="24"/>
                <w:highlight w:val="none"/>
              </w:rPr>
            </w:pPr>
            <w:r>
              <w:rPr>
                <w:sz w:val="24"/>
                <w:highlight w:val="none"/>
              </w:rPr>
            </w:r>
            <w:r/>
          </w:p>
        </w:tc>
        <w:tc>
          <w:tcPr>
            <w:tcW w:w="3709" w:type="dxa"/>
            <w:vAlign w:val="center"/>
            <w:textDirection w:val="lrTb"/>
            <w:noWrap w:val="false"/>
          </w:tcPr>
          <w:p>
            <w:pPr>
              <w:jc w:val="center"/>
              <w:tabs>
                <w:tab w:val="left" w:pos="5580" w:leader="none"/>
              </w:tabs>
              <w:rPr>
                <w:sz w:val="24"/>
                <w:highlight w:val="none"/>
              </w:rPr>
            </w:pPr>
            <w:r>
              <w:rPr>
                <w:sz w:val="24"/>
                <w:highlight w:val="none"/>
              </w:rPr>
            </w:r>
            <w:r/>
          </w:p>
        </w:tc>
        <w:tc>
          <w:tcPr>
            <w:tcW w:w="3973" w:type="dxa"/>
            <w:vAlign w:val="center"/>
            <w:textDirection w:val="lrTb"/>
            <w:noWrap w:val="false"/>
          </w:tcPr>
          <w:p>
            <w:pPr>
              <w:jc w:val="center"/>
              <w:tabs>
                <w:tab w:val="left" w:pos="5580" w:leader="none"/>
              </w:tabs>
              <w:rPr>
                <w:sz w:val="24"/>
                <w:highlight w:val="none"/>
              </w:rPr>
            </w:pPr>
            <w:r>
              <w:rPr>
                <w:rFonts w:hint="eastAsia"/>
                <w:sz w:val="24"/>
                <w:highlight w:val="none"/>
              </w:rPr>
              <w:t xml:space="preserve">____%</w:t>
            </w:r>
            <w:r/>
          </w:p>
        </w:tc>
      </w:tr>
    </w:tbl>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2"/>
        <w:tabs>
          <w:tab w:val="left" w:pos="5580" w:leader="none"/>
        </w:tabs>
        <w:rPr>
          <w:rFonts w:hint="eastAsia" w:ascii="宋体" w:hAnsi="宋体" w:eastAsia="宋体" w:cs="宋体"/>
          <w:b/>
          <w:bCs/>
          <w:color w:val="auto"/>
          <w:sz w:val="24"/>
          <w:szCs w:val="20"/>
          <w:highlight w:val="none"/>
          <w:lang w:eastAsia="zh-CN"/>
        </w:rPr>
      </w:pPr>
      <w:r>
        <w:rPr>
          <w:rFonts w:hint="eastAsia" w:ascii="宋体" w:hAnsi="宋体" w:eastAsia="宋体" w:cs="宋体"/>
          <w:b/>
          <w:bCs/>
          <w:color w:val="auto"/>
          <w:sz w:val="24"/>
          <w:highlight w:val="none"/>
        </w:rPr>
        <w:t xml:space="preserve">注：</w:t>
      </w:r>
      <w:r>
        <w:rPr>
          <w:rFonts w:hint="eastAsia" w:ascii="宋体" w:hAnsi="宋体" w:cs="宋体"/>
          <w:b/>
          <w:bCs/>
          <w:color w:val="auto"/>
          <w:sz w:val="24"/>
          <w:highlight w:val="none"/>
          <w:lang w:val="en-US" w:eastAsia="zh-CN"/>
        </w:rPr>
        <w:t xml:space="preserve">1.</w:t>
      </w:r>
      <w:r>
        <w:rPr>
          <w:rFonts w:hint="eastAsia"/>
          <w:b/>
          <w:bCs/>
          <w:sz w:val="24"/>
        </w:rPr>
        <w:t xml:space="preserve">本项</w:t>
      </w:r>
      <w:r>
        <w:rPr>
          <w:rFonts w:hint="eastAsia"/>
          <w:b/>
          <w:bCs/>
          <w:sz w:val="24"/>
          <w:highlight w:val="none"/>
        </w:rPr>
        <w:t xml:space="preserve">目以优惠率进行报价，</w:t>
      </w:r>
      <w:r>
        <w:rPr>
          <w:rFonts w:hint="eastAsia"/>
          <w:b/>
          <w:bCs/>
          <w:sz w:val="24"/>
          <w:highlight w:val="none"/>
          <w:lang w:val="en-US" w:eastAsia="zh-CN"/>
        </w:rPr>
        <w:t xml:space="preserve">结算单价=浮动基准价×（105%-中标优惠率）</w:t>
      </w:r>
      <w:r>
        <w:rPr>
          <w:rFonts w:hint="eastAsia"/>
          <w:b/>
          <w:bCs/>
          <w:sz w:val="24"/>
          <w:highlight w:val="none"/>
        </w:rPr>
        <w:t xml:space="preserve">，例如：投标人所报优惠率为10%，则</w:t>
      </w:r>
      <w:r>
        <w:rPr>
          <w:rFonts w:hint="eastAsia"/>
          <w:b/>
          <w:bCs/>
          <w:sz w:val="24"/>
          <w:highlight w:val="none"/>
          <w:lang w:val="en-US" w:eastAsia="zh-CN"/>
        </w:rPr>
        <w:t xml:space="preserve">结算单价</w:t>
      </w:r>
      <w:r>
        <w:rPr>
          <w:rFonts w:hint="eastAsia"/>
          <w:b/>
          <w:bCs/>
          <w:sz w:val="24"/>
          <w:highlight w:val="none"/>
        </w:rPr>
        <w:t xml:space="preserve">=</w:t>
      </w:r>
      <w:r>
        <w:rPr>
          <w:rFonts w:hint="eastAsia"/>
          <w:b/>
          <w:bCs/>
          <w:sz w:val="24"/>
          <w:highlight w:val="none"/>
          <w:lang w:val="en-US" w:eastAsia="zh-CN"/>
        </w:rPr>
        <w:t xml:space="preserve">浮动基准价</w:t>
      </w:r>
      <w:r>
        <w:rPr>
          <w:rFonts w:hint="eastAsia"/>
          <w:b/>
          <w:bCs/>
          <w:sz w:val="24"/>
          <w:szCs w:val="20"/>
          <w:highlight w:val="none"/>
        </w:rPr>
        <w:t xml:space="preserve">×（105%-10%），即</w:t>
      </w:r>
      <w:r>
        <w:rPr>
          <w:rFonts w:hint="eastAsia"/>
          <w:b/>
          <w:bCs/>
          <w:sz w:val="24"/>
          <w:highlight w:val="none"/>
          <w:lang w:val="en-US" w:eastAsia="zh-CN"/>
        </w:rPr>
        <w:t xml:space="preserve">结算单价</w:t>
      </w:r>
      <w:r>
        <w:rPr>
          <w:rFonts w:hint="eastAsia"/>
          <w:b/>
          <w:bCs/>
          <w:sz w:val="24"/>
          <w:highlight w:val="none"/>
        </w:rPr>
        <w:t xml:space="preserve">=基</w:t>
      </w:r>
      <w:r>
        <w:rPr>
          <w:rFonts w:hint="eastAsia"/>
          <w:b/>
          <w:bCs/>
          <w:sz w:val="24"/>
          <w:highlight w:val="none"/>
          <w:lang w:val="en-US" w:eastAsia="zh-CN"/>
        </w:rPr>
        <w:t xml:space="preserve">浮动基准价</w:t>
      </w:r>
      <w:r>
        <w:rPr>
          <w:rFonts w:hint="eastAsia"/>
          <w:b/>
          <w:bCs/>
          <w:sz w:val="24"/>
          <w:szCs w:val="20"/>
          <w:highlight w:val="none"/>
        </w:rPr>
        <w:t xml:space="preserve">×9</w:t>
      </w:r>
      <w:r>
        <w:rPr>
          <w:rFonts w:hint="eastAsia"/>
          <w:b/>
          <w:bCs/>
          <w:sz w:val="24"/>
          <w:szCs w:val="20"/>
          <w:highlight w:val="none"/>
          <w:lang w:val="en-US" w:eastAsia="zh-CN"/>
        </w:rPr>
        <w:t xml:space="preserve">5</w:t>
      </w:r>
      <w:r>
        <w:rPr>
          <w:rFonts w:hint="eastAsia"/>
          <w:b/>
          <w:bCs/>
          <w:sz w:val="24"/>
          <w:szCs w:val="20"/>
          <w:highlight w:val="none"/>
        </w:rPr>
        <w:t xml:space="preserve">%</w:t>
      </w:r>
      <w:r>
        <w:rPr>
          <w:rFonts w:hint="eastAsia" w:ascii="宋体" w:hAnsi="宋体" w:eastAsia="宋体" w:cs="宋体"/>
          <w:b/>
          <w:bCs/>
          <w:color w:val="auto"/>
          <w:sz w:val="24"/>
          <w:szCs w:val="20"/>
          <w:highlight w:val="none"/>
          <w:lang w:eastAsia="zh-CN"/>
        </w:rPr>
        <w:t xml:space="preserve">。</w:t>
      </w:r>
      <w:r/>
    </w:p>
    <w:p>
      <w:pPr>
        <w:ind w:firstLine="482"/>
        <w:tabs>
          <w:tab w:val="left" w:pos="5580" w:leader="none"/>
        </w:tabs>
        <w:rPr>
          <w:rFonts w:hint="eastAsia" w:ascii="宋体" w:hAnsi="宋体" w:eastAsia="宋体" w:cs="宋体"/>
          <w:b/>
          <w:bCs/>
          <w:color w:val="auto"/>
          <w:sz w:val="24"/>
          <w:szCs w:val="20"/>
          <w:highlight w:val="none"/>
          <w:lang w:eastAsia="zh-CN"/>
        </w:rPr>
      </w:pPr>
      <w:r>
        <w:rPr>
          <w:rFonts w:hint="eastAsia" w:ascii="宋体" w:hAnsi="宋体" w:eastAsia="宋体" w:cs="宋体"/>
          <w:b/>
          <w:bCs/>
          <w:color w:val="auto"/>
          <w:sz w:val="24"/>
          <w:szCs w:val="20"/>
          <w:highlight w:val="none"/>
          <w:lang w:eastAsia="zh-CN"/>
        </w:rPr>
      </w:r>
      <w:r/>
    </w:p>
    <w:p>
      <w:pPr>
        <w:pStyle w:val="875"/>
        <w:contextualSpacing/>
        <w:ind w:left="0" w:firstLine="482"/>
        <w:jc w:val="left"/>
        <w:keepLines w:val="0"/>
        <w:keepNext w:val="0"/>
        <w:pageBreakBefore w:val="0"/>
        <w:spacing w:line="240" w:lineRule="auto"/>
        <w:rPr>
          <w:color w:val="000000"/>
          <w:sz w:val="24"/>
          <w:highlight w:val="none"/>
          <w:lang w:val="zh-CN"/>
        </w:rPr>
      </w:pPr>
      <w:r>
        <w:rPr>
          <w:rFonts w:hint="eastAsia" w:ascii="Times New Roman" w:hAnsi="Times New Roman"/>
          <w:b/>
          <w:bCs/>
          <w:sz w:val="24"/>
          <w:szCs w:val="24"/>
        </w:rPr>
        <w:t xml:space="preserve">本项目结算举例:</w:t>
      </w:r>
      <w:r/>
    </w:p>
    <w:p>
      <w:pPr>
        <w:ind w:firstLine="426"/>
        <w:jc w:val="left"/>
        <w:keepLines w:val="0"/>
        <w:keepNext w:val="0"/>
        <w:pageBreakBefore w:val="0"/>
        <w:spacing w:line="240" w:lineRule="auto"/>
        <w:widowControl/>
        <w:rPr>
          <w:rFonts w:ascii="宋体" w:hAnsi="宋体" w:cs="宋体"/>
          <w:sz w:val="24"/>
          <w:highlight w:val="none"/>
        </w:rPr>
      </w:pPr>
      <w:r>
        <w:rPr>
          <w:rFonts w:hint="eastAsia" w:ascii="宋体" w:hAnsi="宋体" w:cs="宋体"/>
          <w:sz w:val="24"/>
          <w:highlight w:val="none"/>
        </w:rPr>
        <w:t xml:space="preserve">例如：中标</w:t>
      </w:r>
      <w:r>
        <w:rPr>
          <w:rFonts w:hint="eastAsia" w:ascii="宋体" w:hAnsi="宋体" w:cs="宋体"/>
          <w:sz w:val="24"/>
          <w:highlight w:val="none"/>
          <w:lang w:val="en-US" w:eastAsia="zh-CN"/>
        </w:rPr>
        <w:t xml:space="preserve">优惠率9</w:t>
      </w:r>
      <w:r>
        <w:rPr>
          <w:rFonts w:hint="eastAsia" w:ascii="宋体" w:hAnsi="宋体" w:cs="宋体"/>
          <w:sz w:val="24"/>
          <w:highlight w:val="none"/>
        </w:rPr>
        <w:t xml:space="preserve">%，202</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年</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月</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日</w:t>
      </w:r>
      <w:r>
        <w:rPr>
          <w:rFonts w:hint="eastAsia" w:ascii="宋体" w:hAnsi="宋体" w:cs="宋体"/>
          <w:sz w:val="24"/>
          <w:highlight w:val="none"/>
          <w:lang w:val="en-US" w:eastAsia="zh-CN"/>
        </w:rPr>
        <w:t xml:space="preserve">送货到场</w:t>
      </w:r>
      <w:r>
        <w:rPr>
          <w:rFonts w:hint="eastAsia" w:ascii="宋体" w:hAnsi="宋体" w:cs="宋体"/>
          <w:sz w:val="24"/>
          <w:highlight w:val="none"/>
        </w:rPr>
        <w:t xml:space="preserve">一车乙酸30吨（经</w:t>
      </w:r>
      <w:r>
        <w:rPr>
          <w:rFonts w:hint="eastAsia" w:ascii="宋体" w:hAnsi="宋体" w:cs="宋体"/>
          <w:sz w:val="24"/>
          <w:highlight w:val="none"/>
          <w:lang w:val="en-US" w:eastAsia="zh-CN"/>
        </w:rPr>
        <w:t xml:space="preserve">招标人</w:t>
      </w:r>
      <w:r>
        <w:rPr>
          <w:rFonts w:hint="eastAsia" w:ascii="宋体" w:hAnsi="宋体" w:cs="宋体"/>
          <w:sz w:val="24"/>
          <w:highlight w:val="none"/>
        </w:rPr>
        <w:t xml:space="preserve">验收合格）。而202</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年</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月</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日</w:t>
      </w:r>
      <w:r>
        <w:rPr>
          <w:rFonts w:hint="eastAsia" w:ascii="宋体" w:hAnsi="宋体" w:cs="宋体"/>
          <w:sz w:val="24"/>
          <w:highlight w:val="none"/>
          <w:lang w:val="en-US" w:eastAsia="zh-CN"/>
        </w:rPr>
        <w:t xml:space="preserve">送货到场当日</w:t>
      </w:r>
      <w:r>
        <w:rPr>
          <w:rFonts w:hint="eastAsia" w:ascii="宋体" w:hAnsi="宋体" w:cs="宋体"/>
          <w:sz w:val="24"/>
          <w:highlight w:val="none"/>
        </w:rPr>
        <w:t xml:space="preserve">“安迅思”（ICIS）平台网站发布的“冰醋酸，华东，出罐价”价格区间为</w:t>
      </w:r>
      <w:r>
        <w:rPr>
          <w:rFonts w:hint="eastAsia" w:ascii="宋体" w:hAnsi="宋体" w:cs="宋体"/>
          <w:sz w:val="24"/>
          <w:highlight w:val="none"/>
          <w:lang w:val="en-US" w:eastAsia="zh-CN"/>
        </w:rPr>
        <w:t xml:space="preserve">4500</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4800</w:t>
      </w:r>
      <w:r>
        <w:rPr>
          <w:rFonts w:hint="eastAsia" w:ascii="宋体" w:hAnsi="宋体" w:cs="宋体"/>
          <w:sz w:val="24"/>
          <w:highlight w:val="none"/>
        </w:rPr>
        <w:t xml:space="preserve">元/吨，其中间价即为当日浮动基准价</w:t>
      </w:r>
      <w:r>
        <w:rPr>
          <w:rFonts w:hint="eastAsia" w:ascii="宋体" w:hAnsi="宋体" w:cs="宋体"/>
          <w:sz w:val="24"/>
          <w:highlight w:val="none"/>
          <w:lang w:val="en-US" w:eastAsia="zh-CN"/>
        </w:rPr>
        <w:t xml:space="preserve">4650</w:t>
      </w:r>
      <w:r>
        <w:rPr>
          <w:rFonts w:hint="eastAsia" w:ascii="宋体" w:hAnsi="宋体" w:cs="宋体"/>
          <w:sz w:val="24"/>
          <w:highlight w:val="none"/>
        </w:rPr>
        <w:t xml:space="preserve">元/吨。</w:t>
      </w:r>
      <w:r/>
    </w:p>
    <w:p>
      <w:pPr>
        <w:ind w:firstLine="425"/>
        <w:jc w:val="left"/>
        <w:keepLines w:val="0"/>
        <w:keepNext w:val="0"/>
        <w:pageBreakBefore w:val="0"/>
        <w:spacing w:line="240" w:lineRule="auto"/>
        <w:widowControl/>
        <w:rPr>
          <w:rFonts w:ascii="宋体" w:hAnsi="宋体" w:cs="宋体"/>
          <w:sz w:val="24"/>
          <w:highlight w:val="none"/>
        </w:rPr>
      </w:pPr>
      <w:r>
        <w:rPr>
          <w:rFonts w:hint="eastAsia" w:ascii="宋体" w:hAnsi="宋体" w:cs="宋体"/>
          <w:sz w:val="24"/>
          <w:highlight w:val="none"/>
        </w:rPr>
        <w:t xml:space="preserve">则该批药剂单价=出厂当日浮动基准价×</w:t>
      </w:r>
      <w:r>
        <w:rPr>
          <w:rFonts w:hint="eastAsia" w:ascii="宋体" w:hAnsi="宋体" w:cs="宋体"/>
          <w:sz w:val="24"/>
          <w:highlight w:val="none"/>
          <w:lang w:val="en-US" w:eastAsia="zh-CN"/>
        </w:rPr>
        <w:t xml:space="preserve">（105%</w:t>
      </w:r>
      <w:r>
        <w:rPr>
          <w:rFonts w:hint="eastAsia" w:ascii="宋体" w:hAnsi="宋体" w:cs="宋体"/>
          <w:sz w:val="24"/>
          <w:highlight w:val="none"/>
          <w:lang w:val="en-US" w:eastAsia="zh-CN"/>
        </w:rPr>
        <w:t xml:space="preserve">-中标优惠率）</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4650</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（105%-9</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4650</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96</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4464</w:t>
      </w:r>
      <w:r>
        <w:rPr>
          <w:rFonts w:hint="eastAsia" w:ascii="宋体" w:hAnsi="宋体" w:cs="宋体"/>
          <w:sz w:val="24"/>
          <w:highlight w:val="none"/>
        </w:rPr>
        <w:t xml:space="preserve">元/吨。</w:t>
      </w:r>
      <w:r/>
    </w:p>
    <w:p>
      <w:pPr>
        <w:ind w:firstLine="426"/>
        <w:jc w:val="left"/>
        <w:keepLines w:val="0"/>
        <w:keepNext w:val="0"/>
        <w:pageBreakBefore w:val="0"/>
        <w:spacing w:line="240" w:lineRule="auto"/>
        <w:widowControl/>
        <w:rPr>
          <w:rFonts w:ascii="宋体" w:hAnsi="宋体" w:cs="宋体"/>
          <w:sz w:val="24"/>
          <w:highlight w:val="none"/>
        </w:rPr>
      </w:pPr>
      <w:r>
        <w:rPr>
          <w:rFonts w:hint="eastAsia" w:ascii="宋体" w:hAnsi="宋体" w:cs="宋体"/>
          <w:sz w:val="24"/>
          <w:highlight w:val="none"/>
        </w:rPr>
        <w:t xml:space="preserve">该批药剂总价=药剂单价×单车重量×车次（数量）=</w:t>
      </w:r>
      <w:r>
        <w:rPr>
          <w:rFonts w:hint="eastAsia" w:ascii="宋体" w:hAnsi="宋体" w:cs="宋体"/>
          <w:sz w:val="24"/>
          <w:highlight w:val="none"/>
          <w:lang w:val="en-US" w:eastAsia="zh-CN"/>
        </w:rPr>
        <w:t xml:space="preserve">4464</w:t>
      </w:r>
      <w:r>
        <w:rPr>
          <w:rFonts w:hint="eastAsia" w:ascii="宋体" w:hAnsi="宋体" w:cs="宋体"/>
          <w:sz w:val="24"/>
          <w:highlight w:val="none"/>
        </w:rPr>
        <w:t xml:space="preserve">×30×1=</w:t>
      </w:r>
      <w:r>
        <w:rPr>
          <w:rFonts w:hint="eastAsia" w:ascii="宋体" w:hAnsi="宋体" w:cs="宋体"/>
          <w:sz w:val="24"/>
          <w:highlight w:val="none"/>
          <w:lang w:val="en-US" w:eastAsia="zh-CN"/>
        </w:rPr>
        <w:t xml:space="preserve">133920.00</w:t>
      </w:r>
      <w:r>
        <w:rPr>
          <w:rFonts w:hint="eastAsia" w:ascii="宋体" w:hAnsi="宋体" w:cs="宋体"/>
          <w:sz w:val="24"/>
          <w:highlight w:val="none"/>
        </w:rPr>
        <w:t xml:space="preserve">元。</w:t>
      </w:r>
      <w:r/>
    </w:p>
    <w:p>
      <w:pPr>
        <w:spacing w:before="25" w:after="25" w:line="360" w:lineRule="auto"/>
      </w:pPr>
      <w:r>
        <mc:AlternateContent>
          <mc:Choice Requires="wpg">
            <w:drawing>
              <wp:inline xmlns:wp="http://schemas.openxmlformats.org/drawingml/2006/wordprocessingDrawing" distT="0" distB="0" distL="0" distR="0">
                <wp:extent cx="5757545" cy="1809750"/>
                <wp:effectExtent l="0" t="0" r="14604"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23"/>
                        <a:stretch/>
                      </pic:blipFill>
                      <pic:spPr bwMode="auto">
                        <a:xfrm>
                          <a:off x="0" y="0"/>
                          <a:ext cx="5757544" cy="1809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53.3pt;height:142.5pt;mso-wrap-distance-left:0.0pt;mso-wrap-distance-top:0.0pt;mso-wrap-distance-right:0.0pt;mso-wrap-distance-bottom:0.0pt;" stroked="f">
                <v:path textboxrect="0,0,0,0"/>
                <v:imagedata r:id="rId23" o:title=""/>
              </v:shape>
            </w:pict>
          </mc:Fallback>
        </mc:AlternateContent>
      </w:r>
      <w:r/>
    </w:p>
    <w:p>
      <w:pPr>
        <w:ind w:firstLine="482"/>
        <w:tabs>
          <w:tab w:val="left" w:pos="5580" w:leader="none"/>
        </w:tabs>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2.</w:t>
      </w:r>
      <w:r>
        <w:rPr>
          <w:rFonts w:hint="eastAsia" w:ascii="宋体" w:hAnsi="宋体" w:eastAsia="宋体" w:cs="宋体"/>
          <w:b/>
          <w:bCs/>
          <w:color w:val="auto"/>
          <w:sz w:val="24"/>
          <w:highlight w:val="none"/>
        </w:rPr>
        <w:t xml:space="preserve">本项目参照财政部《关于推动解决政府采购异常低价问题的通知》（财库〔2026〕2号）文件规定，评审中出现下列情形之一的，评标委员会（评审小组）应当启动异常低价投标（响应）审查程序：（1）（</w:t>
      </w:r>
      <w:r>
        <w:rPr>
          <w:rFonts w:hint="eastAsia" w:ascii="宋体" w:hAnsi="宋体" w:cs="宋体"/>
          <w:b/>
          <w:bCs/>
          <w:color w:val="auto"/>
          <w:sz w:val="24"/>
          <w:highlight w:val="none"/>
          <w:lang w:val="en-US" w:eastAsia="zh-CN"/>
        </w:rPr>
        <w:t xml:space="preserve">1</w:t>
      </w:r>
      <w:r>
        <w:rPr>
          <w:rFonts w:hint="eastAsia" w:ascii="宋体" w:hAnsi="宋体" w:eastAsia="宋体" w:cs="宋体"/>
          <w:b/>
          <w:bCs/>
          <w:color w:val="auto"/>
          <w:sz w:val="24"/>
          <w:highlight w:val="none"/>
        </w:rPr>
        <w:t xml:space="preserve">-优惠率报价）低于全部通过符合性审查供应商（</w:t>
      </w:r>
      <w:r>
        <w:rPr>
          <w:rFonts w:hint="eastAsia" w:ascii="宋体" w:hAnsi="宋体" w:cs="宋体"/>
          <w:b/>
          <w:bCs/>
          <w:color w:val="auto"/>
          <w:sz w:val="24"/>
          <w:highlight w:val="none"/>
          <w:lang w:val="en-US" w:eastAsia="zh-CN"/>
        </w:rPr>
        <w:t xml:space="preserve">1</w:t>
      </w:r>
      <w:r>
        <w:rPr>
          <w:rFonts w:hint="eastAsia" w:ascii="宋体" w:hAnsi="宋体" w:eastAsia="宋体" w:cs="宋体"/>
          <w:b/>
          <w:bCs/>
          <w:color w:val="auto"/>
          <w:sz w:val="24"/>
          <w:highlight w:val="none"/>
        </w:rPr>
        <w:t xml:space="preserve">-优惠率报价）平均值50%的，即（</w:t>
      </w:r>
      <w:r>
        <w:rPr>
          <w:rFonts w:hint="eastAsia" w:ascii="宋体" w:hAnsi="宋体" w:cs="宋体"/>
          <w:b/>
          <w:bCs/>
          <w:color w:val="auto"/>
          <w:sz w:val="24"/>
          <w:highlight w:val="none"/>
          <w:lang w:val="en-US" w:eastAsia="zh-CN"/>
        </w:rPr>
        <w:t xml:space="preserve">1</w:t>
      </w:r>
      <w:r>
        <w:rPr>
          <w:rFonts w:hint="eastAsia" w:ascii="宋体" w:hAnsi="宋体" w:eastAsia="宋体" w:cs="宋体"/>
          <w:b/>
          <w:bCs/>
          <w:color w:val="auto"/>
          <w:sz w:val="24"/>
          <w:highlight w:val="none"/>
        </w:rPr>
        <w:t xml:space="preserve">-优惠率报价）&lt;全部通过符合性审查供应商（</w:t>
      </w:r>
      <w:r>
        <w:rPr>
          <w:rFonts w:hint="eastAsia" w:ascii="宋体" w:hAnsi="宋体" w:cs="宋体"/>
          <w:b/>
          <w:bCs/>
          <w:color w:val="auto"/>
          <w:sz w:val="24"/>
          <w:highlight w:val="none"/>
          <w:lang w:val="en-US" w:eastAsia="zh-CN"/>
        </w:rPr>
        <w:t xml:space="preserve">1</w:t>
      </w:r>
      <w:r>
        <w:rPr>
          <w:rFonts w:hint="eastAsia" w:ascii="宋体" w:hAnsi="宋体" w:eastAsia="宋体" w:cs="宋体"/>
          <w:b/>
          <w:bCs/>
          <w:color w:val="auto"/>
          <w:sz w:val="24"/>
          <w:highlight w:val="none"/>
        </w:rPr>
        <w:t xml:space="preserve">-优惠率报价）平均值×50%；（2）（</w:t>
      </w:r>
      <w:r>
        <w:rPr>
          <w:rFonts w:hint="eastAsia" w:ascii="宋体" w:hAnsi="宋体" w:cs="宋体"/>
          <w:b/>
          <w:bCs/>
          <w:color w:val="auto"/>
          <w:sz w:val="24"/>
          <w:highlight w:val="none"/>
          <w:lang w:val="en-US" w:eastAsia="zh-CN"/>
        </w:rPr>
        <w:t xml:space="preserve">1</w:t>
      </w:r>
      <w:r>
        <w:rPr>
          <w:rFonts w:hint="eastAsia" w:ascii="宋体" w:hAnsi="宋体" w:eastAsia="宋体" w:cs="宋体"/>
          <w:b/>
          <w:bCs/>
          <w:color w:val="auto"/>
          <w:sz w:val="24"/>
          <w:highlight w:val="none"/>
        </w:rPr>
        <w:t xml:space="preserve">-优惠率报价）低于通过符合性审查的次低报价供应商（</w:t>
      </w:r>
      <w:r>
        <w:rPr>
          <w:rFonts w:hint="eastAsia" w:ascii="宋体" w:hAnsi="宋体" w:cs="宋体"/>
          <w:b/>
          <w:bCs/>
          <w:color w:val="auto"/>
          <w:sz w:val="24"/>
          <w:highlight w:val="none"/>
          <w:lang w:val="en-US" w:eastAsia="zh-CN"/>
        </w:rPr>
        <w:t xml:space="preserve">1</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rPr>
        <w:t xml:space="preserve">优惠率报价）50%的，即（</w:t>
      </w:r>
      <w:r>
        <w:rPr>
          <w:rFonts w:hint="eastAsia" w:ascii="宋体" w:hAnsi="宋体" w:cs="宋体"/>
          <w:b/>
          <w:bCs/>
          <w:color w:val="auto"/>
          <w:sz w:val="24"/>
          <w:highlight w:val="none"/>
          <w:lang w:val="en-US" w:eastAsia="zh-CN"/>
        </w:rPr>
        <w:t xml:space="preserve">1</w:t>
      </w:r>
      <w:r>
        <w:rPr>
          <w:rFonts w:hint="eastAsia" w:ascii="宋体" w:hAnsi="宋体" w:eastAsia="宋体" w:cs="宋体"/>
          <w:b/>
          <w:bCs/>
          <w:color w:val="auto"/>
          <w:sz w:val="24"/>
          <w:highlight w:val="none"/>
        </w:rPr>
        <w:t xml:space="preserve">-优惠率报价）&lt;通过符合性审查的次低报价供应商（</w:t>
      </w:r>
      <w:r>
        <w:rPr>
          <w:rFonts w:hint="eastAsia" w:ascii="宋体" w:hAnsi="宋体" w:cs="宋体"/>
          <w:b/>
          <w:bCs/>
          <w:color w:val="auto"/>
          <w:sz w:val="24"/>
          <w:highlight w:val="none"/>
          <w:lang w:val="en-US" w:eastAsia="zh-CN"/>
        </w:rPr>
        <w:t xml:space="preserve">1</w:t>
      </w:r>
      <w:r>
        <w:rPr>
          <w:rFonts w:hint="eastAsia" w:ascii="宋体" w:hAnsi="宋体" w:eastAsia="宋体" w:cs="宋体"/>
          <w:b/>
          <w:bCs/>
          <w:color w:val="auto"/>
          <w:sz w:val="24"/>
          <w:highlight w:val="none"/>
        </w:rPr>
        <w:t xml:space="preserve">-优惠率报价）×50%；（3）（</w:t>
      </w:r>
      <w:r>
        <w:rPr>
          <w:rFonts w:hint="eastAsia" w:ascii="宋体" w:hAnsi="宋体" w:cs="宋体"/>
          <w:b/>
          <w:bCs/>
          <w:color w:val="auto"/>
          <w:sz w:val="24"/>
          <w:highlight w:val="none"/>
          <w:lang w:val="en-US" w:eastAsia="zh-CN"/>
        </w:rPr>
        <w:t xml:space="preserve">1</w:t>
      </w:r>
      <w:r>
        <w:rPr>
          <w:rFonts w:hint="eastAsia" w:ascii="宋体" w:hAnsi="宋体" w:eastAsia="宋体" w:cs="宋体"/>
          <w:b/>
          <w:bCs/>
          <w:color w:val="auto"/>
          <w:sz w:val="24"/>
          <w:highlight w:val="none"/>
        </w:rPr>
        <w:t xml:space="preserve">-优惠率报价）低于45%的，即（</w:t>
      </w:r>
      <w:r>
        <w:rPr>
          <w:rFonts w:hint="eastAsia" w:ascii="宋体" w:hAnsi="宋体" w:cs="宋体"/>
          <w:b/>
          <w:bCs/>
          <w:color w:val="auto"/>
          <w:sz w:val="24"/>
          <w:highlight w:val="none"/>
          <w:lang w:val="en-US" w:eastAsia="zh-CN"/>
        </w:rPr>
        <w:t xml:space="preserve">1</w:t>
      </w:r>
      <w:r>
        <w:rPr>
          <w:rFonts w:hint="eastAsia" w:ascii="宋体" w:hAnsi="宋体" w:eastAsia="宋体" w:cs="宋体"/>
          <w:b/>
          <w:bCs/>
          <w:color w:val="auto"/>
          <w:sz w:val="24"/>
          <w:highlight w:val="none"/>
        </w:rPr>
        <w:t xml:space="preserve">-优惠率报价）&lt;45%</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4）评审委员会基于专业判断，认为供应商报价过低，有可能影响产品质量或者不能诚信履约的其他情形。启动异常低价投标（响应）审查后，评标委员会（评审小组）应当要求相关投标人在评标现场合理的时间内，提供项目具体成本测算等与报价合理性相关的书面说明及相关证明材料，对投标（响应）</w:t>
      </w:r>
      <w:r>
        <w:rPr>
          <w:rFonts w:hint="eastAsia" w:ascii="宋体" w:hAnsi="宋体" w:cs="宋体"/>
          <w:b/>
          <w:bCs/>
          <w:color w:val="auto"/>
          <w:sz w:val="24"/>
          <w:highlight w:val="none"/>
          <w:lang w:val="en-US" w:eastAsia="zh-CN"/>
        </w:rPr>
        <w:t xml:space="preserve">优惠率</w:t>
      </w:r>
      <w:r>
        <w:rPr>
          <w:rFonts w:hint="eastAsia" w:ascii="宋体" w:hAnsi="宋体" w:eastAsia="宋体" w:cs="宋体"/>
          <w:b/>
          <w:bCs/>
          <w:color w:val="auto"/>
          <w:sz w:val="24"/>
          <w:highlight w:val="none"/>
        </w:rPr>
        <w:t xml:space="preserve">作出解释，由评标委员会（评审小组）对投标人报价合理性进行判断。投标（响应）投标人不提供书面说明、证明材料，或者提供的书面说明、证明材料不能证明其报价合理性的，评标委员会（评审小组）应当将其作为无效投标（响应）处理。审查相关情况应当在评审报告中进行记录。</w:t>
      </w:r>
      <w:r/>
    </w:p>
    <w:p>
      <w:pPr>
        <w:spacing w:before="25" w:after="25" w:line="360" w:lineRule="auto"/>
        <w:rPr>
          <w:lang w:val="zh-CN"/>
        </w:rPr>
      </w:pPr>
      <w:r>
        <w:rPr>
          <w:lang w:val="zh-CN"/>
        </w:rPr>
      </w:r>
      <w:r/>
    </w:p>
    <w:p>
      <w:pPr>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w:t>
      </w:r>
      <w:r/>
    </w:p>
    <w:p>
      <w:pPr>
        <w:jc w:val="left"/>
        <w:spacing w:line="240" w:lineRule="auto"/>
        <w:widowControl/>
        <w:rPr>
          <w:color w:val="000000"/>
          <w:sz w:val="24"/>
          <w:szCs w:val="20"/>
          <w:highlight w:val="none"/>
        </w:rPr>
      </w:pPr>
      <w:r/>
      <w:bookmarkStart w:id="880" w:name="_Toc142311060"/>
      <w:r/>
      <w:bookmarkStart w:id="881" w:name="_Toc265228397"/>
      <w:r/>
      <w:bookmarkStart w:id="882" w:name="_Toc226309803"/>
      <w:r/>
      <w:bookmarkStart w:id="883" w:name="_Toc226965832"/>
      <w:r/>
      <w:bookmarkStart w:id="884" w:name="_Toc305158827"/>
      <w:r/>
      <w:bookmarkStart w:id="885" w:name="_Toc305158901"/>
      <w:r/>
      <w:bookmarkStart w:id="886" w:name="_Toc226337255"/>
      <w:r/>
      <w:bookmarkStart w:id="887" w:name="_Toc150480796"/>
      <w:r/>
      <w:bookmarkStart w:id="888" w:name="_Toc226965749"/>
      <w:r/>
      <w:bookmarkStart w:id="889" w:name="_Toc127151558"/>
      <w:r/>
      <w:bookmarkStart w:id="890" w:name="_Toc195842924"/>
      <w:r/>
      <w:bookmarkStart w:id="891" w:name="_Toc264969249"/>
      <w:r/>
      <w:bookmarkStart w:id="892" w:name="_Toc150774763"/>
      <w:r>
        <w:rPr>
          <w:color w:val="000000"/>
          <w:sz w:val="24"/>
          <w:szCs w:val="20"/>
          <w:highlight w:val="none"/>
        </w:rPr>
        <w:br w:type="page" w:clear="all"/>
      </w:r>
      <w:bookmarkEnd w:id="880"/>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Start w:id="893" w:name="_Toc265228400"/>
      <w:r/>
      <w:bookmarkStart w:id="894" w:name="_Toc226309806"/>
      <w:r/>
      <w:bookmarkStart w:id="895" w:name="_Toc305158904"/>
      <w:r/>
      <w:bookmarkStart w:id="896" w:name="_Toc195842927"/>
      <w:r/>
      <w:bookmarkStart w:id="897" w:name="_Toc264969252"/>
      <w:r/>
      <w:bookmarkStart w:id="898" w:name="_Toc226965835"/>
      <w:r/>
      <w:bookmarkStart w:id="899" w:name="_Toc226965752"/>
      <w:r/>
      <w:bookmarkStart w:id="900" w:name="_Toc226337258"/>
      <w:r/>
      <w:bookmarkStart w:id="901" w:name="_Toc150774765"/>
      <w:r/>
      <w:bookmarkStart w:id="902" w:name="_Toc142311062"/>
      <w:r/>
      <w:bookmarkStart w:id="903" w:name="_Toc305158830"/>
      <w:r/>
      <w:bookmarkStart w:id="904" w:name="_Toc150480798"/>
      <w:r/>
      <w:bookmarkStart w:id="905" w:name="_Toc127151562"/>
      <w:r/>
      <w:bookmarkStart w:id="906" w:name="_Toc265228399"/>
      <w:r/>
      <w:bookmarkStart w:id="907" w:name="_Toc226337257"/>
      <w:r/>
      <w:bookmarkStart w:id="908" w:name="_Toc305158903"/>
      <w:r/>
      <w:bookmarkStart w:id="909" w:name="_Toc264969251"/>
      <w:r/>
      <w:bookmarkStart w:id="910" w:name="_Toc226965834"/>
      <w:r/>
      <w:bookmarkStart w:id="911" w:name="_Toc226309805"/>
      <w:r/>
      <w:bookmarkStart w:id="912" w:name="_Toc195842926"/>
      <w:r/>
      <w:bookmarkStart w:id="913" w:name="_Toc127151561"/>
      <w:r/>
      <w:bookmarkStart w:id="914" w:name="_Toc142311061"/>
      <w:r/>
      <w:bookmarkStart w:id="915" w:name="_Toc226965751"/>
      <w:r/>
      <w:bookmarkStart w:id="916" w:name="_Toc150480797"/>
      <w:r/>
      <w:bookmarkStart w:id="917" w:name="_Toc305158829"/>
      <w:r/>
      <w:bookmarkStart w:id="918" w:name="_Toc150774764"/>
      <w:r/>
      <w:r/>
    </w:p>
    <w:p>
      <w:pPr>
        <w:spacing w:line="360" w:lineRule="auto"/>
        <w:rPr>
          <w:color w:val="000000"/>
          <w:sz w:val="24"/>
          <w:szCs w:val="20"/>
          <w:highlight w:val="none"/>
        </w:rPr>
        <w:outlineLvl w:val="2"/>
      </w:pPr>
      <w:r>
        <w:rPr>
          <w:rFonts w:hint="eastAsia"/>
          <w:color w:val="000000"/>
          <w:sz w:val="24"/>
          <w:szCs w:val="20"/>
          <w:highlight w:val="none"/>
          <w:lang w:val="en-US" w:eastAsia="zh-CN"/>
        </w:rPr>
        <w:t xml:space="preserve">5</w:t>
      </w:r>
      <w:r>
        <w:rPr>
          <w:color w:val="000000"/>
          <w:sz w:val="24"/>
          <w:szCs w:val="20"/>
          <w:highlight w:val="none"/>
        </w:rPr>
        <w:t xml:space="preserve">  合同条款偏离表</w:t>
      </w:r>
      <w:bookmarkEnd w:id="893"/>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rPr>
          <w:b/>
          <w:color w:val="000000"/>
          <w:sz w:val="24"/>
          <w:szCs w:val="20"/>
          <w:highlight w:val="none"/>
        </w:rPr>
        <w:t xml:space="preserve">（实质性格式）</w:t>
      </w:r>
      <w:r/>
    </w:p>
    <w:p>
      <w:pPr>
        <w:spacing w:line="360" w:lineRule="auto"/>
        <w:rPr>
          <w:color w:val="000000"/>
          <w:sz w:val="24"/>
          <w:szCs w:val="20"/>
          <w:highlight w:val="none"/>
        </w:rPr>
      </w:pPr>
      <w:r>
        <w:rPr>
          <w:color w:val="000000"/>
          <w:sz w:val="24"/>
          <w:szCs w:val="20"/>
          <w:highlight w:val="none"/>
        </w:rPr>
      </w:r>
      <w:r/>
    </w:p>
    <w:p>
      <w:pPr>
        <w:jc w:val="center"/>
        <w:spacing w:line="360" w:lineRule="auto"/>
        <w:tabs>
          <w:tab w:val="left" w:pos="2775" w:leader="none"/>
          <w:tab w:val="center" w:pos="4153" w:leader="none"/>
        </w:tabs>
        <w:rPr>
          <w:b/>
          <w:color w:val="000000"/>
          <w:sz w:val="36"/>
          <w:szCs w:val="36"/>
          <w:highlight w:val="none"/>
        </w:rPr>
      </w:pPr>
      <w:r>
        <w:rPr>
          <w:rFonts w:hint="eastAsia"/>
          <w:b/>
          <w:color w:val="000000"/>
          <w:sz w:val="36"/>
          <w:szCs w:val="36"/>
          <w:highlight w:val="none"/>
        </w:rPr>
        <w:t xml:space="preserve">合同条款偏离表</w:t>
      </w:r>
      <w:r/>
    </w:p>
    <w:p>
      <w:pPr>
        <w:spacing w:line="360" w:lineRule="auto"/>
        <w:rPr>
          <w:color w:val="000000"/>
          <w:sz w:val="24"/>
          <w:szCs w:val="20"/>
          <w:highlight w:val="none"/>
        </w:rPr>
      </w:pPr>
      <w:r>
        <w:rPr>
          <w:color w:val="000000"/>
          <w:sz w:val="24"/>
          <w:szCs w:val="20"/>
          <w:highlight w:val="none"/>
        </w:rPr>
      </w:r>
      <w:r/>
    </w:p>
    <w:p>
      <w:pPr>
        <w:ind w:firstLine="360"/>
        <w:jc w:val="left"/>
        <w:spacing w:line="360" w:lineRule="auto"/>
        <w:tabs>
          <w:tab w:val="left" w:pos="1800" w:leader="none"/>
          <w:tab w:val="left" w:pos="5580" w:leader="none"/>
        </w:tabs>
        <w:rPr>
          <w:rFonts w:hint="eastAsia" w:ascii="宋体" w:hAnsi="宋体"/>
          <w:color w:val="000000"/>
          <w:sz w:val="24"/>
          <w:highlight w:val="none"/>
          <w:lang w:eastAsia="zh-CN"/>
        </w:rPr>
      </w:pPr>
      <w:r>
        <w:rPr>
          <w:color w:val="000000"/>
          <w:sz w:val="24"/>
          <w:highlight w:val="none"/>
        </w:rPr>
        <w:t xml:space="preserve">项目编号：</w:t>
      </w:r>
      <w:r>
        <w:rPr>
          <w:rFonts w:hint="eastAsia" w:ascii="宋体" w:hAnsi="宋体"/>
          <w:color w:val="000000"/>
          <w:sz w:val="24"/>
          <w:highlight w:val="none"/>
          <w:lang w:eastAsia="zh-CN"/>
        </w:rPr>
        <w:t xml:space="preserve">JSZC-320400-JSZG-G2026-0037</w:t>
      </w:r>
      <w:r/>
    </w:p>
    <w:p>
      <w:pPr>
        <w:ind w:firstLine="360"/>
        <w:jc w:val="left"/>
        <w:spacing w:line="360" w:lineRule="auto"/>
        <w:tabs>
          <w:tab w:val="left" w:pos="1800" w:leader="none"/>
          <w:tab w:val="left" w:pos="5580" w:leader="none"/>
        </w:tabs>
        <w:rPr>
          <w:rFonts w:hint="eastAsia" w:eastAsia="宋体"/>
          <w:color w:val="000000"/>
          <w:sz w:val="24"/>
          <w:highlight w:val="none"/>
          <w:lang w:eastAsia="zh-CN"/>
        </w:rPr>
      </w:pPr>
      <w:r>
        <w:rPr>
          <w:color w:val="000000"/>
          <w:sz w:val="24"/>
          <w:highlight w:val="none"/>
        </w:rPr>
        <w:t xml:space="preserve">项目名称：</w:t>
      </w:r>
      <w:r>
        <w:rPr>
          <w:rFonts w:hint="eastAsia"/>
          <w:color w:val="000000"/>
          <w:sz w:val="24"/>
          <w:highlight w:val="none"/>
          <w:lang w:eastAsia="zh-CN"/>
        </w:rPr>
        <w:t xml:space="preserve">2026年乙酸药剂采购</w:t>
      </w:r>
      <w:r/>
    </w:p>
    <w:tbl>
      <w:tblPr>
        <w:tblStyle w:val="8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jc w:val="center"/>
          <w:trHeight w:val="930"/>
        </w:trPr>
        <w:tc>
          <w:tcPr>
            <w:gridSpan w:val="6"/>
            <w:tcW w:w="9288" w:type="dxa"/>
            <w:vAlign w:val="center"/>
            <w:textDirection w:val="lrTb"/>
            <w:noWrap w:val="false"/>
          </w:tcPr>
          <w:p>
            <w:pPr>
              <w:jc w:val="left"/>
              <w:rPr>
                <w:b/>
                <w:color w:val="000000"/>
                <w:sz w:val="24"/>
                <w:highlight w:val="none"/>
              </w:rPr>
            </w:pPr>
            <w:r>
              <w:rPr>
                <w:b/>
                <w:color w:val="000000"/>
                <w:sz w:val="24"/>
                <w:highlight w:val="none"/>
              </w:rPr>
              <w:t xml:space="preserve">对本</w:t>
            </w:r>
            <w:r>
              <w:rPr>
                <w:rFonts w:hint="eastAsia"/>
                <w:b/>
                <w:color w:val="000000"/>
                <w:sz w:val="24"/>
                <w:highlight w:val="none"/>
              </w:rPr>
              <w:t xml:space="preserve">项目</w:t>
            </w:r>
            <w:r>
              <w:rPr>
                <w:b/>
                <w:color w:val="000000"/>
                <w:sz w:val="24"/>
                <w:highlight w:val="none"/>
              </w:rPr>
              <w:t xml:space="preserve">合同条款的偏离情况（请进行勾选）：</w:t>
            </w:r>
            <w:r/>
          </w:p>
          <w:p>
            <w:pPr>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p>
          <w:p>
            <w:pPr>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如有偏离，</w:t>
            </w:r>
            <w:r>
              <w:rPr>
                <w:color w:val="000000"/>
                <w:sz w:val="24"/>
                <w:highlight w:val="none"/>
              </w:rPr>
              <w:t xml:space="preserve">则</w:t>
            </w:r>
            <w:r>
              <w:rPr>
                <w:rFonts w:hint="eastAsia"/>
                <w:color w:val="000000"/>
                <w:sz w:val="24"/>
                <w:highlight w:val="none"/>
              </w:rPr>
              <w:t xml:space="preserve">应</w:t>
            </w:r>
            <w:r>
              <w:rPr>
                <w:color w:val="000000"/>
                <w:sz w:val="24"/>
                <w:highlight w:val="none"/>
              </w:rPr>
              <w:t xml:space="preserve">在本表中对偏离项逐一列明）</w:t>
            </w:r>
            <w:r/>
          </w:p>
        </w:tc>
      </w:tr>
      <w:tr>
        <w:trPr>
          <w:jc w:val="center"/>
          <w:trHeight w:val="930"/>
        </w:trPr>
        <w:tc>
          <w:tcPr>
            <w:tcW w:w="832" w:type="dxa"/>
            <w:vAlign w:val="center"/>
            <w:textDirection w:val="lrTb"/>
            <w:noWrap w:val="false"/>
          </w:tcPr>
          <w:p>
            <w:pPr>
              <w:jc w:val="center"/>
              <w:rPr>
                <w:color w:val="000000"/>
                <w:sz w:val="24"/>
                <w:highlight w:val="none"/>
              </w:rPr>
            </w:pPr>
            <w:r>
              <w:rPr>
                <w:color w:val="000000"/>
                <w:sz w:val="24"/>
                <w:highlight w:val="none"/>
              </w:rPr>
              <w:t xml:space="preserve">序号</w:t>
            </w:r>
            <w:r/>
          </w:p>
        </w:tc>
        <w:tc>
          <w:tcPr>
            <w:tcW w:w="1290" w:type="dxa"/>
            <w:vAlign w:val="center"/>
            <w:textDirection w:val="lrTb"/>
            <w:noWrap w:val="false"/>
          </w:tcPr>
          <w:p>
            <w:pPr>
              <w:jc w:val="center"/>
              <w:rPr>
                <w:color w:val="000000"/>
                <w:sz w:val="24"/>
                <w:highlight w:val="none"/>
              </w:rPr>
            </w:pPr>
            <w:r>
              <w:rPr>
                <w:color w:val="000000"/>
                <w:sz w:val="24"/>
                <w:szCs w:val="21"/>
                <w:highlight w:val="none"/>
              </w:rPr>
              <w:t xml:space="preserve">招标文件</w:t>
            </w:r>
            <w:r>
              <w:rPr>
                <w:color w:val="000000"/>
                <w:sz w:val="24"/>
                <w:highlight w:val="none"/>
              </w:rPr>
              <w:t xml:space="preserve">条目号（页码）</w:t>
            </w:r>
            <w:r/>
          </w:p>
        </w:tc>
        <w:tc>
          <w:tcPr>
            <w:tcW w:w="1980" w:type="dxa"/>
            <w:vAlign w:val="center"/>
            <w:textDirection w:val="lrTb"/>
            <w:noWrap w:val="false"/>
          </w:tcPr>
          <w:p>
            <w:pPr>
              <w:jc w:val="center"/>
              <w:rPr>
                <w:color w:val="000000"/>
                <w:sz w:val="24"/>
                <w:highlight w:val="none"/>
              </w:rPr>
            </w:pPr>
            <w:r>
              <w:rPr>
                <w:color w:val="000000"/>
                <w:sz w:val="24"/>
                <w:szCs w:val="21"/>
                <w:highlight w:val="none"/>
              </w:rPr>
              <w:t xml:space="preserve">招标文件</w:t>
            </w:r>
            <w:r>
              <w:rPr>
                <w:color w:val="000000"/>
                <w:sz w:val="24"/>
                <w:highlight w:val="none"/>
              </w:rPr>
              <w:t xml:space="preserve">要求</w:t>
            </w:r>
            <w:r/>
          </w:p>
        </w:tc>
        <w:tc>
          <w:tcPr>
            <w:tcW w:w="1981" w:type="dxa"/>
            <w:vAlign w:val="center"/>
            <w:textDirection w:val="lrTb"/>
            <w:noWrap w:val="false"/>
          </w:tcPr>
          <w:p>
            <w:pPr>
              <w:jc w:val="center"/>
              <w:rPr>
                <w:color w:val="000000"/>
                <w:sz w:val="24"/>
                <w:highlight w:val="none"/>
              </w:rPr>
            </w:pPr>
            <w:r>
              <w:rPr>
                <w:color w:val="000000"/>
                <w:sz w:val="24"/>
                <w:highlight w:val="none"/>
              </w:rPr>
              <w:t xml:space="preserve">投标文件内容</w:t>
            </w:r>
            <w:r/>
          </w:p>
        </w:tc>
        <w:tc>
          <w:tcPr>
            <w:tcW w:w="2423" w:type="dxa"/>
            <w:vAlign w:val="center"/>
            <w:textDirection w:val="lrTb"/>
            <w:noWrap w:val="false"/>
          </w:tcPr>
          <w:p>
            <w:pPr>
              <w:jc w:val="center"/>
              <w:rPr>
                <w:color w:val="000000"/>
                <w:sz w:val="24"/>
                <w:highlight w:val="none"/>
              </w:rPr>
            </w:pPr>
            <w:r>
              <w:rPr>
                <w:color w:val="000000"/>
                <w:sz w:val="24"/>
                <w:highlight w:val="none"/>
              </w:rPr>
              <w:t xml:space="preserve">偏离情况</w:t>
            </w:r>
            <w:r/>
          </w:p>
        </w:tc>
        <w:tc>
          <w:tcPr>
            <w:tcW w:w="782" w:type="dxa"/>
            <w:vAlign w:val="center"/>
            <w:textDirection w:val="lrTb"/>
            <w:noWrap w:val="false"/>
          </w:tcPr>
          <w:p>
            <w:pPr>
              <w:jc w:val="center"/>
              <w:rPr>
                <w:color w:val="000000"/>
                <w:sz w:val="24"/>
                <w:highlight w:val="none"/>
              </w:rPr>
            </w:pPr>
            <w:r>
              <w:rPr>
                <w:color w:val="000000"/>
                <w:sz w:val="24"/>
                <w:highlight w:val="none"/>
              </w:rPr>
              <w:t xml:space="preserve">说明</w:t>
            </w:r>
            <w:r/>
          </w:p>
        </w:tc>
      </w:tr>
      <w:tr>
        <w:trPr>
          <w:jc w:val="center"/>
          <w:trHeight w:val="930"/>
        </w:trPr>
        <w:tc>
          <w:tcPr>
            <w:tcW w:w="832" w:type="dxa"/>
            <w:vAlign w:val="center"/>
            <w:textDirection w:val="lrTb"/>
            <w:noWrap w:val="false"/>
          </w:tcPr>
          <w:p>
            <w:pPr>
              <w:jc w:val="center"/>
              <w:rPr>
                <w:color w:val="000000"/>
                <w:sz w:val="24"/>
                <w:highlight w:val="none"/>
              </w:rPr>
            </w:pPr>
            <w:r>
              <w:rPr>
                <w:color w:val="000000"/>
                <w:sz w:val="24"/>
                <w:highlight w:val="none"/>
              </w:rPr>
            </w:r>
            <w:r/>
          </w:p>
        </w:tc>
        <w:tc>
          <w:tcPr>
            <w:tcW w:w="1290" w:type="dxa"/>
            <w:vAlign w:val="center"/>
            <w:textDirection w:val="lrTb"/>
            <w:noWrap w:val="false"/>
          </w:tcPr>
          <w:p>
            <w:pPr>
              <w:jc w:val="center"/>
              <w:rPr>
                <w:color w:val="000000"/>
                <w:sz w:val="24"/>
                <w:highlight w:val="none"/>
              </w:rPr>
            </w:pPr>
            <w:r>
              <w:rPr>
                <w:color w:val="000000"/>
                <w:sz w:val="24"/>
                <w:highlight w:val="none"/>
              </w:rPr>
            </w:r>
            <w:r/>
          </w:p>
        </w:tc>
        <w:tc>
          <w:tcPr>
            <w:tcW w:w="1980" w:type="dxa"/>
            <w:vAlign w:val="center"/>
            <w:textDirection w:val="lrTb"/>
            <w:noWrap w:val="false"/>
          </w:tcPr>
          <w:p>
            <w:pPr>
              <w:jc w:val="center"/>
              <w:rPr>
                <w:color w:val="000000"/>
                <w:sz w:val="24"/>
                <w:highlight w:val="none"/>
              </w:rPr>
            </w:pPr>
            <w:r>
              <w:rPr>
                <w:color w:val="000000"/>
                <w:sz w:val="24"/>
                <w:highlight w:val="none"/>
              </w:rPr>
            </w:r>
            <w:r/>
          </w:p>
        </w:tc>
        <w:tc>
          <w:tcPr>
            <w:tcW w:w="1981" w:type="dxa"/>
            <w:vAlign w:val="center"/>
            <w:textDirection w:val="lrTb"/>
            <w:noWrap w:val="false"/>
          </w:tcPr>
          <w:p>
            <w:pPr>
              <w:jc w:val="center"/>
              <w:rPr>
                <w:color w:val="000000"/>
                <w:sz w:val="24"/>
                <w:highlight w:val="none"/>
              </w:rPr>
            </w:pPr>
            <w:r>
              <w:rPr>
                <w:color w:val="000000"/>
                <w:sz w:val="24"/>
                <w:highlight w:val="none"/>
              </w:rPr>
            </w:r>
            <w:r/>
          </w:p>
        </w:tc>
        <w:tc>
          <w:tcPr>
            <w:tcW w:w="2423" w:type="dxa"/>
            <w:vAlign w:val="center"/>
            <w:textDirection w:val="lrTb"/>
            <w:noWrap w:val="false"/>
          </w:tcPr>
          <w:p>
            <w:pPr>
              <w:jc w:val="center"/>
              <w:rPr>
                <w:color w:val="000000"/>
                <w:sz w:val="24"/>
                <w:highlight w:val="none"/>
              </w:rPr>
            </w:pPr>
            <w:r>
              <w:rPr>
                <w:color w:val="000000"/>
                <w:sz w:val="24"/>
                <w:highlight w:val="none"/>
              </w:rPr>
            </w:r>
            <w:r/>
          </w:p>
        </w:tc>
        <w:tc>
          <w:tcPr>
            <w:tcW w:w="782"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832" w:type="dxa"/>
            <w:vAlign w:val="center"/>
            <w:textDirection w:val="lrTb"/>
            <w:noWrap w:val="false"/>
          </w:tcPr>
          <w:p>
            <w:pPr>
              <w:jc w:val="center"/>
              <w:rPr>
                <w:color w:val="000000"/>
                <w:sz w:val="24"/>
                <w:highlight w:val="none"/>
              </w:rPr>
            </w:pPr>
            <w:r>
              <w:rPr>
                <w:color w:val="000000"/>
                <w:sz w:val="24"/>
                <w:highlight w:val="none"/>
              </w:rPr>
            </w:r>
            <w:r/>
          </w:p>
        </w:tc>
        <w:tc>
          <w:tcPr>
            <w:tcW w:w="1290" w:type="dxa"/>
            <w:vAlign w:val="center"/>
            <w:textDirection w:val="lrTb"/>
            <w:noWrap w:val="false"/>
          </w:tcPr>
          <w:p>
            <w:pPr>
              <w:jc w:val="center"/>
              <w:rPr>
                <w:color w:val="000000"/>
                <w:sz w:val="24"/>
                <w:highlight w:val="none"/>
              </w:rPr>
            </w:pPr>
            <w:r>
              <w:rPr>
                <w:color w:val="000000"/>
                <w:sz w:val="24"/>
                <w:highlight w:val="none"/>
              </w:rPr>
            </w:r>
            <w:r/>
          </w:p>
        </w:tc>
        <w:tc>
          <w:tcPr>
            <w:tcW w:w="1980" w:type="dxa"/>
            <w:vAlign w:val="center"/>
            <w:textDirection w:val="lrTb"/>
            <w:noWrap w:val="false"/>
          </w:tcPr>
          <w:p>
            <w:pPr>
              <w:jc w:val="center"/>
              <w:rPr>
                <w:color w:val="000000"/>
                <w:sz w:val="24"/>
                <w:highlight w:val="none"/>
              </w:rPr>
            </w:pPr>
            <w:r>
              <w:rPr>
                <w:color w:val="000000"/>
                <w:sz w:val="24"/>
                <w:highlight w:val="none"/>
              </w:rPr>
            </w:r>
            <w:r/>
          </w:p>
        </w:tc>
        <w:tc>
          <w:tcPr>
            <w:tcW w:w="1981" w:type="dxa"/>
            <w:vAlign w:val="center"/>
            <w:textDirection w:val="lrTb"/>
            <w:noWrap w:val="false"/>
          </w:tcPr>
          <w:p>
            <w:pPr>
              <w:jc w:val="center"/>
              <w:rPr>
                <w:color w:val="000000"/>
                <w:sz w:val="24"/>
                <w:highlight w:val="none"/>
              </w:rPr>
            </w:pPr>
            <w:r>
              <w:rPr>
                <w:color w:val="000000"/>
                <w:sz w:val="24"/>
                <w:highlight w:val="none"/>
              </w:rPr>
            </w:r>
            <w:r/>
          </w:p>
        </w:tc>
        <w:tc>
          <w:tcPr>
            <w:tcW w:w="2423" w:type="dxa"/>
            <w:vAlign w:val="center"/>
            <w:textDirection w:val="lrTb"/>
            <w:noWrap w:val="false"/>
          </w:tcPr>
          <w:p>
            <w:pPr>
              <w:jc w:val="center"/>
              <w:rPr>
                <w:color w:val="000000"/>
                <w:sz w:val="24"/>
                <w:highlight w:val="none"/>
              </w:rPr>
            </w:pPr>
            <w:r>
              <w:rPr>
                <w:color w:val="000000"/>
                <w:sz w:val="24"/>
                <w:highlight w:val="none"/>
              </w:rPr>
            </w:r>
            <w:r/>
          </w:p>
        </w:tc>
        <w:tc>
          <w:tcPr>
            <w:tcW w:w="782"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832" w:type="dxa"/>
            <w:vAlign w:val="center"/>
            <w:textDirection w:val="lrTb"/>
            <w:noWrap w:val="false"/>
          </w:tcPr>
          <w:p>
            <w:pPr>
              <w:jc w:val="center"/>
              <w:rPr>
                <w:color w:val="000000"/>
                <w:sz w:val="24"/>
                <w:highlight w:val="none"/>
              </w:rPr>
            </w:pPr>
            <w:r>
              <w:rPr>
                <w:color w:val="000000"/>
                <w:sz w:val="24"/>
                <w:highlight w:val="none"/>
              </w:rPr>
            </w:r>
            <w:r/>
          </w:p>
        </w:tc>
        <w:tc>
          <w:tcPr>
            <w:tcW w:w="1290" w:type="dxa"/>
            <w:vAlign w:val="center"/>
            <w:textDirection w:val="lrTb"/>
            <w:noWrap w:val="false"/>
          </w:tcPr>
          <w:p>
            <w:pPr>
              <w:jc w:val="center"/>
              <w:rPr>
                <w:color w:val="000000"/>
                <w:sz w:val="24"/>
                <w:highlight w:val="none"/>
              </w:rPr>
            </w:pPr>
            <w:r>
              <w:rPr>
                <w:color w:val="000000"/>
                <w:sz w:val="24"/>
                <w:highlight w:val="none"/>
              </w:rPr>
            </w:r>
            <w:r/>
          </w:p>
        </w:tc>
        <w:tc>
          <w:tcPr>
            <w:tcW w:w="1980" w:type="dxa"/>
            <w:vAlign w:val="center"/>
            <w:textDirection w:val="lrTb"/>
            <w:noWrap w:val="false"/>
          </w:tcPr>
          <w:p>
            <w:pPr>
              <w:jc w:val="center"/>
              <w:rPr>
                <w:color w:val="000000"/>
                <w:sz w:val="24"/>
                <w:highlight w:val="none"/>
              </w:rPr>
            </w:pPr>
            <w:r>
              <w:rPr>
                <w:color w:val="000000"/>
                <w:sz w:val="24"/>
                <w:highlight w:val="none"/>
              </w:rPr>
            </w:r>
            <w:r/>
          </w:p>
        </w:tc>
        <w:tc>
          <w:tcPr>
            <w:tcW w:w="1981" w:type="dxa"/>
            <w:vAlign w:val="center"/>
            <w:textDirection w:val="lrTb"/>
            <w:noWrap w:val="false"/>
          </w:tcPr>
          <w:p>
            <w:pPr>
              <w:jc w:val="center"/>
              <w:rPr>
                <w:color w:val="000000"/>
                <w:sz w:val="24"/>
                <w:highlight w:val="none"/>
              </w:rPr>
            </w:pPr>
            <w:r>
              <w:rPr>
                <w:color w:val="000000"/>
                <w:sz w:val="24"/>
                <w:highlight w:val="none"/>
              </w:rPr>
            </w:r>
            <w:r/>
          </w:p>
        </w:tc>
        <w:tc>
          <w:tcPr>
            <w:tcW w:w="2423" w:type="dxa"/>
            <w:vAlign w:val="center"/>
            <w:textDirection w:val="lrTb"/>
            <w:noWrap w:val="false"/>
          </w:tcPr>
          <w:p>
            <w:pPr>
              <w:jc w:val="center"/>
              <w:rPr>
                <w:color w:val="000000"/>
                <w:sz w:val="24"/>
                <w:highlight w:val="none"/>
              </w:rPr>
            </w:pPr>
            <w:r>
              <w:rPr>
                <w:color w:val="000000"/>
                <w:sz w:val="24"/>
                <w:highlight w:val="none"/>
              </w:rPr>
            </w:r>
            <w:r/>
          </w:p>
        </w:tc>
        <w:tc>
          <w:tcPr>
            <w:tcW w:w="782"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832" w:type="dxa"/>
            <w:vAlign w:val="center"/>
            <w:textDirection w:val="lrTb"/>
            <w:noWrap w:val="false"/>
          </w:tcPr>
          <w:p>
            <w:pPr>
              <w:jc w:val="center"/>
              <w:rPr>
                <w:color w:val="000000"/>
                <w:sz w:val="24"/>
                <w:highlight w:val="none"/>
              </w:rPr>
            </w:pPr>
            <w:r>
              <w:rPr>
                <w:color w:val="000000"/>
                <w:sz w:val="24"/>
                <w:highlight w:val="none"/>
              </w:rPr>
              <w:t xml:space="preserve">……</w:t>
            </w:r>
            <w:r/>
          </w:p>
        </w:tc>
        <w:tc>
          <w:tcPr>
            <w:tcW w:w="1290" w:type="dxa"/>
            <w:vAlign w:val="center"/>
            <w:textDirection w:val="lrTb"/>
            <w:noWrap w:val="false"/>
          </w:tcPr>
          <w:p>
            <w:pPr>
              <w:jc w:val="center"/>
              <w:rPr>
                <w:color w:val="000000"/>
                <w:sz w:val="24"/>
                <w:highlight w:val="none"/>
              </w:rPr>
            </w:pPr>
            <w:r>
              <w:rPr>
                <w:color w:val="000000"/>
                <w:sz w:val="24"/>
                <w:highlight w:val="none"/>
              </w:rPr>
            </w:r>
            <w:r/>
          </w:p>
        </w:tc>
        <w:tc>
          <w:tcPr>
            <w:tcW w:w="1980" w:type="dxa"/>
            <w:vAlign w:val="center"/>
            <w:textDirection w:val="lrTb"/>
            <w:noWrap w:val="false"/>
          </w:tcPr>
          <w:p>
            <w:pPr>
              <w:jc w:val="center"/>
              <w:rPr>
                <w:color w:val="000000"/>
                <w:sz w:val="24"/>
                <w:highlight w:val="none"/>
              </w:rPr>
            </w:pPr>
            <w:r>
              <w:rPr>
                <w:color w:val="000000"/>
                <w:sz w:val="24"/>
                <w:highlight w:val="none"/>
              </w:rPr>
            </w:r>
            <w:r/>
          </w:p>
        </w:tc>
        <w:tc>
          <w:tcPr>
            <w:tcW w:w="1981" w:type="dxa"/>
            <w:vAlign w:val="center"/>
            <w:textDirection w:val="lrTb"/>
            <w:noWrap w:val="false"/>
          </w:tcPr>
          <w:p>
            <w:pPr>
              <w:jc w:val="center"/>
              <w:rPr>
                <w:color w:val="000000"/>
                <w:sz w:val="24"/>
                <w:highlight w:val="none"/>
              </w:rPr>
            </w:pPr>
            <w:r>
              <w:rPr>
                <w:color w:val="000000"/>
                <w:sz w:val="24"/>
                <w:highlight w:val="none"/>
              </w:rPr>
            </w:r>
            <w:r/>
          </w:p>
        </w:tc>
        <w:tc>
          <w:tcPr>
            <w:tcW w:w="2423" w:type="dxa"/>
            <w:vAlign w:val="center"/>
            <w:textDirection w:val="lrTb"/>
            <w:noWrap w:val="false"/>
          </w:tcPr>
          <w:p>
            <w:pPr>
              <w:jc w:val="center"/>
              <w:rPr>
                <w:color w:val="000000"/>
                <w:sz w:val="24"/>
                <w:highlight w:val="none"/>
              </w:rPr>
            </w:pPr>
            <w:r>
              <w:rPr>
                <w:color w:val="000000"/>
                <w:sz w:val="24"/>
                <w:highlight w:val="none"/>
              </w:rPr>
            </w:r>
            <w:r/>
          </w:p>
        </w:tc>
        <w:tc>
          <w:tcPr>
            <w:tcW w:w="782" w:type="dxa"/>
            <w:vAlign w:val="center"/>
            <w:textDirection w:val="lrTb"/>
            <w:noWrap w:val="false"/>
          </w:tcPr>
          <w:p>
            <w:pPr>
              <w:jc w:val="center"/>
              <w:rPr>
                <w:color w:val="000000"/>
                <w:sz w:val="24"/>
                <w:highlight w:val="none"/>
              </w:rPr>
            </w:pPr>
            <w:r>
              <w:rPr>
                <w:color w:val="000000"/>
                <w:sz w:val="24"/>
                <w:highlight w:val="none"/>
              </w:rPr>
            </w:r>
            <w:r/>
          </w:p>
        </w:tc>
      </w:tr>
    </w:tbl>
    <w:p>
      <w:pPr>
        <w:jc w:val="left"/>
        <w:tabs>
          <w:tab w:val="left" w:pos="1800" w:leader="none"/>
          <w:tab w:val="left" w:pos="5580" w:leader="none"/>
        </w:tabs>
        <w:rPr>
          <w:color w:val="000000"/>
          <w:sz w:val="24"/>
          <w:highlight w:val="none"/>
        </w:rPr>
      </w:pPr>
      <w:r>
        <w:rPr>
          <w:color w:val="000000"/>
          <w:sz w:val="24"/>
          <w:highlight w:val="none"/>
        </w:rPr>
      </w:r>
      <w:r/>
    </w:p>
    <w:p>
      <w:pPr>
        <w:jc w:val="left"/>
        <w:tabs>
          <w:tab w:val="left" w:pos="1800" w:leader="none"/>
          <w:tab w:val="left" w:pos="5580" w:leader="none"/>
        </w:tabs>
        <w:rPr>
          <w:color w:val="000000"/>
          <w:sz w:val="24"/>
          <w:highlight w:val="none"/>
        </w:rPr>
      </w:pPr>
      <w:r>
        <w:rPr>
          <w:color w:val="000000"/>
          <w:sz w:val="24"/>
          <w:highlight w:val="none"/>
        </w:rPr>
        <w:t xml:space="preserve">注：</w:t>
      </w:r>
      <w:r/>
    </w:p>
    <w:p>
      <w:pPr>
        <w:jc w:val="left"/>
        <w:tabs>
          <w:tab w:val="left" w:pos="1800" w:leader="none"/>
          <w:tab w:val="left" w:pos="5580" w:leader="none"/>
        </w:tabs>
        <w:rPr>
          <w:sz w:val="24"/>
          <w:highlight w:val="none"/>
        </w:rPr>
      </w:pPr>
      <w:r>
        <w:rPr>
          <w:rFonts w:hint="eastAsia"/>
          <w:color w:val="000000"/>
          <w:sz w:val="24"/>
          <w:highlight w:val="none"/>
        </w:rPr>
        <w:t xml:space="preserve">1</w:t>
      </w:r>
      <w:r>
        <w:rPr>
          <w:color w:val="000000"/>
          <w:sz w:val="24"/>
          <w:highlight w:val="none"/>
        </w:rPr>
        <w:t xml:space="preserve">. </w:t>
      </w:r>
      <w:r>
        <w:rPr>
          <w:sz w:val="24"/>
          <w:highlight w:val="none"/>
        </w:rPr>
        <w:t xml:space="preserve">对合同条款中的所有要求，除本表所列明的所有偏离外，均视作供应商已对之理解和</w:t>
      </w:r>
      <w:r>
        <w:rPr>
          <w:rFonts w:hint="eastAsia"/>
          <w:sz w:val="24"/>
          <w:highlight w:val="none"/>
        </w:rPr>
        <w:t xml:space="preserve">响应</w:t>
      </w:r>
      <w:r>
        <w:rPr>
          <w:sz w:val="24"/>
          <w:highlight w:val="none"/>
        </w:rPr>
        <w:t xml:space="preserve">。</w:t>
      </w:r>
      <w:r/>
    </w:p>
    <w:p>
      <w:pPr>
        <w:jc w:val="left"/>
        <w:tabs>
          <w:tab w:val="left" w:pos="1800" w:leader="none"/>
          <w:tab w:val="left" w:pos="5580" w:leader="none"/>
        </w:tabs>
        <w:rPr>
          <w:color w:val="000000"/>
          <w:sz w:val="24"/>
          <w:highlight w:val="none"/>
        </w:rPr>
      </w:pPr>
      <w:r>
        <w:rPr>
          <w:rFonts w:hint="eastAsia"/>
          <w:sz w:val="24"/>
          <w:highlight w:val="none"/>
        </w:rPr>
        <w:t xml:space="preserve">2</w:t>
      </w:r>
      <w:r>
        <w:rPr>
          <w:sz w:val="24"/>
          <w:highlight w:val="none"/>
        </w:rPr>
        <w:t xml:space="preserve">. </w:t>
      </w:r>
      <w:r>
        <w:rPr>
          <w:rFonts w:hint="eastAsia"/>
          <w:sz w:val="24"/>
          <w:highlight w:val="none"/>
        </w:rPr>
        <w:t xml:space="preserve">“偏离情况”列应</w:t>
      </w:r>
      <w:r>
        <w:rPr>
          <w:color w:val="000000"/>
          <w:sz w:val="24"/>
          <w:highlight w:val="none"/>
        </w:rPr>
        <w:t xml:space="preserve">据实</w:t>
      </w:r>
      <w:r>
        <w:rPr>
          <w:rFonts w:hint="eastAsia"/>
          <w:sz w:val="24"/>
          <w:highlight w:val="none"/>
        </w:rPr>
        <w:t xml:space="preserve">填写“</w:t>
      </w:r>
      <w:r>
        <w:rPr>
          <w:rFonts w:hint="eastAsia"/>
          <w:sz w:val="24"/>
          <w:highlight w:val="none"/>
          <w:lang w:val="en-US" w:eastAsia="zh-CN"/>
        </w:rPr>
        <w:t xml:space="preserve">无</w:t>
      </w:r>
      <w:r>
        <w:rPr>
          <w:rFonts w:hint="eastAsia"/>
          <w:sz w:val="24"/>
          <w:highlight w:val="none"/>
        </w:rPr>
        <w:t xml:space="preserve">偏离”或“</w:t>
      </w:r>
      <w:r>
        <w:rPr>
          <w:rFonts w:hint="eastAsia"/>
          <w:sz w:val="24"/>
          <w:highlight w:val="none"/>
          <w:lang w:val="en-US" w:eastAsia="zh-CN"/>
        </w:rPr>
        <w:t xml:space="preserve">有</w:t>
      </w:r>
      <w:r>
        <w:rPr>
          <w:rFonts w:hint="eastAsia"/>
          <w:sz w:val="24"/>
          <w:highlight w:val="none"/>
        </w:rPr>
        <w:t xml:space="preserve">偏离”。</w:t>
      </w:r>
      <w:r/>
    </w:p>
    <w:p>
      <w:pPr>
        <w:spacing w:line="360" w:lineRule="auto"/>
        <w:rPr>
          <w:color w:val="000000"/>
          <w:sz w:val="24"/>
          <w:szCs w:val="20"/>
          <w:highlight w:val="none"/>
        </w:rPr>
      </w:pPr>
      <w:r>
        <w:rPr>
          <w:color w:val="000000"/>
          <w:sz w:val="24"/>
          <w:szCs w:val="20"/>
          <w:highlight w:val="none"/>
        </w:rPr>
      </w:r>
      <w:r/>
    </w:p>
    <w:p>
      <w:pPr>
        <w:spacing w:before="25" w:after="25" w:line="360" w:lineRule="auto"/>
        <w:rPr>
          <w:color w:val="000000"/>
          <w:sz w:val="24"/>
          <w:highlight w:val="none"/>
          <w:lang w:val="zh-CN"/>
        </w:rPr>
      </w:pPr>
      <w:r>
        <w:rPr>
          <w:color w:val="000000"/>
          <w:sz w:val="24"/>
          <w:highlight w:val="none"/>
          <w:lang w:val="zh-CN"/>
        </w:rPr>
      </w:r>
      <w:r/>
    </w:p>
    <w:p>
      <w:pPr>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w:t>
      </w:r>
      <w:r>
        <w:rPr>
          <w:color w:val="000000"/>
          <w:sz w:val="24"/>
          <w:highlight w:val="none"/>
          <w:u w:val="single"/>
          <w:lang w:val="zh-CN"/>
        </w:rPr>
        <w:t xml:space="preserve"> </w:t>
      </w:r>
      <w:r>
        <w:rPr>
          <w:rFonts w:hint="eastAsia"/>
          <w:color w:val="000000"/>
          <w:sz w:val="24"/>
          <w:highlight w:val="none"/>
          <w:u w:val="single"/>
          <w:lang w:val="en-US" w:eastAsia="zh-CN"/>
        </w:rPr>
        <w:t xml:space="preserve">                  </w:t>
      </w:r>
      <w:r/>
    </w:p>
    <w:p>
      <w:pPr>
        <w:spacing w:before="25" w:after="25" w:line="360" w:lineRule="auto"/>
        <w:rPr>
          <w:color w:val="000000"/>
          <w:sz w:val="24"/>
          <w:highlight w:val="none"/>
          <w:lang w:val="zh-CN"/>
        </w:rPr>
      </w:pPr>
      <w:r>
        <w:rPr>
          <w:color w:val="000000"/>
          <w:sz w:val="24"/>
          <w:szCs w:val="20"/>
          <w:highlight w:val="none"/>
        </w:rPr>
        <w:t xml:space="preserve">日期：_____年____月____日</w:t>
      </w:r>
      <w:r/>
    </w:p>
    <w:p>
      <w:pPr>
        <w:spacing w:line="360" w:lineRule="auto"/>
        <w:rPr>
          <w:color w:val="000000"/>
          <w:sz w:val="24"/>
          <w:szCs w:val="20"/>
          <w:highlight w:val="none"/>
        </w:rPr>
        <w:outlineLvl w:val="9"/>
      </w:pPr>
      <w:r>
        <w:rPr>
          <w:color w:val="000000"/>
          <w:sz w:val="24"/>
          <w:szCs w:val="20"/>
          <w:highlight w:val="none"/>
        </w:rPr>
        <w:br w:type="page" w:clear="all"/>
      </w:r>
      <w:r/>
    </w:p>
    <w:p>
      <w:pPr>
        <w:spacing w:line="360" w:lineRule="auto"/>
        <w:rPr>
          <w:color w:val="000000"/>
          <w:sz w:val="24"/>
          <w:szCs w:val="20"/>
          <w:highlight w:val="none"/>
        </w:rPr>
        <w:outlineLvl w:val="2"/>
      </w:pPr>
      <w:r>
        <w:rPr>
          <w:rFonts w:hint="eastAsia"/>
          <w:color w:val="000000"/>
          <w:sz w:val="24"/>
          <w:szCs w:val="20"/>
          <w:highlight w:val="none"/>
          <w:lang w:val="en-US" w:eastAsia="zh-CN"/>
        </w:rPr>
        <w:t xml:space="preserve">6</w:t>
      </w:r>
      <w:r>
        <w:rPr>
          <w:color w:val="000000"/>
          <w:sz w:val="24"/>
          <w:szCs w:val="20"/>
          <w:highlight w:val="none"/>
        </w:rPr>
        <w:t xml:space="preserve">  </w:t>
      </w:r>
      <w:bookmarkEnd w:id="906"/>
      <w:r/>
      <w:bookmarkEnd w:id="907"/>
      <w:r/>
      <w:bookmarkEnd w:id="908"/>
      <w:r/>
      <w:bookmarkEnd w:id="909"/>
      <w:r/>
      <w:bookmarkEnd w:id="910"/>
      <w:r/>
      <w:bookmarkEnd w:id="911"/>
      <w:r/>
      <w:bookmarkEnd w:id="912"/>
      <w:r/>
      <w:bookmarkEnd w:id="913"/>
      <w:r/>
      <w:bookmarkEnd w:id="914"/>
      <w:r/>
      <w:bookmarkEnd w:id="915"/>
      <w:r/>
      <w:bookmarkEnd w:id="916"/>
      <w:r/>
      <w:bookmarkEnd w:id="917"/>
      <w:r/>
      <w:bookmarkEnd w:id="918"/>
      <w:r>
        <w:rPr>
          <w:color w:val="000000"/>
          <w:sz w:val="24"/>
          <w:szCs w:val="20"/>
          <w:highlight w:val="none"/>
        </w:rPr>
        <w:t xml:space="preserve">采购需求偏离表</w:t>
      </w:r>
      <w:r>
        <w:rPr>
          <w:b/>
          <w:color w:val="000000"/>
          <w:sz w:val="24"/>
          <w:szCs w:val="20"/>
          <w:highlight w:val="none"/>
        </w:rPr>
        <w:t xml:space="preserve">（实质性格式）</w:t>
      </w:r>
      <w:r/>
    </w:p>
    <w:p>
      <w:pPr>
        <w:jc w:val="center"/>
        <w:spacing w:line="360" w:lineRule="auto"/>
        <w:rPr>
          <w:rFonts w:hint="eastAsia"/>
          <w:b/>
          <w:color w:val="000000"/>
          <w:sz w:val="36"/>
          <w:szCs w:val="36"/>
          <w:highlight w:val="none"/>
        </w:rPr>
      </w:pPr>
      <w:r>
        <w:rPr>
          <w:rFonts w:hint="eastAsia"/>
          <w:b/>
          <w:color w:val="000000"/>
          <w:sz w:val="36"/>
          <w:szCs w:val="36"/>
          <w:highlight w:val="none"/>
        </w:rPr>
      </w:r>
      <w:r/>
    </w:p>
    <w:p>
      <w:pPr>
        <w:jc w:val="center"/>
        <w:spacing w:line="360" w:lineRule="auto"/>
        <w:rPr>
          <w:b/>
          <w:color w:val="000000"/>
          <w:sz w:val="36"/>
          <w:szCs w:val="36"/>
          <w:highlight w:val="none"/>
        </w:rPr>
      </w:pPr>
      <w:r>
        <w:rPr>
          <w:rFonts w:hint="eastAsia"/>
          <w:b/>
          <w:color w:val="000000"/>
          <w:sz w:val="36"/>
          <w:szCs w:val="36"/>
          <w:highlight w:val="none"/>
        </w:rPr>
        <w:t xml:space="preserve">采购需求偏离表</w:t>
      </w:r>
      <w:r/>
    </w:p>
    <w:p>
      <w:pPr>
        <w:ind w:firstLine="360"/>
        <w:jc w:val="left"/>
        <w:spacing w:line="360" w:lineRule="auto"/>
        <w:tabs>
          <w:tab w:val="left" w:pos="1800" w:leader="none"/>
          <w:tab w:val="left" w:pos="5580" w:leader="none"/>
        </w:tabs>
        <w:rPr>
          <w:rFonts w:hint="eastAsia" w:ascii="宋体" w:hAnsi="宋体"/>
          <w:color w:val="000000"/>
          <w:sz w:val="24"/>
          <w:highlight w:val="none"/>
          <w:lang w:eastAsia="zh-CN"/>
        </w:rPr>
      </w:pPr>
      <w:r>
        <w:rPr>
          <w:color w:val="000000"/>
          <w:sz w:val="24"/>
          <w:highlight w:val="none"/>
        </w:rPr>
        <w:t xml:space="preserve">项目编号：</w:t>
      </w:r>
      <w:r>
        <w:rPr>
          <w:rFonts w:hint="eastAsia" w:ascii="宋体" w:hAnsi="宋体"/>
          <w:color w:val="000000"/>
          <w:sz w:val="24"/>
          <w:highlight w:val="none"/>
          <w:lang w:eastAsia="zh-CN"/>
        </w:rPr>
        <w:t xml:space="preserve">JSZC-320400-JSZG-G2026-0037</w:t>
      </w:r>
      <w:r/>
    </w:p>
    <w:p>
      <w:pPr>
        <w:ind w:firstLine="360"/>
        <w:jc w:val="left"/>
        <w:spacing w:line="360" w:lineRule="auto"/>
        <w:tabs>
          <w:tab w:val="left" w:pos="1800" w:leader="none"/>
          <w:tab w:val="left" w:pos="5580" w:leader="none"/>
        </w:tabs>
        <w:rPr>
          <w:rFonts w:hint="eastAsia" w:eastAsia="宋体"/>
          <w:color w:val="000000"/>
          <w:sz w:val="24"/>
          <w:highlight w:val="none"/>
          <w:u w:val="single"/>
          <w:lang w:eastAsia="zh-CN"/>
        </w:rPr>
      </w:pPr>
      <w:r>
        <w:rPr>
          <w:color w:val="000000"/>
          <w:sz w:val="24"/>
          <w:highlight w:val="none"/>
        </w:rPr>
        <w:t xml:space="preserve">项目名称：</w:t>
      </w:r>
      <w:r>
        <w:rPr>
          <w:rFonts w:hint="eastAsia"/>
          <w:color w:val="000000"/>
          <w:sz w:val="24"/>
          <w:highlight w:val="none"/>
          <w:lang w:eastAsia="zh-CN"/>
        </w:rPr>
        <w:t xml:space="preserve">2026年乙酸药剂采购</w:t>
      </w:r>
      <w:r/>
    </w:p>
    <w:tbl>
      <w:tblPr>
        <w:tblStyle w:val="8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color w:val="000000"/>
                <w:sz w:val="24"/>
                <w:highlight w:val="none"/>
              </w:rPr>
            </w:pPr>
            <w:r>
              <w:rPr>
                <w:color w:val="000000"/>
                <w:sz w:val="24"/>
                <w:highlight w:val="none"/>
              </w:rPr>
              <w:t xml:space="preserve">序号</w:t>
            </w:r>
            <w:r/>
          </w:p>
        </w:tc>
        <w:tc>
          <w:tcPr>
            <w:tcW w:w="1482" w:type="dxa"/>
            <w:vAlign w:val="center"/>
            <w:textDirection w:val="lrTb"/>
            <w:noWrap w:val="false"/>
          </w:tcPr>
          <w:p>
            <w:pPr>
              <w:jc w:val="center"/>
              <w:rPr>
                <w:color w:val="000000"/>
                <w:sz w:val="24"/>
                <w:highlight w:val="none"/>
              </w:rPr>
            </w:pPr>
            <w:r>
              <w:rPr>
                <w:color w:val="000000"/>
                <w:sz w:val="24"/>
                <w:highlight w:val="none"/>
              </w:rPr>
              <w:t xml:space="preserve">招标文件条目号(页码)</w:t>
            </w:r>
            <w:r/>
          </w:p>
        </w:tc>
        <w:tc>
          <w:tcPr>
            <w:tcW w:w="2384" w:type="dxa"/>
            <w:vAlign w:val="center"/>
            <w:textDirection w:val="lrTb"/>
            <w:noWrap w:val="false"/>
          </w:tcPr>
          <w:p>
            <w:pPr>
              <w:jc w:val="center"/>
              <w:rPr>
                <w:color w:val="000000"/>
                <w:sz w:val="24"/>
                <w:highlight w:val="none"/>
              </w:rPr>
            </w:pPr>
            <w:r>
              <w:rPr>
                <w:color w:val="000000"/>
                <w:sz w:val="24"/>
                <w:highlight w:val="none"/>
              </w:rPr>
              <w:t xml:space="preserve">招标文件要求</w:t>
            </w:r>
            <w:r/>
          </w:p>
        </w:tc>
        <w:tc>
          <w:tcPr>
            <w:tcW w:w="2126" w:type="dxa"/>
            <w:vAlign w:val="center"/>
            <w:textDirection w:val="lrTb"/>
            <w:noWrap w:val="false"/>
          </w:tcPr>
          <w:p>
            <w:pPr>
              <w:jc w:val="center"/>
              <w:rPr>
                <w:color w:val="000000"/>
                <w:sz w:val="24"/>
                <w:highlight w:val="none"/>
              </w:rPr>
            </w:pPr>
            <w:r>
              <w:rPr>
                <w:color w:val="000000"/>
                <w:sz w:val="24"/>
                <w:highlight w:val="none"/>
              </w:rPr>
              <w:t xml:space="preserve">投标响应内容</w:t>
            </w:r>
            <w:r/>
          </w:p>
        </w:tc>
        <w:tc>
          <w:tcPr>
            <w:tcW w:w="1875" w:type="dxa"/>
            <w:vAlign w:val="center"/>
            <w:textDirection w:val="lrTb"/>
            <w:noWrap w:val="false"/>
          </w:tcPr>
          <w:p>
            <w:pPr>
              <w:jc w:val="center"/>
              <w:rPr>
                <w:color w:val="000000"/>
                <w:sz w:val="24"/>
                <w:highlight w:val="none"/>
              </w:rPr>
            </w:pPr>
            <w:r>
              <w:rPr>
                <w:color w:val="000000"/>
                <w:sz w:val="24"/>
                <w:highlight w:val="none"/>
              </w:rPr>
              <w:t xml:space="preserve">偏离情况</w:t>
            </w:r>
            <w:r/>
          </w:p>
        </w:tc>
        <w:tc>
          <w:tcPr>
            <w:tcW w:w="1009" w:type="dxa"/>
            <w:vAlign w:val="center"/>
            <w:textDirection w:val="lrTb"/>
            <w:noWrap w:val="false"/>
          </w:tcPr>
          <w:p>
            <w:pPr>
              <w:jc w:val="center"/>
              <w:rPr>
                <w:color w:val="000000"/>
                <w:sz w:val="24"/>
                <w:highlight w:val="none"/>
              </w:rPr>
            </w:pPr>
            <w:r>
              <w:rPr>
                <w:color w:val="000000"/>
                <w:sz w:val="24"/>
                <w:highlight w:val="none"/>
              </w:rPr>
              <w:t xml:space="preserve">说明</w:t>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t xml:space="preserve">……</w:t>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bl>
    <w:p>
      <w:pPr>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jc w:val="left"/>
        <w:tabs>
          <w:tab w:val="left" w:pos="1800" w:leader="none"/>
          <w:tab w:val="left" w:pos="5580" w:leader="none"/>
        </w:tabs>
        <w:rPr>
          <w:color w:val="000000"/>
          <w:sz w:val="24"/>
          <w:highlight w:val="none"/>
        </w:rPr>
      </w:pPr>
      <w:r>
        <w:rPr>
          <w:color w:val="000000"/>
          <w:sz w:val="24"/>
          <w:highlight w:val="none"/>
        </w:rPr>
        <w:t xml:space="preserve">注：</w:t>
      </w:r>
      <w:r/>
    </w:p>
    <w:p>
      <w:pPr>
        <w:jc w:val="left"/>
        <w:tabs>
          <w:tab w:val="left" w:pos="1800" w:leader="none"/>
          <w:tab w:val="left" w:pos="5580" w:leader="none"/>
        </w:tabs>
        <w:rPr>
          <w:sz w:val="24"/>
          <w:highlight w:val="none"/>
        </w:rPr>
      </w:pPr>
      <w:r>
        <w:rPr>
          <w:rFonts w:hint="eastAsia"/>
          <w:color w:val="000000"/>
          <w:sz w:val="24"/>
          <w:highlight w:val="none"/>
        </w:rPr>
        <w:t xml:space="preserve">1</w:t>
      </w:r>
      <w:r>
        <w:rPr>
          <w:color w:val="000000"/>
          <w:sz w:val="24"/>
          <w:highlight w:val="none"/>
        </w:rPr>
        <w:t xml:space="preserve">. </w:t>
      </w:r>
      <w:r>
        <w:rPr>
          <w:sz w:val="24"/>
          <w:highlight w:val="none"/>
        </w:rPr>
        <w:t xml:space="preserve">对招标文件中的所有商务、技术要求，除本表所列明的所有偏离外，均视作供应商已对之理解和</w:t>
      </w:r>
      <w:r>
        <w:rPr>
          <w:rFonts w:hint="eastAsia"/>
          <w:sz w:val="24"/>
          <w:highlight w:val="none"/>
        </w:rPr>
        <w:t xml:space="preserve">响应</w:t>
      </w:r>
      <w:r>
        <w:rPr>
          <w:sz w:val="24"/>
          <w:highlight w:val="none"/>
        </w:rPr>
        <w:t xml:space="preserve">。</w:t>
      </w:r>
      <w:r>
        <w:rPr>
          <w:rFonts w:hint="eastAsia"/>
          <w:sz w:val="24"/>
          <w:highlight w:val="none"/>
        </w:rPr>
        <w:t xml:space="preserve">此表中若无任何文字说明，内容为空白，</w:t>
      </w:r>
      <w:r>
        <w:rPr>
          <w:rFonts w:hint="eastAsia"/>
          <w:b/>
          <w:sz w:val="24"/>
          <w:highlight w:val="none"/>
        </w:rPr>
        <w:t xml:space="preserve">投标无效。</w:t>
      </w:r>
      <w:r/>
    </w:p>
    <w:p>
      <w:pPr>
        <w:jc w:val="left"/>
        <w:tabs>
          <w:tab w:val="left" w:pos="1800" w:leader="none"/>
          <w:tab w:val="left" w:pos="5580" w:leader="none"/>
        </w:tabs>
        <w:rPr>
          <w:color w:val="000000"/>
          <w:sz w:val="24"/>
          <w:highlight w:val="none"/>
        </w:rPr>
      </w:pPr>
      <w:r>
        <w:rPr>
          <w:sz w:val="24"/>
          <w:highlight w:val="none"/>
        </w:rPr>
        <w:t xml:space="preserve">2.</w:t>
      </w:r>
      <w:r>
        <w:rPr>
          <w:rFonts w:hint="eastAsia"/>
          <w:sz w:val="24"/>
          <w:highlight w:val="none"/>
        </w:rPr>
        <w:t xml:space="preserve">“偏离情况”列应</w:t>
      </w:r>
      <w:r>
        <w:rPr>
          <w:color w:val="000000"/>
          <w:sz w:val="24"/>
          <w:highlight w:val="none"/>
        </w:rPr>
        <w:t xml:space="preserve">据实</w:t>
      </w:r>
      <w:r>
        <w:rPr>
          <w:rFonts w:hint="eastAsia"/>
          <w:sz w:val="24"/>
          <w:highlight w:val="none"/>
        </w:rPr>
        <w:t xml:space="preserve">填写“正偏离”或“负偏离”</w:t>
      </w:r>
      <w:r>
        <w:rPr>
          <w:rFonts w:hint="eastAsia"/>
          <w:sz w:val="24"/>
          <w:highlight w:val="none"/>
          <w:lang w:val="en-US" w:eastAsia="zh-CN"/>
        </w:rPr>
        <w:t xml:space="preserve">或“无偏离”</w:t>
      </w:r>
      <w:r>
        <w:rPr>
          <w:rFonts w:hint="eastAsia"/>
          <w:sz w:val="24"/>
          <w:highlight w:val="none"/>
        </w:rPr>
        <w:t xml:space="preserve">。</w:t>
      </w:r>
      <w:r/>
    </w:p>
    <w:p>
      <w:pPr>
        <w:jc w:val="left"/>
        <w:tabs>
          <w:tab w:val="left" w:pos="1800" w:leader="none"/>
          <w:tab w:val="left" w:pos="5580" w:leader="none"/>
        </w:tabs>
        <w:rPr>
          <w:sz w:val="24"/>
          <w:highlight w:val="none"/>
        </w:rPr>
      </w:pPr>
      <w:r>
        <w:rPr>
          <w:sz w:val="24"/>
          <w:highlight w:val="none"/>
        </w:rPr>
      </w:r>
      <w:r/>
    </w:p>
    <w:p>
      <w:pPr>
        <w:jc w:val="left"/>
        <w:tabs>
          <w:tab w:val="left" w:pos="1800" w:leader="none"/>
          <w:tab w:val="left" w:pos="5580" w:leader="none"/>
        </w:tabs>
        <w:rPr>
          <w:color w:val="000000"/>
          <w:sz w:val="24"/>
          <w:highlight w:val="none"/>
        </w:rPr>
      </w:pPr>
      <w:r>
        <w:rPr>
          <w:color w:val="000000"/>
          <w:sz w:val="24"/>
          <w:highlight w:val="none"/>
        </w:rPr>
      </w:r>
      <w:r/>
    </w:p>
    <w:p>
      <w:pPr>
        <w:rPr>
          <w:color w:val="000000"/>
          <w:sz w:val="24"/>
          <w:szCs w:val="20"/>
          <w:highlight w:val="none"/>
        </w:rPr>
      </w:pPr>
      <w:r>
        <w:rPr>
          <w:color w:val="000000"/>
          <w:sz w:val="24"/>
          <w:szCs w:val="20"/>
          <w:highlight w:val="none"/>
        </w:rPr>
      </w:r>
      <w:r/>
    </w:p>
    <w:p>
      <w:pPr>
        <w:spacing w:before="25" w:after="25" w:line="360" w:lineRule="auto"/>
        <w:rPr>
          <w:color w:val="000000"/>
          <w:sz w:val="24"/>
          <w:highlight w:val="none"/>
          <w:lang w:val="zh-CN"/>
        </w:rPr>
      </w:pPr>
      <w:r>
        <w:rPr>
          <w:color w:val="000000"/>
          <w:sz w:val="24"/>
          <w:highlight w:val="none"/>
          <w:lang w:val="zh-CN"/>
        </w:rPr>
      </w:r>
      <w:r/>
    </w:p>
    <w:p>
      <w:pPr>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w:t>
      </w:r>
      <w:r>
        <w:rPr>
          <w:color w:val="000000"/>
          <w:sz w:val="24"/>
          <w:highlight w:val="none"/>
          <w:u w:val="single"/>
          <w:lang w:val="zh-CN"/>
        </w:rPr>
        <w:t xml:space="preserve"> </w:t>
      </w:r>
      <w:r>
        <w:rPr>
          <w:rFonts w:hint="eastAsia"/>
          <w:color w:val="000000"/>
          <w:sz w:val="24"/>
          <w:highlight w:val="none"/>
          <w:u w:val="single"/>
          <w:lang w:val="en-US" w:eastAsia="zh-CN"/>
        </w:rPr>
        <w:t xml:space="preserve">             </w:t>
      </w:r>
      <w:r>
        <w:rPr>
          <w:color w:val="000000"/>
          <w:sz w:val="24"/>
          <w:highlight w:val="none"/>
          <w:u w:val="single"/>
          <w:lang w:val="zh-CN"/>
        </w:rPr>
        <w:t xml:space="preserve">   </w:t>
      </w:r>
      <w:r/>
    </w:p>
    <w:p>
      <w:pPr>
        <w:spacing w:before="25" w:after="25" w:line="360" w:lineRule="auto"/>
        <w:rPr>
          <w:color w:val="000000"/>
          <w:sz w:val="24"/>
          <w:highlight w:val="none"/>
          <w:lang w:val="zh-CN"/>
        </w:rPr>
      </w:pPr>
      <w:r>
        <w:rPr>
          <w:color w:val="000000"/>
          <w:sz w:val="24"/>
          <w:szCs w:val="20"/>
          <w:highlight w:val="none"/>
        </w:rPr>
        <w:t xml:space="preserve">日期：</w:t>
      </w:r>
      <w:r>
        <w:rPr>
          <w:rFonts w:hint="eastAsia"/>
          <w:color w:val="000000"/>
          <w:sz w:val="24"/>
          <w:szCs w:val="20"/>
          <w:highlight w:val="none"/>
          <w:u w:val="single"/>
          <w:lang w:val="en-US" w:eastAsia="zh-CN"/>
        </w:rPr>
        <w:t xml:space="preserve">      </w:t>
      </w:r>
      <w:r>
        <w:rPr>
          <w:color w:val="000000"/>
          <w:sz w:val="24"/>
          <w:szCs w:val="20"/>
          <w:highlight w:val="none"/>
        </w:rPr>
        <w:t xml:space="preserve">年____月____日</w:t>
      </w:r>
      <w:r/>
    </w:p>
    <w:p>
      <w:pPr>
        <w:spacing w:line="360" w:lineRule="auto"/>
        <w:rPr>
          <w:color w:val="000000"/>
          <w:sz w:val="24"/>
          <w:szCs w:val="20"/>
          <w:highlight w:val="none"/>
        </w:rPr>
        <w:outlineLvl w:val="9"/>
      </w:pPr>
      <w:r>
        <w:rPr>
          <w:color w:val="000000"/>
          <w:sz w:val="24"/>
          <w:szCs w:val="20"/>
          <w:highlight w:val="none"/>
        </w:rPr>
        <w:br w:type="page" w:clear="all"/>
      </w:r>
      <w:r/>
    </w:p>
    <w:p>
      <w:pPr>
        <w:spacing w:line="360" w:lineRule="auto"/>
        <w:rPr>
          <w:color w:val="000000"/>
          <w:sz w:val="24"/>
          <w:szCs w:val="20"/>
          <w:highlight w:val="none"/>
        </w:rPr>
        <w:outlineLvl w:val="2"/>
      </w:pPr>
      <w:r>
        <w:rPr>
          <w:rFonts w:hint="eastAsia" w:eastAsia="宋体"/>
          <w:color w:val="000000"/>
          <w:sz w:val="24"/>
          <w:szCs w:val="20"/>
          <w:highlight w:val="none"/>
          <w:lang w:val="en-US" w:eastAsia="zh-CN"/>
        </w:rPr>
        <w:t xml:space="preserve">7</w:t>
      </w:r>
      <w:r>
        <w:rPr>
          <w:rFonts w:hint="eastAsia" w:eastAsia="宋体"/>
          <w:color w:val="000000"/>
          <w:sz w:val="24"/>
          <w:szCs w:val="20"/>
          <w:highlight w:val="none"/>
        </w:rPr>
        <w:t xml:space="preserve">  </w:t>
      </w:r>
      <w:r>
        <w:rPr>
          <w:rFonts w:hint="eastAsia"/>
          <w:color w:val="000000"/>
          <w:sz w:val="24"/>
          <w:szCs w:val="20"/>
          <w:highlight w:val="none"/>
        </w:rPr>
        <w:t xml:space="preserve">关于符合本国产品标准的声明函</w:t>
      </w:r>
      <w:r/>
    </w:p>
    <w:p>
      <w:pPr>
        <w:spacing w:line="360" w:lineRule="auto"/>
        <w:tabs>
          <w:tab w:val="left" w:pos="5580" w:leader="none"/>
        </w:tabs>
        <w:rPr>
          <w:sz w:val="24"/>
          <w:highlight w:val="none"/>
        </w:rPr>
      </w:pPr>
      <w:r>
        <w:rPr>
          <w:sz w:val="24"/>
          <w:highlight w:val="none"/>
        </w:rPr>
      </w:r>
      <w:r/>
    </w:p>
    <w:p>
      <w:pPr>
        <w:spacing w:line="360" w:lineRule="auto"/>
        <w:tabs>
          <w:tab w:val="left" w:pos="5580" w:leader="none"/>
        </w:tabs>
        <w:rPr>
          <w:rFonts w:hint="eastAsia"/>
          <w:sz w:val="24"/>
          <w:highlight w:val="none"/>
          <w:lang w:eastAsia="zh-CN"/>
        </w:rPr>
      </w:pPr>
      <w:r>
        <w:rPr>
          <w:rFonts w:hint="eastAsia"/>
          <w:sz w:val="24"/>
          <w:highlight w:val="none"/>
          <w:lang w:val="en-US" w:eastAsia="zh-CN"/>
        </w:rPr>
        <w:t xml:space="preserve">说明</w:t>
      </w:r>
      <w:r>
        <w:rPr>
          <w:rFonts w:hint="eastAsia"/>
          <w:sz w:val="24"/>
          <w:highlight w:val="none"/>
          <w:lang w:eastAsia="zh-CN"/>
        </w:rPr>
        <w:t xml:space="preserve">：</w:t>
      </w:r>
      <w:r/>
    </w:p>
    <w:p>
      <w:pPr>
        <w:spacing w:line="360" w:lineRule="auto"/>
        <w:tabs>
          <w:tab w:val="left" w:pos="5580" w:leader="none"/>
        </w:tabs>
        <w:rPr>
          <w:rFonts w:hint="eastAsia"/>
          <w:sz w:val="24"/>
          <w:highlight w:val="none"/>
          <w:lang w:eastAsia="zh-CN"/>
        </w:rPr>
      </w:pPr>
      <w:r>
        <w:rPr>
          <w:rFonts w:hint="eastAsia"/>
          <w:sz w:val="24"/>
          <w:highlight w:val="none"/>
          <w:lang w:eastAsia="zh-CN"/>
        </w:rPr>
        <w:t xml:space="preserve">1.本项目对采购本国产品给予政策支持，具体内容</w:t>
      </w:r>
      <w:r>
        <w:rPr>
          <w:rFonts w:hint="eastAsia"/>
          <w:sz w:val="24"/>
          <w:highlight w:val="none"/>
          <w:lang w:val="en-US" w:eastAsia="zh-CN"/>
        </w:rPr>
        <w:t xml:space="preserve">如下</w:t>
      </w:r>
      <w:r>
        <w:rPr>
          <w:rFonts w:hint="eastAsia"/>
          <w:sz w:val="24"/>
          <w:highlight w:val="none"/>
          <w:lang w:eastAsia="zh-CN"/>
        </w:rPr>
        <w:t xml:space="preserve">：</w:t>
      </w:r>
      <w:r/>
    </w:p>
    <w:p>
      <w:pPr>
        <w:spacing w:line="360" w:lineRule="auto"/>
        <w:tabs>
          <w:tab w:val="left" w:pos="5580" w:leader="none"/>
        </w:tabs>
        <w:rPr>
          <w:rFonts w:hint="eastAsia"/>
          <w:sz w:val="24"/>
          <w:highlight w:val="none"/>
        </w:rPr>
      </w:pPr>
      <w:r>
        <w:rPr>
          <w:rFonts w:hint="eastAsia"/>
          <w:sz w:val="24"/>
          <w:highlight w:val="none"/>
          <w:lang w:eastAsia="zh-CN"/>
        </w:rPr>
        <w:t xml:space="preserve">（</w:t>
      </w:r>
      <w:r>
        <w:rPr>
          <w:rFonts w:hint="eastAsia"/>
          <w:sz w:val="24"/>
          <w:highlight w:val="none"/>
          <w:lang w:val="en-US" w:eastAsia="zh-CN"/>
        </w:rPr>
        <w:t xml:space="preserve">1</w:t>
      </w:r>
      <w:r>
        <w:rPr>
          <w:rFonts w:hint="eastAsia"/>
          <w:sz w:val="24"/>
          <w:highlight w:val="none"/>
          <w:lang w:eastAsia="zh-CN"/>
        </w:rPr>
        <w:t xml:space="preserve">）</w:t>
      </w:r>
      <w:r>
        <w:rPr>
          <w:rFonts w:hint="eastAsia"/>
          <w:sz w:val="24"/>
          <w:highlight w:val="none"/>
        </w:rPr>
        <w:t xml:space="preserve">本项目政府采购活动中既有本国产品又有非本国产品参与竞争的，依法对本国产品给予价格评审优惠，对本国产品的报价给予</w:t>
      </w:r>
      <w:r>
        <w:rPr>
          <w:rFonts w:hint="eastAsia"/>
          <w:sz w:val="24"/>
          <w:highlight w:val="none"/>
          <w:u w:val="single"/>
        </w:rPr>
        <w:t xml:space="preserve">20%</w:t>
      </w:r>
      <w:r>
        <w:rPr>
          <w:rFonts w:hint="eastAsia"/>
          <w:sz w:val="24"/>
          <w:highlight w:val="none"/>
        </w:rPr>
        <w:t xml:space="preserve">的价格扣除，用扣除后的价格参与评审。</w:t>
      </w:r>
      <w:r/>
    </w:p>
    <w:p>
      <w:pPr>
        <w:spacing w:line="360" w:lineRule="auto"/>
        <w:tabs>
          <w:tab w:val="left" w:pos="5580" w:leader="none"/>
        </w:tabs>
        <w:rPr>
          <w:rFonts w:hint="eastAsia"/>
          <w:sz w:val="24"/>
          <w:highlight w:val="none"/>
        </w:rPr>
      </w:pPr>
      <w:r>
        <w:rPr>
          <w:rFonts w:hint="eastAsia"/>
          <w:sz w:val="24"/>
          <w:highlight w:val="none"/>
          <w:lang w:eastAsia="zh-CN"/>
        </w:rPr>
        <w:t xml:space="preserve">（</w:t>
      </w:r>
      <w:r>
        <w:rPr>
          <w:rFonts w:hint="eastAsia"/>
          <w:sz w:val="24"/>
          <w:highlight w:val="none"/>
          <w:lang w:val="en-US" w:eastAsia="zh-CN"/>
        </w:rPr>
        <w:t xml:space="preserve">2</w:t>
      </w:r>
      <w:r>
        <w:rPr>
          <w:rFonts w:hint="eastAsia"/>
          <w:sz w:val="24"/>
          <w:highlight w:val="none"/>
          <w:lang w:eastAsia="zh-CN"/>
        </w:rPr>
        <w:t xml:space="preserve">）</w:t>
      </w:r>
      <w:r>
        <w:rPr>
          <w:rFonts w:hint="eastAsia"/>
          <w:sz w:val="24"/>
          <w:highlight w:val="none"/>
        </w:rPr>
        <w:t xml:space="preserve">当采购项目或者采购包中含有多种产品，供应商为该采购项目或者采购包提供的符合本国产品标准的产品成本之和占该供应商提供的全部产品成本之和的比例达到</w:t>
      </w:r>
      <w:r>
        <w:rPr>
          <w:rFonts w:hint="eastAsia"/>
          <w:sz w:val="24"/>
          <w:highlight w:val="none"/>
          <w:u w:val="single"/>
        </w:rPr>
        <w:t xml:space="preserve">80%</w:t>
      </w:r>
      <w:r>
        <w:rPr>
          <w:rFonts w:hint="eastAsia"/>
          <w:sz w:val="24"/>
          <w:highlight w:val="none"/>
        </w:rPr>
        <w:t xml:space="preserve">以上时（供应商需在“第</w:t>
      </w:r>
      <w:r>
        <w:rPr>
          <w:rFonts w:hint="eastAsia"/>
          <w:sz w:val="24"/>
          <w:highlight w:val="none"/>
          <w:lang w:val="en-US" w:eastAsia="zh-CN"/>
        </w:rPr>
        <w:t xml:space="preserve">七</w:t>
      </w:r>
      <w:r>
        <w:rPr>
          <w:rFonts w:hint="eastAsia"/>
          <w:sz w:val="24"/>
          <w:highlight w:val="none"/>
        </w:rPr>
        <w:t xml:space="preserve">章 投标文件格式”的“投标分项报价表”中填写比例数值），依法对该供应商提供的全部产品给予价格评审优惠，即对该供应商提供的全部产品的总报价给予</w:t>
      </w:r>
      <w:r>
        <w:rPr>
          <w:rFonts w:hint="eastAsia"/>
          <w:sz w:val="24"/>
          <w:highlight w:val="none"/>
          <w:u w:val="single"/>
        </w:rPr>
        <w:t xml:space="preserve">20%</w:t>
      </w:r>
      <w:r>
        <w:rPr>
          <w:rFonts w:hint="eastAsia"/>
          <w:sz w:val="24"/>
          <w:highlight w:val="none"/>
        </w:rPr>
        <w:t xml:space="preserve">的价格扣除，用扣除后的价格参与评审。供应商未填写比例数值，或比例数值未达到</w:t>
      </w:r>
      <w:r>
        <w:rPr>
          <w:rFonts w:hint="eastAsia"/>
          <w:sz w:val="24"/>
          <w:highlight w:val="none"/>
          <w:u w:val="single"/>
        </w:rPr>
        <w:t xml:space="preserve">80%</w:t>
      </w:r>
      <w:r>
        <w:rPr>
          <w:rFonts w:hint="eastAsia"/>
          <w:sz w:val="24"/>
          <w:highlight w:val="none"/>
        </w:rPr>
        <w:t xml:space="preserve">的，将不享受本国产品价格评审优惠。</w:t>
      </w:r>
      <w:r/>
    </w:p>
    <w:p>
      <w:pPr>
        <w:spacing w:line="360" w:lineRule="auto"/>
        <w:tabs>
          <w:tab w:val="left" w:pos="5580" w:leader="none"/>
        </w:tabs>
        <w:rPr>
          <w:rFonts w:hint="eastAsia"/>
          <w:sz w:val="24"/>
          <w:highlight w:val="none"/>
        </w:rPr>
      </w:pPr>
      <w:r>
        <w:rPr>
          <w:rFonts w:hint="eastAsia"/>
          <w:sz w:val="24"/>
          <w:highlight w:val="none"/>
          <w:lang w:eastAsia="zh-CN"/>
        </w:rPr>
        <w:t xml:space="preserve">（</w:t>
      </w:r>
      <w:r>
        <w:rPr>
          <w:rFonts w:hint="eastAsia"/>
          <w:sz w:val="24"/>
          <w:highlight w:val="none"/>
          <w:lang w:val="en-US" w:eastAsia="zh-CN"/>
        </w:rPr>
        <w:t xml:space="preserve">3</w:t>
      </w:r>
      <w:r>
        <w:rPr>
          <w:rFonts w:hint="eastAsia"/>
          <w:sz w:val="24"/>
          <w:highlight w:val="none"/>
          <w:lang w:eastAsia="zh-CN"/>
        </w:rPr>
        <w:t xml:space="preserve">）</w:t>
      </w:r>
      <w:r>
        <w:rPr>
          <w:rFonts w:hint="eastAsia"/>
          <w:sz w:val="24"/>
          <w:highlight w:val="none"/>
        </w:rPr>
        <w:t xml:space="preserve">供应商需按照招标文件的要求提供《关于符合本国产品标准的声明函》（以下简称《声明函》），如不提供将不享受本国产品价格评审优惠。</w:t>
      </w:r>
      <w:r/>
    </w:p>
    <w:p>
      <w:pPr>
        <w:spacing w:line="360" w:lineRule="auto"/>
        <w:tabs>
          <w:tab w:val="left" w:pos="5580" w:leader="none"/>
        </w:tabs>
        <w:rPr>
          <w:rFonts w:hint="eastAsia"/>
          <w:sz w:val="24"/>
          <w:highlight w:val="none"/>
        </w:rPr>
      </w:pPr>
      <w:r>
        <w:rPr>
          <w:rFonts w:hint="eastAsia"/>
          <w:sz w:val="24"/>
          <w:highlight w:val="none"/>
          <w:lang w:eastAsia="zh-CN"/>
        </w:rPr>
        <w:t xml:space="preserve">（</w:t>
      </w:r>
      <w:r>
        <w:rPr>
          <w:rFonts w:hint="eastAsia"/>
          <w:sz w:val="24"/>
          <w:highlight w:val="none"/>
          <w:lang w:val="en-US" w:eastAsia="zh-CN"/>
        </w:rPr>
        <w:t xml:space="preserve">4</w:t>
      </w:r>
      <w:r>
        <w:rPr>
          <w:rFonts w:hint="eastAsia"/>
          <w:sz w:val="24"/>
          <w:highlight w:val="none"/>
          <w:lang w:eastAsia="zh-CN"/>
        </w:rPr>
        <w:t xml:space="preserve">）</w:t>
      </w:r>
      <w:r>
        <w:rPr>
          <w:rFonts w:hint="eastAsia"/>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spacing w:line="360" w:lineRule="auto"/>
        <w:tabs>
          <w:tab w:val="left" w:pos="5580" w:leader="none"/>
        </w:tabs>
        <w:rPr>
          <w:rFonts w:hint="eastAsia" w:eastAsia="宋体"/>
          <w:sz w:val="24"/>
          <w:highlight w:val="none"/>
          <w:lang w:eastAsia="zh-CN"/>
        </w:rPr>
      </w:pPr>
      <w:r>
        <w:rPr>
          <w:rFonts w:hint="eastAsia"/>
          <w:sz w:val="24"/>
          <w:highlight w:val="none"/>
          <w:lang w:eastAsia="zh-CN"/>
        </w:rPr>
        <w:t xml:space="preserve">（</w:t>
      </w:r>
      <w:r>
        <w:rPr>
          <w:rFonts w:hint="eastAsia"/>
          <w:sz w:val="24"/>
          <w:highlight w:val="none"/>
          <w:lang w:val="en-US" w:eastAsia="zh-CN"/>
        </w:rPr>
        <w:t xml:space="preserve">5</w:t>
      </w:r>
      <w:r>
        <w:rPr>
          <w:rFonts w:hint="eastAsia"/>
          <w:sz w:val="24"/>
          <w:highlight w:val="none"/>
          <w:lang w:eastAsia="zh-CN"/>
        </w:rPr>
        <w:t xml:space="preserve">）</w:t>
      </w:r>
      <w:r>
        <w:rPr>
          <w:rFonts w:hint="eastAsia"/>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sz w:val="24"/>
          <w:highlight w:val="none"/>
          <w:lang w:eastAsia="zh-CN"/>
        </w:rPr>
        <w:t xml:space="preserve">。</w:t>
      </w:r>
      <w:r/>
    </w:p>
    <w:p>
      <w:pPr>
        <w:spacing w:line="360" w:lineRule="auto"/>
        <w:tabs>
          <w:tab w:val="left" w:pos="5580" w:leader="none"/>
        </w:tabs>
        <w:rPr>
          <w:rFonts w:hint="eastAsia"/>
          <w:sz w:val="24"/>
          <w:highlight w:val="none"/>
          <w:lang w:eastAsia="zh-CN"/>
        </w:rPr>
      </w:pPr>
      <w:r>
        <w:rPr>
          <w:rFonts w:hint="eastAsia"/>
          <w:sz w:val="24"/>
          <w:highlight w:val="none"/>
          <w:lang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tabs>
          <w:tab w:val="left" w:pos="5580" w:leader="none"/>
        </w:tabs>
        <w:rPr>
          <w:rFonts w:hint="eastAsia"/>
          <w:sz w:val="24"/>
          <w:highlight w:val="none"/>
          <w:lang w:eastAsia="zh-CN"/>
        </w:rPr>
      </w:pPr>
      <w:r>
        <w:rPr>
          <w:rFonts w:hint="eastAsia"/>
          <w:sz w:val="24"/>
          <w:highlight w:val="none"/>
          <w:lang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center"/>
        <w:spacing w:before="240" w:beforeAutospacing="0" w:after="240" w:afterAutospacing="0" w:line="360" w:lineRule="auto"/>
        <w:shd w:val="clear" w:color="auto" w:fill="ffffff"/>
        <w:rPr>
          <w:rFonts w:hint="eastAsia" w:eastAsia="宋体"/>
          <w:b/>
          <w:bCs/>
          <w:color w:val="000000"/>
          <w:sz w:val="36"/>
          <w:szCs w:val="36"/>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eastAsia="宋体"/>
          <w:b/>
          <w:bCs/>
          <w:color w:val="000000"/>
          <w:sz w:val="36"/>
          <w:szCs w:val="36"/>
          <w:highlight w:val="none"/>
        </w:rPr>
      </w:r>
      <w:r/>
    </w:p>
    <w:p>
      <w:pPr>
        <w:jc w:val="center"/>
        <w:spacing w:before="240" w:beforeAutospacing="0" w:after="240" w:afterAutospacing="0" w:line="360" w:lineRule="auto"/>
        <w:shd w:val="clear" w:color="auto" w:fill="ffffff"/>
        <w:rPr>
          <w:rFonts w:hint="eastAsia" w:eastAsia="宋体"/>
          <w:b/>
          <w:bCs/>
          <w:color w:val="000000"/>
          <w:sz w:val="36"/>
          <w:szCs w:val="36"/>
          <w:highlight w:val="none"/>
        </w:rPr>
      </w:pPr>
      <w:r>
        <w:rPr>
          <w:rFonts w:hint="eastAsia" w:eastAsia="宋体"/>
          <w:b/>
          <w:bCs/>
          <w:color w:val="000000"/>
          <w:sz w:val="36"/>
          <w:szCs w:val="36"/>
          <w:highlight w:val="none"/>
        </w:rPr>
        <w:t xml:space="preserve">关于符合本国产品标准的声明函</w:t>
      </w:r>
      <w:r/>
    </w:p>
    <w:p>
      <w:pPr>
        <w:pStyle w:val="857"/>
        <w:ind w:firstLine="480"/>
        <w:spacing w:before="30" w:beforeAutospacing="0" w:after="30" w:afterAutospacing="0"/>
        <w:shd w:val="clear" w:color="auto" w:fill="ffffff"/>
        <w:rPr>
          <w:rFonts w:hint="eastAsia"/>
          <w:color w:val="333333"/>
        </w:rPr>
      </w:pPr>
      <w:r>
        <w:rPr>
          <w:rFonts w:hint="eastAsia"/>
          <w:color w:val="333333"/>
        </w:rPr>
      </w:r>
      <w:r/>
    </w:p>
    <w:p>
      <w:pPr>
        <w:pStyle w:val="857"/>
        <w:ind w:left="0" w:right="0" w:firstLine="42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57"/>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857"/>
        <w:ind w:lef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000000"/>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r>
      <w:r/>
    </w:p>
    <w:p>
      <w:pPr>
        <w:pStyle w:val="857"/>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w:t>
      </w:r>
      <w:r/>
    </w:p>
    <w:p>
      <w:pPr>
        <w:pStyle w:val="857"/>
        <w:ind w:lef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000000"/>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r>
      <w:r/>
    </w:p>
    <w:p>
      <w:pPr>
        <w:pStyle w:val="857"/>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857"/>
        <w:keepLines w:val="0"/>
        <w:keepNext w:val="0"/>
        <w:spacing w:before="30" w:beforeAutospacing="0" w:after="30" w:afterAutospacing="0" w:line="0" w:lineRule="atLeast"/>
        <w:shd w:val="clear" w:color="auto" w:fill="ffffff"/>
        <w:widowControl/>
        <w:rPr>
          <w:rFonts w:hint="eastAsia" w:eastAsia="宋体"/>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rPr>
          <w:rFonts w:hint="eastAsia"/>
          <w:shd w:val="clear" w:color="auto" w:fill="ffffff"/>
          <w:lang w:val="en-US" w:eastAsia="zh-CN"/>
        </w:rPr>
        <w:t xml:space="preserve"> </w:t>
      </w:r>
      <w:r/>
    </w:p>
    <w:p>
      <w:pPr>
        <w:pStyle w:val="857"/>
        <w:jc w:val="right"/>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lang w:val="en-US" w:eastAsia="zh-CN"/>
        </w:rPr>
        <w:t xml:space="preserve">     投标人</w:t>
      </w:r>
      <w:r>
        <w:rPr>
          <w:rFonts w:hint="eastAsia" w:ascii="宋体" w:hAnsi="宋体" w:eastAsia="宋体" w:cs="宋体"/>
          <w:color w:val="000000"/>
          <w:sz w:val="24"/>
          <w:szCs w:val="24"/>
          <w:shd w:val="clear" w:color="auto" w:fill="ffffff"/>
        </w:rPr>
        <w:t xml:space="preserve">名称（加盖公章）：     </w:t>
      </w:r>
      <w:r/>
    </w:p>
    <w:p>
      <w:pPr>
        <w:pStyle w:val="857"/>
        <w:jc w:val="right"/>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日期：   年  月  日</w:t>
      </w:r>
      <w:r/>
    </w:p>
    <w:p>
      <w:pPr>
        <w:pStyle w:val="857"/>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857"/>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857"/>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857"/>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857"/>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857"/>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857"/>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857"/>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pStyle w:val="857"/>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p>
      <w:pPr>
        <w:contextualSpacing w:val="0"/>
        <w:jc w:val="both"/>
        <w:spacing w:line="360" w:lineRule="auto"/>
        <w:rPr>
          <w:rFonts w:hint="eastAsia"/>
          <w:color w:val="000000"/>
          <w:sz w:val="24"/>
          <w:szCs w:val="20"/>
          <w:highlight w:val="none"/>
        </w:rPr>
        <w:sectPr>
          <w:footnotePr/>
          <w:endnotePr/>
          <w:type w:val="nextPage"/>
          <w:pgSz w:w="11907" w:h="16840" w:orient="portrait"/>
          <w:pgMar w:top="1418" w:right="1134" w:bottom="1418" w:left="1701" w:header="851" w:footer="851" w:gutter="0"/>
          <w:cols w:num="1" w:sep="0" w:space="1701" w:equalWidth="1"/>
          <w:docGrid w:linePitch="360"/>
        </w:sectPr>
        <w:suppressLineNumbers w:val="0"/>
      </w:pPr>
      <w:r>
        <w:rPr>
          <w:rFonts w:hint="eastAsia"/>
          <w:color w:val="000000"/>
          <w:sz w:val="24"/>
          <w:szCs w:val="20"/>
          <w:highlight w:val="none"/>
          <w:lang w:val="en-US" w:eastAsia="zh-CN"/>
        </w:rPr>
      </w:r>
      <w:r>
        <w:rPr>
          <w:rFonts w:hint="eastAsia"/>
          <w:color w:val="000000"/>
          <w:sz w:val="24"/>
          <w:szCs w:val="20"/>
          <w:highlight w:val="none"/>
        </w:rPr>
      </w:r>
      <w:r/>
    </w:p>
    <w:p>
      <w:pPr>
        <w:spacing w:line="360" w:lineRule="auto"/>
        <w:rPr>
          <w:color w:val="000000"/>
          <w:sz w:val="24"/>
          <w:szCs w:val="20"/>
          <w:highlight w:val="none"/>
        </w:rPr>
        <w:outlineLvl w:val="2"/>
      </w:pPr>
      <w:r>
        <w:rPr>
          <w:rFonts w:hint="eastAsia"/>
          <w:color w:val="000000"/>
          <w:sz w:val="24"/>
          <w:szCs w:val="20"/>
          <w:highlight w:val="none"/>
          <w:lang w:val="en-US" w:eastAsia="zh-CN"/>
        </w:rPr>
        <w:t xml:space="preserve">8</w:t>
      </w:r>
      <w:r>
        <w:rPr>
          <w:color w:val="000000"/>
          <w:sz w:val="24"/>
          <w:szCs w:val="20"/>
          <w:highlight w:val="none"/>
        </w:rPr>
        <w:t xml:space="preserve">  </w:t>
      </w:r>
      <w:r>
        <w:rPr>
          <w:rFonts w:hint="eastAsia"/>
          <w:color w:val="000000"/>
          <w:sz w:val="24"/>
          <w:szCs w:val="20"/>
          <w:highlight w:val="none"/>
        </w:rPr>
        <w:t xml:space="preserve">项目实施方案等，包括但不限于如下主题：</w:t>
      </w:r>
      <w:r/>
    </w:p>
    <w:p>
      <w:pPr>
        <w:ind w:firstLine="482"/>
        <w:spacing w:line="360" w:lineRule="auto"/>
        <w:rPr>
          <w:sz w:val="24"/>
          <w:highlight w:val="none"/>
        </w:rPr>
        <w:outlineLvl w:val="9"/>
      </w:pPr>
      <w:r>
        <w:rPr>
          <w:rFonts w:hint="eastAsia" w:ascii="宋体" w:hAnsi="宋体"/>
          <w:b/>
          <w:sz w:val="24"/>
          <w:szCs w:val="24"/>
          <w:highlight w:val="none"/>
        </w:rPr>
        <w:t xml:space="preserve">投标人应提供与所投产品相对应的技术方案资料，详细说明投标文件中产品的具体参数</w:t>
      </w:r>
      <w:r>
        <w:rPr>
          <w:rFonts w:hint="eastAsia" w:ascii="宋体" w:hAnsi="宋体"/>
          <w:b/>
          <w:sz w:val="24"/>
          <w:szCs w:val="24"/>
          <w:highlight w:val="none"/>
          <w:lang w:eastAsia="zh-CN"/>
        </w:rPr>
        <w:t xml:space="preserve">。</w:t>
      </w:r>
      <w:r>
        <w:rPr>
          <w:color w:val="000000"/>
          <w:sz w:val="24"/>
          <w:szCs w:val="20"/>
          <w:highlight w:val="none"/>
        </w:rPr>
        <w:br w:type="page" w:clear="all"/>
      </w:r>
      <w:r/>
    </w:p>
    <w:p>
      <w:pPr>
        <w:spacing w:line="360" w:lineRule="auto"/>
        <w:rPr>
          <w:color w:val="000000"/>
          <w:sz w:val="24"/>
          <w:szCs w:val="20"/>
          <w:highlight w:val="none"/>
        </w:rPr>
        <w:outlineLvl w:val="2"/>
      </w:pPr>
      <w:r>
        <w:rPr>
          <w:rFonts w:hint="eastAsia"/>
          <w:color w:val="000000"/>
          <w:sz w:val="24"/>
          <w:szCs w:val="20"/>
          <w:highlight w:val="none"/>
          <w:lang w:val="en-US" w:eastAsia="zh-CN"/>
        </w:rPr>
        <w:t xml:space="preserve">9</w:t>
      </w:r>
      <w:r>
        <w:rPr>
          <w:rFonts w:hint="eastAsia"/>
          <w:color w:val="000000"/>
          <w:sz w:val="24"/>
          <w:szCs w:val="20"/>
          <w:highlight w:val="none"/>
        </w:rPr>
        <w:t xml:space="preserve">  </w:t>
      </w:r>
      <w:r>
        <w:rPr>
          <w:color w:val="000000"/>
          <w:sz w:val="24"/>
          <w:szCs w:val="20"/>
          <w:highlight w:val="none"/>
        </w:rPr>
        <w:t xml:space="preserve">招标文件要求提供或投标人认为应附的其他材料</w:t>
      </w:r>
      <w:r/>
    </w:p>
    <w:p>
      <w:pPr>
        <w:ind w:firstLine="482"/>
        <w:spacing w:line="360" w:lineRule="auto"/>
        <w:rPr>
          <w:rFonts w:hint="eastAsia" w:ascii="宋体" w:hAnsi="宋体" w:eastAsia="宋体" w:cs="Times New Roman"/>
          <w:b/>
          <w:sz w:val="24"/>
          <w:highlight w:val="none"/>
          <w:lang w:val="en-US" w:eastAsia="zh-CN"/>
        </w:rPr>
        <w:outlineLvl w:val="9"/>
      </w:pPr>
      <w:r>
        <w:rPr>
          <w:rFonts w:hint="eastAsia" w:ascii="宋体" w:hAnsi="宋体" w:eastAsia="宋体" w:cs="Times New Roman"/>
          <w:b/>
          <w:sz w:val="24"/>
          <w:highlight w:val="none"/>
          <w:lang w:val="en-US" w:eastAsia="zh-CN"/>
        </w:rPr>
        <w:t xml:space="preserve">（1）营业执照；</w:t>
      </w:r>
      <w:r/>
    </w:p>
    <w:p>
      <w:pPr>
        <w:ind w:firstLine="482"/>
        <w:spacing w:line="360" w:lineRule="auto"/>
        <w:rPr>
          <w:rFonts w:hint="eastAsia" w:ascii="宋体" w:hAnsi="宋体" w:eastAsia="宋体" w:cs="Times New Roman"/>
          <w:b/>
          <w:sz w:val="24"/>
          <w:highlight w:val="none"/>
          <w:lang w:val="en-US" w:eastAsia="zh-CN"/>
        </w:rPr>
        <w:outlineLvl w:val="9"/>
      </w:pPr>
      <w:r>
        <w:rPr>
          <w:rFonts w:hint="eastAsia" w:ascii="宋体" w:hAnsi="宋体" w:eastAsia="宋体" w:cs="Times New Roman"/>
          <w:b/>
          <w:sz w:val="24"/>
          <w:highlight w:val="none"/>
          <w:lang w:val="en-US" w:eastAsia="zh-CN"/>
        </w:rPr>
        <w:t xml:space="preserve">（2）其他投标人认为应附的材料。</w:t>
      </w:r>
      <w:r/>
    </w:p>
    <w:sectPr>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egoe UI Symbol">
    <w:panose1 w:val="020B0502040204020203"/>
  </w:font>
  <w:font w:name="???|CS?o｡ﾀ?">
    <w:panose1 w:val="020B0503020202020204"/>
  </w:font>
  <w:font w:name="Arial Unicode MS">
    <w:panose1 w:val="020B0604020202020204"/>
  </w:font>
  <w:font w:name="Symbol">
    <w:panose1 w:val="05050102010706020507"/>
  </w:font>
  <w:font w:name="Tahoma">
    <w:panose1 w:val="020B0604030504040204"/>
  </w:font>
  <w:font w:name="仿宋">
    <w:panose1 w:val="02010609060101010101"/>
  </w:font>
  <w:font w:name="等线 Light">
    <w:panose1 w:val="02010600030101010101"/>
  </w:font>
  <w:font w:name="Calibri">
    <w:panose1 w:val="020F0502020204030204"/>
  </w:font>
  <w:font w:name="CESI黑体-GB2312">
    <w:panose1 w:val="020B0503020202020204"/>
  </w:font>
  <w:font w:name="Cambria">
    <w:panose1 w:val="02040503050406030204"/>
  </w:font>
  <w:font w:name="Menlo">
    <w:panose1 w:val="020B0503020202020204"/>
  </w:font>
  <w:font w:name="楷体_GB2312">
    <w:panose1 w:val="02010609060101010101"/>
  </w:font>
  <w:font w:name="ˎ̥">
    <w:panose1 w:val="020B0503020202020204"/>
  </w:font>
  <w:font w:name="Century Gothic">
    <w:panose1 w:val="020B0502020202020204"/>
  </w:font>
  <w:font w:name="Verdana">
    <w:panose1 w:val="020B0604030504040204"/>
  </w:font>
  <w:font w:name="仿宋_GB2312">
    <w:panose1 w:val="02010609060101010101"/>
  </w:font>
  <w:font w:name="华文中宋">
    <w:panose1 w:val="02010600040101010101"/>
  </w:font>
  <w:font w:name="黑体">
    <w:panose1 w:val="02010609060101010101"/>
  </w:font>
  <w:font w:name="幼圆">
    <w:panose1 w:val="02010509060101010101"/>
  </w:font>
  <w:font w:name="Courier New">
    <w:panose1 w:val="020703090202050204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ind w:right="360"/>
      <w:rPr>
        <w:rStyle w:val="1043"/>
      </w:rPr>
      <w:framePr w:wrap="around" w:vAnchor="text" w:hAnchor="margin" w:y="1"/>
    </w:pPr>
    <w:r/>
    <w:r/>
  </w:p>
  <w:p>
    <w:pPr>
      <w:pStyle w:val="1160"/>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rPr>
        <w:rStyle w:val="1043"/>
      </w:rPr>
      <w:framePr w:wrap="around" w:vAnchor="text" w:hAnchor="margin" w:xAlign="center" w:y="1"/>
    </w:pPr>
    <w:r>
      <w:fldChar w:fldCharType="begin"/>
    </w:r>
    <w:r>
      <w:rPr>
        <w:rStyle w:val="1043"/>
      </w:rPr>
      <w:instrText xml:space="preserve">PAGE  </w:instrText>
    </w:r>
    <w:r>
      <w:fldChar w:fldCharType="end"/>
    </w:r>
    <w:r/>
  </w:p>
  <w:p>
    <w:pPr>
      <w:pStyle w:val="1160"/>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ind w:right="108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rPr>
        <w:rStyle w:val="1043"/>
      </w:rPr>
      <w:framePr w:wrap="around" w:vAnchor="text" w:hAnchor="margin" w:xAlign="right" w:y="1"/>
    </w:pPr>
    <w:r>
      <w:fldChar w:fldCharType="begin"/>
    </w:r>
    <w:r>
      <w:rPr>
        <w:rStyle w:val="1043"/>
      </w:rPr>
      <w:instrText xml:space="preserve">PAGE  </w:instrText>
    </w:r>
    <w:r>
      <w:fldChar w:fldCharType="end"/>
    </w:r>
    <w:r/>
  </w:p>
  <w:p>
    <w:pPr>
      <w:pStyle w:val="1160"/>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rPr>
      <w:t xml:space="preserve">80</w:t>
    </w:r>
    <w:r>
      <w:rPr>
        <w:rFonts w:ascii="Times New Roman"/>
      </w:rPr>
      <w:fldChar w:fldCharType="end"/>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jc w:val="center"/>
      <w:rPr>
        <w:rFonts w:hint="eastAsia"/>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rPr>
      <w:t xml:space="preserve">83</w:t>
    </w:r>
    <w:r>
      <w:rPr>
        <w:rFonts w:ascii="Times New Roma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jc w:val="right"/>
    </w:pP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jc w:val="right"/>
    </w:pPr>
    <w:r>
      <w:rPr>
        <w:rFonts w:hint="eastAsia"/>
      </w:rPr>
      <w:t xml:space="preserve">常州市政府</w:t>
    </w:r>
    <w:r>
      <w:t xml:space="preserve">采购</w:t>
    </w:r>
    <w:r>
      <w:rPr>
        <w:rFonts w:hint="eastAsia"/>
      </w:rPr>
      <w:t xml:space="preserve">项目公开招标文件示范文本</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
    <w:multiLevelType w:val="hybridMultilevel"/>
    <w:lvl w:ilvl="0">
      <w:start w:val="1"/>
      <w:numFmt w:val="bullet"/>
      <w:pStyle w:val="1346"/>
      <w:isLgl w:val="false"/>
      <w:suff w:val="tab"/>
      <w:lvlText w:val=""/>
      <w:lvlJc w:val="left"/>
      <w:pPr>
        <w:ind w:left="902" w:hanging="420"/>
      </w:pPr>
      <w:rPr>
        <w:rFonts w:ascii="Wingdings" w:hAnsi="Wingdings"/>
      </w:rPr>
    </w:lvl>
    <w:lvl w:ilvl="1">
      <w:start w:val="1"/>
      <w:numFmt w:val="bullet"/>
      <w:isLgl w:val="false"/>
      <w:suff w:val="tab"/>
      <w:lvlText w:val=""/>
      <w:lvlJc w:val="left"/>
      <w:pPr>
        <w:ind w:left="840" w:hanging="420"/>
      </w:pPr>
      <w:rPr>
        <w:rFonts w:ascii="Wingdings" w:hAnsi="Wingdings"/>
      </w:rPr>
    </w:lvl>
    <w:lvl w:ilvl="2">
      <w:start w:val="1"/>
      <w:numFmt w:val="bullet"/>
      <w:isLgl w:val="false"/>
      <w:suff w:val="tab"/>
      <w:lvlText w:val=""/>
      <w:lvlJc w:val="left"/>
      <w:pPr>
        <w:ind w:left="1260" w:hanging="420"/>
      </w:pPr>
      <w:rPr>
        <w:rFonts w:ascii="Wingdings" w:hAnsi="Wingdings"/>
      </w:rPr>
    </w:lvl>
    <w:lvl w:ilvl="3">
      <w:start w:val="1"/>
      <w:numFmt w:val="bullet"/>
      <w:isLgl w:val="false"/>
      <w:suff w:val="tab"/>
      <w:lvlText w:val=""/>
      <w:lvlJc w:val="left"/>
      <w:pPr>
        <w:ind w:left="1680" w:hanging="420"/>
      </w:pPr>
      <w:rPr>
        <w:rFonts w:ascii="Wingdings" w:hAnsi="Wingdings"/>
      </w:rPr>
    </w:lvl>
    <w:lvl w:ilvl="4">
      <w:start w:val="1"/>
      <w:numFmt w:val="bullet"/>
      <w:isLgl w:val="false"/>
      <w:suff w:val="tab"/>
      <w:lvlText w:val=""/>
      <w:lvlJc w:val="left"/>
      <w:pPr>
        <w:ind w:left="2100" w:hanging="420"/>
      </w:pPr>
      <w:rPr>
        <w:rFonts w:ascii="Wingdings" w:hAnsi="Wingdings"/>
      </w:rPr>
    </w:lvl>
    <w:lvl w:ilvl="5">
      <w:start w:val="1"/>
      <w:numFmt w:val="bullet"/>
      <w:isLgl w:val="false"/>
      <w:suff w:val="tab"/>
      <w:lvlText w:val=""/>
      <w:lvlJc w:val="left"/>
      <w:pPr>
        <w:ind w:left="2520" w:hanging="420"/>
      </w:pPr>
      <w:rPr>
        <w:rFonts w:ascii="Wingdings" w:hAnsi="Wingdings"/>
      </w:rPr>
    </w:lvl>
    <w:lvl w:ilvl="6">
      <w:start w:val="1"/>
      <w:numFmt w:val="bullet"/>
      <w:isLgl w:val="false"/>
      <w:suff w:val="tab"/>
      <w:lvlText w:val=""/>
      <w:lvlJc w:val="left"/>
      <w:pPr>
        <w:ind w:left="2940" w:hanging="420"/>
      </w:pPr>
      <w:rPr>
        <w:rFonts w:ascii="Wingdings" w:hAnsi="Wingdings"/>
      </w:rPr>
    </w:lvl>
    <w:lvl w:ilvl="7">
      <w:start w:val="1"/>
      <w:numFmt w:val="bullet"/>
      <w:isLgl w:val="false"/>
      <w:suff w:val="tab"/>
      <w:lvlText w:val=""/>
      <w:lvlJc w:val="left"/>
      <w:pPr>
        <w:ind w:left="3360" w:hanging="420"/>
      </w:pPr>
      <w:rPr>
        <w:rFonts w:ascii="Wingdings" w:hAnsi="Wingdings"/>
      </w:rPr>
    </w:lvl>
    <w:lvl w:ilvl="8">
      <w:start w:val="1"/>
      <w:numFmt w:val="bullet"/>
      <w:isLgl w:val="false"/>
      <w:suff w:val="tab"/>
      <w:lvlText w:val=""/>
      <w:lvlJc w:val="left"/>
      <w:pPr>
        <w:ind w:left="3780" w:hanging="420"/>
      </w:pPr>
      <w:rPr>
        <w:rFonts w:ascii="Wingdings" w:hAnsi="Wingdings"/>
      </w:rPr>
    </w:lvl>
  </w:abstractNum>
  <w:abstractNum w:abstractNumId="2">
    <w:multiLevelType w:val="hybridMultilevel"/>
    <w:lvl w:ilvl="0">
      <w:start w:val="1"/>
      <w:numFmt w:val="decimal"/>
      <w:pStyle w:val="1333"/>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4">
    <w:multiLevelType w:val="hybridMultilevel"/>
    <w:lvl w:ilvl="0">
      <w:start w:val="1"/>
      <w:numFmt w:val="decimal"/>
      <w:pStyle w:val="1284"/>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283"/>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281"/>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280"/>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338"/>
      <w:isLgl w:val="false"/>
      <w:suff w:val="nothing"/>
      <w:lvlText w:val="%1.%2.%3.%4.%5.%6　"/>
      <w:lvlJc w:val="left"/>
      <w:pPr>
        <w:ind w:left="-25" w:firstLine="0"/>
      </w:pPr>
      <w:rPr>
        <w:rFonts w:ascii="Times New Roman" w:hAnsi="Times New Roman" w:eastAsia="宋体"/>
        <w:b/>
        <w:i w:val="0"/>
        <w:sz w:val="28"/>
      </w:rPr>
    </w:lvl>
    <w:lvl w:ilvl="6">
      <w:start w:val="1"/>
      <w:numFmt w:val="lowerLetter"/>
      <w:pStyle w:val="1376"/>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287"/>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6">
    <w:multiLevelType w:val="hybridMultilevel"/>
    <w:lvl w:ilvl="0">
      <w:start w:val="1"/>
      <w:numFmt w:val="decimal"/>
      <w:pStyle w:val="1317"/>
      <w:isLgl w:val="false"/>
      <w:suff w:val="tab"/>
      <w:lvlText w:val="%1"/>
      <w:lvlJc w:val="left"/>
      <w:pPr>
        <w:ind w:left="680" w:hanging="680"/>
      </w:pPr>
      <w:rPr>
        <w:rFonts w:hint="eastAsia" w:ascii="宋体" w:hAnsi="宋体" w:eastAsia="宋体"/>
      </w:rPr>
    </w:lvl>
    <w:lvl w:ilvl="1">
      <w:start w:val="1"/>
      <w:numFmt w:val="decimal"/>
      <w:pStyle w:val="1273"/>
      <w:isLgl w:val="false"/>
      <w:suff w:val="tab"/>
      <w:lvlText w:val="%1.%2"/>
      <w:lvlJc w:val="left"/>
      <w:pPr>
        <w:ind w:left="851" w:hanging="851"/>
      </w:pPr>
      <w:rPr>
        <w:rFonts w:hint="eastAsia" w:ascii="宋体" w:hAnsi="宋体" w:eastAsia="宋体"/>
        <w:color w:val="000000"/>
      </w:rPr>
    </w:lvl>
    <w:lvl w:ilvl="2">
      <w:start w:val="1"/>
      <w:numFmt w:val="decimal"/>
      <w:pStyle w:val="1327"/>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7">
    <w:multiLevelType w:val="hybridMultilevel"/>
    <w:lvl w:ilvl="0">
      <w:start w:val="1"/>
      <w:numFmt w:val="lowerLetter"/>
      <w:pStyle w:val="1385"/>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8">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359"/>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9">
    <w:multiLevelType w:val="hybridMultilevel"/>
    <w:lvl w:ilvl="0">
      <w:start w:val="1"/>
      <w:numFmt w:val="decimal"/>
      <w:pStyle w:val="1334"/>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2">
    <w:multiLevelType w:val="hybridMultilevel"/>
    <w:lvl w:ilvl="0">
      <w:start w:val="1"/>
      <w:numFmt w:val="bullet"/>
      <w:pStyle w:val="1322"/>
      <w:isLgl w:val="false"/>
      <w:suff w:val="tab"/>
      <w:lvlText w:val=""/>
      <w:lvlJc w:val="left"/>
      <w:pPr>
        <w:ind w:left="902" w:hanging="420"/>
      </w:pPr>
      <w:rPr>
        <w:rFonts w:ascii="Wingdings" w:hAnsi="Wingdings"/>
      </w:rPr>
    </w:lvl>
    <w:lvl w:ilvl="1">
      <w:start w:val="1"/>
      <w:numFmt w:val="bullet"/>
      <w:isLgl w:val="false"/>
      <w:suff w:val="tab"/>
      <w:lvlText w:val=""/>
      <w:lvlJc w:val="left"/>
      <w:pPr>
        <w:ind w:left="1322" w:hanging="420"/>
      </w:pPr>
      <w:rPr>
        <w:rFonts w:ascii="Wingdings" w:hAnsi="Wingdings"/>
      </w:rPr>
    </w:lvl>
    <w:lvl w:ilvl="2">
      <w:start w:val="1"/>
      <w:numFmt w:val="bullet"/>
      <w:isLgl w:val="false"/>
      <w:suff w:val="tab"/>
      <w:lvlText w:val=""/>
      <w:lvlJc w:val="left"/>
      <w:pPr>
        <w:ind w:left="1742" w:hanging="420"/>
      </w:pPr>
      <w:rPr>
        <w:rFonts w:ascii="Wingdings" w:hAnsi="Wingdings"/>
      </w:rPr>
    </w:lvl>
    <w:lvl w:ilvl="3">
      <w:start w:val="1"/>
      <w:numFmt w:val="bullet"/>
      <w:isLgl w:val="false"/>
      <w:suff w:val="tab"/>
      <w:lvlText w:val=""/>
      <w:lvlJc w:val="left"/>
      <w:pPr>
        <w:ind w:left="2162" w:hanging="420"/>
      </w:pPr>
      <w:rPr>
        <w:rFonts w:ascii="Wingdings" w:hAnsi="Wingdings"/>
      </w:rPr>
    </w:lvl>
    <w:lvl w:ilvl="4">
      <w:start w:val="1"/>
      <w:numFmt w:val="bullet"/>
      <w:isLgl w:val="false"/>
      <w:suff w:val="tab"/>
      <w:lvlText w:val=""/>
      <w:lvlJc w:val="left"/>
      <w:pPr>
        <w:ind w:left="2582" w:hanging="420"/>
      </w:pPr>
      <w:rPr>
        <w:rFonts w:ascii="Wingdings" w:hAnsi="Wingdings"/>
      </w:rPr>
    </w:lvl>
    <w:lvl w:ilvl="5">
      <w:start w:val="1"/>
      <w:numFmt w:val="bullet"/>
      <w:isLgl w:val="false"/>
      <w:suff w:val="tab"/>
      <w:lvlText w:val=""/>
      <w:lvlJc w:val="left"/>
      <w:pPr>
        <w:ind w:left="3002" w:hanging="420"/>
      </w:pPr>
      <w:rPr>
        <w:rFonts w:ascii="Wingdings" w:hAnsi="Wingdings"/>
      </w:rPr>
    </w:lvl>
    <w:lvl w:ilvl="6">
      <w:start w:val="1"/>
      <w:numFmt w:val="bullet"/>
      <w:isLgl w:val="false"/>
      <w:suff w:val="tab"/>
      <w:lvlText w:val=""/>
      <w:lvlJc w:val="left"/>
      <w:pPr>
        <w:ind w:left="3422" w:hanging="420"/>
      </w:pPr>
      <w:rPr>
        <w:rFonts w:ascii="Wingdings" w:hAnsi="Wingdings"/>
      </w:rPr>
    </w:lvl>
    <w:lvl w:ilvl="7">
      <w:start w:val="1"/>
      <w:numFmt w:val="bullet"/>
      <w:isLgl w:val="false"/>
      <w:suff w:val="tab"/>
      <w:lvlText w:val=""/>
      <w:lvlJc w:val="left"/>
      <w:pPr>
        <w:ind w:left="3842" w:hanging="420"/>
      </w:pPr>
      <w:rPr>
        <w:rFonts w:ascii="Wingdings" w:hAnsi="Wingdings"/>
      </w:rPr>
    </w:lvl>
    <w:lvl w:ilvl="8">
      <w:start w:val="1"/>
      <w:numFmt w:val="bullet"/>
      <w:isLgl w:val="false"/>
      <w:suff w:val="tab"/>
      <w:lvlText w:val=""/>
      <w:lvlJc w:val="left"/>
      <w:pPr>
        <w:ind w:left="4262" w:hanging="420"/>
      </w:pPr>
      <w:rPr>
        <w:rFonts w:ascii="Wingdings" w:hAnsi="Wingdings"/>
      </w:rPr>
    </w:lvl>
  </w:abstractNum>
  <w:abstractNum w:abstractNumId="13">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4">
    <w:multiLevelType w:val="hybridMultilevel"/>
    <w:lvl w:ilvl="0">
      <w:start w:val="1"/>
      <w:numFmt w:val="decimal"/>
      <w:pStyle w:val="1370"/>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12"/>
  </w:num>
  <w:num w:numId="4">
    <w:abstractNumId w:val="2"/>
  </w:num>
  <w:num w:numId="5">
    <w:abstractNumId w:val="9"/>
  </w:num>
  <w:num w:numId="6">
    <w:abstractNumId w:val="1"/>
  </w:num>
  <w:num w:numId="7">
    <w:abstractNumId w:val="8"/>
  </w:num>
  <w:num w:numId="8">
    <w:abstractNumId w:val="14"/>
  </w:num>
  <w:num w:numId="9">
    <w:abstractNumId w:val="7"/>
  </w:num>
  <w:num w:numId="10">
    <w:abstractNumId w:val="0"/>
  </w:num>
  <w:num w:numId="11">
    <w:abstractNumId w:val="10"/>
  </w:num>
  <w:num w:numId="12">
    <w:abstractNumId w:val="13"/>
  </w:num>
  <w:num w:numId="13">
    <w:abstractNumId w:val="3"/>
  </w:num>
  <w:num w:numId="14">
    <w:abstractNumId w:val="11"/>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6" w:default="1">
    <w:name w:val="Normal"/>
    <w:link w:val="124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7">
    <w:name w:val="Heading 1"/>
    <w:basedOn w:val="826"/>
    <w:next w:val="826"/>
    <w:link w:val="866"/>
    <w:uiPriority w:val="9"/>
    <w:qFormat/>
    <w:pPr>
      <w:keepLines/>
      <w:keepNext/>
      <w:spacing w:before="480" w:after="200"/>
      <w:outlineLvl w:val="0"/>
    </w:pPr>
    <w:rPr>
      <w:rFonts w:ascii="Arial" w:hAnsi="Arial" w:eastAsia="Arial" w:cs="Arial"/>
      <w:sz w:val="40"/>
      <w:szCs w:val="40"/>
    </w:rPr>
  </w:style>
  <w:style w:type="paragraph" w:styleId="828">
    <w:name w:val="Heading 2"/>
    <w:basedOn w:val="826"/>
    <w:next w:val="826"/>
    <w:link w:val="867"/>
    <w:uiPriority w:val="9"/>
    <w:unhideWhenUsed/>
    <w:qFormat/>
    <w:pPr>
      <w:keepLines/>
      <w:keepNext/>
      <w:spacing w:before="360" w:after="200"/>
      <w:outlineLvl w:val="1"/>
    </w:pPr>
    <w:rPr>
      <w:rFonts w:ascii="Arial" w:hAnsi="Arial" w:eastAsia="Arial" w:cs="Arial"/>
      <w:sz w:val="34"/>
    </w:rPr>
  </w:style>
  <w:style w:type="paragraph" w:styleId="829">
    <w:name w:val="Heading 3"/>
    <w:basedOn w:val="826"/>
    <w:next w:val="826"/>
    <w:link w:val="868"/>
    <w:uiPriority w:val="9"/>
    <w:unhideWhenUsed/>
    <w:qFormat/>
    <w:pPr>
      <w:keepLines/>
      <w:keepNext/>
      <w:spacing w:before="320" w:after="200"/>
      <w:outlineLvl w:val="2"/>
    </w:pPr>
    <w:rPr>
      <w:rFonts w:ascii="Arial" w:hAnsi="Arial" w:eastAsia="Arial" w:cs="Arial"/>
      <w:sz w:val="30"/>
      <w:szCs w:val="30"/>
    </w:rPr>
  </w:style>
  <w:style w:type="paragraph" w:styleId="830">
    <w:name w:val="Heading 4"/>
    <w:basedOn w:val="826"/>
    <w:next w:val="826"/>
    <w:link w:val="869"/>
    <w:uiPriority w:val="9"/>
    <w:unhideWhenUsed/>
    <w:qFormat/>
    <w:pPr>
      <w:keepLines/>
      <w:keepNext/>
      <w:spacing w:before="320" w:after="200"/>
      <w:outlineLvl w:val="3"/>
    </w:pPr>
    <w:rPr>
      <w:rFonts w:ascii="Arial" w:hAnsi="Arial" w:eastAsia="Arial" w:cs="Arial"/>
      <w:b/>
      <w:bCs/>
      <w:sz w:val="26"/>
      <w:szCs w:val="26"/>
    </w:rPr>
  </w:style>
  <w:style w:type="paragraph" w:styleId="831">
    <w:name w:val="Heading 5"/>
    <w:basedOn w:val="826"/>
    <w:next w:val="826"/>
    <w:link w:val="870"/>
    <w:uiPriority w:val="9"/>
    <w:unhideWhenUsed/>
    <w:qFormat/>
    <w:pPr>
      <w:keepLines/>
      <w:keepNext/>
      <w:spacing w:before="320" w:after="200"/>
      <w:outlineLvl w:val="4"/>
    </w:pPr>
    <w:rPr>
      <w:rFonts w:ascii="Arial" w:hAnsi="Arial" w:eastAsia="Arial" w:cs="Arial"/>
      <w:b/>
      <w:bCs/>
      <w:sz w:val="24"/>
      <w:szCs w:val="24"/>
    </w:rPr>
  </w:style>
  <w:style w:type="paragraph" w:styleId="832">
    <w:name w:val="Heading 6"/>
    <w:basedOn w:val="826"/>
    <w:next w:val="826"/>
    <w:link w:val="871"/>
    <w:uiPriority w:val="9"/>
    <w:unhideWhenUsed/>
    <w:qFormat/>
    <w:pPr>
      <w:keepLines/>
      <w:keepNext/>
      <w:spacing w:before="320" w:after="200"/>
      <w:outlineLvl w:val="5"/>
    </w:pPr>
    <w:rPr>
      <w:rFonts w:ascii="Arial" w:hAnsi="Arial" w:eastAsia="Arial" w:cs="Arial"/>
      <w:b/>
      <w:bCs/>
      <w:sz w:val="22"/>
      <w:szCs w:val="22"/>
    </w:rPr>
  </w:style>
  <w:style w:type="paragraph" w:styleId="833">
    <w:name w:val="Heading 7"/>
    <w:basedOn w:val="826"/>
    <w:next w:val="826"/>
    <w:link w:val="872"/>
    <w:uiPriority w:val="9"/>
    <w:unhideWhenUsed/>
    <w:qFormat/>
    <w:pPr>
      <w:keepLines/>
      <w:keepNext/>
      <w:spacing w:before="320" w:after="200"/>
      <w:outlineLvl w:val="6"/>
    </w:pPr>
    <w:rPr>
      <w:rFonts w:ascii="Arial" w:hAnsi="Arial" w:eastAsia="Arial" w:cs="Arial"/>
      <w:b/>
      <w:bCs/>
      <w:i/>
      <w:iCs/>
      <w:sz w:val="22"/>
      <w:szCs w:val="22"/>
    </w:rPr>
  </w:style>
  <w:style w:type="paragraph" w:styleId="834">
    <w:name w:val="Heading 8"/>
    <w:basedOn w:val="826"/>
    <w:next w:val="826"/>
    <w:link w:val="873"/>
    <w:uiPriority w:val="9"/>
    <w:unhideWhenUsed/>
    <w:qFormat/>
    <w:pPr>
      <w:keepLines/>
      <w:keepNext/>
      <w:spacing w:before="320" w:after="200"/>
      <w:outlineLvl w:val="7"/>
    </w:pPr>
    <w:rPr>
      <w:rFonts w:ascii="Arial" w:hAnsi="Arial" w:eastAsia="Arial" w:cs="Arial"/>
      <w:i/>
      <w:iCs/>
      <w:sz w:val="22"/>
      <w:szCs w:val="22"/>
    </w:rPr>
  </w:style>
  <w:style w:type="paragraph" w:styleId="835">
    <w:name w:val="Heading 9"/>
    <w:basedOn w:val="826"/>
    <w:next w:val="826"/>
    <w:link w:val="874"/>
    <w:uiPriority w:val="9"/>
    <w:unhideWhenUsed/>
    <w:qFormat/>
    <w:pPr>
      <w:keepLines/>
      <w:keepNext/>
      <w:spacing w:before="320" w:after="200"/>
      <w:outlineLvl w:val="8"/>
    </w:pPr>
    <w:rPr>
      <w:rFonts w:ascii="Arial" w:hAnsi="Arial" w:eastAsia="Arial" w:cs="Arial"/>
      <w:i/>
      <w:iCs/>
      <w:sz w:val="21"/>
      <w:szCs w:val="21"/>
    </w:rPr>
  </w:style>
  <w:style w:type="character" w:styleId="836" w:default="1">
    <w:name w:val="Default Paragraph Font"/>
    <w:uiPriority w:val="1"/>
    <w:semiHidden/>
    <w:unhideWhenUsed/>
    <w:qFormat/>
  </w:style>
  <w:style w:type="table" w:styleId="837" w:default="1">
    <w:name w:val="Normal Table"/>
    <w:uiPriority w:val="99"/>
    <w:semiHidden/>
    <w:unhideWhenUsed/>
    <w:qFormat/>
    <w:tblPr>
      <w:tblCellMar>
        <w:left w:w="108" w:type="dxa"/>
        <w:top w:w="0" w:type="dxa"/>
        <w:right w:w="108" w:type="dxa"/>
        <w:bottom w:w="0" w:type="dxa"/>
      </w:tblCellMar>
    </w:tblPr>
  </w:style>
  <w:style w:type="paragraph" w:styleId="838">
    <w:name w:val="toc 7"/>
    <w:basedOn w:val="826"/>
    <w:next w:val="826"/>
    <w:uiPriority w:val="39"/>
    <w:unhideWhenUsed/>
    <w:qFormat/>
    <w:pPr>
      <w:ind w:left="1701" w:right="0" w:firstLine="0"/>
      <w:spacing w:after="57"/>
    </w:pPr>
  </w:style>
  <w:style w:type="paragraph" w:styleId="839">
    <w:name w:val="Normal Indent"/>
    <w:basedOn w:val="826"/>
    <w:uiPriority w:val="0"/>
    <w:qFormat/>
    <w:pPr>
      <w:ind w:firstLine="420"/>
    </w:pPr>
    <w:rPr>
      <w:szCs w:val="20"/>
    </w:rPr>
  </w:style>
  <w:style w:type="paragraph" w:styleId="840">
    <w:name w:val="Caption"/>
    <w:basedOn w:val="826"/>
    <w:next w:val="82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41">
    <w:name w:val="annotation text"/>
    <w:basedOn w:val="826"/>
    <w:uiPriority w:val="99"/>
    <w:semiHidden/>
    <w:unhideWhenUsed/>
    <w:qFormat/>
    <w:pPr>
      <w:jc w:val="left"/>
    </w:pPr>
  </w:style>
  <w:style w:type="paragraph" w:styleId="842">
    <w:name w:val="toc 5"/>
    <w:basedOn w:val="826"/>
    <w:next w:val="826"/>
    <w:uiPriority w:val="39"/>
    <w:unhideWhenUsed/>
    <w:qFormat/>
    <w:pPr>
      <w:ind w:left="1134" w:right="0" w:firstLine="0"/>
      <w:spacing w:after="57"/>
    </w:pPr>
  </w:style>
  <w:style w:type="paragraph" w:styleId="843">
    <w:name w:val="toc 3"/>
    <w:basedOn w:val="826"/>
    <w:next w:val="826"/>
    <w:uiPriority w:val="39"/>
    <w:unhideWhenUsed/>
    <w:qFormat/>
    <w:pPr>
      <w:ind w:left="567" w:right="0" w:firstLine="0"/>
      <w:spacing w:after="57"/>
    </w:pPr>
  </w:style>
  <w:style w:type="paragraph" w:styleId="844">
    <w:name w:val="Plain Text"/>
    <w:basedOn w:val="826"/>
    <w:uiPriority w:val="99"/>
    <w:qFormat/>
    <w:rPr>
      <w:rFonts w:hint="eastAsia" w:ascii="宋体" w:hAnsi="Courier New"/>
      <w:szCs w:val="20"/>
    </w:rPr>
  </w:style>
  <w:style w:type="paragraph" w:styleId="845">
    <w:name w:val="toc 8"/>
    <w:basedOn w:val="826"/>
    <w:next w:val="826"/>
    <w:uiPriority w:val="39"/>
    <w:unhideWhenUsed/>
    <w:qFormat/>
    <w:pPr>
      <w:ind w:left="1984" w:right="0" w:firstLine="0"/>
      <w:spacing w:after="57"/>
    </w:pPr>
  </w:style>
  <w:style w:type="paragraph" w:styleId="846">
    <w:name w:val="endnote text"/>
    <w:basedOn w:val="826"/>
    <w:link w:val="1010"/>
    <w:uiPriority w:val="99"/>
    <w:semiHidden/>
    <w:unhideWhenUsed/>
    <w:qFormat/>
    <w:pPr>
      <w:spacing w:after="0" w:line="240" w:lineRule="auto"/>
    </w:pPr>
    <w:rPr>
      <w:sz w:val="20"/>
    </w:rPr>
  </w:style>
  <w:style w:type="paragraph" w:styleId="847">
    <w:name w:val="Footer"/>
    <w:basedOn w:val="826"/>
    <w:link w:val="883"/>
    <w:uiPriority w:val="99"/>
    <w:unhideWhenUsed/>
    <w:qFormat/>
    <w:pPr>
      <w:spacing w:after="0" w:line="240" w:lineRule="auto"/>
      <w:tabs>
        <w:tab w:val="center" w:pos="7143" w:leader="none"/>
        <w:tab w:val="right" w:pos="14287" w:leader="none"/>
      </w:tabs>
    </w:pPr>
  </w:style>
  <w:style w:type="paragraph" w:styleId="848">
    <w:name w:val="Header"/>
    <w:basedOn w:val="826"/>
    <w:uiPriority w:val="99"/>
    <w:unhideWhenUsed/>
    <w:qFormat/>
    <w:pPr>
      <w:spacing w:after="0" w:line="240" w:lineRule="auto"/>
      <w:tabs>
        <w:tab w:val="center" w:pos="7143" w:leader="none"/>
        <w:tab w:val="right" w:pos="14287" w:leader="none"/>
      </w:tabs>
    </w:pPr>
  </w:style>
  <w:style w:type="paragraph" w:styleId="849">
    <w:name w:val="toc 1"/>
    <w:basedOn w:val="826"/>
    <w:next w:val="826"/>
    <w:uiPriority w:val="39"/>
    <w:unhideWhenUsed/>
    <w:qFormat/>
    <w:pPr>
      <w:ind w:left="0" w:right="0" w:firstLine="0"/>
      <w:spacing w:after="57"/>
    </w:pPr>
  </w:style>
  <w:style w:type="paragraph" w:styleId="850">
    <w:name w:val="toc 4"/>
    <w:basedOn w:val="826"/>
    <w:next w:val="826"/>
    <w:uiPriority w:val="39"/>
    <w:unhideWhenUsed/>
    <w:qFormat/>
    <w:pPr>
      <w:ind w:left="850" w:right="0" w:firstLine="0"/>
      <w:spacing w:after="57"/>
    </w:pPr>
  </w:style>
  <w:style w:type="paragraph" w:styleId="851">
    <w:name w:val="Subtitle"/>
    <w:basedOn w:val="826"/>
    <w:next w:val="826"/>
    <w:link w:val="878"/>
    <w:uiPriority w:val="11"/>
    <w:qFormat/>
    <w:pPr>
      <w:spacing w:before="200" w:after="200"/>
    </w:pPr>
    <w:rPr>
      <w:sz w:val="24"/>
      <w:szCs w:val="24"/>
    </w:rPr>
  </w:style>
  <w:style w:type="paragraph" w:styleId="852">
    <w:name w:val="footnote text"/>
    <w:basedOn w:val="826"/>
    <w:link w:val="1009"/>
    <w:uiPriority w:val="99"/>
    <w:semiHidden/>
    <w:unhideWhenUsed/>
    <w:qFormat/>
    <w:pPr>
      <w:spacing w:after="40" w:line="240" w:lineRule="auto"/>
    </w:pPr>
    <w:rPr>
      <w:sz w:val="18"/>
    </w:rPr>
  </w:style>
  <w:style w:type="paragraph" w:styleId="853">
    <w:name w:val="toc 6"/>
    <w:basedOn w:val="826"/>
    <w:next w:val="826"/>
    <w:uiPriority w:val="39"/>
    <w:unhideWhenUsed/>
    <w:qFormat/>
    <w:pPr>
      <w:ind w:left="1417" w:right="0" w:firstLine="0"/>
      <w:spacing w:after="57"/>
    </w:pPr>
  </w:style>
  <w:style w:type="paragraph" w:styleId="854">
    <w:name w:val="table of figures"/>
    <w:basedOn w:val="826"/>
    <w:next w:val="826"/>
    <w:uiPriority w:val="99"/>
    <w:unhideWhenUsed/>
    <w:qFormat/>
    <w:pPr>
      <w:spacing w:after="0" w:afterAutospacing="0"/>
    </w:pPr>
  </w:style>
  <w:style w:type="paragraph" w:styleId="855">
    <w:name w:val="toc 2"/>
    <w:basedOn w:val="826"/>
    <w:next w:val="826"/>
    <w:uiPriority w:val="39"/>
    <w:unhideWhenUsed/>
    <w:qFormat/>
    <w:pPr>
      <w:ind w:left="283" w:right="0" w:firstLine="0"/>
      <w:spacing w:after="57"/>
    </w:pPr>
  </w:style>
  <w:style w:type="paragraph" w:styleId="856">
    <w:name w:val="toc 9"/>
    <w:basedOn w:val="826"/>
    <w:next w:val="826"/>
    <w:uiPriority w:val="39"/>
    <w:unhideWhenUsed/>
    <w:qFormat/>
    <w:pPr>
      <w:ind w:left="2268" w:right="0" w:firstLine="0"/>
      <w:spacing w:after="57"/>
    </w:pPr>
  </w:style>
  <w:style w:type="paragraph" w:styleId="857">
    <w:name w:val="Normal (Web)"/>
    <w:basedOn w:val="826"/>
    <w:uiPriority w:val="99"/>
    <w:semiHidden/>
    <w:unhideWhenUsed/>
    <w:qFormat/>
    <w:pPr>
      <w:jc w:val="left"/>
      <w:spacing w:before="100" w:beforeAutospacing="1" w:after="100" w:afterAutospacing="1"/>
      <w:widowControl/>
    </w:pPr>
    <w:rPr>
      <w:rFonts w:ascii="宋体" w:hAnsi="宋体" w:cs="宋体"/>
      <w:sz w:val="24"/>
      <w:szCs w:val="24"/>
    </w:rPr>
  </w:style>
  <w:style w:type="paragraph" w:styleId="858">
    <w:name w:val="Title"/>
    <w:basedOn w:val="826"/>
    <w:next w:val="826"/>
    <w:link w:val="877"/>
    <w:uiPriority w:val="10"/>
    <w:qFormat/>
    <w:pPr>
      <w:contextualSpacing/>
      <w:spacing w:before="300" w:after="200"/>
    </w:pPr>
    <w:rPr>
      <w:sz w:val="48"/>
      <w:szCs w:val="48"/>
    </w:rPr>
  </w:style>
  <w:style w:type="table" w:styleId="85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0">
    <w:name w:val="Strong"/>
    <w:basedOn w:val="836"/>
    <w:uiPriority w:val="22"/>
    <w:qFormat/>
    <w:rPr>
      <w:b/>
      <w:bCs/>
    </w:rPr>
  </w:style>
  <w:style w:type="character" w:styleId="861">
    <w:name w:val="endnote reference"/>
    <w:uiPriority w:val="99"/>
    <w:semiHidden/>
    <w:unhideWhenUsed/>
    <w:qFormat/>
    <w:rPr>
      <w:vertAlign w:val="superscript"/>
    </w:rPr>
  </w:style>
  <w:style w:type="character" w:styleId="862">
    <w:name w:val="page number"/>
    <w:uiPriority w:val="0"/>
    <w:qFormat/>
  </w:style>
  <w:style w:type="character" w:styleId="863">
    <w:name w:val="Emphasis"/>
    <w:basedOn w:val="836"/>
    <w:uiPriority w:val="20"/>
    <w:qFormat/>
    <w:rPr>
      <w:i/>
      <w:iCs/>
    </w:rPr>
  </w:style>
  <w:style w:type="character" w:styleId="864">
    <w:name w:val="Hyperlink"/>
    <w:uiPriority w:val="99"/>
    <w:unhideWhenUsed/>
    <w:qFormat/>
    <w:rPr>
      <w:color w:val="0000ff" w:themeColor="hyperlink"/>
      <w:u w:val="single"/>
      <w14:textFill>
        <w14:solidFill>
          <w14:schemeClr w14:val="hlink"/>
        </w14:solidFill>
      </w14:textFill>
    </w:rPr>
  </w:style>
  <w:style w:type="character" w:styleId="865">
    <w:name w:val="footnote reference"/>
    <w:uiPriority w:val="99"/>
    <w:unhideWhenUsed/>
    <w:qFormat/>
    <w:rPr>
      <w:vertAlign w:val="superscript"/>
    </w:rPr>
  </w:style>
  <w:style w:type="character" w:styleId="866" w:customStyle="1">
    <w:name w:val="Heading 1 Char"/>
    <w:link w:val="827"/>
    <w:uiPriority w:val="9"/>
    <w:qFormat/>
    <w:rPr>
      <w:rFonts w:ascii="Arial" w:hAnsi="Arial" w:eastAsia="Arial" w:cs="Arial"/>
      <w:sz w:val="40"/>
      <w:szCs w:val="40"/>
    </w:rPr>
  </w:style>
  <w:style w:type="character" w:styleId="867" w:customStyle="1">
    <w:name w:val="Heading 2 Char"/>
    <w:link w:val="828"/>
    <w:uiPriority w:val="9"/>
    <w:qFormat/>
    <w:rPr>
      <w:rFonts w:ascii="Arial" w:hAnsi="Arial" w:eastAsia="Arial" w:cs="Arial"/>
      <w:sz w:val="34"/>
    </w:rPr>
  </w:style>
  <w:style w:type="character" w:styleId="868" w:customStyle="1">
    <w:name w:val="Heading 3 Char"/>
    <w:link w:val="829"/>
    <w:uiPriority w:val="9"/>
    <w:qFormat/>
    <w:rPr>
      <w:rFonts w:ascii="Arial" w:hAnsi="Arial" w:eastAsia="Arial" w:cs="Arial"/>
      <w:sz w:val="30"/>
      <w:szCs w:val="30"/>
    </w:rPr>
  </w:style>
  <w:style w:type="character" w:styleId="869" w:customStyle="1">
    <w:name w:val="Heading 4 Char"/>
    <w:link w:val="830"/>
    <w:uiPriority w:val="9"/>
    <w:qFormat/>
    <w:rPr>
      <w:rFonts w:ascii="Arial" w:hAnsi="Arial" w:eastAsia="Arial" w:cs="Arial"/>
      <w:b/>
      <w:bCs/>
      <w:sz w:val="26"/>
      <w:szCs w:val="26"/>
    </w:rPr>
  </w:style>
  <w:style w:type="character" w:styleId="870" w:customStyle="1">
    <w:name w:val="Heading 5 Char"/>
    <w:link w:val="831"/>
    <w:uiPriority w:val="9"/>
    <w:qFormat/>
    <w:rPr>
      <w:rFonts w:ascii="Arial" w:hAnsi="Arial" w:eastAsia="Arial" w:cs="Arial"/>
      <w:b/>
      <w:bCs/>
      <w:sz w:val="24"/>
      <w:szCs w:val="24"/>
    </w:rPr>
  </w:style>
  <w:style w:type="character" w:styleId="871" w:customStyle="1">
    <w:name w:val="Heading 6 Char"/>
    <w:link w:val="832"/>
    <w:uiPriority w:val="9"/>
    <w:qFormat/>
    <w:rPr>
      <w:rFonts w:ascii="Arial" w:hAnsi="Arial" w:eastAsia="Arial" w:cs="Arial"/>
      <w:b/>
      <w:bCs/>
      <w:sz w:val="22"/>
      <w:szCs w:val="22"/>
    </w:rPr>
  </w:style>
  <w:style w:type="character" w:styleId="872" w:customStyle="1">
    <w:name w:val="Heading 7 Char"/>
    <w:link w:val="833"/>
    <w:uiPriority w:val="9"/>
    <w:qFormat/>
    <w:rPr>
      <w:rFonts w:ascii="Arial" w:hAnsi="Arial" w:eastAsia="Arial" w:cs="Arial"/>
      <w:b/>
      <w:bCs/>
      <w:i/>
      <w:iCs/>
      <w:sz w:val="22"/>
      <w:szCs w:val="22"/>
    </w:rPr>
  </w:style>
  <w:style w:type="character" w:styleId="873" w:customStyle="1">
    <w:name w:val="Heading 8 Char"/>
    <w:link w:val="834"/>
    <w:uiPriority w:val="9"/>
    <w:qFormat/>
    <w:rPr>
      <w:rFonts w:ascii="Arial" w:hAnsi="Arial" w:eastAsia="Arial" w:cs="Arial"/>
      <w:i/>
      <w:iCs/>
      <w:sz w:val="22"/>
      <w:szCs w:val="22"/>
    </w:rPr>
  </w:style>
  <w:style w:type="character" w:styleId="874" w:customStyle="1">
    <w:name w:val="Heading 9 Char"/>
    <w:link w:val="835"/>
    <w:uiPriority w:val="9"/>
    <w:qFormat/>
    <w:rPr>
      <w:rFonts w:ascii="Arial" w:hAnsi="Arial" w:eastAsia="Arial" w:cs="Arial"/>
      <w:i/>
      <w:iCs/>
      <w:sz w:val="21"/>
      <w:szCs w:val="21"/>
    </w:rPr>
  </w:style>
  <w:style w:type="paragraph" w:styleId="875">
    <w:name w:val="List Paragraph"/>
    <w:basedOn w:val="826"/>
    <w:uiPriority w:val="34"/>
    <w:qFormat/>
    <w:pPr>
      <w:contextualSpacing/>
      <w:ind w:left="720"/>
    </w:pPr>
  </w:style>
  <w:style w:type="paragraph" w:styleId="876">
    <w:name w:val="No Spacing"/>
    <w:uiPriority w:val="1"/>
    <w:qFormat/>
    <w:pPr>
      <w:spacing w:before="0" w:after="0" w:line="240" w:lineRule="auto"/>
    </w:pPr>
    <w:rPr>
      <w:rFonts w:hint="default" w:ascii="Times New Roman" w:hAnsi="Times New Roman" w:eastAsia="宋体" w:cs="Times New Roman"/>
    </w:rPr>
  </w:style>
  <w:style w:type="character" w:styleId="877" w:customStyle="1">
    <w:name w:val="Title Char"/>
    <w:link w:val="858"/>
    <w:uiPriority w:val="10"/>
    <w:qFormat/>
    <w:rPr>
      <w:sz w:val="48"/>
      <w:szCs w:val="48"/>
    </w:rPr>
  </w:style>
  <w:style w:type="character" w:styleId="878" w:customStyle="1">
    <w:name w:val="Subtitle Char"/>
    <w:link w:val="851"/>
    <w:uiPriority w:val="11"/>
    <w:qFormat/>
    <w:rPr>
      <w:sz w:val="24"/>
      <w:szCs w:val="24"/>
    </w:rPr>
  </w:style>
  <w:style w:type="paragraph" w:styleId="879">
    <w:name w:val="Quote"/>
    <w:basedOn w:val="826"/>
    <w:next w:val="826"/>
    <w:link w:val="880"/>
    <w:uiPriority w:val="29"/>
    <w:qFormat/>
    <w:pPr>
      <w:ind w:left="720" w:right="720"/>
    </w:pPr>
    <w:rPr>
      <w:i/>
    </w:rPr>
  </w:style>
  <w:style w:type="character" w:styleId="880" w:customStyle="1">
    <w:name w:val="Quote Char"/>
    <w:link w:val="879"/>
    <w:uiPriority w:val="29"/>
    <w:qFormat/>
    <w:rPr>
      <w:i/>
    </w:rPr>
  </w:style>
  <w:style w:type="paragraph" w:styleId="881">
    <w:name w:val="Intense Quote"/>
    <w:basedOn w:val="826"/>
    <w:next w:val="826"/>
    <w:link w:val="8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2" w:customStyle="1">
    <w:name w:val="Intense Quote Char"/>
    <w:link w:val="881"/>
    <w:uiPriority w:val="30"/>
    <w:qFormat/>
    <w:rPr>
      <w:i/>
    </w:rPr>
  </w:style>
  <w:style w:type="character" w:styleId="883" w:customStyle="1">
    <w:name w:val="Caption Char"/>
    <w:link w:val="847"/>
    <w:uiPriority w:val="99"/>
    <w:qFormat/>
  </w:style>
  <w:style w:type="table" w:styleId="88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2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9" w:customStyle="1">
    <w:name w:val="Footnote Text Char"/>
    <w:link w:val="852"/>
    <w:uiPriority w:val="99"/>
    <w:qFormat/>
    <w:rPr>
      <w:sz w:val="18"/>
    </w:rPr>
  </w:style>
  <w:style w:type="character" w:styleId="1010" w:customStyle="1">
    <w:name w:val="Endnote Text Char"/>
    <w:link w:val="846"/>
    <w:uiPriority w:val="99"/>
    <w:qFormat/>
    <w:rPr>
      <w:sz w:val="20"/>
    </w:rPr>
  </w:style>
  <w:style w:type="paragraph" w:styleId="1011" w:customStyle="1">
    <w:name w:val="TOC Heading"/>
    <w:uiPriority w:val="39"/>
    <w:unhideWhenUsed/>
    <w:qFormat/>
    <w:rPr>
      <w:rFonts w:hint="default" w:ascii="Times New Roman" w:hAnsi="Times New Roman" w:eastAsia="宋体" w:cs="Times New Roman"/>
    </w:rPr>
  </w:style>
  <w:style w:type="paragraph" w:styleId="1012" w:customStyle="1">
    <w:name w:val="标题 11"/>
    <w:basedOn w:val="826"/>
    <w:next w:val="826"/>
    <w:link w:val="1079"/>
    <w:uiPriority w:val="0"/>
    <w:qFormat/>
    <w:pPr>
      <w:jc w:val="center"/>
      <w:keepLines/>
      <w:keepNext/>
      <w:spacing w:before="240" w:after="120" w:line="300" w:lineRule="auto"/>
      <w:outlineLvl w:val="0"/>
    </w:pPr>
    <w:rPr>
      <w:rFonts w:ascii="宋体"/>
      <w:b/>
      <w:sz w:val="32"/>
      <w:szCs w:val="20"/>
    </w:rPr>
  </w:style>
  <w:style w:type="paragraph" w:styleId="1013" w:customStyle="1">
    <w:name w:val="标题 21"/>
    <w:basedOn w:val="826"/>
    <w:next w:val="1014"/>
    <w:link w:val="1189"/>
    <w:uiPriority w:val="0"/>
    <w:qFormat/>
    <w:pPr>
      <w:jc w:val="center"/>
      <w:keepLines/>
      <w:keepNext/>
      <w:spacing w:before="120" w:line="300" w:lineRule="auto"/>
      <w:outlineLvl w:val="1"/>
    </w:pPr>
    <w:rPr>
      <w:rFonts w:ascii="Arial" w:hAnsi="Arial" w:eastAsia="黑体"/>
      <w:b/>
      <w:sz w:val="30"/>
      <w:szCs w:val="20"/>
    </w:rPr>
  </w:style>
  <w:style w:type="paragraph" w:styleId="1014" w:customStyle="1">
    <w:name w:val="正文缩进11"/>
    <w:basedOn w:val="826"/>
    <w:link w:val="1087"/>
    <w:uiPriority w:val="0"/>
    <w:qFormat/>
    <w:pPr>
      <w:ind w:firstLine="420"/>
      <w:jc w:val="left"/>
    </w:pPr>
    <w:rPr>
      <w:rFonts w:ascii="宋体"/>
      <w:sz w:val="24"/>
    </w:rPr>
  </w:style>
  <w:style w:type="paragraph" w:styleId="1015" w:customStyle="1">
    <w:name w:val="标题 31"/>
    <w:basedOn w:val="826"/>
    <w:next w:val="1014"/>
    <w:link w:val="1178"/>
    <w:uiPriority w:val="0"/>
    <w:qFormat/>
    <w:pPr>
      <w:jc w:val="left"/>
      <w:keepLines/>
      <w:keepNext/>
      <w:spacing w:before="360" w:after="120"/>
      <w:outlineLvl w:val="2"/>
    </w:pPr>
    <w:rPr>
      <w:rFonts w:ascii="宋体"/>
      <w:b/>
      <w:sz w:val="24"/>
      <w:szCs w:val="20"/>
      <w:u w:val="single"/>
    </w:rPr>
  </w:style>
  <w:style w:type="paragraph" w:styleId="1016" w:customStyle="1">
    <w:name w:val="标题 41"/>
    <w:basedOn w:val="826"/>
    <w:next w:val="826"/>
    <w:link w:val="1032"/>
    <w:uiPriority w:val="0"/>
    <w:qFormat/>
    <w:pPr>
      <w:keepLines/>
      <w:keepNext/>
      <w:spacing w:before="280" w:after="290" w:line="376" w:lineRule="atLeast"/>
      <w:outlineLvl w:val="3"/>
    </w:pPr>
    <w:rPr>
      <w:rFonts w:ascii="Arial" w:hAnsi="Arial" w:eastAsia="黑体"/>
      <w:b/>
      <w:sz w:val="28"/>
      <w:szCs w:val="20"/>
    </w:rPr>
  </w:style>
  <w:style w:type="paragraph" w:styleId="1017" w:customStyle="1">
    <w:name w:val="标题 51"/>
    <w:basedOn w:val="826"/>
    <w:next w:val="826"/>
    <w:link w:val="1213"/>
    <w:uiPriority w:val="0"/>
    <w:qFormat/>
    <w:pPr>
      <w:keepLines/>
      <w:keepNext/>
      <w:spacing w:before="280" w:after="290" w:line="376" w:lineRule="atLeast"/>
      <w:outlineLvl w:val="4"/>
    </w:pPr>
    <w:rPr>
      <w:b/>
      <w:sz w:val="28"/>
      <w:szCs w:val="20"/>
    </w:rPr>
  </w:style>
  <w:style w:type="paragraph" w:styleId="1018" w:customStyle="1">
    <w:name w:val="标题 61"/>
    <w:basedOn w:val="826"/>
    <w:next w:val="826"/>
    <w:link w:val="1228"/>
    <w:uiPriority w:val="0"/>
    <w:qFormat/>
    <w:pPr>
      <w:keepLines/>
      <w:keepNext/>
      <w:spacing w:before="240" w:after="64" w:line="320" w:lineRule="atLeast"/>
      <w:outlineLvl w:val="5"/>
    </w:pPr>
    <w:rPr>
      <w:rFonts w:ascii="Arial" w:hAnsi="Arial" w:eastAsia="黑体"/>
      <w:b/>
      <w:sz w:val="24"/>
      <w:szCs w:val="20"/>
    </w:rPr>
  </w:style>
  <w:style w:type="paragraph" w:styleId="1019" w:customStyle="1">
    <w:name w:val="标题 71"/>
    <w:basedOn w:val="826"/>
    <w:next w:val="826"/>
    <w:link w:val="1149"/>
    <w:uiPriority w:val="0"/>
    <w:qFormat/>
    <w:pPr>
      <w:keepLines/>
      <w:keepNext/>
      <w:spacing w:before="240" w:after="64" w:line="320" w:lineRule="atLeast"/>
      <w:outlineLvl w:val="6"/>
    </w:pPr>
    <w:rPr>
      <w:b/>
      <w:sz w:val="24"/>
      <w:szCs w:val="20"/>
    </w:rPr>
  </w:style>
  <w:style w:type="paragraph" w:styleId="1020" w:customStyle="1">
    <w:name w:val="标题 81"/>
    <w:basedOn w:val="826"/>
    <w:next w:val="826"/>
    <w:link w:val="1216"/>
    <w:uiPriority w:val="0"/>
    <w:qFormat/>
    <w:pPr>
      <w:keepLines/>
      <w:keepNext/>
      <w:spacing w:before="240" w:after="64" w:line="320" w:lineRule="atLeast"/>
      <w:outlineLvl w:val="7"/>
    </w:pPr>
    <w:rPr>
      <w:rFonts w:ascii="Arial" w:hAnsi="Arial" w:eastAsia="黑体"/>
      <w:sz w:val="24"/>
      <w:szCs w:val="20"/>
    </w:rPr>
  </w:style>
  <w:style w:type="paragraph" w:styleId="1021" w:customStyle="1">
    <w:name w:val="标题 91"/>
    <w:basedOn w:val="826"/>
    <w:next w:val="826"/>
    <w:link w:val="1028"/>
    <w:uiPriority w:val="0"/>
    <w:qFormat/>
    <w:pPr>
      <w:keepLines/>
      <w:keepNext/>
      <w:spacing w:before="240" w:after="64" w:line="320" w:lineRule="atLeast"/>
      <w:outlineLvl w:val="8"/>
    </w:pPr>
    <w:rPr>
      <w:rFonts w:ascii="Arial" w:hAnsi="Arial" w:eastAsia="黑体"/>
      <w:szCs w:val="20"/>
    </w:rPr>
  </w:style>
  <w:style w:type="character" w:styleId="1022" w:customStyle="1">
    <w:name w:val="默认段落字体1"/>
    <w:link w:val="826"/>
    <w:uiPriority w:val="1"/>
    <w:unhideWhenUsed/>
    <w:qFormat/>
  </w:style>
  <w:style w:type="table" w:styleId="1023" w:customStyle="1">
    <w:name w:val="普通表格1"/>
    <w:uiPriority w:val="99"/>
    <w:unhideWhenUsed/>
    <w:qFormat/>
    <w:tblPr/>
  </w:style>
  <w:style w:type="character" w:styleId="1024" w:customStyle="1">
    <w:name w:val="标题 3 字符"/>
    <w:link w:val="826"/>
    <w:uiPriority w:val="99"/>
    <w:qFormat/>
    <w:rPr>
      <w:rFonts w:ascii="宋体" w:hAnsi="Times New Roman" w:eastAsia="宋体" w:cs="Times New Roman"/>
      <w:b/>
      <w:sz w:val="24"/>
      <w:szCs w:val="20"/>
      <w:u w:val="single"/>
    </w:rPr>
  </w:style>
  <w:style w:type="character" w:styleId="1025" w:customStyle="1">
    <w:name w:val="标题 Char"/>
    <w:link w:val="826"/>
    <w:uiPriority w:val="0"/>
    <w:qFormat/>
    <w:rPr>
      <w:b/>
      <w:sz w:val="32"/>
    </w:rPr>
  </w:style>
  <w:style w:type="character" w:styleId="1026" w:customStyle="1">
    <w:name w:val="正文文本 2 字符"/>
    <w:link w:val="1027"/>
    <w:uiPriority w:val="0"/>
    <w:qFormat/>
    <w:rPr>
      <w:rFonts w:ascii="宋体" w:hAnsi="宋体"/>
      <w:color w:val="0000ff"/>
      <w:sz w:val="24"/>
      <w:szCs w:val="24"/>
    </w:rPr>
  </w:style>
  <w:style w:type="paragraph" w:styleId="1027" w:customStyle="1">
    <w:name w:val="正文文本 21"/>
    <w:basedOn w:val="826"/>
    <w:link w:val="1026"/>
    <w:uiPriority w:val="0"/>
    <w:qFormat/>
    <w:pPr>
      <w:spacing w:line="360" w:lineRule="auto"/>
    </w:pPr>
    <w:rPr>
      <w:rFonts w:ascii="宋体" w:hAnsi="宋体"/>
      <w:color w:val="0000ff"/>
      <w:sz w:val="24"/>
    </w:rPr>
  </w:style>
  <w:style w:type="character" w:styleId="1028" w:customStyle="1">
    <w:name w:val="标题 9 字符1"/>
    <w:link w:val="1021"/>
    <w:uiPriority w:val="0"/>
    <w:qFormat/>
    <w:rPr>
      <w:rFonts w:ascii="Arial" w:hAnsi="Arial" w:eastAsia="黑体"/>
      <w:sz w:val="21"/>
    </w:rPr>
  </w:style>
  <w:style w:type="character" w:styleId="1029" w:customStyle="1">
    <w:name w:val="正文文本缩进 字符"/>
    <w:link w:val="826"/>
    <w:uiPriority w:val="99"/>
    <w:qFormat/>
    <w:rPr>
      <w:rFonts w:ascii="Times New Roman" w:hAnsi="Times New Roman" w:eastAsia="宋体" w:cs="Times New Roman"/>
      <w:szCs w:val="20"/>
    </w:rPr>
  </w:style>
  <w:style w:type="character" w:styleId="1030" w:customStyle="1">
    <w:name w:val="标书正文格式 Char"/>
    <w:link w:val="1031"/>
    <w:uiPriority w:val="0"/>
    <w:qFormat/>
    <w:rPr>
      <w:rFonts w:eastAsia="楷体_GB2312"/>
      <w:sz w:val="24"/>
      <w:szCs w:val="24"/>
      <w:lang w:val="en-US" w:eastAsia="zh-CN" w:bidi="ar-SA"/>
    </w:rPr>
  </w:style>
  <w:style w:type="paragraph" w:styleId="1031" w:customStyle="1">
    <w:name w:val="标书正文格式"/>
    <w:link w:val="1030"/>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character" w:styleId="1032" w:customStyle="1">
    <w:name w:val="标题 4 字符1"/>
    <w:link w:val="1016"/>
    <w:uiPriority w:val="0"/>
    <w:qFormat/>
    <w:rPr>
      <w:rFonts w:ascii="Arial" w:hAnsi="Arial" w:eastAsia="黑体"/>
      <w:b/>
      <w:sz w:val="28"/>
    </w:rPr>
  </w:style>
  <w:style w:type="character" w:styleId="1033" w:customStyle="1">
    <w:name w:val="副标题 字符"/>
    <w:link w:val="1034"/>
    <w:uiPriority w:val="11"/>
    <w:qFormat/>
    <w:rPr>
      <w:rFonts w:ascii="Cambria" w:hAnsi="Cambria"/>
      <w:b/>
      <w:bCs/>
      <w:sz w:val="32"/>
      <w:szCs w:val="32"/>
    </w:rPr>
  </w:style>
  <w:style w:type="paragraph" w:styleId="1034" w:customStyle="1">
    <w:name w:val="副标题1"/>
    <w:basedOn w:val="826"/>
    <w:next w:val="826"/>
    <w:link w:val="1033"/>
    <w:uiPriority w:val="11"/>
    <w:qFormat/>
    <w:pPr>
      <w:jc w:val="center"/>
      <w:spacing w:before="240" w:after="60" w:line="312" w:lineRule="auto"/>
      <w:outlineLvl w:val="1"/>
    </w:pPr>
    <w:rPr>
      <w:rFonts w:ascii="Cambria" w:hAnsi="Cambria"/>
      <w:b/>
      <w:bCs/>
      <w:sz w:val="32"/>
      <w:szCs w:val="32"/>
    </w:rPr>
  </w:style>
  <w:style w:type="character" w:styleId="1035" w:customStyle="1">
    <w:name w:val="HTML 预设格式 字符"/>
    <w:link w:val="826"/>
    <w:uiPriority w:val="0"/>
    <w:qFormat/>
    <w:rPr>
      <w:rFonts w:ascii="黑体" w:hAnsi="Courier New" w:eastAsia="黑体" w:cs="楷体_GB2312"/>
      <w:sz w:val="20"/>
      <w:szCs w:val="20"/>
    </w:rPr>
  </w:style>
  <w:style w:type="character" w:styleId="1036" w:customStyle="1">
    <w:name w:val="纯文本 Char"/>
    <w:link w:val="826"/>
    <w:uiPriority w:val="0"/>
    <w:qFormat/>
    <w:rPr>
      <w:rFonts w:hint="eastAsia" w:ascii="宋体" w:hAnsi="Courier New" w:eastAsia="宋体" w:cs="宋体"/>
      <w:sz w:val="21"/>
    </w:rPr>
  </w:style>
  <w:style w:type="character" w:styleId="1037" w:customStyle="1">
    <w:name w:val="日期 字符1"/>
    <w:link w:val="1038"/>
    <w:uiPriority w:val="0"/>
    <w:qFormat/>
    <w:rPr>
      <w:rFonts w:ascii="仿宋_GB2312" w:hAnsi="宋体" w:eastAsia="仿宋_GB2312"/>
      <w:color w:val="000000"/>
      <w:sz w:val="24"/>
      <w:szCs w:val="24"/>
    </w:rPr>
  </w:style>
  <w:style w:type="paragraph" w:styleId="1038" w:customStyle="1">
    <w:name w:val="日期1"/>
    <w:basedOn w:val="826"/>
    <w:next w:val="826"/>
    <w:link w:val="1037"/>
    <w:uiPriority w:val="0"/>
    <w:qFormat/>
    <w:pPr>
      <w:ind w:left="100"/>
    </w:pPr>
    <w:rPr>
      <w:rFonts w:ascii="仿宋_GB2312" w:hAnsi="宋体" w:eastAsia="仿宋_GB2312"/>
      <w:color w:val="000000"/>
      <w:sz w:val="24"/>
    </w:rPr>
  </w:style>
  <w:style w:type="character" w:styleId="1039" w:customStyle="1">
    <w:name w:val="HTML 代码1"/>
    <w:link w:val="826"/>
    <w:uiPriority w:val="99"/>
    <w:unhideWhenUsed/>
    <w:qFormat/>
    <w:rPr>
      <w:rFonts w:ascii="Menlo" w:hAnsi="Menlo" w:eastAsia="Menlo" w:cs="Menlo"/>
      <w:color w:val="c7254e"/>
      <w:sz w:val="21"/>
      <w:szCs w:val="21"/>
      <w:shd w:val="clear" w:color="auto" w:fill="f9f2f4"/>
    </w:rPr>
  </w:style>
  <w:style w:type="character" w:styleId="1040" w:customStyle="1">
    <w:name w:val="超链接1"/>
    <w:link w:val="826"/>
    <w:uiPriority w:val="99"/>
    <w:qFormat/>
    <w:rPr>
      <w:color w:val="0000ff"/>
      <w:u w:val="single"/>
    </w:rPr>
  </w:style>
  <w:style w:type="character" w:styleId="1041" w:customStyle="1">
    <w:name w:val="要点1"/>
    <w:link w:val="826"/>
    <w:uiPriority w:val="99"/>
    <w:qFormat/>
    <w:rPr>
      <w:b/>
      <w:bCs/>
    </w:rPr>
  </w:style>
  <w:style w:type="character" w:styleId="1042" w:customStyle="1">
    <w:name w:val="批注引用1"/>
    <w:link w:val="826"/>
    <w:uiPriority w:val="0"/>
    <w:qFormat/>
    <w:rPr>
      <w:sz w:val="21"/>
      <w:szCs w:val="21"/>
    </w:rPr>
  </w:style>
  <w:style w:type="character" w:styleId="1043" w:customStyle="1">
    <w:name w:val="页码1"/>
    <w:link w:val="826"/>
    <w:uiPriority w:val="0"/>
    <w:qFormat/>
  </w:style>
  <w:style w:type="character" w:styleId="1044" w:customStyle="1">
    <w:name w:val="HTML 键盘1"/>
    <w:link w:val="826"/>
    <w:uiPriority w:val="99"/>
    <w:unhideWhenUsed/>
    <w:qFormat/>
    <w:rPr>
      <w:rFonts w:ascii="Menlo" w:hAnsi="Menlo" w:eastAsia="Menlo" w:cs="Menlo"/>
      <w:color w:val="ffffff"/>
      <w:sz w:val="21"/>
      <w:szCs w:val="21"/>
      <w:shd w:val="clear" w:color="auto" w:fill="333333"/>
    </w:rPr>
  </w:style>
  <w:style w:type="character" w:styleId="1045" w:customStyle="1">
    <w:name w:val="已访问的超链接1"/>
    <w:link w:val="826"/>
    <w:uiPriority w:val="99"/>
    <w:qFormat/>
    <w:rPr>
      <w:color w:val="800080"/>
      <w:u w:val="single"/>
    </w:rPr>
  </w:style>
  <w:style w:type="character" w:styleId="1046" w:customStyle="1">
    <w:name w:val="HTML 定义1"/>
    <w:link w:val="826"/>
    <w:uiPriority w:val="99"/>
    <w:unhideWhenUsed/>
    <w:qFormat/>
    <w:rPr>
      <w:i/>
    </w:rPr>
  </w:style>
  <w:style w:type="character" w:styleId="1047" w:customStyle="1">
    <w:name w:val="强调1"/>
    <w:link w:val="826"/>
    <w:uiPriority w:val="0"/>
    <w:qFormat/>
    <w:rPr>
      <w:color w:val="cc0033"/>
    </w:rPr>
  </w:style>
  <w:style w:type="character" w:styleId="1048" w:customStyle="1">
    <w:name w:val="HTML 引文1"/>
    <w:link w:val="826"/>
    <w:uiPriority w:val="0"/>
    <w:qFormat/>
    <w:rPr>
      <w:i/>
      <w:iCs/>
    </w:rPr>
  </w:style>
  <w:style w:type="character" w:styleId="1049" w:customStyle="1">
    <w:name w:val="HTML 样本1"/>
    <w:link w:val="826"/>
    <w:uiPriority w:val="99"/>
    <w:unhideWhenUsed/>
    <w:qFormat/>
    <w:rPr>
      <w:rFonts w:ascii="Menlo" w:hAnsi="Menlo" w:eastAsia="Menlo" w:cs="Menlo"/>
      <w:sz w:val="21"/>
      <w:szCs w:val="21"/>
    </w:rPr>
  </w:style>
  <w:style w:type="character" w:styleId="1050" w:customStyle="1">
    <w:name w:val="页脚 Char"/>
    <w:link w:val="826"/>
    <w:uiPriority w:val="0"/>
    <w:qFormat/>
    <w:rPr>
      <w:rFonts w:ascii="宋体" w:eastAsia="宋体"/>
      <w:sz w:val="18"/>
      <w:lang w:val="en-US" w:eastAsia="zh-CN" w:bidi="ar-SA"/>
    </w:rPr>
  </w:style>
  <w:style w:type="character" w:styleId="1051" w:customStyle="1">
    <w:name w:val="列出段落 Char"/>
    <w:link w:val="826"/>
    <w:uiPriority w:val="0"/>
    <w:qFormat/>
    <w:rPr>
      <w:rFonts w:ascii="Calibri" w:hAnsi="Calibri" w:eastAsia="宋体"/>
      <w:sz w:val="21"/>
      <w:szCs w:val="22"/>
      <w:lang w:val="en-US" w:eastAsia="zh-CN" w:bidi="ar-SA"/>
    </w:rPr>
  </w:style>
  <w:style w:type="character" w:styleId="1052" w:customStyle="1">
    <w:name w:val="项目编号（2） Char Char"/>
    <w:link w:val="1053"/>
    <w:uiPriority w:val="0"/>
    <w:qFormat/>
    <w:rPr>
      <w:rFonts w:cs="宋体"/>
      <w:sz w:val="24"/>
    </w:rPr>
  </w:style>
  <w:style w:type="paragraph" w:styleId="1053" w:customStyle="1">
    <w:name w:val="项目编号（2）"/>
    <w:basedOn w:val="826"/>
    <w:link w:val="1052"/>
    <w:uiPriority w:val="0"/>
    <w:qFormat/>
    <w:pPr>
      <w:ind w:left="960" w:hanging="420"/>
      <w:spacing w:line="300" w:lineRule="auto"/>
      <w:tabs>
        <w:tab w:val="left" w:pos="960" w:leader="none"/>
      </w:tabs>
    </w:pPr>
    <w:rPr>
      <w:sz w:val="24"/>
      <w:szCs w:val="20"/>
    </w:rPr>
  </w:style>
  <w:style w:type="character" w:styleId="1054" w:customStyle="1">
    <w:name w:val="正文new Char Char"/>
    <w:link w:val="1055"/>
    <w:uiPriority w:val="0"/>
    <w:qFormat/>
    <w:rPr>
      <w:rFonts w:cs="宋体"/>
      <w:sz w:val="24"/>
    </w:rPr>
  </w:style>
  <w:style w:type="paragraph" w:styleId="1055" w:customStyle="1">
    <w:name w:val="正文new"/>
    <w:basedOn w:val="826"/>
    <w:link w:val="1054"/>
    <w:uiPriority w:val="0"/>
    <w:qFormat/>
    <w:pPr>
      <w:ind w:firstLine="200"/>
      <w:spacing w:line="300" w:lineRule="auto"/>
    </w:pPr>
    <w:rPr>
      <w:sz w:val="24"/>
      <w:szCs w:val="20"/>
    </w:rPr>
  </w:style>
  <w:style w:type="character" w:styleId="1056" w:customStyle="1">
    <w:name w:val="纯文本 Char1"/>
    <w:link w:val="826"/>
    <w:uiPriority w:val="99"/>
    <w:qFormat/>
    <w:rPr>
      <w:rFonts w:ascii="宋体" w:hAnsi="Courier New" w:eastAsia="宋体"/>
      <w:sz w:val="21"/>
      <w:lang w:val="en-US" w:eastAsia="zh-CN" w:bidi="ar-SA"/>
    </w:rPr>
  </w:style>
  <w:style w:type="character" w:styleId="1057" w:customStyle="1">
    <w:name w:val="引用 字符"/>
    <w:link w:val="1058"/>
    <w:uiPriority w:val="29"/>
    <w:qFormat/>
    <w:rPr>
      <w:i/>
      <w:iCs/>
      <w:color w:val="000000"/>
      <w:szCs w:val="24"/>
    </w:rPr>
  </w:style>
  <w:style w:type="paragraph" w:styleId="1058" w:customStyle="1">
    <w:name w:val="引用"/>
    <w:basedOn w:val="826"/>
    <w:next w:val="826"/>
    <w:link w:val="1057"/>
    <w:uiPriority w:val="29"/>
    <w:qFormat/>
    <w:rPr>
      <w:i/>
      <w:iCs/>
      <w:color w:val="000000"/>
      <w:sz w:val="20"/>
    </w:rPr>
  </w:style>
  <w:style w:type="character" w:styleId="1059" w:customStyle="1">
    <w:name w:val="标题 5 字符"/>
    <w:link w:val="826"/>
    <w:uiPriority w:val="0"/>
    <w:qFormat/>
    <w:rPr>
      <w:rFonts w:ascii="宋体" w:hAnsi="宋体" w:eastAsia="宋体" w:cs="Times New Roman"/>
      <w:color w:val="000000"/>
      <w:sz w:val="28"/>
      <w:szCs w:val="20"/>
    </w:rPr>
  </w:style>
  <w:style w:type="character" w:styleId="1060" w:customStyle="1">
    <w:name w:val="正文缩进 Char"/>
    <w:link w:val="826"/>
    <w:uiPriority w:val="0"/>
    <w:qFormat/>
    <w:rPr>
      <w:rFonts w:ascii="宋体" w:eastAsia="宋体"/>
      <w:sz w:val="24"/>
      <w:szCs w:val="24"/>
      <w:lang w:val="en-US" w:eastAsia="zh-CN" w:bidi="ar-SA"/>
    </w:rPr>
  </w:style>
  <w:style w:type="character" w:styleId="1061" w:customStyle="1">
    <w:name w:val="批注框文本 字符1"/>
    <w:link w:val="1062"/>
    <w:uiPriority w:val="0"/>
    <w:qFormat/>
    <w:rPr>
      <w:sz w:val="18"/>
      <w:szCs w:val="18"/>
    </w:rPr>
  </w:style>
  <w:style w:type="paragraph" w:styleId="1062" w:customStyle="1">
    <w:name w:val="批注框文本1"/>
    <w:basedOn w:val="826"/>
    <w:link w:val="1061"/>
    <w:uiPriority w:val="0"/>
    <w:qFormat/>
    <w:rPr>
      <w:sz w:val="18"/>
      <w:szCs w:val="18"/>
    </w:rPr>
  </w:style>
  <w:style w:type="character" w:styleId="1063" w:customStyle="1">
    <w:name w:val="Footer Char"/>
    <w:link w:val="826"/>
    <w:uiPriority w:val="0"/>
    <w:qFormat/>
    <w:rPr>
      <w:rFonts w:cs="Times New Roman"/>
      <w:sz w:val="18"/>
      <w:szCs w:val="18"/>
    </w:rPr>
  </w:style>
  <w:style w:type="character" w:styleId="1064" w:customStyle="1">
    <w:name w:val="页眉 字符1"/>
    <w:link w:val="1065"/>
    <w:uiPriority w:val="0"/>
    <w:qFormat/>
    <w:rPr>
      <w:rFonts w:eastAsia="宋体"/>
      <w:sz w:val="18"/>
      <w:szCs w:val="18"/>
      <w:lang w:val="en-US" w:eastAsia="zh-CN" w:bidi="ar-SA"/>
    </w:rPr>
  </w:style>
  <w:style w:type="paragraph" w:styleId="1065" w:customStyle="1">
    <w:name w:val="页眉1"/>
    <w:basedOn w:val="826"/>
    <w:link w:val="1064"/>
    <w:uiPriority w:val="0"/>
    <w:qFormat/>
    <w:pPr>
      <w:jc w:val="center"/>
      <w:tabs>
        <w:tab w:val="center" w:pos="4153" w:leader="none"/>
        <w:tab w:val="right" w:pos="8306" w:leader="none"/>
      </w:tabs>
      <w:pBdr>
        <w:bottom w:val="single" w:color="000000" w:sz="6" w:space="1"/>
      </w:pBdr>
    </w:pPr>
    <w:rPr>
      <w:sz w:val="18"/>
      <w:szCs w:val="18"/>
    </w:rPr>
  </w:style>
  <w:style w:type="character" w:styleId="1066" w:customStyle="1">
    <w:name w:val="标题 9 字符"/>
    <w:link w:val="826"/>
    <w:uiPriority w:val="0"/>
    <w:qFormat/>
    <w:rPr>
      <w:rFonts w:ascii="Arial" w:hAnsi="Arial" w:eastAsia="黑体" w:cs="Times New Roman"/>
      <w:sz w:val="20"/>
      <w:szCs w:val="21"/>
    </w:rPr>
  </w:style>
  <w:style w:type="character" w:styleId="1067" w:customStyle="1">
    <w:name w:val="明显引用 字符"/>
    <w:link w:val="1068"/>
    <w:uiPriority w:val="30"/>
    <w:qFormat/>
    <w:rPr>
      <w:b/>
      <w:bCs/>
      <w:i/>
      <w:iCs/>
      <w:color w:val="4f81bd"/>
      <w:szCs w:val="24"/>
    </w:rPr>
  </w:style>
  <w:style w:type="paragraph" w:styleId="1068" w:customStyle="1">
    <w:name w:val="明显引用"/>
    <w:basedOn w:val="826"/>
    <w:next w:val="826"/>
    <w:link w:val="1067"/>
    <w:uiPriority w:val="30"/>
    <w:qFormat/>
    <w:pPr>
      <w:ind w:left="936" w:right="936"/>
      <w:spacing w:before="200" w:after="280"/>
      <w:pBdr>
        <w:bottom w:val="single" w:color="4F81BD" w:sz="4" w:space="4"/>
      </w:pBdr>
    </w:pPr>
    <w:rPr>
      <w:b/>
      <w:bCs/>
      <w:i/>
      <w:iCs/>
      <w:color w:val="4f81bd"/>
      <w:sz w:val="20"/>
    </w:rPr>
  </w:style>
  <w:style w:type="character" w:styleId="1069" w:customStyle="1">
    <w:name w:val="列出段落 字符"/>
    <w:link w:val="1070"/>
    <w:uiPriority w:val="34"/>
    <w:qFormat/>
    <w:rPr>
      <w:rFonts w:ascii="Calibri" w:hAnsi="Calibri" w:eastAsia="宋体"/>
      <w:sz w:val="21"/>
      <w:szCs w:val="22"/>
      <w:lang w:val="en-US" w:eastAsia="zh-CN" w:bidi="ar-SA"/>
    </w:rPr>
  </w:style>
  <w:style w:type="paragraph" w:styleId="1070" w:customStyle="1">
    <w:name w:val="列出段落"/>
    <w:basedOn w:val="826"/>
    <w:link w:val="1069"/>
    <w:uiPriority w:val="34"/>
    <w:qFormat/>
    <w:pPr>
      <w:ind w:firstLine="420"/>
    </w:pPr>
    <w:rPr>
      <w:rFonts w:ascii="Calibri" w:hAnsi="Calibri"/>
      <w:szCs w:val="22"/>
    </w:rPr>
  </w:style>
  <w:style w:type="character" w:styleId="1071" w:customStyle="1">
    <w:name w:val="small"/>
    <w:link w:val="826"/>
    <w:uiPriority w:val="0"/>
    <w:qFormat/>
  </w:style>
  <w:style w:type="character" w:styleId="1072" w:customStyle="1">
    <w:name w:val="font01"/>
    <w:link w:val="826"/>
    <w:uiPriority w:val="0"/>
    <w:qFormat/>
    <w:rPr>
      <w:rFonts w:hint="eastAsia" w:ascii="仿宋" w:hAnsi="仿宋" w:eastAsia="仿宋" w:cs="仿宋"/>
      <w:color w:val="000000"/>
      <w:sz w:val="22"/>
      <w:szCs w:val="22"/>
      <w:u w:val="none"/>
    </w:rPr>
  </w:style>
  <w:style w:type="character" w:styleId="1073" w:customStyle="1">
    <w:name w:val="标题 3 Char"/>
    <w:link w:val="826"/>
    <w:uiPriority w:val="0"/>
    <w:qFormat/>
    <w:rPr>
      <w:rFonts w:ascii="宋体" w:eastAsia="宋体"/>
      <w:b/>
      <w:sz w:val="24"/>
      <w:u w:val="single"/>
      <w:lang w:val="en-US" w:eastAsia="zh-CN" w:bidi="ar-SA"/>
    </w:rPr>
  </w:style>
  <w:style w:type="character" w:styleId="1074" w:customStyle="1">
    <w:name w:val="标书正文格式 Char Char"/>
    <w:link w:val="826"/>
    <w:uiPriority w:val="0"/>
    <w:qFormat/>
    <w:rPr>
      <w:rFonts w:eastAsia="楷体_GB2312"/>
      <w:sz w:val="24"/>
      <w:szCs w:val="24"/>
      <w:lang w:bidi="ar-SA"/>
    </w:rPr>
  </w:style>
  <w:style w:type="character" w:styleId="1075" w:customStyle="1">
    <w:name w:val="批注主题 字符"/>
    <w:link w:val="826"/>
    <w:uiPriority w:val="0"/>
    <w:qFormat/>
    <w:rPr>
      <w:rFonts w:ascii="Times New Roman" w:hAnsi="Times New Roman" w:eastAsia="宋体" w:cs="Times New Roman"/>
      <w:b/>
      <w:bCs/>
      <w:sz w:val="20"/>
      <w:szCs w:val="20"/>
      <w:lang w:val="en-US" w:eastAsia="zh-CN" w:bidi="ar-SA"/>
    </w:rPr>
  </w:style>
  <w:style w:type="character" w:styleId="1076" w:customStyle="1">
    <w:name w:val="页眉 Char"/>
    <w:link w:val="826"/>
    <w:uiPriority w:val="99"/>
    <w:qFormat/>
    <w:rPr>
      <w:rFonts w:eastAsia="宋体"/>
      <w:sz w:val="18"/>
      <w:szCs w:val="18"/>
      <w:lang w:val="en-US" w:eastAsia="zh-CN" w:bidi="ar-SA"/>
    </w:rPr>
  </w:style>
  <w:style w:type="character" w:styleId="1077" w:customStyle="1">
    <w:name w:val="正文重点 Char"/>
    <w:link w:val="1078"/>
    <w:uiPriority w:val="0"/>
    <w:qFormat/>
    <w:rPr>
      <w:b/>
      <w:sz w:val="24"/>
    </w:rPr>
  </w:style>
  <w:style w:type="paragraph" w:styleId="1078" w:customStyle="1">
    <w:name w:val="正文重点"/>
    <w:basedOn w:val="826"/>
    <w:link w:val="1077"/>
    <w:uiPriority w:val="0"/>
    <w:qFormat/>
    <w:pPr>
      <w:ind w:firstLine="482"/>
      <w:jc w:val="left"/>
      <w:spacing w:line="360" w:lineRule="auto"/>
    </w:pPr>
    <w:rPr>
      <w:b/>
      <w:sz w:val="24"/>
      <w:szCs w:val="20"/>
    </w:rPr>
  </w:style>
  <w:style w:type="character" w:styleId="1079" w:customStyle="1">
    <w:name w:val="标题 1 字符1"/>
    <w:link w:val="1012"/>
    <w:uiPriority w:val="0"/>
    <w:qFormat/>
    <w:rPr>
      <w:rFonts w:ascii="宋体"/>
      <w:b/>
      <w:sz w:val="32"/>
    </w:rPr>
  </w:style>
  <w:style w:type="character" w:styleId="1080" w:customStyle="1">
    <w:name w:val="正文首行缩进 字符"/>
    <w:link w:val="1081"/>
    <w:uiPriority w:val="0"/>
    <w:qFormat/>
    <w:rPr>
      <w:rFonts w:ascii="Calibri" w:hAnsi="Calibri" w:eastAsia="仿宋_GB2312"/>
      <w:sz w:val="24"/>
      <w:szCs w:val="24"/>
    </w:rPr>
  </w:style>
  <w:style w:type="paragraph" w:styleId="1081" w:customStyle="1">
    <w:name w:val="正文首行缩进1"/>
    <w:basedOn w:val="1082"/>
    <w:link w:val="1080"/>
    <w:uiPriority w:val="0"/>
    <w:qFormat/>
    <w:pPr>
      <w:ind w:firstLine="200"/>
      <w:spacing w:before="0" w:line="360" w:lineRule="auto"/>
      <w:tabs>
        <w:tab w:val="left" w:pos="567" w:leader="none"/>
      </w:tabs>
    </w:pPr>
    <w:rPr>
      <w:rFonts w:ascii="Calibri" w:hAnsi="Calibri" w:eastAsia="仿宋_GB2312"/>
    </w:rPr>
  </w:style>
  <w:style w:type="paragraph" w:styleId="1082" w:customStyle="1">
    <w:name w:val="正文文本1"/>
    <w:basedOn w:val="826"/>
    <w:next w:val="826"/>
    <w:link w:val="1190"/>
    <w:uiPriority w:val="0"/>
    <w:qFormat/>
    <w:pPr>
      <w:spacing w:before="120" w:line="22" w:lineRule="atLeast"/>
      <w:tabs>
        <w:tab w:val="left" w:pos="567" w:leader="none"/>
      </w:tabs>
    </w:pPr>
    <w:rPr>
      <w:rFonts w:ascii="宋体" w:hAnsi="宋体"/>
      <w:sz w:val="24"/>
    </w:rPr>
  </w:style>
  <w:style w:type="character" w:styleId="1083" w:customStyle="1">
    <w:name w:val="注释 Char"/>
    <w:link w:val="1084"/>
    <w:uiPriority w:val="0"/>
    <w:qFormat/>
    <w:rPr>
      <w:rFonts w:ascii="宋体" w:hAnsi="宋体"/>
      <w:sz w:val="21"/>
      <w:szCs w:val="21"/>
    </w:rPr>
  </w:style>
  <w:style w:type="paragraph" w:styleId="1084" w:customStyle="1">
    <w:name w:val="注释"/>
    <w:basedOn w:val="826"/>
    <w:link w:val="1083"/>
    <w:uiPriority w:val="0"/>
    <w:qFormat/>
    <w:pPr>
      <w:ind w:left="420" w:hanging="420"/>
      <w:jc w:val="left"/>
    </w:pPr>
    <w:rPr>
      <w:rFonts w:ascii="宋体" w:hAnsi="宋体"/>
      <w:szCs w:val="21"/>
    </w:rPr>
  </w:style>
  <w:style w:type="character" w:styleId="1085" w:customStyle="1">
    <w:name w:val="标题 2 字符"/>
    <w:link w:val="826"/>
    <w:uiPriority w:val="9"/>
    <w:qFormat/>
    <w:rPr>
      <w:rFonts w:ascii="宋体" w:hAnsi="Times New Roman" w:eastAsia="宋体" w:cs="Times New Roman"/>
      <w:b/>
      <w:sz w:val="28"/>
      <w:szCs w:val="20"/>
    </w:rPr>
  </w:style>
  <w:style w:type="character" w:styleId="1086" w:customStyle="1">
    <w:name w:val="Plain Text Char"/>
    <w:link w:val="826"/>
    <w:uiPriority w:val="99"/>
    <w:qFormat/>
    <w:rPr>
      <w:rFonts w:ascii="宋体" w:hAnsi="Courier New" w:cs="宋体"/>
      <w:sz w:val="21"/>
      <w:szCs w:val="21"/>
    </w:rPr>
  </w:style>
  <w:style w:type="character" w:styleId="1087" w:customStyle="1">
    <w:name w:val="正文缩进 字符1"/>
    <w:link w:val="1014"/>
    <w:uiPriority w:val="0"/>
    <w:qFormat/>
    <w:rPr>
      <w:rFonts w:ascii="宋体" w:eastAsia="宋体"/>
      <w:sz w:val="24"/>
      <w:szCs w:val="24"/>
      <w:lang w:val="en-US" w:eastAsia="zh-CN" w:bidi="ar-SA"/>
    </w:rPr>
  </w:style>
  <w:style w:type="character" w:styleId="1088" w:customStyle="1">
    <w:name w:val="正文小标题 Char"/>
    <w:link w:val="1089"/>
    <w:uiPriority w:val="0"/>
    <w:qFormat/>
    <w:rPr>
      <w:rFonts w:ascii="宋体" w:hAnsi="宋体"/>
      <w:b/>
      <w:i/>
      <w:color w:val="ff0000"/>
      <w:sz w:val="24"/>
    </w:rPr>
  </w:style>
  <w:style w:type="paragraph" w:styleId="1089" w:customStyle="1">
    <w:name w:val="正文小标题"/>
    <w:basedOn w:val="826"/>
    <w:next w:val="1014"/>
    <w:link w:val="1088"/>
    <w:uiPriority w:val="0"/>
    <w:qFormat/>
    <w:pPr>
      <w:ind w:firstLine="482"/>
      <w:jc w:val="left"/>
      <w:spacing w:before="312" w:after="312"/>
    </w:pPr>
    <w:rPr>
      <w:rFonts w:ascii="宋体" w:hAnsi="宋体"/>
      <w:b/>
      <w:i/>
      <w:color w:val="ff0000"/>
      <w:sz w:val="24"/>
      <w:szCs w:val="20"/>
    </w:rPr>
  </w:style>
  <w:style w:type="character" w:styleId="1090" w:customStyle="1">
    <w:name w:val="正文文本缩进 3 字符1"/>
    <w:link w:val="1091"/>
    <w:uiPriority w:val="0"/>
    <w:qFormat/>
    <w:rPr>
      <w:rFonts w:ascii="宋体"/>
      <w:sz w:val="24"/>
    </w:rPr>
  </w:style>
  <w:style w:type="paragraph" w:styleId="1091" w:customStyle="1">
    <w:name w:val="正文文本缩进 31"/>
    <w:basedOn w:val="826"/>
    <w:link w:val="1090"/>
    <w:uiPriority w:val="0"/>
    <w:qFormat/>
    <w:pPr>
      <w:ind w:left="720" w:firstLine="480"/>
      <w:jc w:val="left"/>
      <w:spacing w:before="120" w:line="22" w:lineRule="atLeast"/>
    </w:pPr>
    <w:rPr>
      <w:rFonts w:ascii="宋体"/>
      <w:sz w:val="24"/>
      <w:szCs w:val="20"/>
    </w:rPr>
  </w:style>
  <w:style w:type="character" w:styleId="1092" w:customStyle="1">
    <w:name w:val="成文日期 Char"/>
    <w:link w:val="1093"/>
    <w:uiPriority w:val="0"/>
    <w:qFormat/>
    <w:rPr>
      <w:rFonts w:ascii="仿宋_GB2312" w:eastAsia="仿宋_GB2312"/>
      <w:sz w:val="32"/>
    </w:rPr>
  </w:style>
  <w:style w:type="paragraph" w:styleId="1093" w:customStyle="1">
    <w:name w:val="成文日期"/>
    <w:basedOn w:val="826"/>
    <w:link w:val="1092"/>
    <w:uiPriority w:val="0"/>
    <w:qFormat/>
    <w:pPr>
      <w:ind w:right="400" w:firstLine="200"/>
      <w:jc w:val="right"/>
      <w:spacing w:line="570" w:lineRule="exact"/>
    </w:pPr>
    <w:rPr>
      <w:rFonts w:ascii="仿宋_GB2312" w:eastAsia="仿宋_GB2312"/>
      <w:sz w:val="32"/>
      <w:szCs w:val="20"/>
    </w:rPr>
  </w:style>
  <w:style w:type="character" w:styleId="1094" w:customStyle="1">
    <w:name w:val="c21"/>
    <w:link w:val="826"/>
    <w:uiPriority w:val="0"/>
    <w:qFormat/>
    <w:rPr>
      <w:rFonts w:ascii="ˎ̥" w:hAnsi="ˎ̥"/>
      <w:color w:val="000000"/>
      <w:sz w:val="20"/>
      <w:szCs w:val="20"/>
      <w:u w:val="none"/>
    </w:rPr>
  </w:style>
  <w:style w:type="character" w:styleId="1095" w:customStyle="1">
    <w:name w:val="Char Char10"/>
    <w:link w:val="826"/>
    <w:uiPriority w:val="0"/>
    <w:qFormat/>
    <w:rPr>
      <w:rFonts w:ascii="宋体" w:hAnsi="Courier New" w:eastAsia="宋体" w:cs="Times New Roman"/>
      <w:szCs w:val="21"/>
    </w:rPr>
  </w:style>
  <w:style w:type="character" w:styleId="1096" w:customStyle="1">
    <w:name w:val="样式1 Char Char"/>
    <w:link w:val="1097"/>
    <w:uiPriority w:val="0"/>
    <w:qFormat/>
    <w:rPr>
      <w:rFonts w:eastAsia="仿宋_GB2312"/>
      <w:spacing w:val="-6"/>
      <w:sz w:val="32"/>
      <w:szCs w:val="24"/>
    </w:rPr>
  </w:style>
  <w:style w:type="paragraph" w:styleId="1097" w:customStyle="1">
    <w:name w:val="样式1"/>
    <w:basedOn w:val="826"/>
    <w:link w:val="1096"/>
    <w:uiPriority w:val="0"/>
    <w:qFormat/>
    <w:pPr>
      <w:spacing w:line="340" w:lineRule="auto"/>
    </w:pPr>
    <w:rPr>
      <w:rFonts w:eastAsia="仿宋_GB2312"/>
      <w:spacing w:val="-6"/>
      <w:sz w:val="32"/>
    </w:rPr>
  </w:style>
  <w:style w:type="character" w:styleId="1098" w:customStyle="1">
    <w:name w:val="正文缩进 字符"/>
    <w:link w:val="826"/>
    <w:uiPriority w:val="0"/>
    <w:qFormat/>
    <w:rPr>
      <w:rFonts w:ascii="Times New Roman" w:hAnsi="Times New Roman" w:eastAsia="宋体" w:cs="Times New Roman"/>
      <w:szCs w:val="20"/>
    </w:rPr>
  </w:style>
  <w:style w:type="character" w:styleId="1099" w:customStyle="1">
    <w:name w:val="标题 2 Char"/>
    <w:link w:val="826"/>
    <w:uiPriority w:val="0"/>
    <w:qFormat/>
    <w:rPr>
      <w:rFonts w:ascii="Arial" w:hAnsi="Arial" w:eastAsia="黑体"/>
      <w:b/>
      <w:sz w:val="30"/>
      <w:lang w:val="en-US" w:eastAsia="zh-CN" w:bidi="ar-SA"/>
    </w:rPr>
  </w:style>
  <w:style w:type="character" w:styleId="1100" w:customStyle="1">
    <w:name w:val="页脚 字符"/>
    <w:link w:val="826"/>
    <w:uiPriority w:val="99"/>
    <w:qFormat/>
    <w:rPr>
      <w:rFonts w:ascii="Times New Roman" w:hAnsi="Times New Roman" w:eastAsia="楷体_GB2312" w:cs="Times New Roman"/>
      <w:sz w:val="18"/>
      <w:szCs w:val="18"/>
    </w:rPr>
  </w:style>
  <w:style w:type="character" w:styleId="1101" w:customStyle="1">
    <w:name w:val="tpc_content1"/>
    <w:link w:val="826"/>
    <w:uiPriority w:val="0"/>
    <w:qFormat/>
    <w:rPr>
      <w:sz w:val="18"/>
      <w:szCs w:val="18"/>
    </w:rPr>
  </w:style>
  <w:style w:type="character" w:styleId="1102" w:customStyle="1">
    <w:name w:val="明显强调1"/>
    <w:link w:val="826"/>
    <w:uiPriority w:val="21"/>
    <w:qFormat/>
    <w:rPr>
      <w:b/>
      <w:bCs/>
      <w:i/>
      <w:iCs/>
      <w:color w:val="4f81bd"/>
    </w:rPr>
  </w:style>
  <w:style w:type="character" w:styleId="1103" w:customStyle="1">
    <w:name w:val="明显引用 字符1"/>
    <w:link w:val="826"/>
    <w:uiPriority w:val="30"/>
    <w:qFormat/>
    <w:rPr>
      <w:i/>
      <w:iCs/>
      <w:color w:val="5b9bd5"/>
      <w:sz w:val="21"/>
      <w:szCs w:val="24"/>
    </w:rPr>
  </w:style>
  <w:style w:type="character" w:styleId="1104" w:customStyle="1">
    <w:name w:val="style3"/>
    <w:link w:val="826"/>
    <w:uiPriority w:val="0"/>
    <w:qFormat/>
  </w:style>
  <w:style w:type="character" w:styleId="1105" w:customStyle="1">
    <w:name w:val="标题 6 字符"/>
    <w:link w:val="826"/>
    <w:uiPriority w:val="0"/>
    <w:qFormat/>
    <w:rPr>
      <w:rFonts w:ascii="Arial" w:hAnsi="Arial" w:eastAsia="黑体" w:cs="Times New Roman"/>
      <w:b/>
      <w:bCs/>
      <w:sz w:val="24"/>
      <w:szCs w:val="24"/>
    </w:rPr>
  </w:style>
  <w:style w:type="character" w:styleId="1106" w:customStyle="1">
    <w:name w:val="正文首行缩进2字 Char"/>
    <w:link w:val="1107"/>
    <w:uiPriority w:val="0"/>
    <w:qFormat/>
    <w:rPr>
      <w:rFonts w:eastAsia="楷体_GB2312"/>
      <w:sz w:val="28"/>
      <w:szCs w:val="24"/>
    </w:rPr>
  </w:style>
  <w:style w:type="paragraph" w:styleId="1107" w:customStyle="1">
    <w:name w:val="正文首行缩进2字"/>
    <w:basedOn w:val="826"/>
    <w:link w:val="1106"/>
    <w:uiPriority w:val="0"/>
    <w:qFormat/>
    <w:pPr>
      <w:ind w:firstLine="560"/>
    </w:pPr>
    <w:rPr>
      <w:rFonts w:eastAsia="楷体_GB2312"/>
      <w:sz w:val="28"/>
    </w:rPr>
  </w:style>
  <w:style w:type="character" w:styleId="1108" w:customStyle="1">
    <w:name w:val="prodname1"/>
    <w:link w:val="826"/>
    <w:uiPriority w:val="0"/>
    <w:qFormat/>
    <w:rPr>
      <w:b/>
      <w:bCs/>
      <w:color w:val="347ca9"/>
      <w:sz w:val="17"/>
      <w:szCs w:val="17"/>
    </w:rPr>
  </w:style>
  <w:style w:type="character" w:styleId="1109" w:customStyle="1">
    <w:name w:val="正文_标准 Char Char"/>
    <w:link w:val="1110"/>
    <w:uiPriority w:val="0"/>
    <w:qFormat/>
    <w:rPr>
      <w:rFonts w:ascii="宋体" w:hAnsi="宋体"/>
      <w:sz w:val="24"/>
    </w:rPr>
  </w:style>
  <w:style w:type="paragraph" w:styleId="1110" w:customStyle="1">
    <w:name w:val="正文_标准"/>
    <w:basedOn w:val="826"/>
    <w:link w:val="1109"/>
    <w:uiPriority w:val="0"/>
    <w:qFormat/>
    <w:pPr>
      <w:ind w:firstLine="480"/>
      <w:spacing w:line="360" w:lineRule="auto"/>
    </w:pPr>
    <w:rPr>
      <w:rFonts w:ascii="宋体" w:hAnsi="宋体"/>
      <w:sz w:val="24"/>
      <w:szCs w:val="20"/>
    </w:rPr>
  </w:style>
  <w:style w:type="character" w:styleId="1111" w:customStyle="1">
    <w:name w:val="正文缩进 Char Char"/>
    <w:link w:val="1112"/>
    <w:uiPriority w:val="0"/>
    <w:qFormat/>
    <w:rPr>
      <w:rFonts w:ascii="宋体" w:eastAsia="宋体"/>
      <w:color w:val="000000"/>
      <w:sz w:val="28"/>
      <w:lang w:bidi="ar-SA"/>
    </w:rPr>
  </w:style>
  <w:style w:type="paragraph" w:styleId="1112" w:customStyle="1">
    <w:name w:val="正文缩进1"/>
    <w:basedOn w:val="826"/>
    <w:link w:val="1111"/>
    <w:uiPriority w:val="0"/>
    <w:qFormat/>
    <w:pPr>
      <w:ind w:firstLine="567"/>
      <w:spacing w:line="480" w:lineRule="exact"/>
      <w:widowControl/>
    </w:pPr>
    <w:rPr>
      <w:rFonts w:ascii="宋体"/>
      <w:color w:val="000000"/>
      <w:sz w:val="28"/>
      <w:szCs w:val="20"/>
    </w:rPr>
  </w:style>
  <w:style w:type="character" w:styleId="1113" w:customStyle="1">
    <w:name w:val="纯文本 字符"/>
    <w:link w:val="826"/>
    <w:uiPriority w:val="0"/>
    <w:qFormat/>
    <w:rPr>
      <w:rFonts w:ascii="宋体" w:hAnsi="Courier New" w:eastAsia="宋体" w:cs="Times New Roman"/>
      <w:sz w:val="21"/>
      <w:szCs w:val="21"/>
      <w:lang w:val="en-US" w:eastAsia="zh-CN" w:bidi="ar-SA"/>
    </w:rPr>
  </w:style>
  <w:style w:type="character" w:styleId="1114" w:customStyle="1">
    <w:name w:val="纯文本 字符1"/>
    <w:link w:val="826"/>
    <w:uiPriority w:val="0"/>
    <w:qFormat/>
    <w:rPr>
      <w:rFonts w:ascii="宋体" w:hAnsi="Courier New"/>
    </w:rPr>
  </w:style>
  <w:style w:type="character" w:styleId="1115" w:customStyle="1">
    <w:name w:val="unnamed11"/>
    <w:link w:val="826"/>
    <w:uiPriority w:val="0"/>
    <w:qFormat/>
  </w:style>
  <w:style w:type="character" w:styleId="1116" w:customStyle="1">
    <w:name w:val="纯文本 字符2"/>
    <w:link w:val="1117"/>
    <w:uiPriority w:val="99"/>
    <w:qFormat/>
    <w:rPr>
      <w:rFonts w:hint="eastAsia" w:ascii="宋体" w:hAnsi="Courier New" w:eastAsia="宋体" w:cs="宋体"/>
      <w:sz w:val="21"/>
    </w:rPr>
  </w:style>
  <w:style w:type="paragraph" w:styleId="1117" w:customStyle="1">
    <w:name w:val="纯文本11"/>
    <w:basedOn w:val="826"/>
    <w:link w:val="1116"/>
    <w:uiPriority w:val="0"/>
    <w:qFormat/>
    <w:rPr>
      <w:rFonts w:hint="eastAsia" w:ascii="宋体" w:hAnsi="Courier New"/>
      <w:szCs w:val="20"/>
    </w:rPr>
  </w:style>
  <w:style w:type="character" w:styleId="1118" w:customStyle="1">
    <w:name w:val="apple-style-span"/>
    <w:link w:val="826"/>
    <w:uiPriority w:val="0"/>
    <w:qFormat/>
    <w:rPr>
      <w:rFonts w:cs="Times New Roman"/>
    </w:rPr>
  </w:style>
  <w:style w:type="character" w:styleId="1119" w:customStyle="1">
    <w:name w:val="Char Char5"/>
    <w:link w:val="826"/>
    <w:uiPriority w:val="0"/>
    <w:qFormat/>
    <w:rPr>
      <w:rFonts w:ascii="宋体" w:hAnsi="Courier New" w:eastAsia="宋体"/>
      <w:szCs w:val="21"/>
      <w:lang w:bidi="ar-SA"/>
    </w:rPr>
  </w:style>
  <w:style w:type="character" w:styleId="1120" w:customStyle="1">
    <w:name w:val="正文符号1 Char"/>
    <w:link w:val="1121"/>
    <w:uiPriority w:val="0"/>
    <w:qFormat/>
    <w:rPr>
      <w:rFonts w:eastAsia="楷体_GB2312"/>
      <w:sz w:val="28"/>
      <w:szCs w:val="24"/>
    </w:rPr>
  </w:style>
  <w:style w:type="paragraph" w:styleId="1121" w:customStyle="1">
    <w:name w:val="正文符号1"/>
    <w:basedOn w:val="1107"/>
    <w:link w:val="1120"/>
    <w:uiPriority w:val="0"/>
    <w:qFormat/>
    <w:pPr>
      <w:ind w:left="987" w:firstLine="0"/>
      <w:tabs>
        <w:tab w:val="left" w:pos="987" w:leader="none"/>
      </w:tabs>
    </w:pPr>
  </w:style>
  <w:style w:type="character" w:styleId="1122" w:customStyle="1">
    <w:name w:val="书籍标题1"/>
    <w:link w:val="826"/>
    <w:uiPriority w:val="33"/>
    <w:qFormat/>
    <w:rPr>
      <w:b/>
      <w:bCs/>
      <w:smallCaps/>
      <w:spacing w:val="5"/>
    </w:rPr>
  </w:style>
  <w:style w:type="character" w:styleId="1123" w:customStyle="1">
    <w:name w:val="black1"/>
    <w:link w:val="826"/>
    <w:uiPriority w:val="0"/>
    <w:qFormat/>
    <w:rPr>
      <w:color w:val="000000"/>
    </w:rPr>
  </w:style>
  <w:style w:type="character" w:styleId="1124" w:customStyle="1">
    <w:name w:val="Char Char11"/>
    <w:link w:val="826"/>
    <w:uiPriority w:val="0"/>
    <w:qFormat/>
    <w:rPr>
      <w:rFonts w:ascii="宋体" w:eastAsia="宋体"/>
      <w:b/>
      <w:sz w:val="24"/>
      <w:u w:val="single"/>
      <w:lang w:val="en-US" w:eastAsia="zh-CN" w:bidi="ar-SA"/>
    </w:rPr>
  </w:style>
  <w:style w:type="character" w:styleId="1125" w:customStyle="1">
    <w:name w:val="正文文本缩进 字符1"/>
    <w:link w:val="1126"/>
    <w:uiPriority w:val="0"/>
    <w:qFormat/>
    <w:rPr>
      <w:rFonts w:eastAsia="宋体"/>
      <w:sz w:val="24"/>
      <w:szCs w:val="24"/>
      <w:lang w:val="en-US" w:eastAsia="zh-CN" w:bidi="ar-SA"/>
    </w:rPr>
  </w:style>
  <w:style w:type="paragraph" w:styleId="1126" w:customStyle="1">
    <w:name w:val="正文文本缩进11"/>
    <w:basedOn w:val="826"/>
    <w:link w:val="1125"/>
    <w:uiPriority w:val="0"/>
    <w:qFormat/>
    <w:pPr>
      <w:ind w:firstLine="570"/>
      <w:spacing w:line="360" w:lineRule="auto"/>
    </w:pPr>
    <w:rPr>
      <w:sz w:val="24"/>
    </w:rPr>
  </w:style>
  <w:style w:type="character" w:styleId="1127" w:customStyle="1">
    <w:name w:val="标题 2 Char Char"/>
    <w:link w:val="826"/>
    <w:uiPriority w:val="0"/>
    <w:qFormat/>
    <w:rPr>
      <w:rFonts w:ascii="Arial" w:hAnsi="Arial" w:eastAsia="黑体"/>
      <w:b/>
      <w:bCs/>
      <w:sz w:val="32"/>
      <w:szCs w:val="32"/>
      <w:lang w:val="en-US" w:eastAsia="zh-CN" w:bidi="ar-SA"/>
    </w:rPr>
  </w:style>
  <w:style w:type="character" w:styleId="1128" w:customStyle="1">
    <w:name w:val="ca-1"/>
    <w:link w:val="826"/>
    <w:uiPriority w:val="0"/>
    <w:qFormat/>
  </w:style>
  <w:style w:type="character" w:styleId="1129" w:customStyle="1">
    <w:name w:val="正文首行缩进 2 字符"/>
    <w:link w:val="826"/>
    <w:uiPriority w:val="0"/>
    <w:qFormat/>
    <w:rPr>
      <w:rFonts w:ascii="仿宋_GB2312" w:hAnsi="Arial" w:eastAsia="仿宋_GB2312" w:cs="Times New Roman"/>
      <w:b/>
      <w:color w:val="000000"/>
      <w:sz w:val="28"/>
      <w:szCs w:val="32"/>
      <w:lang w:val="en-US" w:eastAsia="zh-CN" w:bidi="ar-SA"/>
    </w:rPr>
  </w:style>
  <w:style w:type="character" w:styleId="1130" w:customStyle="1">
    <w:name w:val="正文（绿盟科技） Char"/>
    <w:link w:val="1131"/>
    <w:uiPriority w:val="0"/>
    <w:qFormat/>
    <w:rPr>
      <w:rFonts w:ascii="Arial" w:hAnsi="Arial"/>
      <w:lang w:val="en-US" w:eastAsia="zh-CN" w:bidi="ar-SA"/>
    </w:rPr>
  </w:style>
  <w:style w:type="paragraph" w:styleId="1131" w:customStyle="1">
    <w:name w:val="正文（绿盟科技）"/>
    <w:link w:val="1130"/>
    <w:uiPriority w:val="0"/>
    <w:qFormat/>
    <w:pPr>
      <w:spacing w:line="300" w:lineRule="auto"/>
    </w:pPr>
    <w:rPr>
      <w:rFonts w:hint="default" w:ascii="Arial" w:hAnsi="Arial" w:eastAsia="宋体" w:cs="Times New Roman"/>
      <w:lang w:val="en-US" w:eastAsia="zh-CN" w:bidi="ar-SA"/>
    </w:rPr>
  </w:style>
  <w:style w:type="character" w:styleId="1132" w:customStyle="1">
    <w:name w:val="正文首行缩进 Char1"/>
    <w:link w:val="826"/>
    <w:uiPriority w:val="99"/>
    <w:qFormat/>
  </w:style>
  <w:style w:type="character" w:styleId="1133" w:customStyle="1">
    <w:name w:val="chanpin拷贝"/>
    <w:link w:val="826"/>
    <w:uiPriority w:val="0"/>
    <w:qFormat/>
  </w:style>
  <w:style w:type="character" w:styleId="1134" w:customStyle="1">
    <w:name w:val="正文首行缩进 2 字符1"/>
    <w:link w:val="826"/>
    <w:uiPriority w:val="99"/>
    <w:semiHidden/>
    <w:qFormat/>
  </w:style>
  <w:style w:type="character" w:styleId="1135" w:customStyle="1">
    <w:name w:val="标题 字符1"/>
    <w:link w:val="826"/>
    <w:uiPriority w:val="10"/>
    <w:qFormat/>
    <w:rPr>
      <w:rFonts w:ascii="Cambria" w:hAnsi="Cambria" w:eastAsia="宋体" w:cs="Times New Roman"/>
      <w:b/>
      <w:bCs/>
      <w:sz w:val="32"/>
      <w:szCs w:val="32"/>
    </w:rPr>
  </w:style>
  <w:style w:type="character" w:styleId="1136" w:customStyle="1">
    <w:name w:val="正文首行缩进2字 Char Char"/>
    <w:link w:val="826"/>
    <w:uiPriority w:val="0"/>
    <w:qFormat/>
    <w:rPr>
      <w:rFonts w:eastAsia="楷体_GB2312"/>
      <w:sz w:val="28"/>
      <w:szCs w:val="24"/>
      <w:lang w:val="en-US" w:eastAsia="zh-CN" w:bidi="ar-SA"/>
    </w:rPr>
  </w:style>
  <w:style w:type="character" w:styleId="1137" w:customStyle="1">
    <w:name w:val="批注文字 字符1"/>
    <w:link w:val="1138"/>
    <w:uiPriority w:val="99"/>
    <w:qFormat/>
    <w:rPr>
      <w:sz w:val="21"/>
      <w:szCs w:val="24"/>
    </w:rPr>
  </w:style>
  <w:style w:type="paragraph" w:styleId="1138" w:customStyle="1">
    <w:name w:val="批注文字1"/>
    <w:basedOn w:val="826"/>
    <w:link w:val="1137"/>
    <w:uiPriority w:val="99"/>
    <w:qFormat/>
    <w:pPr>
      <w:jc w:val="left"/>
    </w:pPr>
  </w:style>
  <w:style w:type="character" w:styleId="1139" w:customStyle="1">
    <w:name w:val="正文文本 3 Char1"/>
    <w:link w:val="826"/>
    <w:uiPriority w:val="99"/>
    <w:qFormat/>
    <w:rPr>
      <w:sz w:val="16"/>
      <w:szCs w:val="16"/>
    </w:rPr>
  </w:style>
  <w:style w:type="character" w:styleId="1140" w:customStyle="1">
    <w:name w:val="副标题 Char1"/>
    <w:link w:val="826"/>
    <w:uiPriority w:val="11"/>
    <w:qFormat/>
    <w:rPr>
      <w:rFonts w:ascii="Cambria" w:hAnsi="Cambria" w:eastAsia="宋体" w:cs="Times New Roman"/>
      <w:b/>
      <w:bCs/>
      <w:sz w:val="32"/>
      <w:szCs w:val="32"/>
    </w:rPr>
  </w:style>
  <w:style w:type="character" w:styleId="1141" w:customStyle="1">
    <w:name w:val="Char Char111"/>
    <w:link w:val="826"/>
    <w:uiPriority w:val="0"/>
    <w:qFormat/>
    <w:rPr>
      <w:rFonts w:ascii="宋体" w:eastAsia="宋体"/>
      <w:b/>
      <w:sz w:val="24"/>
      <w:u w:val="single"/>
      <w:lang w:val="en-US" w:eastAsia="zh-CN" w:bidi="ar-SA"/>
    </w:rPr>
  </w:style>
  <w:style w:type="character" w:styleId="1142" w:customStyle="1">
    <w:name w:val="标书正文 Char Char"/>
    <w:link w:val="1143"/>
    <w:uiPriority w:val="0"/>
    <w:qFormat/>
    <w:rPr>
      <w:spacing w:val="1"/>
      <w:sz w:val="24"/>
      <w:szCs w:val="24"/>
    </w:rPr>
  </w:style>
  <w:style w:type="paragraph" w:styleId="1143" w:customStyle="1">
    <w:name w:val="标书正文"/>
    <w:basedOn w:val="826"/>
    <w:link w:val="1142"/>
    <w:uiPriority w:val="0"/>
    <w:qFormat/>
    <w:pPr>
      <w:ind w:firstLine="200"/>
      <w:spacing w:line="360" w:lineRule="auto"/>
    </w:pPr>
    <w:rPr>
      <w:spacing w:val="1"/>
      <w:sz w:val="24"/>
    </w:rPr>
  </w:style>
  <w:style w:type="character" w:styleId="1144" w:customStyle="1">
    <w:name w:val="正文格式 Char"/>
    <w:link w:val="1145"/>
    <w:uiPriority w:val="0"/>
    <w:qFormat/>
    <w:rPr>
      <w:rFonts w:ascii="宋体" w:hAnsi="宋体"/>
      <w:sz w:val="24"/>
      <w:szCs w:val="24"/>
      <w:lang w:val="en-GB"/>
    </w:rPr>
  </w:style>
  <w:style w:type="paragraph" w:styleId="1145" w:customStyle="1">
    <w:name w:val="正文格式"/>
    <w:basedOn w:val="826"/>
    <w:link w:val="1144"/>
    <w:uiPriority w:val="0"/>
    <w:qFormat/>
    <w:pPr>
      <w:ind w:firstLine="480"/>
      <w:spacing w:line="360" w:lineRule="auto"/>
    </w:pPr>
    <w:rPr>
      <w:rFonts w:ascii="宋体" w:hAnsi="宋体"/>
      <w:sz w:val="24"/>
      <w:lang w:val="en-GB"/>
    </w:rPr>
  </w:style>
  <w:style w:type="character" w:styleId="1146" w:customStyle="1">
    <w:name w:val="txt"/>
    <w:link w:val="826"/>
    <w:uiPriority w:val="0"/>
    <w:qFormat/>
  </w:style>
  <w:style w:type="character" w:styleId="1147" w:customStyle="1">
    <w:name w:val="正文文本缩进 Char1"/>
    <w:link w:val="1148"/>
    <w:uiPriority w:val="0"/>
    <w:qFormat/>
    <w:rPr>
      <w:rFonts w:ascii="宋体" w:hAnsi="宋体" w:eastAsia="宋体"/>
      <w:sz w:val="24"/>
      <w:szCs w:val="24"/>
      <w:lang w:bidi="ar-SA"/>
    </w:rPr>
  </w:style>
  <w:style w:type="paragraph" w:styleId="1148" w:customStyle="1">
    <w:name w:val="正文文本缩进1"/>
    <w:basedOn w:val="826"/>
    <w:link w:val="1147"/>
    <w:uiPriority w:val="0"/>
    <w:qFormat/>
    <w:pPr>
      <w:ind w:firstLine="480"/>
      <w:spacing w:line="480" w:lineRule="exact"/>
    </w:pPr>
    <w:rPr>
      <w:rFonts w:ascii="宋体" w:hAnsi="宋体"/>
      <w:sz w:val="24"/>
    </w:rPr>
  </w:style>
  <w:style w:type="character" w:styleId="1149" w:customStyle="1">
    <w:name w:val="标题 7 字符1"/>
    <w:link w:val="1019"/>
    <w:uiPriority w:val="0"/>
    <w:qFormat/>
    <w:rPr>
      <w:b/>
      <w:sz w:val="24"/>
    </w:rPr>
  </w:style>
  <w:style w:type="character" w:styleId="1150" w:customStyle="1">
    <w:name w:val="文档结构图 字符1"/>
    <w:link w:val="1151"/>
    <w:uiPriority w:val="0"/>
    <w:qFormat/>
    <w:rPr>
      <w:sz w:val="21"/>
      <w:szCs w:val="24"/>
      <w:shd w:val="clear" w:color="auto" w:fill="000080"/>
    </w:rPr>
  </w:style>
  <w:style w:type="paragraph" w:styleId="1151" w:customStyle="1">
    <w:name w:val="文档结构图1"/>
    <w:basedOn w:val="826"/>
    <w:link w:val="1150"/>
    <w:uiPriority w:val="0"/>
    <w:qFormat/>
    <w:pPr>
      <w:shd w:val="clear" w:color="auto" w:fill="000080"/>
    </w:pPr>
  </w:style>
  <w:style w:type="character" w:styleId="1152" w:customStyle="1">
    <w:name w:val="正文文本缩进 3 字符"/>
    <w:link w:val="826"/>
    <w:uiPriority w:val="0"/>
    <w:qFormat/>
    <w:rPr>
      <w:rFonts w:ascii="宋体" w:hAnsi="宋体" w:eastAsia="宋体" w:cs="Times New Roman"/>
      <w:color w:val="0000ff"/>
      <w:sz w:val="24"/>
      <w:szCs w:val="24"/>
    </w:rPr>
  </w:style>
  <w:style w:type="character" w:styleId="1153" w:customStyle="1">
    <w:name w:val="标题 4 字符"/>
    <w:link w:val="826"/>
    <w:uiPriority w:val="0"/>
    <w:qFormat/>
    <w:rPr>
      <w:rFonts w:ascii="Arial" w:hAnsi="Arial" w:eastAsia="黑体" w:cs="Times New Roman"/>
      <w:b/>
      <w:bCs/>
      <w:sz w:val="28"/>
      <w:szCs w:val="28"/>
    </w:rPr>
  </w:style>
  <w:style w:type="character" w:styleId="1154" w:customStyle="1">
    <w:name w:val="street-address"/>
    <w:link w:val="826"/>
    <w:uiPriority w:val="0"/>
    <w:qFormat/>
  </w:style>
  <w:style w:type="character" w:styleId="1155" w:customStyle="1">
    <w:name w:val="中等深浅网格 1 - 强调文字颜色 2 Char"/>
    <w:link w:val="1156"/>
    <w:uiPriority w:val="0"/>
    <w:qFormat/>
    <w:rPr>
      <w:sz w:val="21"/>
      <w:szCs w:val="24"/>
      <w:lang w:val="zh-CN" w:eastAsia="zh-CN" w:bidi="ar-SA"/>
    </w:rPr>
  </w:style>
  <w:style w:type="paragraph" w:styleId="1156" w:customStyle="1">
    <w:name w:val="1"/>
    <w:link w:val="1155"/>
    <w:uiPriority w:val="0"/>
    <w:qFormat/>
    <w:rPr>
      <w:rFonts w:hint="default" w:ascii="Times New Roman" w:hAnsi="Times New Roman" w:eastAsia="宋体" w:cs="Times New Roman"/>
      <w:sz w:val="21"/>
      <w:szCs w:val="24"/>
      <w:lang w:val="zh-CN" w:eastAsia="zh-CN" w:bidi="ar-SA"/>
    </w:rPr>
  </w:style>
  <w:style w:type="character" w:styleId="1157" w:customStyle="1">
    <w:name w:val="unnamed31"/>
    <w:link w:val="826"/>
    <w:uiPriority w:val="0"/>
    <w:qFormat/>
    <w:rPr>
      <w:rFonts w:hint="eastAsia" w:ascii="幼圆" w:eastAsia="幼圆"/>
      <w:sz w:val="21"/>
      <w:szCs w:val="21"/>
    </w:rPr>
  </w:style>
  <w:style w:type="character" w:styleId="1158" w:customStyle="1">
    <w:name w:val="title4"/>
    <w:link w:val="826"/>
    <w:uiPriority w:val="0"/>
    <w:qFormat/>
    <w:rPr>
      <w:b/>
      <w:bCs/>
      <w:color w:val="1d87b3"/>
      <w:sz w:val="15"/>
      <w:szCs w:val="15"/>
    </w:rPr>
  </w:style>
  <w:style w:type="character" w:styleId="1159" w:customStyle="1">
    <w:name w:val="页脚 字符1"/>
    <w:link w:val="1160"/>
    <w:uiPriority w:val="99"/>
    <w:qFormat/>
    <w:rPr>
      <w:rFonts w:ascii="宋体" w:eastAsia="宋体"/>
      <w:sz w:val="18"/>
      <w:lang w:val="en-US" w:eastAsia="zh-CN" w:bidi="ar-SA"/>
    </w:rPr>
  </w:style>
  <w:style w:type="paragraph" w:styleId="1160" w:customStyle="1">
    <w:name w:val="页脚1"/>
    <w:basedOn w:val="826"/>
    <w:link w:val="1159"/>
    <w:uiPriority w:val="99"/>
    <w:qFormat/>
    <w:pPr>
      <w:jc w:val="left"/>
      <w:tabs>
        <w:tab w:val="center" w:pos="4153" w:leader="none"/>
        <w:tab w:val="right" w:pos="8306" w:leader="none"/>
      </w:tabs>
    </w:pPr>
    <w:rPr>
      <w:rFonts w:ascii="宋体"/>
      <w:sz w:val="18"/>
      <w:szCs w:val="20"/>
    </w:rPr>
  </w:style>
  <w:style w:type="character" w:styleId="1161" w:customStyle="1">
    <w:name w:val="locality"/>
    <w:link w:val="826"/>
    <w:uiPriority w:val="0"/>
    <w:qFormat/>
  </w:style>
  <w:style w:type="character" w:styleId="1162" w:customStyle="1">
    <w:name w:val="副标题 字符1"/>
    <w:link w:val="826"/>
    <w:uiPriority w:val="11"/>
    <w:qFormat/>
    <w:rPr>
      <w:rFonts w:ascii="等线 Light" w:hAnsi="等线 Light" w:cs="Times New Roman"/>
      <w:b/>
      <w:bCs/>
      <w:sz w:val="32"/>
      <w:szCs w:val="32"/>
    </w:rPr>
  </w:style>
  <w:style w:type="character" w:styleId="1163" w:customStyle="1">
    <w:name w:val="正文文本 3 字符"/>
    <w:link w:val="826"/>
    <w:uiPriority w:val="0"/>
    <w:qFormat/>
    <w:rPr>
      <w:b/>
      <w:color w:val="000000"/>
      <w:sz w:val="32"/>
      <w:szCs w:val="28"/>
      <w:u w:val="single"/>
    </w:rPr>
  </w:style>
  <w:style w:type="character" w:styleId="1164" w:customStyle="1">
    <w:name w:val="文字 Char Char"/>
    <w:link w:val="1165"/>
    <w:uiPriority w:val="0"/>
    <w:qFormat/>
    <w:rPr>
      <w:rFonts w:ascii="宋体" w:hAnsi="宋体"/>
      <w:sz w:val="28"/>
    </w:rPr>
  </w:style>
  <w:style w:type="paragraph" w:styleId="1165" w:customStyle="1">
    <w:name w:val="文字"/>
    <w:basedOn w:val="826"/>
    <w:link w:val="1164"/>
    <w:uiPriority w:val="0"/>
    <w:qFormat/>
    <w:pPr>
      <w:ind w:right="-210" w:firstLine="556"/>
      <w:spacing w:line="312" w:lineRule="auto"/>
      <w:tabs>
        <w:tab w:val="left" w:pos="8520" w:leader="none"/>
      </w:tabs>
    </w:pPr>
    <w:rPr>
      <w:rFonts w:ascii="宋体" w:hAnsi="宋体"/>
      <w:sz w:val="28"/>
      <w:szCs w:val="20"/>
    </w:rPr>
  </w:style>
  <w:style w:type="character" w:styleId="1166" w:customStyle="1">
    <w:name w:val="普通文字1 Char1"/>
    <w:link w:val="826"/>
    <w:uiPriority w:val="0"/>
    <w:qFormat/>
    <w:rPr>
      <w:rFonts w:ascii="宋体" w:hAnsi="Courier New" w:eastAsia="宋体"/>
      <w:sz w:val="21"/>
      <w:lang w:val="en-US" w:eastAsia="zh-CN" w:bidi="ar-SA"/>
    </w:rPr>
  </w:style>
  <w:style w:type="character" w:styleId="1167" w:customStyle="1">
    <w:name w:val="签名 字符1"/>
    <w:link w:val="826"/>
    <w:uiPriority w:val="99"/>
    <w:qFormat/>
    <w:rPr>
      <w:sz w:val="21"/>
      <w:szCs w:val="24"/>
    </w:rPr>
  </w:style>
  <w:style w:type="character" w:styleId="1168" w:customStyle="1">
    <w:name w:val="txt1"/>
    <w:link w:val="826"/>
    <w:uiPriority w:val="0"/>
    <w:qFormat/>
    <w:rPr>
      <w:color w:val="000099"/>
      <w:sz w:val="20"/>
      <w:szCs w:val="20"/>
      <w:u w:val="none"/>
    </w:rPr>
  </w:style>
  <w:style w:type="character" w:styleId="1169" w:customStyle="1">
    <w:name w:val="引用 Char2"/>
    <w:link w:val="826"/>
    <w:uiPriority w:val="29"/>
    <w:qFormat/>
    <w:rPr>
      <w:i/>
      <w:iCs/>
      <w:color w:val="000000"/>
    </w:rPr>
  </w:style>
  <w:style w:type="character" w:styleId="1170" w:customStyle="1">
    <w:name w:val="point_small1"/>
    <w:link w:val="826"/>
    <w:uiPriority w:val="0"/>
    <w:qFormat/>
    <w:rPr>
      <w:rFonts w:ascii="Arial" w:hAnsi="Arial" w:cs="Arial"/>
      <w:sz w:val="18"/>
      <w:szCs w:val="18"/>
    </w:rPr>
  </w:style>
  <w:style w:type="character" w:styleId="1171" w:customStyle="1">
    <w:name w:val="日期 字符"/>
    <w:link w:val="826"/>
    <w:uiPriority w:val="99"/>
    <w:qFormat/>
    <w:rPr>
      <w:rFonts w:ascii="宋体" w:hAnsi="宋体" w:eastAsia="楷体_GB2312" w:cs="Times New Roman"/>
      <w:sz w:val="24"/>
      <w:szCs w:val="20"/>
    </w:rPr>
  </w:style>
  <w:style w:type="character" w:styleId="1172" w:customStyle="1">
    <w:name w:val="bt1"/>
    <w:link w:val="826"/>
    <w:uiPriority w:val="0"/>
    <w:qFormat/>
    <w:rPr>
      <w:color w:val="000000"/>
    </w:rPr>
  </w:style>
  <w:style w:type="character" w:styleId="1173" w:customStyle="1">
    <w:name w:val="标题 字符2"/>
    <w:link w:val="1174"/>
    <w:uiPriority w:val="10"/>
    <w:qFormat/>
    <w:rPr>
      <w:b/>
      <w:sz w:val="32"/>
    </w:rPr>
  </w:style>
  <w:style w:type="paragraph" w:styleId="1174" w:customStyle="1">
    <w:name w:val="标题1"/>
    <w:basedOn w:val="826"/>
    <w:link w:val="1173"/>
    <w:uiPriority w:val="10"/>
    <w:qFormat/>
    <w:pPr>
      <w:jc w:val="center"/>
      <w:outlineLvl w:val="0"/>
    </w:pPr>
    <w:rPr>
      <w:b/>
      <w:sz w:val="32"/>
      <w:szCs w:val="20"/>
    </w:rPr>
  </w:style>
  <w:style w:type="character" w:styleId="1175" w:customStyle="1">
    <w:name w:val="reg"/>
    <w:link w:val="826"/>
    <w:uiPriority w:val="0"/>
    <w:qFormat/>
  </w:style>
  <w:style w:type="character" w:styleId="1176" w:customStyle="1">
    <w:name w:val="font11"/>
    <w:link w:val="826"/>
    <w:uiPriority w:val="0"/>
    <w:qFormat/>
    <w:rPr>
      <w:rFonts w:hint="eastAsia" w:ascii="仿宋" w:hAnsi="仿宋" w:eastAsia="仿宋" w:cs="仿宋"/>
      <w:color w:val="333333"/>
      <w:sz w:val="22"/>
      <w:szCs w:val="22"/>
      <w:u w:val="none"/>
    </w:rPr>
  </w:style>
  <w:style w:type="character" w:styleId="1177" w:customStyle="1">
    <w:name w:val="正文文本 字符"/>
    <w:link w:val="826"/>
    <w:uiPriority w:val="0"/>
    <w:qFormat/>
    <w:rPr>
      <w:rFonts w:ascii="Times New Roman" w:hAnsi="Times New Roman" w:eastAsia="宋体" w:cs="Times New Roman"/>
      <w:szCs w:val="24"/>
    </w:rPr>
  </w:style>
  <w:style w:type="character" w:styleId="1178" w:customStyle="1">
    <w:name w:val="标题 3 字符1"/>
    <w:link w:val="1015"/>
    <w:uiPriority w:val="0"/>
    <w:qFormat/>
    <w:rPr>
      <w:rFonts w:ascii="宋体" w:eastAsia="宋体"/>
      <w:b/>
      <w:sz w:val="24"/>
      <w:u w:val="single"/>
      <w:lang w:val="en-US" w:eastAsia="zh-CN" w:bidi="ar-SA"/>
    </w:rPr>
  </w:style>
  <w:style w:type="character" w:styleId="1179" w:customStyle="1">
    <w:name w:val="批注框文本 字符"/>
    <w:link w:val="826"/>
    <w:uiPriority w:val="99"/>
    <w:qFormat/>
    <w:rPr>
      <w:rFonts w:ascii="Times New Roman" w:hAnsi="Times New Roman" w:eastAsia="宋体" w:cs="Times New Roman"/>
      <w:sz w:val="18"/>
      <w:szCs w:val="18"/>
    </w:rPr>
  </w:style>
  <w:style w:type="character" w:styleId="1180" w:customStyle="1">
    <w:name w:val="unnamed1"/>
    <w:link w:val="826"/>
    <w:uiPriority w:val="0"/>
    <w:qFormat/>
  </w:style>
  <w:style w:type="character" w:styleId="1181" w:customStyle="1">
    <w:name w:val="Unresolved Mention"/>
    <w:link w:val="826"/>
    <w:uiPriority w:val="99"/>
    <w:unhideWhenUsed/>
    <w:qFormat/>
    <w:rPr>
      <w:color w:val="808080"/>
      <w:shd w:val="clear" w:color="auto" w:fill="e6e6e6"/>
    </w:rPr>
  </w:style>
  <w:style w:type="character" w:styleId="1182" w:customStyle="1">
    <w:name w:val="正文符号1 Char Char"/>
    <w:link w:val="826"/>
    <w:uiPriority w:val="0"/>
    <w:qFormat/>
    <w:rPr>
      <w:rFonts w:eastAsia="楷体_GB2312"/>
      <w:sz w:val="28"/>
      <w:szCs w:val="24"/>
      <w:lang w:val="en-US" w:eastAsia="zh-CN" w:bidi="ar-SA"/>
    </w:rPr>
  </w:style>
  <w:style w:type="character" w:styleId="1183" w:customStyle="1">
    <w:name w:val="Header Char"/>
    <w:link w:val="826"/>
    <w:uiPriority w:val="0"/>
    <w:qFormat/>
    <w:rPr>
      <w:rFonts w:cs="Times New Roman"/>
      <w:sz w:val="18"/>
      <w:szCs w:val="18"/>
    </w:rPr>
  </w:style>
  <w:style w:type="character" w:styleId="1184" w:customStyle="1">
    <w:name w:val="标题 7 字符"/>
    <w:link w:val="826"/>
    <w:uiPriority w:val="0"/>
    <w:qFormat/>
    <w:rPr>
      <w:rFonts w:ascii="Times New Roman" w:hAnsi="Times New Roman" w:eastAsia="宋体" w:cs="Times New Roman"/>
      <w:b/>
      <w:bCs/>
      <w:sz w:val="24"/>
      <w:szCs w:val="24"/>
    </w:rPr>
  </w:style>
  <w:style w:type="character" w:styleId="1185" w:customStyle="1">
    <w:name w:val="签名 Char1"/>
    <w:link w:val="826"/>
    <w:uiPriority w:val="0"/>
    <w:qFormat/>
  </w:style>
  <w:style w:type="character" w:styleId="1186" w:customStyle="1">
    <w:name w:val="批注文字 字符"/>
    <w:link w:val="826"/>
    <w:uiPriority w:val="0"/>
    <w:qFormat/>
    <w:rPr>
      <w:rFonts w:ascii="Times New Roman" w:hAnsi="Times New Roman" w:eastAsia="宋体" w:cs="Times New Roman"/>
      <w:sz w:val="24"/>
      <w:lang w:val="en-US" w:eastAsia="zh-CN" w:bidi="ar-SA"/>
    </w:rPr>
  </w:style>
  <w:style w:type="character" w:styleId="1187" w:customStyle="1">
    <w:name w:val="批注文字 Char"/>
    <w:link w:val="826"/>
    <w:uiPriority w:val="99"/>
    <w:qFormat/>
    <w:rPr>
      <w:sz w:val="21"/>
      <w:szCs w:val="24"/>
    </w:rPr>
  </w:style>
  <w:style w:type="character" w:styleId="1188" w:customStyle="1">
    <w:name w:val="引用 字符1"/>
    <w:link w:val="826"/>
    <w:uiPriority w:val="29"/>
    <w:qFormat/>
    <w:rPr>
      <w:i/>
      <w:iCs/>
      <w:color w:val="404040"/>
      <w:sz w:val="21"/>
      <w:szCs w:val="24"/>
    </w:rPr>
  </w:style>
  <w:style w:type="character" w:styleId="1189" w:customStyle="1">
    <w:name w:val="标题 2 字符1"/>
    <w:link w:val="1013"/>
    <w:uiPriority w:val="0"/>
    <w:qFormat/>
    <w:rPr>
      <w:rFonts w:ascii="Arial" w:hAnsi="Arial" w:eastAsia="黑体"/>
      <w:b/>
      <w:sz w:val="30"/>
      <w:lang w:val="en-US" w:eastAsia="zh-CN" w:bidi="ar-SA"/>
    </w:rPr>
  </w:style>
  <w:style w:type="character" w:styleId="1190" w:customStyle="1">
    <w:name w:val="正文文本 字符1"/>
    <w:link w:val="1082"/>
    <w:uiPriority w:val="0"/>
    <w:qFormat/>
    <w:rPr>
      <w:rFonts w:ascii="宋体" w:hAnsi="宋体"/>
      <w:sz w:val="24"/>
      <w:szCs w:val="24"/>
    </w:rPr>
  </w:style>
  <w:style w:type="character" w:styleId="1191" w:customStyle="1">
    <w:name w:val="正文文本 3 字符1"/>
    <w:link w:val="826"/>
    <w:uiPriority w:val="99"/>
    <w:semiHidden/>
    <w:qFormat/>
    <w:rPr>
      <w:sz w:val="16"/>
      <w:szCs w:val="16"/>
    </w:rPr>
  </w:style>
  <w:style w:type="character" w:styleId="1192" w:customStyle="1">
    <w:name w:val="正文文本 Char1"/>
    <w:link w:val="826"/>
    <w:uiPriority w:val="0"/>
    <w:qFormat/>
    <w:rPr>
      <w:rFonts w:ascii="宋体" w:hAnsi="宋体"/>
      <w:sz w:val="24"/>
      <w:szCs w:val="24"/>
    </w:rPr>
  </w:style>
  <w:style w:type="character" w:styleId="1193" w:customStyle="1">
    <w:name w:val="z-窗体顶端 Char"/>
    <w:link w:val="1194"/>
    <w:uiPriority w:val="0"/>
    <w:qFormat/>
    <w:rPr>
      <w:rFonts w:ascii="Arial"/>
      <w:vanish/>
      <w:sz w:val="16"/>
      <w:szCs w:val="24"/>
    </w:rPr>
  </w:style>
  <w:style w:type="paragraph" w:styleId="1194" w:customStyle="1">
    <w:name w:val="z-窗体顶端1"/>
    <w:basedOn w:val="826"/>
    <w:next w:val="826"/>
    <w:link w:val="1193"/>
    <w:uiPriority w:val="0"/>
    <w:qFormat/>
    <w:pPr>
      <w:jc w:val="center"/>
      <w:pBdr>
        <w:bottom w:val="single" w:color="000000" w:sz="6" w:space="1"/>
      </w:pBdr>
    </w:pPr>
    <w:rPr>
      <w:rFonts w:ascii="Arial"/>
      <w:vanish/>
      <w:sz w:val="16"/>
    </w:rPr>
  </w:style>
  <w:style w:type="character" w:styleId="1195" w:customStyle="1">
    <w:name w:val="font31"/>
    <w:link w:val="826"/>
    <w:uiPriority w:val="0"/>
    <w:qFormat/>
    <w:rPr>
      <w:rFonts w:hint="eastAsia" w:ascii="宋体" w:hAnsi="宋体" w:eastAsia="宋体" w:cs="宋体"/>
      <w:b/>
      <w:color w:val="000000"/>
      <w:sz w:val="20"/>
      <w:szCs w:val="20"/>
      <w:u w:val="none"/>
    </w:rPr>
  </w:style>
  <w:style w:type="character" w:styleId="1196" w:customStyle="1">
    <w:name w:val="HTML 预设格式 字符1"/>
    <w:link w:val="1197"/>
    <w:uiPriority w:val="0"/>
    <w:qFormat/>
    <w:rPr>
      <w:rFonts w:ascii="宋体" w:hAnsi="宋体" w:cs="宋体"/>
      <w:sz w:val="24"/>
      <w:szCs w:val="24"/>
    </w:rPr>
  </w:style>
  <w:style w:type="paragraph" w:styleId="1197" w:customStyle="1">
    <w:name w:val="HTML 预设格式1"/>
    <w:basedOn w:val="826"/>
    <w:link w:val="119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98" w:customStyle="1">
    <w:name w:val="不明显强调1"/>
    <w:link w:val="826"/>
    <w:uiPriority w:val="19"/>
    <w:qFormat/>
    <w:rPr>
      <w:i/>
      <w:iCs/>
      <w:color w:val="808080"/>
    </w:rPr>
  </w:style>
  <w:style w:type="character" w:styleId="1199" w:customStyle="1">
    <w:name w:val="font51"/>
    <w:link w:val="826"/>
    <w:uiPriority w:val="0"/>
    <w:qFormat/>
    <w:rPr>
      <w:rFonts w:hint="eastAsia" w:ascii="宋体" w:hAnsi="宋体" w:eastAsia="宋体" w:cs="宋体"/>
      <w:color w:val="000000"/>
      <w:sz w:val="18"/>
      <w:szCs w:val="18"/>
      <w:u w:val="none"/>
    </w:rPr>
  </w:style>
  <w:style w:type="character" w:styleId="1200" w:customStyle="1">
    <w:name w:val="+正文 Char"/>
    <w:link w:val="1201"/>
    <w:uiPriority w:val="0"/>
    <w:qFormat/>
    <w:rPr>
      <w:sz w:val="24"/>
      <w:szCs w:val="28"/>
    </w:rPr>
  </w:style>
  <w:style w:type="paragraph" w:styleId="1201" w:customStyle="1">
    <w:name w:val="+正文"/>
    <w:basedOn w:val="826"/>
    <w:link w:val="1200"/>
    <w:uiPriority w:val="0"/>
    <w:qFormat/>
    <w:pPr>
      <w:ind w:firstLine="200"/>
      <w:spacing w:line="360" w:lineRule="auto"/>
    </w:pPr>
    <w:rPr>
      <w:sz w:val="24"/>
      <w:szCs w:val="28"/>
    </w:rPr>
  </w:style>
  <w:style w:type="character" w:styleId="1202" w:customStyle="1">
    <w:name w:val="fonta1"/>
    <w:link w:val="826"/>
    <w:uiPriority w:val="0"/>
    <w:qFormat/>
    <w:rPr>
      <w:sz w:val="30"/>
    </w:rPr>
  </w:style>
  <w:style w:type="character" w:styleId="1203" w:customStyle="1">
    <w:name w:val="引用 Char1"/>
    <w:link w:val="826"/>
    <w:uiPriority w:val="29"/>
    <w:qFormat/>
    <w:rPr>
      <w:rFonts w:ascii="Times New Roman" w:hAnsi="Times New Roman" w:eastAsia="宋体" w:cs="Times New Roman"/>
      <w:i/>
      <w:iCs/>
      <w:color w:val="000000"/>
      <w:szCs w:val="24"/>
    </w:rPr>
  </w:style>
  <w:style w:type="character" w:styleId="1204" w:customStyle="1">
    <w:name w:val="正文首行缩进 2 字符2"/>
    <w:link w:val="1205"/>
    <w:uiPriority w:val="0"/>
    <w:qFormat/>
    <w:rPr>
      <w:rFonts w:eastAsia="宋体"/>
      <w:sz w:val="24"/>
      <w:szCs w:val="24"/>
      <w:lang w:val="en-US" w:eastAsia="zh-CN" w:bidi="ar-SA"/>
    </w:rPr>
  </w:style>
  <w:style w:type="paragraph" w:styleId="1205" w:customStyle="1">
    <w:name w:val="正文首行缩进 21"/>
    <w:basedOn w:val="1126"/>
    <w:link w:val="1204"/>
    <w:uiPriority w:val="0"/>
    <w:qFormat/>
    <w:pPr>
      <w:ind w:left="420" w:firstLine="420"/>
      <w:spacing w:after="120" w:line="480" w:lineRule="exact"/>
    </w:pPr>
  </w:style>
  <w:style w:type="character" w:styleId="1206" w:customStyle="1">
    <w:name w:val="chanpin1"/>
    <w:link w:val="826"/>
    <w:uiPriority w:val="0"/>
    <w:qFormat/>
    <w:rPr>
      <w:rFonts w:ascii="ˎ̥" w:hAnsi="ˎ̥"/>
      <w:color w:val="000000"/>
      <w:sz w:val="20"/>
      <w:szCs w:val="20"/>
      <w:u w:val="none"/>
    </w:rPr>
  </w:style>
  <w:style w:type="character" w:styleId="1207" w:customStyle="1">
    <w:name w:val="font21"/>
    <w:link w:val="826"/>
    <w:uiPriority w:val="0"/>
    <w:qFormat/>
    <w:rPr>
      <w:rFonts w:ascii="Times New Roman" w:hAnsi="Times New Roman" w:cs="Times New Roman"/>
      <w:b/>
      <w:color w:val="000000"/>
      <w:sz w:val="20"/>
      <w:szCs w:val="20"/>
      <w:u w:val="none"/>
    </w:rPr>
  </w:style>
  <w:style w:type="character" w:styleId="1208" w:customStyle="1">
    <w:name w:val="st1"/>
    <w:link w:val="826"/>
    <w:uiPriority w:val="0"/>
    <w:qFormat/>
  </w:style>
  <w:style w:type="character" w:styleId="1209" w:customStyle="1">
    <w:name w:val="正文文本 3 字符2"/>
    <w:link w:val="1210"/>
    <w:uiPriority w:val="0"/>
    <w:qFormat/>
    <w:rPr>
      <w:sz w:val="16"/>
      <w:szCs w:val="16"/>
    </w:rPr>
  </w:style>
  <w:style w:type="paragraph" w:styleId="1210" w:customStyle="1">
    <w:name w:val="正文文本 31"/>
    <w:basedOn w:val="826"/>
    <w:link w:val="1209"/>
    <w:uiPriority w:val="0"/>
    <w:qFormat/>
    <w:pPr>
      <w:spacing w:after="120"/>
    </w:pPr>
    <w:rPr>
      <w:sz w:val="16"/>
      <w:szCs w:val="16"/>
    </w:rPr>
  </w:style>
  <w:style w:type="character" w:styleId="1211" w:customStyle="1">
    <w:name w:val="正文表格 Char"/>
    <w:link w:val="1212"/>
    <w:uiPriority w:val="0"/>
    <w:qFormat/>
    <w:rPr>
      <w:rFonts w:ascii="宋体" w:hAnsi="宋体"/>
      <w:color w:val="000000"/>
      <w:sz w:val="21"/>
      <w:szCs w:val="21"/>
    </w:rPr>
  </w:style>
  <w:style w:type="paragraph" w:styleId="1212" w:customStyle="1">
    <w:name w:val="正文表格"/>
    <w:basedOn w:val="826"/>
    <w:link w:val="1211"/>
    <w:uiPriority w:val="0"/>
    <w:qFormat/>
    <w:pPr>
      <w:jc w:val="left"/>
    </w:pPr>
    <w:rPr>
      <w:rFonts w:ascii="宋体" w:hAnsi="宋体"/>
      <w:color w:val="000000"/>
      <w:szCs w:val="21"/>
    </w:rPr>
  </w:style>
  <w:style w:type="character" w:styleId="1213" w:customStyle="1">
    <w:name w:val="标题 5 字符1"/>
    <w:link w:val="1017"/>
    <w:uiPriority w:val="0"/>
    <w:qFormat/>
    <w:rPr>
      <w:b/>
      <w:sz w:val="28"/>
    </w:rPr>
  </w:style>
  <w:style w:type="character" w:styleId="1214" w:customStyle="1">
    <w:name w:val="样式 正文缩进 + 首行缩进:  2 字符 Char"/>
    <w:link w:val="1215"/>
    <w:uiPriority w:val="0"/>
    <w:qFormat/>
    <w:rPr>
      <w:sz w:val="24"/>
    </w:rPr>
  </w:style>
  <w:style w:type="paragraph" w:styleId="1215" w:customStyle="1">
    <w:name w:val="样式 正文缩进 + 首行缩进:  2 字符"/>
    <w:basedOn w:val="1014"/>
    <w:link w:val="1214"/>
    <w:uiPriority w:val="0"/>
    <w:qFormat/>
    <w:pPr>
      <w:ind w:firstLine="200"/>
      <w:jc w:val="both"/>
      <w:spacing w:line="360" w:lineRule="auto"/>
    </w:pPr>
    <w:rPr>
      <w:rFonts w:ascii="Times New Roman"/>
      <w:szCs w:val="20"/>
    </w:rPr>
  </w:style>
  <w:style w:type="character" w:styleId="1216" w:customStyle="1">
    <w:name w:val="标题 8 字符1"/>
    <w:link w:val="1020"/>
    <w:uiPriority w:val="0"/>
    <w:qFormat/>
    <w:rPr>
      <w:rFonts w:ascii="Arial" w:hAnsi="Arial" w:eastAsia="黑体"/>
      <w:sz w:val="24"/>
    </w:rPr>
  </w:style>
  <w:style w:type="character" w:styleId="1217" w:customStyle="1">
    <w:name w:val="明显参考1"/>
    <w:link w:val="826"/>
    <w:uiPriority w:val="32"/>
    <w:qFormat/>
    <w:rPr>
      <w:b/>
      <w:bCs/>
      <w:smallCaps/>
      <w:color w:val="c0504d"/>
      <w:spacing w:val="5"/>
      <w:u w:val="single"/>
    </w:rPr>
  </w:style>
  <w:style w:type="character" w:styleId="1218" w:customStyle="1">
    <w:name w:val="正文文本缩进 2 字符"/>
    <w:link w:val="826"/>
    <w:uiPriority w:val="99"/>
    <w:qFormat/>
    <w:rPr>
      <w:rFonts w:ascii="宋体" w:hAnsi="宋体" w:eastAsia="宋体" w:cs="Times New Roman"/>
      <w:b/>
      <w:bCs/>
      <w:sz w:val="24"/>
      <w:szCs w:val="24"/>
    </w:rPr>
  </w:style>
  <w:style w:type="character" w:styleId="1219" w:customStyle="1">
    <w:name w:val="不明显参考1"/>
    <w:link w:val="826"/>
    <w:uiPriority w:val="31"/>
    <w:qFormat/>
    <w:rPr>
      <w:smallCaps/>
      <w:color w:val="c0504d"/>
      <w:u w:val="single"/>
    </w:rPr>
  </w:style>
  <w:style w:type="character" w:styleId="1220" w:customStyle="1">
    <w:name w:val="批注主题 字符1"/>
    <w:link w:val="1221"/>
    <w:uiPriority w:val="99"/>
    <w:qFormat/>
    <w:rPr>
      <w:rFonts w:ascii="Times New Roman" w:hAnsi="Times New Roman" w:eastAsia="宋体" w:cs="Times New Roman"/>
      <w:b/>
      <w:bCs/>
      <w:sz w:val="21"/>
      <w:szCs w:val="24"/>
      <w:lang w:val="en-US" w:eastAsia="zh-CN" w:bidi="ar-SA"/>
    </w:rPr>
  </w:style>
  <w:style w:type="paragraph" w:styleId="1221" w:customStyle="1">
    <w:name w:val="批注主题1"/>
    <w:basedOn w:val="1138"/>
    <w:next w:val="1138"/>
    <w:link w:val="1220"/>
    <w:uiPriority w:val="99"/>
    <w:qFormat/>
    <w:rPr>
      <w:b/>
      <w:bCs/>
      <w:lang w:val="en-US" w:eastAsia="zh-CN"/>
    </w:rPr>
  </w:style>
  <w:style w:type="character" w:styleId="1222" w:customStyle="1">
    <w:name w:val="正文首行缩进 2 Char1"/>
    <w:link w:val="826"/>
    <w:uiPriority w:val="99"/>
    <w:qFormat/>
  </w:style>
  <w:style w:type="character" w:styleId="1223" w:customStyle="1">
    <w:name w:val="z-窗体底端 Char"/>
    <w:link w:val="1224"/>
    <w:uiPriority w:val="0"/>
    <w:qFormat/>
    <w:rPr>
      <w:rFonts w:ascii="Arial"/>
      <w:vanish/>
      <w:sz w:val="16"/>
      <w:szCs w:val="24"/>
    </w:rPr>
  </w:style>
  <w:style w:type="paragraph" w:styleId="1224" w:customStyle="1">
    <w:name w:val="z-窗体底端1"/>
    <w:basedOn w:val="826"/>
    <w:next w:val="826"/>
    <w:link w:val="1223"/>
    <w:uiPriority w:val="0"/>
    <w:qFormat/>
    <w:pPr>
      <w:jc w:val="center"/>
      <w:pBdr>
        <w:top w:val="single" w:color="000000" w:sz="6" w:space="1"/>
      </w:pBdr>
    </w:pPr>
    <w:rPr>
      <w:rFonts w:ascii="Arial"/>
      <w:vanish/>
      <w:sz w:val="16"/>
    </w:rPr>
  </w:style>
  <w:style w:type="character" w:styleId="1225" w:customStyle="1">
    <w:name w:val="标题 1 字符"/>
    <w:link w:val="826"/>
    <w:uiPriority w:val="0"/>
    <w:qFormat/>
    <w:rPr>
      <w:rFonts w:ascii="Times New Roman" w:hAnsi="Times New Roman" w:eastAsia="楷体_GB2312" w:cs="Times New Roman"/>
      <w:b/>
      <w:bCs/>
      <w:sz w:val="44"/>
      <w:szCs w:val="44"/>
    </w:rPr>
  </w:style>
  <w:style w:type="character" w:styleId="1226" w:customStyle="1">
    <w:name w:val="正文文本缩进 Char"/>
    <w:link w:val="826"/>
    <w:uiPriority w:val="99"/>
    <w:qFormat/>
    <w:rPr>
      <w:rFonts w:eastAsia="宋体"/>
      <w:sz w:val="24"/>
      <w:szCs w:val="24"/>
      <w:lang w:val="en-US" w:eastAsia="zh-CN" w:bidi="ar-SA"/>
    </w:rPr>
  </w:style>
  <w:style w:type="character" w:styleId="1227" w:customStyle="1">
    <w:name w:val="标题 8 字符"/>
    <w:link w:val="826"/>
    <w:uiPriority w:val="0"/>
    <w:qFormat/>
    <w:rPr>
      <w:rFonts w:ascii="Arial" w:hAnsi="Arial" w:eastAsia="黑体" w:cs="Times New Roman"/>
      <w:sz w:val="24"/>
      <w:szCs w:val="24"/>
    </w:rPr>
  </w:style>
  <w:style w:type="character" w:styleId="1228" w:customStyle="1">
    <w:name w:val="标题 6 字符1"/>
    <w:link w:val="1018"/>
    <w:uiPriority w:val="0"/>
    <w:qFormat/>
    <w:rPr>
      <w:rFonts w:ascii="Arial" w:hAnsi="Arial" w:eastAsia="黑体"/>
      <w:b/>
      <w:sz w:val="24"/>
    </w:rPr>
  </w:style>
  <w:style w:type="character" w:styleId="1229" w:customStyle="1">
    <w:name w:val="bjh-p"/>
    <w:link w:val="826"/>
    <w:uiPriority w:val="0"/>
    <w:qFormat/>
  </w:style>
  <w:style w:type="character" w:styleId="1230" w:customStyle="1">
    <w:name w:val="正文文本缩进 2 字符1"/>
    <w:link w:val="1231"/>
    <w:uiPriority w:val="0"/>
    <w:qFormat/>
    <w:rPr>
      <w:rFonts w:ascii="仿宋_GB2312" w:eastAsia="仿宋_GB2312"/>
      <w:sz w:val="24"/>
      <w:szCs w:val="24"/>
    </w:rPr>
  </w:style>
  <w:style w:type="paragraph" w:styleId="1231" w:customStyle="1">
    <w:name w:val="正文文本缩进 21"/>
    <w:basedOn w:val="826"/>
    <w:link w:val="1230"/>
    <w:uiPriority w:val="0"/>
    <w:qFormat/>
    <w:pPr>
      <w:ind w:firstLine="480"/>
    </w:pPr>
    <w:rPr>
      <w:rFonts w:ascii="仿宋_GB2312" w:eastAsia="仿宋_GB2312"/>
      <w:sz w:val="24"/>
    </w:rPr>
  </w:style>
  <w:style w:type="character" w:styleId="1232" w:customStyle="1">
    <w:name w:val="签名 字符"/>
    <w:link w:val="1233"/>
    <w:uiPriority w:val="0"/>
    <w:qFormat/>
    <w:rPr>
      <w:rFonts w:ascii="Tahoma" w:hAnsi="Tahoma"/>
      <w:sz w:val="24"/>
      <w:lang w:val="de-DE" w:eastAsia="de-DE"/>
    </w:rPr>
  </w:style>
  <w:style w:type="paragraph" w:styleId="1233" w:customStyle="1">
    <w:name w:val="签名1"/>
    <w:basedOn w:val="826"/>
    <w:link w:val="1232"/>
    <w:uiPriority w:val="0"/>
    <w:qFormat/>
    <w:pPr>
      <w:jc w:val="left"/>
      <w:widowControl/>
    </w:pPr>
    <w:rPr>
      <w:rFonts w:ascii="Tahoma" w:hAnsi="Tahoma"/>
      <w:sz w:val="24"/>
      <w:szCs w:val="20"/>
      <w:lang w:val="de-DE" w:eastAsia="de-DE"/>
    </w:rPr>
  </w:style>
  <w:style w:type="character" w:styleId="1234" w:customStyle="1">
    <w:name w:val="unnamed21"/>
    <w:link w:val="826"/>
    <w:uiPriority w:val="0"/>
    <w:qFormat/>
    <w:rPr>
      <w:rFonts w:hint="eastAsia" w:ascii="宋体" w:hAnsi="宋体" w:eastAsia="宋体"/>
      <w:sz w:val="24"/>
      <w:szCs w:val="24"/>
    </w:rPr>
  </w:style>
  <w:style w:type="character" w:styleId="1235" w:customStyle="1">
    <w:name w:val="style21"/>
    <w:link w:val="826"/>
    <w:uiPriority w:val="99"/>
    <w:qFormat/>
    <w:rPr>
      <w:color w:val="0000a0"/>
      <w:sz w:val="33"/>
      <w:szCs w:val="33"/>
    </w:rPr>
  </w:style>
  <w:style w:type="character" w:styleId="1236" w:customStyle="1">
    <w:name w:val="正文大标题 Char"/>
    <w:link w:val="1237"/>
    <w:uiPriority w:val="0"/>
    <w:qFormat/>
    <w:rPr>
      <w:rFonts w:ascii="宋体" w:hAnsi="宋体"/>
      <w:b/>
      <w:color w:val="000000"/>
      <w:sz w:val="28"/>
      <w:szCs w:val="21"/>
    </w:rPr>
  </w:style>
  <w:style w:type="paragraph" w:styleId="1237" w:customStyle="1">
    <w:name w:val="正文大标题"/>
    <w:basedOn w:val="1089"/>
    <w:next w:val="1014"/>
    <w:link w:val="1236"/>
    <w:uiPriority w:val="0"/>
    <w:qFormat/>
    <w:pPr>
      <w:jc w:val="center"/>
    </w:pPr>
    <w:rPr>
      <w:i w:val="0"/>
      <w:color w:val="000000"/>
      <w:sz w:val="28"/>
      <w:szCs w:val="21"/>
    </w:rPr>
  </w:style>
  <w:style w:type="character" w:styleId="1238" w:customStyle="1">
    <w:name w:val="段1 Char"/>
    <w:link w:val="826"/>
    <w:uiPriority w:val="0"/>
    <w:qFormat/>
    <w:rPr>
      <w:rFonts w:ascii="宋体" w:eastAsia="宋体"/>
      <w:sz w:val="24"/>
      <w:lang w:val="en-US" w:eastAsia="zh-CN" w:bidi="ar-SA"/>
    </w:rPr>
  </w:style>
  <w:style w:type="character" w:styleId="1239" w:customStyle="1">
    <w:name w:val="文档结构图 字符"/>
    <w:link w:val="826"/>
    <w:uiPriority w:val="0"/>
    <w:qFormat/>
    <w:rPr>
      <w:rFonts w:ascii="Times New Roman" w:hAnsi="Times New Roman" w:eastAsia="楷体_GB2312" w:cs="Times New Roman"/>
      <w:sz w:val="26"/>
      <w:szCs w:val="20"/>
      <w:shd w:val="clear" w:color="auto" w:fill="000080"/>
    </w:rPr>
  </w:style>
  <w:style w:type="character" w:styleId="1240" w:customStyle="1">
    <w:name w:val="页眉 字符"/>
    <w:link w:val="826"/>
    <w:uiPriority w:val="99"/>
    <w:qFormat/>
    <w:rPr>
      <w:rFonts w:ascii="Times New Roman" w:hAnsi="Times New Roman" w:eastAsia="宋体" w:cs="Times New Roman"/>
      <w:sz w:val="18"/>
      <w:szCs w:val="18"/>
    </w:rPr>
  </w:style>
  <w:style w:type="character" w:styleId="1241" w:customStyle="1">
    <w:name w:val="正文首行缩进 字符1"/>
    <w:link w:val="826"/>
    <w:uiPriority w:val="99"/>
    <w:qFormat/>
    <w:rPr>
      <w:rFonts w:ascii="宋体" w:hAnsi="宋体"/>
      <w:sz w:val="21"/>
      <w:szCs w:val="24"/>
    </w:rPr>
  </w:style>
  <w:style w:type="character" w:styleId="1242" w:customStyle="1">
    <w:name w:val="明显引用 Char1"/>
    <w:link w:val="826"/>
    <w:uiPriority w:val="30"/>
    <w:qFormat/>
    <w:rPr>
      <w:b/>
      <w:bCs/>
      <w:i/>
      <w:iCs/>
      <w:color w:val="4f81bd"/>
    </w:rPr>
  </w:style>
  <w:style w:type="character" w:styleId="1243" w:customStyle="1">
    <w:name w:val="无间隔 字符"/>
    <w:link w:val="1244"/>
    <w:uiPriority w:val="1"/>
    <w:qFormat/>
    <w:rPr>
      <w:sz w:val="21"/>
      <w:szCs w:val="24"/>
      <w:lang w:val="en-US" w:eastAsia="zh-CN" w:bidi="ar-SA"/>
    </w:rPr>
  </w:style>
  <w:style w:type="paragraph" w:styleId="1244" w:customStyle="1">
    <w:name w:val="无间隔"/>
    <w:link w:val="1243"/>
    <w:uiPriority w:val="1"/>
    <w:qFormat/>
    <w:pPr>
      <w:jc w:val="both"/>
      <w:widowControl w:val="off"/>
    </w:pPr>
    <w:rPr>
      <w:rFonts w:hint="default" w:ascii="Times New Roman" w:hAnsi="Times New Roman" w:eastAsia="宋体" w:cs="Times New Roman"/>
      <w:sz w:val="21"/>
      <w:szCs w:val="24"/>
      <w:lang w:val="en-US" w:eastAsia="zh-CN" w:bidi="ar-SA"/>
    </w:rPr>
  </w:style>
  <w:style w:type="character" w:styleId="1245" w:customStyle="1">
    <w:name w:val="标题 3 Char Char"/>
    <w:link w:val="826"/>
    <w:uiPriority w:val="0"/>
    <w:qFormat/>
    <w:rPr>
      <w:rFonts w:eastAsia="宋体"/>
      <w:b/>
      <w:bCs/>
      <w:sz w:val="32"/>
      <w:szCs w:val="32"/>
      <w:lang w:val="en-US" w:eastAsia="zh-CN" w:bidi="ar-SA"/>
    </w:rPr>
  </w:style>
  <w:style w:type="character" w:styleId="1246" w:customStyle="1">
    <w:name w:val="标题 字符"/>
    <w:link w:val="826"/>
    <w:uiPriority w:val="0"/>
    <w:qFormat/>
    <w:rPr>
      <w:rFonts w:ascii="Cambria" w:hAnsi="Cambria"/>
      <w:b/>
      <w:bCs/>
      <w:sz w:val="32"/>
      <w:szCs w:val="32"/>
    </w:rPr>
  </w:style>
  <w:style w:type="character" w:styleId="1247" w:customStyle="1">
    <w:name w:val="Table Text Char"/>
    <w:link w:val="1248"/>
    <w:uiPriority w:val="0"/>
    <w:qFormat/>
    <w:rPr>
      <w:rFonts w:ascii="Arial" w:hAnsi="Arial"/>
      <w:sz w:val="18"/>
      <w:szCs w:val="24"/>
    </w:rPr>
  </w:style>
  <w:style w:type="paragraph" w:styleId="1248" w:customStyle="1">
    <w:name w:val="Table Text"/>
    <w:basedOn w:val="826"/>
    <w:link w:val="1247"/>
    <w:uiPriority w:val="0"/>
    <w:qFormat/>
    <w:pPr>
      <w:spacing w:before="80" w:after="80"/>
      <w:widowControl/>
      <w:tabs>
        <w:tab w:val="decimal" w:pos="0" w:leader="none"/>
      </w:tabs>
    </w:pPr>
    <w:rPr>
      <w:rFonts w:ascii="Arial" w:hAnsi="Arial"/>
      <w:sz w:val="18"/>
    </w:rPr>
  </w:style>
  <w:style w:type="paragraph" w:styleId="1249" w:customStyle="1">
    <w:name w:val="目录 31"/>
    <w:basedOn w:val="826"/>
    <w:next w:val="826"/>
    <w:uiPriority w:val="39"/>
    <w:qFormat/>
    <w:pPr>
      <w:ind w:left="840"/>
    </w:pPr>
  </w:style>
  <w:style w:type="paragraph" w:styleId="1250" w:customStyle="1">
    <w:name w:val="列表 21"/>
    <w:basedOn w:val="826"/>
    <w:uiPriority w:val="0"/>
    <w:qFormat/>
    <w:pPr>
      <w:ind w:left="100" w:hanging="200"/>
    </w:pPr>
  </w:style>
  <w:style w:type="paragraph" w:styleId="1251" w:customStyle="1">
    <w:name w:val="普通(网站)1"/>
    <w:basedOn w:val="826"/>
    <w:uiPriority w:val="99"/>
    <w:unhideWhenUsed/>
    <w:qFormat/>
    <w:pPr>
      <w:jc w:val="left"/>
      <w:spacing w:before="100" w:beforeAutospacing="1" w:after="100" w:afterAutospacing="1"/>
      <w:widowControl/>
    </w:pPr>
    <w:rPr>
      <w:rFonts w:ascii="宋体" w:hAnsi="宋体" w:cs="宋体"/>
      <w:sz w:val="24"/>
    </w:rPr>
  </w:style>
  <w:style w:type="paragraph" w:styleId="1252" w:customStyle="1">
    <w:name w:val="目录 21"/>
    <w:basedOn w:val="826"/>
    <w:next w:val="826"/>
    <w:uiPriority w:val="39"/>
    <w:qFormat/>
    <w:pPr>
      <w:ind w:left="420"/>
      <w:spacing w:line="312" w:lineRule="auto"/>
      <w:tabs>
        <w:tab w:val="right" w:pos="8937" w:leader="dot"/>
      </w:tabs>
    </w:pPr>
  </w:style>
  <w:style w:type="paragraph" w:styleId="1253" w:customStyle="1">
    <w:name w:val="目录 81"/>
    <w:basedOn w:val="826"/>
    <w:next w:val="826"/>
    <w:uiPriority w:val="0"/>
    <w:qFormat/>
    <w:pPr>
      <w:ind w:left="2940"/>
    </w:pPr>
  </w:style>
  <w:style w:type="paragraph" w:styleId="1254" w:customStyle="1">
    <w:name w:val="目录 71"/>
    <w:basedOn w:val="826"/>
    <w:next w:val="826"/>
    <w:uiPriority w:val="0"/>
    <w:qFormat/>
    <w:pPr>
      <w:ind w:left="2520"/>
    </w:pPr>
  </w:style>
  <w:style w:type="paragraph" w:styleId="1255" w:customStyle="1">
    <w:name w:val="_Style 147"/>
    <w:next w:val="826"/>
    <w:uiPriority w:val="99"/>
    <w:unhideWhenUsed/>
    <w:qFormat/>
    <w:pPr>
      <w:jc w:val="both"/>
      <w:widowControl w:val="off"/>
    </w:pPr>
    <w:rPr>
      <w:rFonts w:hint="default" w:ascii="Times New Roman" w:hAnsi="Times New Roman" w:eastAsia="宋体" w:cs="Times New Roman"/>
      <w:sz w:val="21"/>
      <w:szCs w:val="24"/>
      <w:lang w:val="en-US" w:eastAsia="zh-CN" w:bidi="ar-SA"/>
    </w:rPr>
  </w:style>
  <w:style w:type="paragraph" w:styleId="1256" w:customStyle="1">
    <w:name w:val="目录 61"/>
    <w:basedOn w:val="826"/>
    <w:next w:val="826"/>
    <w:uiPriority w:val="0"/>
    <w:qFormat/>
    <w:pPr>
      <w:ind w:left="2100"/>
    </w:pPr>
  </w:style>
  <w:style w:type="paragraph" w:styleId="1257" w:customStyle="1">
    <w:name w:val="题注1"/>
    <w:basedOn w:val="826"/>
    <w:next w:val="826"/>
    <w:uiPriority w:val="0"/>
    <w:qFormat/>
    <w:pPr>
      <w:spacing w:line="480" w:lineRule="auto"/>
    </w:pPr>
    <w:rPr>
      <w:rFonts w:ascii="华文中宋" w:hAnsi="华文中宋" w:eastAsia="华文中宋"/>
      <w:sz w:val="36"/>
      <w:szCs w:val="20"/>
    </w:rPr>
  </w:style>
  <w:style w:type="paragraph" w:styleId="1258" w:customStyle="1">
    <w:name w:val="目录 91"/>
    <w:basedOn w:val="826"/>
    <w:next w:val="826"/>
    <w:uiPriority w:val="0"/>
    <w:qFormat/>
    <w:pPr>
      <w:ind w:left="3360"/>
    </w:pPr>
  </w:style>
  <w:style w:type="paragraph" w:styleId="1259" w:customStyle="1">
    <w:name w:val="目录 11"/>
    <w:basedOn w:val="826"/>
    <w:next w:val="826"/>
    <w:uiPriority w:val="39"/>
    <w:qFormat/>
    <w:pPr>
      <w:spacing w:line="300" w:lineRule="auto"/>
      <w:tabs>
        <w:tab w:val="left" w:pos="1050" w:leader="none"/>
        <w:tab w:val="right" w:pos="8937" w:leader="dot"/>
      </w:tabs>
    </w:pPr>
    <w:rPr>
      <w:rFonts w:ascii="宋体" w:hAnsi="宋体"/>
      <w:b/>
      <w:sz w:val="24"/>
    </w:rPr>
  </w:style>
  <w:style w:type="paragraph" w:styleId="1260" w:customStyle="1">
    <w:name w:val="目录 51"/>
    <w:basedOn w:val="826"/>
    <w:next w:val="826"/>
    <w:uiPriority w:val="0"/>
    <w:qFormat/>
    <w:pPr>
      <w:ind w:left="1680"/>
    </w:pPr>
  </w:style>
  <w:style w:type="paragraph" w:styleId="1261" w:customStyle="1">
    <w:name w:val="列表 31"/>
    <w:basedOn w:val="826"/>
    <w:uiPriority w:val="0"/>
    <w:qFormat/>
    <w:pPr>
      <w:ind w:left="100" w:hanging="200"/>
    </w:pPr>
    <w:rPr>
      <w:rFonts w:eastAsia="楷体_GB2312"/>
      <w:sz w:val="26"/>
      <w:szCs w:val="20"/>
    </w:rPr>
  </w:style>
  <w:style w:type="paragraph" w:styleId="1262" w:customStyle="1">
    <w:name w:val="索引 11"/>
    <w:basedOn w:val="826"/>
    <w:next w:val="826"/>
    <w:uiPriority w:val="0"/>
    <w:qFormat/>
    <w:rPr>
      <w:szCs w:val="20"/>
    </w:rPr>
  </w:style>
  <w:style w:type="paragraph" w:styleId="1263" w:customStyle="1">
    <w:name w:val="目录 41"/>
    <w:basedOn w:val="826"/>
    <w:next w:val="826"/>
    <w:uiPriority w:val="0"/>
    <w:qFormat/>
    <w:pPr>
      <w:ind w:left="1260"/>
    </w:pPr>
  </w:style>
  <w:style w:type="paragraph" w:styleId="1264" w:customStyle="1">
    <w:name w:val="文本块1"/>
    <w:basedOn w:val="826"/>
    <w:uiPriority w:val="0"/>
    <w:qFormat/>
    <w:pPr>
      <w:ind w:left="480" w:right="-341" w:firstLine="513"/>
      <w:widowControl/>
    </w:pPr>
    <w:rPr>
      <w:sz w:val="24"/>
      <w:szCs w:val="20"/>
    </w:rPr>
  </w:style>
  <w:style w:type="paragraph" w:styleId="1265"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266" w:customStyle="1">
    <w:name w:val="正文 + 宋体"/>
    <w:basedOn w:val="826"/>
    <w:uiPriority w:val="0"/>
    <w:qFormat/>
    <w:pPr>
      <w:ind w:left="360" w:hanging="360"/>
      <w:jc w:val="left"/>
      <w:widowControl/>
    </w:pPr>
    <w:rPr>
      <w:rFonts w:ascii="宋体" w:hAnsi="宋体" w:cs="宋体"/>
      <w:b/>
      <w:bCs/>
      <w:color w:val="000000"/>
      <w:sz w:val="18"/>
      <w:szCs w:val="18"/>
    </w:rPr>
  </w:style>
  <w:style w:type="paragraph" w:styleId="1267" w:customStyle="1">
    <w:name w:val="Char22"/>
    <w:basedOn w:val="826"/>
    <w:uiPriority w:val="0"/>
    <w:qFormat/>
    <w:rPr>
      <w:rFonts w:ascii="Tahoma" w:hAnsi="Tahoma"/>
      <w:sz w:val="24"/>
      <w:szCs w:val="20"/>
    </w:rPr>
  </w:style>
  <w:style w:type="paragraph" w:styleId="1268" w:customStyle="1">
    <w:name w:val="Char"/>
    <w:basedOn w:val="826"/>
    <w:uiPriority w:val="0"/>
    <w:qFormat/>
    <w:pPr>
      <w:tabs>
        <w:tab w:val="left" w:pos="360" w:leader="none"/>
      </w:tabs>
    </w:pPr>
    <w:rPr>
      <w:sz w:val="24"/>
    </w:rPr>
  </w:style>
  <w:style w:type="paragraph" w:styleId="1269" w:customStyle="1">
    <w:name w:val="正文文本样式 加粗"/>
    <w:basedOn w:val="1270"/>
    <w:uiPriority w:val="0"/>
    <w:qFormat/>
    <w:rPr>
      <w:b/>
    </w:rPr>
  </w:style>
  <w:style w:type="paragraph" w:styleId="1270" w:customStyle="1">
    <w:name w:val="正文文本样式"/>
    <w:basedOn w:val="826"/>
    <w:uiPriority w:val="0"/>
    <w:qFormat/>
    <w:pPr>
      <w:ind w:firstLine="482"/>
      <w:spacing w:line="360" w:lineRule="auto"/>
    </w:pPr>
    <w:rPr>
      <w:rFonts w:cs="宋体"/>
      <w:sz w:val="24"/>
      <w:szCs w:val="20"/>
    </w:rPr>
  </w:style>
  <w:style w:type="paragraph" w:styleId="1271" w:customStyle="1">
    <w:name w:val="文档正文"/>
    <w:basedOn w:val="826"/>
    <w:uiPriority w:val="0"/>
    <w:qFormat/>
    <w:pPr>
      <w:spacing w:before="120" w:after="120" w:line="180" w:lineRule="auto"/>
    </w:pPr>
    <w:rPr>
      <w:rFonts w:ascii="Arial" w:hAnsi="Arial"/>
      <w:szCs w:val="20"/>
    </w:rPr>
  </w:style>
  <w:style w:type="paragraph" w:styleId="1272" w:customStyle="1">
    <w:name w:val="Char1"/>
    <w:basedOn w:val="826"/>
    <w:uiPriority w:val="0"/>
    <w:qFormat/>
    <w:pPr>
      <w:tabs>
        <w:tab w:val="left" w:pos="360" w:leader="none"/>
      </w:tabs>
    </w:pPr>
    <w:rPr>
      <w:sz w:val="24"/>
    </w:rPr>
  </w:style>
  <w:style w:type="paragraph" w:styleId="1273" w:customStyle="1">
    <w:name w:val="正文须知-2级"/>
    <w:basedOn w:val="826"/>
    <w:uiPriority w:val="0"/>
    <w:qFormat/>
    <w:pPr>
      <w:numPr>
        <w:ilvl w:val="1"/>
        <w:numId w:val="1"/>
      </w:numPr>
      <w:spacing w:line="300" w:lineRule="auto"/>
    </w:pPr>
    <w:rPr>
      <w:rFonts w:ascii="宋体" w:hAnsi="Calibri"/>
      <w:sz w:val="24"/>
      <w:szCs w:val="21"/>
    </w:rPr>
  </w:style>
  <w:style w:type="paragraph" w:styleId="1274" w:customStyle="1">
    <w:name w:val="xl43"/>
    <w:basedOn w:val="82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75" w:customStyle="1">
    <w:name w:val="22222222222222"/>
    <w:basedOn w:val="826"/>
    <w:uiPriority w:val="0"/>
    <w:qFormat/>
    <w:pPr>
      <w:ind w:firstLine="480"/>
      <w:jc w:val="left"/>
      <w:spacing w:line="360" w:lineRule="auto"/>
      <w:widowControl/>
    </w:pPr>
    <w:rPr>
      <w:color w:val="ff0000"/>
      <w:sz w:val="24"/>
      <w:szCs w:val="20"/>
    </w:rPr>
  </w:style>
  <w:style w:type="paragraph" w:styleId="1276" w:customStyle="1">
    <w:name w:val="dbchf15cgrid sbasedon0 s"/>
    <w:uiPriority w:val="0"/>
    <w:qFormat/>
    <w:pPr>
      <w:jc w:val="both"/>
      <w:widowControl w:val="off"/>
    </w:pPr>
    <w:rPr>
      <w:rFonts w:hint="default" w:ascii="宋体" w:hAnsi="Times New Roman" w:eastAsia="宋体" w:cs="Times New Roman"/>
      <w:spacing w:val="5"/>
      <w:sz w:val="21"/>
      <w:lang w:val="en-US" w:eastAsia="zh-CN" w:bidi="ar-SA"/>
    </w:rPr>
  </w:style>
  <w:style w:type="paragraph" w:styleId="1277" w:customStyle="1">
    <w:name w:val="Char Char Char Char"/>
    <w:basedOn w:val="1151"/>
    <w:uiPriority w:val="0"/>
    <w:qFormat/>
    <w:pPr>
      <w:spacing w:line="360" w:lineRule="auto"/>
    </w:pPr>
    <w:rPr>
      <w:rFonts w:ascii="Tahoma" w:hAnsi="Tahoma"/>
      <w:sz w:val="24"/>
    </w:rPr>
  </w:style>
  <w:style w:type="paragraph" w:styleId="1278" w:customStyle="1">
    <w:name w:val="Char Char Char"/>
    <w:basedOn w:val="826"/>
    <w:uiPriority w:val="0"/>
    <w:qFormat/>
    <w:rPr>
      <w:rFonts w:ascii="Tahoma" w:hAnsi="Tahoma"/>
      <w:sz w:val="24"/>
      <w:szCs w:val="20"/>
    </w:rPr>
  </w:style>
  <w:style w:type="paragraph" w:styleId="1279" w:customStyle="1">
    <w:name w:val="Char3 Char Char Char1"/>
    <w:basedOn w:val="826"/>
    <w:uiPriority w:val="0"/>
    <w:qFormat/>
    <w:rPr>
      <w:rFonts w:ascii="Tahoma" w:hAnsi="Tahoma"/>
      <w:sz w:val="24"/>
      <w:szCs w:val="20"/>
    </w:rPr>
  </w:style>
  <w:style w:type="paragraph" w:styleId="1280" w:customStyle="1">
    <w:name w:val="四级条标题"/>
    <w:basedOn w:val="1281"/>
    <w:next w:val="826"/>
    <w:uiPriority w:val="0"/>
    <w:qFormat/>
    <w:pPr>
      <w:numPr>
        <w:ilvl w:val="4"/>
        <w:numId w:val="2"/>
      </w:numPr>
      <w:ind w:left="0" w:hanging="840"/>
      <w:tabs>
        <w:tab w:val="left" w:pos="360" w:leader="none"/>
        <w:tab w:val="left" w:pos="840" w:leader="none"/>
      </w:tabs>
      <w:outlineLvl w:val="4"/>
    </w:pPr>
  </w:style>
  <w:style w:type="paragraph" w:styleId="1281" w:customStyle="1">
    <w:name w:val="三级条标题"/>
    <w:basedOn w:val="1282"/>
    <w:next w:val="826"/>
    <w:uiPriority w:val="0"/>
    <w:qFormat/>
    <w:pPr>
      <w:numPr>
        <w:ilvl w:val="3"/>
        <w:numId w:val="2"/>
      </w:numPr>
      <w:ind w:left="0" w:hanging="840"/>
      <w:tabs>
        <w:tab w:val="left" w:pos="360" w:leader="none"/>
        <w:tab w:val="left" w:pos="840" w:leader="none"/>
      </w:tabs>
      <w:outlineLvl w:val="3"/>
    </w:pPr>
  </w:style>
  <w:style w:type="paragraph" w:styleId="1282" w:customStyle="1">
    <w:name w:val="二级条标题"/>
    <w:basedOn w:val="1283"/>
    <w:next w:val="826"/>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283" w:customStyle="1">
    <w:name w:val="一级条标题"/>
    <w:basedOn w:val="1284"/>
    <w:next w:val="826"/>
    <w:uiPriority w:val="0"/>
    <w:qFormat/>
    <w:pPr>
      <w:numPr>
        <w:ilvl w:val="1"/>
        <w:numId w:val="2"/>
      </w:numPr>
      <w:ind w:left="0" w:hanging="840"/>
      <w:tabs>
        <w:tab w:val="left" w:pos="360" w:leader="none"/>
        <w:tab w:val="left" w:pos="840" w:leader="none"/>
      </w:tabs>
      <w:outlineLvl w:val="1"/>
    </w:pPr>
  </w:style>
  <w:style w:type="paragraph" w:styleId="1284" w:customStyle="1">
    <w:name w:val="章标题"/>
    <w:next w:val="826"/>
    <w:uiPriority w:val="0"/>
    <w:qFormat/>
    <w:pPr>
      <w:numPr>
        <w:ilvl w:val="0"/>
        <w:numId w:val="2"/>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285" w:customStyle="1">
    <w:name w:val="font9"/>
    <w:basedOn w:val="826"/>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86" w:customStyle="1">
    <w:name w:val="字元 字元2"/>
    <w:basedOn w:val="826"/>
    <w:uiPriority w:val="0"/>
    <w:qFormat/>
    <w:rPr>
      <w:rFonts w:ascii="Tahoma" w:hAnsi="Tahoma"/>
      <w:sz w:val="24"/>
      <w:szCs w:val="20"/>
    </w:rPr>
  </w:style>
  <w:style w:type="paragraph" w:styleId="1287" w:customStyle="1">
    <w:name w:val="正文列项_数字"/>
    <w:basedOn w:val="826"/>
    <w:uiPriority w:val="0"/>
    <w:qFormat/>
    <w:pPr>
      <w:numPr>
        <w:ilvl w:val="7"/>
        <w:numId w:val="2"/>
      </w:numPr>
      <w:ind w:left="680" w:hanging="150"/>
      <w:spacing w:line="460" w:lineRule="exact"/>
      <w:tabs>
        <w:tab w:val="clear" w:pos="860" w:leader="none"/>
      </w:tabs>
      <w:outlineLvl w:val="7"/>
    </w:pPr>
    <w:rPr>
      <w:rFonts w:ascii="宋体"/>
      <w:sz w:val="28"/>
      <w:szCs w:val="20"/>
    </w:rPr>
  </w:style>
  <w:style w:type="paragraph" w:styleId="1288" w:customStyle="1">
    <w:name w:val="background1"/>
    <w:basedOn w:val="826"/>
    <w:uiPriority w:val="0"/>
    <w:qFormat/>
    <w:pPr>
      <w:jc w:val="left"/>
      <w:spacing w:before="100" w:beforeAutospacing="1" w:after="100" w:afterAutospacing="1"/>
      <w:widowControl/>
    </w:pPr>
    <w:rPr>
      <w:rFonts w:ascii="宋体" w:hAnsi="宋体" w:cs="宋体"/>
      <w:sz w:val="24"/>
    </w:rPr>
  </w:style>
  <w:style w:type="paragraph" w:styleId="1289" w:customStyle="1">
    <w:name w:val="Í¼±íÕýÎÄ"/>
    <w:basedOn w:val="826"/>
    <w:next w:val="1014"/>
    <w:uiPriority w:val="0"/>
    <w:qFormat/>
    <w:pPr>
      <w:ind w:firstLine="420"/>
    </w:pPr>
    <w:rPr>
      <w:sz w:val="24"/>
      <w:szCs w:val="20"/>
    </w:rPr>
  </w:style>
  <w:style w:type="paragraph" w:styleId="1290" w:customStyle="1">
    <w:name w:val="Char Char Char Char Char Char Char Char Char Char"/>
    <w:basedOn w:val="826"/>
    <w:uiPriority w:val="0"/>
    <w:qFormat/>
  </w:style>
  <w:style w:type="paragraph" w:styleId="1291" w:customStyle="1">
    <w:name w:val="图中文字"/>
    <w:basedOn w:val="826"/>
    <w:uiPriority w:val="0"/>
    <w:qFormat/>
    <w:pPr>
      <w:jc w:val="center"/>
      <w:spacing w:line="0" w:lineRule="atLeast"/>
    </w:pPr>
    <w:rPr>
      <w:sz w:val="24"/>
      <w:szCs w:val="20"/>
    </w:rPr>
  </w:style>
  <w:style w:type="paragraph" w:styleId="1292" w:customStyle="1">
    <w:name w:val="Char Char1 Char Char Char Char Char Char Char Char"/>
    <w:basedOn w:val="826"/>
    <w:uiPriority w:val="0"/>
    <w:qFormat/>
    <w:pPr>
      <w:jc w:val="left"/>
      <w:spacing w:after="160" w:line="240" w:lineRule="exact"/>
      <w:widowControl/>
    </w:pPr>
    <w:rPr>
      <w:rFonts w:ascii="Verdana" w:hAnsi="Verdana"/>
      <w:sz w:val="20"/>
      <w:szCs w:val="20"/>
      <w:lang w:eastAsia="en-US"/>
    </w:rPr>
  </w:style>
  <w:style w:type="paragraph" w:styleId="1293" w:customStyle="1">
    <w:name w:val="Char2 Char Char Char Char Char Char"/>
    <w:basedOn w:val="826"/>
    <w:uiPriority w:val="0"/>
    <w:qFormat/>
    <w:pPr>
      <w:jc w:val="center"/>
      <w:spacing w:line="400" w:lineRule="exact"/>
      <w:widowControl/>
    </w:pPr>
  </w:style>
  <w:style w:type="paragraph" w:styleId="1294" w:customStyle="1">
    <w:name w:val="表格文字"/>
    <w:basedOn w:val="1126"/>
    <w:uiPriority w:val="0"/>
    <w:qFormat/>
    <w:pPr>
      <w:ind w:firstLine="0"/>
      <w:spacing w:before="20" w:after="20" w:line="240" w:lineRule="auto"/>
    </w:pPr>
    <w:rPr>
      <w:rFonts w:ascii="Century Gothic" w:hAnsi="Century Gothic"/>
      <w:sz w:val="20"/>
      <w:szCs w:val="20"/>
    </w:rPr>
  </w:style>
  <w:style w:type="paragraph" w:styleId="1295" w:customStyle="1">
    <w:name w:val="xl26"/>
    <w:basedOn w:val="8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96" w:customStyle="1">
    <w:name w:val="Revision"/>
    <w:uiPriority w:val="0"/>
    <w:qFormat/>
    <w:rPr>
      <w:rFonts w:hint="default" w:ascii="Times New Roman" w:hAnsi="Times New Roman" w:eastAsia="宋体" w:cs="Times New Roman"/>
      <w:sz w:val="21"/>
      <w:szCs w:val="24"/>
      <w:lang w:val="en-US" w:eastAsia="zh-CN" w:bidi="ar-SA"/>
    </w:rPr>
  </w:style>
  <w:style w:type="paragraph" w:styleId="1297" w:customStyle="1">
    <w:name w:val="附言"/>
    <w:basedOn w:val="826"/>
    <w:next w:val="826"/>
    <w:uiPriority w:val="0"/>
    <w:qFormat/>
    <w:pPr>
      <w:jc w:val="center"/>
    </w:pPr>
    <w:rPr>
      <w:rFonts w:ascii="宋体" w:hAnsi="宋体"/>
    </w:rPr>
  </w:style>
  <w:style w:type="paragraph" w:styleId="1298" w:customStyle="1">
    <w:name w:val="xl27"/>
    <w:basedOn w:val="8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99" w:customStyle="1">
    <w:name w:val="xl48"/>
    <w:basedOn w:val="8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00" w:customStyle="1">
    <w:name w:val="Char1 Char Char Char1"/>
    <w:basedOn w:val="826"/>
    <w:uiPriority w:val="0"/>
    <w:qFormat/>
    <w:rPr>
      <w:rFonts w:ascii="Tahoma" w:hAnsi="Tahoma" w:cs="仿宋_GB2312"/>
      <w:sz w:val="24"/>
      <w:szCs w:val="28"/>
    </w:rPr>
  </w:style>
  <w:style w:type="paragraph" w:styleId="1301" w:customStyle="1">
    <w:name w:val="cjk"/>
    <w:basedOn w:val="826"/>
    <w:uiPriority w:val="0"/>
    <w:qFormat/>
    <w:pPr>
      <w:spacing w:before="100" w:beforeAutospacing="1" w:after="119"/>
      <w:widowControl/>
    </w:pPr>
    <w:rPr>
      <w:rFonts w:ascii="宋体" w:hAnsi="宋体" w:cs="宋体"/>
      <w:color w:val="000000"/>
      <w:sz w:val="28"/>
      <w:szCs w:val="28"/>
    </w:rPr>
  </w:style>
  <w:style w:type="paragraph" w:styleId="1302" w:customStyle="1">
    <w:name w:val="xl37"/>
    <w:basedOn w:val="826"/>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03" w:customStyle="1">
    <w:name w:val="正文缩进2"/>
    <w:basedOn w:val="826"/>
    <w:uiPriority w:val="0"/>
    <w:qFormat/>
    <w:pPr>
      <w:ind w:firstLine="567"/>
      <w:spacing w:line="480" w:lineRule="exact"/>
      <w:widowControl/>
    </w:pPr>
    <w:rPr>
      <w:rFonts w:ascii="宋体"/>
      <w:color w:val="000000"/>
      <w:sz w:val="28"/>
      <w:szCs w:val="20"/>
      <w:lang w:val="zh-CN" w:eastAsia="zh-CN"/>
    </w:rPr>
  </w:style>
  <w:style w:type="paragraph" w:styleId="1304"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305" w:customStyle="1">
    <w:name w:val="xl28"/>
    <w:basedOn w:val="8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06" w:customStyle="1">
    <w:name w:val="列出段落3"/>
    <w:basedOn w:val="826"/>
    <w:uiPriority w:val="34"/>
    <w:qFormat/>
    <w:pPr>
      <w:ind w:left="420" w:hanging="420"/>
      <w:tabs>
        <w:tab w:val="left" w:pos="425" w:leader="none"/>
      </w:tabs>
    </w:pPr>
  </w:style>
  <w:style w:type="paragraph" w:styleId="1307" w:customStyle="1">
    <w:name w:val="表格侧编号"/>
    <w:next w:val="826"/>
    <w:uiPriority w:val="0"/>
    <w:qFormat/>
    <w:pPr>
      <w:jc w:val="center"/>
      <w:widowControl w:val="off"/>
      <w:tabs>
        <w:tab w:val="left" w:pos="314" w:leader="none"/>
      </w:tabs>
    </w:pPr>
    <w:rPr>
      <w:rFonts w:hint="default" w:ascii="宋体" w:hAnsi="宋体" w:eastAsia="宋体" w:cs="Times New Roman"/>
      <w:bCs/>
      <w:color w:val="000000"/>
      <w:sz w:val="30"/>
      <w:szCs w:val="30"/>
      <w:lang w:val="en-US" w:eastAsia="zh-CN" w:bidi="ar-SA"/>
    </w:rPr>
  </w:style>
  <w:style w:type="paragraph" w:styleId="1308" w:customStyle="1">
    <w:name w:val="正文 + 楷体_GB2312"/>
    <w:basedOn w:val="826"/>
    <w:uiPriority w:val="0"/>
    <w:qFormat/>
    <w:pPr>
      <w:jc w:val="left"/>
      <w:widowControl/>
    </w:pPr>
    <w:rPr>
      <w:rFonts w:ascii="楷体_GB2312" w:eastAsia="楷体_GB2312" w:cs="Arial"/>
      <w:sz w:val="24"/>
    </w:rPr>
  </w:style>
  <w:style w:type="paragraph" w:styleId="1309" w:customStyle="1">
    <w:name w:val="xl50"/>
    <w:basedOn w:val="8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10" w:customStyle="1">
    <w:name w:val="图文"/>
    <w:basedOn w:val="826"/>
    <w:uiPriority w:val="0"/>
    <w:qFormat/>
    <w:pPr>
      <w:spacing w:after="50" w:line="360" w:lineRule="auto"/>
    </w:pPr>
    <w:rPr>
      <w:sz w:val="24"/>
    </w:rPr>
  </w:style>
  <w:style w:type="paragraph" w:styleId="1311" w:customStyle="1">
    <w:name w:val="默认段落字体 Para Char Char Char Char Char Char Char Char Char1 Char Char Char Char Char Char Char"/>
    <w:basedOn w:val="1151"/>
    <w:uiPriority w:val="0"/>
    <w:qFormat/>
    <w:rPr>
      <w:rFonts w:ascii="Tahoma" w:hAnsi="Tahoma"/>
      <w:sz w:val="24"/>
    </w:rPr>
  </w:style>
  <w:style w:type="paragraph" w:styleId="1312" w:customStyle="1">
    <w:name w:val="font6"/>
    <w:basedOn w:val="826"/>
    <w:uiPriority w:val="0"/>
    <w:qFormat/>
    <w:pPr>
      <w:jc w:val="left"/>
      <w:spacing w:before="100" w:beforeAutospacing="1" w:after="100" w:afterAutospacing="1"/>
      <w:widowControl/>
    </w:pPr>
    <w:rPr>
      <w:rFonts w:ascii="宋体" w:hAnsi="宋体" w:cs="宋体"/>
      <w:sz w:val="20"/>
      <w:szCs w:val="20"/>
    </w:rPr>
  </w:style>
  <w:style w:type="paragraph" w:styleId="1313" w:customStyle="1">
    <w:name w:val="font5"/>
    <w:basedOn w:val="826"/>
    <w:uiPriority w:val="0"/>
    <w:qFormat/>
    <w:pPr>
      <w:jc w:val="left"/>
      <w:spacing w:before="100" w:beforeAutospacing="1" w:after="100" w:afterAutospacing="1"/>
      <w:widowControl/>
    </w:pPr>
    <w:rPr>
      <w:rFonts w:ascii="宋体" w:hAnsi="宋体" w:cs="宋体"/>
      <w:sz w:val="18"/>
      <w:szCs w:val="18"/>
    </w:rPr>
  </w:style>
  <w:style w:type="paragraph" w:styleId="1314" w:customStyle="1">
    <w:name w:val="xl36"/>
    <w:basedOn w:val="826"/>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15" w:customStyle="1">
    <w:name w:val="xl35"/>
    <w:basedOn w:val="826"/>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16" w:customStyle="1">
    <w:name w:val="Char3"/>
    <w:basedOn w:val="826"/>
    <w:uiPriority w:val="0"/>
    <w:qFormat/>
    <w:pPr>
      <w:tabs>
        <w:tab w:val="left" w:pos="360" w:leader="none"/>
      </w:tabs>
    </w:pPr>
    <w:rPr>
      <w:sz w:val="24"/>
    </w:rPr>
  </w:style>
  <w:style w:type="paragraph" w:styleId="1317" w:customStyle="1">
    <w:name w:val="正文须知-1级"/>
    <w:basedOn w:val="826"/>
    <w:next w:val="826"/>
    <w:uiPriority w:val="0"/>
    <w:qFormat/>
    <w:pPr>
      <w:numPr>
        <w:ilvl w:val="0"/>
        <w:numId w:val="1"/>
      </w:numPr>
      <w:spacing w:line="300" w:lineRule="auto"/>
    </w:pPr>
    <w:rPr>
      <w:rFonts w:ascii="宋体" w:hAnsi="Calibri"/>
      <w:sz w:val="24"/>
      <w:szCs w:val="21"/>
    </w:rPr>
  </w:style>
  <w:style w:type="paragraph" w:styleId="1318" w:customStyle="1">
    <w:name w:val="xl25"/>
    <w:basedOn w:val="8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19" w:customStyle="1">
    <w:name w:val="标题1-附件"/>
    <w:basedOn w:val="1012"/>
    <w:uiPriority w:val="0"/>
    <w:qFormat/>
    <w:pPr>
      <w:jc w:val="left"/>
    </w:pPr>
    <w:rPr>
      <w:sz w:val="24"/>
      <w:szCs w:val="24"/>
    </w:rPr>
  </w:style>
  <w:style w:type="paragraph" w:styleId="1320" w:customStyle="1">
    <w:name w:val="xl46"/>
    <w:basedOn w:val="826"/>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21" w:customStyle="1">
    <w:name w:val="字元 字元"/>
    <w:basedOn w:val="826"/>
    <w:uiPriority w:val="0"/>
    <w:qFormat/>
    <w:rPr>
      <w:rFonts w:ascii="Tahoma" w:hAnsi="Tahoma"/>
      <w:sz w:val="24"/>
      <w:szCs w:val="20"/>
    </w:rPr>
  </w:style>
  <w:style w:type="paragraph" w:styleId="1322" w:customStyle="1">
    <w:name w:val="AA2"/>
    <w:basedOn w:val="826"/>
    <w:uiPriority w:val="0"/>
    <w:qFormat/>
    <w:pPr>
      <w:numPr>
        <w:ilvl w:val="0"/>
        <w:numId w:val="3"/>
      </w:numPr>
      <w:spacing w:line="312" w:lineRule="exact"/>
      <w:tabs>
        <w:tab w:val="left" w:pos="500" w:leader="none"/>
        <w:tab w:val="left" w:pos="780" w:leader="none"/>
      </w:tabs>
      <w:outlineLvl w:val="1"/>
    </w:pPr>
    <w:rPr>
      <w:b/>
      <w:bCs/>
      <w:szCs w:val="21"/>
    </w:rPr>
  </w:style>
  <w:style w:type="paragraph" w:styleId="1323" w:customStyle="1">
    <w:name w:val="样式2"/>
    <w:basedOn w:val="1262"/>
    <w:uiPriority w:val="0"/>
    <w:qFormat/>
    <w:pPr>
      <w:jc w:val="center"/>
      <w:spacing w:line="360" w:lineRule="auto"/>
    </w:pPr>
    <w:rPr>
      <w:sz w:val="24"/>
    </w:rPr>
  </w:style>
  <w:style w:type="paragraph" w:styleId="1324" w:customStyle="1">
    <w:name w:val="正文文本缩进2"/>
    <w:basedOn w:val="826"/>
    <w:uiPriority w:val="0"/>
    <w:qFormat/>
    <w:pPr>
      <w:ind w:firstLine="480"/>
      <w:spacing w:line="480" w:lineRule="exact"/>
    </w:pPr>
    <w:rPr>
      <w:rFonts w:ascii="宋体" w:hAnsi="宋体"/>
      <w:sz w:val="24"/>
      <w:lang w:val="zh-CN" w:eastAsia="zh-CN"/>
    </w:rPr>
  </w:style>
  <w:style w:type="paragraph" w:styleId="1325" w:customStyle="1">
    <w:name w:val="font8"/>
    <w:basedOn w:val="826"/>
    <w:uiPriority w:val="0"/>
    <w:qFormat/>
    <w:pPr>
      <w:jc w:val="left"/>
      <w:spacing w:before="100" w:beforeAutospacing="1" w:after="100" w:afterAutospacing="1"/>
      <w:widowControl/>
    </w:pPr>
    <w:rPr>
      <w:sz w:val="36"/>
      <w:szCs w:val="36"/>
    </w:rPr>
  </w:style>
  <w:style w:type="paragraph" w:styleId="1326" w:customStyle="1">
    <w:name w:val="Char Char Char Char Char Char Char2"/>
    <w:basedOn w:val="826"/>
    <w:uiPriority w:val="0"/>
    <w:qFormat/>
    <w:pPr>
      <w:ind w:firstLine="200"/>
      <w:spacing w:line="360" w:lineRule="auto"/>
    </w:pPr>
    <w:rPr>
      <w:rFonts w:eastAsia="仿宋_GB2312"/>
      <w:sz w:val="24"/>
    </w:rPr>
  </w:style>
  <w:style w:type="paragraph" w:styleId="1327" w:customStyle="1">
    <w:name w:val="正文须知-3级"/>
    <w:basedOn w:val="826"/>
    <w:uiPriority w:val="0"/>
    <w:qFormat/>
    <w:pPr>
      <w:numPr>
        <w:ilvl w:val="2"/>
        <w:numId w:val="1"/>
      </w:numPr>
      <w:ind w:hanging="355"/>
      <w:spacing w:line="300" w:lineRule="auto"/>
    </w:pPr>
    <w:rPr>
      <w:rFonts w:ascii="宋体" w:hAnsi="Calibri"/>
      <w:sz w:val="24"/>
      <w:szCs w:val="21"/>
    </w:rPr>
  </w:style>
  <w:style w:type="paragraph" w:styleId="1328" w:customStyle="1">
    <w:name w:val="Char Char Char1 Char2"/>
    <w:basedOn w:val="826"/>
    <w:uiPriority w:val="0"/>
    <w:qFormat/>
    <w:rPr>
      <w:rFonts w:ascii="Tahoma" w:hAnsi="Tahoma"/>
      <w:sz w:val="24"/>
      <w:szCs w:val="20"/>
    </w:rPr>
  </w:style>
  <w:style w:type="paragraph" w:styleId="1329" w:customStyle="1">
    <w:name w:val="xl38"/>
    <w:basedOn w:val="8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330" w:customStyle="1">
    <w:name w:val="列出段落1"/>
    <w:basedOn w:val="826"/>
    <w:uiPriority w:val="0"/>
    <w:qFormat/>
    <w:pPr>
      <w:ind w:firstLine="420"/>
    </w:pPr>
    <w:rPr>
      <w:rFonts w:ascii="Calibri" w:hAnsi="Calibri"/>
      <w:szCs w:val="22"/>
    </w:rPr>
  </w:style>
  <w:style w:type="paragraph" w:styleId="1331" w:customStyle="1">
    <w:name w:val="缺省文本"/>
    <w:basedOn w:val="826"/>
    <w:uiPriority w:val="0"/>
    <w:qFormat/>
    <w:pPr>
      <w:jc w:val="left"/>
    </w:pPr>
    <w:rPr>
      <w:sz w:val="24"/>
    </w:rPr>
  </w:style>
  <w:style w:type="paragraph" w:styleId="1332" w:customStyle="1">
    <w:name w:val="图例"/>
    <w:basedOn w:val="826"/>
    <w:uiPriority w:val="0"/>
    <w:qFormat/>
    <w:pPr>
      <w:jc w:val="center"/>
      <w:spacing w:before="120" w:after="120" w:line="360" w:lineRule="auto"/>
    </w:pPr>
    <w:rPr>
      <w:rFonts w:eastAsia="仿宋_GB2312"/>
      <w:b/>
      <w:sz w:val="24"/>
      <w:szCs w:val="20"/>
    </w:rPr>
  </w:style>
  <w:style w:type="paragraph" w:styleId="1333" w:customStyle="1">
    <w:name w:val="项目编号2"/>
    <w:basedOn w:val="1334"/>
    <w:uiPriority w:val="0"/>
    <w:qFormat/>
    <w:pPr>
      <w:numPr>
        <w:ilvl w:val="0"/>
        <w:numId w:val="4"/>
      </w:numPr>
    </w:pPr>
  </w:style>
  <w:style w:type="paragraph" w:styleId="1334" w:customStyle="1">
    <w:name w:val="项目编号1"/>
    <w:basedOn w:val="826"/>
    <w:uiPriority w:val="0"/>
    <w:qFormat/>
    <w:pPr>
      <w:numPr>
        <w:ilvl w:val="0"/>
        <w:numId w:val="5"/>
      </w:numPr>
      <w:spacing w:before="100" w:beforeAutospacing="1" w:after="100" w:afterAutospacing="1" w:line="360" w:lineRule="auto"/>
    </w:pPr>
    <w:rPr>
      <w:sz w:val="24"/>
    </w:rPr>
  </w:style>
  <w:style w:type="paragraph" w:styleId="1335" w:customStyle="1">
    <w:name w:val="项目符号1"/>
    <w:basedOn w:val="1270"/>
    <w:uiPriority w:val="0"/>
    <w:qFormat/>
    <w:pPr>
      <w:ind w:left="-25" w:firstLine="0"/>
    </w:pPr>
  </w:style>
  <w:style w:type="paragraph" w:styleId="1336" w:customStyle="1">
    <w:name w:val="Char Char Char Char Char Char Char Char Char Char Char Char Char Char Char Char"/>
    <w:basedOn w:val="826"/>
    <w:uiPriority w:val="0"/>
    <w:qFormat/>
    <w:pPr>
      <w:jc w:val="center"/>
      <w:spacing w:after="160" w:line="240" w:lineRule="exact"/>
      <w:widowControl/>
    </w:pPr>
    <w:rPr>
      <w:rFonts w:ascii="宋体" w:hAnsi="宋体"/>
      <w:b/>
      <w:sz w:val="30"/>
      <w:szCs w:val="30"/>
      <w:lang w:eastAsia="en-US"/>
    </w:rPr>
  </w:style>
  <w:style w:type="paragraph" w:styleId="1337" w:customStyle="1">
    <w:name w:val="Table Paragraph"/>
    <w:basedOn w:val="826"/>
    <w:uiPriority w:val="1"/>
    <w:qFormat/>
    <w:pPr>
      <w:jc w:val="left"/>
    </w:pPr>
    <w:rPr>
      <w:rFonts w:ascii="宋体" w:hAnsi="宋体" w:cs="宋体"/>
      <w:sz w:val="22"/>
      <w:szCs w:val="22"/>
      <w:lang w:eastAsia="en-US"/>
    </w:rPr>
  </w:style>
  <w:style w:type="paragraph" w:styleId="1338" w:customStyle="1">
    <w:name w:val="五级条标题"/>
    <w:basedOn w:val="1280"/>
    <w:next w:val="826"/>
    <w:uiPriority w:val="0"/>
    <w:qFormat/>
    <w:pPr>
      <w:numPr>
        <w:ilvl w:val="5"/>
        <w:numId w:val="2"/>
      </w:numPr>
      <w:ind w:left="0" w:hanging="840"/>
      <w:outlineLvl w:val="5"/>
    </w:pPr>
  </w:style>
  <w:style w:type="paragraph" w:styleId="1339" w:customStyle="1">
    <w:name w:val="xl51"/>
    <w:basedOn w:val="82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40" w:customStyle="1">
    <w:name w:val="内文正文"/>
    <w:uiPriority w:val="0"/>
    <w:qFormat/>
    <w:pPr>
      <w:ind w:firstLine="200"/>
      <w:jc w:val="both"/>
      <w:spacing w:line="400" w:lineRule="exact"/>
    </w:pPr>
    <w:rPr>
      <w:rFonts w:hint="default" w:ascii="宋体" w:hAnsi="???|CS?o｡ﾀ?" w:eastAsia="宋体" w:cs="Times New Roman"/>
      <w:sz w:val="21"/>
      <w:szCs w:val="28"/>
      <w:lang w:val="en-US" w:eastAsia="zh-CN" w:bidi="ar-SA"/>
    </w:rPr>
  </w:style>
  <w:style w:type="paragraph" w:styleId="1341" w:customStyle="1">
    <w:name w:val="(1)"/>
    <w:basedOn w:val="826"/>
    <w:uiPriority w:val="0"/>
    <w:qFormat/>
    <w:pPr>
      <w:spacing w:line="400" w:lineRule="exact"/>
    </w:pPr>
    <w:rPr>
      <w:rFonts w:ascii="楷体_GB2312" w:hAnsi="Arial" w:eastAsia="楷体_GB2312"/>
      <w:sz w:val="24"/>
    </w:rPr>
  </w:style>
  <w:style w:type="paragraph" w:styleId="1342" w:customStyle="1">
    <w:name w:val="表内文字"/>
    <w:basedOn w:val="826"/>
    <w:uiPriority w:val="0"/>
    <w:qFormat/>
    <w:pPr>
      <w:spacing w:line="360" w:lineRule="auto"/>
    </w:pPr>
    <w:rPr>
      <w:rFonts w:ascii="宋体" w:hAnsi="宋体"/>
      <w:bCs/>
      <w:sz w:val="24"/>
    </w:rPr>
  </w:style>
  <w:style w:type="paragraph" w:styleId="1343" w:customStyle="1">
    <w:name w:val="Char Char Char1 Char"/>
    <w:basedOn w:val="826"/>
    <w:uiPriority w:val="0"/>
    <w:qFormat/>
    <w:rPr>
      <w:rFonts w:ascii="Tahoma" w:hAnsi="Tahoma"/>
      <w:sz w:val="24"/>
      <w:szCs w:val="20"/>
    </w:rPr>
  </w:style>
  <w:style w:type="paragraph" w:styleId="1344" w:customStyle="1">
    <w:name w:val="Char Char Char2"/>
    <w:basedOn w:val="826"/>
    <w:uiPriority w:val="0"/>
    <w:qFormat/>
    <w:rPr>
      <w:rFonts w:ascii="Tahoma" w:hAnsi="Tahoma"/>
      <w:sz w:val="24"/>
      <w:szCs w:val="20"/>
    </w:rPr>
  </w:style>
  <w:style w:type="paragraph" w:styleId="1345" w:customStyle="1">
    <w:name w:val="9-表目录"/>
    <w:basedOn w:val="826"/>
    <w:uiPriority w:val="99"/>
    <w:qFormat/>
    <w:pPr>
      <w:ind w:firstLine="480"/>
      <w:jc w:val="center"/>
      <w:spacing w:line="400" w:lineRule="exact"/>
    </w:pPr>
    <w:rPr>
      <w:rFonts w:ascii="Calibri" w:hAnsi="Calibri" w:cs="宋体"/>
      <w:sz w:val="24"/>
      <w:szCs w:val="20"/>
    </w:rPr>
  </w:style>
  <w:style w:type="paragraph" w:styleId="1346" w:customStyle="1">
    <w:name w:val="其他发布日期"/>
    <w:basedOn w:val="826"/>
    <w:uiPriority w:val="0"/>
    <w:qFormat/>
    <w:pPr>
      <w:numPr>
        <w:ilvl w:val="0"/>
        <w:numId w:val="6"/>
      </w:numPr>
      <w:jc w:val="left"/>
      <w:widowControl/>
      <w:tabs>
        <w:tab w:val="left" w:pos="780" w:leader="none"/>
      </w:tabs>
      <w:framePr w:w="3997" w:h="471" w:vSpace="181" w:wrap="around" w:vAnchor="page" w:hAnchor="page" w:x="1419" w:y="14097" w:hRule="exact"/>
    </w:pPr>
    <w:rPr>
      <w:sz w:val="28"/>
      <w:szCs w:val="20"/>
    </w:rPr>
  </w:style>
  <w:style w:type="paragraph" w:styleId="1347" w:customStyle="1">
    <w:name w:val="Char3 Char Char Char"/>
    <w:basedOn w:val="826"/>
    <w:uiPriority w:val="0"/>
    <w:qFormat/>
    <w:rPr>
      <w:rFonts w:ascii="Tahoma" w:hAnsi="Tahoma"/>
      <w:sz w:val="24"/>
      <w:szCs w:val="20"/>
    </w:rPr>
  </w:style>
  <w:style w:type="paragraph" w:styleId="1348" w:customStyle="1">
    <w:name w:val="xl24"/>
    <w:basedOn w:val="8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49" w:customStyle="1">
    <w:name w:val="样式 宋体 五号 行距: 单倍行距"/>
    <w:basedOn w:val="826"/>
    <w:uiPriority w:val="0"/>
    <w:qFormat/>
    <w:pPr>
      <w:jc w:val="left"/>
    </w:pPr>
    <w:rPr>
      <w:rFonts w:ascii="宋体" w:hAnsi="宋体"/>
      <w:szCs w:val="20"/>
    </w:rPr>
  </w:style>
  <w:style w:type="paragraph" w:styleId="1350" w:customStyle="1">
    <w:name w:val="字元 字元1"/>
    <w:basedOn w:val="826"/>
    <w:uiPriority w:val="0"/>
    <w:qFormat/>
    <w:rPr>
      <w:rFonts w:ascii="Tahoma" w:hAnsi="Tahoma"/>
      <w:sz w:val="24"/>
      <w:szCs w:val="20"/>
    </w:rPr>
  </w:style>
  <w:style w:type="paragraph" w:styleId="1351" w:customStyle="1">
    <w:name w:val="xl34"/>
    <w:basedOn w:val="8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52" w:customStyle="1">
    <w:name w:val="Char2 Char Char Char Char Char Char1"/>
    <w:basedOn w:val="826"/>
    <w:uiPriority w:val="0"/>
    <w:qFormat/>
    <w:pPr>
      <w:jc w:val="center"/>
      <w:spacing w:line="400" w:lineRule="exact"/>
      <w:widowControl/>
    </w:pPr>
  </w:style>
  <w:style w:type="paragraph" w:styleId="1353" w:customStyle="1">
    <w:name w:val="Char Char1 Char Char Char Char Char Char1"/>
    <w:basedOn w:val="826"/>
    <w:uiPriority w:val="0"/>
    <w:qFormat/>
    <w:pPr>
      <w:jc w:val="left"/>
      <w:spacing w:after="160" w:line="240" w:lineRule="exact"/>
      <w:widowControl/>
    </w:pPr>
    <w:rPr>
      <w:rFonts w:ascii="Verdana" w:hAnsi="Verdana" w:eastAsia="仿宋_GB2312"/>
      <w:sz w:val="24"/>
      <w:szCs w:val="20"/>
      <w:lang w:eastAsia="en-US"/>
    </w:rPr>
  </w:style>
  <w:style w:type="paragraph" w:styleId="1354" w:customStyle="1">
    <w:name w:val="Char21"/>
    <w:basedOn w:val="826"/>
    <w:uiPriority w:val="0"/>
    <w:qFormat/>
    <w:rPr>
      <w:rFonts w:ascii="Tahoma" w:hAnsi="Tahoma"/>
      <w:sz w:val="24"/>
      <w:szCs w:val="20"/>
    </w:rPr>
  </w:style>
  <w:style w:type="paragraph" w:styleId="1355" w:customStyle="1">
    <w:name w:val="_Style 160"/>
    <w:uiPriority w:val="0"/>
    <w:qFormat/>
    <w:rPr>
      <w:rFonts w:hint="default" w:ascii="Times New Roman" w:hAnsi="Times New Roman" w:eastAsia="宋体" w:cs="Times New Roman"/>
      <w:sz w:val="21"/>
      <w:szCs w:val="24"/>
      <w:lang w:val="en-US" w:eastAsia="zh-CN" w:bidi="ar-SA"/>
    </w:rPr>
  </w:style>
  <w:style w:type="paragraph" w:styleId="1356" w:customStyle="1">
    <w:name w:val="xl30"/>
    <w:basedOn w:val="8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57" w:customStyle="1">
    <w:name w:val="xl49"/>
    <w:basedOn w:val="8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358" w:customStyle="1">
    <w:name w:val="xl53"/>
    <w:basedOn w:val="8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59" w:customStyle="1">
    <w:name w:val="样式 标题 2 + 宋体 五号 行距: 单倍行距"/>
    <w:basedOn w:val="1013"/>
    <w:uiPriority w:val="0"/>
    <w:qFormat/>
    <w:pPr>
      <w:numPr>
        <w:ilvl w:val="1"/>
        <w:numId w:val="7"/>
      </w:numPr>
      <w:jc w:val="left"/>
      <w:spacing w:before="260" w:after="260" w:line="240" w:lineRule="auto"/>
    </w:pPr>
    <w:rPr>
      <w:rFonts w:ascii="宋体" w:hAnsi="宋体" w:eastAsia="宋体"/>
      <w:bCs/>
      <w:sz w:val="21"/>
    </w:rPr>
  </w:style>
  <w:style w:type="paragraph" w:styleId="1360" w:customStyle="1">
    <w:name w:val="Char Char Char Char Char Char Char Char Char Char2"/>
    <w:basedOn w:val="826"/>
    <w:uiPriority w:val="0"/>
    <w:qFormat/>
    <w:rPr>
      <w:rFonts w:ascii="宋体" w:hAnsi="宋体" w:cs="Courier New"/>
      <w:sz w:val="32"/>
      <w:szCs w:val="32"/>
    </w:rPr>
  </w:style>
  <w:style w:type="paragraph" w:styleId="1361" w:customStyle="1">
    <w:name w:val="Char Char Char Char Char Char Char"/>
    <w:basedOn w:val="826"/>
    <w:uiPriority w:val="0"/>
    <w:qFormat/>
    <w:pPr>
      <w:ind w:firstLine="200"/>
      <w:spacing w:line="360" w:lineRule="auto"/>
    </w:pPr>
    <w:rPr>
      <w:rFonts w:eastAsia="仿宋_GB2312"/>
      <w:sz w:val="24"/>
    </w:rPr>
  </w:style>
  <w:style w:type="paragraph" w:styleId="1362" w:customStyle="1">
    <w:name w:val="xl45"/>
    <w:basedOn w:val="82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63" w:customStyle="1">
    <w:name w:val="xl42"/>
    <w:basedOn w:val="8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64" w:customStyle="1">
    <w:name w:val="List Paragraph1"/>
    <w:basedOn w:val="826"/>
    <w:uiPriority w:val="0"/>
    <w:qFormat/>
    <w:pPr>
      <w:ind w:firstLine="420"/>
    </w:pPr>
    <w:rPr>
      <w:rFonts w:ascii="Calibri" w:hAnsi="Calibri"/>
      <w:szCs w:val="22"/>
    </w:rPr>
  </w:style>
  <w:style w:type="paragraph" w:styleId="1365" w:customStyle="1">
    <w:name w:val="xl31"/>
    <w:basedOn w:val="82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66"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7" w:customStyle="1">
    <w:name w:val="xl39"/>
    <w:basedOn w:val="8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68" w:customStyle="1">
    <w:name w:val="正文1"/>
    <w:basedOn w:val="826"/>
    <w:uiPriority w:val="0"/>
    <w:qFormat/>
    <w:pPr>
      <w:jc w:val="left"/>
      <w:spacing w:line="360" w:lineRule="atLeast"/>
    </w:pPr>
    <w:rPr>
      <w:rFonts w:ascii="宋体"/>
      <w:sz w:val="24"/>
      <w:szCs w:val="20"/>
    </w:rPr>
  </w:style>
  <w:style w:type="paragraph" w:styleId="1369" w:customStyle="1">
    <w:name w:val="xl23"/>
    <w:basedOn w:val="826"/>
    <w:uiPriority w:val="0"/>
    <w:qFormat/>
    <w:pPr>
      <w:spacing w:before="100" w:beforeAutospacing="1" w:after="100" w:afterAutospacing="1" w:line="360" w:lineRule="auto"/>
      <w:widowControl/>
    </w:pPr>
    <w:rPr>
      <w:sz w:val="24"/>
      <w:szCs w:val="20"/>
    </w:rPr>
  </w:style>
  <w:style w:type="paragraph" w:styleId="1370" w:customStyle="1">
    <w:name w:val="1名"/>
    <w:basedOn w:val="826"/>
    <w:uiPriority w:val="0"/>
    <w:qFormat/>
    <w:pPr>
      <w:numPr>
        <w:ilvl w:val="0"/>
        <w:numId w:val="8"/>
      </w:numPr>
      <w:spacing w:before="120"/>
    </w:pPr>
    <w:rPr>
      <w:rFonts w:ascii="宋体"/>
      <w:sz w:val="28"/>
      <w:szCs w:val="20"/>
    </w:rPr>
  </w:style>
  <w:style w:type="paragraph" w:styleId="1371" w:customStyle="1">
    <w:name w:val="xl33"/>
    <w:basedOn w:val="8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72" w:customStyle="1">
    <w:name w:val="xl40"/>
    <w:basedOn w:val="8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73" w:customStyle="1">
    <w:name w:val="1 Char Char Char Char"/>
    <w:basedOn w:val="826"/>
    <w:uiPriority w:val="0"/>
    <w:qFormat/>
    <w:rPr>
      <w:rFonts w:ascii="Tahoma" w:hAnsi="Tahoma"/>
      <w:sz w:val="24"/>
      <w:szCs w:val="20"/>
    </w:rPr>
  </w:style>
  <w:style w:type="paragraph" w:styleId="1374" w:customStyle="1">
    <w:name w:val="表项"/>
    <w:next w:val="826"/>
    <w:uiPriority w:val="0"/>
    <w:qFormat/>
    <w:pPr>
      <w:jc w:val="center"/>
      <w:keepNext/>
      <w:spacing w:line="300" w:lineRule="auto"/>
    </w:pPr>
    <w:rPr>
      <w:rFonts w:hint="default" w:ascii="Arial" w:hAnsi="Arial" w:eastAsia="黑体" w:cs="Times New Roman"/>
      <w:sz w:val="18"/>
      <w:lang w:val="en-US" w:eastAsia="zh-CN" w:bidi="ar-SA"/>
    </w:rPr>
  </w:style>
  <w:style w:type="paragraph" w:styleId="1375" w:customStyle="1">
    <w:name w:val="xl32"/>
    <w:basedOn w:val="82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76" w:customStyle="1">
    <w:name w:val="正文列项_字母"/>
    <w:basedOn w:val="826"/>
    <w:uiPriority w:val="0"/>
    <w:qFormat/>
    <w:pPr>
      <w:numPr>
        <w:ilvl w:val="6"/>
        <w:numId w:val="2"/>
      </w:numPr>
      <w:ind w:left="480" w:hanging="180"/>
      <w:spacing w:line="460" w:lineRule="exact"/>
      <w:tabs>
        <w:tab w:val="clear" w:pos="635" w:leader="none"/>
      </w:tabs>
      <w:outlineLvl w:val="6"/>
    </w:pPr>
    <w:rPr>
      <w:rFonts w:ascii="宋体"/>
      <w:sz w:val="28"/>
      <w:szCs w:val="20"/>
    </w:rPr>
  </w:style>
  <w:style w:type="paragraph" w:styleId="1377" w:customStyle="1">
    <w:name w:val="Char Char41"/>
    <w:basedOn w:val="826"/>
    <w:uiPriority w:val="0"/>
    <w:qFormat/>
    <w:pPr>
      <w:jc w:val="center"/>
      <w:spacing w:line="400" w:lineRule="exact"/>
      <w:widowControl/>
    </w:pPr>
  </w:style>
  <w:style w:type="paragraph" w:styleId="1378" w:customStyle="1">
    <w:name w:val="Char Char Char1"/>
    <w:basedOn w:val="826"/>
    <w:uiPriority w:val="0"/>
    <w:qFormat/>
    <w:rPr>
      <w:rFonts w:ascii="Tahoma" w:hAnsi="Tahoma"/>
      <w:sz w:val="24"/>
      <w:szCs w:val="20"/>
    </w:rPr>
  </w:style>
  <w:style w:type="paragraph" w:styleId="1379" w:customStyle="1">
    <w:name w:val="default"/>
    <w:basedOn w:val="826"/>
    <w:uiPriority w:val="0"/>
    <w:qFormat/>
    <w:pPr>
      <w:jc w:val="left"/>
      <w:spacing w:before="100" w:beforeAutospacing="1" w:after="100" w:afterAutospacing="1"/>
      <w:widowControl/>
    </w:pPr>
    <w:rPr>
      <w:rFonts w:ascii="宋体" w:hAnsi="宋体" w:cs="宋体"/>
      <w:sz w:val="24"/>
    </w:rPr>
  </w:style>
  <w:style w:type="paragraph" w:styleId="1380" w:customStyle="1">
    <w:name w:val="Char Char1 Char Char Char Char Char Char"/>
    <w:basedOn w:val="826"/>
    <w:uiPriority w:val="0"/>
    <w:qFormat/>
    <w:pPr>
      <w:jc w:val="left"/>
      <w:spacing w:after="160" w:line="240" w:lineRule="exact"/>
      <w:widowControl/>
    </w:pPr>
    <w:rPr>
      <w:rFonts w:ascii="Verdana" w:hAnsi="Verdana" w:eastAsia="仿宋_GB2312"/>
      <w:sz w:val="24"/>
      <w:szCs w:val="20"/>
      <w:lang w:eastAsia="en-US"/>
    </w:rPr>
  </w:style>
  <w:style w:type="paragraph" w:styleId="1381" w:customStyle="1">
    <w:name w:val="Char2"/>
    <w:basedOn w:val="826"/>
    <w:uiPriority w:val="0"/>
    <w:qFormat/>
    <w:rPr>
      <w:rFonts w:ascii="Tahoma" w:hAnsi="Tahoma"/>
      <w:sz w:val="24"/>
      <w:szCs w:val="20"/>
    </w:rPr>
  </w:style>
  <w:style w:type="paragraph" w:styleId="1382" w:customStyle="1">
    <w:name w:val="text"/>
    <w:basedOn w:val="826"/>
    <w:uiPriority w:val="0"/>
    <w:qFormat/>
    <w:pPr>
      <w:ind w:left="1049"/>
      <w:spacing w:before="240"/>
      <w:widowControl/>
      <w:tabs>
        <w:tab w:val="left" w:pos="1050" w:leader="none"/>
      </w:tabs>
    </w:pPr>
    <w:rPr>
      <w:sz w:val="24"/>
      <w:szCs w:val="20"/>
    </w:rPr>
  </w:style>
  <w:style w:type="paragraph" w:styleId="1383" w:customStyle="1">
    <w:name w:val="xl52"/>
    <w:basedOn w:val="82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384" w:customStyle="1">
    <w:name w:val="Char3 Char Char Char2"/>
    <w:basedOn w:val="826"/>
    <w:uiPriority w:val="0"/>
    <w:qFormat/>
    <w:rPr>
      <w:rFonts w:ascii="Tahoma" w:hAnsi="Tahoma"/>
      <w:sz w:val="24"/>
      <w:szCs w:val="20"/>
    </w:rPr>
  </w:style>
  <w:style w:type="paragraph" w:styleId="1385" w:customStyle="1">
    <w:name w:val="项目编号3"/>
    <w:basedOn w:val="1270"/>
    <w:uiPriority w:val="0"/>
    <w:qFormat/>
    <w:pPr>
      <w:numPr>
        <w:ilvl w:val="0"/>
        <w:numId w:val="9"/>
      </w:numPr>
    </w:pPr>
  </w:style>
  <w:style w:type="paragraph" w:styleId="1386" w:customStyle="1">
    <w:name w:val="xl29"/>
    <w:basedOn w:val="8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87" w:customStyle="1">
    <w:name w:val="Char Char4"/>
    <w:basedOn w:val="826"/>
    <w:uiPriority w:val="0"/>
    <w:qFormat/>
    <w:pPr>
      <w:jc w:val="center"/>
      <w:spacing w:line="400" w:lineRule="exact"/>
      <w:widowControl/>
    </w:pPr>
  </w:style>
  <w:style w:type="paragraph" w:styleId="1388" w:customStyle="1">
    <w:name w:val="无标题条"/>
    <w:next w:val="826"/>
    <w:uiPriority w:val="0"/>
    <w:qFormat/>
    <w:pPr>
      <w:jc w:val="both"/>
    </w:pPr>
    <w:rPr>
      <w:rFonts w:hint="default" w:ascii="Times New Roman" w:hAnsi="Times New Roman" w:eastAsia="宋体" w:cs="Times New Roman"/>
      <w:sz w:val="21"/>
      <w:lang w:val="en-US" w:eastAsia="zh-CN" w:bidi="ar-SA"/>
    </w:rPr>
  </w:style>
  <w:style w:type="paragraph" w:styleId="1389" w:customStyle="1">
    <w:name w:val="font7"/>
    <w:basedOn w:val="826"/>
    <w:uiPriority w:val="0"/>
    <w:qFormat/>
    <w:pPr>
      <w:jc w:val="left"/>
      <w:spacing w:before="100" w:beforeAutospacing="1" w:after="100" w:afterAutospacing="1"/>
      <w:widowControl/>
    </w:pPr>
    <w:rPr>
      <w:rFonts w:eastAsia="Arial Unicode MS"/>
      <w:b/>
      <w:bCs/>
      <w:color w:val="000000"/>
      <w:sz w:val="20"/>
      <w:szCs w:val="20"/>
    </w:rPr>
  </w:style>
  <w:style w:type="paragraph" w:styleId="1390" w:customStyle="1">
    <w:name w:val="Char Char1"/>
    <w:basedOn w:val="1151"/>
    <w:uiPriority w:val="0"/>
    <w:qFormat/>
    <w:rPr>
      <w:rFonts w:ascii="Tahoma" w:hAnsi="Tahoma"/>
      <w:sz w:val="24"/>
    </w:rPr>
  </w:style>
  <w:style w:type="paragraph" w:styleId="1391" w:customStyle="1">
    <w:name w:val="Char Char Char1 Char1"/>
    <w:basedOn w:val="826"/>
    <w:uiPriority w:val="0"/>
    <w:qFormat/>
    <w:rPr>
      <w:rFonts w:ascii="Tahoma" w:hAnsi="Tahoma"/>
      <w:sz w:val="24"/>
      <w:szCs w:val="20"/>
    </w:rPr>
  </w:style>
  <w:style w:type="paragraph" w:styleId="1392" w:customStyle="1">
    <w:name w:val="修订11"/>
    <w:uiPriority w:val="99"/>
    <w:qFormat/>
    <w:rPr>
      <w:rFonts w:hint="default" w:ascii="Times New Roman" w:hAnsi="Times New Roman" w:eastAsia="宋体" w:cs="Times New Roman"/>
      <w:sz w:val="21"/>
      <w:szCs w:val="24"/>
      <w:lang w:val="en-US" w:eastAsia="zh-CN" w:bidi="ar-SA"/>
    </w:rPr>
  </w:style>
  <w:style w:type="paragraph" w:styleId="1393" w:customStyle="1">
    <w:name w:val="默认段落字体 Para Char Char Char Char"/>
    <w:basedOn w:val="826"/>
    <w:uiPriority w:val="0"/>
    <w:qFormat/>
    <w:rPr>
      <w:rFonts w:ascii="Arial" w:hAnsi="Arial" w:cs="Arial"/>
      <w:szCs w:val="21"/>
    </w:rPr>
  </w:style>
  <w:style w:type="paragraph" w:styleId="1394" w:customStyle="1">
    <w:name w:val="xl41"/>
    <w:basedOn w:val="82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95" w:customStyle="1">
    <w:name w:val="xl47"/>
    <w:basedOn w:val="82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96" w:customStyle="1">
    <w:name w:val="Char Char Char Char Char Char Char Char Char Char1"/>
    <w:basedOn w:val="826"/>
    <w:uiPriority w:val="0"/>
    <w:qFormat/>
    <w:rPr>
      <w:rFonts w:ascii="宋体" w:hAnsi="宋体" w:cs="Courier New"/>
      <w:sz w:val="32"/>
      <w:szCs w:val="32"/>
    </w:rPr>
  </w:style>
  <w:style w:type="paragraph" w:styleId="1397" w:customStyle="1">
    <w:name w:val="xl44"/>
    <w:basedOn w:val="82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98" w:customStyle="1">
    <w:name w:val="修订"/>
    <w:uiPriority w:val="99"/>
    <w:unhideWhenUsed/>
    <w:qFormat/>
    <w:rPr>
      <w:rFonts w:hint="default" w:ascii="Times New Roman" w:hAnsi="Times New Roman" w:eastAsia="宋体" w:cs="Times New Roman"/>
      <w:sz w:val="21"/>
      <w:szCs w:val="24"/>
      <w:lang w:val="en-US" w:eastAsia="zh-CN" w:bidi="ar-SA"/>
    </w:rPr>
  </w:style>
  <w:style w:type="paragraph" w:styleId="1399" w:customStyle="1">
    <w:name w:val="Char Char Char Char Char Char Char Char Char Char Char Char Char Char Char Char1"/>
    <w:basedOn w:val="826"/>
    <w:uiPriority w:val="0"/>
    <w:qFormat/>
    <w:pPr>
      <w:jc w:val="center"/>
      <w:spacing w:after="160" w:line="240" w:lineRule="exact"/>
      <w:widowControl/>
    </w:pPr>
    <w:rPr>
      <w:rFonts w:ascii="宋体" w:hAnsi="宋体"/>
      <w:b/>
      <w:sz w:val="30"/>
      <w:szCs w:val="30"/>
      <w:lang w:eastAsia="en-US"/>
    </w:rPr>
  </w:style>
  <w:style w:type="paragraph" w:styleId="1400" w:customStyle="1">
    <w:name w:val="表身（左）"/>
    <w:uiPriority w:val="0"/>
    <w:qFormat/>
    <w:pPr>
      <w:spacing w:line="300" w:lineRule="auto"/>
    </w:pPr>
    <w:rPr>
      <w:rFonts w:hint="default" w:ascii="Times New Roman" w:hAnsi="Times New Roman" w:eastAsia="宋体" w:cs="Times New Roman"/>
      <w:sz w:val="18"/>
      <w:lang w:val="en-US" w:eastAsia="zh-CN" w:bidi="ar-SA"/>
    </w:rPr>
  </w:style>
  <w:style w:type="paragraph" w:styleId="1401" w:customStyle="1">
    <w:name w:val="表格1"/>
    <w:basedOn w:val="826"/>
    <w:uiPriority w:val="0"/>
    <w:qFormat/>
    <w:pPr>
      <w:ind w:firstLine="480"/>
      <w:jc w:val="center"/>
    </w:pPr>
    <w:rPr>
      <w:sz w:val="24"/>
      <w:szCs w:val="20"/>
    </w:rPr>
  </w:style>
  <w:style w:type="paragraph" w:styleId="1402" w:customStyle="1">
    <w:name w:val="列出段落2"/>
    <w:basedOn w:val="826"/>
    <w:uiPriority w:val="0"/>
    <w:qFormat/>
    <w:pPr>
      <w:ind w:firstLine="420"/>
    </w:pPr>
    <w:rPr>
      <w:rFonts w:ascii="Calibri" w:hAnsi="Calibri"/>
      <w:szCs w:val="22"/>
    </w:rPr>
  </w:style>
  <w:style w:type="paragraph" w:styleId="1403" w:customStyle="1">
    <w:name w:val="纯文本1"/>
    <w:basedOn w:val="826"/>
    <w:uiPriority w:val="0"/>
    <w:qFormat/>
    <w:rPr>
      <w:rFonts w:ascii="宋体" w:hAnsi="Courier New" w:eastAsia="楷体_GB2312"/>
      <w:sz w:val="26"/>
      <w:szCs w:val="20"/>
    </w:rPr>
  </w:style>
  <w:style w:type="paragraph" w:styleId="1404" w:customStyle="1">
    <w:name w:val="Char Char Char Char Char Char Char1"/>
    <w:basedOn w:val="826"/>
    <w:uiPriority w:val="0"/>
    <w:qFormat/>
    <w:pPr>
      <w:ind w:firstLine="200"/>
      <w:spacing w:line="360" w:lineRule="auto"/>
    </w:pPr>
    <w:rPr>
      <w:rFonts w:eastAsia="仿宋_GB2312"/>
      <w:sz w:val="24"/>
    </w:rPr>
  </w:style>
  <w:style w:type="table" w:styleId="1405" w:customStyle="1">
    <w:name w:val="网格型1"/>
    <w:basedOn w:val="1023"/>
    <w:uiPriority w:val="59"/>
    <w:qFormat/>
    <w:tblPr/>
  </w:style>
  <w:style w:type="table" w:styleId="1406" w:customStyle="1">
    <w:name w:val="中等深浅网格 1 - 强调文字颜色 21"/>
    <w:basedOn w:val="1023"/>
    <w:uiPriority w:val="0"/>
    <w:qFormat/>
    <w:rPr>
      <w:sz w:val="21"/>
      <w:szCs w:val="24"/>
    </w:rPr>
    <w:tblPr/>
  </w:style>
  <w:style w:type="table" w:styleId="1407" w:customStyle="1">
    <w:name w:val="Table Normal"/>
    <w:uiPriority w:val="2"/>
    <w:unhideWhenUsed/>
    <w:qFormat/>
    <w:pPr>
      <w:widowControl w:val="off"/>
    </w:pPr>
    <w:rPr>
      <w:rFonts w:ascii="Calibri" w:hAnsi="Calibri"/>
      <w:sz w:val="22"/>
      <w:szCs w:val="22"/>
      <w:lang w:val="en-US" w:eastAsia="en-US" w:bidi="ar-SA"/>
    </w:rPr>
    <w:tblPr/>
  </w:style>
  <w:style w:type="paragraph" w:styleId="1408" w:customStyle="1">
    <w:name w:val="正文文本11"/>
    <w:basedOn w:val="826"/>
    <w:uiPriority w:val="0"/>
    <w:qFormat/>
    <w:pPr>
      <w:spacing w:before="120" w:line="22" w:lineRule="atLeast"/>
      <w:tabs>
        <w:tab w:val="left" w:pos="567" w:leader="none"/>
      </w:tabs>
    </w:pPr>
    <w:rPr>
      <w:rFonts w:ascii="宋体" w:hAnsi="宋体"/>
      <w:sz w:val="24"/>
    </w:rPr>
  </w:style>
  <w:style w:type="numbering" w:styleId="14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image" Target="media/image1.png"/><Relationship Id="rId2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朱丹俊</cp:lastModifiedBy>
  <cp:revision>24</cp:revision>
  <dcterms:created xsi:type="dcterms:W3CDTF">2022-05-30T08:08:00Z</dcterms:created>
  <dcterms:modified xsi:type="dcterms:W3CDTF">2026-08-12T07:12:11Z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eyJoZGlkIjoiZmY5NmM4YTI2NmYyZTM5NzY0NjJiMmRiZGU4NjYxZDEiLCJ1c2VySWQiOiI4MjU2MzkzOTcifQ==</vt:lpwstr>
  </property>
  <property fmtid="{D5CDD505-2E9C-101B-9397-08002B2CF9AE}" pid="3" name="KSOProductBuildVer">
    <vt:lpwstr>2052-12.1.0.26895</vt:lpwstr>
  </property>
  <property fmtid="{D5CDD505-2E9C-101B-9397-08002B2CF9AE}" pid="4" name="ICV">
    <vt:lpwstr>CACCFE865CAD404283BB902973D59879_13</vt:lpwstr>
  </property>
</Properties>
</file>