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32"/>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84"/>
        </w:rPr>
        <w:t xml:space="preserve">竞争性磋商文件</w:t>
      </w:r>
      <w:r/>
    </w:p>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44"/>
        </w:rPr>
        <w:t xml:space="preserve"> </w:t>
      </w:r>
      <w:r/>
    </w:p>
    <w:tbl>
      <w:tblPr>
        <w:tblStyle w:val="69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437"/>
      </w:tblGrid>
      <w:tr>
        <w:trPr>
          <w:trHeight w:val="15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7" w:type="dxa"/>
            <w:textDirection w:val="lrTb"/>
            <w:noWrap w:val="false"/>
          </w:tcPr>
          <w:p>
            <w:pPr>
              <w:jc w:val="both"/>
              <w:spacing w:line="85" w:lineRule="atLeast"/>
              <w:rPr>
                <w:rFonts w:ascii="SimSun" w:hAnsi="SimSun" w:eastAsia="SimSun" w:cs="SimSun"/>
                <w:b/>
                <w:sz w:val="32"/>
              </w:rPr>
              <w:pBdr>
                <w:top w:val="none" w:color="000000" w:sz="4" w:space="0"/>
                <w:left w:val="none" w:color="000000" w:sz="4" w:space="0"/>
                <w:bottom w:val="none" w:color="000000" w:sz="4" w:space="0"/>
                <w:right w:val="none" w:color="000000" w:sz="4" w:space="0"/>
              </w:pBdr>
            </w:pPr>
            <w:r>
              <w:rPr>
                <w:rFonts w:ascii="SimSun" w:hAnsi="SimSun" w:eastAsia="SimSun" w:cs="SimSun"/>
                <w:b/>
                <w:sz w:val="32"/>
              </w:rPr>
              <w:t xml:space="preserve">   项目编号：</w:t>
            </w:r>
            <w:r>
              <w:rPr>
                <w:rFonts w:ascii="SimSun" w:hAnsi="SimSun" w:eastAsia="SimSun" w:cs="SimSun"/>
                <w:b/>
                <w:sz w:val="32"/>
              </w:rPr>
              <w:t xml:space="preserve">JSZC-320111-JSJC-C2026-0010</w:t>
            </w:r>
            <w:r/>
          </w:p>
          <w:p>
            <w:pPr>
              <w:ind w:left="2249" w:hanging="2249"/>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32"/>
              </w:rPr>
              <w:t xml:space="preserve">   项目名称：</w:t>
            </w:r>
            <w:r>
              <w:rPr>
                <w:rFonts w:hint="eastAsia" w:ascii="宋体" w:hAnsi="宋体" w:eastAsia="宋体" w:cs="宋体"/>
                <w:sz w:val="32"/>
                <w:szCs w:val="32"/>
                <w:highlight w:val="white"/>
              </w:rPr>
              <w:t xml:space="preserve">城南中心九年一贯制学校项目设备增补及相关服务采购</w:t>
            </w:r>
            <w:r/>
          </w:p>
        </w:tc>
      </w:tr>
    </w:tbl>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44"/>
        </w:rPr>
        <w:t xml:space="preserve"> </w:t>
      </w:r>
      <w:r/>
    </w:p>
    <w:p>
      <w:pPr>
        <w:pStyle w:val="6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sz w:val="21"/>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eastAsia="Times New Roman"/>
          <w:b/>
          <w:sz w:val="95"/>
        </w:rPr>
        <w:t xml:space="preserve"> </w:t>
      </w:r>
      <w:r/>
    </w:p>
    <w:p>
      <w:pPr>
        <w:ind w:left="1260"/>
        <w:jc w:val="both"/>
        <w:spacing w:before="210" w:after="210"/>
        <w:rPr>
          <w:sz w:val="21"/>
          <w:szCs w:val="21"/>
        </w:rPr>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ind w:left="1260"/>
        <w:jc w:val="both"/>
        <w:spacing w:before="210" w:after="210"/>
        <w:pBdr>
          <w:top w:val="none" w:color="000000" w:sz="4" w:space="0"/>
          <w:left w:val="none" w:color="000000" w:sz="4" w:space="0"/>
          <w:bottom w:val="none" w:color="000000" w:sz="4" w:space="0"/>
          <w:right w:val="none" w:color="000000" w:sz="4" w:space="0"/>
        </w:pBdr>
      </w:pPr>
      <w:r/>
      <w:r/>
    </w:p>
    <w:p>
      <w:pPr>
        <w:ind w:left="1260"/>
        <w:jc w:val="both"/>
        <w:spacing w:before="210" w:after="210"/>
        <w:pBdr>
          <w:top w:val="none" w:color="000000" w:sz="4" w:space="0"/>
          <w:left w:val="none" w:color="000000" w:sz="4" w:space="0"/>
          <w:bottom w:val="none" w:color="000000" w:sz="4" w:space="0"/>
          <w:right w:val="none" w:color="000000" w:sz="4" w:space="0"/>
        </w:pBdr>
      </w:pPr>
      <w:r/>
      <w:r/>
    </w:p>
    <w:p>
      <w:pPr>
        <w:ind w:left="1260"/>
        <w:jc w:val="both"/>
        <w:spacing w:before="210" w:after="210"/>
        <w:pBdr>
          <w:top w:val="none" w:color="000000" w:sz="4" w:space="0"/>
          <w:left w:val="none" w:color="000000" w:sz="4" w:space="0"/>
          <w:bottom w:val="none" w:color="000000" w:sz="4" w:space="0"/>
          <w:right w:val="none" w:color="000000" w:sz="4" w:space="0"/>
        </w:pBdr>
      </w:pPr>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ind w:left="1260"/>
        <w:jc w:val="both"/>
        <w:spacing w:before="210" w:after="210"/>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ind w:left="1260"/>
        <w:jc w:val="both"/>
        <w:spacing w:before="210" w:after="210"/>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44"/>
        </w:rPr>
        <w:t xml:space="preserve"> </w:t>
      </w:r>
      <w:r/>
    </w:p>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32"/>
        </w:rPr>
        <w:t xml:space="preserve">采购人：</w:t>
      </w:r>
      <w:r>
        <w:rPr>
          <w:rFonts w:hint="eastAsia" w:ascii="宋体" w:hAnsi="宋体" w:eastAsia="宋体" w:cs="宋体"/>
          <w:b/>
          <w:sz w:val="32"/>
        </w:rPr>
        <w:t xml:space="preserve">南京市浦口区教育局</w:t>
      </w:r>
      <w:r/>
    </w:p>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32"/>
        </w:rPr>
        <w:t xml:space="preserve">采购代理：江苏建诚工程咨询有限公司</w:t>
      </w:r>
      <w:r/>
    </w:p>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32"/>
        </w:rPr>
        <w:t xml:space="preserve">二〇二</w:t>
      </w:r>
      <w:r>
        <w:rPr>
          <w:rFonts w:hint="eastAsia" w:ascii="SimSun" w:hAnsi="SimSun" w:cs="SimSun"/>
          <w:b/>
          <w:sz w:val="32"/>
        </w:rPr>
        <w:t xml:space="preserve">六</w:t>
      </w:r>
      <w:r>
        <w:rPr>
          <w:rFonts w:ascii="SimSun" w:hAnsi="SimSun" w:eastAsia="SimSun" w:cs="SimSun"/>
          <w:b/>
          <w:sz w:val="32"/>
        </w:rPr>
        <w:t xml:space="preserve">年</w:t>
      </w:r>
      <w:r>
        <w:rPr>
          <w:rFonts w:hint="eastAsia" w:ascii="SimSun" w:hAnsi="SimSun" w:cs="SimSun"/>
          <w:b/>
          <w:sz w:val="32"/>
        </w:rPr>
        <w:t xml:space="preserve">七</w:t>
      </w:r>
      <w:r>
        <w:rPr>
          <w:rFonts w:ascii="SimSun" w:hAnsi="SimSun" w:eastAsia="SimSun" w:cs="SimSun"/>
          <w:b/>
          <w:sz w:val="32"/>
        </w:rPr>
        <w:t xml:space="preserve">月</w:t>
      </w:r>
      <w:r/>
    </w:p>
    <w:p>
      <w:pPr>
        <w:jc w:val="center"/>
        <w:spacing w:line="113" w:lineRule="atLeast"/>
        <w:pBdr>
          <w:top w:val="none" w:color="000000" w:sz="4" w:space="0"/>
          <w:left w:val="none" w:color="000000" w:sz="4" w:space="0"/>
          <w:bottom w:val="none" w:color="000000" w:sz="4" w:space="0"/>
          <w:right w:val="none" w:color="000000" w:sz="4" w:space="0"/>
        </w:pBdr>
      </w:pPr>
      <w:r>
        <w:rPr>
          <w:rFonts w:eastAsia="Times New Roman"/>
          <w:sz w:val="24"/>
        </w:rPr>
        <w:t xml:space="preserve"> </w:t>
      </w:r>
      <w:r/>
    </w:p>
    <w:p>
      <w:pPr>
        <w:jc w:val="center"/>
        <w:spacing w:before="240" w:after="240"/>
        <w:pBdr>
          <w:top w:val="none" w:color="000000" w:sz="4" w:space="0"/>
          <w:left w:val="none" w:color="000000" w:sz="4" w:space="0"/>
          <w:bottom w:val="none" w:color="000000" w:sz="4" w:space="0"/>
          <w:right w:val="none" w:color="000000" w:sz="4" w:space="0"/>
        </w:pBdr>
      </w:pPr>
      <w:r/>
      <w:r/>
    </w:p>
    <w:p>
      <w:pPr>
        <w:jc w:val="center"/>
        <w:spacing w:before="240" w:after="240"/>
        <w:rPr>
          <w:rFonts w:ascii="SimSun" w:hAnsi="SimSun" w:eastAsia="SimSun" w:cs="SimSun"/>
          <w:b/>
          <w:bCs/>
          <w:sz w:val="48"/>
          <w:szCs w:val="48"/>
        </w:rPr>
        <w:pBdr>
          <w:top w:val="none" w:color="000000" w:sz="4" w:space="0"/>
          <w:left w:val="none" w:color="000000" w:sz="4" w:space="0"/>
          <w:bottom w:val="none" w:color="000000" w:sz="4" w:space="0"/>
          <w:right w:val="none" w:color="000000" w:sz="4" w:space="0"/>
        </w:pBdr>
      </w:pPr>
      <w:r>
        <w:rPr>
          <w:rFonts w:ascii="SimSun" w:hAnsi="SimSun" w:eastAsia="SimSun" w:cs="SimSun"/>
          <w:b/>
          <w:bCs/>
          <w:sz w:val="48"/>
          <w:szCs w:val="48"/>
        </w:rPr>
      </w:r>
      <w:r/>
    </w:p>
    <w:p>
      <w:pPr>
        <w:jc w:val="center"/>
        <w:spacing w:before="240" w:after="240"/>
        <w:rPr>
          <w:rFonts w:ascii="SimSun" w:hAnsi="SimSun" w:eastAsia="SimSun" w:cs="SimSun"/>
          <w:b/>
          <w:bCs/>
          <w:sz w:val="48"/>
          <w:szCs w:val="48"/>
        </w:rPr>
        <w:pBdr>
          <w:top w:val="none" w:color="000000" w:sz="4" w:space="0"/>
          <w:left w:val="none" w:color="000000" w:sz="4" w:space="0"/>
          <w:bottom w:val="none" w:color="000000" w:sz="4" w:space="0"/>
          <w:right w:val="none" w:color="000000" w:sz="4" w:space="0"/>
        </w:pBdr>
      </w:pPr>
      <w:r>
        <w:rPr>
          <w:rFonts w:ascii="SimSun" w:hAnsi="SimSun" w:eastAsia="SimSun" w:cs="SimSun"/>
          <w:b/>
          <w:bCs/>
          <w:sz w:val="48"/>
          <w:szCs w:val="48"/>
        </w:rPr>
      </w:r>
      <w:r/>
    </w:p>
    <w:p>
      <w:pPr>
        <w:jc w:val="center"/>
        <w:spacing w:before="240" w:after="240"/>
        <w:rPr>
          <w:rFonts w:ascii="SimSun" w:hAnsi="SimSun" w:eastAsia="SimSun" w:cs="SimSun"/>
          <w:b/>
          <w:bCs/>
          <w:sz w:val="48"/>
          <w:szCs w:val="48"/>
        </w:rPr>
        <w:pBdr>
          <w:top w:val="none" w:color="000000" w:sz="4" w:space="0"/>
          <w:left w:val="none" w:color="000000" w:sz="4" w:space="0"/>
          <w:bottom w:val="none" w:color="000000" w:sz="4" w:space="0"/>
          <w:right w:val="none" w:color="000000" w:sz="4" w:space="0"/>
        </w:pBdr>
      </w:pPr>
      <w:r>
        <w:rPr>
          <w:rFonts w:ascii="SimSun" w:hAnsi="SimSun" w:eastAsia="SimSun" w:cs="SimSun"/>
          <w:b/>
          <w:sz w:val="48"/>
        </w:rPr>
        <w:t xml:space="preserve">目录</w:t>
      </w:r>
      <w:r/>
    </w:p>
    <w:p>
      <w:pPr>
        <w:spacing w:before="240" w:after="240" w:line="113" w:lineRule="atLeast"/>
        <w:pBdr>
          <w:top w:val="none" w:color="000000" w:sz="4" w:space="0"/>
          <w:left w:val="none" w:color="000000" w:sz="4" w:space="0"/>
          <w:bottom w:val="none" w:color="000000" w:sz="4" w:space="0"/>
          <w:right w:val="none" w:color="000000" w:sz="4" w:space="0"/>
        </w:pBdr>
      </w:pPr>
      <w:r/>
      <w:hyperlink r:id="rId9" w:tooltip="http://jszfcg.jscz.gov.cn/jszc/onlyoffice/7.2.1-34/web-apps/apps/documenteditor/main/index_loader.html?_dc=7.2.1-34&amp;lang=zh&amp;customer=%20&amp;logo=%20&amp;headerlogo=%2Ffavicon.ico&amp;frameEditorId=iframePage&amp;compact=true&amp;parentOrigin=http://jszfcg.jscz.gov.cn#_Toc5276" w:anchor="_Toc5276" w:history="1">
        <w:r>
          <w:rPr>
            <w:rStyle w:val="818"/>
            <w:rFonts w:ascii="SimSun" w:hAnsi="SimSun" w:eastAsia="SimSun" w:cs="SimSun"/>
            <w:color w:val="auto"/>
            <w:spacing w:val="-10"/>
            <w:sz w:val="28"/>
          </w:rPr>
          <w:t xml:space="preserve">第一章竞争性磋商公告</w:t>
        </w:r>
      </w:hyperlink>
      <w:r/>
      <w:r/>
    </w:p>
    <w:p>
      <w:pPr>
        <w:spacing w:before="240" w:after="240" w:line="113" w:lineRule="atLeast"/>
        <w:pBdr>
          <w:top w:val="none" w:color="000000" w:sz="4" w:space="0"/>
          <w:left w:val="none" w:color="000000" w:sz="4" w:space="0"/>
          <w:bottom w:val="none" w:color="000000" w:sz="4" w:space="0"/>
          <w:right w:val="none" w:color="000000" w:sz="4" w:space="0"/>
        </w:pBdr>
      </w:pPr>
      <w:r/>
      <w:hyperlink r:id="rId10" w:tooltip="http://jszfcg.jscz.gov.cn/jszc/onlyoffice/7.2.1-34/web-apps/apps/documenteditor/main/index_loader.html?_dc=7.2.1-34&amp;lang=zh&amp;customer=%20&amp;logo=%20&amp;headerlogo=%2Ffavicon.ico&amp;frameEditorId=iframePage&amp;compact=true&amp;parentOrigin=http://jszfcg.jscz.gov.cn#_Toc30507" w:anchor="_Toc30507" w:history="1">
        <w:r>
          <w:rPr>
            <w:rStyle w:val="818"/>
            <w:rFonts w:ascii="SimSun" w:hAnsi="SimSun" w:eastAsia="SimSun" w:cs="SimSun"/>
            <w:color w:val="auto"/>
            <w:spacing w:val="-10"/>
            <w:sz w:val="28"/>
          </w:rPr>
          <w:t xml:space="preserve">第二章供应商须知</w:t>
        </w:r>
      </w:hyperlink>
      <w:r/>
      <w:r/>
    </w:p>
    <w:p>
      <w:pPr>
        <w:spacing w:before="240" w:after="240" w:line="113" w:lineRule="atLeast"/>
        <w:pBdr>
          <w:top w:val="none" w:color="000000" w:sz="4" w:space="0"/>
          <w:left w:val="none" w:color="000000" w:sz="4" w:space="0"/>
          <w:bottom w:val="none" w:color="000000" w:sz="4" w:space="0"/>
          <w:right w:val="none" w:color="000000" w:sz="4" w:space="0"/>
        </w:pBdr>
      </w:pPr>
      <w:r/>
      <w:hyperlink r:id="rId11" w:tooltip="http://jszfcg.jscz.gov.cn/jszc/onlyoffice/7.2.1-34/web-apps/apps/documenteditor/main/index_loader.html?_dc=7.2.1-34&amp;lang=zh&amp;customer=%20&amp;logo=%20&amp;headerlogo=%2Ffavicon.ico&amp;frameEditorId=iframePage&amp;compact=true&amp;parentOrigin=http://jszfcg.jscz.gov.cn#_Toc8416" w:anchor="_Toc8416" w:history="1">
        <w:r>
          <w:rPr>
            <w:rStyle w:val="818"/>
            <w:rFonts w:ascii="SimSun" w:hAnsi="SimSun" w:eastAsia="SimSun" w:cs="SimSun"/>
            <w:color w:val="auto"/>
            <w:spacing w:val="-10"/>
            <w:sz w:val="28"/>
          </w:rPr>
          <w:t xml:space="preserve">第三章成交标准</w:t>
        </w:r>
      </w:hyperlink>
      <w:r/>
      <w:r/>
    </w:p>
    <w:p>
      <w:pPr>
        <w:spacing w:before="240" w:after="240" w:line="113" w:lineRule="atLeast"/>
        <w:pBdr>
          <w:top w:val="none" w:color="000000" w:sz="4" w:space="0"/>
          <w:left w:val="none" w:color="000000" w:sz="4" w:space="0"/>
          <w:bottom w:val="none" w:color="000000" w:sz="4" w:space="0"/>
          <w:right w:val="none" w:color="000000" w:sz="4" w:space="0"/>
        </w:pBdr>
      </w:pPr>
      <w:r/>
      <w:hyperlink r:id="rId12" w:tooltip="http://jszfcg.jscz.gov.cn/jszc/onlyoffice/7.2.1-34/web-apps/apps/documenteditor/main/index_loader.html?_dc=7.2.1-34&amp;lang=zh&amp;customer=%20&amp;logo=%20&amp;headerlogo=%2Ffavicon.ico&amp;frameEditorId=iframePage&amp;compact=true&amp;parentOrigin=http://jszfcg.jscz.gov.cn#_Toc22172" w:anchor="_Toc22172" w:history="1">
        <w:r>
          <w:rPr>
            <w:rStyle w:val="818"/>
            <w:rFonts w:ascii="SimSun" w:hAnsi="SimSun" w:eastAsia="SimSun" w:cs="SimSun"/>
            <w:color w:val="auto"/>
            <w:sz w:val="28"/>
          </w:rPr>
          <w:t xml:space="preserve">第四章采购需求</w:t>
        </w:r>
      </w:hyperlink>
      <w:r/>
      <w:r/>
    </w:p>
    <w:p>
      <w:pPr>
        <w:spacing w:before="240" w:after="240" w:line="113" w:lineRule="atLeast"/>
        <w:pBdr>
          <w:top w:val="none" w:color="000000" w:sz="4" w:space="0"/>
          <w:left w:val="none" w:color="000000" w:sz="4" w:space="0"/>
          <w:bottom w:val="none" w:color="000000" w:sz="4" w:space="0"/>
          <w:right w:val="none" w:color="000000" w:sz="4" w:space="0"/>
        </w:pBdr>
      </w:pPr>
      <w:r/>
      <w:hyperlink r:id="rId13" w:tooltip="http://jszfcg.jscz.gov.cn/jszc/onlyoffice/7.2.1-34/web-apps/apps/documenteditor/main/index_loader.html?_dc=7.2.1-34&amp;lang=zh&amp;customer=%20&amp;logo=%20&amp;headerlogo=%2Ffavicon.ico&amp;frameEditorId=iframePage&amp;compact=true&amp;parentOrigin=http://jszfcg.jscz.gov.cn#_Toc19691" w:anchor="_Toc19691" w:history="1">
        <w:r>
          <w:rPr>
            <w:rStyle w:val="818"/>
            <w:rFonts w:ascii="SimSun" w:hAnsi="SimSun" w:eastAsia="SimSun" w:cs="SimSun"/>
            <w:color w:val="auto"/>
            <w:sz w:val="28"/>
          </w:rPr>
          <w:t xml:space="preserve">第五章合同主要条款及格式</w:t>
        </w:r>
      </w:hyperlink>
      <w:r/>
      <w:r/>
    </w:p>
    <w:p>
      <w:pPr>
        <w:spacing w:before="240" w:after="240" w:line="113" w:lineRule="atLeast"/>
        <w:pBdr>
          <w:top w:val="none" w:color="000000" w:sz="4" w:space="0"/>
          <w:left w:val="none" w:color="000000" w:sz="4" w:space="0"/>
          <w:bottom w:val="none" w:color="000000" w:sz="4" w:space="0"/>
          <w:right w:val="none" w:color="000000" w:sz="4" w:space="0"/>
        </w:pBdr>
      </w:pPr>
      <w:r/>
      <w:hyperlink r:id="rId14" w:tooltip="http://jszfcg.jscz.gov.cn/jszc/onlyoffice/7.2.1-34/web-apps/apps/documenteditor/main/index_loader.html?_dc=7.2.1-34&amp;lang=zh&amp;customer=%20&amp;logo=%20&amp;headerlogo=%2Ffavicon.ico&amp;frameEditorId=iframePage&amp;compact=true&amp;parentOrigin=http://jszfcg.jscz.gov.cn#_Toc22504" w:anchor="_Toc22504" w:history="1">
        <w:r>
          <w:rPr>
            <w:rStyle w:val="818"/>
            <w:rFonts w:ascii="SimSun" w:hAnsi="SimSun" w:eastAsia="SimSun" w:cs="SimSun"/>
            <w:color w:val="auto"/>
            <w:sz w:val="28"/>
          </w:rPr>
          <w:t xml:space="preserve">第六章竞争性磋商文件格式及附件</w:t>
        </w:r>
      </w:hyperlink>
      <w:r/>
      <w:r/>
    </w:p>
    <w:p>
      <w:pPr>
        <w:spacing w:before="240" w:after="240"/>
        <w:pBdr>
          <w:top w:val="none" w:color="000000" w:sz="4" w:space="0"/>
          <w:left w:val="none" w:color="000000" w:sz="4" w:space="0"/>
          <w:bottom w:val="none" w:color="000000" w:sz="4" w:space="0"/>
          <w:right w:val="none" w:color="000000" w:sz="4" w:space="0"/>
        </w:pBdr>
      </w:pPr>
      <w:r>
        <w:rPr>
          <w:rFonts w:eastAsia="Times New Roman"/>
          <w:sz w:val="24"/>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ind w:left="1260"/>
        <w:jc w:val="both"/>
        <w:spacing w:before="210" w:after="210"/>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shd w:val="nil" w:color="auto"/>
      </w:pPr>
      <w:r>
        <w:rPr>
          <w:rFonts w:ascii="SimSun" w:hAnsi="SimSun" w:eastAsia="SimSun" w:cs="SimSun"/>
          <w:b/>
          <w:spacing w:val="-10"/>
          <w:sz w:val="36"/>
        </w:rPr>
        <w:br w:type="page" w:clear="all"/>
      </w:r>
      <w:r/>
    </w:p>
    <w:p>
      <w:pPr>
        <w:jc w:val="center"/>
        <w:spacing w:line="85" w:lineRule="atLeast"/>
        <w:rPr>
          <w:rFonts w:ascii="SimSun" w:hAnsi="SimSun" w:eastAsia="SimSun" w:cs="SimSun"/>
          <w:b/>
          <w:bCs/>
          <w:spacing w:val="-10"/>
          <w:sz w:val="36"/>
          <w:szCs w:val="36"/>
        </w:rPr>
        <w:pBdr>
          <w:top w:val="none" w:color="000000" w:sz="4" w:space="0"/>
          <w:left w:val="none" w:color="000000" w:sz="4" w:space="0"/>
          <w:bottom w:val="none" w:color="000000" w:sz="4" w:space="0"/>
          <w:right w:val="none" w:color="000000" w:sz="4" w:space="0"/>
        </w:pBdr>
      </w:pPr>
      <w:r>
        <w:rPr>
          <w:rFonts w:ascii="SimSun" w:hAnsi="SimSun" w:eastAsia="SimSun" w:cs="SimSun"/>
          <w:b/>
          <w:spacing w:val="-10"/>
          <w:sz w:val="36"/>
        </w:rPr>
        <w:t xml:space="preserve">第一章竞争性磋商公告</w:t>
      </w:r>
      <w:r/>
    </w:p>
    <w:p>
      <w:pPr>
        <w:ind w:firstLine="482"/>
        <w:jc w:val="both"/>
        <w:spacing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sz w:val="24"/>
        </w:rPr>
        <w:t xml:space="preserve">项目概况</w:t>
      </w:r>
      <w:r/>
    </w:p>
    <w:p>
      <w:pPr>
        <w:jc w:val="both"/>
        <w:spacing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sz w:val="24"/>
        </w:rPr>
        <w:t xml:space="preserve">   </w:t>
      </w:r>
      <w:r>
        <w:rPr>
          <w:rFonts w:hint="eastAsia" w:ascii="宋体" w:hAnsi="宋体" w:eastAsia="宋体" w:cs="宋体"/>
          <w:sz w:val="24"/>
          <w:szCs w:val="24"/>
          <w:highlight w:val="white"/>
        </w:rPr>
        <w:t xml:space="preserve">城南中心九年一贯制学校项目设备增补及相关服务采购</w:t>
      </w:r>
      <w:r>
        <w:rPr>
          <w:rFonts w:ascii="SimSun" w:hAnsi="SimSun" w:eastAsia="SimSun" w:cs="SimSun"/>
          <w:sz w:val="24"/>
        </w:rPr>
        <w:t xml:space="preserve">的潜在供应商应在江苏政府采购网“苏采云”系统获取采购文件，并于</w:t>
      </w:r>
      <w:r>
        <w:rPr>
          <w:rFonts w:ascii="SimSun" w:hAnsi="SimSun" w:eastAsia="SimSun" w:cs="SimSun"/>
          <w:b/>
          <w:sz w:val="24"/>
        </w:rPr>
        <w:t xml:space="preserve">202</w:t>
      </w:r>
      <w:r>
        <w:rPr>
          <w:rFonts w:hint="eastAsia" w:ascii="SimSun" w:hAnsi="SimSun" w:cs="SimSun"/>
          <w:b/>
          <w:sz w:val="24"/>
        </w:rPr>
        <w:t xml:space="preserve">6</w:t>
      </w:r>
      <w:r>
        <w:rPr>
          <w:rFonts w:ascii="SimSun" w:hAnsi="SimSun" w:eastAsia="SimSun" w:cs="SimSun"/>
          <w:b/>
          <w:sz w:val="24"/>
        </w:rPr>
        <w:t xml:space="preserve">年</w:t>
      </w:r>
      <w:r>
        <w:rPr>
          <w:rFonts w:hint="eastAsia" w:ascii="SimSun" w:hAnsi="SimSun" w:cs="SimSun"/>
          <w:b/>
          <w:sz w:val="24"/>
        </w:rPr>
        <w:t xml:space="preserve">7</w:t>
      </w:r>
      <w:r>
        <w:rPr>
          <w:rFonts w:ascii="SimSun" w:hAnsi="SimSun" w:eastAsia="SimSun" w:cs="SimSun"/>
          <w:b/>
          <w:sz w:val="24"/>
        </w:rPr>
        <w:t xml:space="preserve">月</w:t>
      </w:r>
      <w:r>
        <w:rPr>
          <w:rFonts w:hint="eastAsia" w:ascii="SimSun" w:hAnsi="SimSun" w:cs="SimSun"/>
          <w:b/>
          <w:sz w:val="24"/>
        </w:rPr>
        <w:t xml:space="preserve">3</w:t>
      </w:r>
      <w:r>
        <w:rPr>
          <w:rFonts w:ascii="SimSun" w:hAnsi="SimSun" w:eastAsia="SimSun" w:cs="SimSun"/>
          <w:b/>
          <w:sz w:val="24"/>
        </w:rPr>
        <w:t xml:space="preserve">1日</w:t>
      </w:r>
      <w:r>
        <w:rPr>
          <w:rFonts w:hint="eastAsia" w:ascii="SimSun" w:hAnsi="SimSun" w:cs="SimSun"/>
          <w:b/>
          <w:sz w:val="24"/>
        </w:rPr>
        <w:t xml:space="preserve">9</w:t>
      </w:r>
      <w:r>
        <w:rPr>
          <w:rFonts w:ascii="SimSun" w:hAnsi="SimSun" w:eastAsia="SimSun" w:cs="SimSun"/>
          <w:b/>
          <w:sz w:val="24"/>
        </w:rPr>
        <w:t xml:space="preserve">：</w:t>
      </w:r>
      <w:r>
        <w:rPr>
          <w:rFonts w:hint="eastAsia" w:ascii="SimSun" w:hAnsi="SimSun" w:cs="SimSun"/>
          <w:b/>
          <w:sz w:val="24"/>
        </w:rPr>
        <w:t xml:space="preserve">3</w:t>
      </w:r>
      <w:r>
        <w:rPr>
          <w:rFonts w:ascii="SimSun" w:hAnsi="SimSun" w:eastAsia="SimSun" w:cs="SimSun"/>
          <w:b/>
          <w:sz w:val="24"/>
        </w:rPr>
        <w:t xml:space="preserve">0</w:t>
      </w:r>
      <w:r>
        <w:rPr>
          <w:rFonts w:ascii="SimSun" w:hAnsi="SimSun" w:eastAsia="SimSun" w:cs="SimSun"/>
          <w:sz w:val="24"/>
        </w:rPr>
        <w:t xml:space="preserve">（北京时间）前提交响应文件。</w:t>
      </w:r>
      <w:r/>
    </w:p>
    <w:p>
      <w:pPr>
        <w:ind w:firstLine="48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一、项目基本情况</w:t>
      </w:r>
      <w:r/>
    </w:p>
    <w:p>
      <w:pPr>
        <w:ind w:firstLine="480"/>
        <w:spacing w:line="85" w:lineRule="atLeast"/>
        <w:shd w:val="clear" w:color="ffffff" w:fill="ffffff"/>
        <w:rPr>
          <w:rFonts w:ascii="宋体" w:hAnsi="宋体" w:eastAsia="宋体" w:cs="宋体"/>
          <w:sz w:val="24"/>
          <w:szCs w:val="24"/>
          <w:highlight w:val="white"/>
        </w:r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w:t>
      </w:r>
      <w:r>
        <w:rPr>
          <w:rFonts w:ascii="宋体" w:hAnsi="宋体" w:eastAsia="宋体" w:cs="宋体"/>
          <w:sz w:val="24"/>
          <w:szCs w:val="24"/>
          <w:highlight w:val="white"/>
        </w:rPr>
        <w:t xml:space="preserve">目编号：</w:t>
      </w:r>
      <w:r>
        <w:rPr>
          <w:rFonts w:ascii="宋体" w:hAnsi="宋体" w:eastAsia="宋体" w:cs="宋体"/>
          <w:sz w:val="24"/>
          <w:szCs w:val="24"/>
          <w:highlight w:val="white"/>
        </w:rPr>
        <w:t xml:space="preserve">JSZC-320111-JSJC-C2026-0010</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项目名称：</w:t>
      </w:r>
      <w:r>
        <w:rPr>
          <w:rFonts w:hint="eastAsia" w:ascii="宋体" w:hAnsi="宋体" w:eastAsia="宋体" w:cs="宋体"/>
          <w:sz w:val="24"/>
          <w:szCs w:val="24"/>
          <w:highlight w:val="white"/>
        </w:rPr>
        <w:t xml:space="preserve">城南中心九年一贯制学校项目设备增补及相关服务采购</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采购方式：竞争性磋商</w:t>
      </w:r>
      <w:r/>
    </w:p>
    <w:p>
      <w:pPr>
        <w:ind w:firstLine="480"/>
        <w:spacing w:line="85" w:lineRule="atLeast"/>
        <w:shd w:val="clear" w:color="ffffff" w:fill="ffffff"/>
        <w:rPr>
          <w:rFonts w:ascii="SimSun" w:hAnsi="SimSun" w:eastAsia="SimSun" w:cs="SimSun"/>
          <w:sz w:val="24"/>
        </w:r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项目预算：</w:t>
      </w:r>
      <w:r>
        <w:rPr>
          <w:rFonts w:hint="eastAsia" w:ascii="SimSun" w:hAnsi="SimSun" w:eastAsia="SimSun" w:cs="SimSun"/>
          <w:sz w:val="24"/>
        </w:rPr>
        <w:t xml:space="preserve">1</w:t>
      </w:r>
      <w:r>
        <w:rPr>
          <w:rFonts w:hint="eastAsia" w:ascii="SimSun" w:hAnsi="SimSun" w:eastAsia="SimSun" w:cs="SimSun"/>
          <w:sz w:val="24"/>
        </w:rPr>
        <w:t xml:space="preserve">88.65</w:t>
      </w:r>
      <w:r>
        <w:rPr>
          <w:rFonts w:ascii="SimSun" w:hAnsi="SimSun" w:eastAsia="SimSun" w:cs="SimSun"/>
          <w:sz w:val="24"/>
        </w:rPr>
        <w:t xml:space="preserve">万元 </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最高限价：</w:t>
      </w:r>
      <w:r>
        <w:rPr>
          <w:rFonts w:hint="eastAsia" w:ascii="SimSun" w:hAnsi="SimSun" w:eastAsia="SimSun" w:cs="SimSun"/>
          <w:sz w:val="24"/>
        </w:rPr>
        <w:t xml:space="preserve">188.</w:t>
      </w:r>
      <w:r>
        <w:rPr>
          <w:rFonts w:hint="eastAsia" w:ascii="SimSun" w:hAnsi="SimSun" w:cs="SimSun"/>
          <w:sz w:val="24"/>
        </w:rPr>
        <w:t xml:space="preserve">65</w:t>
      </w:r>
      <w:r>
        <w:rPr>
          <w:rFonts w:ascii="SimSun" w:hAnsi="SimSun" w:eastAsia="SimSun" w:cs="SimSun"/>
          <w:sz w:val="24"/>
        </w:rPr>
        <w:t xml:space="preserve">万元，超出此最高限价的报价作无效响应处理。</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采购需求：详见磋商文件</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合同履行期限：</w:t>
      </w:r>
      <w:r>
        <w:rPr>
          <w:rFonts w:hint="eastAsia"/>
          <w:sz w:val="24"/>
        </w:rPr>
        <w:t xml:space="preserve">3</w:t>
      </w:r>
      <w:r>
        <w:rPr>
          <w:rFonts w:eastAsia="Times New Roman"/>
          <w:sz w:val="24"/>
        </w:rPr>
        <w:t xml:space="preserve">0</w:t>
      </w:r>
      <w:r>
        <w:rPr>
          <w:rFonts w:ascii="SimSun" w:hAnsi="SimSun" w:eastAsia="SimSun" w:cs="SimSun"/>
          <w:sz w:val="24"/>
        </w:rPr>
        <w:t xml:space="preserve">日历天</w:t>
      </w:r>
      <w:r/>
    </w:p>
    <w:p>
      <w:pPr>
        <w:ind w:firstLine="48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本项目（是/否）接受联合体：否</w:t>
      </w:r>
      <w:r/>
    </w:p>
    <w:p>
      <w:pPr>
        <w:ind w:firstLine="48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二、申请人的资格要求：</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1、《中华人民共和国政府采购法》规定的条件:</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（一）满足《中华人民共和国政府采购法》第二十二条规定：</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（1）具有独立承担民事责任的能力（提供法人或者其他组织的营业执照，自然人的身份证明）；</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提供《南京市政府采购供应商信用记录表暨信用承诺书》。</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（3）具有履行合同所必需的设备和专业技术能力（根据项目需求提供履行合同所必需的设备和专业技术能力的声明及证明材料）；提供《南京市政府采购供应商信用记录表暨信用承诺书》。</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4）有依法缴纳税收和社会保障资金的良好记录（提供参加本次政府采购活动前至少一个月缴纳增值税，或企业所得税的凭据，和缴纳社会保险的凭据（专用收据，或社会保险缴纳清单））；提供《南京市政府采购供应商信用记录表暨信用承诺书》。</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5）参加本次采购活动前三年内，在经营活动中没有重大违法或不良征信记录（提供参加本次采购活动前三年内在经营活动中没有重大违法记录的书面声明）；提供《南京市政府采购供应商信用记录表暨信用承诺书》。</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（6）法律、行政法规规定的其他条件:无。</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（二）落实政府采购政策需满足的资格要求：本项目按照采用以下第（4）种方式落实政府采购促进中小企业发展的要求:</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（1）本项目整体专门面向中小企业采购货物。</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（2）本项目整体专门面向小微企业采购货物。</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（3）本项目通过以下第（）种方式预留部分采购份额采购中小企业货物:</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①本项目要求供应商以联合体形式参加，中小企业合同金额应当达到的比例为/%。</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②本项目要求供应商进行合同分包，中小企业合同金额应当达到的比例为/%。</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（4）本项目为非预留份额的采购项目或采购包，执行价格扣除优惠政策，具体详见第三章。</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（三）本项目的特定资格要求：无</w:t>
      </w:r>
      <w:r/>
    </w:p>
    <w:p>
      <w:pPr>
        <w:ind w:firstLine="48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三、获取采购文件</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时间：自磋商文件公告发布之日起5个工作日 </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地点：江苏政府采购网“苏采云”系统 </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方式：供应商登陆江苏政府采购网，在网站首页点击“苏采云”系统自行免费下载  </w:t>
      </w:r>
      <w:r/>
    </w:p>
    <w:p>
      <w:pPr>
        <w:ind w:firstLine="48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售价：0.00元</w:t>
      </w:r>
      <w:r/>
    </w:p>
    <w:p>
      <w:pPr>
        <w:ind w:firstLine="482"/>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四、响应文件提交</w:t>
      </w:r>
      <w:r/>
    </w:p>
    <w:p>
      <w:pPr>
        <w:ind w:firstLine="48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截止时间：202</w:t>
      </w:r>
      <w:r>
        <w:rPr>
          <w:rFonts w:hint="eastAsia" w:ascii="SimSun" w:hAnsi="SimSun" w:cs="SimSun"/>
          <w:sz w:val="24"/>
        </w:rPr>
        <w:t xml:space="preserve">6</w:t>
      </w:r>
      <w:r>
        <w:rPr>
          <w:rFonts w:ascii="SimSun" w:hAnsi="SimSun" w:eastAsia="SimSun" w:cs="SimSun"/>
          <w:sz w:val="24"/>
        </w:rPr>
        <w:t xml:space="preserve">-</w:t>
      </w:r>
      <w:r>
        <w:rPr>
          <w:rFonts w:hint="eastAsia" w:ascii="SimSun" w:hAnsi="SimSun" w:cs="SimSun"/>
          <w:sz w:val="24"/>
        </w:rPr>
        <w:t xml:space="preserve">7-3</w:t>
      </w:r>
      <w:r>
        <w:rPr>
          <w:rFonts w:hint="eastAsia" w:ascii="SimSun" w:hAnsi="SimSun" w:cs="SimSun"/>
          <w:sz w:val="24"/>
        </w:rPr>
        <w:t xml:space="preserve">1  </w:t>
      </w:r>
      <w:r>
        <w:rPr>
          <w:rFonts w:ascii="SimSun" w:hAnsi="SimSun" w:eastAsia="SimSun" w:cs="SimSun"/>
          <w:sz w:val="24"/>
        </w:rPr>
        <w:t xml:space="preserve">上午</w:t>
      </w:r>
      <w:r>
        <w:rPr>
          <w:rFonts w:hint="eastAsia" w:ascii="SimSun" w:hAnsi="SimSun" w:cs="SimSun"/>
          <w:sz w:val="24"/>
        </w:rPr>
        <w:t xml:space="preserve">9</w:t>
      </w:r>
      <w:r>
        <w:rPr>
          <w:rFonts w:ascii="SimSun" w:hAnsi="SimSun" w:eastAsia="SimSun" w:cs="SimSun"/>
          <w:sz w:val="24"/>
        </w:rPr>
        <w:t xml:space="preserve">:</w:t>
      </w:r>
      <w:r>
        <w:rPr>
          <w:rFonts w:hint="eastAsia" w:ascii="SimSun" w:hAnsi="SimSun" w:cs="SimSun"/>
          <w:sz w:val="24"/>
        </w:rPr>
        <w:t xml:space="preserve">3</w:t>
      </w:r>
      <w:r>
        <w:rPr>
          <w:rFonts w:ascii="SimSun" w:hAnsi="SimSun" w:eastAsia="SimSun" w:cs="SimSun"/>
          <w:sz w:val="24"/>
        </w:rPr>
        <w:t xml:space="preserve">0 （北京时间）</w:t>
      </w:r>
      <w:r/>
    </w:p>
    <w:p>
      <w:pPr>
        <w:ind w:firstLine="48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地点：江苏政府采购网“苏采云”系统 </w:t>
      </w:r>
      <w:r/>
    </w:p>
    <w:p>
      <w:pPr>
        <w:ind w:firstLine="48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五、开启</w:t>
      </w:r>
      <w:r/>
    </w:p>
    <w:p>
      <w:pPr>
        <w:ind w:firstLine="48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时间：</w:t>
      </w:r>
      <w:r>
        <w:rPr>
          <w:rFonts w:ascii="SimSun" w:hAnsi="SimSun" w:eastAsia="SimSun" w:cs="SimSun"/>
          <w:sz w:val="24"/>
        </w:rPr>
        <w:t xml:space="preserve">202</w:t>
      </w:r>
      <w:r>
        <w:rPr>
          <w:rFonts w:hint="eastAsia" w:ascii="SimSun" w:hAnsi="SimSun" w:cs="SimSun"/>
          <w:sz w:val="24"/>
        </w:rPr>
        <w:t xml:space="preserve">6</w:t>
      </w:r>
      <w:r>
        <w:rPr>
          <w:rFonts w:ascii="SimSun" w:hAnsi="SimSun" w:eastAsia="SimSun" w:cs="SimSun"/>
          <w:sz w:val="24"/>
        </w:rPr>
        <w:t xml:space="preserve">-</w:t>
      </w:r>
      <w:r>
        <w:rPr>
          <w:rFonts w:hint="eastAsia" w:ascii="SimSun" w:hAnsi="SimSun" w:cs="SimSun"/>
          <w:sz w:val="24"/>
        </w:rPr>
        <w:t xml:space="preserve">7-3</w:t>
      </w:r>
      <w:r>
        <w:rPr>
          <w:rFonts w:hint="eastAsia" w:ascii="SimSun" w:hAnsi="SimSun" w:cs="SimSun"/>
          <w:sz w:val="24"/>
        </w:rPr>
        <w:t xml:space="preserve">1  </w:t>
      </w:r>
      <w:r>
        <w:rPr>
          <w:rFonts w:ascii="SimSun" w:hAnsi="SimSun" w:eastAsia="SimSun" w:cs="SimSun"/>
          <w:sz w:val="24"/>
        </w:rPr>
        <w:t xml:space="preserve">上午</w:t>
      </w:r>
      <w:r>
        <w:rPr>
          <w:rFonts w:hint="eastAsia" w:ascii="SimSun" w:hAnsi="SimSun" w:cs="SimSun"/>
          <w:sz w:val="24"/>
        </w:rPr>
        <w:t xml:space="preserve">9</w:t>
      </w:r>
      <w:r>
        <w:rPr>
          <w:rFonts w:ascii="SimSun" w:hAnsi="SimSun" w:eastAsia="SimSun" w:cs="SimSun"/>
          <w:sz w:val="24"/>
        </w:rPr>
        <w:t xml:space="preserve">:</w:t>
      </w:r>
      <w:r>
        <w:rPr>
          <w:rFonts w:hint="eastAsia" w:ascii="SimSun" w:hAnsi="SimSun" w:cs="SimSun"/>
          <w:sz w:val="24"/>
        </w:rPr>
        <w:t xml:space="preserve">3</w:t>
      </w:r>
      <w:r>
        <w:rPr>
          <w:rFonts w:ascii="SimSun" w:hAnsi="SimSun" w:eastAsia="SimSun" w:cs="SimSun"/>
          <w:sz w:val="24"/>
        </w:rPr>
        <w:t xml:space="preserve">0</w:t>
      </w:r>
      <w:r>
        <w:rPr>
          <w:rFonts w:ascii="SimSun" w:hAnsi="SimSun" w:eastAsia="SimSun" w:cs="SimSun"/>
          <w:sz w:val="24"/>
        </w:rPr>
        <w:t xml:space="preserve"> </w:t>
      </w:r>
      <w:r>
        <w:rPr>
          <w:rFonts w:ascii="SimSun" w:hAnsi="SimSun" w:eastAsia="SimSun" w:cs="SimSun"/>
          <w:sz w:val="24"/>
        </w:rPr>
        <w:t xml:space="preserve">（北京时间）</w:t>
      </w:r>
      <w:r/>
    </w:p>
    <w:p>
      <w:pPr>
        <w:ind w:firstLine="48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地点：“苏采云”政府采购交易系统网上开标大厅开标室</w:t>
      </w:r>
      <w:r/>
    </w:p>
    <w:p>
      <w:pPr>
        <w:ind w:firstLine="48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六、公告期限</w:t>
      </w:r>
      <w:r/>
    </w:p>
    <w:p>
      <w:pPr>
        <w:ind w:firstLine="48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自本公告发布之日起3个工作日。</w:t>
      </w:r>
      <w:r/>
    </w:p>
    <w:p>
      <w:pPr>
        <w:numPr>
          <w:ilvl w:val="0"/>
          <w:numId w:val="6"/>
        </w:num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其他补充事宜</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1.本项目不组织集中勘察及答疑</w:t>
      </w:r>
      <w:r/>
    </w:p>
    <w:p>
      <w:pPr>
        <w:ind w:firstLine="422"/>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2.拒绝下述供应商参加本次采购活动</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（1）供应商单位负责人为同一人或者存在直接控股、管理关系的不同供应商，不得参加同一合同项下的政府采购活动。</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（2）为采购项目提供整体设计、规范编制或者项目管理、监理、检测等服务的供应商，不得参加本项目的采购活动。</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（3）供应商被“信用中国”网站（www.creditchina.gov.cn）、“中国政府采购网”(www.ccgp.gov.cn)列入失信被执行人、重大税收违法案件当事人名单、政府采购严重违法失信行为记录名单。 </w:t>
      </w:r>
      <w:r/>
    </w:p>
    <w:p>
      <w:pPr>
        <w:ind w:firstLine="422"/>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hyperlink r:id="rId15" w:tooltip="http://www.ccgp-jiangsu.gov.cn/jiangsu/zlxz/ee/ee3a4bc5a3454aa2b0d9312230633ce9.html" w:history="1">
        <w:r>
          <w:rPr>
            <w:rStyle w:val="818"/>
            <w:rFonts w:ascii="SimSun" w:hAnsi="SimSun" w:eastAsia="SimSun" w:cs="SimSun"/>
            <w:b/>
            <w:color w:val="auto"/>
            <w:sz w:val="24"/>
          </w:rPr>
          <w:t xml:space="preserve">下载地址</w:t>
        </w:r>
      </w:hyperlink>
      <w:r>
        <w:rPr>
          <w:rFonts w:ascii="SimSun" w:hAnsi="SimSun" w:eastAsia="SimSun" w:cs="SimSun"/>
          <w:b/>
          <w:sz w:val="24"/>
        </w:rPr>
        <w:t xml:space="preserve">（http://www.ccgp-jiangsu.gov.cn/jiangsu/zlxz/ee/ee3a4bc5a3454aa2b0d9312230633ce9.html）。</w:t>
      </w:r>
      <w:r/>
    </w:p>
    <w:p>
      <w:pPr>
        <w:ind w:firstLine="42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4.有关本次招标的事项若存在变动或修改，请及时关注“江苏政府采购网”（www.ccgp-jiangsu.gov.cn）更正公告。</w:t>
      </w:r>
      <w:r/>
    </w:p>
    <w:p>
      <w:pPr>
        <w:ind w:firstLine="422"/>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5.政府采购信用承诺</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提交。</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在政府采购资格审查环节，供应商只需提供书面《南京市政府采购供应商信用记录表暨信用承诺书》，即可替代以下证明材料:</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（1）符合国家相关规定的财务状况报告；</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（2）依法缴纳税收的证明材料；</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（3）依法缴纳社会保障资金的证明材料；</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（4）具备履行政府采购合同所必需的设备和专业技术能力的证明材料；</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（5）参加政府采购活动前三年内在经营活动中没有重大违法记录的证明材料；</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（6）未被列入失信被执行人、重大税收违法失信主体、政府采购严重违法失信行为记录名单的证明材料。</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供应商在成交后，应按竞争性磋商文件要求，将上述由信用承诺书替代的证明材料（一式叁份）加盖公章，提交采购人或采购代理机构核验。经核验无误后，由采购人或采购代理机构发出成交通知书。</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供应商涉及以下情形的，不适用信用承诺:</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（1）供应商被列入严重失信主体名单；</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（2）被相关监管部门作出行政处罚且尚在处罚有效期内；</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（3）其他法律、行政法规规定的不适用信用承诺的情形；</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供应商对信用承诺内容的真实性、合法性、有效性负责。如作出虚假信用承诺，视同为“提供虚假材料谋取成交”的违法行为。</w:t>
      </w:r>
      <w:r/>
    </w:p>
    <w:p>
      <w:pPr>
        <w:ind w:firstLine="48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八、凡对本次采购提出询问，请按以下方式联系。</w:t>
      </w:r>
      <w:r/>
    </w:p>
    <w:p>
      <w:pPr>
        <w:ind w:firstLine="48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eastAsia="Times New Roman"/>
          <w:sz w:val="24"/>
        </w:rPr>
        <w:t xml:space="preserve">1.</w:t>
      </w:r>
      <w:r>
        <w:rPr>
          <w:rFonts w:ascii="SimSun" w:hAnsi="SimSun" w:eastAsia="SimSun" w:cs="SimSun"/>
          <w:sz w:val="24"/>
        </w:rPr>
        <w:t xml:space="preserve">采购人信息</w:t>
      </w:r>
      <w:r/>
    </w:p>
    <w:p>
      <w:pPr>
        <w:ind w:firstLine="48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名</w:t>
      </w:r>
      <w:r>
        <w:rPr>
          <w:rFonts w:eastAsia="Times New Roman"/>
          <w:sz w:val="24"/>
        </w:rPr>
        <w:t xml:space="preserve">    </w:t>
      </w:r>
      <w:r>
        <w:rPr>
          <w:rFonts w:ascii="SimSun" w:hAnsi="SimSun" w:eastAsia="SimSun" w:cs="SimSun"/>
          <w:sz w:val="24"/>
        </w:rPr>
        <w:t xml:space="preserve">称：</w:t>
      </w:r>
      <w:r>
        <w:rPr>
          <w:rFonts w:hint="eastAsia" w:ascii="宋体" w:hAnsi="宋体" w:eastAsia="宋体" w:cs="宋体"/>
          <w:sz w:val="24"/>
          <w:u w:val="single"/>
        </w:rPr>
        <w:t xml:space="preserve">南京市浦口区教育局</w:t>
      </w:r>
      <w:r/>
    </w:p>
    <w:p>
      <w:pPr>
        <w:ind w:firstLine="48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地</w:t>
      </w:r>
      <w:r>
        <w:rPr>
          <w:rFonts w:eastAsia="Times New Roman"/>
          <w:sz w:val="24"/>
        </w:rPr>
        <w:t xml:space="preserve">    </w:t>
      </w:r>
      <w:r>
        <w:rPr>
          <w:rFonts w:ascii="SimSun" w:hAnsi="SimSun" w:eastAsia="SimSun" w:cs="SimSun"/>
          <w:sz w:val="24"/>
        </w:rPr>
        <w:t xml:space="preserve">址：</w:t>
      </w:r>
      <w:r>
        <w:rPr>
          <w:rFonts w:ascii="SimSun" w:hAnsi="SimSun" w:eastAsia="SimSun" w:cs="SimSun"/>
          <w:sz w:val="24"/>
          <w:u w:val="single"/>
        </w:rPr>
        <w:t xml:space="preserve">南京市行知路</w:t>
      </w:r>
      <w:r>
        <w:rPr>
          <w:rFonts w:eastAsia="Times New Roman"/>
          <w:sz w:val="24"/>
          <w:u w:val="single"/>
        </w:rPr>
        <w:t xml:space="preserve">5</w:t>
      </w:r>
      <w:r>
        <w:rPr>
          <w:rFonts w:ascii="SimSun" w:hAnsi="SimSun" w:eastAsia="SimSun" w:cs="SimSun"/>
          <w:sz w:val="24"/>
          <w:u w:val="single"/>
        </w:rPr>
        <w:t xml:space="preserve">号</w:t>
      </w:r>
      <w:r/>
    </w:p>
    <w:p>
      <w:pPr>
        <w:ind w:firstLine="48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联系方式：</w:t>
      </w:r>
      <w:r>
        <w:rPr>
          <w:rFonts w:ascii="SimSun" w:hAnsi="SimSun" w:eastAsia="SimSun" w:cs="SimSun"/>
          <w:sz w:val="24"/>
          <w:u w:val="single"/>
        </w:rPr>
        <w:t xml:space="preserve">黄工，</w:t>
      </w:r>
      <w:r>
        <w:rPr>
          <w:rFonts w:eastAsia="Times New Roman"/>
          <w:sz w:val="24"/>
          <w:u w:val="single"/>
        </w:rPr>
        <w:t xml:space="preserve">025-58882727</w:t>
      </w:r>
      <w:r/>
    </w:p>
    <w:p>
      <w:pPr>
        <w:ind w:firstLine="48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eastAsia="Times New Roman"/>
          <w:sz w:val="24"/>
        </w:rPr>
        <w:t xml:space="preserve">2.</w:t>
      </w:r>
      <w:r>
        <w:rPr>
          <w:rFonts w:ascii="SimSun" w:hAnsi="SimSun" w:eastAsia="SimSun" w:cs="SimSun"/>
          <w:sz w:val="24"/>
        </w:rPr>
        <w:t xml:space="preserve">采购代理机构信息</w:t>
      </w:r>
      <w:r/>
    </w:p>
    <w:p>
      <w:pPr>
        <w:ind w:firstLine="48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名</w:t>
      </w:r>
      <w:r>
        <w:rPr>
          <w:rFonts w:eastAsia="Times New Roman"/>
          <w:sz w:val="24"/>
        </w:rPr>
        <w:t xml:space="preserve">    </w:t>
      </w:r>
      <w:r>
        <w:rPr>
          <w:rFonts w:ascii="SimSun" w:hAnsi="SimSun" w:eastAsia="SimSun" w:cs="SimSun"/>
          <w:sz w:val="24"/>
        </w:rPr>
        <w:t xml:space="preserve">称：</w:t>
      </w:r>
      <w:r>
        <w:rPr>
          <w:rFonts w:ascii="SimSun" w:hAnsi="SimSun" w:eastAsia="SimSun" w:cs="SimSun"/>
          <w:sz w:val="24"/>
          <w:u w:val="single"/>
        </w:rPr>
        <w:t xml:space="preserve">　江苏建诚工程咨询有限公司</w:t>
      </w:r>
      <w:r/>
    </w:p>
    <w:p>
      <w:pPr>
        <w:ind w:firstLine="48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地　　址：</w:t>
      </w:r>
      <w:r>
        <w:rPr>
          <w:rFonts w:ascii="SimSun" w:hAnsi="SimSun" w:eastAsia="SimSun" w:cs="SimSun"/>
          <w:sz w:val="24"/>
          <w:u w:val="single"/>
        </w:rPr>
        <w:t xml:space="preserve"> 南京市玄武区龙蟠路151-1号赞成湖畔居商务楼三楼</w:t>
      </w:r>
      <w:r/>
    </w:p>
    <w:p>
      <w:pPr>
        <w:ind w:firstLine="48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联系方式：</w:t>
      </w:r>
      <w:r>
        <w:rPr>
          <w:rFonts w:eastAsia="Times New Roman"/>
          <w:sz w:val="24"/>
          <w:u w:val="single"/>
        </w:rPr>
        <w:t xml:space="preserve">025-83650522-8003</w:t>
      </w:r>
      <w:r/>
    </w:p>
    <w:p>
      <w:pPr>
        <w:ind w:firstLine="48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eastAsia="Times New Roman"/>
          <w:sz w:val="24"/>
        </w:rPr>
        <w:t xml:space="preserve">3.</w:t>
      </w:r>
      <w:r>
        <w:rPr>
          <w:rFonts w:ascii="SimSun" w:hAnsi="SimSun" w:eastAsia="SimSun" w:cs="SimSun"/>
          <w:sz w:val="24"/>
        </w:rPr>
        <w:t xml:space="preserve">项目联系方式</w:t>
      </w:r>
      <w:r/>
    </w:p>
    <w:p>
      <w:pPr>
        <w:ind w:firstLine="48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项目联系人：</w:t>
      </w:r>
      <w:r>
        <w:rPr>
          <w:rFonts w:ascii="SimSun" w:hAnsi="SimSun" w:eastAsia="SimSun" w:cs="SimSun"/>
          <w:sz w:val="24"/>
          <w:u w:val="single"/>
        </w:rPr>
        <w:t xml:space="preserve">陈华丽</w:t>
      </w:r>
      <w:r/>
    </w:p>
    <w:p>
      <w:pPr>
        <w:ind w:firstLine="48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电　　</w:t>
      </w:r>
      <w:r>
        <w:rPr>
          <w:rFonts w:eastAsia="Times New Roman"/>
          <w:sz w:val="24"/>
        </w:rPr>
        <w:t xml:space="preserve"> </w:t>
      </w:r>
      <w:r>
        <w:rPr>
          <w:rFonts w:ascii="SimSun" w:hAnsi="SimSun" w:eastAsia="SimSun" w:cs="SimSun"/>
          <w:sz w:val="24"/>
        </w:rPr>
        <w:t xml:space="preserve">话：</w:t>
      </w:r>
      <w:r>
        <w:rPr>
          <w:rFonts w:ascii="SimSun" w:hAnsi="SimSun" w:eastAsia="SimSun" w:cs="SimSun"/>
          <w:sz w:val="24"/>
          <w:u w:val="single"/>
        </w:rPr>
        <w:t xml:space="preserve">025-83650522-8003 </w:t>
      </w:r>
      <w:r/>
    </w:p>
    <w:p>
      <w:pPr>
        <w:ind w:firstLine="48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p>
      <w:pPr>
        <w:jc w:val="center"/>
        <w:pBdr>
          <w:top w:val="none" w:color="000000" w:sz="4" w:space="0"/>
          <w:left w:val="none" w:color="000000" w:sz="4" w:space="0"/>
          <w:bottom w:val="none" w:color="000000" w:sz="4" w:space="0"/>
          <w:right w:val="none" w:color="000000" w:sz="4" w:space="0"/>
        </w:pBdr>
      </w:pPr>
      <w:r>
        <w:br w:type="page" w:clear="all"/>
      </w:r>
      <w:r/>
    </w:p>
    <w:p>
      <w:pPr>
        <w:jc w:val="center"/>
        <w:pBdr>
          <w:top w:val="none" w:color="000000" w:sz="4" w:space="0"/>
          <w:left w:val="none" w:color="000000" w:sz="4" w:space="0"/>
          <w:bottom w:val="none" w:color="000000" w:sz="4" w:space="0"/>
          <w:right w:val="none" w:color="000000" w:sz="4" w:space="0"/>
        </w:pBdr>
      </w:pPr>
      <w:r>
        <w:rPr>
          <w:rFonts w:ascii="SimSun" w:hAnsi="SimSun" w:eastAsia="SimSun" w:cs="SimSun"/>
          <w:b/>
          <w:spacing w:val="-10"/>
          <w:sz w:val="36"/>
        </w:rPr>
        <w:t xml:space="preserve">第二章供应商须知</w:t>
      </w:r>
      <w:r/>
    </w:p>
    <w:p>
      <w:pPr>
        <w:jc w:val="center"/>
        <w:spacing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前附表</w:t>
      </w:r>
      <w:r/>
    </w:p>
    <w:tbl>
      <w:tblPr>
        <w:tblStyle w:val="69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85"/>
        <w:gridCol w:w="9186"/>
      </w:tblGrid>
      <w:tr>
        <w:trPr>
          <w:trHeight w:val="4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55"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内容</w:t>
            </w:r>
            <w:r/>
          </w:p>
        </w:tc>
      </w:tr>
      <w:tr>
        <w:trPr>
          <w:trHeight w:val="1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eastAsia="Times New Roman"/>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5"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项目名称：</w:t>
            </w:r>
            <w:r>
              <w:rPr>
                <w:rFonts w:hint="eastAsia" w:ascii="宋体" w:hAnsi="宋体" w:eastAsia="宋体" w:cs="宋体"/>
                <w:sz w:val="24"/>
                <w:szCs w:val="24"/>
                <w:highlight w:val="white"/>
              </w:rPr>
              <w:t xml:space="preserve">城南中心九年一贯制学校项目设备增补及相关服务采购</w:t>
            </w:r>
            <w:r/>
          </w:p>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项目编号：</w:t>
            </w:r>
            <w:r>
              <w:rPr>
                <w:rFonts w:ascii="宋体" w:hAnsi="宋体" w:eastAsia="宋体" w:cs="宋体"/>
                <w:sz w:val="24"/>
                <w:szCs w:val="24"/>
                <w:highlight w:val="white"/>
              </w:rPr>
              <w:t xml:space="preserve">JSZC-320111-JSJC-C2026-0010</w:t>
            </w:r>
            <w:r/>
          </w:p>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交货期：</w:t>
            </w:r>
            <w:r>
              <w:rPr>
                <w:rFonts w:hint="eastAsia"/>
                <w:sz w:val="24"/>
              </w:rPr>
              <w:t xml:space="preserve">3</w:t>
            </w:r>
            <w:r>
              <w:rPr>
                <w:rFonts w:eastAsia="Times New Roman"/>
                <w:sz w:val="24"/>
              </w:rPr>
              <w:t xml:space="preserve">0</w:t>
            </w:r>
            <w:r>
              <w:rPr>
                <w:rFonts w:ascii="SimSun" w:hAnsi="SimSun" w:eastAsia="SimSun" w:cs="SimSun"/>
                <w:sz w:val="24"/>
              </w:rPr>
              <w:t xml:space="preserve">日历天</w:t>
            </w:r>
            <w:r/>
          </w:p>
        </w:tc>
      </w:tr>
      <w:tr>
        <w:trPr>
          <w:trHeight w:val="7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eastAsia="Times New Roman"/>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5"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磋商保证金：本项目不要求缴纳磋商保证金</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eastAsia="Times New Roman"/>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5"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履约保证金：无</w:t>
            </w:r>
            <w:r/>
          </w:p>
        </w:tc>
      </w:tr>
      <w:tr>
        <w:trPr>
          <w:trHeight w:val="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eastAsia="Times New Roman"/>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5"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响应文件有效期：</w:t>
            </w:r>
            <w:r>
              <w:rPr>
                <w:rFonts w:ascii="SimSun" w:hAnsi="SimSun" w:eastAsia="SimSun" w:cs="SimSun"/>
                <w:sz w:val="24"/>
              </w:rPr>
              <w:t xml:space="preserve">供应商提交响应文件截止之日起</w:t>
            </w:r>
            <w:r>
              <w:rPr>
                <w:rFonts w:eastAsia="Times New Roman"/>
                <w:sz w:val="24"/>
                <w:u w:val="single"/>
              </w:rPr>
              <w:t xml:space="preserve">60</w:t>
            </w:r>
            <w:r>
              <w:rPr>
                <w:rFonts w:ascii="SimSun" w:hAnsi="SimSun" w:eastAsia="SimSun" w:cs="SimSun"/>
                <w:sz w:val="24"/>
              </w:rPr>
              <w:t xml:space="preserve">天。</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eastAsia="Times New Roman"/>
                <w:sz w:val="2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5"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响应文件份数：</w:t>
            </w:r>
            <w:r>
              <w:rPr>
                <w:rFonts w:ascii="SimSun" w:hAnsi="SimSun" w:eastAsia="SimSun" w:cs="SimSun"/>
                <w:sz w:val="24"/>
              </w:rPr>
              <w:t xml:space="preserve">中标单位须于中标通知书发出</w:t>
            </w:r>
            <w:r>
              <w:rPr>
                <w:rFonts w:eastAsia="Times New Roman"/>
                <w:sz w:val="24"/>
              </w:rPr>
              <w:t xml:space="preserve">3</w:t>
            </w:r>
            <w:r>
              <w:rPr>
                <w:rFonts w:ascii="SimSun" w:hAnsi="SimSun" w:eastAsia="SimSun" w:cs="SimSun"/>
                <w:sz w:val="24"/>
              </w:rPr>
              <w:t xml:space="preserve">个工作日内提供</w:t>
            </w:r>
            <w:r>
              <w:rPr>
                <w:rFonts w:eastAsia="Times New Roman"/>
                <w:sz w:val="24"/>
              </w:rPr>
              <w:t xml:space="preserve">3</w:t>
            </w:r>
            <w:r>
              <w:rPr>
                <w:rFonts w:ascii="SimSun" w:hAnsi="SimSun" w:eastAsia="SimSun" w:cs="SimSun"/>
                <w:sz w:val="24"/>
              </w:rPr>
              <w:t xml:space="preserve">份纸质版响应文件</w:t>
            </w:r>
            <w:r>
              <w:rPr>
                <w:rFonts w:eastAsia="Times New Roman"/>
                <w:sz w:val="24"/>
              </w:rPr>
              <w:t xml:space="preserve">(</w:t>
            </w:r>
            <w:r>
              <w:rPr>
                <w:rFonts w:ascii="SimSun" w:hAnsi="SimSun" w:eastAsia="SimSun" w:cs="SimSun"/>
                <w:sz w:val="24"/>
              </w:rPr>
              <w:t xml:space="preserve">胶装</w:t>
            </w:r>
            <w:r>
              <w:rPr>
                <w:rFonts w:eastAsia="Times New Roman"/>
                <w:sz w:val="24"/>
              </w:rPr>
              <w:t xml:space="preserve">)</w:t>
            </w:r>
            <w:r>
              <w:rPr>
                <w:rFonts w:ascii="SimSun" w:hAnsi="SimSun" w:eastAsia="SimSun" w:cs="SimSun"/>
                <w:sz w:val="24"/>
              </w:rPr>
              <w:t xml:space="preserve">，递交至采购代理单位。</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eastAsia="Times New Roman"/>
                <w:sz w:val="2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5"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成交原则</w:t>
            </w:r>
            <w:r>
              <w:rPr>
                <w:rFonts w:ascii="SimSun" w:hAnsi="SimSun" w:eastAsia="SimSun" w:cs="SimSun"/>
                <w:sz w:val="24"/>
              </w:rPr>
              <w:t xml:space="preserve">：综合评分法。以得分最高的供应商为第一成交候选人。</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eastAsia="Times New Roman"/>
                <w:sz w:val="2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5"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费用：</w:t>
            </w:r>
            <w:r>
              <w:rPr>
                <w:rFonts w:ascii="SimSun" w:hAnsi="SimSun" w:eastAsia="SimSun" w:cs="SimSun"/>
                <w:sz w:val="24"/>
              </w:rPr>
              <w:t xml:space="preserve">不管报价结果如何，供应商均应承担自己报价所需一切费用。</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eastAsia="Times New Roman"/>
                <w:sz w:val="2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5" w:type="dxa"/>
            <w:vAlign w:val="center"/>
            <w:textDirection w:val="lrTb"/>
            <w:noWrap w:val="false"/>
          </w:tcPr>
          <w:p>
            <w:pPr>
              <w:spacing w:line="85" w:lineRule="atLeast"/>
              <w:shd w:val="clear" w:color="ffffff" w:fill="ffffff"/>
              <w:pBdr>
                <w:top w:val="none" w:color="000000" w:sz="4" w:space="0"/>
                <w:left w:val="none" w:color="000000" w:sz="4" w:space="0"/>
                <w:bottom w:val="none" w:color="000000" w:sz="4" w:space="0"/>
                <w:right w:val="none" w:color="000000" w:sz="4" w:space="0"/>
              </w:pBdr>
            </w:pPr>
            <w:r>
              <w:rPr>
                <w:rFonts w:hint="eastAsia" w:ascii="宋体" w:hAnsi="宋体" w:eastAsia="宋体" w:cs="宋体"/>
                <w:b/>
                <w:sz w:val="24"/>
              </w:rPr>
              <w:t xml:space="preserve">本项目最高限价人民币</w:t>
            </w:r>
            <w:r>
              <w:rPr>
                <w:rFonts w:hint="eastAsia" w:ascii="宋体" w:hAnsi="宋体" w:eastAsia="宋体" w:cs="宋体"/>
                <w:sz w:val="24"/>
              </w:rPr>
              <w:t xml:space="preserve">：</w:t>
            </w:r>
            <w:r>
              <w:rPr>
                <w:rFonts w:hint="eastAsia" w:ascii="SimSun" w:hAnsi="SimSun" w:cs="SimSun"/>
                <w:sz w:val="24"/>
              </w:rPr>
              <w:t xml:space="preserve">188.</w:t>
            </w:r>
            <w:r>
              <w:rPr>
                <w:rFonts w:hint="eastAsia" w:ascii="SimSun" w:hAnsi="SimSun" w:cs="SimSun"/>
                <w:sz w:val="24"/>
              </w:rPr>
              <w:t xml:space="preserve">65</w:t>
            </w:r>
            <w:r>
              <w:rPr>
                <w:rFonts w:hint="eastAsia" w:ascii="宋体" w:hAnsi="宋体" w:eastAsia="宋体" w:cs="宋体"/>
                <w:sz w:val="24"/>
              </w:rPr>
              <w:t xml:space="preserve">万元，超出此最高限价的报价作无效响应处理。</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eastAsia="Times New Roman"/>
                <w:sz w:val="2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5"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信用承诺制：</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提交。</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在政府采购资格审查环节，供应商只需提供书面《南京市政府采购供应商信用记录表暨信用承诺书》，即可替代以下证明材料:</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（1）符合国家相关规定的财务状况报告；</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（2）依法缴纳税收的证明材料；</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（3）依法缴纳社会保障资金的证明材料；</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（4）具备履行政府采购合同所必需的设备和专业技术能力的证明材料；</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（5）参加政府采购活动前三年内在经营活动中没有重大违法记录的证明材料；</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（6）未被列入失信被执行人、重大税收违法失信主体、政府采购严重违法失信行为记录名单的证明材料。</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供应商在成交后，应按竞争性磋商文件要求，将上述由信用承诺书替代的证明材料（一式叁份）加盖公章，提交采购人或采购代理机构核验。经核验无误后，由采购人或采购代理机构发出成交通知书。</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供应商涉及以下情形的，不适用信用承诺:</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（1）供应商被列入严重失信主体名单；</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（2）被相关监管部门作出行政处罚且尚在处罚有效期内；</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（3）其他法律、行政法规规定的不适用信用承诺的情形；</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供应商对信用承诺内容的真实性、合法性、有效性负责。如作出虚假信用承诺，视同为“提供虚假材料谋取成交”的违法行为。</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eastAsia="Times New Roman"/>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5"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违约风险</w:t>
            </w:r>
            <w:r>
              <w:rPr>
                <w:rFonts w:ascii="SimSun" w:hAnsi="SimSun" w:eastAsia="SimSun" w:cs="SimSun"/>
                <w:sz w:val="24"/>
              </w:rPr>
              <w:t xml:space="preserve">：除继续履行将损害国家利益和社会公众利益的</w:t>
            </w:r>
            <w:r>
              <w:rPr>
                <w:rFonts w:eastAsia="Times New Roman"/>
                <w:sz w:val="24"/>
              </w:rPr>
              <w:t xml:space="preserve">,</w:t>
            </w:r>
            <w:r>
              <w:rPr>
                <w:rFonts w:ascii="SimSun" w:hAnsi="SimSun" w:eastAsia="SimSun" w:cs="SimSun"/>
                <w:sz w:val="24"/>
              </w:rPr>
              <w:t xml:space="preserve">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eastAsia="Times New Roman"/>
                <w:sz w:val="2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5"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其他：</w:t>
            </w:r>
            <w:r/>
          </w:p>
          <w:p>
            <w:pPr>
              <w:jc w:val="both"/>
              <w:spacing w:line="85" w:lineRule="atLeast"/>
              <w:pBdr>
                <w:top w:val="none" w:color="000000" w:sz="4" w:space="0"/>
                <w:left w:val="none" w:color="000000" w:sz="4" w:space="0"/>
                <w:bottom w:val="none" w:color="000000" w:sz="4" w:space="0"/>
                <w:right w:val="none" w:color="000000" w:sz="4" w:space="0"/>
              </w:pBdr>
            </w:pPr>
            <w:r>
              <w:rPr>
                <w:rFonts w:eastAsia="Times New Roman"/>
                <w:sz w:val="24"/>
              </w:rPr>
              <w:t xml:space="preserve">1</w:t>
            </w:r>
            <w:r>
              <w:rPr>
                <w:rFonts w:ascii="SimSun" w:hAnsi="SimSun" w:eastAsia="SimSun" w:cs="SimSun"/>
                <w:sz w:val="24"/>
              </w:rPr>
              <w:t xml:space="preserve">、请各供应商在采购截止日前随时关注更正补充通知或澄清通知。</w:t>
            </w:r>
            <w:r/>
          </w:p>
          <w:p>
            <w:pPr>
              <w:jc w:val="both"/>
              <w:spacing w:line="85" w:lineRule="atLeast"/>
              <w:pBdr>
                <w:top w:val="none" w:color="000000" w:sz="4" w:space="0"/>
                <w:left w:val="none" w:color="000000" w:sz="4" w:space="0"/>
                <w:bottom w:val="none" w:color="000000" w:sz="4" w:space="0"/>
                <w:right w:val="none" w:color="000000" w:sz="4" w:space="0"/>
              </w:pBdr>
            </w:pPr>
            <w:r>
              <w:rPr>
                <w:rFonts w:eastAsia="Times New Roman"/>
                <w:sz w:val="24"/>
              </w:rPr>
              <w:t xml:space="preserve">2</w:t>
            </w:r>
            <w:r>
              <w:rPr>
                <w:rFonts w:ascii="SimSun" w:hAnsi="SimSun" w:eastAsia="SimSun" w:cs="SimSun"/>
                <w:sz w:val="24"/>
              </w:rPr>
              <w:t xml:space="preserve">、重大违法记录，是指供应商因违法经营受到刑事处罚或者责令停产停业、吊销许可证或者执照、较大数额罚款等行政处罚。</w:t>
            </w:r>
            <w:r/>
          </w:p>
        </w:tc>
      </w:tr>
    </w:tbl>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 </w:t>
      </w:r>
      <w:r/>
    </w:p>
    <w:p>
      <w:pPr>
        <w:ind w:left="1260"/>
        <w:jc w:val="both"/>
        <w:spacing w:before="210" w:after="210"/>
        <w:pBdr>
          <w:top w:val="none" w:color="000000" w:sz="4" w:space="0"/>
          <w:left w:val="none" w:color="000000" w:sz="4" w:space="0"/>
          <w:bottom w:val="none" w:color="000000" w:sz="4" w:space="0"/>
          <w:right w:val="none" w:color="000000" w:sz="4" w:space="0"/>
        </w:pBdr>
      </w:pPr>
      <w:r>
        <w:br w:type="page" w:clear="all"/>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1"/>
        </w:rPr>
        <w:t xml:space="preserve">一、总则</w:t>
      </w:r>
      <w:r/>
    </w:p>
    <w:p>
      <w:pPr>
        <w:ind w:firstLine="422"/>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b/>
          <w:sz w:val="21"/>
        </w:rPr>
        <w:t xml:space="preserve">1</w:t>
      </w:r>
      <w:r>
        <w:rPr>
          <w:rFonts w:ascii="SimSun" w:hAnsi="SimSun" w:eastAsia="SimSun" w:cs="SimSun"/>
          <w:b/>
          <w:sz w:val="21"/>
        </w:rPr>
        <w:t xml:space="preserve">、适用法律</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本项目适用《中华人民共和国政府采购法》《中华人民共和国政府采购法实施条例》《政府采购竞争性磋商采购方式管理暂行办法》等有关法律、法规、规章和规定等。</w:t>
      </w:r>
      <w:r/>
    </w:p>
    <w:p>
      <w:pPr>
        <w:ind w:firstLine="422"/>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b/>
          <w:sz w:val="21"/>
        </w:rPr>
        <w:t xml:space="preserve">2</w:t>
      </w:r>
      <w:r>
        <w:rPr>
          <w:rFonts w:ascii="SimSun" w:hAnsi="SimSun" w:eastAsia="SimSun" w:cs="SimSun"/>
          <w:b/>
          <w:sz w:val="21"/>
        </w:rPr>
        <w:t xml:space="preserve">、定义</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2.1</w:t>
      </w:r>
      <w:r>
        <w:rPr>
          <w:rFonts w:ascii="SimSun" w:hAnsi="SimSun" w:eastAsia="SimSun" w:cs="SimSun"/>
          <w:sz w:val="21"/>
        </w:rPr>
        <w:t xml:space="preserve">“采购人”是指依法进行政府采购的国家机关、事业单位、团体组织。</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2.2</w:t>
      </w:r>
      <w:r>
        <w:rPr>
          <w:rFonts w:ascii="SimSun" w:hAnsi="SimSun" w:eastAsia="SimSun" w:cs="SimSun"/>
          <w:sz w:val="21"/>
        </w:rPr>
        <w:t xml:space="preserve">“供应商”是指参加竞争性磋商，并符合采购文件规定资格条件的法人、其他组织或者自然人。</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2.3 </w:t>
      </w:r>
      <w:r>
        <w:rPr>
          <w:rFonts w:ascii="SimSun" w:hAnsi="SimSun" w:eastAsia="SimSun" w:cs="SimSun"/>
          <w:sz w:val="21"/>
        </w:rPr>
        <w:t xml:space="preserve">“采购代理机构”是指集中采购机构和集中采购机构以外的采购代理机构，集中采购机构以外的采购代理机构，是从事采购代理业务的社会中介机构。</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2.3</w:t>
      </w:r>
      <w:r>
        <w:rPr>
          <w:rFonts w:ascii="SimSun" w:hAnsi="SimSun" w:eastAsia="SimSun" w:cs="SimSun"/>
          <w:sz w:val="21"/>
        </w:rPr>
        <w:t xml:space="preserve">“货物和服务”指本采购文件中所述产品及相关服务。</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2.4</w:t>
      </w:r>
      <w:r>
        <w:rPr>
          <w:rFonts w:ascii="SimSun" w:hAnsi="SimSun" w:eastAsia="SimSun" w:cs="SimSun"/>
          <w:sz w:val="21"/>
        </w:rPr>
        <w:t xml:space="preserve">“用户或使用单位”是指使用服务的单位。</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b/>
          <w:sz w:val="21"/>
        </w:rPr>
        <w:t xml:space="preserve">3</w:t>
      </w:r>
      <w:r>
        <w:rPr>
          <w:rFonts w:ascii="SimSun" w:hAnsi="SimSun" w:eastAsia="SimSun" w:cs="SimSun"/>
          <w:b/>
          <w:sz w:val="21"/>
        </w:rPr>
        <w:t xml:space="preserve">、政策功能</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3.1 </w:t>
      </w:r>
      <w:r>
        <w:rPr>
          <w:rFonts w:ascii="SimSun" w:hAnsi="SimSun" w:eastAsia="SimSun" w:cs="SimSun"/>
          <w:sz w:val="21"/>
        </w:rPr>
        <w:t xml:space="preserve">政府采购促进中小企业发展，在政府采购活动中，供应商提供的货物、工程或者服务符合《政府采购促进中小企业发展管理办法》（财库〔</w:t>
      </w:r>
      <w:r>
        <w:rPr>
          <w:rFonts w:ascii="Arial" w:hAnsi="Arial" w:eastAsia="Arial" w:cs="Arial"/>
          <w:sz w:val="21"/>
        </w:rPr>
        <w:t xml:space="preserve">2020</w:t>
      </w:r>
      <w:r>
        <w:rPr>
          <w:rFonts w:ascii="SimSun" w:hAnsi="SimSun" w:eastAsia="SimSun" w:cs="SimSun"/>
          <w:sz w:val="21"/>
        </w:rPr>
        <w:t xml:space="preserve">〕</w:t>
      </w:r>
      <w:r>
        <w:rPr>
          <w:rFonts w:ascii="Arial" w:hAnsi="Arial" w:eastAsia="Arial" w:cs="Arial"/>
          <w:sz w:val="21"/>
        </w:rPr>
        <w:t xml:space="preserve">46</w:t>
      </w:r>
      <w:r>
        <w:rPr>
          <w:rFonts w:ascii="SimSun" w:hAnsi="SimSun" w:eastAsia="SimSun" w:cs="SimSun"/>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sz w:val="21"/>
        </w:rPr>
        <w:t xml:space="preserve">2011</w:t>
      </w:r>
      <w:r>
        <w:rPr>
          <w:rFonts w:ascii="SimSun" w:hAnsi="SimSun" w:eastAsia="SimSun" w:cs="SimSun"/>
          <w:sz w:val="21"/>
        </w:rPr>
        <w:t xml:space="preserve">〕</w:t>
      </w:r>
      <w:r>
        <w:rPr>
          <w:rFonts w:ascii="Arial" w:hAnsi="Arial" w:eastAsia="Arial" w:cs="Arial"/>
          <w:sz w:val="21"/>
        </w:rPr>
        <w:t xml:space="preserve">300</w:t>
      </w:r>
      <w:r>
        <w:rPr>
          <w:rFonts w:ascii="SimSun" w:hAnsi="SimSun" w:eastAsia="SimSun" w:cs="SimSun"/>
          <w:sz w:val="21"/>
        </w:rPr>
        <w:t xml:space="preserve">号及《国家统计局关于印发</w:t>
      </w:r>
      <w:r>
        <w:rPr>
          <w:rFonts w:ascii="Arial" w:hAnsi="Arial" w:eastAsia="Arial" w:cs="Arial"/>
          <w:sz w:val="21"/>
        </w:rPr>
        <w:t xml:space="preserve">&lt;</w:t>
      </w:r>
      <w:r>
        <w:rPr>
          <w:rFonts w:ascii="SimSun" w:hAnsi="SimSun" w:eastAsia="SimSun" w:cs="SimSun"/>
          <w:sz w:val="21"/>
        </w:rPr>
        <w:t xml:space="preserve">统计上大中小微型企业划分办法（</w:t>
      </w:r>
      <w:r>
        <w:rPr>
          <w:rFonts w:ascii="Arial" w:hAnsi="Arial" w:eastAsia="Arial" w:cs="Arial"/>
          <w:sz w:val="21"/>
        </w:rPr>
        <w:t xml:space="preserve">2017</w:t>
      </w:r>
      <w:r>
        <w:rPr>
          <w:rFonts w:ascii="SimSun" w:hAnsi="SimSun" w:eastAsia="SimSun" w:cs="SimSun"/>
          <w:sz w:val="21"/>
        </w:rPr>
        <w:t xml:space="preserve">）</w:t>
      </w:r>
      <w:r>
        <w:rPr>
          <w:rFonts w:ascii="Arial" w:hAnsi="Arial" w:eastAsia="Arial" w:cs="Arial"/>
          <w:sz w:val="21"/>
        </w:rPr>
        <w:t xml:space="preserve">&gt;</w:t>
      </w:r>
      <w:r>
        <w:rPr>
          <w:rFonts w:ascii="SimSun" w:hAnsi="SimSun" w:eastAsia="SimSun" w:cs="SimSun"/>
          <w:sz w:val="21"/>
        </w:rPr>
        <w:t xml:space="preserve">的通知》国统字〔</w:t>
      </w:r>
      <w:r>
        <w:rPr>
          <w:rFonts w:ascii="Arial" w:hAnsi="Arial" w:eastAsia="Arial" w:cs="Arial"/>
          <w:sz w:val="21"/>
        </w:rPr>
        <w:t xml:space="preserve">2017</w:t>
      </w:r>
      <w:r>
        <w:rPr>
          <w:rFonts w:ascii="SimSun" w:hAnsi="SimSun" w:eastAsia="SimSun" w:cs="SimSun"/>
          <w:sz w:val="21"/>
        </w:rPr>
        <w:t xml:space="preserve">〕</w:t>
      </w:r>
      <w:r>
        <w:rPr>
          <w:rFonts w:ascii="Arial" w:hAnsi="Arial" w:eastAsia="Arial" w:cs="Arial"/>
          <w:sz w:val="21"/>
        </w:rPr>
        <w:t xml:space="preserve">213</w:t>
      </w:r>
      <w:r>
        <w:rPr>
          <w:rFonts w:ascii="SimSun" w:hAnsi="SimSun" w:eastAsia="SimSun" w:cs="SimSun"/>
          <w:sz w:val="21"/>
        </w:rPr>
        <w:t xml:space="preserve">号）</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3.2</w:t>
      </w:r>
      <w:r>
        <w:rPr>
          <w:rFonts w:ascii="SimSun" w:hAnsi="SimSun" w:eastAsia="SimSun" w:cs="SimSun"/>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sz w:val="21"/>
        </w:rPr>
        <w:t xml:space="preserve">2014</w:t>
      </w:r>
      <w:r>
        <w:rPr>
          <w:rFonts w:ascii="SimSun" w:hAnsi="SimSun" w:eastAsia="SimSun" w:cs="SimSun"/>
          <w:sz w:val="21"/>
        </w:rPr>
        <w:t xml:space="preserve">〕</w:t>
      </w:r>
      <w:r>
        <w:rPr>
          <w:rFonts w:ascii="Arial" w:hAnsi="Arial" w:eastAsia="Arial" w:cs="Arial"/>
          <w:sz w:val="21"/>
        </w:rPr>
        <w:t xml:space="preserve">68</w:t>
      </w:r>
      <w:r>
        <w:rPr>
          <w:rFonts w:ascii="SimSun" w:hAnsi="SimSun" w:eastAsia="SimSun" w:cs="SimSun"/>
          <w:sz w:val="21"/>
        </w:rPr>
        <w:t xml:space="preserve">号）。</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3.3</w:t>
      </w:r>
      <w:r>
        <w:rPr>
          <w:rFonts w:ascii="SimSun" w:hAnsi="SimSun" w:eastAsia="SimSun" w:cs="SimSun"/>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sz w:val="21"/>
        </w:rPr>
        <w:t xml:space="preserve">2017</w:t>
      </w:r>
      <w:r>
        <w:rPr>
          <w:rFonts w:ascii="SimSun" w:hAnsi="SimSun" w:eastAsia="SimSun" w:cs="SimSun"/>
          <w:sz w:val="21"/>
        </w:rPr>
        <w:t xml:space="preserve">〕</w:t>
      </w:r>
      <w:r>
        <w:rPr>
          <w:rFonts w:ascii="Arial" w:hAnsi="Arial" w:eastAsia="Arial" w:cs="Arial"/>
          <w:sz w:val="21"/>
        </w:rPr>
        <w:t xml:space="preserve">141</w:t>
      </w:r>
      <w:r>
        <w:rPr>
          <w:rFonts w:ascii="SimSun" w:hAnsi="SimSun" w:eastAsia="SimSun" w:cs="SimSun"/>
          <w:sz w:val="21"/>
        </w:rPr>
        <w:t xml:space="preserve">号）。</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3.4</w:t>
      </w:r>
      <w:r>
        <w:rPr>
          <w:rFonts w:ascii="SimSun" w:hAnsi="SimSun" w:eastAsia="SimSun" w:cs="SimSun"/>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3.5</w:t>
      </w:r>
      <w:r>
        <w:rPr>
          <w:rFonts w:ascii="SimSun" w:hAnsi="SimSun" w:eastAsia="SimSun" w:cs="SimSun"/>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3.6</w:t>
      </w:r>
      <w:r>
        <w:rPr>
          <w:rFonts w:ascii="SimSun" w:hAnsi="SimSun" w:eastAsia="SimSun" w:cs="SimSun"/>
          <w:sz w:val="21"/>
        </w:rPr>
        <w:t xml:space="preserve">进口产品政策</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1</w:t>
      </w:r>
      <w:r>
        <w:rPr>
          <w:rFonts w:ascii="SimSun" w:hAnsi="SimSun" w:eastAsia="SimSun" w:cs="SimSun"/>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sz w:val="21"/>
        </w:rPr>
        <w:t xml:space="preserve">2008</w:t>
      </w:r>
      <w:r>
        <w:rPr>
          <w:rFonts w:ascii="SimSun" w:hAnsi="SimSun" w:eastAsia="SimSun" w:cs="SimSun"/>
          <w:sz w:val="21"/>
        </w:rPr>
        <w:t xml:space="preserve">〕</w:t>
      </w:r>
      <w:r>
        <w:rPr>
          <w:rFonts w:ascii="Arial" w:hAnsi="Arial" w:eastAsia="Arial" w:cs="Arial"/>
          <w:sz w:val="21"/>
        </w:rPr>
        <w:t xml:space="preserve">248</w:t>
      </w:r>
      <w:r>
        <w:rPr>
          <w:rFonts w:ascii="SimSun" w:hAnsi="SimSun" w:eastAsia="SimSun" w:cs="SimSun"/>
          <w:sz w:val="21"/>
        </w:rPr>
        <w:t xml:space="preserve">号）的规定。</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2</w:t>
      </w:r>
      <w:r>
        <w:rPr>
          <w:rFonts w:ascii="SimSun" w:hAnsi="SimSun" w:eastAsia="SimSun" w:cs="SimSun"/>
          <w:sz w:val="21"/>
        </w:rPr>
        <w:t xml:space="preserve">）允许进口产品参加的，满足需求的国内产品可以参加。</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3</w:t>
      </w:r>
      <w:r>
        <w:rPr>
          <w:rFonts w:ascii="SimSun" w:hAnsi="SimSun" w:eastAsia="SimSun" w:cs="SimSun"/>
          <w:sz w:val="21"/>
        </w:rPr>
        <w:t xml:space="preserve">）允许进口产品参加的，优先采购向我国企业转让技术、与我国企业签订消化吸收再创新方案的供应商的进口产品。</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3.7</w:t>
      </w:r>
      <w:r>
        <w:rPr>
          <w:rFonts w:ascii="SimSun" w:hAnsi="SimSun" w:eastAsia="SimSun" w:cs="SimSun"/>
          <w:sz w:val="21"/>
        </w:rPr>
        <w:t xml:space="preserve">未按要求提供相关材料的，不享受相关政策。</w:t>
      </w:r>
      <w:r/>
    </w:p>
    <w:p>
      <w:pPr>
        <w:numPr>
          <w:ilvl w:val="0"/>
          <w:numId w:val="7"/>
        </w:num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1"/>
        </w:rPr>
        <w:t xml:space="preserve">磋商文件</w:t>
      </w:r>
      <w:r/>
    </w:p>
    <w:p>
      <w:pPr>
        <w:numPr>
          <w:ilvl w:val="0"/>
          <w:numId w:val="8"/>
        </w:num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1"/>
        </w:rPr>
        <w:t xml:space="preserve">磋商文件构成</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4.1</w:t>
      </w:r>
      <w:r>
        <w:rPr>
          <w:rFonts w:ascii="SimSun" w:hAnsi="SimSun" w:eastAsia="SimSun" w:cs="SimSun"/>
          <w:sz w:val="21"/>
        </w:rPr>
        <w:t xml:space="preserve">磋商文件包括以下主要内容：</w:t>
      </w:r>
      <w:r/>
    </w:p>
    <w:p>
      <w:pPr>
        <w:ind w:firstLine="779"/>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第一章竞争性磋商公告</w:t>
      </w:r>
      <w:r/>
    </w:p>
    <w:p>
      <w:pPr>
        <w:ind w:firstLine="779"/>
        <w:jc w:val="both"/>
        <w:spacing w:line="85" w:lineRule="atLeast"/>
        <w:shd w:val="clear" w:color="ffffff" w:fill="ffffff"/>
        <w:pBdr>
          <w:top w:val="none" w:color="000000" w:sz="4" w:space="0"/>
          <w:left w:val="none" w:color="000000" w:sz="4" w:space="0"/>
          <w:bottom w:val="none" w:color="000000" w:sz="4" w:space="0"/>
          <w:right w:val="none" w:color="000000" w:sz="4" w:space="0"/>
        </w:pBdr>
      </w:pPr>
      <w:r/>
      <w:hyperlink r:id="rId16" w:tooltip="http://jszfcg.jscz.gov.cn/jszc/onlyoffice/7.2.1-34/web-apps/apps/documenteditor/main/index_loader.html?_dc=7.2.1-34&amp;lang=zh&amp;customer=%20&amp;logo=%20&amp;headerlogo=%2Ffavicon.ico&amp;frameEditorId=iframePage&amp;compact=true&amp;parentOrigin=http://jszfcg.jscz.gov.cn#_Toc5342737" w:anchor="_Toc534273793" w:history="1">
        <w:r>
          <w:rPr>
            <w:rStyle w:val="818"/>
            <w:rFonts w:ascii="SimSun" w:hAnsi="SimSun" w:eastAsia="SimSun" w:cs="SimSun"/>
            <w:color w:val="auto"/>
            <w:sz w:val="21"/>
          </w:rPr>
          <w:t xml:space="preserve">第二章竞争性磋商须知</w:t>
        </w:r>
      </w:hyperlink>
      <w:r/>
      <w:r/>
    </w:p>
    <w:p>
      <w:pPr>
        <w:ind w:firstLine="779"/>
        <w:jc w:val="both"/>
        <w:spacing w:line="85" w:lineRule="atLeast"/>
        <w:shd w:val="clear" w:color="ffffff" w:fill="ffffff"/>
        <w:pBdr>
          <w:top w:val="none" w:color="000000" w:sz="4" w:space="0"/>
          <w:left w:val="none" w:color="000000" w:sz="4" w:space="0"/>
          <w:bottom w:val="none" w:color="000000" w:sz="4" w:space="0"/>
          <w:right w:val="none" w:color="000000" w:sz="4" w:space="0"/>
        </w:pBdr>
      </w:pPr>
      <w:r/>
      <w:hyperlink r:id="rId17" w:tooltip="http://jszfcg.jscz.gov.cn/jszc/onlyoffice/7.2.1-34/web-apps/apps/documenteditor/main/index_loader.html?_dc=7.2.1-34&amp;lang=zh&amp;customer=%20&amp;logo=%20&amp;headerlogo=%2Ffavicon.ico&amp;frameEditorId=iframePage&amp;compact=true&amp;parentOrigin=http://jszfcg.jscz.gov.cn#_Toc5342737" w:anchor="_Toc534273794" w:history="1">
        <w:r>
          <w:rPr>
            <w:rStyle w:val="818"/>
            <w:rFonts w:ascii="SimSun" w:hAnsi="SimSun" w:eastAsia="SimSun" w:cs="SimSun"/>
            <w:color w:val="auto"/>
            <w:sz w:val="21"/>
          </w:rPr>
          <w:t xml:space="preserve">第三章评标标准</w:t>
        </w:r>
      </w:hyperlink>
      <w:r/>
      <w:r/>
    </w:p>
    <w:p>
      <w:pPr>
        <w:ind w:firstLine="779"/>
        <w:jc w:val="both"/>
        <w:spacing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jszfcg.jscz.gov.cn/jszc/onlyoffice/7.2.1-34/web-apps/apps/documenteditor/main/index_loader.html?_dc=7.2.1-34&amp;lang=zh&amp;customer=%20&amp;logo=%20&amp;headerlogo=%2Ffavicon.ico&amp;frameEditorId=iframePage&amp;compact=true&amp;parentOrigin=http://jszfcg.jscz.gov.cn#_Toc5342737" w:anchor="_Toc534273795" w:history="1">
        <w:r>
          <w:rPr>
            <w:rStyle w:val="818"/>
            <w:rFonts w:ascii="SimSun" w:hAnsi="SimSun" w:eastAsia="SimSun" w:cs="SimSun"/>
            <w:color w:val="auto"/>
            <w:sz w:val="21"/>
          </w:rPr>
          <w:t xml:space="preserve">第四章采购需求</w:t>
        </w:r>
      </w:hyperlink>
      <w:r/>
      <w:r/>
    </w:p>
    <w:p>
      <w:pPr>
        <w:ind w:firstLine="779"/>
        <w:jc w:val="both"/>
        <w:spacing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jszfcg.jscz.gov.cn/jszc/onlyoffice/7.2.1-34/web-apps/apps/documenteditor/main/index_loader.html?_dc=7.2.1-34&amp;lang=zh&amp;customer=%20&amp;logo=%20&amp;headerlogo=%2Ffavicon.ico&amp;frameEditorId=iframePage&amp;compact=true&amp;parentOrigin=http://jszfcg.jscz.gov.cn#_Toc5342737" w:anchor="_Toc534273796" w:history="1">
        <w:r>
          <w:rPr>
            <w:rStyle w:val="818"/>
            <w:rFonts w:ascii="SimSun" w:hAnsi="SimSun" w:eastAsia="SimSun" w:cs="SimSun"/>
            <w:color w:val="auto"/>
            <w:sz w:val="21"/>
          </w:rPr>
          <w:t xml:space="preserve">第五章合同主要条款</w:t>
        </w:r>
      </w:hyperlink>
      <w:r/>
      <w:r/>
    </w:p>
    <w:p>
      <w:pPr>
        <w:ind w:firstLine="779"/>
        <w:jc w:val="both"/>
        <w:spacing w:line="85" w:lineRule="atLeast"/>
        <w:shd w:val="clear" w:color="ffffff" w:fill="ffffff"/>
        <w:pBdr>
          <w:top w:val="none" w:color="000000" w:sz="4" w:space="0"/>
          <w:left w:val="none" w:color="000000" w:sz="4" w:space="0"/>
          <w:bottom w:val="none" w:color="000000" w:sz="4" w:space="0"/>
          <w:right w:val="none" w:color="000000" w:sz="4" w:space="0"/>
        </w:pBdr>
      </w:pPr>
      <w:r/>
      <w:hyperlink r:id="rId20" w:tooltip="http://jszfcg.jscz.gov.cn/jszc/onlyoffice/7.2.1-34/web-apps/apps/documenteditor/main/index_loader.html?_dc=7.2.1-34&amp;lang=zh&amp;customer=%20&amp;logo=%20&amp;headerlogo=%2Ffavicon.ico&amp;frameEditorId=iframePage&amp;compact=true&amp;parentOrigin=http://jszfcg.jscz.gov.cn#_Toc5342737" w:anchor="_Toc534273797" w:history="1">
        <w:r>
          <w:rPr>
            <w:rStyle w:val="818"/>
            <w:rFonts w:ascii="SimSun" w:hAnsi="SimSun" w:eastAsia="SimSun" w:cs="SimSun"/>
            <w:color w:val="auto"/>
            <w:sz w:val="21"/>
          </w:rPr>
          <w:t xml:space="preserve">第六章磋商响应文件格式及附件</w:t>
        </w:r>
      </w:hyperlink>
      <w:r/>
      <w:r/>
    </w:p>
    <w:p>
      <w:pPr>
        <w:numPr>
          <w:ilvl w:val="0"/>
          <w:numId w:val="8"/>
        </w:num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1"/>
        </w:rPr>
        <w:t xml:space="preserve">磋商文件的澄清或者修改</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5.1</w:t>
      </w:r>
      <w:r>
        <w:rPr>
          <w:rFonts w:ascii="SimSun" w:hAnsi="SimSun" w:eastAsia="SimSun" w:cs="SimSun"/>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澄清或者修改的内容可能影响响应文件编制的，采购人或者采购代理机构应当在提交首次响应文件截止时间至少</w:t>
      </w:r>
      <w:r>
        <w:rPr>
          <w:rFonts w:ascii="Arial" w:hAnsi="Arial" w:eastAsia="Arial" w:cs="Arial"/>
          <w:sz w:val="21"/>
        </w:rPr>
        <w:t xml:space="preserve">5</w:t>
      </w:r>
      <w:r>
        <w:rPr>
          <w:rFonts w:ascii="SimSun" w:hAnsi="SimSun" w:eastAsia="SimSun" w:cs="SimSun"/>
          <w:sz w:val="21"/>
        </w:rPr>
        <w:t xml:space="preserve">日前，以书面形式通知所有获取磋商文件的潜在供应商；不足</w:t>
      </w:r>
      <w:r>
        <w:rPr>
          <w:rFonts w:ascii="Arial" w:hAnsi="Arial" w:eastAsia="Arial" w:cs="Arial"/>
          <w:sz w:val="21"/>
        </w:rPr>
        <w:t xml:space="preserve">5</w:t>
      </w:r>
      <w:r>
        <w:rPr>
          <w:rFonts w:ascii="SimSun" w:hAnsi="SimSun" w:eastAsia="SimSun" w:cs="SimSun"/>
          <w:sz w:val="21"/>
        </w:rPr>
        <w:t xml:space="preserve">日的，采购人或者采购代理机构应当顺延首次提交响应文件的截止时间。</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1"/>
        </w:rPr>
        <w:t xml:space="preserve">三、磋商响应文件编制</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b/>
          <w:sz w:val="21"/>
        </w:rPr>
        <w:t xml:space="preserve">6</w:t>
      </w:r>
      <w:r>
        <w:rPr>
          <w:rFonts w:ascii="SimSun" w:hAnsi="SimSun" w:eastAsia="SimSun" w:cs="SimSun"/>
          <w:b/>
          <w:sz w:val="21"/>
        </w:rPr>
        <w:t xml:space="preserve">、磋商响应文件的语言、计量单位、货币和编制</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6.1 </w:t>
      </w:r>
      <w:r>
        <w:rPr>
          <w:rFonts w:ascii="SimSun" w:hAnsi="SimSun" w:eastAsia="SimSun" w:cs="SimSun"/>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6.2 </w:t>
      </w:r>
      <w:r>
        <w:rPr>
          <w:rFonts w:ascii="SimSun" w:hAnsi="SimSun" w:eastAsia="SimSun" w:cs="SimSun"/>
          <w:sz w:val="21"/>
        </w:rPr>
        <w:t xml:space="preserve">供应商所使用的计量单位应为国家法定计量单位。</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6.3 </w:t>
      </w:r>
      <w:r>
        <w:rPr>
          <w:rFonts w:ascii="SimSun" w:hAnsi="SimSun" w:eastAsia="SimSun" w:cs="SimSun"/>
          <w:sz w:val="21"/>
        </w:rPr>
        <w:t xml:space="preserve">供应商应用人民币报价。报价产品如果是进口产品的，应提供人民币与外币之间的汇率。</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6.4</w:t>
      </w:r>
      <w:r>
        <w:rPr>
          <w:rFonts w:ascii="SimSun" w:hAnsi="SimSun" w:eastAsia="SimSun" w:cs="SimSun"/>
          <w:sz w:val="21"/>
        </w:rPr>
        <w:t xml:space="preserve">磋商响应文件应按照竞争性磋商文件的规定编写并制作目录。</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6.5</w:t>
      </w:r>
      <w:r>
        <w:rPr>
          <w:rFonts w:ascii="SimSun" w:hAnsi="SimSun" w:eastAsia="SimSun" w:cs="SimSun"/>
          <w:sz w:val="21"/>
        </w:rPr>
        <w:t xml:space="preserve">供应商应在磋商响应文件中写清相应的项目编号、项目名称、供应商全称、地址、电话、传真等。</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b/>
          <w:sz w:val="21"/>
        </w:rPr>
        <w:t xml:space="preserve">7</w:t>
      </w:r>
      <w:r>
        <w:rPr>
          <w:rFonts w:ascii="SimSun" w:hAnsi="SimSun" w:eastAsia="SimSun" w:cs="SimSun"/>
          <w:b/>
          <w:sz w:val="21"/>
        </w:rPr>
        <w:t xml:space="preserve">、磋商响应文件的组成</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7.1 </w:t>
      </w:r>
      <w:r>
        <w:rPr>
          <w:rFonts w:ascii="SimSun" w:hAnsi="SimSun" w:eastAsia="SimSun" w:cs="SimSun"/>
          <w:sz w:val="21"/>
        </w:rPr>
        <w:t xml:space="preserve">供应商应当根据磋商文件要求编制磋商响应文件，并根据自己的商务能力、技术水平对磋商文件提出的要求和条件逐条标明是否响应。</w:t>
      </w:r>
      <w:r/>
    </w:p>
    <w:p>
      <w:pPr>
        <w:ind w:firstLine="42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7.2 </w:t>
      </w:r>
      <w:r>
        <w:rPr>
          <w:rFonts w:ascii="SimSun" w:hAnsi="SimSun" w:eastAsia="SimSun" w:cs="SimSun"/>
          <w:sz w:val="21"/>
        </w:rPr>
        <w:t xml:space="preserve">磋商响应文件由商务、技术、价格，以及其他部分内容组成。磋商响应文件目录及有关格式按磋商文件“第六章磋商响应文件格式及附件”的要求编制。</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7.3 </w:t>
      </w:r>
      <w:r>
        <w:rPr>
          <w:rFonts w:ascii="SimSun" w:hAnsi="SimSun" w:eastAsia="SimSun" w:cs="SimSun"/>
          <w:sz w:val="21"/>
        </w:rPr>
        <w:t xml:space="preserve">本次采购的最小单位是标段。采购项目的技术要求中未分标段的，供应商对要求提供的服务不得部分响应；采购项目的技术要求中已经分标段的，可以以标段为单位响应。</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7.4 </w:t>
      </w:r>
      <w:r>
        <w:rPr>
          <w:rFonts w:ascii="SimSun" w:hAnsi="SimSun" w:eastAsia="SimSun" w:cs="SimSun"/>
          <w:b/>
          <w:sz w:val="21"/>
        </w:rPr>
        <w:t xml:space="preserve">磋商响应文件的商务内容。</w:t>
      </w:r>
      <w:r>
        <w:rPr>
          <w:rFonts w:ascii="SimSun" w:hAnsi="SimSun" w:eastAsia="SimSun" w:cs="SimSun"/>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sz w:val="21"/>
        </w:rPr>
        <w:t xml:space="preserve">（</w:t>
      </w:r>
      <w:r>
        <w:rPr>
          <w:rFonts w:ascii="Arial" w:hAnsi="Arial" w:eastAsia="Arial" w:cs="Arial"/>
          <w:b/>
          <w:sz w:val="21"/>
        </w:rPr>
        <w:t xml:space="preserve">1</w:t>
      </w:r>
      <w:r>
        <w:rPr>
          <w:rFonts w:ascii="SimSun" w:hAnsi="SimSun" w:eastAsia="SimSun" w:cs="SimSun"/>
          <w:b/>
          <w:sz w:val="21"/>
        </w:rPr>
        <w:t xml:space="preserve">）</w:t>
      </w:r>
      <w:r>
        <w:rPr>
          <w:rFonts w:ascii="Arial" w:hAnsi="Arial" w:eastAsia="Arial" w:cs="Arial"/>
          <w:b/>
          <w:sz w:val="21"/>
        </w:rPr>
        <w:t xml:space="preserve">-</w:t>
      </w:r>
      <w:r>
        <w:rPr>
          <w:rFonts w:ascii="SimSun" w:hAnsi="SimSun" w:eastAsia="SimSun" w:cs="SimSun"/>
          <w:b/>
          <w:sz w:val="21"/>
        </w:rPr>
        <w:t xml:space="preserve">（</w:t>
      </w:r>
      <w:r>
        <w:rPr>
          <w:rFonts w:ascii="Arial" w:hAnsi="Arial" w:eastAsia="Arial" w:cs="Arial"/>
          <w:b/>
          <w:sz w:val="21"/>
        </w:rPr>
        <w:t xml:space="preserve">6</w:t>
      </w:r>
      <w:r>
        <w:rPr>
          <w:rFonts w:ascii="SimSun" w:hAnsi="SimSun" w:eastAsia="SimSun" w:cs="SimSun"/>
          <w:b/>
          <w:sz w:val="21"/>
        </w:rPr>
        <w:t xml:space="preserve">）所述材料，如提供不全或不满足磋商文件的实质性要求，磋商小组有权按无效响应处理</w:t>
      </w:r>
      <w:r>
        <w:rPr>
          <w:rFonts w:ascii="SimSun" w:hAnsi="SimSun" w:eastAsia="SimSun" w:cs="SimSun"/>
          <w:sz w:val="21"/>
        </w:rPr>
        <w:t xml:space="preserve">）：</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1</w:t>
      </w:r>
      <w:r>
        <w:rPr>
          <w:rFonts w:ascii="SimSun" w:hAnsi="SimSun" w:eastAsia="SimSun" w:cs="SimSun"/>
          <w:sz w:val="21"/>
        </w:rPr>
        <w:t xml:space="preserve">）竞争性磋商申请及声明（</w:t>
      </w:r>
      <w:r>
        <w:rPr>
          <w:rFonts w:ascii="SimSun" w:hAnsi="SimSun" w:eastAsia="SimSun" w:cs="SimSun"/>
          <w:b/>
          <w:sz w:val="21"/>
        </w:rPr>
        <w:t xml:space="preserve">格式见第六章</w:t>
      </w:r>
      <w:r>
        <w:rPr>
          <w:rFonts w:ascii="SimSun" w:hAnsi="SimSun" w:eastAsia="SimSun" w:cs="SimSun"/>
          <w:sz w:val="21"/>
        </w:rPr>
        <w:t xml:space="preserve">）；</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2</w:t>
      </w:r>
      <w:r>
        <w:rPr>
          <w:rFonts w:ascii="SimSun" w:hAnsi="SimSun" w:eastAsia="SimSun" w:cs="SimSun"/>
          <w:sz w:val="21"/>
        </w:rPr>
        <w:t xml:space="preserve">）法人授权书（</w:t>
      </w:r>
      <w:r>
        <w:rPr>
          <w:rFonts w:ascii="SimSun" w:hAnsi="SimSun" w:eastAsia="SimSun" w:cs="SimSun"/>
          <w:b/>
          <w:sz w:val="21"/>
        </w:rPr>
        <w:t xml:space="preserve">格式见第六章</w:t>
      </w:r>
      <w:r>
        <w:rPr>
          <w:rFonts w:ascii="SimSun" w:hAnsi="SimSun" w:eastAsia="SimSun" w:cs="SimSun"/>
          <w:sz w:val="21"/>
        </w:rPr>
        <w:t xml:space="preserve">）；</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3</w:t>
      </w:r>
      <w:r>
        <w:rPr>
          <w:rFonts w:ascii="SimSun" w:hAnsi="SimSun" w:eastAsia="SimSun" w:cs="SimSun"/>
          <w:sz w:val="21"/>
        </w:rPr>
        <w:t xml:space="preserve">）申请人资格资信证明文件：</w:t>
      </w:r>
      <w:r/>
    </w:p>
    <w:p>
      <w:pPr>
        <w:ind w:firstLine="840"/>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w:t>
      </w:r>
      <w:r>
        <w:rPr>
          <w:rFonts w:ascii="SimSun" w:hAnsi="SimSun" w:eastAsia="SimSun" w:cs="SimSun"/>
          <w:sz w:val="21"/>
        </w:rPr>
        <w:t xml:space="preserve">）第一章竞争性磋商公告中</w:t>
      </w:r>
      <w:r>
        <w:rPr>
          <w:rFonts w:ascii="Arial" w:hAnsi="Arial" w:eastAsia="Arial" w:cs="Arial"/>
          <w:sz w:val="21"/>
        </w:rPr>
        <w:t xml:space="preserve">2.1</w:t>
      </w:r>
      <w:r>
        <w:rPr>
          <w:rFonts w:ascii="SimSun" w:hAnsi="SimSun" w:eastAsia="SimSun" w:cs="SimSun"/>
          <w:sz w:val="21"/>
        </w:rPr>
        <w:t xml:space="preserve">《中华人民共和国政府采购法》规定的资格条件证明文件；</w:t>
      </w:r>
      <w:r/>
    </w:p>
    <w:p>
      <w:pPr>
        <w:ind w:firstLine="840"/>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2</w:t>
      </w:r>
      <w:r>
        <w:rPr>
          <w:rFonts w:ascii="SimSun" w:hAnsi="SimSun" w:eastAsia="SimSun" w:cs="SimSun"/>
          <w:sz w:val="21"/>
        </w:rPr>
        <w:t xml:space="preserve">）第一章竞争性磋商公告中</w:t>
      </w:r>
      <w:r>
        <w:rPr>
          <w:rFonts w:ascii="Arial" w:hAnsi="Arial" w:eastAsia="Arial" w:cs="Arial"/>
          <w:sz w:val="21"/>
        </w:rPr>
        <w:t xml:space="preserve">2.2 </w:t>
      </w:r>
      <w:r>
        <w:rPr>
          <w:rFonts w:ascii="SimSun" w:hAnsi="SimSun" w:eastAsia="SimSun" w:cs="SimSun"/>
          <w:spacing w:val="8"/>
          <w:sz w:val="21"/>
        </w:rPr>
        <w:t xml:space="preserve">落实政府采购政策需满足的资格要求；</w:t>
      </w:r>
      <w:r/>
    </w:p>
    <w:p>
      <w:pPr>
        <w:ind w:firstLine="867"/>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3</w:t>
      </w:r>
      <w:r>
        <w:rPr>
          <w:rFonts w:ascii="SimSun" w:hAnsi="SimSun" w:eastAsia="SimSun" w:cs="SimSun"/>
          <w:sz w:val="21"/>
        </w:rPr>
        <w:t xml:space="preserve">）第一章竞争性磋商公告中 </w:t>
      </w:r>
      <w:r>
        <w:rPr>
          <w:rFonts w:ascii="Arial" w:hAnsi="Arial" w:eastAsia="Arial" w:cs="Arial"/>
          <w:sz w:val="21"/>
        </w:rPr>
        <w:t xml:space="preserve">2.3 </w:t>
      </w:r>
      <w:r>
        <w:rPr>
          <w:rFonts w:ascii="SimSun" w:hAnsi="SimSun" w:eastAsia="SimSun" w:cs="SimSun"/>
          <w:sz w:val="21"/>
        </w:rPr>
        <w:t xml:space="preserve">采购人根据采购项目的特殊要求规定的特定条件证明文件；</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4</w:t>
      </w:r>
      <w:r>
        <w:rPr>
          <w:rFonts w:ascii="SimSun" w:hAnsi="SimSun" w:eastAsia="SimSun" w:cs="SimSun"/>
          <w:sz w:val="21"/>
        </w:rPr>
        <w:t xml:space="preserve">）磋商报价表（</w:t>
      </w:r>
      <w:r>
        <w:rPr>
          <w:rFonts w:ascii="SimSun" w:hAnsi="SimSun" w:eastAsia="SimSun" w:cs="SimSun"/>
          <w:b/>
          <w:sz w:val="21"/>
        </w:rPr>
        <w:t xml:space="preserve">格式见第六章</w:t>
      </w:r>
      <w:r>
        <w:rPr>
          <w:rFonts w:ascii="SimSun" w:hAnsi="SimSun" w:eastAsia="SimSun" w:cs="SimSun"/>
          <w:sz w:val="21"/>
        </w:rPr>
        <w:t xml:space="preserve">）；</w:t>
      </w:r>
      <w:r/>
    </w:p>
    <w:p>
      <w:pPr>
        <w:ind w:firstLine="42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5</w:t>
      </w:r>
      <w:r>
        <w:rPr>
          <w:rFonts w:ascii="SimSun" w:hAnsi="SimSun" w:eastAsia="SimSun" w:cs="SimSun"/>
          <w:sz w:val="21"/>
        </w:rPr>
        <w:t xml:space="preserve">）《南京市政府采购供应商信用记录表暨信用承诺书》；</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6</w:t>
      </w:r>
      <w:r>
        <w:rPr>
          <w:rFonts w:ascii="SimSun" w:hAnsi="SimSun" w:eastAsia="SimSun" w:cs="SimSun"/>
          <w:sz w:val="21"/>
        </w:rPr>
        <w:t xml:space="preserve">）《商务条款偏离表》；</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7</w:t>
      </w:r>
      <w:r>
        <w:rPr>
          <w:rFonts w:ascii="SimSun" w:hAnsi="SimSun" w:eastAsia="SimSun" w:cs="SimSun"/>
          <w:sz w:val="21"/>
        </w:rPr>
        <w:t xml:space="preserve">）供应商认为需要提供的其他资格证明文件和商务资料。</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7.5 </w:t>
      </w:r>
      <w:r>
        <w:rPr>
          <w:rFonts w:ascii="SimSun" w:hAnsi="SimSun" w:eastAsia="SimSun" w:cs="SimSun"/>
          <w:b/>
          <w:sz w:val="21"/>
        </w:rPr>
        <w:t xml:space="preserve">磋商响应文件的技术内容。</w:t>
      </w:r>
      <w:r>
        <w:rPr>
          <w:rFonts w:ascii="SimSun" w:hAnsi="SimSun" w:eastAsia="SimSun" w:cs="SimSun"/>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rPr>
          <w:rFonts w:ascii="SimSun" w:hAnsi="SimSun" w:eastAsia="SimSun" w:cs="SimSun"/>
          <w:b/>
          <w:sz w:val="21"/>
        </w:rPr>
        <w:t xml:space="preserve">（</w:t>
      </w:r>
      <w:r>
        <w:rPr>
          <w:rFonts w:ascii="Arial" w:hAnsi="Arial" w:eastAsia="Arial" w:cs="Arial"/>
          <w:b/>
          <w:sz w:val="21"/>
        </w:rPr>
        <w:t xml:space="preserve">1</w:t>
      </w:r>
      <w:r>
        <w:rPr>
          <w:rFonts w:ascii="SimSun" w:hAnsi="SimSun" w:eastAsia="SimSun" w:cs="SimSun"/>
          <w:b/>
          <w:sz w:val="21"/>
        </w:rPr>
        <w:t xml:space="preserve">）所述材料，如提供不全或不满足磋商文件的实质性要求，磋商小组有权按无效响应处理</w:t>
      </w:r>
      <w:r>
        <w:rPr>
          <w:rFonts w:ascii="SimSun" w:hAnsi="SimSun" w:eastAsia="SimSun" w:cs="SimSun"/>
          <w:sz w:val="21"/>
        </w:rPr>
        <w:t xml:space="preserve">）：</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1</w:t>
      </w:r>
      <w:r>
        <w:rPr>
          <w:rFonts w:ascii="SimSun" w:hAnsi="SimSun" w:eastAsia="SimSun" w:cs="SimSun"/>
          <w:sz w:val="21"/>
        </w:rPr>
        <w:t xml:space="preserve">）《技术条款偏离表》；</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2</w:t>
      </w:r>
      <w:r>
        <w:rPr>
          <w:rFonts w:ascii="SimSun" w:hAnsi="SimSun" w:eastAsia="SimSun" w:cs="SimSun"/>
          <w:sz w:val="21"/>
        </w:rPr>
        <w:t xml:space="preserve">）项目工作方案或服务说明；</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3</w:t>
      </w:r>
      <w:r>
        <w:rPr>
          <w:rFonts w:ascii="SimSun" w:hAnsi="SimSun" w:eastAsia="SimSun" w:cs="SimSun"/>
          <w:sz w:val="21"/>
        </w:rPr>
        <w:t xml:space="preserve">）供应商认为需要提供的其他技术资料。</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7.6 </w:t>
      </w:r>
      <w:r>
        <w:rPr>
          <w:rFonts w:ascii="SimSun" w:hAnsi="SimSun" w:eastAsia="SimSun" w:cs="SimSun"/>
          <w:b/>
          <w:sz w:val="21"/>
        </w:rPr>
        <w:t xml:space="preserve">磋商响应文件的价格内容</w:t>
      </w:r>
      <w:r/>
    </w:p>
    <w:p>
      <w:pPr>
        <w:numPr>
          <w:ilvl w:val="0"/>
          <w:numId w:val="9"/>
        </w:num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价格部分内容是对标的价格构成的说明，磋商文件如没有特别说明的话，仅接受一个价格。</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2</w:t>
      </w:r>
      <w:r>
        <w:rPr>
          <w:rFonts w:ascii="SimSun" w:hAnsi="SimSun" w:eastAsia="SimSun" w:cs="SimSun"/>
          <w:sz w:val="21"/>
        </w:rPr>
        <w:t xml:space="preserve">）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sz w:val="21"/>
        </w:rPr>
        <w:t xml:space="preserve">。</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3</w:t>
      </w:r>
      <w:r>
        <w:rPr>
          <w:rFonts w:ascii="SimSun" w:hAnsi="SimSun" w:eastAsia="SimSun" w:cs="SimSun"/>
          <w:sz w:val="21"/>
        </w:rPr>
        <w:t xml:space="preserve">）供应商应在《磋商报价表》《分项报价表》等标明标的的单价、总价以及分项报价等。</w:t>
      </w:r>
      <w:r/>
    </w:p>
    <w:p>
      <w:pPr>
        <w:ind w:firstLine="412"/>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sz w:val="21"/>
        </w:rPr>
        <w:t xml:space="preserve">（</w:t>
      </w:r>
      <w:r>
        <w:rPr>
          <w:rFonts w:ascii="Arial" w:hAnsi="Arial" w:eastAsia="Arial" w:cs="Arial"/>
          <w:b/>
          <w:sz w:val="21"/>
        </w:rPr>
        <w:t xml:space="preserve">4</w:t>
      </w:r>
      <w:r>
        <w:rPr>
          <w:rFonts w:ascii="SimSun" w:hAnsi="SimSun" w:eastAsia="SimSun" w:cs="SimSun"/>
          <w:b/>
          <w:sz w:val="21"/>
        </w:rPr>
        <w:t xml:space="preserve">）响应文件所报的投标价格不得超过磋商文件规定的预算价、限价，超过磋商文件规定的，响应文件按无效处理。</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5</w:t>
      </w:r>
      <w:r>
        <w:rPr>
          <w:rFonts w:ascii="SimSun" w:hAnsi="SimSun" w:eastAsia="SimSun" w:cs="SimSun"/>
          <w:sz w:val="21"/>
        </w:rPr>
        <w:t xml:space="preserve">）经磋商后，如果成交价低于供应商首次响应报价的话，除特别注明外，分项报价同比例调整。</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7.7 </w:t>
      </w:r>
      <w:r>
        <w:rPr>
          <w:rFonts w:ascii="SimSun" w:hAnsi="SimSun" w:eastAsia="SimSun" w:cs="SimSun"/>
          <w:sz w:val="21"/>
        </w:rPr>
        <w:t xml:space="preserve">磋商响应文件的其他部分。其他部分由供应商根据编制磋商响应文件需要提供的其他相关文件组成。</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7.8 </w:t>
      </w:r>
      <w:r>
        <w:rPr>
          <w:rFonts w:ascii="SimSun" w:hAnsi="SimSun" w:eastAsia="SimSun" w:cs="SimSun"/>
          <w:sz w:val="21"/>
        </w:rPr>
        <w:t xml:space="preserve">如标书制作工具中格式和内容与“南京公共采购信息网、江苏政府采购网、中国政府采购网”发布的磋商文件不一致，以上述网站发布的磋商文件为准。</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b/>
          <w:sz w:val="21"/>
        </w:rPr>
        <w:t xml:space="preserve">8</w:t>
      </w:r>
      <w:r>
        <w:rPr>
          <w:rFonts w:ascii="SimSun" w:hAnsi="SimSun" w:eastAsia="SimSun" w:cs="SimSun"/>
          <w:b/>
          <w:sz w:val="21"/>
        </w:rPr>
        <w:t xml:space="preserve">、磋商保证金</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本项目无需缴纳磋商保证金。</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8.1供应商应自行承担所有与参加本次磋商有关的费用，无论磋商过程中的做法和结果如何，采购代理机构在任何情况下均无义务和责任承担这些费用。</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8.2代理费用收取方式及标准：按以下第</w:t>
      </w:r>
      <w:r>
        <w:rPr>
          <w:rFonts w:hint="eastAsia" w:ascii="SimSun" w:hAnsi="SimSun" w:cs="SimSun"/>
          <w:sz w:val="21"/>
        </w:rPr>
        <w:t xml:space="preserve">8</w:t>
      </w:r>
      <w:r>
        <w:rPr>
          <w:rFonts w:ascii="SimSun" w:hAnsi="SimSun" w:eastAsia="SimSun" w:cs="SimSun"/>
          <w:sz w:val="21"/>
        </w:rPr>
        <w:t xml:space="preserve">.2.2种方式执行 </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8.2.1无需支付；</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8.2.2成交供应商支付，具体方式及标准为：按照江苏省招标投标协会(苏招协〔2022〕002)《江苏省招标代理服务收费的指导意见》服务收费指导价标准，向采购代理机构一次性缴纳代理服务费。</w:t>
      </w:r>
      <w:r/>
    </w:p>
    <w:p>
      <w:pPr>
        <w:ind w:firstLine="48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四、磋商响应文件的递交与解密</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9</w:t>
      </w:r>
      <w:r>
        <w:rPr>
          <w:rFonts w:ascii="SimSun" w:hAnsi="SimSun" w:eastAsia="SimSun" w:cs="SimSun"/>
          <w:sz w:val="21"/>
        </w:rPr>
        <w:t xml:space="preserve">、响应文件递交与解密</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9.1</w:t>
      </w:r>
      <w:r>
        <w:rPr>
          <w:rFonts w:ascii="SimSun" w:hAnsi="SimSun" w:eastAsia="SimSun" w:cs="SimSun"/>
          <w:sz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9.2 </w:t>
      </w:r>
      <w:r>
        <w:rPr>
          <w:rFonts w:ascii="SimSun" w:hAnsi="SimSun" w:eastAsia="SimSun" w:cs="SimSun"/>
          <w:sz w:val="21"/>
        </w:rPr>
        <w:t xml:space="preserve">供应商应当按照《操作手册》规定，在“苏采云”系统规定的时间内对响应文件进行解密。</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9.3 </w:t>
      </w:r>
      <w:r>
        <w:rPr>
          <w:rFonts w:ascii="SimSun" w:hAnsi="SimSun" w:eastAsia="SimSun" w:cs="SimSun"/>
          <w:sz w:val="21"/>
        </w:rPr>
        <w:t xml:space="preserve">供应商应充分考虑到网络环境、网络带宽等风险因素，如因供应商自身原因造成电子响应文件未在“苏采云”系统规定的时间内成功解密的，按照本磋商文件规定做无效响应处理。</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10</w:t>
      </w:r>
      <w:r>
        <w:rPr>
          <w:rFonts w:ascii="SimSun" w:hAnsi="SimSun" w:eastAsia="SimSun" w:cs="SimSun"/>
          <w:sz w:val="21"/>
        </w:rPr>
        <w:t xml:space="preserve">、</w:t>
      </w:r>
      <w:r>
        <w:rPr>
          <w:rFonts w:ascii="SimSun" w:hAnsi="SimSun" w:eastAsia="SimSun" w:cs="SimSun"/>
          <w:b/>
          <w:sz w:val="21"/>
        </w:rPr>
        <w:t xml:space="preserve">联合体（本项目不接受）</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10.1 </w:t>
      </w:r>
      <w:r>
        <w:rPr>
          <w:rFonts w:ascii="SimSun" w:hAnsi="SimSun" w:eastAsia="SimSun" w:cs="SimSun"/>
          <w:sz w:val="21"/>
        </w:rPr>
        <w:t xml:space="preserve">两个以上的自然人、法人或者其他组织可以组成一个联合体，以一个供应商的身份共同参加政府采购。</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10.2 </w:t>
      </w:r>
      <w:r>
        <w:rPr>
          <w:rFonts w:ascii="SimSun" w:hAnsi="SimSun" w:eastAsia="SimSun" w:cs="SimSun"/>
          <w:sz w:val="21"/>
        </w:rPr>
        <w:t xml:space="preserve">联合体中有同类资质的供应商按照联合体分工承担相同工作的，按照资质等级较低的供应商确定资质等级。</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10.3 </w:t>
      </w:r>
      <w:r>
        <w:rPr>
          <w:rFonts w:ascii="SimSun" w:hAnsi="SimSun" w:eastAsia="SimSun" w:cs="SimSun"/>
          <w:sz w:val="21"/>
        </w:rPr>
        <w:t xml:space="preserve">联合体各方之间应当签订联合体协议，明确约定联合体各方承担的工作和相应的责任，并将联合体协议连同响应文件一同提交。</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10.4 </w:t>
      </w:r>
      <w:r>
        <w:rPr>
          <w:rFonts w:ascii="SimSun" w:hAnsi="SimSun" w:eastAsia="SimSun" w:cs="SimSun"/>
          <w:sz w:val="21"/>
        </w:rPr>
        <w:t xml:space="preserve">以联合体形式参加政府采购活动的，联合体各方不得再单独参加或者与其他供应商另外组成联合体参加同一合同项下的政府采购活动。</w:t>
      </w:r>
      <w:r/>
    </w:p>
    <w:p>
      <w:pPr>
        <w:ind w:firstLine="42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1"/>
        </w:rPr>
        <w:t xml:space="preserve">五、磋商</w:t>
      </w:r>
      <w:r/>
    </w:p>
    <w:p>
      <w:pPr>
        <w:ind w:firstLine="422"/>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b/>
          <w:sz w:val="21"/>
        </w:rPr>
        <w:t xml:space="preserve">11</w:t>
      </w:r>
      <w:r>
        <w:rPr>
          <w:rFonts w:ascii="SimSun" w:hAnsi="SimSun" w:eastAsia="SimSun" w:cs="SimSun"/>
          <w:b/>
          <w:sz w:val="21"/>
        </w:rPr>
        <w:t xml:space="preserve">、磋商有效期</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磋商有效期为</w:t>
      </w:r>
      <w:r>
        <w:rPr>
          <w:rFonts w:ascii="Arial" w:hAnsi="Arial" w:eastAsia="Arial" w:cs="Arial"/>
          <w:sz w:val="21"/>
        </w:rPr>
        <w:t xml:space="preserve">60</w:t>
      </w:r>
      <w:r>
        <w:rPr>
          <w:rFonts w:ascii="SimSun" w:hAnsi="SimSun" w:eastAsia="SimSun" w:cs="SimSun"/>
          <w:sz w:val="21"/>
        </w:rPr>
        <w:t xml:space="preserve">天，从提交磋商响应文件的截止之日起算。磋商响应文件中承诺的磋商有效期应当不少于磋商文件中载明的磋商有效期。</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b/>
          <w:sz w:val="21"/>
        </w:rPr>
        <w:t xml:space="preserve">12</w:t>
      </w:r>
      <w:r>
        <w:rPr>
          <w:rFonts w:ascii="SimSun" w:hAnsi="SimSun" w:eastAsia="SimSun" w:cs="SimSun"/>
          <w:b/>
          <w:sz w:val="21"/>
        </w:rPr>
        <w:t xml:space="preserve">、磋商组织</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递交磋商响应文件时间截止后，采购代理机构在规定的时间和地点组织磋商小组分别与供应商进行磋商。具体磋商事务由依法组建的磋商小组负责。</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b/>
          <w:sz w:val="21"/>
        </w:rPr>
        <w:t xml:space="preserve">13</w:t>
      </w:r>
      <w:r>
        <w:rPr>
          <w:rFonts w:ascii="SimSun" w:hAnsi="SimSun" w:eastAsia="SimSun" w:cs="SimSun"/>
          <w:b/>
          <w:sz w:val="21"/>
        </w:rPr>
        <w:t xml:space="preserve">、磋商程序</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13.1 </w:t>
      </w:r>
      <w:r>
        <w:rPr>
          <w:rFonts w:ascii="SimSun" w:hAnsi="SimSun" w:eastAsia="SimSun" w:cs="SimSun"/>
          <w:sz w:val="21"/>
        </w:rPr>
        <w:t xml:space="preserve">磋商小组审阅供应商所递交的响应文件，凡不具备资格条件的供应商不得进入磋商程序。</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13.2 </w:t>
      </w:r>
      <w:r>
        <w:rPr>
          <w:rFonts w:ascii="SimSun" w:hAnsi="SimSun" w:eastAsia="SimSun" w:cs="SimSun"/>
          <w:sz w:val="21"/>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13.3 </w:t>
      </w:r>
      <w:r>
        <w:rPr>
          <w:rFonts w:ascii="SimSun" w:hAnsi="SimSun" w:eastAsia="SimSun" w:cs="SimSun"/>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对磋商文件作出的实质性变动是磋商文件的有效组成部分，磋商小组应当及时以书面形式同时通知所有参加磋商的供应商。</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13.4 </w:t>
      </w:r>
      <w:r>
        <w:rPr>
          <w:rFonts w:ascii="SimSun" w:hAnsi="SimSun" w:eastAsia="SimSun" w:cs="SimSun"/>
          <w:sz w:val="21"/>
        </w:rPr>
        <w:t xml:space="preserve">如磋商文件有实质性变动的，供应商应当按照磋商文件的变动情况和磋商小组的要求在苏采云系统中重新提交响应文件，并加盖电子公章。</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13.5 </w:t>
      </w:r>
      <w:r>
        <w:rPr>
          <w:rFonts w:ascii="SimSun" w:hAnsi="SimSun" w:eastAsia="SimSun" w:cs="SimSun"/>
          <w:sz w:val="21"/>
        </w:rPr>
        <w:t xml:space="preserve">磋商结束后，磋商小组将在“苏采云”系统向所有实质性响应的供应商发出《最后报价要求函》及最后报价格式表，要求所有实质性响应的供应商在规定时间内提交最后报价并加盖电子公章，提交最后报价的供应商不得少于</w:t>
      </w:r>
      <w:r>
        <w:rPr>
          <w:rFonts w:ascii="Arial" w:hAnsi="Arial" w:eastAsia="Arial" w:cs="Arial"/>
          <w:sz w:val="21"/>
        </w:rPr>
        <w:t xml:space="preserve">3</w:t>
      </w:r>
      <w:r>
        <w:rPr>
          <w:rFonts w:ascii="SimSun" w:hAnsi="SimSun" w:eastAsia="SimSun" w:cs="SimSun"/>
          <w:sz w:val="21"/>
        </w:rPr>
        <w:t xml:space="preserve">家。最后报价是供应商响应文件的有效组成部分，</w:t>
      </w:r>
      <w:r>
        <w:rPr>
          <w:rFonts w:ascii="SimSun" w:hAnsi="SimSun" w:eastAsia="SimSun" w:cs="SimSun"/>
          <w:b/>
          <w:sz w:val="21"/>
        </w:rPr>
        <w:t xml:space="preserve">除项目扩大了供货范围，增加了采购内容、提高了技术要求外，原则上不得高于上一轮报价。</w:t>
      </w:r>
      <w:r>
        <w:rPr>
          <w:rFonts w:ascii="SimSun" w:hAnsi="SimSun" w:eastAsia="SimSun" w:cs="SimSun"/>
          <w:sz w:val="21"/>
        </w:rPr>
        <w:t xml:space="preserve">符合《政府采购竞争性磋商采购方式理暂行办法》第三条第四项及《财政部关于竞争性磋商采购方式管理暂行办法有关问题的补充通知》（财库〔</w:t>
      </w:r>
      <w:r>
        <w:rPr>
          <w:rFonts w:ascii="Arial" w:hAnsi="Arial" w:eastAsia="Arial" w:cs="Arial"/>
          <w:sz w:val="21"/>
        </w:rPr>
        <w:t xml:space="preserve">2015</w:t>
      </w:r>
      <w:r>
        <w:rPr>
          <w:rFonts w:ascii="SimSun" w:hAnsi="SimSun" w:eastAsia="SimSun" w:cs="SimSun"/>
          <w:sz w:val="21"/>
        </w:rPr>
        <w:t xml:space="preserve">〕</w:t>
      </w:r>
      <w:r>
        <w:rPr>
          <w:rFonts w:ascii="Arial" w:hAnsi="Arial" w:eastAsia="Arial" w:cs="Arial"/>
          <w:sz w:val="21"/>
        </w:rPr>
        <w:t xml:space="preserve">124</w:t>
      </w:r>
      <w:r>
        <w:rPr>
          <w:rFonts w:ascii="SimSun" w:hAnsi="SimSun" w:eastAsia="SimSun" w:cs="SimSun"/>
          <w:sz w:val="21"/>
        </w:rPr>
        <w:t xml:space="preserve">号）规定情形的，提交最后报价的供应商可以为</w:t>
      </w:r>
      <w:r>
        <w:rPr>
          <w:rFonts w:ascii="Arial" w:hAnsi="Arial" w:eastAsia="Arial" w:cs="Arial"/>
          <w:sz w:val="21"/>
        </w:rPr>
        <w:t xml:space="preserve">2</w:t>
      </w:r>
      <w:r>
        <w:rPr>
          <w:rFonts w:ascii="SimSun" w:hAnsi="SimSun" w:eastAsia="SimSun" w:cs="SimSun"/>
          <w:sz w:val="21"/>
        </w:rPr>
        <w:t xml:space="preserve">家。</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13.6</w:t>
      </w:r>
      <w:r>
        <w:rPr>
          <w:rFonts w:ascii="SimSun" w:hAnsi="SimSun" w:eastAsia="SimSun" w:cs="SimSun"/>
          <w:b/>
          <w:sz w:val="21"/>
        </w:rPr>
        <w:t xml:space="preserve">供应商未在磋商小组规定的时间内在“苏采云”系统中提交最后报价的视为放弃磋商，其响应文件按无效响应处理，最后报价格式表须加盖电子公章</w:t>
      </w:r>
      <w:r>
        <w:rPr>
          <w:rFonts w:ascii="Arial" w:hAnsi="Arial" w:eastAsia="Arial" w:cs="Arial"/>
          <w:b/>
          <w:sz w:val="21"/>
        </w:rPr>
        <w:t xml:space="preserve">,</w:t>
      </w:r>
      <w:r>
        <w:rPr>
          <w:rFonts w:ascii="SimSun" w:hAnsi="SimSun" w:eastAsia="SimSun" w:cs="SimSun"/>
          <w:b/>
          <w:sz w:val="21"/>
        </w:rPr>
        <w:t xml:space="preserve">否则视为未提交最后报价。已提交响应文件的供应商，在提交最后报价之前，可以根据磋商情况退出磋商，并在“苏采云”系统中提交加盖电子公章的《退出磋商函》。</w:t>
      </w:r>
      <w:r/>
    </w:p>
    <w:p>
      <w:pPr>
        <w:ind w:firstLine="422"/>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b/>
          <w:sz w:val="21"/>
        </w:rPr>
        <w:t xml:space="preserve">13.7</w:t>
      </w:r>
      <w:r>
        <w:rPr>
          <w:rFonts w:ascii="SimSun" w:hAnsi="SimSun" w:eastAsia="SimSun" w:cs="SimSun"/>
          <w:b/>
          <w:sz w:val="21"/>
        </w:rPr>
        <w:t xml:space="preserve">出现下列情形之一的响应文件按照无效处理：</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1</w:t>
      </w:r>
      <w:r>
        <w:rPr>
          <w:rFonts w:ascii="SimSun" w:hAnsi="SimSun" w:eastAsia="SimSun" w:cs="SimSun"/>
          <w:sz w:val="21"/>
        </w:rPr>
        <w:t xml:space="preserve">）不满足</w:t>
      </w:r>
      <w:r>
        <w:rPr>
          <w:rFonts w:ascii="Arial" w:hAnsi="Arial" w:eastAsia="Arial" w:cs="Arial"/>
          <w:sz w:val="21"/>
        </w:rPr>
        <w:t xml:space="preserve">“</w:t>
      </w:r>
      <w:r>
        <w:rPr>
          <w:rFonts w:ascii="SimSun" w:hAnsi="SimSun" w:eastAsia="SimSun" w:cs="SimSun"/>
          <w:sz w:val="21"/>
        </w:rPr>
        <w:t xml:space="preserve">第一章竞争性磋商公告二、申请人资格要求</w:t>
      </w:r>
      <w:r>
        <w:rPr>
          <w:rFonts w:ascii="Arial" w:hAnsi="Arial" w:eastAsia="Arial" w:cs="Arial"/>
          <w:sz w:val="21"/>
        </w:rPr>
        <w:t xml:space="preserve">”</w:t>
      </w:r>
      <w:r>
        <w:rPr>
          <w:rFonts w:ascii="SimSun" w:hAnsi="SimSun" w:eastAsia="SimSun" w:cs="SimSun"/>
          <w:sz w:val="21"/>
        </w:rPr>
        <w:t xml:space="preserve">的规定的；</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2</w:t>
      </w:r>
      <w:r>
        <w:rPr>
          <w:rFonts w:ascii="SimSun" w:hAnsi="SimSun" w:eastAsia="SimSun" w:cs="SimSun"/>
          <w:sz w:val="21"/>
        </w:rPr>
        <w:t xml:space="preserve">）未实质性响应磋商文件要求的；</w:t>
      </w:r>
      <w:r>
        <w:rPr>
          <w:rFonts w:ascii="SimSun" w:hAnsi="SimSun" w:eastAsia="SimSun" w:cs="SimSun"/>
          <w:b/>
          <w:sz w:val="21"/>
        </w:rPr>
        <w:t xml:space="preserve">（实质性要求是指本磋商文件中用带星号（</w:t>
      </w:r>
      <w:r>
        <w:rPr>
          <w:rFonts w:ascii="Arial" w:hAnsi="Arial" w:eastAsia="Arial" w:cs="Arial"/>
          <w:b/>
          <w:sz w:val="21"/>
        </w:rPr>
        <w:t xml:space="preserve">“*”</w:t>
      </w:r>
      <w:r>
        <w:rPr>
          <w:rFonts w:ascii="SimSun" w:hAnsi="SimSun" w:eastAsia="SimSun" w:cs="SimSun"/>
          <w:b/>
          <w:sz w:val="21"/>
        </w:rPr>
        <w:t xml:space="preserve">）、</w:t>
      </w:r>
      <w:r>
        <w:rPr>
          <w:rFonts w:ascii="Arial" w:hAnsi="Arial" w:eastAsia="Arial" w:cs="Arial"/>
          <w:b/>
          <w:sz w:val="21"/>
        </w:rPr>
        <w:t xml:space="preserve">“</w:t>
      </w:r>
      <w:r>
        <w:rPr>
          <w:rFonts w:ascii="SimSun" w:hAnsi="SimSun" w:eastAsia="SimSun" w:cs="SimSun"/>
          <w:b/>
          <w:sz w:val="21"/>
        </w:rPr>
        <w:t xml:space="preserve">须（必须）</w:t>
      </w:r>
      <w:r>
        <w:rPr>
          <w:rFonts w:ascii="Arial" w:hAnsi="Arial" w:eastAsia="Arial" w:cs="Arial"/>
          <w:b/>
          <w:sz w:val="21"/>
        </w:rPr>
        <w:t xml:space="preserve">”</w:t>
      </w:r>
      <w:r>
        <w:rPr>
          <w:rFonts w:ascii="SimSun" w:hAnsi="SimSun" w:eastAsia="SimSun" w:cs="SimSun"/>
          <w:b/>
          <w:sz w:val="21"/>
        </w:rPr>
        <w:t xml:space="preserve">或</w:t>
      </w:r>
      <w:r>
        <w:rPr>
          <w:rFonts w:ascii="Arial" w:hAnsi="Arial" w:eastAsia="Arial" w:cs="Arial"/>
          <w:b/>
          <w:sz w:val="21"/>
        </w:rPr>
        <w:t xml:space="preserve">“</w:t>
      </w:r>
      <w:r>
        <w:rPr>
          <w:rFonts w:ascii="SimSun" w:hAnsi="SimSun" w:eastAsia="SimSun" w:cs="SimSun"/>
          <w:b/>
          <w:sz w:val="21"/>
        </w:rPr>
        <w:t xml:space="preserve">应（应当）</w:t>
      </w:r>
      <w:r>
        <w:rPr>
          <w:rFonts w:ascii="Arial" w:hAnsi="Arial" w:eastAsia="Arial" w:cs="Arial"/>
          <w:b/>
          <w:sz w:val="21"/>
        </w:rPr>
        <w:t xml:space="preserve">”</w:t>
      </w:r>
      <w:r>
        <w:rPr>
          <w:rFonts w:ascii="SimSun" w:hAnsi="SimSun" w:eastAsia="SimSun" w:cs="SimSun"/>
          <w:b/>
          <w:sz w:val="21"/>
        </w:rPr>
        <w:t xml:space="preserve">等其他文字说明的商务和技术要求。）</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3</w:t>
      </w:r>
      <w:r>
        <w:rPr>
          <w:rFonts w:ascii="SimSun" w:hAnsi="SimSun" w:eastAsia="SimSun" w:cs="SimSun"/>
          <w:sz w:val="21"/>
        </w:rPr>
        <w:t xml:space="preserve">）不符合法律、法规和磋商文件规定的其他实质性要求的；</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4</w:t>
      </w:r>
      <w:r>
        <w:rPr>
          <w:rFonts w:ascii="SimSun" w:hAnsi="SimSun" w:eastAsia="SimSun" w:cs="SimSun"/>
          <w:sz w:val="21"/>
        </w:rPr>
        <w:t xml:space="preserve">）供应商在苏采云系统规定的时间内未成功解密电子响应文件；</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5</w:t>
      </w:r>
      <w:r>
        <w:rPr>
          <w:rFonts w:ascii="SimSun" w:hAnsi="SimSun" w:eastAsia="SimSun" w:cs="SimSun"/>
          <w:sz w:val="21"/>
        </w:rPr>
        <w:t xml:space="preserve">）供应商未按照磋商文件要求上传电子响应文件。</w:t>
      </w:r>
      <w:r/>
    </w:p>
    <w:p>
      <w:pPr>
        <w:ind w:firstLine="422"/>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b/>
          <w:sz w:val="21"/>
        </w:rPr>
        <w:t xml:space="preserve">13.8</w:t>
      </w:r>
      <w:r>
        <w:rPr>
          <w:rFonts w:ascii="SimSun" w:hAnsi="SimSun" w:eastAsia="SimSun" w:cs="SimSun"/>
          <w:b/>
          <w:sz w:val="21"/>
        </w:rPr>
        <w:t xml:space="preserve">出现下列情形之一的磋商终止：</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1</w:t>
      </w:r>
      <w:r>
        <w:rPr>
          <w:rFonts w:ascii="SimSun" w:hAnsi="SimSun" w:eastAsia="SimSun" w:cs="SimSun"/>
          <w:sz w:val="21"/>
        </w:rPr>
        <w:t xml:space="preserve">）因情况变化，不再符合规定的竞争性磋商采购方式适用情形的；</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2</w:t>
      </w:r>
      <w:r>
        <w:rPr>
          <w:rFonts w:ascii="SimSun" w:hAnsi="SimSun" w:eastAsia="SimSun" w:cs="SimSun"/>
          <w:sz w:val="21"/>
        </w:rPr>
        <w:t xml:space="preserve">）出现影响采购公正的违法、违规行为的；</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3</w:t>
      </w:r>
      <w:r>
        <w:rPr>
          <w:rFonts w:ascii="SimSun" w:hAnsi="SimSun" w:eastAsia="SimSun" w:cs="SimSun"/>
          <w:sz w:val="21"/>
        </w:rPr>
        <w:t xml:space="preserve">）除《政府采购竞争性磋商采购方式理暂行办法》第三条第四项及《财政部关于竞争性磋商采购方式管理暂行办法有关问题的补充通知》（财库〔</w:t>
      </w:r>
      <w:r>
        <w:rPr>
          <w:rFonts w:ascii="Arial" w:hAnsi="Arial" w:eastAsia="Arial" w:cs="Arial"/>
          <w:sz w:val="21"/>
        </w:rPr>
        <w:t xml:space="preserve">2015</w:t>
      </w:r>
      <w:r>
        <w:rPr>
          <w:rFonts w:ascii="SimSun" w:hAnsi="SimSun" w:eastAsia="SimSun" w:cs="SimSun"/>
          <w:sz w:val="21"/>
        </w:rPr>
        <w:t xml:space="preserve">〕</w:t>
      </w:r>
      <w:r>
        <w:rPr>
          <w:rFonts w:ascii="Arial" w:hAnsi="Arial" w:eastAsia="Arial" w:cs="Arial"/>
          <w:sz w:val="21"/>
        </w:rPr>
        <w:t xml:space="preserve">124</w:t>
      </w:r>
      <w:r>
        <w:rPr>
          <w:rFonts w:ascii="SimSun" w:hAnsi="SimSun" w:eastAsia="SimSun" w:cs="SimSun"/>
          <w:sz w:val="21"/>
        </w:rPr>
        <w:t xml:space="preserve">号）规定情形外，在采购过程中符合要求的供应商或者报价未超过采购预算的供应商不足3家的；</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4</w:t>
      </w:r>
      <w:r>
        <w:rPr>
          <w:rFonts w:ascii="SimSun" w:hAnsi="SimSun" w:eastAsia="SimSun" w:cs="SimSun"/>
          <w:sz w:val="21"/>
        </w:rPr>
        <w:t xml:space="preserve">）在苏采云系统规定时间内成功解密电子响应文件的供应商不足3家。</w:t>
      </w:r>
      <w:r/>
    </w:p>
    <w:p>
      <w:pPr>
        <w:ind w:firstLine="422"/>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b/>
          <w:sz w:val="21"/>
        </w:rPr>
        <w:t xml:space="preserve">14</w:t>
      </w:r>
      <w:r>
        <w:rPr>
          <w:rFonts w:ascii="SimSun" w:hAnsi="SimSun" w:eastAsia="SimSun" w:cs="SimSun"/>
          <w:b/>
          <w:sz w:val="21"/>
        </w:rPr>
        <w:t xml:space="preserve">、评分方法和标准</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14.1 </w:t>
      </w:r>
      <w:r>
        <w:rPr>
          <w:rFonts w:ascii="SimSun" w:hAnsi="SimSun" w:eastAsia="SimSun" w:cs="SimSun"/>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14.2 </w:t>
      </w:r>
      <w:r>
        <w:rPr>
          <w:rFonts w:ascii="SimSun" w:hAnsi="SimSun" w:eastAsia="SimSun" w:cs="SimSun"/>
          <w:sz w:val="21"/>
        </w:rPr>
        <w:t xml:space="preserve">综合评分的主要因素是：价格、技术、商务等。</w:t>
      </w:r>
      <w:r/>
    </w:p>
    <w:p>
      <w:pPr>
        <w:ind w:firstLine="420"/>
        <w:jc w:val="both"/>
        <w:spacing w:line="85" w:lineRule="atLeast"/>
        <w:shd w:val="clear" w:color="ffffff" w:fill="ffffff"/>
        <w:rPr>
          <w:rFonts w:hint="eastAsia" w:ascii="SimSun" w:hAnsi="SimSun" w:cs="SimSun"/>
          <w:sz w:val="21"/>
        </w:rPr>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14.3 </w:t>
      </w:r>
      <w:r>
        <w:rPr>
          <w:rFonts w:ascii="SimSun" w:hAnsi="SimSun" w:eastAsia="SimSun" w:cs="SimSun"/>
          <w:sz w:val="21"/>
        </w:rPr>
        <w:t xml:space="preserve">评分标准详见第三章。</w:t>
      </w:r>
      <w:r/>
    </w:p>
    <w:p>
      <w:pPr>
        <w:ind w:firstLine="422"/>
        <w:jc w:val="both"/>
        <w:spacing w:line="85" w:lineRule="atLeast"/>
        <w:rPr>
          <w:rFonts w:ascii="SimSun" w:hAnsi="SimSun" w:eastAsia="SimSun" w:cs="SimSun"/>
          <w:b/>
          <w:sz w:val="21"/>
        </w:rPr>
        <w:pBdr>
          <w:top w:val="none" w:color="000000" w:sz="4" w:space="0"/>
          <w:left w:val="none" w:color="000000" w:sz="4" w:space="0"/>
          <w:bottom w:val="none" w:color="000000" w:sz="4" w:space="0"/>
          <w:right w:val="none" w:color="000000" w:sz="4" w:space="0"/>
        </w:pBdr>
      </w:pPr>
      <w:r>
        <w:rPr>
          <w:rFonts w:hint="eastAsia" w:ascii="SimSun" w:hAnsi="SimSun" w:eastAsia="SimSun" w:cs="SimSun"/>
          <w:b/>
          <w:sz w:val="21"/>
        </w:rPr>
        <w:t xml:space="preserve">14.4异常低价程序：</w:t>
      </w:r>
      <w:r/>
    </w:p>
    <w:p>
      <w:pPr>
        <w:jc w:val="both"/>
        <w:spacing w:line="85" w:lineRule="atLeast"/>
        <w:rPr>
          <w:rFonts w:ascii="SimSun" w:hAnsi="SimSun" w:eastAsia="SimSun" w:cs="SimSun"/>
          <w:sz w:val="21"/>
        </w:rPr>
        <w:pBdr>
          <w:top w:val="none" w:color="000000" w:sz="4" w:space="0"/>
          <w:left w:val="none" w:color="000000" w:sz="4" w:space="0"/>
          <w:bottom w:val="none" w:color="000000" w:sz="4" w:space="0"/>
          <w:right w:val="none" w:color="000000" w:sz="4" w:space="0"/>
        </w:pBdr>
      </w:pPr>
      <w:r>
        <w:rPr>
          <w:rFonts w:hint="eastAsia" w:ascii="SimSun" w:hAnsi="SimSun" w:eastAsia="SimSun" w:cs="SimSun"/>
          <w:sz w:val="21"/>
        </w:rPr>
        <w:t xml:space="preserve">政府采购评审中出现下列情形之一的，评审委员会应当启动异常低价投标（响应）审查程序：</w:t>
      </w:r>
      <w:r/>
    </w:p>
    <w:p>
      <w:pPr>
        <w:jc w:val="both"/>
        <w:spacing w:line="85" w:lineRule="atLeast"/>
        <w:rPr>
          <w:rFonts w:ascii="SimSun" w:hAnsi="SimSun" w:eastAsia="SimSun" w:cs="SimSun"/>
          <w:sz w:val="21"/>
        </w:rPr>
        <w:pBdr>
          <w:top w:val="none" w:color="000000" w:sz="4" w:space="0"/>
          <w:left w:val="none" w:color="000000" w:sz="4" w:space="0"/>
          <w:bottom w:val="none" w:color="000000" w:sz="4" w:space="0"/>
          <w:right w:val="none" w:color="000000" w:sz="4" w:space="0"/>
        </w:pBdr>
      </w:pPr>
      <w:r>
        <w:rPr>
          <w:rFonts w:hint="eastAsia" w:ascii="SimSun" w:hAnsi="SimSun" w:eastAsia="SimSun" w:cs="SimSun"/>
          <w:sz w:val="21"/>
        </w:rPr>
        <w:t xml:space="preserve">（1）投标（响应）报价低于全部通过符合性审查供应商投标（响应）报价平均值65%的，即投标（响应）报价&lt;全部通过符合性审查供应商投标（响应）报价平均值×65%；</w:t>
      </w:r>
      <w:r/>
    </w:p>
    <w:p>
      <w:pPr>
        <w:jc w:val="both"/>
        <w:spacing w:line="85" w:lineRule="atLeast"/>
        <w:rPr>
          <w:rFonts w:ascii="SimSun" w:hAnsi="SimSun" w:eastAsia="SimSun" w:cs="SimSun"/>
          <w:sz w:val="21"/>
        </w:rPr>
        <w:pBdr>
          <w:top w:val="none" w:color="000000" w:sz="4" w:space="0"/>
          <w:left w:val="none" w:color="000000" w:sz="4" w:space="0"/>
          <w:bottom w:val="none" w:color="000000" w:sz="4" w:space="0"/>
          <w:right w:val="none" w:color="000000" w:sz="4" w:space="0"/>
        </w:pBdr>
      </w:pPr>
      <w:r>
        <w:rPr>
          <w:rFonts w:hint="eastAsia" w:ascii="SimSun" w:hAnsi="SimSun" w:eastAsia="SimSun" w:cs="SimSun"/>
          <w:sz w:val="21"/>
        </w:rPr>
        <w:t xml:space="preserve">（2）投标（响应）报价低于通过符合性审查的次低报价供应商投标（响应）报价65%的，即投标（响应）报价&lt;通过符合性审查的次低报价供应商投标（响应）报价×65%；</w:t>
      </w:r>
      <w:r/>
    </w:p>
    <w:p>
      <w:pPr>
        <w:jc w:val="both"/>
        <w:spacing w:line="85" w:lineRule="atLeast"/>
        <w:rPr>
          <w:rFonts w:ascii="SimSun" w:hAnsi="SimSun" w:eastAsia="SimSun" w:cs="SimSun"/>
          <w:sz w:val="21"/>
        </w:rPr>
        <w:pBdr>
          <w:top w:val="none" w:color="000000" w:sz="4" w:space="0"/>
          <w:left w:val="none" w:color="000000" w:sz="4" w:space="0"/>
          <w:bottom w:val="none" w:color="000000" w:sz="4" w:space="0"/>
          <w:right w:val="none" w:color="000000" w:sz="4" w:space="0"/>
        </w:pBdr>
      </w:pPr>
      <w:r>
        <w:rPr>
          <w:rFonts w:hint="eastAsia" w:ascii="SimSun" w:hAnsi="SimSun" w:eastAsia="SimSun" w:cs="SimSun"/>
          <w:sz w:val="21"/>
        </w:rPr>
        <w:t xml:space="preserve">（3）投标（响应）报价低于采购项目最高限价65%的，即投标（响应）报价&lt;采购项目最高限价×65%；</w:t>
      </w:r>
      <w:r/>
    </w:p>
    <w:p>
      <w:pPr>
        <w:jc w:val="both"/>
        <w:spacing w:line="85" w:lineRule="atLeast"/>
        <w:rPr>
          <w:rFonts w:ascii="SimSun" w:hAnsi="SimSun" w:eastAsia="SimSun" w:cs="SimSun"/>
          <w:sz w:val="21"/>
        </w:rPr>
        <w:pBdr>
          <w:top w:val="none" w:color="000000" w:sz="4" w:space="0"/>
          <w:left w:val="none" w:color="000000" w:sz="4" w:space="0"/>
          <w:bottom w:val="none" w:color="000000" w:sz="4" w:space="0"/>
          <w:right w:val="none" w:color="000000" w:sz="4" w:space="0"/>
        </w:pBdr>
      </w:pPr>
      <w:r>
        <w:rPr>
          <w:rFonts w:hint="eastAsia" w:ascii="SimSun" w:hAnsi="SimSun" w:eastAsia="SimSun" w:cs="SimSun"/>
          <w:sz w:val="21"/>
        </w:rPr>
        <w:t xml:space="preserve">（4）评审委员会基于专业判断，认为供应商报价过低，有可能影响产品质量或者不能诚信履约的其他情形。</w:t>
      </w:r>
      <w:r/>
    </w:p>
    <w:p>
      <w:pPr>
        <w:jc w:val="both"/>
        <w:spacing w:line="85" w:lineRule="atLeast"/>
        <w:rPr>
          <w:rFonts w:ascii="SimSun" w:hAnsi="SimSun" w:eastAsia="SimSun" w:cs="SimSun"/>
          <w:sz w:val="21"/>
        </w:rPr>
        <w:pBdr>
          <w:top w:val="none" w:color="000000" w:sz="4" w:space="0"/>
          <w:left w:val="none" w:color="000000" w:sz="4" w:space="0"/>
          <w:bottom w:val="none" w:color="000000" w:sz="4" w:space="0"/>
          <w:right w:val="none" w:color="000000" w:sz="4" w:space="0"/>
        </w:pBdr>
      </w:pPr>
      <w:r>
        <w:rPr>
          <w:rFonts w:hint="eastAsia" w:ascii="SimSun" w:hAnsi="SimSun" w:eastAsia="SimSun" w:cs="SimSun"/>
          <w:sz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both"/>
        <w:spacing w:line="85" w:lineRule="atLeast"/>
        <w:rPr>
          <w:rFonts w:ascii="SimSun" w:hAnsi="SimSun" w:eastAsia="SimSun" w:cs="SimSun"/>
          <w:sz w:val="21"/>
        </w:rPr>
        <w:pBdr>
          <w:top w:val="none" w:color="000000" w:sz="4" w:space="0"/>
          <w:left w:val="none" w:color="000000" w:sz="4" w:space="0"/>
          <w:bottom w:val="none" w:color="000000" w:sz="4" w:space="0"/>
          <w:right w:val="none" w:color="000000" w:sz="4" w:space="0"/>
        </w:pBdr>
      </w:pPr>
      <w:r>
        <w:rPr>
          <w:rFonts w:hint="eastAsia" w:ascii="SimSun" w:hAnsi="SimSun" w:eastAsia="SimSun" w:cs="SimSun"/>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sz w:val="21"/>
        </w:rPr>
        <w:t xml:space="preserve">15</w:t>
      </w:r>
      <w:r>
        <w:rPr>
          <w:rFonts w:ascii="SimSun" w:hAnsi="SimSun" w:eastAsia="SimSun" w:cs="SimSun"/>
          <w:b/>
          <w:sz w:val="21"/>
        </w:rPr>
        <w:t xml:space="preserve">、确定成交供应商</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15.1</w:t>
      </w:r>
      <w:r>
        <w:rPr>
          <w:rFonts w:ascii="SimSun" w:hAnsi="SimSun" w:eastAsia="SimSun" w:cs="SimSun"/>
          <w:sz w:val="21"/>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15.2</w:t>
      </w:r>
      <w:r>
        <w:rPr>
          <w:rFonts w:ascii="SimSun" w:hAnsi="SimSun" w:eastAsia="SimSun" w:cs="SimSun"/>
          <w:sz w:val="21"/>
        </w:rPr>
        <w:t xml:space="preserve">磋商小组根据磋商过程和结果编写磋商（评审）报告。</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15.3</w:t>
      </w:r>
      <w:r>
        <w:rPr>
          <w:rFonts w:ascii="SimSun" w:hAnsi="SimSun" w:eastAsia="SimSun" w:cs="SimSun"/>
          <w:sz w:val="21"/>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因系统存储空间有限，成交结果公告届满之日起三十日后，“苏采云”系统不再保证提供下载《成交通知书》服务</w:t>
      </w:r>
      <w:r>
        <w:rPr>
          <w:rFonts w:ascii="Arial" w:hAnsi="Arial" w:eastAsia="Arial" w:cs="Arial"/>
          <w:sz w:val="21"/>
        </w:rPr>
        <w:t xml:space="preserve">,</w:t>
      </w:r>
      <w:r>
        <w:rPr>
          <w:rFonts w:ascii="SimSun" w:hAnsi="SimSun" w:eastAsia="SimSun" w:cs="SimSun"/>
          <w:sz w:val="21"/>
        </w:rPr>
        <w:t xml:space="preserve">因未及时下载而造成的不利后果由成交供应商自行承担。</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15.4</w:t>
      </w:r>
      <w:r>
        <w:rPr>
          <w:rFonts w:ascii="SimSun" w:hAnsi="SimSun" w:eastAsia="SimSun" w:cs="SimSun"/>
          <w:sz w:val="21"/>
        </w:rPr>
        <w:t xml:space="preserve">成交通知书对采购人和成交供应商具有同等法律效力。</w:t>
      </w:r>
      <w:r/>
    </w:p>
    <w:p>
      <w:pPr>
        <w:ind w:firstLine="420"/>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15.5</w:t>
      </w:r>
      <w:r>
        <w:rPr>
          <w:rFonts w:ascii="SimSun" w:hAnsi="SimSun" w:eastAsia="SimSun" w:cs="SimSun"/>
          <w:sz w:val="21"/>
        </w:rPr>
        <w:t xml:space="preserve">采购人与成交供应商应当在成交通知书发出之日起</w:t>
      </w:r>
      <w:r>
        <w:rPr>
          <w:rFonts w:ascii="Arial" w:hAnsi="Arial" w:eastAsia="Arial" w:cs="Arial"/>
          <w:sz w:val="21"/>
        </w:rPr>
        <w:t xml:space="preserve">30</w:t>
      </w:r>
      <w:r>
        <w:rPr>
          <w:rFonts w:ascii="SimSun" w:hAnsi="SimSun" w:eastAsia="SimSun" w:cs="SimSun"/>
          <w:sz w:val="21"/>
        </w:rPr>
        <w:t xml:space="preserve">日内，按照磋商文件确定的合同文本以及采购标的、规格型号、采购金额、采购数量、技术和服务要求等事项签订政府采购合同。</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15.6</w:t>
      </w:r>
      <w:r>
        <w:rPr>
          <w:rFonts w:ascii="SimSun" w:hAnsi="SimSun" w:eastAsia="SimSun" w:cs="SimSun"/>
          <w:sz w:val="21"/>
        </w:rPr>
        <w:t xml:space="preserve">所有响应文件不论成交与否，均不退回。</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b/>
          <w:sz w:val="21"/>
        </w:rPr>
        <w:t xml:space="preserve">16</w:t>
      </w:r>
      <w:r>
        <w:rPr>
          <w:rFonts w:ascii="SimSun" w:hAnsi="SimSun" w:eastAsia="SimSun" w:cs="SimSun"/>
          <w:b/>
          <w:sz w:val="21"/>
        </w:rPr>
        <w:t xml:space="preserve">、签订合同</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16.1 </w:t>
      </w:r>
      <w:r>
        <w:rPr>
          <w:rFonts w:ascii="SimSun" w:hAnsi="SimSun" w:eastAsia="SimSun" w:cs="SimSun"/>
          <w:sz w:val="21"/>
        </w:rPr>
        <w:t xml:space="preserve">成交供应商应当自成交通知书发出之日起三十日内，与采购人签订合同，所签订的合同不得对磋商文件和响应文件作实质性修改。</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16.2 </w:t>
      </w:r>
      <w:r>
        <w:rPr>
          <w:rFonts w:ascii="SimSun" w:hAnsi="SimSun" w:eastAsia="SimSun" w:cs="SimSun"/>
          <w:sz w:val="21"/>
        </w:rPr>
        <w:t xml:space="preserve">采购人不得向成交供应商提出任何不合理的要求作为签订合同的条件，不得与成交供应商私下订立背离合同实质性内容的协议。</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16.3 </w:t>
      </w:r>
      <w:r>
        <w:rPr>
          <w:rFonts w:ascii="SimSun" w:hAnsi="SimSun" w:eastAsia="SimSun" w:cs="SimSun"/>
          <w:sz w:val="21"/>
        </w:rPr>
        <w:t xml:space="preserve">成交供应商因不可抗力或者自身原因不能履行合同的，</w:t>
      </w:r>
      <w:r>
        <w:rPr>
          <w:rFonts w:ascii="SimSun" w:hAnsi="SimSun" w:eastAsia="SimSun" w:cs="SimSun"/>
          <w:sz w:val="21"/>
          <w:highlight w:val="white"/>
        </w:rPr>
        <w:t xml:space="preserve">采购人可以按照</w:t>
      </w:r>
      <w:r>
        <w:rPr>
          <w:rFonts w:ascii="SimSun" w:hAnsi="SimSun" w:eastAsia="SimSun" w:cs="SimSun"/>
          <w:sz w:val="21"/>
        </w:rPr>
        <w:t xml:space="preserve">《政府采购竞争性磋商采购方式管理暂行办法》</w:t>
      </w:r>
      <w:r>
        <w:rPr>
          <w:rFonts w:ascii="SimSun" w:hAnsi="SimSun" w:eastAsia="SimSun" w:cs="SimSun"/>
          <w:sz w:val="21"/>
          <w:highlight w:val="white"/>
        </w:rPr>
        <w:t xml:space="preserve">第三十三条规定的原则确定其他供应商作为成交供应商并签订政府采购合同，也可以重新开展采购活动。</w:t>
      </w:r>
      <w:r>
        <w:rPr>
          <w:rFonts w:ascii="SimSun" w:hAnsi="SimSun" w:eastAsia="SimSun" w:cs="SimSun"/>
          <w:b/>
          <w:sz w:val="21"/>
          <w:highlight w:val="white"/>
        </w:rPr>
        <w:t xml:space="preserve">放弃或拒绝签订政府采购合同的成交供应商不得参加对该项目重新开展的采购活动</w:t>
      </w:r>
      <w:r>
        <w:rPr>
          <w:rFonts w:ascii="SimSun" w:hAnsi="SimSun" w:eastAsia="SimSun" w:cs="SimSun"/>
          <w:b/>
          <w:sz w:val="21"/>
        </w:rPr>
        <w:t xml:space="preserve">，成交供应商应向采购人支付采购人为磋商所发生的有关费用。情节严重的提请财政部门将其列入不良行为名单，在一至三年内不得参加政府采购活动，并予以通报。</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16.4</w:t>
      </w:r>
      <w:r>
        <w:rPr>
          <w:rFonts w:ascii="SimSun" w:hAnsi="SimSun" w:eastAsia="SimSun" w:cs="SimSun"/>
          <w:sz w:val="21"/>
        </w:rPr>
        <w:t xml:space="preserve">成交供应商拒绝签订政府采购合同的，</w:t>
      </w:r>
      <w:r>
        <w:rPr>
          <w:rFonts w:ascii="SimSun" w:hAnsi="SimSun" w:eastAsia="SimSun" w:cs="SimSun"/>
          <w:sz w:val="21"/>
          <w:highlight w:val="white"/>
        </w:rPr>
        <w:t xml:space="preserve">采购人可以按照</w:t>
      </w:r>
      <w:r>
        <w:rPr>
          <w:rFonts w:ascii="SimSun" w:hAnsi="SimSun" w:eastAsia="SimSun" w:cs="SimSun"/>
          <w:sz w:val="21"/>
        </w:rPr>
        <w:t xml:space="preserve">《政府采购竞争性磋商采购方式管理暂行办法》</w:t>
      </w:r>
      <w:r>
        <w:rPr>
          <w:rFonts w:ascii="SimSun" w:hAnsi="SimSun" w:eastAsia="SimSun" w:cs="SimSun"/>
          <w:sz w:val="21"/>
          <w:highlight w:val="white"/>
        </w:rPr>
        <w:t xml:space="preserve">第三十三条规定的原则确定其他供应商作为成交供应商并签订政府采购合同，也可以重新开展采购活动。</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1"/>
        </w:rPr>
        <w:t xml:space="preserve">六、质疑与投诉</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b/>
          <w:sz w:val="21"/>
        </w:rPr>
        <w:t xml:space="preserve">17</w:t>
      </w:r>
      <w:r>
        <w:rPr>
          <w:rFonts w:ascii="SimSun" w:hAnsi="SimSun" w:eastAsia="SimSun" w:cs="SimSun"/>
          <w:b/>
          <w:sz w:val="21"/>
        </w:rPr>
        <w:t xml:space="preserve">、质疑</w:t>
      </w:r>
      <w:r/>
    </w:p>
    <w:p>
      <w:pPr>
        <w:ind w:firstLine="424"/>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17.1 </w:t>
      </w:r>
      <w:r>
        <w:rPr>
          <w:rFonts w:ascii="SimSun" w:hAnsi="SimSun" w:eastAsia="SimSun" w:cs="SimSun"/>
          <w:sz w:val="21"/>
        </w:rPr>
        <w:t xml:space="preserve">供应商认为磋商文件、磋商过程和中标、成交结果使自己的权益受到损害的，可以在知道或者应知其权益受到损害之日起七个工作日内，以书面形式向采购代理机构提出质疑。</w:t>
      </w:r>
      <w:r/>
    </w:p>
    <w:p>
      <w:pPr>
        <w:ind w:firstLine="424"/>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17.2 </w:t>
      </w:r>
      <w:r>
        <w:rPr>
          <w:rFonts w:ascii="SimSun" w:hAnsi="SimSun" w:eastAsia="SimSun" w:cs="SimSun"/>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17.3 </w:t>
      </w:r>
      <w:r>
        <w:rPr>
          <w:rFonts w:ascii="SimSun" w:hAnsi="SimSun" w:eastAsia="SimSun" w:cs="SimSun"/>
          <w:sz w:val="21"/>
        </w:rPr>
        <w:t xml:space="preserve">提出质疑的供应商应当是参与所质疑项目采购活动的供应商。潜在供应商已依法获取其可质疑的采购文件的，可以对该文件提出质疑。</w:t>
      </w:r>
      <w:r/>
    </w:p>
    <w:p>
      <w:pPr>
        <w:ind w:firstLine="424"/>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17.4 </w:t>
      </w:r>
      <w:r>
        <w:rPr>
          <w:rFonts w:ascii="SimSun" w:hAnsi="SimSun" w:eastAsia="SimSun" w:cs="SimSun"/>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17.5 </w:t>
      </w:r>
      <w:r>
        <w:rPr>
          <w:rFonts w:ascii="SimSun" w:hAnsi="SimSun" w:eastAsia="SimSun" w:cs="SimSun"/>
          <w:sz w:val="21"/>
        </w:rPr>
        <w:t xml:space="preserve">以联合体形式参加政府采购活动的，其投诉应当由组成联合体的所有供应商共同提出。</w:t>
      </w:r>
      <w:r/>
    </w:p>
    <w:p>
      <w:pPr>
        <w:ind w:firstLine="424"/>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17.6 </w:t>
      </w:r>
      <w:r>
        <w:rPr>
          <w:rFonts w:ascii="SimSun" w:hAnsi="SimSun" w:eastAsia="SimSun" w:cs="SimSun"/>
          <w:sz w:val="21"/>
        </w:rPr>
        <w:t xml:space="preserve">供应商质疑应当有明确的请求和必要的证明材料。供应商必须在法定质疑期内一次性提出针对同一采购程序环节的质疑。</w:t>
      </w:r>
      <w:r/>
    </w:p>
    <w:p>
      <w:pPr>
        <w:ind w:firstLine="424"/>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17.7 </w:t>
      </w:r>
      <w:r>
        <w:rPr>
          <w:rFonts w:ascii="SimSun" w:hAnsi="SimSun" w:eastAsia="SimSun" w:cs="SimSun"/>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17.8 </w:t>
      </w:r>
      <w:r>
        <w:rPr>
          <w:rFonts w:ascii="SimSun" w:hAnsi="SimSun" w:eastAsia="SimSun" w:cs="SimSun"/>
          <w:sz w:val="21"/>
        </w:rPr>
        <w:t xml:space="preserve">质疑函应当使用中文。相关当事人提供外文书证或者外国语视听资料的，应当附有中文译本，由翻译机构盖章或者翻译人员签名。</w:t>
      </w:r>
      <w:r/>
    </w:p>
    <w:p>
      <w:pPr>
        <w:ind w:firstLine="424"/>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17.9 </w:t>
      </w:r>
      <w:r>
        <w:rPr>
          <w:rFonts w:ascii="SimSun" w:hAnsi="SimSun" w:eastAsia="SimSun" w:cs="SimSun"/>
          <w:sz w:val="21"/>
        </w:rPr>
        <w:t xml:space="preserve">质疑函应当现场书面提交至采购代理机构联系人（详见竞争性磋商公告）处，提交时应出示有效身份证明。</w:t>
      </w:r>
      <w:r/>
    </w:p>
    <w:p>
      <w:pPr>
        <w:ind w:firstLine="426"/>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b/>
          <w:sz w:val="21"/>
        </w:rPr>
        <w:t xml:space="preserve">18</w:t>
      </w:r>
      <w:r>
        <w:rPr>
          <w:rFonts w:ascii="SimSun" w:hAnsi="SimSun" w:eastAsia="SimSun" w:cs="SimSun"/>
          <w:b/>
          <w:sz w:val="21"/>
        </w:rPr>
        <w:t xml:space="preserve">、投诉</w:t>
      </w:r>
      <w:r/>
    </w:p>
    <w:p>
      <w:pPr>
        <w:ind w:firstLine="424"/>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18.1 </w:t>
      </w:r>
      <w:r>
        <w:rPr>
          <w:rFonts w:ascii="SimSun" w:hAnsi="SimSun" w:eastAsia="SimSun" w:cs="SimSun"/>
          <w:sz w:val="21"/>
        </w:rPr>
        <w:t xml:space="preserve">供应商对采购代理机构的答复不满意或者采购代理机构未在规定的时间内作出答复的，可以在答复期满后十五个工作日内向同级政府采购监督管理部门投诉。</w:t>
      </w:r>
      <w:r/>
    </w:p>
    <w:p>
      <w:pPr>
        <w:ind w:firstLine="424"/>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18.2 </w:t>
      </w:r>
      <w:r>
        <w:rPr>
          <w:rFonts w:ascii="SimSun" w:hAnsi="SimSun" w:eastAsia="SimSun" w:cs="SimSun"/>
          <w:sz w:val="21"/>
        </w:rPr>
        <w:t xml:space="preserve">供应商投诉应当有明确的请求和必要的证明材料。供应商投诉的事项不得超出已质疑事项的范围。</w:t>
      </w:r>
      <w:r/>
    </w:p>
    <w:p>
      <w:pPr>
        <w:ind w:firstLine="424"/>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18.3 </w:t>
      </w:r>
      <w:r>
        <w:rPr>
          <w:rFonts w:ascii="SimSun" w:hAnsi="SimSun" w:eastAsia="SimSun" w:cs="SimSun"/>
          <w:sz w:val="21"/>
        </w:rPr>
        <w:t xml:space="preserve">投诉人对政府采购监督管理部门的投诉处理决定不服或者政府采购监督管理部门逾期未作处理的，可以依法申请行政复议或者向人民法院提起行政诉讼。</w:t>
      </w:r>
      <w:r/>
    </w:p>
    <w:p>
      <w:pPr>
        <w:ind w:firstLine="424"/>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18.4 </w:t>
      </w:r>
      <w:r>
        <w:rPr>
          <w:rFonts w:ascii="SimSun" w:hAnsi="SimSun" w:eastAsia="SimSun" w:cs="SimSun"/>
          <w:sz w:val="21"/>
        </w:rPr>
        <w:t xml:space="preserve">投诉人在全国范围</w:t>
      </w:r>
      <w:r>
        <w:rPr>
          <w:rFonts w:ascii="Arial" w:hAnsi="Arial" w:eastAsia="Arial" w:cs="Arial"/>
          <w:sz w:val="21"/>
        </w:rPr>
        <w:t xml:space="preserve">12</w:t>
      </w:r>
      <w:r>
        <w:rPr>
          <w:rFonts w:ascii="SimSun" w:hAnsi="SimSun" w:eastAsia="SimSun" w:cs="SimSun"/>
          <w:sz w:val="21"/>
        </w:rPr>
        <w:t xml:space="preserve">个月内三次以上投诉查无实据的，由财政部门列入不良行为记录名单。</w:t>
      </w:r>
      <w:r/>
    </w:p>
    <w:p>
      <w:pPr>
        <w:ind w:firstLine="424"/>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18.5 </w:t>
      </w:r>
      <w:r>
        <w:rPr>
          <w:rFonts w:ascii="SimSun" w:hAnsi="SimSun" w:eastAsia="SimSun" w:cs="SimSun"/>
          <w:sz w:val="21"/>
        </w:rPr>
        <w:t xml:space="preserve">投诉人有下列行为之一的，属于虚假、恶意投诉，由财政部门列入不良行为记录名单，禁止其</w:t>
      </w:r>
      <w:r>
        <w:rPr>
          <w:rFonts w:ascii="Arial" w:hAnsi="Arial" w:eastAsia="Arial" w:cs="Arial"/>
          <w:sz w:val="21"/>
        </w:rPr>
        <w:t xml:space="preserve">1</w:t>
      </w:r>
      <w:r>
        <w:rPr>
          <w:rFonts w:ascii="SimSun" w:hAnsi="SimSun" w:eastAsia="SimSun" w:cs="SimSun"/>
          <w:sz w:val="21"/>
        </w:rPr>
        <w:t xml:space="preserve">至</w:t>
      </w:r>
      <w:r>
        <w:rPr>
          <w:rFonts w:ascii="Arial" w:hAnsi="Arial" w:eastAsia="Arial" w:cs="Arial"/>
          <w:sz w:val="21"/>
        </w:rPr>
        <w:t xml:space="preserve">3</w:t>
      </w:r>
      <w:r>
        <w:rPr>
          <w:rFonts w:ascii="SimSun" w:hAnsi="SimSun" w:eastAsia="SimSun" w:cs="SimSun"/>
          <w:sz w:val="21"/>
        </w:rPr>
        <w:t xml:space="preserve">年内参加政府采购活动：</w:t>
      </w:r>
      <w:r/>
    </w:p>
    <w:p>
      <w:pPr>
        <w:ind w:firstLine="424"/>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1</w:t>
      </w:r>
      <w:r>
        <w:rPr>
          <w:rFonts w:ascii="SimSun" w:hAnsi="SimSun" w:eastAsia="SimSun" w:cs="SimSun"/>
          <w:sz w:val="21"/>
        </w:rPr>
        <w:t xml:space="preserve">）捏造事实；</w:t>
      </w:r>
      <w:r/>
    </w:p>
    <w:p>
      <w:pPr>
        <w:ind w:firstLine="424"/>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2</w:t>
      </w:r>
      <w:r>
        <w:rPr>
          <w:rFonts w:ascii="SimSun" w:hAnsi="SimSun" w:eastAsia="SimSun" w:cs="SimSun"/>
          <w:sz w:val="21"/>
        </w:rPr>
        <w:t xml:space="preserve">）提供虚假材料；</w:t>
      </w:r>
      <w:r/>
    </w:p>
    <w:p>
      <w:pPr>
        <w:ind w:firstLine="424"/>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w:t>
      </w:r>
      <w:r>
        <w:rPr>
          <w:rFonts w:ascii="Arial" w:hAnsi="Arial" w:eastAsia="Arial" w:cs="Arial"/>
          <w:sz w:val="21"/>
        </w:rPr>
        <w:t xml:space="preserve">3</w:t>
      </w:r>
      <w:r>
        <w:rPr>
          <w:rFonts w:ascii="SimSun" w:hAnsi="SimSun" w:eastAsia="SimSun" w:cs="SimSun"/>
          <w:sz w:val="21"/>
        </w:rPr>
        <w:t xml:space="preserve">）以非法手段取得证明材料。证据来源的合法性存在明显疑问，投诉人无法证明其取得方式合法的，视为以非法手段取得证明材料。</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1"/>
        </w:rPr>
        <w:t xml:space="preserve">七、诚实信用</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19.1 </w:t>
      </w:r>
      <w:r>
        <w:rPr>
          <w:rFonts w:ascii="SimSun" w:hAnsi="SimSun" w:eastAsia="SimSun" w:cs="SimSun"/>
          <w:sz w:val="21"/>
        </w:rPr>
        <w:t xml:space="preserve">供应商之间不得相互串通报价，不得妨碍其他供应商的公平竞争，不得损害采购人和其他供应商的合法权益。</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19.2 </w:t>
      </w:r>
      <w:r>
        <w:rPr>
          <w:rFonts w:ascii="SimSun" w:hAnsi="SimSun" w:eastAsia="SimSun" w:cs="SimSun"/>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19.3 </w:t>
      </w:r>
      <w:r>
        <w:rPr>
          <w:rFonts w:ascii="SimSun" w:hAnsi="SimSun" w:eastAsia="SimSun" w:cs="SimSun"/>
          <w:sz w:val="21"/>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jc w:val="both"/>
        <w:spacing w:line="85" w:lineRule="atLeast"/>
        <w:rPr>
          <w:rFonts w:hint="eastAsia" w:ascii="SimSun" w:hAnsi="SimSun" w:cs="SimSun"/>
          <w:sz w:val="21"/>
        </w:rPr>
        <w:pBdr>
          <w:top w:val="none" w:color="000000" w:sz="4" w:space="0"/>
          <w:left w:val="none" w:color="000000" w:sz="4" w:space="0"/>
          <w:bottom w:val="none" w:color="000000" w:sz="4" w:space="0"/>
          <w:right w:val="none" w:color="000000" w:sz="4" w:space="0"/>
        </w:pBdr>
      </w:pPr>
      <w:r>
        <w:rPr>
          <w:rFonts w:ascii="Arial" w:hAnsi="Arial" w:eastAsia="Arial" w:cs="Arial"/>
          <w:sz w:val="21"/>
        </w:rPr>
        <w:t xml:space="preserve">19.4 </w:t>
      </w:r>
      <w:r>
        <w:rPr>
          <w:rFonts w:ascii="SimSun" w:hAnsi="SimSun" w:eastAsia="SimSun" w:cs="SimSun"/>
          <w:sz w:val="21"/>
        </w:rPr>
        <w:t xml:space="preserve">供应商不得虚假承诺，否则，按照提供虚假材料谋取成交处理。</w:t>
      </w:r>
      <w:r/>
    </w:p>
    <w:p>
      <w:pPr>
        <w:ind w:firstLine="420"/>
        <w:jc w:val="both"/>
        <w:spacing w:line="85" w:lineRule="atLeast"/>
        <w:rPr>
          <w:rFonts w:hint="eastAsia" w:ascii="SimSun" w:hAnsi="SimSun" w:cs="SimSun"/>
          <w:sz w:val="21"/>
        </w:rPr>
        <w:pBdr>
          <w:top w:val="none" w:color="000000" w:sz="4" w:space="0"/>
          <w:left w:val="none" w:color="000000" w:sz="4" w:space="0"/>
          <w:bottom w:val="none" w:color="000000" w:sz="4" w:space="0"/>
          <w:right w:val="none" w:color="000000" w:sz="4" w:space="0"/>
        </w:pBdr>
      </w:pPr>
      <w:r>
        <w:rPr>
          <w:rFonts w:hint="eastAsia" w:ascii="SimSun" w:hAnsi="SimSun" w:cs="SimSun"/>
          <w:sz w:val="21"/>
        </w:rPr>
      </w:r>
      <w:r/>
    </w:p>
    <w:p>
      <w:pPr>
        <w:ind w:firstLine="420"/>
        <w:jc w:val="both"/>
        <w:spacing w:line="85" w:lineRule="atLeast"/>
        <w:rPr>
          <w:rFonts w:hint="eastAsia" w:ascii="SimSun" w:hAnsi="SimSun" w:cs="SimSun"/>
          <w:sz w:val="21"/>
        </w:rPr>
        <w:pBdr>
          <w:top w:val="none" w:color="000000" w:sz="4" w:space="0"/>
          <w:left w:val="none" w:color="000000" w:sz="4" w:space="0"/>
          <w:bottom w:val="none" w:color="000000" w:sz="4" w:space="0"/>
          <w:right w:val="none" w:color="000000" w:sz="4" w:space="0"/>
        </w:pBdr>
      </w:pPr>
      <w:r>
        <w:rPr>
          <w:rFonts w:hint="eastAsia" w:ascii="SimSun" w:hAnsi="SimSun" w:cs="SimSun"/>
          <w:sz w:val="21"/>
        </w:rPr>
      </w:r>
      <w:r/>
    </w:p>
    <w:p>
      <w:pPr>
        <w:ind w:firstLine="420"/>
        <w:jc w:val="both"/>
        <w:spacing w:line="85" w:lineRule="atLeast"/>
        <w:rPr>
          <w:rFonts w:hint="eastAsia" w:ascii="SimSun" w:hAnsi="SimSun" w:cs="SimSun"/>
          <w:sz w:val="21"/>
        </w:rPr>
        <w:pBdr>
          <w:top w:val="none" w:color="000000" w:sz="4" w:space="0"/>
          <w:left w:val="none" w:color="000000" w:sz="4" w:space="0"/>
          <w:bottom w:val="none" w:color="000000" w:sz="4" w:space="0"/>
          <w:right w:val="none" w:color="000000" w:sz="4" w:space="0"/>
        </w:pBdr>
      </w:pPr>
      <w:r>
        <w:rPr>
          <w:rFonts w:hint="eastAsia" w:ascii="SimSun" w:hAnsi="SimSun" w:cs="SimSun"/>
          <w:sz w:val="21"/>
        </w:rPr>
      </w:r>
      <w:r/>
    </w:p>
    <w:p>
      <w:pPr>
        <w:ind w:firstLine="420"/>
        <w:jc w:val="both"/>
        <w:spacing w:line="85" w:lineRule="atLeast"/>
        <w:rPr>
          <w:rFonts w:hint="eastAsia" w:ascii="SimSun" w:hAnsi="SimSun" w:cs="SimSun"/>
          <w:sz w:val="21"/>
        </w:rPr>
        <w:pBdr>
          <w:top w:val="none" w:color="000000" w:sz="4" w:space="0"/>
          <w:left w:val="none" w:color="000000" w:sz="4" w:space="0"/>
          <w:bottom w:val="none" w:color="000000" w:sz="4" w:space="0"/>
          <w:right w:val="none" w:color="000000" w:sz="4" w:space="0"/>
        </w:pBdr>
      </w:pPr>
      <w:r>
        <w:rPr>
          <w:rFonts w:hint="eastAsia" w:ascii="SimSun" w:hAnsi="SimSun" w:cs="SimSun"/>
          <w:sz w:val="21"/>
        </w:rPr>
      </w:r>
      <w:r/>
    </w:p>
    <w:p>
      <w:pPr>
        <w:ind w:firstLine="420"/>
        <w:jc w:val="both"/>
        <w:spacing w:line="85" w:lineRule="atLeast"/>
        <w:pBdr>
          <w:top w:val="none" w:color="000000" w:sz="4" w:space="0"/>
          <w:left w:val="none" w:color="000000" w:sz="4" w:space="0"/>
          <w:bottom w:val="none" w:color="000000" w:sz="4" w:space="0"/>
          <w:right w:val="none" w:color="000000" w:sz="4" w:space="0"/>
        </w:pBdr>
      </w:pPr>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pacing w:val="-10"/>
          <w:sz w:val="36"/>
        </w:rPr>
        <w:t xml:space="preserve">第三章成交标准</w:t>
      </w:r>
      <w:r/>
    </w:p>
    <w:tbl>
      <w:tblPr>
        <w:tblStyle w:val="69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09"/>
        <w:gridCol w:w="1157"/>
        <w:gridCol w:w="6286"/>
        <w:gridCol w:w="738"/>
      </w:tblGrid>
      <w:tr>
        <w:trPr>
          <w:trHeight w:val="610"/>
        </w:trPr>
        <w:tc>
          <w:tcPr>
            <w:tcMar>
              <w:left w:w="108" w:type="dxa"/>
              <w:top w:w="0" w:type="dxa"/>
              <w:right w:w="108" w:type="dxa"/>
              <w:bottom w:w="0" w:type="dxa"/>
            </w:tcMar>
            <w:tcW w:w="57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序号</w:t>
            </w:r>
            <w:r/>
          </w:p>
        </w:tc>
        <w:tc>
          <w:tcPr>
            <w:tcMar>
              <w:left w:w="108" w:type="dxa"/>
              <w:top w:w="0" w:type="dxa"/>
              <w:right w:w="108" w:type="dxa"/>
              <w:bottom w:w="0" w:type="dxa"/>
            </w:tcMar>
            <w:tcW w:w="11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评审因素</w:t>
            </w:r>
            <w:r/>
          </w:p>
        </w:tc>
        <w:tc>
          <w:tcPr>
            <w:tcMar>
              <w:left w:w="108" w:type="dxa"/>
              <w:top w:w="0" w:type="dxa"/>
              <w:right w:w="108" w:type="dxa"/>
              <w:bottom w:w="0" w:type="dxa"/>
            </w:tcMar>
            <w:tcW w:w="6286"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评审细则</w:t>
            </w:r>
            <w:r/>
          </w:p>
        </w:tc>
        <w:tc>
          <w:tcPr>
            <w:tcMar>
              <w:left w:w="108" w:type="dxa"/>
              <w:top w:w="0" w:type="dxa"/>
              <w:right w:w="108" w:type="dxa"/>
              <w:bottom w:w="0" w:type="dxa"/>
            </w:tcMar>
            <w:tcW w:w="73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分值</w:t>
            </w:r>
            <w:r/>
          </w:p>
        </w:tc>
      </w:tr>
      <w:tr>
        <w:trPr>
          <w:trHeight w:val="465"/>
        </w:trPr>
        <w:tc>
          <w:tcPr>
            <w:gridSpan w:val="4"/>
            <w:tcMar>
              <w:left w:w="108" w:type="dxa"/>
              <w:top w:w="0" w:type="dxa"/>
              <w:right w:w="108" w:type="dxa"/>
              <w:bottom w:w="0" w:type="dxa"/>
            </w:tcMar>
            <w:tcW w:w="875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hint="eastAsia" w:ascii="宋体" w:hAnsi="宋体" w:eastAsia="宋体" w:cs="宋体"/>
                <w:b/>
                <w:sz w:val="24"/>
              </w:rPr>
              <w:t xml:space="preserve">价格（</w:t>
            </w:r>
            <w:r>
              <w:rPr>
                <w:rFonts w:hint="eastAsia" w:ascii="SimSun" w:hAnsi="SimSun" w:cs="SimSun"/>
                <w:b/>
                <w:sz w:val="24"/>
              </w:rPr>
              <w:t xml:space="preserve">3</w:t>
            </w:r>
            <w:r>
              <w:rPr>
                <w:rFonts w:ascii="SimSun" w:hAnsi="SimSun" w:eastAsia="SimSun" w:cs="SimSun"/>
                <w:b/>
                <w:sz w:val="24"/>
              </w:rPr>
              <w:t xml:space="preserve">0</w:t>
            </w:r>
            <w:r>
              <w:rPr>
                <w:rFonts w:hint="eastAsia" w:ascii="宋体" w:hAnsi="宋体" w:eastAsia="宋体" w:cs="宋体"/>
                <w:b/>
                <w:sz w:val="24"/>
              </w:rPr>
              <w:t xml:space="preserve">分）</w:t>
            </w:r>
            <w:r/>
          </w:p>
        </w:tc>
      </w:tr>
      <w:tr>
        <w:trPr>
          <w:trHeight w:val="1008"/>
        </w:trPr>
        <w:tc>
          <w:tcPr>
            <w:tcMar>
              <w:left w:w="108" w:type="dxa"/>
              <w:top w:w="0" w:type="dxa"/>
              <w:right w:w="108" w:type="dxa"/>
              <w:bottom w:w="0" w:type="dxa"/>
            </w:tcMar>
            <w:tcW w:w="57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1.1 </w:t>
            </w:r>
            <w:r/>
          </w:p>
        </w:tc>
        <w:tc>
          <w:tcPr>
            <w:tcMar>
              <w:left w:w="108" w:type="dxa"/>
              <w:top w:w="0" w:type="dxa"/>
              <w:right w:w="108" w:type="dxa"/>
              <w:bottom w:w="0" w:type="dxa"/>
            </w:tcMar>
            <w:tcW w:w="11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价格分</w:t>
            </w:r>
            <w:r/>
          </w:p>
        </w:tc>
        <w:tc>
          <w:tcPr>
            <w:tcMar>
              <w:left w:w="108" w:type="dxa"/>
              <w:top w:w="0" w:type="dxa"/>
              <w:right w:w="108" w:type="dxa"/>
              <w:bottom w:w="0" w:type="dxa"/>
            </w:tcMar>
            <w:tcW w:w="6286"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rPr>
              <w:t xml:space="preserve">采用低价优先法计算，即满足招标文件要求且投标价格最低的投标报价为评标基准价，其价格分为满分。其他供应商的价格分统一按照下列公式计算：投标报价得分</w:t>
            </w:r>
            <w:r>
              <w:rPr>
                <w:rFonts w:ascii="SimSun" w:hAnsi="SimSun" w:eastAsia="SimSun" w:cs="SimSun"/>
                <w:sz w:val="24"/>
              </w:rPr>
              <w:t xml:space="preserve">=(</w:t>
            </w:r>
            <w:r>
              <w:rPr>
                <w:rFonts w:hint="eastAsia" w:ascii="宋体" w:hAnsi="宋体" w:eastAsia="宋体" w:cs="宋体"/>
                <w:sz w:val="24"/>
              </w:rPr>
              <w:t xml:space="preserve">评标基准价</w:t>
            </w:r>
            <w:r>
              <w:rPr>
                <w:rFonts w:ascii="SimSun" w:hAnsi="SimSun" w:eastAsia="SimSun" w:cs="SimSun"/>
                <w:sz w:val="24"/>
              </w:rPr>
              <w:t xml:space="preserve">/</w:t>
            </w:r>
            <w:r>
              <w:rPr>
                <w:rFonts w:hint="eastAsia" w:ascii="宋体" w:hAnsi="宋体" w:eastAsia="宋体" w:cs="宋体"/>
                <w:sz w:val="24"/>
              </w:rPr>
              <w:t xml:space="preserve">投标报价</w:t>
            </w:r>
            <w:r>
              <w:rPr>
                <w:rFonts w:ascii="SimSun" w:hAnsi="SimSun" w:eastAsia="SimSun" w:cs="SimSun"/>
                <w:sz w:val="24"/>
              </w:rPr>
              <w:t xml:space="preserve">)×</w:t>
            </w:r>
            <w:r>
              <w:rPr>
                <w:rFonts w:hint="eastAsia" w:ascii="SimSun" w:hAnsi="SimSun" w:cs="SimSun"/>
                <w:sz w:val="24"/>
              </w:rPr>
              <w:t xml:space="preserve">3</w:t>
            </w:r>
            <w:r>
              <w:rPr>
                <w:rFonts w:ascii="SimSun" w:hAnsi="SimSun" w:eastAsia="SimSun" w:cs="SimSun"/>
                <w:sz w:val="24"/>
              </w:rPr>
              <w:t xml:space="preserve">0</w:t>
            </w:r>
            <w:r>
              <w:rPr>
                <w:rFonts w:hint="eastAsia" w:ascii="宋体" w:hAnsi="宋体" w:eastAsia="宋体" w:cs="宋体"/>
                <w:sz w:val="24"/>
              </w:rPr>
              <w:t xml:space="preserve">（小数点保留两位）。</w:t>
            </w:r>
            <w:r/>
          </w:p>
        </w:tc>
        <w:tc>
          <w:tcPr>
            <w:tcMar>
              <w:left w:w="108" w:type="dxa"/>
              <w:top w:w="0" w:type="dxa"/>
              <w:right w:w="108" w:type="dxa"/>
              <w:bottom w:w="0" w:type="dxa"/>
            </w:tcMar>
            <w:tcW w:w="73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hint="eastAsia" w:ascii="SimSun" w:hAnsi="SimSun" w:cs="SimSun"/>
                <w:sz w:val="24"/>
              </w:rPr>
              <w:t xml:space="preserve">3</w:t>
            </w:r>
            <w:r>
              <w:rPr>
                <w:rFonts w:ascii="SimSun" w:hAnsi="SimSun" w:eastAsia="SimSun" w:cs="SimSun"/>
                <w:sz w:val="24"/>
              </w:rPr>
              <w:t xml:space="preserve">0 </w:t>
            </w:r>
            <w:r/>
          </w:p>
        </w:tc>
      </w:tr>
      <w:tr>
        <w:trPr>
          <w:trHeight w:val="472"/>
        </w:trPr>
        <w:tc>
          <w:tcPr>
            <w:gridSpan w:val="4"/>
            <w:tcMar>
              <w:left w:w="108" w:type="dxa"/>
              <w:top w:w="0" w:type="dxa"/>
              <w:right w:w="108" w:type="dxa"/>
              <w:bottom w:w="0" w:type="dxa"/>
            </w:tcMar>
            <w:tcW w:w="875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商务部分（22分）</w:t>
            </w:r>
            <w:r/>
          </w:p>
        </w:tc>
      </w:tr>
      <w:tr>
        <w:trPr>
          <w:trHeight w:val="1260"/>
        </w:trPr>
        <w:tc>
          <w:tcPr>
            <w:tcMar>
              <w:left w:w="108" w:type="dxa"/>
              <w:top w:w="0" w:type="dxa"/>
              <w:right w:w="108" w:type="dxa"/>
              <w:bottom w:w="0" w:type="dxa"/>
            </w:tcMar>
            <w:tcW w:w="57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2.1</w:t>
            </w:r>
            <w:r/>
          </w:p>
        </w:tc>
        <w:tc>
          <w:tcPr>
            <w:tcMar>
              <w:left w:w="108" w:type="dxa"/>
              <w:top w:w="0" w:type="dxa"/>
              <w:right w:w="108" w:type="dxa"/>
              <w:bottom w:w="0" w:type="dxa"/>
            </w:tcMar>
            <w:tcW w:w="11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企业业绩</w:t>
            </w:r>
            <w:r/>
          </w:p>
        </w:tc>
        <w:tc>
          <w:tcPr>
            <w:tcMar>
              <w:left w:w="108" w:type="dxa"/>
              <w:top w:w="0" w:type="dxa"/>
              <w:right w:w="108" w:type="dxa"/>
              <w:bottom w:w="0" w:type="dxa"/>
            </w:tcMar>
            <w:tcW w:w="6286"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供应商具有自2021年</w:t>
            </w:r>
            <w:r>
              <w:rPr>
                <w:rFonts w:hint="eastAsia" w:ascii="SimSun" w:hAnsi="SimSun" w:cs="SimSun"/>
                <w:sz w:val="24"/>
              </w:rPr>
              <w:t xml:space="preserve">5</w:t>
            </w:r>
            <w:r>
              <w:rPr>
                <w:rFonts w:ascii="SimSun" w:hAnsi="SimSun" w:eastAsia="SimSun" w:cs="SimSun"/>
                <w:sz w:val="24"/>
              </w:rPr>
              <w:t xml:space="preserve">月1日（含）以来（以合同签订时间为准）类似项目的案例，每提供一个得 4 分，本项最多4分，未提供不得分（（须提供合同协议书扫描上传至响应文件中。时间以合同签订时间为准，提供的相关证明材料必须能反映出相关数据和内容，否则视为未提供。）。</w:t>
            </w:r>
            <w:r/>
          </w:p>
        </w:tc>
        <w:tc>
          <w:tcPr>
            <w:tcMar>
              <w:left w:w="108" w:type="dxa"/>
              <w:top w:w="0" w:type="dxa"/>
              <w:right w:w="108" w:type="dxa"/>
              <w:bottom w:w="0" w:type="dxa"/>
            </w:tcMar>
            <w:tcW w:w="73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4</w:t>
            </w:r>
            <w:r/>
          </w:p>
        </w:tc>
      </w:tr>
      <w:tr>
        <w:trPr>
          <w:trHeight w:val="1260"/>
        </w:trPr>
        <w:tc>
          <w:tcPr>
            <w:tcMar>
              <w:left w:w="108" w:type="dxa"/>
              <w:top w:w="0" w:type="dxa"/>
              <w:right w:w="108" w:type="dxa"/>
              <w:bottom w:w="0" w:type="dxa"/>
            </w:tcMar>
            <w:tcW w:w="57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2.2</w:t>
            </w:r>
            <w:r/>
          </w:p>
        </w:tc>
        <w:tc>
          <w:tcPr>
            <w:tcMar>
              <w:left w:w="108" w:type="dxa"/>
              <w:top w:w="0" w:type="dxa"/>
              <w:right w:w="108" w:type="dxa"/>
              <w:bottom w:w="0" w:type="dxa"/>
            </w:tcMar>
            <w:tcW w:w="11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企业资质</w:t>
            </w:r>
            <w:r/>
          </w:p>
        </w:tc>
        <w:tc>
          <w:tcPr>
            <w:tcMar>
              <w:left w:w="108" w:type="dxa"/>
              <w:top w:w="0" w:type="dxa"/>
              <w:right w:w="108" w:type="dxa"/>
              <w:bottom w:w="0" w:type="dxa"/>
            </w:tcMar>
            <w:tcW w:w="6286"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（1）供应商具备有效期内信息安全管理体系认证证书的得2分。（需提供有效期内的证书扫描上传至响应文件中。）；</w:t>
            </w:r>
            <w:r>
              <w:rPr>
                <w:rFonts w:ascii="SimSun" w:hAnsi="SimSun" w:eastAsia="SimSun" w:cs="SimSun"/>
                <w:sz w:val="24"/>
              </w:rPr>
              <w:br/>
              <w:t xml:space="preserve">（2）供应商具有信息系统服务交付能力等级证书（CCID）二级的得1分，一级的得2分，其它不得分。（需提供有效期内的证书扫描上传至响应文件中。）；</w:t>
            </w:r>
            <w:r>
              <w:rPr>
                <w:rFonts w:ascii="SimSun" w:hAnsi="SimSun" w:eastAsia="SimSun" w:cs="SimSun"/>
                <w:sz w:val="24"/>
              </w:rPr>
              <w:br/>
              <w:t xml:space="preserve">（3）供应商具有信息系统建设和服务能力四级证书（CS4）的得1分，五级证书（CS5）的得2分，其它不得分。（需提供有效期内的证书扫描上传至响应文件中。）</w:t>
            </w:r>
            <w:r/>
          </w:p>
        </w:tc>
        <w:tc>
          <w:tcPr>
            <w:tcMar>
              <w:left w:w="108" w:type="dxa"/>
              <w:top w:w="0" w:type="dxa"/>
              <w:right w:w="108" w:type="dxa"/>
              <w:bottom w:w="0" w:type="dxa"/>
            </w:tcMar>
            <w:tcW w:w="73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6</w:t>
            </w:r>
            <w:r/>
          </w:p>
        </w:tc>
      </w:tr>
      <w:tr>
        <w:trPr>
          <w:trHeight w:val="1260"/>
        </w:trPr>
        <w:tc>
          <w:tcPr>
            <w:tcMar>
              <w:left w:w="108" w:type="dxa"/>
              <w:top w:w="0" w:type="dxa"/>
              <w:right w:w="108" w:type="dxa"/>
              <w:bottom w:w="0" w:type="dxa"/>
            </w:tcMar>
            <w:tcW w:w="57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2.3</w:t>
            </w:r>
            <w:r/>
          </w:p>
        </w:tc>
        <w:tc>
          <w:tcPr>
            <w:tcMar>
              <w:left w:w="108" w:type="dxa"/>
              <w:top w:w="0" w:type="dxa"/>
              <w:right w:w="108" w:type="dxa"/>
              <w:bottom w:w="0" w:type="dxa"/>
            </w:tcMar>
            <w:tcW w:w="11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项目经理</w:t>
            </w:r>
            <w:r/>
          </w:p>
        </w:tc>
        <w:tc>
          <w:tcPr>
            <w:tcMar>
              <w:left w:w="108" w:type="dxa"/>
              <w:top w:w="0" w:type="dxa"/>
              <w:right w:w="108" w:type="dxa"/>
              <w:bottom w:w="0" w:type="dxa"/>
            </w:tcMar>
            <w:tcW w:w="6286"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供应商拟投入本项目的项目经理：</w:t>
            </w:r>
            <w:r>
              <w:rPr>
                <w:rFonts w:ascii="SimSun" w:hAnsi="SimSun" w:eastAsia="SimSun" w:cs="SimSun"/>
                <w:sz w:val="24"/>
              </w:rPr>
              <w:br/>
              <w:t xml:space="preserve">(1) 供应商拟投入本项目的项目负责人具有高级工程师、信息系统项目管理师、系统规划与管理师、注册信息安全专业人员（注册信息安全管理人员）CISP、ITSS-IT服务项目经理，每提供一个证书得1分，最高得5分。提供</w:t>
            </w:r>
            <w:r>
              <w:rPr>
                <w:rFonts w:ascii="SimSun" w:hAnsi="SimSun" w:eastAsia="SimSun" w:cs="SimSun"/>
                <w:sz w:val="24"/>
              </w:rPr>
              <w:t xml:space="preserve">项目经理上述相关证书及由供应商为其缴纳的任意一个月（2025年</w:t>
            </w:r>
            <w:r>
              <w:rPr>
                <w:rFonts w:hint="eastAsia" w:ascii="SimSun" w:hAnsi="SimSun" w:cs="SimSun"/>
                <w:sz w:val="24"/>
              </w:rPr>
              <w:t xml:space="preserve">11</w:t>
            </w:r>
            <w:r>
              <w:rPr>
                <w:rFonts w:ascii="SimSun" w:hAnsi="SimSun" w:eastAsia="SimSun" w:cs="SimSun"/>
                <w:sz w:val="24"/>
              </w:rPr>
              <w:t xml:space="preserve">月至</w:t>
            </w:r>
            <w:r>
              <w:rPr>
                <w:rFonts w:ascii="SimSun" w:hAnsi="SimSun" w:eastAsia="SimSun" w:cs="SimSun"/>
                <w:sz w:val="24"/>
              </w:rPr>
              <w:t xml:space="preserve">202</w:t>
            </w:r>
            <w:r>
              <w:rPr>
                <w:rFonts w:hint="eastAsia" w:ascii="SimSun" w:hAnsi="SimSun" w:cs="SimSun"/>
                <w:sz w:val="24"/>
              </w:rPr>
              <w:t xml:space="preserve">6</w:t>
            </w:r>
            <w:r>
              <w:rPr>
                <w:rFonts w:ascii="SimSun" w:hAnsi="SimSun" w:eastAsia="SimSun" w:cs="SimSun"/>
                <w:sz w:val="24"/>
              </w:rPr>
              <w:t xml:space="preserve">年</w:t>
            </w:r>
            <w:r>
              <w:rPr>
                <w:rFonts w:hint="eastAsia" w:ascii="SimSun" w:hAnsi="SimSun" w:cs="SimSun"/>
                <w:sz w:val="24"/>
              </w:rPr>
              <w:t xml:space="preserve">4</w:t>
            </w:r>
            <w:r>
              <w:rPr>
                <w:rFonts w:ascii="SimSun" w:hAnsi="SimSun" w:eastAsia="SimSun" w:cs="SimSun"/>
                <w:sz w:val="24"/>
              </w:rPr>
              <w:t xml:space="preserve">月）社保缴费证明（加盖社保中心章或社保中心参保缴费证明电子专用章）上传至响应文件中。</w:t>
            </w:r>
            <w:r/>
          </w:p>
        </w:tc>
        <w:tc>
          <w:tcPr>
            <w:tcMar>
              <w:left w:w="108" w:type="dxa"/>
              <w:top w:w="0" w:type="dxa"/>
              <w:right w:w="108" w:type="dxa"/>
              <w:bottom w:w="0" w:type="dxa"/>
            </w:tcMar>
            <w:tcW w:w="73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5</w:t>
            </w:r>
            <w:r/>
          </w:p>
        </w:tc>
      </w:tr>
      <w:tr>
        <w:trPr>
          <w:trHeight w:val="1260"/>
        </w:trPr>
        <w:tc>
          <w:tcPr>
            <w:tcMar>
              <w:left w:w="108" w:type="dxa"/>
              <w:top w:w="0" w:type="dxa"/>
              <w:right w:w="108" w:type="dxa"/>
              <w:bottom w:w="0" w:type="dxa"/>
            </w:tcMar>
            <w:tcW w:w="57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2.4</w:t>
            </w:r>
            <w:r/>
          </w:p>
        </w:tc>
        <w:tc>
          <w:tcPr>
            <w:tcMar>
              <w:left w:w="108" w:type="dxa"/>
              <w:top w:w="0" w:type="dxa"/>
              <w:right w:w="108" w:type="dxa"/>
              <w:bottom w:w="0" w:type="dxa"/>
            </w:tcMar>
            <w:tcW w:w="1157"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rPr>
              <w:t xml:space="preserve">项目团队成员</w:t>
            </w:r>
            <w:r/>
          </w:p>
        </w:tc>
        <w:tc>
          <w:tcPr>
            <w:tcMar>
              <w:left w:w="108" w:type="dxa"/>
              <w:top w:w="0" w:type="dxa"/>
              <w:right w:w="108" w:type="dxa"/>
              <w:bottom w:w="0" w:type="dxa"/>
            </w:tcMar>
            <w:tcW w:w="6286" w:type="dxa"/>
            <w:vAlign w:val="center"/>
            <w:textDirection w:val="lrTb"/>
            <w:noWrap w:val="false"/>
          </w:tcPr>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供应商拟投入本项目的项目团队成员不少于5人（项目负责人除外）满足以下要求：</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具有系统架构设计师证书的，得1分/人，满分1分；</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具有信息系统项目管理师证书的，得1分/人，满分1分；</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具有CISAW信息安全保障人员证书（安全运维（专业级））证书，具有证书的，得1分/人，满分1分；</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具有高级IT运维工程师证书的，得1分/人，满分1分；</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具有网络工程师证书的，得1分/人，满分1分。</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注：一人具有多证不兼得分（提供证书，证书应能反映相关信息；以及由供应商为其缴纳的任意一个月（2025年</w:t>
            </w:r>
            <w:r>
              <w:rPr>
                <w:rFonts w:hint="eastAsia" w:ascii="SimSun" w:hAnsi="SimSun" w:cs="SimSun"/>
                <w:sz w:val="24"/>
              </w:rPr>
              <w:t xml:space="preserve">11</w:t>
            </w:r>
            <w:r>
              <w:rPr>
                <w:rFonts w:ascii="SimSun" w:hAnsi="SimSun" w:eastAsia="SimSun" w:cs="SimSun"/>
                <w:sz w:val="24"/>
              </w:rPr>
              <w:t xml:space="preserve">月至202</w:t>
            </w:r>
            <w:r>
              <w:rPr>
                <w:rFonts w:hint="eastAsia" w:ascii="SimSun" w:hAnsi="SimSun" w:cs="SimSun"/>
                <w:sz w:val="24"/>
              </w:rPr>
              <w:t xml:space="preserve">6</w:t>
            </w:r>
            <w:r>
              <w:rPr>
                <w:rFonts w:ascii="SimSun" w:hAnsi="SimSun" w:eastAsia="SimSun" w:cs="SimSun"/>
                <w:sz w:val="24"/>
              </w:rPr>
              <w:t xml:space="preserve">年</w:t>
            </w:r>
            <w:r>
              <w:rPr>
                <w:rFonts w:hint="eastAsia" w:ascii="SimSun" w:hAnsi="SimSun" w:cs="SimSun"/>
                <w:sz w:val="24"/>
              </w:rPr>
              <w:t xml:space="preserve">4</w:t>
            </w:r>
            <w:r>
              <w:rPr>
                <w:rFonts w:ascii="SimSun" w:hAnsi="SimSun" w:eastAsia="SimSun" w:cs="SimSun"/>
                <w:sz w:val="24"/>
              </w:rPr>
              <w:t xml:space="preserve">月）社保缴费证明（加盖社保中心章或社保中心参保缴费证明电子专用章）上传至响应文件中。）</w:t>
            </w:r>
            <w:r/>
          </w:p>
        </w:tc>
        <w:tc>
          <w:tcPr>
            <w:tcMar>
              <w:left w:w="108" w:type="dxa"/>
              <w:top w:w="0" w:type="dxa"/>
              <w:right w:w="108" w:type="dxa"/>
              <w:bottom w:w="0" w:type="dxa"/>
            </w:tcMar>
            <w:tcW w:w="73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5</w:t>
            </w:r>
            <w:r/>
          </w:p>
        </w:tc>
      </w:tr>
      <w:tr>
        <w:trPr>
          <w:trHeight w:val="966"/>
        </w:trPr>
        <w:tc>
          <w:tcPr>
            <w:tcMar>
              <w:left w:w="108" w:type="dxa"/>
              <w:top w:w="0" w:type="dxa"/>
              <w:right w:w="108" w:type="dxa"/>
              <w:bottom w:w="0" w:type="dxa"/>
            </w:tcMar>
            <w:tcW w:w="57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2.6</w:t>
            </w:r>
            <w:r/>
          </w:p>
        </w:tc>
        <w:tc>
          <w:tcPr>
            <w:tcMar>
              <w:left w:w="108" w:type="dxa"/>
              <w:top w:w="0" w:type="dxa"/>
              <w:right w:w="108" w:type="dxa"/>
              <w:bottom w:w="0" w:type="dxa"/>
            </w:tcMar>
            <w:tcW w:w="11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质保服务</w:t>
            </w:r>
            <w:r/>
          </w:p>
        </w:tc>
        <w:tc>
          <w:tcPr>
            <w:tcMar>
              <w:left w:w="108" w:type="dxa"/>
              <w:top w:w="0" w:type="dxa"/>
              <w:right w:w="108" w:type="dxa"/>
              <w:bottom w:w="0" w:type="dxa"/>
            </w:tcMar>
            <w:tcW w:w="6286"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供应商提供所投产品3年免费质保承诺函得2分，不提供不得分</w:t>
            </w:r>
            <w:r/>
          </w:p>
        </w:tc>
        <w:tc>
          <w:tcPr>
            <w:tcMar>
              <w:left w:w="108" w:type="dxa"/>
              <w:top w:w="0" w:type="dxa"/>
              <w:right w:w="108" w:type="dxa"/>
              <w:bottom w:w="0" w:type="dxa"/>
            </w:tcMar>
            <w:tcW w:w="73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 </w:t>
            </w:r>
            <w:r/>
          </w:p>
        </w:tc>
      </w:tr>
      <w:tr>
        <w:trPr>
          <w:trHeight w:val="623"/>
        </w:trPr>
        <w:tc>
          <w:tcPr>
            <w:gridSpan w:val="4"/>
            <w:tcMar>
              <w:left w:w="108" w:type="dxa"/>
              <w:top w:w="0" w:type="dxa"/>
              <w:right w:w="108" w:type="dxa"/>
              <w:bottom w:w="0" w:type="dxa"/>
            </w:tcMar>
            <w:tcW w:w="875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hint="eastAsia" w:ascii="宋体" w:hAnsi="宋体" w:eastAsia="宋体" w:cs="宋体"/>
                <w:b/>
                <w:sz w:val="24"/>
              </w:rPr>
              <w:t xml:space="preserve">技术部分（</w:t>
            </w:r>
            <w:r>
              <w:rPr>
                <w:rFonts w:hint="eastAsia" w:ascii="SimSun" w:hAnsi="SimSun" w:cs="SimSun"/>
                <w:b/>
                <w:sz w:val="24"/>
              </w:rPr>
              <w:t xml:space="preserve">4</w:t>
            </w:r>
            <w:r>
              <w:rPr>
                <w:rFonts w:ascii="SimSun" w:hAnsi="SimSun" w:eastAsia="SimSun" w:cs="SimSun"/>
                <w:b/>
                <w:sz w:val="24"/>
              </w:rPr>
              <w:t xml:space="preserve">8</w:t>
            </w:r>
            <w:r>
              <w:rPr>
                <w:rFonts w:hint="eastAsia" w:ascii="宋体" w:hAnsi="宋体" w:eastAsia="宋体" w:cs="宋体"/>
                <w:b/>
                <w:sz w:val="24"/>
              </w:rPr>
              <w:t xml:space="preserve">）</w:t>
            </w:r>
            <w:r/>
          </w:p>
        </w:tc>
      </w:tr>
      <w:tr>
        <w:trPr>
          <w:trHeight w:val="1260"/>
        </w:trPr>
        <w:tc>
          <w:tcPr>
            <w:tcMar>
              <w:left w:w="108" w:type="dxa"/>
              <w:top w:w="0" w:type="dxa"/>
              <w:right w:w="108" w:type="dxa"/>
              <w:bottom w:w="0" w:type="dxa"/>
            </w:tcMar>
            <w:tcW w:w="57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3.1 </w:t>
            </w:r>
            <w:r/>
          </w:p>
        </w:tc>
        <w:tc>
          <w:tcPr>
            <w:tcMar>
              <w:left w:w="108" w:type="dxa"/>
              <w:top w:w="0" w:type="dxa"/>
              <w:right w:w="108" w:type="dxa"/>
              <w:bottom w:w="0" w:type="dxa"/>
            </w:tcMar>
            <w:tcW w:w="11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产品功能、性能、配置要求</w:t>
            </w:r>
            <w:r/>
          </w:p>
        </w:tc>
        <w:tc>
          <w:tcPr>
            <w:tcMar>
              <w:left w:w="108" w:type="dxa"/>
              <w:top w:w="0" w:type="dxa"/>
              <w:right w:w="108" w:type="dxa"/>
              <w:bottom w:w="0" w:type="dxa"/>
            </w:tcMar>
            <w:tcW w:w="6286"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rPr>
              <w:t xml:space="preserve">供应商必须制定</w:t>
            </w:r>
            <w:r>
              <w:rPr>
                <w:rFonts w:ascii="SimSun" w:hAnsi="SimSun" w:eastAsia="SimSun" w:cs="SimSun"/>
                <w:sz w:val="24"/>
              </w:rPr>
              <w:t xml:space="preserve">“</w:t>
            </w:r>
            <w:r>
              <w:rPr>
                <w:rFonts w:hint="eastAsia" w:ascii="宋体" w:hAnsi="宋体" w:eastAsia="宋体" w:cs="宋体"/>
                <w:sz w:val="24"/>
              </w:rPr>
              <w:t xml:space="preserve">技术条款偏离表</w:t>
            </w:r>
            <w:r>
              <w:rPr>
                <w:rFonts w:ascii="SimSun" w:hAnsi="SimSun" w:eastAsia="SimSun" w:cs="SimSun"/>
                <w:sz w:val="24"/>
              </w:rPr>
              <w:t xml:space="preserve">”</w:t>
            </w:r>
            <w:r>
              <w:rPr>
                <w:rFonts w:hint="eastAsia" w:ascii="宋体" w:hAnsi="宋体" w:eastAsia="宋体" w:cs="宋体"/>
                <w:sz w:val="24"/>
              </w:rPr>
              <w:t xml:space="preserve">，对照采购需求中规定的技术参数进行逐项应答。未逐项应答的响应文件将被视为未响应竞争性磋商文件的无效投标。评委根据</w:t>
            </w:r>
            <w:r>
              <w:rPr>
                <w:rFonts w:ascii="SimSun" w:hAnsi="SimSun" w:eastAsia="SimSun" w:cs="SimSun"/>
                <w:sz w:val="24"/>
              </w:rPr>
              <w:t xml:space="preserve">“</w:t>
            </w:r>
            <w:r>
              <w:rPr>
                <w:rFonts w:hint="eastAsia" w:ascii="宋体" w:hAnsi="宋体" w:eastAsia="宋体" w:cs="宋体"/>
                <w:sz w:val="24"/>
              </w:rPr>
              <w:t xml:space="preserve">技术条款偏离表</w:t>
            </w:r>
            <w:r>
              <w:rPr>
                <w:rFonts w:ascii="SimSun" w:hAnsi="SimSun" w:eastAsia="SimSun" w:cs="SimSun"/>
                <w:sz w:val="24"/>
              </w:rPr>
              <w:t xml:space="preserve">”</w:t>
            </w:r>
            <w:r>
              <w:rPr>
                <w:rFonts w:hint="eastAsia" w:ascii="宋体" w:hAnsi="宋体" w:eastAsia="宋体" w:cs="宋体"/>
                <w:sz w:val="24"/>
              </w:rPr>
              <w:t xml:space="preserve">评分，采购需求技术参数中加</w:t>
            </w:r>
            <w:r>
              <w:rPr>
                <w:rFonts w:ascii="SimSun" w:hAnsi="SimSun" w:eastAsia="SimSun" w:cs="SimSun"/>
                <w:sz w:val="24"/>
              </w:rPr>
              <w:t xml:space="preserve"> “</w:t>
            </w:r>
            <w:r>
              <w:rPr>
                <w:rFonts w:hint="eastAsia" w:ascii="宋体" w:hAnsi="宋体" w:eastAsia="宋体" w:cs="宋体"/>
                <w:sz w:val="24"/>
              </w:rPr>
              <w:t xml:space="preserve">★</w:t>
            </w:r>
            <w:r>
              <w:rPr>
                <w:rFonts w:ascii="Verdana" w:hAnsi="Verdana" w:eastAsia="SimSun" w:cs="Verdana"/>
                <w:sz w:val="24"/>
              </w:rPr>
              <w:t xml:space="preserve">”</w:t>
            </w:r>
            <w:r>
              <w:rPr>
                <w:rFonts w:hint="eastAsia" w:ascii="宋体" w:hAnsi="宋体" w:eastAsia="宋体" w:cs="宋体"/>
                <w:sz w:val="24"/>
              </w:rPr>
              <w:t xml:space="preserve">号项为实质性要求，不满足做无效投标处理；加</w:t>
            </w:r>
            <w:r>
              <w:rPr>
                <w:rFonts w:ascii="SimSun" w:hAnsi="SimSun" w:eastAsia="SimSun" w:cs="SimSun"/>
                <w:sz w:val="24"/>
              </w:rPr>
              <w:t xml:space="preserve">“</w:t>
            </w:r>
            <w:r>
              <w:rPr>
                <w:rFonts w:ascii="Arial" w:hAnsi="Arial" w:eastAsia="SimSun" w:cs="Arial"/>
                <w:sz w:val="24"/>
              </w:rPr>
              <w:t xml:space="preserve">▲</w:t>
            </w:r>
            <w:r>
              <w:rPr>
                <w:rFonts w:ascii="Verdana" w:hAnsi="Verdana" w:eastAsia="SimSun" w:cs="Verdana"/>
                <w:sz w:val="24"/>
              </w:rPr>
              <w:t xml:space="preserve">”</w:t>
            </w:r>
            <w:r>
              <w:rPr>
                <w:rFonts w:hint="eastAsia" w:ascii="宋体" w:hAnsi="宋体" w:eastAsia="宋体" w:cs="宋体"/>
                <w:sz w:val="24"/>
              </w:rPr>
              <w:t xml:space="preserve">号项为重要参数，若有任何一项负偏离，每项扣分</w:t>
            </w:r>
            <w:r>
              <w:rPr>
                <w:rFonts w:hint="eastAsia" w:ascii="SimSun" w:hAnsi="SimSun" w:cs="SimSun"/>
                <w:sz w:val="24"/>
              </w:rPr>
              <w:t xml:space="preserve">1</w:t>
            </w:r>
            <w:r>
              <w:rPr>
                <w:rFonts w:hint="eastAsia" w:ascii="宋体" w:hAnsi="宋体" w:eastAsia="宋体" w:cs="宋体"/>
                <w:sz w:val="24"/>
              </w:rPr>
              <w:t xml:space="preserve">分，扣完为止。</w:t>
            </w:r>
            <w:r/>
          </w:p>
        </w:tc>
        <w:tc>
          <w:tcPr>
            <w:tcMar>
              <w:left w:w="108" w:type="dxa"/>
              <w:top w:w="0" w:type="dxa"/>
              <w:right w:w="108" w:type="dxa"/>
              <w:bottom w:w="0" w:type="dxa"/>
            </w:tcMar>
            <w:tcW w:w="73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hint="eastAsia" w:ascii="SimSun" w:hAnsi="SimSun" w:cs="SimSun"/>
                <w:sz w:val="24"/>
              </w:rPr>
              <w:t xml:space="preserve">1</w:t>
            </w:r>
            <w:r>
              <w:rPr>
                <w:rFonts w:ascii="SimSun" w:hAnsi="SimSun" w:eastAsia="SimSun" w:cs="SimSun"/>
                <w:sz w:val="24"/>
              </w:rPr>
              <w:t xml:space="preserve">0</w:t>
            </w:r>
            <w:r/>
          </w:p>
        </w:tc>
      </w:tr>
      <w:tr>
        <w:trPr>
          <w:trHeight w:val="1440"/>
        </w:trPr>
        <w:tc>
          <w:tcPr>
            <w:tcMar>
              <w:left w:w="108" w:type="dxa"/>
              <w:top w:w="0" w:type="dxa"/>
              <w:right w:w="108" w:type="dxa"/>
              <w:bottom w:w="0" w:type="dxa"/>
            </w:tcMar>
            <w:tcW w:w="57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3.2 </w:t>
            </w:r>
            <w:r/>
          </w:p>
        </w:tc>
        <w:tc>
          <w:tcPr>
            <w:tcMar>
              <w:left w:w="108" w:type="dxa"/>
              <w:top w:w="0" w:type="dxa"/>
              <w:right w:w="108" w:type="dxa"/>
              <w:bottom w:w="0" w:type="dxa"/>
            </w:tcMar>
            <w:tcW w:w="11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项目方案</w:t>
            </w:r>
            <w:r/>
          </w:p>
        </w:tc>
        <w:tc>
          <w:tcPr>
            <w:tcMar>
              <w:left w:w="108" w:type="dxa"/>
              <w:top w:w="0" w:type="dxa"/>
              <w:right w:w="108" w:type="dxa"/>
              <w:bottom w:w="0" w:type="dxa"/>
            </w:tcMar>
            <w:tcW w:w="6286"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rPr>
              <w:t xml:space="preserve">根据供应商提供的项目方案（包括不限于供应商在本项目学校系统集成、组织方案等）综合评分：</w:t>
            </w:r>
            <w:r>
              <w:rPr>
                <w:rFonts w:ascii="SimSun" w:hAnsi="SimSun" w:eastAsia="SimSun" w:cs="SimSun"/>
                <w:sz w:val="24"/>
              </w:rPr>
              <w:br/>
            </w:r>
            <w:r>
              <w:rPr>
                <w:rFonts w:hint="eastAsia" w:ascii="宋体" w:hAnsi="宋体" w:eastAsia="宋体" w:cs="宋体"/>
                <w:sz w:val="24"/>
              </w:rPr>
              <w:t xml:space="preserve">（</w:t>
            </w:r>
            <w:r>
              <w:rPr>
                <w:rFonts w:ascii="SimSun" w:hAnsi="SimSun" w:eastAsia="SimSun" w:cs="SimSun"/>
                <w:sz w:val="24"/>
              </w:rPr>
              <w:t xml:space="preserve">1</w:t>
            </w:r>
            <w:r>
              <w:rPr>
                <w:rFonts w:hint="eastAsia" w:ascii="宋体" w:hAnsi="宋体" w:eastAsia="宋体" w:cs="宋体"/>
                <w:sz w:val="24"/>
              </w:rPr>
              <w:t xml:space="preserve">）方案贴合采购需求，详尽合理、针对性强、技术先进的，得</w:t>
            </w:r>
            <w:r>
              <w:rPr>
                <w:rFonts w:ascii="SimSun" w:hAnsi="SimSun" w:eastAsia="SimSun" w:cs="SimSun"/>
                <w:sz w:val="24"/>
              </w:rPr>
              <w:t xml:space="preserve"> </w:t>
            </w:r>
            <w:r>
              <w:rPr>
                <w:rFonts w:hint="eastAsia" w:ascii="SimSun" w:hAnsi="SimSun" w:cs="SimSun"/>
                <w:sz w:val="24"/>
              </w:rPr>
              <w:t xml:space="preserve">6</w:t>
            </w:r>
            <w:r>
              <w:rPr>
                <w:rFonts w:hint="eastAsia" w:ascii="宋体" w:hAnsi="宋体" w:eastAsia="宋体" w:cs="宋体"/>
                <w:sz w:val="24"/>
              </w:rPr>
              <w:t xml:space="preserve">分；</w:t>
            </w:r>
            <w:r>
              <w:rPr>
                <w:rFonts w:ascii="SimSun" w:hAnsi="SimSun" w:eastAsia="SimSun" w:cs="SimSun"/>
                <w:sz w:val="24"/>
              </w:rPr>
              <w:br/>
            </w:r>
            <w:r>
              <w:rPr>
                <w:rFonts w:hint="eastAsia" w:ascii="宋体" w:hAnsi="宋体" w:eastAsia="宋体" w:cs="宋体"/>
                <w:sz w:val="24"/>
              </w:rPr>
              <w:t xml:space="preserve">（</w:t>
            </w:r>
            <w:r>
              <w:rPr>
                <w:rFonts w:ascii="SimSun" w:hAnsi="SimSun" w:eastAsia="SimSun" w:cs="SimSun"/>
                <w:sz w:val="24"/>
              </w:rPr>
              <w:t xml:space="preserve">2</w:t>
            </w:r>
            <w:r>
              <w:rPr>
                <w:rFonts w:hint="eastAsia" w:ascii="宋体" w:hAnsi="宋体" w:eastAsia="宋体" w:cs="宋体"/>
                <w:sz w:val="24"/>
              </w:rPr>
              <w:t xml:space="preserve">）方案较贴合采购需求，针对性和可操作性较强的，得</w:t>
            </w:r>
            <w:r>
              <w:rPr>
                <w:rFonts w:ascii="SimSun" w:hAnsi="SimSun" w:eastAsia="SimSun" w:cs="SimSun"/>
                <w:sz w:val="24"/>
              </w:rPr>
              <w:t xml:space="preserve"> </w:t>
            </w:r>
            <w:r>
              <w:rPr>
                <w:rFonts w:hint="eastAsia" w:ascii="SimSun" w:hAnsi="SimSun" w:cs="SimSun"/>
                <w:sz w:val="24"/>
              </w:rPr>
              <w:t xml:space="preserve">4</w:t>
            </w:r>
            <w:r>
              <w:rPr>
                <w:rFonts w:ascii="SimSun" w:hAnsi="SimSun" w:eastAsia="SimSun" w:cs="SimSun"/>
                <w:sz w:val="24"/>
              </w:rPr>
              <w:t xml:space="preserve"> </w:t>
            </w:r>
            <w:r>
              <w:rPr>
                <w:rFonts w:hint="eastAsia" w:ascii="宋体" w:hAnsi="宋体" w:eastAsia="宋体" w:cs="宋体"/>
                <w:sz w:val="24"/>
              </w:rPr>
              <w:t xml:space="preserve">分；</w:t>
            </w:r>
            <w:r>
              <w:rPr>
                <w:rFonts w:ascii="SimSun" w:hAnsi="SimSun" w:eastAsia="SimSun" w:cs="SimSun"/>
                <w:sz w:val="24"/>
              </w:rPr>
              <w:br/>
            </w:r>
            <w:r>
              <w:rPr>
                <w:rFonts w:hint="eastAsia" w:ascii="宋体" w:hAnsi="宋体" w:eastAsia="宋体" w:cs="宋体"/>
                <w:sz w:val="24"/>
              </w:rPr>
              <w:t xml:space="preserve">（</w:t>
            </w:r>
            <w:r>
              <w:rPr>
                <w:rFonts w:ascii="SimSun" w:hAnsi="SimSun" w:eastAsia="SimSun" w:cs="SimSun"/>
                <w:sz w:val="24"/>
              </w:rPr>
              <w:t xml:space="preserve">3</w:t>
            </w:r>
            <w:r>
              <w:rPr>
                <w:rFonts w:hint="eastAsia" w:ascii="宋体" w:hAnsi="宋体" w:eastAsia="宋体" w:cs="宋体"/>
                <w:sz w:val="24"/>
              </w:rPr>
              <w:t xml:space="preserve">）方案基本贴合采购需求，具备一定的针对性和可操作性的，得</w:t>
            </w:r>
            <w:r>
              <w:rPr>
                <w:rFonts w:ascii="SimSun" w:hAnsi="SimSun" w:eastAsia="SimSun" w:cs="SimSun"/>
                <w:sz w:val="24"/>
              </w:rPr>
              <w:t xml:space="preserve"> 2 </w:t>
            </w:r>
            <w:r>
              <w:rPr>
                <w:rFonts w:hint="eastAsia" w:ascii="宋体" w:hAnsi="宋体" w:eastAsia="宋体" w:cs="宋体"/>
                <w:sz w:val="24"/>
              </w:rPr>
              <w:t xml:space="preserve">分；</w:t>
            </w:r>
            <w:r>
              <w:rPr>
                <w:rFonts w:ascii="SimSun" w:hAnsi="SimSun" w:eastAsia="SimSun" w:cs="SimSun"/>
                <w:sz w:val="24"/>
              </w:rPr>
              <w:br/>
            </w:r>
            <w:r>
              <w:rPr>
                <w:rFonts w:hint="eastAsia" w:ascii="宋体" w:hAnsi="宋体" w:eastAsia="宋体" w:cs="宋体"/>
                <w:sz w:val="24"/>
              </w:rPr>
              <w:t xml:space="preserve">（</w:t>
            </w:r>
            <w:r>
              <w:rPr>
                <w:rFonts w:ascii="SimSun" w:hAnsi="SimSun" w:eastAsia="SimSun" w:cs="SimSun"/>
                <w:sz w:val="24"/>
              </w:rPr>
              <w:t xml:space="preserve">4</w:t>
            </w:r>
            <w:r>
              <w:rPr>
                <w:rFonts w:hint="eastAsia" w:ascii="宋体" w:hAnsi="宋体" w:eastAsia="宋体" w:cs="宋体"/>
                <w:sz w:val="24"/>
              </w:rPr>
              <w:t xml:space="preserve">）方案内容空泛，缺乏针对性和可操作性，或未提供的，不得分。</w:t>
            </w:r>
            <w:r/>
          </w:p>
        </w:tc>
        <w:tc>
          <w:tcPr>
            <w:tcMar>
              <w:left w:w="108" w:type="dxa"/>
              <w:top w:w="0" w:type="dxa"/>
              <w:right w:w="108" w:type="dxa"/>
              <w:bottom w:w="0" w:type="dxa"/>
            </w:tcMar>
            <w:tcW w:w="73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hint="eastAsia" w:ascii="SimSun" w:hAnsi="SimSun" w:cs="SimSun"/>
                <w:sz w:val="24"/>
              </w:rPr>
              <w:t xml:space="preserve">6</w:t>
            </w:r>
            <w:r>
              <w:rPr>
                <w:rFonts w:ascii="SimSun" w:hAnsi="SimSun" w:eastAsia="SimSun" w:cs="SimSun"/>
                <w:sz w:val="24"/>
              </w:rPr>
              <w:t xml:space="preserve"> </w:t>
            </w:r>
            <w:r/>
          </w:p>
        </w:tc>
      </w:tr>
      <w:tr>
        <w:trPr>
          <w:trHeight w:val="1440"/>
        </w:trPr>
        <w:tc>
          <w:tcPr>
            <w:tcMar>
              <w:left w:w="108" w:type="dxa"/>
              <w:top w:w="0" w:type="dxa"/>
              <w:right w:w="108" w:type="dxa"/>
              <w:bottom w:w="0" w:type="dxa"/>
            </w:tcMar>
            <w:tcW w:w="572" w:type="dxa"/>
            <w:vAlign w:val="center"/>
            <w:textDirection w:val="lrTb"/>
            <w:noWrap w:val="false"/>
          </w:tcPr>
          <w:p>
            <w:pPr>
              <w:rPr>
                <w:rFonts w:ascii="SimSun" w:hAnsi="SimSun" w:eastAsia="SimSun" w:cs="SimSun"/>
                <w:sz w:val="24"/>
              </w:r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3.3 </w:t>
            </w:r>
            <w:r/>
          </w:p>
        </w:tc>
        <w:tc>
          <w:tcPr>
            <w:tcMar>
              <w:left w:w="108" w:type="dxa"/>
              <w:top w:w="0" w:type="dxa"/>
              <w:right w:w="108" w:type="dxa"/>
              <w:bottom w:w="0" w:type="dxa"/>
            </w:tcMar>
            <w:tcW w:w="1157" w:type="dxa"/>
            <w:vAlign w:val="center"/>
            <w:textDirection w:val="lrTb"/>
            <w:noWrap w:val="false"/>
          </w:tcPr>
          <w:p>
            <w:pPr>
              <w:rPr>
                <w:rFonts w:ascii="SimSun" w:hAnsi="SimSun" w:eastAsia="SimSun" w:cs="SimSun"/>
                <w:sz w:val="24"/>
              </w:r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项目进度安排</w:t>
            </w:r>
            <w:r/>
          </w:p>
        </w:tc>
        <w:tc>
          <w:tcPr>
            <w:tcMar>
              <w:left w:w="108" w:type="dxa"/>
              <w:top w:w="0" w:type="dxa"/>
              <w:right w:w="108" w:type="dxa"/>
              <w:bottom w:w="0" w:type="dxa"/>
            </w:tcMar>
            <w:tcW w:w="6286" w:type="dxa"/>
            <w:vAlign w:val="center"/>
            <w:textDirection w:val="lrTb"/>
            <w:noWrap w:val="false"/>
          </w:tcPr>
          <w:p>
            <w:pPr>
              <w:rPr>
                <w:rFonts w:ascii="SimSun" w:hAnsi="SimSun" w:eastAsia="SimSun" w:cs="SimSun"/>
                <w:sz w:val="24"/>
              </w:rPr>
              <w:pBdr>
                <w:top w:val="none" w:color="000000" w:sz="4" w:space="0"/>
                <w:left w:val="none" w:color="000000" w:sz="4" w:space="0"/>
                <w:bottom w:val="none" w:color="000000" w:sz="4" w:space="0"/>
                <w:right w:val="none" w:color="000000" w:sz="4" w:space="0"/>
              </w:pBdr>
            </w:pPr>
            <w:r>
              <w:rPr>
                <w:rFonts w:hint="eastAsia" w:ascii="SimSun" w:hAnsi="SimSun" w:eastAsia="SimSun" w:cs="SimSun"/>
                <w:sz w:val="24"/>
              </w:rPr>
              <w:t xml:space="preserve">根据供应商提供的项目进度安排方案（包括不限于施工进度安排表、保证工期的具体措施等）综合评分：</w:t>
            </w:r>
            <w:r>
              <w:rPr>
                <w:rFonts w:ascii="SimSun" w:hAnsi="SimSun" w:eastAsia="SimSun" w:cs="SimSun"/>
                <w:sz w:val="24"/>
              </w:rPr>
              <w:br/>
            </w:r>
            <w:r>
              <w:rPr>
                <w:rFonts w:hint="eastAsia" w:ascii="SimSun" w:hAnsi="SimSun" w:eastAsia="SimSun" w:cs="SimSun"/>
                <w:sz w:val="24"/>
              </w:rPr>
              <w:t xml:space="preserve">（</w:t>
            </w:r>
            <w:r>
              <w:rPr>
                <w:rFonts w:ascii="SimSun" w:hAnsi="SimSun" w:eastAsia="SimSun" w:cs="SimSun"/>
                <w:sz w:val="24"/>
              </w:rPr>
              <w:t xml:space="preserve">1</w:t>
            </w:r>
            <w:r>
              <w:rPr>
                <w:rFonts w:hint="eastAsia" w:ascii="SimSun" w:hAnsi="SimSun" w:eastAsia="SimSun" w:cs="SimSun"/>
                <w:sz w:val="24"/>
              </w:rPr>
              <w:t xml:space="preserve">）方案贴合采购需求，详尽合理、针对性强、技术先进的，得</w:t>
            </w:r>
            <w:r>
              <w:rPr>
                <w:rFonts w:ascii="SimSun" w:hAnsi="SimSun" w:eastAsia="SimSun" w:cs="SimSun"/>
                <w:sz w:val="24"/>
              </w:rPr>
              <w:t xml:space="preserve"> </w:t>
            </w:r>
            <w:r>
              <w:rPr>
                <w:rFonts w:hint="eastAsia" w:ascii="SimSun" w:hAnsi="SimSun" w:eastAsia="SimSun" w:cs="SimSun"/>
                <w:sz w:val="24"/>
              </w:rPr>
              <w:t xml:space="preserve">6</w:t>
            </w:r>
            <w:r>
              <w:rPr>
                <w:rFonts w:hint="eastAsia" w:ascii="SimSun" w:hAnsi="SimSun" w:eastAsia="SimSun" w:cs="SimSun"/>
                <w:sz w:val="24"/>
              </w:rPr>
              <w:t xml:space="preserve">分；</w:t>
            </w:r>
            <w:r>
              <w:rPr>
                <w:rFonts w:ascii="SimSun" w:hAnsi="SimSun" w:eastAsia="SimSun" w:cs="SimSun"/>
                <w:sz w:val="24"/>
              </w:rPr>
              <w:br/>
            </w:r>
            <w:r>
              <w:rPr>
                <w:rFonts w:hint="eastAsia" w:ascii="SimSun" w:hAnsi="SimSun" w:eastAsia="SimSun" w:cs="SimSun"/>
                <w:sz w:val="24"/>
              </w:rPr>
              <w:t xml:space="preserve">（</w:t>
            </w:r>
            <w:r>
              <w:rPr>
                <w:rFonts w:ascii="SimSun" w:hAnsi="SimSun" w:eastAsia="SimSun" w:cs="SimSun"/>
                <w:sz w:val="24"/>
              </w:rPr>
              <w:t xml:space="preserve">2</w:t>
            </w:r>
            <w:r>
              <w:rPr>
                <w:rFonts w:hint="eastAsia" w:ascii="SimSun" w:hAnsi="SimSun" w:eastAsia="SimSun" w:cs="SimSun"/>
                <w:sz w:val="24"/>
              </w:rPr>
              <w:t xml:space="preserve">）方案较贴合采购需求，针对性和可操作性较强的，得</w:t>
            </w:r>
            <w:r>
              <w:rPr>
                <w:rFonts w:ascii="SimSun" w:hAnsi="SimSun" w:eastAsia="SimSun" w:cs="SimSun"/>
                <w:sz w:val="24"/>
              </w:rPr>
              <w:t xml:space="preserve"> </w:t>
            </w:r>
            <w:r>
              <w:rPr>
                <w:rFonts w:hint="eastAsia" w:ascii="SimSun" w:hAnsi="SimSun" w:eastAsia="SimSun" w:cs="SimSun"/>
                <w:sz w:val="24"/>
              </w:rPr>
              <w:t xml:space="preserve">4</w:t>
            </w:r>
            <w:r>
              <w:rPr>
                <w:rFonts w:hint="eastAsia" w:ascii="SimSun" w:hAnsi="SimSun" w:eastAsia="SimSun" w:cs="SimSun"/>
                <w:sz w:val="24"/>
              </w:rPr>
              <w:t xml:space="preserve">分；</w:t>
            </w:r>
            <w:r>
              <w:rPr>
                <w:rFonts w:ascii="SimSun" w:hAnsi="SimSun" w:eastAsia="SimSun" w:cs="SimSun"/>
                <w:sz w:val="24"/>
              </w:rPr>
              <w:br/>
            </w:r>
            <w:r>
              <w:rPr>
                <w:rFonts w:hint="eastAsia" w:ascii="SimSun" w:hAnsi="SimSun" w:eastAsia="SimSun" w:cs="SimSun"/>
                <w:sz w:val="24"/>
              </w:rPr>
              <w:t xml:space="preserve">（</w:t>
            </w:r>
            <w:r>
              <w:rPr>
                <w:rFonts w:ascii="SimSun" w:hAnsi="SimSun" w:eastAsia="SimSun" w:cs="SimSun"/>
                <w:sz w:val="24"/>
              </w:rPr>
              <w:t xml:space="preserve">3</w:t>
            </w:r>
            <w:r>
              <w:rPr>
                <w:rFonts w:hint="eastAsia" w:ascii="SimSun" w:hAnsi="SimSun" w:eastAsia="SimSun" w:cs="SimSun"/>
                <w:sz w:val="24"/>
              </w:rPr>
              <w:t xml:space="preserve">）方案基本贴合采购需求，具备一定的针对性和可操</w:t>
            </w:r>
            <w:r>
              <w:rPr>
                <w:rFonts w:hint="eastAsia" w:ascii="SimSun" w:hAnsi="SimSun" w:eastAsia="SimSun" w:cs="SimSun"/>
                <w:sz w:val="24"/>
              </w:rPr>
              <w:t xml:space="preserve">作性的，得</w:t>
            </w:r>
            <w:r>
              <w:rPr>
                <w:rFonts w:ascii="SimSun" w:hAnsi="SimSun" w:eastAsia="SimSun" w:cs="SimSun"/>
                <w:sz w:val="24"/>
              </w:rPr>
              <w:t xml:space="preserve"> 2 </w:t>
            </w:r>
            <w:r>
              <w:rPr>
                <w:rFonts w:hint="eastAsia" w:ascii="SimSun" w:hAnsi="SimSun" w:eastAsia="SimSun" w:cs="SimSun"/>
                <w:sz w:val="24"/>
              </w:rPr>
              <w:t xml:space="preserve">分；</w:t>
            </w:r>
            <w:r>
              <w:rPr>
                <w:rFonts w:ascii="SimSun" w:hAnsi="SimSun" w:eastAsia="SimSun" w:cs="SimSun"/>
                <w:sz w:val="24"/>
              </w:rPr>
              <w:br/>
            </w:r>
            <w:r>
              <w:rPr>
                <w:rFonts w:hint="eastAsia" w:ascii="SimSun" w:hAnsi="SimSun" w:eastAsia="SimSun" w:cs="SimSun"/>
                <w:sz w:val="24"/>
              </w:rPr>
              <w:t xml:space="preserve">（</w:t>
            </w:r>
            <w:r>
              <w:rPr>
                <w:rFonts w:ascii="SimSun" w:hAnsi="SimSun" w:eastAsia="SimSun" w:cs="SimSun"/>
                <w:sz w:val="24"/>
              </w:rPr>
              <w:t xml:space="preserve">4</w:t>
            </w:r>
            <w:r>
              <w:rPr>
                <w:rFonts w:hint="eastAsia" w:ascii="SimSun" w:hAnsi="SimSun" w:eastAsia="SimSun" w:cs="SimSun"/>
                <w:sz w:val="24"/>
              </w:rPr>
              <w:t xml:space="preserve">）方案内容空泛，缺乏针对性和可操作性，或未提供的，不得分。</w:t>
            </w:r>
            <w:r/>
          </w:p>
        </w:tc>
        <w:tc>
          <w:tcPr>
            <w:tcMar>
              <w:left w:w="108" w:type="dxa"/>
              <w:top w:w="0" w:type="dxa"/>
              <w:right w:w="108" w:type="dxa"/>
              <w:bottom w:w="0" w:type="dxa"/>
            </w:tcMar>
            <w:tcW w:w="738" w:type="dxa"/>
            <w:vAlign w:val="center"/>
            <w:textDirection w:val="lrTb"/>
            <w:noWrap w:val="false"/>
          </w:tcPr>
          <w:p>
            <w:pPr>
              <w:rPr>
                <w:rFonts w:ascii="SimSun" w:hAnsi="SimSun" w:eastAsia="SimSun" w:cs="SimSun"/>
                <w:sz w:val="24"/>
              </w:rPr>
              <w:pBdr>
                <w:top w:val="none" w:color="000000" w:sz="4" w:space="0"/>
                <w:left w:val="none" w:color="000000" w:sz="4" w:space="0"/>
                <w:bottom w:val="none" w:color="000000" w:sz="4" w:space="0"/>
                <w:right w:val="none" w:color="000000" w:sz="4" w:space="0"/>
              </w:pBdr>
            </w:pPr>
            <w:r>
              <w:rPr>
                <w:rFonts w:hint="eastAsia" w:ascii="SimSun" w:hAnsi="SimSun" w:eastAsia="SimSun" w:cs="SimSun"/>
                <w:sz w:val="24"/>
              </w:rPr>
              <w:t xml:space="preserve">6</w:t>
            </w:r>
            <w:r/>
          </w:p>
        </w:tc>
      </w:tr>
      <w:tr>
        <w:trPr>
          <w:trHeight w:val="1440"/>
        </w:trPr>
        <w:tc>
          <w:tcPr>
            <w:tcMar>
              <w:left w:w="108" w:type="dxa"/>
              <w:top w:w="0" w:type="dxa"/>
              <w:right w:w="108" w:type="dxa"/>
              <w:bottom w:w="0" w:type="dxa"/>
            </w:tcMar>
            <w:tcW w:w="57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3.4 </w:t>
            </w:r>
            <w:r/>
          </w:p>
        </w:tc>
        <w:tc>
          <w:tcPr>
            <w:tcMar>
              <w:left w:w="108" w:type="dxa"/>
              <w:top w:w="0" w:type="dxa"/>
              <w:right w:w="108" w:type="dxa"/>
              <w:bottom w:w="0" w:type="dxa"/>
            </w:tcMar>
            <w:tcW w:w="11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安装方案</w:t>
            </w:r>
            <w:r/>
          </w:p>
        </w:tc>
        <w:tc>
          <w:tcPr>
            <w:tcMar>
              <w:left w:w="108" w:type="dxa"/>
              <w:top w:w="0" w:type="dxa"/>
              <w:right w:w="108" w:type="dxa"/>
              <w:bottom w:w="0" w:type="dxa"/>
            </w:tcMar>
            <w:tcW w:w="6286" w:type="dxa"/>
            <w:vAlign w:val="center"/>
            <w:textDirection w:val="lrTb"/>
            <w:noWrap w:val="false"/>
          </w:tcPr>
          <w:p>
            <w:pPr>
              <w:rPr>
                <w:rFonts w:ascii="SimSun" w:hAnsi="SimSun" w:eastAsia="SimSun" w:cs="SimSun"/>
                <w:sz w:val="24"/>
              </w:rPr>
              <w:pBdr>
                <w:top w:val="none" w:color="000000" w:sz="4" w:space="0"/>
                <w:left w:val="none" w:color="000000" w:sz="4" w:space="0"/>
                <w:bottom w:val="none" w:color="000000" w:sz="4" w:space="0"/>
                <w:right w:val="none" w:color="000000" w:sz="4" w:space="0"/>
              </w:pBdr>
            </w:pPr>
            <w:r>
              <w:rPr>
                <w:rFonts w:hint="eastAsia" w:ascii="SimSun" w:hAnsi="SimSun" w:eastAsia="SimSun" w:cs="SimSun"/>
                <w:sz w:val="24"/>
              </w:rPr>
              <w:t xml:space="preserve">根据供应商提供的本项目施工方案（包括不限于维持文明安装方案和环境保护措施、各考点路由走线示意图、各考点设备安装平面图等）综合评分：</w:t>
            </w:r>
            <w:r>
              <w:rPr>
                <w:rFonts w:ascii="SimSun" w:hAnsi="SimSun" w:eastAsia="SimSun" w:cs="SimSun"/>
                <w:sz w:val="24"/>
              </w:rPr>
              <w:br/>
            </w:r>
            <w:r>
              <w:rPr>
                <w:rFonts w:hint="eastAsia" w:ascii="SimSun" w:hAnsi="SimSun" w:eastAsia="SimSun" w:cs="SimSun"/>
                <w:sz w:val="24"/>
              </w:rPr>
              <w:t xml:space="preserve">（</w:t>
            </w:r>
            <w:r>
              <w:rPr>
                <w:rFonts w:ascii="SimSun" w:hAnsi="SimSun" w:eastAsia="SimSun" w:cs="SimSun"/>
                <w:sz w:val="24"/>
              </w:rPr>
              <w:t xml:space="preserve">1</w:t>
            </w:r>
            <w:r>
              <w:rPr>
                <w:rFonts w:hint="eastAsia" w:ascii="SimSun" w:hAnsi="SimSun" w:eastAsia="SimSun" w:cs="SimSun"/>
                <w:sz w:val="24"/>
              </w:rPr>
              <w:t xml:space="preserve">）方案贴合采购需求，详尽合理、针对性强、技术先进的，得</w:t>
            </w:r>
            <w:r>
              <w:rPr>
                <w:rFonts w:ascii="SimSun" w:hAnsi="SimSun" w:eastAsia="SimSun" w:cs="SimSun"/>
                <w:sz w:val="24"/>
              </w:rPr>
              <w:t xml:space="preserve"> </w:t>
            </w:r>
            <w:r>
              <w:rPr>
                <w:rFonts w:hint="eastAsia" w:ascii="SimSun" w:hAnsi="SimSun" w:eastAsia="SimSun" w:cs="SimSun"/>
                <w:sz w:val="24"/>
              </w:rPr>
              <w:t xml:space="preserve">6</w:t>
            </w:r>
            <w:r>
              <w:rPr>
                <w:rFonts w:hint="eastAsia" w:ascii="SimSun" w:hAnsi="SimSun" w:eastAsia="SimSun" w:cs="SimSun"/>
                <w:sz w:val="24"/>
              </w:rPr>
              <w:t xml:space="preserve">分；</w:t>
            </w:r>
            <w:r>
              <w:rPr>
                <w:rFonts w:ascii="SimSun" w:hAnsi="SimSun" w:eastAsia="SimSun" w:cs="SimSun"/>
                <w:sz w:val="24"/>
              </w:rPr>
              <w:br/>
            </w:r>
            <w:r>
              <w:rPr>
                <w:rFonts w:hint="eastAsia" w:ascii="SimSun" w:hAnsi="SimSun" w:eastAsia="SimSun" w:cs="SimSun"/>
                <w:sz w:val="24"/>
              </w:rPr>
              <w:t xml:space="preserve">（</w:t>
            </w:r>
            <w:r>
              <w:rPr>
                <w:rFonts w:ascii="SimSun" w:hAnsi="SimSun" w:eastAsia="SimSun" w:cs="SimSun"/>
                <w:sz w:val="24"/>
              </w:rPr>
              <w:t xml:space="preserve">2</w:t>
            </w:r>
            <w:r>
              <w:rPr>
                <w:rFonts w:hint="eastAsia" w:ascii="SimSun" w:hAnsi="SimSun" w:eastAsia="SimSun" w:cs="SimSun"/>
                <w:sz w:val="24"/>
              </w:rPr>
              <w:t xml:space="preserve">）方案较贴合采购需求，针对性和可操作性较强的，得</w:t>
            </w:r>
            <w:r>
              <w:rPr>
                <w:rFonts w:ascii="SimSun" w:hAnsi="SimSun" w:eastAsia="SimSun" w:cs="SimSun"/>
                <w:sz w:val="24"/>
              </w:rPr>
              <w:t xml:space="preserve"> </w:t>
            </w:r>
            <w:r>
              <w:rPr>
                <w:rFonts w:hint="eastAsia" w:ascii="SimSun" w:hAnsi="SimSun" w:eastAsia="SimSun" w:cs="SimSun"/>
                <w:sz w:val="24"/>
              </w:rPr>
              <w:t xml:space="preserve">4</w:t>
            </w:r>
            <w:r>
              <w:rPr>
                <w:rFonts w:ascii="SimSun" w:hAnsi="SimSun" w:eastAsia="SimSun" w:cs="SimSun"/>
                <w:sz w:val="24"/>
              </w:rPr>
              <w:t xml:space="preserve"> </w:t>
            </w:r>
            <w:r>
              <w:rPr>
                <w:rFonts w:hint="eastAsia" w:ascii="SimSun" w:hAnsi="SimSun" w:eastAsia="SimSun" w:cs="SimSun"/>
                <w:sz w:val="24"/>
              </w:rPr>
              <w:t xml:space="preserve">分；</w:t>
            </w:r>
            <w:r>
              <w:rPr>
                <w:rFonts w:ascii="SimSun" w:hAnsi="SimSun" w:eastAsia="SimSun" w:cs="SimSun"/>
                <w:sz w:val="24"/>
              </w:rPr>
              <w:br/>
            </w:r>
            <w:r>
              <w:rPr>
                <w:rFonts w:hint="eastAsia" w:ascii="SimSun" w:hAnsi="SimSun" w:eastAsia="SimSun" w:cs="SimSun"/>
                <w:sz w:val="24"/>
              </w:rPr>
              <w:t xml:space="preserve">（</w:t>
            </w:r>
            <w:r>
              <w:rPr>
                <w:rFonts w:ascii="SimSun" w:hAnsi="SimSun" w:eastAsia="SimSun" w:cs="SimSun"/>
                <w:sz w:val="24"/>
              </w:rPr>
              <w:t xml:space="preserve">3</w:t>
            </w:r>
            <w:r>
              <w:rPr>
                <w:rFonts w:hint="eastAsia" w:ascii="SimSun" w:hAnsi="SimSun" w:eastAsia="SimSun" w:cs="SimSun"/>
                <w:sz w:val="24"/>
              </w:rPr>
              <w:t xml:space="preserve">）方案基本贴合采购需求，具备一定的针对性和可操作性的，得</w:t>
            </w:r>
            <w:r>
              <w:rPr>
                <w:rFonts w:ascii="SimSun" w:hAnsi="SimSun" w:eastAsia="SimSun" w:cs="SimSun"/>
                <w:sz w:val="24"/>
              </w:rPr>
              <w:t xml:space="preserve"> 2 </w:t>
            </w:r>
            <w:r>
              <w:rPr>
                <w:rFonts w:hint="eastAsia" w:ascii="SimSun" w:hAnsi="SimSun" w:eastAsia="SimSun" w:cs="SimSun"/>
                <w:sz w:val="24"/>
              </w:rPr>
              <w:t xml:space="preserve">分；</w:t>
            </w:r>
            <w:r>
              <w:rPr>
                <w:rFonts w:ascii="SimSun" w:hAnsi="SimSun" w:eastAsia="SimSun" w:cs="SimSun"/>
                <w:sz w:val="24"/>
              </w:rPr>
              <w:br/>
            </w:r>
            <w:r>
              <w:rPr>
                <w:rFonts w:hint="eastAsia" w:ascii="SimSun" w:hAnsi="SimSun" w:eastAsia="SimSun" w:cs="SimSun"/>
                <w:sz w:val="24"/>
              </w:rPr>
              <w:t xml:space="preserve">（</w:t>
            </w:r>
            <w:r>
              <w:rPr>
                <w:rFonts w:ascii="SimSun" w:hAnsi="SimSun" w:eastAsia="SimSun" w:cs="SimSun"/>
                <w:sz w:val="24"/>
              </w:rPr>
              <w:t xml:space="preserve">4</w:t>
            </w:r>
            <w:r>
              <w:rPr>
                <w:rFonts w:hint="eastAsia" w:ascii="SimSun" w:hAnsi="SimSun" w:eastAsia="SimSun" w:cs="SimSun"/>
                <w:sz w:val="24"/>
              </w:rPr>
              <w:t xml:space="preserve">）方案内容空泛，缺乏针对性和可操作性，或未提供的，不得分。</w:t>
            </w:r>
            <w:r/>
          </w:p>
        </w:tc>
        <w:tc>
          <w:tcPr>
            <w:tcMar>
              <w:left w:w="108" w:type="dxa"/>
              <w:top w:w="0" w:type="dxa"/>
              <w:right w:w="108" w:type="dxa"/>
              <w:bottom w:w="0" w:type="dxa"/>
            </w:tcMar>
            <w:tcW w:w="738" w:type="dxa"/>
            <w:vAlign w:val="center"/>
            <w:textDirection w:val="lrTb"/>
            <w:noWrap w:val="false"/>
          </w:tcPr>
          <w:p>
            <w:pPr>
              <w:jc w:val="center"/>
              <w:rPr>
                <w:rFonts w:ascii="SimSun" w:hAnsi="SimSun" w:eastAsia="SimSun" w:cs="SimSun"/>
                <w:sz w:val="24"/>
              </w:rPr>
              <w:pBdr>
                <w:top w:val="none" w:color="000000" w:sz="4" w:space="0"/>
                <w:left w:val="none" w:color="000000" w:sz="4" w:space="0"/>
                <w:bottom w:val="none" w:color="000000" w:sz="4" w:space="0"/>
                <w:right w:val="none" w:color="000000" w:sz="4" w:space="0"/>
              </w:pBdr>
            </w:pPr>
            <w:r>
              <w:rPr>
                <w:rFonts w:hint="eastAsia" w:ascii="SimSun" w:hAnsi="SimSun" w:eastAsia="SimSun" w:cs="SimSun"/>
                <w:sz w:val="24"/>
              </w:rPr>
              <w:t xml:space="preserve">6</w:t>
            </w:r>
            <w:r>
              <w:rPr>
                <w:rFonts w:ascii="SimSun" w:hAnsi="SimSun" w:eastAsia="SimSun" w:cs="SimSun"/>
                <w:sz w:val="24"/>
              </w:rPr>
              <w:t xml:space="preserve"> </w:t>
            </w:r>
            <w:r/>
          </w:p>
        </w:tc>
      </w:tr>
      <w:tr>
        <w:trPr>
          <w:trHeight w:val="2358"/>
        </w:trPr>
        <w:tc>
          <w:tcPr>
            <w:tcMar>
              <w:left w:w="108" w:type="dxa"/>
              <w:top w:w="0" w:type="dxa"/>
              <w:right w:w="108" w:type="dxa"/>
              <w:bottom w:w="0" w:type="dxa"/>
            </w:tcMar>
            <w:tcW w:w="57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3.5</w:t>
            </w:r>
            <w:r/>
          </w:p>
        </w:tc>
        <w:tc>
          <w:tcPr>
            <w:tcMar>
              <w:left w:w="108" w:type="dxa"/>
              <w:top w:w="0" w:type="dxa"/>
              <w:right w:w="108" w:type="dxa"/>
              <w:bottom w:w="0" w:type="dxa"/>
            </w:tcMar>
            <w:tcW w:w="1157"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rPr>
              <w:t xml:space="preserve">售后服务方案</w:t>
            </w:r>
            <w:r/>
          </w:p>
        </w:tc>
        <w:tc>
          <w:tcPr>
            <w:tcMar>
              <w:left w:w="108" w:type="dxa"/>
              <w:top w:w="0" w:type="dxa"/>
              <w:right w:w="108" w:type="dxa"/>
              <w:bottom w:w="0" w:type="dxa"/>
            </w:tcMar>
            <w:tcW w:w="6286" w:type="dxa"/>
            <w:vAlign w:val="center"/>
            <w:textDirection w:val="lrTb"/>
            <w:noWrap w:val="false"/>
          </w:tcPr>
          <w:p>
            <w:pPr>
              <w:rPr>
                <w:rFonts w:ascii="SimSun" w:hAnsi="SimSun" w:eastAsia="SimSun" w:cs="SimSun"/>
                <w:sz w:val="24"/>
              </w:r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根据供应商提供的本项目售后服务方案（包括满足本项目软硬件质量保证期要求、现场服务及支持方案、本项目的售后服务体系、服务内容、服务方式、响应能力、响应时间等）综合评分：</w:t>
            </w:r>
            <w:r>
              <w:rPr>
                <w:rFonts w:ascii="SimSun" w:hAnsi="SimSun" w:eastAsia="SimSun" w:cs="SimSun"/>
                <w:sz w:val="24"/>
              </w:rPr>
              <w:br/>
              <w:t xml:space="preserve">（1）供应商具备非常完善的服务体系，全面的服务内容、可行的故障解决方案、可靠的专业技术人员保障的，得</w:t>
            </w:r>
            <w:r>
              <w:rPr>
                <w:rFonts w:hint="eastAsia" w:ascii="SimSun" w:hAnsi="SimSun" w:eastAsia="SimSun" w:cs="SimSun"/>
                <w:sz w:val="24"/>
              </w:rPr>
              <w:t xml:space="preserve">6</w:t>
            </w:r>
            <w:r>
              <w:rPr>
                <w:rFonts w:ascii="SimSun" w:hAnsi="SimSun" w:eastAsia="SimSun" w:cs="SimSun"/>
                <w:sz w:val="24"/>
              </w:rPr>
              <w:t xml:space="preserve">分；</w:t>
            </w:r>
            <w:r>
              <w:rPr>
                <w:rFonts w:ascii="SimSun" w:hAnsi="SimSun" w:eastAsia="SimSun" w:cs="SimSun"/>
                <w:sz w:val="24"/>
              </w:rPr>
              <w:br/>
              <w:t xml:space="preserve">（2）供应商具备基本的服务保障体系，服务内容全面性、故障解决方案针对性和专业技术人员保障基本满足采购需求的，得</w:t>
            </w:r>
            <w:r>
              <w:rPr>
                <w:rFonts w:hint="eastAsia" w:ascii="SimSun" w:hAnsi="SimSun" w:eastAsia="SimSun" w:cs="SimSun"/>
                <w:sz w:val="24"/>
              </w:rPr>
              <w:t xml:space="preserve">4</w:t>
            </w:r>
            <w:r>
              <w:rPr>
                <w:rFonts w:ascii="SimSun" w:hAnsi="SimSun" w:eastAsia="SimSun" w:cs="SimSun"/>
                <w:sz w:val="24"/>
              </w:rPr>
              <w:t xml:space="preserve"> 分；</w:t>
            </w:r>
            <w:r>
              <w:rPr>
                <w:rFonts w:ascii="SimSun" w:hAnsi="SimSun" w:eastAsia="SimSun" w:cs="SimSun"/>
                <w:sz w:val="24"/>
              </w:rPr>
              <w:br/>
              <w:t xml:space="preserve">（3）供应商缺乏基本的服务保障体系，服务内容全面性、故障解决方案针对性和专业技术人员保障无法满足采购需求，得2 分；</w:t>
            </w:r>
            <w:r/>
          </w:p>
          <w:p>
            <w:pPr>
              <w:rPr>
                <w:rFonts w:ascii="SimSun" w:hAnsi="SimSun" w:eastAsia="SimSun" w:cs="SimSun"/>
                <w:sz w:val="24"/>
              </w:r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（4）未提供方案的，不得分。</w:t>
            </w:r>
            <w:r/>
          </w:p>
        </w:tc>
        <w:tc>
          <w:tcPr>
            <w:tcMar>
              <w:left w:w="108" w:type="dxa"/>
              <w:top w:w="0" w:type="dxa"/>
              <w:right w:w="108" w:type="dxa"/>
              <w:bottom w:w="0" w:type="dxa"/>
            </w:tcMar>
            <w:tcW w:w="738" w:type="dxa"/>
            <w:vAlign w:val="center"/>
            <w:textDirection w:val="lrTb"/>
            <w:noWrap w:val="false"/>
          </w:tcPr>
          <w:p>
            <w:pPr>
              <w:jc w:val="center"/>
              <w:rPr>
                <w:rFonts w:ascii="SimSun" w:hAnsi="SimSun" w:eastAsia="SimSun" w:cs="SimSun"/>
                <w:sz w:val="24"/>
              </w:rPr>
              <w:pBdr>
                <w:top w:val="none" w:color="000000" w:sz="4" w:space="0"/>
                <w:left w:val="none" w:color="000000" w:sz="4" w:space="0"/>
                <w:bottom w:val="none" w:color="000000" w:sz="4" w:space="0"/>
                <w:right w:val="none" w:color="000000" w:sz="4" w:space="0"/>
              </w:pBdr>
            </w:pPr>
            <w:r>
              <w:rPr>
                <w:rFonts w:hint="eastAsia" w:ascii="SimSun" w:hAnsi="SimSun" w:eastAsia="SimSun" w:cs="SimSun"/>
                <w:sz w:val="24"/>
              </w:rPr>
              <w:t xml:space="preserve">6</w:t>
            </w:r>
            <w:r/>
          </w:p>
        </w:tc>
      </w:tr>
      <w:tr>
        <w:trPr>
          <w:trHeight w:val="1200"/>
        </w:trPr>
        <w:tc>
          <w:tcPr>
            <w:tcMar>
              <w:left w:w="108" w:type="dxa"/>
              <w:top w:w="0" w:type="dxa"/>
              <w:right w:w="108" w:type="dxa"/>
              <w:bottom w:w="0" w:type="dxa"/>
            </w:tcMar>
            <w:tcW w:w="57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3.6</w:t>
            </w:r>
            <w:r/>
          </w:p>
        </w:tc>
        <w:tc>
          <w:tcPr>
            <w:tcMar>
              <w:left w:w="108" w:type="dxa"/>
              <w:top w:w="0" w:type="dxa"/>
              <w:right w:w="108" w:type="dxa"/>
              <w:bottom w:w="0" w:type="dxa"/>
            </w:tcMar>
            <w:tcW w:w="11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培训方案</w:t>
            </w:r>
            <w:r/>
          </w:p>
        </w:tc>
        <w:tc>
          <w:tcPr>
            <w:tcMar>
              <w:left w:w="108" w:type="dxa"/>
              <w:top w:w="0" w:type="dxa"/>
              <w:right w:w="108" w:type="dxa"/>
              <w:bottom w:w="0" w:type="dxa"/>
            </w:tcMar>
            <w:tcW w:w="6286" w:type="dxa"/>
            <w:vAlign w:val="center"/>
            <w:textDirection w:val="lrTb"/>
            <w:noWrap w:val="false"/>
          </w:tcPr>
          <w:p>
            <w:pPr>
              <w:rPr>
                <w:rFonts w:ascii="SimSun" w:hAnsi="SimSun" w:eastAsia="SimSun" w:cs="SimSun"/>
                <w:sz w:val="24"/>
              </w:r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根据供应商提供的本项目培训方案（如培训目标、培训对象、培训内容、培训方式、培训时间等）综合评分：</w:t>
            </w:r>
            <w:r>
              <w:rPr>
                <w:rFonts w:ascii="SimSun" w:hAnsi="SimSun" w:eastAsia="SimSun" w:cs="SimSun"/>
                <w:sz w:val="24"/>
              </w:rPr>
              <w:br/>
              <w:t xml:space="preserve">（1）方案内容完整，科学合理，可行性强的，得 </w:t>
            </w:r>
            <w:r>
              <w:rPr>
                <w:rFonts w:hint="eastAsia" w:ascii="SimSun" w:hAnsi="SimSun" w:eastAsia="SimSun" w:cs="SimSun"/>
                <w:sz w:val="24"/>
              </w:rPr>
              <w:t xml:space="preserve">6</w:t>
            </w:r>
            <w:r>
              <w:rPr>
                <w:rFonts w:ascii="SimSun" w:hAnsi="SimSun" w:eastAsia="SimSun" w:cs="SimSun"/>
                <w:sz w:val="24"/>
              </w:rPr>
              <w:t xml:space="preserve"> 分；</w:t>
            </w:r>
            <w:r>
              <w:rPr>
                <w:rFonts w:ascii="SimSun" w:hAnsi="SimSun" w:eastAsia="SimSun" w:cs="SimSun"/>
                <w:sz w:val="24"/>
              </w:rPr>
              <w:br/>
              <w:t xml:space="preserve">（2）方案内容基本较完整，基本合理可行的，得 </w:t>
            </w:r>
            <w:r>
              <w:rPr>
                <w:rFonts w:hint="eastAsia" w:ascii="SimSun" w:hAnsi="SimSun" w:eastAsia="SimSun" w:cs="SimSun"/>
                <w:sz w:val="24"/>
              </w:rPr>
              <w:t xml:space="preserve">4</w:t>
            </w:r>
            <w:r>
              <w:rPr>
                <w:rFonts w:ascii="SimSun" w:hAnsi="SimSun" w:eastAsia="SimSun" w:cs="SimSun"/>
                <w:sz w:val="24"/>
              </w:rPr>
              <w:t xml:space="preserve"> 分；</w:t>
            </w:r>
            <w:r/>
          </w:p>
          <w:p>
            <w:pPr>
              <w:rPr>
                <w:rFonts w:ascii="SimSun" w:hAnsi="SimSun" w:eastAsia="SimSun" w:cs="SimSun"/>
                <w:sz w:val="24"/>
              </w:r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（3）方案内容空泛，缺乏合理可行性，得 2分；</w:t>
            </w:r>
            <w:r>
              <w:rPr>
                <w:rFonts w:ascii="SimSun" w:hAnsi="SimSun" w:eastAsia="SimSun" w:cs="SimSun"/>
                <w:sz w:val="24"/>
              </w:rPr>
              <w:br/>
              <w:t xml:space="preserve">（4）未提供方案的不得分。</w:t>
            </w:r>
            <w:r/>
          </w:p>
        </w:tc>
        <w:tc>
          <w:tcPr>
            <w:tcMar>
              <w:left w:w="108" w:type="dxa"/>
              <w:top w:w="0" w:type="dxa"/>
              <w:right w:w="108" w:type="dxa"/>
              <w:bottom w:w="0" w:type="dxa"/>
            </w:tcMar>
            <w:tcW w:w="738" w:type="dxa"/>
            <w:vAlign w:val="center"/>
            <w:textDirection w:val="lrTb"/>
            <w:noWrap w:val="false"/>
          </w:tcPr>
          <w:p>
            <w:pPr>
              <w:jc w:val="center"/>
              <w:rPr>
                <w:rFonts w:ascii="SimSun" w:hAnsi="SimSun" w:eastAsia="SimSun" w:cs="SimSun"/>
                <w:sz w:val="24"/>
              </w:rPr>
              <w:pBdr>
                <w:top w:val="none" w:color="000000" w:sz="4" w:space="0"/>
                <w:left w:val="none" w:color="000000" w:sz="4" w:space="0"/>
                <w:bottom w:val="none" w:color="000000" w:sz="4" w:space="0"/>
                <w:right w:val="none" w:color="000000" w:sz="4" w:space="0"/>
              </w:pBdr>
            </w:pPr>
            <w:r>
              <w:rPr>
                <w:rFonts w:hint="eastAsia" w:ascii="SimSun" w:hAnsi="SimSun" w:eastAsia="SimSun" w:cs="SimSun"/>
                <w:sz w:val="24"/>
              </w:rPr>
              <w:t xml:space="preserve">6</w:t>
            </w:r>
            <w:r/>
          </w:p>
        </w:tc>
      </w:tr>
      <w:tr>
        <w:trPr>
          <w:trHeight w:val="621"/>
        </w:trPr>
        <w:tc>
          <w:tcPr>
            <w:tcMar>
              <w:left w:w="108" w:type="dxa"/>
              <w:top w:w="0" w:type="dxa"/>
              <w:right w:w="108" w:type="dxa"/>
              <w:bottom w:w="0" w:type="dxa"/>
            </w:tcMar>
            <w:tcW w:w="57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3.7</w:t>
            </w:r>
            <w:r/>
          </w:p>
        </w:tc>
        <w:tc>
          <w:tcPr>
            <w:tcMar>
              <w:left w:w="108" w:type="dxa"/>
              <w:top w:w="0" w:type="dxa"/>
              <w:right w:w="108" w:type="dxa"/>
              <w:bottom w:w="0" w:type="dxa"/>
            </w:tcMar>
            <w:tcW w:w="1157"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rPr>
              <w:t xml:space="preserve">服务运维方案</w:t>
            </w:r>
            <w:r/>
          </w:p>
        </w:tc>
        <w:tc>
          <w:tcPr>
            <w:tcMar>
              <w:left w:w="108" w:type="dxa"/>
              <w:top w:w="0" w:type="dxa"/>
              <w:right w:w="108" w:type="dxa"/>
              <w:bottom w:w="0" w:type="dxa"/>
            </w:tcMar>
            <w:tcW w:w="6286" w:type="dxa"/>
            <w:vAlign w:val="center"/>
            <w:textDirection w:val="lrTb"/>
            <w:noWrap w:val="false"/>
          </w:tcPr>
          <w:p>
            <w:pPr>
              <w:rPr>
                <w:rFonts w:ascii="SimSun" w:hAnsi="SimSun" w:eastAsia="SimSun" w:cs="SimSun"/>
                <w:sz w:val="24"/>
              </w:r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根据供应商提供的服务运维方案（包括在各类考试中，考前需要做好考点设备及专网设备的巡检、维修、更换工作，考中安排人员驻点值守，以及对于维保中发生的突发事件的应急预案等）综合评分：</w:t>
            </w:r>
            <w:r>
              <w:rPr>
                <w:rFonts w:ascii="SimSun" w:hAnsi="SimSun" w:eastAsia="SimSun" w:cs="SimSun"/>
                <w:sz w:val="24"/>
              </w:rPr>
              <w:br/>
              <w:t xml:space="preserve">（1）方案内容完整，科学合理，可行性强的，得 8 分；</w:t>
            </w:r>
            <w:r>
              <w:rPr>
                <w:rFonts w:ascii="SimSun" w:hAnsi="SimSun" w:eastAsia="SimSun" w:cs="SimSun"/>
                <w:sz w:val="24"/>
              </w:rPr>
              <w:br/>
              <w:t xml:space="preserve">（2）方案内容基本完整，基本合理可行的，得5 分；</w:t>
            </w:r>
            <w:r>
              <w:rPr>
                <w:rFonts w:ascii="SimSun" w:hAnsi="SimSun" w:eastAsia="SimSun" w:cs="SimSun"/>
                <w:sz w:val="24"/>
              </w:rPr>
              <w:br/>
              <w:t xml:space="preserve">（3）方案内容不完整，缺乏可行性得2分；</w:t>
            </w:r>
            <w:r/>
          </w:p>
          <w:p>
            <w:pPr>
              <w:rPr>
                <w:rFonts w:ascii="SimSun" w:hAnsi="SimSun" w:eastAsia="SimSun" w:cs="SimSun"/>
                <w:sz w:val="24"/>
              </w:r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（4）未提供方案的不得分。</w:t>
            </w:r>
            <w:r/>
          </w:p>
        </w:tc>
        <w:tc>
          <w:tcPr>
            <w:tcMar>
              <w:left w:w="108" w:type="dxa"/>
              <w:top w:w="0" w:type="dxa"/>
              <w:right w:w="108" w:type="dxa"/>
              <w:bottom w:w="0" w:type="dxa"/>
            </w:tcMar>
            <w:tcW w:w="738" w:type="dxa"/>
            <w:vAlign w:val="center"/>
            <w:textDirection w:val="lrTb"/>
            <w:noWrap w:val="false"/>
          </w:tcPr>
          <w:p>
            <w:pPr>
              <w:jc w:val="center"/>
              <w:rPr>
                <w:rFonts w:ascii="SimSun" w:hAnsi="SimSun" w:eastAsia="SimSun" w:cs="SimSun"/>
                <w:sz w:val="24"/>
              </w:r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8</w:t>
            </w:r>
            <w:r/>
          </w:p>
        </w:tc>
      </w:tr>
      <w:tr>
        <w:trPr>
          <w:trHeight w:val="473"/>
        </w:trPr>
        <w:tc>
          <w:tcPr>
            <w:gridSpan w:val="3"/>
            <w:tcMar>
              <w:left w:w="108" w:type="dxa"/>
              <w:top w:w="0" w:type="dxa"/>
              <w:right w:w="108" w:type="dxa"/>
              <w:bottom w:w="0" w:type="dxa"/>
            </w:tcMar>
            <w:tcW w:w="8015"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合计</w:t>
            </w:r>
            <w:r/>
          </w:p>
        </w:tc>
        <w:tc>
          <w:tcPr>
            <w:tcMar>
              <w:left w:w="108" w:type="dxa"/>
              <w:top w:w="0" w:type="dxa"/>
              <w:right w:w="108" w:type="dxa"/>
              <w:bottom w:w="0" w:type="dxa"/>
            </w:tcMar>
            <w:tcW w:w="73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100 分</w:t>
            </w:r>
            <w:r/>
          </w:p>
        </w:tc>
      </w:tr>
    </w:tbl>
    <w:p>
      <w:pPr>
        <w:ind w:right="-313"/>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ind w:right="-313"/>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说明：</w:t>
      </w:r>
      <w:r/>
    </w:p>
    <w:p>
      <w:pPr>
        <w:ind w:right="-313"/>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1.*所有认证、证明和业绩均以有效清晰的证明文件的原件扫描件为依据，并加盖电子公章，原件中标后核查。</w:t>
      </w:r>
      <w:r/>
    </w:p>
    <w:p>
      <w:pPr>
        <w:ind w:right="-313"/>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2.小微企业价格扣除</w:t>
      </w:r>
      <w:r/>
    </w:p>
    <w:p>
      <w:pPr>
        <w:ind w:right="-313"/>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right="-313"/>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right="-313"/>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3.监狱和戒毒企业的价格扣除</w:t>
      </w:r>
      <w:r/>
    </w:p>
    <w:p>
      <w:pPr>
        <w:ind w:right="-313"/>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3.1 本项目对监狱和戒毒企业，给予10%的价格扣除，用扣除后的价格参与评审。</w:t>
      </w:r>
      <w:r/>
    </w:p>
    <w:p>
      <w:pPr>
        <w:ind w:right="-313"/>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3.2 监狱企业需提供由省级以上监狱管理局、戒毒管理局（含新疆生产建设兵团）出具的属于监狱企业的证明文件。</w:t>
      </w:r>
      <w:r/>
    </w:p>
    <w:p>
      <w:pPr>
        <w:ind w:right="-313"/>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3.3 监狱企业标准请参照《关于政府采购支持监狱企业发展有关问题的通知》（财库〔2014〕68号）。</w:t>
      </w:r>
      <w:r/>
    </w:p>
    <w:p>
      <w:pPr>
        <w:ind w:right="-313"/>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4.残疾人福利性单位的价格扣除</w:t>
      </w:r>
      <w:r/>
    </w:p>
    <w:p>
      <w:pPr>
        <w:ind w:right="-313"/>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4.1 本项目对残疾人福利性单位，给予10%的价格扣除，用扣除后的价格参与评审。</w:t>
      </w:r>
      <w:r/>
    </w:p>
    <w:p>
      <w:pPr>
        <w:ind w:right="-313"/>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4.2 残疾人福利性单位需提供《残疾人福利性单位声明函》。</w:t>
      </w:r>
      <w:r/>
    </w:p>
    <w:p>
      <w:pPr>
        <w:ind w:right="-313"/>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4.3 残疾人福利性单位标准请参照《关于促进残疾人就业政府采购政策的通知》（财库〔2017〕141号）。</w:t>
      </w:r>
      <w:r/>
    </w:p>
    <w:p>
      <w:pPr>
        <w:ind w:right="-313"/>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5. 监狱企业、残疾人福利性单位属于小型、微型企业的，不重复享受政策。</w:t>
      </w:r>
      <w:r/>
    </w:p>
    <w:p>
      <w:pPr>
        <w:spacing w:before="210" w:after="210"/>
        <w:rPr>
          <w:rFonts w:ascii="Segoe UI" w:hAnsi="Segoe UI" w:cs="Segoe UI"/>
          <w:sz w:val="21"/>
        </w:r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6.</w:t>
      </w:r>
      <w:r>
        <w:rPr>
          <w:rFonts w:ascii="Segoe UI" w:hAnsi="Segoe UI" w:eastAsia="Segoe UI" w:cs="Segoe UI"/>
          <w:sz w:val="21"/>
          <w:highlight w:val="white"/>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p>
      <w:pPr>
        <w:spacing w:before="210" w:after="210"/>
        <w:rPr>
          <w:rFonts w:ascii="Segoe UI" w:hAnsi="Segoe UI" w:eastAsia="Segoe UI" w:cs="Segoe UI"/>
          <w:b/>
          <w:sz w:val="21"/>
          <w:highlight w:val="white"/>
        </w:rPr>
        <w:pBdr>
          <w:top w:val="none" w:color="000000" w:sz="4" w:space="0"/>
          <w:left w:val="none" w:color="000000" w:sz="4" w:space="0"/>
          <w:bottom w:val="none" w:color="000000" w:sz="4" w:space="0"/>
          <w:right w:val="none" w:color="000000" w:sz="4" w:space="0"/>
        </w:pBdr>
      </w:pPr>
      <w:r>
        <w:rPr>
          <w:rFonts w:hint="eastAsia" w:ascii="Segoe UI" w:hAnsi="Segoe UI" w:eastAsia="Segoe UI" w:cs="Segoe UI"/>
          <w:b/>
          <w:sz w:val="21"/>
          <w:highlight w:val="white"/>
        </w:rPr>
        <w:t xml:space="preserve">异常低价程序：</w:t>
      </w:r>
      <w:r/>
    </w:p>
    <w:p>
      <w:pPr>
        <w:spacing w:before="210" w:after="210"/>
        <w:rPr>
          <w:rFonts w:ascii="Segoe UI" w:hAnsi="Segoe UI" w:eastAsia="Segoe UI" w:cs="Segoe UI"/>
          <w:sz w:val="21"/>
          <w:highlight w:val="white"/>
        </w:rPr>
        <w:pBdr>
          <w:top w:val="none" w:color="000000" w:sz="4" w:space="0"/>
          <w:left w:val="none" w:color="000000" w:sz="4" w:space="0"/>
          <w:bottom w:val="none" w:color="000000" w:sz="4" w:space="0"/>
          <w:right w:val="none" w:color="000000" w:sz="4" w:space="0"/>
        </w:pBdr>
      </w:pPr>
      <w:r>
        <w:rPr>
          <w:rFonts w:hint="eastAsia" w:ascii="Segoe UI" w:hAnsi="Segoe UI" w:eastAsia="Segoe UI" w:cs="Segoe UI"/>
          <w:sz w:val="21"/>
          <w:highlight w:val="white"/>
        </w:rPr>
        <w:t xml:space="preserve">政府采购评审中出现下列情形之一的，评审委员会应当启动异常低价投标（响应）审查程序：</w:t>
      </w:r>
      <w:r/>
    </w:p>
    <w:p>
      <w:pPr>
        <w:spacing w:before="210" w:after="210"/>
        <w:rPr>
          <w:rFonts w:ascii="Segoe UI" w:hAnsi="Segoe UI" w:eastAsia="Segoe UI" w:cs="Segoe UI"/>
          <w:sz w:val="21"/>
          <w:highlight w:val="white"/>
        </w:rPr>
        <w:pBdr>
          <w:top w:val="none" w:color="000000" w:sz="4" w:space="0"/>
          <w:left w:val="none" w:color="000000" w:sz="4" w:space="0"/>
          <w:bottom w:val="none" w:color="000000" w:sz="4" w:space="0"/>
          <w:right w:val="none" w:color="000000" w:sz="4" w:space="0"/>
        </w:pBdr>
      </w:pPr>
      <w:r>
        <w:rPr>
          <w:rFonts w:hint="eastAsia" w:ascii="Segoe UI" w:hAnsi="Segoe UI" w:eastAsia="Segoe UI" w:cs="Segoe UI"/>
          <w:sz w:val="21"/>
          <w:highlight w:val="white"/>
        </w:rPr>
        <w:t xml:space="preserve">（1）投标（响应）报价低于全部通过符合性审查供应商投标（响应）报价平均值65%的，即投标（响应）报价&lt;全部通过符合性审查供应商投标（响应）报价平均值×65%；</w:t>
      </w:r>
      <w:r/>
    </w:p>
    <w:p>
      <w:pPr>
        <w:spacing w:before="210" w:after="210"/>
        <w:rPr>
          <w:rFonts w:ascii="Segoe UI" w:hAnsi="Segoe UI" w:eastAsia="Segoe UI" w:cs="Segoe UI"/>
          <w:sz w:val="21"/>
          <w:highlight w:val="white"/>
        </w:rPr>
        <w:pBdr>
          <w:top w:val="none" w:color="000000" w:sz="4" w:space="0"/>
          <w:left w:val="none" w:color="000000" w:sz="4" w:space="0"/>
          <w:bottom w:val="none" w:color="000000" w:sz="4" w:space="0"/>
          <w:right w:val="none" w:color="000000" w:sz="4" w:space="0"/>
        </w:pBdr>
      </w:pPr>
      <w:r>
        <w:rPr>
          <w:rFonts w:hint="eastAsia" w:ascii="Segoe UI" w:hAnsi="Segoe UI" w:eastAsia="Segoe UI" w:cs="Segoe UI"/>
          <w:sz w:val="21"/>
          <w:highlight w:val="white"/>
        </w:rPr>
        <w:t xml:space="preserve">（2）投标（响应）报价低于通过符合性审查的次低报价供应商投标（响应）报价65%的，即投标（响应）报价&lt;通过符合性审查的次低报价供应商投标（响应）报价×65%；</w:t>
      </w:r>
      <w:r/>
    </w:p>
    <w:p>
      <w:pPr>
        <w:spacing w:before="210" w:after="210"/>
        <w:rPr>
          <w:rFonts w:ascii="Segoe UI" w:hAnsi="Segoe UI" w:eastAsia="Segoe UI" w:cs="Segoe UI"/>
          <w:sz w:val="21"/>
          <w:highlight w:val="white"/>
        </w:rPr>
        <w:pBdr>
          <w:top w:val="none" w:color="000000" w:sz="4" w:space="0"/>
          <w:left w:val="none" w:color="000000" w:sz="4" w:space="0"/>
          <w:bottom w:val="none" w:color="000000" w:sz="4" w:space="0"/>
          <w:right w:val="none" w:color="000000" w:sz="4" w:space="0"/>
        </w:pBdr>
      </w:pPr>
      <w:r>
        <w:rPr>
          <w:rFonts w:hint="eastAsia" w:ascii="Segoe UI" w:hAnsi="Segoe UI" w:eastAsia="Segoe UI" w:cs="Segoe UI"/>
          <w:sz w:val="21"/>
          <w:highlight w:val="white"/>
        </w:rPr>
        <w:t xml:space="preserve">（3）投标（响应）报价低于采购项目最高限价65%的，即投标（响应）报价&lt;采购项目最高限价×65%；</w:t>
      </w:r>
      <w:r/>
    </w:p>
    <w:p>
      <w:pPr>
        <w:spacing w:before="210" w:after="210"/>
        <w:rPr>
          <w:rFonts w:ascii="Segoe UI" w:hAnsi="Segoe UI" w:eastAsia="Segoe UI" w:cs="Segoe UI"/>
          <w:sz w:val="21"/>
          <w:highlight w:val="white"/>
        </w:rPr>
        <w:pBdr>
          <w:top w:val="none" w:color="000000" w:sz="4" w:space="0"/>
          <w:left w:val="none" w:color="000000" w:sz="4" w:space="0"/>
          <w:bottom w:val="none" w:color="000000" w:sz="4" w:space="0"/>
          <w:right w:val="none" w:color="000000" w:sz="4" w:space="0"/>
        </w:pBdr>
      </w:pPr>
      <w:r>
        <w:rPr>
          <w:rFonts w:hint="eastAsia" w:ascii="Segoe UI" w:hAnsi="Segoe UI" w:eastAsia="Segoe UI" w:cs="Segoe UI"/>
          <w:sz w:val="21"/>
          <w:highlight w:val="white"/>
        </w:rPr>
        <w:t xml:space="preserve">（4）评审委员会基于专业判断，认为供应商报价过低，有可能影响产品质量或者不能诚信履约的其他情形。</w:t>
      </w:r>
      <w:r/>
    </w:p>
    <w:p>
      <w:pPr>
        <w:spacing w:before="210" w:after="210"/>
        <w:rPr>
          <w:rFonts w:ascii="Segoe UI" w:hAnsi="Segoe UI" w:eastAsia="Segoe UI" w:cs="Segoe UI"/>
          <w:sz w:val="21"/>
          <w:highlight w:val="white"/>
        </w:rPr>
        <w:pBdr>
          <w:top w:val="none" w:color="000000" w:sz="4" w:space="0"/>
          <w:left w:val="none" w:color="000000" w:sz="4" w:space="0"/>
          <w:bottom w:val="none" w:color="000000" w:sz="4" w:space="0"/>
          <w:right w:val="none" w:color="000000" w:sz="4" w:space="0"/>
        </w:pBdr>
      </w:pPr>
      <w:r>
        <w:rPr>
          <w:rFonts w:hint="eastAsia" w:ascii="Segoe UI" w:hAnsi="Segoe UI" w:eastAsia="Segoe UI" w:cs="Segoe UI"/>
          <w:sz w:val="21"/>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before="210" w:after="210"/>
        <w:rPr>
          <w:rFonts w:ascii="Segoe UI" w:hAnsi="Segoe UI" w:eastAsia="Segoe UI" w:cs="Segoe UI"/>
          <w:sz w:val="21"/>
          <w:highlight w:val="white"/>
        </w:rPr>
        <w:pBdr>
          <w:top w:val="none" w:color="000000" w:sz="4" w:space="0"/>
          <w:left w:val="none" w:color="000000" w:sz="4" w:space="0"/>
          <w:bottom w:val="none" w:color="000000" w:sz="4" w:space="0"/>
          <w:right w:val="none" w:color="000000" w:sz="4" w:space="0"/>
        </w:pBdr>
      </w:pPr>
      <w:r>
        <w:rPr>
          <w:rFonts w:hint="eastAsia" w:ascii="Segoe UI" w:hAnsi="Segoe UI" w:eastAsia="Segoe UI" w:cs="Segoe UI"/>
          <w:sz w:val="21"/>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before="210" w:after="210"/>
        <w:pBdr>
          <w:top w:val="none" w:color="000000" w:sz="4" w:space="0"/>
          <w:left w:val="none" w:color="000000" w:sz="4" w:space="0"/>
          <w:bottom w:val="none" w:color="000000" w:sz="4" w:space="0"/>
          <w:right w:val="none" w:color="000000" w:sz="4" w:space="0"/>
        </w:pBdr>
      </w:pPr>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36"/>
        </w:rPr>
        <w:t xml:space="preserve"> </w:t>
      </w:r>
      <w:r/>
    </w:p>
    <w:p>
      <w:pPr>
        <w:ind w:left="126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sz w:val="36"/>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36"/>
        </w:rPr>
        <w:t xml:space="preserve"> </w:t>
      </w:r>
      <w:r/>
    </w:p>
    <w:p>
      <w:pPr>
        <w:ind w:left="126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sz w:val="36"/>
        </w:rPr>
        <w:t xml:space="preserve"> </w:t>
      </w:r>
      <w:r/>
    </w:p>
    <w:p>
      <w:pPr>
        <w:rPr>
          <w:rFonts w:ascii="SimSun" w:hAnsi="SimSun" w:eastAsia="SimSun" w:cs="SimSun"/>
          <w:b/>
          <w:sz w:val="36"/>
        </w:rPr>
      </w:pPr>
      <w:r>
        <w:rPr>
          <w:rFonts w:ascii="SimSun" w:hAnsi="SimSun" w:eastAsia="SimSun" w:cs="SimSun"/>
          <w:b/>
          <w:sz w:val="36"/>
        </w:rPr>
        <w:br w:type="page" w:clear="all"/>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36"/>
        </w:rPr>
        <w:t xml:space="preserve">第四章采购需求</w:t>
      </w:r>
      <w:r/>
    </w:p>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一、项目概况:</w:t>
      </w:r>
      <w:r/>
    </w:p>
    <w:p>
      <w:pPr>
        <w:ind w:firstLine="480"/>
        <w:jc w:val="both"/>
        <w:spacing w:line="85" w:lineRule="atLeast"/>
        <w:pBdr>
          <w:top w:val="none" w:color="000000" w:sz="4" w:space="0"/>
          <w:left w:val="none" w:color="000000" w:sz="4" w:space="0"/>
          <w:bottom w:val="none" w:color="000000" w:sz="4" w:space="0"/>
          <w:right w:val="none" w:color="000000" w:sz="4" w:space="0"/>
        </w:pBdr>
      </w:pPr>
      <w:r>
        <w:rPr>
          <w:rFonts w:hint="eastAsia" w:ascii="SimSun" w:hAnsi="SimSun" w:cs="SimSun"/>
          <w:sz w:val="24"/>
        </w:rPr>
        <w:t xml:space="preserve">（一）</w:t>
      </w:r>
      <w:r>
        <w:rPr>
          <w:rFonts w:ascii="SimSun" w:hAnsi="SimSun" w:eastAsia="SimSun" w:cs="SimSun"/>
          <w:sz w:val="24"/>
        </w:rPr>
        <w:t xml:space="preserve">本</w:t>
      </w:r>
      <w:r>
        <w:rPr>
          <w:rFonts w:ascii="SimSun" w:hAnsi="SimSun" w:eastAsia="SimSun" w:cs="SimSun"/>
          <w:b/>
          <w:sz w:val="24"/>
        </w:rPr>
        <w:t xml:space="preserve">项目为</w:t>
      </w:r>
      <w:r>
        <w:rPr>
          <w:rFonts w:hint="eastAsia" w:ascii="宋体" w:hAnsi="宋体" w:eastAsia="宋体" w:cs="宋体"/>
          <w:sz w:val="24"/>
          <w:szCs w:val="24"/>
          <w:highlight w:val="white"/>
        </w:rPr>
        <w:t xml:space="preserve">城南中心九年一贯制学校项目设备增补及相关服务采购</w:t>
      </w:r>
      <w:r>
        <w:rPr>
          <w:rFonts w:ascii="SimSun" w:hAnsi="SimSun" w:eastAsia="SimSun" w:cs="SimSun"/>
          <w:sz w:val="24"/>
        </w:rPr>
        <w:t xml:space="preserve">。</w:t>
      </w:r>
      <w:r/>
    </w:p>
    <w:p>
      <w:pPr>
        <w:ind w:firstLine="48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（二）项目建设遵循标准</w:t>
      </w:r>
      <w:r/>
    </w:p>
    <w:p>
      <w:pPr>
        <w:ind w:firstLine="48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本项目系统设计过程中，必须遵循在信息化建设过程中已颁发执行的国家和行业标准，但是由于本项目跨行业的特点，缺乏统一的国家标准，需参照教育部门的标准技术规范，构建本项目的标准体系。</w:t>
      </w:r>
      <w:r/>
    </w:p>
    <w:p>
      <w:pPr>
        <w:ind w:firstLine="48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（三）项目建设需求</w:t>
      </w:r>
      <w:r/>
    </w:p>
    <w:p>
      <w:pPr>
        <w:ind w:firstLine="48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本</w:t>
      </w:r>
      <w:r>
        <w:rPr>
          <w:rFonts w:ascii="SimSun" w:hAnsi="SimSun" w:eastAsia="SimSun" w:cs="SimSun"/>
          <w:b/>
          <w:sz w:val="24"/>
        </w:rPr>
        <w:t xml:space="preserve">项目为</w:t>
      </w:r>
      <w:r>
        <w:rPr>
          <w:rFonts w:hint="eastAsia" w:ascii="宋体" w:hAnsi="宋体" w:eastAsia="宋体" w:cs="宋体"/>
          <w:sz w:val="24"/>
          <w:szCs w:val="24"/>
          <w:highlight w:val="white"/>
        </w:rPr>
        <w:t xml:space="preserve">城南中心九年一贯制学校项目设备增补及相关服务采购</w:t>
      </w:r>
      <w:r>
        <w:rPr>
          <w:rFonts w:ascii="SimSun" w:hAnsi="SimSun" w:eastAsia="SimSun" w:cs="SimSun"/>
          <w:b/>
          <w:sz w:val="24"/>
        </w:rPr>
        <w:t xml:space="preserve">，须满足建设要求，建设地点为</w:t>
      </w:r>
      <w:r>
        <w:rPr>
          <w:rFonts w:hint="eastAsia" w:ascii="宋体" w:hAnsi="宋体" w:eastAsia="宋体" w:cs="宋体"/>
          <w:b/>
          <w:sz w:val="24"/>
        </w:rPr>
        <w:t xml:space="preserve">南京市浦口区教育局</w:t>
      </w:r>
      <w:r>
        <w:rPr>
          <w:rFonts w:ascii="SimSun" w:hAnsi="SimSun" w:eastAsia="SimSun" w:cs="SimSun"/>
          <w:b/>
          <w:sz w:val="24"/>
        </w:rPr>
        <w:t xml:space="preserve">。</w:t>
      </w:r>
      <w:r/>
    </w:p>
    <w:p>
      <w:pPr>
        <w:jc w:val="both"/>
        <w:spacing w:line="85" w:lineRule="atLeast"/>
        <w:pBdr>
          <w:top w:val="none" w:color="000000" w:sz="4" w:space="0"/>
          <w:left w:val="none" w:color="000000" w:sz="4" w:space="0"/>
          <w:bottom w:val="none" w:color="000000" w:sz="4" w:space="0"/>
          <w:right w:val="none" w:color="000000" w:sz="4" w:space="0"/>
        </w:pBdr>
      </w:pPr>
      <w:r>
        <w:rPr>
          <w:rFonts w:hint="eastAsia" w:ascii="SimSun" w:hAnsi="SimSun" w:cs="SimSun"/>
          <w:b/>
          <w:sz w:val="24"/>
        </w:rPr>
        <w:t xml:space="preserve">二</w:t>
      </w:r>
      <w:r>
        <w:rPr>
          <w:rFonts w:ascii="SimSun" w:hAnsi="SimSun" w:eastAsia="SimSun" w:cs="SimSun"/>
          <w:b/>
          <w:sz w:val="24"/>
        </w:rPr>
        <w:t xml:space="preserve">、设备需求清单及参数表:</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详见清单附件</w:t>
      </w:r>
      <w:r/>
    </w:p>
    <w:p>
      <w:pPr>
        <w:spacing w:line="85" w:lineRule="atLeast"/>
        <w:pBdr>
          <w:top w:val="none" w:color="000000" w:sz="4" w:space="0"/>
          <w:left w:val="none" w:color="000000" w:sz="4" w:space="0"/>
          <w:bottom w:val="none" w:color="000000" w:sz="4" w:space="0"/>
          <w:right w:val="none" w:color="000000" w:sz="4" w:space="0"/>
        </w:pBdr>
      </w:pPr>
      <w:r>
        <w:rPr>
          <w:rFonts w:hint="eastAsia" w:ascii="SimSun" w:hAnsi="SimSun" w:cs="SimSun"/>
          <w:b/>
          <w:sz w:val="24"/>
        </w:rPr>
        <w:t xml:space="preserve">三</w:t>
      </w:r>
      <w:r>
        <w:rPr>
          <w:rFonts w:ascii="SimSun" w:hAnsi="SimSun" w:eastAsia="SimSun" w:cs="SimSun"/>
          <w:b/>
          <w:sz w:val="24"/>
        </w:rPr>
        <w:t xml:space="preserve">、商务要求</w:t>
      </w:r>
      <w:r>
        <w:rPr>
          <w:rFonts w:ascii="SimSun" w:hAnsi="SimSun" w:eastAsia="SimSun" w:cs="SimSun"/>
          <w:b/>
          <w:sz w:val="21"/>
        </w:rPr>
        <w:t xml:space="preserve">:</w:t>
      </w:r>
      <w:r/>
    </w:p>
    <w:tbl>
      <w:tblPr>
        <w:tblStyle w:val="69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41"/>
        <w:gridCol w:w="1934"/>
        <w:gridCol w:w="6480"/>
      </w:tblGrid>
      <w:tr>
        <w:trPr>
          <w:trHeight w:val="5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商务条款名称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商务条款的具体要求</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合同主体</w:t>
            </w:r>
            <w:r/>
          </w:p>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与付款单位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该项目合同主体与付款单位为: </w:t>
            </w:r>
            <w:r>
              <w:rPr>
                <w:rFonts w:hint="eastAsia" w:ascii="宋体" w:hAnsi="宋体" w:eastAsia="宋体" w:cs="宋体"/>
                <w:sz w:val="24"/>
              </w:rPr>
              <w:t xml:space="preserve">南京市浦口区教育局</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jc w:val="center"/>
              <w:rPr>
                <w:rFonts w:ascii="SimSun" w:hAnsi="SimSun" w:eastAsia="SimSun" w:cs="SimSun"/>
                <w:sz w:val="24"/>
              </w:r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质保期要求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本项目所有产品免费质保期不得低于三年。（自验收报告签字确认日起，开始进入质保期）。</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交货期要求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jc w:val="both"/>
              <w:pBdr>
                <w:top w:val="none" w:color="000000" w:sz="4" w:space="0"/>
                <w:left w:val="none" w:color="000000" w:sz="4" w:space="0"/>
                <w:bottom w:val="none" w:color="000000" w:sz="4" w:space="0"/>
                <w:right w:val="none" w:color="000000" w:sz="4" w:space="0"/>
              </w:pBdr>
            </w:pPr>
            <w:r>
              <w:rPr>
                <w:rFonts w:hint="eastAsia" w:ascii="SimSun" w:hAnsi="SimSun" w:cs="SimSun"/>
                <w:sz w:val="24"/>
              </w:rPr>
              <w:t xml:space="preserve">3</w:t>
            </w:r>
            <w:r>
              <w:rPr>
                <w:rFonts w:ascii="SimSun" w:hAnsi="SimSun" w:eastAsia="SimSun" w:cs="SimSun"/>
                <w:sz w:val="24"/>
              </w:rPr>
              <w:t xml:space="preserve">0日历天</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交货地点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供应商负责将货物运到采购人指定地点，由供应商负责办理运输和装卸等，费用由供应商负责，由采购人组织验收，检验不合格或不符合质量要求，供应商除无条件退货、返工外，还应承担采购人的一切损失。</w:t>
            </w:r>
            <w:r/>
          </w:p>
        </w:tc>
      </w:tr>
      <w:tr>
        <w:trPr>
          <w:trHeight w:val="9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1、质保期内，供应商接到报修请求，应在2小时内响应，6小时内维修人员到达现场。</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2、质保期内，如遇软件产品技术升级，供应商应及时通知采购人，如采购人有相应要求，供应商应对使用单位进行软件免费升级服务。</w:t>
            </w:r>
            <w:r/>
          </w:p>
        </w:tc>
      </w:tr>
      <w:tr>
        <w:trPr>
          <w:trHeight w:val="12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培训要求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1、供应商对使用单位采购设备的使用和维护提供培训，培训的内容包括设备和软件的安装、使用以及软硬件基本维护知识。</w:t>
            </w:r>
            <w:r/>
          </w:p>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2、制定全面培训计划，要求分为使用培训、教学应用培训。方案中需提供具体培训安排、内容、讲义等。</w:t>
            </w:r>
            <w:r/>
          </w:p>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3、提供专场培训，不少于3小时。</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验收标准</w:t>
            </w:r>
            <w:r/>
          </w:p>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与要求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1、项目实施完成，供应商应完成文档整理，竣工文档是验收的必要条件；</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2、验收的相关数据及中标产品信息；</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tc>
      </w:tr>
      <w:tr>
        <w:trPr>
          <w:trHeight w:val="1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付款条件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 合同签订且机械及人员进场满足开工条件后15天内，付至合同总价（扣除暂列金、暂估价、甲供材及其衍生税费）的10%预付款；2. 设备、货物运至现场，付至合同总价的（扣除暂列金、暂估价、甲供材及其衍生税费）30%； 3. 设备安装完成，工程完工，付至合同计量价的（扣除暂列金、</w:t>
            </w:r>
            <w:r>
              <w:rPr>
                <w:rFonts w:ascii="SimSun" w:hAnsi="SimSun" w:eastAsia="SimSun" w:cs="SimSun"/>
                <w:sz w:val="24"/>
              </w:rPr>
              <w:t xml:space="preserve">暂估价、甲供材及其衍生税费）70%；4. 经建设单位、监理单位、跟审单位、设计单位等相关部门竣工验收合格后，付至合同总价的（扣除暂列金、暂估价、甲供材及其衍生税费）80%；5. 乙方上报完整结算资料至建设单位，经建设单位审核后，办理完成全部工程结算手续，结算审计单位出具审计报告，提交付款申请文件后付至扣除奖罚金额后结算审计总价的90%；6. 从工程实际竣工验收合格之日起 两年内为缺陷责任期，缺陷责任期满后无息付至结算审定总价的97%；7. 余款3%作为质量保修金，待质保期满后，经建设单位确认同意后付清余款。</w:t>
            </w:r>
            <w:r/>
          </w:p>
        </w:tc>
      </w:tr>
    </w:tbl>
    <w:p>
      <w:pPr>
        <w:pBdr>
          <w:top w:val="none" w:color="000000" w:sz="4" w:space="0"/>
          <w:left w:val="none" w:color="000000" w:sz="4" w:space="0"/>
          <w:bottom w:val="none" w:color="000000" w:sz="4" w:space="0"/>
          <w:right w:val="none" w:color="000000" w:sz="4" w:space="0"/>
        </w:pBdr>
      </w:pPr>
      <w:r>
        <w:br w:type="page" w:clear="all"/>
      </w:r>
      <w:r/>
    </w:p>
    <w:p>
      <w:pPr>
        <w:pStyle w:val="658"/>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sz w:val="36"/>
        </w:rPr>
        <w:t xml:space="preserve">第五章合同主要条款及格式</w:t>
      </w:r>
      <w:r/>
    </w:p>
    <w:p>
      <w:pPr>
        <w:jc w:val="center"/>
        <w:pBdr>
          <w:top w:val="none" w:color="000000" w:sz="4" w:space="0"/>
          <w:left w:val="none" w:color="000000" w:sz="4" w:space="0"/>
          <w:bottom w:val="none" w:color="000000" w:sz="4" w:space="0"/>
          <w:right w:val="none" w:color="000000" w:sz="4" w:space="0"/>
        </w:pBdr>
      </w:pPr>
      <w:r>
        <w:rPr>
          <w:rFonts w:ascii="SimSun" w:hAnsi="SimSun" w:eastAsia="SimSun" w:cs="SimSun"/>
          <w:b/>
          <w:sz w:val="36"/>
        </w:rPr>
        <w:t xml:space="preserve">（合同仅供参考）</w:t>
      </w:r>
      <w:r/>
    </w:p>
    <w:p>
      <w:pPr>
        <w:pBdr>
          <w:top w:val="none" w:color="000000" w:sz="4" w:space="0"/>
          <w:left w:val="none" w:color="000000" w:sz="4" w:space="0"/>
          <w:bottom w:val="none" w:color="000000" w:sz="4" w:space="0"/>
          <w:right w:val="none" w:color="000000" w:sz="4" w:space="0"/>
        </w:pBdr>
      </w:pPr>
      <w:r>
        <w:rPr>
          <w:rFonts w:ascii="SimSun" w:hAnsi="SimSun" w:eastAsia="SimSun" w:cs="SimSun"/>
          <w:b/>
          <w:sz w:val="21"/>
        </w:rPr>
        <w:t xml:space="preserve"> </w:t>
      </w:r>
      <w:r/>
    </w:p>
    <w:p>
      <w:pPr>
        <w:ind w:left="1260"/>
        <w:jc w:val="both"/>
        <w:spacing w:before="210" w:after="210"/>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eastAsia="Times New Roman"/>
          <w:b/>
          <w:sz w:val="44"/>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pacing w:val="60"/>
          <w:sz w:val="48"/>
        </w:rPr>
        <w:t xml:space="preserve">南京市政府采购合同</w:t>
      </w:r>
      <w:r/>
    </w:p>
    <w:p>
      <w:pPr>
        <w:ind w:firstLine="1200"/>
        <w:jc w:val="both"/>
        <w:spacing w:line="85" w:lineRule="atLeast"/>
        <w:pBdr>
          <w:top w:val="none" w:color="000000" w:sz="4" w:space="0"/>
          <w:left w:val="none" w:color="000000" w:sz="4" w:space="0"/>
          <w:bottom w:val="none" w:color="000000" w:sz="4" w:space="0"/>
          <w:right w:val="none" w:color="000000" w:sz="4" w:space="0"/>
        </w:pBdr>
      </w:pPr>
      <w:r>
        <w:rPr>
          <w:rFonts w:eastAsia="Times New Roman"/>
          <w:sz w:val="24"/>
        </w:rPr>
        <w:t xml:space="preserve"> </w:t>
      </w:r>
      <w:r/>
    </w:p>
    <w:p>
      <w:pPr>
        <w:ind w:firstLine="1200"/>
        <w:jc w:val="both"/>
        <w:spacing w:line="85" w:lineRule="atLeast"/>
        <w:pBdr>
          <w:top w:val="none" w:color="000000" w:sz="4" w:space="0"/>
          <w:left w:val="none" w:color="000000" w:sz="4" w:space="0"/>
          <w:bottom w:val="none" w:color="000000" w:sz="4" w:space="0"/>
          <w:right w:val="none" w:color="000000" w:sz="4" w:space="0"/>
        </w:pBdr>
      </w:pPr>
      <w:r>
        <w:rPr>
          <w:rFonts w:eastAsia="Times New Roman"/>
          <w:sz w:val="24"/>
        </w:rPr>
        <w:t xml:space="preserve"> </w:t>
      </w:r>
      <w:r/>
    </w:p>
    <w:p>
      <w:pPr>
        <w:ind w:firstLine="44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sz w:val="21"/>
        </w:rPr>
        <w:t xml:space="preserve"> </w:t>
      </w:r>
      <w:r/>
    </w:p>
    <w:p>
      <w:pPr>
        <w:ind w:firstLine="1556"/>
        <w:spacing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31"/>
        </w:rPr>
        <w:t xml:space="preserve">合同编号 ：</w:t>
      </w:r>
      <w:r/>
    </w:p>
    <w:p>
      <w:pPr>
        <w:ind w:firstLine="1556"/>
        <w:spacing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31"/>
        </w:rPr>
        <w:t xml:space="preserve">项目名称 ：</w:t>
      </w:r>
      <w:r/>
    </w:p>
    <w:p>
      <w:pPr>
        <w:ind w:firstLine="1556"/>
        <w:spacing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31"/>
        </w:rPr>
        <w:t xml:space="preserve">使用单位 ：</w:t>
      </w:r>
      <w:r/>
    </w:p>
    <w:p>
      <w:pPr>
        <w:ind w:firstLine="1556"/>
        <w:spacing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31"/>
        </w:rPr>
        <w:t xml:space="preserve">供货单位 ：</w:t>
      </w:r>
      <w:r/>
    </w:p>
    <w:p>
      <w:pPr>
        <w:ind w:firstLine="1556"/>
        <w:spacing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31"/>
        </w:rPr>
        <w:t xml:space="preserve">签订日期 ：</w:t>
      </w:r>
      <w:r/>
    </w:p>
    <w:p>
      <w:pPr>
        <w:ind w:firstLine="700"/>
        <w:jc w:val="both"/>
        <w:spacing w:line="85" w:lineRule="atLeast"/>
        <w:pBdr>
          <w:top w:val="none" w:color="000000" w:sz="4" w:space="0"/>
          <w:left w:val="none" w:color="000000" w:sz="4" w:space="0"/>
          <w:bottom w:val="none" w:color="000000" w:sz="4" w:space="0"/>
          <w:right w:val="none" w:color="000000" w:sz="4" w:space="0"/>
        </w:pBdr>
      </w:pPr>
      <w:r>
        <w:rPr>
          <w:rFonts w:eastAsia="Times New Roman"/>
          <w:sz w:val="28"/>
        </w:rPr>
        <w:t xml:space="preserve"> </w:t>
      </w:r>
      <w:r/>
    </w:p>
    <w:p>
      <w:pPr>
        <w:jc w:val="both"/>
        <w:pBdr>
          <w:top w:val="none" w:color="000000" w:sz="4" w:space="0"/>
          <w:left w:val="none" w:color="000000" w:sz="4" w:space="0"/>
          <w:bottom w:val="none" w:color="000000" w:sz="4" w:space="0"/>
          <w:right w:val="none" w:color="000000" w:sz="4" w:space="0"/>
        </w:pBdr>
      </w:pPr>
      <w:r>
        <w:rPr>
          <w:rFonts w:eastAsia="Times New Roman"/>
          <w:sz w:val="28"/>
        </w:rPr>
        <w:t xml:space="preserve"> </w:t>
      </w:r>
      <w:r/>
    </w:p>
    <w:p>
      <w:pPr>
        <w:ind w:left="1260"/>
        <w:jc w:val="both"/>
        <w:spacing w:before="210" w:after="210"/>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ind w:left="1260"/>
        <w:jc w:val="both"/>
        <w:spacing w:before="210" w:after="210"/>
        <w:rPr>
          <w:sz w:val="28"/>
        </w:rPr>
        <w:pBdr>
          <w:top w:val="none" w:color="000000" w:sz="4" w:space="0"/>
          <w:left w:val="none" w:color="000000" w:sz="4" w:space="0"/>
          <w:bottom w:val="none" w:color="000000" w:sz="4" w:space="0"/>
          <w:right w:val="none" w:color="000000" w:sz="4" w:space="0"/>
        </w:pBdr>
      </w:pPr>
      <w:r>
        <w:rPr>
          <w:rFonts w:eastAsia="Times New Roman"/>
          <w:sz w:val="28"/>
        </w:rPr>
        <w:t xml:space="preserve"> </w:t>
      </w:r>
      <w:r/>
    </w:p>
    <w:p>
      <w:pPr>
        <w:ind w:left="1260"/>
        <w:jc w:val="both"/>
        <w:spacing w:before="210" w:after="210"/>
        <w:rPr>
          <w:sz w:val="28"/>
        </w:rPr>
        <w:pBdr>
          <w:top w:val="none" w:color="000000" w:sz="4" w:space="0"/>
          <w:left w:val="none" w:color="000000" w:sz="4" w:space="0"/>
          <w:bottom w:val="none" w:color="000000" w:sz="4" w:space="0"/>
          <w:right w:val="none" w:color="000000" w:sz="4" w:space="0"/>
        </w:pBdr>
      </w:pPr>
      <w:r>
        <w:rPr>
          <w:sz w:val="28"/>
        </w:rPr>
      </w:r>
      <w:r/>
    </w:p>
    <w:p>
      <w:pPr>
        <w:ind w:left="1260"/>
        <w:jc w:val="both"/>
        <w:spacing w:before="210" w:after="210"/>
        <w:rPr>
          <w:sz w:val="28"/>
        </w:rPr>
        <w:pBdr>
          <w:top w:val="none" w:color="000000" w:sz="4" w:space="0"/>
          <w:left w:val="none" w:color="000000" w:sz="4" w:space="0"/>
          <w:bottom w:val="none" w:color="000000" w:sz="4" w:space="0"/>
          <w:right w:val="none" w:color="000000" w:sz="4" w:space="0"/>
        </w:pBdr>
      </w:pPr>
      <w:r>
        <w:rPr>
          <w:sz w:val="28"/>
        </w:rPr>
      </w:r>
      <w:r/>
    </w:p>
    <w:p>
      <w:pPr>
        <w:ind w:left="1260"/>
        <w:jc w:val="both"/>
        <w:spacing w:before="210" w:after="210"/>
        <w:rPr>
          <w:sz w:val="28"/>
        </w:rPr>
        <w:pBdr>
          <w:top w:val="none" w:color="000000" w:sz="4" w:space="0"/>
          <w:left w:val="none" w:color="000000" w:sz="4" w:space="0"/>
          <w:bottom w:val="none" w:color="000000" w:sz="4" w:space="0"/>
          <w:right w:val="none" w:color="000000" w:sz="4" w:space="0"/>
        </w:pBdr>
      </w:pPr>
      <w:r>
        <w:rPr>
          <w:sz w:val="28"/>
        </w:rPr>
      </w:r>
      <w:r/>
    </w:p>
    <w:p>
      <w:pPr>
        <w:ind w:left="1260"/>
        <w:jc w:val="both"/>
        <w:spacing w:before="210" w:after="210"/>
        <w:rPr>
          <w:sz w:val="28"/>
        </w:rPr>
        <w:pBdr>
          <w:top w:val="none" w:color="000000" w:sz="4" w:space="0"/>
          <w:left w:val="none" w:color="000000" w:sz="4" w:space="0"/>
          <w:bottom w:val="none" w:color="000000" w:sz="4" w:space="0"/>
          <w:right w:val="none" w:color="000000" w:sz="4" w:space="0"/>
        </w:pBdr>
      </w:pPr>
      <w:r>
        <w:rPr>
          <w:sz w:val="28"/>
        </w:rPr>
      </w:r>
      <w:r/>
    </w:p>
    <w:p>
      <w:pPr>
        <w:ind w:left="1260"/>
        <w:jc w:val="both"/>
        <w:spacing w:before="210" w:after="210"/>
        <w:pBdr>
          <w:top w:val="none" w:color="000000" w:sz="4" w:space="0"/>
          <w:left w:val="none" w:color="000000" w:sz="4" w:space="0"/>
          <w:bottom w:val="none" w:color="000000" w:sz="4" w:space="0"/>
          <w:right w:val="none" w:color="000000" w:sz="4" w:space="0"/>
        </w:pBdr>
      </w:pPr>
      <w:r/>
      <w:r/>
    </w:p>
    <w:p>
      <w:pPr>
        <w:jc w:val="both"/>
        <w:pBdr>
          <w:top w:val="none" w:color="000000" w:sz="4" w:space="0"/>
          <w:left w:val="none" w:color="000000" w:sz="4" w:space="0"/>
          <w:bottom w:val="none" w:color="000000" w:sz="4" w:space="0"/>
          <w:right w:val="none" w:color="000000" w:sz="4" w:space="0"/>
        </w:pBdr>
      </w:pPr>
      <w:r>
        <w:rPr>
          <w:rFonts w:eastAsia="Times New Roman"/>
          <w:sz w:val="28"/>
        </w:rPr>
        <w:t xml:space="preserve"> </w:t>
      </w:r>
      <w:r/>
    </w:p>
    <w:p>
      <w:pPr>
        <w:ind w:left="1260"/>
        <w:jc w:val="both"/>
        <w:spacing w:before="210" w:after="210"/>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center"/>
        <w:pBdr>
          <w:top w:val="none" w:color="000000" w:sz="4" w:space="0"/>
          <w:left w:val="none" w:color="000000" w:sz="4" w:space="0"/>
          <w:bottom w:val="none" w:color="000000" w:sz="4" w:space="0"/>
          <w:right w:val="none" w:color="000000" w:sz="4" w:space="0"/>
        </w:pBdr>
      </w:pPr>
      <w:r>
        <w:rPr>
          <w:rFonts w:ascii="SimSun" w:hAnsi="SimSun" w:eastAsia="SimSun" w:cs="SimSun"/>
          <w:b/>
          <w:sz w:val="36"/>
        </w:rPr>
        <w:t xml:space="preserve">南京市工商行政管理局</w:t>
      </w:r>
      <w:r/>
    </w:p>
    <w:p>
      <w:pPr>
        <w:jc w:val="center"/>
        <w:pBdr>
          <w:top w:val="none" w:color="000000" w:sz="4" w:space="0"/>
          <w:left w:val="none" w:color="000000" w:sz="4" w:space="0"/>
          <w:bottom w:val="none" w:color="000000" w:sz="4" w:space="0"/>
          <w:right w:val="none" w:color="000000" w:sz="4" w:space="0"/>
        </w:pBdr>
      </w:pPr>
      <w:r>
        <w:rPr>
          <w:rFonts w:ascii="SimSun" w:hAnsi="SimSun" w:eastAsia="SimSun" w:cs="SimSun"/>
          <w:b/>
          <w:sz w:val="36"/>
        </w:rPr>
        <w:t xml:space="preserve"> </w:t>
      </w:r>
      <w:r/>
    </w:p>
    <w:p>
      <w:pPr>
        <w:jc w:val="center"/>
        <w:pBdr>
          <w:top w:val="none" w:color="000000" w:sz="4" w:space="0"/>
          <w:left w:val="none" w:color="000000" w:sz="4" w:space="0"/>
          <w:bottom w:val="none" w:color="000000" w:sz="4" w:space="0"/>
          <w:right w:val="none" w:color="000000" w:sz="4" w:space="0"/>
        </w:pBdr>
      </w:pPr>
      <w:r>
        <w:rPr>
          <w:rFonts w:ascii="SimSun" w:hAnsi="SimSun" w:eastAsia="SimSun" w:cs="SimSun"/>
          <w:b/>
          <w:sz w:val="36"/>
        </w:rPr>
        <w:t xml:space="preserve">南 京 市 财 政 局监制</w:t>
      </w:r>
      <w:r/>
    </w:p>
    <w:p>
      <w:pPr>
        <w:ind w:firstLine="700"/>
        <w:jc w:val="both"/>
        <w:spacing w:line="85" w:lineRule="atLeast"/>
        <w:pBdr>
          <w:top w:val="none" w:color="000000" w:sz="4" w:space="0"/>
          <w:left w:val="none" w:color="000000" w:sz="4" w:space="0"/>
          <w:bottom w:val="none" w:color="000000" w:sz="4" w:space="0"/>
          <w:right w:val="none" w:color="000000" w:sz="4" w:space="0"/>
        </w:pBdr>
      </w:pPr>
      <w:r>
        <w:rPr>
          <w:rFonts w:eastAsia="Times New Roman"/>
          <w:sz w:val="28"/>
        </w:rPr>
        <w:t xml:space="preserve"> </w:t>
      </w:r>
      <w:r/>
    </w:p>
    <w:p>
      <w:pPr>
        <w:ind w:firstLine="480"/>
        <w:jc w:val="both"/>
        <w:spacing w:line="559" w:lineRule="atLeast"/>
        <w:pBdr>
          <w:top w:val="none" w:color="000000" w:sz="4" w:space="0"/>
          <w:left w:val="none" w:color="000000" w:sz="4" w:space="0"/>
          <w:bottom w:val="none" w:color="000000" w:sz="4" w:space="0"/>
          <w:right w:val="none" w:color="000000" w:sz="4" w:space="0"/>
        </w:pBdr>
      </w:pPr>
      <w:r>
        <w:rPr>
          <w:rFonts w:eastAsia="Times New Roman"/>
          <w:sz w:val="24"/>
        </w:rPr>
        <w:t xml:space="preserve"> </w:t>
      </w:r>
      <w:r/>
    </w:p>
    <w:p>
      <w:pPr>
        <w:jc w:val="both"/>
        <w:pBdr>
          <w:top w:val="none" w:color="000000" w:sz="4" w:space="0"/>
          <w:left w:val="none" w:color="000000" w:sz="4" w:space="0"/>
          <w:bottom w:val="none" w:color="000000" w:sz="4" w:space="0"/>
          <w:right w:val="none" w:color="000000" w:sz="4" w:space="0"/>
        </w:pBdr>
      </w:pPr>
      <w:r>
        <w:rPr>
          <w:rFonts w:eastAsia="Times New Roman"/>
          <w:sz w:val="24"/>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合同编号:</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政府采购计划号:</w:t>
      </w:r>
      <w:r/>
    </w:p>
    <w:tbl>
      <w:tblPr>
        <w:tblStyle w:val="69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851"/>
        <w:gridCol w:w="450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851" w:type="dxa"/>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采购人：（以下称甲方）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03" w:type="dxa"/>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851" w:type="dxa"/>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住所地: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03" w:type="dxa"/>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住所地：</w:t>
            </w:r>
            <w:r/>
          </w:p>
        </w:tc>
      </w:tr>
    </w:tbl>
    <w:p>
      <w:pPr>
        <w:ind w:firstLine="48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根据《中华人民共和国政府采购法》、《中华人民共和国民法典》等法律法规的规定，甲乙双方按照采购代理机构的磋商结果签订本合同。</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第一条 合同标的</w:t>
      </w:r>
      <w:r>
        <w:rPr>
          <w:rFonts w:ascii="SimSun" w:hAnsi="SimSun" w:eastAsia="SimSun" w:cs="SimSun"/>
          <w:sz w:val="24"/>
        </w:rPr>
        <w:t xml:space="preserve">  乙方根据甲方需求提供下列货物:，货物名称、规格及数量详见乙方响应文件。</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第二条 合同总价款</w:t>
      </w:r>
      <w:r>
        <w:rPr>
          <w:rFonts w:ascii="SimSun" w:hAnsi="SimSun" w:eastAsia="SimSun" w:cs="SimSun"/>
          <w:sz w:val="24"/>
        </w:rPr>
        <w:t xml:space="preserve">  本合同项下总价款为___________（大写）人民币，分项价款在“报价表”中有明确规定。</w:t>
      </w:r>
      <w:r/>
    </w:p>
    <w:p>
      <w:pPr>
        <w:ind w:firstLine="48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本合同总价款还包含乙方应当提供的伴随服务/售后服务费用。</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本合同执行期间合同总价款不变。</w:t>
      </w:r>
      <w:r/>
    </w:p>
    <w:p>
      <w:pPr>
        <w:ind w:firstLine="472"/>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第三条 组成本合同的有关文件</w:t>
      </w:r>
      <w:r>
        <w:rPr>
          <w:rFonts w:ascii="SimSun" w:hAnsi="SimSun" w:eastAsia="SimSun" w:cs="SimSun"/>
          <w:sz w:val="24"/>
        </w:rPr>
        <w:t xml:space="preserve">  下列关于</w:t>
      </w:r>
      <w:r>
        <w:rPr>
          <w:rFonts w:ascii="SimSun" w:hAnsi="SimSun" w:eastAsia="SimSun" w:cs="SimSun"/>
          <w:sz w:val="24"/>
          <w:u w:val="single"/>
        </w:rPr>
        <w:t xml:space="preserve">号</w:t>
      </w:r>
      <w:r>
        <w:rPr>
          <w:rFonts w:ascii="SimSun" w:hAnsi="SimSun" w:eastAsia="SimSun" w:cs="SimSun"/>
          <w:sz w:val="24"/>
        </w:rPr>
        <w:t xml:space="preserve">磋商文件、供应商响应文件或与本次采购活动方式相适应的文件及有关附件是本合同不可分割的组成部分，与本合同具有同等法律效力，这些文件包括但不限于:</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（1）乙方提供的响应文件和报价表；              （2）供货一览表；</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（3）交货一览表；                              （4）技术规格响应表；</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（5）乙方承诺；                                （6）服务承诺；</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（7）中标通知书；                              （8）甲乙双方商定的其他文件等。</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第四条 权利保证</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乙方应保证甲方在使用该货物或其任何一部分时不受第三方提出侵犯其专利权、版权、商标权或其他权利的起诉。一旦出现侵权，乙方应承担全部责任。</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第五条 质量保证</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1、乙方所提供的货物的技术规格应与磋商文件规定的技术规格及所附的“技术规格响应表”相一致；若技术性能无特殊说明，则按国家有关部门最新颁布的标准及规范为准。</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第六条 包装要求</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2、每一包装单元内应附详细的装箱单和质量合格凭证。</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第七条 交货和验收</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1、乙方应当在</w:t>
      </w:r>
      <w:r>
        <w:rPr>
          <w:rFonts w:ascii="SimSun" w:hAnsi="SimSun" w:eastAsia="SimSun" w:cs="SimSun"/>
          <w:b/>
          <w:sz w:val="24"/>
        </w:rPr>
        <w:t xml:space="preserve">合同签订后天内</w:t>
      </w:r>
      <w:r>
        <w:rPr>
          <w:rFonts w:ascii="SimSun" w:hAnsi="SimSun" w:eastAsia="SimSun" w:cs="SimSun"/>
          <w:sz w:val="24"/>
        </w:rPr>
        <w:t xml:space="preserve">将货物安装调试完毕交付甲方正常使用，地点由甲方指定。磋商文件有约定的，从其约定。</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2、乙方交付的货物应当完全符合本合同或者公开磋商文件所规定的货物、数量和规格要求。乙方提供的货物不符合公开磋商文件和合同规定的，甲方有权拒收货物，由此引起的风险，由乙方承担。</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3、货物的到货验收包括:型号、规格、数量、外观质量、及货物包装是否完好。</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5、货物和系统调试验收的标准:按行业通行标准、厂方出厂标准和乙方响应文件的承诺（详见合同附件载明的标准，并不低于国家相关标准）。</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第八条 伴随服务／售后服务</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1、乙方应按照国家有关法律法规规章和“三包”规定以及合同所附的“服务承诺”提供服务。</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2、除前款规定外，乙方还应提供下列服务:</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（1）货物的现场安装、调试和/或启动监督；</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（2）就货物的安装、启动、运行及维护等对甲方人员进行免费培训。</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3、若磋商文件中不包含有关伴随服务或售后服务的承诺，双方作如下约定:</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3.2 所购货物按乙方承诺提供免费维护和质量保证，保修费用计入总价。</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3.3 保修期内，乙方负责对其提供的货物整机进行维修和系统维护，不再收取任何费用，但不可抗力（如火灾、雷击等）造成的故障除外。</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3.4 货物故障报修的响应时间按乙方承诺执行。</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3.5 若货物故障在检修48小时后仍无法排除，乙方应在48小时内免费提供不低于故障货物规格型号档次的备用货物供甲方使用，直至故障货物修复。</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3.6 所有货物保修服务方式均为乙方上门保修，即由乙方派员到货物使用现场维修，由此产生的一切费用均由乙方承担。</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3.7 保修期后的货物维护由双方协商再定。</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第九条 履约保证函</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1、乙方在签订本合同时按照采购文件约定递交履约保证金。</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2、如采购文件对项目质量保证金有约定，按照采购文件约定执行。</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3、如乙方未能履行合同规定的义务，甲方有权从履约保证金中取得补偿。</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4、履约保证金扣除甲方应得的补偿后的余额在有效期满后七工作日内无息退还给乙方。</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第十条 合同款支付</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 合同签订且机械及人员进场满足开工条件后15天内，付至合同总价（扣除暂列金、暂估价、甲供材及其衍生税费）的10%预付款；2. 设备、货物运至现场，付至合同总价的（扣除暂列金、暂估价、甲供材及其衍生税费）30%； 3. 设备安装完成，工程完工，付至合同计量价的（扣除暂列金、</w:t>
      </w:r>
      <w:r>
        <w:rPr>
          <w:rFonts w:ascii="SimSun" w:hAnsi="SimSun" w:eastAsia="SimSun" w:cs="SimSun"/>
          <w:sz w:val="24"/>
        </w:rPr>
        <w:t xml:space="preserve">暂估价、甲供材及其衍生税费）70%；4. 经建设单位、监理单位、跟审单位、设计单位等相关部门竣工验收合格后，付至合同总价的（扣除暂列金、暂估价、甲供材及其衍生税费）80%；5. 乙方上报完整结算资料至建设单位，经建设单位审核后，办理完成全部工程结算手续，结算审计单位出具审计报告，提交付款申请文件后付至扣除奖罚金额后结算审计总价的90%；6. 从工程实际竣工验收合格之日起 两年内为缺陷责任期，缺陷责任期满后无息付至结算审定总价的97%；7. 余款3%作为质量保修金，待质保期满后，经建设单位确认同意后付清余款。</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第十一条 违约责任</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１、甲方无正当理由拒收货物、拒付货物款的，由甲方向乙方偿付合同总价的5%违约金。</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２、甲方未按合同规定的期限向乙方支付货款的，每逾期1天甲方向乙方偿付欠款总额的5‰滞纳金，但累计滞纳金总额不超过欠款总额的5% 。</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３、如乙方不能交付货物、完成安装调试的，甲方有权扣留全部履约保证金；同时乙方应向甲方支付合同总价5%的违约金。</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４、乙方逾期交付的，每逾期1天，乙方向甲方偿付合同总额的5‰的滞纳金。如乙方逾期交付达10天，甲方有权解除合同，解除合同的通知自到达乙方时生效。</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５、乙方所交付的货物品种、型号、规格不符合合同规定的，甲方有权拒收。甲方拒收的，乙方应向甲方支付货款总额5%的违约金。</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7、乙方未按本合同第九条的规定向甲方交付履约保证金的，应按应交付履约保证金的100%向甲方支付违约金，该违约金的支付不影响乙方应承担的其他违约责任。</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8、乙方未按本合同的规定和“服务承诺”提供伴随服务/售后服务的，应按合同总价款的5 %向甲方承担违约责任。</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10、乙方响应属虚假承诺，或经权威部门监测提供的货物不能满足磋商文件要求，或是由于乙方的过错造成合同无法继续履行的，乙方履约保证金不予退还外，还应向甲方支付不少于合同总价30%赔偿金。</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第十二条 合同的变更和终止</w:t>
      </w:r>
      <w:r/>
    </w:p>
    <w:p>
      <w:pPr>
        <w:ind w:firstLine="48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1、除《政府采购法》第50条规定的情形外，本合同一经签订，甲乙双方不得擅自变更、中止或终止合同。</w:t>
      </w:r>
      <w:r/>
    </w:p>
    <w:p>
      <w:pPr>
        <w:ind w:firstLine="48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2、除发生法律规定的不能预见、不能避免并不能克服的客观情况外，甲乙双方不得放弃或拒绝履行合同。乙方放弃或拒绝履行合同，保证金不予退还。</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第十三条 合同的转让</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乙方不得擅自部分或全部转让其应履行的合同义务。</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第十四条 争议的解决</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2、因履行本合同引起的或与本合同有关的争议，甲、乙双方应首先通过友好协商解决，如果协商不能解决争议，则采取以下第（ ）种方式解决争议:</w:t>
      </w:r>
      <w:r/>
    </w:p>
    <w:p>
      <w:pPr>
        <w:ind w:firstLine="56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（1）向甲方所在地有管辖权的人民法院提起诉讼；</w:t>
      </w:r>
      <w:r/>
    </w:p>
    <w:p>
      <w:pPr>
        <w:ind w:firstLine="56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（2）向南京仲裁委员会按其仲裁规则申请仲裁。</w:t>
      </w:r>
      <w:r/>
    </w:p>
    <w:p>
      <w:pPr>
        <w:ind w:firstLine="56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如没有约定，默认采取第2种方式解决争议。</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3、在仲裁期间，本合同应继续履行。</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第十五条 诚实信用 </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乙方应诚实信用，严格按照磋商文件要求和乙方承诺履行合同，不向甲方进行商业贿赂或者提供不正当利益。</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第十六条 合同生效及其他</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1、本合同自签订之日起生效。</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2、本合同一式肆份，甲乙双方各执贰份。</w:t>
      </w:r>
      <w:r/>
    </w:p>
    <w:p>
      <w:pPr>
        <w:ind w:firstLine="420"/>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3、本合同应按照中华人民共和国的现行法律进行解释。</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bl>
      <w:tblPr>
        <w:tblStyle w:val="69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电话: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帐号: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帐号:</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年    月    日</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年    月    日</w:t>
            </w:r>
            <w:r/>
          </w:p>
        </w:tc>
      </w:tr>
    </w:tbl>
    <w:p>
      <w:pP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sz w:val="36"/>
        </w:rPr>
        <w:t xml:space="preserve"> </w:t>
      </w:r>
      <w:r/>
    </w:p>
    <w:p>
      <w:pP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sz w:val="36"/>
        </w:rPr>
        <w:t xml:space="preserve"> </w:t>
      </w:r>
      <w:r/>
    </w:p>
    <w:p>
      <w:pPr>
        <w:jc w:val="center"/>
        <w:pBdr>
          <w:top w:val="none" w:color="000000" w:sz="4" w:space="0"/>
          <w:left w:val="none" w:color="000000" w:sz="4" w:space="0"/>
          <w:bottom w:val="none" w:color="000000" w:sz="4" w:space="0"/>
          <w:right w:val="none" w:color="000000" w:sz="4" w:space="0"/>
        </w:pBdr>
      </w:pPr>
      <w:r>
        <w:br w:type="page" w:clear="all"/>
      </w:r>
      <w:r/>
    </w:p>
    <w:p>
      <w:pPr>
        <w:jc w:val="center"/>
        <w:pBdr>
          <w:top w:val="none" w:color="000000" w:sz="4" w:space="0"/>
          <w:left w:val="none" w:color="000000" w:sz="4" w:space="0"/>
          <w:bottom w:val="none" w:color="000000" w:sz="4" w:space="0"/>
          <w:right w:val="none" w:color="000000" w:sz="4" w:space="0"/>
        </w:pBdr>
      </w:pPr>
      <w:r>
        <w:rPr>
          <w:rFonts w:ascii="SimSun" w:hAnsi="SimSun" w:eastAsia="SimSun" w:cs="SimSun"/>
          <w:b/>
          <w:sz w:val="36"/>
        </w:rPr>
        <w:t xml:space="preserve">第六章 竞争性磋商文件格式及附件</w:t>
      </w:r>
      <w:r/>
    </w:p>
    <w:p>
      <w:pPr>
        <w:spacing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1"/>
        </w:rPr>
        <w:t xml:space="preserve"> </w:t>
      </w:r>
      <w:r/>
    </w:p>
    <w:p>
      <w:pPr>
        <w:jc w:val="both"/>
        <w:spacing w:line="439" w:lineRule="atLeast"/>
        <w:pBdr>
          <w:top w:val="none" w:color="000000" w:sz="4" w:space="0"/>
          <w:left w:val="none" w:color="000000" w:sz="4" w:space="0"/>
          <w:bottom w:val="none" w:color="000000" w:sz="4" w:space="0"/>
          <w:right w:val="none" w:color="000000" w:sz="4" w:space="0"/>
        </w:pBdr>
      </w:pPr>
      <w:r>
        <w:rPr>
          <w:rFonts w:ascii="SimSun" w:hAnsi="SimSun" w:eastAsia="SimSun" w:cs="SimSun"/>
        </w:rPr>
        <w:t xml:space="preserve"> </w:t>
      </w:r>
      <w:r/>
    </w:p>
    <w:p>
      <w:pPr>
        <w:jc w:val="both"/>
        <w:spacing w:line="439" w:lineRule="atLeast"/>
        <w:pBdr>
          <w:top w:val="none" w:color="000000" w:sz="4" w:space="0"/>
          <w:left w:val="none" w:color="000000" w:sz="4" w:space="0"/>
          <w:bottom w:val="none" w:color="000000" w:sz="4" w:space="0"/>
          <w:right w:val="none" w:color="000000" w:sz="4" w:space="0"/>
        </w:pBdr>
      </w:pPr>
      <w:r>
        <w:rPr>
          <w:rFonts w:ascii="SimSun" w:hAnsi="SimSun" w:eastAsia="SimSun" w:cs="SimSun"/>
        </w:rPr>
        <w:t xml:space="preserve"> </w:t>
      </w:r>
      <w:r/>
    </w:p>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44"/>
        </w:rPr>
        <w:t xml:space="preserve">（项目编号）</w:t>
      </w:r>
      <w:r/>
    </w:p>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44"/>
        </w:rPr>
        <w:t xml:space="preserve">（项目名称）</w:t>
      </w:r>
      <w:r/>
    </w:p>
    <w:p>
      <w:pPr>
        <w:jc w:val="both"/>
        <w:spacing w:line="439" w:lineRule="atLeast"/>
        <w:pBdr>
          <w:top w:val="none" w:color="000000" w:sz="4" w:space="0"/>
          <w:left w:val="none" w:color="000000" w:sz="4" w:space="0"/>
          <w:bottom w:val="none" w:color="000000" w:sz="4" w:space="0"/>
          <w:right w:val="none" w:color="000000" w:sz="4" w:space="0"/>
        </w:pBdr>
      </w:pPr>
      <w:r>
        <w:rPr>
          <w:rFonts w:ascii="SimSun" w:hAnsi="SimSun" w:eastAsia="SimSun" w:cs="SimSun"/>
        </w:rPr>
        <w:t xml:space="preserve"> </w:t>
      </w:r>
      <w:r/>
    </w:p>
    <w:p>
      <w:pPr>
        <w:jc w:val="center"/>
        <w:pBdr>
          <w:top w:val="none" w:color="000000" w:sz="4" w:space="0"/>
          <w:left w:val="none" w:color="000000" w:sz="4" w:space="0"/>
          <w:bottom w:val="none" w:color="000000" w:sz="4" w:space="0"/>
          <w:right w:val="none" w:color="000000" w:sz="4" w:space="0"/>
        </w:pBdr>
      </w:pPr>
      <w:r>
        <w:rPr>
          <w:rFonts w:ascii="SimSun" w:hAnsi="SimSun" w:eastAsia="SimSun" w:cs="SimSun"/>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rPr>
        <w:t xml:space="preserve"> </w:t>
      </w:r>
      <w:r/>
    </w:p>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72"/>
        </w:rPr>
        <w:t xml:space="preserve">响应文件</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36"/>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36"/>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36"/>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36"/>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36"/>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36"/>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36"/>
        </w:rPr>
        <w:t xml:space="preserve"> </w:t>
      </w:r>
      <w:r/>
    </w:p>
    <w:p>
      <w:pPr>
        <w:ind w:firstLine="256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t xml:space="preserve">供应商：（加盖电子公章）</w:t>
      </w:r>
      <w:r/>
    </w:p>
    <w:p>
      <w:pPr>
        <w:ind w:firstLine="384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t xml:space="preserve">年月日</w:t>
      </w:r>
      <w:r/>
    </w:p>
    <w:p>
      <w:pPr>
        <w:jc w:val="center"/>
        <w:pBdr>
          <w:top w:val="none" w:color="000000" w:sz="4" w:space="0"/>
          <w:left w:val="none" w:color="000000" w:sz="4" w:space="0"/>
          <w:bottom w:val="none" w:color="000000" w:sz="4" w:space="0"/>
          <w:right w:val="none" w:color="000000" w:sz="4" w:space="0"/>
        </w:pBdr>
      </w:pPr>
      <w:r>
        <w:br w:type="page" w:clear="all"/>
      </w:r>
      <w:r/>
    </w:p>
    <w:p>
      <w:pPr>
        <w:jc w:val="center"/>
        <w:pBdr>
          <w:top w:val="none" w:color="000000" w:sz="4" w:space="0"/>
          <w:left w:val="none" w:color="000000" w:sz="4" w:space="0"/>
          <w:bottom w:val="none" w:color="000000" w:sz="4" w:space="0"/>
          <w:right w:val="none" w:color="000000" w:sz="4" w:space="0"/>
        </w:pBdr>
      </w:pPr>
      <w:r>
        <w:rPr>
          <w:rFonts w:ascii="SimSun" w:hAnsi="SimSun" w:eastAsia="SimSun" w:cs="SimSun"/>
          <w:b/>
          <w:sz w:val="36"/>
        </w:rPr>
        <w:t xml:space="preserve">目录</w:t>
      </w:r>
      <w:r/>
    </w:p>
    <w:p>
      <w:pPr>
        <w:ind w:firstLine="420"/>
        <w:jc w:val="both"/>
        <w:spacing w:line="480"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rPr>
          <w:rFonts w:ascii="SimSun" w:hAnsi="SimSun" w:eastAsia="SimSun" w:cs="SimSun"/>
          <w:b/>
          <w:sz w:val="28"/>
        </w:rPr>
      </w:pPr>
      <w:r>
        <w:rPr>
          <w:rFonts w:ascii="SimSun" w:hAnsi="SimSun" w:eastAsia="SimSun" w:cs="SimSun"/>
          <w:b/>
          <w:sz w:val="28"/>
        </w:rPr>
        <w:br w:type="page" w:clear="all"/>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目录一、竞争性磋商申请及声明</w:t>
      </w:r>
      <w:r/>
    </w:p>
    <w:p>
      <w:pPr>
        <w:ind w:firstLine="3654"/>
        <w:jc w:val="both"/>
        <w:spacing w:before="146" w:after="14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竞争性磋商申请及声明</w:t>
      </w:r>
      <w:r/>
    </w:p>
    <w:p>
      <w:pPr>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致：</w:t>
      </w:r>
      <w:r>
        <w:rPr>
          <w:rFonts w:hint="eastAsia" w:ascii="宋体" w:hAnsi="宋体" w:eastAsia="宋体" w:cs="宋体"/>
          <w:sz w:val="24"/>
        </w:rPr>
        <w:t xml:space="preserve">南京市浦口区教育局</w:t>
      </w:r>
      <w:r/>
    </w:p>
    <w:p>
      <w:pPr>
        <w:ind w:firstLine="420"/>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根据贵方（项目名称） （项目编号）竞争性磋商邀请，正式授权下述签字人(姓名和职务)代表（供应商名称），提交响应文件并参加磋商。</w:t>
      </w:r>
      <w:r/>
    </w:p>
    <w:p>
      <w:pPr>
        <w:ind w:firstLine="480"/>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据此函，签字人兹宣布同意如下：</w:t>
      </w:r>
      <w:r/>
    </w:p>
    <w:p>
      <w:pPr>
        <w:ind w:firstLine="480"/>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w:t>
      </w:r>
      <w:r>
        <w:rPr>
          <w:rFonts w:ascii="SimSun" w:hAnsi="SimSun" w:eastAsia="SimSun" w:cs="SimSun"/>
          <w:b/>
          <w:sz w:val="24"/>
        </w:rPr>
        <w:t xml:space="preserve">我们的资格条件完全符合政府采购法和本次采购要求</w:t>
      </w:r>
      <w:r>
        <w:rPr>
          <w:rFonts w:ascii="SimSun" w:hAnsi="SimSun" w:eastAsia="SimSun" w:cs="SimSun"/>
          <w:sz w:val="24"/>
        </w:rPr>
        <w:t xml:space="preserve">，我们同意并向贵方提供了与本次采购活动有关的所有证据和资料。</w:t>
      </w:r>
      <w:r/>
    </w:p>
    <w:p>
      <w:pPr>
        <w:ind w:firstLine="480"/>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2、项目名称：。</w:t>
      </w:r>
      <w:r/>
    </w:p>
    <w:p>
      <w:pPr>
        <w:ind w:firstLine="480"/>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3、我们的总报价为（大写）元人民币。</w:t>
      </w:r>
      <w:r/>
    </w:p>
    <w:p>
      <w:pPr>
        <w:ind w:firstLine="480"/>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4、我们已详细审核全部磋商文件及其有效补充文件，我们放弃对磋商文件任何误解的权利，提交响应文件后，</w:t>
      </w:r>
      <w:r>
        <w:rPr>
          <w:rFonts w:ascii="SimSun" w:hAnsi="SimSun" w:eastAsia="SimSun" w:cs="SimSun"/>
          <w:b/>
          <w:sz w:val="24"/>
        </w:rPr>
        <w:t xml:space="preserve">不对磋商文件本身提出质疑</w:t>
      </w:r>
      <w:r>
        <w:rPr>
          <w:rFonts w:ascii="SimSun" w:hAnsi="SimSun" w:eastAsia="SimSun" w:cs="SimSun"/>
          <w:sz w:val="24"/>
        </w:rPr>
        <w:t xml:space="preserve">。否则，属于不诚信和故意扰乱政府采购活动行为，我们将无条件接受处罚。</w:t>
      </w:r>
      <w:r/>
    </w:p>
    <w:p>
      <w:pPr>
        <w:ind w:firstLine="480"/>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5、一旦我方成交，我方将根据磋商文件的规定，严格履行合同，保证于承诺的时间内完成本项目规定的服务内容。</w:t>
      </w:r>
      <w:r/>
    </w:p>
    <w:p>
      <w:pPr>
        <w:ind w:firstLine="480"/>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480"/>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7、我方正式通讯方式为：</w:t>
      </w:r>
      <w:r/>
    </w:p>
    <w:p>
      <w:pPr>
        <w:ind w:firstLine="480"/>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地址：</w:t>
      </w:r>
      <w:r/>
    </w:p>
    <w:p>
      <w:pPr>
        <w:ind w:firstLine="480"/>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电话：</w:t>
      </w:r>
      <w:r/>
    </w:p>
    <w:p>
      <w:pPr>
        <w:ind w:firstLine="480"/>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传真：</w:t>
      </w:r>
      <w:r/>
    </w:p>
    <w:p>
      <w:pPr>
        <w:ind w:firstLine="480"/>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8、我方正式开户银行和帐号为：</w:t>
      </w:r>
      <w:r/>
    </w:p>
    <w:p>
      <w:pPr>
        <w:ind w:firstLine="480"/>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开户银行：</w:t>
      </w:r>
      <w:r/>
    </w:p>
    <w:p>
      <w:pPr>
        <w:ind w:firstLine="480"/>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帐号：</w:t>
      </w:r>
      <w:r/>
    </w:p>
    <w:p>
      <w:pPr>
        <w:ind w:firstLine="480"/>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供应商授权代表姓名（签字或签章）：</w:t>
      </w:r>
      <w:r/>
    </w:p>
    <w:p>
      <w:pPr>
        <w:ind w:firstLine="480"/>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供应商名称（加盖电子公章）：</w:t>
      </w:r>
      <w:r/>
    </w:p>
    <w:p>
      <w:pPr>
        <w:ind w:firstLine="480"/>
        <w:jc w:val="both"/>
        <w:spacing w:line="77"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日期：年月日</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rPr>
          <w:rFonts w:ascii="SimSun" w:hAnsi="SimSun" w:eastAsia="SimSun" w:cs="SimSun"/>
          <w:b/>
          <w:sz w:val="28"/>
        </w:rPr>
      </w:pPr>
      <w:r>
        <w:rPr>
          <w:rFonts w:ascii="SimSun" w:hAnsi="SimSun" w:eastAsia="SimSun" w:cs="SimSun"/>
          <w:b/>
          <w:sz w:val="28"/>
        </w:rPr>
        <w:br w:type="page" w:clear="all"/>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目录二、法定代表人授权书格式</w:t>
      </w:r>
      <w:r/>
    </w:p>
    <w:p>
      <w:pP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sz w:val="24"/>
        </w:rPr>
        <w:t xml:space="preserve"> </w:t>
      </w:r>
      <w:r/>
    </w:p>
    <w:p>
      <w:pPr>
        <w:ind w:firstLine="3654"/>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法定代表人授权书</w:t>
      </w:r>
      <w:r/>
    </w:p>
    <w:p>
      <w:pPr>
        <w:jc w:val="both"/>
        <w:spacing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sz w:val="24"/>
        </w:rPr>
        <w:t xml:space="preserve">南京市浦口区教育局</w:t>
      </w:r>
      <w:r>
        <w:rPr>
          <w:rFonts w:ascii="SimSun" w:hAnsi="SimSun" w:eastAsia="SimSun" w:cs="SimSun"/>
          <w:sz w:val="24"/>
        </w:rPr>
        <w:t xml:space="preserve">：</w:t>
      </w:r>
      <w:r/>
    </w:p>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本授权书声明：注册于（供应商住址）的（供应商名称）法定代表人（法定代表人姓名、职务）代表本公司授权在下面签字的（供应商代表姓名、职务）为本公司的合法代理人，就贵方组织的项目名称，项目编号：磋商，以本公司名义处理一切与之有关的事务。</w:t>
      </w:r>
      <w:r/>
    </w:p>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本授权书于年月日签字生效，特此声明。</w:t>
      </w:r>
      <w:r/>
    </w:p>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法定代表人（签字或签章）：</w:t>
      </w:r>
      <w:r/>
    </w:p>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被授权人（签字或签章）：</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日期：年月日</w:t>
      </w:r>
      <w:r/>
    </w:p>
    <w:p>
      <w:pPr>
        <w:ind w:firstLine="420"/>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ind w:firstLine="420"/>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ind w:firstLine="420"/>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ind w:firstLine="420"/>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ind w:firstLine="420"/>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ind w:firstLine="420"/>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ind w:firstLine="420"/>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ind w:firstLine="420"/>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ind w:firstLine="420"/>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ind w:firstLine="420"/>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ind w:firstLine="420"/>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ind w:left="126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ind w:left="126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ind w:left="1260"/>
        <w:jc w:val="both"/>
        <w:spacing w:before="210" w:after="210"/>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rPr>
          <w:rFonts w:ascii="SimSun" w:hAnsi="SimSun" w:eastAsia="SimSun" w:cs="SimSun"/>
          <w:b/>
          <w:sz w:val="28"/>
        </w:rPr>
      </w:pPr>
      <w:r>
        <w:rPr>
          <w:rFonts w:ascii="SimSun" w:hAnsi="SimSun" w:eastAsia="SimSun" w:cs="SimSun"/>
          <w:b/>
          <w:sz w:val="28"/>
        </w:rPr>
        <w:br w:type="page" w:clear="all"/>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目录三、磋商报价表</w:t>
      </w:r>
      <w:r/>
    </w:p>
    <w:p>
      <w:pPr>
        <w:ind w:firstLine="321"/>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t xml:space="preserve">磋商报价表</w:t>
      </w:r>
      <w:r/>
    </w:p>
    <w:p>
      <w:pPr>
        <w:ind w:firstLine="21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项目编号：货币单位：人民币元</w:t>
      </w:r>
      <w:r/>
    </w:p>
    <w:tbl>
      <w:tblPr>
        <w:tblStyle w:val="69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564"/>
        <w:gridCol w:w="2523"/>
        <w:gridCol w:w="3959"/>
      </w:tblGrid>
      <w:tr>
        <w:trPr>
          <w:trHeight w:val="3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4" w:type="dxa"/>
            <w:vAlign w:val="center"/>
            <w:textDirection w:val="lrTb"/>
            <w:noWrap w:val="false"/>
          </w:tcPr>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9" w:type="dxa"/>
            <w:vAlign w:val="center"/>
            <w:textDirection w:val="lrTb"/>
            <w:noWrap w:val="false"/>
          </w:tcPr>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总价（小写）</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4" w:type="dxa"/>
            <w:vAlign w:val="center"/>
            <w:textDirection w:val="lrTb"/>
            <w:noWrap w:val="false"/>
          </w:tcPr>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9" w:type="dxa"/>
            <w:vAlign w:val="center"/>
            <w:textDirection w:val="lrTb"/>
            <w:noWrap w:val="false"/>
          </w:tcPr>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4" w:type="dxa"/>
            <w:vAlign w:val="center"/>
            <w:textDirection w:val="lrTb"/>
            <w:noWrap w:val="false"/>
          </w:tcPr>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1" w:type="dxa"/>
            <w:vAlign w:val="center"/>
            <w:textDirection w:val="lrTb"/>
            <w:noWrap w:val="false"/>
          </w:tcPr>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r>
    </w:tbl>
    <w:p>
      <w:pPr>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报价说明:</w:t>
      </w:r>
      <w:r/>
    </w:p>
    <w:p>
      <w:pPr>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1、报价包括完成项目的所有费用。采购人不再支付报价以外的任何费用；</w:t>
      </w:r>
      <w:r/>
    </w:p>
    <w:p>
      <w:pPr>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2、报价以总价为准，大小写不一致以大写为准。</w:t>
      </w:r>
      <w:r/>
    </w:p>
    <w:p>
      <w:pPr>
        <w:ind w:firstLine="42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p>
      <w:pPr>
        <w:ind w:firstLine="42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p>
      <w:pPr>
        <w:ind w:firstLine="42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供应商（加盖电子公章）:</w:t>
      </w:r>
      <w:r>
        <w:rPr>
          <w:rFonts w:ascii="SimSun" w:hAnsi="SimSun" w:eastAsia="SimSun" w:cs="SimSun"/>
          <w:sz w:val="24"/>
          <w:u w:val="single"/>
        </w:rPr>
        <w:t xml:space="preserve">            </w:t>
      </w:r>
      <w:r/>
    </w:p>
    <w:p>
      <w:pPr>
        <w:ind w:firstLine="420"/>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日期：年月日</w:t>
      </w:r>
      <w:r/>
    </w:p>
    <w:p>
      <w:pPr>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 </w:t>
      </w:r>
      <w:r/>
    </w:p>
    <w:p>
      <w:pPr>
        <w:ind w:firstLine="420"/>
        <w:jc w:val="both"/>
        <w:spacing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ind w:firstLine="420"/>
        <w:jc w:val="both"/>
        <w:spacing w:line="480"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t xml:space="preserve"> </w:t>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ind w:left="1260"/>
        <w:jc w:val="both"/>
        <w:spacing w:before="210" w:after="210"/>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ind w:left="1260"/>
        <w:jc w:val="both"/>
        <w:spacing w:before="210" w:after="210"/>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ind w:left="1260"/>
        <w:jc w:val="both"/>
        <w:spacing w:before="210" w:after="210"/>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ind w:left="1260"/>
        <w:jc w:val="both"/>
        <w:spacing w:before="210" w:after="210"/>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ind w:left="1260"/>
        <w:jc w:val="both"/>
        <w:spacing w:before="210" w:after="210"/>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jc w:val="both"/>
        <w:rPr>
          <w:rFonts w:hint="eastAsia" w:ascii="SimSun" w:hAnsi="SimSun" w:cs="SimSun"/>
          <w:sz w:val="21"/>
        </w:rPr>
        <w:pBdr>
          <w:top w:val="none" w:color="000000" w:sz="4" w:space="0"/>
          <w:left w:val="none" w:color="000000" w:sz="4" w:space="0"/>
          <w:bottom w:val="none" w:color="000000" w:sz="4" w:space="0"/>
          <w:right w:val="none" w:color="000000" w:sz="4" w:space="0"/>
        </w:pBdr>
      </w:pPr>
      <w:r>
        <w:rPr>
          <w:rFonts w:hint="eastAsia" w:ascii="SimSun" w:hAnsi="SimSun" w:cs="SimSun"/>
          <w:sz w:val="21"/>
        </w:rPr>
      </w:r>
      <w:r/>
    </w:p>
    <w:p>
      <w:pPr>
        <w:jc w:val="both"/>
        <w:rPr>
          <w:rFonts w:hint="eastAsia" w:ascii="SimSun" w:hAnsi="SimSun" w:cs="SimSun"/>
          <w:sz w:val="21"/>
        </w:rPr>
        <w:pBdr>
          <w:top w:val="none" w:color="000000" w:sz="4" w:space="0"/>
          <w:left w:val="none" w:color="000000" w:sz="4" w:space="0"/>
          <w:bottom w:val="none" w:color="000000" w:sz="4" w:space="0"/>
          <w:right w:val="none" w:color="000000" w:sz="4" w:space="0"/>
        </w:pBdr>
      </w:pPr>
      <w:r>
        <w:rPr>
          <w:rFonts w:hint="eastAsia" w:ascii="SimSun" w:hAnsi="SimSun" w:cs="SimSun"/>
          <w:sz w:val="21"/>
        </w:rPr>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目录四、</w:t>
      </w:r>
      <w:r>
        <w:rPr>
          <w:rFonts w:hint="eastAsia" w:ascii="SimSun" w:hAnsi="SimSun" w:cs="SimSun"/>
          <w:b/>
          <w:sz w:val="28"/>
        </w:rPr>
        <w:t xml:space="preserve">清单</w:t>
      </w:r>
      <w:r>
        <w:rPr>
          <w:rFonts w:ascii="SimSun" w:hAnsi="SimSun" w:eastAsia="SimSun" w:cs="SimSun"/>
          <w:b/>
          <w:sz w:val="28"/>
        </w:rPr>
        <w:t xml:space="preserve">报价表格式</w:t>
      </w:r>
      <w:r>
        <w:rPr>
          <w:rFonts w:hint="eastAsia" w:ascii="SimSun" w:hAnsi="SimSun" w:cs="SimSun"/>
          <w:b/>
          <w:sz w:val="28"/>
        </w:rPr>
        <w:t xml:space="preserve">（详见附见清单）</w:t>
      </w:r>
      <w:r/>
    </w:p>
    <w:p>
      <w:pPr>
        <w:spacing w:line="85" w:lineRule="atLeast"/>
        <w:rPr>
          <w:rFonts w:hint="eastAsia" w:ascii="SimSun" w:hAnsi="SimSun" w:cs="SimSun"/>
          <w:sz w:val="21"/>
        </w:rPr>
        <w:pBdr>
          <w:top w:val="none" w:color="000000" w:sz="4" w:space="0"/>
          <w:left w:val="none" w:color="000000" w:sz="4" w:space="0"/>
          <w:bottom w:val="none" w:color="000000" w:sz="4" w:space="0"/>
          <w:right w:val="none" w:color="000000" w:sz="4" w:space="0"/>
        </w:pBdr>
      </w:pPr>
      <w:r>
        <w:rPr>
          <w:rFonts w:hint="eastAsia" w:ascii="SimSun" w:hAnsi="SimSun" w:cs="SimSun"/>
          <w:sz w:val="21"/>
        </w:rPr>
      </w:r>
      <w:r/>
    </w:p>
    <w:p>
      <w:pPr>
        <w:spacing w:line="85" w:lineRule="atLeast"/>
        <w:rPr>
          <w:rFonts w:hint="eastAsia" w:ascii="SimSun" w:hAnsi="SimSun" w:cs="SimSun"/>
          <w:sz w:val="21"/>
        </w:rPr>
        <w:pBdr>
          <w:top w:val="none" w:color="000000" w:sz="4" w:space="0"/>
          <w:left w:val="none" w:color="000000" w:sz="4" w:space="0"/>
          <w:bottom w:val="none" w:color="000000" w:sz="4" w:space="0"/>
          <w:right w:val="none" w:color="000000" w:sz="4" w:space="0"/>
        </w:pBdr>
      </w:pPr>
      <w:r>
        <w:rPr>
          <w:rFonts w:hint="eastAsia" w:ascii="SimSun" w:hAnsi="SimSun" w:cs="SimSun"/>
          <w:sz w:val="21"/>
        </w:rPr>
      </w:r>
      <w:r/>
    </w:p>
    <w:p>
      <w:pPr>
        <w:spacing w:line="85" w:lineRule="atLeast"/>
        <w:rPr>
          <w:rFonts w:hint="eastAsia" w:ascii="SimSun" w:hAnsi="SimSun" w:cs="SimSun"/>
          <w:sz w:val="21"/>
        </w:rPr>
        <w:pBdr>
          <w:top w:val="none" w:color="000000" w:sz="4" w:space="0"/>
          <w:left w:val="none" w:color="000000" w:sz="4" w:space="0"/>
          <w:bottom w:val="none" w:color="000000" w:sz="4" w:space="0"/>
          <w:right w:val="none" w:color="000000" w:sz="4" w:space="0"/>
        </w:pBdr>
      </w:pPr>
      <w:r>
        <w:rPr>
          <w:rFonts w:hint="eastAsia" w:ascii="SimSun" w:hAnsi="SimSun" w:cs="SimSun"/>
          <w:sz w:val="21"/>
        </w:rPr>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供应商名称:（加盖电子公章）</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说明:</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1、如果行、列数不够，请自行增加。</w:t>
      </w:r>
      <w:r/>
    </w:p>
    <w:p>
      <w:pPr>
        <w:ind w:firstLine="42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2、在“是否属于小、微型企业的产品”栏内，填写“是”或“否”，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目录五、资格证明文件</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资格证明文件</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1.第一章竞争性磋商公告中二、申请人的资格要求“（二）落实政府采购政策需满足的资格要求相关材料及（三）本项目特定资格要求证明文件”；</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2.《南京市政府采购供应商信用记录表暨信用承诺书》，需由法人签字并盖单位公章，随响应文件一并提交；</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3.第一章竞争性磋商公告中二、申请人的资格要求“（一）《中华人民共和国政府采购法》规定的资格证明文件”；</w:t>
      </w:r>
      <w:r/>
    </w:p>
    <w:p>
      <w:pPr>
        <w:ind w:firstLine="420"/>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4.供应商未被“信用中国”网站（www.creditchina.gov.cn）、“中国政府采购网”(www.ccgp.gov.cn)列入失信被执行人、重大税收违法案件当事人名单、政府采购严重违法失信行为记录名单证明文件；</w:t>
      </w:r>
      <w:r/>
    </w:p>
    <w:p>
      <w:pPr>
        <w:ind w:firstLine="42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注：上述“3和4”项，供应商可以在响应文件中一次性提交资格证明材料，也可以在响应文件中提供《南京市政府采购供应商信用记录表暨信用承诺书》。</w:t>
      </w:r>
      <w:r/>
    </w:p>
    <w:p>
      <w:pPr>
        <w:ind w:firstLine="42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供应商仅提供信用承诺书而未提供证明材料的，须在成交后另行提供上述由信用承诺书替代的证明材料（一式叁份）加盖公章，提交采购人或采购代理机构核验。经核验无误后，由采购人或采购代理机构发出成交通知书。</w:t>
      </w:r>
      <w:r/>
    </w:p>
    <w:p>
      <w:pPr>
        <w:ind w:firstLine="42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供应商涉及以下情形的，不适用信用承诺，仍须提供上述证明材料：</w:t>
      </w:r>
      <w:r/>
    </w:p>
    <w:p>
      <w:pPr>
        <w:ind w:firstLine="42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（1）供应商被列入严重失信主体名单；</w:t>
      </w:r>
      <w:r/>
    </w:p>
    <w:p>
      <w:pPr>
        <w:ind w:firstLine="42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（2）被相关监管部门作出行政处罚且尚在处罚有效期内；</w:t>
      </w:r>
      <w:r/>
    </w:p>
    <w:p>
      <w:pPr>
        <w:ind w:firstLine="42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（3）其他法律、行政法规规定的不适用信用承诺的情形。</w:t>
      </w:r>
      <w:r/>
    </w:p>
    <w:p>
      <w:pPr>
        <w:ind w:firstLine="42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供应商对信用承诺内容的真实性、合法性、有效性负责。如作出虚假信用承诺，视同为“提供虚假材料谋取成交”的违法行为。</w:t>
      </w:r>
      <w:r/>
    </w:p>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p>
      <w:pPr>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ind w:firstLine="420"/>
        <w:jc w:val="both"/>
        <w:spacing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目录六、技术条款偏离表格式</w:t>
      </w:r>
      <w:r/>
    </w:p>
    <w:p>
      <w:pPr>
        <w:ind w:left="420"/>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技术条款偏离表</w:t>
      </w:r>
      <w:r/>
    </w:p>
    <w:tbl>
      <w:tblPr>
        <w:tblStyle w:val="69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38"/>
        <w:gridCol w:w="1563"/>
        <w:gridCol w:w="2605"/>
        <w:gridCol w:w="1613"/>
        <w:gridCol w:w="1692"/>
        <w:gridCol w:w="1143"/>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19" w:type="dxa"/>
            <w:vAlign w:val="center"/>
            <w:textDirection w:val="lrTb"/>
            <w:noWrap w:val="false"/>
          </w:tcPr>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835" w:type="dxa"/>
            <w:vAlign w:val="center"/>
            <w:textDirection w:val="lrTb"/>
            <w:noWrap w:val="false"/>
          </w:tcPr>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3"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05"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磋商要求规格</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305"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3"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3"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05"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05"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3"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3"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05"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05"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3"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3"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05"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05"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3"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r>
    </w:tbl>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供应商名称：</w:t>
      </w:r>
      <w:r>
        <w:rPr>
          <w:rFonts w:ascii="SimSun" w:hAnsi="SimSun" w:eastAsia="SimSun" w:cs="SimSun"/>
          <w:sz w:val="21"/>
        </w:rPr>
        <w:t xml:space="preserve">（加盖电子公章）</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说明：</w:t>
      </w:r>
      <w:r/>
    </w:p>
    <w:p>
      <w:pPr>
        <w:ind w:firstLine="48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1、供应商应逐一说明磋商产品和服务响应，直接拷贝竞争性磋商文件技术、服务要求的按照不响应处理；</w:t>
      </w:r>
      <w:r/>
    </w:p>
    <w:p>
      <w:pPr>
        <w:ind w:firstLine="48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2、如果行数不够，请自行增加。</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sz w:val="24"/>
        </w:rPr>
        <w:t xml:space="preserve"> </w:t>
      </w:r>
      <w:r>
        <w:rPr>
          <w:rFonts w:ascii="SimSun" w:hAnsi="SimSun" w:eastAsia="SimSun" w:cs="SimSun"/>
          <w:b/>
          <w:sz w:val="28"/>
        </w:rPr>
        <w:t xml:space="preserve">目录七、商务条款偏离表格式</w:t>
      </w:r>
      <w:r/>
    </w:p>
    <w:p>
      <w:pPr>
        <w:ind w:left="420"/>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商务条款偏离表</w:t>
      </w:r>
      <w:r/>
    </w:p>
    <w:tbl>
      <w:tblPr>
        <w:tblStyle w:val="69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39"/>
        <w:gridCol w:w="1581"/>
        <w:gridCol w:w="2635"/>
        <w:gridCol w:w="1438"/>
        <w:gridCol w:w="1379"/>
        <w:gridCol w:w="1382"/>
      </w:tblGrid>
      <w:tr>
        <w:trPr>
          <w:trHeight w:val="284"/>
        </w:trPr>
        <w:tc>
          <w:tcPr>
            <w:gridSpan w:val="4"/>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593" w:type="dxa"/>
            <w:vAlign w:val="center"/>
            <w:textDirection w:val="lrTb"/>
            <w:noWrap w:val="false"/>
          </w:tcPr>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项目名称：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61" w:type="dxa"/>
            <w:vAlign w:val="center"/>
            <w:textDirection w:val="lrTb"/>
            <w:noWrap w:val="false"/>
          </w:tcPr>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35"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磋商要求规格</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17"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82"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35"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7"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2"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35"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7"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2"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35"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7"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2"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tc>
      </w:tr>
    </w:tbl>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供应商名称：</w:t>
      </w:r>
      <w:r>
        <w:rPr>
          <w:rFonts w:ascii="SimSun" w:hAnsi="SimSun" w:eastAsia="SimSun" w:cs="SimSun"/>
          <w:sz w:val="24"/>
          <w:u w:val="single"/>
        </w:rPr>
        <w:t xml:space="preserve">                                （加盖电子公章）</w:t>
      </w:r>
      <w:r/>
    </w:p>
    <w:p>
      <w:pP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说明：如果行数不够，请自行增加。</w:t>
      </w:r>
      <w:r/>
    </w:p>
    <w:p>
      <w:pPr>
        <w:jc w:val="both"/>
        <w:spacing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spacing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rPr>
          <w:rFonts w:ascii="SimSun" w:hAnsi="SimSun" w:eastAsia="SimSun" w:cs="SimSun"/>
          <w:b/>
          <w:sz w:val="28"/>
        </w:rPr>
      </w:pPr>
      <w:r>
        <w:rPr>
          <w:rFonts w:ascii="SimSun" w:hAnsi="SimSun" w:eastAsia="SimSun" w:cs="SimSun"/>
          <w:b/>
          <w:sz w:val="28"/>
        </w:rPr>
        <w:br w:type="page" w:clear="all"/>
      </w:r>
      <w:r/>
    </w:p>
    <w:p>
      <w:pPr>
        <w:jc w:val="both"/>
        <w:spacing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目录八、拟投入本项目人员一览表</w:t>
      </w:r>
      <w:r/>
    </w:p>
    <w:p>
      <w:pPr>
        <w:ind w:firstLine="420"/>
        <w:jc w:val="both"/>
        <w:spacing w:line="480"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t xml:space="preserve"> </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拟投入本项目人员一览表</w:t>
      </w:r>
      <w:r/>
    </w:p>
    <w:p>
      <w:pPr>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项目名称：项目编号：</w:t>
      </w:r>
      <w:r/>
    </w:p>
    <w:tbl>
      <w:tblPr>
        <w:tblStyle w:val="69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56"/>
        <w:gridCol w:w="1070"/>
        <w:gridCol w:w="1151"/>
        <w:gridCol w:w="901"/>
        <w:gridCol w:w="627"/>
        <w:gridCol w:w="938"/>
        <w:gridCol w:w="1113"/>
        <w:gridCol w:w="861"/>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资格证书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trike/>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trike/>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trike/>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trike/>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trike/>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trike/>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trike/>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trike/>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r>
    </w:tbl>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说明：</w:t>
      </w:r>
      <w:r/>
    </w:p>
    <w:p>
      <w:pPr>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1、如果行数不够，请自行增加。</w:t>
      </w:r>
      <w:r/>
    </w:p>
    <w:p>
      <w:pPr>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供应商名称：</w:t>
      </w:r>
      <w:r>
        <w:rPr>
          <w:rFonts w:ascii="SimSun" w:hAnsi="SimSun" w:eastAsia="SimSun" w:cs="SimSun"/>
          <w:sz w:val="24"/>
          <w:u w:val="single"/>
        </w:rPr>
        <w:t xml:space="preserve">           （加盖电子公章）</w:t>
      </w:r>
      <w:r/>
    </w:p>
    <w:p>
      <w:pPr>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目录九、供应商项目业绩情况表</w:t>
      </w:r>
      <w:r/>
    </w:p>
    <w:p>
      <w:pPr>
        <w:jc w:val="center"/>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供应商项目业绩情况表</w:t>
      </w:r>
      <w:r/>
    </w:p>
    <w:tbl>
      <w:tblPr>
        <w:tblStyle w:val="69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9"/>
        <w:gridCol w:w="2624"/>
        <w:gridCol w:w="1249"/>
        <w:gridCol w:w="1265"/>
        <w:gridCol w:w="1047"/>
        <w:gridCol w:w="1047"/>
      </w:tblGrid>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业主方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签约及服务</w:t>
            </w:r>
            <w:r/>
          </w:p>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联系人及电话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备注</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firstLine="105"/>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sz w:val="21"/>
              </w:rPr>
              <w:t xml:space="preserve"> </w:t>
            </w:r>
            <w:r/>
          </w:p>
        </w:tc>
      </w:tr>
    </w:tbl>
    <w:p>
      <w:pPr>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说明：</w:t>
      </w:r>
      <w:r>
        <w:rPr>
          <w:rFonts w:ascii="SimSun" w:hAnsi="SimSun" w:eastAsia="SimSun" w:cs="SimSun"/>
          <w:b/>
          <w:sz w:val="21"/>
        </w:rPr>
        <w:t xml:space="preserve">供应商根据本格式要求如实填写业绩情况表，并根据竞争性磋商文件要求附业绩证明材料。</w:t>
      </w:r>
      <w:r/>
    </w:p>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供应商名称：</w:t>
      </w:r>
      <w:r>
        <w:rPr>
          <w:rFonts w:ascii="SimSun" w:hAnsi="SimSun" w:eastAsia="SimSun" w:cs="SimSun"/>
          <w:sz w:val="24"/>
          <w:u w:val="single"/>
        </w:rPr>
        <w:t xml:space="preserve">             （加盖电子公章）</w:t>
      </w:r>
      <w:r/>
    </w:p>
    <w:p>
      <w:pPr>
        <w:pStyle w:val="66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目录十、项目实施或集成方案（格式自拟）</w:t>
      </w:r>
      <w:r/>
    </w:p>
    <w:p>
      <w:pPr>
        <w:pStyle w:val="66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目录十一、服务与承诺（格式自拟）</w:t>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center"/>
        <w:spacing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服务与承诺</w:t>
      </w:r>
      <w:r/>
    </w:p>
    <w:p>
      <w:pPr>
        <w:jc w:val="both"/>
        <w:spacing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目录十二、投标需要的其他证明文件、列表及材料（格式自拟）</w:t>
      </w:r>
      <w:r/>
    </w:p>
    <w:p>
      <w:pPr>
        <w:ind w:left="126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附件一、中小企业声明函格式</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中小企业声明函（货物）</w:t>
      </w:r>
      <w:r/>
    </w:p>
    <w:p>
      <w:pPr>
        <w:ind w:firstLine="360"/>
        <w:spacing w:line="336" w:lineRule="auto"/>
        <w:rPr>
          <w:rFonts w:ascii="宋体" w:hAnsi="宋体"/>
          <w:sz w:val="24"/>
        </w:rPr>
      </w:pPr>
      <w:r>
        <w:rPr>
          <w:rFonts w:hint="eastAsia" w:ascii="宋体" w:hAnsi="宋体"/>
          <w:sz w:val="24"/>
        </w:rPr>
        <w:t xml:space="preserve">本公司（联合体）郑重声明，根据《政府采购促进中小企业发展管理办法》(财库〔2020〕46号)的规定，本公司（联合体）参加</w:t>
      </w:r>
      <w:r>
        <w:rPr>
          <w:rFonts w:hint="eastAsia" w:ascii="宋体" w:hAnsi="宋体"/>
          <w:sz w:val="24"/>
          <w:u w:val="single"/>
        </w:rPr>
        <w:t xml:space="preserve">          </w:t>
      </w:r>
      <w:r>
        <w:rPr>
          <w:rFonts w:hint="eastAsia" w:ascii="宋体" w:hAnsi="宋体"/>
          <w:sz w:val="24"/>
        </w:rPr>
        <w:t xml:space="preserve">（单位名称）采购编号为</w:t>
      </w:r>
      <w:r>
        <w:rPr>
          <w:rFonts w:hint="eastAsia" w:ascii="宋体" w:hAnsi="宋体"/>
          <w:sz w:val="24"/>
          <w:u w:val="single"/>
        </w:rPr>
        <w:t xml:space="preserve">           </w:t>
      </w:r>
      <w:r>
        <w:rPr>
          <w:rFonts w:hint="eastAsia" w:ascii="宋体" w:hAnsi="宋体"/>
          <w:sz w:val="24"/>
        </w:rPr>
        <w:t xml:space="preserve">项目（分包号：</w:t>
      </w:r>
      <w:r>
        <w:rPr>
          <w:rFonts w:hint="eastAsia" w:ascii="宋体" w:hAnsi="宋体"/>
          <w:sz w:val="24"/>
          <w:u w:val="single"/>
        </w:rPr>
        <w:t xml:space="preserve">XXX</w:t>
      </w:r>
      <w:r>
        <w:rPr>
          <w:rFonts w:hint="eastAsia" w:ascii="宋体" w:hAnsi="宋体"/>
          <w:sz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rPr>
        <w:t xml:space="preserve">〔</w:t>
      </w:r>
      <w:r>
        <w:rPr>
          <w:rFonts w:hint="eastAsia" w:ascii="宋体" w:hAnsi="宋体"/>
          <w:sz w:val="24"/>
        </w:rPr>
        <w:t xml:space="preserve">2011</w:t>
      </w:r>
      <w:r>
        <w:rPr>
          <w:rFonts w:hint="eastAsia" w:ascii="仿宋_GB2312" w:hAnsi="仿宋_GB2312" w:eastAsia="仿宋_GB2312" w:cs="仿宋_GB2312"/>
          <w:sz w:val="24"/>
        </w:rPr>
        <w:t xml:space="preserve">〕</w:t>
      </w:r>
      <w:r>
        <w:rPr>
          <w:rFonts w:hint="eastAsia" w:ascii="宋体" w:hAnsi="宋体"/>
          <w:sz w:val="24"/>
        </w:rPr>
        <w:t xml:space="preserve">300号)的规定，相关企业（含联合体中的小微企业、签订分包意向协议的小微企业）的具体情况如下：</w:t>
      </w:r>
      <w:r/>
    </w:p>
    <w:p>
      <w:pPr>
        <w:ind w:firstLine="360"/>
        <w:spacing w:line="336" w:lineRule="auto"/>
        <w:rPr>
          <w:rFonts w:ascii="宋体" w:hAnsi="宋体"/>
          <w:i/>
          <w:sz w:val="24"/>
          <w:u w:val="single"/>
        </w:rPr>
      </w:pPr>
      <w:r>
        <w:rPr>
          <w:rFonts w:hint="eastAsia" w:ascii="宋体" w:hAnsi="宋体"/>
          <w:sz w:val="24"/>
        </w:rPr>
        <w:t xml:space="preserve">1.</w:t>
      </w:r>
      <w:r>
        <w:rPr>
          <w:rFonts w:hint="eastAsia" w:ascii="宋体" w:hAnsi="宋体"/>
          <w:sz w:val="24"/>
          <w:u w:val="single"/>
        </w:rPr>
        <w:t xml:space="preserve">      </w:t>
      </w:r>
      <w:r>
        <w:rPr>
          <w:rFonts w:hint="eastAsia" w:ascii="宋体" w:hAnsi="宋体"/>
          <w:sz w:val="24"/>
        </w:rPr>
        <w:t xml:space="preserve">（标的名称）属于</w:t>
      </w:r>
      <w:r>
        <w:rPr>
          <w:rFonts w:hint="eastAsia" w:ascii="宋体" w:hAnsi="宋体"/>
          <w:sz w:val="24"/>
          <w:u w:val="single"/>
        </w:rPr>
        <w:t xml:space="preserve">      </w:t>
      </w:r>
      <w:r>
        <w:rPr>
          <w:rFonts w:hint="eastAsia" w:ascii="宋体" w:hAnsi="宋体"/>
          <w:sz w:val="24"/>
        </w:rPr>
        <w:t xml:space="preserve">行业（招标文件中明确的所属行业）；制造商为</w:t>
      </w:r>
      <w:r>
        <w:rPr>
          <w:rFonts w:hint="eastAsia" w:ascii="宋体" w:hAnsi="宋体"/>
          <w:sz w:val="24"/>
          <w:u w:val="single"/>
        </w:rPr>
        <w:t xml:space="preserve">      </w:t>
      </w:r>
      <w:r>
        <w:rPr>
          <w:rFonts w:hint="eastAsia" w:ascii="宋体" w:hAnsi="宋体"/>
          <w:sz w:val="24"/>
        </w:rPr>
        <w:t xml:space="preserve">（企业名称），从业人员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1</w:t>
      </w:r>
      <w:r>
        <w:rPr>
          <w:rFonts w:hint="eastAsia" w:ascii="宋体" w:hAnsi="宋体"/>
          <w:sz w:val="24"/>
        </w:rPr>
        <w:t xml:space="preserve">，属于</w:t>
      </w:r>
      <w:r>
        <w:rPr>
          <w:rFonts w:ascii="Wingdings" w:hAnsi="Wingdings" w:eastAsia="Wingdings" w:cs="Wingdings"/>
          <w:sz w:val="24"/>
        </w:rPr>
        <w:t xml:space="preserve">¨</w:t>
      </w:r>
      <w:r>
        <w:rPr>
          <w:rFonts w:hint="eastAsia" w:ascii="宋体" w:hAnsi="宋体"/>
          <w:sz w:val="24"/>
        </w:rPr>
        <w:t xml:space="preserve">中型企业 </w:t>
      </w:r>
      <w:r>
        <w:rPr>
          <w:rFonts w:ascii="Wingdings" w:hAnsi="Wingdings" w:eastAsia="Wingdings" w:cs="Wingdings"/>
          <w:sz w:val="24"/>
        </w:rPr>
        <w:t xml:space="preserve">¨</w:t>
      </w:r>
      <w:r>
        <w:rPr>
          <w:rFonts w:hint="eastAsia" w:ascii="宋体" w:hAnsi="宋体"/>
          <w:sz w:val="24"/>
        </w:rPr>
        <w:t xml:space="preserve">小型企业 </w:t>
      </w:r>
      <w:r>
        <w:rPr>
          <w:rFonts w:ascii="Wingdings" w:hAnsi="Wingdings" w:eastAsia="Wingdings" w:cs="Wingdings"/>
          <w:sz w:val="24"/>
        </w:rPr>
        <w:t xml:space="preserve">¨</w:t>
      </w:r>
      <w:r>
        <w:rPr>
          <w:rFonts w:hint="eastAsia" w:ascii="宋体" w:hAnsi="宋体"/>
          <w:sz w:val="24"/>
        </w:rPr>
        <w:t xml:space="preserve">微型企业。</w:t>
      </w:r>
      <w:r/>
    </w:p>
    <w:p>
      <w:pPr>
        <w:ind w:firstLine="360"/>
        <w:spacing w:line="336" w:lineRule="auto"/>
        <w:rPr>
          <w:rFonts w:ascii="宋体" w:hAnsi="宋体"/>
          <w:i/>
          <w:sz w:val="24"/>
        </w:rPr>
      </w:pPr>
      <w:r>
        <w:rPr>
          <w:rFonts w:hint="eastAsia" w:ascii="宋体" w:hAnsi="宋体"/>
          <w:sz w:val="24"/>
        </w:rPr>
        <w:t xml:space="preserve">2.</w:t>
      </w:r>
      <w:r>
        <w:rPr>
          <w:rFonts w:hint="eastAsia" w:ascii="宋体" w:hAnsi="宋体"/>
          <w:sz w:val="24"/>
          <w:u w:val="single"/>
        </w:rPr>
        <w:t xml:space="preserve">      </w:t>
      </w:r>
      <w:r>
        <w:rPr>
          <w:rFonts w:hint="eastAsia" w:ascii="宋体" w:hAnsi="宋体"/>
          <w:sz w:val="24"/>
        </w:rPr>
        <w:t xml:space="preserve">（标的名称）属于</w:t>
      </w:r>
      <w:r>
        <w:rPr>
          <w:rFonts w:hint="eastAsia" w:ascii="宋体" w:hAnsi="宋体"/>
          <w:sz w:val="24"/>
          <w:u w:val="single"/>
        </w:rPr>
        <w:t xml:space="preserve">      </w:t>
      </w:r>
      <w:r>
        <w:rPr>
          <w:rFonts w:hint="eastAsia" w:ascii="宋体" w:hAnsi="宋体"/>
          <w:sz w:val="24"/>
        </w:rPr>
        <w:t xml:space="preserve">行业（招标文件中明确的所属行业）；制造商为</w:t>
      </w:r>
      <w:r>
        <w:rPr>
          <w:rFonts w:hint="eastAsia" w:ascii="宋体" w:hAnsi="宋体"/>
          <w:sz w:val="24"/>
          <w:u w:val="single"/>
        </w:rPr>
        <w:t xml:space="preserve">      </w:t>
      </w:r>
      <w:r>
        <w:rPr>
          <w:rFonts w:hint="eastAsia" w:ascii="宋体" w:hAnsi="宋体"/>
          <w:sz w:val="24"/>
        </w:rPr>
        <w:t xml:space="preserve">（企业名称），从业人员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1</w:t>
      </w:r>
      <w:r>
        <w:rPr>
          <w:rFonts w:hint="eastAsia" w:ascii="宋体" w:hAnsi="宋体"/>
          <w:sz w:val="24"/>
        </w:rPr>
        <w:t xml:space="preserve">，属于</w:t>
      </w:r>
      <w:r>
        <w:rPr>
          <w:rFonts w:ascii="Wingdings" w:hAnsi="Wingdings" w:eastAsia="Wingdings" w:cs="Wingdings"/>
          <w:sz w:val="24"/>
        </w:rPr>
        <w:t xml:space="preserve">¨</w:t>
      </w:r>
      <w:r>
        <w:rPr>
          <w:rFonts w:hint="eastAsia" w:ascii="宋体" w:hAnsi="宋体"/>
          <w:sz w:val="24"/>
        </w:rPr>
        <w:t xml:space="preserve">中型企业 </w:t>
      </w:r>
      <w:r>
        <w:rPr>
          <w:rFonts w:ascii="Wingdings" w:hAnsi="Wingdings" w:eastAsia="Wingdings" w:cs="Wingdings"/>
          <w:sz w:val="24"/>
        </w:rPr>
        <w:t xml:space="preserve">¨</w:t>
      </w:r>
      <w:r>
        <w:rPr>
          <w:rFonts w:hint="eastAsia" w:ascii="宋体" w:hAnsi="宋体"/>
          <w:sz w:val="24"/>
        </w:rPr>
        <w:t xml:space="preserve">小型企业 </w:t>
      </w:r>
      <w:r>
        <w:rPr>
          <w:rFonts w:ascii="Wingdings" w:hAnsi="Wingdings" w:eastAsia="Wingdings" w:cs="Wingdings"/>
          <w:sz w:val="24"/>
        </w:rPr>
        <w:t xml:space="preserve">¨</w:t>
      </w:r>
      <w:r>
        <w:rPr>
          <w:rFonts w:hint="eastAsia" w:ascii="宋体" w:hAnsi="宋体"/>
          <w:sz w:val="24"/>
        </w:rPr>
        <w:t xml:space="preserve">微型企业。</w:t>
      </w:r>
      <w:r/>
    </w:p>
    <w:p>
      <w:pPr>
        <w:ind w:firstLine="360"/>
        <w:spacing w:line="336" w:lineRule="auto"/>
        <w:rPr>
          <w:rFonts w:ascii="宋体" w:hAnsi="宋体"/>
          <w:sz w:val="24"/>
        </w:rPr>
      </w:pPr>
      <w:r>
        <w:rPr>
          <w:rFonts w:hint="eastAsia" w:ascii="宋体" w:hAnsi="宋体"/>
          <w:sz w:val="24"/>
        </w:rPr>
        <w:t xml:space="preserve">……</w:t>
      </w:r>
      <w:r/>
    </w:p>
    <w:p>
      <w:pPr>
        <w:ind w:firstLine="360"/>
        <w:spacing w:line="336" w:lineRule="auto"/>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rPr>
      </w:pPr>
      <w:r>
        <w:rPr>
          <w:rFonts w:hint="eastAsia" w:ascii="宋体" w:hAnsi="宋体"/>
          <w:sz w:val="24"/>
        </w:rPr>
        <w:t xml:space="preserve">本企业对上述声明内容的真实性负责，如有虚假，将依法承担相应责任。</w:t>
      </w:r>
      <w:r/>
    </w:p>
    <w:p>
      <w:pPr>
        <w:pStyle w:val="841"/>
        <w:spacing w:line="336" w:lineRule="auto"/>
        <w:rPr>
          <w:rFonts w:ascii="宋体" w:hAnsi="宋体"/>
          <w:sz w:val="24"/>
        </w:rPr>
      </w:pPr>
      <w:r>
        <w:rPr>
          <w:rFonts w:ascii="宋体" w:hAnsi="宋体"/>
          <w:sz w:val="24"/>
        </w:rPr>
      </w:r>
      <w:r/>
    </w:p>
    <w:p>
      <w:pPr>
        <w:spacing w:line="336" w:lineRule="auto"/>
      </w:pPr>
      <w:r/>
      <w:r/>
    </w:p>
    <w:p>
      <w:pPr>
        <w:ind w:right="180" w:firstLine="360"/>
        <w:jc w:val="center"/>
        <w:spacing w:line="336" w:lineRule="auto"/>
        <w:rPr>
          <w:rFonts w:ascii="宋体" w:hAnsi="宋体"/>
          <w:sz w:val="24"/>
        </w:rPr>
      </w:pPr>
      <w:r>
        <w:rPr>
          <w:rFonts w:hint="eastAsia" w:ascii="宋体" w:hAnsi="宋体"/>
          <w:sz w:val="24"/>
        </w:rPr>
        <w:t xml:space="preserve">                                      企业名称：（加盖电子公章）</w:t>
      </w:r>
      <w:r/>
    </w:p>
    <w:p>
      <w:pPr>
        <w:ind w:firstLine="6000"/>
        <w:spacing w:line="336" w:lineRule="auto"/>
        <w:rPr>
          <w:rFonts w:ascii="宋体" w:hAnsi="宋体"/>
          <w:sz w:val="24"/>
        </w:rPr>
      </w:pPr>
      <w:r>
        <w:rPr>
          <w:rFonts w:hint="eastAsia"/>
          <w:sz w:val="24"/>
        </w:rPr>
        <w:t xml:space="preserve">日</w:t>
      </w:r>
      <w:r>
        <w:rPr>
          <w:rFonts w:hint="eastAsia"/>
          <w:sz w:val="24"/>
        </w:rPr>
        <w:t xml:space="preserve">    </w:t>
      </w:r>
      <w:r>
        <w:rPr>
          <w:rFonts w:hint="eastAsia"/>
          <w:sz w:val="24"/>
        </w:rPr>
        <w:t xml:space="preserve">期：</w:t>
      </w:r>
      <w:r/>
    </w:p>
    <w:p>
      <w:pPr>
        <w:ind w:firstLine="480"/>
        <w:spacing w:line="336" w:lineRule="auto"/>
        <w:rPr>
          <w:rFonts w:ascii="宋体" w:hAnsi="宋体"/>
          <w:sz w:val="24"/>
        </w:rPr>
      </w:pPr>
      <w:r>
        <w:rPr>
          <w:rFonts w:ascii="宋体" w:hAnsi="宋体"/>
          <w:sz w:val="24"/>
        </w:rPr>
      </w:r>
      <w:r/>
    </w:p>
    <w:p>
      <w:pPr>
        <w:ind w:firstLine="480"/>
        <w:spacing w:line="336" w:lineRule="auto"/>
        <w:rPr>
          <w:rFonts w:ascii="宋体" w:hAnsi="宋体"/>
          <w:sz w:val="24"/>
        </w:rPr>
      </w:pPr>
      <w:r>
        <w:rPr>
          <w:rFonts w:hint="eastAsia" w:ascii="宋体" w:hAnsi="宋体"/>
          <w:sz w:val="24"/>
        </w:rPr>
        <w:t xml:space="preserve">备注：1.从业人员、营业收入、资产总额填报上一年度数据，无上一年度数据的新成立企业可不填报。2.在所属企业类型前的</w:t>
      </w:r>
      <w:r>
        <w:rPr>
          <w:rFonts w:ascii="Wingdings" w:hAnsi="Wingdings" w:eastAsia="Wingdings" w:cs="Wingdings"/>
          <w:sz w:val="24"/>
        </w:rPr>
        <w:t xml:space="preserve">¨</w:t>
      </w:r>
      <w:r>
        <w:rPr>
          <w:rFonts w:hint="eastAsia" w:ascii="宋体" w:hAnsi="宋体"/>
          <w:sz w:val="24"/>
        </w:rPr>
        <w:t xml:space="preserve">内打“</w:t>
      </w:r>
      <w:r>
        <w:rPr>
          <w:rFonts w:ascii="Arial" w:hAnsi="Arial" w:cs="Arial"/>
          <w:sz w:val="24"/>
        </w:rPr>
        <w:t xml:space="preserve">√</w:t>
      </w:r>
      <w:r>
        <w:rPr>
          <w:rFonts w:hint="eastAsia" w:ascii="宋体" w:hAnsi="宋体"/>
          <w:sz w:val="24"/>
        </w:rPr>
        <w:t xml:space="preserve">”。</w:t>
      </w:r>
      <w:r>
        <w:rPr>
          <w:rFonts w:hint="eastAsia" w:ascii="宋体" w:hAnsi="宋体"/>
          <w:b/>
          <w:bCs/>
          <w:sz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w:t>
      </w:r>
      <w:r>
        <w:rPr>
          <w:rFonts w:hint="eastAsia" w:ascii="宋体" w:hAnsi="宋体"/>
          <w:sz w:val="24"/>
        </w:rPr>
        <w:t xml:space="preserve">4.货物采购项目中，货物的制造商应当为中小企业，不对其中涉及的服务的承接商、工程的承建商作出要求。</w:t>
      </w:r>
      <w:r/>
    </w:p>
    <w:p>
      <w:r/>
      <w:r/>
    </w:p>
    <w:p>
      <w:pPr>
        <w:ind w:firstLine="480"/>
        <w:spacing w:line="312" w:lineRule="auto"/>
        <w:rPr>
          <w:rFonts w:ascii="宋体" w:hAnsi="宋体"/>
          <w:sz w:val="24"/>
        </w:rPr>
      </w:pPr>
      <w:r>
        <w:rPr>
          <w:rFonts w:ascii="宋体" w:hAnsi="宋体"/>
          <w:sz w:val="24"/>
        </w:rPr>
      </w:r>
      <w:r/>
    </w:p>
    <w:p>
      <w:pPr>
        <w:spacing w:line="360" w:lineRule="auto"/>
        <w:rPr>
          <w:rFonts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附件二、</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中国残疾人联合会关于促进残疾人就业政府采购政策的通知》（财库〔2017〕141号）的规定，本单位为条件（在下划线上如实填写：符合或不符合）的残疾人福利性单位，参加</w:t>
      </w:r>
      <w:r>
        <w:rPr>
          <w:rFonts w:hint="eastAsia" w:ascii="宋体" w:hAnsi="宋体"/>
          <w:sz w:val="24"/>
          <w:u w:val="single"/>
        </w:rPr>
        <w:t xml:space="preserve">XXXXXXXXXXXXXXXXXXXXXXXXX</w:t>
      </w:r>
      <w:r>
        <w:rPr>
          <w:rFonts w:hint="eastAsia" w:ascii="宋体" w:hAnsi="宋体"/>
          <w:sz w:val="24"/>
        </w:rPr>
        <w:t xml:space="preserve">（单位名称）采购编号为</w:t>
      </w:r>
      <w:r>
        <w:rPr>
          <w:rFonts w:hint="eastAsia" w:ascii="宋体" w:hAnsi="宋体"/>
          <w:sz w:val="24"/>
          <w:u w:val="single"/>
        </w:rPr>
        <w:t xml:space="preserve">XXXXXXXXXXXXXXXXXXXXXXXXX</w:t>
      </w:r>
      <w:r>
        <w:rPr>
          <w:rFonts w:hint="eastAsia" w:ascii="宋体" w:hAnsi="宋体"/>
          <w:sz w:val="24"/>
        </w:rPr>
        <w:t xml:space="preserve">项目（采购包号：</w:t>
      </w:r>
      <w:r>
        <w:rPr>
          <w:rFonts w:hint="eastAsia" w:ascii="宋体" w:hAnsi="宋体"/>
          <w:sz w:val="24"/>
          <w:u w:val="single"/>
        </w:rPr>
        <w:t xml:space="preserve">XXX</w:t>
      </w:r>
      <w:r>
        <w:rPr>
          <w:rFonts w:hint="eastAsia" w:ascii="宋体" w:hAnsi="宋体"/>
          <w:sz w:val="24"/>
        </w:rPr>
        <w:t xml:space="preserve">）的采购活动，服务全部由本单位提供</w:t>
      </w:r>
      <w:r>
        <w:rPr>
          <w:rFonts w:hint="eastAsia" w:ascii="宋体" w:hAnsi="宋体"/>
          <w:sz w:val="24"/>
          <w:szCs w:val="21"/>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841"/>
        <w:spacing w:line="360" w:lineRule="auto"/>
        <w:rPr>
          <w:rFonts w:ascii="宋体" w:hAnsi="宋体"/>
          <w:sz w:val="24"/>
        </w:rPr>
      </w:pPr>
      <w:r>
        <w:rPr>
          <w:rFonts w:ascii="宋体" w:hAnsi="宋体"/>
          <w:sz w:val="24"/>
        </w:rPr>
      </w:r>
      <w:r/>
    </w:p>
    <w:p>
      <w:pPr>
        <w:spacing w:line="360" w:lineRule="auto"/>
      </w:pPr>
      <w:r/>
      <w:r/>
    </w:p>
    <w:p>
      <w:pPr>
        <w:ind w:right="180" w:firstLine="360"/>
        <w:jc w:val="center"/>
        <w:spacing w:line="360" w:lineRule="auto"/>
        <w:rPr>
          <w:rFonts w:ascii="宋体" w:hAnsi="宋体"/>
          <w:sz w:val="24"/>
        </w:rPr>
      </w:pPr>
      <w:r>
        <w:rPr>
          <w:rFonts w:hint="eastAsia" w:ascii="宋体" w:hAnsi="宋体"/>
          <w:sz w:val="24"/>
        </w:rPr>
        <w:t xml:space="preserve">企业名称：（加盖电子公章）</w:t>
      </w:r>
      <w:r/>
    </w:p>
    <w:p>
      <w:pPr>
        <w:ind w:firstLine="6000"/>
        <w:spacing w:line="360" w:lineRule="auto"/>
        <w:rPr>
          <w:rFonts w:ascii="宋体" w:hAnsi="宋体"/>
          <w:sz w:val="24"/>
        </w:rPr>
      </w:pPr>
      <w:r>
        <w:rPr>
          <w:rFonts w:hint="eastAsia"/>
          <w:sz w:val="24"/>
        </w:rPr>
        <w:t xml:space="preserve">日</w:t>
      </w:r>
      <w:r>
        <w:rPr>
          <w:rFonts w:hint="eastAsia"/>
          <w:sz w:val="24"/>
        </w:rPr>
        <w:t xml:space="preserve">  </w:t>
      </w:r>
      <w:r>
        <w:rPr>
          <w:rFonts w:hint="eastAsia"/>
          <w:sz w:val="24"/>
        </w:rPr>
        <w:t xml:space="preserve">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1.成交供应商为残疾人福利性单位的，此声明函将随成交结果同时公告，接受社会监督。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360" w:lineRule="auto"/>
        <w:rPr>
          <w:rFonts w:ascii="黑体" w:hAnsi="黑体" w:eastAsia="黑体"/>
          <w:sz w:val="32"/>
          <w:szCs w:val="32"/>
        </w:rPr>
      </w:pPr>
      <w:r>
        <w:rPr>
          <w:rFonts w:ascii="黑体" w:hAnsi="黑体" w:eastAsia="黑体"/>
          <w:sz w:val="32"/>
          <w:szCs w:val="32"/>
        </w:rPr>
      </w:r>
      <w:r/>
    </w:p>
    <w:p>
      <w:pPr>
        <w:rPr>
          <w:rFonts w:ascii="宋体" w:hAnsi="宋体" w:cs="Trebuchet MS"/>
          <w:b/>
          <w:bCs/>
          <w:szCs w:val="21"/>
          <w:lang w:val="zh-CN"/>
        </w:rPr>
      </w:pPr>
      <w:r>
        <w:rPr>
          <w:rFonts w:ascii="宋体" w:hAnsi="宋体" w:cs="Trebuchet MS"/>
          <w:b/>
          <w:bCs/>
          <w:szCs w:val="21"/>
          <w:lang w:val="zh-CN"/>
        </w:rPr>
      </w:r>
      <w:r/>
    </w:p>
    <w:p>
      <w:pPr>
        <w:spacing w:line="360" w:lineRule="auto"/>
        <w:rPr>
          <w:rFonts w:ascii="宋体" w:hAnsi="宋体" w:eastAsia="ˎ̥" w:cs="Trebuchet MS"/>
          <w:b/>
          <w:bCs/>
          <w:sz w:val="32"/>
          <w:szCs w:val="21"/>
          <w:lang w:val="zh-CN"/>
        </w:rPr>
      </w:pPr>
      <w:r>
        <w:rPr>
          <w:rFonts w:hint="eastAsia" w:ascii="宋体" w:hAnsi="宋体" w:eastAsia="ˎ̥" w:cs="Trebuchet MS"/>
          <w:b/>
          <w:bCs/>
          <w:sz w:val="32"/>
          <w:szCs w:val="21"/>
          <w:lang w:val="zh-CN"/>
        </w:rPr>
        <w:t xml:space="preserve">附件三、关于符合本国产品标准的声明函</w:t>
      </w:r>
      <w:r/>
    </w:p>
    <w:p>
      <w:pPr>
        <w:pStyle w:val="840"/>
        <w:ind w:firstLine="420"/>
        <w:spacing w:beforeAutospacing="0" w:afterAutospacing="0" w:line="360" w:lineRule="auto"/>
        <w:shd w:val="clear" w:color="auto" w:fill="ffffff"/>
        <w:widowControl w:val="off"/>
        <w:rPr>
          <w:sz w:val="21"/>
          <w:szCs w:val="21"/>
        </w:rPr>
      </w:pPr>
      <w:r>
        <w:rPr>
          <w:rFonts w:hint="eastAsia"/>
          <w:sz w:val="21"/>
          <w:szCs w:val="21"/>
        </w:rPr>
        <w:t xml:space="preserve">本公司（单位）郑重声明，根据《国务院办公厅关于在政府采购中实施本国产品标准及相关政策的通知》（国办发〔</w:t>
      </w:r>
      <w:r>
        <w:rPr>
          <w:rFonts w:hint="eastAsia"/>
          <w:sz w:val="21"/>
          <w:szCs w:val="21"/>
        </w:rPr>
        <w:t xml:space="preserve">2025</w:t>
      </w:r>
      <w:r>
        <w:rPr>
          <w:rFonts w:hint="eastAsia"/>
          <w:sz w:val="21"/>
          <w:szCs w:val="21"/>
        </w:rPr>
        <w:t xml:space="preserve">〕</w:t>
      </w:r>
      <w:r>
        <w:rPr>
          <w:rFonts w:hint="eastAsia"/>
          <w:sz w:val="21"/>
          <w:szCs w:val="21"/>
        </w:rPr>
        <w:t xml:space="preserve">34</w:t>
      </w:r>
      <w:r>
        <w:rPr>
          <w:rFonts w:hint="eastAsia"/>
          <w:sz w:val="21"/>
          <w:szCs w:val="21"/>
        </w:rPr>
        <w:t xml:space="preserve">号）的规定，本公司（单位）提供的以下产品属于本国产品。具体情况如下：</w:t>
      </w:r>
      <w:r/>
    </w:p>
    <w:p>
      <w:pPr>
        <w:pStyle w:val="840"/>
        <w:ind w:firstLine="420"/>
        <w:spacing w:beforeAutospacing="0" w:afterAutospacing="0" w:line="360" w:lineRule="auto"/>
        <w:shd w:val="clear" w:color="auto" w:fill="ffffff"/>
        <w:widowControl w:val="off"/>
        <w:rPr>
          <w:sz w:val="21"/>
          <w:szCs w:val="21"/>
        </w:rPr>
      </w:pPr>
      <w:r>
        <w:rPr>
          <w:rFonts w:hint="eastAsia"/>
          <w:sz w:val="21"/>
          <w:szCs w:val="21"/>
          <w:shd w:val="clear" w:color="auto" w:fill="ffffff"/>
        </w:rPr>
        <w:t xml:space="preserve">1.</w:t>
      </w:r>
      <w:r>
        <w:rPr>
          <w:rStyle w:val="842"/>
          <w:rFonts w:hint="eastAsia"/>
          <w:szCs w:val="21"/>
          <w:u w:val="single"/>
          <w:shd w:val="clear" w:color="auto" w:fill="ffffff"/>
        </w:rPr>
        <w:t xml:space="preserve">（产品名称</w:t>
      </w:r>
      <w:r>
        <w:rPr>
          <w:rStyle w:val="842"/>
          <w:rFonts w:hint="eastAsia"/>
          <w:szCs w:val="21"/>
          <w:u w:val="single"/>
          <w:shd w:val="clear" w:color="auto" w:fill="ffffff"/>
        </w:rPr>
        <w:t xml:space="preserve">1</w:t>
      </w:r>
      <w:r>
        <w:rPr>
          <w:rStyle w:val="842"/>
          <w:rFonts w:hint="eastAsia"/>
          <w:szCs w:val="21"/>
          <w:u w:val="single"/>
          <w:shd w:val="clear" w:color="auto" w:fill="ffffff"/>
        </w:rPr>
        <w:t xml:space="preserve">）</w:t>
      </w:r>
      <w:r>
        <w:rPr>
          <w:rStyle w:val="842"/>
          <w:rFonts w:ascii="Arial" w:hAnsi="Arial" w:cs="Arial"/>
          <w:szCs w:val="21"/>
          <w:shd w:val="clear" w:color="auto" w:fill="ffffff"/>
          <w:vertAlign w:val="superscript"/>
        </w:rPr>
        <w:t xml:space="preserve">1</w:t>
      </w:r>
      <w:r>
        <w:rPr>
          <w:rFonts w:hint="eastAsia"/>
          <w:sz w:val="21"/>
          <w:szCs w:val="21"/>
          <w:shd w:val="clear" w:color="auto" w:fill="ffffff"/>
        </w:rPr>
        <w:t xml:space="preserve">，生产厂为</w:t>
      </w:r>
      <w:r>
        <w:rPr>
          <w:rStyle w:val="842"/>
          <w:rFonts w:hint="eastAsia"/>
          <w:szCs w:val="21"/>
          <w:u w:val="single"/>
          <w:shd w:val="clear" w:color="auto" w:fill="ffffff"/>
        </w:rPr>
        <w:t xml:space="preserve">（厂名）</w:t>
      </w:r>
      <w:r>
        <w:rPr>
          <w:rStyle w:val="842"/>
          <w:rFonts w:ascii="Arial" w:hAnsi="Arial" w:cs="Arial"/>
          <w:szCs w:val="21"/>
          <w:shd w:val="clear" w:color="auto" w:fill="ffffff"/>
          <w:vertAlign w:val="superscript"/>
        </w:rPr>
        <w:t xml:space="preserve">2</w:t>
      </w:r>
      <w:r>
        <w:rPr>
          <w:rFonts w:hint="eastAsia"/>
          <w:sz w:val="21"/>
          <w:szCs w:val="21"/>
          <w:shd w:val="clear" w:color="auto" w:fill="ffffff"/>
        </w:rPr>
        <w:t xml:space="preserve">，厂址为</w:t>
      </w:r>
      <w:r>
        <w:rPr>
          <w:rStyle w:val="842"/>
          <w:rFonts w:hint="eastAsia"/>
          <w:szCs w:val="21"/>
          <w:u w:val="single"/>
          <w:shd w:val="clear" w:color="auto" w:fill="ffffff"/>
        </w:rPr>
        <w:t xml:space="preserve">（生产厂址）</w:t>
      </w:r>
      <w:r>
        <w:rPr>
          <w:rFonts w:hint="eastAsia"/>
          <w:sz w:val="21"/>
          <w:szCs w:val="21"/>
          <w:shd w:val="clear" w:color="auto" w:fill="ffffff"/>
        </w:rPr>
        <w:t xml:space="preserve">。</w:t>
      </w:r>
      <w:r>
        <w:rPr>
          <w:rStyle w:val="842"/>
          <w:rFonts w:hint="eastAsia"/>
          <w:szCs w:val="21"/>
          <w:u w:val="single"/>
          <w:shd w:val="clear" w:color="auto" w:fill="ffffff"/>
        </w:rPr>
        <w:t xml:space="preserve">（产品名称</w:t>
      </w:r>
      <w:r>
        <w:rPr>
          <w:rStyle w:val="842"/>
          <w:rFonts w:hint="eastAsia"/>
          <w:szCs w:val="21"/>
          <w:u w:val="single"/>
          <w:shd w:val="clear" w:color="auto" w:fill="ffffff"/>
        </w:rPr>
        <w:t xml:space="preserve">1</w:t>
      </w:r>
      <w:r>
        <w:rPr>
          <w:rStyle w:val="842"/>
          <w:rFonts w:hint="eastAsia"/>
          <w:szCs w:val="21"/>
          <w:u w:val="single"/>
          <w:shd w:val="clear" w:color="auto" w:fill="ffffff"/>
        </w:rPr>
        <w:t xml:space="preserve">）</w:t>
      </w:r>
      <w:r>
        <w:rPr>
          <w:rFonts w:hint="eastAsia"/>
          <w:sz w:val="21"/>
          <w:szCs w:val="21"/>
          <w:shd w:val="clear" w:color="auto" w:fill="ffffff"/>
        </w:rPr>
        <w:t xml:space="preserve">的中国境内生产的组件成本占比≥</w:t>
      </w:r>
      <w:r>
        <w:rPr>
          <w:rStyle w:val="842"/>
          <w:rFonts w:hint="eastAsia"/>
          <w:szCs w:val="21"/>
          <w:u w:val="single"/>
          <w:shd w:val="clear" w:color="auto" w:fill="ffffff"/>
        </w:rPr>
        <w:t xml:space="preserve">（规定比例）</w:t>
      </w:r>
      <w:r>
        <w:rPr>
          <w:rStyle w:val="842"/>
          <w:rFonts w:ascii="Arial" w:hAnsi="Arial" w:cs="Arial"/>
          <w:szCs w:val="21"/>
          <w:shd w:val="clear" w:color="auto" w:fill="ffffff"/>
          <w:vertAlign w:val="superscript"/>
        </w:rPr>
        <w:t xml:space="preserve">3</w:t>
      </w:r>
      <w:r>
        <w:rPr>
          <w:rFonts w:hint="eastAsia"/>
          <w:sz w:val="21"/>
          <w:szCs w:val="21"/>
          <w:shd w:val="clear" w:color="auto" w:fill="ffffff"/>
        </w:rPr>
        <w:t xml:space="preserve">。</w:t>
      </w:r>
      <w:r>
        <w:rPr>
          <w:rStyle w:val="842"/>
          <w:rFonts w:hint="eastAsia"/>
          <w:szCs w:val="21"/>
          <w:u w:val="single"/>
          <w:shd w:val="clear" w:color="auto" w:fill="ffffff"/>
        </w:rPr>
        <w:t xml:space="preserve">（产品名称</w:t>
      </w:r>
      <w:r>
        <w:rPr>
          <w:rStyle w:val="842"/>
          <w:rFonts w:hint="eastAsia"/>
          <w:szCs w:val="21"/>
          <w:u w:val="single"/>
          <w:shd w:val="clear" w:color="auto" w:fill="ffffff"/>
        </w:rPr>
        <w:t xml:space="preserve">1</w:t>
      </w:r>
      <w:r>
        <w:rPr>
          <w:rStyle w:val="842"/>
          <w:rFonts w:hint="eastAsia"/>
          <w:szCs w:val="21"/>
          <w:u w:val="single"/>
          <w:shd w:val="clear" w:color="auto" w:fill="ffffff"/>
        </w:rPr>
        <w:t xml:space="preserve">）</w:t>
      </w:r>
      <w:r>
        <w:rPr>
          <w:rFonts w:hint="eastAsia"/>
          <w:sz w:val="21"/>
          <w:szCs w:val="21"/>
          <w:shd w:val="clear" w:color="auto" w:fill="ffffff"/>
        </w:rPr>
        <w:t xml:space="preserve">的</w:t>
      </w:r>
      <w:r>
        <w:rPr>
          <w:rStyle w:val="842"/>
          <w:rFonts w:hint="eastAsia"/>
          <w:szCs w:val="21"/>
          <w:u w:val="single"/>
          <w:shd w:val="clear" w:color="auto" w:fill="ffffff"/>
        </w:rPr>
        <w:t xml:space="preserve">（关键组件）</w:t>
      </w:r>
      <w:r>
        <w:rPr>
          <w:rStyle w:val="842"/>
          <w:rFonts w:ascii="Arial" w:hAnsi="Arial" w:cs="Arial"/>
          <w:szCs w:val="21"/>
          <w:shd w:val="clear" w:color="auto" w:fill="ffffff"/>
          <w:vertAlign w:val="superscript"/>
        </w:rPr>
        <w:t xml:space="preserve">4</w:t>
      </w:r>
      <w:r>
        <w:rPr>
          <w:rFonts w:hint="eastAsia"/>
          <w:sz w:val="21"/>
          <w:szCs w:val="21"/>
          <w:shd w:val="clear" w:color="auto" w:fill="ffffff"/>
        </w:rPr>
        <w:t xml:space="preserve">在中国境内生产。</w:t>
      </w:r>
      <w:r>
        <w:rPr>
          <w:rStyle w:val="842"/>
          <w:rFonts w:hint="eastAsia"/>
          <w:szCs w:val="21"/>
          <w:u w:val="single"/>
          <w:shd w:val="clear" w:color="auto" w:fill="ffffff"/>
        </w:rPr>
        <w:t xml:space="preserve">（产品名称</w:t>
      </w:r>
      <w:r>
        <w:rPr>
          <w:rStyle w:val="842"/>
          <w:rFonts w:hint="eastAsia"/>
          <w:szCs w:val="21"/>
          <w:u w:val="single"/>
          <w:shd w:val="clear" w:color="auto" w:fill="ffffff"/>
        </w:rPr>
        <w:t xml:space="preserve">1</w:t>
      </w:r>
      <w:r>
        <w:rPr>
          <w:rStyle w:val="842"/>
          <w:rFonts w:hint="eastAsia"/>
          <w:szCs w:val="21"/>
          <w:u w:val="single"/>
          <w:shd w:val="clear" w:color="auto" w:fill="ffffff"/>
        </w:rPr>
        <w:t xml:space="preserve">）</w:t>
      </w:r>
      <w:r>
        <w:rPr>
          <w:rFonts w:hint="eastAsia"/>
          <w:sz w:val="21"/>
          <w:szCs w:val="21"/>
          <w:shd w:val="clear" w:color="auto" w:fill="ffffff"/>
        </w:rPr>
        <w:t xml:space="preserve">的</w:t>
      </w:r>
      <w:r>
        <w:rPr>
          <w:rStyle w:val="842"/>
          <w:rFonts w:hint="eastAsia"/>
          <w:szCs w:val="21"/>
          <w:u w:val="single"/>
          <w:shd w:val="clear" w:color="auto" w:fill="ffffff"/>
        </w:rPr>
        <w:t xml:space="preserve">（关键工序）</w:t>
      </w:r>
      <w:r>
        <w:rPr>
          <w:rStyle w:val="842"/>
          <w:rFonts w:ascii="Arial" w:hAnsi="Arial" w:cs="Arial"/>
          <w:szCs w:val="21"/>
          <w:shd w:val="clear" w:color="auto" w:fill="ffffff"/>
          <w:vertAlign w:val="superscript"/>
        </w:rPr>
        <w:t xml:space="preserve">5</w:t>
      </w:r>
      <w:r>
        <w:rPr>
          <w:rFonts w:hint="eastAsia"/>
          <w:sz w:val="21"/>
          <w:szCs w:val="21"/>
          <w:shd w:val="clear" w:color="auto" w:fill="ffffff"/>
        </w:rPr>
        <w:t xml:space="preserve">在中国境内完成。</w:t>
      </w:r>
      <w:r/>
    </w:p>
    <w:p>
      <w:pPr>
        <w:pStyle w:val="840"/>
        <w:ind w:firstLine="420"/>
        <w:spacing w:beforeAutospacing="0" w:afterAutospacing="0" w:line="360" w:lineRule="auto"/>
        <w:shd w:val="clear" w:color="auto" w:fill="ffffff"/>
        <w:widowControl w:val="off"/>
        <w:rPr>
          <w:sz w:val="21"/>
          <w:szCs w:val="21"/>
        </w:rPr>
      </w:pPr>
      <w:r>
        <w:rPr>
          <w:rFonts w:hint="eastAsia"/>
          <w:sz w:val="21"/>
          <w:szCs w:val="21"/>
          <w:shd w:val="clear" w:color="auto" w:fill="ffffff"/>
        </w:rPr>
        <w:t xml:space="preserve">2.</w:t>
      </w:r>
      <w:r>
        <w:rPr>
          <w:rStyle w:val="842"/>
          <w:rFonts w:hint="eastAsia"/>
          <w:szCs w:val="21"/>
          <w:u w:val="single"/>
          <w:shd w:val="clear" w:color="auto" w:fill="ffffff"/>
        </w:rPr>
        <w:t xml:space="preserve">（产品名称</w:t>
      </w:r>
      <w:r>
        <w:rPr>
          <w:rStyle w:val="842"/>
          <w:rFonts w:hint="eastAsia"/>
          <w:szCs w:val="21"/>
          <w:u w:val="single"/>
          <w:shd w:val="clear" w:color="auto" w:fill="ffffff"/>
        </w:rPr>
        <w:t xml:space="preserve">2</w:t>
      </w:r>
      <w:r>
        <w:rPr>
          <w:rStyle w:val="842"/>
          <w:rFonts w:hint="eastAsia"/>
          <w:szCs w:val="21"/>
          <w:u w:val="single"/>
          <w:shd w:val="clear" w:color="auto" w:fill="ffffff"/>
        </w:rPr>
        <w:t xml:space="preserve">）</w:t>
      </w:r>
      <w:r>
        <w:rPr>
          <w:rFonts w:hint="eastAsia"/>
          <w:sz w:val="21"/>
          <w:szCs w:val="21"/>
          <w:shd w:val="clear" w:color="auto" w:fill="ffffff"/>
        </w:rPr>
        <w:t xml:space="preserve">，生产厂为</w:t>
      </w:r>
      <w:r>
        <w:rPr>
          <w:rStyle w:val="842"/>
          <w:rFonts w:hint="eastAsia"/>
          <w:szCs w:val="21"/>
          <w:u w:val="single"/>
          <w:shd w:val="clear" w:color="auto" w:fill="ffffff"/>
        </w:rPr>
        <w:t xml:space="preserve">（厂名）</w:t>
      </w:r>
      <w:r>
        <w:rPr>
          <w:rFonts w:hint="eastAsia"/>
          <w:sz w:val="21"/>
          <w:szCs w:val="21"/>
          <w:shd w:val="clear" w:color="auto" w:fill="ffffff"/>
        </w:rPr>
        <w:t xml:space="preserve">，厂址为</w:t>
      </w:r>
      <w:r>
        <w:rPr>
          <w:rStyle w:val="842"/>
          <w:rFonts w:hint="eastAsia"/>
          <w:szCs w:val="21"/>
          <w:u w:val="single"/>
          <w:shd w:val="clear" w:color="auto" w:fill="ffffff"/>
        </w:rPr>
        <w:t xml:space="preserve">（生产厂址）</w:t>
      </w:r>
      <w:r>
        <w:rPr>
          <w:rFonts w:hint="eastAsia"/>
          <w:sz w:val="21"/>
          <w:szCs w:val="21"/>
          <w:shd w:val="clear" w:color="auto" w:fill="ffffff"/>
        </w:rPr>
        <w:t xml:space="preserve">。</w:t>
      </w:r>
      <w:r>
        <w:rPr>
          <w:rStyle w:val="842"/>
          <w:rFonts w:hint="eastAsia"/>
          <w:szCs w:val="21"/>
          <w:u w:val="single"/>
          <w:shd w:val="clear" w:color="auto" w:fill="ffffff"/>
        </w:rPr>
        <w:t xml:space="preserve">（产品名称</w:t>
      </w:r>
      <w:r>
        <w:rPr>
          <w:rStyle w:val="842"/>
          <w:rFonts w:hint="eastAsia"/>
          <w:szCs w:val="21"/>
          <w:u w:val="single"/>
          <w:shd w:val="clear" w:color="auto" w:fill="ffffff"/>
        </w:rPr>
        <w:t xml:space="preserve">2</w:t>
      </w:r>
      <w:r>
        <w:rPr>
          <w:rStyle w:val="842"/>
          <w:rFonts w:hint="eastAsia"/>
          <w:szCs w:val="21"/>
          <w:u w:val="single"/>
          <w:shd w:val="clear" w:color="auto" w:fill="ffffff"/>
        </w:rPr>
        <w:t xml:space="preserve">）</w:t>
      </w:r>
      <w:r>
        <w:rPr>
          <w:rFonts w:hint="eastAsia"/>
          <w:sz w:val="21"/>
          <w:szCs w:val="21"/>
          <w:shd w:val="clear" w:color="auto" w:fill="ffffff"/>
        </w:rPr>
        <w:t xml:space="preserve">的中国境内生产的组件成本占比≥</w:t>
      </w:r>
      <w:r>
        <w:rPr>
          <w:rStyle w:val="842"/>
          <w:rFonts w:hint="eastAsia"/>
          <w:szCs w:val="21"/>
          <w:u w:val="single"/>
          <w:shd w:val="clear" w:color="auto" w:fill="ffffff"/>
        </w:rPr>
        <w:t xml:space="preserve">（规定比例）</w:t>
      </w:r>
      <w:r>
        <w:rPr>
          <w:rFonts w:hint="eastAsia"/>
          <w:sz w:val="21"/>
          <w:szCs w:val="21"/>
          <w:shd w:val="clear" w:color="auto" w:fill="ffffff"/>
        </w:rPr>
        <w:t xml:space="preserve">。</w:t>
      </w:r>
      <w:r>
        <w:rPr>
          <w:rStyle w:val="842"/>
          <w:rFonts w:hint="eastAsia"/>
          <w:szCs w:val="21"/>
          <w:u w:val="single"/>
          <w:shd w:val="clear" w:color="auto" w:fill="ffffff"/>
        </w:rPr>
        <w:t xml:space="preserve">（产品名称</w:t>
      </w:r>
      <w:r>
        <w:rPr>
          <w:rStyle w:val="842"/>
          <w:rFonts w:hint="eastAsia"/>
          <w:szCs w:val="21"/>
          <w:u w:val="single"/>
          <w:shd w:val="clear" w:color="auto" w:fill="ffffff"/>
        </w:rPr>
        <w:t xml:space="preserve">2</w:t>
      </w:r>
      <w:r>
        <w:rPr>
          <w:rStyle w:val="842"/>
          <w:rFonts w:hint="eastAsia"/>
          <w:szCs w:val="21"/>
          <w:u w:val="single"/>
          <w:shd w:val="clear" w:color="auto" w:fill="ffffff"/>
        </w:rPr>
        <w:t xml:space="preserve">）</w:t>
      </w:r>
      <w:r>
        <w:rPr>
          <w:rFonts w:hint="eastAsia"/>
          <w:sz w:val="21"/>
          <w:szCs w:val="21"/>
          <w:shd w:val="clear" w:color="auto" w:fill="ffffff"/>
        </w:rPr>
        <w:t xml:space="preserve">的</w:t>
      </w:r>
      <w:r>
        <w:rPr>
          <w:rStyle w:val="842"/>
          <w:rFonts w:hint="eastAsia"/>
          <w:szCs w:val="21"/>
          <w:u w:val="single"/>
          <w:shd w:val="clear" w:color="auto" w:fill="ffffff"/>
        </w:rPr>
        <w:t xml:space="preserve">（关键组件）</w:t>
      </w:r>
      <w:r>
        <w:rPr>
          <w:rFonts w:hint="eastAsia"/>
          <w:sz w:val="21"/>
          <w:szCs w:val="21"/>
          <w:shd w:val="clear" w:color="auto" w:fill="ffffff"/>
        </w:rPr>
        <w:t xml:space="preserve">在中国境内生产。</w:t>
      </w:r>
      <w:r>
        <w:rPr>
          <w:rStyle w:val="842"/>
          <w:rFonts w:hint="eastAsia"/>
          <w:szCs w:val="21"/>
          <w:u w:val="single"/>
          <w:shd w:val="clear" w:color="auto" w:fill="ffffff"/>
        </w:rPr>
        <w:t xml:space="preserve">（产品名称</w:t>
      </w:r>
      <w:r>
        <w:rPr>
          <w:rStyle w:val="842"/>
          <w:rFonts w:hint="eastAsia"/>
          <w:szCs w:val="21"/>
          <w:u w:val="single"/>
          <w:shd w:val="clear" w:color="auto" w:fill="ffffff"/>
        </w:rPr>
        <w:t xml:space="preserve">2</w:t>
      </w:r>
      <w:r>
        <w:rPr>
          <w:rStyle w:val="842"/>
          <w:rFonts w:hint="eastAsia"/>
          <w:szCs w:val="21"/>
          <w:u w:val="single"/>
          <w:shd w:val="clear" w:color="auto" w:fill="ffffff"/>
        </w:rPr>
        <w:t xml:space="preserve">）</w:t>
      </w:r>
      <w:r>
        <w:rPr>
          <w:rFonts w:hint="eastAsia"/>
          <w:sz w:val="21"/>
          <w:szCs w:val="21"/>
          <w:shd w:val="clear" w:color="auto" w:fill="ffffff"/>
        </w:rPr>
        <w:t xml:space="preserve">的</w:t>
      </w:r>
      <w:r>
        <w:rPr>
          <w:rStyle w:val="842"/>
          <w:rFonts w:hint="eastAsia"/>
          <w:szCs w:val="21"/>
          <w:u w:val="single"/>
          <w:shd w:val="clear" w:color="auto" w:fill="ffffff"/>
        </w:rPr>
        <w:t xml:space="preserve">（关键工序）</w:t>
      </w:r>
      <w:r>
        <w:rPr>
          <w:rFonts w:hint="eastAsia"/>
          <w:sz w:val="21"/>
          <w:szCs w:val="21"/>
          <w:shd w:val="clear" w:color="auto" w:fill="ffffff"/>
        </w:rPr>
        <w:t xml:space="preserve">在中国境内完成。</w:t>
      </w:r>
      <w:r/>
    </w:p>
    <w:p>
      <w:pPr>
        <w:pStyle w:val="840"/>
        <w:ind w:firstLine="420"/>
        <w:spacing w:beforeAutospacing="0" w:afterAutospacing="0" w:line="360" w:lineRule="auto"/>
        <w:shd w:val="clear" w:color="auto" w:fill="ffffff"/>
        <w:widowControl w:val="off"/>
        <w:rPr>
          <w:sz w:val="21"/>
          <w:szCs w:val="21"/>
          <w:shd w:val="clear" w:color="auto" w:fill="ffffff"/>
        </w:rPr>
      </w:pPr>
      <w:r>
        <w:rPr>
          <w:rFonts w:hint="eastAsia"/>
          <w:sz w:val="21"/>
          <w:szCs w:val="21"/>
          <w:shd w:val="clear" w:color="auto" w:fill="ffffff"/>
        </w:rPr>
        <w:t xml:space="preserve">……</w:t>
      </w:r>
      <w:r/>
    </w:p>
    <w:p>
      <w:pPr>
        <w:pStyle w:val="840"/>
        <w:ind w:firstLine="420"/>
        <w:spacing w:beforeAutospacing="0" w:afterAutospacing="0" w:line="360" w:lineRule="auto"/>
        <w:shd w:val="clear" w:color="auto" w:fill="ffffff"/>
        <w:widowControl w:val="off"/>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840"/>
        <w:jc w:val="right"/>
        <w:spacing w:beforeAutospacing="0" w:afterAutospacing="0" w:line="360" w:lineRule="auto"/>
        <w:shd w:val="clear" w:color="auto" w:fill="ffffff"/>
        <w:widowControl w:val="off"/>
        <w:rPr>
          <w:sz w:val="21"/>
          <w:szCs w:val="21"/>
        </w:rPr>
      </w:pPr>
      <w:r>
        <w:rPr>
          <w:rFonts w:hint="eastAsia"/>
          <w:sz w:val="21"/>
          <w:szCs w:val="21"/>
          <w:shd w:val="clear" w:color="auto" w:fill="ffffff"/>
        </w:rPr>
        <w:t xml:space="preserve">公司（单位）名称（盖章）：　        </w:t>
      </w:r>
      <w:r/>
    </w:p>
    <w:p>
      <w:pPr>
        <w:pStyle w:val="840"/>
        <w:jc w:val="right"/>
        <w:spacing w:beforeAutospacing="0" w:afterAutospacing="0" w:line="360" w:lineRule="auto"/>
        <w:shd w:val="clear" w:color="auto" w:fill="ffffff"/>
        <w:widowControl w:val="off"/>
        <w:rPr>
          <w:sz w:val="21"/>
          <w:szCs w:val="21"/>
        </w:rPr>
      </w:pPr>
      <w:r>
        <w:rPr>
          <w:rFonts w:hint="eastAsia"/>
          <w:sz w:val="21"/>
          <w:szCs w:val="21"/>
          <w:shd w:val="clear" w:color="auto" w:fill="ffffff"/>
        </w:rPr>
        <w:t xml:space="preserve">日期：　     年　  月　  日         </w:t>
      </w:r>
      <w:r/>
    </w:p>
    <w:p>
      <w:pPr>
        <w:pStyle w:val="840"/>
        <w:spacing w:before="0" w:beforeAutospacing="0" w:after="0" w:afterAutospacing="0" w:line="360" w:lineRule="auto"/>
        <w:shd w:val="clear" w:color="auto" w:fill="ffffff"/>
        <w:rPr>
          <w:strike/>
          <w:sz w:val="21"/>
          <w:szCs w:val="21"/>
          <w:shd w:val="clear" w:color="auto" w:fill="ffffff"/>
        </w:rPr>
      </w:pPr>
      <w:r>
        <w:rPr>
          <w:strike/>
          <w:sz w:val="21"/>
          <w:szCs w:val="21"/>
          <w:shd w:val="clear" w:color="auto" w:fill="ffffff"/>
        </w:rPr>
      </w:r>
      <w:r/>
    </w:p>
    <w:p>
      <w:pPr>
        <w:ind w:firstLine="420"/>
        <w:spacing w:line="360" w:lineRule="auto"/>
        <w:shd w:val="clear" w:color="auto" w:fill="ffffff"/>
        <w:rPr>
          <w:rFonts w:ascii="宋体" w:hAnsi="宋体" w:cs="宋体"/>
          <w:szCs w:val="21"/>
        </w:rPr>
      </w:pPr>
      <w:r>
        <w:rPr>
          <w:rFonts w:hint="eastAsia" w:ascii="宋体" w:hAnsi="宋体" w:cs="宋体"/>
          <w:szCs w:val="21"/>
          <w:shd w:val="clear" w:color="auto" w:fill="ffffff"/>
        </w:rPr>
        <w:t xml:space="preserve">1.产品如有型号，请在“产品名称”栏一并填写。</w:t>
      </w:r>
      <w:r/>
    </w:p>
    <w:p>
      <w:pPr>
        <w:ind w:firstLine="420"/>
        <w:spacing w:line="360" w:lineRule="auto"/>
        <w:shd w:val="clear" w:color="auto" w:fill="ffffff"/>
        <w:rPr>
          <w:rFonts w:ascii="宋体" w:hAnsi="宋体" w:cs="宋体"/>
          <w:szCs w:val="21"/>
        </w:rPr>
      </w:pPr>
      <w:r>
        <w:rPr>
          <w:rFonts w:hint="eastAsia" w:ascii="宋体" w:hAnsi="宋体" w:cs="宋体"/>
          <w:szCs w:val="21"/>
          <w:shd w:val="clear" w:color="auto" w:fill="ffffff"/>
        </w:rPr>
        <w:t xml:space="preserve">2.生产厂名与厂址应与生产厂营业执照载明的相关信息保持一致。</w:t>
      </w:r>
      <w:r/>
    </w:p>
    <w:p>
      <w:pPr>
        <w:ind w:firstLine="420"/>
        <w:spacing w:line="360" w:lineRule="auto"/>
        <w:shd w:val="clear" w:color="auto" w:fill="ffffff"/>
        <w:rPr>
          <w:rFonts w:ascii="宋体" w:hAnsi="宋体" w:cs="宋体"/>
          <w:szCs w:val="21"/>
        </w:rPr>
      </w:pPr>
      <w:r>
        <w:rPr>
          <w:rFonts w:hint="eastAsia" w:ascii="宋体" w:hAnsi="宋体" w:cs="宋体"/>
          <w:szCs w:val="21"/>
          <w:shd w:val="clear" w:color="auto" w:fill="ffffff"/>
        </w:rPr>
        <w:t xml:space="preserve">3.该产品的中国境内生产的组件成本占比相关要求实施前，“规定比例”栏可不填，下同。</w:t>
      </w:r>
      <w:r/>
    </w:p>
    <w:p>
      <w:pPr>
        <w:ind w:firstLine="420"/>
        <w:spacing w:line="360" w:lineRule="auto"/>
        <w:shd w:val="clear" w:color="auto" w:fill="ffffff"/>
        <w:rPr>
          <w:rFonts w:ascii="宋体" w:hAnsi="宋体" w:cs="宋体"/>
          <w:szCs w:val="21"/>
          <w:shd w:val="clear" w:color="auto" w:fill="ffffff"/>
        </w:rPr>
      </w:pPr>
      <w:r>
        <w:rPr>
          <w:rFonts w:hint="eastAsia" w:ascii="宋体" w:hAnsi="宋体" w:cs="宋体"/>
          <w:szCs w:val="21"/>
          <w:shd w:val="clear" w:color="auto" w:fill="ffffff"/>
        </w:rPr>
        <w:t xml:space="preserve">4.该产品的关键组件要求实施前，“关键组件”栏可不填，下同。</w:t>
      </w:r>
      <w:r/>
    </w:p>
    <w:p>
      <w:pPr>
        <w:ind w:firstLine="420"/>
        <w:spacing w:line="360" w:lineRule="auto"/>
        <w:shd w:val="clear" w:color="auto" w:fill="ffffff"/>
        <w:rPr>
          <w:rFonts w:ascii="宋体" w:hAnsi="宋体" w:cs="宋体"/>
          <w:szCs w:val="21"/>
        </w:rPr>
      </w:pPr>
      <w:r>
        <w:rPr>
          <w:rFonts w:hint="eastAsia" w:ascii="宋体" w:hAnsi="宋体" w:cs="宋体"/>
          <w:szCs w:val="21"/>
          <w:shd w:val="clear" w:color="auto" w:fill="ffffff"/>
        </w:rPr>
        <w:t xml:space="preserve">5.该产品的关键工序要求实施前，“关键工序”栏可不填，下同。</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附件四、无重大违法记录声明格式</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center"/>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无重大违法记录声明</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8"/>
        </w:rPr>
        <w:t xml:space="preserve"> </w:t>
      </w:r>
      <w:r/>
    </w:p>
    <w:p>
      <w:pPr>
        <w:jc w:val="both"/>
        <w:pBdr>
          <w:top w:val="none" w:color="000000" w:sz="4" w:space="0"/>
          <w:left w:val="none" w:color="000000" w:sz="4" w:space="0"/>
          <w:bottom w:val="none" w:color="000000" w:sz="4" w:space="0"/>
          <w:right w:val="none" w:color="000000" w:sz="4" w:space="0"/>
        </w:pBdr>
      </w:pPr>
      <w:r>
        <w:rPr>
          <w:rFonts w:hint="eastAsia" w:ascii="宋体" w:hAnsi="宋体" w:eastAsia="宋体" w:cs="宋体"/>
          <w:sz w:val="24"/>
        </w:rPr>
        <w:t xml:space="preserve">南京市浦口区教育局</w:t>
      </w:r>
      <w:r>
        <w:rPr>
          <w:rFonts w:ascii="SimSun" w:hAnsi="SimSun" w:eastAsia="SimSun" w:cs="SimSun"/>
          <w:sz w:val="24"/>
        </w:rPr>
        <w:t xml:space="preserve">：</w:t>
      </w:r>
      <w:r/>
    </w:p>
    <w:p>
      <w:pPr>
        <w:ind w:firstLine="480"/>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我单位（供应商名称）郑重声明：</w:t>
      </w:r>
      <w:r/>
    </w:p>
    <w:p>
      <w:pPr>
        <w:ind w:firstLine="480"/>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参加政府采购活动前3年内在经营活动中（在下划线上如实填写：有或没有）重大违法记录。</w:t>
      </w:r>
      <w:r/>
    </w:p>
    <w:p>
      <w:pPr>
        <w:ind w:firstLine="480"/>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（说明：政府采购法第二十二条第一款第五项所称重大违法记录，是指供应商因违法经营受到刑事处罚或者责令停产停业、吊销许可证或者执照、较大数额罚款等行政处罚。）</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供应商（加盖电子公章）：</w:t>
      </w:r>
      <w:r/>
    </w:p>
    <w:p>
      <w:pPr>
        <w:jc w:val="both"/>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日　　　　期：年月日</w:t>
      </w:r>
      <w:r/>
    </w:p>
    <w:p>
      <w:pPr>
        <w:jc w:val="both"/>
        <w:pBdr>
          <w:top w:val="none" w:color="000000" w:sz="4" w:space="0"/>
          <w:left w:val="none" w:color="000000" w:sz="4" w:space="0"/>
          <w:bottom w:val="none" w:color="000000" w:sz="4" w:space="0"/>
          <w:right w:val="none" w:color="000000" w:sz="4" w:space="0"/>
        </w:pBdr>
      </w:pPr>
      <w:r>
        <w:rPr>
          <w:rFonts w:eastAsia="Times New Roman"/>
          <w:sz w:val="21"/>
        </w:rPr>
        <w:t xml:space="preserve"> </w:t>
      </w:r>
      <w:r/>
    </w:p>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 </w:t>
      </w:r>
      <w:r/>
    </w:p>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sz w:val="28"/>
        </w:rPr>
        <w:t xml:space="preserve">附件五、具备履行合同所必需的设备和专业技术能力的声明格式及证明材料</w:t>
      </w:r>
      <w:r/>
    </w:p>
    <w:p>
      <w:pPr>
        <w:jc w:val="center"/>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具备履行合同所必需的设备和专业技术能力的声明格式</w:t>
      </w:r>
      <w:r/>
    </w:p>
    <w:p>
      <w:pPr>
        <w:jc w:val="both"/>
        <w:spacing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sz w:val="24"/>
        </w:rPr>
        <w:t xml:space="preserve">南京市浦口区教育局</w:t>
      </w:r>
      <w:r>
        <w:rPr>
          <w:rFonts w:ascii="SimSun" w:hAnsi="SimSun" w:eastAsia="SimSun" w:cs="SimSun"/>
          <w:sz w:val="24"/>
        </w:rPr>
        <w:t xml:space="preserve">：</w:t>
      </w:r>
      <w:r/>
    </w:p>
    <w:p>
      <w:pPr>
        <w:ind w:firstLine="49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我单位（供应商名称）郑重声明：我公司具备履行本项采购合同所必需的设备和专业技术能力，为履行本项采购合同我单位具备如下主要设备和主要专业技术能力：</w:t>
      </w:r>
      <w:r/>
    </w:p>
    <w:p>
      <w:pPr>
        <w:ind w:firstLine="49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主要设备有：。(若有)</w:t>
      </w:r>
      <w:r/>
    </w:p>
    <w:p>
      <w:pPr>
        <w:ind w:firstLine="492"/>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主要专业技术能力有：。(若有)</w:t>
      </w:r>
      <w:r/>
    </w:p>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w:t>
      </w:r>
      <w:r/>
    </w:p>
    <w:p>
      <w:pPr>
        <w:jc w:val="both"/>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                                         供应商（加盖电子公章）：</w:t>
      </w:r>
      <w:r/>
    </w:p>
    <w:p>
      <w:pPr>
        <w:jc w:val="both"/>
        <w:spacing w:line="460"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日期：年月日</w:t>
      </w:r>
      <w:r/>
    </w:p>
    <w:p>
      <w:pPr>
        <w:jc w:val="both"/>
        <w:spacing w:line="480"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t xml:space="preserve"> </w:t>
      </w:r>
      <w:r/>
    </w:p>
    <w:p>
      <w:pPr>
        <w:jc w:val="both"/>
        <w:spacing w:line="460" w:lineRule="atLeast"/>
        <w:pBdr>
          <w:top w:val="none" w:color="000000" w:sz="4" w:space="0"/>
          <w:left w:val="none" w:color="000000" w:sz="4" w:space="0"/>
          <w:bottom w:val="none" w:color="000000" w:sz="4" w:space="0"/>
          <w:right w:val="none" w:color="000000" w:sz="4" w:space="0"/>
        </w:pBdr>
      </w:pPr>
      <w:r>
        <w:rPr>
          <w:rFonts w:eastAsia="Times New Roman"/>
          <w:b/>
          <w:sz w:val="24"/>
        </w:rPr>
        <w:t xml:space="preserve"> </w:t>
      </w:r>
      <w:r/>
    </w:p>
    <w:p>
      <w:pPr>
        <w:jc w:val="both"/>
        <w:spacing w:line="460" w:lineRule="atLeast"/>
        <w:pBdr>
          <w:top w:val="none" w:color="000000" w:sz="4" w:space="0"/>
          <w:left w:val="none" w:color="000000" w:sz="4" w:space="0"/>
          <w:bottom w:val="none" w:color="000000" w:sz="4" w:space="0"/>
          <w:right w:val="none" w:color="000000" w:sz="4" w:space="0"/>
        </w:pBdr>
      </w:pPr>
      <w:r>
        <w:rPr>
          <w:rFonts w:eastAsia="Times New Roman"/>
          <w:b/>
          <w:sz w:val="24"/>
        </w:rPr>
        <w:t xml:space="preserve"> </w:t>
      </w:r>
      <w:r/>
    </w:p>
    <w:p>
      <w:pPr>
        <w:jc w:val="both"/>
        <w:spacing w:line="460" w:lineRule="atLeast"/>
        <w:rPr>
          <w:rFonts w:hint="eastAsia" w:ascii="SimSun" w:hAnsi="SimSun" w:cs="SimSun"/>
          <w:b/>
          <w:sz w:val="24"/>
        </w:rPr>
        <w:pBdr>
          <w:top w:val="none" w:color="000000" w:sz="4" w:space="0"/>
          <w:left w:val="none" w:color="000000" w:sz="4" w:space="0"/>
          <w:bottom w:val="none" w:color="000000" w:sz="4" w:space="0"/>
          <w:right w:val="none" w:color="000000" w:sz="4" w:space="0"/>
        </w:pBdr>
      </w:pPr>
      <w:r>
        <w:rPr>
          <w:rFonts w:ascii="SimSun" w:hAnsi="SimSun" w:eastAsia="SimSun" w:cs="SimSun"/>
          <w:b/>
          <w:sz w:val="24"/>
        </w:rPr>
        <w:t xml:space="preserve">附件六、提供《南京市政府采购供应商信用记录表暨信用承诺书》（网站在线打印）</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ˎ̥">
    <w:panose1 w:val="020B0503020202020204"/>
  </w:font>
  <w:font w:name="SimHei">
    <w:panose1 w:val="02010609060101010101"/>
  </w:font>
  <w:font w:name="Segoe UI">
    <w:panose1 w:val="020B0502040204020203"/>
  </w:font>
  <w:font w:name="黑体">
    <w:panose1 w:val="02010609060101010101"/>
  </w:font>
  <w:font w:name="仿宋_GB2312">
    <w:panose1 w:val="02010609060101010101"/>
  </w:font>
  <w:font w:name="Verdana">
    <w:panose1 w:val="020B0604030504040204"/>
  </w:font>
  <w:font w:name="Symbol">
    <w:panose1 w:val="05050102010706020507"/>
  </w:font>
  <w:font w:name="Wingdings">
    <w:panose1 w:val="05000000000000000000"/>
  </w:font>
  <w:font w:name="Calibri">
    <w:panose1 w:val="020F0502020204030204"/>
  </w:font>
  <w:font w:name="SimSun">
    <w:panose1 w:val="02010600030101010101"/>
  </w:font>
  <w:font w:name="宋体">
    <w:panose1 w:val="02010600030101010101"/>
  </w:font>
  <w:font w:name="方正小标宋简体">
    <w:panose1 w:val="020B0503020202020204"/>
  </w:font>
  <w:font w:name="Courier New">
    <w:panose1 w:val="02070309020205020404"/>
  </w:font>
  <w:font w:name="Trebuchet MS">
    <w:panose1 w:val="020B06030202020202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7"/>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7"/>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8"/>
  </w:num>
  <w:num w:numId="2">
    <w:abstractNumId w:val="3"/>
  </w:num>
  <w:num w:numId="3">
    <w:abstractNumId w:val="1"/>
  </w:num>
  <w:num w:numId="4">
    <w:abstractNumId w:val="6"/>
  </w:num>
  <w:num w:numId="5">
    <w:abstractNumId w:val="4"/>
  </w:num>
  <w:num w:numId="6">
    <w:abstractNumId w:val="7"/>
  </w:num>
  <w:num w:numId="7">
    <w:abstractNumId w:val="5"/>
  </w:num>
  <w:num w:numId="8">
    <w:abstractNumId w:val="2"/>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55"/>
    <w:link w:val="678"/>
    <w:uiPriority w:val="10"/>
    <w:rPr>
      <w:sz w:val="48"/>
      <w:szCs w:val="48"/>
    </w:rPr>
  </w:style>
  <w:style w:type="character" w:styleId="36">
    <w:name w:val="Subtitle Char"/>
    <w:basedOn w:val="655"/>
    <w:link w:val="680"/>
    <w:uiPriority w:val="11"/>
    <w:rPr>
      <w:sz w:val="24"/>
      <w:szCs w:val="24"/>
    </w:rPr>
  </w:style>
  <w:style w:type="character" w:styleId="38">
    <w:name w:val="Quote Char"/>
    <w:link w:val="682"/>
    <w:uiPriority w:val="29"/>
    <w:rPr>
      <w:i/>
    </w:rPr>
  </w:style>
  <w:style w:type="character" w:styleId="40">
    <w:name w:val="Intense Quote Char"/>
    <w:link w:val="684"/>
    <w:uiPriority w:val="30"/>
    <w:rPr>
      <w:i/>
    </w:rPr>
  </w:style>
  <w:style w:type="character" w:styleId="175">
    <w:name w:val="Footnote Text Char"/>
    <w:link w:val="819"/>
    <w:uiPriority w:val="99"/>
    <w:rPr>
      <w:sz w:val="18"/>
    </w:rPr>
  </w:style>
  <w:style w:type="character" w:styleId="178">
    <w:name w:val="Endnote Text Char"/>
    <w:link w:val="822"/>
    <w:uiPriority w:val="99"/>
    <w:rPr>
      <w:sz w:val="20"/>
    </w:rPr>
  </w:style>
  <w:style w:type="paragraph" w:styleId="654" w:default="1">
    <w:name w:val="Normal"/>
    <w:qFormat/>
  </w:style>
  <w:style w:type="character" w:styleId="655" w:default="1">
    <w:name w:val="Default Paragraph Font"/>
    <w:uiPriority w:val="1"/>
    <w:semiHidden/>
    <w:unhideWhenUsed/>
  </w:style>
  <w:style w:type="table" w:styleId="656" w:default="1">
    <w:name w:val="Normal Table"/>
    <w:uiPriority w:val="99"/>
    <w:semiHidden/>
    <w:unhideWhenUsed/>
    <w:qFormat/>
    <w:tblPr>
      <w:tblInd w:w="0" w:type="dxa"/>
      <w:tblCellMar>
        <w:left w:w="108" w:type="dxa"/>
        <w:top w:w="0" w:type="dxa"/>
        <w:right w:w="108" w:type="dxa"/>
        <w:bottom w:w="0" w:type="dxa"/>
      </w:tblCellMar>
    </w:tblPr>
  </w:style>
  <w:style w:type="numbering" w:styleId="657" w:default="1">
    <w:name w:val="No List"/>
    <w:uiPriority w:val="99"/>
    <w:semiHidden/>
    <w:unhideWhenUsed/>
  </w:style>
  <w:style w:type="paragraph" w:styleId="658" w:customStyle="1">
    <w:name w:val="Heading 1"/>
    <w:link w:val="659"/>
    <w:uiPriority w:val="9"/>
    <w:qFormat/>
    <w:pPr>
      <w:keepLines/>
      <w:keepNext/>
      <w:spacing w:before="480" w:after="200"/>
      <w:outlineLvl w:val="0"/>
    </w:pPr>
    <w:rPr>
      <w:rFonts w:ascii="Arial" w:hAnsi="Arial" w:eastAsia="Arial" w:cs="Arial"/>
      <w:sz w:val="40"/>
      <w:szCs w:val="40"/>
    </w:rPr>
  </w:style>
  <w:style w:type="character" w:styleId="659" w:customStyle="1">
    <w:name w:val="Heading 1 Char"/>
    <w:link w:val="658"/>
    <w:uiPriority w:val="9"/>
    <w:rPr>
      <w:rFonts w:ascii="Arial" w:hAnsi="Arial" w:eastAsia="Arial" w:cs="Arial"/>
      <w:sz w:val="40"/>
      <w:szCs w:val="40"/>
    </w:rPr>
  </w:style>
  <w:style w:type="paragraph" w:styleId="660" w:customStyle="1">
    <w:name w:val="Heading 2"/>
    <w:link w:val="661"/>
    <w:uiPriority w:val="9"/>
    <w:unhideWhenUsed/>
    <w:qFormat/>
    <w:pPr>
      <w:keepLines/>
      <w:keepNext/>
      <w:spacing w:before="360" w:after="200"/>
      <w:outlineLvl w:val="1"/>
    </w:pPr>
    <w:rPr>
      <w:rFonts w:ascii="Arial" w:hAnsi="Arial" w:eastAsia="Arial" w:cs="Arial"/>
      <w:sz w:val="34"/>
    </w:rPr>
  </w:style>
  <w:style w:type="character" w:styleId="661" w:customStyle="1">
    <w:name w:val="Heading 2 Char"/>
    <w:link w:val="660"/>
    <w:uiPriority w:val="9"/>
    <w:rPr>
      <w:rFonts w:ascii="Arial" w:hAnsi="Arial" w:eastAsia="Arial" w:cs="Arial"/>
      <w:sz w:val="34"/>
    </w:rPr>
  </w:style>
  <w:style w:type="paragraph" w:styleId="662" w:customStyle="1">
    <w:name w:val="Heading 3"/>
    <w:link w:val="663"/>
    <w:uiPriority w:val="9"/>
    <w:unhideWhenUsed/>
    <w:qFormat/>
    <w:pPr>
      <w:keepLines/>
      <w:keepNext/>
      <w:spacing w:before="320" w:after="200"/>
      <w:outlineLvl w:val="2"/>
    </w:pPr>
    <w:rPr>
      <w:rFonts w:ascii="Arial" w:hAnsi="Arial" w:eastAsia="Arial" w:cs="Arial"/>
      <w:sz w:val="30"/>
      <w:szCs w:val="30"/>
    </w:rPr>
  </w:style>
  <w:style w:type="character" w:styleId="663" w:customStyle="1">
    <w:name w:val="Heading 3 Char"/>
    <w:link w:val="662"/>
    <w:uiPriority w:val="9"/>
    <w:rPr>
      <w:rFonts w:ascii="Arial" w:hAnsi="Arial" w:eastAsia="Arial" w:cs="Arial"/>
      <w:sz w:val="30"/>
      <w:szCs w:val="30"/>
    </w:rPr>
  </w:style>
  <w:style w:type="paragraph" w:styleId="664" w:customStyle="1">
    <w:name w:val="Heading 4"/>
    <w:link w:val="665"/>
    <w:uiPriority w:val="9"/>
    <w:unhideWhenUsed/>
    <w:qFormat/>
    <w:pPr>
      <w:keepLines/>
      <w:keepNext/>
      <w:spacing w:before="320" w:after="200"/>
      <w:outlineLvl w:val="3"/>
    </w:pPr>
    <w:rPr>
      <w:rFonts w:ascii="Arial" w:hAnsi="Arial" w:eastAsia="Arial" w:cs="Arial"/>
      <w:b/>
      <w:bCs/>
      <w:sz w:val="26"/>
      <w:szCs w:val="26"/>
    </w:rPr>
  </w:style>
  <w:style w:type="character" w:styleId="665" w:customStyle="1">
    <w:name w:val="Heading 4 Char"/>
    <w:link w:val="664"/>
    <w:uiPriority w:val="9"/>
    <w:rPr>
      <w:rFonts w:ascii="Arial" w:hAnsi="Arial" w:eastAsia="Arial" w:cs="Arial"/>
      <w:b/>
      <w:bCs/>
      <w:sz w:val="26"/>
      <w:szCs w:val="26"/>
    </w:rPr>
  </w:style>
  <w:style w:type="paragraph" w:styleId="666" w:customStyle="1">
    <w:name w:val="Heading 5"/>
    <w:link w:val="667"/>
    <w:uiPriority w:val="9"/>
    <w:unhideWhenUsed/>
    <w:qFormat/>
    <w:pPr>
      <w:keepLines/>
      <w:keepNext/>
      <w:spacing w:before="320" w:after="200"/>
      <w:outlineLvl w:val="4"/>
    </w:pPr>
    <w:rPr>
      <w:rFonts w:ascii="Arial" w:hAnsi="Arial" w:eastAsia="Arial" w:cs="Arial"/>
      <w:b/>
      <w:bCs/>
      <w:sz w:val="24"/>
      <w:szCs w:val="24"/>
    </w:rPr>
  </w:style>
  <w:style w:type="character" w:styleId="667" w:customStyle="1">
    <w:name w:val="Heading 5 Char"/>
    <w:link w:val="666"/>
    <w:uiPriority w:val="9"/>
    <w:rPr>
      <w:rFonts w:ascii="Arial" w:hAnsi="Arial" w:eastAsia="Arial" w:cs="Arial"/>
      <w:b/>
      <w:bCs/>
      <w:sz w:val="24"/>
      <w:szCs w:val="24"/>
    </w:rPr>
  </w:style>
  <w:style w:type="paragraph" w:styleId="668" w:customStyle="1">
    <w:name w:val="Heading 6"/>
    <w:link w:val="669"/>
    <w:uiPriority w:val="9"/>
    <w:unhideWhenUsed/>
    <w:qFormat/>
    <w:pPr>
      <w:keepLines/>
      <w:keepNext/>
      <w:spacing w:before="320" w:after="200"/>
      <w:outlineLvl w:val="5"/>
    </w:pPr>
    <w:rPr>
      <w:rFonts w:ascii="Arial" w:hAnsi="Arial" w:eastAsia="Arial" w:cs="Arial"/>
      <w:b/>
      <w:bCs/>
      <w:sz w:val="22"/>
      <w:szCs w:val="22"/>
    </w:rPr>
  </w:style>
  <w:style w:type="character" w:styleId="669" w:customStyle="1">
    <w:name w:val="Heading 6 Char"/>
    <w:link w:val="668"/>
    <w:uiPriority w:val="9"/>
    <w:rPr>
      <w:rFonts w:ascii="Arial" w:hAnsi="Arial" w:eastAsia="Arial" w:cs="Arial"/>
      <w:b/>
      <w:bCs/>
      <w:sz w:val="22"/>
      <w:szCs w:val="22"/>
    </w:rPr>
  </w:style>
  <w:style w:type="paragraph" w:styleId="670" w:customStyle="1">
    <w:name w:val="Heading 7"/>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customStyle="1">
    <w:name w:val="Heading 7 Char"/>
    <w:link w:val="670"/>
    <w:uiPriority w:val="9"/>
    <w:rPr>
      <w:rFonts w:ascii="Arial" w:hAnsi="Arial" w:eastAsia="Arial" w:cs="Arial"/>
      <w:b/>
      <w:bCs/>
      <w:i/>
      <w:iCs/>
      <w:sz w:val="22"/>
      <w:szCs w:val="22"/>
    </w:rPr>
  </w:style>
  <w:style w:type="paragraph" w:styleId="672" w:customStyle="1">
    <w:name w:val="Heading 8"/>
    <w:link w:val="673"/>
    <w:uiPriority w:val="9"/>
    <w:unhideWhenUsed/>
    <w:qFormat/>
    <w:pPr>
      <w:keepLines/>
      <w:keepNext/>
      <w:spacing w:before="320" w:after="200"/>
      <w:outlineLvl w:val="7"/>
    </w:pPr>
    <w:rPr>
      <w:rFonts w:ascii="Arial" w:hAnsi="Arial" w:eastAsia="Arial" w:cs="Arial"/>
      <w:i/>
      <w:iCs/>
      <w:sz w:val="22"/>
      <w:szCs w:val="22"/>
    </w:rPr>
  </w:style>
  <w:style w:type="character" w:styleId="673" w:customStyle="1">
    <w:name w:val="Heading 8 Char"/>
    <w:link w:val="672"/>
    <w:uiPriority w:val="9"/>
    <w:rPr>
      <w:rFonts w:ascii="Arial" w:hAnsi="Arial" w:eastAsia="Arial" w:cs="Arial"/>
      <w:i/>
      <w:iCs/>
      <w:sz w:val="22"/>
      <w:szCs w:val="22"/>
    </w:rPr>
  </w:style>
  <w:style w:type="paragraph" w:styleId="674" w:customStyle="1">
    <w:name w:val="Heading 9"/>
    <w:link w:val="675"/>
    <w:uiPriority w:val="9"/>
    <w:unhideWhenUsed/>
    <w:qFormat/>
    <w:pPr>
      <w:keepLines/>
      <w:keepNext/>
      <w:spacing w:before="320" w:after="200"/>
      <w:outlineLvl w:val="8"/>
    </w:pPr>
    <w:rPr>
      <w:rFonts w:ascii="Arial" w:hAnsi="Arial" w:eastAsia="Arial" w:cs="Arial"/>
      <w:i/>
      <w:iCs/>
      <w:sz w:val="21"/>
      <w:szCs w:val="21"/>
    </w:rPr>
  </w:style>
  <w:style w:type="character" w:styleId="675" w:customStyle="1">
    <w:name w:val="Heading 9 Char"/>
    <w:link w:val="674"/>
    <w:uiPriority w:val="9"/>
    <w:rPr>
      <w:rFonts w:ascii="Arial" w:hAnsi="Arial" w:eastAsia="Arial" w:cs="Arial"/>
      <w:i/>
      <w:iCs/>
      <w:sz w:val="21"/>
      <w:szCs w:val="21"/>
    </w:rPr>
  </w:style>
  <w:style w:type="paragraph" w:styleId="676">
    <w:name w:val="List Paragraph"/>
    <w:uiPriority w:val="34"/>
    <w:qFormat/>
    <w:pPr>
      <w:contextualSpacing/>
      <w:ind w:left="720"/>
    </w:pPr>
  </w:style>
  <w:style w:type="paragraph" w:styleId="677">
    <w:name w:val="No Spacing"/>
    <w:uiPriority w:val="1"/>
    <w:qFormat/>
  </w:style>
  <w:style w:type="paragraph" w:styleId="678">
    <w:name w:val="Title"/>
    <w:link w:val="679"/>
    <w:uiPriority w:val="10"/>
    <w:qFormat/>
    <w:pPr>
      <w:contextualSpacing/>
      <w:spacing w:before="300" w:after="200"/>
    </w:pPr>
    <w:rPr>
      <w:sz w:val="48"/>
      <w:szCs w:val="48"/>
    </w:rPr>
  </w:style>
  <w:style w:type="character" w:styleId="679" w:customStyle="1">
    <w:name w:val="标题 Char"/>
    <w:link w:val="678"/>
    <w:uiPriority w:val="10"/>
    <w:rPr>
      <w:sz w:val="48"/>
      <w:szCs w:val="48"/>
    </w:rPr>
  </w:style>
  <w:style w:type="paragraph" w:styleId="680">
    <w:name w:val="Subtitle"/>
    <w:link w:val="681"/>
    <w:uiPriority w:val="11"/>
    <w:qFormat/>
    <w:pPr>
      <w:spacing w:before="200" w:after="200"/>
    </w:pPr>
    <w:rPr>
      <w:sz w:val="24"/>
      <w:szCs w:val="24"/>
    </w:rPr>
  </w:style>
  <w:style w:type="character" w:styleId="681" w:customStyle="1">
    <w:name w:val="副标题 Char"/>
    <w:link w:val="680"/>
    <w:uiPriority w:val="11"/>
    <w:rPr>
      <w:sz w:val="24"/>
      <w:szCs w:val="24"/>
    </w:rPr>
  </w:style>
  <w:style w:type="paragraph" w:styleId="682">
    <w:name w:val="Quote"/>
    <w:link w:val="683"/>
    <w:uiPriority w:val="29"/>
    <w:qFormat/>
    <w:pPr>
      <w:ind w:left="720" w:right="720"/>
    </w:pPr>
    <w:rPr>
      <w:i/>
    </w:rPr>
  </w:style>
  <w:style w:type="character" w:styleId="683" w:customStyle="1">
    <w:name w:val="引用 Char"/>
    <w:link w:val="682"/>
    <w:uiPriority w:val="29"/>
    <w:rPr>
      <w:i/>
    </w:rPr>
  </w:style>
  <w:style w:type="paragraph" w:styleId="684">
    <w:name w:val="Intense Quote"/>
    <w:link w:val="6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customStyle="1">
    <w:name w:val="明显引用 Char"/>
    <w:link w:val="684"/>
    <w:uiPriority w:val="30"/>
    <w:rPr>
      <w:i/>
    </w:rPr>
  </w:style>
  <w:style w:type="paragraph" w:styleId="686" w:customStyle="1">
    <w:name w:val="Header"/>
    <w:link w:val="687"/>
    <w:uiPriority w:val="99"/>
    <w:unhideWhenUsed/>
    <w:pPr>
      <w:tabs>
        <w:tab w:val="center" w:pos="7143" w:leader="none"/>
        <w:tab w:val="right" w:pos="14287" w:leader="none"/>
      </w:tabs>
    </w:pPr>
  </w:style>
  <w:style w:type="character" w:styleId="687" w:customStyle="1">
    <w:name w:val="Header Char"/>
    <w:link w:val="686"/>
    <w:uiPriority w:val="99"/>
  </w:style>
  <w:style w:type="paragraph" w:styleId="688" w:customStyle="1">
    <w:name w:val="Footer"/>
    <w:link w:val="691"/>
    <w:uiPriority w:val="99"/>
    <w:unhideWhenUsed/>
    <w:pPr>
      <w:tabs>
        <w:tab w:val="center" w:pos="7143" w:leader="none"/>
        <w:tab w:val="right" w:pos="14287" w:leader="none"/>
      </w:tabs>
    </w:pPr>
  </w:style>
  <w:style w:type="character" w:styleId="689" w:customStyle="1">
    <w:name w:val="Footer Char"/>
    <w:link w:val="688"/>
    <w:uiPriority w:val="99"/>
  </w:style>
  <w:style w:type="paragraph" w:styleId="690" w:customStyle="1">
    <w:name w:val="Caption"/>
    <w:uiPriority w:val="35"/>
    <w:semiHidden/>
    <w:unhideWhenUsed/>
    <w:qFormat/>
    <w:pPr>
      <w:spacing w:line="276" w:lineRule="auto"/>
    </w:pPr>
    <w:rPr>
      <w:b/>
      <w:bCs/>
      <w:color w:val="4f81bd" w:themeColor="accent1"/>
      <w:sz w:val="18"/>
      <w:szCs w:val="18"/>
    </w:rPr>
  </w:style>
  <w:style w:type="character" w:styleId="691" w:customStyle="1">
    <w:name w:val="Caption Char"/>
    <w:link w:val="688"/>
    <w:uiPriority w:val="99"/>
  </w:style>
  <w:style w:type="table" w:styleId="692">
    <w:name w:val="Table Grid"/>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3"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694" w:customStyle="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customStyle="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customStyle="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customStyle="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customStyle="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9" w:customStyle="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6" w:customStyle="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7"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08"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09"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10"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1"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2"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3" w:customStyle="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22"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23"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24"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5"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6"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7" w:customStyle="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8"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9"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0"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1"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2"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3"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4" w:customStyle="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35"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36"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37"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38"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39"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0"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1" w:customStyle="1">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2"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3"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44"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45"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7"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8" w:customStyle="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0"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1"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2"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3"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4"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5" w:customStyle="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6"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7"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58"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9"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0"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1"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2" w:customStyle="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4"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65"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766"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7"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8"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9" w:customStyle="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1"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2"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3"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4"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5"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6" w:customStyle="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7"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78"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779"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780"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81"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82"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83" w:customStyle="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4"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785"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786"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787"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88"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89"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90" w:customStyle="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1"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2"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3"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794"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6"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7"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98"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799"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00"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01"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2"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3"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4"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05"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06"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07"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08"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9"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0"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1"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12"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3"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14"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15"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6"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7"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8">
    <w:name w:val="Hyperlink"/>
    <w:uiPriority w:val="99"/>
    <w:unhideWhenUsed/>
    <w:rPr>
      <w:color w:val="0000ff" w:themeColor="hyperlink"/>
      <w:u w:val="single"/>
    </w:rPr>
  </w:style>
  <w:style w:type="paragraph" w:styleId="819">
    <w:name w:val="footnote text"/>
    <w:link w:val="820"/>
    <w:uiPriority w:val="99"/>
    <w:semiHidden/>
    <w:unhideWhenUsed/>
    <w:pPr>
      <w:spacing w:after="40"/>
    </w:pPr>
    <w:rPr>
      <w:sz w:val="18"/>
    </w:rPr>
  </w:style>
  <w:style w:type="character" w:styleId="820" w:customStyle="1">
    <w:name w:val="脚注文本 Char"/>
    <w:link w:val="819"/>
    <w:uiPriority w:val="99"/>
    <w:rPr>
      <w:sz w:val="18"/>
    </w:rPr>
  </w:style>
  <w:style w:type="character" w:styleId="821">
    <w:name w:val="footnote reference"/>
    <w:uiPriority w:val="99"/>
    <w:unhideWhenUsed/>
    <w:rPr>
      <w:vertAlign w:val="superscript"/>
    </w:rPr>
  </w:style>
  <w:style w:type="paragraph" w:styleId="822">
    <w:name w:val="endnote text"/>
    <w:link w:val="823"/>
    <w:uiPriority w:val="99"/>
    <w:semiHidden/>
    <w:unhideWhenUsed/>
  </w:style>
  <w:style w:type="character" w:styleId="823" w:customStyle="1">
    <w:name w:val="尾注文本 Char"/>
    <w:link w:val="822"/>
    <w:uiPriority w:val="99"/>
    <w:rPr>
      <w:sz w:val="20"/>
    </w:rPr>
  </w:style>
  <w:style w:type="character" w:styleId="824">
    <w:name w:val="endnote reference"/>
    <w:uiPriority w:val="99"/>
    <w:semiHidden/>
    <w:unhideWhenUsed/>
    <w:rPr>
      <w:vertAlign w:val="superscript"/>
    </w:rPr>
  </w:style>
  <w:style w:type="paragraph" w:styleId="825">
    <w:name w:val="toc 1"/>
    <w:uiPriority w:val="39"/>
    <w:unhideWhenUsed/>
    <w:pPr>
      <w:spacing w:after="57"/>
    </w:pPr>
  </w:style>
  <w:style w:type="paragraph" w:styleId="826">
    <w:name w:val="toc 2"/>
    <w:uiPriority w:val="39"/>
    <w:unhideWhenUsed/>
    <w:pPr>
      <w:ind w:left="283"/>
      <w:spacing w:after="57"/>
    </w:pPr>
  </w:style>
  <w:style w:type="paragraph" w:styleId="827">
    <w:name w:val="toc 3"/>
    <w:uiPriority w:val="39"/>
    <w:unhideWhenUsed/>
    <w:pPr>
      <w:ind w:left="567"/>
      <w:spacing w:after="57"/>
    </w:pPr>
  </w:style>
  <w:style w:type="paragraph" w:styleId="828">
    <w:name w:val="toc 4"/>
    <w:uiPriority w:val="39"/>
    <w:unhideWhenUsed/>
    <w:pPr>
      <w:ind w:left="850"/>
      <w:spacing w:after="57"/>
    </w:pPr>
  </w:style>
  <w:style w:type="paragraph" w:styleId="829">
    <w:name w:val="toc 5"/>
    <w:uiPriority w:val="39"/>
    <w:unhideWhenUsed/>
    <w:pPr>
      <w:ind w:left="1134"/>
      <w:spacing w:after="57"/>
    </w:pPr>
  </w:style>
  <w:style w:type="paragraph" w:styleId="830">
    <w:name w:val="toc 6"/>
    <w:uiPriority w:val="39"/>
    <w:unhideWhenUsed/>
    <w:pPr>
      <w:ind w:left="1417"/>
      <w:spacing w:after="57"/>
    </w:pPr>
  </w:style>
  <w:style w:type="paragraph" w:styleId="831">
    <w:name w:val="toc 7"/>
    <w:uiPriority w:val="39"/>
    <w:unhideWhenUsed/>
    <w:pPr>
      <w:ind w:left="1701"/>
      <w:spacing w:after="57"/>
    </w:pPr>
  </w:style>
  <w:style w:type="paragraph" w:styleId="832">
    <w:name w:val="toc 8"/>
    <w:uiPriority w:val="39"/>
    <w:unhideWhenUsed/>
    <w:pPr>
      <w:ind w:left="1984"/>
      <w:spacing w:after="57"/>
    </w:pPr>
  </w:style>
  <w:style w:type="paragraph" w:styleId="833">
    <w:name w:val="toc 9"/>
    <w:uiPriority w:val="39"/>
    <w:unhideWhenUsed/>
    <w:pPr>
      <w:ind w:left="2268"/>
      <w:spacing w:after="57"/>
    </w:pPr>
  </w:style>
  <w:style w:type="paragraph" w:styleId="834">
    <w:name w:val="TOC Heading"/>
    <w:uiPriority w:val="39"/>
    <w:unhideWhenUsed/>
  </w:style>
  <w:style w:type="paragraph" w:styleId="835">
    <w:name w:val="table of figures"/>
    <w:uiPriority w:val="99"/>
    <w:unhideWhenUsed/>
  </w:style>
  <w:style w:type="paragraph" w:styleId="836">
    <w:name w:val="Header"/>
    <w:basedOn w:val="654"/>
    <w:link w:val="837"/>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837" w:customStyle="1">
    <w:name w:val="页眉 Char"/>
    <w:basedOn w:val="655"/>
    <w:link w:val="836"/>
    <w:uiPriority w:val="99"/>
    <w:semiHidden/>
    <w:rPr>
      <w:sz w:val="18"/>
      <w:szCs w:val="18"/>
    </w:rPr>
  </w:style>
  <w:style w:type="paragraph" w:styleId="838">
    <w:name w:val="Footer"/>
    <w:basedOn w:val="654"/>
    <w:link w:val="839"/>
    <w:uiPriority w:val="99"/>
    <w:semiHidden/>
    <w:unhideWhenUsed/>
    <w:pPr>
      <w:tabs>
        <w:tab w:val="center" w:pos="4153" w:leader="none"/>
        <w:tab w:val="right" w:pos="8306" w:leader="none"/>
      </w:tabs>
    </w:pPr>
    <w:rPr>
      <w:sz w:val="18"/>
      <w:szCs w:val="18"/>
    </w:rPr>
  </w:style>
  <w:style w:type="character" w:styleId="839" w:customStyle="1">
    <w:name w:val="页脚 Char"/>
    <w:basedOn w:val="655"/>
    <w:link w:val="838"/>
    <w:uiPriority w:val="99"/>
    <w:semiHidden/>
    <w:rPr>
      <w:sz w:val="18"/>
      <w:szCs w:val="18"/>
    </w:rPr>
  </w:style>
  <w:style w:type="paragraph" w:styleId="840" w:customStyle="1">
    <w:name w:val="普通(网站)1"/>
    <w:basedOn w:val="654"/>
    <w:qFormat/>
    <w:pPr>
      <w:spacing w:before="100" w:beforeAutospacing="1" w:after="100" w:afterAutospacing="1"/>
    </w:pPr>
    <w:rPr>
      <w:rFonts w:ascii="Trebuchet MS" w:eastAsia="宋体" w:cs="Trebuchet MS"/>
      <w:sz w:val="24"/>
      <w:szCs w:val="24"/>
    </w:rPr>
  </w:style>
  <w:style w:type="paragraph" w:styleId="841" w:customStyle="1">
    <w:name w:val="索引 41"/>
    <w:basedOn w:val="654"/>
    <w:next w:val="654"/>
    <w:qFormat/>
    <w:pPr>
      <w:ind w:left="1260"/>
      <w:jc w:val="both"/>
      <w:widowControl w:val="off"/>
    </w:pPr>
    <w:rPr>
      <w:rFonts w:ascii="Calibri" w:hAnsi="Calibri" w:eastAsia="Calibri" w:cs="宋体"/>
      <w:szCs w:val="24"/>
      <w:lang w:val="zh-CN"/>
    </w:rPr>
  </w:style>
  <w:style w:type="character" w:styleId="842" w:customStyle="1">
    <w:name w:val="强调1"/>
    <w:qFormat/>
    <w:rPr>
      <w:sz w:val="21"/>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 TargetMode="External"/><Relationship Id="rId10"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 TargetMode="External"/><Relationship Id="rId11"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 TargetMode="External"/><Relationship Id="rId12"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 TargetMode="External"/><Relationship Id="rId13"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 TargetMode="External"/><Relationship Id="rId14"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 TargetMode="External"/><Relationship Id="rId15" Type="http://schemas.openxmlformats.org/officeDocument/2006/relationships/hyperlink" Target="http://www.ccgp-jiangsu.gov.cn/jiangsu/zlxz/ee/ee3a4bc5a3454aa2b0d9312230633ce9.html" TargetMode="External"/><Relationship Id="rId16"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 TargetMode="External"/><Relationship Id="rId17"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 TargetMode="External"/><Relationship Id="rId18"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 TargetMode="External"/><Relationship Id="rId19"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 TargetMode="External"/><Relationship Id="rId20"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郭鹏</cp:lastModifiedBy>
  <cp:revision>28</cp:revision>
  <dcterms:created xsi:type="dcterms:W3CDTF">2025-11-25T04:09:00Z</dcterms:created>
  <dcterms:modified xsi:type="dcterms:W3CDTF">2026-07-20T08:38:54Z</dcterms:modified>
</cp:coreProperties>
</file>