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left="0"/>
        <w:pageBreakBefore w:val="0"/>
        <w:spacing w:line="360" w:lineRule="auto"/>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762"/>
        <w:jc w:val="center"/>
        <w:pageBreakBefore w:val="0"/>
        <w:spacing w:line="360" w:lineRule="auto"/>
        <w:rPr>
          <w:rFonts w:hint="eastAsia" w:ascii="宋体" w:hAnsi="宋体" w:eastAsia="宋体" w:cs="宋体"/>
          <w:b/>
          <w:bCs/>
          <w:color w:val="000000"/>
          <w:spacing w:val="76"/>
          <w:sz w:val="40"/>
          <w:szCs w:val="40"/>
        </w:rPr>
      </w:pPr>
      <w:r>
        <w:rPr>
          <w:rFonts w:hint="eastAsia" w:ascii="宋体" w:hAnsi="宋体" w:eastAsia="宋体" w:cs="宋体"/>
          <w:b/>
          <w:bCs/>
          <w:color w:val="000000"/>
          <w:spacing w:val="76"/>
          <w:sz w:val="40"/>
          <w:szCs w:val="40"/>
        </w:rPr>
      </w:r>
      <w:r/>
    </w:p>
    <w:p>
      <w:pPr>
        <w:pStyle w:val="762"/>
        <w:jc w:val="center"/>
        <w:pageBreakBefore w:val="0"/>
        <w:spacing w:line="360" w:lineRule="auto"/>
        <w:rPr>
          <w:rFonts w:hint="eastAsia" w:ascii="宋体" w:hAnsi="宋体" w:eastAsia="宋体" w:cs="宋体"/>
          <w:b/>
          <w:bCs/>
          <w:color w:val="000000"/>
          <w:spacing w:val="76"/>
          <w:sz w:val="52"/>
          <w:szCs w:val="52"/>
        </w:rPr>
      </w:pPr>
      <w:r>
        <w:rPr>
          <w:rFonts w:hint="eastAsia" w:ascii="宋体" w:hAnsi="宋体" w:eastAsia="宋体" w:cs="宋体"/>
          <w:b/>
          <w:bCs/>
          <w:color w:val="000000"/>
          <w:spacing w:val="76"/>
          <w:sz w:val="52"/>
          <w:szCs w:val="52"/>
        </w:rPr>
        <w:t xml:space="preserve">竞争性磋商文件</w:t>
      </w:r>
      <w:r>
        <w:rPr>
          <w:rFonts w:hint="eastAsia" w:ascii="宋体" w:hAnsi="宋体" w:eastAsia="宋体" w:cs="宋体"/>
          <w:b/>
          <w:bCs/>
          <w:color w:val="000000"/>
          <w:spacing w:val="76"/>
          <w:sz w:val="52"/>
          <w:szCs w:val="52"/>
        </w:rPr>
      </w:r>
      <w:r/>
    </w:p>
    <w:p>
      <w:pPr>
        <w:pStyle w:val="762"/>
        <w:jc w:val="center"/>
        <w:pageBreakBefore w:val="0"/>
        <w:spacing w:line="360" w:lineRule="auto"/>
        <w:rPr>
          <w:rFonts w:hint="eastAsia" w:ascii="宋体" w:hAnsi="宋体" w:eastAsia="宋体" w:cs="宋体"/>
          <w:b/>
          <w:color w:val="000000"/>
          <w:spacing w:val="76"/>
          <w:sz w:val="28"/>
          <w:szCs w:val="28"/>
        </w:rPr>
      </w:pPr>
      <w:r>
        <w:rPr>
          <w:rFonts w:hint="eastAsia" w:ascii="宋体" w:hAnsi="宋体" w:eastAsia="宋体" w:cs="宋体"/>
          <w:b/>
          <w:color w:val="000000"/>
          <w:spacing w:val="76"/>
          <w:sz w:val="28"/>
          <w:szCs w:val="28"/>
        </w:rPr>
      </w:r>
      <w:r/>
    </w:p>
    <w:p>
      <w:pPr>
        <w:pStyle w:val="762"/>
        <w:jc w:val="center"/>
        <w:pageBreakBefore w:val="0"/>
        <w:spacing w:line="360" w:lineRule="auto"/>
        <w:rPr>
          <w:rFonts w:hint="eastAsia" w:ascii="宋体" w:hAnsi="宋体" w:eastAsia="宋体" w:cs="宋体"/>
          <w:b/>
          <w:color w:val="000000"/>
          <w:spacing w:val="76"/>
          <w:sz w:val="28"/>
          <w:szCs w:val="28"/>
        </w:rPr>
      </w:pPr>
      <w:r>
        <w:rPr>
          <w:rFonts w:hint="eastAsia" w:ascii="宋体" w:hAnsi="宋体" w:eastAsia="宋体" w:cs="宋体"/>
          <w:b/>
          <w:color w:val="000000"/>
          <w:spacing w:val="76"/>
          <w:sz w:val="28"/>
          <w:szCs w:val="28"/>
        </w:rPr>
      </w:r>
      <w:r/>
    </w:p>
    <w:p>
      <w:pPr>
        <w:pStyle w:val="78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2199488" cy="190451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99488" cy="19045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3.2pt;height:150.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8"/>
          <w:szCs w:val="28"/>
        </w:rPr>
      </w:r>
      <w:r/>
    </w:p>
    <w:p>
      <w:pPr>
        <w:pStyle w:val="762"/>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shd w:val="clear" w:color="auto" w:fill="ffffff"/>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shd w:val="clear" w:color="auto" w:fill="ffffff"/>
          <w:lang w:eastAsia="zh-CN"/>
        </w:rPr>
        <w:t xml:space="preserve">2026年丰县宋楼镇镇街区道路保洁服务外包项目</w:t>
      </w:r>
      <w:r>
        <w:rPr>
          <w:rFonts w:hint="eastAsia" w:ascii="宋体" w:hAnsi="宋体" w:eastAsia="宋体" w:cs="宋体"/>
          <w:color w:val="000000"/>
          <w:sz w:val="28"/>
          <w:szCs w:val="28"/>
          <w:shd w:val="clear" w:color="auto" w:fill="ffffff"/>
          <w:lang w:eastAsia="zh-CN"/>
        </w:rPr>
      </w:r>
      <w:r/>
    </w:p>
    <w:p>
      <w:pPr>
        <w:pStyle w:val="762"/>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采购人：</w:t>
      </w:r>
      <w:r>
        <w:rPr>
          <w:rFonts w:hint="eastAsia" w:ascii="宋体" w:hAnsi="宋体" w:eastAsia="宋体" w:cs="宋体"/>
          <w:color w:val="000000"/>
          <w:sz w:val="28"/>
          <w:szCs w:val="28"/>
          <w:lang w:eastAsia="zh-CN"/>
        </w:rPr>
        <w:t xml:space="preserve">丰县宋楼镇人民政府</w:t>
      </w:r>
      <w:r>
        <w:rPr>
          <w:rFonts w:hint="eastAsia" w:ascii="宋体" w:hAnsi="宋体" w:eastAsia="宋体" w:cs="宋体"/>
          <w:color w:val="000000"/>
          <w:sz w:val="28"/>
          <w:szCs w:val="28"/>
          <w:lang w:eastAsia="zh-CN"/>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采购代理机构：江苏开源工程咨询监理有限公司</w:t>
      </w:r>
      <w:r>
        <w:rPr>
          <w:rFonts w:hint="eastAsia" w:ascii="宋体" w:hAnsi="宋体" w:eastAsia="宋体" w:cs="宋体"/>
          <w:color w:val="000000"/>
          <w:sz w:val="28"/>
          <w:szCs w:val="28"/>
        </w:rPr>
      </w:r>
      <w:r/>
    </w:p>
    <w:p>
      <w:pPr>
        <w:pStyle w:val="77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二〇二六年</w:t>
      </w:r>
      <w:r>
        <w:rPr>
          <w:rFonts w:hint="eastAsia" w:ascii="宋体" w:hAnsi="宋体" w:eastAsia="宋体" w:cs="宋体"/>
          <w:color w:val="000000"/>
          <w:sz w:val="28"/>
          <w:szCs w:val="28"/>
          <w:lang w:val="en-US" w:eastAsia="zh-CN"/>
        </w:rPr>
        <w:t xml:space="preserve">八</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br w:type="page" w:clear="all"/>
      </w:r>
      <w:r>
        <w:rPr>
          <w:rFonts w:hint="eastAsia" w:ascii="宋体" w:hAnsi="宋体" w:eastAsia="宋体" w:cs="宋体"/>
          <w:b w:val="0"/>
          <w:bCs/>
          <w:color w:val="000000"/>
          <w:sz w:val="28"/>
          <w:szCs w:val="28"/>
        </w:rPr>
        <w:t xml:space="preserve">目录</w:t>
      </w:r>
      <w:r>
        <w:rPr>
          <w:rFonts w:hint="eastAsia" w:ascii="宋体" w:hAnsi="宋体" w:eastAsia="宋体" w:cs="宋体"/>
          <w:b w:val="0"/>
          <w:bCs/>
          <w:color w:val="000000"/>
          <w:sz w:val="28"/>
          <w:szCs w:val="28"/>
        </w:rPr>
      </w:r>
      <w:r/>
    </w:p>
    <w:p>
      <w:pPr>
        <w:pStyle w:val="762"/>
        <w:jc w:val="center"/>
        <w:pageBreakBefore w:val="0"/>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b w:val="0"/>
          <w:bCs/>
          <w:color w:val="000000"/>
          <w:sz w:val="28"/>
          <w:szCs w:val="28"/>
        </w:rPr>
        <w:fldChar w:fldCharType="begin"/>
      </w:r>
      <w:r>
        <w:rPr>
          <w:rFonts w:hint="eastAsia" w:ascii="宋体" w:hAnsi="宋体" w:eastAsia="宋体" w:cs="宋体"/>
          <w:b w:val="0"/>
          <w:bCs/>
          <w:color w:val="000000"/>
          <w:sz w:val="28"/>
          <w:szCs w:val="28"/>
        </w:rPr>
        <w:instrText xml:space="preserve"> TOC \o "1-3" \h \z \u </w:instrText>
      </w:r>
      <w:r>
        <w:rPr>
          <w:rFonts w:hint="eastAsia" w:ascii="宋体" w:hAnsi="宋体" w:eastAsia="宋体" w:cs="宋体"/>
          <w:b w:val="0"/>
          <w:bCs/>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 \o "#_Toc1"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第一章项目说明</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_Toc1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3</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 \o "#_Toc2"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第二章磋商保证金</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_Toc2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"_Toc3" \o "#_Toc3"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第三章磋商响应文件</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_Toc3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"_Toc4" \o "#_Toc4"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第四章磋商相关说明</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_Toc4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10</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 \o "#_Toc5"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第五章确定成交供应商及合同签订</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_Toc5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"_Toc6" \o "#_Toc6"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第六章磋商文件的澄清与修改</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_Toc6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15</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"_Toc7" \o "#_Toc7"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第七章询问和质疑</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_Toc7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15</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"_Toc8" \o "#_Toc8"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第八章其他</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_Toc8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16</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"_Toc9" \o "#_Toc9" </w:instrText>
      </w:r>
      <w:r>
        <w:rPr>
          <w:rFonts w:hint="eastAsia" w:ascii="宋体" w:hAnsi="宋体" w:eastAsia="宋体" w:cs="宋体"/>
          <w:color w:val="000000"/>
          <w:sz w:val="28"/>
          <w:szCs w:val="28"/>
        </w:rPr>
        <w:fldChar w:fldCharType="separate"/>
      </w:r>
      <w:r>
        <w:rPr>
          <w:rStyle w:val="806"/>
          <w:rFonts w:hint="eastAsia" w:ascii="宋体" w:hAnsi="宋体" w:eastAsia="宋体" w:cs="宋体"/>
          <w:b w:val="0"/>
          <w:bCs w:val="0"/>
          <w:color w:val="000000"/>
          <w:sz w:val="28"/>
          <w:szCs w:val="28"/>
        </w:rPr>
        <w:t xml:space="preserve">第九章附件</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_Toc9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17</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r>
      <w:r/>
    </w:p>
    <w:p>
      <w:pPr>
        <w:pStyle w:val="785"/>
        <w:pageBreakBefore w:val="0"/>
        <w:spacing w:before="0" w:after="0" w:line="360" w:lineRule="auto"/>
        <w:tabs>
          <w:tab w:val="right" w:pos="8296" w:leader="dot"/>
        </w:tabs>
        <w:rPr>
          <w:rFonts w:hint="eastAsia" w:ascii="宋体" w:hAnsi="宋体" w:eastAsia="宋体" w:cs="宋体"/>
          <w:b w:val="0"/>
          <w:bCs w:val="0"/>
          <w:caps w:val="0"/>
          <w:color w:val="000000"/>
          <w:sz w:val="28"/>
          <w:szCs w:val="28"/>
        </w:rPr>
      </w:pPr>
      <w:r>
        <w:rPr>
          <w:rFonts w:hint="eastAsia" w:ascii="宋体" w:hAnsi="宋体" w:eastAsia="宋体" w:cs="宋体"/>
          <w:b w:val="0"/>
          <w:bCs/>
          <w:color w:val="000000"/>
          <w:sz w:val="28"/>
          <w:szCs w:val="28"/>
          <w:lang w:val="zh-CN"/>
        </w:rPr>
        <w:fldChar w:fldCharType="end"/>
      </w:r>
      <w:r>
        <w:rPr>
          <w:rFonts w:hint="eastAsia" w:ascii="宋体" w:hAnsi="宋体" w:eastAsia="宋体" w:cs="宋体"/>
          <w:b w:val="0"/>
          <w:bCs w:val="0"/>
          <w:caps w:val="0"/>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7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竞争性磋商文件</w:t>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各供应商：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江苏开源工程咨询监理有限公司对</w:t>
      </w:r>
      <w:r>
        <w:rPr>
          <w:rFonts w:hint="eastAsia" w:ascii="宋体" w:hAnsi="宋体" w:eastAsia="宋体" w:cs="宋体"/>
          <w:color w:val="000000"/>
          <w:sz w:val="28"/>
          <w:szCs w:val="28"/>
          <w:lang w:eastAsia="zh-CN"/>
        </w:rPr>
        <w:t xml:space="preserve">丰县宋楼镇人民政府2026年丰县宋楼镇镇街区道路保洁服务外包项目</w:t>
      </w:r>
      <w:r>
        <w:rPr>
          <w:rFonts w:hint="eastAsia" w:ascii="宋体" w:hAnsi="宋体" w:eastAsia="宋体" w:cs="宋体"/>
          <w:color w:val="000000"/>
          <w:sz w:val="28"/>
          <w:szCs w:val="28"/>
        </w:rPr>
        <w:t xml:space="preserve">采取竞争性磋商采购方式进行采购，竞争性磋商文件（以下简称《磋商文件》）内容如下：</w:t>
      </w: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0" w:name="_Toc1"/>
      <w:r>
        <w:rPr>
          <w:rFonts w:hint="eastAsia" w:ascii="宋体" w:hAnsi="宋体" w:eastAsia="宋体" w:cs="宋体"/>
          <w:color w:val="000000"/>
          <w:sz w:val="28"/>
          <w:szCs w:val="28"/>
        </w:rPr>
        <w:t xml:space="preserve">第一章项目说明</w:t>
      </w:r>
      <w:bookmarkEnd w:id="0"/>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一、采购人：</w:t>
      </w:r>
      <w:r>
        <w:rPr>
          <w:rFonts w:hint="eastAsia" w:ascii="宋体" w:hAnsi="宋体" w:eastAsia="宋体" w:cs="宋体"/>
          <w:color w:val="000000"/>
          <w:sz w:val="28"/>
          <w:szCs w:val="28"/>
          <w:lang w:eastAsia="zh-CN"/>
        </w:rPr>
        <w:t xml:space="preserve">丰县宋楼镇人民政府</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二、项目名称：</w:t>
      </w:r>
      <w:r>
        <w:rPr>
          <w:rFonts w:hint="eastAsia" w:ascii="宋体" w:hAnsi="宋体" w:eastAsia="宋体" w:cs="宋体"/>
          <w:color w:val="000000"/>
          <w:sz w:val="28"/>
          <w:szCs w:val="28"/>
          <w:lang w:eastAsia="zh-CN"/>
        </w:rPr>
        <w:t xml:space="preserve">丰县宋楼镇人民政府2026年丰县宋楼镇镇街区道路保洁服务外包项目</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四、采购邀请：通过发布公告的方式邀请符合相应资格条件的供应商参与竞争性磋商采购活动。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五、采购方式：本项目采用竞争性磋商采购方式。</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六、供应商资格条件：</w:t>
      </w:r>
      <w:r>
        <w:rPr>
          <w:rFonts w:hint="eastAsia" w:ascii="宋体" w:hAnsi="宋体" w:eastAsia="宋体" w:cs="宋体"/>
          <w:color w:val="000000"/>
          <w:sz w:val="28"/>
          <w:szCs w:val="28"/>
          <w:highlight w:val="none"/>
        </w:rPr>
        <w:t xml:space="preserve">见竞争性磋商公告（项目编号：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1.本项目不接受联合体参与采购活动。</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4.查询及使用供应商信用记录：</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（1）由采购人查询信用信息；</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（2）查询渠道包括：</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1）“信用中国”网（www.creditchina.gov.cn）；</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2）中国政府采购网（www.ccgp.gov.cn）；</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3）“信用中国（江苏）”网（http://credit.jiangsu.gov.cn/）；</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4）“信用中国（江苏徐州）”网（www.xuzhoucredit.gov.cn/）。</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（3）截止时点（查询环节）：首次响应文件开启后资格审查结束前。</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（4）信用信息查询记录和证据留存的具体方式：网页截屏打印，与其他采购文件一并保存；</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响应文件中无需提供证明材料）</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七、采购预算（采购项目预算金额）：见《磋商文件》附件2、《项目要求（采购需求）》。</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八、采购需求：见《磋商文件》附件2、《项目要求（采购需求）》。</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九、拟签订的合同草案：见</w:t>
      </w:r>
      <w:r>
        <w:rPr>
          <w:rFonts w:hint="eastAsia" w:ascii="宋体" w:hAnsi="宋体" w:eastAsia="宋体" w:cs="宋体"/>
          <w:color w:val="000000"/>
          <w:sz w:val="28"/>
          <w:szCs w:val="28"/>
          <w:highlight w:val="none"/>
        </w:rPr>
        <w:t xml:space="preserve">《磋商文件》附件</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、《合同草案条款》</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十、报价要求：</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1.供应商报价为要约，江苏开源工程咨询监理有限公司无承诺表示时视为未成交，江苏开源工程咨询监理有限公司认为必要时可重新进行竞争性磋商采购或采取其它方式采购。</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2.按照《磋商报价表》要求填写首次报价。</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 w:name="_Toc2"/>
      <w:r>
        <w:rPr>
          <w:rFonts w:hint="eastAsia" w:ascii="宋体" w:hAnsi="宋体" w:eastAsia="宋体" w:cs="宋体"/>
          <w:color w:val="000000"/>
          <w:sz w:val="28"/>
          <w:szCs w:val="28"/>
        </w:rPr>
        <w:t xml:space="preserve">第二章磋商保证金</w:t>
      </w:r>
      <w:bookmarkEnd w:id="1"/>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十一、供应商提交磋商保证金</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1、磋商保证金交纳数额和形式：不需交纳。</w:t>
      </w: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2" w:name="_Toc3"/>
      <w:r>
        <w:rPr>
          <w:rFonts w:hint="eastAsia" w:ascii="宋体" w:hAnsi="宋体" w:eastAsia="宋体" w:cs="宋体"/>
          <w:color w:val="000000"/>
          <w:sz w:val="28"/>
          <w:szCs w:val="28"/>
        </w:rPr>
        <w:t xml:space="preserve">第三章磋商响应文件</w:t>
      </w:r>
      <w:bookmarkEnd w:id="2"/>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十二、提交响应文件要求</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（一）本项目通过“苏采云”系统进行电子采购，即供应商响应文件从政府采购客户端工具制作并通过“苏采云”系统提交。</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8"/>
          <w:szCs w:val="28"/>
          <w:lang w:eastAsia="zh-CN"/>
        </w:rPr>
        <w:t xml:space="preserve">办事指南</w:t>
      </w:r>
      <w:r>
        <w:rPr>
          <w:rFonts w:hint="eastAsia" w:ascii="宋体" w:hAnsi="宋体" w:eastAsia="宋体" w:cs="宋体"/>
          <w:color w:val="000000"/>
          <w:sz w:val="28"/>
          <w:szCs w:val="28"/>
        </w:rPr>
        <w:t xml:space="preserve">-相关服务-</w:t>
      </w:r>
      <w:r>
        <w:rPr>
          <w:rFonts w:hint="eastAsia" w:ascii="宋体" w:hAnsi="宋体" w:eastAsia="宋体" w:cs="宋体"/>
          <w:color w:val="000000"/>
          <w:sz w:val="28"/>
          <w:szCs w:val="28"/>
          <w:lang w:eastAsia="zh-CN"/>
        </w:rPr>
        <w:t xml:space="preserve">资料下载</w:t>
      </w:r>
      <w:r>
        <w:rPr>
          <w:rFonts w:hint="eastAsia" w:ascii="宋体" w:hAnsi="宋体" w:eastAsia="宋体" w:cs="宋体"/>
          <w:color w:val="000000"/>
          <w:sz w:val="28"/>
          <w:szCs w:val="28"/>
        </w:rPr>
        <w:t xml:space="preserve">”中的《“苏采云”系统政务CA办理材料、操作手册及控件下载》。</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使用需要第三方认证的电子签名、数据电文，通过互联网方式提交首次响应文件。即：使用“电子签名认证证书（CA数字证书）”登录“苏采云”系统（网址：https://jszfcg.jsczt.cn/jszc/login ；或进入徐州政府采购网（网址：https://czj.xz.gov.cn/zfcg/index.html）</w:t>
      </w:r>
      <w:r>
        <w:rPr>
          <w:rFonts w:hint="eastAsia" w:ascii="宋体" w:hAnsi="宋体" w:eastAsia="宋体" w:cs="宋体"/>
          <w:color w:val="000000"/>
          <w:sz w:val="28"/>
          <w:szCs w:val="28"/>
          <w:lang w:val="en-US"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供应商--供应商登录入口</w:t>
      </w:r>
      <w:r>
        <w:rPr>
          <w:rFonts w:hint="eastAsia" w:ascii="宋体" w:hAnsi="宋体" w:eastAsia="宋体" w:cs="宋体"/>
          <w:color w:val="000000"/>
          <w:sz w:val="28"/>
          <w:szCs w:val="28"/>
        </w:rPr>
        <w:t xml:space="preserve">，点击“苏采云”进入系统，按照要求通过互联网方式提交首次响应文件。</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“苏采云”系统使用要求：</w:t>
      </w:r>
      <w:r>
        <w:rPr>
          <w:rFonts w:hint="eastAsia" w:ascii="宋体" w:hAnsi="宋体" w:eastAsia="宋体" w:cs="宋体"/>
          <w:b/>
          <w:bCs/>
          <w:color w:val="000000"/>
          <w:sz w:val="28"/>
          <w:szCs w:val="28"/>
        </w:rPr>
      </w:r>
      <w:r/>
    </w:p>
    <w:p>
      <w:pPr>
        <w:pStyle w:val="762"/>
        <w:numPr>
          <w:ilvl w:val="0"/>
          <w:numId w:val="3"/>
        </w:numPr>
        <w:ind w:firstLine="48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使用谷歌浏览器参与不见面开标及磋商环节。</w:t>
      </w:r>
      <w:r>
        <w:rPr>
          <w:rFonts w:hint="eastAsia" w:ascii="宋体" w:hAnsi="宋体" w:eastAsia="宋体" w:cs="宋体"/>
          <w:b/>
          <w:bCs/>
          <w:color w:val="000000"/>
          <w:sz w:val="28"/>
          <w:szCs w:val="28"/>
        </w:rPr>
      </w:r>
      <w:r/>
    </w:p>
    <w:p>
      <w:pPr>
        <w:pStyle w:val="762"/>
        <w:numPr>
          <w:ilvl w:val="0"/>
          <w:numId w:val="3"/>
        </w:numPr>
        <w:ind w:firstLine="48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电脑需提前准备好麦克风、音响，摄像头，提前检查保证能够正常使用。</w:t>
      </w:r>
      <w:r>
        <w:rPr>
          <w:rFonts w:hint="eastAsia" w:ascii="宋体" w:hAnsi="宋体" w:eastAsia="宋体" w:cs="宋体"/>
          <w:b/>
          <w:bCs/>
          <w:color w:val="000000"/>
          <w:sz w:val="28"/>
          <w:szCs w:val="28"/>
        </w:rPr>
      </w:r>
      <w:r/>
    </w:p>
    <w:p>
      <w:pPr>
        <w:pStyle w:val="762"/>
        <w:numPr>
          <w:ilvl w:val="0"/>
          <w:numId w:val="3"/>
        </w:num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操作系统至少win7以上，建议使用win10操作系统。</w:t>
      </w:r>
      <w:r>
        <w:rPr>
          <w:rFonts w:hint="eastAsia" w:ascii="宋体" w:hAnsi="宋体" w:eastAsia="宋体" w:cs="宋体"/>
          <w:color w:val="000000"/>
          <w:sz w:val="28"/>
          <w:szCs w:val="28"/>
        </w:rPr>
      </w:r>
      <w:r/>
    </w:p>
    <w:p>
      <w:pPr>
        <w:pStyle w:val="762"/>
        <w:numPr>
          <w:ilvl w:val="0"/>
          <w:numId w:val="0"/>
        </w:numPr>
        <w:ind w:left="-60"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（二）</w:t>
      </w:r>
      <w:r>
        <w:rPr>
          <w:rFonts w:hint="eastAsia" w:ascii="宋体" w:hAnsi="宋体" w:eastAsia="宋体" w:cs="宋体"/>
          <w:b/>
          <w:bCs/>
          <w:color w:val="000000"/>
          <w:sz w:val="28"/>
          <w:szCs w:val="28"/>
        </w:rPr>
        <w:t xml:space="preserve">首次响应文件提交的截止时间：</w:t>
      </w:r>
      <w:r>
        <w:rPr>
          <w:rFonts w:hint="eastAsia" w:ascii="宋体" w:hAnsi="宋体" w:eastAsia="宋体" w:cs="宋体"/>
          <w:b/>
          <w:bCs/>
          <w:color w:val="000000" w:themeColor="text1"/>
          <w:sz w:val="28"/>
          <w:szCs w:val="28"/>
          <w:lang w:eastAsia="zh-CN"/>
        </w:rPr>
        <w:t xml:space="preserve">2026年</w:t>
      </w:r>
      <w:r>
        <w:rPr>
          <w:rFonts w:hint="eastAsia" w:ascii="宋体" w:hAnsi="宋体" w:eastAsia="宋体" w:cs="宋体"/>
          <w:b/>
          <w:bCs/>
          <w:color w:val="000000" w:themeColor="text1"/>
          <w:sz w:val="28"/>
          <w:szCs w:val="28"/>
          <w:lang w:val="en-US" w:eastAsia="zh-CN"/>
        </w:rPr>
        <w:t xml:space="preserve">8</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18</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color w:val="000000"/>
          <w:sz w:val="28"/>
          <w:szCs w:val="28"/>
        </w:rPr>
        <w:t xml:space="preserve">，在截止时间后提交的首次响应文件为无效文件，将被拒收。</w:t>
      </w:r>
      <w:r>
        <w:rPr>
          <w:rFonts w:hint="eastAsia" w:ascii="宋体" w:hAnsi="宋体" w:eastAsia="宋体" w:cs="宋体"/>
          <w:color w:val="000000"/>
          <w:sz w:val="28"/>
          <w:szCs w:val="28"/>
        </w:rPr>
      </w:r>
      <w:r/>
    </w:p>
    <w:p>
      <w:pPr>
        <w:pStyle w:val="762"/>
        <w:numPr>
          <w:ilvl w:val="0"/>
          <w:numId w:val="0"/>
        </w:numPr>
        <w:ind w:left="-60"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（三）</w:t>
      </w:r>
      <w:r>
        <w:rPr>
          <w:rFonts w:hint="eastAsia" w:ascii="宋体" w:hAnsi="宋体" w:eastAsia="宋体" w:cs="宋体"/>
          <w:b/>
          <w:bCs/>
          <w:color w:val="000000"/>
          <w:sz w:val="28"/>
          <w:szCs w:val="28"/>
        </w:rPr>
        <w:t xml:space="preserve">首次响应文件提交时间、地点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1.提交时间</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首次响应文件提交的截止时间：</w:t>
      </w:r>
      <w:r>
        <w:rPr>
          <w:rFonts w:hint="eastAsia" w:ascii="宋体" w:hAnsi="宋体" w:eastAsia="宋体" w:cs="宋体"/>
          <w:b/>
          <w:bCs/>
          <w:color w:val="000000" w:themeColor="text1"/>
          <w:sz w:val="28"/>
          <w:szCs w:val="28"/>
          <w:lang w:eastAsia="zh-CN"/>
        </w:rPr>
        <w:t xml:space="preserve">2026年</w:t>
      </w:r>
      <w:r>
        <w:rPr>
          <w:rFonts w:hint="eastAsia" w:ascii="宋体" w:hAnsi="宋体" w:eastAsia="宋体" w:cs="宋体"/>
          <w:b/>
          <w:bCs/>
          <w:color w:val="000000" w:themeColor="text1"/>
          <w:sz w:val="28"/>
          <w:szCs w:val="28"/>
          <w:lang w:val="en-US" w:eastAsia="zh-CN"/>
        </w:rPr>
        <w:t xml:space="preserve">8</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18</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color w:val="000000"/>
          <w:sz w:val="28"/>
          <w:szCs w:val="28"/>
        </w:rPr>
        <w:t xml:space="preserve">前。</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2.提交地点：</w:t>
      </w:r>
      <w:r>
        <w:rPr>
          <w:rFonts w:hint="eastAsia" w:ascii="宋体" w:hAnsi="宋体" w:eastAsia="宋体" w:cs="宋体"/>
          <w:color w:val="000000"/>
          <w:sz w:val="28"/>
          <w:szCs w:val="28"/>
        </w:rPr>
      </w:r>
      <w:r/>
    </w:p>
    <w:p>
      <w:pPr>
        <w:pStyle w:val="762"/>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供应商应当通过“苏采云”系统提交数据电文形式的响应文件（即电子投标），“苏采云”系统自动接收。</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w:t>
      </w:r>
      <w:r>
        <w:rPr>
          <w:rStyle w:val="1027"/>
          <w:rFonts w:hint="eastAsia" w:ascii="宋体" w:hAnsi="宋体" w:eastAsia="宋体" w:cs="宋体"/>
          <w:b/>
          <w:bCs/>
          <w:color w:val="000000"/>
          <w:sz w:val="28"/>
          <w:szCs w:val="28"/>
          <w:lang w:eastAsia="zh-CN"/>
        </w:rPr>
        <w:t xml:space="preserve">四</w:t>
      </w:r>
      <w:r>
        <w:rPr>
          <w:rStyle w:val="1027"/>
          <w:rFonts w:hint="eastAsia" w:ascii="宋体" w:hAnsi="宋体" w:eastAsia="宋体" w:cs="宋体"/>
          <w:b/>
          <w:bCs/>
          <w:color w:val="000000"/>
          <w:sz w:val="28"/>
          <w:szCs w:val="28"/>
        </w:rPr>
        <w:t xml:space="preserve">）首次响应文件开启时间：</w:t>
      </w:r>
      <w:r>
        <w:rPr>
          <w:rFonts w:hint="eastAsia" w:ascii="宋体" w:hAnsi="宋体" w:eastAsia="宋体" w:cs="宋体"/>
          <w:b/>
          <w:bCs/>
          <w:color w:val="000000" w:themeColor="text1"/>
          <w:sz w:val="28"/>
          <w:szCs w:val="28"/>
          <w:lang w:eastAsia="zh-CN"/>
        </w:rPr>
        <w:t xml:space="preserve">2026年</w:t>
      </w:r>
      <w:r>
        <w:rPr>
          <w:rFonts w:hint="eastAsia" w:ascii="宋体" w:hAnsi="宋体" w:eastAsia="宋体" w:cs="宋体"/>
          <w:b/>
          <w:bCs/>
          <w:color w:val="000000" w:themeColor="text1"/>
          <w:sz w:val="28"/>
          <w:szCs w:val="28"/>
          <w:lang w:val="en-US" w:eastAsia="zh-CN"/>
        </w:rPr>
        <w:t xml:space="preserve">8</w:t>
      </w:r>
      <w:r>
        <w:rPr>
          <w:rFonts w:hint="eastAsia" w:ascii="宋体" w:hAnsi="宋体" w:eastAsia="宋体" w:cs="宋体"/>
          <w:b/>
          <w:bCs/>
          <w:color w:val="000000" w:themeColor="text1"/>
          <w:sz w:val="28"/>
          <w:szCs w:val="28"/>
          <w:lang w:eastAsia="zh-CN"/>
        </w:rPr>
        <w:t xml:space="preserve">月</w:t>
      </w:r>
      <w:r>
        <w:rPr>
          <w:rFonts w:hint="eastAsia" w:ascii="宋体" w:hAnsi="宋体" w:eastAsia="宋体" w:cs="宋体"/>
          <w:b/>
          <w:bCs/>
          <w:color w:val="000000" w:themeColor="text1"/>
          <w:sz w:val="28"/>
          <w:szCs w:val="28"/>
          <w:lang w:val="en-US" w:eastAsia="zh-CN"/>
        </w:rPr>
        <w:t xml:space="preserve">18</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b/>
          <w:bCs/>
          <w:color w:val="000000"/>
          <w:sz w:val="28"/>
          <w:szCs w:val="28"/>
        </w:rPr>
        <w:t xml:space="preserve">。</w:t>
      </w:r>
      <w:r>
        <w:rPr>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w:t>
      </w:r>
      <w:r>
        <w:rPr>
          <w:rStyle w:val="1027"/>
          <w:rFonts w:hint="eastAsia" w:ascii="宋体" w:hAnsi="宋体" w:eastAsia="宋体" w:cs="宋体"/>
          <w:b/>
          <w:bCs/>
          <w:color w:val="000000"/>
          <w:sz w:val="28"/>
          <w:szCs w:val="28"/>
          <w:lang w:eastAsia="zh-CN"/>
        </w:rPr>
        <w:t xml:space="preserve">五</w:t>
      </w:r>
      <w:r>
        <w:rPr>
          <w:rStyle w:val="1027"/>
          <w:rFonts w:hint="eastAsia" w:ascii="宋体" w:hAnsi="宋体" w:eastAsia="宋体" w:cs="宋体"/>
          <w:b/>
          <w:bCs/>
          <w:color w:val="000000"/>
          <w:sz w:val="28"/>
          <w:szCs w:val="28"/>
        </w:rPr>
        <w:t xml:space="preserve">）首次响应文件开启地点：</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widowControl/>
        <w:rPr>
          <w:rStyle w:val="1027"/>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“苏采云”系统（网址：https://jszfcg.jsczt.cn/jszc/login ）“开标大厅”或进入徐州政府采购网（网址：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"http://czj.xz.gov.cn/Home/HomeIndex）--业务工作--用户登录，点击"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https://czj.xz.gov.cn/zfcg/index.html）</w:t>
      </w:r>
      <w:r>
        <w:rPr>
          <w:rFonts w:hint="eastAsia" w:ascii="宋体" w:hAnsi="宋体" w:eastAsia="宋体" w:cs="宋体"/>
          <w:color w:val="000000"/>
          <w:sz w:val="28"/>
          <w:szCs w:val="28"/>
          <w:lang w:val="en-US"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供应商--供应商登录入口</w:t>
      </w:r>
      <w:r>
        <w:rPr>
          <w:rFonts w:hint="eastAsia" w:ascii="宋体" w:hAnsi="宋体" w:eastAsia="宋体" w:cs="宋体"/>
          <w:color w:val="000000"/>
          <w:sz w:val="28"/>
          <w:szCs w:val="28"/>
        </w:rPr>
        <w:t xml:space="preserve">，点击“苏采云”进入系统“开标大厅”。</w:t>
      </w:r>
      <w:r>
        <w:rPr>
          <w:rFonts w:hint="eastAsia" w:ascii="宋体" w:hAnsi="宋体" w:eastAsia="宋体" w:cs="宋体"/>
          <w:color w:val="000000"/>
          <w:sz w:val="28"/>
          <w:szCs w:val="28"/>
        </w:rPr>
        <w:fldChar w:fldCharType="end"/>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五）供应商在首次响应文件提交的截止时间前，可以对所提交的首次响应文件进行补充、修改或者撤回。补充、修改的内容作为响应文件的组成部分。补充、修改的内容与首次响应文件不一致的，以补充、修改的内容为准。</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（六）不接受不按要求加盖公章（电子签章）的首次响应文件。电子签章相关要求见“苏采云”系统。</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（七）首次响应文件解密：到达开启时间，“苏采云”系统自动提取所有响应文件，供应商按采购文件规定方式按时在线解密。本项目采购文件规定的供应商按时在线解密方式：</w:t>
      </w:r>
      <w:r>
        <w:rPr>
          <w:rStyle w:val="1027"/>
          <w:rFonts w:hint="eastAsia" w:ascii="宋体" w:hAnsi="宋体" w:eastAsia="宋体" w:cs="宋体"/>
          <w:b/>
          <w:bCs/>
          <w:color w:val="000000"/>
          <w:sz w:val="28"/>
          <w:szCs w:val="28"/>
        </w:rPr>
        <w:t xml:space="preserve">开启时间后30分钟内</w:t>
      </w:r>
      <w:r>
        <w:rPr>
          <w:rStyle w:val="1027"/>
          <w:rFonts w:hint="eastAsia" w:ascii="宋体" w:hAnsi="宋体" w:eastAsia="宋体" w:cs="宋体"/>
          <w:color w:val="000000"/>
          <w:sz w:val="28"/>
          <w:szCs w:val="28"/>
        </w:rPr>
        <w:t xml:space="preserve">，通过“苏采云”系统（使用“CA数字证书”）解密。</w:t>
      </w:r>
      <w:r>
        <w:rPr>
          <w:rStyle w:val="1027"/>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（八）</w:t>
      </w:r>
      <w:r>
        <w:rPr>
          <w:rFonts w:hint="eastAsia" w:ascii="宋体" w:hAnsi="宋体" w:eastAsia="宋体" w:cs="宋体"/>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28"/>
          <w:szCs w:val="28"/>
          <w:lang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相关服务</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资料下载</w:t>
      </w:r>
      <w:r>
        <w:rPr>
          <w:rFonts w:hint="eastAsia" w:ascii="宋体" w:hAnsi="宋体" w:eastAsia="宋体" w:cs="宋体"/>
          <w:color w:val="000000"/>
          <w:sz w:val="28"/>
          <w:szCs w:val="28"/>
        </w:rPr>
        <w:t xml:space="preserve">，点击进入《江苏省政府采购管理交易系统（苏采云）供应商操作手册及政府采购客户端》，进行下载。</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（九）相关说明：供应商在“苏采云”系统中提交首次响应文件的时间即为数据电文（响应文件，下同）的发送时间和接收时间。</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十三、响应文件编制要求</w:t>
      </w:r>
      <w:r>
        <w:rPr>
          <w:rFonts w:hint="eastAsia" w:ascii="宋体" w:hAnsi="宋体" w:eastAsia="宋体" w:cs="宋体"/>
          <w:color w:val="000000"/>
          <w:sz w:val="28"/>
          <w:szCs w:val="28"/>
        </w:rPr>
      </w:r>
      <w:r/>
    </w:p>
    <w:p>
      <w:pPr>
        <w:pStyle w:val="789"/>
        <w:ind w:firstLine="482"/>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请按照以下要求（包括但不限于以下要求）制作：</w:t>
      </w:r>
      <w:r>
        <w:rPr>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（一）基本目录</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（1）《磋商报价表》（加盖电子签章，格式见《磋商文件》第九章附件。政府采购客户端工具输入报价自动生成）；</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（2）《授权委托书》提供原件的扫描件，加盖电子签章，格式见《磋商文件》第九章附件；</w:t>
      </w:r>
      <w:r>
        <w:rPr>
          <w:rStyle w:val="1027"/>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供应商认为需要提供的其他资料的扫描件（如有）。</w:t>
      </w:r>
      <w:r>
        <w:rPr>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（二）资格条件（1-7项必须提供，加盖电子签章，否则响应无效）</w:t>
      </w:r>
      <w:r>
        <w:rPr>
          <w:rStyle w:val="1027"/>
          <w:rFonts w:hint="eastAsia" w:ascii="宋体" w:hAnsi="宋体" w:eastAsia="宋体" w:cs="宋体"/>
          <w:b/>
          <w:bCs/>
          <w:color w:val="000000"/>
          <w:sz w:val="28"/>
          <w:szCs w:val="28"/>
        </w:rPr>
      </w:r>
      <w:r/>
    </w:p>
    <w:p>
      <w:pPr>
        <w:pStyle w:val="810"/>
        <w:ind w:firstLine="482"/>
        <w:pageBreakBefore w:val="0"/>
        <w:spacing w:line="360" w:lineRule="auto"/>
        <w:widowControl/>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具有独立承担民事责任的能力，提供供应商合法有效的法人营业执照(或事业单位法人证书)或其他组织应提供合法证明文件的原件扫描件，</w:t>
      </w:r>
      <w:r>
        <w:rPr>
          <w:rFonts w:hint="eastAsia" w:ascii="宋体" w:hAnsi="宋体" w:eastAsia="宋体" w:cs="宋体"/>
          <w:bCs/>
          <w:color w:val="000000"/>
          <w:sz w:val="28"/>
          <w:szCs w:val="28"/>
        </w:rPr>
        <w:t xml:space="preserve">以上证明文件的扫描件加盖电子签章；</w:t>
      </w:r>
      <w:r>
        <w:rPr>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（2）具有良好的商业信誉和健全的财务会计制度，财务状况报告至少提供：供应商的“首次响应文件提交的截止时间”前6个月内</w:t>
      </w:r>
      <w:r>
        <w:rPr>
          <w:rFonts w:hint="eastAsia" w:ascii="宋体" w:hAnsi="宋体" w:eastAsia="宋体" w:cs="宋体"/>
          <w:color w:val="000000"/>
          <w:sz w:val="28"/>
          <w:szCs w:val="28"/>
        </w:rPr>
        <w:t xml:space="preserve">任何时间</w:t>
      </w:r>
      <w:r>
        <w:rPr>
          <w:rStyle w:val="1027"/>
          <w:rFonts w:hint="eastAsia" w:ascii="宋体" w:hAnsi="宋体" w:eastAsia="宋体" w:cs="宋体"/>
          <w:color w:val="000000"/>
          <w:sz w:val="28"/>
          <w:szCs w:val="28"/>
        </w:rPr>
        <w:t xml:space="preserve">（不含“首次响应文件提交的截止时间”当月）资产负债表和利润表月报表扫描件各一份；或其2024年度或2025年度经审计的财务报告扫描件（应包括审计报告正文、资产负债表、现金流量表、利润表）；</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（3）有依法缴纳税收和社会保障资金的良好记录，至少提供：</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供应商的“首次响应文件提交的截止时间”前6个月内任何1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rPr>
          <w:rStyle w:val="1027"/>
          <w:rFonts w:hint="eastAsia" w:ascii="宋体" w:hAnsi="宋体" w:eastAsia="宋体" w:cs="宋体"/>
          <w:color w:val="000000"/>
          <w:sz w:val="28"/>
          <w:szCs w:val="28"/>
        </w:rPr>
      </w:r>
      <w:r/>
    </w:p>
    <w:p>
      <w:pPr>
        <w:pStyle w:val="810"/>
        <w:ind w:right="-328" w:firstLine="420"/>
        <w:pageBreakBefore w:val="0"/>
        <w:spacing w:line="360" w:lineRule="auto"/>
        <w:tabs>
          <w:tab w:val="left" w:pos="5578" w:leader="none"/>
        </w:tabs>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rPr>
        <w:t xml:space="preserve">（4）具备履行合同所必需的设备和专业技术能力，响应文件中提供《具备履行合同所必需的设备和专业技术能力的书面声明》。</w:t>
      </w:r>
      <w:r>
        <w:rPr>
          <w:rFonts w:hint="eastAsia" w:ascii="宋体" w:hAnsi="宋体" w:eastAsia="宋体" w:cs="宋体"/>
          <w:color w:val="000000"/>
          <w:sz w:val="28"/>
          <w:szCs w:val="28"/>
        </w:rPr>
        <w:t xml:space="preserve">(加盖电子签章，格式见《磋商文件》</w:t>
      </w:r>
      <w:r>
        <w:rPr>
          <w:rStyle w:val="1027"/>
          <w:rFonts w:hint="eastAsia" w:ascii="宋体" w:hAnsi="宋体" w:eastAsia="宋体" w:cs="宋体"/>
          <w:color w:val="000000"/>
          <w:sz w:val="28"/>
          <w:szCs w:val="28"/>
        </w:rPr>
        <w:t xml:space="preserve">第九章附件</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（5）参加政府采购活动前三年内，在经营活动中没有重大违法记录：即提供供应商参加政府采购活动前3年内在经营活动中没有重大违法记录的书面声明（加盖电子签章，格式见《磋商文件》第九章附件）；</w:t>
      </w:r>
      <w:r>
        <w:rPr>
          <w:rStyle w:val="1027"/>
          <w:rFonts w:hint="eastAsia" w:ascii="宋体" w:hAnsi="宋体" w:eastAsia="宋体" w:cs="宋体"/>
          <w:color w:val="000000"/>
          <w:sz w:val="28"/>
          <w:szCs w:val="28"/>
        </w:rPr>
      </w:r>
      <w:r/>
    </w:p>
    <w:p>
      <w:pPr>
        <w:pStyle w:val="785"/>
        <w:ind w:firstLine="482"/>
        <w:pageBreakBefore w:val="0"/>
        <w:spacing w:before="0" w:after="0" w:line="360" w:lineRule="auto"/>
        <w:rPr>
          <w:rFonts w:hint="eastAsia" w:ascii="宋体" w:hAnsi="宋体" w:eastAsia="宋体" w:cs="宋体"/>
          <w:b w:val="0"/>
          <w:bCs w:val="0"/>
          <w:color w:val="000000"/>
          <w:sz w:val="28"/>
          <w:szCs w:val="28"/>
        </w:rPr>
      </w:pPr>
      <w:r>
        <w:rPr>
          <w:rStyle w:val="1027"/>
          <w:rFonts w:hint="eastAsia" w:ascii="宋体" w:hAnsi="宋体" w:eastAsia="宋体" w:cs="宋体"/>
          <w:b w:val="0"/>
          <w:bCs w:val="0"/>
          <w:color w:val="000000"/>
          <w:sz w:val="28"/>
          <w:szCs w:val="28"/>
        </w:rPr>
        <w:t xml:space="preserve">（6）</w:t>
      </w:r>
      <w:r>
        <w:rPr>
          <w:rFonts w:hint="eastAsia" w:ascii="宋体" w:hAnsi="宋体" w:eastAsia="宋体" w:cs="宋体"/>
          <w:b w:val="0"/>
          <w:bCs w:val="0"/>
          <w:color w:val="000000"/>
          <w:sz w:val="28"/>
          <w:szCs w:val="28"/>
        </w:rPr>
        <w:t xml:space="preserve">本项目特定资格要求：无</w:t>
      </w:r>
      <w:r>
        <w:rPr>
          <w:rFonts w:hint="eastAsia" w:ascii="宋体" w:hAnsi="宋体" w:eastAsia="宋体" w:cs="宋体"/>
          <w:b w:val="0"/>
          <w:bCs w:val="0"/>
          <w:color w:val="000000"/>
          <w:sz w:val="28"/>
          <w:szCs w:val="28"/>
        </w:rPr>
      </w:r>
      <w:r/>
    </w:p>
    <w:p>
      <w:pPr>
        <w:pStyle w:val="785"/>
        <w:ind w:firstLine="482"/>
        <w:pageBreakBefore w:val="0"/>
        <w:spacing w:before="0" w:after="0" w:line="360" w:lineRule="auto"/>
        <w:rPr>
          <w:rStyle w:val="1027"/>
          <w:rFonts w:hint="eastAsia" w:ascii="宋体" w:hAnsi="宋体" w:eastAsia="宋体" w:cs="宋体"/>
          <w:b w:val="0"/>
          <w:bCs w:val="0"/>
          <w:color w:val="000000"/>
          <w:sz w:val="28"/>
          <w:szCs w:val="28"/>
        </w:rPr>
      </w:pPr>
      <w:r>
        <w:rPr>
          <w:rStyle w:val="1027"/>
          <w:rFonts w:hint="eastAsia" w:ascii="宋体" w:hAnsi="宋体" w:eastAsia="宋体" w:cs="宋体"/>
          <w:b w:val="0"/>
          <w:bCs w:val="0"/>
          <w:color w:val="000000"/>
          <w:sz w:val="28"/>
          <w:szCs w:val="28"/>
        </w:rPr>
        <w:t xml:space="preserve">（7）</w:t>
      </w:r>
      <w:r>
        <w:rPr>
          <w:rStyle w:val="1027"/>
          <w:rFonts w:hint="eastAsia" w:ascii="宋体" w:hAnsi="宋体" w:eastAsia="宋体" w:cs="宋体"/>
          <w:b w:val="0"/>
          <w:bCs w:val="0"/>
          <w:color w:val="000000"/>
          <w:sz w:val="28"/>
          <w:szCs w:val="28"/>
          <w:lang w:val="en-US" w:eastAsia="zh-CN"/>
        </w:rPr>
        <w:t xml:space="preserve">本项目属于专门面向中小微企业采购的项目，供应商应为中小微企业、监狱企业、残疾人福利性单位</w:t>
      </w:r>
      <w:r>
        <w:rPr>
          <w:rStyle w:val="1027"/>
          <w:rFonts w:hint="eastAsia" w:ascii="宋体" w:hAnsi="宋体" w:eastAsia="宋体" w:cs="宋体"/>
          <w:b w:val="0"/>
          <w:bCs w:val="0"/>
          <w:color w:val="000000"/>
          <w:sz w:val="28"/>
          <w:szCs w:val="28"/>
        </w:rPr>
        <w:t xml:space="preserve">，提供《中小企业声明函》（电子签章，填写完整。格式见《磋商文件》附件）。《中小企业声明函》查询渠道参考工业和信息化部发布的中小企业规模自测小程序；</w:t>
      </w:r>
      <w:r>
        <w:rPr>
          <w:rStyle w:val="1027"/>
          <w:rFonts w:hint="eastAsia" w:ascii="宋体" w:hAnsi="宋体" w:eastAsia="宋体" w:cs="宋体"/>
          <w:b w:val="0"/>
          <w:bCs w:val="0"/>
          <w:color w:val="000000"/>
          <w:sz w:val="28"/>
          <w:szCs w:val="28"/>
        </w:rPr>
      </w:r>
      <w:r/>
    </w:p>
    <w:p>
      <w:pPr>
        <w:pStyle w:val="785"/>
        <w:ind w:firstLine="482"/>
        <w:pageBreakBefore w:val="0"/>
        <w:spacing w:before="0" w:after="0" w:line="360" w:lineRule="auto"/>
        <w:rPr>
          <w:rStyle w:val="1027"/>
          <w:rFonts w:hint="eastAsia" w:ascii="宋体" w:hAnsi="宋体" w:eastAsia="宋体" w:cs="宋体"/>
          <w:b w:val="0"/>
          <w:bCs w:val="0"/>
          <w:color w:val="000000"/>
          <w:sz w:val="28"/>
          <w:szCs w:val="28"/>
        </w:rPr>
      </w:pPr>
      <w:r>
        <w:rPr>
          <w:rStyle w:val="1027"/>
          <w:rFonts w:hint="eastAsia" w:ascii="宋体" w:hAnsi="宋体" w:eastAsia="宋体" w:cs="宋体"/>
          <w:b w:val="0"/>
          <w:bCs w:val="0"/>
          <w:color w:val="000000"/>
          <w:sz w:val="28"/>
          <w:szCs w:val="28"/>
        </w:rPr>
        <w:t xml:space="preserve">注：中小企业（含中型、小型、微型企业，下同），应当同时符合以下条件：</w:t>
      </w:r>
      <w:r>
        <w:rPr>
          <w:rStyle w:val="1027"/>
          <w:rFonts w:hint="eastAsia" w:ascii="宋体" w:hAnsi="宋体" w:eastAsia="宋体" w:cs="宋体"/>
          <w:b w:val="0"/>
          <w:bCs w:val="0"/>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①符合中小企业划分标准；</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②提供本企业制造的货物、承担的工程或者服务，或者提供其他中小企业制造的货物。本项所称货物不包括使用大型企业注册商标的货物。</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小型、微型企业提供中型企业制造的货物的，视同为中型企业。</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供应商为享受政府采购支持政策的残疾人福利性单位的，提供《残疾人福利性单位声明函》（加盖电子签章，格式见招标文件第七章《投标文件相关格式》）。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享受政府采购支持政策的残疾人福利性单位应当同时满足以下条件：</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（一）安置的残疾人占本单位在职职工人数的比例不低于25%（含25%），并且安置的残疾人人数不少于10人（含10人）；</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（二）依法与安置的每位残疾人签订了一年以上（含一年）的劳动合同或服务协议；</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（三）为安置的每位残疾人按月足额缴纳了基本养老保险、基本医疗保险、失业保险、工伤保险和生育保险等社会保险费；</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（四）通过银行等金融机构向安置的每位残疾人，按月支付了不低于单位所在区县适用的经省级人民政府批准的月最低工资标准的工资；</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具体以《三部门联合发布关于促进残疾人就业政府采购政策的通知》（财库〔2017〕141号）规定为准。</w:t>
      </w:r>
      <w:r>
        <w:rPr>
          <w:rFonts w:hint="eastAsia" w:ascii="宋体" w:hAnsi="宋体" w:eastAsia="宋体" w:cs="宋体"/>
          <w:bCs/>
          <w:color w:val="000000"/>
          <w:sz w:val="28"/>
          <w:szCs w:val="28"/>
        </w:rPr>
      </w:r>
      <w:r/>
    </w:p>
    <w:p>
      <w:pPr>
        <w:pStyle w:val="762"/>
        <w:ind w:firstLine="480"/>
        <w:pageBreakBefore w:val="0"/>
        <w:spacing w:line="360" w:lineRule="auto"/>
        <w:rPr>
          <w:rStyle w:val="802"/>
          <w:rFonts w:hint="eastAsia" w:ascii="宋体" w:hAnsi="宋体" w:eastAsia="宋体" w:cs="宋体"/>
          <w:i w:val="0"/>
          <w:iCs w:val="0"/>
          <w:caps w:val="0"/>
          <w:color w:val="000000"/>
          <w:spacing w:val="0"/>
          <w:sz w:val="28"/>
          <w:szCs w:val="28"/>
          <w:highlight w:val="none"/>
          <w:shd w:val="clear" w:color="auto" w:fill="ffffff"/>
          <w:vertAlign w:val="baseline"/>
        </w:rPr>
      </w:pPr>
      <w:r>
        <w:rPr>
          <w:rStyle w:val="1027"/>
          <w:rFonts w:hint="eastAsia" w:ascii="宋体" w:hAnsi="宋体" w:eastAsia="宋体" w:cs="宋体"/>
          <w:color w:val="000000"/>
          <w:sz w:val="28"/>
          <w:szCs w:val="28"/>
        </w:rPr>
        <w:t xml:space="preserve">（8）</w:t>
      </w:r>
      <w:r>
        <w:rPr>
          <w:rFonts w:hint="eastAsia" w:ascii="宋体" w:hAnsi="宋体" w:eastAsia="宋体" w:cs="宋体"/>
          <w:color w:val="000000"/>
          <w:sz w:val="28"/>
          <w:szCs w:val="28"/>
          <w:highlight w:val="none"/>
          <w:lang w:val="en-US" w:eastAsia="zh-CN"/>
        </w:rPr>
        <w:t xml:space="preserve">供应商《关于符合本国产品标准的声明函》</w:t>
      </w:r>
      <w:r>
        <w:rPr>
          <w:rFonts w:hint="eastAsia" w:ascii="宋体" w:hAnsi="宋体" w:eastAsia="宋体" w:cs="宋体"/>
          <w:color w:val="000000"/>
          <w:sz w:val="28"/>
          <w:szCs w:val="28"/>
          <w:highlight w:val="none"/>
        </w:rPr>
        <w:t xml:space="preserve">（如有，填写完整，加盖电子签章，格式见</w:t>
      </w:r>
      <w:r>
        <w:rPr>
          <w:rFonts w:hint="eastAsia" w:ascii="宋体" w:hAnsi="宋体" w:eastAsia="宋体" w:cs="宋体"/>
          <w:color w:val="000000"/>
          <w:sz w:val="28"/>
          <w:szCs w:val="28"/>
        </w:rPr>
        <w:t xml:space="preserve">《磋商文件》</w:t>
      </w:r>
      <w:r>
        <w:rPr>
          <w:rStyle w:val="1027"/>
          <w:rFonts w:hint="eastAsia" w:ascii="宋体" w:hAnsi="宋体" w:eastAsia="宋体" w:cs="宋体"/>
          <w:color w:val="000000"/>
          <w:sz w:val="28"/>
          <w:szCs w:val="28"/>
        </w:rPr>
        <w:t xml:space="preserve">第九章附件</w:t>
      </w:r>
      <w:r>
        <w:rPr>
          <w:rFonts w:hint="eastAsia" w:ascii="宋体" w:hAnsi="宋体" w:eastAsia="宋体" w:cs="宋体"/>
          <w:color w:val="000000"/>
          <w:sz w:val="28"/>
          <w:szCs w:val="28"/>
          <w:highlight w:val="none"/>
        </w:rPr>
        <w:t xml:space="preserve">）（请填写完整，如不填写完整或未按要求填写的，视为</w:t>
      </w:r>
      <w:r>
        <w:rPr>
          <w:rFonts w:hint="eastAsia" w:ascii="宋体" w:hAnsi="宋体" w:eastAsia="宋体" w:cs="宋体"/>
          <w:color w:val="000000"/>
          <w:sz w:val="28"/>
          <w:szCs w:val="28"/>
          <w:highlight w:val="none"/>
          <w:lang w:val="en-US" w:eastAsia="zh-CN"/>
        </w:rPr>
        <w:t xml:space="preserve">非本国产品</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rPr>
          <w:rStyle w:val="802"/>
          <w:rFonts w:hint="eastAsia" w:ascii="宋体" w:hAnsi="宋体" w:eastAsia="宋体" w:cs="宋体"/>
          <w:i w:val="0"/>
          <w:iCs w:val="0"/>
          <w:caps w:val="0"/>
          <w:color w:val="000000"/>
          <w:spacing w:val="0"/>
          <w:sz w:val="28"/>
          <w:szCs w:val="28"/>
          <w:highlight w:val="none"/>
          <w:shd w:val="clear" w:color="auto" w:fill="ffffff"/>
          <w:vertAlign w:val="baseline"/>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本国产品应当符合以下条件：</w:t>
      </w:r>
      <w:r>
        <w:rPr>
          <w:rFonts w:hint="eastAsia" w:ascii="宋体" w:hAnsi="宋体" w:eastAsia="宋体" w:cs="宋体"/>
          <w:color w:val="00000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（一）在中国境内生产</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产品应当在中国境内生产，即在中华人民共和国关境内实现从原材料、组件到产品的属性改变。</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1.为确保产品在运输或者储存期间保持某种状态而进行的操作；</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2.为产品运输或者销售进行的包装或者展示；</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3.在产品或者其包装上粘贴或者印刷品牌、标志、标识以及其他用于区别的标记；</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4.简单的上漆、磨光和分装；</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5.其他不属于属性改变的情形。</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（二）在中国境内生产的组件成本占比达到规定比例</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产品在中国境内生产的组件成本占比应当达到规定比例，计算公式为：</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592" cy="74676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（三）特定产品的关键组件、关键工序符合相关要求</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i w:val="0"/>
          <w:iCs w:val="0"/>
          <w:caps w:val="0"/>
          <w:color w:val="000000"/>
          <w:spacing w:val="0"/>
          <w:sz w:val="28"/>
          <w:szCs w:val="28"/>
          <w:highlight w:val="no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highlight w:val="none"/>
          <w:shd w:val="clear" w:color="auto" w:fill="ffffff"/>
          <w:vertAlign w:val="baseline"/>
          <w:lang w:val="en-US" w:eastAsia="zh-CN" w:bidi="ar-SA"/>
        </w:rPr>
        <w:t xml:space="preserve">本国产品标准的适用范围：</w:t>
      </w: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r>
      <w:r/>
    </w:p>
    <w:p>
      <w:pPr>
        <w:pStyle w:val="762"/>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r>
      <w:r/>
    </w:p>
    <w:p>
      <w:pPr>
        <w:pStyle w:val="762"/>
        <w:ind w:firstLine="482"/>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b/>
          <w:bCs w:val="0"/>
          <w:color w:val="000000"/>
          <w:sz w:val="28"/>
          <w:szCs w:val="28"/>
          <w:highlight w:val="none"/>
        </w:rPr>
        <w:t xml:space="preserve">具体以《国务院办公厅关于在政府采购中实施本国产品标准及相关政策的通知》（国办发〔2025〕34号）规定为准。</w:t>
      </w:r>
      <w:r>
        <w:rPr>
          <w:rFonts w:hint="eastAsia" w:ascii="宋体" w:hAnsi="宋体" w:eastAsia="宋体" w:cs="宋体"/>
          <w:color w:val="000000"/>
          <w:sz w:val="28"/>
          <w:szCs w:val="28"/>
          <w:highlight w:val="none"/>
          <w:lang w:val="en-US" w:eastAsia="zh-CN"/>
        </w:rPr>
      </w:r>
      <w:r/>
    </w:p>
    <w:p>
      <w:pPr>
        <w:pStyle w:val="762"/>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注：</w:t>
      </w:r>
      <w:r>
        <w:rPr>
          <w:rFonts w:hint="eastAsia" w:ascii="宋体" w:hAnsi="宋体" w:eastAsia="宋体" w:cs="宋体"/>
          <w:color w:val="000000"/>
          <w:sz w:val="28"/>
          <w:szCs w:val="28"/>
          <w:highlight w:val="none"/>
        </w:rPr>
        <w:t xml:space="preserve">中国境内生产的组件成本核算基本规则</w:t>
      </w:r>
      <w:r>
        <w:rPr>
          <w:rFonts w:hint="eastAsia" w:ascii="宋体" w:hAnsi="宋体" w:eastAsia="宋体" w:cs="宋体"/>
          <w:color w:val="000000"/>
          <w:sz w:val="28"/>
          <w:szCs w:val="28"/>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8"/>
          <w:szCs w:val="28"/>
          <w:highlight w:val="none"/>
        </w:rPr>
      </w:r>
      <w:r/>
    </w:p>
    <w:p>
      <w:pPr>
        <w:pStyle w:val="762"/>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8"/>
          <w:szCs w:val="28"/>
          <w:highlight w:val="none"/>
        </w:rPr>
      </w:r>
      <w:r/>
    </w:p>
    <w:p>
      <w:pPr>
        <w:pStyle w:val="762"/>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8"/>
          <w:szCs w:val="28"/>
          <w:highlight w:val="none"/>
        </w:rPr>
      </w:r>
      <w:r/>
    </w:p>
    <w:p>
      <w:pPr>
        <w:pStyle w:val="762"/>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三、产品总成本和组件成本以相关会计核算数据、采购合同、进货记录等为基础进行计算。</w:t>
      </w:r>
      <w:r>
        <w:rPr>
          <w:rFonts w:hint="eastAsia" w:ascii="宋体" w:hAnsi="宋体" w:eastAsia="宋体" w:cs="宋体"/>
          <w:color w:val="000000"/>
          <w:sz w:val="28"/>
          <w:szCs w:val="28"/>
          <w:highlight w:val="none"/>
        </w:rPr>
      </w:r>
      <w:r/>
    </w:p>
    <w:p>
      <w:pPr>
        <w:pStyle w:val="812"/>
        <w:ind w:left="0" w:right="0" w:firstLine="560"/>
        <w:keepLines w:val="0"/>
        <w:keepNext w:val="0"/>
        <w:pageBreakBefore w:val="0"/>
        <w:spacing w:line="360" w:lineRule="auto"/>
        <w:widowControl w:val="off"/>
        <w:tabs>
          <w:tab w:val="center" w:pos="284" w:leader="none"/>
        </w:tabs>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四、需要对成本核算规则予以进一步明确的其他有关事项，由财政部会同有关部门另行规定。</w:t>
      </w:r>
      <w:r>
        <w:rPr>
          <w:rFonts w:hint="eastAsia" w:ascii="宋体" w:hAnsi="宋体" w:eastAsia="宋体" w:cs="宋体"/>
          <w:color w:val="000000"/>
          <w:sz w:val="28"/>
          <w:szCs w:val="28"/>
        </w:rPr>
      </w:r>
      <w:r/>
    </w:p>
    <w:p>
      <w:pPr>
        <w:pStyle w:val="762"/>
        <w:ind w:firstLine="482"/>
        <w:jc w:val="left"/>
        <w:keepLines w:val="0"/>
        <w:keepNext w:val="0"/>
        <w:pageBreakBefore w:val="0"/>
        <w:spacing w:line="360" w:lineRule="auto"/>
        <w:widowControl w:val="off"/>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（三）符合条件（必须提供，否则响应无效）</w:t>
      </w:r>
      <w:r>
        <w:rPr>
          <w:rStyle w:val="1027"/>
          <w:rFonts w:hint="eastAsia" w:ascii="宋体" w:hAnsi="宋体" w:eastAsia="宋体" w:cs="宋体"/>
          <w:b/>
          <w:bCs/>
          <w:color w:val="000000"/>
          <w:sz w:val="28"/>
          <w:szCs w:val="28"/>
        </w:rPr>
      </w:r>
      <w:r/>
    </w:p>
    <w:p>
      <w:pPr>
        <w:pStyle w:val="762"/>
        <w:ind w:firstLine="1024"/>
        <w:jc w:val="left"/>
        <w:pageBreakBefore w:val="0"/>
        <w:spacing w:line="360" w:lineRule="auto"/>
        <w:rPr>
          <w:rStyle w:val="1027"/>
          <w:rFonts w:hint="eastAsia" w:ascii="宋体" w:hAnsi="宋体" w:eastAsia="宋体" w:cs="宋体"/>
          <w:color w:val="000000"/>
          <w:sz w:val="28"/>
          <w:szCs w:val="28"/>
        </w:rPr>
      </w:pPr>
      <w:r/>
      <w:bookmarkStart w:id="3" w:name="OLE_LINK20"/>
      <w:r/>
      <w:bookmarkStart w:id="4" w:name="OLE_LINK29"/>
      <w:r>
        <w:rPr>
          <w:rFonts w:hint="eastAsia" w:ascii="宋体" w:hAnsi="宋体" w:eastAsia="宋体" w:cs="宋体"/>
          <w:bCs/>
          <w:color w:val="000000"/>
          <w:sz w:val="28"/>
          <w:szCs w:val="28"/>
        </w:rPr>
        <w:t xml:space="preserve">一）</w:t>
      </w:r>
      <w:r>
        <w:rPr>
          <w:rStyle w:val="1027"/>
          <w:rFonts w:hint="eastAsia" w:ascii="宋体" w:hAnsi="宋体" w:eastAsia="宋体" w:cs="宋体"/>
          <w:color w:val="000000"/>
          <w:sz w:val="28"/>
          <w:szCs w:val="28"/>
        </w:rPr>
        <w:t xml:space="preserve">报价</w:t>
      </w:r>
      <w:r>
        <w:rPr>
          <w:rStyle w:val="1027"/>
          <w:rFonts w:hint="eastAsia" w:ascii="宋体" w:hAnsi="宋体" w:eastAsia="宋体" w:cs="宋体"/>
          <w:color w:val="000000"/>
          <w:sz w:val="28"/>
          <w:szCs w:val="28"/>
        </w:rPr>
      </w:r>
      <w:r/>
    </w:p>
    <w:p>
      <w:pPr>
        <w:pStyle w:val="762"/>
        <w:ind w:firstLine="24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（1）《磋商报价表》（加盖电子签章，格式见《磋商文件》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Fonts w:hint="eastAsia" w:ascii="宋体" w:hAnsi="宋体" w:eastAsia="宋体" w:cs="宋体"/>
          <w:bCs/>
          <w:color w:val="000000"/>
          <w:sz w:val="28"/>
          <w:szCs w:val="28"/>
        </w:rPr>
      </w:r>
      <w:r/>
    </w:p>
    <w:p>
      <w:pPr>
        <w:pStyle w:val="762"/>
        <w:ind w:firstLine="24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（2）《分项价格表》（加盖电子签章，格式见《磋商文件》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Fonts w:hint="eastAsia" w:ascii="宋体" w:hAnsi="宋体" w:eastAsia="宋体" w:cs="宋体"/>
          <w:bCs/>
          <w:color w:val="000000"/>
          <w:sz w:val="28"/>
          <w:szCs w:val="28"/>
        </w:rPr>
      </w:r>
      <w:r/>
    </w:p>
    <w:p>
      <w:pPr>
        <w:pStyle w:val="762"/>
        <w:ind w:firstLine="753"/>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二）商务资信</w:t>
      </w:r>
      <w:r>
        <w:rPr>
          <w:rFonts w:hint="eastAsia" w:ascii="宋体" w:hAnsi="宋体" w:eastAsia="宋体" w:cs="宋体"/>
          <w:bCs/>
          <w:color w:val="000000"/>
          <w:sz w:val="28"/>
          <w:szCs w:val="28"/>
        </w:rPr>
      </w:r>
      <w:r/>
    </w:p>
    <w:p>
      <w:pPr>
        <w:pStyle w:val="762"/>
        <w:ind w:firstLine="480"/>
        <w:jc w:val="left"/>
        <w:pageBreakBefore w:val="0"/>
        <w:spacing w:line="360" w:lineRule="auto"/>
        <w:rPr>
          <w:rFonts w:hint="eastAsia" w:ascii="宋体" w:hAnsi="宋体" w:eastAsia="宋体" w:cs="宋体"/>
          <w:bCs/>
          <w:color w:val="000000"/>
          <w:sz w:val="28"/>
          <w:szCs w:val="28"/>
        </w:rPr>
      </w:pPr>
      <w:r>
        <w:rPr>
          <w:rStyle w:val="1027"/>
          <w:rFonts w:hint="eastAsia" w:ascii="宋体" w:hAnsi="宋体" w:eastAsia="宋体" w:cs="宋体"/>
          <w:color w:val="000000"/>
          <w:sz w:val="28"/>
          <w:szCs w:val="28"/>
        </w:rPr>
        <w:t xml:space="preserve">（1）</w:t>
      </w:r>
      <w:bookmarkEnd w:id="3"/>
      <w:r/>
      <w:bookmarkEnd w:id="4"/>
      <w:r/>
      <w:bookmarkStart w:id="5" w:name="OLE_LINK32"/>
      <w:r/>
      <w:bookmarkStart w:id="6" w:name="OLE_LINK37"/>
      <w:r>
        <w:rPr>
          <w:rFonts w:hint="eastAsia" w:ascii="宋体" w:hAnsi="宋体" w:eastAsia="宋体" w:cs="宋体"/>
          <w:bCs/>
          <w:color w:val="000000"/>
          <w:sz w:val="28"/>
          <w:szCs w:val="28"/>
        </w:rPr>
        <w:t xml:space="preserve">《承诺书》（加盖电子签章，格式见《磋商文件》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Fonts w:hint="eastAsia" w:ascii="宋体" w:hAnsi="宋体" w:eastAsia="宋体" w:cs="宋体"/>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（2）</w:t>
      </w:r>
      <w:bookmarkEnd w:id="5"/>
      <w:r/>
      <w:bookmarkEnd w:id="6"/>
      <w:r/>
      <w:bookmarkStart w:id="7" w:name="OLE_LINK47"/>
      <w:r/>
      <w:bookmarkStart w:id="8" w:name="OLE_LINK38"/>
      <w:r>
        <w:rPr>
          <w:rStyle w:val="1027"/>
          <w:rFonts w:hint="eastAsia" w:ascii="宋体" w:hAnsi="宋体" w:eastAsia="宋体" w:cs="宋体"/>
          <w:color w:val="000000"/>
          <w:sz w:val="28"/>
          <w:szCs w:val="28"/>
        </w:rPr>
        <w:t xml:space="preserve">《授权委托书》</w:t>
      </w:r>
      <w:r>
        <w:rPr>
          <w:rFonts w:hint="eastAsia" w:ascii="宋体" w:hAnsi="宋体" w:eastAsia="宋体" w:cs="宋体"/>
          <w:bCs/>
          <w:color w:val="000000"/>
          <w:sz w:val="28"/>
          <w:szCs w:val="28"/>
        </w:rPr>
        <w:t xml:space="preserve">（提供原件的扫描件，加盖电子签章，格式见《磋商文件》</w:t>
      </w:r>
      <w:r>
        <w:rPr>
          <w:rStyle w:val="1027"/>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rPr>
          <w:rStyle w:val="1027"/>
          <w:rFonts w:hint="eastAsia" w:ascii="宋体" w:hAnsi="宋体" w:eastAsia="宋体" w:cs="宋体"/>
          <w:color w:val="000000"/>
          <w:sz w:val="28"/>
          <w:szCs w:val="28"/>
        </w:rPr>
      </w:r>
      <w:r/>
    </w:p>
    <w:p>
      <w:pPr>
        <w:pStyle w:val="762"/>
        <w:ind w:firstLine="753"/>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三）技术响应</w:t>
      </w:r>
      <w:r>
        <w:rPr>
          <w:rFonts w:hint="eastAsia" w:ascii="宋体" w:hAnsi="宋体" w:eastAsia="宋体" w:cs="宋体"/>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（1）《偏离表》（加盖电子签章，格式见《磋商文件》第九章附件）</w:t>
      </w:r>
      <w:bookmarkEnd w:id="7"/>
      <w:r/>
      <w:bookmarkEnd w:id="8"/>
      <w:r>
        <w:rPr>
          <w:rStyle w:val="1027"/>
          <w:rFonts w:hint="eastAsia" w:ascii="宋体" w:hAnsi="宋体" w:eastAsia="宋体" w:cs="宋体"/>
          <w:color w:val="000000"/>
          <w:sz w:val="28"/>
          <w:szCs w:val="28"/>
        </w:rPr>
        <w:t xml:space="preserve">。</w:t>
      </w:r>
      <w:r>
        <w:rPr>
          <w:rStyle w:val="1027"/>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（四）综合评审评分项</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一）技术部分（要求见《磋商文件》第九章附件“评分细则”及“采购需求”）</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（1）项目分析</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（2）项目管理团队、场所配备方案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（3）道路人工保洁管理方案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（4）环卫机械化作业管理</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t xml:space="preserve">5</w:t>
      </w:r>
      <w:r>
        <w:rPr>
          <w:rStyle w:val="1027"/>
          <w:rFonts w:hint="eastAsia" w:ascii="宋体" w:hAnsi="宋体" w:eastAsia="宋体" w:cs="宋体"/>
          <w:color w:val="000000"/>
          <w:sz w:val="28"/>
          <w:szCs w:val="28"/>
          <w:lang w:eastAsia="zh-CN"/>
        </w:rPr>
        <w:t xml:space="preserve">）公厕保洁管理方案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t xml:space="preserve">6</w:t>
      </w:r>
      <w:r>
        <w:rPr>
          <w:rStyle w:val="1027"/>
          <w:rFonts w:hint="eastAsia" w:ascii="宋体" w:hAnsi="宋体" w:eastAsia="宋体" w:cs="宋体"/>
          <w:color w:val="000000"/>
          <w:sz w:val="28"/>
          <w:szCs w:val="28"/>
          <w:lang w:eastAsia="zh-CN"/>
        </w:rPr>
        <w:t xml:space="preserve">）应急、突击、重大活动保障方案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lang w:eastAsia="zh-CN"/>
        </w:rPr>
      </w:pP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t xml:space="preserve">7</w:t>
      </w:r>
      <w:r>
        <w:rPr>
          <w:rStyle w:val="1027"/>
          <w:rFonts w:hint="eastAsia" w:ascii="宋体" w:hAnsi="宋体" w:eastAsia="宋体" w:cs="宋体"/>
          <w:color w:val="000000"/>
          <w:sz w:val="28"/>
          <w:szCs w:val="28"/>
          <w:lang w:eastAsia="zh-CN"/>
        </w:rPr>
        <w:t xml:space="preserve">）文明、安全作业管理实施方案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color w:val="000000"/>
          <w:sz w:val="28"/>
          <w:szCs w:val="28"/>
          <w:lang w:val="en-US" w:eastAsia="zh-CN"/>
        </w:rPr>
      </w:pPr>
      <w:r>
        <w:rPr>
          <w:rStyle w:val="1027"/>
          <w:rFonts w:hint="eastAsia" w:ascii="宋体" w:hAnsi="宋体" w:eastAsia="宋体" w:cs="宋体"/>
          <w:color w:val="000000"/>
          <w:sz w:val="28"/>
          <w:szCs w:val="28"/>
          <w:lang w:val="en-US" w:eastAsia="zh-CN"/>
        </w:rPr>
        <w:t xml:space="preserve">（8）其他管理方案</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val="en-US" w:eastAsia="zh-CN"/>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二）</w:t>
      </w:r>
      <w:r>
        <w:rPr>
          <w:rStyle w:val="1027"/>
          <w:rFonts w:hint="eastAsia" w:ascii="宋体" w:hAnsi="宋体" w:eastAsia="宋体" w:cs="宋体"/>
          <w:color w:val="000000"/>
          <w:sz w:val="28"/>
          <w:szCs w:val="28"/>
        </w:rPr>
        <w:t xml:space="preserve">商务部分（要求见《磋商文件》第九章附件中“评分细则”）；</w:t>
      </w:r>
      <w:r>
        <w:rPr>
          <w:rStyle w:val="1027"/>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（1）人员</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车辆</w:t>
      </w:r>
      <w:r>
        <w:rPr>
          <w:rFonts w:hint="eastAsia" w:ascii="宋体" w:hAnsi="宋体" w:eastAsia="宋体" w:cs="宋体"/>
          <w:bCs/>
          <w:color w:val="000000"/>
          <w:sz w:val="28"/>
          <w:szCs w:val="28"/>
        </w:rPr>
        <w:t xml:space="preserve">配置</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lang w:eastAsia="zh-CN"/>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w:t>
      </w:r>
      <w:r>
        <w:rPr>
          <w:rStyle w:val="1027"/>
          <w:rFonts w:hint="eastAsia" w:ascii="宋体" w:hAnsi="宋体" w:eastAsia="宋体" w:cs="宋体"/>
          <w:color w:val="000000"/>
          <w:sz w:val="28"/>
          <w:szCs w:val="28"/>
          <w:lang w:val="en-US" w:eastAsia="zh-CN"/>
        </w:rPr>
        <w:t xml:space="preserve">业绩</w:t>
      </w:r>
      <w:r>
        <w:rPr>
          <w:rStyle w:val="1027"/>
          <w:rFonts w:hint="eastAsia" w:ascii="宋体" w:hAnsi="宋体" w:eastAsia="宋体" w:cs="宋体"/>
          <w:color w:val="000000"/>
          <w:sz w:val="28"/>
          <w:szCs w:val="28"/>
        </w:rPr>
        <w:t xml:space="preserve">（要求见《磋商文件》第九章附件中“评分细则”）</w:t>
      </w:r>
      <w:r>
        <w:rPr>
          <w:rStyle w:val="1027"/>
          <w:rFonts w:hint="eastAsia" w:ascii="宋体" w:hAnsi="宋体" w:eastAsia="宋体" w:cs="宋体"/>
          <w:color w:val="000000"/>
          <w:sz w:val="28"/>
          <w:szCs w:val="28"/>
          <w:lang w:eastAsia="zh-CN"/>
        </w:rPr>
        <w:t xml:space="preserve">。</w:t>
      </w:r>
      <w:r>
        <w:rPr>
          <w:rStyle w:val="1027"/>
          <w:rFonts w:hint="eastAsia" w:ascii="宋体" w:hAnsi="宋体" w:eastAsia="宋体" w:cs="宋体"/>
          <w:color w:val="000000"/>
          <w:sz w:val="28"/>
          <w:szCs w:val="28"/>
          <w:lang w:eastAsia="zh-CN"/>
        </w:rPr>
      </w:r>
      <w:r/>
    </w:p>
    <w:p>
      <w:pPr>
        <w:pStyle w:val="762"/>
        <w:ind w:firstLine="480"/>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（五）价格折扣文件格式</w:t>
      </w:r>
      <w:r>
        <w:rPr>
          <w:rStyle w:val="1027"/>
          <w:rFonts w:hint="eastAsia" w:ascii="宋体" w:hAnsi="宋体" w:eastAsia="宋体" w:cs="宋体"/>
          <w:b/>
          <w:bCs/>
          <w:color w:val="000000"/>
          <w:sz w:val="28"/>
          <w:szCs w:val="28"/>
        </w:rPr>
      </w:r>
      <w:r/>
    </w:p>
    <w:p>
      <w:pPr>
        <w:pStyle w:val="762"/>
        <w:ind w:firstLine="1024"/>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企业报价折扣证明：无。</w:t>
      </w:r>
      <w:r>
        <w:rPr>
          <w:rStyle w:val="1027"/>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（六）提交的首次响应文件的密封、签署、盖章要求</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b/>
          <w:bCs/>
          <w:color w:val="000000"/>
          <w:sz w:val="28"/>
          <w:szCs w:val="28"/>
        </w:rPr>
      </w:pPr>
      <w:r>
        <w:rPr>
          <w:rStyle w:val="1027"/>
          <w:rFonts w:hint="eastAsia" w:ascii="宋体" w:hAnsi="宋体" w:eastAsia="宋体" w:cs="宋体"/>
          <w:b/>
          <w:bCs/>
          <w:color w:val="000000"/>
          <w:sz w:val="28"/>
          <w:szCs w:val="28"/>
        </w:rPr>
        <w:t xml:space="preserve">1.密封（加密）要求：</w:t>
      </w:r>
      <w:r>
        <w:rPr>
          <w:rStyle w:val="1027"/>
          <w:rFonts w:hint="eastAsia" w:ascii="宋体" w:hAnsi="宋体" w:eastAsia="宋体" w:cs="宋体"/>
          <w:b/>
          <w:bCs/>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rPr>
          <w:rStyle w:val="1027"/>
          <w:rFonts w:hint="eastAsia" w:ascii="宋体" w:hAnsi="宋体" w:eastAsia="宋体" w:cs="宋体"/>
          <w:color w:val="000000"/>
          <w:sz w:val="28"/>
          <w:szCs w:val="28"/>
        </w:rPr>
      </w:r>
      <w:r/>
    </w:p>
    <w:p>
      <w:pPr>
        <w:pStyle w:val="762"/>
        <w:numPr>
          <w:ilvl w:val="0"/>
          <w:numId w:val="4"/>
        </w:numPr>
        <w:ind w:firstLine="480"/>
        <w:jc w:val="left"/>
        <w:pageBreakBefore w:val="0"/>
        <w:spacing w:line="360" w:lineRule="auto"/>
        <w:tabs>
          <w:tab w:val="left" w:pos="312" w:leader="none"/>
        </w:tabs>
        <w:rPr>
          <w:rStyle w:val="1027"/>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签署要求</w:t>
      </w:r>
      <w:r>
        <w:rPr>
          <w:rStyle w:val="1027"/>
          <w:rFonts w:hint="eastAsia" w:ascii="宋体" w:hAnsi="宋体" w:eastAsia="宋体" w:cs="宋体"/>
          <w:color w:val="000000"/>
          <w:sz w:val="28"/>
          <w:szCs w:val="28"/>
        </w:rPr>
        <w:t xml:space="preserve">：见《磋商文件》第九章附件中相关格式要求。</w:t>
      </w:r>
      <w:r>
        <w:rPr>
          <w:rStyle w:val="1027"/>
          <w:rFonts w:hint="eastAsia" w:ascii="宋体" w:hAnsi="宋体" w:eastAsia="宋体" w:cs="宋体"/>
          <w:color w:val="000000"/>
          <w:sz w:val="28"/>
          <w:szCs w:val="28"/>
        </w:rPr>
      </w:r>
      <w:r/>
    </w:p>
    <w:p>
      <w:pPr>
        <w:pStyle w:val="762"/>
        <w:ind w:left="0"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3.盖章要求：</w:t>
      </w:r>
      <w:r>
        <w:rPr>
          <w:rStyle w:val="1027"/>
          <w:rFonts w:hint="eastAsia" w:ascii="宋体" w:hAnsi="宋体" w:eastAsia="宋体" w:cs="宋体"/>
          <w:color w:val="000000"/>
          <w:sz w:val="28"/>
          <w:szCs w:val="28"/>
        </w:rPr>
        <w:t xml:space="preserve">见《磋商文件》第九章附件中相关格式要求。供应商须通过“苏采云”系统提供的政府采购客户端工具（使用“CA数字证书”）加盖电子签章。</w:t>
      </w:r>
      <w:r>
        <w:rPr>
          <w:rStyle w:val="1027"/>
          <w:rFonts w:hint="eastAsia" w:ascii="宋体" w:hAnsi="宋体" w:eastAsia="宋体" w:cs="宋体"/>
          <w:color w:val="000000"/>
          <w:sz w:val="28"/>
          <w:szCs w:val="28"/>
        </w:rPr>
      </w:r>
      <w:r/>
    </w:p>
    <w:p>
      <w:pPr>
        <w:pStyle w:val="762"/>
        <w:ind w:firstLine="482"/>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b/>
          <w:bCs/>
          <w:color w:val="000000"/>
          <w:sz w:val="28"/>
          <w:szCs w:val="28"/>
        </w:rPr>
        <w:t xml:space="preserve">（七）</w:t>
      </w:r>
      <w:r>
        <w:rPr>
          <w:rStyle w:val="1027"/>
          <w:rFonts w:hint="eastAsia" w:ascii="宋体" w:hAnsi="宋体" w:eastAsia="宋体" w:cs="宋体"/>
          <w:color w:val="000000"/>
          <w:sz w:val="28"/>
          <w:szCs w:val="28"/>
        </w:rPr>
        <w:t xml:space="preserve">通过“苏采云”系统提交政府采购客户端工具导出加密的响应文件（后缀名为zip）。</w:t>
      </w:r>
      <w:r>
        <w:rPr>
          <w:rStyle w:val="1027"/>
          <w:rFonts w:hint="eastAsia" w:ascii="宋体" w:hAnsi="宋体" w:eastAsia="宋体" w:cs="宋体"/>
          <w:b/>
          <w:bCs/>
          <w:color w:val="000000"/>
          <w:sz w:val="28"/>
          <w:szCs w:val="28"/>
        </w:rPr>
        <w:t xml:space="preserve">响应文件不得超过150M！</w:t>
      </w:r>
      <w:r>
        <w:rPr>
          <w:rStyle w:val="1027"/>
          <w:rFonts w:hint="eastAsia" w:ascii="宋体" w:hAnsi="宋体" w:eastAsia="宋体" w:cs="宋体"/>
          <w:color w:val="000000"/>
          <w:sz w:val="28"/>
          <w:szCs w:val="28"/>
        </w:rPr>
      </w:r>
      <w:r/>
    </w:p>
    <w:p>
      <w:pPr>
        <w:pStyle w:val="762"/>
        <w:ind w:firstLine="480"/>
        <w:jc w:val="left"/>
        <w:pageBreakBefore w:val="0"/>
        <w:spacing w:line="360" w:lineRule="auto"/>
        <w:rPr>
          <w:rStyle w:val="1027"/>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注：</w:t>
      </w:r>
      <w:r>
        <w:rPr>
          <w:rStyle w:val="1027"/>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Style w:val="1027"/>
          <w:rFonts w:hint="eastAsia" w:ascii="宋体" w:hAnsi="宋体" w:eastAsia="宋体" w:cs="宋体"/>
          <w:color w:val="000000"/>
          <w:sz w:val="28"/>
          <w:szCs w:val="28"/>
        </w:rPr>
        <w:t xml:space="preserve">1.供应商应当按照《磋商文件》的要求编制响应文件，并对其提交的响应文件的真实性、合法性承担法律责任。</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2.供应商中标（成交）后，须向代理机构提供</w:t>
      </w:r>
      <w:bookmarkStart w:id="9" w:name="_Hlk105221193"/>
      <w:r>
        <w:rPr>
          <w:rFonts w:hint="eastAsia" w:ascii="宋体" w:hAnsi="宋体" w:eastAsia="宋体" w:cs="宋体"/>
          <w:color w:val="000000"/>
          <w:sz w:val="28"/>
          <w:szCs w:val="28"/>
        </w:rPr>
        <w:t xml:space="preserve">纸质版响应文件一正二副及电子响应文件（U盘）</w:t>
      </w:r>
      <w:bookmarkEnd w:id="9"/>
      <w:r>
        <w:rPr>
          <w:rFonts w:hint="eastAsia" w:ascii="宋体" w:hAnsi="宋体" w:eastAsia="宋体" w:cs="宋体"/>
          <w:color w:val="000000"/>
          <w:sz w:val="28"/>
          <w:szCs w:val="28"/>
        </w:rPr>
        <w:t xml:space="preserve">，纸质响应文件内容须与成交供应商所提交的电子响应文件一致。</w:t>
      </w:r>
      <w:r>
        <w:rPr>
          <w:rFonts w:hint="eastAsia" w:ascii="宋体" w:hAnsi="宋体" w:eastAsia="宋体" w:cs="宋体"/>
          <w:color w:val="000000"/>
          <w:sz w:val="28"/>
          <w:szCs w:val="28"/>
        </w:rPr>
      </w:r>
      <w:r/>
    </w:p>
    <w:p>
      <w:pPr>
        <w:pStyle w:val="762"/>
        <w:ind w:firstLine="480"/>
        <w:pageBreakBefore w:val="0"/>
        <w:spacing w:line="360" w:lineRule="auto"/>
        <w:rPr>
          <w:rStyle w:val="1027"/>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Style w:val="1027"/>
          <w:rFonts w:hint="eastAsia" w:ascii="宋体" w:hAnsi="宋体" w:eastAsia="宋体" w:cs="宋体"/>
          <w:color w:val="000000"/>
          <w:sz w:val="28"/>
          <w:szCs w:val="28"/>
        </w:rPr>
        <w:t xml:space="preserve">3.采购人索取成交供应商的响应文件，须在双方签订政府采购合同后，由我公司提供给采购人。</w:t>
      </w:r>
      <w:r>
        <w:rPr>
          <w:rStyle w:val="1027"/>
          <w:rFonts w:hint="eastAsia" w:ascii="宋体" w:hAnsi="宋体" w:eastAsia="宋体" w:cs="宋体"/>
          <w:color w:val="000000"/>
          <w:sz w:val="28"/>
          <w:szCs w:val="28"/>
        </w:rPr>
      </w:r>
      <w:r/>
    </w:p>
    <w:p>
      <w:pPr>
        <w:pStyle w:val="78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0" w:name="_Toc4"/>
      <w:r>
        <w:rPr>
          <w:rFonts w:hint="eastAsia" w:ascii="宋体" w:hAnsi="宋体" w:eastAsia="宋体" w:cs="宋体"/>
          <w:color w:val="000000"/>
          <w:sz w:val="28"/>
          <w:szCs w:val="28"/>
        </w:rPr>
        <w:t xml:space="preserve">第四章磋商相关说明</w:t>
      </w:r>
      <w:bookmarkEnd w:id="10"/>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十四、磋商相关说明</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（一）磋商要求</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2.在到达首次响应文件开启时间后，供应商登录“苏采云”系统，在解密时间内，使用CA数字证书解密首次响应文件。</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4.磋商顺序按照电子标书解密先后时间进行，解密时间相同的，不分先后顺序。</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6.未在规定时间内进行答疑澄清的，视同放弃澄清。</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7.未在规定时间内进行报价的，视为响应无效。</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Cs/>
          <w:color w:val="000000"/>
          <w:sz w:val="28"/>
          <w:szCs w:val="28"/>
        </w:rPr>
      </w:r>
      <w:r/>
    </w:p>
    <w:p>
      <w:pPr>
        <w:pStyle w:val="762"/>
        <w:numPr>
          <w:ilvl w:val="0"/>
          <w:numId w:val="5"/>
        </w:numPr>
        <w:ind w:firstLine="480"/>
        <w:pageBreakBefore w:val="0"/>
        <w:spacing w:line="360" w:lineRule="auto"/>
        <w:tabs>
          <w:tab w:val="left" w:pos="312" w:leader="none"/>
        </w:tabs>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被邀请参与磋商的供应商如未按上述磋商要求执行，造成磋商小组无法与其进行线上磋商活动的，视同供应商放弃磋商的权利。</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（二）查询及使用供应商信用记录</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1.由采购人查询信用信息。</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2.查询渠道包括：</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①“信用中国”网（www.creditchina.gov.cn）；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②中国政府采购网（www.ccgp.gov.cn）；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③“信用中国（江苏）”网（http://credit.jiangsu.gov.cn/）；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④“信用中国（江苏徐州）”网（www.xuzhoucredit.gov.cn/）</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3.截止时点（查询环节）：首次响应文件开启后资格审查结束前。</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4.信用信息查询记录和证据留存的具体方式：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网页截屏打印，与其他采购文件一并保存。</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5.信用信息的使用规则：</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十五、评审程序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2.磋商小组在阅读完所有磋商供应商的响应文件后，集中与单一供应商代表分别就技术参数等技术问题及价格和售后服务等内容进行磋商。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3.磋商结束后，磋商小组应当要求所有参加磋商的供应商在规定时间内进行最后报价。供应商可按照磋商小组的要求在磋商现场</w:t>
      </w:r>
      <w:r>
        <w:rPr>
          <w:rFonts w:hint="eastAsia" w:ascii="宋体" w:hAnsi="宋体" w:eastAsia="宋体" w:cs="宋体"/>
          <w:b/>
          <w:color w:val="000000"/>
          <w:sz w:val="28"/>
          <w:szCs w:val="28"/>
        </w:rPr>
        <w:t xml:space="preserve">（即“苏采云”系统开标大厅中）</w:t>
      </w:r>
      <w:r>
        <w:rPr>
          <w:rFonts w:hint="eastAsia" w:ascii="宋体" w:hAnsi="宋体" w:eastAsia="宋体" w:cs="宋体"/>
          <w:bCs/>
          <w:color w:val="000000"/>
          <w:sz w:val="28"/>
          <w:szCs w:val="28"/>
        </w:rPr>
        <w:t xml:space="preserve">进行报价，首轮报价不公开，本项目二次报价为最终报价。</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磋商小组应当根据综合评分情况，按照评审得分由高到低顺序推荐3名成交候选供应商，并编写评审报告。评审得分相同的，按照最后报价由低到高的顺序推荐。评审得分且最后报价相同的，按照技术方案（得分）顺序推荐。如技术方案得分仍相同的，磋商小组采用抽签方式决定成交顺序。</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bCs/>
          <w:color w:val="000000"/>
          <w:sz w:val="28"/>
          <w:szCs w:val="28"/>
        </w:rPr>
      </w:r>
      <w:r/>
    </w:p>
    <w:p>
      <w:pPr>
        <w:pStyle w:val="762"/>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特别说明：</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根据《财政部关于政府采购竞争性磋商采购方式管理暂行办法有关问题的补充通知》(财库〔2015〕124号)规定，采用竞</w:t>
      </w:r>
      <w:r>
        <w:rPr>
          <w:rFonts w:hint="eastAsia" w:ascii="宋体" w:hAnsi="宋体" w:eastAsia="宋体" w:cs="宋体"/>
          <w:bCs/>
          <w:color w:val="000000"/>
          <w:sz w:val="28"/>
          <w:szCs w:val="28"/>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十六、评审方法和评审标准</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1.评审方法：综合评分法</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2.评审标准：详见《磋商文件》附件1.《评分细则》</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3.</w:t>
      </w:r>
      <w:r>
        <w:rPr>
          <w:rFonts w:hint="eastAsia" w:ascii="宋体" w:hAnsi="宋体" w:eastAsia="宋体" w:cs="宋体"/>
          <w:b/>
          <w:color w:val="000000"/>
          <w:sz w:val="28"/>
          <w:szCs w:val="28"/>
        </w:rPr>
        <w:t xml:space="preserve">实施政府采购异常低价审查的有关要求：</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评审过程中出现下列情形之一的，评审委员会应当启动异常低价投标（响应）审查程序：</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①投标(响应)报价低于全部通过符合性审查供应商投标(响应)报价平均值50</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的，即投标(响应)报价&lt;全部通过符合性审查供应商投标(响应)报价平均值×50%；</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②投标(响应)报价低于通过符合性审查的次低报价供应商投标(响应)报价50</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的，即投标(响应)报价〈通过符合性审查的次低报价供应商投标(响应)报价×50%；</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③投标(响应)报价低于采购项目最高限价45%的，即投标(响应)报价&lt;采购项目最高限价×45%；</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 4 \* GB3 \* MERGEFORMAT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④</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评审委员会基于专业判断，认为供应商报价过低，有可能影响产品质量或者不能诚信履约的其他情形。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000000"/>
          <w:sz w:val="28"/>
          <w:szCs w:val="28"/>
          <w:highlight w:val="none"/>
        </w:rPr>
        <w:t xml:space="preserve">属于第3项情形，供应商已随投标(响应)文件一并提交相关书面说明及必要的证明材料的，在评审现场可不再重复提交。</w:t>
      </w:r>
      <w:r>
        <w:rPr>
          <w:rFonts w:hint="eastAsia" w:ascii="宋体" w:hAnsi="宋体" w:eastAsia="宋体" w:cs="宋体"/>
          <w:color w:val="000000"/>
          <w:sz w:val="28"/>
          <w:szCs w:val="28"/>
          <w:highlight w:val="none"/>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十七、有下列情形之一的，其响应无效：</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1.电子响应文件未按规定期限提交的；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2.电子响应文件未按磋商文件要求签章的；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3.供应商未在规定时间内解密电子响应文件的；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4.供应商的法定代表人授权代表，无法定代表人授权委托书的；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5.不具备磋商文件中规定的资格要求或未按磋商文件规定的要求提供资格、资信证明文件的；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6.被列入“信用中国”网站（www.creditchina.gov.cn）失信被执行人、重大税收违法案件当事人名单、政府采购严重违法失信行为记录名单的；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7.响应文件未按磋商文件规定的内容和要求填写的；没有在系统指定位置上传对应文件、材料的；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8.响应文件含有采购人不能接受的附加条件的；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9.不同供应商委托同一单位或者个人办理磋商事宜的；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10.不同供应商的单位负责人为同一人或者存在直接控股、管理关系的；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11.除单一来源采购项目外，为采购项目提供整体设计、规范编制或者项目管理、监理、检测等服务的；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12.提供虚假材料的（包括工商营业执照、财务报表、资格证明文件等）；</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13.项目磋商报价超过本项目（采购包）预算或最高限价的；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w:t>
      </w:r>
      <w:r>
        <w:rPr>
          <w:rFonts w:hint="eastAsia" w:ascii="宋体" w:hAnsi="宋体" w:eastAsia="宋体" w:cs="宋体"/>
          <w:color w:val="000000"/>
          <w:sz w:val="28"/>
          <w:szCs w:val="28"/>
          <w:lang w:eastAsia="zh-CN"/>
        </w:rPr>
      </w:r>
      <w:r/>
    </w:p>
    <w:p>
      <w:pPr>
        <w:pStyle w:val="762"/>
        <w:ind w:firstLine="480"/>
        <w:jc w:val="left"/>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15.响应文件提出了不能满足磋商文件要求或采购人不能接受的工程验收、计量、价款结算和支付办法的；</w:t>
      </w:r>
      <w:r>
        <w:rPr>
          <w:rFonts w:hint="eastAsia" w:ascii="宋体" w:hAnsi="宋体" w:eastAsia="宋体" w:cs="宋体"/>
          <w:bCs/>
          <w:color w:val="000000"/>
          <w:sz w:val="28"/>
          <w:szCs w:val="28"/>
          <w:lang w:eastAsia="zh-CN"/>
        </w:rPr>
      </w:r>
      <w:r/>
    </w:p>
    <w:p>
      <w:pPr>
        <w:pStyle w:val="762"/>
        <w:ind w:firstLine="480"/>
        <w:jc w:val="left"/>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16.不同供应商的响应文件以及响应文件制作过程出现了评标委员会认为不应当雷同的情况的；</w:t>
      </w:r>
      <w:r>
        <w:rPr>
          <w:rFonts w:hint="eastAsia" w:ascii="宋体" w:hAnsi="宋体" w:eastAsia="宋体" w:cs="宋体"/>
          <w:bCs/>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17.响应文件内容不全或不符合磋商文件中规定的其它实质性要求的；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18.供应商未在规定时间内进行二次报价的；</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19.法律法规和磋商文件规定的其它无效情形。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十八、磋商过程中可能实质性变动的内容：在磋商过程中，磋商小组可以根据《磋商文件》和磋商情况实质性变动采购需求中的技术、服务要求以及合同草案条款。</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十九、采购人有权对供应商的响应文件的真实性进行核实，如供应商不能在采购人规定的时间内向采购人提供有效的证明文件，将被采购人视为放弃中标（成交）资格。</w:t>
      </w:r>
      <w:r>
        <w:rPr>
          <w:rFonts w:hint="eastAsia" w:ascii="宋体" w:hAnsi="宋体" w:eastAsia="宋体" w:cs="宋体"/>
          <w:b/>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1" w:name="_Toc5"/>
      <w:r>
        <w:rPr>
          <w:rFonts w:hint="eastAsia" w:ascii="宋体" w:hAnsi="宋体" w:eastAsia="宋体" w:cs="宋体"/>
          <w:color w:val="000000"/>
          <w:sz w:val="28"/>
          <w:szCs w:val="28"/>
        </w:rPr>
        <w:t xml:space="preserve">第五章确定成交供应商及合同签订</w:t>
      </w:r>
      <w:bookmarkEnd w:id="11"/>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color w:val="000000"/>
          <w:sz w:val="28"/>
          <w:szCs w:val="28"/>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二、成交供应商在收到成交通知书时，须向江苏开源工程咨询监理有限公司提交与电子响应文件一致的纸质首次响应文件正壹份、副本贰份，U盘壹份，在封面注明正本、副本字样，副本可以是正本的复印件。</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二十三、</w:t>
      </w:r>
      <w:r>
        <w:rPr>
          <w:rFonts w:hint="eastAsia" w:ascii="宋体" w:hAnsi="宋体" w:eastAsia="宋体" w:cs="宋体"/>
          <w:bCs/>
          <w:color w:val="000000"/>
          <w:sz w:val="28"/>
          <w:szCs w:val="28"/>
          <w:highlight w:val="none"/>
        </w:rPr>
        <w:t xml:space="preserve">供应商应对响应文件的合法性、真实性负责。</w:t>
      </w:r>
      <w:r>
        <w:rPr>
          <w:rFonts w:hint="eastAsia" w:ascii="宋体" w:hAnsi="宋体" w:eastAsia="宋体" w:cs="宋体"/>
          <w:bCs/>
          <w:color w:val="000000"/>
          <w:sz w:val="28"/>
          <w:szCs w:val="28"/>
        </w:rPr>
        <w:t xml:space="preserve">签订合同前，成交供应商必须向采购人提交其响应文件中所有扫描件或复印件的原件，采购人核查无误后，签订合同。</w:t>
      </w:r>
      <w:r>
        <w:rPr>
          <w:rFonts w:hint="eastAsia" w:ascii="宋体" w:hAnsi="宋体" w:eastAsia="宋体" w:cs="宋体"/>
          <w:color w:val="000000"/>
          <w:sz w:val="28"/>
          <w:szCs w:val="28"/>
        </w:rPr>
        <w:t xml:space="preserve">如成交供应商不能在采购人规定的时间内向采购人提供原件，将被采购人视为放弃中标（成交）资格。</w:t>
      </w:r>
      <w:r>
        <w:rPr>
          <w:rFonts w:hint="eastAsia" w:ascii="宋体" w:hAnsi="宋体" w:eastAsia="宋体" w:cs="宋体"/>
          <w:bCs/>
          <w:color w:val="000000"/>
          <w:sz w:val="28"/>
          <w:szCs w:val="28"/>
        </w:rPr>
      </w:r>
      <w:r/>
    </w:p>
    <w:p>
      <w:pPr>
        <w:pStyle w:val="813"/>
        <w:ind w:firstLine="88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2" w:name="_Toc6"/>
      <w:r>
        <w:rPr>
          <w:rFonts w:hint="eastAsia" w:ascii="宋体" w:hAnsi="宋体" w:eastAsia="宋体" w:cs="宋体"/>
          <w:color w:val="000000"/>
          <w:sz w:val="28"/>
          <w:szCs w:val="28"/>
        </w:rPr>
        <w:t xml:space="preserve">第六章磋商文件的澄清与修改</w:t>
      </w:r>
      <w:bookmarkEnd w:id="12"/>
      <w:r>
        <w:rPr>
          <w:rFonts w:hint="eastAsia" w:ascii="宋体" w:hAnsi="宋体" w:eastAsia="宋体" w:cs="宋体"/>
          <w:color w:val="000000"/>
          <w:sz w:val="28"/>
          <w:szCs w:val="28"/>
        </w:rPr>
      </w:r>
      <w:r/>
    </w:p>
    <w:p>
      <w:pPr>
        <w:pStyle w:val="762"/>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bCs/>
          <w:color w:val="000000"/>
          <w:sz w:val="28"/>
          <w:szCs w:val="28"/>
          <w:lang w:eastAsia="zh-CN"/>
        </w:rPr>
        <w:t xml:space="preserve">四</w:t>
      </w:r>
      <w:r>
        <w:rPr>
          <w:rFonts w:hint="eastAsia" w:ascii="宋体" w:hAnsi="宋体" w:eastAsia="宋体" w:cs="宋体"/>
          <w:bCs/>
          <w:color w:val="000000"/>
          <w:sz w:val="28"/>
          <w:szCs w:val="28"/>
        </w:rPr>
        <w:t xml:space="preserve">、《磋商文件》的澄清或者修改</w:t>
      </w:r>
      <w:r>
        <w:rPr>
          <w:rFonts w:hint="eastAsia" w:ascii="宋体" w:hAnsi="宋体" w:eastAsia="宋体" w:cs="宋体"/>
          <w:bCs/>
          <w:color w:val="000000"/>
          <w:sz w:val="28"/>
          <w:szCs w:val="28"/>
        </w:rPr>
      </w:r>
      <w:r/>
    </w:p>
    <w:p>
      <w:pPr>
        <w:pStyle w:val="762"/>
        <w:ind w:firstLine="480"/>
        <w:pageBreakBefore w:val="0"/>
        <w:spacing w:line="360" w:lineRule="auto"/>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rPr>
          <w:rFonts w:hint="eastAsia" w:ascii="宋体" w:hAnsi="宋体" w:eastAsia="宋体" w:cs="宋体"/>
          <w:color w:val="000000"/>
          <w:sz w:val="28"/>
          <w:szCs w:val="28"/>
        </w:rPr>
      </w:r>
      <w:r/>
    </w:p>
    <w:p>
      <w:pPr>
        <w:pStyle w:val="78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3" w:name="_Toc7"/>
      <w:r>
        <w:rPr>
          <w:rFonts w:hint="eastAsia" w:ascii="宋体" w:hAnsi="宋体" w:eastAsia="宋体" w:cs="宋体"/>
          <w:color w:val="000000"/>
          <w:sz w:val="28"/>
          <w:szCs w:val="28"/>
        </w:rPr>
        <w:t xml:space="preserve">第七章询问和质疑</w:t>
      </w:r>
      <w:bookmarkEnd w:id="13"/>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bCs/>
          <w:color w:val="000000"/>
          <w:sz w:val="28"/>
          <w:szCs w:val="28"/>
          <w:lang w:eastAsia="zh-CN"/>
        </w:rPr>
        <w:t xml:space="preserve">五</w:t>
      </w:r>
      <w:r>
        <w:rPr>
          <w:rFonts w:hint="eastAsia" w:ascii="宋体" w:hAnsi="宋体" w:eastAsia="宋体" w:cs="宋体"/>
          <w:bCs/>
          <w:color w:val="000000"/>
          <w:sz w:val="28"/>
          <w:szCs w:val="28"/>
        </w:rPr>
        <w:t xml:space="preserve">、询问和质疑</w:t>
      </w:r>
      <w:r>
        <w:rPr>
          <w:rFonts w:hint="eastAsia" w:ascii="宋体" w:hAnsi="宋体" w:eastAsia="宋体" w:cs="宋体"/>
          <w:bCs/>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2、供应商针对同一采购程序环节的质疑应当在法定质疑期内一次性提出。</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3、质疑和投诉按《政府采购质疑和投诉办法》执行。</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4、接收质疑函的方式：供应商直接送交或供应商通过EMS邮寄。</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联系人：李澄联系电话：15895289977</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地址：徐州市新城区吉田商务广场C栋315</w:t>
      </w: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13"/>
        <w:ind w:firstLine="643"/>
        <w:jc w:val="center"/>
        <w:pageBreakBefore w:val="0"/>
        <w:spacing w:before="0" w:after="0" w:line="360" w:lineRule="auto"/>
        <w:rPr>
          <w:rFonts w:hint="eastAsia" w:ascii="宋体" w:hAnsi="宋体" w:eastAsia="宋体" w:cs="宋体"/>
          <w:color w:val="000000"/>
          <w:sz w:val="28"/>
          <w:szCs w:val="28"/>
        </w:rPr>
      </w:pPr>
      <w:r/>
      <w:bookmarkStart w:id="14" w:name="_Toc8"/>
      <w:r>
        <w:rPr>
          <w:rFonts w:hint="eastAsia" w:ascii="宋体" w:hAnsi="宋体" w:eastAsia="宋体" w:cs="宋体"/>
          <w:color w:val="000000"/>
          <w:sz w:val="28"/>
          <w:szCs w:val="28"/>
        </w:rPr>
        <w:t xml:space="preserve">第八章其他</w:t>
      </w:r>
      <w:bookmarkEnd w:id="14"/>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eastAsia="zh-CN"/>
        </w:rPr>
        <w:t xml:space="preserve">本项目预算已包含招标代理服务费，供应商需在报价中综合考虑。</w:t>
      </w:r>
      <w:r>
        <w:rPr>
          <w:rFonts w:hint="eastAsia" w:ascii="宋体" w:hAnsi="宋体" w:eastAsia="宋体" w:cs="宋体"/>
          <w:color w:val="000000"/>
          <w:sz w:val="28"/>
          <w:szCs w:val="28"/>
        </w:rPr>
        <w:t xml:space="preserve">成交供应商在领取成交通知书前，向采购代理机构缴纳代理服务费，收费标准见中介超市招标代理服务中标金额。同时提供纸质版响应文件</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份，正本1份，副本</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份。</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highlight w:val="none"/>
        </w:rPr>
        <w:t xml:space="preserve">成交结果在徐州政府采购网上公布。</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3、采购人确定的采购项目属性：服务。</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4、采购人信息</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名称：</w:t>
      </w:r>
      <w:r>
        <w:rPr>
          <w:rFonts w:hint="eastAsia" w:ascii="宋体" w:hAnsi="宋体" w:eastAsia="宋体" w:cs="宋体"/>
          <w:color w:val="000000"/>
          <w:sz w:val="28"/>
          <w:szCs w:val="28"/>
          <w:lang w:eastAsia="zh-CN"/>
        </w:rPr>
        <w:t xml:space="preserve">丰县宋楼镇人民政府</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地址：丰县宋楼镇</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联系人：宋楼镇招标办</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联系方式：13921776606</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5、采购代理机构信息</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名称：江苏开源工程咨询监理有限公司</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地址：徐州市新城区吉田商务广场C栋315</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联系人：李澄</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联系方式：15895289977</w:t>
      </w:r>
      <w:r>
        <w:rPr>
          <w:rFonts w:hint="eastAsia" w:ascii="宋体" w:hAnsi="宋体" w:eastAsia="宋体" w:cs="宋体"/>
          <w:color w:val="000000"/>
          <w:sz w:val="28"/>
          <w:szCs w:val="28"/>
        </w:rPr>
      </w:r>
      <w:r/>
    </w:p>
    <w:p>
      <w:pPr>
        <w:pStyle w:val="829"/>
        <w:jc w:val="both"/>
        <w:pageBreakBefore w:val="0"/>
        <w:spacing w:line="360" w:lineRule="auto"/>
        <w:tabs>
          <w:tab w:val="center" w:pos="4153" w:leader="none"/>
          <w:tab w:val="right" w:pos="8306" w:leader="none"/>
        </w:tabs>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r>
      <w:r/>
    </w:p>
    <w:p>
      <w:pPr>
        <w:pStyle w:val="809"/>
        <w:pageBreakBefore w:val="0"/>
        <w:spacing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883"/>
        <w:jc w:val="center"/>
        <w:pageBreakBefore w:val="0"/>
        <w:spacing w:line="360" w:lineRule="auto"/>
        <w:rPr>
          <w:rFonts w:hint="eastAsia" w:ascii="宋体" w:hAnsi="宋体" w:eastAsia="宋体" w:cs="宋体"/>
          <w:b/>
          <w:color w:val="000000"/>
          <w:sz w:val="28"/>
          <w:szCs w:val="28"/>
        </w:rPr>
        <w:outlineLvl w:val="0"/>
      </w:pPr>
      <w:r/>
      <w:bookmarkStart w:id="15" w:name="_Toc9"/>
      <w:r>
        <w:rPr>
          <w:rFonts w:hint="eastAsia" w:ascii="宋体" w:hAnsi="宋体" w:eastAsia="宋体" w:cs="宋体"/>
          <w:b/>
          <w:color w:val="000000"/>
          <w:sz w:val="28"/>
          <w:szCs w:val="28"/>
        </w:rPr>
        <w:t xml:space="preserve">第九章附件</w:t>
      </w:r>
      <w:bookmarkEnd w:id="15"/>
      <w:r>
        <w:rPr>
          <w:rFonts w:hint="eastAsia" w:ascii="宋体" w:hAnsi="宋体" w:eastAsia="宋体" w:cs="宋体"/>
          <w:b/>
          <w:color w:val="000000"/>
          <w:sz w:val="28"/>
          <w:szCs w:val="28"/>
        </w:rPr>
      </w:r>
      <w:r/>
    </w:p>
    <w:p>
      <w:pPr>
        <w:pStyle w:val="86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1.《评分细则》</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2.《采购需求（项目要求）》</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3.《磋商报价表》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4.《分项价格表》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5.《偏离表》</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6.《拟签订的合同草案》</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7.《承诺书》</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8.《授权委托书》</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9.《中小企业声明函》等</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残疾人福利性单位声明函</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（如有）</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11.《具备履行合同所必需的设备和专业技术能力的书面声明》</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12.《供应商参加政府采购活动前3年内在经营活动中没有重大违法记录的书面声明》</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13.《代理服务收费标准》</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14.《预付款保函支付条款模板》</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15、《关于符合本国产品标准的声明函》（如有）</w:t>
      </w:r>
      <w:r>
        <w:rPr>
          <w:rFonts w:hint="eastAsia" w:ascii="宋体" w:hAnsi="宋体" w:eastAsia="宋体" w:cs="宋体"/>
          <w:color w:val="000000"/>
          <w:sz w:val="28"/>
          <w:szCs w:val="28"/>
          <w:lang w:val="en-US" w:eastAsia="zh-CN"/>
        </w:rPr>
      </w:r>
      <w:r/>
    </w:p>
    <w:p>
      <w:pPr>
        <w:pStyle w:val="812"/>
        <w:pageBreakBefore w:val="0"/>
        <w:spacing w:line="360" w:lineRule="auto"/>
        <w:tabs>
          <w:tab w:val="center" w:pos="284" w:leader="none"/>
        </w:tabs>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762"/>
        <w:numPr>
          <w:ilvl w:val="0"/>
          <w:numId w:val="6"/>
        </w:numPr>
        <w:jc w:val="center"/>
        <w:pageBreakBefore w:val="0"/>
        <w:spacing w:line="360" w:lineRule="auto"/>
        <w:tabs>
          <w:tab w:val="left" w:pos="312" w:leader="none"/>
        </w:tabs>
        <w:rPr>
          <w:rFonts w:hint="eastAsia" w:ascii="宋体" w:hAnsi="宋体" w:eastAsia="宋体" w:cs="宋体"/>
          <w:b/>
          <w:bCs/>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rPr>
        <w:t xml:space="preserve">评分细则</w:t>
      </w:r>
      <w:r>
        <w:rPr>
          <w:rFonts w:hint="eastAsia" w:ascii="宋体" w:hAnsi="宋体" w:eastAsia="宋体" w:cs="宋体"/>
          <w:b/>
          <w:bCs/>
          <w:color w:val="000000"/>
          <w:sz w:val="28"/>
          <w:szCs w:val="28"/>
        </w:rPr>
      </w:r>
      <w:r/>
    </w:p>
    <w:tbl>
      <w:tblPr>
        <w:tblW w:w="10456" w:type="dxa"/>
        <w:jc w:val="center"/>
        <w:tblInd w:w="-63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1"/>
        <w:gridCol w:w="1835"/>
        <w:gridCol w:w="6980"/>
      </w:tblGrid>
      <w:tr>
        <w:trPr>
          <w:trHeight w:val="471"/>
        </w:trPr>
        <w:tc>
          <w:tcPr>
            <w:gridSpan w:val="2"/>
            <w:tcW w:w="3476"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评分项目</w:t>
            </w:r>
            <w:r>
              <w:rPr>
                <w:rFonts w:hint="eastAsia" w:ascii="宋体" w:hAnsi="宋体" w:eastAsia="宋体" w:cs="宋体"/>
                <w:b/>
                <w:color w:val="000000"/>
                <w:sz w:val="28"/>
                <w:szCs w:val="28"/>
              </w:rPr>
            </w:r>
            <w:r/>
          </w:p>
        </w:tc>
        <w:tc>
          <w:tcPr>
            <w:tcW w:w="6980"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评分细则</w:t>
            </w:r>
            <w:r>
              <w:rPr>
                <w:rFonts w:hint="eastAsia" w:ascii="宋体" w:hAnsi="宋体" w:eastAsia="宋体" w:cs="宋体"/>
                <w:b/>
                <w:color w:val="000000"/>
                <w:sz w:val="28"/>
                <w:szCs w:val="28"/>
              </w:rPr>
            </w:r>
            <w:r/>
          </w:p>
        </w:tc>
      </w:tr>
      <w:tr>
        <w:trPr>
          <w:trHeight w:val="1475"/>
        </w:trPr>
        <w:tc>
          <w:tcPr>
            <w:gridSpan w:val="2"/>
            <w:tcW w:w="3476"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投标报价</w:t>
            </w:r>
            <w:r>
              <w:rPr>
                <w:rFonts w:hint="eastAsia" w:ascii="宋体" w:hAnsi="宋体" w:eastAsia="宋体" w:cs="宋体"/>
                <w:color w:val="000000"/>
                <w:sz w:val="28"/>
                <w:szCs w:val="28"/>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tc>
        <w:tc>
          <w:tcPr>
            <w:tcW w:w="6980" w:type="dxa"/>
            <w:vAlign w:val="center"/>
            <w:textDirection w:val="lrTb"/>
            <w:noWrap w:val="false"/>
          </w:tcPr>
          <w:p>
            <w:pPr>
              <w:pStyle w:val="762"/>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lang w:val="en-US" w:eastAsia="zh-CN"/>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超出采购预算价的报价其投标将被拒绝，得分按四舍五入取至小数点后两位。</w:t>
            </w:r>
            <w:r>
              <w:rPr>
                <w:rFonts w:hint="eastAsia" w:ascii="宋体" w:hAnsi="宋体" w:eastAsia="宋体" w:cs="宋体"/>
                <w:color w:val="000000"/>
                <w:sz w:val="28"/>
                <w:szCs w:val="28"/>
              </w:rPr>
            </w:r>
            <w:r/>
          </w:p>
        </w:tc>
      </w:tr>
      <w:tr>
        <w:trPr>
          <w:trHeight w:val="1062"/>
        </w:trPr>
        <w:tc>
          <w:tcPr>
            <w:tcW w:w="1641" w:type="dxa"/>
            <w:vAlign w:val="center"/>
            <w:vMerge w:val="restart"/>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技术部分（</w:t>
            </w:r>
            <w:r>
              <w:rPr>
                <w:rFonts w:hint="eastAsia" w:ascii="宋体" w:hAnsi="宋体" w:eastAsia="宋体" w:cs="宋体"/>
                <w:color w:val="000000"/>
                <w:sz w:val="28"/>
                <w:szCs w:val="28"/>
              </w:rPr>
              <w:t xml:space="preserve">保洁实施</w:t>
            </w:r>
            <w:r>
              <w:rPr>
                <w:rFonts w:hint="eastAsia" w:ascii="宋体" w:hAnsi="宋体" w:eastAsia="宋体" w:cs="宋体"/>
                <w:color w:val="000000"/>
                <w:sz w:val="28"/>
                <w:szCs w:val="28"/>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方案</w:t>
            </w:r>
            <w:r>
              <w:rPr>
                <w:rFonts w:hint="eastAsia" w:ascii="宋体" w:hAnsi="宋体" w:eastAsia="宋体" w:cs="宋体"/>
                <w:color w:val="000000"/>
                <w:sz w:val="28"/>
                <w:szCs w:val="28"/>
                <w:lang w:val="en-US" w:eastAsia="zh-CN"/>
              </w:rPr>
              <w:t xml:space="preserve">60</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项目分析</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lang w:val="en-US" w:eastAsia="zh-CN"/>
              </w:rPr>
              <w:t xml:space="preserve">对本</w:t>
            </w:r>
            <w:r>
              <w:rPr>
                <w:rFonts w:hint="eastAsia" w:ascii="宋体" w:hAnsi="宋体" w:eastAsia="宋体" w:cs="宋体"/>
                <w:color w:val="000000"/>
                <w:sz w:val="28"/>
                <w:szCs w:val="28"/>
              </w:rPr>
              <w:t xml:space="preserve">项目的服务定位</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目标</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作业范围和现场作业的难</w:t>
            </w:r>
            <w:r>
              <w:rPr>
                <w:rFonts w:hint="eastAsia" w:ascii="宋体" w:hAnsi="宋体" w:eastAsia="宋体" w:cs="宋体"/>
                <w:color w:val="000000"/>
                <w:spacing w:val="-8"/>
                <w:sz w:val="28"/>
                <w:szCs w:val="28"/>
              </w:rPr>
              <w:t xml:space="preserve">点、重点等描述与分析是否全面、清晰、准确进行综合评分。</w:t>
            </w:r>
            <w:r>
              <w:rPr>
                <w:rFonts w:hint="eastAsia" w:ascii="宋体" w:hAnsi="宋体" w:eastAsia="宋体" w:cs="宋体"/>
                <w:color w:val="000000"/>
                <w:spacing w:val="-8"/>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内容详细具体、可行性强、针对性强的得10分；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内容较完整、可行性较强、针对性较强的得7分；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内容基本完整、基本可行、针对性一般的得4分；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内容不完整、可行性较差、针对性较差的得2分；</w:t>
            </w:r>
            <w:r>
              <w:rPr>
                <w:rFonts w:hint="eastAsia" w:ascii="宋体" w:hAnsi="宋体" w:eastAsia="宋体" w:cs="宋体"/>
                <w:color w:val="000000"/>
                <w:spacing w:val="-8"/>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rPr>
              <w:suppressLineNumbers w:val="0"/>
            </w:pPr>
            <w:r>
              <w:rPr>
                <w:rFonts w:hint="eastAsia" w:ascii="宋体" w:hAnsi="宋体" w:eastAsia="宋体" w:cs="宋体"/>
                <w:color w:val="000000"/>
                <w:spacing w:val="-8"/>
                <w:sz w:val="28"/>
                <w:szCs w:val="28"/>
                <w:lang w:val="en-US" w:eastAsia="zh-CN"/>
              </w:rPr>
              <w:t xml:space="preserve">未提供不得分。本项最高得10分，最低得0分。</w:t>
            </w:r>
            <w:r>
              <w:rPr>
                <w:rFonts w:hint="eastAsia" w:ascii="宋体" w:hAnsi="宋体" w:eastAsia="宋体" w:cs="宋体"/>
                <w:color w:val="000000"/>
                <w:spacing w:val="-8"/>
                <w:sz w:val="28"/>
                <w:szCs w:val="28"/>
              </w:rPr>
            </w:r>
            <w:r/>
          </w:p>
        </w:tc>
      </w:tr>
      <w:tr>
        <w:trPr>
          <w:trHeight w:val="1253"/>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项目管理团</w:t>
            </w:r>
            <w:r>
              <w:rPr>
                <w:rFonts w:hint="eastAsia" w:ascii="宋体" w:hAnsi="宋体" w:eastAsia="宋体" w:cs="宋体"/>
                <w:color w:val="000000"/>
                <w:spacing w:val="-3"/>
                <w:sz w:val="28"/>
                <w:szCs w:val="28"/>
              </w:rPr>
              <w:t xml:space="preserve">队、场所配备</w:t>
            </w:r>
            <w:r>
              <w:rPr>
                <w:rFonts w:hint="eastAsia" w:ascii="宋体" w:hAnsi="宋体" w:eastAsia="宋体" w:cs="宋体"/>
                <w:color w:val="000000"/>
                <w:sz w:val="28"/>
                <w:szCs w:val="28"/>
              </w:rPr>
              <w:t xml:space="preserve">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《项目管理团队、场所配备方案》的科学性合理性以及《项目组织架构表》的完善性进行综合评分。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未提供不得分。本项最高得6分，最低得0分。</w:t>
            </w:r>
            <w:r>
              <w:rPr>
                <w:rFonts w:hint="eastAsia" w:ascii="宋体" w:hAnsi="宋体" w:eastAsia="宋体" w:cs="宋体"/>
                <w:color w:val="000000"/>
                <w:sz w:val="28"/>
                <w:szCs w:val="28"/>
              </w:rPr>
            </w:r>
            <w:r/>
          </w:p>
        </w:tc>
      </w:tr>
      <w:tr>
        <w:trPr>
          <w:trHeight w:val="1217"/>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rPr>
              <w:t xml:space="preserve">道路人工保洁</w:t>
            </w:r>
            <w:r>
              <w:rPr>
                <w:rFonts w:hint="eastAsia" w:ascii="宋体" w:hAnsi="宋体" w:eastAsia="宋体" w:cs="宋体"/>
                <w:color w:val="000000"/>
                <w:sz w:val="28"/>
                <w:szCs w:val="28"/>
              </w:rPr>
              <w:t xml:space="preserve">管理方案</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（10分）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《道路人工保洁管理方案》的排班、岗位设置、人工作业规范、内部人员管理制度、保洁人员培训计划、提高劳动生产率等内容进行综合评分。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内容详细具体、可行性强、针对性强的得10分；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内容较完整、可行性较强、针对性较强的得7分；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内容基本完整、基本可行、针对性一般的得4分；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内容不完整、可行性较差、针对性较差的得2分；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未提供不得分。本项最高得10分，最低得0分。</w:t>
            </w:r>
            <w:r>
              <w:rPr>
                <w:rFonts w:hint="eastAsia" w:ascii="宋体" w:hAnsi="宋体" w:eastAsia="宋体" w:cs="宋体"/>
                <w:color w:val="000000"/>
                <w:sz w:val="28"/>
                <w:szCs w:val="28"/>
              </w:rPr>
            </w:r>
            <w:r/>
          </w:p>
        </w:tc>
      </w:tr>
      <w:tr>
        <w:trPr>
          <w:trHeight w:val="919"/>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环卫机械化作业管理（10分）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《环卫机械化作业管理方案》机械化设备配备、作业方案、日常和季节性作业时间安排、停车场地、机械化设备管理制度、内部人员管理制度、内部人员岗位职责、设备保养等内容进行综合评分。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内容详细具体、可行性强、针对性强的得10分；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内容较完整、可行性较强、针对性较强的得7分；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内容基本完整、基本可行、针对性一般的得4分；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内容不完整、可行性较差、针对性较差的得2分；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未提供不得分。本项最高得10分，最低得0分。</w:t>
            </w:r>
            <w:r>
              <w:rPr>
                <w:rFonts w:hint="eastAsia" w:ascii="宋体" w:hAnsi="宋体" w:eastAsia="宋体" w:cs="宋体"/>
                <w:color w:val="000000"/>
                <w:sz w:val="28"/>
                <w:szCs w:val="28"/>
              </w:rPr>
            </w:r>
            <w:r/>
          </w:p>
        </w:tc>
      </w:tr>
      <w:tr>
        <w:trPr>
          <w:trHeight w:val="1016"/>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公厕保洁管理方案</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依据供应商响应文件中《公厕保洁管理方案》、拟达到的效果以及人员班次安排进行综合打分。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未提供不得分。本项最高得6分，最低得0分。</w:t>
            </w:r>
            <w:r>
              <w:rPr>
                <w:rFonts w:hint="eastAsia" w:ascii="宋体" w:hAnsi="宋体" w:eastAsia="宋体" w:cs="宋体"/>
                <w:color w:val="000000"/>
                <w:sz w:val="28"/>
                <w:szCs w:val="28"/>
                <w:lang w:val="en-US" w:eastAsia="zh-CN"/>
              </w:rPr>
            </w:r>
            <w:r/>
          </w:p>
        </w:tc>
      </w:tr>
      <w:tr>
        <w:trPr>
          <w:trHeight w:val="494"/>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应急、突击、重大活动保障方案（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《重大活动保障应急预案》《特殊季节性保洁应急预案》《道路大面积污染应急预案》《除雪应急预案》《台风暴雨等恶劣天气应急预案》应急机构、组织流程是否健全，是否有重大</w:t>
            </w:r>
            <w:r>
              <w:rPr>
                <w:rFonts w:hint="eastAsia" w:ascii="宋体" w:hAnsi="宋体" w:eastAsia="宋体" w:cs="宋体"/>
                <w:color w:val="000000"/>
                <w:spacing w:val="-6"/>
                <w:sz w:val="28"/>
                <w:szCs w:val="28"/>
              </w:rPr>
              <w:t xml:space="preserve">或突发事件应急保障措施且是否合理进行综合</w:t>
            </w:r>
            <w:r>
              <w:rPr>
                <w:rFonts w:hint="eastAsia" w:ascii="宋体" w:hAnsi="宋体" w:eastAsia="宋体" w:cs="宋体"/>
                <w:color w:val="000000"/>
                <w:sz w:val="28"/>
                <w:szCs w:val="28"/>
              </w:rPr>
              <w:t xml:space="preserve">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未提供不得分。本项最高得5分，最低得0分。</w:t>
            </w:r>
            <w:r>
              <w:rPr>
                <w:rFonts w:hint="eastAsia" w:ascii="宋体" w:hAnsi="宋体" w:eastAsia="宋体" w:cs="宋体"/>
                <w:color w:val="000000"/>
                <w:sz w:val="28"/>
                <w:szCs w:val="28"/>
              </w:rPr>
            </w:r>
            <w:r/>
          </w:p>
        </w:tc>
      </w:tr>
      <w:tr>
        <w:trPr>
          <w:trHeight w:val="1162"/>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文明、安全作业管理实施方案（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rPr>
                <w:rFonts w:hint="eastAsia" w:ascii="宋体" w:hAnsi="宋体" w:eastAsia="宋体" w:cs="宋体"/>
                <w:color w:val="000000"/>
                <w:sz w:val="28"/>
                <w:szCs w:val="28"/>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文明、安全作业管理实施方案》进行综合评分。</w:t>
            </w:r>
            <w:r>
              <w:rPr>
                <w:rFonts w:hint="eastAsia" w:ascii="宋体" w:hAnsi="宋体" w:eastAsia="宋体" w:cs="宋体"/>
                <w:color w:val="000000"/>
                <w:sz w:val="28"/>
                <w:szCs w:val="28"/>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rPr>
                <w:rFonts w:hint="eastAsia" w:ascii="宋体" w:hAnsi="宋体" w:eastAsia="宋体" w:cs="宋体"/>
                <w:color w:val="000000"/>
                <w:sz w:val="28"/>
                <w:szCs w:val="28"/>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未提供不得分。本项最高得6分，最低得0分。</w:t>
            </w:r>
            <w:r>
              <w:rPr>
                <w:rFonts w:hint="eastAsia" w:ascii="宋体" w:hAnsi="宋体" w:eastAsia="宋体" w:cs="宋体"/>
                <w:color w:val="000000"/>
                <w:sz w:val="28"/>
                <w:szCs w:val="28"/>
              </w:rPr>
            </w:r>
            <w:r/>
          </w:p>
        </w:tc>
      </w:tr>
      <w:tr>
        <w:trPr>
          <w:trHeight w:val="887"/>
        </w:trPr>
        <w:tc>
          <w:tcPr>
            <w:tcW w:w="1641" w:type="dxa"/>
            <w:vAlign w:val="center"/>
            <w:vMerge w:val="continue"/>
            <w:textDirection w:val="lrTb"/>
            <w:noWrap w:val="false"/>
          </w:tcPr>
          <w:p>
            <w:pPr>
              <w:pStyle w:val="1064"/>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其他管理方案（</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6980" w:type="dxa"/>
            <w:vAlign w:val="center"/>
            <w:textDirection w:val="lrTb"/>
            <w:noWrap w:val="false"/>
          </w:tcPr>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依据供应商响应文件中</w:t>
            </w:r>
            <w:r>
              <w:rPr>
                <w:rFonts w:hint="eastAsia" w:ascii="宋体" w:hAnsi="宋体" w:eastAsia="宋体" w:cs="宋体"/>
                <w:color w:val="000000"/>
                <w:sz w:val="28"/>
                <w:szCs w:val="28"/>
                <w:highlight w:val="none"/>
                <w:shd w:val="clear" w:color="auto" w:fill="ffffff"/>
                <w:lang w:val="en-US" w:eastAsia="zh-CN" w:bidi="ar"/>
              </w:rPr>
              <w:t xml:space="preserve">护栏冲洗</w:t>
            </w:r>
            <w:r>
              <w:rPr>
                <w:rFonts w:hint="eastAsia" w:ascii="宋体" w:hAnsi="宋体" w:eastAsia="宋体" w:cs="宋体"/>
                <w:color w:val="000000"/>
                <w:sz w:val="28"/>
                <w:szCs w:val="28"/>
                <w:highlight w:val="none"/>
              </w:rPr>
              <w:t xml:space="preserve">、野广告清理管理等方案及拟达到的效果进行综合评分。</w:t>
            </w:r>
            <w:r>
              <w:rPr>
                <w:rFonts w:hint="eastAsia" w:ascii="宋体" w:hAnsi="宋体" w:eastAsia="宋体" w:cs="宋体"/>
                <w:color w:val="000000"/>
                <w:sz w:val="28"/>
                <w:szCs w:val="28"/>
                <w:highlight w:val="none"/>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内容详细具体、可行性强、针对性强的得6分；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内容较完整、可行性较强、针对性较强的得5分；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内容基本完整、基本可行、针对性一般的得3分；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内容不完整、可行性较差、针对性较差的得1分；</w:t>
            </w:r>
            <w:r>
              <w:rPr>
                <w:rFonts w:hint="eastAsia" w:ascii="宋体" w:hAnsi="宋体" w:eastAsia="宋体" w:cs="宋体"/>
                <w:color w:val="000000"/>
                <w:sz w:val="28"/>
                <w:szCs w:val="28"/>
                <w:highlight w:val="none"/>
                <w:lang w:val="en-US" w:eastAsia="zh-CN"/>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未提供不得分。本项最高得6分，最低得0分。</w:t>
            </w:r>
            <w:r>
              <w:rPr>
                <w:rFonts w:hint="eastAsia" w:ascii="宋体" w:hAnsi="宋体" w:eastAsia="宋体" w:cs="宋体"/>
                <w:color w:val="000000"/>
                <w:sz w:val="28"/>
                <w:szCs w:val="28"/>
                <w:highlight w:val="none"/>
              </w:rPr>
            </w:r>
            <w:r/>
          </w:p>
        </w:tc>
      </w:tr>
      <w:tr>
        <w:trPr>
          <w:trHeight w:val="2058"/>
        </w:trPr>
        <w:tc>
          <w:tcPr>
            <w:tcW w:w="1641" w:type="dxa"/>
            <w:vAlign w:val="center"/>
            <w:vMerge w:val="restart"/>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商务部分（</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人员</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车辆</w:t>
            </w:r>
            <w:r>
              <w:rPr>
                <w:rFonts w:hint="eastAsia" w:ascii="宋体" w:hAnsi="宋体" w:eastAsia="宋体" w:cs="宋体"/>
                <w:color w:val="000000"/>
                <w:sz w:val="28"/>
                <w:szCs w:val="28"/>
                <w:highlight w:val="none"/>
                <w:lang w:val="en-US" w:eastAsia="zh-CN"/>
              </w:rPr>
            </w:r>
            <w:r/>
          </w:p>
          <w:p>
            <w:pPr>
              <w:pStyle w:val="1030"/>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配置</w:t>
            </w: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pacing w:val="-31"/>
                <w:sz w:val="28"/>
                <w:szCs w:val="28"/>
                <w:highlight w:val="none"/>
              </w:rPr>
              <w:t xml:space="preserve">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6980" w:type="dxa"/>
            <w:vAlign w:val="center"/>
            <w:textDirection w:val="lrTb"/>
            <w:noWrap w:val="false"/>
          </w:tcPr>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zh-CN" w:eastAsia="zh-CN" w:bidi="ar-SA"/>
              </w:rPr>
              <w:suppressLineNumbers w:val="0"/>
            </w:pPr>
            <w:r>
              <w:rPr>
                <w:rFonts w:hint="eastAsia" w:ascii="宋体" w:hAnsi="宋体" w:eastAsia="宋体" w:cs="宋体"/>
                <w:color w:val="000000"/>
                <w:spacing w:val="-3"/>
                <w:sz w:val="28"/>
                <w:szCs w:val="28"/>
                <w:highlight w:val="none"/>
                <w:lang w:val="zh-CN" w:eastAsia="zh-CN" w:bidi="ar-SA"/>
              </w:rPr>
              <w:t xml:space="preserve">（1）提供《</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表》，在满足采购文件《采购需求》中“</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要求”的得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在</w:t>
            </w:r>
            <w:r>
              <w:rPr>
                <w:rFonts w:hint="eastAsia" w:ascii="宋体" w:hAnsi="宋体" w:eastAsia="宋体" w:cs="宋体"/>
                <w:color w:val="000000"/>
                <w:spacing w:val="-3"/>
                <w:sz w:val="28"/>
                <w:szCs w:val="28"/>
                <w:highlight w:val="none"/>
                <w:lang w:val="zh-CN" w:eastAsia="zh-CN" w:bidi="ar-SA"/>
              </w:rPr>
              <w:t xml:space="preserve">“</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要求”</w:t>
            </w:r>
            <w:r>
              <w:rPr>
                <w:rFonts w:hint="eastAsia" w:ascii="宋体" w:hAnsi="宋体" w:eastAsia="宋体" w:cs="宋体"/>
                <w:color w:val="000000"/>
                <w:spacing w:val="-3"/>
                <w:sz w:val="28"/>
                <w:szCs w:val="28"/>
                <w:highlight w:val="none"/>
                <w:lang w:val="en-US" w:eastAsia="zh-CN" w:bidi="ar-SA"/>
              </w:rPr>
              <w:t xml:space="preserve">的基础上，</w:t>
            </w:r>
            <w:r>
              <w:rPr>
                <w:rFonts w:hint="eastAsia" w:ascii="宋体" w:hAnsi="宋体" w:eastAsia="宋体" w:cs="宋体"/>
                <w:color w:val="000000"/>
                <w:spacing w:val="-3"/>
                <w:sz w:val="28"/>
                <w:szCs w:val="28"/>
                <w:highlight w:val="none"/>
                <w:lang w:val="zh-CN" w:eastAsia="zh-CN" w:bidi="ar-SA"/>
              </w:rPr>
              <w:t xml:space="preserve">每增加1名人员得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分，最多得</w:t>
            </w: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。本项最高得3分。</w:t>
            </w:r>
            <w:r>
              <w:rPr>
                <w:rFonts w:hint="eastAsia" w:ascii="宋体" w:hAnsi="宋体" w:eastAsia="宋体" w:cs="宋体"/>
                <w:color w:val="000000"/>
                <w:spacing w:val="-3"/>
                <w:sz w:val="28"/>
                <w:szCs w:val="28"/>
                <w:highlight w:val="none"/>
                <w:lang w:val="zh-CN"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zh-CN" w:eastAsia="zh-CN" w:bidi="ar-SA"/>
              </w:rPr>
              <w:t xml:space="preserve">（2）提供《</w:t>
            </w:r>
            <w:r>
              <w:rPr>
                <w:rFonts w:hint="eastAsia" w:ascii="宋体" w:hAnsi="宋体" w:eastAsia="宋体" w:cs="宋体"/>
                <w:color w:val="000000"/>
                <w:spacing w:val="-3"/>
                <w:sz w:val="28"/>
                <w:szCs w:val="28"/>
                <w:highlight w:val="none"/>
                <w:lang w:val="en-US" w:eastAsia="zh-CN" w:bidi="ar-SA"/>
              </w:rPr>
              <w:t xml:space="preserve">设备（车辆）</w:t>
            </w:r>
            <w:r>
              <w:rPr>
                <w:rFonts w:hint="eastAsia" w:ascii="宋体" w:hAnsi="宋体" w:eastAsia="宋体" w:cs="宋体"/>
                <w:color w:val="000000"/>
                <w:spacing w:val="-3"/>
                <w:sz w:val="28"/>
                <w:szCs w:val="28"/>
                <w:highlight w:val="none"/>
                <w:lang w:val="zh-CN" w:eastAsia="zh-CN" w:bidi="ar-SA"/>
              </w:rPr>
              <w:t xml:space="preserve">配备表》，完全满足采购文件《采购需求》中“</w:t>
            </w:r>
            <w:r>
              <w:rPr>
                <w:rFonts w:hint="eastAsia" w:ascii="宋体" w:hAnsi="宋体" w:eastAsia="宋体" w:cs="宋体"/>
                <w:color w:val="000000"/>
                <w:spacing w:val="-3"/>
                <w:sz w:val="28"/>
                <w:szCs w:val="28"/>
                <w:highlight w:val="none"/>
                <w:lang w:val="en-US" w:eastAsia="zh-CN" w:bidi="ar-SA"/>
              </w:rPr>
              <w:t xml:space="preserve">设备（车辆）</w:t>
            </w:r>
            <w:r>
              <w:rPr>
                <w:rFonts w:hint="eastAsia" w:ascii="宋体" w:hAnsi="宋体" w:eastAsia="宋体" w:cs="宋体"/>
                <w:color w:val="000000"/>
                <w:spacing w:val="-3"/>
                <w:sz w:val="28"/>
                <w:szCs w:val="28"/>
                <w:highlight w:val="none"/>
                <w:lang w:val="zh-CN" w:eastAsia="zh-CN" w:bidi="ar-SA"/>
              </w:rPr>
              <w:t xml:space="preserve">配备要求”的得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分，每增加一辆8吨扫地车</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zh-CN" w:eastAsia="zh-CN" w:bidi="ar-SA"/>
              </w:rPr>
              <w:t xml:space="preserve">小型洒水车</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zh-CN" w:eastAsia="zh-CN" w:bidi="ar-SA"/>
              </w:rPr>
              <w:t xml:space="preserve">垃圾分类上门收集车得</w:t>
            </w: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zh-CN" w:eastAsia="zh-CN" w:bidi="ar-SA"/>
              </w:rPr>
              <w:t xml:space="preserve">最多得</w:t>
            </w: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。本项最高得3分。</w:t>
            </w:r>
            <w:r>
              <w:rPr>
                <w:rFonts w:hint="eastAsia" w:ascii="宋体" w:hAnsi="宋体" w:eastAsia="宋体" w:cs="宋体"/>
                <w:color w:val="000000"/>
                <w:spacing w:val="-3"/>
                <w:sz w:val="28"/>
                <w:szCs w:val="28"/>
                <w:highlight w:val="none"/>
                <w:lang w:val="en-US"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zh-CN" w:eastAsia="zh-CN" w:bidi="ar-SA"/>
              </w:rPr>
              <w:t xml:space="preserve">8吨扫地车、小型洒水车、垃圾分类上门收集车</w:t>
            </w:r>
            <w:r>
              <w:rPr>
                <w:rFonts w:hint="eastAsia" w:ascii="宋体" w:hAnsi="宋体" w:eastAsia="宋体" w:cs="宋体"/>
                <w:b/>
                <w:bCs/>
                <w:color w:val="000000"/>
                <w:spacing w:val="-3"/>
                <w:sz w:val="28"/>
                <w:szCs w:val="28"/>
                <w:highlight w:val="none"/>
                <w:lang w:val="en-US" w:eastAsia="zh-CN" w:bidi="ar-SA"/>
              </w:rPr>
              <w:t xml:space="preserve">须提供（车辆）购置发票或租赁合同原件扫描件加盖电子签章。</w:t>
            </w:r>
            <w:r>
              <w:rPr>
                <w:rFonts w:hint="eastAsia" w:ascii="宋体" w:hAnsi="宋体" w:eastAsia="宋体" w:cs="宋体"/>
                <w:color w:val="000000"/>
                <w:spacing w:val="-3"/>
                <w:sz w:val="28"/>
                <w:szCs w:val="28"/>
                <w:highlight w:val="none"/>
                <w:lang w:val="en-US"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pacing w:val="-3"/>
                <w:sz w:val="28"/>
                <w:szCs w:val="28"/>
                <w:highlight w:val="none"/>
                <w:lang w:val="en-US" w:eastAsia="zh-CN" w:bidi="ar-SA"/>
              </w:rPr>
              <w:t xml:space="preserve">注：未提供或提供材料不满足</w:t>
            </w:r>
            <w:r>
              <w:rPr>
                <w:rFonts w:hint="eastAsia" w:ascii="宋体" w:hAnsi="宋体" w:eastAsia="宋体" w:cs="宋体"/>
                <w:color w:val="000000"/>
                <w:spacing w:val="-3"/>
                <w:sz w:val="28"/>
                <w:szCs w:val="28"/>
                <w:highlight w:val="none"/>
                <w:lang w:val="zh-CN" w:eastAsia="zh-CN" w:bidi="ar-SA"/>
              </w:rPr>
              <w:t xml:space="preserve">《采购需求》</w:t>
            </w:r>
            <w:r>
              <w:rPr>
                <w:rFonts w:hint="eastAsia" w:ascii="宋体" w:hAnsi="宋体" w:eastAsia="宋体" w:cs="宋体"/>
                <w:color w:val="000000"/>
                <w:spacing w:val="-3"/>
                <w:sz w:val="28"/>
                <w:szCs w:val="28"/>
                <w:highlight w:val="none"/>
                <w:lang w:val="en-US" w:eastAsia="zh-CN" w:bidi="ar-SA"/>
              </w:rPr>
              <w:t xml:space="preserve">要求的不得分。</w:t>
            </w:r>
            <w:r>
              <w:rPr>
                <w:rFonts w:hint="eastAsia" w:ascii="宋体" w:hAnsi="宋体" w:eastAsia="宋体" w:cs="宋体"/>
                <w:color w:val="000000"/>
                <w:sz w:val="28"/>
                <w:szCs w:val="28"/>
                <w:highlight w:val="none"/>
              </w:rPr>
            </w:r>
            <w:r/>
          </w:p>
        </w:tc>
      </w:tr>
      <w:tr>
        <w:trPr>
          <w:trHeight w:val="2280"/>
        </w:trPr>
        <w:tc>
          <w:tcPr>
            <w:tcW w:w="1641" w:type="dxa"/>
            <w:vAlign w:val="center"/>
            <w:vMerge w:val="continue"/>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业绩</w:t>
            </w:r>
            <w:r>
              <w:rPr>
                <w:rFonts w:hint="eastAsia" w:ascii="宋体" w:hAnsi="宋体" w:eastAsia="宋体" w:cs="宋体"/>
                <w:color w:val="000000"/>
                <w:sz w:val="28"/>
                <w:szCs w:val="28"/>
                <w:highlight w:val="none"/>
              </w:rPr>
            </w:r>
            <w:r/>
          </w:p>
          <w:p>
            <w:pPr>
              <w:pStyle w:val="762"/>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tc>
        <w:tc>
          <w:tcPr>
            <w:tcW w:w="6980" w:type="dxa"/>
            <w:vAlign w:val="center"/>
            <w:textDirection w:val="lrTb"/>
            <w:noWrap w:val="false"/>
          </w:tcPr>
          <w:p>
            <w:pPr>
              <w:pStyle w:val="762"/>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供应商提供自2023年1月1日（含）以来（以合同签订日期为准），合同标的与本次采购项目同类或相似的合同业绩，每有一项得2分，最高得4分。</w:t>
            </w:r>
            <w:r>
              <w:rPr>
                <w:rFonts w:hint="eastAsia" w:ascii="宋体" w:hAnsi="宋体" w:eastAsia="宋体" w:cs="宋体"/>
                <w:color w:val="000000"/>
                <w:spacing w:val="-3"/>
                <w:sz w:val="28"/>
                <w:szCs w:val="28"/>
                <w:highlight w:val="none"/>
                <w:lang w:val="en-US" w:eastAsia="zh-CN" w:bidi="ar-SA"/>
              </w:rPr>
            </w:r>
            <w:r/>
          </w:p>
          <w:p>
            <w:pPr>
              <w:pStyle w:val="1030"/>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rPr>
              <w:suppressLineNumbers w:val="0"/>
            </w:pPr>
            <w:r>
              <w:rPr>
                <w:rFonts w:hint="eastAsia" w:ascii="宋体" w:hAnsi="宋体" w:eastAsia="宋体" w:cs="宋体"/>
                <w:color w:val="000000"/>
                <w:spacing w:val="-3"/>
                <w:sz w:val="28"/>
                <w:szCs w:val="28"/>
                <w:highlight w:val="none"/>
                <w:lang w:val="en-US" w:eastAsia="zh-CN" w:bidi="ar-SA"/>
              </w:rPr>
              <w:t xml:space="preserve">注：供应商响应文件中须提供中标通知书、中标合同原件扫描件加盖电子签章，否则不得分。</w:t>
            </w:r>
            <w:r>
              <w:rPr>
                <w:rFonts w:hint="eastAsia" w:ascii="宋体" w:hAnsi="宋体" w:eastAsia="宋体" w:cs="宋体"/>
                <w:color w:val="000000"/>
                <w:spacing w:val="-3"/>
                <w:sz w:val="28"/>
                <w:szCs w:val="28"/>
                <w:highlight w:val="none"/>
              </w:rPr>
            </w:r>
            <w:r/>
          </w:p>
        </w:tc>
      </w:tr>
    </w:tbl>
    <w:p>
      <w:pPr>
        <w:pStyle w:val="884"/>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84"/>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本章说明：本项目采用综合评分法。（评分结果精确到小数点后两位。）</w:t>
      </w:r>
      <w:r>
        <w:rPr>
          <w:rFonts w:hint="eastAsia" w:ascii="宋体" w:hAnsi="宋体" w:eastAsia="宋体" w:cs="宋体"/>
          <w:bCs/>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outlineLvl w:val="0"/>
      </w:pPr>
      <w:r/>
      <w:bookmarkStart w:id="16" w:name="_Toc10"/>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2.采购需求（项目要求）</w:t>
      </w:r>
      <w:bookmarkEnd w:id="16"/>
      <w:r>
        <w:rPr>
          <w:rFonts w:hint="eastAsia" w:ascii="宋体" w:hAnsi="宋体" w:eastAsia="宋体" w:cs="宋体"/>
          <w:b/>
          <w:bCs/>
          <w:color w:val="000000"/>
          <w:sz w:val="28"/>
          <w:szCs w:val="28"/>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一、</w:t>
      </w:r>
      <w:r>
        <w:rPr>
          <w:rFonts w:hint="eastAsia" w:ascii="宋体" w:hAnsi="宋体" w:eastAsia="宋体" w:cs="宋体"/>
          <w:color w:val="000000"/>
          <w:spacing w:val="-3"/>
          <w:sz w:val="28"/>
          <w:szCs w:val="28"/>
          <w:highlight w:val="none"/>
          <w:lang w:val="en-US" w:eastAsia="zh-CN" w:bidi="ar-SA"/>
        </w:rPr>
        <w:t xml:space="preserve">本项目不接受超过150万元人民币（采购项目预算金额）的磋商报价。报价包括但不限于保洁费、保险费、车辆使用费及相关人工费、养护人员及管理人员的各项工资、福利，劳保，管理佣金和税费等全部费用，</w:t>
      </w:r>
      <w:r>
        <w:rPr>
          <w:rFonts w:hint="eastAsia" w:ascii="宋体" w:hAnsi="宋体" w:eastAsia="宋体" w:cs="宋体"/>
          <w:b w:val="0"/>
          <w:bCs w:val="0"/>
          <w:color w:val="000000"/>
          <w:spacing w:val="-3"/>
          <w:sz w:val="28"/>
          <w:szCs w:val="28"/>
          <w:highlight w:val="none"/>
          <w:lang w:val="en-US" w:eastAsia="zh-CN" w:bidi="ar-SA"/>
        </w:rPr>
        <w:t xml:space="preserve">包含招标代理费，收费标准为参照现行政府采购代理服务费行业指导价格标准计算的40%，</w:t>
      </w:r>
      <w:r>
        <w:rPr>
          <w:rFonts w:hint="eastAsia" w:ascii="宋体" w:hAnsi="宋体" w:eastAsia="宋体" w:cs="宋体"/>
          <w:color w:val="000000"/>
          <w:spacing w:val="-3"/>
          <w:sz w:val="28"/>
          <w:szCs w:val="28"/>
          <w:highlight w:val="none"/>
          <w:lang w:val="en-US" w:eastAsia="zh-CN" w:bidi="ar-SA"/>
        </w:rPr>
        <w:t xml:space="preserve">采购人不再支付报价以外的任何费用。</w:t>
      </w:r>
      <w:r>
        <w:rPr>
          <w:rFonts w:hint="eastAsia" w:ascii="宋体" w:hAnsi="宋体" w:eastAsia="宋体" w:cs="宋体"/>
          <w:color w:val="000000"/>
          <w:spacing w:val="-3"/>
          <w:sz w:val="28"/>
          <w:szCs w:val="28"/>
          <w:highlight w:val="none"/>
          <w:lang w:val="en-US" w:eastAsia="zh-CN" w:bidi="ar-SA"/>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二、项目概况</w:t>
      </w:r>
      <w:r>
        <w:rPr>
          <w:rFonts w:hint="eastAsia" w:ascii="宋体" w:hAnsi="宋体" w:eastAsia="宋体" w:cs="宋体"/>
          <w:b/>
          <w:bCs/>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1.项目名称：2026年丰县宋楼镇镇街区道路保洁服务外包项目</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2.项目地址：丰县宋楼镇</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3.合同履行期限：一年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4.项目承包方式：固定价格包干。</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5.验收标准：合格</w:t>
      </w:r>
      <w:r>
        <w:rPr>
          <w:rFonts w:hint="eastAsia" w:ascii="宋体" w:hAnsi="宋体" w:eastAsia="宋体" w:cs="宋体"/>
          <w:color w:val="000000"/>
          <w:spacing w:val="-3"/>
          <w:sz w:val="28"/>
          <w:szCs w:val="28"/>
          <w:highlight w:val="none"/>
          <w:lang w:val="en-US" w:eastAsia="zh-CN" w:bidi="ar-SA"/>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三、项目内容</w:t>
      </w:r>
      <w:r>
        <w:rPr>
          <w:rFonts w:hint="eastAsia" w:ascii="宋体" w:hAnsi="宋体" w:eastAsia="宋体" w:cs="宋体"/>
          <w:b/>
          <w:bCs/>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宋楼镇保洁服务外包涉及面积约90万平方米，主要涉及新老街区、刘王楼街区、园区外道路、254省道辅道、彩虹路等区域保洁。按照街区道路三级标准落实，人均8000—11000平方米的保洁面积。化粪池储物吸污；以及公厕内水龙头、水盆、蹲便、照明灯等基础设施损坏由中标单位承担维修。</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镇区及工业园区内所有道路及两侧、背街小巷、房前屋后等范围内卫生保洁和垃圾收集清运；镇区及工业园区垃圾桶的管护维修、桶体擦洗、蚊蝇灭杀等；镇区及工业园区街道路面护栏冲洗降尘。（镇区及工业园区范围：详见保洁范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2.镇区及工业园区内水冲公厕的日常保洁维护。</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3.镇区内道路保洁及漂浮垃圾的拾捡。</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4.镇区及工业园区范围内的各类生活垃圾收运至到政府指定的垃圾转运点，做到垃圾日产日清。</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5.作业范围内的重大活动保障等应急任务。</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(一)保洁范围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表1</w:t>
      </w:r>
      <w:r>
        <w:rPr>
          <w:rFonts w:hint="eastAsia" w:ascii="宋体" w:hAnsi="宋体" w:eastAsia="宋体" w:cs="宋体"/>
          <w:color w:val="000000"/>
          <w:spacing w:val="-3"/>
          <w:sz w:val="28"/>
          <w:szCs w:val="28"/>
          <w:highlight w:val="none"/>
          <w:lang w:val="en-US" w:eastAsia="zh-CN" w:bidi="ar-SA"/>
        </w:rPr>
      </w:r>
      <w:r/>
    </w:p>
    <w:tbl>
      <w:tblPr>
        <w:tblpPr w:horzAnchor="page" w:tblpX="1789" w:vertAnchor="text" w:tblpY="694" w:leftFromText="180" w:topFromText="0" w:rightFromText="180" w:bottomFromText="0"/>
        <w:tblW w:w="943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94"/>
        <w:gridCol w:w="4396"/>
        <w:gridCol w:w="3245"/>
      </w:tblGrid>
      <w:tr>
        <w:trPr>
          <w:trHeight w:val="758"/>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序号</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具体位置</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备注</w:t>
            </w:r>
            <w:r>
              <w:rPr>
                <w:rFonts w:hint="eastAsia" w:ascii="宋体" w:hAnsi="宋体" w:eastAsia="宋体" w:cs="宋体"/>
                <w:color w:val="000000"/>
                <w:spacing w:val="-3"/>
                <w:sz w:val="28"/>
                <w:szCs w:val="28"/>
                <w:highlight w:val="none"/>
                <w:lang w:val="en-US" w:eastAsia="zh-CN" w:bidi="ar-SA"/>
              </w:rPr>
            </w:r>
            <w:r/>
          </w:p>
        </w:tc>
      </w:tr>
      <w:tr>
        <w:trPr>
          <w:trHeight w:val="758"/>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宋楼老街区</w:t>
            </w:r>
            <w:r>
              <w:rPr>
                <w:rFonts w:hint="eastAsia" w:ascii="宋体" w:hAnsi="宋体" w:eastAsia="宋体" w:cs="宋体"/>
                <w:color w:val="000000"/>
                <w:spacing w:val="-3"/>
                <w:sz w:val="28"/>
                <w:szCs w:val="28"/>
                <w:highlight w:val="none"/>
                <w:lang w:val="en-US" w:eastAsia="zh-CN" w:bidi="ar-SA"/>
              </w:rPr>
            </w:r>
            <w:r/>
          </w:p>
        </w:tc>
      </w:tr>
      <w:tr>
        <w:trPr>
          <w:trHeight w:val="60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富阳路初中</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老街育文路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医院西会堂路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老八一街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老酱菜厂</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老幼儿园广场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五队中心路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宋楼新街区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新街农贸市场中心路南北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新街农贸市场中心东西路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新街农贸市场超市南西广场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新街农贸市场杀鸡区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新街农贸市场北东西路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秀水街</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秀水路东西路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秀水中心路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秀水街东路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秀水街广场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政府附近道路</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政府富士路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19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红绿灯西富士路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医院南东西路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网丝路东西路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河滨路到网丝桥</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网丝桥到状元桥</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状元桥到新政府</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彩虹路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丰黄路辅道</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小学前党建广场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园区瓦方东西路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29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园区银杏大道</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新政府北东西路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园区一号路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园区二号西路到桥</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园区二号桥到东</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34</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园区辅道一</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35</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园区辅道二</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36</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园区辅道三</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37</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园区黄楼村部南北路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38</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园区辅道四</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39</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园区团结路</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刘王楼街区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40</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刘王楼东西街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41</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刘王楼南北街</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42</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刘王楼广场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状元集广场</w:t>
            </w: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43</w:t>
            </w:r>
            <w:r>
              <w:rPr>
                <w:rFonts w:hint="eastAsia" w:ascii="宋体" w:hAnsi="宋体" w:eastAsia="宋体" w:cs="宋体"/>
                <w:color w:val="000000"/>
                <w:spacing w:val="-3"/>
                <w:sz w:val="28"/>
                <w:szCs w:val="28"/>
                <w:highlight w:val="none"/>
                <w:lang w:val="en-US" w:eastAsia="zh-CN" w:bidi="ar-SA"/>
              </w:rPr>
            </w:r>
            <w:r/>
          </w:p>
        </w:tc>
        <w:tc>
          <w:tcPr>
            <w:shd w:val="clear" w:color="auto" w:fill="ffffff"/>
            <w:tcW w:w="4396"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t xml:space="preserve">状元集广场</w:t>
            </w:r>
            <w:r>
              <w:rPr>
                <w:rFonts w:hint="eastAsia" w:ascii="宋体" w:hAnsi="宋体" w:eastAsia="宋体" w:cs="宋体"/>
                <w:color w:val="000000"/>
                <w:spacing w:val="-3"/>
                <w:sz w:val="28"/>
                <w:szCs w:val="28"/>
                <w:highlight w:val="none"/>
                <w:lang w:val="en-US" w:eastAsia="zh-CN" w:bidi="ar-SA"/>
              </w:rPr>
            </w:r>
            <w:r/>
          </w:p>
        </w:tc>
        <w:tc>
          <w:tcPr>
            <w:shd w:val="clear" w:color="auto" w:fill="ffffff"/>
            <w:tcW w:w="3245" w:type="dxa"/>
            <w:vAlign w:val="center"/>
            <w:textDirection w:val="lrTb"/>
            <w:noWrap/>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framePr w:vAnchor="text" w:hAnchor="page" w:x="1789" w:y="694"/>
              <w:suppressLineNumbers w:val="0"/>
            </w:pPr>
            <w:r>
              <w:rPr>
                <w:rFonts w:hint="eastAsia" w:ascii="宋体" w:hAnsi="宋体" w:eastAsia="宋体" w:cs="宋体"/>
                <w:color w:val="000000"/>
                <w:spacing w:val="-3"/>
                <w:sz w:val="28"/>
                <w:szCs w:val="28"/>
                <w:highlight w:val="none"/>
                <w:lang w:val="en-US" w:eastAsia="zh-CN" w:bidi="ar-SA"/>
              </w:rPr>
            </w:r>
            <w:r/>
          </w:p>
        </w:tc>
      </w:tr>
    </w:tbl>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表2</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bl>
      <w:tblPr>
        <w:tblStyle w:val="1066"/>
        <w:tblW w:w="9405"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50"/>
        <w:gridCol w:w="4460"/>
        <w:gridCol w:w="3195"/>
      </w:tblGrid>
      <w:tr>
        <w:trPr>
          <w:trHeight w:val="49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厕所名称</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等级</w:t>
            </w:r>
            <w:r>
              <w:rPr>
                <w:rFonts w:hint="eastAsia" w:ascii="宋体" w:hAnsi="宋体" w:eastAsia="宋体" w:cs="宋体"/>
                <w:color w:val="000000"/>
                <w:spacing w:val="-3"/>
                <w:sz w:val="28"/>
                <w:szCs w:val="28"/>
                <w:highlight w:val="none"/>
                <w:lang w:val="en-US" w:eastAsia="zh-CN" w:bidi="ar-SA"/>
              </w:rPr>
            </w:r>
            <w:r/>
          </w:p>
        </w:tc>
      </w:tr>
      <w:tr>
        <w:trPr>
          <w:trHeight w:val="488"/>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初中部(老街南头)</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9"/>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中心小学(广场北)</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8"/>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新市场东门滨河路</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9"/>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花厂北(二元超市西100米)</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79"/>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网丝路桥北30米(滨河路)</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电信局南公厕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农贸市场西北公厕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高中东南公厕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rPr>
                <w:rFonts w:hint="eastAsia" w:ascii="宋体" w:hAnsi="宋体" w:eastAsia="宋体" w:cs="宋体"/>
                <w:color w:val="000000"/>
                <w:spacing w:val="-3"/>
                <w:sz w:val="28"/>
                <w:szCs w:val="28"/>
                <w:highlight w:val="none"/>
                <w:lang w:val="en-US" w:eastAsia="zh-CN" w:bidi="ar-SA"/>
              </w:rPr>
            </w:r>
            <w:r/>
          </w:p>
        </w:tc>
        <w:tc>
          <w:tcPr>
            <w:tcW w:w="44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思耐特加油站公厕</w:t>
            </w:r>
            <w:r>
              <w:rPr>
                <w:rFonts w:hint="eastAsia" w:ascii="宋体" w:hAnsi="宋体" w:eastAsia="宋体" w:cs="宋体"/>
                <w:color w:val="000000"/>
                <w:spacing w:val="-3"/>
                <w:sz w:val="28"/>
                <w:szCs w:val="28"/>
                <w:highlight w:val="none"/>
                <w:lang w:val="en-US" w:eastAsia="zh-CN" w:bidi="ar-SA"/>
              </w:rPr>
            </w:r>
            <w:r/>
          </w:p>
        </w:tc>
        <w:tc>
          <w:tcPr>
            <w:tcW w:w="31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bl>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(二)服务标准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1.镇区主次道路及工业园区主次干道、绿化带、人行道的卫生人工保洁、垃圾捡拾要及时，沿石边及人行道铺装路面杂草清除、雨水井箅子清理、果皮箱清掏及时，一日两扫、全天保洁。</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严格按照作业规程作业，作业时严禁向窨井内扫垃圾，严禁将清扫的垃圾倒入果皮箱、垃圾收集容器及绿化带内，严禁焚烧垃圾、严禁在道路上中转垃圾。</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生活垃圾密闭运输，做到日产日清，车走地净；车容整洁，车体外无污物、灰垢，标识清晰，密闭运输，无洒、漏、抛现象；垃圾必须按规定密闭运输到指定转运站或生活垃圾焚烧厂，不得随意倾倒。保洁人员应统一着装，整洁干净，作业工具按要求配备。大扫帚、小扫帚按照每人每月各不低于2把的定额配备，防风簸箕做到人手1个，随坏随换。工作服、反光服及冬装每名保洁人员及管理人员各一套。</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水冲公厕要求建立健全日常管护机制，有专人管理，内部设施齐全完好，通水通电，标识规范，制度上墙，内外环境干净整洁有序无异味，无野广告和乱贴乱画，在明显位置公示管理、服务信息，化粪池及时清运无外溢。</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5、紧急事件的处理和重大活动的保障工作。做好紧急事件和突发事件的处理预案，如秋季落叶、冬季积雪清除及重大活动的环卫保障等工作的处理预案。按照甲方规定的时间和要求做好各项环卫保障。</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（三）人员配备及设备要求：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一）人员配置基本要求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1.男65周岁以内、女60周岁以内人员数量占承担本项目作业人员总数的比例≥80%。</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2.人员总数最低要求：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1）保洁员不低于80人，其中包含项目经理1名，管理人员2名，驾驶员2名。保洁员每人配备1辆保洁车和保洁工具。</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说明：以上人数不含法定节假日、周末调休人数。</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2）供应商承担所有环卫作业人员及管理人员、设备的安全责任及费用。</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3）供应商须为作业人员提供工作服及必要的劳动防护用品。</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4）供应商必须依法规范用工，全员签订劳动合同。</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二）设备（车辆）配置要求</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1.作业设备（车辆）配置基本标准：8吨扫地车1辆，小型洒水车3辆，垃圾分类上门收集车3辆，保洁车数辆依据保洁员人数配备。</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2.合同期内环卫设备采用包干制，甲方有权将原有车辆等设备按市场租赁给乙方使用，费用按年在合同总价中抵扣，设备的更新、维修、更换均由乙方负责，甲方不再另付费用。</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（四）作业质量标准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作业质量应达到住建部《城市环境卫生质量标准》《江苏省城市环境卫生作业服务质量标准》的要求。具体如下：</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一）人工保洁（详见考核细则）</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1.人工普扫。道路及街巷人工普扫时间为早上5：00时至7：00时。</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2.巡回保洁。道路普扫结束后，转入正常巡回保洁，巡回保洁时间为冬季至17:30时，夏季至18:00时。</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二）机械化作业</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1.机械普扫和保洁。每日对道路快慢车道机械普扫和保洁不低于2次，时间为：早上5：00时至7：00时，下午15：30至18：00。速度不得高于8公里/小时，要求按道路单边进行作业，来回各一次。</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道路冲刷和洒水。最低气温高于5摄氏度的天气，夜间要对道路进行冲刷，时间为晚上23:00时至次日早上3：00时，特殊要求外，进行道路冲刷时，应按单边进行冲刷作业，且来回各一趟。最低气温高于5摄氏度的天气，每天洒水降尘不低于3次，夏季可以适当增加频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三）果壳箱、垃圾收集容器保洁和垃圾清运</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果壳箱和垃圾收集容器每日进行保洁、擦洗（套袋），做到箱体（收集容器）外表无污迹、无野广告，清洗光亮，管理期间缺失照价赔偿。内部垃圾不得超过容积的1/2，周围地面洁净，地面无油污。沿街门面（商铺）采取上门分类收集收运（根据需要合理安排收集次数），主次干道不设置垃圾桶，背街小巷合理设置。（提供符合国家标准的新垃圾收集容器，破损或破旧及时更换。）</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四）杂物清理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对快慢车道、人行道、树穴、墙根、地面空调外机周围等处的砖头、石块等杂物要及时进行清理，保证道路路面及两侧干净整齐。</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五）野广告清理</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清理范围为所有承包路段或区域（遇巷口延伸30米）、广场、建筑物、构筑物、空调外机、信息宣传栏、市政公用设施、管线、树木、地面及其他设施的乱张贴、乱涂写、乱刻画等。要求按照“色差一致，形状统一，干净协调美观”的要求使用相近色彩进行复原。确保每天早上8:00时完成清理工作。</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六）护栏清洗</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对所有接管道路的护栏要进行冲洗或人工擦洗，保持干净整洁。安排专人巡回检查，如有损坏、倒地等影响交通的现象，须及时通知市政管理单位。</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七）公厕管理（详见拟签订的合同文本）</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1、公厕全天候24小时免费开放公厕，及时保洁、清理污物；水电正常。</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内外部墙面、屋顶、墙壁、窗、纱、地面蹲台、便器、座圈、盖板、隔断板、门、管理间、洗手（盆）池、洗手台、墩布池、挂衣钩、标牌灯具等设施设备清洁卫生，无积尿、积水、积灰、结冰、杂物、蛛网。</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3、公厕整洁有序，废纸容器不满溢，无异味、无尿碱污物、无积粪、无水锈、无乱贴乱画、无乱堆物品、无暴露的保洁工具和废纸、纸篓内废弃物不得超出2/3范围；</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4、定时喷洒灭蚊蝇药物，做到随有随灭，确保无蚊蝇；</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5、公厕内暴露管道外部及时擦拭，保持清洁卫生；</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6、清扫保洁时应设置提示标志，冬季保洁时地面不结冰；</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7、室内地面及室外周围10米内环境整洁，无杂物杂草、无乱搭乱建；</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8、每日喷洒消毒药水不少于2次，并保持通风良好，除异味方式不低于两种；</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9、管理间物品摆放有序，干净整洁，保洁工具不得随意。</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10、服务期内公厕设施零星配件的维修，采购、更换等（不包括基础设施）。</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（五）考核细则</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bl>
      <w:tblPr>
        <w:tblStyle w:val="1066"/>
        <w:tblW w:w="889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0"/>
        <w:gridCol w:w="5710"/>
        <w:gridCol w:w="1260"/>
        <w:gridCol w:w="1065"/>
      </w:tblGrid>
      <w:tr>
        <w:trPr>
          <w:trHeight w:val="834"/>
        </w:trPr>
        <w:tc>
          <w:tcPr>
            <w:tcW w:w="860" w:type="dxa"/>
            <w:vAlign w:val="top"/>
            <w:textDirection w:val="tbRlV"/>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扣分规定</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每次扣分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备注</w:t>
            </w:r>
            <w:r>
              <w:rPr>
                <w:rFonts w:hint="eastAsia" w:ascii="宋体" w:hAnsi="宋体" w:eastAsia="宋体" w:cs="宋体"/>
                <w:color w:val="000000"/>
                <w:spacing w:val="-3"/>
                <w:sz w:val="28"/>
                <w:szCs w:val="28"/>
                <w:highlight w:val="none"/>
                <w:lang w:val="en-US" w:eastAsia="zh-CN" w:bidi="ar-SA"/>
              </w:rPr>
            </w:r>
            <w:r/>
          </w:p>
        </w:tc>
      </w:tr>
      <w:tr>
        <w:trPr>
          <w:trHeight w:val="350"/>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生活垃圾没有及时收集的有成堆垃圾的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4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突发事件造成大面积垃圾未及时收集的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0"/>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节假日保洁不到位的，没有普扫收集不到位的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70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镇区及工业园区商户门口及主干道两侧有成堆垃圾及漂浮物、碎纸屑、纸片</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0"/>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保洁员乱倒垃圾、不按指定地点的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保洁员不在岗的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保洁员未统一着装的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保洁员焚烧垃圾的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因保洁员不到位被举报的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未及时清理垃圾箱体周围垃圾的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11</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垃圾箱体未满周围有垃圾的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12</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突发事件接到通知未处理的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4"/>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13</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重大活动接到通知后没有完成的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2--20分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72"/>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14</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管理人员不在岗，存在被动管理的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8"/>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15</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水冲公厕未及时冲洗的</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8"/>
        </w:trPr>
        <w:tc>
          <w:tcPr>
            <w:tcW w:w="8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16</w:t>
            </w:r>
            <w:r>
              <w:rPr>
                <w:rFonts w:hint="eastAsia" w:ascii="宋体" w:hAnsi="宋体" w:eastAsia="宋体" w:cs="宋体"/>
                <w:color w:val="000000"/>
                <w:spacing w:val="-3"/>
                <w:sz w:val="28"/>
                <w:szCs w:val="28"/>
                <w:highlight w:val="none"/>
                <w:lang w:val="en-US" w:eastAsia="zh-CN" w:bidi="ar-SA"/>
              </w:rPr>
            </w:r>
            <w:r/>
          </w:p>
        </w:tc>
        <w:tc>
          <w:tcPr>
            <w:tcW w:w="571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镇区及工业园区范围内沟塘漂浮垃圾要及时打捞及清运得</w:t>
            </w:r>
            <w:r>
              <w:rPr>
                <w:rFonts w:hint="eastAsia" w:ascii="宋体" w:hAnsi="宋体" w:eastAsia="宋体" w:cs="宋体"/>
                <w:color w:val="000000"/>
                <w:spacing w:val="-3"/>
                <w:sz w:val="28"/>
                <w:szCs w:val="28"/>
                <w:highlight w:val="none"/>
                <w:lang w:val="en-US" w:eastAsia="zh-CN" w:bidi="ar-SA"/>
              </w:rPr>
            </w:r>
            <w:r/>
          </w:p>
        </w:tc>
        <w:tc>
          <w:tcPr>
            <w:tcW w:w="1260"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rPr>
                <w:rFonts w:hint="eastAsia" w:ascii="宋体" w:hAnsi="宋体" w:eastAsia="宋体" w:cs="宋体"/>
                <w:color w:val="000000"/>
                <w:spacing w:val="-3"/>
                <w:sz w:val="28"/>
                <w:szCs w:val="28"/>
                <w:highlight w:val="none"/>
                <w:lang w:val="en-US" w:eastAsia="zh-CN" w:bidi="ar-SA"/>
              </w:rPr>
            </w:r>
            <w:r/>
          </w:p>
        </w:tc>
        <w:tc>
          <w:tcPr>
            <w:tcW w:w="106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2"/>
        </w:trPr>
        <w:tc>
          <w:tcPr>
            <w:gridSpan w:val="4"/>
            <w:tcW w:w="8895" w:type="dxa"/>
            <w:vAlign w:val="top"/>
            <w:textDirection w:val="lrTb"/>
            <w:noWrap w:val="false"/>
          </w:tcPr>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注：满分100分。</w:t>
            </w:r>
            <w:r>
              <w:rPr>
                <w:rFonts w:hint="eastAsia" w:ascii="宋体" w:hAnsi="宋体" w:eastAsia="宋体" w:cs="宋体"/>
                <w:color w:val="000000"/>
                <w:spacing w:val="-3"/>
                <w:sz w:val="28"/>
                <w:szCs w:val="28"/>
                <w:highlight w:val="none"/>
                <w:lang w:val="en-US" w:eastAsia="zh-CN" w:bidi="ar-SA"/>
              </w:rPr>
            </w:r>
            <w:r/>
          </w:p>
        </w:tc>
      </w:tr>
    </w:tbl>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四、其他要求：</w:t>
      </w:r>
      <w:r>
        <w:rPr>
          <w:rFonts w:hint="eastAsia" w:ascii="宋体" w:hAnsi="宋体" w:eastAsia="宋体" w:cs="宋体"/>
          <w:b/>
          <w:bCs/>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见《磋商文件》附件：6、《拟签订的合同草案》。</w:t>
      </w:r>
      <w:r>
        <w:rPr>
          <w:rFonts w:hint="eastAsia" w:ascii="宋体" w:hAnsi="宋体" w:eastAsia="宋体" w:cs="宋体"/>
          <w:color w:val="000000"/>
          <w:spacing w:val="-3"/>
          <w:sz w:val="28"/>
          <w:szCs w:val="28"/>
          <w:highlight w:val="none"/>
          <w:lang w:val="en-US" w:eastAsia="zh-CN" w:bidi="ar-SA"/>
        </w:rPr>
      </w:r>
      <w:r/>
    </w:p>
    <w:p>
      <w:pPr>
        <w:pStyle w:val="762"/>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pStyle w:val="762"/>
        <w:ind w:left="0" w:right="0"/>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color w:val="000000"/>
          <w:spacing w:val="-3"/>
          <w:sz w:val="28"/>
          <w:szCs w:val="28"/>
          <w:highlight w:val="none"/>
          <w:lang w:val="en-US" w:eastAsia="zh-CN" w:bidi="ar-SA"/>
        </w:rPr>
        <w:br w:type="page" w:clear="all"/>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3.磋商报价表</w:t>
      </w:r>
      <w:r>
        <w:rPr>
          <w:rFonts w:hint="eastAsia" w:ascii="宋体" w:hAnsi="宋体" w:eastAsia="宋体" w:cs="宋体"/>
          <w:b/>
          <w:color w:val="000000"/>
          <w:sz w:val="28"/>
          <w:szCs w:val="28"/>
        </w:rPr>
      </w:r>
      <w:r/>
    </w:p>
    <w:p>
      <w:pPr>
        <w:pStyle w:val="77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62"/>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本次为首次报价</w:t>
      </w:r>
      <w:r>
        <w:rPr>
          <w:rFonts w:hint="eastAsia" w:ascii="宋体" w:hAnsi="宋体" w:eastAsia="宋体" w:cs="宋体"/>
          <w:color w:val="000000"/>
          <w:sz w:val="28"/>
          <w:szCs w:val="28"/>
        </w:rPr>
        <w:t xml:space="preserve">　　　　　　　　　　　　　　货币单位：人民币元</w:t>
      </w:r>
      <w:r>
        <w:rPr>
          <w:rFonts w:hint="eastAsia" w:ascii="宋体" w:hAnsi="宋体" w:eastAsia="宋体" w:cs="宋体"/>
          <w:color w:val="000000"/>
          <w:sz w:val="28"/>
          <w:szCs w:val="28"/>
        </w:rPr>
      </w:r>
      <w:r/>
    </w:p>
    <w:tbl>
      <w:tblPr>
        <w:tblW w:w="9237"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trHeight w:val="846"/>
        </w:trPr>
        <w:tc>
          <w:tcPr>
            <w:tcW w:w="2592"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项目名称</w:t>
            </w:r>
            <w:r>
              <w:rPr>
                <w:rFonts w:hint="eastAsia" w:ascii="宋体" w:hAnsi="宋体" w:eastAsia="宋体" w:cs="宋体"/>
                <w:color w:val="000000"/>
                <w:sz w:val="28"/>
                <w:szCs w:val="28"/>
                <w:lang w:val="en-US" w:eastAsia="zh-CN" w:bidi="ar-SA"/>
              </w:rPr>
            </w:r>
            <w:r/>
          </w:p>
        </w:tc>
        <w:tc>
          <w:tcPr>
            <w:tcW w:w="227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项目内容</w:t>
            </w: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总价（小写）</w:t>
            </w: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服务期限</w:t>
            </w:r>
            <w:r>
              <w:rPr>
                <w:rFonts w:hint="eastAsia" w:ascii="宋体" w:hAnsi="宋体" w:eastAsia="宋体" w:cs="宋体"/>
                <w:color w:val="000000"/>
                <w:sz w:val="28"/>
                <w:szCs w:val="28"/>
                <w:lang w:val="en-US" w:eastAsia="zh-CN" w:bidi="ar-SA"/>
              </w:rPr>
            </w:r>
            <w:r/>
          </w:p>
        </w:tc>
      </w:tr>
      <w:tr>
        <w:trPr>
          <w:cantSplit/>
          <w:trHeight w:val="1265"/>
        </w:trPr>
        <w:tc>
          <w:tcPr>
            <w:tcW w:w="2592"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2026年丰县宋楼镇镇街区道路保洁服务外包项目</w:t>
            </w:r>
            <w:r>
              <w:rPr>
                <w:rFonts w:hint="eastAsia" w:ascii="宋体" w:hAnsi="宋体" w:eastAsia="宋体" w:cs="宋体"/>
                <w:color w:val="000000"/>
                <w:sz w:val="28"/>
                <w:szCs w:val="28"/>
                <w:lang w:val="en-US" w:eastAsia="zh-CN" w:bidi="ar-SA"/>
              </w:rPr>
            </w:r>
            <w:r/>
          </w:p>
        </w:tc>
        <w:tc>
          <w:tcPr>
            <w:tcW w:w="227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详见响应文件</w:t>
            </w: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cantSplit/>
          <w:trHeight w:val="629"/>
        </w:trPr>
        <w:tc>
          <w:tcPr>
            <w:gridSpan w:val="2"/>
            <w:tcW w:w="4867"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总价（大写）</w:t>
            </w:r>
            <w:r>
              <w:rPr>
                <w:rFonts w:hint="eastAsia" w:ascii="宋体" w:hAnsi="宋体" w:eastAsia="宋体" w:cs="宋体"/>
                <w:color w:val="000000"/>
                <w:sz w:val="28"/>
                <w:szCs w:val="28"/>
                <w:lang w:val="en-US" w:eastAsia="zh-CN" w:bidi="ar-SA"/>
              </w:rPr>
            </w:r>
            <w:r/>
          </w:p>
        </w:tc>
        <w:tc>
          <w:tcPr>
            <w:gridSpan w:val="2"/>
            <w:tcW w:w="4370"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报价说明：</w:t>
      </w:r>
      <w:r>
        <w:rPr>
          <w:rFonts w:hint="eastAsia" w:ascii="宋体" w:hAnsi="宋体" w:eastAsia="宋体" w:cs="宋体"/>
          <w:color w:val="000000"/>
          <w:sz w:val="28"/>
          <w:szCs w:val="28"/>
        </w:rPr>
      </w:r>
      <w:r/>
    </w:p>
    <w:p>
      <w:pPr>
        <w:pStyle w:val="762"/>
        <w:numPr>
          <w:ilvl w:val="0"/>
          <w:numId w:val="7"/>
        </w:numPr>
        <w:pageBreakBefore w:val="0"/>
        <w:spacing w:line="360" w:lineRule="auto"/>
        <w:tabs>
          <w:tab w:val="left" w:pos="312"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本次报价为：</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rPr>
        <w:t xml:space="preserve">的总费用报价，报价包括完成项目的所有费用。采购人不再支付报价以外的任何费用。</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2.报价以总价为准，大小写不一致以大写为准。</w:t>
      </w:r>
      <w:r>
        <w:rPr>
          <w:rFonts w:hint="eastAsia" w:ascii="宋体" w:hAnsi="宋体" w:eastAsia="宋体" w:cs="宋体"/>
          <w:color w:val="000000"/>
          <w:sz w:val="28"/>
          <w:szCs w:val="28"/>
        </w:rPr>
      </w:r>
      <w:r/>
    </w:p>
    <w:p>
      <w:pPr>
        <w:pStyle w:val="773"/>
        <w:ind w:left="0"/>
        <w:pageBreakBefore w:val="0"/>
        <w:spacing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both"/>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both"/>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hd w:val="nil" w:color="auto"/>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643"/>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4．分项价格表</w:t>
      </w:r>
      <w:r>
        <w:rPr>
          <w:rFonts w:hint="eastAsia" w:ascii="宋体" w:hAnsi="宋体" w:eastAsia="宋体" w:cs="宋体"/>
          <w:b/>
          <w:color w:val="000000"/>
          <w:sz w:val="28"/>
          <w:szCs w:val="28"/>
        </w:rPr>
      </w:r>
      <w:r/>
    </w:p>
    <w:p>
      <w:pPr>
        <w:pStyle w:val="771"/>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　</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本次为首次报价</w:t>
      </w:r>
      <w:r>
        <w:rPr>
          <w:rFonts w:hint="eastAsia" w:ascii="宋体" w:hAnsi="宋体" w:eastAsia="宋体" w:cs="宋体"/>
          <w:color w:val="000000"/>
          <w:sz w:val="28"/>
          <w:szCs w:val="28"/>
        </w:rPr>
      </w:r>
      <w:r/>
    </w:p>
    <w:p>
      <w:pPr>
        <w:pStyle w:val="771"/>
        <w:ind w:firstLine="42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格式自拟</w:t>
      </w: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1．如果不提供详细分项报价将视为没有实质性响应。</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2.如果按单价计算的结果与总价不一致，以总价为准。</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3.供应商对以上数据的真实性负责。</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i/>
          <w:color w:val="000000"/>
          <w:sz w:val="28"/>
          <w:szCs w:val="28"/>
          <w:u w:val="single"/>
        </w:rPr>
        <w:t xml:space="preserve">江苏开源工程咨询监理有限公司有权将以上内容进行公示。</w:t>
      </w: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5.偏离表</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r>
      <w:r/>
    </w:p>
    <w:tbl>
      <w:tblPr>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序号</w:t>
            </w: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偏离内容</w:t>
            </w: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62"/>
              <w:jc w:val="both"/>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竞争性磋商文件（含竞争性磋商文件的澄清或者修改）的要求</w:t>
            </w: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62"/>
              <w:jc w:val="left"/>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首次响应文件中的内容</w:t>
            </w: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62"/>
              <w:jc w:val="left"/>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（正/负/无）偏离</w:t>
            </w: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说明</w:t>
            </w:r>
            <w:r>
              <w:rPr>
                <w:rFonts w:hint="eastAsia" w:ascii="宋体" w:hAnsi="宋体" w:eastAsia="宋体" w:cs="宋体"/>
                <w:color w:val="000000"/>
                <w:sz w:val="28"/>
                <w:szCs w:val="28"/>
                <w:lang w:val="en-US" w:eastAsia="zh-CN" w:bidi="ar-SA"/>
              </w:rPr>
            </w:r>
            <w:r/>
          </w:p>
        </w:tc>
      </w:tr>
      <w:tr>
        <w:trPr>
          <w:trHeight w:val="843"/>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984"/>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850"/>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693"/>
        </w:trPr>
        <w:tc>
          <w:tcPr>
            <w:tcW w:w="694"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7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r>
      <w:r/>
    </w:p>
    <w:p>
      <w:pPr>
        <w:pStyle w:val="762"/>
        <w:ind w:firstLine="60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6.拟签订的合同草案</w:t>
      </w:r>
      <w:r>
        <w:rPr>
          <w:rFonts w:hint="eastAsia" w:ascii="宋体" w:hAnsi="宋体" w:eastAsia="宋体" w:cs="宋体"/>
          <w:b/>
          <w:bCs/>
          <w:color w:val="000000"/>
          <w:sz w:val="28"/>
          <w:szCs w:val="28"/>
        </w:rPr>
      </w:r>
      <w:r/>
    </w:p>
    <w:p>
      <w:pPr>
        <w:pStyle w:val="762"/>
        <w:ind w:left="70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1"/>
          <w:sz w:val="28"/>
          <w:szCs w:val="28"/>
        </w:rPr>
        <w:t xml:space="preserve">项目名称：</w:t>
      </w:r>
      <w:r>
        <w:rPr>
          <w:rFonts w:hint="eastAsia" w:ascii="宋体" w:hAnsi="宋体" w:eastAsia="宋体" w:cs="宋体"/>
          <w:color w:val="000000"/>
          <w:spacing w:val="21"/>
          <w:sz w:val="28"/>
          <w:szCs w:val="28"/>
          <w:lang w:eastAsia="zh-CN"/>
        </w:rPr>
        <w:t xml:space="preserve">2026年丰县宋楼镇镇街区道路保洁服务外包项目</w:t>
      </w:r>
      <w:r>
        <w:rPr>
          <w:rFonts w:hint="eastAsia" w:ascii="宋体" w:hAnsi="宋体" w:eastAsia="宋体" w:cs="宋体"/>
          <w:color w:val="000000"/>
          <w:sz w:val="28"/>
          <w:szCs w:val="28"/>
        </w:rPr>
      </w:r>
      <w:r/>
    </w:p>
    <w:p>
      <w:pPr>
        <w:pStyle w:val="762"/>
        <w:ind w:left="70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1"/>
          <w:sz w:val="28"/>
          <w:szCs w:val="28"/>
        </w:rPr>
        <w:t xml:space="preserve">项目编号：</w:t>
      </w: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2449830</wp:posOffset>
                </wp:positionH>
                <wp:positionV relativeFrom="paragraph">
                  <wp:posOffset>39370</wp:posOffset>
                </wp:positionV>
                <wp:extent cx="587375" cy="57416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87375" cy="5741670"/>
                        </a:xfrm>
                        <a:prstGeom prst="rect">
                          <a:avLst/>
                        </a:prstGeom>
                        <a:noFill/>
                        <a:ln>
                          <a:noFill/>
                        </a:ln>
                      </wps:spPr>
                      <wps:txbx>
                        <w:txbxContent>
                          <w:p>
                            <w:pPr>
                              <w:pStyle w:val="762"/>
                              <w:ind w:left="20"/>
                              <w:spacing w:before="19" w:line="201" w:lineRule="auto"/>
                              <w:rPr>
                                <w:rFonts w:ascii="宋体" w:hAnsi="宋体" w:eastAsia="宋体" w:cs="宋体"/>
                                <w:sz w:val="79"/>
                                <w:szCs w:val="79"/>
                              </w:rPr>
                              <w:outlineLvl w:val="0"/>
                            </w:pPr>
                            <w:r>
                              <w:rPr>
                                <w:rFonts w:ascii="宋体" w:hAnsi="宋体" w:eastAsia="宋体" w:cs="宋体"/>
                                <w:spacing w:val="188"/>
                                <w:sz w:val="79"/>
                                <w:szCs w:val="79"/>
                              </w:rPr>
                              <w:t xml:space="preserve">政府采购合</w:t>
                            </w:r>
                            <w:r>
                              <w:rPr>
                                <w:rFonts w:hint="eastAsia" w:ascii="宋体" w:hAnsi="宋体" w:eastAsia="宋体" w:cs="宋体"/>
                                <w:spacing w:val="188"/>
                                <w:sz w:val="79"/>
                                <w:szCs w:val="79"/>
                                <w:lang w:eastAsia="zh-CN"/>
                              </w:rPr>
                              <w:t xml:space="preserve">同</w:t>
                            </w:r>
                            <w:r>
                              <w:rPr>
                                <w:rFonts w:ascii="宋体" w:hAnsi="宋体" w:eastAsia="宋体" w:cs="宋体"/>
                                <w:sz w:val="79"/>
                                <w:szCs w:val="79"/>
                              </w:rPr>
                            </w:r>
                            <w:r/>
                          </w:p>
                          <w:p>
                            <w:pPr>
                              <w:pStyle w:val="762"/>
                            </w:pPr>
                            <w:r/>
                            <w:r/>
                          </w:p>
                        </w:txbxContent>
                      </wps:txbx>
                      <wps:bodyPr vertOverflow="overflow" horzOverflow="overflow" vert="horz" wrap="square" lIns="0" tIns="0" rIns="0" bIns="0" numCol="1" spcCol="0" rtlCol="0" fromWordArt="0" anchor="t" anchorCtr="0" forceAA="0" upright="1" compatLnSpc="0"/>
                    </wps:wsp>
                  </a:graphicData>
                </a:graphic>
              </wp:anchor>
            </w:drawing>
          </mc:Choice>
          <mc:Fallback>
            <w:pict>
              <v:shape id="shape 4" o:spid="_x0000_s4" o:spt="202" type="#_x0000_t202" style="position:absolute;z-index:524288;o:allowoverlap:true;o:allowincell:true;mso-position-horizontal-relative:text;margin-left:192.9pt;mso-position-horizontal:absolute;mso-position-vertical-relative:text;margin-top:3.1pt;mso-position-vertical:absolute;width:46.2pt;height:452.1pt;mso-wrap-distance-left:9.0pt;mso-wrap-distance-top:0.0pt;mso-wrap-distance-right:9.0pt;mso-wrap-distance-bottom:0.0pt;v-text-anchor:top;visibility:visible;" filled="f" stroked="f">
                <v:textbox inset="0,0,0,0">
                  <w:txbxContent>
                    <w:p>
                      <w:pPr>
                        <w:pStyle w:val="762"/>
                        <w:ind w:left="20"/>
                        <w:spacing w:before="19" w:line="201" w:lineRule="auto"/>
                        <w:rPr>
                          <w:rFonts w:ascii="宋体" w:hAnsi="宋体" w:eastAsia="宋体" w:cs="宋体"/>
                          <w:sz w:val="79"/>
                          <w:szCs w:val="79"/>
                        </w:rPr>
                        <w:outlineLvl w:val="0"/>
                      </w:pPr>
                      <w:r>
                        <w:rPr>
                          <w:rFonts w:ascii="宋体" w:hAnsi="宋体" w:eastAsia="宋体" w:cs="宋体"/>
                          <w:spacing w:val="188"/>
                          <w:sz w:val="79"/>
                          <w:szCs w:val="79"/>
                        </w:rPr>
                        <w:t xml:space="preserve">政府采购合</w:t>
                      </w:r>
                      <w:r>
                        <w:rPr>
                          <w:rFonts w:hint="eastAsia" w:ascii="宋体" w:hAnsi="宋体" w:eastAsia="宋体" w:cs="宋体"/>
                          <w:spacing w:val="188"/>
                          <w:sz w:val="79"/>
                          <w:szCs w:val="79"/>
                          <w:lang w:eastAsia="zh-CN"/>
                        </w:rPr>
                        <w:t xml:space="preserve">同</w:t>
                      </w:r>
                      <w:r>
                        <w:rPr>
                          <w:rFonts w:ascii="宋体" w:hAnsi="宋体" w:eastAsia="宋体" w:cs="宋体"/>
                          <w:sz w:val="79"/>
                          <w:szCs w:val="79"/>
                        </w:rPr>
                      </w:r>
                      <w:r/>
                    </w:p>
                    <w:p>
                      <w:pPr>
                        <w:pStyle w:val="762"/>
                      </w:pPr>
                      <w:r/>
                      <w:r/>
                    </w:p>
                  </w:txbxContent>
                </v:textbox>
              </v:shape>
            </w:pict>
          </mc:Fallback>
        </mc:AlternateContent>
      </w: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1572"/>
        <w:pageBreakBefore w:val="0"/>
        <w:spacing w:line="360" w:lineRule="auto"/>
        <w:rPr>
          <w:rFonts w:hint="eastAsia" w:ascii="宋体" w:hAnsi="宋体" w:eastAsia="宋体" w:cs="宋体"/>
          <w:color w:val="000000"/>
          <w:spacing w:val="17"/>
          <w:sz w:val="28"/>
          <w:szCs w:val="28"/>
        </w:rPr>
      </w:pPr>
      <w:r>
        <w:rPr>
          <w:rFonts w:hint="eastAsia" w:ascii="宋体" w:hAnsi="宋体" w:eastAsia="宋体" w:cs="宋体"/>
          <w:color w:val="000000"/>
          <w:spacing w:val="17"/>
          <w:sz w:val="28"/>
          <w:szCs w:val="28"/>
        </w:rPr>
      </w:r>
      <w:r/>
    </w:p>
    <w:p>
      <w:pPr>
        <w:pStyle w:val="762"/>
        <w:ind w:left="157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17"/>
          <w:sz w:val="28"/>
          <w:szCs w:val="28"/>
        </w:rPr>
        <w:t xml:space="preserve">采购人：</w:t>
      </w:r>
      <w:r>
        <w:rPr>
          <w:rFonts w:hint="eastAsia" w:ascii="宋体" w:hAnsi="宋体" w:eastAsia="宋体" w:cs="宋体"/>
          <w:color w:val="000000"/>
          <w:spacing w:val="17"/>
          <w:sz w:val="28"/>
          <w:szCs w:val="28"/>
          <w:lang w:val="en-US" w:eastAsia="zh-CN"/>
        </w:rPr>
        <w:t xml:space="preserve">丰县宋楼镇人民政府</w:t>
      </w:r>
      <w:r>
        <w:rPr>
          <w:rFonts w:hint="eastAsia" w:ascii="宋体" w:hAnsi="宋体" w:eastAsia="宋体" w:cs="宋体"/>
          <w:color w:val="000000"/>
          <w:sz w:val="28"/>
          <w:szCs w:val="28"/>
          <w:lang w:val="en-US" w:eastAsia="zh-CN"/>
        </w:rPr>
      </w:r>
      <w:r/>
    </w:p>
    <w:p>
      <w:pPr>
        <w:pStyle w:val="762"/>
        <w:ind w:left="157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24"/>
          <w:sz w:val="28"/>
          <w:szCs w:val="28"/>
        </w:rPr>
        <w:t xml:space="preserve">成交供应商：</w:t>
      </w:r>
      <w:r>
        <w:rPr>
          <w:rFonts w:hint="eastAsia" w:ascii="宋体" w:hAnsi="宋体" w:eastAsia="宋体" w:cs="宋体"/>
          <w:color w:val="000000"/>
          <w:sz w:val="28"/>
          <w:szCs w:val="28"/>
          <w:lang w:val="en-US" w:eastAsia="zh-CN"/>
        </w:rPr>
      </w:r>
      <w:r/>
    </w:p>
    <w:p>
      <w:pPr>
        <w:pStyle w:val="762"/>
        <w:ind w:left="157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8"/>
          <w:sz w:val="28"/>
          <w:szCs w:val="28"/>
        </w:rPr>
        <w:t xml:space="preserve">合同签订日期：</w:t>
      </w:r>
      <w:r>
        <w:rPr>
          <w:rFonts w:hint="eastAsia" w:ascii="宋体" w:hAnsi="宋体" w:eastAsia="宋体" w:cs="宋体"/>
          <w:color w:val="000000"/>
          <w:spacing w:val="1"/>
          <w:sz w:val="28"/>
          <w:szCs w:val="28"/>
          <w:lang w:val="en-US" w:eastAsia="zh-CN"/>
        </w:rPr>
        <w:t xml:space="preserve">2026</w:t>
      </w:r>
      <w:r>
        <w:rPr>
          <w:rFonts w:hint="eastAsia" w:ascii="宋体" w:hAnsi="宋体" w:eastAsia="宋体" w:cs="宋体"/>
          <w:color w:val="000000"/>
          <w:spacing w:val="8"/>
          <w:sz w:val="28"/>
          <w:szCs w:val="28"/>
        </w:rPr>
        <w:t xml:space="preserve">年月日</w:t>
      </w:r>
      <w:r>
        <w:rPr>
          <w:rFonts w:hint="eastAsia" w:ascii="宋体" w:hAnsi="宋体" w:eastAsia="宋体" w:cs="宋体"/>
          <w:color w:val="000000"/>
          <w:sz w:val="28"/>
          <w:szCs w:val="28"/>
        </w:rPr>
      </w:r>
      <w:r/>
    </w:p>
    <w:p>
      <w:pPr>
        <w:shd w:val="nil" w:color="auto"/>
        <w:rPr>
          <w:rFonts w:hint="eastAsia" w:ascii="宋体" w:hAnsi="宋体" w:eastAsia="宋体" w:cs="宋体"/>
          <w:color w:val="000000"/>
          <w:sz w:val="28"/>
          <w:szCs w:val="28"/>
        </w:rPr>
      </w:pPr>
      <w:r>
        <w:rPr>
          <w:rFonts w:hint="eastAsia" w:ascii="宋体" w:hAnsi="宋体" w:eastAsia="宋体" w:cs="宋体"/>
          <w:color w:val="000000"/>
          <w:spacing w:val="4"/>
          <w:sz w:val="28"/>
          <w:szCs w:val="28"/>
          <w:highlight w:val="none"/>
        </w:rPr>
        <w:br w:type="page" w:clear="all"/>
      </w:r>
      <w:r>
        <w:rPr>
          <w:rFonts w:hint="eastAsia" w:ascii="宋体" w:hAnsi="宋体" w:eastAsia="宋体" w:cs="宋体"/>
          <w:color w:val="000000"/>
          <w:spacing w:val="4"/>
          <w:sz w:val="28"/>
          <w:szCs w:val="28"/>
          <w:highlight w:val="none"/>
        </w:rPr>
      </w:r>
      <w:r/>
    </w:p>
    <w:p>
      <w:pPr>
        <w:pStyle w:val="762"/>
        <w:ind w:left="702" w:right="402" w:firstLine="389"/>
        <w:pageBreakBefore w:val="0"/>
        <w:spacing w:line="360" w:lineRule="auto"/>
        <w:rPr>
          <w:rFonts w:hint="eastAsia" w:ascii="宋体" w:hAnsi="宋体" w:eastAsia="宋体" w:cs="宋体"/>
          <w:color w:val="000000"/>
          <w:spacing w:val="4"/>
          <w:sz w:val="28"/>
          <w:szCs w:val="28"/>
          <w:highlight w:val="none"/>
        </w:rPr>
      </w:pPr>
      <w:r>
        <w:rPr>
          <w:rFonts w:hint="eastAsia" w:ascii="宋体" w:hAnsi="宋体" w:eastAsia="宋体" w:cs="宋体"/>
          <w:color w:val="000000"/>
          <w:spacing w:val="6"/>
          <w:sz w:val="28"/>
          <w:szCs w:val="28"/>
        </w:rPr>
        <w:t xml:space="preserve">友情提醒：采购人与中标、成交供应商应当在中标、成交通知书发出之日起三十日内，</w:t>
      </w:r>
      <w:r>
        <w:rPr>
          <w:rFonts w:hint="eastAsia" w:ascii="宋体" w:hAnsi="宋体" w:eastAsia="宋体" w:cs="宋体"/>
          <w:color w:val="000000"/>
          <w:spacing w:val="4"/>
          <w:sz w:val="28"/>
          <w:szCs w:val="28"/>
        </w:rPr>
        <w:t xml:space="preserve">按照采购文件确定的事项签订政府采购合同。</w:t>
      </w:r>
      <w:r>
        <w:rPr>
          <w:rFonts w:hint="eastAsia" w:ascii="宋体" w:hAnsi="宋体" w:eastAsia="宋体" w:cs="宋体"/>
          <w:color w:val="000000"/>
          <w:sz w:val="28"/>
          <w:szCs w:val="28"/>
        </w:rPr>
      </w:r>
      <w:r/>
    </w:p>
    <w:p>
      <w:pPr>
        <w:pStyle w:val="762"/>
        <w:ind w:left="702" w:right="483" w:firstLine="389"/>
        <w:jc w:val="both"/>
        <w:pageBreakBefore w:val="0"/>
        <w:spacing w:line="360" w:lineRule="auto"/>
        <w:rPr>
          <w:rFonts w:hint="eastAsia" w:ascii="宋体" w:hAnsi="宋体" w:eastAsia="宋体" w:cs="宋体"/>
          <w:color w:val="000000"/>
          <w:sz w:val="28"/>
          <w:szCs w:val="28"/>
        </w:rPr>
        <w:sectPr>
          <w:footerReference w:type="default" r:id="rId10"/>
          <w:footnotePr/>
          <w:endnotePr/>
          <w:type w:val="nextPage"/>
          <w:pgSz w:w="12250" w:h="17080" w:orient="portrait"/>
          <w:pgMar w:top="1451" w:right="1837" w:bottom="2112" w:left="1837" w:header="0" w:footer="2004" w:gutter="0"/>
          <w:cols w:num="1" w:sep="0" w:space="1701" w:equalWidth="1"/>
          <w:docGrid w:linePitch="360"/>
        </w:sectPr>
      </w:pPr>
      <w:r>
        <w:rPr>
          <w:rFonts w:hint="eastAsia" w:ascii="宋体" w:hAnsi="宋体" w:eastAsia="宋体" w:cs="宋体"/>
          <w:color w:val="000000"/>
          <w:spacing w:val="12"/>
          <w:sz w:val="28"/>
          <w:szCs w:val="28"/>
        </w:rPr>
        <w:t xml:space="preserve">采购人应当自政府采购合同签订之日起2个</w:t>
      </w:r>
      <w:r>
        <w:rPr>
          <w:rFonts w:hint="eastAsia" w:ascii="宋体" w:hAnsi="宋体" w:eastAsia="宋体" w:cs="宋体"/>
          <w:color w:val="000000"/>
          <w:spacing w:val="11"/>
          <w:sz w:val="28"/>
          <w:szCs w:val="28"/>
        </w:rPr>
        <w:t xml:space="preserve">工作日内，将政府采购合同在省级以上人</w:t>
      </w:r>
      <w:r>
        <w:rPr>
          <w:rFonts w:hint="eastAsia" w:ascii="宋体" w:hAnsi="宋体" w:eastAsia="宋体" w:cs="宋体"/>
          <w:color w:val="000000"/>
          <w:spacing w:val="9"/>
          <w:sz w:val="28"/>
          <w:szCs w:val="28"/>
        </w:rPr>
        <w:t xml:space="preserve">民政府财政部门指定的媒体上公告，但政府采购合同中涉及国家秘密、商业秘密的内容除</w:t>
      </w:r>
      <w:r>
        <w:rPr>
          <w:rFonts w:hint="eastAsia" w:ascii="宋体" w:hAnsi="宋体" w:eastAsia="宋体" w:cs="宋体"/>
          <w:color w:val="000000"/>
          <w:spacing w:val="-1"/>
          <w:sz w:val="28"/>
          <w:szCs w:val="28"/>
        </w:rPr>
        <w:t xml:space="preserve">外。</w:t>
      </w:r>
      <w:r>
        <w:rPr>
          <w:rFonts w:hint="eastAsia" w:ascii="宋体" w:hAnsi="宋体" w:eastAsia="宋体" w:cs="宋体"/>
          <w:color w:val="000000"/>
          <w:sz w:val="28"/>
          <w:szCs w:val="28"/>
        </w:rPr>
      </w:r>
      <w:r/>
    </w:p>
    <w:p>
      <w:pPr>
        <w:pStyle w:val="762"/>
        <w:ind w:left="0" w:right="0" w:firstLine="512"/>
        <w:keepLines w:val="0"/>
        <w:keepNext w:val="0"/>
        <w:pageBreakBefore w:val="0"/>
        <w:spacing w:line="360" w:lineRule="auto"/>
        <w:widowControl/>
        <w:rPr>
          <w:rFonts w:hint="eastAsia" w:ascii="宋体" w:hAnsi="宋体" w:eastAsia="宋体" w:cs="宋体"/>
          <w:color w:val="000000"/>
          <w:sz w:val="28"/>
          <w:szCs w:val="28"/>
          <w:u w:val="single"/>
          <w:lang w:val="en-US" w:eastAsia="zh-CN"/>
        </w:rPr>
        <w:outlineLvl w:val="9"/>
      </w:pPr>
      <w:r>
        <w:rPr>
          <w:rFonts w:hint="eastAsia" w:ascii="宋体" w:hAnsi="宋体" w:eastAsia="宋体" w:cs="宋体"/>
          <w:color w:val="000000"/>
          <w:spacing w:val="-12"/>
          <w:sz w:val="28"/>
          <w:szCs w:val="28"/>
        </w:rPr>
        <w:t xml:space="preserve">甲方：</w:t>
      </w:r>
      <w:r>
        <w:rPr>
          <w:rFonts w:hint="eastAsia" w:ascii="宋体" w:hAnsi="宋体" w:eastAsia="宋体" w:cs="宋体"/>
          <w:color w:val="000000"/>
          <w:spacing w:val="-12"/>
          <w:sz w:val="28"/>
          <w:szCs w:val="28"/>
          <w:u w:val="single"/>
          <w:lang w:val="en-US" w:eastAsia="zh-CN"/>
        </w:rPr>
        <w:t xml:space="preserve">丰县宋楼镇人民政府</w:t>
      </w:r>
      <w:r>
        <w:rPr>
          <w:rFonts w:hint="eastAsia" w:ascii="宋体" w:hAnsi="宋体" w:eastAsia="宋体" w:cs="宋体"/>
          <w:color w:val="000000"/>
          <w:sz w:val="28"/>
          <w:szCs w:val="28"/>
          <w:u w:val="single"/>
          <w:lang w:val="en-US" w:eastAsia="zh-CN"/>
        </w:rPr>
      </w:r>
      <w:r/>
    </w:p>
    <w:p>
      <w:pPr>
        <w:pStyle w:val="762"/>
        <w:ind w:left="0" w:right="0" w:firstLine="524"/>
        <w:keepLines w:val="0"/>
        <w:keepNext w:val="0"/>
        <w:pageBreakBefore w:val="0"/>
        <w:spacing w:line="360" w:lineRule="auto"/>
        <w:widowControl/>
        <w:rPr>
          <w:rFonts w:hint="eastAsia" w:ascii="宋体" w:hAnsi="宋体" w:eastAsia="宋体" w:cs="宋体"/>
          <w:color w:val="000000"/>
          <w:sz w:val="28"/>
          <w:szCs w:val="28"/>
          <w:u w:val="none"/>
          <w:lang w:val="en-US" w:eastAsia="zh-CN"/>
        </w:rPr>
        <w:outlineLvl w:val="9"/>
      </w:pPr>
      <w:r>
        <w:rPr>
          <w:rFonts w:hint="eastAsia" w:ascii="宋体" w:hAnsi="宋体" w:eastAsia="宋体" w:cs="宋体"/>
          <w:color w:val="000000"/>
          <w:spacing w:val="-9"/>
          <w:sz w:val="28"/>
          <w:szCs w:val="28"/>
        </w:rPr>
        <w:t xml:space="preserve">乙方：</w:t>
      </w:r>
      <w:r>
        <w:rPr>
          <w:rFonts w:hint="eastAsia" w:ascii="宋体" w:hAnsi="宋体" w:eastAsia="宋体" w:cs="宋体"/>
          <w:color w:val="000000"/>
          <w:sz w:val="28"/>
          <w:szCs w:val="28"/>
          <w:u w:val="none"/>
          <w:lang w:val="en-US"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rPr>
        <w:t xml:space="preserve">甲、乙双方根据项目编号</w:t>
      </w:r>
      <w:r>
        <w:rPr>
          <w:rFonts w:hint="eastAsia" w:ascii="宋体" w:hAnsi="宋体" w:eastAsia="宋体" w:cs="宋体"/>
          <w:color w:val="000000"/>
          <w:spacing w:val="7"/>
          <w:sz w:val="28"/>
          <w:szCs w:val="28"/>
          <w:lang w:val="en-US" w:eastAsia="zh-CN"/>
        </w:rPr>
        <w:t xml:space="preserve">的</w:t>
      </w:r>
      <w:r>
        <w:rPr>
          <w:rFonts w:hint="eastAsia" w:ascii="宋体" w:hAnsi="宋体" w:eastAsia="宋体" w:cs="宋体"/>
          <w:color w:val="000000"/>
          <w:spacing w:val="7"/>
          <w:sz w:val="28"/>
          <w:szCs w:val="28"/>
        </w:rPr>
        <w:t xml:space="preserve">采购项目招标采购</w:t>
      </w:r>
      <w:r>
        <w:rPr>
          <w:rFonts w:hint="eastAsia" w:ascii="宋体" w:hAnsi="宋体" w:eastAsia="宋体" w:cs="宋体"/>
          <w:color w:val="000000"/>
          <w:spacing w:val="7"/>
          <w:sz w:val="28"/>
          <w:szCs w:val="28"/>
          <w:lang w:val="en-US" w:eastAsia="zh-CN"/>
        </w:rPr>
        <w:t xml:space="preserve">结</w:t>
      </w:r>
      <w:r>
        <w:rPr>
          <w:rFonts w:hint="eastAsia" w:ascii="宋体" w:hAnsi="宋体" w:eastAsia="宋体" w:cs="宋体"/>
          <w:color w:val="000000"/>
          <w:spacing w:val="7"/>
          <w:sz w:val="28"/>
          <w:szCs w:val="28"/>
        </w:rPr>
        <w:t xml:space="preserve">果及招标文件的要求，甲乙双方依据《中华人民共和国民法典》、《城市市容和环境卫生管理条例》、《城市环境卫生质量标准》、《江苏省城市环境卫生作业服务质量标准》等相关文件及有关法律、法规，结合本项目作业区当前道路保洁、村庄保洁、公厕保洁、垃圾转运等现状，甲乙双方恪守公平、公正、诚信的原则，经协商一致，达成如下采购合同：双方共同遵守。</w:t>
      </w:r>
      <w:r>
        <w:rPr>
          <w:rFonts w:hint="eastAsia" w:ascii="宋体" w:hAnsi="宋体" w:eastAsia="宋体" w:cs="宋体"/>
          <w:color w:val="000000"/>
          <w:spacing w:val="7"/>
          <w:sz w:val="28"/>
          <w:szCs w:val="28"/>
        </w:rPr>
      </w:r>
      <w:r/>
    </w:p>
    <w:p>
      <w:pPr>
        <w:pStyle w:val="762"/>
        <w:numPr>
          <w:ilvl w:val="0"/>
          <w:numId w:val="8"/>
        </w:numPr>
        <w:ind w:left="0" w:right="0" w:firstLine="554"/>
        <w:keepLines w:val="0"/>
        <w:keepNext w:val="0"/>
        <w:pageBreakBefore w:val="0"/>
        <w:spacing w:line="360" w:lineRule="auto"/>
        <w:rPr>
          <w:rFonts w:hint="eastAsia" w:ascii="宋体" w:hAnsi="宋体" w:eastAsia="宋体" w:cs="宋体"/>
          <w:b/>
          <w:bCs/>
          <w:color w:val="000000"/>
          <w:spacing w:val="-2"/>
          <w:sz w:val="28"/>
          <w:szCs w:val="28"/>
        </w:rPr>
        <w:outlineLvl w:val="9"/>
      </w:pPr>
      <w:r>
        <w:rPr>
          <w:rFonts w:hint="eastAsia" w:ascii="宋体" w:hAnsi="宋体" w:eastAsia="宋体" w:cs="宋体"/>
          <w:b/>
          <w:bCs/>
          <w:color w:val="000000"/>
          <w:spacing w:val="-2"/>
          <w:sz w:val="28"/>
          <w:szCs w:val="28"/>
        </w:rPr>
        <w:t xml:space="preserve">保洁范围及服务标准</w:t>
      </w:r>
      <w:r>
        <w:rPr>
          <w:rFonts w:hint="eastAsia" w:ascii="宋体" w:hAnsi="宋体" w:eastAsia="宋体" w:cs="宋体"/>
          <w:b/>
          <w:bCs/>
          <w:color w:val="000000"/>
          <w:spacing w:val="-2"/>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lang w:val="en-US" w:eastAsia="zh-CN"/>
        </w:rPr>
        <w:outlineLvl w:val="9"/>
      </w:pPr>
      <w:r>
        <w:rPr>
          <w:rFonts w:hint="eastAsia" w:ascii="宋体" w:hAnsi="宋体" w:eastAsia="宋体" w:cs="宋体"/>
          <w:color w:val="000000"/>
          <w:spacing w:val="7"/>
          <w:sz w:val="28"/>
          <w:szCs w:val="28"/>
          <w:lang w:val="en-US" w:eastAsia="zh-CN"/>
        </w:rPr>
        <w:t xml:space="preserve">宋楼镇保洁服务外包涉及面积约90万平方米，主要涉及新老街区、刘王楼街区、园区外道路、254省道辅道、彩虹路等区域保洁。按照街区道路三级标准落实，人均8000—11000平方米的保洁面积。化粪池储物吸污；以及公厕内水龙头、水盆、蹲便、照明灯等基础设施损坏由乙方承担维修</w:t>
      </w:r>
      <w:r>
        <w:rPr>
          <w:rFonts w:hint="eastAsia" w:ascii="宋体" w:hAnsi="宋体" w:eastAsia="宋体" w:cs="宋体"/>
          <w:color w:val="000000"/>
          <w:spacing w:val="7"/>
          <w:sz w:val="28"/>
          <w:szCs w:val="28"/>
          <w:lang w:val="en-US"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1.镇区及工业园区内所有道路及两侧、背街小巷、房前屋后等范围内卫生保洁和垃圾收集清运；镇区及工业园区垃圾桶的管护维修、桶体擦洗、蚊蝇灭杀等；镇区及工业园区街道路面护栏冲洗降尘。（镇区及工业园区范围：详见保洁范围）</w:t>
      </w:r>
      <w:r>
        <w:rPr>
          <w:rFonts w:hint="eastAsia" w:ascii="宋体" w:hAnsi="宋体" w:eastAsia="宋体" w:cs="宋体"/>
          <w:color w:val="000000"/>
          <w:spacing w:val="7"/>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2.镇区及工业园区内水冲公厕的日常保洁维护。</w:t>
      </w:r>
      <w:r>
        <w:rPr>
          <w:rFonts w:hint="eastAsia" w:ascii="宋体" w:hAnsi="宋体" w:eastAsia="宋体" w:cs="宋体"/>
          <w:color w:val="000000"/>
          <w:spacing w:val="7"/>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lang w:val="en-US" w:eastAsia="zh-CN"/>
        </w:rPr>
        <w:outlineLvl w:val="9"/>
      </w:pPr>
      <w:r>
        <w:rPr>
          <w:rFonts w:hint="eastAsia" w:ascii="宋体" w:hAnsi="宋体" w:eastAsia="宋体" w:cs="宋体"/>
          <w:color w:val="000000"/>
          <w:spacing w:val="7"/>
          <w:sz w:val="28"/>
          <w:szCs w:val="28"/>
          <w:lang w:val="en-US" w:eastAsia="zh-CN"/>
        </w:rPr>
        <w:t xml:space="preserve">3.镇区内道路保洁及漂浮垃圾的拾捡。</w:t>
      </w:r>
      <w:r>
        <w:rPr>
          <w:rFonts w:hint="eastAsia" w:ascii="宋体" w:hAnsi="宋体" w:eastAsia="宋体" w:cs="宋体"/>
          <w:color w:val="000000"/>
          <w:spacing w:val="7"/>
          <w:sz w:val="28"/>
          <w:szCs w:val="28"/>
          <w:lang w:val="en-US"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4.镇区及工业园区范围内的各类生活垃圾收运至到政府指定的垃圾转运点，做到垃圾日产日清。</w:t>
      </w:r>
      <w:r>
        <w:rPr>
          <w:rFonts w:hint="eastAsia" w:ascii="宋体" w:hAnsi="宋体" w:eastAsia="宋体" w:cs="宋体"/>
          <w:color w:val="000000"/>
          <w:spacing w:val="7"/>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5.作业范围内的重大活动保障等应急任务。</w:t>
      </w:r>
      <w:r>
        <w:rPr>
          <w:rFonts w:hint="eastAsia" w:ascii="宋体" w:hAnsi="宋体" w:eastAsia="宋体" w:cs="宋体"/>
          <w:color w:val="000000"/>
          <w:spacing w:val="7"/>
          <w:sz w:val="28"/>
          <w:szCs w:val="28"/>
        </w:rPr>
      </w:r>
      <w:r/>
    </w:p>
    <w:p>
      <w:pPr>
        <w:pStyle w:val="762"/>
        <w:ind w:left="0" w:right="0" w:firstLine="618"/>
        <w:keepLines w:val="0"/>
        <w:keepNext w:val="0"/>
        <w:pageBreakBefore w:val="0"/>
        <w:spacing w:line="360" w:lineRule="auto"/>
        <w:rPr>
          <w:rFonts w:hint="eastAsia" w:ascii="宋体" w:hAnsi="宋体" w:eastAsia="宋体" w:cs="宋体"/>
          <w:b/>
          <w:bCs/>
          <w:color w:val="000000"/>
          <w:spacing w:val="14"/>
          <w:sz w:val="28"/>
          <w:szCs w:val="28"/>
          <w:lang w:eastAsia="zh-CN"/>
        </w:rPr>
        <w:outlineLvl w:val="9"/>
      </w:pPr>
      <w:r>
        <w:rPr>
          <w:rFonts w:hint="eastAsia" w:ascii="宋体" w:hAnsi="宋体" w:eastAsia="宋体" w:cs="宋体"/>
          <w:b/>
          <w:bCs/>
          <w:color w:val="000000"/>
          <w:spacing w:val="14"/>
          <w:sz w:val="28"/>
          <w:szCs w:val="28"/>
        </w:rPr>
        <w:t xml:space="preserve">(一)保洁范围</w:t>
      </w:r>
      <w:r>
        <w:rPr>
          <w:rFonts w:hint="eastAsia" w:ascii="宋体" w:hAnsi="宋体" w:eastAsia="宋体" w:cs="宋体"/>
          <w:b/>
          <w:bCs/>
          <w:color w:val="000000"/>
          <w:spacing w:val="14"/>
          <w:sz w:val="28"/>
          <w:szCs w:val="28"/>
          <w:lang w:eastAsia="zh-CN"/>
        </w:rPr>
        <w:t xml:space="preserve">（</w:t>
      </w:r>
      <w:r>
        <w:rPr>
          <w:rFonts w:hint="eastAsia" w:ascii="宋体" w:hAnsi="宋体" w:eastAsia="宋体" w:cs="宋体"/>
          <w:b/>
          <w:bCs/>
          <w:color w:val="000000"/>
          <w:spacing w:val="14"/>
          <w:sz w:val="28"/>
          <w:szCs w:val="28"/>
          <w:lang w:val="en-US" w:eastAsia="zh-CN"/>
        </w:rPr>
        <w:t xml:space="preserve">具体保洁范围以实际面积为主</w:t>
      </w:r>
      <w:r>
        <w:rPr>
          <w:rFonts w:hint="eastAsia" w:ascii="宋体" w:hAnsi="宋体" w:eastAsia="宋体" w:cs="宋体"/>
          <w:b/>
          <w:bCs/>
          <w:color w:val="000000"/>
          <w:spacing w:val="14"/>
          <w:sz w:val="28"/>
          <w:szCs w:val="28"/>
          <w:lang w:eastAsia="zh-CN"/>
        </w:rPr>
        <w:t xml:space="preserve">）</w:t>
      </w:r>
      <w:r>
        <w:rPr>
          <w:rFonts w:hint="eastAsia" w:ascii="宋体" w:hAnsi="宋体" w:eastAsia="宋体" w:cs="宋体"/>
          <w:b/>
          <w:bCs/>
          <w:color w:val="000000"/>
          <w:spacing w:val="14"/>
          <w:sz w:val="28"/>
          <w:szCs w:val="28"/>
          <w:lang w:eastAsia="zh-CN"/>
        </w:rPr>
      </w:r>
      <w:r/>
    </w:p>
    <w:p>
      <w:pPr>
        <w:pStyle w:val="762"/>
        <w:pageBreakBefore w:val="0"/>
        <w:spacing w:line="360" w:lineRule="auto"/>
        <w:rPr>
          <w:rFonts w:hint="eastAsia" w:ascii="宋体" w:hAnsi="宋体" w:eastAsia="宋体" w:cs="宋体"/>
          <w:b/>
          <w:bCs/>
          <w:color w:val="000000"/>
          <w:spacing w:val="-2"/>
          <w:sz w:val="28"/>
          <w:szCs w:val="28"/>
        </w:rPr>
      </w:pPr>
      <w:r>
        <w:rPr>
          <w:rFonts w:hint="eastAsia" w:ascii="宋体" w:hAnsi="宋体" w:eastAsia="宋体" w:cs="宋体"/>
          <w:b/>
          <w:bCs/>
          <w:color w:val="000000"/>
          <w:spacing w:val="5"/>
          <w:sz w:val="28"/>
          <w:szCs w:val="28"/>
        </w:rPr>
        <w:t xml:space="preserve">表1</w:t>
      </w:r>
      <w:r>
        <w:rPr>
          <w:rFonts w:hint="eastAsia" w:ascii="宋体" w:hAnsi="宋体" w:eastAsia="宋体" w:cs="宋体"/>
          <w:b/>
          <w:bCs/>
          <w:color w:val="000000"/>
          <w:spacing w:val="-2"/>
          <w:sz w:val="28"/>
          <w:szCs w:val="28"/>
        </w:rPr>
      </w:r>
      <w:r/>
    </w:p>
    <w:tbl>
      <w:tblPr>
        <w:tblpPr w:horzAnchor="page" w:tblpX="1954" w:vertAnchor="text" w:tblpY="694" w:leftFromText="180" w:topFromText="0" w:rightFromText="180" w:bottomFromText="0"/>
        <w:tblW w:w="843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396"/>
        <w:gridCol w:w="2405"/>
      </w:tblGrid>
      <w:tr>
        <w:trPr>
          <w:trHeight w:val="758"/>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具体位置</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备注</w:t>
            </w:r>
            <w:r>
              <w:rPr>
                <w:rFonts w:hint="eastAsia" w:ascii="宋体" w:hAnsi="宋体" w:eastAsia="宋体" w:cs="宋体"/>
                <w:i w:val="0"/>
                <w:iCs w:val="0"/>
                <w:color w:val="000000"/>
                <w:sz w:val="28"/>
                <w:szCs w:val="28"/>
                <w:u w:val="none"/>
              </w:rPr>
            </w:r>
            <w:r/>
          </w:p>
        </w:tc>
      </w:tr>
      <w:tr>
        <w:trPr>
          <w:trHeight w:val="758"/>
        </w:trPr>
        <w:tc>
          <w:tcPr>
            <w:gridSpan w:val="3"/>
            <w:shd w:val="clear" w:color="auto" w:fill="ffffff"/>
            <w:tcW w:w="8430"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bidi="ar"/>
              </w:rPr>
              <w:framePr w:vAnchor="text" w:hAnchor="page" w:x="1954" w:y="694"/>
              <w:suppressLineNumbers w:val="0"/>
            </w:pPr>
            <w:r>
              <w:rPr>
                <w:rFonts w:hint="eastAsia" w:ascii="宋体" w:hAnsi="宋体" w:eastAsia="宋体" w:cs="宋体"/>
                <w:b/>
                <w:bCs/>
                <w:i w:val="0"/>
                <w:iCs w:val="0"/>
                <w:color w:val="000000"/>
                <w:sz w:val="28"/>
                <w:szCs w:val="28"/>
                <w:u w:val="none"/>
                <w:lang w:val="en-US" w:eastAsia="zh-CN" w:bidi="ar"/>
              </w:rPr>
              <w:t xml:space="preserve">宋楼老街区</w:t>
            </w:r>
            <w:r>
              <w:rPr>
                <w:rFonts w:hint="eastAsia" w:ascii="宋体" w:hAnsi="宋体" w:eastAsia="宋体" w:cs="宋体"/>
                <w:i w:val="0"/>
                <w:iCs w:val="0"/>
                <w:color w:val="000000"/>
                <w:sz w:val="28"/>
                <w:szCs w:val="28"/>
                <w:u w:val="none"/>
                <w:lang w:val="en-US" w:eastAsia="zh-CN" w:bidi="ar"/>
              </w:rPr>
            </w:r>
            <w:r/>
          </w:p>
        </w:tc>
      </w:tr>
      <w:tr>
        <w:trPr>
          <w:trHeight w:val="60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1</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val="false"/>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富阳路初中</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val="false"/>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老街育文路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3</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val="false"/>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医院西会堂路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4</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老八一街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5</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老酱菜厂</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老幼儿园广场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五队中心路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宋楼新街区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新街农贸市场中心路南北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新街农贸市场中心东西路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11</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新街农贸市场超市南西广场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12</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新街农贸市场杀鸡区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13</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新街农贸市场北东西路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秀水街</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14</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秀水路东西路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15</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秀水中心路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16</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秀水街东路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17</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秀水街广场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b/>
                <w:bCs/>
                <w:i w:val="0"/>
                <w:iCs w:val="0"/>
                <w:color w:val="000000"/>
                <w:sz w:val="28"/>
                <w:szCs w:val="28"/>
                <w:u w:val="none"/>
                <w:lang w:val="en-US" w:eastAsia="zh-CN" w:bidi="ar"/>
              </w:rPr>
              <w:t xml:space="preserve">政府附近道路</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政府富士路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19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红绿灯西富士路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医院南东西路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21</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网丝路东西路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22</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河滨路到网丝桥</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23</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网丝桥到状元桥</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24</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状元桥到新政府</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25</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彩虹路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26</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丰黄路辅道</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27</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bidi="ar"/>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小学前党建广场</w:t>
            </w:r>
            <w:r>
              <w:rPr>
                <w:rFonts w:hint="eastAsia" w:ascii="宋体" w:hAnsi="宋体" w:eastAsia="宋体" w:cs="宋体"/>
                <w:i w:val="0"/>
                <w:iCs w:val="0"/>
                <w:color w:val="000000"/>
                <w:sz w:val="28"/>
                <w:szCs w:val="28"/>
                <w:u w:val="none"/>
                <w:lang w:val="en-US" w:eastAsia="zh-CN" w:bidi="ar"/>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园区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园区瓦方东西路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29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园区银杏大道</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新政府北东西路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31</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园区一号路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32</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园区二号西路到桥</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33</w:t>
            </w:r>
            <w:r>
              <w:rPr>
                <w:rFonts w:hint="eastAsia" w:ascii="宋体" w:hAnsi="宋体" w:eastAsia="宋体" w:cs="宋体"/>
                <w:i w:val="0"/>
                <w:iCs w:val="0"/>
                <w:color w:val="000000"/>
                <w:sz w:val="28"/>
                <w:szCs w:val="28"/>
                <w:u w:val="none"/>
                <w:lang w:val="en-US"/>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园区二号桥到东</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34</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园区辅道一</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35</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园区辅道二</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36</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园区辅道三</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37</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园区黄楼村部南北路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38</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园区辅道四</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39</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园区团结路</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刘王楼街区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40</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刘王楼东西街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41</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刘王楼南北街</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42</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刘王楼广场</w:t>
            </w:r>
            <w:r>
              <w:rPr>
                <w:rFonts w:hint="eastAsia" w:ascii="宋体" w:hAnsi="宋体" w:eastAsia="宋体" w:cs="宋体"/>
                <w:i w:val="0"/>
                <w:iCs w:val="0"/>
                <w:color w:val="000000"/>
                <w:sz w:val="28"/>
                <w:szCs w:val="28"/>
                <w:u w:val="none"/>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b/>
                <w:bCs/>
                <w:i w:val="0"/>
                <w:iCs w:val="0"/>
                <w:color w:val="000000"/>
                <w:sz w:val="28"/>
                <w:szCs w:val="28"/>
                <w:u w:val="none"/>
                <w:lang w:val="en-US" w:eastAsia="zh-CN" w:bidi="ar"/>
              </w:rPr>
              <w:t xml:space="preserve">状元集广场</w:t>
            </w: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framePr w:vAnchor="text" w:hAnchor="page" w:x="1954" w:y="694"/>
              <w:suppressLineNumbers w:val="0"/>
            </w:pPr>
            <w:r>
              <w:rPr>
                <w:rFonts w:hint="eastAsia" w:ascii="宋体" w:hAnsi="宋体" w:eastAsia="宋体" w:cs="宋体"/>
                <w:i w:val="0"/>
                <w:iCs w:val="0"/>
                <w:color w:val="000000"/>
                <w:sz w:val="28"/>
                <w:szCs w:val="28"/>
                <w:u w:val="none"/>
                <w:lang w:val="en-US" w:eastAsia="zh-CN"/>
              </w:rPr>
              <w:t xml:space="preserve">43</w:t>
            </w:r>
            <w:r>
              <w:rPr>
                <w:rFonts w:hint="eastAsia" w:ascii="宋体" w:hAnsi="宋体" w:eastAsia="宋体" w:cs="宋体"/>
                <w:i w:val="0"/>
                <w:iCs w:val="0"/>
                <w:color w:val="000000"/>
                <w:sz w:val="28"/>
                <w:szCs w:val="28"/>
                <w:u w:val="none"/>
                <w:lang w:val="en-US" w:eastAsia="zh-CN"/>
              </w:rPr>
            </w:r>
            <w:r/>
          </w:p>
        </w:tc>
        <w:tc>
          <w:tcPr>
            <w:shd w:val="clear" w:color="auto" w:fill="ffffff"/>
            <w:tcW w:w="4396" w:type="dxa"/>
            <w:vAlign w:val="center"/>
            <w:textDirection w:val="lrTb"/>
            <w:noWrap/>
          </w:tcPr>
          <w:p>
            <w:pPr>
              <w:pStyle w:val="762"/>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framePr w:vAnchor="text" w:hAnchor="page" w:x="1954" w:y="694"/>
              <w:suppressLineNumbers w:val="0"/>
            </w:pPr>
            <w:r>
              <w:rPr>
                <w:rFonts w:hint="eastAsia" w:ascii="宋体" w:hAnsi="宋体" w:eastAsia="宋体" w:cs="宋体"/>
                <w:i w:val="0"/>
                <w:iCs w:val="0"/>
                <w:color w:val="000000"/>
                <w:sz w:val="28"/>
                <w:szCs w:val="28"/>
                <w:u w:val="none"/>
                <w:lang w:val="en-US" w:eastAsia="zh-CN" w:bidi="ar"/>
              </w:rPr>
              <w:t xml:space="preserve">状元集广场和樱花广场</w:t>
            </w:r>
            <w:r>
              <w:rPr>
                <w:rFonts w:hint="eastAsia" w:ascii="宋体" w:hAnsi="宋体" w:eastAsia="宋体" w:cs="宋体"/>
                <w:i w:val="0"/>
                <w:iCs w:val="0"/>
                <w:color w:val="000000"/>
                <w:sz w:val="28"/>
                <w:szCs w:val="28"/>
                <w:u w:val="none"/>
                <w:lang w:val="en-US"/>
              </w:rPr>
            </w:r>
            <w:r/>
          </w:p>
        </w:tc>
        <w:tc>
          <w:tcPr>
            <w:shd w:val="clear" w:color="auto" w:fill="ffffff"/>
            <w:tcW w:w="2405" w:type="dxa"/>
            <w:vAlign w:val="center"/>
            <w:textDirection w:val="lrTb"/>
            <w:noWrap/>
          </w:tcPr>
          <w:p>
            <w:pPr>
              <w:pStyle w:val="762"/>
              <w:jc w:val="center"/>
              <w:pageBreakBefore w:val="0"/>
              <w:spacing w:line="360" w:lineRule="auto"/>
              <w:rPr>
                <w:rFonts w:hint="eastAsia" w:ascii="宋体" w:hAnsi="宋体" w:eastAsia="宋体" w:cs="宋体"/>
                <w:i w:val="0"/>
                <w:iCs w:val="0"/>
                <w:color w:val="000000"/>
                <w:sz w:val="28"/>
                <w:szCs w:val="28"/>
                <w:u w:val="none"/>
              </w:rPr>
              <w:framePr w:vAnchor="text" w:hAnchor="page" w:x="1954" w:y="694"/>
            </w:pPr>
            <w:r>
              <w:rPr>
                <w:rFonts w:hint="eastAsia" w:ascii="宋体" w:hAnsi="宋体" w:eastAsia="宋体" w:cs="宋体"/>
                <w:i w:val="0"/>
                <w:iCs w:val="0"/>
                <w:color w:val="000000"/>
                <w:sz w:val="28"/>
                <w:szCs w:val="28"/>
                <w:u w:val="none"/>
              </w:rPr>
            </w:r>
            <w:r/>
          </w:p>
        </w:tc>
      </w:tr>
    </w:tbl>
    <w:p>
      <w:pPr>
        <w:pStyle w:val="762"/>
        <w:ind w:left="553"/>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pacing w:val="-4"/>
          <w:sz w:val="28"/>
          <w:szCs w:val="28"/>
        </w:rPr>
        <w:t xml:space="preserve">表2</w:t>
      </w: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bl>
      <w:tblPr>
        <w:tblStyle w:val="1066"/>
        <w:tblW w:w="8460"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0"/>
        <w:gridCol w:w="4430"/>
        <w:gridCol w:w="2430"/>
      </w:tblGrid>
      <w:tr>
        <w:trPr>
          <w:trHeight w:val="493"/>
        </w:trPr>
        <w:tc>
          <w:tcPr>
            <w:tcW w:w="1600" w:type="dxa"/>
            <w:vAlign w:val="top"/>
            <w:textDirection w:val="lrTb"/>
            <w:noWrap w:val="false"/>
          </w:tcPr>
          <w:p>
            <w:pPr>
              <w:pStyle w:val="762"/>
              <w:ind w:left="318"/>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序号</w:t>
            </w:r>
            <w:r>
              <w:rPr>
                <w:rFonts w:hint="eastAsia" w:ascii="宋体" w:hAnsi="宋体" w:eastAsia="宋体" w:cs="宋体"/>
                <w:color w:val="000000"/>
                <w:sz w:val="28"/>
                <w:szCs w:val="28"/>
              </w:rPr>
            </w:r>
            <w:r/>
          </w:p>
        </w:tc>
        <w:tc>
          <w:tcPr>
            <w:tcW w:w="4430" w:type="dxa"/>
            <w:vAlign w:val="top"/>
            <w:textDirection w:val="lrTb"/>
            <w:noWrap w:val="false"/>
          </w:tcPr>
          <w:p>
            <w:pPr>
              <w:pStyle w:val="762"/>
              <w:ind w:left="1105"/>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厕所名称</w:t>
            </w:r>
            <w:r>
              <w:rPr>
                <w:rFonts w:hint="eastAsia" w:ascii="宋体" w:hAnsi="宋体" w:eastAsia="宋体" w:cs="宋体"/>
                <w:color w:val="000000"/>
                <w:sz w:val="28"/>
                <w:szCs w:val="28"/>
              </w:rPr>
            </w:r>
            <w:r/>
          </w:p>
        </w:tc>
        <w:tc>
          <w:tcPr>
            <w:tcW w:w="2430" w:type="dxa"/>
            <w:vAlign w:val="top"/>
            <w:textDirection w:val="lrTb"/>
            <w:noWrap w:val="false"/>
          </w:tcPr>
          <w:p>
            <w:pPr>
              <w:pStyle w:val="762"/>
              <w:ind w:left="671"/>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等级</w:t>
            </w:r>
            <w:r>
              <w:rPr>
                <w:rFonts w:hint="eastAsia" w:ascii="宋体" w:hAnsi="宋体" w:eastAsia="宋体" w:cs="宋体"/>
                <w:color w:val="000000"/>
                <w:sz w:val="28"/>
                <w:szCs w:val="28"/>
              </w:rPr>
            </w:r>
            <w:r/>
          </w:p>
        </w:tc>
      </w:tr>
      <w:tr>
        <w:trPr>
          <w:trHeight w:val="488"/>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4430" w:type="dxa"/>
            <w:vAlign w:val="top"/>
            <w:textDirection w:val="lrTb"/>
            <w:noWrap w:val="false"/>
          </w:tcPr>
          <w:p>
            <w:pPr>
              <w:pStyle w:val="762"/>
              <w:ind w:left="66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初中部(老街南头)</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9"/>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4430" w:type="dxa"/>
            <w:vAlign w:val="top"/>
            <w:textDirection w:val="lrTb"/>
            <w:noWrap w:val="false"/>
          </w:tcPr>
          <w:p>
            <w:pPr>
              <w:pStyle w:val="762"/>
              <w:ind w:left="66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中心小学(广场北)</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8"/>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4430" w:type="dxa"/>
            <w:vAlign w:val="top"/>
            <w:textDirection w:val="lrTb"/>
            <w:noWrap w:val="false"/>
          </w:tcPr>
          <w:p>
            <w:pPr>
              <w:pStyle w:val="762"/>
              <w:ind w:left="66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新市场东门滨河路</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9"/>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4430" w:type="dxa"/>
            <w:vAlign w:val="top"/>
            <w:textDirection w:val="lrTb"/>
            <w:noWrap w:val="false"/>
          </w:tcPr>
          <w:p>
            <w:pPr>
              <w:pStyle w:val="762"/>
              <w:ind w:left="28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花厂北(二元超市西100米)</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79"/>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4430" w:type="dxa"/>
            <w:vAlign w:val="top"/>
            <w:textDirection w:val="lrTb"/>
            <w:noWrap w:val="false"/>
          </w:tcPr>
          <w:p>
            <w:pPr>
              <w:pStyle w:val="762"/>
              <w:ind w:left="33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网丝路桥北30米(滨河路)</w:t>
            </w:r>
            <w:r>
              <w:rPr>
                <w:rFonts w:hint="eastAsia" w:ascii="宋体" w:hAnsi="宋体" w:eastAsia="宋体" w:cs="宋体"/>
                <w:color w:val="000000"/>
                <w:sz w:val="28"/>
                <w:szCs w:val="28"/>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4430" w:type="dxa"/>
            <w:vAlign w:val="top"/>
            <w:textDirection w:val="lrTb"/>
            <w:noWrap w:val="false"/>
          </w:tcPr>
          <w:p>
            <w:pPr>
              <w:pStyle w:val="762"/>
              <w:jc w:val="center"/>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2"/>
                <w:sz w:val="28"/>
                <w:szCs w:val="28"/>
              </w:rPr>
              <w:t xml:space="preserve">电信局南</w:t>
            </w:r>
            <w:r>
              <w:rPr>
                <w:rFonts w:hint="eastAsia" w:ascii="宋体" w:hAnsi="宋体" w:eastAsia="宋体" w:cs="宋体"/>
                <w:color w:val="000000"/>
                <w:spacing w:val="2"/>
                <w:sz w:val="28"/>
                <w:szCs w:val="28"/>
                <w:lang w:val="en-US" w:eastAsia="zh-CN"/>
              </w:rPr>
              <w:t xml:space="preserve">公厕</w:t>
            </w:r>
            <w:r>
              <w:rPr>
                <w:rFonts w:hint="eastAsia" w:ascii="宋体" w:hAnsi="宋体" w:eastAsia="宋体" w:cs="宋体"/>
                <w:color w:val="000000"/>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en-US" w:eastAsia="zh-CN"/>
              </w:rPr>
            </w:r>
            <w:r/>
          </w:p>
        </w:tc>
        <w:tc>
          <w:tcPr>
            <w:tcW w:w="4430" w:type="dxa"/>
            <w:vAlign w:val="top"/>
            <w:textDirection w:val="lrTb"/>
            <w:noWrap w:val="false"/>
          </w:tcPr>
          <w:p>
            <w:pPr>
              <w:pStyle w:val="762"/>
              <w:jc w:val="center"/>
              <w:pageBreakBefore w:val="0"/>
              <w:spacing w:line="360" w:lineRule="auto"/>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农贸市场西北公厕</w:t>
            </w:r>
            <w:r>
              <w:rPr>
                <w:rFonts w:hint="eastAsia" w:ascii="宋体" w:hAnsi="宋体" w:eastAsia="宋体" w:cs="宋体"/>
                <w:color w:val="000000"/>
                <w:spacing w:val="2"/>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en-US" w:eastAsia="zh-CN"/>
              </w:rPr>
            </w:r>
            <w:r/>
          </w:p>
        </w:tc>
        <w:tc>
          <w:tcPr>
            <w:tcW w:w="4430" w:type="dxa"/>
            <w:vAlign w:val="top"/>
            <w:textDirection w:val="lrTb"/>
            <w:noWrap w:val="false"/>
          </w:tcPr>
          <w:p>
            <w:pPr>
              <w:pStyle w:val="762"/>
              <w:jc w:val="center"/>
              <w:pageBreakBefore w:val="0"/>
              <w:spacing w:line="360" w:lineRule="auto"/>
              <w:tabs>
                <w:tab w:val="left" w:pos="1080" w:leader="none"/>
              </w:tabs>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高中东南公厕</w:t>
            </w:r>
            <w:r>
              <w:rPr>
                <w:rFonts w:hint="eastAsia" w:ascii="宋体" w:hAnsi="宋体" w:eastAsia="宋体" w:cs="宋体"/>
                <w:color w:val="000000"/>
                <w:spacing w:val="2"/>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pStyle w:val="762"/>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lang w:val="en-US" w:eastAsia="zh-CN"/>
              </w:rPr>
            </w:r>
            <w:r/>
          </w:p>
        </w:tc>
        <w:tc>
          <w:tcPr>
            <w:tcW w:w="4430" w:type="dxa"/>
            <w:vAlign w:val="top"/>
            <w:textDirection w:val="lrTb"/>
            <w:noWrap w:val="false"/>
          </w:tcPr>
          <w:p>
            <w:pPr>
              <w:pStyle w:val="762"/>
              <w:jc w:val="center"/>
              <w:pageBreakBefore w:val="0"/>
              <w:spacing w:line="360" w:lineRule="auto"/>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思耐特加油站公厕</w:t>
            </w:r>
            <w:r>
              <w:rPr>
                <w:rFonts w:hint="eastAsia" w:ascii="宋体" w:hAnsi="宋体" w:eastAsia="宋体" w:cs="宋体"/>
                <w:color w:val="000000"/>
                <w:spacing w:val="2"/>
                <w:sz w:val="28"/>
                <w:szCs w:val="28"/>
                <w:lang w:val="en-US" w:eastAsia="zh-CN"/>
              </w:rPr>
            </w:r>
            <w:r/>
          </w:p>
        </w:tc>
        <w:tc>
          <w:tcPr>
            <w:tcW w:w="2430"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676"/>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16"/>
          <w:sz w:val="28"/>
          <w:szCs w:val="28"/>
        </w:rPr>
        <w:t xml:space="preserve">(二)服务标准</w:t>
      </w:r>
      <w:r>
        <w:rPr>
          <w:rFonts w:hint="eastAsia" w:ascii="宋体" w:hAnsi="宋体" w:eastAsia="宋体" w:cs="宋体"/>
          <w:color w:val="000000"/>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lang w:val="en-US" w:eastAsia="zh-CN"/>
        </w:rPr>
      </w:pPr>
      <w:r>
        <w:rPr>
          <w:rFonts w:hint="eastAsia" w:ascii="宋体" w:hAnsi="宋体" w:eastAsia="宋体" w:cs="宋体"/>
          <w:color w:val="000000"/>
          <w:spacing w:val="7"/>
          <w:sz w:val="28"/>
          <w:szCs w:val="28"/>
        </w:rPr>
        <w:t xml:space="preserve">1.镇区及工业园区主次干道、绿化带、人行道的卫生人工保洁及垃圾捡拾</w:t>
      </w:r>
      <w:r>
        <w:rPr>
          <w:rFonts w:hint="eastAsia" w:ascii="宋体" w:hAnsi="宋体" w:eastAsia="宋体" w:cs="宋体"/>
          <w:color w:val="000000"/>
          <w:spacing w:val="2"/>
          <w:sz w:val="28"/>
          <w:szCs w:val="28"/>
        </w:rPr>
        <w:t xml:space="preserve">及时，沿石边及人行道铺装路面杂草清除、雨水井箅子清理、果皮箱清掏及时，一日两扫、全天保洁</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人工普扫</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道路人工普扫时间为早上6：30时至8：00时；在普扫结束时间之前必须完成首次路面普扫和垃圾清运工作。</w:t>
      </w:r>
      <w:r>
        <w:rPr>
          <w:rFonts w:hint="eastAsia" w:ascii="宋体" w:hAnsi="宋体" w:eastAsia="宋体" w:cs="宋体"/>
          <w:color w:val="000000"/>
          <w:spacing w:val="2"/>
          <w:sz w:val="28"/>
          <w:szCs w:val="28"/>
          <w:lang w:val="en-US" w:eastAsia="zh-CN"/>
        </w:rPr>
        <w:t xml:space="preserve">巡</w:t>
      </w:r>
      <w:r>
        <w:rPr>
          <w:rFonts w:hint="eastAsia" w:ascii="宋体" w:hAnsi="宋体" w:eastAsia="宋体" w:cs="宋体"/>
          <w:color w:val="000000"/>
          <w:spacing w:val="2"/>
          <w:sz w:val="28"/>
          <w:szCs w:val="28"/>
        </w:rPr>
        <w:t xml:space="preserve">回保洁</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道路普扫结束后，转入正常巡回保洁。道路巡回保洁夏季（5月1日-10月1日）至18：00时，冬季（10月1日-次年5月1日）17：00。</w:t>
      </w:r>
      <w:r>
        <w:rPr>
          <w:rFonts w:hint="eastAsia" w:ascii="宋体" w:hAnsi="宋体" w:eastAsia="宋体" w:cs="宋体"/>
          <w:color w:val="000000"/>
          <w:sz w:val="28"/>
          <w:szCs w:val="28"/>
          <w:lang w:val="en-US" w:eastAsia="zh-CN"/>
        </w:rPr>
      </w:r>
      <w:r/>
    </w:p>
    <w:p>
      <w:pPr>
        <w:pStyle w:val="762"/>
        <w:ind w:left="0" w:right="0" w:firstLine="61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4"/>
          <w:sz w:val="28"/>
          <w:szCs w:val="28"/>
        </w:rPr>
        <w:t xml:space="preserve">2.果皮箱、垃圾箱(桶)维护、擦拭及时，并摆放有序；路名牌等设</w:t>
      </w:r>
      <w:r>
        <w:rPr>
          <w:rFonts w:hint="eastAsia" w:ascii="宋体" w:hAnsi="宋体" w:eastAsia="宋体" w:cs="宋体"/>
          <w:color w:val="000000"/>
          <w:spacing w:val="13"/>
          <w:sz w:val="28"/>
          <w:szCs w:val="28"/>
        </w:rPr>
        <w:t xml:space="preserve">施清</w:t>
      </w:r>
      <w:r>
        <w:rPr>
          <w:rFonts w:hint="eastAsia" w:ascii="宋体" w:hAnsi="宋体" w:eastAsia="宋体" w:cs="宋体"/>
          <w:color w:val="000000"/>
          <w:spacing w:val="8"/>
          <w:sz w:val="28"/>
          <w:szCs w:val="28"/>
        </w:rPr>
        <w:t xml:space="preserve">擦、可视范围内纸质宣传品及各类野广告清除及</w:t>
      </w:r>
      <w:r>
        <w:rPr>
          <w:rFonts w:hint="eastAsia" w:ascii="宋体" w:hAnsi="宋体" w:eastAsia="宋体" w:cs="宋体"/>
          <w:color w:val="000000"/>
          <w:spacing w:val="7"/>
          <w:sz w:val="28"/>
          <w:szCs w:val="28"/>
        </w:rPr>
        <w:t xml:space="preserve">时；对垃圾桶进行除臭灭蝇等</w:t>
      </w:r>
      <w:r>
        <w:rPr>
          <w:rFonts w:hint="eastAsia" w:ascii="宋体" w:hAnsi="宋体" w:eastAsia="宋体" w:cs="宋体"/>
          <w:color w:val="000000"/>
          <w:spacing w:val="8"/>
          <w:sz w:val="28"/>
          <w:szCs w:val="28"/>
        </w:rPr>
        <w:t xml:space="preserve">药物消杀。保洁标准要达到“五净五无”。“</w:t>
      </w:r>
      <w:r>
        <w:rPr>
          <w:rFonts w:hint="eastAsia" w:ascii="宋体" w:hAnsi="宋体" w:eastAsia="宋体" w:cs="宋体"/>
          <w:color w:val="000000"/>
          <w:spacing w:val="7"/>
          <w:sz w:val="28"/>
          <w:szCs w:val="28"/>
        </w:rPr>
        <w:t xml:space="preserve">五净”即路面净，边沟净，绿化</w:t>
      </w:r>
      <w:r>
        <w:rPr>
          <w:rFonts w:hint="eastAsia" w:ascii="宋体" w:hAnsi="宋体" w:eastAsia="宋体" w:cs="宋体"/>
          <w:color w:val="000000"/>
          <w:spacing w:val="8"/>
          <w:sz w:val="28"/>
          <w:szCs w:val="28"/>
        </w:rPr>
        <w:t xml:space="preserve">带净，路边至墙净，水面净。“五无”即无垃圾</w:t>
      </w:r>
      <w:r>
        <w:rPr>
          <w:rFonts w:hint="eastAsia" w:ascii="宋体" w:hAnsi="宋体" w:eastAsia="宋体" w:cs="宋体"/>
          <w:color w:val="000000"/>
          <w:spacing w:val="7"/>
          <w:sz w:val="28"/>
          <w:szCs w:val="28"/>
        </w:rPr>
        <w:t xml:space="preserve">，无杂草，无人畜粪便，无碎</w:t>
      </w:r>
      <w:r>
        <w:rPr>
          <w:rFonts w:hint="eastAsia" w:ascii="宋体" w:hAnsi="宋体" w:eastAsia="宋体" w:cs="宋体"/>
          <w:color w:val="000000"/>
          <w:spacing w:val="3"/>
          <w:sz w:val="28"/>
          <w:szCs w:val="28"/>
        </w:rPr>
        <w:t xml:space="preserve">砖瓦泥土，无卫生死角。</w:t>
      </w:r>
      <w:r>
        <w:rPr>
          <w:rFonts w:hint="eastAsia" w:ascii="宋体" w:hAnsi="宋体" w:eastAsia="宋体" w:cs="宋体"/>
          <w:color w:val="000000"/>
          <w:spacing w:val="1"/>
          <w:sz w:val="28"/>
          <w:szCs w:val="28"/>
        </w:rPr>
        <w:t xml:space="preserve">严格按照作业规程作业，作业时严禁向窨井内扫垃圾，严禁将清扫的垃圾倒入果皮箱、垃圾收集容器及绿化带内，严禁焚烧垃圾、严禁在道路上中转垃圾。</w:t>
      </w:r>
      <w:r>
        <w:rPr>
          <w:rFonts w:hint="eastAsia" w:ascii="宋体" w:hAnsi="宋体" w:eastAsia="宋体" w:cs="宋体"/>
          <w:color w:val="000000"/>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3.生活垃圾密闭运输，做到日产日清，车走地净；车容整洁，车体外无污</w:t>
      </w:r>
      <w:r>
        <w:rPr>
          <w:rFonts w:hint="eastAsia" w:ascii="宋体" w:hAnsi="宋体" w:eastAsia="宋体" w:cs="宋体"/>
          <w:color w:val="000000"/>
          <w:spacing w:val="8"/>
          <w:sz w:val="28"/>
          <w:szCs w:val="28"/>
        </w:rPr>
        <w:t xml:space="preserve">物、灰垢，标识清晰，密闭运输，无洒、漏</w:t>
      </w:r>
      <w:r>
        <w:rPr>
          <w:rFonts w:hint="eastAsia" w:ascii="宋体" w:hAnsi="宋体" w:eastAsia="宋体" w:cs="宋体"/>
          <w:color w:val="000000"/>
          <w:spacing w:val="7"/>
          <w:sz w:val="28"/>
          <w:szCs w:val="28"/>
        </w:rPr>
        <w:t xml:space="preserve">、抛现象；垃圾必须按规定密闭运</w:t>
      </w:r>
      <w:r>
        <w:rPr>
          <w:rFonts w:hint="eastAsia" w:ascii="宋体" w:hAnsi="宋体" w:eastAsia="宋体" w:cs="宋体"/>
          <w:color w:val="000000"/>
          <w:spacing w:val="2"/>
          <w:sz w:val="28"/>
          <w:szCs w:val="28"/>
        </w:rPr>
        <w:t xml:space="preserve">输到指定转运站或生活垃圾焚烧厂，不得随意</w:t>
      </w:r>
      <w:r>
        <w:rPr>
          <w:rFonts w:hint="eastAsia" w:ascii="宋体" w:hAnsi="宋体" w:eastAsia="宋体" w:cs="宋体"/>
          <w:color w:val="000000"/>
          <w:spacing w:val="1"/>
          <w:sz w:val="28"/>
          <w:szCs w:val="28"/>
        </w:rPr>
        <w:t xml:space="preserve">倾倒。保洁人员应统一着装，整洁干净，作业工具按要求配备。大扫帚、小扫帚按照每人每月各不低于2把的定额配备，防风簸箕做到人手1个，随坏随换。工作服、反光服及冬装每名保洁人员及管理人员各一套</w:t>
      </w:r>
      <w:r>
        <w:rPr>
          <w:rFonts w:hint="eastAsia" w:ascii="宋体" w:hAnsi="宋体" w:eastAsia="宋体" w:cs="宋体"/>
          <w:color w:val="000000"/>
          <w:spacing w:val="1"/>
          <w:sz w:val="28"/>
          <w:szCs w:val="28"/>
          <w:lang w:eastAsia="zh-CN"/>
        </w:rPr>
        <w:t xml:space="preserve">。</w:t>
      </w:r>
      <w:r>
        <w:rPr>
          <w:rFonts w:hint="eastAsia" w:ascii="宋体" w:hAnsi="宋体" w:eastAsia="宋体" w:cs="宋体"/>
          <w:color w:val="000000"/>
          <w:spacing w:val="1"/>
          <w:sz w:val="28"/>
          <w:szCs w:val="28"/>
        </w:rPr>
        <w:t xml:space="preserve">要求：式样符合环卫管理部门规定，棉成份不低于35％，化纤成份不高于65％，反光带宽度不低于5CM，条数不少于2横2竖，反光带的反光系数大于400CD/LXM2。</w:t>
      </w:r>
      <w:r>
        <w:rPr>
          <w:rFonts w:hint="eastAsia" w:ascii="宋体" w:hAnsi="宋体" w:eastAsia="宋体" w:cs="宋体"/>
          <w:color w:val="000000"/>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t xml:space="preserve">4.水冲公厕要求建立健全日常管护机制，有专人管理，内部设施齐全完好，</w:t>
      </w:r>
      <w:r>
        <w:rPr>
          <w:rFonts w:hint="eastAsia" w:ascii="宋体" w:hAnsi="宋体" w:eastAsia="宋体" w:cs="宋体"/>
          <w:color w:val="000000"/>
          <w:spacing w:val="8"/>
          <w:sz w:val="28"/>
          <w:szCs w:val="28"/>
        </w:rPr>
        <w:t xml:space="preserve">通水通电，标识规范，制度上墙，内外环境干净整洁有序无异味</w:t>
      </w:r>
      <w:r>
        <w:rPr>
          <w:rFonts w:hint="eastAsia" w:ascii="宋体" w:hAnsi="宋体" w:eastAsia="宋体" w:cs="宋体"/>
          <w:color w:val="000000"/>
          <w:spacing w:val="7"/>
          <w:sz w:val="28"/>
          <w:szCs w:val="28"/>
        </w:rPr>
        <w:t xml:space="preserve">，无野广告和</w:t>
      </w:r>
      <w:r>
        <w:rPr>
          <w:rFonts w:hint="eastAsia" w:ascii="宋体" w:hAnsi="宋体" w:eastAsia="宋体" w:cs="宋体"/>
          <w:color w:val="000000"/>
          <w:spacing w:val="2"/>
          <w:sz w:val="28"/>
          <w:szCs w:val="28"/>
        </w:rPr>
        <w:t xml:space="preserve">乱贴乱画，在明显位置公示管理、服务信息，化粪池及时清运无外溢。</w:t>
      </w:r>
      <w:r>
        <w:rPr>
          <w:rFonts w:hint="eastAsia" w:ascii="宋体" w:hAnsi="宋体" w:eastAsia="宋体" w:cs="宋体"/>
          <w:color w:val="000000"/>
          <w:spacing w:val="2"/>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pacing w:val="2"/>
          <w:sz w:val="28"/>
          <w:szCs w:val="28"/>
          <w:lang w:eastAsia="zh-CN"/>
        </w:rPr>
      </w:pPr>
      <w:r>
        <w:rPr>
          <w:rFonts w:hint="eastAsia" w:ascii="宋体" w:hAnsi="宋体" w:eastAsia="宋体" w:cs="宋体"/>
          <w:color w:val="000000"/>
          <w:spacing w:val="2"/>
          <w:sz w:val="28"/>
          <w:szCs w:val="28"/>
          <w:lang w:val="en-US" w:eastAsia="zh-CN"/>
        </w:rPr>
        <w:t xml:space="preserve">5</w:t>
      </w:r>
      <w:r>
        <w:rPr>
          <w:rFonts w:hint="eastAsia" w:ascii="宋体" w:hAnsi="宋体" w:eastAsia="宋体" w:cs="宋体"/>
          <w:color w:val="000000"/>
          <w:spacing w:val="2"/>
          <w:sz w:val="28"/>
          <w:szCs w:val="28"/>
        </w:rPr>
        <w:t xml:space="preserve">、紧急事件的处理和重大活动的保障工作</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做好紧急事件和突发事件的处理预案，如秋季落叶、冬季积雪清除及重大活动的环卫保障等工作的处理预案。按照甲方规定的时间和要求做好各项环卫保障</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lang w:eastAsia="zh-CN"/>
        </w:rPr>
      </w:r>
      <w:r/>
    </w:p>
    <w:p>
      <w:pPr>
        <w:pStyle w:val="762"/>
        <w:ind w:firstLine="550"/>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3"/>
          <w:sz w:val="28"/>
          <w:szCs w:val="28"/>
        </w:rPr>
        <w:t xml:space="preserve">二、合同费标准及付款方式</w:t>
      </w:r>
      <w:r>
        <w:rPr>
          <w:rFonts w:hint="eastAsia" w:ascii="宋体" w:hAnsi="宋体" w:eastAsia="宋体" w:cs="宋体"/>
          <w:color w:val="000000"/>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为保障项目运营工作的顺利开展，双方确定按以下标准给乙方拨付合同费。</w:t>
      </w:r>
      <w:r>
        <w:rPr>
          <w:rFonts w:hint="eastAsia" w:ascii="宋体" w:hAnsi="宋体" w:eastAsia="宋体" w:cs="宋体"/>
          <w:color w:val="000000"/>
          <w:sz w:val="28"/>
          <w:szCs w:val="28"/>
        </w:rPr>
      </w:r>
      <w:r/>
    </w:p>
    <w:p>
      <w:pPr>
        <w:pStyle w:val="762"/>
        <w:ind w:left="0" w:right="0" w:firstLine="644"/>
        <w:jc w:val="both"/>
        <w:keepLines w:val="0"/>
        <w:keepNext w:val="0"/>
        <w:pageBreakBefore w:val="0"/>
        <w:spacing w:line="360" w:lineRule="auto"/>
        <w:widowControl/>
        <w:rPr>
          <w:rFonts w:hint="eastAsia" w:ascii="宋体" w:hAnsi="宋体" w:eastAsia="宋体" w:cs="宋体"/>
          <w:b/>
          <w:bCs/>
          <w:color w:val="000000"/>
          <w:sz w:val="28"/>
          <w:szCs w:val="28"/>
          <w:u w:val="single"/>
          <w:lang w:val="en-US" w:eastAsia="zh-CN"/>
        </w:rPr>
      </w:pPr>
      <w:r>
        <w:rPr>
          <w:rFonts w:hint="eastAsia" w:ascii="宋体" w:hAnsi="宋体" w:eastAsia="宋体" w:cs="宋体"/>
          <w:color w:val="000000"/>
          <w:spacing w:val="21"/>
          <w:sz w:val="28"/>
          <w:szCs w:val="28"/>
        </w:rPr>
        <w:t xml:space="preserve">1.合同总金额：(成交价)¥(大写):</w:t>
      </w:r>
      <w:r>
        <w:rPr>
          <w:rFonts w:hint="eastAsia" w:ascii="宋体" w:hAnsi="宋体" w:eastAsia="宋体" w:cs="宋体"/>
          <w:b/>
          <w:bCs/>
          <w:color w:val="000000"/>
          <w:sz w:val="28"/>
          <w:szCs w:val="28"/>
          <w:u w:val="single"/>
          <w:lang w:val="en-US" w:eastAsia="zh-CN"/>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2.每</w:t>
      </w:r>
      <w:r>
        <w:rPr>
          <w:rFonts w:hint="eastAsia" w:ascii="宋体" w:hAnsi="宋体" w:eastAsia="宋体" w:cs="宋体"/>
          <w:color w:val="000000"/>
          <w:spacing w:val="4"/>
          <w:sz w:val="28"/>
          <w:szCs w:val="28"/>
          <w:lang w:eastAsia="zh-CN"/>
        </w:rPr>
        <w:t xml:space="preserve">季度</w:t>
      </w:r>
      <w:r>
        <w:rPr>
          <w:rFonts w:hint="eastAsia" w:ascii="宋体" w:hAnsi="宋体" w:eastAsia="宋体" w:cs="宋体"/>
          <w:color w:val="000000"/>
          <w:spacing w:val="4"/>
          <w:sz w:val="28"/>
          <w:szCs w:val="28"/>
        </w:rPr>
        <w:t xml:space="preserve">合同金额=合同</w:t>
      </w:r>
      <w:r>
        <w:rPr>
          <w:rFonts w:hint="eastAsia" w:ascii="宋体" w:hAnsi="宋体" w:eastAsia="宋体" w:cs="宋体"/>
          <w:color w:val="000000"/>
          <w:spacing w:val="4"/>
          <w:sz w:val="28"/>
          <w:szCs w:val="28"/>
          <w:lang w:eastAsia="zh-CN"/>
        </w:rPr>
        <w:t xml:space="preserve">总</w:t>
      </w:r>
      <w:r>
        <w:rPr>
          <w:rFonts w:hint="eastAsia" w:ascii="宋体" w:hAnsi="宋体" w:eastAsia="宋体" w:cs="宋体"/>
          <w:color w:val="000000"/>
          <w:spacing w:val="4"/>
          <w:sz w:val="28"/>
          <w:szCs w:val="28"/>
        </w:rPr>
        <w:t xml:space="preserve">金额/</w:t>
      </w:r>
      <w:r>
        <w:rPr>
          <w:rFonts w:hint="eastAsia" w:ascii="宋体" w:hAnsi="宋体" w:eastAsia="宋体" w:cs="宋体"/>
          <w:color w:val="000000"/>
          <w:spacing w:val="4"/>
          <w:sz w:val="28"/>
          <w:szCs w:val="28"/>
          <w:lang w:val="en-US" w:eastAsia="zh-CN"/>
        </w:rPr>
        <w:t xml:space="preserve">4</w:t>
      </w:r>
      <w:r>
        <w:rPr>
          <w:rFonts w:hint="eastAsia" w:ascii="宋体" w:hAnsi="宋体" w:eastAsia="宋体" w:cs="宋体"/>
          <w:color w:val="000000"/>
          <w:spacing w:val="4"/>
          <w:sz w:val="28"/>
          <w:szCs w:val="28"/>
        </w:rPr>
        <w:t xml:space="preserve">;</w:t>
      </w:r>
      <w:r>
        <w:rPr>
          <w:rFonts w:hint="eastAsia" w:ascii="宋体" w:hAnsi="宋体" w:eastAsia="宋体" w:cs="宋体"/>
          <w:color w:val="000000"/>
          <w:sz w:val="28"/>
          <w:szCs w:val="28"/>
        </w:rPr>
      </w:r>
      <w:r/>
    </w:p>
    <w:p>
      <w:pPr>
        <w:pStyle w:val="762"/>
        <w:ind w:left="0" w:right="0" w:firstLine="572"/>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3.合同金额甲方按考核结果</w:t>
      </w:r>
      <w:r>
        <w:rPr>
          <w:rFonts w:hint="eastAsia" w:ascii="宋体" w:hAnsi="宋体" w:eastAsia="宋体" w:cs="宋体"/>
          <w:color w:val="000000"/>
          <w:spacing w:val="3"/>
          <w:sz w:val="28"/>
          <w:szCs w:val="28"/>
          <w:lang w:eastAsia="zh-CN"/>
        </w:rPr>
        <w:t xml:space="preserve">每季度支付</w:t>
      </w:r>
      <w:r>
        <w:rPr>
          <w:rFonts w:hint="eastAsia" w:ascii="宋体" w:hAnsi="宋体" w:eastAsia="宋体" w:cs="宋体"/>
          <w:color w:val="000000"/>
          <w:spacing w:val="3"/>
          <w:sz w:val="28"/>
          <w:szCs w:val="28"/>
        </w:rPr>
        <w:t xml:space="preserve">。</w:t>
      </w:r>
      <w:r>
        <w:rPr>
          <w:rFonts w:hint="eastAsia" w:ascii="宋体" w:hAnsi="宋体" w:eastAsia="宋体" w:cs="宋体"/>
          <w:color w:val="000000"/>
          <w:sz w:val="28"/>
          <w:szCs w:val="28"/>
        </w:rPr>
      </w:r>
      <w:r/>
    </w:p>
    <w:p>
      <w:pPr>
        <w:pStyle w:val="762"/>
        <w:ind w:left="0" w:right="0" w:firstLine="648"/>
        <w:jc w:val="both"/>
        <w:keepLines w:val="0"/>
        <w:keepNext w:val="0"/>
        <w:pageBreakBefore w:val="0"/>
        <w:spacing w:line="360" w:lineRule="auto"/>
        <w:widowControl/>
        <w:rPr>
          <w:rFonts w:hint="eastAsia" w:ascii="宋体" w:hAnsi="宋体" w:eastAsia="宋体" w:cs="宋体"/>
          <w:color w:val="000000"/>
          <w:spacing w:val="3"/>
          <w:sz w:val="28"/>
          <w:szCs w:val="28"/>
        </w:rPr>
      </w:pPr>
      <w:r>
        <w:rPr>
          <w:rFonts w:hint="eastAsia" w:ascii="宋体" w:hAnsi="宋体" w:eastAsia="宋体" w:cs="宋体"/>
          <w:color w:val="000000"/>
          <w:spacing w:val="22"/>
          <w:sz w:val="28"/>
          <w:szCs w:val="28"/>
        </w:rPr>
        <w:t xml:space="preserve">(1)考核结果按照《考核细则》,考核得</w:t>
      </w:r>
      <w:r>
        <w:rPr>
          <w:rFonts w:hint="eastAsia" w:ascii="宋体" w:hAnsi="宋体" w:eastAsia="宋体" w:cs="宋体"/>
          <w:color w:val="000000"/>
          <w:spacing w:val="21"/>
          <w:sz w:val="28"/>
          <w:szCs w:val="28"/>
        </w:rPr>
        <w:t xml:space="preserve">分在90分以上(含90分)的，</w:t>
      </w:r>
      <w:r>
        <w:rPr>
          <w:rFonts w:hint="eastAsia" w:ascii="宋体" w:hAnsi="宋体" w:eastAsia="宋体" w:cs="宋体"/>
          <w:color w:val="000000"/>
          <w:spacing w:val="3"/>
          <w:sz w:val="28"/>
          <w:szCs w:val="28"/>
        </w:rPr>
        <w:t xml:space="preserve">全额支付合同约定的“每</w:t>
      </w:r>
      <w:r>
        <w:rPr>
          <w:rFonts w:hint="eastAsia" w:ascii="宋体" w:hAnsi="宋体" w:eastAsia="宋体" w:cs="宋体"/>
          <w:color w:val="000000"/>
          <w:spacing w:val="3"/>
          <w:sz w:val="28"/>
          <w:szCs w:val="28"/>
          <w:lang w:eastAsia="zh-CN"/>
        </w:rPr>
        <w:t xml:space="preserve">季度</w:t>
      </w:r>
      <w:r>
        <w:rPr>
          <w:rFonts w:hint="eastAsia" w:ascii="宋体" w:hAnsi="宋体" w:eastAsia="宋体" w:cs="宋体"/>
          <w:color w:val="000000"/>
          <w:spacing w:val="3"/>
          <w:sz w:val="28"/>
          <w:szCs w:val="28"/>
        </w:rPr>
        <w:t xml:space="preserve">合同金额”;</w:t>
      </w:r>
      <w:r>
        <w:rPr>
          <w:rFonts w:hint="eastAsia" w:ascii="宋体" w:hAnsi="宋体" w:eastAsia="宋体" w:cs="宋体"/>
          <w:color w:val="000000"/>
          <w:spacing w:val="3"/>
          <w:sz w:val="28"/>
          <w:szCs w:val="28"/>
        </w:rPr>
      </w:r>
      <w:r/>
    </w:p>
    <w:p>
      <w:pPr>
        <w:pStyle w:val="762"/>
        <w:ind w:left="0" w:right="0" w:firstLine="64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2"/>
          <w:sz w:val="28"/>
          <w:szCs w:val="28"/>
        </w:rPr>
        <w:t xml:space="preserve">(2)考核结果按照《考核细则》,考核得分低于90分的(不含90分)每</w:t>
      </w:r>
      <w:r>
        <w:rPr>
          <w:rFonts w:hint="eastAsia" w:ascii="宋体" w:hAnsi="宋体" w:eastAsia="宋体" w:cs="宋体"/>
          <w:color w:val="000000"/>
          <w:spacing w:val="8"/>
          <w:sz w:val="28"/>
          <w:szCs w:val="28"/>
        </w:rPr>
        <w:t xml:space="preserve">低1分扣除</w:t>
      </w:r>
      <w:r>
        <w:rPr>
          <w:rFonts w:hint="eastAsia" w:ascii="宋体" w:hAnsi="宋体" w:eastAsia="宋体" w:cs="宋体"/>
          <w:color w:val="000000"/>
          <w:spacing w:val="8"/>
          <w:sz w:val="28"/>
          <w:szCs w:val="28"/>
          <w:lang w:eastAsia="zh-CN"/>
        </w:rPr>
        <w:t xml:space="preserve">每季度</w:t>
      </w:r>
      <w:r>
        <w:rPr>
          <w:rFonts w:hint="eastAsia" w:ascii="宋体" w:hAnsi="宋体" w:eastAsia="宋体" w:cs="宋体"/>
          <w:color w:val="000000"/>
          <w:spacing w:val="8"/>
          <w:sz w:val="28"/>
          <w:szCs w:val="28"/>
        </w:rPr>
        <w:t xml:space="preserve">承包经费的百分之一。</w:t>
      </w:r>
      <w:r>
        <w:rPr>
          <w:rFonts w:hint="eastAsia" w:ascii="宋体" w:hAnsi="宋体" w:eastAsia="宋体" w:cs="宋体"/>
          <w:color w:val="000000"/>
          <w:sz w:val="28"/>
          <w:szCs w:val="28"/>
        </w:rPr>
      </w:r>
      <w:r/>
    </w:p>
    <w:p>
      <w:pPr>
        <w:pStyle w:val="762"/>
        <w:ind w:left="0" w:right="0" w:firstLine="62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7"/>
          <w:sz w:val="28"/>
          <w:szCs w:val="28"/>
        </w:rPr>
        <w:t xml:space="preserve">(3)考核结果按照考核细则乙方连续2个月考核得分在80分以下的或一</w:t>
      </w:r>
      <w:r>
        <w:rPr>
          <w:rFonts w:hint="eastAsia" w:ascii="宋体" w:hAnsi="宋体" w:eastAsia="宋体" w:cs="宋体"/>
          <w:color w:val="000000"/>
          <w:spacing w:val="11"/>
          <w:sz w:val="28"/>
          <w:szCs w:val="28"/>
        </w:rPr>
        <w:t xml:space="preserve">年内累计4次考核低于80分的甲方有权终止合同。</w:t>
      </w:r>
      <w:r>
        <w:rPr>
          <w:rFonts w:hint="eastAsia" w:ascii="宋体" w:hAnsi="宋体" w:eastAsia="宋体" w:cs="宋体"/>
          <w:color w:val="000000"/>
          <w:sz w:val="28"/>
          <w:szCs w:val="28"/>
        </w:rPr>
      </w:r>
      <w:r/>
    </w:p>
    <w:p>
      <w:pPr>
        <w:pStyle w:val="762"/>
        <w:ind w:left="0" w:right="0" w:firstLine="604"/>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1"/>
          <w:sz w:val="28"/>
          <w:szCs w:val="28"/>
        </w:rPr>
        <w:t xml:space="preserve">注：</w:t>
      </w:r>
      <w:r>
        <w:rPr>
          <w:rFonts w:hint="eastAsia" w:ascii="宋体" w:hAnsi="宋体" w:eastAsia="宋体" w:cs="宋体"/>
          <w:color w:val="000000"/>
          <w:spacing w:val="11"/>
          <w:sz w:val="28"/>
          <w:szCs w:val="28"/>
          <w:lang w:eastAsia="zh-CN"/>
        </w:rPr>
        <w:t xml:space="preserve">乙方需在每个季度届满的次月</w:t>
      </w:r>
      <w:r>
        <w:rPr>
          <w:rFonts w:hint="eastAsia" w:ascii="宋体" w:hAnsi="宋体" w:eastAsia="宋体" w:cs="宋体"/>
          <w:color w:val="000000"/>
          <w:spacing w:val="11"/>
          <w:sz w:val="28"/>
          <w:szCs w:val="28"/>
          <w:lang w:val="en-US" w:eastAsia="zh-CN"/>
        </w:rPr>
        <w:t xml:space="preserve">5日之前，</w:t>
      </w:r>
      <w:r>
        <w:rPr>
          <w:rFonts w:hint="eastAsia" w:ascii="宋体" w:hAnsi="宋体" w:eastAsia="宋体" w:cs="宋体"/>
          <w:color w:val="000000"/>
          <w:spacing w:val="11"/>
          <w:sz w:val="28"/>
          <w:szCs w:val="28"/>
        </w:rPr>
        <w:t xml:space="preserve">向甲方提供</w:t>
      </w:r>
      <w:r>
        <w:rPr>
          <w:rFonts w:hint="eastAsia" w:ascii="宋体" w:hAnsi="宋体" w:eastAsia="宋体" w:cs="宋体"/>
          <w:color w:val="000000"/>
          <w:spacing w:val="11"/>
          <w:sz w:val="28"/>
          <w:szCs w:val="28"/>
          <w:lang w:eastAsia="zh-CN"/>
        </w:rPr>
        <w:t xml:space="preserve">当期季度的</w:t>
      </w:r>
      <w:r>
        <w:rPr>
          <w:rFonts w:hint="eastAsia" w:ascii="宋体" w:hAnsi="宋体" w:eastAsia="宋体" w:cs="宋体"/>
          <w:color w:val="000000"/>
          <w:spacing w:val="11"/>
          <w:sz w:val="28"/>
          <w:szCs w:val="28"/>
        </w:rPr>
        <w:t xml:space="preserve">服务费用发票，甲方按照考核结</w:t>
      </w:r>
      <w:r>
        <w:rPr>
          <w:rFonts w:hint="eastAsia" w:ascii="宋体" w:hAnsi="宋体" w:eastAsia="宋体" w:cs="宋体"/>
          <w:color w:val="000000"/>
          <w:spacing w:val="8"/>
          <w:sz w:val="28"/>
          <w:szCs w:val="28"/>
        </w:rPr>
        <w:t xml:space="preserve">果15日内支付相应的保洁费用。</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3"/>
          <w:sz w:val="28"/>
          <w:szCs w:val="28"/>
        </w:rPr>
        <w:t xml:space="preserve">三、项目合同期限</w:t>
      </w:r>
      <w:r>
        <w:rPr>
          <w:rFonts w:hint="eastAsia" w:ascii="宋体" w:hAnsi="宋体" w:eastAsia="宋体" w:cs="宋体"/>
          <w:color w:val="000000"/>
          <w:sz w:val="28"/>
          <w:szCs w:val="28"/>
        </w:rPr>
      </w:r>
      <w:r/>
    </w:p>
    <w:p>
      <w:pPr>
        <w:pStyle w:val="762"/>
        <w:keepLines w:val="0"/>
        <w:keepNext w:val="0"/>
        <w:pageBreakBefore w:val="0"/>
        <w:spacing w:line="360" w:lineRule="auto"/>
        <w:widowControl/>
        <w:rPr>
          <w:rFonts w:hint="eastAsia" w:ascii="宋体" w:hAnsi="宋体" w:eastAsia="宋体" w:cs="宋体"/>
          <w:color w:val="000000"/>
          <w:sz w:val="28"/>
          <w:szCs w:val="28"/>
          <w:u w:val="none"/>
        </w:rPr>
      </w:pPr>
      <w:r>
        <w:rPr>
          <w:rFonts w:hint="eastAsia" w:ascii="宋体" w:hAnsi="宋体" w:eastAsia="宋体" w:cs="宋体"/>
          <w:color w:val="000000"/>
          <w:spacing w:val="-11"/>
          <w:sz w:val="28"/>
          <w:szCs w:val="28"/>
        </w:rPr>
        <w:t xml:space="preserve">本项目合同期限</w:t>
      </w:r>
      <w:r>
        <w:rPr>
          <w:rFonts w:hint="eastAsia" w:ascii="宋体" w:hAnsi="宋体" w:eastAsia="宋体" w:cs="宋体"/>
          <w:color w:val="000000"/>
          <w:spacing w:val="-11"/>
          <w:sz w:val="28"/>
          <w:szCs w:val="28"/>
          <w:u w:val="none"/>
        </w:rPr>
        <w:t xml:space="preserve">为</w:t>
      </w:r>
      <w:r>
        <w:rPr>
          <w:rFonts w:hint="eastAsia" w:ascii="宋体" w:hAnsi="宋体" w:eastAsia="宋体" w:cs="宋体"/>
          <w:b/>
          <w:bCs/>
          <w:color w:val="000000"/>
          <w:spacing w:val="-11"/>
          <w:sz w:val="28"/>
          <w:szCs w:val="28"/>
          <w:u w:val="single"/>
        </w:rPr>
        <w:t xml:space="preserve">一</w:t>
      </w:r>
      <w:r>
        <w:rPr>
          <w:rFonts w:hint="eastAsia" w:ascii="宋体" w:hAnsi="宋体" w:eastAsia="宋体" w:cs="宋体"/>
          <w:color w:val="000000"/>
          <w:spacing w:val="-11"/>
          <w:sz w:val="28"/>
          <w:szCs w:val="28"/>
          <w:u w:val="none"/>
        </w:rPr>
        <w:t xml:space="preserve">年；自</w:t>
      </w:r>
      <w:r>
        <w:rPr>
          <w:rFonts w:hint="eastAsia" w:ascii="宋体" w:hAnsi="宋体" w:eastAsia="宋体" w:cs="宋体"/>
          <w:color w:val="000000"/>
          <w:spacing w:val="3"/>
          <w:sz w:val="28"/>
          <w:szCs w:val="28"/>
          <w:u w:val="single"/>
          <w:lang w:val="en-US" w:eastAsia="zh-CN"/>
        </w:rPr>
        <w:t xml:space="preserve">202 </w:t>
      </w:r>
      <w:r>
        <w:rPr>
          <w:rFonts w:hint="eastAsia" w:ascii="宋体" w:hAnsi="宋体" w:eastAsia="宋体" w:cs="宋体"/>
          <w:color w:val="000000"/>
          <w:spacing w:val="-11"/>
          <w:sz w:val="28"/>
          <w:szCs w:val="28"/>
          <w:u w:val="none"/>
        </w:rPr>
        <w:t xml:space="preserve">年</w:t>
      </w:r>
      <w:r>
        <w:rPr>
          <w:rFonts w:hint="eastAsia" w:ascii="宋体" w:hAnsi="宋体" w:eastAsia="宋体" w:cs="宋体"/>
          <w:color w:val="000000"/>
          <w:spacing w:val="-11"/>
          <w:sz w:val="28"/>
          <w:szCs w:val="28"/>
          <w:u w:val="single"/>
          <w:lang w:val="en-US" w:eastAsia="zh-CN"/>
        </w:rPr>
        <w:t xml:space="preserve"> </w:t>
      </w:r>
      <w:r>
        <w:rPr>
          <w:rFonts w:hint="eastAsia" w:ascii="宋体" w:hAnsi="宋体" w:eastAsia="宋体" w:cs="宋体"/>
          <w:color w:val="000000"/>
          <w:spacing w:val="-11"/>
          <w:sz w:val="28"/>
          <w:szCs w:val="28"/>
          <w:u w:val="none"/>
        </w:rPr>
        <w:t xml:space="preserve">月</w:t>
      </w:r>
      <w:r>
        <w:rPr>
          <w:rFonts w:hint="eastAsia" w:ascii="宋体" w:hAnsi="宋体" w:eastAsia="宋体" w:cs="宋体"/>
          <w:color w:val="000000"/>
          <w:spacing w:val="-11"/>
          <w:sz w:val="28"/>
          <w:szCs w:val="28"/>
          <w:u w:val="none"/>
          <w:lang w:val="en-US" w:eastAsia="zh-CN"/>
        </w:rPr>
        <w:t xml:space="preserve"> </w:t>
      </w:r>
      <w:r>
        <w:rPr>
          <w:rFonts w:hint="eastAsia" w:ascii="宋体" w:hAnsi="宋体" w:eastAsia="宋体" w:cs="宋体"/>
          <w:color w:val="000000"/>
          <w:spacing w:val="-11"/>
          <w:sz w:val="28"/>
          <w:szCs w:val="28"/>
          <w:u w:val="single"/>
          <w:lang w:val="en-US" w:eastAsia="zh-CN"/>
        </w:rPr>
        <w:t xml:space="preserve">1</w:t>
      </w:r>
      <w:r>
        <w:rPr>
          <w:rFonts w:hint="eastAsia" w:ascii="宋体" w:hAnsi="宋体" w:eastAsia="宋体" w:cs="宋体"/>
          <w:color w:val="000000"/>
          <w:spacing w:val="-11"/>
          <w:sz w:val="28"/>
          <w:szCs w:val="28"/>
          <w:u w:val="none"/>
        </w:rPr>
        <w:t xml:space="preserve">日起至</w:t>
      </w:r>
      <w:r>
        <w:rPr>
          <w:rFonts w:hint="eastAsia" w:ascii="宋体" w:hAnsi="宋体" w:eastAsia="宋体" w:cs="宋体"/>
          <w:color w:val="000000"/>
          <w:spacing w:val="8"/>
          <w:sz w:val="28"/>
          <w:szCs w:val="28"/>
          <w:u w:val="single"/>
          <w:lang w:val="en-US" w:eastAsia="zh-CN"/>
        </w:rPr>
        <w:t xml:space="preserve">202 </w:t>
      </w:r>
      <w:r>
        <w:rPr>
          <w:rFonts w:hint="eastAsia" w:ascii="宋体" w:hAnsi="宋体" w:eastAsia="宋体" w:cs="宋体"/>
          <w:color w:val="000000"/>
          <w:spacing w:val="-11"/>
          <w:sz w:val="28"/>
          <w:szCs w:val="28"/>
          <w:u w:val="none"/>
        </w:rPr>
        <w:t xml:space="preserve">年</w:t>
      </w:r>
      <w:r>
        <w:rPr>
          <w:rFonts w:hint="eastAsia" w:ascii="宋体" w:hAnsi="宋体" w:eastAsia="宋体" w:cs="宋体"/>
          <w:color w:val="000000"/>
          <w:spacing w:val="-11"/>
          <w:sz w:val="28"/>
          <w:szCs w:val="28"/>
          <w:u w:val="single"/>
          <w:lang w:val="en-US" w:eastAsia="zh-CN"/>
        </w:rPr>
        <w:t xml:space="preserve"> </w:t>
      </w:r>
      <w:r>
        <w:rPr>
          <w:rFonts w:hint="eastAsia" w:ascii="宋体" w:hAnsi="宋体" w:eastAsia="宋体" w:cs="宋体"/>
          <w:color w:val="000000"/>
          <w:spacing w:val="-11"/>
          <w:sz w:val="28"/>
          <w:szCs w:val="28"/>
          <w:u w:val="none"/>
        </w:rPr>
        <w:t xml:space="preserve">月</w:t>
      </w:r>
      <w:r>
        <w:rPr>
          <w:rFonts w:hint="eastAsia" w:ascii="宋体" w:hAnsi="宋体" w:eastAsia="宋体" w:cs="宋体"/>
          <w:color w:val="000000"/>
          <w:spacing w:val="7"/>
          <w:sz w:val="28"/>
          <w:szCs w:val="28"/>
          <w:u w:val="single"/>
          <w:lang w:val="en-US" w:eastAsia="zh-CN"/>
        </w:rPr>
        <w:t xml:space="preserve">1</w:t>
      </w:r>
      <w:r>
        <w:rPr>
          <w:rFonts w:hint="eastAsia" w:ascii="宋体" w:hAnsi="宋体" w:eastAsia="宋体" w:cs="宋体"/>
          <w:color w:val="000000"/>
          <w:spacing w:val="-11"/>
          <w:sz w:val="28"/>
          <w:szCs w:val="28"/>
          <w:u w:val="none"/>
        </w:rPr>
        <w:t xml:space="preserve">日止。</w:t>
      </w:r>
      <w:r>
        <w:rPr>
          <w:rFonts w:hint="eastAsia" w:ascii="宋体" w:hAnsi="宋体" w:eastAsia="宋体" w:cs="宋体"/>
          <w:color w:val="000000"/>
          <w:sz w:val="28"/>
          <w:szCs w:val="28"/>
          <w:u w:val="none"/>
        </w:rPr>
      </w:r>
      <w:r/>
    </w:p>
    <w:p>
      <w:pPr>
        <w:pStyle w:val="762"/>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5"/>
          <w:sz w:val="28"/>
          <w:szCs w:val="28"/>
        </w:rPr>
        <w:t xml:space="preserve">四、双方的权利和义务</w:t>
      </w:r>
      <w:r>
        <w:rPr>
          <w:rFonts w:hint="eastAsia" w:ascii="宋体" w:hAnsi="宋体" w:eastAsia="宋体" w:cs="宋体"/>
          <w:color w:val="000000"/>
          <w:sz w:val="28"/>
          <w:szCs w:val="28"/>
        </w:rPr>
      </w:r>
      <w:r/>
    </w:p>
    <w:p>
      <w:pPr>
        <w:pStyle w:val="762"/>
        <w:ind w:left="0" w:right="0" w:firstLine="56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1、甲方的权利由宋楼镇人民政府行使。</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2、乙方应严格按照道路保洁质量标准履行职</w:t>
      </w:r>
      <w:r>
        <w:rPr>
          <w:rFonts w:hint="eastAsia" w:ascii="宋体" w:hAnsi="宋体" w:eastAsia="宋体" w:cs="宋体"/>
          <w:color w:val="000000"/>
          <w:spacing w:val="4"/>
          <w:sz w:val="28"/>
          <w:szCs w:val="28"/>
        </w:rPr>
        <w:t xml:space="preserve">责；保洁员管理配备需符合宋</w:t>
      </w:r>
      <w:r>
        <w:rPr>
          <w:rFonts w:hint="eastAsia" w:ascii="宋体" w:hAnsi="宋体" w:eastAsia="宋体" w:cs="宋体"/>
          <w:color w:val="000000"/>
          <w:spacing w:val="2"/>
          <w:sz w:val="28"/>
          <w:szCs w:val="28"/>
        </w:rPr>
        <w:t xml:space="preserve">楼镇环卫管理标准与磋商文件要求。</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3、甲方对乙方实行业务指导和工作监督，</w:t>
      </w:r>
      <w:r>
        <w:rPr>
          <w:rFonts w:hint="eastAsia" w:ascii="宋体" w:hAnsi="宋体" w:eastAsia="宋体" w:cs="宋体"/>
          <w:color w:val="000000"/>
          <w:spacing w:val="4"/>
          <w:sz w:val="28"/>
          <w:szCs w:val="28"/>
        </w:rPr>
        <w:t xml:space="preserve">并依照质量标准对乙方行使管理</w:t>
      </w:r>
      <w:r>
        <w:rPr>
          <w:rFonts w:hint="eastAsia" w:ascii="宋体" w:hAnsi="宋体" w:eastAsia="宋体" w:cs="宋体"/>
          <w:color w:val="000000"/>
          <w:spacing w:val="2"/>
          <w:sz w:val="28"/>
          <w:szCs w:val="28"/>
        </w:rPr>
        <w:t xml:space="preserve">及考核，做到每日有检查、每周有考核、每月有奖惩。</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pacing w:val="5"/>
          <w:sz w:val="28"/>
          <w:szCs w:val="28"/>
        </w:rPr>
      </w:pPr>
      <w:r>
        <w:rPr>
          <w:rFonts w:hint="eastAsia" w:ascii="宋体" w:hAnsi="宋体" w:eastAsia="宋体" w:cs="宋体"/>
          <w:color w:val="000000"/>
          <w:spacing w:val="5"/>
          <w:sz w:val="28"/>
          <w:szCs w:val="28"/>
        </w:rPr>
        <w:t xml:space="preserve">4、乙方自备环卫保洁工具及用品</w:t>
      </w:r>
      <w:r>
        <w:rPr>
          <w:rFonts w:hint="eastAsia" w:ascii="宋体" w:hAnsi="宋体" w:eastAsia="宋体" w:cs="宋体"/>
          <w:color w:val="000000"/>
          <w:spacing w:val="5"/>
          <w:sz w:val="28"/>
          <w:szCs w:val="28"/>
          <w:lang w:eastAsia="zh-CN"/>
        </w:rPr>
        <w:t xml:space="preserve">，</w:t>
      </w:r>
      <w:r>
        <w:rPr>
          <w:rFonts w:hint="eastAsia" w:ascii="宋体" w:hAnsi="宋体" w:eastAsia="宋体" w:cs="宋体"/>
          <w:color w:val="000000"/>
          <w:spacing w:val="5"/>
          <w:sz w:val="28"/>
          <w:szCs w:val="28"/>
          <w:lang w:val="en-US" w:eastAsia="zh-CN"/>
        </w:rPr>
        <w:t xml:space="preserve">如：</w:t>
      </w:r>
      <w:r>
        <w:rPr>
          <w:rFonts w:hint="eastAsia" w:ascii="宋体" w:hAnsi="宋体" w:eastAsia="宋体" w:cs="宋体"/>
          <w:color w:val="000000"/>
          <w:spacing w:val="5"/>
          <w:sz w:val="28"/>
          <w:szCs w:val="28"/>
        </w:rPr>
        <w:t xml:space="preserve">扫地车、洒水车、冲洗车、扫把、簸箕、铁掀、工作服等所用物资。</w:t>
      </w:r>
      <w:r>
        <w:rPr>
          <w:rFonts w:hint="eastAsia" w:ascii="宋体" w:hAnsi="宋体" w:eastAsia="宋体" w:cs="宋体"/>
          <w:color w:val="000000"/>
          <w:spacing w:val="5"/>
          <w:sz w:val="28"/>
          <w:szCs w:val="28"/>
        </w:rPr>
      </w:r>
      <w:r/>
    </w:p>
    <w:p>
      <w:pPr>
        <w:pStyle w:val="762"/>
        <w:ind w:left="0" w:right="0" w:firstLine="572"/>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5、乙方内部管理应完善组织网络体系及台帐资料体系，根据工作实际设置</w:t>
      </w:r>
      <w:r>
        <w:rPr>
          <w:rFonts w:hint="eastAsia" w:ascii="宋体" w:hAnsi="宋体" w:eastAsia="宋体" w:cs="宋体"/>
          <w:color w:val="000000"/>
          <w:spacing w:val="8"/>
          <w:sz w:val="28"/>
          <w:szCs w:val="28"/>
        </w:rPr>
        <w:t xml:space="preserve">相关岗位，明确工作职责及工作标准，层层分</w:t>
      </w:r>
      <w:r>
        <w:rPr>
          <w:rFonts w:hint="eastAsia" w:ascii="宋体" w:hAnsi="宋体" w:eastAsia="宋体" w:cs="宋体"/>
          <w:color w:val="000000"/>
          <w:spacing w:val="7"/>
          <w:sz w:val="28"/>
          <w:szCs w:val="28"/>
        </w:rPr>
        <w:t xml:space="preserve">解，落实到人，各岗位按照责任分工分别建立每日工作记录</w:t>
      </w:r>
      <w:r>
        <w:rPr>
          <w:rFonts w:hint="eastAsia" w:ascii="宋体" w:hAnsi="宋体" w:eastAsia="宋体" w:cs="宋体"/>
          <w:color w:val="000000"/>
          <w:spacing w:val="7"/>
          <w:sz w:val="28"/>
          <w:szCs w:val="28"/>
          <w:lang w:eastAsia="zh-CN"/>
        </w:rPr>
        <w:t xml:space="preserve">。</w:t>
      </w:r>
      <w:r>
        <w:rPr>
          <w:rFonts w:hint="eastAsia" w:ascii="宋体" w:hAnsi="宋体" w:eastAsia="宋体" w:cs="宋体"/>
          <w:color w:val="000000"/>
          <w:spacing w:val="7"/>
          <w:sz w:val="28"/>
          <w:szCs w:val="28"/>
        </w:rPr>
        <w:t xml:space="preserve">要求保洁</w:t>
      </w:r>
      <w:r>
        <w:rPr>
          <w:rFonts w:hint="eastAsia" w:ascii="宋体" w:hAnsi="宋体" w:eastAsia="宋体" w:cs="宋体"/>
          <w:color w:val="000000"/>
          <w:spacing w:val="7"/>
          <w:sz w:val="28"/>
          <w:szCs w:val="28"/>
          <w:lang w:val="en-US" w:eastAsia="zh-CN"/>
        </w:rPr>
        <w:t xml:space="preserve">人</w:t>
      </w:r>
      <w:r>
        <w:rPr>
          <w:rFonts w:hint="eastAsia" w:ascii="宋体" w:hAnsi="宋体" w:eastAsia="宋体" w:cs="宋体"/>
          <w:color w:val="000000"/>
          <w:spacing w:val="7"/>
          <w:sz w:val="28"/>
          <w:szCs w:val="28"/>
        </w:rPr>
        <w:t xml:space="preserve">员</w:t>
      </w:r>
      <w:r>
        <w:rPr>
          <w:rFonts w:hint="eastAsia" w:ascii="宋体" w:hAnsi="宋体" w:eastAsia="宋体" w:cs="宋体"/>
          <w:color w:val="000000"/>
          <w:spacing w:val="7"/>
          <w:sz w:val="28"/>
          <w:szCs w:val="28"/>
          <w:lang w:val="en-US" w:eastAsia="zh-CN"/>
        </w:rPr>
        <w:t xml:space="preserve">不少于</w:t>
      </w:r>
      <w:r>
        <w:rPr>
          <w:rFonts w:hint="eastAsia" w:ascii="宋体" w:hAnsi="宋体" w:eastAsia="宋体" w:cs="宋体"/>
          <w:color w:val="000000"/>
          <w:spacing w:val="7"/>
          <w:sz w:val="28"/>
          <w:szCs w:val="28"/>
        </w:rPr>
        <w:t xml:space="preserve">80人，物业经理</w:t>
      </w:r>
      <w:r>
        <w:rPr>
          <w:rFonts w:hint="eastAsia" w:ascii="宋体" w:hAnsi="宋体" w:eastAsia="宋体" w:cs="宋体"/>
          <w:color w:val="000000"/>
          <w:spacing w:val="7"/>
          <w:sz w:val="28"/>
          <w:szCs w:val="28"/>
          <w:lang w:val="en-US" w:eastAsia="zh-CN"/>
        </w:rPr>
        <w:t xml:space="preserve">不少于</w:t>
      </w:r>
      <w:r>
        <w:rPr>
          <w:rFonts w:hint="eastAsia" w:ascii="宋体" w:hAnsi="宋体" w:eastAsia="宋体" w:cs="宋体"/>
          <w:color w:val="000000"/>
          <w:spacing w:val="7"/>
          <w:sz w:val="28"/>
          <w:szCs w:val="28"/>
        </w:rPr>
        <w:t xml:space="preserve">3人</w:t>
      </w:r>
      <w:r>
        <w:rPr>
          <w:rFonts w:hint="eastAsia" w:ascii="宋体" w:hAnsi="宋体" w:eastAsia="宋体" w:cs="宋体"/>
          <w:color w:val="000000"/>
          <w:spacing w:val="7"/>
          <w:sz w:val="28"/>
          <w:szCs w:val="28"/>
          <w:lang w:eastAsia="zh-CN"/>
        </w:rPr>
        <w:t xml:space="preserve">。</w:t>
      </w:r>
      <w:r>
        <w:rPr>
          <w:rFonts w:hint="eastAsia" w:ascii="宋体" w:hAnsi="宋体" w:eastAsia="宋体" w:cs="宋体"/>
          <w:color w:val="000000"/>
          <w:spacing w:val="7"/>
          <w:sz w:val="28"/>
          <w:szCs w:val="28"/>
        </w:rPr>
        <w:t xml:space="preserve">建立环卫设备设施管理、垃圾清运、</w:t>
      </w:r>
      <w:r>
        <w:rPr>
          <w:rFonts w:hint="eastAsia" w:ascii="宋体" w:hAnsi="宋体" w:eastAsia="宋体" w:cs="宋体"/>
          <w:color w:val="000000"/>
          <w:spacing w:val="6"/>
          <w:sz w:val="28"/>
          <w:szCs w:val="28"/>
        </w:rPr>
        <w:t xml:space="preserve">道路保洁、</w:t>
      </w:r>
      <w:r>
        <w:rPr>
          <w:rFonts w:hint="eastAsia" w:ascii="宋体" w:hAnsi="宋体" w:eastAsia="宋体" w:cs="宋体"/>
          <w:color w:val="000000"/>
          <w:spacing w:val="1"/>
          <w:sz w:val="28"/>
          <w:szCs w:val="28"/>
        </w:rPr>
        <w:t xml:space="preserve">机械化运作等工作台帐资料。</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6、乙方应建立健全岗位责任制和公司内部考</w:t>
      </w:r>
      <w:r>
        <w:rPr>
          <w:rFonts w:hint="eastAsia" w:ascii="宋体" w:hAnsi="宋体" w:eastAsia="宋体" w:cs="宋体"/>
          <w:color w:val="000000"/>
          <w:spacing w:val="4"/>
          <w:sz w:val="28"/>
          <w:szCs w:val="28"/>
        </w:rPr>
        <w:t xml:space="preserve">核奖惩机制。做到责任层层分</w:t>
      </w:r>
      <w:r>
        <w:rPr>
          <w:rFonts w:hint="eastAsia" w:ascii="宋体" w:hAnsi="宋体" w:eastAsia="宋体" w:cs="宋体"/>
          <w:color w:val="000000"/>
          <w:spacing w:val="7"/>
          <w:sz w:val="28"/>
          <w:szCs w:val="28"/>
        </w:rPr>
        <w:t xml:space="preserve">解，公司内部协作联动网络完善，信息通畅，内部考核规范，兑现</w:t>
      </w:r>
      <w:r>
        <w:rPr>
          <w:rFonts w:hint="eastAsia" w:ascii="宋体" w:hAnsi="宋体" w:eastAsia="宋体" w:cs="宋体"/>
          <w:color w:val="000000"/>
          <w:spacing w:val="6"/>
          <w:sz w:val="28"/>
          <w:szCs w:val="28"/>
        </w:rPr>
        <w:t xml:space="preserve">奖惩有力。</w:t>
      </w:r>
      <w:r>
        <w:rPr>
          <w:rFonts w:hint="eastAsia" w:ascii="宋体" w:hAnsi="宋体" w:eastAsia="宋体" w:cs="宋体"/>
          <w:color w:val="000000"/>
          <w:sz w:val="28"/>
          <w:szCs w:val="28"/>
        </w:rPr>
        <w:t xml:space="preserve">建立考核台帐，每月上报考核结果。</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7、乙方有权制止破坏道路环境卫生的行为，</w:t>
      </w:r>
      <w:r>
        <w:rPr>
          <w:rFonts w:hint="eastAsia" w:ascii="宋体" w:hAnsi="宋体" w:eastAsia="宋体" w:cs="宋体"/>
          <w:color w:val="000000"/>
          <w:spacing w:val="4"/>
          <w:sz w:val="28"/>
          <w:szCs w:val="28"/>
        </w:rPr>
        <w:t xml:space="preserve">对制止不听的，应及时向甲方</w:t>
      </w:r>
      <w:r>
        <w:rPr>
          <w:rFonts w:hint="eastAsia" w:ascii="宋体" w:hAnsi="宋体" w:eastAsia="宋体" w:cs="宋体"/>
          <w:color w:val="000000"/>
          <w:spacing w:val="2"/>
          <w:sz w:val="28"/>
          <w:szCs w:val="28"/>
        </w:rPr>
        <w:t xml:space="preserve">报告并积极配合工作。</w:t>
      </w:r>
      <w:r>
        <w:rPr>
          <w:rFonts w:hint="eastAsia" w:ascii="宋体" w:hAnsi="宋体" w:eastAsia="宋体" w:cs="宋体"/>
          <w:color w:val="000000"/>
          <w:sz w:val="28"/>
          <w:szCs w:val="28"/>
        </w:rPr>
      </w:r>
      <w:r/>
    </w:p>
    <w:p>
      <w:pPr>
        <w:pStyle w:val="762"/>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8、自合同签订之日起七日内，乙方应按合同</w:t>
      </w:r>
      <w:r>
        <w:rPr>
          <w:rFonts w:hint="eastAsia" w:ascii="宋体" w:hAnsi="宋体" w:eastAsia="宋体" w:cs="宋体"/>
          <w:color w:val="000000"/>
          <w:spacing w:val="4"/>
          <w:sz w:val="28"/>
          <w:szCs w:val="28"/>
        </w:rPr>
        <w:t xml:space="preserve">内容制定上报环卫工作实施方</w:t>
      </w:r>
      <w:r>
        <w:rPr>
          <w:rFonts w:hint="eastAsia" w:ascii="宋体" w:hAnsi="宋体" w:eastAsia="宋体" w:cs="宋体"/>
          <w:color w:val="000000"/>
          <w:spacing w:val="2"/>
          <w:sz w:val="28"/>
          <w:szCs w:val="28"/>
        </w:rPr>
        <w:t xml:space="preserve">案，合同终止半月前应总结环卫工作并上报。</w:t>
      </w:r>
      <w:r>
        <w:rPr>
          <w:rFonts w:hint="eastAsia" w:ascii="宋体" w:hAnsi="宋体" w:eastAsia="宋体" w:cs="宋体"/>
          <w:color w:val="000000"/>
          <w:sz w:val="28"/>
          <w:szCs w:val="28"/>
        </w:rPr>
      </w:r>
      <w:r/>
    </w:p>
    <w:p>
      <w:pPr>
        <w:pStyle w:val="762"/>
        <w:ind w:left="0" w:right="0" w:firstLine="572"/>
        <w:jc w:val="both"/>
        <w:keepLines w:val="0"/>
        <w:keepNext w:val="0"/>
        <w:pageBreakBefore w:val="0"/>
        <w:spacing w:line="360" w:lineRule="auto"/>
        <w:widowControl/>
        <w:rPr>
          <w:rFonts w:hint="eastAsia" w:ascii="宋体" w:hAnsi="宋体" w:eastAsia="宋体" w:cs="宋体"/>
          <w:color w:val="000000"/>
          <w:sz w:val="28"/>
          <w:szCs w:val="28"/>
          <w:lang w:eastAsia="zh-CN"/>
        </w:rPr>
      </w:pPr>
      <w:r>
        <w:rPr>
          <w:rFonts w:hint="eastAsia" w:ascii="宋体" w:hAnsi="宋体" w:eastAsia="宋体" w:cs="宋体"/>
          <w:color w:val="000000"/>
          <w:spacing w:val="3"/>
          <w:sz w:val="28"/>
          <w:szCs w:val="28"/>
        </w:rPr>
        <w:t xml:space="preserve">9、乙方为甲方提供服务工作的人员一切社保费用由乙方按照劳动合同和徐</w:t>
      </w:r>
      <w:r>
        <w:rPr>
          <w:rFonts w:hint="eastAsia" w:ascii="宋体" w:hAnsi="宋体" w:eastAsia="宋体" w:cs="宋体"/>
          <w:color w:val="000000"/>
          <w:spacing w:val="2"/>
          <w:sz w:val="28"/>
          <w:szCs w:val="28"/>
        </w:rPr>
        <w:t xml:space="preserve">州市劳动保障部门的相关规定负责统一及时办理缴纳。因被辞退、解聘、调配</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z w:val="28"/>
          <w:szCs w:val="28"/>
          <w:lang w:eastAsia="zh-CN"/>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工伤、安全事故等相关情况的人员所产生的一切劳务、劳动、事故、财产等纠</w:t>
      </w:r>
      <w:r>
        <w:rPr>
          <w:rFonts w:hint="eastAsia" w:ascii="宋体" w:hAnsi="宋体" w:eastAsia="宋体" w:cs="宋体"/>
          <w:color w:val="000000"/>
          <w:spacing w:val="2"/>
          <w:sz w:val="28"/>
          <w:szCs w:val="28"/>
        </w:rPr>
        <w:t xml:space="preserve">纷均由乙方承担，甲方不承担一切责任。</w:t>
      </w:r>
      <w:r>
        <w:rPr>
          <w:rFonts w:hint="eastAsia" w:ascii="宋体" w:hAnsi="宋体" w:eastAsia="宋体" w:cs="宋体"/>
          <w:color w:val="000000"/>
          <w:sz w:val="28"/>
          <w:szCs w:val="28"/>
        </w:rPr>
      </w:r>
      <w:r/>
    </w:p>
    <w:p>
      <w:pPr>
        <w:pStyle w:val="762"/>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10、合同期内甲方或者乙方单方面需要解除合同，应提前一</w:t>
      </w:r>
      <w:r>
        <w:rPr>
          <w:rFonts w:hint="eastAsia" w:ascii="宋体" w:hAnsi="宋体" w:eastAsia="宋体" w:cs="宋体"/>
          <w:color w:val="000000"/>
          <w:spacing w:val="6"/>
          <w:sz w:val="28"/>
          <w:szCs w:val="28"/>
        </w:rPr>
        <w:t xml:space="preserve">个月书面通知</w:t>
      </w:r>
      <w:r>
        <w:rPr>
          <w:rFonts w:hint="eastAsia" w:ascii="宋体" w:hAnsi="宋体" w:eastAsia="宋体" w:cs="宋体"/>
          <w:color w:val="000000"/>
          <w:spacing w:val="8"/>
          <w:sz w:val="28"/>
          <w:szCs w:val="28"/>
        </w:rPr>
        <w:t xml:space="preserve">对方，合同期满双方无异议，可申请自动续签合同，新合同未签订之</w:t>
      </w:r>
      <w:r>
        <w:rPr>
          <w:rFonts w:hint="eastAsia" w:ascii="宋体" w:hAnsi="宋体" w:eastAsia="宋体" w:cs="宋体"/>
          <w:color w:val="000000"/>
          <w:spacing w:val="7"/>
          <w:sz w:val="28"/>
          <w:szCs w:val="28"/>
        </w:rPr>
        <w:t xml:space="preserve">前，原合</w:t>
      </w:r>
      <w:r>
        <w:rPr>
          <w:rFonts w:hint="eastAsia" w:ascii="宋体" w:hAnsi="宋体" w:eastAsia="宋体" w:cs="宋体"/>
          <w:color w:val="000000"/>
          <w:spacing w:val="-1"/>
          <w:sz w:val="28"/>
          <w:szCs w:val="28"/>
        </w:rPr>
        <w:t xml:space="preserve">同仍然继续有效。</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t xml:space="preserve">五、合同终止</w:t>
      </w: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ind w:firstLine="588"/>
        <w:keepLines w:val="0"/>
        <w:keepNext w:val="0"/>
        <w:pageBreakBefore w:val="0"/>
        <w:spacing w:line="360" w:lineRule="auto"/>
        <w:widowControl/>
        <w:rPr>
          <w:rFonts w:hint="eastAsia" w:ascii="宋体" w:hAnsi="宋体" w:eastAsia="宋体" w:cs="宋体"/>
          <w:color w:val="000000"/>
          <w:sz w:val="28"/>
          <w:szCs w:val="28"/>
        </w:rPr>
        <w:outlineLvl w:val="4"/>
      </w:pPr>
      <w:r>
        <w:rPr>
          <w:rFonts w:hint="eastAsia" w:ascii="宋体" w:hAnsi="宋体" w:eastAsia="宋体" w:cs="宋体"/>
          <w:color w:val="000000"/>
          <w:spacing w:val="7"/>
          <w:sz w:val="28"/>
          <w:szCs w:val="28"/>
        </w:rPr>
        <w:t xml:space="preserve">在本合同履行过程中，出现乙方未按合同及采购文件规定标准服务或服务</w:t>
      </w:r>
      <w:r>
        <w:rPr>
          <w:rFonts w:hint="eastAsia" w:ascii="宋体" w:hAnsi="宋体" w:eastAsia="宋体" w:cs="宋体"/>
          <w:color w:val="000000"/>
          <w:spacing w:val="8"/>
          <w:sz w:val="28"/>
          <w:szCs w:val="28"/>
        </w:rPr>
        <w:t xml:space="preserve">质量达不到规定标准，经甲方通知后仍未整</w:t>
      </w:r>
      <w:r>
        <w:rPr>
          <w:rFonts w:hint="eastAsia" w:ascii="宋体" w:hAnsi="宋体" w:eastAsia="宋体" w:cs="宋体"/>
          <w:color w:val="000000"/>
          <w:spacing w:val="7"/>
          <w:sz w:val="28"/>
          <w:szCs w:val="28"/>
        </w:rPr>
        <w:t xml:space="preserve">改，影响到项目质量的，甲方可以</w:t>
      </w:r>
      <w:r>
        <w:rPr>
          <w:rFonts w:hint="eastAsia" w:ascii="宋体" w:hAnsi="宋体" w:eastAsia="宋体" w:cs="宋体"/>
          <w:color w:val="000000"/>
          <w:spacing w:val="2"/>
          <w:sz w:val="28"/>
          <w:szCs w:val="28"/>
        </w:rPr>
        <w:t xml:space="preserve">随时终止合同，并要求乙方赔偿损失。</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t xml:space="preserve">六、争议解决</w:t>
      </w:r>
      <w:r>
        <w:rPr>
          <w:rFonts w:hint="eastAsia" w:ascii="宋体" w:hAnsi="宋体" w:eastAsia="宋体" w:cs="宋体"/>
          <w:b/>
          <w:bCs/>
          <w:color w:val="000000"/>
          <w:spacing w:val="-7"/>
          <w:sz w:val="28"/>
          <w:szCs w:val="28"/>
        </w:rPr>
      </w:r>
      <w:r/>
    </w:p>
    <w:p>
      <w:pPr>
        <w:pStyle w:val="762"/>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Style w:val="762"/>
        <w:ind w:firstLine="588"/>
        <w:keepLines w:val="0"/>
        <w:keepNext w:val="0"/>
        <w:pageBreakBefore w:val="0"/>
        <w:spacing w:line="360" w:lineRule="auto"/>
        <w:widowControl/>
        <w:rPr>
          <w:rFonts w:hint="eastAsia" w:ascii="宋体" w:hAnsi="宋体" w:eastAsia="宋体" w:cs="宋体"/>
          <w:color w:val="000000"/>
          <w:spacing w:val="7"/>
          <w:sz w:val="28"/>
          <w:szCs w:val="28"/>
        </w:rPr>
        <w:outlineLvl w:val="4"/>
      </w:pPr>
      <w:r>
        <w:rPr>
          <w:rFonts w:hint="eastAsia" w:ascii="宋体" w:hAnsi="宋体" w:eastAsia="宋体" w:cs="宋体"/>
          <w:color w:val="000000"/>
          <w:spacing w:val="7"/>
          <w:sz w:val="28"/>
          <w:szCs w:val="28"/>
        </w:rPr>
        <w:t xml:space="preserve">本合同在履行过程中发生的争议，由甲、乙双方协商解决，也可由有关部门调解；协商或调解不成的，依法向具有管辖权的人民法院提起诉讼。</w:t>
      </w:r>
      <w:r>
        <w:rPr>
          <w:rFonts w:hint="eastAsia" w:ascii="宋体" w:hAnsi="宋体" w:eastAsia="宋体" w:cs="宋体"/>
          <w:color w:val="000000"/>
          <w:spacing w:val="7"/>
          <w:sz w:val="28"/>
          <w:szCs w:val="28"/>
        </w:rPr>
      </w:r>
      <w:r/>
    </w:p>
    <w:p>
      <w:pPr>
        <w:pStyle w:val="762"/>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p>
      <w:pPr>
        <w:pStyle w:val="762"/>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p>
      <w:pPr>
        <w:pStyle w:val="762"/>
        <w:numPr>
          <w:ilvl w:val="0"/>
          <w:numId w:val="9"/>
        </w:num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t xml:space="preserve">考核细则</w:t>
      </w:r>
      <w:r>
        <w:rPr>
          <w:rFonts w:hint="eastAsia" w:ascii="宋体" w:hAnsi="宋体" w:eastAsia="宋体" w:cs="宋体"/>
          <w:b/>
          <w:bCs/>
          <w:color w:val="000000"/>
          <w:spacing w:val="3"/>
          <w:sz w:val="28"/>
          <w:szCs w:val="28"/>
        </w:rPr>
      </w:r>
      <w:r/>
    </w:p>
    <w:p>
      <w:pPr>
        <w:pStyle w:val="762"/>
        <w:numPr>
          <w:ilvl w:val="0"/>
          <w:numId w:val="0"/>
        </w:num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tbl>
      <w:tblPr>
        <w:tblStyle w:val="1066"/>
        <w:tblW w:w="7780" w:type="dxa"/>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5"/>
        <w:gridCol w:w="5133"/>
        <w:gridCol w:w="1019"/>
        <w:gridCol w:w="1213"/>
      </w:tblGrid>
      <w:tr>
        <w:trPr>
          <w:trHeight w:val="834"/>
        </w:trPr>
        <w:tc>
          <w:tcPr>
            <w:tcW w:w="415" w:type="dxa"/>
            <w:vAlign w:val="top"/>
            <w:textDirection w:val="tbRlV"/>
            <w:noWrap w:val="false"/>
          </w:tcPr>
          <w:p>
            <w:pPr>
              <w:pStyle w:val="762"/>
              <w:ind w:left="6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rPr>
                <w:rFonts w:hint="eastAsia" w:ascii="宋体" w:hAnsi="宋体" w:eastAsia="宋体" w:cs="宋体"/>
                <w:color w:val="000000"/>
                <w:sz w:val="28"/>
                <w:szCs w:val="28"/>
              </w:rPr>
            </w:r>
            <w:r/>
          </w:p>
        </w:tc>
        <w:tc>
          <w:tcPr>
            <w:tcW w:w="513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扣分规定</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每次</w:t>
            </w:r>
            <w:r>
              <w:rPr>
                <w:rFonts w:hint="eastAsia" w:ascii="宋体" w:hAnsi="宋体" w:eastAsia="宋体" w:cs="宋体"/>
                <w:color w:val="000000"/>
                <w:sz w:val="28"/>
                <w:szCs w:val="28"/>
              </w:rPr>
            </w:r>
            <w:r/>
          </w:p>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扣分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8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备注</w:t>
            </w:r>
            <w:r>
              <w:rPr>
                <w:rFonts w:hint="eastAsia" w:ascii="宋体" w:hAnsi="宋体" w:eastAsia="宋体" w:cs="宋体"/>
                <w:color w:val="000000"/>
                <w:sz w:val="28"/>
                <w:szCs w:val="28"/>
              </w:rPr>
            </w:r>
            <w:r/>
          </w:p>
        </w:tc>
      </w:tr>
      <w:tr>
        <w:trPr>
          <w:trHeight w:val="350"/>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生活垃圾没有及时收集的有成堆垃圾的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49"/>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突发事件造成大面积垃圾未及时收集的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0"/>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节假日保洁不到位的，没有普扫收集不到位的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0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right="300" w:firstLine="1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镇区及工业园区商户门口及主干道两侧有成堆垃圾及漂浮</w:t>
            </w:r>
            <w:r>
              <w:rPr>
                <w:rFonts w:hint="eastAsia" w:ascii="宋体" w:hAnsi="宋体" w:eastAsia="宋体" w:cs="宋体"/>
                <w:color w:val="000000"/>
                <w:spacing w:val="1"/>
                <w:sz w:val="28"/>
                <w:szCs w:val="28"/>
              </w:rPr>
              <w:t xml:space="preserve">物、碎纸屑、纸片</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0"/>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保洁员乱倒垃圾、不按指定地点的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保洁员不在岗的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保洁员未统一着装的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保洁员焚烧垃圾的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5分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因保洁员不到位被举报的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3分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10</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未及时清理垃圾箱体周围垃圾的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pStyle w:val="762"/>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11</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垃圾箱体未满周围有垃圾的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pStyle w:val="762"/>
              <w:ind w:left="9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12</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突发事件接到通知未处理的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3分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4"/>
        </w:trPr>
        <w:tc>
          <w:tcPr>
            <w:tcW w:w="415" w:type="dxa"/>
            <w:vAlign w:val="top"/>
            <w:textDirection w:val="lrTb"/>
            <w:noWrap w:val="false"/>
          </w:tcPr>
          <w:p>
            <w:pPr>
              <w:pStyle w:val="762"/>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13</w:t>
            </w:r>
            <w:r>
              <w:rPr>
                <w:rFonts w:hint="eastAsia" w:ascii="宋体" w:hAnsi="宋体" w:eastAsia="宋体" w:cs="宋体"/>
                <w:color w:val="000000"/>
                <w:sz w:val="28"/>
                <w:szCs w:val="28"/>
              </w:rPr>
            </w:r>
            <w:r/>
          </w:p>
        </w:tc>
        <w:tc>
          <w:tcPr>
            <w:tcW w:w="5133" w:type="dxa"/>
            <w:vAlign w:val="top"/>
            <w:textDirection w:val="lrTb"/>
            <w:noWrap w:val="false"/>
          </w:tcPr>
          <w:p>
            <w:pPr>
              <w:pStyle w:val="762"/>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重大活动接到通知后没有完成的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2--20分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72"/>
        </w:trPr>
        <w:tc>
          <w:tcPr>
            <w:tcW w:w="415" w:type="dxa"/>
            <w:vAlign w:val="top"/>
            <w:textDirection w:val="lrTb"/>
            <w:noWrap w:val="false"/>
          </w:tcPr>
          <w:p>
            <w:pPr>
              <w:pStyle w:val="762"/>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14</w:t>
            </w:r>
            <w:r>
              <w:rPr>
                <w:rFonts w:hint="eastAsia" w:ascii="宋体" w:hAnsi="宋体" w:eastAsia="宋体" w:cs="宋体"/>
                <w:color w:val="000000"/>
                <w:sz w:val="28"/>
                <w:szCs w:val="28"/>
              </w:rPr>
            </w:r>
            <w:r/>
          </w:p>
        </w:tc>
        <w:tc>
          <w:tcPr>
            <w:tcW w:w="5133" w:type="dxa"/>
            <w:vAlign w:val="top"/>
            <w:textDirection w:val="lrTb"/>
            <w:noWrap w:val="false"/>
          </w:tcPr>
          <w:p>
            <w:pPr>
              <w:pStyle w:val="762"/>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管理人员不在岗，存在被动管理的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8"/>
        </w:trPr>
        <w:tc>
          <w:tcPr>
            <w:tcW w:w="415" w:type="dxa"/>
            <w:vAlign w:val="top"/>
            <w:textDirection w:val="lrTb"/>
            <w:noWrap w:val="false"/>
          </w:tcPr>
          <w:p>
            <w:pPr>
              <w:pStyle w:val="762"/>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15</w:t>
            </w:r>
            <w:r>
              <w:rPr>
                <w:rFonts w:hint="eastAsia" w:ascii="宋体" w:hAnsi="宋体" w:eastAsia="宋体" w:cs="宋体"/>
                <w:color w:val="000000"/>
                <w:sz w:val="28"/>
                <w:szCs w:val="28"/>
              </w:rPr>
            </w:r>
            <w:r/>
          </w:p>
        </w:tc>
        <w:tc>
          <w:tcPr>
            <w:tcW w:w="5133" w:type="dxa"/>
            <w:vAlign w:val="top"/>
            <w:textDirection w:val="lrTb"/>
            <w:noWrap w:val="false"/>
          </w:tcPr>
          <w:p>
            <w:pPr>
              <w:pStyle w:val="762"/>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水冲公厕未及时冲洗的</w:t>
            </w:r>
            <w:r>
              <w:rPr>
                <w:rFonts w:hint="eastAsia" w:ascii="宋体" w:hAnsi="宋体" w:eastAsia="宋体" w:cs="宋体"/>
                <w:color w:val="000000"/>
                <w:sz w:val="28"/>
                <w:szCs w:val="28"/>
              </w:rPr>
            </w:r>
            <w:r/>
          </w:p>
        </w:tc>
        <w:tc>
          <w:tcPr>
            <w:tcW w:w="1019" w:type="dxa"/>
            <w:vAlign w:val="top"/>
            <w:textDirection w:val="lrTb"/>
            <w:noWrap w:val="false"/>
          </w:tcPr>
          <w:p>
            <w:pPr>
              <w:pStyle w:val="762"/>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8"/>
        </w:trPr>
        <w:tc>
          <w:tcPr>
            <w:tcW w:w="415" w:type="dxa"/>
            <w:vAlign w:val="top"/>
            <w:textDirection w:val="lrTb"/>
            <w:noWrap w:val="false"/>
          </w:tcPr>
          <w:p>
            <w:pPr>
              <w:pStyle w:val="762"/>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16</w:t>
            </w:r>
            <w:r>
              <w:rPr>
                <w:rFonts w:hint="eastAsia" w:ascii="宋体" w:hAnsi="宋体" w:eastAsia="宋体" w:cs="宋体"/>
                <w:color w:val="000000"/>
                <w:sz w:val="28"/>
                <w:szCs w:val="28"/>
              </w:rPr>
            </w:r>
            <w:r/>
          </w:p>
        </w:tc>
        <w:tc>
          <w:tcPr>
            <w:tcW w:w="5133" w:type="dxa"/>
            <w:vAlign w:val="top"/>
            <w:textDirection w:val="lrTb"/>
            <w:noWrap w:val="false"/>
          </w:tcPr>
          <w:p>
            <w:pPr>
              <w:pStyle w:val="762"/>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镇区及工业园区范围内沟塘漂浮垃圾要及时打捞及清运得</w:t>
            </w:r>
            <w:r>
              <w:rPr>
                <w:rFonts w:hint="eastAsia" w:ascii="宋体" w:hAnsi="宋体" w:eastAsia="宋体" w:cs="宋体"/>
                <w:color w:val="000000"/>
                <w:sz w:val="28"/>
                <w:szCs w:val="28"/>
              </w:rPr>
            </w:r>
            <w:r/>
          </w:p>
        </w:tc>
        <w:tc>
          <w:tcPr>
            <w:tcW w:w="1019" w:type="dxa"/>
            <w:vAlign w:val="top"/>
            <w:textDirection w:val="lrTb"/>
            <w:noWrap w:val="false"/>
          </w:tcPr>
          <w:p>
            <w:pPr>
              <w:pStyle w:val="762"/>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rPr>
                <w:rFonts w:hint="eastAsia" w:ascii="宋体" w:hAnsi="宋体" w:eastAsia="宋体" w:cs="宋体"/>
                <w:color w:val="000000"/>
                <w:sz w:val="28"/>
                <w:szCs w:val="28"/>
              </w:rPr>
            </w:r>
            <w:r/>
          </w:p>
        </w:tc>
        <w:tc>
          <w:tcPr>
            <w:tcW w:w="1213" w:type="dxa"/>
            <w:vAlign w:val="top"/>
            <w:textDirection w:val="lrTb"/>
            <w:noWrap w:val="false"/>
          </w:tcPr>
          <w:p>
            <w:pPr>
              <w:pStyle w:val="105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2"/>
        </w:trPr>
        <w:tc>
          <w:tcPr>
            <w:gridSpan w:val="4"/>
            <w:tcW w:w="7780" w:type="dxa"/>
            <w:vAlign w:val="top"/>
            <w:textDirection w:val="lrTb"/>
            <w:noWrap w:val="false"/>
          </w:tcPr>
          <w:p>
            <w:pPr>
              <w:pStyle w:val="762"/>
              <w:ind w:left="6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注：满分100分。</w:t>
            </w:r>
            <w:r>
              <w:rPr>
                <w:rFonts w:hint="eastAsia" w:ascii="宋体" w:hAnsi="宋体" w:eastAsia="宋体" w:cs="宋体"/>
                <w:color w:val="000000"/>
                <w:sz w:val="28"/>
                <w:szCs w:val="28"/>
              </w:rPr>
            </w:r>
            <w:r/>
          </w:p>
        </w:tc>
      </w:tr>
    </w:tbl>
    <w:p>
      <w:pPr>
        <w:pStyle w:val="762"/>
        <w:numPr>
          <w:ilvl w:val="0"/>
          <w:numId w:val="0"/>
        </w:numPr>
        <w:pageBreakBefore w:val="0"/>
        <w:spacing w:line="360" w:lineRule="auto"/>
        <w:rPr>
          <w:rFonts w:hint="eastAsia" w:ascii="宋体" w:hAnsi="宋体" w:eastAsia="宋体" w:cs="宋体"/>
          <w:b/>
          <w:bCs/>
          <w:color w:val="000000"/>
          <w:spacing w:val="-1"/>
          <w:sz w:val="28"/>
          <w:szCs w:val="28"/>
        </w:rPr>
        <w:outlineLvl w:val="4"/>
      </w:pPr>
      <w:r>
        <w:rPr>
          <w:rFonts w:hint="eastAsia" w:ascii="宋体" w:hAnsi="宋体" w:eastAsia="宋体" w:cs="宋体"/>
          <w:b/>
          <w:bCs/>
          <w:color w:val="000000"/>
          <w:spacing w:val="-1"/>
          <w:sz w:val="28"/>
          <w:szCs w:val="28"/>
        </w:rPr>
      </w:r>
      <w:r/>
    </w:p>
    <w:p>
      <w:pPr>
        <w:pStyle w:val="762"/>
        <w:numPr>
          <w:ilvl w:val="0"/>
          <w:numId w:val="0"/>
        </w:numPr>
        <w:pageBreakBefore w:val="0"/>
        <w:spacing w:line="360" w:lineRule="auto"/>
        <w:rPr>
          <w:rFonts w:hint="eastAsia" w:ascii="宋体" w:hAnsi="宋体" w:eastAsia="宋体" w:cs="宋体"/>
          <w:b/>
          <w:bCs/>
          <w:color w:val="000000"/>
          <w:spacing w:val="-1"/>
          <w:sz w:val="28"/>
          <w:szCs w:val="28"/>
          <w:lang w:val="en-US" w:eastAsia="zh-CN"/>
        </w:rPr>
        <w:outlineLvl w:val="4"/>
      </w:pPr>
      <w:r>
        <w:rPr>
          <w:rFonts w:hint="eastAsia" w:ascii="宋体" w:hAnsi="宋体" w:eastAsia="宋体" w:cs="宋体"/>
          <w:b/>
          <w:bCs/>
          <w:color w:val="000000"/>
          <w:spacing w:val="-1"/>
          <w:sz w:val="28"/>
          <w:szCs w:val="28"/>
          <w:lang w:val="en-US" w:eastAsia="zh-CN"/>
        </w:rPr>
      </w:r>
      <w:r/>
    </w:p>
    <w:p>
      <w:pPr>
        <w:pStyle w:val="762"/>
        <w:numPr>
          <w:ilvl w:val="0"/>
          <w:numId w:val="0"/>
        </w:numPr>
        <w:pageBreakBefore w:val="0"/>
        <w:spacing w:line="360" w:lineRule="auto"/>
        <w:rPr>
          <w:rFonts w:hint="eastAsia" w:ascii="宋体" w:hAnsi="宋体" w:eastAsia="宋体" w:cs="宋体"/>
          <w:b/>
          <w:bCs/>
          <w:color w:val="000000"/>
          <w:spacing w:val="-1"/>
          <w:sz w:val="28"/>
          <w:szCs w:val="28"/>
        </w:rPr>
        <w:outlineLvl w:val="4"/>
      </w:pPr>
      <w:r>
        <w:rPr>
          <w:rFonts w:hint="eastAsia" w:ascii="宋体" w:hAnsi="宋体" w:eastAsia="宋体" w:cs="宋体"/>
          <w:b/>
          <w:bCs/>
          <w:color w:val="000000"/>
          <w:spacing w:val="-1"/>
          <w:sz w:val="28"/>
          <w:szCs w:val="28"/>
          <w:lang w:val="en-US" w:eastAsia="zh-CN"/>
        </w:rPr>
        <w:t xml:space="preserve">八、</w:t>
      </w:r>
      <w:r>
        <w:rPr>
          <w:rFonts w:hint="eastAsia" w:ascii="宋体" w:hAnsi="宋体" w:eastAsia="宋体" w:cs="宋体"/>
          <w:b/>
          <w:bCs/>
          <w:color w:val="000000"/>
          <w:spacing w:val="-1"/>
          <w:sz w:val="28"/>
          <w:szCs w:val="28"/>
        </w:rPr>
        <w:t xml:space="preserve">其他约定</w:t>
      </w:r>
      <w:r>
        <w:rPr>
          <w:rFonts w:hint="eastAsia" w:ascii="宋体" w:hAnsi="宋体" w:eastAsia="宋体" w:cs="宋体"/>
          <w:b/>
          <w:bCs/>
          <w:color w:val="000000"/>
          <w:spacing w:val="-1"/>
          <w:sz w:val="28"/>
          <w:szCs w:val="28"/>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1、本合同双方需对相关信息保密，不得向合作双方以外的第三方披露或泄</w:t>
      </w:r>
      <w:r>
        <w:rPr>
          <w:rFonts w:hint="eastAsia" w:ascii="宋体" w:hAnsi="宋体" w:eastAsia="宋体" w:cs="宋体"/>
          <w:color w:val="000000"/>
          <w:spacing w:val="8"/>
          <w:sz w:val="28"/>
          <w:szCs w:val="28"/>
        </w:rPr>
        <w:t xml:space="preserve">漏，如有违反本条规定，给合作双方的另一方造成</w:t>
      </w:r>
      <w:r>
        <w:rPr>
          <w:rFonts w:hint="eastAsia" w:ascii="宋体" w:hAnsi="宋体" w:eastAsia="宋体" w:cs="宋体"/>
          <w:color w:val="000000"/>
          <w:spacing w:val="7"/>
          <w:sz w:val="28"/>
          <w:szCs w:val="28"/>
        </w:rPr>
        <w:t xml:space="preserve">损失等，泄密一方应承担全部的经</w:t>
      </w:r>
      <w:r>
        <w:rPr>
          <w:rFonts w:hint="eastAsia" w:ascii="宋体" w:hAnsi="宋体" w:eastAsia="宋体" w:cs="宋体"/>
          <w:color w:val="000000"/>
          <w:spacing w:val="-2"/>
          <w:sz w:val="28"/>
          <w:szCs w:val="28"/>
        </w:rPr>
        <w:t xml:space="preserve">济和法律责任。</w:t>
      </w:r>
      <w:r>
        <w:rPr>
          <w:rFonts w:hint="eastAsia" w:ascii="宋体" w:hAnsi="宋体" w:eastAsia="宋体" w:cs="宋体"/>
          <w:color w:val="000000"/>
          <w:sz w:val="28"/>
          <w:szCs w:val="28"/>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2、在合同履行过程中，如合同范围人口或其他事项发生变化</w:t>
      </w:r>
      <w:r>
        <w:rPr>
          <w:rFonts w:hint="eastAsia" w:ascii="宋体" w:hAnsi="宋体" w:eastAsia="宋体" w:cs="宋体"/>
          <w:color w:val="000000"/>
          <w:spacing w:val="3"/>
          <w:sz w:val="28"/>
          <w:szCs w:val="28"/>
        </w:rPr>
        <w:t xml:space="preserve">，经甲、乙双</w:t>
      </w:r>
      <w:r>
        <w:rPr>
          <w:rFonts w:hint="eastAsia" w:ascii="宋体" w:hAnsi="宋体" w:eastAsia="宋体" w:cs="宋体"/>
          <w:color w:val="000000"/>
          <w:spacing w:val="8"/>
          <w:sz w:val="28"/>
          <w:szCs w:val="28"/>
        </w:rPr>
        <w:t xml:space="preserve">方协商可另行签订补充协议，补充协议与本合同具有同等法律效力</w:t>
      </w:r>
      <w:r>
        <w:rPr>
          <w:rFonts w:hint="eastAsia" w:ascii="宋体" w:hAnsi="宋体" w:eastAsia="宋体" w:cs="宋体"/>
          <w:color w:val="000000"/>
          <w:spacing w:val="7"/>
          <w:sz w:val="28"/>
          <w:szCs w:val="28"/>
        </w:rPr>
        <w:t xml:space="preserve">，与本合同</w:t>
      </w:r>
      <w:r>
        <w:rPr>
          <w:rFonts w:hint="eastAsia" w:ascii="宋体" w:hAnsi="宋体" w:eastAsia="宋体" w:cs="宋体"/>
          <w:color w:val="000000"/>
          <w:spacing w:val="-3"/>
          <w:sz w:val="28"/>
          <w:szCs w:val="28"/>
        </w:rPr>
        <w:t xml:space="preserve">一并执行。</w:t>
      </w:r>
      <w:r>
        <w:rPr>
          <w:rFonts w:hint="eastAsia" w:ascii="宋体" w:hAnsi="宋体" w:eastAsia="宋体" w:cs="宋体"/>
          <w:color w:val="000000"/>
          <w:sz w:val="28"/>
          <w:szCs w:val="28"/>
        </w:rPr>
      </w:r>
      <w:r/>
    </w:p>
    <w:p>
      <w:pPr>
        <w:pStyle w:val="762"/>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3、本合同一式叁份，甲乙双方各执一份，政府采购监督管</w:t>
      </w:r>
      <w:r>
        <w:rPr>
          <w:rFonts w:hint="eastAsia" w:ascii="宋体" w:hAnsi="宋体" w:eastAsia="宋体" w:cs="宋体"/>
          <w:color w:val="000000"/>
          <w:spacing w:val="3"/>
          <w:sz w:val="28"/>
          <w:szCs w:val="28"/>
        </w:rPr>
        <w:t xml:space="preserve">理部门一份，具</w:t>
      </w:r>
      <w:r>
        <w:rPr>
          <w:rFonts w:hint="eastAsia" w:ascii="宋体" w:hAnsi="宋体" w:eastAsia="宋体" w:cs="宋体"/>
          <w:color w:val="000000"/>
          <w:sz w:val="28"/>
          <w:szCs w:val="28"/>
        </w:rPr>
        <w:t xml:space="preserve">有同等法律效力。</w:t>
      </w:r>
      <w:r>
        <w:rPr>
          <w:rFonts w:hint="eastAsia" w:ascii="宋体" w:hAnsi="宋体" w:eastAsia="宋体" w:cs="宋体"/>
          <w:color w:val="000000"/>
          <w:sz w:val="28"/>
          <w:szCs w:val="28"/>
        </w:rPr>
      </w:r>
      <w:r/>
    </w:p>
    <w:p>
      <w:pPr>
        <w:pStyle w:val="762"/>
        <w:ind w:left="0" w:right="0" w:firstLine="56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4、未尽事宜，由双方协商解决。</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pacing w:val="1"/>
          <w:sz w:val="28"/>
          <w:szCs w:val="28"/>
        </w:rPr>
      </w:pPr>
      <w:r>
        <w:rPr>
          <w:rFonts w:hint="eastAsia" w:ascii="宋体" w:hAnsi="宋体" w:eastAsia="宋体" w:cs="宋体"/>
          <w:color w:val="000000"/>
          <w:spacing w:val="1"/>
          <w:sz w:val="28"/>
          <w:szCs w:val="28"/>
        </w:rPr>
        <w:t xml:space="preserve">5、本合同自双方盖章签字后生效。</w:t>
      </w:r>
      <w:r>
        <w:rPr>
          <w:rFonts w:hint="eastAsia" w:ascii="宋体" w:hAnsi="宋体" w:eastAsia="宋体" w:cs="宋体"/>
          <w:color w:val="000000"/>
          <w:spacing w:val="1"/>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5"/>
          <w:sz w:val="28"/>
          <w:szCs w:val="28"/>
        </w:rPr>
        <w:t xml:space="preserve">甲方(签章):</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法人代表：</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8"/>
          <w:sz w:val="28"/>
          <w:szCs w:val="28"/>
        </w:rPr>
        <w:t xml:space="preserve">委托人：</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联系电话：</w:t>
      </w:r>
      <w:r>
        <w:rPr>
          <w:rFonts w:hint="eastAsia" w:ascii="宋体" w:hAnsi="宋体" w:eastAsia="宋体" w:cs="宋体"/>
          <w:color w:val="000000"/>
          <w:sz w:val="28"/>
          <w:szCs w:val="28"/>
        </w:rPr>
      </w:r>
      <w:r/>
    </w:p>
    <w:p>
      <w:pPr>
        <w:pStyle w:val="762"/>
        <w:ind w:left="880"/>
        <w:pageBreakBefore w:val="0"/>
        <w:spacing w:line="360" w:lineRule="auto"/>
        <w:rPr>
          <w:rFonts w:hint="eastAsia" w:ascii="宋体" w:hAnsi="宋体" w:eastAsia="宋体" w:cs="宋体"/>
          <w:color w:val="000000"/>
          <w:spacing w:val="35"/>
          <w:sz w:val="28"/>
          <w:szCs w:val="28"/>
          <w:lang w:val="en-US" w:eastAsia="zh-CN"/>
        </w:rPr>
      </w:pPr>
      <w:r>
        <w:rPr>
          <w:rFonts w:hint="eastAsia" w:ascii="宋体" w:hAnsi="宋体" w:eastAsia="宋体" w:cs="宋体"/>
          <w:color w:val="000000"/>
          <w:spacing w:val="35"/>
          <w:sz w:val="28"/>
          <w:szCs w:val="28"/>
        </w:rPr>
        <w:t xml:space="preserve">日期：</w:t>
      </w:r>
      <w:r>
        <w:rPr>
          <w:rFonts w:hint="eastAsia" w:ascii="宋体" w:hAnsi="宋体" w:eastAsia="宋体" w:cs="宋体"/>
          <w:color w:val="000000"/>
          <w:spacing w:val="35"/>
          <w:sz w:val="28"/>
          <w:szCs w:val="28"/>
          <w:lang w:val="en-US" w:eastAsia="zh-CN"/>
        </w:rPr>
        <w:t xml:space="preserve">202年月1日</w:t>
      </w:r>
      <w:r>
        <w:rPr>
          <w:rFonts w:hint="eastAsia" w:ascii="宋体" w:hAnsi="宋体" w:eastAsia="宋体" w:cs="宋体"/>
          <w:color w:val="000000"/>
          <w:spacing w:val="35"/>
          <w:sz w:val="28"/>
          <w:szCs w:val="28"/>
          <w:lang w:val="en-US" w:eastAsia="zh-CN"/>
        </w:rPr>
      </w:r>
      <w:r/>
    </w:p>
    <w:p>
      <w:pPr>
        <w:pStyle w:val="762"/>
        <w:ind w:left="1278"/>
        <w:pageBreakBefore w:val="0"/>
        <w:spacing w:line="360" w:lineRule="auto"/>
        <w:rPr>
          <w:rFonts w:hint="eastAsia" w:ascii="宋体" w:hAnsi="宋体" w:eastAsia="宋体" w:cs="宋体"/>
          <w:color w:val="000000"/>
          <w:spacing w:val="4"/>
          <w:sz w:val="28"/>
          <w:szCs w:val="28"/>
          <w:lang w:val="en-US" w:eastAsia="zh-CN"/>
        </w:rPr>
      </w:pPr>
      <w:r>
        <w:rPr>
          <w:rFonts w:hint="eastAsia" w:ascii="宋体" w:hAnsi="宋体" w:eastAsia="宋体" w:cs="宋体"/>
          <w:color w:val="000000"/>
          <w:spacing w:val="4"/>
          <w:sz w:val="28"/>
          <w:szCs w:val="28"/>
          <w:lang w:val="en-US" w:eastAsia="zh-CN"/>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乙方(签章):</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法人代表：</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委托人：</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联系电话：</w:t>
      </w:r>
      <w:r>
        <w:rPr>
          <w:rFonts w:hint="eastAsia" w:ascii="宋体" w:hAnsi="宋体" w:eastAsia="宋体" w:cs="宋体"/>
          <w:color w:val="000000"/>
          <w:spacing w:val="35"/>
          <w:sz w:val="28"/>
          <w:szCs w:val="28"/>
        </w:rPr>
      </w:r>
      <w:r/>
    </w:p>
    <w:p>
      <w:pPr>
        <w:pStyle w:val="762"/>
        <w:ind w:left="880"/>
        <w:pageBreakBefore w:val="0"/>
        <w:spacing w:line="360" w:lineRule="auto"/>
        <w:rPr>
          <w:rFonts w:hint="eastAsia" w:ascii="宋体" w:hAnsi="宋体" w:eastAsia="宋体" w:cs="宋体"/>
          <w:color w:val="000000"/>
          <w:spacing w:val="35"/>
          <w:sz w:val="28"/>
          <w:szCs w:val="28"/>
          <w:lang w:val="en-US" w:eastAsia="zh-CN"/>
        </w:rPr>
      </w:pPr>
      <w:r>
        <w:rPr>
          <w:rFonts w:hint="eastAsia" w:ascii="宋体" w:hAnsi="宋体" w:eastAsia="宋体" w:cs="宋体"/>
          <w:color w:val="000000"/>
          <w:spacing w:val="35"/>
          <w:sz w:val="28"/>
          <w:szCs w:val="28"/>
        </w:rPr>
        <w:t xml:space="preserve">日期：</w:t>
      </w:r>
      <w:r>
        <w:rPr>
          <w:rFonts w:hint="eastAsia" w:ascii="宋体" w:hAnsi="宋体" w:eastAsia="宋体" w:cs="宋体"/>
          <w:color w:val="000000"/>
          <w:spacing w:val="35"/>
          <w:sz w:val="28"/>
          <w:szCs w:val="28"/>
          <w:lang w:val="en-US" w:eastAsia="zh-CN"/>
        </w:rPr>
        <w:t xml:space="preserve">202年月1日</w:t>
      </w:r>
      <w:r>
        <w:rPr>
          <w:rFonts w:hint="eastAsia" w:ascii="宋体" w:hAnsi="宋体" w:eastAsia="宋体" w:cs="宋体"/>
          <w:color w:val="000000"/>
          <w:spacing w:val="35"/>
          <w:sz w:val="28"/>
          <w:szCs w:val="28"/>
          <w:lang w:val="en-US" w:eastAsia="zh-CN"/>
        </w:rPr>
      </w:r>
      <w:r/>
    </w:p>
    <w:p>
      <w:pPr>
        <w:pStyle w:val="762"/>
        <w:ind w:left="880"/>
        <w:pageBreakBefore w:val="0"/>
        <w:spacing w:line="360" w:lineRule="auto"/>
        <w:rPr>
          <w:rFonts w:hint="eastAsia" w:ascii="宋体" w:hAnsi="宋体" w:eastAsia="宋体" w:cs="宋体"/>
          <w:color w:val="000000"/>
          <w:spacing w:val="4"/>
          <w:sz w:val="28"/>
          <w:szCs w:val="28"/>
          <w:lang w:val="en-US" w:eastAsia="zh-CN"/>
        </w:rPr>
      </w:pPr>
      <w:r>
        <w:rPr>
          <w:rFonts w:hint="eastAsia" w:ascii="宋体" w:hAnsi="宋体" w:eastAsia="宋体" w:cs="宋体"/>
          <w:color w:val="000000"/>
          <w:spacing w:val="4"/>
          <w:sz w:val="28"/>
          <w:szCs w:val="28"/>
          <w:lang w:val="en-US" w:eastAsia="zh-CN"/>
        </w:rPr>
      </w:r>
      <w:r/>
    </w:p>
    <w:p>
      <w:pPr>
        <w:pStyle w:val="771"/>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br w:type="column"/>
      </w:r>
      <w:r>
        <w:rPr>
          <w:rFonts w:hint="eastAsia" w:ascii="宋体" w:hAnsi="宋体" w:eastAsia="宋体" w:cs="宋体"/>
          <w:b/>
          <w:color w:val="000000"/>
          <w:sz w:val="28"/>
          <w:szCs w:val="28"/>
        </w:rPr>
        <w:t xml:space="preserve">7.承诺书</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致江苏开源工程咨询监理有限公司：</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根据贵方《磋商文件》（项目编号：</w:t>
      </w:r>
      <w:r>
        <w:rPr>
          <w:rFonts w:hint="eastAsia" w:ascii="宋体" w:hAnsi="宋体" w:eastAsia="宋体" w:cs="宋体"/>
          <w:color w:val="000000"/>
          <w:sz w:val="24"/>
          <w:szCs w:val="24"/>
          <w:lang w:eastAsia="zh-CN"/>
        </w:rPr>
        <w:t xml:space="preserve">JSZC-320321-KYJL-C2026-0010</w:t>
      </w:r>
      <w:r>
        <w:rPr>
          <w:rFonts w:hint="eastAsia" w:ascii="宋体" w:hAnsi="宋体" w:eastAsia="宋体" w:cs="宋体"/>
          <w:color w:val="000000"/>
          <w:sz w:val="24"/>
          <w:szCs w:val="24"/>
        </w:rPr>
        <w:t xml:space="preserve">）要求，本供应商正式提交以下首次响应文件：</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（1）承诺书；</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（2）磋商报价表；</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（3）偏离表；</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（4）磋商文件要求提供的其他响应文件。</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我单位符合《中华人民共和国政府采购法》第二十二条的规定，符合本项目供应商资格要求。</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我单位按照磋商文件的要求编制响应文件，并对其提交的响应文件的真实性、合法性承担法律责任。</w:t>
      </w:r>
      <w:r>
        <w:rPr>
          <w:rFonts w:hint="eastAsia" w:ascii="宋体" w:hAnsi="宋体" w:eastAsia="宋体" w:cs="宋体"/>
          <w:color w:val="000000"/>
          <w:sz w:val="24"/>
          <w:szCs w:val="24"/>
        </w:rPr>
      </w:r>
      <w:r/>
    </w:p>
    <w:p>
      <w:pPr>
        <w:pStyle w:val="762"/>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供应商兹宣布同意如下：</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完全承担根据《磋商文件》规定完成合同的责任和义务（如有偏离，将全部填写在偏离表中）。</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保证所提供的响应文件及所有材料的真实、合法、有效，并对其负责。</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已详细审核竞争性磋商文件（含竞争性磋商文件的澄清或者修改），本供应商完全理解并同意放弃对这方面不明及误解的权利。</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所供货物保证符合国家有关产品质量、性能和安全标准，无权利瑕疵。</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报价有效期为30个工作日。</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同意向贵方提供贵方可能要求的与本次磋商采购有关的任何证据或资料。</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完全理解贵方不一定要接受最低的报价或收到的任何报价。</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江苏开源工程咨询监理有限公司有权将我单位本项目的《磋商报价表》和《分项价格表》予以公示，公示的方式由江苏开源工程咨询监理有限公司确定。</w:t>
      </w:r>
      <w:r>
        <w:rPr>
          <w:rFonts w:hint="eastAsia" w:ascii="宋体" w:hAnsi="宋体" w:eastAsia="宋体" w:cs="宋体"/>
          <w:color w:val="000000"/>
          <w:sz w:val="24"/>
          <w:szCs w:val="24"/>
        </w:rPr>
      </w:r>
      <w:r/>
    </w:p>
    <w:p>
      <w:pPr>
        <w:pStyle w:val="762"/>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rPr>
      </w:r>
      <w:r/>
    </w:p>
    <w:p>
      <w:pPr>
        <w:pStyle w:val="762"/>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供应商：（电子签章）</w:t>
      </w:r>
      <w:r>
        <w:rPr>
          <w:rFonts w:hint="eastAsia" w:ascii="宋体" w:hAnsi="宋体" w:eastAsia="宋体" w:cs="宋体"/>
          <w:color w:val="000000"/>
          <w:sz w:val="24"/>
          <w:szCs w:val="24"/>
        </w:rPr>
      </w:r>
      <w:r/>
    </w:p>
    <w:p>
      <w:pPr>
        <w:pStyle w:val="762"/>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8.法定代表人授权书</w:t>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法定代表人：职务：</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法人营业执照注册号：</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受托人：性别：男（女）</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年龄：岁民族：族</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身份证号：</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rPr>
          <w:rFonts w:hint="eastAsia" w:ascii="宋体" w:hAnsi="宋体" w:eastAsia="宋体" w:cs="宋体"/>
          <w:color w:val="000000"/>
          <w:sz w:val="28"/>
          <w:szCs w:val="28"/>
        </w:rPr>
      </w:r>
      <w:r/>
    </w:p>
    <w:p>
      <w:pPr>
        <w:pStyle w:val="762"/>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兹委托（）全权代表我企业（公司）参与</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bCs/>
          <w:color w:val="000000"/>
          <w:sz w:val="28"/>
          <w:szCs w:val="28"/>
        </w:rPr>
        <w:t xml:space="preserve">竞争性</w:t>
      </w:r>
      <w:r>
        <w:rPr>
          <w:rFonts w:hint="eastAsia" w:ascii="宋体" w:hAnsi="宋体" w:eastAsia="宋体" w:cs="宋体"/>
          <w:color w:val="000000"/>
          <w:sz w:val="28"/>
          <w:szCs w:val="28"/>
        </w:rPr>
        <w:t xml:space="preserve">磋商[项目编号：</w:t>
      </w:r>
      <w:r>
        <w:rPr>
          <w:rFonts w:hint="eastAsia" w:ascii="宋体" w:hAnsi="宋体" w:eastAsia="宋体" w:cs="宋体"/>
          <w:color w:val="000000"/>
          <w:sz w:val="28"/>
          <w:szCs w:val="28"/>
          <w:u w:val="single"/>
          <w:lang w:eastAsia="zh-CN"/>
        </w:rPr>
        <w:t xml:space="preserve">JSZC-320321-KYJL-C2026-0010</w:t>
      </w:r>
      <w:r>
        <w:rPr>
          <w:rFonts w:hint="eastAsia" w:ascii="宋体" w:hAnsi="宋体" w:eastAsia="宋体" w:cs="宋体"/>
          <w:color w:val="000000"/>
          <w:sz w:val="28"/>
          <w:szCs w:val="28"/>
        </w:rPr>
        <w:t xml:space="preserve">]的政府采购活动及签订经济合同。（）以我企业（公司）名义所为的法律行为及签署的文件，我企业（公司）均予以认可。有关法律责任均由我企业（公司）承担。（）无转委托权。委托期限自年月日起至年月日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特此授权委托。</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委托人（公章）：</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法定代表人（负责人）（签字）：</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受托人（签字）：</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（受托人身份证原件扫描件附后）</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9.中小企业声明函</w:t>
      </w: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丰县宋楼镇人民政府</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采购活动，服务全部由符合政策要求的中小企业承接。相关企业的具体情况如下：</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技术服务行业</w:t>
      </w:r>
      <w:r>
        <w:rPr>
          <w:rFonts w:hint="eastAsia" w:ascii="宋体" w:hAnsi="宋体" w:eastAsia="宋体" w:cs="宋体"/>
          <w:color w:val="000000"/>
          <w:sz w:val="28"/>
          <w:szCs w:val="28"/>
        </w:rPr>
        <w:t xml:space="preserve">；承接企业为，从业人员人，营业收入为万元，资产总额为万元，属于</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（中型企业、小型企业、微型企业）。</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jc w:val="center"/>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企业名称（电子签章）：</w:t>
      </w:r>
      <w:r>
        <w:rPr>
          <w:rFonts w:hint="eastAsia" w:ascii="宋体" w:hAnsi="宋体" w:eastAsia="宋体" w:cs="宋体"/>
          <w:color w:val="000000"/>
          <w:sz w:val="28"/>
          <w:szCs w:val="28"/>
          <w:lang w:eastAsia="zh-CN"/>
        </w:rPr>
      </w:r>
      <w:r/>
    </w:p>
    <w:p>
      <w:pPr>
        <w:pStyle w:val="762"/>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eastAsia="宋体" w:cs="宋体"/>
          <w:color w:val="000000"/>
          <w:spacing w:val="6"/>
          <w:sz w:val="28"/>
          <w:szCs w:val="28"/>
        </w:rPr>
        <w:t xml:space="preserve">年月日</w:t>
      </w:r>
      <w:r>
        <w:rPr>
          <w:rFonts w:hint="eastAsia" w:ascii="宋体" w:hAnsi="宋体" w:eastAsia="宋体" w:cs="宋体"/>
          <w:color w:val="000000"/>
          <w:sz w:val="28"/>
          <w:szCs w:val="28"/>
        </w:rPr>
      </w:r>
      <w:r/>
    </w:p>
    <w:p>
      <w:pPr>
        <w:pStyle w:val="772"/>
        <w:pageBreakBefore w:val="0"/>
        <w:spacing w:line="360" w:lineRule="auto"/>
        <w:rPr>
          <w:rFonts w:hint="eastAsia" w:ascii="宋体" w:hAnsi="宋体" w:eastAsia="宋体" w:cs="宋体"/>
          <w:color w:val="000000"/>
          <w:sz w:val="28"/>
          <w:szCs w:val="28"/>
          <w:vertAlign w:val="superscript"/>
        </w:rPr>
      </w:pPr>
      <w:r>
        <w:rPr>
          <w:rFonts w:hint="eastAsia" w:ascii="宋体" w:hAnsi="宋体" w:eastAsia="宋体" w:cs="宋体"/>
          <w:color w:val="000000"/>
          <w:sz w:val="28"/>
          <w:szCs w:val="28"/>
          <w:vertAlign w:val="superscript"/>
        </w:rPr>
      </w:r>
      <w:r/>
    </w:p>
    <w:p>
      <w:pPr>
        <w:pStyle w:val="772"/>
        <w:pageBreakBefore w:val="0"/>
        <w:spacing w:line="360" w:lineRule="auto"/>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772"/>
        <w:ind w:firstLine="464"/>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1.从业人员、营业收入、资产总额填报上一年度数据，无上一年度数据的新成立企业可不填报。</w:t>
      </w:r>
      <w:r>
        <w:rPr>
          <w:rFonts w:hint="eastAsia" w:ascii="宋体" w:hAnsi="宋体" w:eastAsia="宋体" w:cs="宋体"/>
          <w:bCs/>
          <w:color w:val="000000"/>
          <w:sz w:val="28"/>
          <w:szCs w:val="28"/>
        </w:rPr>
      </w:r>
      <w:r/>
    </w:p>
    <w:p>
      <w:pPr>
        <w:pStyle w:val="772"/>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72"/>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84"/>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《中小企业声明函》查询渠道参考工业和信息化部发布的中小企业规模自测小程序。</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r>
      <w:r/>
    </w:p>
    <w:p>
      <w:pPr>
        <w:pStyle w:val="762"/>
        <w:jc w:val="center"/>
        <w:pageBreakBefore w:val="0"/>
        <w:spacing w:line="360" w:lineRule="auto"/>
        <w:widowControl/>
        <w:rPr>
          <w:rFonts w:hint="eastAsia" w:ascii="宋体" w:hAnsi="宋体" w:eastAsia="宋体" w:cs="宋体"/>
          <w:b/>
          <w:bCs/>
          <w:color w:val="000000"/>
          <w:sz w:val="28"/>
          <w:szCs w:val="28"/>
        </w:rPr>
      </w:pP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2800350" cy="60579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800350" cy="605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5pt;height:477.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bCs/>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10.残疾人福利性单位声明函</w:t>
      </w:r>
      <w:r>
        <w:rPr>
          <w:rFonts w:hint="eastAsia" w:ascii="宋体" w:hAnsi="宋体" w:eastAsia="宋体" w:cs="宋体"/>
          <w:b/>
          <w:bCs/>
          <w:color w:val="000000"/>
          <w:sz w:val="28"/>
          <w:szCs w:val="28"/>
        </w:rPr>
        <w:t xml:space="preserve">（如有）</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lang w:eastAsia="zh-CN"/>
        </w:rPr>
      </w:r>
      <w:r/>
    </w:p>
    <w:p>
      <w:pPr>
        <w:pStyle w:val="762"/>
        <w:ind w:firstLine="480"/>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r>
      <w:r/>
    </w:p>
    <w:p>
      <w:pPr>
        <w:pStyle w:val="762"/>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762"/>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本单位郑重声明，根据《财政部民政部中国残疾人联合会关于促进残疾人就业政府采购政策的通知》（财库</w:t>
      </w:r>
      <w:r>
        <w:rPr>
          <w:rFonts w:hint="eastAsia" w:ascii="宋体" w:hAnsi="宋体" w:eastAsia="宋体" w:cs="宋体"/>
          <w:color w:val="000000"/>
          <w:sz w:val="28"/>
          <w:szCs w:val="28"/>
        </w:rPr>
        <w:t xml:space="preserve">〔2017〕141</w:t>
      </w:r>
      <w:r>
        <w:rPr>
          <w:rFonts w:hint="eastAsia" w:ascii="宋体" w:hAnsi="宋体" w:eastAsia="宋体" w:cs="宋体"/>
          <w:color w:val="000000"/>
          <w:spacing w:val="6"/>
          <w:sz w:val="28"/>
          <w:szCs w:val="28"/>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8"/>
          <w:szCs w:val="28"/>
        </w:rPr>
      </w:r>
      <w:r/>
    </w:p>
    <w:p>
      <w:pPr>
        <w:pStyle w:val="762"/>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本单位对上述声明的真实性负责。如有虚假，将依法承担相应责任。</w:t>
      </w:r>
      <w:r>
        <w:rPr>
          <w:rFonts w:hint="eastAsia" w:ascii="宋体" w:hAnsi="宋体" w:eastAsia="宋体" w:cs="宋体"/>
          <w:color w:val="000000"/>
          <w:spacing w:val="6"/>
          <w:sz w:val="28"/>
          <w:szCs w:val="28"/>
        </w:rPr>
      </w:r>
      <w:r/>
    </w:p>
    <w:p>
      <w:pPr>
        <w:pStyle w:val="78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3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说明：</w:t>
      </w:r>
      <w:r>
        <w:rPr>
          <w:rFonts w:hint="eastAsia" w:ascii="宋体" w:hAnsi="宋体" w:eastAsia="宋体" w:cs="宋体"/>
          <w:color w:val="000000"/>
          <w:spacing w:val="6"/>
          <w:sz w:val="28"/>
          <w:szCs w:val="28"/>
        </w:rPr>
      </w:r>
      <w:r/>
    </w:p>
    <w:p>
      <w:pPr>
        <w:pStyle w:val="762"/>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1.成交供应商为残疾人福利性单位的，采购人或者其委托的采购代理机构应当随成交结果同时公告其《残疾人福利性单位声明函》，接受社会监督。</w:t>
      </w:r>
      <w:r>
        <w:rPr>
          <w:rFonts w:hint="eastAsia" w:ascii="宋体" w:hAnsi="宋体" w:eastAsia="宋体" w:cs="宋体"/>
          <w:color w:val="000000"/>
          <w:spacing w:val="6"/>
          <w:sz w:val="28"/>
          <w:szCs w:val="28"/>
        </w:rPr>
      </w:r>
      <w:r/>
    </w:p>
    <w:p>
      <w:pPr>
        <w:pStyle w:val="762"/>
        <w:ind w:firstLine="444"/>
        <w:pageBreakBefore w:val="0"/>
        <w:spacing w:line="360" w:lineRule="auto"/>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rPr>
        <w:t xml:space="preserve">2.供应商提供的《残疾人福利性单位声明函》与事实不符的，依照《中华人民共和国政府采购法》第七十七条第一款的规定追究法律责任。</w:t>
      </w:r>
      <w:r>
        <w:rPr>
          <w:rFonts w:hint="eastAsia" w:ascii="宋体" w:hAnsi="宋体" w:eastAsia="宋体" w:cs="宋体"/>
          <w:color w:val="000000"/>
          <w:spacing w:val="6"/>
          <w:sz w:val="28"/>
          <w:szCs w:val="28"/>
        </w:rPr>
      </w:r>
      <w:r/>
    </w:p>
    <w:p>
      <w:pPr>
        <w:shd w:val="nil" w:color="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br w:type="page" w:clear="all"/>
      </w:r>
      <w:r>
        <w:rPr>
          <w:rFonts w:hint="eastAsia" w:ascii="宋体" w:hAnsi="宋体" w:eastAsia="宋体" w:cs="宋体"/>
          <w:color w:val="000000"/>
          <w:spacing w:val="6"/>
          <w:sz w:val="28"/>
          <w:szCs w:val="28"/>
        </w:rPr>
      </w:r>
      <w:r/>
    </w:p>
    <w:p>
      <w:pPr>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highlight w:val="none"/>
        </w:rPr>
      </w:r>
      <w:r>
        <w:rPr>
          <w:rFonts w:hint="eastAsia" w:ascii="宋体" w:hAnsi="宋体" w:eastAsia="宋体" w:cs="宋体"/>
          <w:color w:val="000000"/>
          <w:spacing w:val="6"/>
          <w:sz w:val="28"/>
          <w:szCs w:val="28"/>
          <w:highlight w:val="none"/>
        </w:rPr>
      </w:r>
      <w:r/>
    </w:p>
    <w:p>
      <w:pPr>
        <w:pStyle w:val="829"/>
        <w:pageBreakBefore w:val="0"/>
        <w:spacing w:line="360" w:lineRule="auto"/>
        <w:tabs>
          <w:tab w:val="center" w:pos="4153" w:leader="none"/>
          <w:tab w:val="right" w:pos="8306"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11.具备履行合同所必需的设备和专业技术能力的书面声明</w:t>
      </w:r>
      <w:r>
        <w:rPr>
          <w:rFonts w:hint="eastAsia" w:ascii="宋体" w:hAnsi="宋体" w:eastAsia="宋体" w:cs="宋体"/>
          <w:b/>
          <w:bCs/>
          <w:color w:val="000000"/>
          <w:sz w:val="28"/>
          <w:szCs w:val="28"/>
        </w:rPr>
      </w:r>
      <w:r/>
    </w:p>
    <w:p>
      <w:pPr>
        <w:pStyle w:val="76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77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7"/>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我单位郑重声明：我单位具备履行本项采购合同所必需的设备和专业技术能力，具体为：</w:t>
      </w:r>
      <w:r>
        <w:rPr>
          <w:rFonts w:hint="eastAsia" w:ascii="宋体" w:hAnsi="宋体" w:eastAsia="宋体" w:cs="宋体"/>
          <w:color w:val="000000"/>
          <w:sz w:val="28"/>
          <w:szCs w:val="28"/>
        </w:rPr>
      </w:r>
      <w:r/>
    </w:p>
    <w:p>
      <w:pPr>
        <w:pStyle w:val="762"/>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bidi="ar"/>
        </w:rPr>
      </w:pPr>
      <w:r>
        <w:rPr>
          <w:rStyle w:val="1027"/>
          <w:rFonts w:hint="eastAsia" w:ascii="宋体" w:hAnsi="宋体" w:eastAsia="宋体" w:cs="宋体"/>
          <w:b w:val="0"/>
          <w:bCs w:val="0"/>
          <w:color w:val="000000"/>
          <w:sz w:val="28"/>
          <w:szCs w:val="28"/>
          <w:lang w:val="en-US" w:eastAsia="zh-CN"/>
        </w:rPr>
        <w:t xml:space="preserve">1.人员配置：</w:t>
      </w:r>
      <w:r>
        <w:rPr>
          <w:rFonts w:hint="eastAsia" w:ascii="宋体" w:hAnsi="宋体" w:eastAsia="宋体" w:cs="宋体"/>
          <w:b w:val="0"/>
          <w:bCs w:val="0"/>
          <w:color w:val="000000"/>
          <w:sz w:val="28"/>
          <w:szCs w:val="28"/>
          <w:highlight w:val="none"/>
          <w:lang w:val="en-US" w:eastAsia="zh-CN" w:bidi="ar"/>
        </w:rPr>
        <w:t xml:space="preserve">保洁</w:t>
      </w:r>
      <w:r>
        <w:rPr>
          <w:rFonts w:hint="eastAsia" w:ascii="宋体" w:hAnsi="宋体" w:eastAsia="宋体" w:cs="宋体"/>
          <w:color w:val="000000"/>
          <w:sz w:val="28"/>
          <w:szCs w:val="28"/>
          <w:highlight w:val="none"/>
          <w:lang w:val="en-US" w:eastAsia="zh-CN" w:bidi="ar"/>
        </w:rPr>
        <w:t xml:space="preserve">员</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人，其中包含项目经理</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名，</w:t>
      </w:r>
      <w:r>
        <w:rPr>
          <w:rFonts w:hint="eastAsia" w:ascii="宋体" w:hAnsi="宋体" w:eastAsia="宋体" w:cs="宋体"/>
          <w:color w:val="000000"/>
          <w:sz w:val="28"/>
          <w:szCs w:val="28"/>
          <w:highlight w:val="none"/>
          <w:lang w:val="en-US" w:eastAsia="zh-CN" w:bidi="ar"/>
        </w:rPr>
        <w:t xml:space="preserve">管理人员</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名，驾驶员</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名。保洁员每人配备1辆保洁车和保洁工具。</w:t>
      </w:r>
      <w:r>
        <w:rPr>
          <w:rFonts w:hint="eastAsia" w:ascii="宋体" w:hAnsi="宋体" w:eastAsia="宋体" w:cs="宋体"/>
          <w:color w:val="000000"/>
          <w:sz w:val="28"/>
          <w:szCs w:val="28"/>
          <w:highlight w:val="none"/>
          <w:lang w:val="en-US" w:eastAsia="zh-CN" w:bidi="ar"/>
        </w:rPr>
      </w:r>
      <w:r/>
    </w:p>
    <w:p>
      <w:pPr>
        <w:pStyle w:val="762"/>
        <w:ind w:left="0" w:firstLine="560"/>
        <w:keepLines w:val="0"/>
        <w:keepNext w:val="0"/>
        <w:pageBreakBefore w:val="0"/>
        <w:spacing w:line="360" w:lineRule="auto"/>
        <w:widowControl w:val="off"/>
        <w:rPr>
          <w:rStyle w:val="1027"/>
          <w:rFonts w:hint="eastAsia" w:ascii="宋体" w:hAnsi="宋体" w:eastAsia="宋体" w:cs="宋体"/>
          <w:b w:val="0"/>
          <w:bCs w:val="0"/>
          <w:color w:val="000000"/>
          <w:sz w:val="28"/>
          <w:szCs w:val="28"/>
          <w:lang w:val="en-US" w:eastAsia="zh-CN"/>
        </w:rPr>
      </w:pPr>
      <w:r>
        <w:rPr>
          <w:rStyle w:val="1027"/>
          <w:rFonts w:hint="eastAsia" w:ascii="宋体" w:hAnsi="宋体" w:eastAsia="宋体" w:cs="宋体"/>
          <w:b w:val="0"/>
          <w:bCs w:val="0"/>
          <w:color w:val="000000"/>
          <w:sz w:val="28"/>
          <w:szCs w:val="28"/>
          <w:lang w:val="en-US" w:eastAsia="zh-CN"/>
        </w:rPr>
        <w:t xml:space="preserve">2.作业设备（车辆）配置标准：8吨扫地车</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辆，小型洒水车</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辆，垃圾分类上门收集车</w:t>
      </w:r>
      <w:r>
        <w:rPr>
          <w:rStyle w:val="1027"/>
          <w:rFonts w:hint="eastAsia" w:ascii="宋体" w:hAnsi="宋体" w:eastAsia="宋体" w:cs="宋体"/>
          <w:b w:val="0"/>
          <w:bCs w:val="0"/>
          <w:color w:val="000000"/>
          <w:sz w:val="28"/>
          <w:szCs w:val="28"/>
          <w:u w:val="single"/>
          <w:lang w:val="en-US" w:eastAsia="zh-CN"/>
        </w:rPr>
        <w:t xml:space="preserve">   </w:t>
      </w:r>
      <w:r>
        <w:rPr>
          <w:rStyle w:val="1027"/>
          <w:rFonts w:hint="eastAsia" w:ascii="宋体" w:hAnsi="宋体" w:eastAsia="宋体" w:cs="宋体"/>
          <w:b w:val="0"/>
          <w:bCs w:val="0"/>
          <w:color w:val="000000"/>
          <w:sz w:val="28"/>
          <w:szCs w:val="28"/>
          <w:lang w:val="en-US" w:eastAsia="zh-CN"/>
        </w:rPr>
        <w:t xml:space="preserve">辆，保洁车数辆依据保洁员人数配备。</w:t>
      </w:r>
      <w:r>
        <w:rPr>
          <w:rStyle w:val="1027"/>
          <w:rFonts w:hint="eastAsia" w:ascii="宋体" w:hAnsi="宋体" w:eastAsia="宋体" w:cs="宋体"/>
          <w:b w:val="0"/>
          <w:bCs w:val="0"/>
          <w:color w:val="000000"/>
          <w:sz w:val="28"/>
          <w:szCs w:val="28"/>
          <w:lang w:val="en-US" w:eastAsia="zh-CN"/>
        </w:rPr>
      </w:r>
      <w:r/>
    </w:p>
    <w:p>
      <w:pPr>
        <w:pStyle w:val="771"/>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特此声明</w:t>
      </w:r>
      <w:r>
        <w:rPr>
          <w:rFonts w:hint="eastAsia" w:ascii="宋体" w:hAnsi="宋体" w:eastAsia="宋体" w:cs="宋体"/>
          <w:color w:val="000000"/>
          <w:sz w:val="28"/>
          <w:szCs w:val="28"/>
        </w:rPr>
      </w:r>
      <w:r/>
    </w:p>
    <w:p>
      <w:pPr>
        <w:pStyle w:val="77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供应商对上述声明的真实性负责，如有虚假，将依法承担相应责任。</w:t>
      </w:r>
      <w:r>
        <w:rPr>
          <w:rFonts w:hint="eastAsia" w:ascii="宋体" w:hAnsi="宋体" w:eastAsia="宋体" w:cs="宋体"/>
          <w:color w:val="000000"/>
          <w:sz w:val="28"/>
          <w:szCs w:val="28"/>
        </w:rPr>
      </w:r>
      <w:r/>
    </w:p>
    <w:p>
      <w:pPr>
        <w:pStyle w:val="77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ind w:left="360" w:firstLine="420"/>
        <w:jc w:val="left"/>
        <w:spacing w:line="360" w:lineRule="auto"/>
        <w:widowControl/>
        <w:rPr>
          <w:rFonts w:hint="eastAsia" w:ascii="宋体" w:hAnsi="宋体" w:eastAsia="宋体" w:cs="宋体"/>
          <w:b/>
          <w:caps w:val="0"/>
          <w:color w:val="000000"/>
          <w:sz w:val="28"/>
          <w:szCs w:val="28"/>
          <w:highlight w:val="none"/>
          <w:lang w:val="en-US" w:eastAsia="zh-CN" w:bidi="ar-SA"/>
        </w:rPr>
      </w:pPr>
      <w:r>
        <w:rPr>
          <w:rFonts w:hint="eastAsia" w:ascii="宋体" w:hAnsi="宋体" w:eastAsia="宋体" w:cs="宋体"/>
          <w:b/>
          <w:bCs/>
          <w:color w:val="000000"/>
          <w:sz w:val="28"/>
          <w:szCs w:val="28"/>
          <w:lang w:val="en-US" w:eastAsia="zh-CN" w:bidi="ar-SA"/>
        </w:rPr>
        <w:t xml:space="preserve">注：如不提供或有负偏离，按照响应无效处理。</w:t>
      </w:r>
      <w:r>
        <w:rPr>
          <w:rFonts w:hint="eastAsia" w:ascii="宋体" w:hAnsi="宋体" w:eastAsia="宋体" w:cs="宋体"/>
          <w:b/>
          <w:caps w:val="0"/>
          <w:color w:val="000000"/>
          <w:sz w:val="28"/>
          <w:szCs w:val="28"/>
          <w:highlight w:val="none"/>
          <w:lang w:val="en-US" w:eastAsia="zh-CN" w:bidi="ar-SA"/>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5"/>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hd w:val="nil" w:color="auto"/>
        <w:rPr>
          <w:rFonts w:hint="eastAsia" w:ascii="宋体" w:hAnsi="宋体" w:eastAsia="宋体" w:cs="宋体"/>
          <w:b/>
          <w:bCs/>
          <w:color w:val="000000"/>
          <w:sz w:val="28"/>
          <w:szCs w:val="28"/>
        </w:rPr>
      </w:pPr>
      <w:r>
        <w:rPr>
          <w:rFonts w:hint="eastAsia" w:ascii="宋体" w:hAnsi="宋体" w:eastAsia="宋体" w:cs="宋体"/>
          <w:b/>
          <w:color w:val="000000"/>
          <w:sz w:val="28"/>
          <w:szCs w:val="28"/>
          <w:highlight w:val="none"/>
        </w:rPr>
      </w:r>
      <w:r>
        <w:rPr>
          <w:rFonts w:hint="eastAsia" w:ascii="宋体" w:hAnsi="宋体" w:eastAsia="宋体" w:cs="宋体"/>
          <w:b/>
          <w:color w:val="000000"/>
          <w:sz w:val="28"/>
          <w:szCs w:val="28"/>
          <w:highlight w:val="none"/>
        </w:rPr>
      </w:r>
      <w:r/>
    </w:p>
    <w:p>
      <w:pPr>
        <w:pStyle w:val="762"/>
        <w:jc w:val="center"/>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rPr>
        <w:t xml:space="preserve">12.供应商参加政府采购活动前3年内在经营活动中没有</w:t>
      </w: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重大违法记录的书面声明</w:t>
      </w:r>
      <w:r>
        <w:rPr>
          <w:rFonts w:hint="eastAsia" w:ascii="宋体" w:hAnsi="宋体" w:eastAsia="宋体" w:cs="宋体"/>
          <w:b/>
          <w:color w:val="000000"/>
          <w:sz w:val="28"/>
          <w:szCs w:val="28"/>
        </w:rPr>
      </w:r>
      <w:r/>
    </w:p>
    <w:p>
      <w:pPr>
        <w:pStyle w:val="76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lang w:eastAsia="zh-CN"/>
        </w:rPr>
        <w:t xml:space="preserve">JSZC-320321-KYJL-C2026-0010</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我单位对上述声明的真实性负责。如有虚假，将依法承担相应责任。</w:t>
      </w:r>
      <w:r>
        <w:rPr>
          <w:rFonts w:hint="eastAsia" w:ascii="宋体" w:hAnsi="宋体" w:eastAsia="宋体" w:cs="宋体"/>
          <w:color w:val="000000"/>
          <w:sz w:val="28"/>
          <w:szCs w:val="28"/>
        </w:rPr>
      </w:r>
      <w:r/>
    </w:p>
    <w:p>
      <w:pPr>
        <w:pStyle w:val="762"/>
        <w:ind w:firstLine="480"/>
        <w:pageBreakBefore w:val="0"/>
        <w:spacing w:line="360" w:lineRule="auto"/>
        <w:rPr>
          <w:rFonts w:hint="eastAsia" w:ascii="宋体" w:hAnsi="宋体" w:eastAsia="宋体" w:cs="宋体"/>
          <w:bCs/>
          <w:color w:val="000000"/>
          <w:sz w:val="28"/>
          <w:szCs w:val="28"/>
          <w:u w:val="single"/>
        </w:rPr>
      </w:pPr>
      <w:r>
        <w:rPr>
          <w:rFonts w:hint="eastAsia" w:ascii="宋体" w:hAnsi="宋体" w:eastAsia="宋体" w:cs="宋体"/>
          <w:bCs/>
          <w:color w:val="000000"/>
          <w:sz w:val="28"/>
          <w:szCs w:val="28"/>
          <w:u w:val="single"/>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bookmarkStart w:id="17" w:name="OLE_LINK13"/>
      <w:r/>
      <w:bookmarkStart w:id="18" w:name="OLE_LINK14"/>
      <w:r>
        <w:rPr>
          <w:rFonts w:hint="eastAsia" w:ascii="宋体" w:hAnsi="宋体" w:eastAsia="宋体" w:cs="宋体"/>
          <w:color w:val="000000"/>
          <w:sz w:val="28"/>
          <w:szCs w:val="28"/>
        </w:rPr>
        <w:t xml:space="preserve">供应商：（电子签章）</w:t>
      </w:r>
      <w:r>
        <w:rPr>
          <w:rFonts w:hint="eastAsia" w:ascii="宋体" w:hAnsi="宋体" w:eastAsia="宋体" w:cs="宋体"/>
          <w:color w:val="000000"/>
          <w:sz w:val="28"/>
          <w:szCs w:val="28"/>
        </w:rPr>
      </w:r>
      <w:r/>
    </w:p>
    <w:p>
      <w:pPr>
        <w:pStyle w:val="762"/>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8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8"/>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8"/>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bookmarkEnd w:id="17"/>
      <w:r/>
      <w:bookmarkEnd w:id="18"/>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13、代理服务收费标准</w:t>
      </w:r>
      <w:r>
        <w:rPr>
          <w:rFonts w:hint="eastAsia" w:ascii="宋体" w:hAnsi="宋体" w:eastAsia="宋体" w:cs="宋体"/>
          <w:b/>
          <w:bCs/>
          <w:color w:val="000000"/>
          <w:sz w:val="28"/>
          <w:szCs w:val="28"/>
        </w:rPr>
      </w:r>
      <w:r/>
    </w:p>
    <w:tbl>
      <w:tblPr>
        <w:tblStyle w:val="1056"/>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中标或者成交金额</w:t>
            </w:r>
            <w:r>
              <w:rPr>
                <w:rFonts w:hint="eastAsia" w:ascii="宋体" w:hAnsi="宋体" w:eastAsia="宋体" w:cs="宋体"/>
                <w:b/>
                <w:bCs/>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费率</w:t>
            </w:r>
            <w:r>
              <w:rPr>
                <w:rFonts w:hint="eastAsia" w:ascii="宋体" w:hAnsi="宋体" w:eastAsia="宋体" w:cs="宋体"/>
                <w:b/>
                <w:bCs/>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最低收费金额（每个委托项目）</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5000元</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50万元以下（含50万元）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1.6%</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50-400万元（含400万元）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1.5%</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400-1000万元（含1000万元）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1000-5000万元（含5000万元）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0.8%</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5000-1亿元（含1亿元）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0.25%</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1-10亿元（含10亿元）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0.05%</w:t>
            </w:r>
            <w:r>
              <w:rPr>
                <w:rFonts w:hint="eastAsia" w:ascii="宋体" w:hAnsi="宋体" w:eastAsia="宋体" w:cs="宋体"/>
                <w:color w:val="000000"/>
                <w:sz w:val="28"/>
                <w:szCs w:val="28"/>
                <w:lang w:val="en-US" w:eastAsia="zh-CN" w:bidi="ar-SA"/>
              </w:rPr>
            </w:r>
            <w:r/>
          </w:p>
        </w:tc>
      </w:tr>
      <w:tr>
        <w:trPr>
          <w:trHeight w:val="475"/>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10-50亿元（含50亿元）</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0.01%</w:t>
            </w:r>
            <w:r>
              <w:rPr>
                <w:rFonts w:hint="eastAsia" w:ascii="宋体" w:hAnsi="宋体" w:eastAsia="宋体" w:cs="宋体"/>
                <w:color w:val="000000"/>
                <w:sz w:val="28"/>
                <w:szCs w:val="28"/>
                <w:lang w:val="en-US" w:eastAsia="zh-CN" w:bidi="ar-SA"/>
              </w:rPr>
            </w:r>
            <w:r/>
          </w:p>
        </w:tc>
      </w:tr>
      <w:tr>
        <w:trPr>
          <w:trHeight w:val="487"/>
        </w:trPr>
        <w:tc>
          <w:tcPr>
            <w:tcW w:w="5636"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50亿元以上</w:t>
            </w:r>
            <w:r>
              <w:rPr>
                <w:rFonts w:hint="eastAsia" w:ascii="宋体" w:hAnsi="宋体" w:eastAsia="宋体" w:cs="宋体"/>
                <w:color w:val="000000"/>
                <w:sz w:val="28"/>
                <w:szCs w:val="28"/>
                <w:lang w:val="en-US" w:eastAsia="zh-CN" w:bidi="ar-SA"/>
              </w:rPr>
            </w:r>
            <w:r/>
          </w:p>
        </w:tc>
        <w:tc>
          <w:tcPr>
            <w:tcW w:w="3723" w:type="dxa"/>
            <w:vAlign w:val="center"/>
            <w:textDirection w:val="lrTb"/>
            <w:noWrap/>
          </w:tcPr>
          <w:p>
            <w:pPr>
              <w:pStyle w:val="762"/>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0.005%</w:t>
            </w:r>
            <w:r>
              <w:rPr>
                <w:rFonts w:hint="eastAsia" w:ascii="宋体" w:hAnsi="宋体" w:eastAsia="宋体" w:cs="宋体"/>
                <w:color w:val="000000"/>
                <w:sz w:val="28"/>
                <w:szCs w:val="28"/>
                <w:lang w:val="en-US" w:eastAsia="zh-CN" w:bidi="ar-SA"/>
              </w:rPr>
            </w:r>
            <w:r/>
          </w:p>
        </w:tc>
      </w:tr>
    </w:tbl>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2.代理服务费按差额定率累进法计算。</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3.代理服务费基准金额（按差额定率累进法计算的）=中标金额（按差额定率累进法计算的）*费率（%）。</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4.代理服务费应收取金额=代理服务费基准金额（按差额定率累进法计算的）的合计数。</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5.定点类等无金额或事先不能计算出价格总额的项目，按中标（成交）金额100万元计算。</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6.有分包（分标段）的按一个项目计算。</w:t>
      </w:r>
      <w:r>
        <w:rPr>
          <w:rFonts w:hint="eastAsia" w:ascii="宋体" w:hAnsi="宋体" w:eastAsia="宋体" w:cs="宋体"/>
          <w:color w:val="000000"/>
          <w:sz w:val="28"/>
          <w:szCs w:val="28"/>
        </w:rPr>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r>
      <w:r>
        <w:rPr>
          <w:rFonts w:hint="eastAsia" w:ascii="宋体" w:hAnsi="宋体" w:eastAsia="宋体" w:cs="宋体"/>
          <w:color w:val="000000"/>
          <w:sz w:val="28"/>
          <w:szCs w:val="28"/>
        </w:rPr>
        <w:t xml:space="preserve">7.备注：1）收费标准执行本表的40%，由成交供应商支付。</w:t>
      </w:r>
      <w:r>
        <w:rPr>
          <w:rFonts w:hint="eastAsia" w:ascii="宋体" w:hAnsi="宋体" w:eastAsia="宋体" w:cs="宋体"/>
          <w:color w:val="000000"/>
          <w:sz w:val="28"/>
          <w:szCs w:val="28"/>
        </w:rP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  2）关于进一步规范政府采购活动相关费用管理的通知（苏财规〔2026〕1号）</w:t>
      </w:r>
      <w:r>
        <w:rPr>
          <w:rFonts w:hint="eastAsia" w:ascii="宋体" w:hAnsi="宋体" w:eastAsia="宋体" w:cs="宋体"/>
          <w:color w:val="000000"/>
          <w:sz w:val="28"/>
          <w:szCs w:val="28"/>
        </w:rP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评审活动相关费用：评审专家参加省内政府采购项目评审时应获得的专家评审费按以下规定进行管理。</w:t>
      </w:r>
      <w:r>
        <w:rPr>
          <w:rFonts w:hint="eastAsia" w:ascii="宋体" w:hAnsi="宋体" w:eastAsia="宋体" w:cs="宋体"/>
          <w:color w:val="000000"/>
          <w:sz w:val="28"/>
          <w:szCs w:val="28"/>
        </w:rP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eastAsia" w:ascii="宋体" w:hAnsi="宋体" w:eastAsia="宋体" w:cs="宋体"/>
          <w:color w:val="000000"/>
          <w:sz w:val="28"/>
          <w:szCs w:val="28"/>
        </w:rP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（二）远程异地评标项目专家评审费按评审专家属地规定的标准支付。</w:t>
      </w:r>
      <w:r>
        <w:rPr>
          <w:rFonts w:hint="eastAsia" w:ascii="宋体" w:hAnsi="宋体" w:eastAsia="宋体" w:cs="宋体"/>
          <w:color w:val="000000"/>
          <w:sz w:val="28"/>
          <w:szCs w:val="28"/>
        </w:rP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8"/>
          <w:szCs w:val="28"/>
        </w:rPr>
        <w:t xml:space="preserve">（三）专家评审费应在项目评审完成后30个工作日内支付专家。因专家原因导致项目废标，则不需要向应当承担责任的专家支付费用。</w:t>
      </w:r>
      <w:r>
        <w:rPr>
          <w:rFonts w:hint="eastAsia" w:ascii="宋体" w:hAnsi="宋体" w:eastAsia="宋体" w:cs="宋体"/>
          <w:color w:val="000000"/>
          <w:sz w:val="28"/>
          <w:szCs w:val="28"/>
        </w:rP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8.账户信息：</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收款人：江苏开源工程咨询监理有限公司徐州分公司</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开户银行：中国建设银行股份有限公司徐州镜泊西路支行</w:t>
      </w:r>
      <w:r>
        <w:rPr>
          <w:rFonts w:hint="eastAsia" w:ascii="宋体" w:hAnsi="宋体" w:eastAsia="宋体" w:cs="宋体"/>
          <w:color w:val="000000"/>
          <w:sz w:val="28"/>
          <w:szCs w:val="28"/>
        </w:rPr>
      </w:r>
      <w:r/>
    </w:p>
    <w:p>
      <w:pPr>
        <w:pStyle w:val="762"/>
        <w:ind w:firstLine="561"/>
        <w:pageBreakBefore w:val="0"/>
        <w:spacing w:line="360" w:lineRule="auto"/>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账号：32050171933600000466</w:t>
      </w:r>
      <w:r>
        <w:rPr>
          <w:rFonts w:hint="eastAsia" w:ascii="宋体" w:hAnsi="宋体" w:eastAsia="宋体" w:cs="宋体"/>
          <w:color w:val="000000"/>
          <w:sz w:val="28"/>
          <w:szCs w:val="28"/>
          <w:lang w:eastAsia="zh-CN"/>
        </w:rPr>
      </w:r>
      <w:r/>
    </w:p>
    <w:p>
      <w:pPr>
        <w:pStyle w:val="762"/>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14、预付款保函支付条款模板</w:t>
      </w:r>
      <w:r>
        <w:rPr>
          <w:rFonts w:hint="eastAsia" w:ascii="宋体" w:hAnsi="宋体" w:eastAsia="宋体" w:cs="宋体"/>
          <w:b/>
          <w:bCs/>
          <w:color w:val="000000"/>
          <w:sz w:val="28"/>
          <w:szCs w:val="28"/>
        </w:rPr>
      </w:r>
      <w:r/>
    </w:p>
    <w:p>
      <w:pPr>
        <w:pStyle w:val="762"/>
        <w:ind w:firstLine="565"/>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符合条件一：</w:t>
      </w:r>
      <w:bookmarkStart w:id="19" w:name="OLE_LINK1"/>
      <w:r/>
      <w:bookmarkStart w:id="20" w:name="OLE_LINK2"/>
      <w:r>
        <w:rPr>
          <w:rFonts w:hint="eastAsia" w:ascii="宋体" w:hAnsi="宋体" w:eastAsia="宋体" w:cs="宋体"/>
          <w:b/>
          <w:color w:val="000000"/>
          <w:sz w:val="28"/>
          <w:szCs w:val="28"/>
        </w:rPr>
        <w:t xml:space="preserve">提交预付款保函的</w:t>
      </w:r>
      <w:r>
        <w:rPr>
          <w:rFonts w:hint="eastAsia" w:ascii="宋体" w:hAnsi="宋体" w:eastAsia="宋体" w:cs="宋体"/>
          <w:b/>
          <w:color w:val="000000"/>
          <w:sz w:val="28"/>
          <w:szCs w:val="28"/>
        </w:rPr>
      </w:r>
      <w:r/>
    </w:p>
    <w:p>
      <w:pPr>
        <w:pStyle w:val="762"/>
        <w:ind w:firstLine="48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（1）合同签订且乙方向甲方出具预付款保函后个工作日内，甲方应支付合同价款的百分之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u w:val="single"/>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乙方需提交的支付文件：乙方出具的全额正式发票。</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（2）验收合格后个工作日内，甲方应支付合同价款的百分之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bookmarkEnd w:id="19"/>
      <w:r/>
      <w:bookmarkEnd w:id="20"/>
      <w:r>
        <w:rPr>
          <w:rFonts w:hint="eastAsia" w:ascii="宋体" w:hAnsi="宋体" w:eastAsia="宋体" w:cs="宋体"/>
          <w:b/>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符合条件二：不提交预付款保函的</w:t>
      </w:r>
      <w:r>
        <w:rPr>
          <w:rFonts w:hint="eastAsia" w:ascii="宋体" w:hAnsi="宋体" w:eastAsia="宋体" w:cs="宋体"/>
          <w:b/>
          <w:color w:val="000000"/>
          <w:sz w:val="28"/>
          <w:szCs w:val="28"/>
        </w:rPr>
      </w:r>
      <w:r/>
    </w:p>
    <w:p>
      <w:pPr>
        <w:pStyle w:val="762"/>
        <w:ind w:firstLine="48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（1）合同签订后个工作日内，甲方应支付合同价款的百分之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u w:val="single"/>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乙方需提交的支付文件：乙方出具的全额正式发票。</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（2）验收合格后个工作日内，甲方应支付合同价款的百分之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rPr>
          <w:rFonts w:hint="eastAsia" w:ascii="宋体" w:hAnsi="宋体" w:eastAsia="宋体" w:cs="宋体"/>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color w:val="000000"/>
          <w:sz w:val="28"/>
          <w:szCs w:val="28"/>
        </w:rPr>
      </w:r>
      <w:r/>
    </w:p>
    <w:p>
      <w:pPr>
        <w:pStyle w:val="762"/>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w:t>
      </w:r>
      <w:r>
        <w:rPr>
          <w:rFonts w:hint="eastAsia" w:ascii="宋体" w:hAnsi="宋体" w:eastAsia="宋体" w:cs="宋体"/>
          <w:b/>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1、付款条件一中，出具预付款保函后支付的合同款应当与保函金额一致。</w:t>
      </w:r>
      <w:r>
        <w:rPr>
          <w:rFonts w:hint="eastAsia" w:ascii="宋体" w:hAnsi="宋体" w:eastAsia="宋体" w:cs="宋体"/>
          <w:color w:val="000000"/>
          <w:sz w:val="28"/>
          <w:szCs w:val="28"/>
        </w:rPr>
      </w:r>
      <w:r/>
    </w:p>
    <w:p>
      <w:pPr>
        <w:pStyle w:val="762"/>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2、付款条件二中，预付款比例设定应符合《关于做好政府采购支持企业发展有关事项的通知》(苏财购〔2020〕52号)要求。</w:t>
      </w:r>
      <w:r>
        <w:rPr>
          <w:rFonts w:hint="eastAsia" w:ascii="宋体" w:hAnsi="宋体" w:eastAsia="宋体" w:cs="宋体"/>
          <w:color w:val="000000"/>
          <w:sz w:val="28"/>
          <w:szCs w:val="28"/>
        </w:rPr>
      </w:r>
      <w:r/>
    </w:p>
    <w:p>
      <w:pPr>
        <w:pStyle w:val="76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62"/>
        <w:jc w:val="center"/>
        <w:pageBreakBefore w:val="0"/>
        <w:spacing w:line="360" w:lineRule="auto"/>
        <w:rPr>
          <w:rFonts w:hint="eastAsia" w:ascii="宋体" w:hAnsi="宋体" w:eastAsia="宋体" w:cs="宋体"/>
          <w:b/>
          <w:bCs/>
          <w:color w:val="000000"/>
          <w:sz w:val="28"/>
          <w:szCs w:val="28"/>
          <w:lang w:val="en-US" w:eastAsia="zh-CN"/>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lang w:val="en-US" w:eastAsia="zh-CN"/>
        </w:rPr>
        <w:t xml:space="preserve">15、关于符合本国产品标准的声明函（如有）</w:t>
      </w:r>
      <w:r>
        <w:rPr>
          <w:rFonts w:hint="eastAsia" w:ascii="宋体" w:hAnsi="宋体" w:eastAsia="宋体" w:cs="宋体"/>
          <w:b/>
          <w:bCs/>
          <w:color w:val="000000"/>
          <w:sz w:val="28"/>
          <w:szCs w:val="28"/>
          <w:lang w:val="en-US" w:eastAsia="zh-CN"/>
        </w:rPr>
      </w:r>
      <w:r/>
    </w:p>
    <w:p>
      <w:pPr>
        <w:pStyle w:val="762"/>
        <w:ind w:firstLine="480"/>
        <w:jc w:val="left"/>
        <w:pageBreakBefore w:val="0"/>
        <w:spacing w:beforeAutospacing="0" w:afterAutospacing="0" w:line="360" w:lineRule="auto"/>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 </w:t>
      </w:r>
      <w:r>
        <w:rPr>
          <w:rFonts w:hint="eastAsia" w:ascii="宋体" w:hAnsi="宋体" w:eastAsia="宋体" w:cs="宋体"/>
          <w:color w:val="000000"/>
          <w:sz w:val="28"/>
          <w:szCs w:val="28"/>
          <w:lang w:val="en-US" w:eastAsia="zh-CN" w:bidi="ar-SA"/>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本公司（单位）对上述声明内容的真实性负责。如有虚假，愿承担相应法律责任。</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公司（单位）名称（盖章）：　        </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日期：　     年　  月　  日</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__________________</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1.产品如有型号，请在“产品名称”栏一并填写。</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2.生产厂名与厂址应与生产厂营业执照载明的相关信息保持一致。</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3.该产品的中国境内生产的组件成本占比相关要求实施前，“规定比例”栏可不填，下同。</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4.该产品的关键组件要求实施前，“关键组件”栏可不填，下同。</w:t>
      </w:r>
      <w:r>
        <w:rPr>
          <w:rFonts w:hint="eastAsia" w:ascii="宋体" w:hAnsi="宋体" w:eastAsia="宋体" w:cs="宋体"/>
          <w:b w:val="0"/>
          <w:bCs/>
          <w:color w:val="000000"/>
          <w:sz w:val="28"/>
          <w:szCs w:val="28"/>
          <w:lang w:val="en-US" w:eastAsia="zh-CN"/>
        </w:rPr>
      </w:r>
      <w:r/>
    </w:p>
    <w:p>
      <w:pPr>
        <w:pStyle w:val="762"/>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5.该产品的关键工序要求实施前，“关键工序”栏可不填，下同。</w:t>
      </w:r>
      <w:r/>
    </w:p>
    <w:sectPr>
      <w:headerReference w:type="default" r:id="rId9"/>
      <w:footerReference w:type="default" r:id="rId11"/>
      <w:footnotePr/>
      <w:endnotePr/>
      <w:type w:val="nextPage"/>
      <w:pgSz w:w="11911" w:h="16838" w:orient="portrait"/>
      <w:pgMar w:top="1179" w:right="1417" w:bottom="1361" w:left="1417" w:header="595" w:footer="11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alibri">
    <w:panose1 w:val="020F0502020204030204"/>
  </w:font>
  <w:font w:name="Verdana">
    <w:panose1 w:val="020B0604030504040204"/>
  </w:font>
  <w:font w:name="黑体">
    <w:panose1 w:val="02010609060101010101"/>
  </w:font>
  <w:font w:name="仿宋_GB2312">
    <w:panose1 w:val="02010609060101010101"/>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ind w:left="4322"/>
      <w:spacing w:line="170" w:lineRule="auto"/>
      <w:rPr>
        <w:rFonts w:ascii="Times New Roman" w:hAnsi="Times New Roman" w:eastAsia="Times New Roman" w:cs="Times New Roman"/>
        <w:sz w:val="12"/>
        <w:szCs w:val="12"/>
      </w:rPr>
    </w:pPr>
    <w:r>
      <w:rPr>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v:textbox>
            </v:shape>
          </w:pict>
        </mc:Fallback>
      </mc:AlternateContent>
    </w:r>
    <w:r>
      <w:rPr>
        <w:rFonts w:ascii="Times New Roman" w:hAnsi="Times New Roman" w:eastAsia="Times New Roman" w:cs="Times New Roman"/>
        <w:sz w:val="12"/>
        <w:szCs w:val="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9"/>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2"/>
        <w:ind w:left="0" w:firstLine="400"/>
      </w:pPr>
    </w:lvl>
    <w:lvl w:ilvl="1">
      <w:start w:val="1"/>
      <w:numFmt w:val="bullet"/>
      <w:isLgl w:val="false"/>
      <w:suff w:val="tab"/>
      <w:lvlText w:val="o"/>
      <w:lvlJc w:val="left"/>
      <w:pPr>
        <w:pStyle w:val="762"/>
        <w:ind w:left="1440" w:hanging="360"/>
      </w:pPr>
      <w:rPr>
        <w:rFonts w:ascii="Courier New" w:hAnsi="Courier New" w:eastAsia="Courier New"/>
      </w:rPr>
    </w:lvl>
    <w:lvl w:ilvl="2">
      <w:start w:val="1"/>
      <w:numFmt w:val="bullet"/>
      <w:isLgl w:val="false"/>
      <w:suff w:val="tab"/>
      <w:lvlText w:val="§"/>
      <w:lvlJc w:val="left"/>
      <w:pPr>
        <w:pStyle w:val="762"/>
        <w:ind w:left="2160" w:hanging="360"/>
      </w:pPr>
      <w:rPr>
        <w:rFonts w:ascii="Wingdings" w:hAnsi="Wingdings" w:eastAsia="Wingdings"/>
      </w:rPr>
    </w:lvl>
    <w:lvl w:ilvl="3">
      <w:start w:val="1"/>
      <w:numFmt w:val="bullet"/>
      <w:isLgl w:val="false"/>
      <w:suff w:val="tab"/>
      <w:lvlText w:val="·"/>
      <w:lvlJc w:val="left"/>
      <w:pPr>
        <w:pStyle w:val="762"/>
        <w:ind w:left="2880" w:hanging="360"/>
      </w:pPr>
      <w:rPr>
        <w:rFonts w:ascii="Symbol" w:hAnsi="Symbol" w:eastAsia="Symbol"/>
      </w:rPr>
    </w:lvl>
    <w:lvl w:ilvl="4">
      <w:start w:val="1"/>
      <w:numFmt w:val="bullet"/>
      <w:isLgl w:val="false"/>
      <w:suff w:val="tab"/>
      <w:lvlText w:val="o"/>
      <w:lvlJc w:val="left"/>
      <w:pPr>
        <w:pStyle w:val="762"/>
        <w:ind w:left="3600" w:hanging="360"/>
      </w:pPr>
      <w:rPr>
        <w:rFonts w:ascii="Courier New" w:hAnsi="Courier New" w:eastAsia="Courier New"/>
      </w:rPr>
    </w:lvl>
    <w:lvl w:ilvl="5">
      <w:start w:val="1"/>
      <w:numFmt w:val="bullet"/>
      <w:isLgl w:val="false"/>
      <w:suff w:val="tab"/>
      <w:lvlText w:val="§"/>
      <w:lvlJc w:val="left"/>
      <w:pPr>
        <w:pStyle w:val="762"/>
        <w:ind w:left="4320" w:hanging="360"/>
      </w:pPr>
      <w:rPr>
        <w:rFonts w:ascii="Wingdings" w:hAnsi="Wingdings" w:eastAsia="Wingdings"/>
      </w:rPr>
    </w:lvl>
    <w:lvl w:ilvl="6">
      <w:start w:val="1"/>
      <w:numFmt w:val="bullet"/>
      <w:isLgl w:val="false"/>
      <w:suff w:val="tab"/>
      <w:lvlText w:val="·"/>
      <w:lvlJc w:val="left"/>
      <w:pPr>
        <w:pStyle w:val="762"/>
        <w:ind w:left="5040" w:hanging="360"/>
      </w:pPr>
      <w:rPr>
        <w:rFonts w:ascii="Symbol" w:hAnsi="Symbol" w:eastAsia="Symbol"/>
      </w:rPr>
    </w:lvl>
    <w:lvl w:ilvl="7">
      <w:start w:val="1"/>
      <w:numFmt w:val="bullet"/>
      <w:isLgl w:val="false"/>
      <w:suff w:val="tab"/>
      <w:lvlText w:val="o"/>
      <w:lvlJc w:val="left"/>
      <w:pPr>
        <w:pStyle w:val="762"/>
        <w:ind w:left="5760" w:hanging="360"/>
      </w:pPr>
      <w:rPr>
        <w:rFonts w:ascii="Courier New" w:hAnsi="Courier New" w:eastAsia="Courier New"/>
      </w:rPr>
    </w:lvl>
    <w:lvl w:ilvl="8">
      <w:start w:val="1"/>
      <w:numFmt w:val="bullet"/>
      <w:isLgl w:val="false"/>
      <w:suff w:val="tab"/>
      <w:lvlText w:val="§"/>
      <w:lvlJc w:val="left"/>
      <w:pPr>
        <w:pStyle w:val="762"/>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5">
    <w:multiLevelType w:val="hybridMultilevel"/>
    <w:lvl w:ilvl="0">
      <w:start w:val="1"/>
      <w:numFmt w:val="decimal"/>
      <w:pStyle w:val="871"/>
      <w:isLgl w:val="false"/>
      <w:suff w:val="tab"/>
      <w:lvlText w:val="%1、"/>
      <w:lvlJc w:val="left"/>
      <w:pPr>
        <w:pStyle w:val="762"/>
        <w:ind w:left="720" w:hanging="720"/>
        <w:tabs>
          <w:tab w:val="num" w:pos="720" w:leader="none"/>
        </w:tabs>
      </w:pPr>
    </w:lvl>
    <w:lvl w:ilvl="1">
      <w:start w:val="1"/>
      <w:numFmt w:val="lowerLetter"/>
      <w:isLgl w:val="false"/>
      <w:suff w:val="tab"/>
      <w:lvlText w:val="%2)"/>
      <w:lvlJc w:val="left"/>
      <w:pPr>
        <w:pStyle w:val="762"/>
        <w:ind w:left="840" w:hanging="420"/>
        <w:tabs>
          <w:tab w:val="num" w:pos="840" w:leader="none"/>
        </w:tabs>
      </w:pPr>
    </w:lvl>
    <w:lvl w:ilvl="2">
      <w:start w:val="1"/>
      <w:numFmt w:val="lowerRoman"/>
      <w:isLgl w:val="false"/>
      <w:suff w:val="tab"/>
      <w:lvlText w:val="%3."/>
      <w:lvlJc w:val="right"/>
      <w:pPr>
        <w:pStyle w:val="762"/>
        <w:ind w:left="1260" w:hanging="420"/>
        <w:tabs>
          <w:tab w:val="num" w:pos="1260" w:leader="none"/>
        </w:tabs>
      </w:pPr>
    </w:lvl>
    <w:lvl w:ilvl="3">
      <w:start w:val="1"/>
      <w:numFmt w:val="decimal"/>
      <w:isLgl w:val="false"/>
      <w:suff w:val="tab"/>
      <w:lvlText w:val="%4."/>
      <w:lvlJc w:val="left"/>
      <w:pPr>
        <w:pStyle w:val="762"/>
        <w:ind w:left="1680" w:hanging="420"/>
        <w:tabs>
          <w:tab w:val="num" w:pos="1680" w:leader="none"/>
        </w:tabs>
      </w:pPr>
    </w:lvl>
    <w:lvl w:ilvl="4">
      <w:start w:val="1"/>
      <w:numFmt w:val="lowerLetter"/>
      <w:isLgl w:val="false"/>
      <w:suff w:val="tab"/>
      <w:lvlText w:val="%5)"/>
      <w:lvlJc w:val="left"/>
      <w:pPr>
        <w:pStyle w:val="762"/>
        <w:ind w:left="2100" w:hanging="420"/>
        <w:tabs>
          <w:tab w:val="num" w:pos="2100" w:leader="none"/>
        </w:tabs>
      </w:pPr>
    </w:lvl>
    <w:lvl w:ilvl="5">
      <w:start w:val="1"/>
      <w:numFmt w:val="lowerRoman"/>
      <w:isLgl w:val="false"/>
      <w:suff w:val="tab"/>
      <w:lvlText w:val="%6."/>
      <w:lvlJc w:val="right"/>
      <w:pPr>
        <w:pStyle w:val="762"/>
        <w:ind w:left="2520" w:hanging="420"/>
        <w:tabs>
          <w:tab w:val="num" w:pos="2520" w:leader="none"/>
        </w:tabs>
      </w:pPr>
    </w:lvl>
    <w:lvl w:ilvl="6">
      <w:start w:val="1"/>
      <w:numFmt w:val="decimal"/>
      <w:isLgl w:val="false"/>
      <w:suff w:val="tab"/>
      <w:lvlText w:val="%7."/>
      <w:lvlJc w:val="left"/>
      <w:pPr>
        <w:pStyle w:val="762"/>
        <w:ind w:left="2940" w:hanging="420"/>
        <w:tabs>
          <w:tab w:val="num" w:pos="2940" w:leader="none"/>
        </w:tabs>
      </w:pPr>
    </w:lvl>
    <w:lvl w:ilvl="7">
      <w:start w:val="1"/>
      <w:numFmt w:val="lowerLetter"/>
      <w:isLgl w:val="false"/>
      <w:suff w:val="tab"/>
      <w:lvlText w:val="%8)"/>
      <w:lvlJc w:val="left"/>
      <w:pPr>
        <w:pStyle w:val="762"/>
        <w:ind w:left="3360" w:hanging="420"/>
        <w:tabs>
          <w:tab w:val="num" w:pos="3360" w:leader="none"/>
        </w:tabs>
      </w:pPr>
    </w:lvl>
    <w:lvl w:ilvl="8">
      <w:start w:val="1"/>
      <w:numFmt w:val="lowerRoman"/>
      <w:isLgl w:val="false"/>
      <w:suff w:val="tab"/>
      <w:lvlText w:val="%9."/>
      <w:lvlJc w:val="right"/>
      <w:pPr>
        <w:pStyle w:val="762"/>
        <w:ind w:left="3780" w:hanging="420"/>
        <w:tabs>
          <w:tab w:val="num" w:pos="3780" w:leader="none"/>
        </w:tabs>
      </w:pPr>
    </w:lvl>
  </w:abstractNum>
  <w:abstractNum w:abstractNumId="6">
    <w:multiLevelType w:val="hybridMultilevel"/>
    <w:lvl w:ilvl="0">
      <w:start w:val="8"/>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62"/>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62"/>
        <w:ind w:left="750" w:hanging="750"/>
        <w:tabs>
          <w:tab w:val="num" w:pos="0" w:leader="none"/>
        </w:tabs>
      </w:pPr>
      <w:rPr>
        <w:rFonts w:cs="Times New Roman"/>
      </w:rPr>
    </w:lvl>
    <w:lvl w:ilvl="1">
      <w:start w:val="1"/>
      <w:numFmt w:val="lowerLetter"/>
      <w:pStyle w:val="814"/>
      <w:isLgl w:val="false"/>
      <w:suff w:val="tab"/>
      <w:lvlText w:val="%2)"/>
      <w:lvlJc w:val="left"/>
      <w:pPr>
        <w:pStyle w:val="762"/>
        <w:ind w:left="840" w:hanging="420"/>
        <w:tabs>
          <w:tab w:val="num" w:pos="0" w:leader="none"/>
        </w:tabs>
      </w:pPr>
      <w:rPr>
        <w:rFonts w:cs="Times New Roman"/>
      </w:rPr>
    </w:lvl>
    <w:lvl w:ilvl="2">
      <w:start w:val="1"/>
      <w:numFmt w:val="decimal"/>
      <w:isLgl w:val="false"/>
      <w:suff w:val="nothing"/>
      <w:lvlText w:val=""/>
      <w:lvlJc w:val="left"/>
      <w:pPr>
        <w:pStyle w:val="762"/>
        <w:tabs>
          <w:tab w:val="num" w:pos="0" w:leader="none"/>
        </w:tabs>
      </w:pPr>
      <w:rPr>
        <w:rFonts w:cs="Times New Roman"/>
      </w:rPr>
    </w:lvl>
    <w:lvl w:ilvl="3">
      <w:start w:val="1"/>
      <w:numFmt w:val="decimal"/>
      <w:isLgl w:val="false"/>
      <w:suff w:val="nothing"/>
      <w:lvlText w:val=""/>
      <w:lvlJc w:val="left"/>
      <w:pPr>
        <w:pStyle w:val="762"/>
        <w:tabs>
          <w:tab w:val="num" w:pos="0" w:leader="none"/>
        </w:tabs>
      </w:pPr>
      <w:rPr>
        <w:rFonts w:cs="Times New Roman"/>
      </w:rPr>
    </w:lvl>
    <w:lvl w:ilvl="4">
      <w:start w:val="1"/>
      <w:numFmt w:val="decimal"/>
      <w:isLgl w:val="false"/>
      <w:suff w:val="nothing"/>
      <w:lvlText w:val=""/>
      <w:lvlJc w:val="left"/>
      <w:pPr>
        <w:pStyle w:val="762"/>
        <w:tabs>
          <w:tab w:val="num" w:pos="0" w:leader="none"/>
        </w:tabs>
      </w:pPr>
      <w:rPr>
        <w:rFonts w:cs="Times New Roman"/>
      </w:rPr>
    </w:lvl>
    <w:lvl w:ilvl="5">
      <w:start w:val="1"/>
      <w:numFmt w:val="decimal"/>
      <w:isLgl w:val="false"/>
      <w:suff w:val="nothing"/>
      <w:lvlText w:val=""/>
      <w:lvlJc w:val="left"/>
      <w:pPr>
        <w:pStyle w:val="762"/>
        <w:tabs>
          <w:tab w:val="num" w:pos="0" w:leader="none"/>
        </w:tabs>
      </w:pPr>
      <w:rPr>
        <w:rFonts w:cs="Times New Roman"/>
      </w:rPr>
    </w:lvl>
    <w:lvl w:ilvl="6">
      <w:start w:val="1"/>
      <w:numFmt w:val="decimal"/>
      <w:isLgl w:val="false"/>
      <w:suff w:val="nothing"/>
      <w:lvlText w:val=""/>
      <w:lvlJc w:val="left"/>
      <w:pPr>
        <w:pStyle w:val="762"/>
        <w:tabs>
          <w:tab w:val="num" w:pos="0" w:leader="none"/>
        </w:tabs>
      </w:pPr>
      <w:rPr>
        <w:rFonts w:cs="Times New Roman"/>
      </w:rPr>
    </w:lvl>
    <w:lvl w:ilvl="7">
      <w:start w:val="1"/>
      <w:numFmt w:val="decimal"/>
      <w:isLgl w:val="false"/>
      <w:suff w:val="nothing"/>
      <w:lvlText w:val=""/>
      <w:lvlJc w:val="left"/>
      <w:pPr>
        <w:pStyle w:val="762"/>
        <w:tabs>
          <w:tab w:val="num" w:pos="0" w:leader="none"/>
        </w:tabs>
      </w:pPr>
      <w:rPr>
        <w:rFonts w:cs="Times New Roman"/>
      </w:rPr>
    </w:lvl>
    <w:lvl w:ilvl="8">
      <w:start w:val="1"/>
      <w:numFmt w:val="decimal"/>
      <w:isLgl w:val="false"/>
      <w:suff w:val="nothing"/>
      <w:lvlText w:val=""/>
      <w:lvlJc w:val="left"/>
      <w:pPr>
        <w:pStyle w:val="762"/>
        <w:tabs>
          <w:tab w:val="num" w:pos="0" w:leader="none"/>
        </w:tabs>
      </w:pPr>
      <w:rPr>
        <w:rFonts w:cs="Times New Roman"/>
      </w:rPr>
    </w:lvl>
  </w:abstractNum>
  <w:num w:numId="1">
    <w:abstractNumId w:val="9"/>
  </w:num>
  <w:num w:numId="2">
    <w:abstractNumId w:val="5"/>
  </w:num>
  <w:num w:numId="3">
    <w:abstractNumId w:val="3"/>
  </w:num>
  <w:num w:numId="4">
    <w:abstractNumId w:val="2"/>
  </w:num>
  <w:num w:numId="5">
    <w:abstractNumId w:val="6"/>
  </w:num>
  <w:num w:numId="6">
    <w:abstractNumId w:val="4"/>
  </w:num>
  <w:num w:numId="7">
    <w:abstractNumId w:val="8"/>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Title"/>
    <w:basedOn w:val="762"/>
    <w:next w:val="762"/>
    <w:link w:val="878"/>
    <w:uiPriority w:val="10"/>
    <w:qFormat/>
    <w:pPr>
      <w:contextualSpacing/>
      <w:spacing w:before="300" w:after="200"/>
    </w:pPr>
    <w:rPr>
      <w:sz w:val="48"/>
      <w:szCs w:val="48"/>
    </w:rPr>
  </w:style>
  <w:style w:type="paragraph" w:styleId="742">
    <w:name w:val="Subtitle"/>
    <w:basedOn w:val="762"/>
    <w:next w:val="762"/>
    <w:link w:val="879"/>
    <w:uiPriority w:val="11"/>
    <w:qFormat/>
    <w:pPr>
      <w:spacing w:before="200" w:after="200"/>
    </w:pPr>
    <w:rPr>
      <w:sz w:val="24"/>
      <w:szCs w:val="24"/>
    </w:rPr>
  </w:style>
  <w:style w:type="paragraph" w:styleId="743">
    <w:name w:val="Header"/>
    <w:basedOn w:val="762"/>
    <w:link w:val="894"/>
    <w:uiPriority w:val="99"/>
    <w:unhideWhenUsed/>
    <w:pPr>
      <w:spacing w:after="0" w:line="240" w:lineRule="auto"/>
      <w:tabs>
        <w:tab w:val="center" w:pos="7143" w:leader="none"/>
        <w:tab w:val="right" w:pos="14287" w:leader="none"/>
      </w:tabs>
    </w:pPr>
  </w:style>
  <w:style w:type="paragraph" w:styleId="744">
    <w:name w:val="Footer"/>
    <w:basedOn w:val="762"/>
    <w:link w:val="896"/>
    <w:uiPriority w:val="99"/>
    <w:unhideWhenUsed/>
    <w:pPr>
      <w:spacing w:after="0" w:line="240" w:lineRule="auto"/>
      <w:tabs>
        <w:tab w:val="center" w:pos="7143" w:leader="none"/>
        <w:tab w:val="right" w:pos="14287" w:leader="none"/>
      </w:tabs>
    </w:pPr>
  </w:style>
  <w:style w:type="paragraph" w:styleId="745">
    <w:name w:val="Caption"/>
    <w:basedOn w:val="762"/>
    <w:next w:val="762"/>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Hyperlink"/>
    <w:uiPriority w:val="99"/>
    <w:unhideWhenUsed/>
    <w:rPr>
      <w:color w:val="0000ff" w:themeColor="hyperlink"/>
      <w:u w:val="single"/>
    </w:rPr>
  </w:style>
  <w:style w:type="paragraph" w:styleId="748">
    <w:name w:val="footnote text"/>
    <w:basedOn w:val="762"/>
    <w:link w:val="1022"/>
    <w:uiPriority w:val="99"/>
    <w:semiHidden/>
    <w:unhideWhenUsed/>
    <w:pPr>
      <w:spacing w:after="40" w:line="240" w:lineRule="auto"/>
    </w:pPr>
    <w:rPr>
      <w:sz w:val="18"/>
    </w:rPr>
  </w:style>
  <w:style w:type="character" w:styleId="749">
    <w:name w:val="footnote reference"/>
    <w:uiPriority w:val="99"/>
    <w:unhideWhenUsed/>
    <w:rPr>
      <w:vertAlign w:val="superscript"/>
    </w:rPr>
  </w:style>
  <w:style w:type="paragraph" w:styleId="750">
    <w:name w:val="endnote text"/>
    <w:basedOn w:val="762"/>
    <w:link w:val="882"/>
    <w:uiPriority w:val="99"/>
    <w:semiHidden/>
    <w:unhideWhenUsed/>
    <w:pPr>
      <w:spacing w:after="0" w:line="240" w:lineRule="auto"/>
    </w:pPr>
    <w:rPr>
      <w:sz w:val="20"/>
    </w:rPr>
  </w:style>
  <w:style w:type="character" w:styleId="751">
    <w:name w:val="endnote reference"/>
    <w:uiPriority w:val="99"/>
    <w:semiHidden/>
    <w:unhideWhenUsed/>
    <w:rPr>
      <w:vertAlign w:val="superscript"/>
    </w:rPr>
  </w:style>
  <w:style w:type="paragraph" w:styleId="752">
    <w:name w:val="toc 1"/>
    <w:basedOn w:val="762"/>
    <w:next w:val="762"/>
    <w:uiPriority w:val="39"/>
    <w:unhideWhenUsed/>
    <w:pPr>
      <w:ind w:left="0" w:right="0" w:firstLine="0"/>
      <w:spacing w:after="57"/>
    </w:pPr>
  </w:style>
  <w:style w:type="paragraph" w:styleId="753">
    <w:name w:val="toc 2"/>
    <w:basedOn w:val="762"/>
    <w:next w:val="762"/>
    <w:uiPriority w:val="39"/>
    <w:unhideWhenUsed/>
    <w:pPr>
      <w:ind w:left="283" w:right="0" w:firstLine="0"/>
      <w:spacing w:after="57"/>
    </w:pPr>
  </w:style>
  <w:style w:type="paragraph" w:styleId="754">
    <w:name w:val="toc 3"/>
    <w:basedOn w:val="762"/>
    <w:next w:val="762"/>
    <w:uiPriority w:val="39"/>
    <w:unhideWhenUsed/>
    <w:pPr>
      <w:ind w:left="567" w:right="0" w:firstLine="0"/>
      <w:spacing w:after="57"/>
    </w:pPr>
  </w:style>
  <w:style w:type="paragraph" w:styleId="755">
    <w:name w:val="toc 4"/>
    <w:basedOn w:val="762"/>
    <w:next w:val="762"/>
    <w:uiPriority w:val="39"/>
    <w:unhideWhenUsed/>
    <w:pPr>
      <w:ind w:left="850" w:right="0" w:firstLine="0"/>
      <w:spacing w:after="57"/>
    </w:pPr>
  </w:style>
  <w:style w:type="paragraph" w:styleId="756">
    <w:name w:val="toc 5"/>
    <w:basedOn w:val="762"/>
    <w:next w:val="762"/>
    <w:uiPriority w:val="39"/>
    <w:unhideWhenUsed/>
    <w:pPr>
      <w:ind w:left="1134" w:right="0" w:firstLine="0"/>
      <w:spacing w:after="57"/>
    </w:pPr>
  </w:style>
  <w:style w:type="paragraph" w:styleId="757">
    <w:name w:val="toc 6"/>
    <w:basedOn w:val="762"/>
    <w:next w:val="762"/>
    <w:uiPriority w:val="39"/>
    <w:unhideWhenUsed/>
    <w:pPr>
      <w:ind w:left="1417" w:right="0" w:firstLine="0"/>
      <w:spacing w:after="57"/>
    </w:pPr>
  </w:style>
  <w:style w:type="paragraph" w:styleId="758">
    <w:name w:val="toc 7"/>
    <w:basedOn w:val="762"/>
    <w:next w:val="762"/>
    <w:uiPriority w:val="39"/>
    <w:unhideWhenUsed/>
    <w:pPr>
      <w:ind w:left="1701" w:right="0" w:firstLine="0"/>
      <w:spacing w:after="57"/>
    </w:pPr>
  </w:style>
  <w:style w:type="paragraph" w:styleId="759">
    <w:name w:val="toc 8"/>
    <w:basedOn w:val="762"/>
    <w:next w:val="762"/>
    <w:uiPriority w:val="39"/>
    <w:unhideWhenUsed/>
    <w:pPr>
      <w:ind w:left="1984" w:right="0" w:firstLine="0"/>
      <w:spacing w:after="57"/>
    </w:pPr>
  </w:style>
  <w:style w:type="paragraph" w:styleId="760">
    <w:name w:val="toc 9"/>
    <w:basedOn w:val="762"/>
    <w:next w:val="762"/>
    <w:uiPriority w:val="39"/>
    <w:unhideWhenUsed/>
    <w:pPr>
      <w:ind w:left="2268" w:right="0" w:firstLine="0"/>
      <w:spacing w:after="57"/>
    </w:pPr>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sz w:val="21"/>
      <w:szCs w:val="24"/>
      <w:lang w:eastAsia="zh-CN"/>
    </w:rPr>
  </w:style>
  <w:style w:type="paragraph" w:styleId="763">
    <w:name w:val="标题 2"/>
    <w:basedOn w:val="762"/>
    <w:next w:val="762"/>
    <w:link w:val="762"/>
    <w:uiPriority w:val="9"/>
    <w:unhideWhenUsed/>
    <w:qFormat/>
    <w:pPr>
      <w:keepLines/>
      <w:keepNext/>
      <w:spacing w:before="360" w:after="200"/>
      <w:outlineLvl w:val="1"/>
    </w:pPr>
    <w:rPr>
      <w:rFonts w:ascii="Arial" w:hAnsi="Arial" w:eastAsia="Arial" w:cs="Arial"/>
      <w:sz w:val="34"/>
    </w:rPr>
  </w:style>
  <w:style w:type="character" w:styleId="764">
    <w:name w:val="默认段落字体"/>
    <w:next w:val="764"/>
    <w:link w:val="762"/>
    <w:uiPriority w:val="1"/>
    <w:unhideWhenUsed/>
    <w:qFormat/>
  </w:style>
  <w:style w:type="table" w:styleId="765">
    <w:name w:val="普通表格"/>
    <w:next w:val="765"/>
    <w:link w:val="762"/>
    <w:uiPriority w:val="99"/>
    <w:unhideWhenUsed/>
    <w:qFormat/>
    <w:tblPr/>
  </w:style>
  <w:style w:type="paragraph" w:styleId="766">
    <w:name w:val="目录 7"/>
    <w:basedOn w:val="762"/>
    <w:next w:val="762"/>
    <w:link w:val="762"/>
    <w:uiPriority w:val="39"/>
    <w:unhideWhenUsed/>
    <w:qFormat/>
    <w:pPr>
      <w:ind w:left="1701"/>
      <w:spacing w:after="57"/>
    </w:pPr>
  </w:style>
  <w:style w:type="paragraph" w:styleId="767">
    <w:name w:val="正文缩进"/>
    <w:basedOn w:val="762"/>
    <w:next w:val="762"/>
    <w:link w:val="762"/>
    <w:qFormat/>
    <w:pPr>
      <w:ind w:firstLine="420"/>
    </w:pPr>
  </w:style>
  <w:style w:type="paragraph" w:styleId="768">
    <w:name w:val="索引 5"/>
    <w:basedOn w:val="762"/>
    <w:next w:val="762"/>
    <w:link w:val="762"/>
    <w:uiPriority w:val="99"/>
    <w:qFormat/>
    <w:pPr>
      <w:ind w:left="798"/>
      <w:jc w:val="left"/>
    </w:pPr>
  </w:style>
  <w:style w:type="paragraph" w:styleId="769">
    <w:name w:val="批注文字"/>
    <w:basedOn w:val="762"/>
    <w:next w:val="769"/>
    <w:link w:val="770"/>
    <w:qFormat/>
    <w:pPr>
      <w:jc w:val="left"/>
    </w:pPr>
  </w:style>
  <w:style w:type="character" w:styleId="770">
    <w:name w:val="批注文字 字符"/>
    <w:basedOn w:val="764"/>
    <w:next w:val="770"/>
    <w:link w:val="769"/>
    <w:qFormat/>
    <w:rPr>
      <w:sz w:val="21"/>
      <w:szCs w:val="24"/>
    </w:rPr>
  </w:style>
  <w:style w:type="paragraph" w:styleId="771">
    <w:name w:val="正文文本"/>
    <w:basedOn w:val="762"/>
    <w:next w:val="771"/>
    <w:link w:val="762"/>
    <w:qFormat/>
  </w:style>
  <w:style w:type="paragraph" w:styleId="772">
    <w:name w:val="正文文本缩进"/>
    <w:basedOn w:val="762"/>
    <w:next w:val="773"/>
    <w:link w:val="762"/>
    <w:qFormat/>
    <w:pPr>
      <w:ind w:firstLine="301"/>
      <w:spacing w:line="200" w:lineRule="exact"/>
    </w:pPr>
    <w:rPr>
      <w:rFonts w:ascii="宋体" w:hAnsi="Courier New"/>
      <w:spacing w:val="-4"/>
      <w:sz w:val="18"/>
      <w:szCs w:val="20"/>
    </w:rPr>
  </w:style>
  <w:style w:type="paragraph" w:styleId="773">
    <w:name w:val="正文首行缩进 2"/>
    <w:basedOn w:val="772"/>
    <w:next w:val="762"/>
    <w:link w:val="762"/>
    <w:uiPriority w:val="99"/>
    <w:unhideWhenUsed/>
    <w:qFormat/>
    <w:pPr>
      <w:ind w:left="420" w:firstLine="200"/>
      <w:spacing w:after="120"/>
    </w:pPr>
    <w:rPr>
      <w:rFonts w:ascii="Times New Roman" w:hAnsi="Times New Roman"/>
      <w:sz w:val="21"/>
      <w:szCs w:val="24"/>
    </w:rPr>
  </w:style>
  <w:style w:type="paragraph" w:styleId="774">
    <w:name w:val="文本块"/>
    <w:basedOn w:val="762"/>
    <w:next w:val="774"/>
    <w:link w:val="762"/>
    <w:qFormat/>
    <w:pPr>
      <w:ind w:left="1440" w:right="1440"/>
      <w:spacing w:after="120"/>
    </w:pPr>
  </w:style>
  <w:style w:type="paragraph" w:styleId="775">
    <w:name w:val="目录 5"/>
    <w:basedOn w:val="762"/>
    <w:next w:val="762"/>
    <w:link w:val="762"/>
    <w:uiPriority w:val="39"/>
    <w:unhideWhenUsed/>
    <w:qFormat/>
    <w:pPr>
      <w:ind w:left="1134"/>
      <w:spacing w:after="57"/>
    </w:pPr>
  </w:style>
  <w:style w:type="paragraph" w:styleId="776">
    <w:name w:val="目录 3"/>
    <w:basedOn w:val="762"/>
    <w:next w:val="762"/>
    <w:link w:val="762"/>
    <w:qFormat/>
    <w:pPr>
      <w:ind w:left="840"/>
    </w:pPr>
  </w:style>
  <w:style w:type="paragraph" w:styleId="777">
    <w:name w:val="纯文本"/>
    <w:basedOn w:val="762"/>
    <w:next w:val="777"/>
    <w:link w:val="762"/>
    <w:qFormat/>
    <w:rPr>
      <w:rFonts w:ascii="宋体" w:hAnsi="Courier New" w:cs="Courier New"/>
    </w:rPr>
  </w:style>
  <w:style w:type="paragraph" w:styleId="778">
    <w:name w:val="目录 8"/>
    <w:basedOn w:val="762"/>
    <w:next w:val="762"/>
    <w:link w:val="762"/>
    <w:uiPriority w:val="39"/>
    <w:unhideWhenUsed/>
    <w:qFormat/>
    <w:pPr>
      <w:ind w:left="1984"/>
      <w:spacing w:after="57"/>
    </w:pPr>
  </w:style>
  <w:style w:type="paragraph" w:styleId="779">
    <w:name w:val="尾注文本"/>
    <w:basedOn w:val="762"/>
    <w:next w:val="779"/>
    <w:link w:val="780"/>
    <w:uiPriority w:val="99"/>
    <w:unhideWhenUsed/>
    <w:qFormat/>
    <w:rPr>
      <w:sz w:val="20"/>
    </w:rPr>
  </w:style>
  <w:style w:type="character" w:styleId="780">
    <w:name w:val="尾注文本 字符"/>
    <w:next w:val="780"/>
    <w:link w:val="779"/>
    <w:uiPriority w:val="99"/>
    <w:qFormat/>
    <w:rPr>
      <w:sz w:val="20"/>
    </w:rPr>
  </w:style>
  <w:style w:type="paragraph" w:styleId="781">
    <w:name w:val="批注框文本"/>
    <w:basedOn w:val="762"/>
    <w:next w:val="781"/>
    <w:link w:val="782"/>
    <w:uiPriority w:val="99"/>
    <w:unhideWhenUsed/>
    <w:qFormat/>
    <w:rPr>
      <w:sz w:val="18"/>
      <w:szCs w:val="18"/>
    </w:rPr>
  </w:style>
  <w:style w:type="character" w:styleId="782">
    <w:name w:val="批注框文本 字符"/>
    <w:basedOn w:val="764"/>
    <w:next w:val="782"/>
    <w:link w:val="781"/>
    <w:uiPriority w:val="99"/>
    <w:semiHidden/>
    <w:qFormat/>
    <w:rPr>
      <w:sz w:val="18"/>
      <w:szCs w:val="18"/>
    </w:rPr>
  </w:style>
  <w:style w:type="paragraph" w:styleId="783">
    <w:name w:val="页脚"/>
    <w:basedOn w:val="762"/>
    <w:next w:val="783"/>
    <w:link w:val="762"/>
    <w:qFormat/>
    <w:pPr>
      <w:jc w:val="left"/>
      <w:tabs>
        <w:tab w:val="center" w:pos="4153" w:leader="none"/>
        <w:tab w:val="right" w:pos="8306" w:leader="none"/>
      </w:tabs>
    </w:pPr>
    <w:rPr>
      <w:sz w:val="18"/>
    </w:rPr>
  </w:style>
  <w:style w:type="paragraph" w:styleId="784">
    <w:name w:val="寄信人地址"/>
    <w:basedOn w:val="762"/>
    <w:next w:val="784"/>
    <w:link w:val="762"/>
    <w:qFormat/>
    <w:pPr>
      <w:ind w:firstLine="200"/>
    </w:pPr>
    <w:rPr>
      <w:rFonts w:ascii="Arial" w:hAnsi="Arial" w:eastAsia="仿宋_GB2312" w:cs="Arial"/>
    </w:rPr>
  </w:style>
  <w:style w:type="paragraph" w:styleId="785">
    <w:name w:val="目录 1"/>
    <w:basedOn w:val="762"/>
    <w:next w:val="762"/>
    <w:link w:val="762"/>
    <w:qFormat/>
    <w:pPr>
      <w:jc w:val="left"/>
      <w:spacing w:before="120" w:after="120"/>
    </w:pPr>
    <w:rPr>
      <w:rFonts w:ascii="Calibri" w:hAnsi="Calibri"/>
      <w:b/>
      <w:bCs/>
      <w:caps/>
      <w:sz w:val="20"/>
      <w:szCs w:val="20"/>
    </w:rPr>
  </w:style>
  <w:style w:type="paragraph" w:styleId="786">
    <w:name w:val="目录 4"/>
    <w:basedOn w:val="762"/>
    <w:next w:val="762"/>
    <w:link w:val="762"/>
    <w:uiPriority w:val="39"/>
    <w:unhideWhenUsed/>
    <w:qFormat/>
    <w:pPr>
      <w:ind w:left="850"/>
      <w:spacing w:after="57"/>
    </w:pPr>
  </w:style>
  <w:style w:type="paragraph" w:styleId="787">
    <w:name w:val="副标题"/>
    <w:basedOn w:val="762"/>
    <w:next w:val="762"/>
    <w:link w:val="788"/>
    <w:uiPriority w:val="11"/>
    <w:qFormat/>
    <w:pPr>
      <w:spacing w:before="200" w:after="200"/>
    </w:pPr>
    <w:rPr>
      <w:sz w:val="24"/>
    </w:rPr>
  </w:style>
  <w:style w:type="character" w:styleId="788">
    <w:name w:val="副标题 字符"/>
    <w:basedOn w:val="764"/>
    <w:next w:val="788"/>
    <w:link w:val="787"/>
    <w:uiPriority w:val="11"/>
    <w:qFormat/>
    <w:rPr>
      <w:sz w:val="24"/>
      <w:szCs w:val="24"/>
    </w:rPr>
  </w:style>
  <w:style w:type="paragraph" w:styleId="789">
    <w:name w:val="脚注文本"/>
    <w:basedOn w:val="762"/>
    <w:next w:val="768"/>
    <w:link w:val="762"/>
    <w:uiPriority w:val="99"/>
    <w:qFormat/>
    <w:pPr>
      <w:jc w:val="left"/>
    </w:pPr>
    <w:rPr>
      <w:sz w:val="18"/>
    </w:rPr>
  </w:style>
  <w:style w:type="paragraph" w:styleId="790">
    <w:name w:val="目录 6"/>
    <w:basedOn w:val="762"/>
    <w:next w:val="762"/>
    <w:link w:val="762"/>
    <w:uiPriority w:val="39"/>
    <w:unhideWhenUsed/>
    <w:qFormat/>
    <w:pPr>
      <w:ind w:left="1417"/>
      <w:spacing w:after="57"/>
    </w:pPr>
  </w:style>
  <w:style w:type="paragraph" w:styleId="791">
    <w:name w:val="图表目录"/>
    <w:basedOn w:val="762"/>
    <w:next w:val="762"/>
    <w:link w:val="762"/>
    <w:uiPriority w:val="99"/>
    <w:unhideWhenUsed/>
    <w:qFormat/>
  </w:style>
  <w:style w:type="paragraph" w:styleId="792">
    <w:name w:val="目录 2"/>
    <w:basedOn w:val="762"/>
    <w:next w:val="762"/>
    <w:link w:val="762"/>
    <w:qFormat/>
    <w:pPr>
      <w:ind w:left="420"/>
    </w:pPr>
  </w:style>
  <w:style w:type="paragraph" w:styleId="793">
    <w:name w:val="目录 9"/>
    <w:basedOn w:val="762"/>
    <w:next w:val="762"/>
    <w:link w:val="762"/>
    <w:uiPriority w:val="39"/>
    <w:unhideWhenUsed/>
    <w:qFormat/>
    <w:pPr>
      <w:ind w:left="2268"/>
      <w:spacing w:after="57"/>
    </w:pPr>
  </w:style>
  <w:style w:type="paragraph" w:styleId="794">
    <w:name w:val="正文文本 2"/>
    <w:basedOn w:val="762"/>
    <w:next w:val="794"/>
    <w:link w:val="762"/>
    <w:uiPriority w:val="99"/>
    <w:qFormat/>
    <w:pPr>
      <w:ind w:firstLine="200"/>
    </w:pPr>
    <w:rPr>
      <w:rFonts w:eastAsia="仿宋_GB2312"/>
      <w:sz w:val="18"/>
    </w:rPr>
  </w:style>
  <w:style w:type="paragraph" w:styleId="795">
    <w:name w:val="普通(网站)"/>
    <w:basedOn w:val="762"/>
    <w:next w:val="795"/>
    <w:link w:val="762"/>
    <w:qFormat/>
    <w:pPr>
      <w:jc w:val="left"/>
      <w:spacing w:beforeAutospacing="1" w:afterAutospacing="1"/>
    </w:pPr>
    <w:rPr>
      <w:sz w:val="24"/>
    </w:rPr>
  </w:style>
  <w:style w:type="paragraph" w:styleId="796">
    <w:name w:val="标题"/>
    <w:basedOn w:val="762"/>
    <w:next w:val="762"/>
    <w:link w:val="797"/>
    <w:uiPriority w:val="10"/>
    <w:qFormat/>
    <w:pPr>
      <w:contextualSpacing/>
      <w:spacing w:before="300" w:after="200"/>
    </w:pPr>
    <w:rPr>
      <w:sz w:val="48"/>
      <w:szCs w:val="48"/>
    </w:rPr>
  </w:style>
  <w:style w:type="character" w:styleId="797">
    <w:name w:val="标题 字符"/>
    <w:basedOn w:val="764"/>
    <w:next w:val="797"/>
    <w:link w:val="796"/>
    <w:uiPriority w:val="10"/>
    <w:qFormat/>
    <w:rPr>
      <w:sz w:val="48"/>
      <w:szCs w:val="48"/>
    </w:rPr>
  </w:style>
  <w:style w:type="paragraph" w:styleId="798">
    <w:name w:val="批注主题"/>
    <w:basedOn w:val="769"/>
    <w:next w:val="769"/>
    <w:link w:val="799"/>
    <w:uiPriority w:val="99"/>
    <w:unhideWhenUsed/>
    <w:qFormat/>
    <w:rPr>
      <w:b/>
      <w:bCs/>
    </w:rPr>
  </w:style>
  <w:style w:type="character" w:styleId="799">
    <w:name w:val="批注主题 字符"/>
    <w:basedOn w:val="770"/>
    <w:next w:val="799"/>
    <w:link w:val="798"/>
    <w:uiPriority w:val="99"/>
    <w:semiHidden/>
    <w:qFormat/>
    <w:rPr>
      <w:b/>
      <w:bCs/>
      <w:sz w:val="21"/>
      <w:szCs w:val="24"/>
    </w:rPr>
  </w:style>
  <w:style w:type="paragraph" w:styleId="800">
    <w:name w:val="正文首行缩进"/>
    <w:basedOn w:val="771"/>
    <w:next w:val="773"/>
    <w:link w:val="762"/>
    <w:qFormat/>
    <w:pPr>
      <w:ind w:firstLine="200"/>
      <w:spacing w:line="360" w:lineRule="auto"/>
    </w:pPr>
    <w:rPr>
      <w:rFonts w:ascii="仿宋_GB2312" w:eastAsia="仿宋_GB2312"/>
      <w:sz w:val="30"/>
      <w:szCs w:val="30"/>
    </w:rPr>
  </w:style>
  <w:style w:type="table" w:styleId="801">
    <w:name w:val="网格型"/>
    <w:basedOn w:val="765"/>
    <w:next w:val="801"/>
    <w:link w:val="762"/>
    <w:uiPriority w:val="39"/>
    <w:qFormat/>
    <w:pPr>
      <w:jc w:val="both"/>
      <w:widowControl w:val="off"/>
    </w:pPr>
    <w:tblPr/>
  </w:style>
  <w:style w:type="character" w:styleId="802">
    <w:name w:val="要点"/>
    <w:basedOn w:val="764"/>
    <w:next w:val="802"/>
    <w:link w:val="762"/>
    <w:uiPriority w:val="22"/>
    <w:qFormat/>
    <w:rPr>
      <w:b/>
    </w:rPr>
  </w:style>
  <w:style w:type="character" w:styleId="803">
    <w:name w:val="尾注引用"/>
    <w:basedOn w:val="764"/>
    <w:next w:val="803"/>
    <w:link w:val="762"/>
    <w:uiPriority w:val="99"/>
    <w:unhideWhenUsed/>
    <w:qFormat/>
    <w:rPr>
      <w:vertAlign w:val="superscript"/>
    </w:rPr>
  </w:style>
  <w:style w:type="character" w:styleId="804">
    <w:name w:val="页码"/>
    <w:basedOn w:val="764"/>
    <w:next w:val="804"/>
    <w:link w:val="762"/>
    <w:qFormat/>
  </w:style>
  <w:style w:type="character" w:styleId="805">
    <w:name w:val="已访问的超链接"/>
    <w:basedOn w:val="764"/>
    <w:next w:val="805"/>
    <w:link w:val="762"/>
    <w:qFormat/>
    <w:rPr>
      <w:color w:val="333333"/>
      <w:u w:val="none"/>
    </w:rPr>
  </w:style>
  <w:style w:type="character" w:styleId="806">
    <w:name w:val="超链接"/>
    <w:basedOn w:val="764"/>
    <w:next w:val="806"/>
    <w:link w:val="762"/>
    <w:qFormat/>
    <w:rPr>
      <w:color w:val="333333"/>
      <w:u w:val="none"/>
    </w:rPr>
  </w:style>
  <w:style w:type="character" w:styleId="807">
    <w:name w:val="批注引用"/>
    <w:basedOn w:val="764"/>
    <w:next w:val="807"/>
    <w:link w:val="762"/>
    <w:uiPriority w:val="99"/>
    <w:unhideWhenUsed/>
    <w:qFormat/>
    <w:rPr>
      <w:sz w:val="21"/>
      <w:szCs w:val="21"/>
    </w:rPr>
  </w:style>
  <w:style w:type="character" w:styleId="808">
    <w:name w:val="脚注引用"/>
    <w:basedOn w:val="764"/>
    <w:next w:val="808"/>
    <w:link w:val="762"/>
    <w:uiPriority w:val="99"/>
    <w:unhideWhenUsed/>
    <w:qFormat/>
    <w:rPr>
      <w:vertAlign w:val="superscript"/>
    </w:rPr>
  </w:style>
  <w:style w:type="paragraph" w:styleId="809">
    <w:name w:val="正文文本缩进1"/>
    <w:basedOn w:val="810"/>
    <w:next w:val="811"/>
    <w:link w:val="762"/>
    <w:qFormat/>
    <w:pPr>
      <w:ind w:left="420"/>
      <w:spacing w:after="120"/>
    </w:pPr>
  </w:style>
  <w:style w:type="paragraph" w:styleId="810">
    <w:name w:val="正文11"/>
    <w:next w:val="762"/>
    <w:link w:val="762"/>
    <w:qFormat/>
    <w:pPr>
      <w:jc w:val="both"/>
      <w:widowControl w:val="off"/>
    </w:pPr>
    <w:rPr>
      <w:sz w:val="21"/>
      <w:szCs w:val="24"/>
      <w:lang w:eastAsia="zh-CN"/>
    </w:rPr>
  </w:style>
  <w:style w:type="paragraph" w:styleId="811">
    <w:name w:val="寄信人地址1"/>
    <w:basedOn w:val="810"/>
    <w:next w:val="811"/>
    <w:link w:val="762"/>
    <w:qFormat/>
    <w:pPr>
      <w:ind w:firstLine="200"/>
    </w:pPr>
    <w:rPr>
      <w:rFonts w:ascii="Arial" w:hAnsi="Arial" w:eastAsia="仿宋_GB2312"/>
    </w:rPr>
  </w:style>
  <w:style w:type="paragraph" w:styleId="812">
    <w:name w:val="文本块13"/>
    <w:next w:val="812"/>
    <w:link w:val="762"/>
    <w:qFormat/>
    <w:pPr>
      <w:ind w:left="100" w:right="-1283" w:hanging="100"/>
      <w:jc w:val="both"/>
      <w:widowControl w:val="off"/>
      <w:tabs>
        <w:tab w:val="center" w:pos="284" w:leader="none"/>
      </w:tabs>
    </w:pPr>
    <w:rPr>
      <w:rFonts w:ascii="宋体"/>
      <w:sz w:val="28"/>
      <w:szCs w:val="24"/>
      <w:lang w:eastAsia="zh-CN"/>
    </w:rPr>
  </w:style>
  <w:style w:type="paragraph" w:styleId="813">
    <w:name w:val="Heading 1"/>
    <w:basedOn w:val="762"/>
    <w:next w:val="762"/>
    <w:link w:val="762"/>
    <w:uiPriority w:val="99"/>
    <w:qFormat/>
    <w:pPr>
      <w:keepLines/>
      <w:keepNext/>
      <w:spacing w:before="340" w:after="330" w:line="578" w:lineRule="atLeast"/>
      <w:outlineLvl w:val="0"/>
    </w:pPr>
    <w:rPr>
      <w:b/>
      <w:sz w:val="44"/>
      <w:szCs w:val="20"/>
    </w:rPr>
  </w:style>
  <w:style w:type="paragraph" w:styleId="814">
    <w:name w:val="Heading 2"/>
    <w:basedOn w:val="762"/>
    <w:next w:val="762"/>
    <w:link w:val="762"/>
    <w:uiPriority w:val="99"/>
    <w:qFormat/>
    <w:pPr>
      <w:numPr>
        <w:ilvl w:val="1"/>
        <w:numId w:val="1"/>
      </w:numPr>
      <w:keepLines/>
      <w:keepNext/>
      <w:spacing w:before="260" w:after="260" w:line="410" w:lineRule="auto"/>
      <w:tabs>
        <w:tab w:val="left" w:pos="0" w:leader="none"/>
        <w:tab w:val="left" w:pos="567" w:leader="none"/>
      </w:tabs>
      <w:outlineLvl w:val="1"/>
    </w:pPr>
    <w:rPr>
      <w:rFonts w:eastAsia="黑体"/>
      <w:b/>
      <w:bCs/>
      <w:sz w:val="32"/>
      <w:szCs w:val="32"/>
    </w:rPr>
  </w:style>
  <w:style w:type="paragraph" w:styleId="815">
    <w:name w:val="Heading 3"/>
    <w:basedOn w:val="762"/>
    <w:next w:val="762"/>
    <w:link w:val="762"/>
    <w:qFormat/>
    <w:pPr>
      <w:keepLines/>
      <w:keepNext/>
      <w:spacing w:before="260" w:after="260" w:line="416" w:lineRule="auto"/>
      <w:outlineLvl w:val="2"/>
    </w:pPr>
    <w:rPr>
      <w:b/>
      <w:bCs/>
      <w:sz w:val="32"/>
      <w:szCs w:val="32"/>
    </w:rPr>
  </w:style>
  <w:style w:type="paragraph" w:styleId="816">
    <w:name w:val="Heading 4"/>
    <w:basedOn w:val="762"/>
    <w:next w:val="762"/>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标题 4 字符"/>
    <w:basedOn w:val="764"/>
    <w:next w:val="817"/>
    <w:link w:val="816"/>
    <w:uiPriority w:val="9"/>
    <w:qFormat/>
    <w:rPr>
      <w:rFonts w:ascii="Arial" w:hAnsi="Arial" w:eastAsia="Arial" w:cs="Arial"/>
      <w:b/>
      <w:bCs/>
      <w:sz w:val="26"/>
      <w:szCs w:val="26"/>
    </w:rPr>
  </w:style>
  <w:style w:type="paragraph" w:styleId="818">
    <w:name w:val="Heading 5"/>
    <w:basedOn w:val="762"/>
    <w:next w:val="762"/>
    <w:link w:val="819"/>
    <w:uiPriority w:val="9"/>
    <w:unhideWhenUsed/>
    <w:qFormat/>
    <w:pPr>
      <w:keepLines/>
      <w:keepNext/>
      <w:spacing w:before="320" w:after="200"/>
      <w:outlineLvl w:val="4"/>
    </w:pPr>
    <w:rPr>
      <w:rFonts w:ascii="Arial" w:hAnsi="Arial" w:eastAsia="Arial" w:cs="Arial"/>
      <w:b/>
      <w:bCs/>
      <w:sz w:val="24"/>
    </w:rPr>
  </w:style>
  <w:style w:type="character" w:styleId="819">
    <w:name w:val="标题 5 字符"/>
    <w:basedOn w:val="764"/>
    <w:next w:val="819"/>
    <w:link w:val="818"/>
    <w:uiPriority w:val="9"/>
    <w:qFormat/>
    <w:rPr>
      <w:rFonts w:ascii="Arial" w:hAnsi="Arial" w:eastAsia="Arial" w:cs="Arial"/>
      <w:b/>
      <w:bCs/>
      <w:sz w:val="24"/>
      <w:szCs w:val="24"/>
    </w:rPr>
  </w:style>
  <w:style w:type="paragraph" w:styleId="820">
    <w:name w:val="Heading 6"/>
    <w:basedOn w:val="762"/>
    <w:next w:val="762"/>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标题 6 字符"/>
    <w:basedOn w:val="764"/>
    <w:next w:val="821"/>
    <w:link w:val="820"/>
    <w:uiPriority w:val="9"/>
    <w:qFormat/>
    <w:rPr>
      <w:rFonts w:ascii="Arial" w:hAnsi="Arial" w:eastAsia="Arial" w:cs="Arial"/>
      <w:b/>
      <w:bCs/>
      <w:sz w:val="22"/>
      <w:szCs w:val="22"/>
    </w:rPr>
  </w:style>
  <w:style w:type="paragraph" w:styleId="822">
    <w:name w:val="Heading 7"/>
    <w:basedOn w:val="762"/>
    <w:next w:val="762"/>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标题 7 字符"/>
    <w:basedOn w:val="764"/>
    <w:next w:val="823"/>
    <w:link w:val="822"/>
    <w:uiPriority w:val="9"/>
    <w:qFormat/>
    <w:rPr>
      <w:rFonts w:ascii="Arial" w:hAnsi="Arial" w:eastAsia="Arial" w:cs="Arial"/>
      <w:b/>
      <w:bCs/>
      <w:i/>
      <w:iCs/>
      <w:sz w:val="22"/>
      <w:szCs w:val="22"/>
    </w:rPr>
  </w:style>
  <w:style w:type="paragraph" w:styleId="824">
    <w:name w:val="Heading 8"/>
    <w:basedOn w:val="762"/>
    <w:next w:val="762"/>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标题 8 字符"/>
    <w:basedOn w:val="764"/>
    <w:next w:val="825"/>
    <w:link w:val="824"/>
    <w:uiPriority w:val="9"/>
    <w:qFormat/>
    <w:rPr>
      <w:rFonts w:ascii="Arial" w:hAnsi="Arial" w:eastAsia="Arial" w:cs="Arial"/>
      <w:i/>
      <w:iCs/>
      <w:sz w:val="22"/>
      <w:szCs w:val="22"/>
    </w:rPr>
  </w:style>
  <w:style w:type="paragraph" w:styleId="826">
    <w:name w:val="Heading 9"/>
    <w:basedOn w:val="762"/>
    <w:next w:val="762"/>
    <w:link w:val="827"/>
    <w:uiPriority w:val="9"/>
    <w:unhideWhenUsed/>
    <w:qFormat/>
    <w:pPr>
      <w:keepLines/>
      <w:keepNext/>
      <w:spacing w:before="320" w:after="200"/>
      <w:outlineLvl w:val="8"/>
    </w:pPr>
    <w:rPr>
      <w:rFonts w:ascii="Arial" w:hAnsi="Arial" w:eastAsia="Arial" w:cs="Arial"/>
      <w:i/>
      <w:iCs/>
      <w:szCs w:val="21"/>
    </w:rPr>
  </w:style>
  <w:style w:type="character" w:styleId="827">
    <w:name w:val="标题 9 字符"/>
    <w:basedOn w:val="764"/>
    <w:next w:val="827"/>
    <w:link w:val="826"/>
    <w:uiPriority w:val="9"/>
    <w:qFormat/>
    <w:rPr>
      <w:rFonts w:ascii="Arial" w:hAnsi="Arial" w:eastAsia="Arial" w:cs="Arial"/>
      <w:i/>
      <w:iCs/>
      <w:sz w:val="21"/>
      <w:szCs w:val="21"/>
    </w:rPr>
  </w:style>
  <w:style w:type="paragraph" w:styleId="828">
    <w:name w:val="Caption1"/>
    <w:basedOn w:val="762"/>
    <w:next w:val="762"/>
    <w:link w:val="762"/>
    <w:uiPriority w:val="35"/>
    <w:unhideWhenUsed/>
    <w:qFormat/>
    <w:pPr>
      <w:spacing w:line="276" w:lineRule="auto"/>
    </w:pPr>
    <w:rPr>
      <w:b/>
      <w:bCs/>
      <w:color w:val="5b9bd5"/>
      <w:sz w:val="18"/>
      <w:szCs w:val="18"/>
    </w:rPr>
  </w:style>
  <w:style w:type="paragraph" w:styleId="829">
    <w:name w:val="Footer1"/>
    <w:basedOn w:val="762"/>
    <w:next w:val="829"/>
    <w:link w:val="762"/>
    <w:uiPriority w:val="99"/>
    <w:qFormat/>
    <w:pPr>
      <w:jc w:val="left"/>
      <w:tabs>
        <w:tab w:val="center" w:pos="4153" w:leader="none"/>
        <w:tab w:val="right" w:pos="8306" w:leader="none"/>
      </w:tabs>
    </w:pPr>
    <w:rPr>
      <w:sz w:val="18"/>
      <w:szCs w:val="18"/>
    </w:rPr>
  </w:style>
  <w:style w:type="paragraph" w:styleId="830">
    <w:name w:val="Header1"/>
    <w:basedOn w:val="762"/>
    <w:next w:val="830"/>
    <w:link w:val="762"/>
    <w:uiPriority w:val="99"/>
    <w:qFormat/>
    <w:pPr>
      <w:jc w:val="center"/>
      <w:tabs>
        <w:tab w:val="center" w:pos="4153" w:leader="none"/>
        <w:tab w:val="right" w:pos="8306" w:leader="none"/>
      </w:tabs>
      <w:pBdr>
        <w:bottom w:val="single" w:color="000000" w:sz="6" w:space="1"/>
      </w:pBdr>
    </w:pPr>
    <w:rPr>
      <w:sz w:val="18"/>
      <w:szCs w:val="18"/>
    </w:rPr>
  </w:style>
  <w:style w:type="table" w:styleId="831">
    <w:name w:val="Plain Table 1"/>
    <w:basedOn w:val="765"/>
    <w:next w:val="831"/>
    <w:link w:val="762"/>
    <w:uiPriority w:val="59"/>
    <w:qFormat/>
    <w:pPr>
      <w:spacing w:after="0" w:line="240" w:lineRule="auto"/>
    </w:pPr>
    <w:tblPr/>
  </w:style>
  <w:style w:type="table" w:styleId="832">
    <w:name w:val="Plain Table 2"/>
    <w:basedOn w:val="765"/>
    <w:next w:val="832"/>
    <w:link w:val="762"/>
    <w:uiPriority w:val="59"/>
    <w:qFormat/>
    <w:pPr>
      <w:spacing w:after="0" w:line="240" w:lineRule="auto"/>
    </w:pPr>
    <w:tblPr/>
  </w:style>
  <w:style w:type="table" w:styleId="833">
    <w:name w:val="Plain Table 3"/>
    <w:basedOn w:val="765"/>
    <w:next w:val="833"/>
    <w:link w:val="762"/>
    <w:uiPriority w:val="99"/>
    <w:qFormat/>
    <w:pPr>
      <w:spacing w:after="0" w:line="240" w:lineRule="auto"/>
    </w:pPr>
    <w:tblPr/>
  </w:style>
  <w:style w:type="table" w:styleId="834">
    <w:name w:val="Plain Table 4"/>
    <w:basedOn w:val="765"/>
    <w:next w:val="834"/>
    <w:link w:val="762"/>
    <w:uiPriority w:val="99"/>
    <w:qFormat/>
    <w:pPr>
      <w:spacing w:after="0" w:line="240" w:lineRule="auto"/>
    </w:pPr>
    <w:tblPr/>
  </w:style>
  <w:style w:type="table" w:styleId="835">
    <w:name w:val="Plain Table 5"/>
    <w:basedOn w:val="765"/>
    <w:next w:val="835"/>
    <w:link w:val="762"/>
    <w:uiPriority w:val="99"/>
    <w:qFormat/>
    <w:pPr>
      <w:spacing w:after="0" w:line="240" w:lineRule="auto"/>
    </w:pPr>
    <w:tblPr/>
  </w:style>
  <w:style w:type="table" w:styleId="836">
    <w:name w:val="Grid Table 1 Light"/>
    <w:basedOn w:val="765"/>
    <w:next w:val="836"/>
    <w:link w:val="762"/>
    <w:uiPriority w:val="99"/>
    <w:qFormat/>
    <w:pPr>
      <w:spacing w:after="0" w:line="240" w:lineRule="auto"/>
    </w:pPr>
    <w:tblPr/>
  </w:style>
  <w:style w:type="table" w:styleId="837">
    <w:name w:val="Grid Table 2"/>
    <w:basedOn w:val="765"/>
    <w:next w:val="837"/>
    <w:link w:val="762"/>
    <w:uiPriority w:val="99"/>
    <w:qFormat/>
    <w:pPr>
      <w:spacing w:after="0" w:line="240" w:lineRule="auto"/>
    </w:pPr>
    <w:tblPr/>
  </w:style>
  <w:style w:type="table" w:styleId="838">
    <w:name w:val="Grid Table 3"/>
    <w:basedOn w:val="765"/>
    <w:next w:val="838"/>
    <w:link w:val="762"/>
    <w:uiPriority w:val="99"/>
    <w:qFormat/>
    <w:pPr>
      <w:spacing w:after="0" w:line="240" w:lineRule="auto"/>
    </w:pPr>
    <w:tblPr/>
  </w:style>
  <w:style w:type="table" w:styleId="839">
    <w:name w:val="Grid Table 4"/>
    <w:basedOn w:val="765"/>
    <w:next w:val="839"/>
    <w:link w:val="762"/>
    <w:uiPriority w:val="59"/>
    <w:qFormat/>
    <w:pPr>
      <w:spacing w:after="0" w:line="240" w:lineRule="auto"/>
    </w:pPr>
    <w:tblPr/>
  </w:style>
  <w:style w:type="table" w:styleId="840">
    <w:name w:val="Grid Table 5 Dark"/>
    <w:basedOn w:val="765"/>
    <w:next w:val="840"/>
    <w:link w:val="762"/>
    <w:uiPriority w:val="99"/>
    <w:qFormat/>
    <w:pPr>
      <w:spacing w:after="0" w:line="240" w:lineRule="auto"/>
    </w:pPr>
    <w:tblPr/>
  </w:style>
  <w:style w:type="table" w:styleId="841">
    <w:name w:val="Grid Table 6 Colorful"/>
    <w:basedOn w:val="765"/>
    <w:next w:val="841"/>
    <w:link w:val="762"/>
    <w:uiPriority w:val="99"/>
    <w:qFormat/>
    <w:pPr>
      <w:spacing w:after="0" w:line="240" w:lineRule="auto"/>
    </w:pPr>
    <w:tblPr/>
  </w:style>
  <w:style w:type="table" w:styleId="842">
    <w:name w:val="Grid Table 7 Colorful"/>
    <w:basedOn w:val="765"/>
    <w:next w:val="842"/>
    <w:link w:val="762"/>
    <w:uiPriority w:val="99"/>
    <w:qFormat/>
    <w:pPr>
      <w:spacing w:after="0" w:line="240" w:lineRule="auto"/>
    </w:pPr>
    <w:tblPr/>
  </w:style>
  <w:style w:type="table" w:styleId="843">
    <w:name w:val="List Table 1 Light"/>
    <w:basedOn w:val="765"/>
    <w:next w:val="843"/>
    <w:link w:val="762"/>
    <w:uiPriority w:val="99"/>
    <w:qFormat/>
    <w:pPr>
      <w:spacing w:after="0" w:line="240" w:lineRule="auto"/>
    </w:pPr>
    <w:tblPr/>
  </w:style>
  <w:style w:type="table" w:styleId="844">
    <w:name w:val="List Table 2"/>
    <w:basedOn w:val="765"/>
    <w:next w:val="844"/>
    <w:link w:val="762"/>
    <w:uiPriority w:val="99"/>
    <w:qFormat/>
    <w:pPr>
      <w:spacing w:after="0" w:line="240" w:lineRule="auto"/>
    </w:pPr>
    <w:tblPr/>
  </w:style>
  <w:style w:type="table" w:styleId="845">
    <w:name w:val="List Table 3"/>
    <w:basedOn w:val="765"/>
    <w:next w:val="845"/>
    <w:link w:val="762"/>
    <w:uiPriority w:val="99"/>
    <w:qFormat/>
    <w:pPr>
      <w:spacing w:after="0" w:line="240" w:lineRule="auto"/>
    </w:pPr>
    <w:tblPr/>
  </w:style>
  <w:style w:type="table" w:styleId="846">
    <w:name w:val="List Table 4"/>
    <w:basedOn w:val="765"/>
    <w:next w:val="846"/>
    <w:link w:val="762"/>
    <w:uiPriority w:val="99"/>
    <w:qFormat/>
    <w:pPr>
      <w:spacing w:after="0" w:line="240" w:lineRule="auto"/>
    </w:pPr>
    <w:tblPr/>
  </w:style>
  <w:style w:type="table" w:styleId="847">
    <w:name w:val="List Table 5 Dark"/>
    <w:basedOn w:val="765"/>
    <w:next w:val="847"/>
    <w:link w:val="762"/>
    <w:uiPriority w:val="99"/>
    <w:qFormat/>
    <w:pPr>
      <w:spacing w:after="0" w:line="240" w:lineRule="auto"/>
    </w:pPr>
    <w:tblPr/>
  </w:style>
  <w:style w:type="table" w:styleId="848">
    <w:name w:val="List Table 6 Colorful"/>
    <w:basedOn w:val="765"/>
    <w:next w:val="848"/>
    <w:link w:val="762"/>
    <w:uiPriority w:val="99"/>
    <w:qFormat/>
    <w:pPr>
      <w:spacing w:after="0" w:line="240" w:lineRule="auto"/>
    </w:pPr>
    <w:tblPr/>
  </w:style>
  <w:style w:type="table" w:styleId="849">
    <w:name w:val="List Table 7 Colorful"/>
    <w:basedOn w:val="765"/>
    <w:next w:val="849"/>
    <w:link w:val="762"/>
    <w:uiPriority w:val="99"/>
    <w:qFormat/>
    <w:pPr>
      <w:spacing w:after="0" w:line="240" w:lineRule="auto"/>
    </w:pPr>
    <w:tblPr/>
  </w:style>
  <w:style w:type="paragraph" w:styleId="850">
    <w:name w:val="TOC Heading"/>
    <w:next w:val="850"/>
    <w:link w:val="762"/>
    <w:uiPriority w:val="39"/>
    <w:unhideWhenUsed/>
    <w:qFormat/>
  </w:style>
  <w:style w:type="paragraph" w:styleId="851">
    <w:name w:val="正文12"/>
    <w:next w:val="853"/>
    <w:link w:val="852"/>
    <w:qFormat/>
    <w:pPr>
      <w:jc w:val="both"/>
      <w:widowControl w:val="off"/>
    </w:pPr>
    <w:rPr>
      <w:rFonts w:ascii="Calibri" w:hAnsi="Calibri" w:eastAsia="Calibri"/>
      <w:sz w:val="21"/>
      <w:szCs w:val="24"/>
      <w:lang w:eastAsia="zh-CN"/>
    </w:rPr>
  </w:style>
  <w:style w:type="character" w:styleId="852">
    <w:name w:val="NormalCharacter1"/>
    <w:next w:val="852"/>
    <w:link w:val="851"/>
    <w:qFormat/>
    <w:rPr>
      <w:rFonts w:ascii="Calibri" w:hAnsi="Calibri" w:eastAsia="Calibri" w:cs="Times New Roman"/>
      <w:sz w:val="21"/>
      <w:szCs w:val="24"/>
      <w:lang w:val="en-US" w:eastAsia="zh-CN" w:bidi="ar-SA"/>
    </w:rPr>
  </w:style>
  <w:style w:type="paragraph" w:styleId="853">
    <w:name w:val="脚注文本1"/>
    <w:basedOn w:val="854"/>
    <w:next w:val="856"/>
    <w:link w:val="762"/>
    <w:qFormat/>
    <w:rPr>
      <w:sz w:val="18"/>
      <w:szCs w:val="18"/>
    </w:rPr>
  </w:style>
  <w:style w:type="paragraph" w:styleId="854">
    <w:name w:val="正文1"/>
    <w:basedOn w:val="762"/>
    <w:next w:val="855"/>
    <w:link w:val="762"/>
    <w:uiPriority w:val="99"/>
    <w:qFormat/>
    <w:pPr>
      <w:ind w:left="360" w:firstLine="420"/>
      <w:jc w:val="left"/>
      <w:spacing w:line="360" w:lineRule="auto"/>
      <w:widowControl/>
    </w:pPr>
    <w:rPr>
      <w:rFonts w:ascii="宋体" w:cs="宋体"/>
      <w:szCs w:val="20"/>
    </w:rPr>
  </w:style>
  <w:style w:type="paragraph" w:styleId="855">
    <w:name w:val="目录 11"/>
    <w:basedOn w:val="810"/>
    <w:next w:val="854"/>
    <w:link w:val="762"/>
    <w:qFormat/>
    <w:pPr>
      <w:jc w:val="left"/>
      <w:spacing w:after="100" w:line="259" w:lineRule="auto"/>
      <w:widowControl/>
    </w:pPr>
    <w:rPr>
      <w:rFonts w:ascii="Calibri" w:hAnsi="Calibri"/>
      <w:sz w:val="22"/>
      <w:szCs w:val="22"/>
    </w:rPr>
  </w:style>
  <w:style w:type="paragraph" w:styleId="856">
    <w:name w:val="索引 51"/>
    <w:basedOn w:val="851"/>
    <w:next w:val="854"/>
    <w:link w:val="762"/>
    <w:qFormat/>
    <w:pPr>
      <w:ind w:left="798"/>
      <w:jc w:val="left"/>
    </w:pPr>
  </w:style>
  <w:style w:type="paragraph" w:styleId="857">
    <w:name w:val="正文首行缩进11"/>
    <w:next w:val="858"/>
    <w:link w:val="762"/>
    <w:qFormat/>
    <w:pPr>
      <w:ind w:firstLine="420"/>
      <w:jc w:val="both"/>
      <w:spacing w:after="120"/>
      <w:widowControl w:val="off"/>
    </w:pPr>
    <w:rPr>
      <w:rFonts w:ascii="仿宋_GB2312" w:eastAsia="仿宋_GB2312"/>
      <w:sz w:val="30"/>
      <w:szCs w:val="30"/>
      <w:lang w:eastAsia="zh-CN"/>
    </w:rPr>
  </w:style>
  <w:style w:type="paragraph" w:styleId="858">
    <w:name w:val="正文首行缩进 211"/>
    <w:next w:val="858"/>
    <w:link w:val="762"/>
    <w:uiPriority w:val="99"/>
    <w:qFormat/>
    <w:pPr>
      <w:ind w:firstLine="420"/>
      <w:jc w:val="both"/>
      <w:spacing w:line="360" w:lineRule="auto"/>
      <w:widowControl w:val="off"/>
    </w:pPr>
    <w:rPr>
      <w:rFonts w:ascii="宋体" w:hAnsi="宋体" w:eastAsia="Calibri"/>
      <w:sz w:val="21"/>
      <w:szCs w:val="24"/>
      <w:lang w:eastAsia="zh-CN"/>
    </w:rPr>
  </w:style>
  <w:style w:type="paragraph" w:styleId="859">
    <w:name w:val="正文文本1"/>
    <w:basedOn w:val="860"/>
    <w:next w:val="866"/>
    <w:link w:val="762"/>
    <w:qFormat/>
    <w:pPr>
      <w:spacing w:after="120"/>
    </w:pPr>
  </w:style>
  <w:style w:type="paragraph" w:styleId="860">
    <w:name w:val="正文111"/>
    <w:next w:val="861"/>
    <w:link w:val="762"/>
    <w:qFormat/>
    <w:pPr>
      <w:jc w:val="both"/>
      <w:widowControl w:val="off"/>
    </w:pPr>
    <w:rPr>
      <w:sz w:val="21"/>
      <w:szCs w:val="24"/>
      <w:lang w:eastAsia="zh-CN"/>
    </w:rPr>
  </w:style>
  <w:style w:type="paragraph" w:styleId="861">
    <w:name w:val="正文首行缩进1"/>
    <w:basedOn w:val="862"/>
    <w:next w:val="863"/>
    <w:link w:val="762"/>
    <w:qFormat/>
    <w:pPr>
      <w:ind w:firstLine="420"/>
      <w:jc w:val="both"/>
      <w:spacing w:after="120"/>
      <w:widowControl w:val="off"/>
    </w:pPr>
    <w:rPr>
      <w:rFonts w:ascii="Calibri" w:hAnsi="Calibri" w:eastAsia="Calibri"/>
      <w:sz w:val="21"/>
      <w:szCs w:val="24"/>
      <w:lang w:eastAsia="zh-CN"/>
    </w:rPr>
  </w:style>
  <w:style w:type="paragraph" w:styleId="862">
    <w:name w:val="正文文本11"/>
    <w:next w:val="762"/>
    <w:link w:val="762"/>
    <w:qFormat/>
    <w:pPr>
      <w:jc w:val="both"/>
      <w:spacing w:after="120"/>
      <w:widowControl w:val="off"/>
    </w:pPr>
    <w:rPr>
      <w:rFonts w:ascii="Calibri" w:hAnsi="Calibri" w:eastAsia="Calibri"/>
      <w:sz w:val="21"/>
      <w:szCs w:val="24"/>
      <w:lang w:eastAsia="zh-CN"/>
    </w:rPr>
  </w:style>
  <w:style w:type="paragraph" w:styleId="863">
    <w:name w:val="正文首行缩进 21"/>
    <w:basedOn w:val="864"/>
    <w:next w:val="863"/>
    <w:link w:val="762"/>
    <w:uiPriority w:val="99"/>
    <w:unhideWhenUsed/>
    <w:qFormat/>
    <w:pPr>
      <w:ind w:firstLine="420"/>
    </w:pPr>
  </w:style>
  <w:style w:type="paragraph" w:styleId="864">
    <w:name w:val="正文文本缩进12"/>
    <w:basedOn w:val="762"/>
    <w:next w:val="865"/>
    <w:link w:val="762"/>
    <w:qFormat/>
    <w:pPr>
      <w:ind w:left="420"/>
      <w:spacing w:after="120"/>
    </w:pPr>
    <w:rPr>
      <w:sz w:val="24"/>
    </w:rPr>
  </w:style>
  <w:style w:type="paragraph" w:styleId="865">
    <w:name w:val="寄信人地址11"/>
    <w:next w:val="865"/>
    <w:link w:val="762"/>
    <w:qFormat/>
    <w:pPr>
      <w:jc w:val="both"/>
      <w:widowControl w:val="off"/>
    </w:pPr>
    <w:rPr>
      <w:rFonts w:ascii="Arial" w:hAnsi="Arial"/>
      <w:sz w:val="21"/>
      <w:szCs w:val="24"/>
      <w:lang w:eastAsia="zh-CN"/>
    </w:rPr>
  </w:style>
  <w:style w:type="paragraph" w:styleId="866">
    <w:name w:val="一级条标题"/>
    <w:basedOn w:val="867"/>
    <w:next w:val="762"/>
    <w:link w:val="7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name w:val="章标题"/>
    <w:next w:val="854"/>
    <w:link w:val="762"/>
    <w:qFormat/>
    <w:pPr>
      <w:ind w:left="810" w:hanging="810"/>
      <w:jc w:val="both"/>
      <w:spacing w:before="50" w:after="50"/>
      <w:tabs>
        <w:tab w:val="left" w:pos="810" w:leader="none"/>
        <w:tab w:val="left" w:pos="1265" w:leader="none"/>
      </w:tabs>
      <w:outlineLvl w:val="1"/>
    </w:pPr>
    <w:rPr>
      <w:rFonts w:ascii="黑体" w:hAnsi="Calibri" w:eastAsia="黑体"/>
      <w:sz w:val="21"/>
      <w:szCs w:val="22"/>
      <w:lang w:eastAsia="zh-CN"/>
    </w:rPr>
  </w:style>
  <w:style w:type="paragraph" w:styleId="868">
    <w:name w:val="段"/>
    <w:basedOn w:val="810"/>
    <w:next w:val="762"/>
    <w:link w:val="762"/>
    <w:qFormat/>
    <w:pPr>
      <w:ind w:firstLine="200"/>
    </w:pPr>
    <w:rPr>
      <w:rFonts w:ascii="宋体"/>
    </w:rPr>
  </w:style>
  <w:style w:type="paragraph" w:styleId="869">
    <w:name w:val="文本块1"/>
    <w:basedOn w:val="860"/>
    <w:next w:val="870"/>
    <w:link w:val="762"/>
    <w:qFormat/>
    <w:pPr>
      <w:ind w:left="256" w:right="6" w:firstLine="624"/>
    </w:pPr>
    <w:rPr>
      <w:rFonts w:eastAsia="仿宋_GB2312"/>
      <w:sz w:val="28"/>
    </w:rPr>
  </w:style>
  <w:style w:type="paragraph" w:styleId="870">
    <w:name w:val="标题 41"/>
    <w:basedOn w:val="851"/>
    <w:next w:val="810"/>
    <w:link w:val="762"/>
    <w:qFormat/>
    <w:pPr>
      <w:keepLines/>
      <w:keepNext/>
      <w:spacing w:line="360" w:lineRule="auto"/>
      <w:outlineLvl w:val="3"/>
    </w:pPr>
    <w:rPr>
      <w:rFonts w:ascii="Arial" w:hAnsi="Arial"/>
      <w:b/>
      <w:bCs/>
      <w:szCs w:val="28"/>
    </w:rPr>
  </w:style>
  <w:style w:type="paragraph" w:styleId="871">
    <w:name w:val="标题 21"/>
    <w:basedOn w:val="854"/>
    <w:next w:val="851"/>
    <w:link w:val="762"/>
    <w:qFormat/>
    <w:pPr>
      <w:numPr>
        <w:ilvl w:val="0"/>
        <w:numId w:val="2"/>
      </w:numPr>
      <w:keepLines/>
      <w:keepNext/>
      <w:spacing w:before="260" w:after="260" w:line="416" w:lineRule="auto"/>
      <w:tabs>
        <w:tab w:val="left" w:pos="720" w:leader="none"/>
      </w:tabs>
      <w:outlineLvl w:val="1"/>
    </w:pPr>
    <w:rPr>
      <w:rFonts w:ascii="Cambria" w:hAnsi="Cambria"/>
      <w:b/>
      <w:bCs/>
      <w:sz w:val="28"/>
      <w:szCs w:val="32"/>
    </w:rPr>
  </w:style>
  <w:style w:type="character" w:styleId="872">
    <w:name w:val="Heading 4 Char"/>
    <w:basedOn w:val="764"/>
    <w:next w:val="872"/>
    <w:link w:val="762"/>
    <w:uiPriority w:val="9"/>
    <w:qFormat/>
    <w:rPr>
      <w:rFonts w:ascii="Arial" w:hAnsi="Arial" w:eastAsia="Arial" w:cs="Arial"/>
      <w:b/>
      <w:bCs/>
      <w:sz w:val="26"/>
      <w:szCs w:val="26"/>
    </w:rPr>
  </w:style>
  <w:style w:type="character" w:styleId="873">
    <w:name w:val="Heading 5 Char"/>
    <w:basedOn w:val="764"/>
    <w:next w:val="873"/>
    <w:link w:val="762"/>
    <w:uiPriority w:val="9"/>
    <w:qFormat/>
    <w:rPr>
      <w:rFonts w:ascii="Arial" w:hAnsi="Arial" w:eastAsia="Arial" w:cs="Arial"/>
      <w:b/>
      <w:bCs/>
      <w:sz w:val="24"/>
      <w:szCs w:val="24"/>
    </w:rPr>
  </w:style>
  <w:style w:type="character" w:styleId="874">
    <w:name w:val="Heading 6 Char"/>
    <w:basedOn w:val="764"/>
    <w:next w:val="874"/>
    <w:link w:val="762"/>
    <w:uiPriority w:val="9"/>
    <w:qFormat/>
    <w:rPr>
      <w:rFonts w:ascii="Arial" w:hAnsi="Arial" w:eastAsia="Arial" w:cs="Arial"/>
      <w:b/>
      <w:bCs/>
      <w:sz w:val="22"/>
      <w:szCs w:val="22"/>
    </w:rPr>
  </w:style>
  <w:style w:type="character" w:styleId="875">
    <w:name w:val="Heading 7 Char"/>
    <w:basedOn w:val="764"/>
    <w:next w:val="875"/>
    <w:link w:val="762"/>
    <w:uiPriority w:val="9"/>
    <w:qFormat/>
    <w:rPr>
      <w:rFonts w:ascii="Arial" w:hAnsi="Arial" w:eastAsia="Arial" w:cs="Arial"/>
      <w:b/>
      <w:bCs/>
      <w:i/>
      <w:iCs/>
      <w:sz w:val="22"/>
      <w:szCs w:val="22"/>
    </w:rPr>
  </w:style>
  <w:style w:type="character" w:styleId="876">
    <w:name w:val="Heading 8 Char"/>
    <w:basedOn w:val="764"/>
    <w:next w:val="876"/>
    <w:link w:val="762"/>
    <w:uiPriority w:val="9"/>
    <w:qFormat/>
    <w:rPr>
      <w:rFonts w:ascii="Arial" w:hAnsi="Arial" w:eastAsia="Arial" w:cs="Arial"/>
      <w:i/>
      <w:iCs/>
      <w:sz w:val="22"/>
      <w:szCs w:val="22"/>
    </w:rPr>
  </w:style>
  <w:style w:type="character" w:styleId="877">
    <w:name w:val="Heading 9 Char"/>
    <w:basedOn w:val="764"/>
    <w:next w:val="877"/>
    <w:link w:val="762"/>
    <w:uiPriority w:val="9"/>
    <w:qFormat/>
    <w:rPr>
      <w:rFonts w:ascii="Arial" w:hAnsi="Arial" w:eastAsia="Arial" w:cs="Arial"/>
      <w:i/>
      <w:iCs/>
      <w:sz w:val="21"/>
      <w:szCs w:val="21"/>
    </w:rPr>
  </w:style>
  <w:style w:type="character" w:styleId="878">
    <w:name w:val="Title Char"/>
    <w:basedOn w:val="764"/>
    <w:next w:val="878"/>
    <w:link w:val="762"/>
    <w:uiPriority w:val="10"/>
    <w:qFormat/>
    <w:rPr>
      <w:sz w:val="48"/>
      <w:szCs w:val="48"/>
    </w:rPr>
  </w:style>
  <w:style w:type="character" w:styleId="879">
    <w:name w:val="Subtitle Char"/>
    <w:basedOn w:val="764"/>
    <w:next w:val="879"/>
    <w:link w:val="762"/>
    <w:uiPriority w:val="11"/>
    <w:qFormat/>
    <w:rPr>
      <w:sz w:val="24"/>
      <w:szCs w:val="24"/>
    </w:rPr>
  </w:style>
  <w:style w:type="character" w:styleId="880">
    <w:name w:val="Quote Char"/>
    <w:next w:val="880"/>
    <w:link w:val="762"/>
    <w:uiPriority w:val="29"/>
    <w:qFormat/>
    <w:rPr>
      <w:i/>
    </w:rPr>
  </w:style>
  <w:style w:type="character" w:styleId="881">
    <w:name w:val="Intense Quote Char"/>
    <w:next w:val="881"/>
    <w:link w:val="762"/>
    <w:uiPriority w:val="30"/>
    <w:qFormat/>
    <w:rPr>
      <w:i/>
    </w:rPr>
  </w:style>
  <w:style w:type="character" w:styleId="882">
    <w:name w:val="Endnote Text Char"/>
    <w:next w:val="882"/>
    <w:link w:val="762"/>
    <w:uiPriority w:val="99"/>
    <w:qFormat/>
    <w:rPr>
      <w:sz w:val="20"/>
    </w:rPr>
  </w:style>
  <w:style w:type="paragraph" w:styleId="883">
    <w:name w:val="TOC 标题1"/>
    <w:next w:val="883"/>
    <w:link w:val="762"/>
    <w:uiPriority w:val="39"/>
    <w:unhideWhenUsed/>
    <w:qFormat/>
    <w:rPr>
      <w:lang w:eastAsia="zh-CN"/>
    </w:rPr>
  </w:style>
  <w:style w:type="paragraph" w:styleId="884">
    <w:name w:val="列出段落1"/>
    <w:basedOn w:val="810"/>
    <w:next w:val="884"/>
    <w:link w:val="762"/>
    <w:qFormat/>
    <w:pPr>
      <w:ind w:firstLine="420"/>
    </w:pPr>
  </w:style>
  <w:style w:type="paragraph" w:styleId="885">
    <w:name w:val="首行缩进"/>
    <w:basedOn w:val="762"/>
    <w:next w:val="854"/>
    <w:link w:val="762"/>
    <w:qFormat/>
    <w:pPr>
      <w:ind w:firstLine="420"/>
      <w:spacing w:line="360" w:lineRule="auto"/>
    </w:pPr>
  </w:style>
  <w:style w:type="character" w:styleId="886">
    <w:name w:val="Heading 1 Char"/>
    <w:basedOn w:val="764"/>
    <w:next w:val="886"/>
    <w:link w:val="762"/>
    <w:uiPriority w:val="9"/>
    <w:qFormat/>
    <w:rPr>
      <w:rFonts w:ascii="Arial" w:hAnsi="Arial" w:eastAsia="Arial" w:cs="Arial"/>
      <w:sz w:val="40"/>
      <w:szCs w:val="40"/>
    </w:rPr>
  </w:style>
  <w:style w:type="character" w:styleId="887">
    <w:name w:val="Heading 2 Char"/>
    <w:basedOn w:val="764"/>
    <w:next w:val="887"/>
    <w:link w:val="762"/>
    <w:uiPriority w:val="9"/>
    <w:qFormat/>
    <w:rPr>
      <w:rFonts w:ascii="Arial" w:hAnsi="Arial" w:eastAsia="Arial" w:cs="Arial"/>
      <w:sz w:val="34"/>
    </w:rPr>
  </w:style>
  <w:style w:type="character" w:styleId="888">
    <w:name w:val="Heading 3 Char"/>
    <w:basedOn w:val="764"/>
    <w:next w:val="888"/>
    <w:link w:val="762"/>
    <w:uiPriority w:val="9"/>
    <w:qFormat/>
    <w:rPr>
      <w:rFonts w:ascii="Arial" w:hAnsi="Arial" w:eastAsia="Arial" w:cs="Arial"/>
      <w:sz w:val="30"/>
      <w:szCs w:val="30"/>
    </w:rPr>
  </w:style>
  <w:style w:type="paragraph" w:styleId="889">
    <w:name w:val="No Spacing"/>
    <w:next w:val="889"/>
    <w:link w:val="762"/>
    <w:uiPriority w:val="1"/>
    <w:qFormat/>
    <w:rPr>
      <w:lang w:eastAsia="zh-CN"/>
    </w:rPr>
  </w:style>
  <w:style w:type="paragraph" w:styleId="890">
    <w:name w:val="Quote"/>
    <w:basedOn w:val="762"/>
    <w:next w:val="762"/>
    <w:link w:val="891"/>
    <w:uiPriority w:val="29"/>
    <w:qFormat/>
    <w:pPr>
      <w:ind w:left="720" w:right="720"/>
    </w:pPr>
    <w:rPr>
      <w:i/>
    </w:rPr>
  </w:style>
  <w:style w:type="character" w:styleId="891">
    <w:name w:val="引用 字符"/>
    <w:next w:val="891"/>
    <w:link w:val="890"/>
    <w:uiPriority w:val="29"/>
    <w:qFormat/>
    <w:rPr>
      <w:i/>
    </w:rPr>
  </w:style>
  <w:style w:type="paragraph" w:styleId="892">
    <w:name w:val="Intense Quote"/>
    <w:basedOn w:val="762"/>
    <w:next w:val="762"/>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明显引用 字符"/>
    <w:next w:val="893"/>
    <w:link w:val="892"/>
    <w:uiPriority w:val="30"/>
    <w:qFormat/>
    <w:rPr>
      <w:i/>
    </w:rPr>
  </w:style>
  <w:style w:type="character" w:styleId="894">
    <w:name w:val="Header Char"/>
    <w:basedOn w:val="764"/>
    <w:next w:val="894"/>
    <w:link w:val="762"/>
    <w:uiPriority w:val="99"/>
    <w:qFormat/>
  </w:style>
  <w:style w:type="character" w:styleId="895">
    <w:name w:val="Footer Char"/>
    <w:basedOn w:val="764"/>
    <w:next w:val="895"/>
    <w:link w:val="762"/>
    <w:uiPriority w:val="99"/>
    <w:qFormat/>
  </w:style>
  <w:style w:type="character" w:styleId="896">
    <w:name w:val="Caption Char"/>
    <w:next w:val="896"/>
    <w:link w:val="762"/>
    <w:uiPriority w:val="99"/>
    <w:qFormat/>
  </w:style>
  <w:style w:type="table" w:styleId="897">
    <w:name w:val="Table Grid Light"/>
    <w:basedOn w:val="765"/>
    <w:next w:val="897"/>
    <w:link w:val="762"/>
    <w:uiPriority w:val="59"/>
    <w:qFormat/>
    <w:tblPr/>
  </w:style>
  <w:style w:type="table" w:styleId="898">
    <w:name w:val="无格式表格 11"/>
    <w:basedOn w:val="765"/>
    <w:next w:val="898"/>
    <w:link w:val="762"/>
    <w:uiPriority w:val="59"/>
    <w:qFormat/>
    <w:tblPr/>
  </w:style>
  <w:style w:type="table" w:styleId="899">
    <w:name w:val="无格式表格 21"/>
    <w:basedOn w:val="765"/>
    <w:next w:val="899"/>
    <w:link w:val="762"/>
    <w:uiPriority w:val="59"/>
    <w:qFormat/>
    <w:tblPr/>
  </w:style>
  <w:style w:type="table" w:styleId="900">
    <w:name w:val="无格式表格 31"/>
    <w:basedOn w:val="765"/>
    <w:next w:val="900"/>
    <w:link w:val="762"/>
    <w:uiPriority w:val="99"/>
    <w:qFormat/>
    <w:tblPr/>
  </w:style>
  <w:style w:type="table" w:styleId="901">
    <w:name w:val="无格式表格 41"/>
    <w:basedOn w:val="765"/>
    <w:next w:val="901"/>
    <w:link w:val="762"/>
    <w:uiPriority w:val="99"/>
    <w:qFormat/>
    <w:tblPr/>
  </w:style>
  <w:style w:type="table" w:styleId="902">
    <w:name w:val="无格式表格 51"/>
    <w:basedOn w:val="765"/>
    <w:next w:val="902"/>
    <w:link w:val="762"/>
    <w:uiPriority w:val="99"/>
    <w:qFormat/>
    <w:tblPr/>
  </w:style>
  <w:style w:type="table" w:styleId="903">
    <w:name w:val="网格表 1 浅色1"/>
    <w:basedOn w:val="765"/>
    <w:next w:val="903"/>
    <w:link w:val="762"/>
    <w:uiPriority w:val="99"/>
    <w:qFormat/>
    <w:tblPr/>
  </w:style>
  <w:style w:type="table" w:styleId="904">
    <w:name w:val="Grid Table 1 Light - Accent 1"/>
    <w:basedOn w:val="765"/>
    <w:next w:val="904"/>
    <w:link w:val="762"/>
    <w:uiPriority w:val="99"/>
    <w:qFormat/>
    <w:tblPr/>
  </w:style>
  <w:style w:type="table" w:styleId="905">
    <w:name w:val="Grid Table 1 Light - Accent 2"/>
    <w:basedOn w:val="765"/>
    <w:next w:val="905"/>
    <w:link w:val="762"/>
    <w:uiPriority w:val="99"/>
    <w:qFormat/>
    <w:tblPr/>
  </w:style>
  <w:style w:type="table" w:styleId="906">
    <w:name w:val="Grid Table 1 Light - Accent 3"/>
    <w:basedOn w:val="765"/>
    <w:next w:val="906"/>
    <w:link w:val="762"/>
    <w:uiPriority w:val="99"/>
    <w:qFormat/>
    <w:tblPr/>
  </w:style>
  <w:style w:type="table" w:styleId="907">
    <w:name w:val="Grid Table 1 Light - Accent 4"/>
    <w:basedOn w:val="765"/>
    <w:next w:val="907"/>
    <w:link w:val="762"/>
    <w:uiPriority w:val="99"/>
    <w:qFormat/>
    <w:tblPr/>
  </w:style>
  <w:style w:type="table" w:styleId="908">
    <w:name w:val="Grid Table 1 Light - Accent 5"/>
    <w:basedOn w:val="765"/>
    <w:next w:val="908"/>
    <w:link w:val="762"/>
    <w:uiPriority w:val="99"/>
    <w:qFormat/>
    <w:tblPr/>
  </w:style>
  <w:style w:type="table" w:styleId="909">
    <w:name w:val="Grid Table 1 Light - Accent 6"/>
    <w:basedOn w:val="765"/>
    <w:next w:val="909"/>
    <w:link w:val="762"/>
    <w:uiPriority w:val="99"/>
    <w:qFormat/>
    <w:tblPr/>
  </w:style>
  <w:style w:type="table" w:styleId="910">
    <w:name w:val="网格表 21"/>
    <w:basedOn w:val="765"/>
    <w:next w:val="910"/>
    <w:link w:val="762"/>
    <w:uiPriority w:val="99"/>
    <w:qFormat/>
    <w:tblPr/>
  </w:style>
  <w:style w:type="table" w:styleId="911">
    <w:name w:val="Grid Table 2 - Accent 1"/>
    <w:basedOn w:val="765"/>
    <w:next w:val="911"/>
    <w:link w:val="762"/>
    <w:uiPriority w:val="99"/>
    <w:qFormat/>
    <w:tblPr/>
  </w:style>
  <w:style w:type="table" w:styleId="912">
    <w:name w:val="Grid Table 2 - Accent 2"/>
    <w:basedOn w:val="765"/>
    <w:next w:val="912"/>
    <w:link w:val="762"/>
    <w:uiPriority w:val="99"/>
    <w:qFormat/>
    <w:tblPr/>
  </w:style>
  <w:style w:type="table" w:styleId="913">
    <w:name w:val="Grid Table 2 - Accent 3"/>
    <w:basedOn w:val="765"/>
    <w:next w:val="913"/>
    <w:link w:val="762"/>
    <w:uiPriority w:val="99"/>
    <w:qFormat/>
    <w:tblPr/>
  </w:style>
  <w:style w:type="table" w:styleId="914">
    <w:name w:val="Grid Table 2 - Accent 4"/>
    <w:basedOn w:val="765"/>
    <w:next w:val="914"/>
    <w:link w:val="762"/>
    <w:uiPriority w:val="99"/>
    <w:qFormat/>
    <w:tblPr/>
  </w:style>
  <w:style w:type="table" w:styleId="915">
    <w:name w:val="Grid Table 2 - Accent 5"/>
    <w:basedOn w:val="765"/>
    <w:next w:val="915"/>
    <w:link w:val="762"/>
    <w:uiPriority w:val="99"/>
    <w:qFormat/>
    <w:tblPr/>
  </w:style>
  <w:style w:type="table" w:styleId="916">
    <w:name w:val="Grid Table 2 - Accent 6"/>
    <w:basedOn w:val="765"/>
    <w:next w:val="916"/>
    <w:link w:val="762"/>
    <w:uiPriority w:val="99"/>
    <w:qFormat/>
    <w:tblPr/>
  </w:style>
  <w:style w:type="table" w:styleId="917">
    <w:name w:val="网格表 31"/>
    <w:basedOn w:val="765"/>
    <w:next w:val="917"/>
    <w:link w:val="762"/>
    <w:uiPriority w:val="99"/>
    <w:qFormat/>
    <w:tblPr/>
  </w:style>
  <w:style w:type="table" w:styleId="918">
    <w:name w:val="Grid Table 3 - Accent 1"/>
    <w:basedOn w:val="765"/>
    <w:next w:val="918"/>
    <w:link w:val="762"/>
    <w:uiPriority w:val="99"/>
    <w:qFormat/>
    <w:tblPr/>
  </w:style>
  <w:style w:type="table" w:styleId="919">
    <w:name w:val="Grid Table 3 - Accent 2"/>
    <w:basedOn w:val="765"/>
    <w:next w:val="919"/>
    <w:link w:val="762"/>
    <w:uiPriority w:val="99"/>
    <w:qFormat/>
    <w:tblPr/>
  </w:style>
  <w:style w:type="table" w:styleId="920">
    <w:name w:val="Grid Table 3 - Accent 3"/>
    <w:basedOn w:val="765"/>
    <w:next w:val="920"/>
    <w:link w:val="762"/>
    <w:uiPriority w:val="99"/>
    <w:qFormat/>
    <w:tblPr/>
  </w:style>
  <w:style w:type="table" w:styleId="921">
    <w:name w:val="Grid Table 3 - Accent 4"/>
    <w:basedOn w:val="765"/>
    <w:next w:val="921"/>
    <w:link w:val="762"/>
    <w:uiPriority w:val="99"/>
    <w:qFormat/>
    <w:tblPr/>
  </w:style>
  <w:style w:type="table" w:styleId="922">
    <w:name w:val="Grid Table 3 - Accent 5"/>
    <w:basedOn w:val="765"/>
    <w:next w:val="922"/>
    <w:link w:val="762"/>
    <w:uiPriority w:val="99"/>
    <w:qFormat/>
    <w:tblPr/>
  </w:style>
  <w:style w:type="table" w:styleId="923">
    <w:name w:val="Grid Table 3 - Accent 6"/>
    <w:basedOn w:val="765"/>
    <w:next w:val="923"/>
    <w:link w:val="762"/>
    <w:uiPriority w:val="99"/>
    <w:qFormat/>
    <w:tblPr/>
  </w:style>
  <w:style w:type="table" w:styleId="924">
    <w:name w:val="网格表 41"/>
    <w:basedOn w:val="765"/>
    <w:next w:val="924"/>
    <w:link w:val="762"/>
    <w:uiPriority w:val="59"/>
    <w:qFormat/>
    <w:tblPr/>
  </w:style>
  <w:style w:type="table" w:styleId="925">
    <w:name w:val="Grid Table 4 - Accent 1"/>
    <w:basedOn w:val="765"/>
    <w:next w:val="925"/>
    <w:link w:val="762"/>
    <w:uiPriority w:val="59"/>
    <w:qFormat/>
    <w:tblPr/>
  </w:style>
  <w:style w:type="table" w:styleId="926">
    <w:name w:val="Grid Table 4 - Accent 2"/>
    <w:basedOn w:val="765"/>
    <w:next w:val="926"/>
    <w:link w:val="762"/>
    <w:uiPriority w:val="59"/>
    <w:qFormat/>
    <w:tblPr/>
  </w:style>
  <w:style w:type="table" w:styleId="927">
    <w:name w:val="Grid Table 4 - Accent 3"/>
    <w:basedOn w:val="765"/>
    <w:next w:val="927"/>
    <w:link w:val="762"/>
    <w:uiPriority w:val="59"/>
    <w:qFormat/>
    <w:tblPr/>
  </w:style>
  <w:style w:type="table" w:styleId="928">
    <w:name w:val="Grid Table 4 - Accent 4"/>
    <w:basedOn w:val="765"/>
    <w:next w:val="928"/>
    <w:link w:val="762"/>
    <w:uiPriority w:val="59"/>
    <w:qFormat/>
    <w:tblPr/>
  </w:style>
  <w:style w:type="table" w:styleId="929">
    <w:name w:val="Grid Table 4 - Accent 5"/>
    <w:basedOn w:val="765"/>
    <w:next w:val="929"/>
    <w:link w:val="762"/>
    <w:uiPriority w:val="59"/>
    <w:qFormat/>
    <w:tblPr/>
  </w:style>
  <w:style w:type="table" w:styleId="930">
    <w:name w:val="Grid Table 4 - Accent 6"/>
    <w:basedOn w:val="765"/>
    <w:next w:val="930"/>
    <w:link w:val="762"/>
    <w:uiPriority w:val="59"/>
    <w:qFormat/>
    <w:tblPr/>
  </w:style>
  <w:style w:type="table" w:styleId="931">
    <w:name w:val="网格表 5 深色1"/>
    <w:basedOn w:val="765"/>
    <w:next w:val="931"/>
    <w:link w:val="762"/>
    <w:uiPriority w:val="99"/>
    <w:qFormat/>
    <w:tblPr/>
  </w:style>
  <w:style w:type="table" w:styleId="932">
    <w:name w:val="Grid Table 5 Dark- Accent 1"/>
    <w:basedOn w:val="765"/>
    <w:next w:val="932"/>
    <w:link w:val="762"/>
    <w:uiPriority w:val="99"/>
    <w:qFormat/>
    <w:tblPr/>
  </w:style>
  <w:style w:type="table" w:styleId="933">
    <w:name w:val="Grid Table 5 Dark - Accent 2"/>
    <w:basedOn w:val="765"/>
    <w:next w:val="933"/>
    <w:link w:val="762"/>
    <w:uiPriority w:val="99"/>
    <w:qFormat/>
    <w:tblPr/>
  </w:style>
  <w:style w:type="table" w:styleId="934">
    <w:name w:val="Grid Table 5 Dark - Accent 3"/>
    <w:basedOn w:val="765"/>
    <w:next w:val="934"/>
    <w:link w:val="762"/>
    <w:uiPriority w:val="99"/>
    <w:qFormat/>
    <w:tblPr/>
  </w:style>
  <w:style w:type="table" w:styleId="935">
    <w:name w:val="Grid Table 5 Dark- Accent 4"/>
    <w:basedOn w:val="765"/>
    <w:next w:val="935"/>
    <w:link w:val="762"/>
    <w:uiPriority w:val="99"/>
    <w:qFormat/>
    <w:tblPr/>
  </w:style>
  <w:style w:type="table" w:styleId="936">
    <w:name w:val="Grid Table 5 Dark - Accent 5"/>
    <w:basedOn w:val="765"/>
    <w:next w:val="936"/>
    <w:link w:val="762"/>
    <w:uiPriority w:val="99"/>
    <w:qFormat/>
    <w:tblPr/>
  </w:style>
  <w:style w:type="table" w:styleId="937">
    <w:name w:val="Grid Table 5 Dark - Accent 6"/>
    <w:basedOn w:val="765"/>
    <w:next w:val="937"/>
    <w:link w:val="762"/>
    <w:uiPriority w:val="99"/>
    <w:qFormat/>
    <w:tblPr/>
  </w:style>
  <w:style w:type="table" w:styleId="938">
    <w:name w:val="网格表 6 彩色1"/>
    <w:basedOn w:val="765"/>
    <w:next w:val="938"/>
    <w:link w:val="762"/>
    <w:uiPriority w:val="99"/>
    <w:qFormat/>
    <w:tblPr/>
  </w:style>
  <w:style w:type="table" w:styleId="939">
    <w:name w:val="Grid Table 6 Colorful - Accent 1"/>
    <w:basedOn w:val="765"/>
    <w:next w:val="939"/>
    <w:link w:val="762"/>
    <w:uiPriority w:val="99"/>
    <w:qFormat/>
    <w:tblPr/>
  </w:style>
  <w:style w:type="table" w:styleId="940">
    <w:name w:val="Grid Table 6 Colorful - Accent 2"/>
    <w:basedOn w:val="765"/>
    <w:next w:val="940"/>
    <w:link w:val="762"/>
    <w:uiPriority w:val="99"/>
    <w:qFormat/>
    <w:tblPr/>
  </w:style>
  <w:style w:type="table" w:styleId="941">
    <w:name w:val="Grid Table 6 Colorful - Accent 3"/>
    <w:basedOn w:val="765"/>
    <w:next w:val="941"/>
    <w:link w:val="762"/>
    <w:uiPriority w:val="99"/>
    <w:qFormat/>
    <w:tblPr/>
  </w:style>
  <w:style w:type="table" w:styleId="942">
    <w:name w:val="Grid Table 6 Colorful - Accent 4"/>
    <w:basedOn w:val="765"/>
    <w:next w:val="942"/>
    <w:link w:val="762"/>
    <w:uiPriority w:val="99"/>
    <w:qFormat/>
    <w:tblPr/>
  </w:style>
  <w:style w:type="table" w:styleId="943">
    <w:name w:val="Grid Table 6 Colorful - Accent 5"/>
    <w:basedOn w:val="765"/>
    <w:next w:val="943"/>
    <w:link w:val="762"/>
    <w:uiPriority w:val="99"/>
    <w:qFormat/>
    <w:tblPr/>
  </w:style>
  <w:style w:type="table" w:styleId="944">
    <w:name w:val="Grid Table 6 Colorful - Accent 6"/>
    <w:basedOn w:val="765"/>
    <w:next w:val="944"/>
    <w:link w:val="762"/>
    <w:uiPriority w:val="99"/>
    <w:qFormat/>
    <w:tblPr/>
  </w:style>
  <w:style w:type="table" w:styleId="945">
    <w:name w:val="网格表 7 彩色1"/>
    <w:basedOn w:val="765"/>
    <w:next w:val="945"/>
    <w:link w:val="762"/>
    <w:uiPriority w:val="99"/>
    <w:qFormat/>
    <w:tblPr/>
  </w:style>
  <w:style w:type="table" w:styleId="946">
    <w:name w:val="Grid Table 7 Colorful - Accent 1"/>
    <w:basedOn w:val="765"/>
    <w:next w:val="946"/>
    <w:link w:val="762"/>
    <w:uiPriority w:val="99"/>
    <w:qFormat/>
    <w:tblPr/>
  </w:style>
  <w:style w:type="table" w:styleId="947">
    <w:name w:val="Grid Table 7 Colorful - Accent 2"/>
    <w:basedOn w:val="765"/>
    <w:next w:val="947"/>
    <w:link w:val="762"/>
    <w:uiPriority w:val="99"/>
    <w:qFormat/>
    <w:tblPr/>
  </w:style>
  <w:style w:type="table" w:styleId="948">
    <w:name w:val="Grid Table 7 Colorful - Accent 3"/>
    <w:basedOn w:val="765"/>
    <w:next w:val="948"/>
    <w:link w:val="762"/>
    <w:uiPriority w:val="99"/>
    <w:qFormat/>
    <w:tblPr/>
  </w:style>
  <w:style w:type="table" w:styleId="949">
    <w:name w:val="Grid Table 7 Colorful - Accent 4"/>
    <w:basedOn w:val="765"/>
    <w:next w:val="949"/>
    <w:link w:val="762"/>
    <w:uiPriority w:val="99"/>
    <w:qFormat/>
    <w:tblPr/>
  </w:style>
  <w:style w:type="table" w:styleId="950">
    <w:name w:val="Grid Table 7 Colorful - Accent 5"/>
    <w:basedOn w:val="765"/>
    <w:next w:val="950"/>
    <w:link w:val="762"/>
    <w:uiPriority w:val="99"/>
    <w:qFormat/>
    <w:tblPr/>
  </w:style>
  <w:style w:type="table" w:styleId="951">
    <w:name w:val="Grid Table 7 Colorful - Accent 6"/>
    <w:basedOn w:val="765"/>
    <w:next w:val="951"/>
    <w:link w:val="762"/>
    <w:uiPriority w:val="99"/>
    <w:qFormat/>
    <w:tblPr/>
  </w:style>
  <w:style w:type="table" w:styleId="952">
    <w:name w:val="清单表 1 浅色1"/>
    <w:basedOn w:val="765"/>
    <w:next w:val="952"/>
    <w:link w:val="762"/>
    <w:uiPriority w:val="99"/>
    <w:qFormat/>
    <w:tblPr/>
  </w:style>
  <w:style w:type="table" w:styleId="953">
    <w:name w:val="List Table 1 Light - Accent 1"/>
    <w:basedOn w:val="765"/>
    <w:next w:val="953"/>
    <w:link w:val="762"/>
    <w:uiPriority w:val="99"/>
    <w:qFormat/>
    <w:tblPr/>
  </w:style>
  <w:style w:type="table" w:styleId="954">
    <w:name w:val="List Table 1 Light - Accent 2"/>
    <w:basedOn w:val="765"/>
    <w:next w:val="954"/>
    <w:link w:val="762"/>
    <w:uiPriority w:val="99"/>
    <w:qFormat/>
    <w:tblPr/>
  </w:style>
  <w:style w:type="table" w:styleId="955">
    <w:name w:val="List Table 1 Light - Accent 3"/>
    <w:basedOn w:val="765"/>
    <w:next w:val="955"/>
    <w:link w:val="762"/>
    <w:uiPriority w:val="99"/>
    <w:qFormat/>
    <w:tblPr/>
  </w:style>
  <w:style w:type="table" w:styleId="956">
    <w:name w:val="List Table 1 Light - Accent 4"/>
    <w:basedOn w:val="765"/>
    <w:next w:val="956"/>
    <w:link w:val="762"/>
    <w:uiPriority w:val="99"/>
    <w:qFormat/>
    <w:tblPr/>
  </w:style>
  <w:style w:type="table" w:styleId="957">
    <w:name w:val="List Table 1 Light - Accent 5"/>
    <w:basedOn w:val="765"/>
    <w:next w:val="957"/>
    <w:link w:val="762"/>
    <w:uiPriority w:val="99"/>
    <w:qFormat/>
    <w:tblPr/>
  </w:style>
  <w:style w:type="table" w:styleId="958">
    <w:name w:val="List Table 1 Light - Accent 6"/>
    <w:basedOn w:val="765"/>
    <w:next w:val="958"/>
    <w:link w:val="762"/>
    <w:uiPriority w:val="99"/>
    <w:qFormat/>
    <w:tblPr/>
  </w:style>
  <w:style w:type="table" w:styleId="959">
    <w:name w:val="清单表 21"/>
    <w:basedOn w:val="765"/>
    <w:next w:val="959"/>
    <w:link w:val="762"/>
    <w:uiPriority w:val="99"/>
    <w:qFormat/>
    <w:tblPr/>
  </w:style>
  <w:style w:type="table" w:styleId="960">
    <w:name w:val="List Table 2 - Accent 1"/>
    <w:basedOn w:val="765"/>
    <w:next w:val="960"/>
    <w:link w:val="762"/>
    <w:uiPriority w:val="99"/>
    <w:qFormat/>
    <w:tblPr/>
  </w:style>
  <w:style w:type="table" w:styleId="961">
    <w:name w:val="List Table 2 - Accent 2"/>
    <w:basedOn w:val="765"/>
    <w:next w:val="961"/>
    <w:link w:val="762"/>
    <w:uiPriority w:val="99"/>
    <w:qFormat/>
    <w:tblPr/>
  </w:style>
  <w:style w:type="table" w:styleId="962">
    <w:name w:val="List Table 2 - Accent 3"/>
    <w:basedOn w:val="765"/>
    <w:next w:val="962"/>
    <w:link w:val="762"/>
    <w:uiPriority w:val="99"/>
    <w:qFormat/>
    <w:tblPr/>
  </w:style>
  <w:style w:type="table" w:styleId="963">
    <w:name w:val="List Table 2 - Accent 4"/>
    <w:basedOn w:val="765"/>
    <w:next w:val="963"/>
    <w:link w:val="762"/>
    <w:uiPriority w:val="99"/>
    <w:qFormat/>
    <w:tblPr/>
  </w:style>
  <w:style w:type="table" w:styleId="964">
    <w:name w:val="List Table 2 - Accent 5"/>
    <w:basedOn w:val="765"/>
    <w:next w:val="964"/>
    <w:link w:val="762"/>
    <w:uiPriority w:val="99"/>
    <w:qFormat/>
    <w:tblPr/>
  </w:style>
  <w:style w:type="table" w:styleId="965">
    <w:name w:val="List Table 2 - Accent 6"/>
    <w:basedOn w:val="765"/>
    <w:next w:val="965"/>
    <w:link w:val="762"/>
    <w:uiPriority w:val="99"/>
    <w:qFormat/>
    <w:tblPr/>
  </w:style>
  <w:style w:type="table" w:styleId="966">
    <w:name w:val="清单表 31"/>
    <w:basedOn w:val="765"/>
    <w:next w:val="966"/>
    <w:link w:val="762"/>
    <w:uiPriority w:val="99"/>
    <w:qFormat/>
    <w:tblPr/>
  </w:style>
  <w:style w:type="table" w:styleId="967">
    <w:name w:val="List Table 3 - Accent 1"/>
    <w:basedOn w:val="765"/>
    <w:next w:val="967"/>
    <w:link w:val="762"/>
    <w:uiPriority w:val="99"/>
    <w:qFormat/>
    <w:tblPr/>
  </w:style>
  <w:style w:type="table" w:styleId="968">
    <w:name w:val="List Table 3 - Accent 2"/>
    <w:basedOn w:val="765"/>
    <w:next w:val="968"/>
    <w:link w:val="762"/>
    <w:uiPriority w:val="99"/>
    <w:qFormat/>
    <w:tblPr/>
  </w:style>
  <w:style w:type="table" w:styleId="969">
    <w:name w:val="List Table 3 - Accent 3"/>
    <w:basedOn w:val="765"/>
    <w:next w:val="969"/>
    <w:link w:val="762"/>
    <w:uiPriority w:val="99"/>
    <w:qFormat/>
    <w:tblPr/>
  </w:style>
  <w:style w:type="table" w:styleId="970">
    <w:name w:val="List Table 3 - Accent 4"/>
    <w:basedOn w:val="765"/>
    <w:next w:val="970"/>
    <w:link w:val="762"/>
    <w:uiPriority w:val="99"/>
    <w:qFormat/>
    <w:tblPr/>
  </w:style>
  <w:style w:type="table" w:styleId="971">
    <w:name w:val="List Table 3 - Accent 5"/>
    <w:basedOn w:val="765"/>
    <w:next w:val="971"/>
    <w:link w:val="762"/>
    <w:uiPriority w:val="99"/>
    <w:qFormat/>
    <w:tblPr/>
  </w:style>
  <w:style w:type="table" w:styleId="972">
    <w:name w:val="List Table 3 - Accent 6"/>
    <w:basedOn w:val="765"/>
    <w:next w:val="972"/>
    <w:link w:val="762"/>
    <w:uiPriority w:val="99"/>
    <w:qFormat/>
    <w:tblPr/>
  </w:style>
  <w:style w:type="table" w:styleId="973">
    <w:name w:val="清单表 41"/>
    <w:basedOn w:val="765"/>
    <w:next w:val="973"/>
    <w:link w:val="762"/>
    <w:uiPriority w:val="99"/>
    <w:qFormat/>
    <w:tblPr/>
  </w:style>
  <w:style w:type="table" w:styleId="974">
    <w:name w:val="List Table 4 - Accent 1"/>
    <w:basedOn w:val="765"/>
    <w:next w:val="974"/>
    <w:link w:val="762"/>
    <w:uiPriority w:val="99"/>
    <w:qFormat/>
    <w:tblPr/>
  </w:style>
  <w:style w:type="table" w:styleId="975">
    <w:name w:val="List Table 4 - Accent 2"/>
    <w:basedOn w:val="765"/>
    <w:next w:val="975"/>
    <w:link w:val="762"/>
    <w:uiPriority w:val="99"/>
    <w:qFormat/>
    <w:tblPr/>
  </w:style>
  <w:style w:type="table" w:styleId="976">
    <w:name w:val="List Table 4 - Accent 3"/>
    <w:basedOn w:val="765"/>
    <w:next w:val="976"/>
    <w:link w:val="762"/>
    <w:uiPriority w:val="99"/>
    <w:qFormat/>
    <w:tblPr/>
  </w:style>
  <w:style w:type="table" w:styleId="977">
    <w:name w:val="List Table 4 - Accent 4"/>
    <w:basedOn w:val="765"/>
    <w:next w:val="977"/>
    <w:link w:val="762"/>
    <w:uiPriority w:val="99"/>
    <w:qFormat/>
    <w:tblPr/>
  </w:style>
  <w:style w:type="table" w:styleId="978">
    <w:name w:val="List Table 4 - Accent 5"/>
    <w:basedOn w:val="765"/>
    <w:next w:val="978"/>
    <w:link w:val="762"/>
    <w:uiPriority w:val="99"/>
    <w:qFormat/>
    <w:tblPr/>
  </w:style>
  <w:style w:type="table" w:styleId="979">
    <w:name w:val="List Table 4 - Accent 6"/>
    <w:basedOn w:val="765"/>
    <w:next w:val="979"/>
    <w:link w:val="762"/>
    <w:uiPriority w:val="99"/>
    <w:qFormat/>
    <w:tblPr/>
  </w:style>
  <w:style w:type="table" w:styleId="980">
    <w:name w:val="清单表 5 深色1"/>
    <w:basedOn w:val="765"/>
    <w:next w:val="980"/>
    <w:link w:val="762"/>
    <w:uiPriority w:val="99"/>
    <w:qFormat/>
    <w:tblPr/>
  </w:style>
  <w:style w:type="table" w:styleId="981">
    <w:name w:val="List Table 5 Dark - Accent 1"/>
    <w:basedOn w:val="765"/>
    <w:next w:val="981"/>
    <w:link w:val="762"/>
    <w:uiPriority w:val="99"/>
    <w:qFormat/>
    <w:tblPr/>
  </w:style>
  <w:style w:type="table" w:styleId="982">
    <w:name w:val="List Table 5 Dark - Accent 2"/>
    <w:basedOn w:val="765"/>
    <w:next w:val="982"/>
    <w:link w:val="762"/>
    <w:uiPriority w:val="99"/>
    <w:qFormat/>
    <w:tblPr/>
  </w:style>
  <w:style w:type="table" w:styleId="983">
    <w:name w:val="List Table 5 Dark - Accent 3"/>
    <w:basedOn w:val="765"/>
    <w:next w:val="983"/>
    <w:link w:val="762"/>
    <w:uiPriority w:val="99"/>
    <w:qFormat/>
    <w:tblPr/>
  </w:style>
  <w:style w:type="table" w:styleId="984">
    <w:name w:val="List Table 5 Dark - Accent 4"/>
    <w:basedOn w:val="765"/>
    <w:next w:val="984"/>
    <w:link w:val="762"/>
    <w:uiPriority w:val="99"/>
    <w:qFormat/>
    <w:tblPr/>
  </w:style>
  <w:style w:type="table" w:styleId="985">
    <w:name w:val="List Table 5 Dark - Accent 5"/>
    <w:basedOn w:val="765"/>
    <w:next w:val="985"/>
    <w:link w:val="762"/>
    <w:uiPriority w:val="99"/>
    <w:qFormat/>
    <w:tblPr/>
  </w:style>
  <w:style w:type="table" w:styleId="986">
    <w:name w:val="List Table 5 Dark - Accent 6"/>
    <w:basedOn w:val="765"/>
    <w:next w:val="986"/>
    <w:link w:val="762"/>
    <w:uiPriority w:val="99"/>
    <w:qFormat/>
    <w:tblPr/>
  </w:style>
  <w:style w:type="table" w:styleId="987">
    <w:name w:val="清单表 6 彩色1"/>
    <w:basedOn w:val="765"/>
    <w:next w:val="987"/>
    <w:link w:val="762"/>
    <w:uiPriority w:val="99"/>
    <w:qFormat/>
    <w:tblPr/>
  </w:style>
  <w:style w:type="table" w:styleId="988">
    <w:name w:val="List Table 6 Colorful - Accent 1"/>
    <w:basedOn w:val="765"/>
    <w:next w:val="988"/>
    <w:link w:val="762"/>
    <w:uiPriority w:val="99"/>
    <w:qFormat/>
    <w:tblPr/>
  </w:style>
  <w:style w:type="table" w:styleId="989">
    <w:name w:val="List Table 6 Colorful - Accent 2"/>
    <w:basedOn w:val="765"/>
    <w:next w:val="989"/>
    <w:link w:val="762"/>
    <w:uiPriority w:val="99"/>
    <w:qFormat/>
    <w:tblPr/>
  </w:style>
  <w:style w:type="table" w:styleId="990">
    <w:name w:val="List Table 6 Colorful - Accent 3"/>
    <w:basedOn w:val="765"/>
    <w:next w:val="990"/>
    <w:link w:val="762"/>
    <w:uiPriority w:val="99"/>
    <w:qFormat/>
    <w:tblPr/>
  </w:style>
  <w:style w:type="table" w:styleId="991">
    <w:name w:val="List Table 6 Colorful - Accent 4"/>
    <w:basedOn w:val="765"/>
    <w:next w:val="991"/>
    <w:link w:val="762"/>
    <w:uiPriority w:val="99"/>
    <w:qFormat/>
    <w:tblPr/>
  </w:style>
  <w:style w:type="table" w:styleId="992">
    <w:name w:val="List Table 6 Colorful - Accent 5"/>
    <w:basedOn w:val="765"/>
    <w:next w:val="992"/>
    <w:link w:val="762"/>
    <w:uiPriority w:val="99"/>
    <w:qFormat/>
    <w:tblPr/>
  </w:style>
  <w:style w:type="table" w:styleId="993">
    <w:name w:val="List Table 6 Colorful - Accent 6"/>
    <w:basedOn w:val="765"/>
    <w:next w:val="993"/>
    <w:link w:val="762"/>
    <w:uiPriority w:val="99"/>
    <w:qFormat/>
    <w:tblPr/>
  </w:style>
  <w:style w:type="table" w:styleId="994">
    <w:name w:val="清单表 7 彩色1"/>
    <w:basedOn w:val="765"/>
    <w:next w:val="994"/>
    <w:link w:val="762"/>
    <w:uiPriority w:val="99"/>
    <w:qFormat/>
    <w:tblPr/>
  </w:style>
  <w:style w:type="table" w:styleId="995">
    <w:name w:val="List Table 7 Colorful - Accent 1"/>
    <w:basedOn w:val="765"/>
    <w:next w:val="995"/>
    <w:link w:val="762"/>
    <w:uiPriority w:val="99"/>
    <w:qFormat/>
    <w:tblPr/>
  </w:style>
  <w:style w:type="table" w:styleId="996">
    <w:name w:val="List Table 7 Colorful - Accent 2"/>
    <w:basedOn w:val="765"/>
    <w:next w:val="996"/>
    <w:link w:val="762"/>
    <w:uiPriority w:val="99"/>
    <w:qFormat/>
    <w:tblPr/>
  </w:style>
  <w:style w:type="table" w:styleId="997">
    <w:name w:val="List Table 7 Colorful - Accent 3"/>
    <w:basedOn w:val="765"/>
    <w:next w:val="997"/>
    <w:link w:val="762"/>
    <w:uiPriority w:val="99"/>
    <w:qFormat/>
    <w:tblPr/>
  </w:style>
  <w:style w:type="table" w:styleId="998">
    <w:name w:val="List Table 7 Colorful - Accent 4"/>
    <w:basedOn w:val="765"/>
    <w:next w:val="998"/>
    <w:link w:val="762"/>
    <w:uiPriority w:val="99"/>
    <w:qFormat/>
    <w:tblPr/>
  </w:style>
  <w:style w:type="table" w:styleId="999">
    <w:name w:val="List Table 7 Colorful - Accent 5"/>
    <w:basedOn w:val="765"/>
    <w:next w:val="999"/>
    <w:link w:val="762"/>
    <w:uiPriority w:val="99"/>
    <w:qFormat/>
    <w:tblPr/>
  </w:style>
  <w:style w:type="table" w:styleId="1000">
    <w:name w:val="List Table 7 Colorful - Accent 6"/>
    <w:basedOn w:val="765"/>
    <w:next w:val="1000"/>
    <w:link w:val="762"/>
    <w:uiPriority w:val="99"/>
    <w:qFormat/>
    <w:tblPr/>
  </w:style>
  <w:style w:type="table" w:styleId="1001">
    <w:name w:val="Lined - Accent"/>
    <w:basedOn w:val="765"/>
    <w:next w:val="1001"/>
    <w:link w:val="762"/>
    <w:uiPriority w:val="99"/>
    <w:qFormat/>
    <w:rPr>
      <w:color w:val="404040"/>
    </w:rPr>
    <w:tblPr/>
  </w:style>
  <w:style w:type="table" w:styleId="1002">
    <w:name w:val="Lined - Accent 1"/>
    <w:basedOn w:val="765"/>
    <w:next w:val="1002"/>
    <w:link w:val="762"/>
    <w:uiPriority w:val="99"/>
    <w:qFormat/>
    <w:rPr>
      <w:color w:val="404040"/>
    </w:rPr>
    <w:tblPr/>
  </w:style>
  <w:style w:type="table" w:styleId="1003">
    <w:name w:val="Lined - Accent 2"/>
    <w:basedOn w:val="765"/>
    <w:next w:val="1003"/>
    <w:link w:val="762"/>
    <w:uiPriority w:val="99"/>
    <w:qFormat/>
    <w:rPr>
      <w:color w:val="404040"/>
    </w:rPr>
    <w:tblPr/>
  </w:style>
  <w:style w:type="table" w:styleId="1004">
    <w:name w:val="Lined - Accent 3"/>
    <w:basedOn w:val="765"/>
    <w:next w:val="1004"/>
    <w:link w:val="762"/>
    <w:uiPriority w:val="99"/>
    <w:qFormat/>
    <w:rPr>
      <w:color w:val="404040"/>
    </w:rPr>
    <w:tblPr/>
  </w:style>
  <w:style w:type="table" w:styleId="1005">
    <w:name w:val="Lined - Accent 4"/>
    <w:basedOn w:val="765"/>
    <w:next w:val="1005"/>
    <w:link w:val="762"/>
    <w:uiPriority w:val="99"/>
    <w:qFormat/>
    <w:rPr>
      <w:color w:val="404040"/>
    </w:rPr>
    <w:tblPr/>
  </w:style>
  <w:style w:type="table" w:styleId="1006">
    <w:name w:val="Lined - Accent 5"/>
    <w:basedOn w:val="765"/>
    <w:next w:val="1006"/>
    <w:link w:val="762"/>
    <w:uiPriority w:val="99"/>
    <w:qFormat/>
    <w:rPr>
      <w:color w:val="404040"/>
    </w:rPr>
    <w:tblPr/>
  </w:style>
  <w:style w:type="table" w:styleId="1007">
    <w:name w:val="Lined - Accent 6"/>
    <w:basedOn w:val="765"/>
    <w:next w:val="1007"/>
    <w:link w:val="762"/>
    <w:uiPriority w:val="99"/>
    <w:qFormat/>
    <w:rPr>
      <w:color w:val="404040"/>
    </w:rPr>
    <w:tblPr/>
  </w:style>
  <w:style w:type="table" w:styleId="1008">
    <w:name w:val="Bordered &amp; Lined - Accent"/>
    <w:basedOn w:val="765"/>
    <w:next w:val="1008"/>
    <w:link w:val="762"/>
    <w:uiPriority w:val="99"/>
    <w:qFormat/>
    <w:rPr>
      <w:color w:val="404040"/>
    </w:rPr>
    <w:tblPr/>
  </w:style>
  <w:style w:type="table" w:styleId="1009">
    <w:name w:val="Bordered &amp; Lined - Accent 1"/>
    <w:basedOn w:val="765"/>
    <w:next w:val="1009"/>
    <w:link w:val="762"/>
    <w:uiPriority w:val="99"/>
    <w:qFormat/>
    <w:rPr>
      <w:color w:val="404040"/>
    </w:rPr>
    <w:tblPr/>
  </w:style>
  <w:style w:type="table" w:styleId="1010">
    <w:name w:val="Bordered &amp; Lined - Accent 2"/>
    <w:basedOn w:val="765"/>
    <w:next w:val="1010"/>
    <w:link w:val="762"/>
    <w:uiPriority w:val="99"/>
    <w:qFormat/>
    <w:rPr>
      <w:color w:val="404040"/>
    </w:rPr>
    <w:tblPr/>
  </w:style>
  <w:style w:type="table" w:styleId="1011">
    <w:name w:val="Bordered &amp; Lined - Accent 3"/>
    <w:basedOn w:val="765"/>
    <w:next w:val="1011"/>
    <w:link w:val="762"/>
    <w:uiPriority w:val="99"/>
    <w:qFormat/>
    <w:rPr>
      <w:color w:val="404040"/>
    </w:rPr>
    <w:tblPr/>
  </w:style>
  <w:style w:type="table" w:styleId="1012">
    <w:name w:val="Bordered &amp; Lined - Accent 4"/>
    <w:basedOn w:val="765"/>
    <w:next w:val="1012"/>
    <w:link w:val="762"/>
    <w:uiPriority w:val="99"/>
    <w:qFormat/>
    <w:rPr>
      <w:color w:val="404040"/>
    </w:rPr>
    <w:tblPr/>
  </w:style>
  <w:style w:type="table" w:styleId="1013">
    <w:name w:val="Bordered &amp; Lined - Accent 5"/>
    <w:basedOn w:val="765"/>
    <w:next w:val="1013"/>
    <w:link w:val="762"/>
    <w:uiPriority w:val="99"/>
    <w:qFormat/>
    <w:rPr>
      <w:color w:val="404040"/>
    </w:rPr>
    <w:tblPr/>
  </w:style>
  <w:style w:type="table" w:styleId="1014">
    <w:name w:val="Bordered &amp; Lined - Accent 6"/>
    <w:basedOn w:val="765"/>
    <w:next w:val="1014"/>
    <w:link w:val="762"/>
    <w:uiPriority w:val="99"/>
    <w:qFormat/>
    <w:rPr>
      <w:color w:val="404040"/>
    </w:rPr>
    <w:tblPr/>
  </w:style>
  <w:style w:type="table" w:styleId="1015">
    <w:name w:val="Bordered"/>
    <w:basedOn w:val="765"/>
    <w:next w:val="1015"/>
    <w:link w:val="762"/>
    <w:uiPriority w:val="99"/>
    <w:qFormat/>
    <w:tblPr/>
  </w:style>
  <w:style w:type="table" w:styleId="1016">
    <w:name w:val="Bordered - Accent 1"/>
    <w:basedOn w:val="765"/>
    <w:next w:val="1016"/>
    <w:link w:val="762"/>
    <w:uiPriority w:val="99"/>
    <w:qFormat/>
    <w:tblPr/>
  </w:style>
  <w:style w:type="table" w:styleId="1017">
    <w:name w:val="Bordered - Accent 2"/>
    <w:basedOn w:val="765"/>
    <w:next w:val="1017"/>
    <w:link w:val="762"/>
    <w:uiPriority w:val="99"/>
    <w:qFormat/>
    <w:tblPr/>
  </w:style>
  <w:style w:type="table" w:styleId="1018">
    <w:name w:val="Bordered - Accent 3"/>
    <w:basedOn w:val="765"/>
    <w:next w:val="1018"/>
    <w:link w:val="762"/>
    <w:uiPriority w:val="99"/>
    <w:qFormat/>
    <w:tblPr/>
  </w:style>
  <w:style w:type="table" w:styleId="1019">
    <w:name w:val="Bordered - Accent 4"/>
    <w:basedOn w:val="765"/>
    <w:next w:val="1019"/>
    <w:link w:val="762"/>
    <w:uiPriority w:val="99"/>
    <w:qFormat/>
    <w:tblPr/>
  </w:style>
  <w:style w:type="table" w:styleId="1020">
    <w:name w:val="Bordered - Accent 5"/>
    <w:basedOn w:val="765"/>
    <w:next w:val="1020"/>
    <w:link w:val="762"/>
    <w:uiPriority w:val="99"/>
    <w:qFormat/>
    <w:tblPr/>
  </w:style>
  <w:style w:type="table" w:styleId="1021">
    <w:name w:val="Bordered - Accent 6"/>
    <w:basedOn w:val="765"/>
    <w:next w:val="1021"/>
    <w:link w:val="762"/>
    <w:uiPriority w:val="99"/>
    <w:qFormat/>
    <w:tblPr/>
  </w:style>
  <w:style w:type="character" w:styleId="1022">
    <w:name w:val="Footnote Text Char"/>
    <w:next w:val="1022"/>
    <w:link w:val="762"/>
    <w:uiPriority w:val="99"/>
    <w:qFormat/>
    <w:rPr>
      <w:sz w:val="18"/>
    </w:rPr>
  </w:style>
  <w:style w:type="paragraph" w:styleId="1023">
    <w:name w:val="TOC 标题11"/>
    <w:next w:val="1023"/>
    <w:link w:val="762"/>
    <w:uiPriority w:val="39"/>
    <w:unhideWhenUsed/>
    <w:qFormat/>
    <w:rPr>
      <w:lang w:eastAsia="zh-CN"/>
    </w:rPr>
  </w:style>
  <w:style w:type="paragraph" w:styleId="1024">
    <w:name w:val="无间隔11"/>
    <w:next w:val="1024"/>
    <w:link w:val="762"/>
    <w:qFormat/>
    <w:rPr>
      <w:sz w:val="22"/>
      <w:szCs w:val="22"/>
    </w:rPr>
  </w:style>
  <w:style w:type="paragraph" w:styleId="1025">
    <w:name w:val="样式 样式 左侧:  2 字符 + 左侧:  0.85 厘米 首行缩进:  2 字符1"/>
    <w:basedOn w:val="762"/>
    <w:next w:val="1025"/>
    <w:link w:val="762"/>
    <w:qFormat/>
    <w:pPr>
      <w:ind w:left="482" w:firstLine="200"/>
    </w:pPr>
    <w:rPr>
      <w:rFonts w:cs="宋体"/>
      <w:sz w:val="20"/>
      <w:szCs w:val="20"/>
    </w:rPr>
  </w:style>
  <w:style w:type="paragraph" w:styleId="1026">
    <w:name w:val="Default"/>
    <w:next w:val="1026"/>
    <w:link w:val="762"/>
    <w:qFormat/>
    <w:pPr>
      <w:widowControl w:val="off"/>
    </w:pPr>
    <w:rPr>
      <w:rFonts w:ascii="宋体" w:cs="宋体"/>
      <w:color w:val="000000"/>
      <w:sz w:val="24"/>
      <w:szCs w:val="24"/>
      <w:lang w:eastAsia="zh-CN"/>
    </w:rPr>
  </w:style>
  <w:style w:type="character" w:styleId="1027">
    <w:name w:val="NormalCharacter1"/>
    <w:next w:val="1027"/>
    <w:link w:val="762"/>
    <w:semiHidden/>
    <w:qFormat/>
  </w:style>
  <w:style w:type="paragraph" w:styleId="1028">
    <w:name w:val="BodyText1"/>
    <w:basedOn w:val="762"/>
    <w:next w:val="1028"/>
    <w:link w:val="762"/>
    <w:qFormat/>
    <w:pPr>
      <w:spacing w:after="120"/>
    </w:pPr>
  </w:style>
  <w:style w:type="paragraph" w:styleId="1029">
    <w:name w:val="UserStyle_34"/>
    <w:basedOn w:val="762"/>
    <w:next w:val="1029"/>
    <w:link w:val="762"/>
    <w:qFormat/>
    <w:pPr>
      <w:jc w:val="left"/>
    </w:pPr>
    <w:rPr>
      <w:rFonts w:ascii="宋体" w:hAnsi="宋体"/>
      <w:sz w:val="22"/>
      <w:szCs w:val="22"/>
      <w:lang w:val="zh-CN" w:bidi="zh-CN"/>
    </w:rPr>
  </w:style>
  <w:style w:type="paragraph" w:styleId="1030">
    <w:name w:val="Table Paragraph"/>
    <w:basedOn w:val="1031"/>
    <w:next w:val="1030"/>
    <w:link w:val="762"/>
    <w:uiPriority w:val="1"/>
    <w:qFormat/>
    <w:rPr>
      <w:rFonts w:ascii="宋体" w:hAnsi="宋体" w:cs="宋体"/>
    </w:rPr>
  </w:style>
  <w:style w:type="paragraph" w:styleId="1031">
    <w:name w:val="正文_1"/>
    <w:next w:val="1031"/>
    <w:link w:val="762"/>
    <w:qFormat/>
    <w:pPr>
      <w:jc w:val="both"/>
      <w:widowControl w:val="off"/>
    </w:pPr>
    <w:rPr>
      <w:rFonts w:ascii="Times New Roman" w:hAnsi="Times New Roman" w:eastAsia="宋体" w:cs="Times New Roman"/>
      <w:sz w:val="21"/>
      <w:szCs w:val="22"/>
      <w:lang w:val="en-US" w:eastAsia="zh-CN" w:bidi="ar-SA"/>
    </w:rPr>
  </w:style>
  <w:style w:type="paragraph" w:styleId="1032">
    <w:name w:val="Normal New New New"/>
    <w:next w:val="1032"/>
    <w:link w:val="762"/>
    <w:qFormat/>
    <w:pPr>
      <w:jc w:val="both"/>
      <w:widowControl w:val="off"/>
    </w:pPr>
    <w:rPr>
      <w:sz w:val="21"/>
      <w:lang w:eastAsia="zh-CN"/>
    </w:rPr>
  </w:style>
  <w:style w:type="paragraph" w:styleId="1033">
    <w:name w:val="UserStyle_33"/>
    <w:next w:val="762"/>
    <w:link w:val="762"/>
    <w:qFormat/>
    <w:pPr>
      <w:jc w:val="both"/>
    </w:pPr>
    <w:rPr>
      <w:rFonts w:ascii="Calibri" w:hAnsi="Calibri"/>
      <w:sz w:val="21"/>
      <w:szCs w:val="21"/>
      <w:lang w:eastAsia="zh-CN"/>
    </w:rPr>
  </w:style>
  <w:style w:type="paragraph" w:styleId="1034">
    <w:name w:val="Normal New"/>
    <w:next w:val="1034"/>
    <w:link w:val="762"/>
    <w:qFormat/>
    <w:pPr>
      <w:jc w:val="both"/>
      <w:widowControl w:val="off"/>
    </w:pPr>
    <w:rPr>
      <w:sz w:val="21"/>
      <w:lang w:eastAsia="zh-CN"/>
    </w:rPr>
  </w:style>
  <w:style w:type="paragraph" w:styleId="1035">
    <w:name w:val="纯文本1"/>
    <w:basedOn w:val="762"/>
    <w:next w:val="1035"/>
    <w:link w:val="762"/>
    <w:qFormat/>
    <w:rPr>
      <w:rFonts w:ascii="宋体" w:hAnsi="宋体" w:eastAsia="楷体_GB2312"/>
      <w:sz w:val="26"/>
    </w:rPr>
  </w:style>
  <w:style w:type="paragraph" w:styleId="1036">
    <w:name w:val="DAS正文"/>
    <w:basedOn w:val="762"/>
    <w:next w:val="1036"/>
    <w:link w:val="762"/>
    <w:qFormat/>
    <w:pPr>
      <w:ind w:right="181" w:firstLine="480"/>
      <w:spacing w:line="360" w:lineRule="auto"/>
    </w:pPr>
    <w:rPr>
      <w:rFonts w:ascii="Verdana" w:hAnsi="Verdana"/>
      <w:sz w:val="24"/>
    </w:rPr>
  </w:style>
  <w:style w:type="paragraph" w:styleId="1037">
    <w:name w:val="List Paragraph"/>
    <w:basedOn w:val="762"/>
    <w:next w:val="1037"/>
    <w:link w:val="762"/>
    <w:uiPriority w:val="1"/>
    <w:qFormat/>
    <w:pPr>
      <w:ind w:firstLine="420"/>
    </w:pPr>
    <w:rPr>
      <w:rFonts w:ascii="Calibri" w:hAnsi="Calibri" w:cs="Calibri"/>
      <w:szCs w:val="22"/>
    </w:rPr>
  </w:style>
  <w:style w:type="character" w:styleId="1038">
    <w:name w:val="bsharetext"/>
    <w:basedOn w:val="764"/>
    <w:next w:val="1038"/>
    <w:link w:val="762"/>
    <w:qFormat/>
  </w:style>
  <w:style w:type="paragraph" w:styleId="1039">
    <w:name w:val="p0"/>
    <w:basedOn w:val="810"/>
    <w:next w:val="1039"/>
    <w:link w:val="762"/>
    <w:qFormat/>
    <w:pPr>
      <w:widowControl/>
    </w:pPr>
    <w:rPr>
      <w:szCs w:val="21"/>
    </w:rPr>
  </w:style>
  <w:style w:type="paragraph" w:styleId="1040">
    <w:name w:val="正文13"/>
    <w:next w:val="1041"/>
    <w:link w:val="762"/>
    <w:qFormat/>
    <w:pPr>
      <w:jc w:val="both"/>
      <w:widowControl w:val="off"/>
    </w:pPr>
    <w:rPr>
      <w:sz w:val="21"/>
      <w:szCs w:val="24"/>
      <w:lang w:eastAsia="zh-CN"/>
    </w:rPr>
  </w:style>
  <w:style w:type="paragraph" w:styleId="1041">
    <w:name w:val="正文文本缩进11"/>
    <w:basedOn w:val="1040"/>
    <w:next w:val="865"/>
    <w:link w:val="762"/>
    <w:qFormat/>
    <w:pPr>
      <w:ind w:left="420"/>
      <w:spacing w:after="120"/>
    </w:pPr>
  </w:style>
  <w:style w:type="paragraph" w:styleId="1042">
    <w:name w:val="正文112"/>
    <w:next w:val="862"/>
    <w:link w:val="762"/>
    <w:qFormat/>
    <w:pPr>
      <w:jc w:val="both"/>
      <w:widowControl w:val="off"/>
    </w:pPr>
    <w:rPr>
      <w:sz w:val="21"/>
      <w:szCs w:val="24"/>
      <w:lang w:eastAsia="zh-CN"/>
    </w:rPr>
  </w:style>
  <w:style w:type="paragraph" w:styleId="1043">
    <w:name w:val="页眉11"/>
    <w:basedOn w:val="762"/>
    <w:next w:val="1043"/>
    <w:link w:val="762"/>
    <w:qFormat/>
    <w:pPr>
      <w:jc w:val="center"/>
      <w:tabs>
        <w:tab w:val="center" w:pos="4153" w:leader="none"/>
        <w:tab w:val="right" w:pos="8306" w:leader="none"/>
      </w:tabs>
      <w:pBdr>
        <w:bottom w:val="single" w:color="000000" w:sz="6" w:space="1"/>
      </w:pBdr>
    </w:pPr>
    <w:rPr>
      <w:sz w:val="18"/>
      <w:szCs w:val="18"/>
    </w:rPr>
  </w:style>
  <w:style w:type="paragraph" w:styleId="1044">
    <w:name w:val="页脚11"/>
    <w:basedOn w:val="762"/>
    <w:next w:val="1044"/>
    <w:link w:val="762"/>
    <w:uiPriority w:val="99"/>
    <w:qFormat/>
    <w:pPr>
      <w:jc w:val="left"/>
      <w:tabs>
        <w:tab w:val="center" w:pos="4153" w:leader="none"/>
        <w:tab w:val="right" w:pos="8306" w:leader="none"/>
      </w:tabs>
    </w:pPr>
    <w:rPr>
      <w:sz w:val="18"/>
      <w:szCs w:val="18"/>
    </w:rPr>
  </w:style>
  <w:style w:type="character" w:styleId="1045">
    <w:name w:val="页码1"/>
    <w:next w:val="1045"/>
    <w:link w:val="762"/>
    <w:qFormat/>
    <w:rPr>
      <w:rFonts w:ascii="Times New Roman" w:hAnsi="Times New Roman" w:eastAsia="宋体" w:cs="Times New Roman"/>
      <w:sz w:val="21"/>
      <w:szCs w:val="24"/>
      <w:lang w:val="en-US" w:eastAsia="zh-CN" w:bidi="ar-SA"/>
    </w:rPr>
  </w:style>
  <w:style w:type="paragraph" w:styleId="1046">
    <w:name w:val="页眉1"/>
    <w:basedOn w:val="762"/>
    <w:next w:val="1046"/>
    <w:link w:val="762"/>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47">
    <w:name w:val="页脚1"/>
    <w:basedOn w:val="762"/>
    <w:next w:val="1047"/>
    <w:link w:val="762"/>
    <w:uiPriority w:val="99"/>
    <w:qFormat/>
    <w:pPr>
      <w:jc w:val="left"/>
      <w:tabs>
        <w:tab w:val="center" w:pos="4153" w:leader="none"/>
        <w:tab w:val="right" w:pos="8306" w:leader="none"/>
      </w:tabs>
    </w:pPr>
    <w:rPr>
      <w:rFonts w:ascii="Calibri"/>
      <w:sz w:val="18"/>
      <w:szCs w:val="18"/>
    </w:rPr>
  </w:style>
  <w:style w:type="paragraph" w:styleId="1048">
    <w:name w:val="正文文本111"/>
    <w:basedOn w:val="762"/>
    <w:next w:val="762"/>
    <w:link w:val="762"/>
    <w:uiPriority w:val="99"/>
    <w:qFormat/>
    <w:pPr>
      <w:spacing w:after="120"/>
    </w:pPr>
    <w:rPr>
      <w:rFonts w:ascii="Calibri"/>
    </w:rPr>
  </w:style>
  <w:style w:type="paragraph" w:styleId="1049">
    <w:name w:val="标题 511"/>
    <w:basedOn w:val="762"/>
    <w:next w:val="1050"/>
    <w:link w:val="762"/>
    <w:qFormat/>
    <w:pPr>
      <w:keepNext/>
      <w:outlineLvl w:val="4"/>
    </w:pPr>
    <w:rPr>
      <w:rFonts w:ascii="宋体"/>
      <w:color w:val="000000"/>
      <w:sz w:val="28"/>
      <w:szCs w:val="28"/>
    </w:rPr>
  </w:style>
  <w:style w:type="paragraph" w:styleId="1050">
    <w:name w:val="正文缩进1"/>
    <w:basedOn w:val="762"/>
    <w:next w:val="1050"/>
    <w:link w:val="762"/>
    <w:qFormat/>
    <w:pPr>
      <w:ind w:firstLine="420"/>
    </w:pPr>
    <w:rPr>
      <w:szCs w:val="21"/>
    </w:rPr>
  </w:style>
  <w:style w:type="paragraph" w:styleId="1051">
    <w:name w:val="目录 111"/>
    <w:basedOn w:val="762"/>
    <w:next w:val="762"/>
    <w:link w:val="762"/>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1052">
    <w:name w:val="Normal_0_3"/>
    <w:next w:val="1052"/>
    <w:link w:val="762"/>
    <w:qFormat/>
    <w:rPr>
      <w:rFonts w:eastAsia="Times New Roman"/>
      <w:sz w:val="24"/>
      <w:szCs w:val="24"/>
      <w:lang w:eastAsia="zh-CN"/>
    </w:rPr>
  </w:style>
  <w:style w:type="paragraph" w:styleId="1053">
    <w:name w:val="文本块11"/>
    <w:basedOn w:val="1054"/>
    <w:next w:val="1053"/>
    <w:link w:val="762"/>
    <w:qFormat/>
    <w:pPr>
      <w:ind w:left="256" w:right="6" w:firstLine="624"/>
    </w:pPr>
    <w:rPr>
      <w:rFonts w:ascii="Arial" w:hAnsi="Arial" w:eastAsia="仿宋"/>
      <w:sz w:val="28"/>
    </w:rPr>
  </w:style>
  <w:style w:type="paragraph" w:styleId="1054">
    <w:name w:val="正文1111"/>
    <w:next w:val="1053"/>
    <w:link w:val="762"/>
    <w:qFormat/>
    <w:pPr>
      <w:jc w:val="both"/>
      <w:widowControl w:val="off"/>
    </w:pPr>
    <w:rPr>
      <w:rFonts w:ascii="Times New Roman" w:hAnsi="Times New Roman" w:eastAsia="宋体" w:cs="Times New Roman"/>
      <w:sz w:val="21"/>
      <w:szCs w:val="24"/>
      <w:lang w:val="en-US" w:eastAsia="zh-CN" w:bidi="ar-SA"/>
    </w:rPr>
  </w:style>
  <w:style w:type="paragraph" w:styleId="1055">
    <w:name w:val="※正文"/>
    <w:basedOn w:val="762"/>
    <w:next w:val="762"/>
    <w:link w:val="762"/>
    <w:qFormat/>
    <w:pPr>
      <w:ind w:left="1131"/>
      <w:spacing w:line="400" w:lineRule="exact"/>
      <w:widowControl/>
    </w:pPr>
    <w:rPr>
      <w:rFonts w:ascii="Calibri Light" w:hAnsi="Calibri Light" w:eastAsia="华文仿宋"/>
      <w:sz w:val="28"/>
      <w:szCs w:val="28"/>
    </w:rPr>
  </w:style>
  <w:style w:type="table" w:styleId="1056">
    <w:name w:val="网格型111"/>
    <w:next w:val="1056"/>
    <w:link w:val="762"/>
    <w:qFormat/>
    <w:tblPr/>
  </w:style>
  <w:style w:type="paragraph" w:styleId="1057">
    <w:name w:val="Table Text"/>
    <w:basedOn w:val="762"/>
    <w:next w:val="1057"/>
    <w:link w:val="762"/>
    <w:semiHidden/>
    <w:qFormat/>
    <w:rPr>
      <w:rFonts w:ascii="宋体" w:hAnsi="宋体" w:cs="宋体"/>
      <w:szCs w:val="21"/>
      <w:lang w:eastAsia="en-US"/>
    </w:rPr>
  </w:style>
  <w:style w:type="table" w:styleId="1058">
    <w:name w:val="Table Normal_0"/>
    <w:next w:val="1058"/>
    <w:link w:val="762"/>
    <w:unhideWhenUsed/>
    <w:qFormat/>
    <w:tblPr/>
  </w:style>
  <w:style w:type="paragraph" w:styleId="1059">
    <w:name w:val="BlockQuote1"/>
    <w:basedOn w:val="762"/>
    <w:next w:val="1059"/>
    <w:link w:val="762"/>
    <w:qFormat/>
    <w:pPr>
      <w:ind w:left="256" w:right="6" w:firstLine="624"/>
      <w:jc w:val="left"/>
      <w:widowControl/>
    </w:pPr>
    <w:rPr>
      <w:rFonts w:eastAsia="Times New Roman"/>
      <w:sz w:val="28"/>
    </w:rPr>
  </w:style>
  <w:style w:type="paragraph" w:styleId="1060">
    <w:name w:val="Revision"/>
    <w:next w:val="1060"/>
    <w:link w:val="762"/>
    <w:uiPriority w:val="99"/>
    <w:unhideWhenUsed/>
    <w:qFormat/>
    <w:rPr>
      <w:sz w:val="21"/>
      <w:szCs w:val="24"/>
      <w:lang w:eastAsia="zh-CN"/>
    </w:rPr>
  </w:style>
  <w:style w:type="paragraph" w:styleId="1061">
    <w:name w:val="正文文本13"/>
    <w:next w:val="866"/>
    <w:link w:val="762"/>
    <w:qFormat/>
    <w:pPr>
      <w:jc w:val="both"/>
      <w:widowControl w:val="off"/>
    </w:pPr>
    <w:rPr>
      <w:sz w:val="21"/>
      <w:szCs w:val="24"/>
      <w:lang w:eastAsia="zh-CN"/>
    </w:rPr>
  </w:style>
  <w:style w:type="paragraph" w:styleId="1062">
    <w:name w:val="普通(网站)121"/>
    <w:next w:val="1062"/>
    <w:link w:val="762"/>
    <w:qFormat/>
    <w:pPr>
      <w:ind w:left="0" w:right="0"/>
      <w:jc w:val="left"/>
      <w:spacing w:before="100" w:beforeAutospacing="1" w:after="100" w:afterAutospacing="1"/>
      <w:widowControl w:val="off"/>
    </w:pPr>
    <w:rPr>
      <w:sz w:val="24"/>
      <w:szCs w:val="24"/>
      <w:lang w:eastAsia="zh-CN"/>
    </w:rPr>
  </w:style>
  <w:style w:type="paragraph" w:styleId="1063">
    <w:name w:val="正文113"/>
    <w:next w:val="762"/>
    <w:link w:val="762"/>
    <w:qFormat/>
    <w:pPr>
      <w:jc w:val="both"/>
      <w:widowControl w:val="off"/>
    </w:pPr>
    <w:rPr>
      <w:rFonts w:ascii="Times New Roman" w:hAnsi="Times New Roman" w:eastAsia="宋体" w:cs="Times New Roman"/>
      <w:sz w:val="21"/>
      <w:szCs w:val="24"/>
      <w:lang w:val="en-US" w:eastAsia="zh-CN" w:bidi="ar-SA"/>
    </w:rPr>
  </w:style>
  <w:style w:type="paragraph" w:styleId="1064">
    <w:name w:val="正文文本12"/>
    <w:basedOn w:val="762"/>
    <w:next w:val="762"/>
    <w:link w:val="762"/>
    <w:qFormat/>
  </w:style>
  <w:style w:type="paragraph" w:styleId="1065">
    <w:name w:val="文本块12"/>
    <w:basedOn w:val="762"/>
    <w:next w:val="1065"/>
    <w:link w:val="762"/>
    <w:qFormat/>
    <w:pPr>
      <w:ind w:left="1440" w:right="1440"/>
      <w:spacing w:after="120"/>
    </w:pPr>
  </w:style>
  <w:style w:type="table" w:styleId="1066">
    <w:name w:val="Table Normal"/>
    <w:next w:val="1066"/>
    <w:link w:val="762"/>
    <w:unhideWhenUsed/>
    <w:qFormat/>
    <w:tbl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李澄</cp:lastModifiedBy>
  <cp:revision>4</cp:revision>
  <dcterms:created xsi:type="dcterms:W3CDTF">2026-03-16T01:27:00Z</dcterms:created>
  <dcterms:modified xsi:type="dcterms:W3CDTF">2026-08-04T08:49:55Z</dcterms:modified>
</cp:coreProperties>
</file>