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firstLine="400"/>
        <w:rPr>
          <w:rFonts w:ascii="Times New Roman"/>
          <w:sz w:val="20"/>
          <w:lang w:val="en-US"/>
        </w:rPr>
      </w:pPr>
      <w:r>
        <w:rPr>
          <w:rFonts w:ascii="Times New Roman"/>
          <w:sz w:val="20"/>
          <w:lang w:val="en-US"/>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3"/>
          <w:rFonts w:ascii="黑体" w:eastAsia="黑体" w:cs="Times New Roman"/>
          <w:sz w:val="76"/>
          <w:szCs w:val="76"/>
          <w:lang w:val="en-US" w:bidi="ar-SA"/>
        </w:rPr>
      </w:pPr>
      <w:r>
        <w:rPr>
          <w:rStyle w:val="1123"/>
          <w:rFonts w:ascii="黑体" w:eastAsia="黑体" w:cs="Times New Roman"/>
          <w:sz w:val="76"/>
          <w:szCs w:val="76"/>
          <w:lang w:val="en-US" w:bidi="ar-SA"/>
        </w:rPr>
        <w:t xml:space="preserve">公开招标文件</w:t>
      </w:r>
      <w:r/>
    </w:p>
    <w:p>
      <w:pPr>
        <w:pStyle w:val="888"/>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3"/>
                <w:rFonts w:ascii="黑体" w:eastAsia="黑体"/>
                <w:sz w:val="40"/>
              </w:rPr>
            </w:pPr>
            <w:r>
              <w:rPr>
                <w:rStyle w:val="1123"/>
                <w:rFonts w:ascii="黑体" w:eastAsia="黑体"/>
                <w:sz w:val="40"/>
              </w:rPr>
              <w:t xml:space="preserve">项目编号：</w:t>
            </w:r>
            <w:r>
              <w:rPr>
                <w:rStyle w:val="1123"/>
                <w:rFonts w:ascii="黑体" w:eastAsia="黑体"/>
                <w:sz w:val="40"/>
              </w:rPr>
              <w:t xml:space="preserve">JSZC-320115-NSZX-G2026-0017</w:t>
            </w:r>
            <w:r/>
          </w:p>
          <w:p>
            <w:pPr>
              <w:ind w:firstLine="800"/>
              <w:rPr>
                <w:rStyle w:val="1123"/>
                <w:rFonts w:ascii="黑体" w:eastAsia="黑体"/>
                <w:sz w:val="40"/>
              </w:rPr>
            </w:pPr>
            <w:r>
              <w:rPr>
                <w:rFonts w:ascii="黑体" w:eastAsia="黑体"/>
                <w:sz w:val="40"/>
              </w:rPr>
            </w:r>
            <w:r/>
          </w:p>
          <w:p>
            <w:pPr>
              <w:ind w:firstLine="800"/>
              <w:rPr>
                <w:rStyle w:val="1123"/>
                <w:rFonts w:ascii="黑体" w:eastAsia="黑体"/>
                <w:sz w:val="40"/>
              </w:rPr>
            </w:pPr>
            <w:r>
              <w:rPr>
                <w:rStyle w:val="1123"/>
                <w:rFonts w:ascii="黑体" w:eastAsia="黑体"/>
                <w:sz w:val="40"/>
              </w:rPr>
              <w:t xml:space="preserve">项目名称：</w:t>
            </w:r>
            <w:r>
              <w:rPr>
                <w:rStyle w:val="1123"/>
                <w:rFonts w:hint="eastAsia" w:ascii="黑体" w:eastAsia="黑体"/>
                <w:sz w:val="40"/>
              </w:rPr>
              <w:t xml:space="preserve">江宁高新区小区雨污分流、玉带</w:t>
            </w:r>
            <w:r>
              <w:rPr>
                <w:rStyle w:val="1123"/>
                <w:rFonts w:hint="eastAsia" w:ascii="黑体" w:eastAsia="黑体"/>
                <w:sz w:val="40"/>
              </w:rPr>
              <w:t xml:space="preserve">圩</w:t>
            </w:r>
            <w:r>
              <w:rPr>
                <w:rStyle w:val="1123"/>
                <w:rFonts w:hint="eastAsia" w:ascii="黑体" w:eastAsia="黑体"/>
                <w:sz w:val="40"/>
              </w:rPr>
              <w:t xml:space="preserve">河道整治、厂房、</w:t>
            </w:r>
            <w:r>
              <w:rPr>
                <w:rStyle w:val="1123"/>
                <w:rFonts w:hint="eastAsia" w:ascii="黑体" w:eastAsia="黑体"/>
                <w:sz w:val="40"/>
              </w:rPr>
              <w:t xml:space="preserve">杨柳湖复</w:t>
            </w:r>
            <w:r>
              <w:rPr>
                <w:rStyle w:val="1123"/>
                <w:rFonts w:hint="eastAsia" w:ascii="黑体" w:eastAsia="黑体"/>
                <w:sz w:val="40"/>
              </w:rPr>
              <w:t xml:space="preserve">建房、学十四路结算审计服务</w:t>
            </w:r>
            <w:r/>
          </w:p>
          <w:p>
            <w:pPr>
              <w:ind w:firstLine="880"/>
              <w:rPr>
                <w:rStyle w:val="1123"/>
                <w:rFonts w:ascii="黑体" w:eastAsia="黑体"/>
                <w:sz w:val="44"/>
              </w:rPr>
            </w:pPr>
            <w:r>
              <w:rPr>
                <w:rFonts w:ascii="黑体" w:eastAsia="黑体"/>
                <w:sz w:val="44"/>
              </w:rPr>
            </w:r>
            <w:r/>
          </w:p>
          <w:p>
            <w:pPr>
              <w:ind w:firstLine="880"/>
              <w:rPr>
                <w:rStyle w:val="1123"/>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jc w:val="center"/>
        <w:rPr>
          <w:rStyle w:val="1123"/>
          <w:rFonts w:ascii="黑体" w:eastAsia="黑体"/>
          <w:sz w:val="44"/>
        </w:rPr>
      </w:pPr>
      <w:r/>
      <w:bookmarkStart w:id="0" w:name="_Toc15862"/>
      <w:r>
        <w:rPr>
          <w:rStyle w:val="1123"/>
          <w:rFonts w:ascii="黑体" w:eastAsia="黑体"/>
          <w:sz w:val="44"/>
        </w:rPr>
        <w:t xml:space="preserve">南京江审咨询有限公司</w:t>
      </w:r>
      <w:r/>
    </w:p>
    <w:p>
      <w:pPr>
        <w:jc w:val="center"/>
        <w:rPr>
          <w:rStyle w:val="1123"/>
          <w:rFonts w:ascii="黑体" w:eastAsia="黑体"/>
          <w:sz w:val="44"/>
        </w:rPr>
      </w:pPr>
      <w:r>
        <w:rPr>
          <w:rFonts w:ascii="黑体" w:eastAsia="黑体"/>
          <w:sz w:val="44"/>
        </w:rPr>
      </w:r>
      <w:r/>
    </w:p>
    <w:p>
      <w:pPr>
        <w:jc w:val="center"/>
        <w:rPr>
          <w:rStyle w:val="1123"/>
          <w:rFonts w:ascii="黑体" w:eastAsia="黑体"/>
          <w:sz w:val="44"/>
        </w:rPr>
      </w:pPr>
      <w:r>
        <w:rPr>
          <w:rStyle w:val="1123"/>
          <w:rFonts w:ascii="黑体" w:eastAsia="黑体"/>
          <w:sz w:val="44"/>
        </w:rPr>
        <w:t xml:space="preserve">二〇二</w:t>
      </w:r>
      <w:r>
        <w:rPr>
          <w:rStyle w:val="1123"/>
          <w:rFonts w:hint="eastAsia" w:ascii="黑体" w:eastAsia="黑体"/>
          <w:sz w:val="44"/>
        </w:rPr>
        <w:t xml:space="preserve">六</w:t>
      </w:r>
      <w:r>
        <w:rPr>
          <w:rStyle w:val="1123"/>
          <w:rFonts w:ascii="黑体" w:eastAsia="黑体"/>
          <w:sz w:val="44"/>
        </w:rPr>
        <w:t xml:space="preserve">年</w:t>
      </w:r>
      <w:r>
        <w:rPr>
          <w:rStyle w:val="1123"/>
          <w:rFonts w:hint="eastAsia" w:ascii="黑体" w:eastAsia="黑体"/>
          <w:sz w:val="44"/>
        </w:rPr>
        <w:t xml:space="preserve">七</w:t>
      </w:r>
      <w:r>
        <w:rPr>
          <w:rStyle w:val="1123"/>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江宁高新区小区雨污分流、玉带</w:t>
      </w:r>
      <w:r>
        <w:rPr>
          <w:rFonts w:hint="eastAsia"/>
          <w:bCs/>
          <w:u w:val="single"/>
        </w:rPr>
        <w:t xml:space="preserve">圩</w:t>
      </w:r>
      <w:r>
        <w:rPr>
          <w:rFonts w:hint="eastAsia"/>
          <w:bCs/>
          <w:u w:val="single"/>
        </w:rPr>
        <w:t xml:space="preserve">河道整治、厂房、</w:t>
      </w:r>
      <w:r>
        <w:rPr>
          <w:rFonts w:hint="eastAsia"/>
          <w:bCs/>
          <w:u w:val="single"/>
        </w:rPr>
        <w:t xml:space="preserve">杨柳湖复</w:t>
      </w:r>
      <w:r>
        <w:rPr>
          <w:rFonts w:hint="eastAsia"/>
          <w:bCs/>
          <w:u w:val="single"/>
        </w:rPr>
        <w:t xml:space="preserve">建房、学十四路结算审计服务</w:t>
      </w:r>
      <w:r>
        <w:t xml:space="preserve">进行国内公开招标，</w:t>
      </w:r>
      <w:r>
        <w:t xml:space="preserve">兹邀请</w:t>
      </w:r>
      <w:r>
        <w:t xml:space="preserve">符合资格条件的供应商投标。</w:t>
      </w:r>
      <w:r/>
    </w:p>
    <w:p>
      <w:pPr>
        <w:pStyle w:val="865"/>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JSZC-320115-NSZX-G2026-0017</w:t>
      </w:r>
      <w:r/>
    </w:p>
    <w:p>
      <w:pPr>
        <w:ind w:firstLine="560"/>
        <w:jc w:val="both"/>
        <w:spacing w:line="240" w:lineRule="exact"/>
      </w:pPr>
      <w:r>
        <w:rPr>
          <w:rFonts w:hint="eastAsia"/>
        </w:rPr>
        <w:t xml:space="preserve">项目名称：江宁高新区小区雨污分流、玉带</w:t>
      </w:r>
      <w:r>
        <w:rPr>
          <w:rFonts w:hint="eastAsia"/>
        </w:rPr>
        <w:t xml:space="preserve">圩</w:t>
      </w:r>
      <w:r>
        <w:rPr>
          <w:rFonts w:hint="eastAsia"/>
        </w:rPr>
        <w:t xml:space="preserve">河道整治、厂房、</w:t>
      </w:r>
      <w:r>
        <w:rPr>
          <w:rFonts w:hint="eastAsia"/>
        </w:rPr>
        <w:t xml:space="preserve">杨柳湖复</w:t>
      </w:r>
      <w:r>
        <w:rPr>
          <w:rFonts w:hint="eastAsia"/>
        </w:rPr>
        <w:t xml:space="preserve">建房、学十四路结算审计服务</w:t>
      </w:r>
      <w:r/>
    </w:p>
    <w:p>
      <w:pPr>
        <w:ind w:firstLine="560"/>
        <w:jc w:val="both"/>
        <w:spacing w:line="240" w:lineRule="exact"/>
        <w:rPr>
          <w:lang w:val="en-US"/>
        </w:rPr>
      </w:pPr>
      <w:r>
        <w:rPr>
          <w:rFonts w:hint="eastAsia"/>
        </w:rPr>
        <w:t xml:space="preserve">预算金额：</w:t>
      </w:r>
      <w:r>
        <w:rPr>
          <w:rFonts w:hint="eastAsia"/>
          <w:lang w:val="en-US"/>
        </w:rPr>
        <w:t xml:space="preserve">155万元，其中包一80万元、包二75万元。（核减率暂按5%计算，预算金额按</w:t>
      </w:r>
      <w:r>
        <w:t xml:space="preserve">“苏价服</w:t>
      </w:r>
      <w:r>
        <w:rPr>
          <w:rFonts w:hint="eastAsia"/>
        </w:rPr>
        <w:t xml:space="preserve">〔2014〕383号</w:t>
      </w:r>
      <w:r>
        <w:t xml:space="preserve">文件”中工程结算审核（基本收费+效益收费）收费标准</w:t>
      </w:r>
      <w:r>
        <w:rPr>
          <w:rFonts w:hint="eastAsia"/>
          <w:lang w:val="en-US"/>
        </w:rPr>
        <w:t xml:space="preserve">×60%计算）</w:t>
      </w:r>
      <w:r/>
    </w:p>
    <w:p>
      <w:pPr>
        <w:ind w:firstLine="560"/>
        <w:jc w:val="both"/>
        <w:spacing w:line="240" w:lineRule="exact"/>
        <w:rPr>
          <w:lang w:val="en-US"/>
        </w:rPr>
      </w:pPr>
      <w:r>
        <w:rPr>
          <w:rFonts w:hint="eastAsia"/>
        </w:rPr>
        <w:t xml:space="preserve">最高限价</w:t>
      </w:r>
      <w:r>
        <w:rPr>
          <w:rFonts w:hint="eastAsia"/>
          <w:lang w:val="en-US"/>
        </w:rPr>
        <w:t xml:space="preserve">：155万元，其中包一80万元、包二75万元。</w:t>
      </w:r>
      <w:r>
        <w:rPr>
          <w:rFonts w:hint="eastAsia" w:cs="Times New Roman"/>
          <w:lang w:val="en-US"/>
        </w:rPr>
        <w:t xml:space="preserve">本项目投标报价中“价格系数”最高为60%</w:t>
      </w:r>
      <w:r/>
    </w:p>
    <w:p>
      <w:pPr>
        <w:ind w:firstLine="560"/>
        <w:jc w:val="both"/>
        <w:spacing w:line="240" w:lineRule="exact"/>
      </w:pPr>
      <w:r>
        <w:rPr>
          <w:rFonts w:hint="eastAsia"/>
        </w:rPr>
        <w:t xml:space="preserve">采购需求：江宁高新区小区雨污分流、玉带</w:t>
      </w:r>
      <w:r>
        <w:rPr>
          <w:rFonts w:hint="eastAsia"/>
        </w:rPr>
        <w:t xml:space="preserve">圩</w:t>
      </w:r>
      <w:r>
        <w:rPr>
          <w:rFonts w:hint="eastAsia"/>
        </w:rPr>
        <w:t xml:space="preserve">河道整治、厂房、</w:t>
      </w:r>
      <w:r>
        <w:rPr>
          <w:rFonts w:hint="eastAsia"/>
        </w:rPr>
        <w:t xml:space="preserve">杨柳湖复</w:t>
      </w:r>
      <w:r>
        <w:rPr>
          <w:rFonts w:hint="eastAsia"/>
        </w:rPr>
        <w:t xml:space="preserve">建房、学十四路结算审计服务，具体详见第四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合同履行期限：自签订合同后6个月</w:t>
      </w:r>
      <w:r/>
    </w:p>
    <w:p>
      <w:pPr>
        <w:ind w:firstLine="560"/>
        <w:jc w:val="both"/>
        <w:spacing w:line="240" w:lineRule="exact"/>
      </w:pPr>
      <w:r>
        <w:rPr>
          <w:rFonts w:hint="eastAsia"/>
        </w:rPr>
        <w:t xml:space="preserve">本项目不接受联合体投标</w:t>
      </w:r>
      <w:r/>
    </w:p>
    <w:p>
      <w:pPr>
        <w:pStyle w:val="865"/>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https://njgc.jfh.com/）‘南京市政府采购供应商诚信档案</w:t>
      </w:r>
      <w:r>
        <w:rPr>
          <w:rFonts w:cs="仿宋"/>
          <w:lang w:val="en-US" w:bidi="ar-SA"/>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r/>
    </w:p>
    <w:p>
      <w:pPr>
        <w:ind w:firstLine="440"/>
        <w:jc w:val="both"/>
        <w:spacing w:line="24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40" w:lineRule="exact"/>
        <w:rPr>
          <w:rFonts w:cs="仿宋"/>
          <w:lang w:val="en-US" w:bidi="ar-SA"/>
        </w:rPr>
      </w:pPr>
      <w:r>
        <w:rPr>
          <w:rFonts w:hint="eastAsia" w:cs="仿宋"/>
          <w:lang w:val="en-US" w:bidi="ar-SA"/>
        </w:rPr>
        <w:t xml:space="preserve">（3</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5"/>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5"/>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8</w:t>
      </w:r>
      <w:r>
        <w:rPr>
          <w:rFonts w:cs="仿宋"/>
          <w:b/>
          <w:u w:val="single"/>
          <w:lang w:val="en-US"/>
        </w:rPr>
        <w:t xml:space="preserve">月</w:t>
      </w:r>
      <w:r>
        <w:rPr>
          <w:rFonts w:hint="eastAsia" w:cs="仿宋"/>
          <w:b/>
          <w:u w:val="single"/>
          <w:lang w:val="en-US"/>
        </w:rPr>
        <w:t xml:space="preserve">18</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5"/>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5"/>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5"/>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联系电话：025-87150613</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w:t>
      </w:r>
      <w:bookmarkStart w:id="1" w:name="_GoBack"/>
      <w:r/>
      <w:bookmarkEnd w:id="1"/>
      <w:r>
        <w:rPr>
          <w:rFonts w:hint="eastAsia" w:cs="仿宋"/>
        </w:rPr>
        <w:t xml:space="preserve">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2" w:name="_Toc28359010"/>
      <w:r/>
      <w:bookmarkStart w:id="3" w:name="_Toc28359087"/>
      <w:r>
        <w:rPr>
          <w:rFonts w:cs="仿宋"/>
        </w:rPr>
        <w:t xml:space="preserve">025-86170600</w:t>
      </w:r>
      <w:r/>
    </w:p>
    <w:p>
      <w:pPr>
        <w:ind w:firstLine="560"/>
        <w:spacing w:line="240" w:lineRule="exact"/>
        <w:widowControl/>
        <w:rPr>
          <w:rFonts w:cs="仿宋"/>
        </w:rPr>
      </w:pPr>
      <w:r>
        <w:rPr>
          <w:rFonts w:hint="eastAsia" w:cs="仿宋"/>
        </w:rPr>
        <w:t xml:space="preserve">电子邮箱：</w:t>
      </w:r>
      <w:r>
        <w:rPr>
          <w:rFonts w:cs="仿宋"/>
        </w:rPr>
        <w:fldChar w:fldCharType="begin"/>
      </w:r>
      <w:r>
        <w:rPr>
          <w:rFonts w:cs="仿宋"/>
        </w:rPr>
        <w:instrText xml:space="preserve"> HYPERLINK "mailto:njjszxlll@163.com" </w:instrText>
      </w:r>
      <w:r>
        <w:rPr>
          <w:rFonts w:cs="仿宋"/>
        </w:rPr>
        <w:fldChar w:fldCharType="separate"/>
      </w:r>
      <w:r>
        <w:t xml:space="preserve">njjszxlll@163.com</w:t>
      </w:r>
      <w:r>
        <w:fldChar w:fldCharType="end"/>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4"/>
        <w:ind w:firstLine="723"/>
        <w:spacing w:line="567" w:lineRule="exact"/>
        <w:tabs>
          <w:tab w:val="left" w:pos="1447" w:leader="none"/>
        </w:tabs>
        <w:rPr>
          <w:rFonts w:ascii="宋体" w:hAnsi="宋体" w:eastAsia="宋体" w:cs="宋体"/>
        </w:rPr>
      </w:pPr>
      <w:r/>
      <w:bookmarkStart w:id="4" w:name="_Toc23325"/>
      <w:r/>
      <w:bookmarkStart w:id="5" w:name="_Toc1703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8"/>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8"/>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8"/>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江苏省政府采购协会关于印发《江苏省政府采购代理服务收费指导意见》的通知</w:t>
      </w:r>
      <w:r>
        <w:rPr>
          <w:rFonts w:cs="仿宋"/>
          <w:spacing w:val="-3"/>
          <w:sz w:val="24"/>
          <w:szCs w:val="24"/>
          <w:lang w:val="en-US"/>
        </w:rPr>
        <w:t xml:space="preserve">（</w:t>
      </w:r>
      <w:r>
        <w:rPr>
          <w:rFonts w:hint="eastAsia" w:cs="仿宋"/>
          <w:spacing w:val="-3"/>
          <w:sz w:val="24"/>
          <w:szCs w:val="24"/>
          <w:lang w:val="en-US"/>
        </w:rPr>
        <w:t xml:space="preserve">苏</w:t>
      </w:r>
      <w:r>
        <w:rPr>
          <w:rFonts w:hint="eastAsia" w:cs="仿宋"/>
          <w:spacing w:val="-3"/>
          <w:sz w:val="24"/>
          <w:szCs w:val="24"/>
          <w:lang w:val="en-US"/>
        </w:rPr>
        <w:t xml:space="preserve">政采协</w:t>
      </w:r>
      <w:r>
        <w:rPr>
          <w:rFonts w:cs="仿宋"/>
          <w:spacing w:val="-3"/>
          <w:sz w:val="24"/>
          <w:szCs w:val="24"/>
          <w:lang w:val="en-US"/>
        </w:rPr>
        <w:t xml:space="preserve">[2024]20号）计费标准*80%计取，</w:t>
      </w:r>
      <w:r>
        <w:rPr>
          <w:rFonts w:hint="eastAsia" w:cs="仿宋"/>
          <w:spacing w:val="-3"/>
          <w:sz w:val="24"/>
          <w:szCs w:val="24"/>
          <w:lang w:val="en-US"/>
        </w:rPr>
        <w:t xml:space="preserve">中标人支付代理服务费包一</w:t>
      </w:r>
      <w:r>
        <w:rPr>
          <w:rFonts w:cs="仿宋"/>
          <w:spacing w:val="-3"/>
          <w:sz w:val="24"/>
          <w:szCs w:val="24"/>
          <w:lang w:val="en-US"/>
        </w:rPr>
        <w:t xml:space="preserve">10000</w:t>
      </w:r>
      <w:r>
        <w:rPr>
          <w:rFonts w:cs="仿宋"/>
          <w:spacing w:val="-3"/>
          <w:sz w:val="24"/>
          <w:szCs w:val="24"/>
          <w:lang w:val="en-US"/>
        </w:rPr>
        <w:t xml:space="preserve">元、</w:t>
      </w:r>
      <w:r>
        <w:rPr>
          <w:rFonts w:hint="eastAsia" w:cs="仿宋"/>
          <w:spacing w:val="-3"/>
          <w:sz w:val="24"/>
          <w:szCs w:val="24"/>
          <w:lang w:val="en-US"/>
        </w:rPr>
        <w:t xml:space="preserve">包二</w:t>
      </w:r>
      <w:r>
        <w:rPr>
          <w:rFonts w:cs="仿宋"/>
          <w:spacing w:val="-3"/>
          <w:sz w:val="24"/>
          <w:szCs w:val="24"/>
          <w:lang w:val="en-US"/>
        </w:rPr>
        <w:t xml:space="preserve">9400</w:t>
      </w:r>
      <w:r>
        <w:rPr>
          <w:rFonts w:cs="仿宋"/>
          <w:spacing w:val="-3"/>
          <w:sz w:val="24"/>
          <w:szCs w:val="24"/>
          <w:lang w:val="en-US"/>
        </w:rPr>
        <w:t xml:space="preserve">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4"/>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4"/>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4"/>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6"/>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6"/>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4"/>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4"/>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技术要求响应及偏离表</w:t>
      </w:r>
      <w:r>
        <w:rPr>
          <w:rFonts w:cs="仿宋"/>
          <w:spacing w:val="-1"/>
          <w:sz w:val="24"/>
          <w:szCs w:val="24"/>
          <w:lang w:val="en-US"/>
        </w:rPr>
        <w:t xml:space="preserve">》；</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4"/>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8"/>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4"/>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4"/>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3）根据采购人委托协议直接确定中标人；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4）向采购人、财政部门报告评标中发现的违法行为。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4"/>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18811"/>
      <w:r/>
      <w:bookmarkStart w:id="10" w:name="_Toc32667"/>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本项目采用综合评分法。综合评分法是指在满足招标文件实质性要求前提下，按照招标文件中规定的各项因素进行综合评审后，以评标总得分最高的投标人作为中标供应商的评标方法。本项目投标人需按项目</w:t>
      </w:r>
      <w:r>
        <w:rPr>
          <w:rFonts w:hint="eastAsia" w:cs="仿宋"/>
          <w:sz w:val="24"/>
          <w:szCs w:val="24"/>
        </w:rPr>
        <w:t xml:space="preserve">包分别</w:t>
      </w:r>
      <w:r>
        <w:rPr>
          <w:rFonts w:hint="eastAsia" w:cs="仿宋"/>
          <w:sz w:val="24"/>
          <w:szCs w:val="24"/>
        </w:rPr>
        <w:t xml:space="preserve">报名、分别编制响应文件，先对包一进行评审排序，再对包二评审排序，同一投标人不可兼中多个包，前一个采购包中排名第一的供应商不参与后续采购包的评审排序。</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加盖公章，时间以合同签订时间为准，合同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2026年1月至2026年6月期间投标人为其缴纳的至少一个月社保缴纳证明，年龄以身份证年龄为准）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62"/>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2"/>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2"/>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若提供的证书不完整、模糊等无法识别出有效信息的，视为无效。</w:t>
      </w:r>
      <w:r/>
    </w:p>
    <w:p>
      <w:pPr>
        <w:pStyle w:val="962"/>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8"/>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子项如下：</w:t>
      </w:r>
      <w:r/>
    </w:p>
    <w:p>
      <w:pPr>
        <w:ind w:firstLine="480"/>
        <w:jc w:val="both"/>
        <w:spacing w:line="288" w:lineRule="auto"/>
        <w:rPr>
          <w:sz w:val="24"/>
          <w:szCs w:val="24"/>
        </w:rPr>
      </w:pPr>
      <w:r>
        <w:rPr>
          <w:rFonts w:hint="eastAsia"/>
          <w:sz w:val="24"/>
          <w:szCs w:val="24"/>
        </w:rPr>
        <w:t xml:space="preserve">1.</w:t>
      </w:r>
      <w:r>
        <w:rPr>
          <w:rFonts w:hint="eastAsia"/>
          <w:sz w:val="24"/>
          <w:szCs w:val="24"/>
        </w:rPr>
        <w:t xml:space="preserve">江宁高新区小区雨污分流建设项目一标段施工（天景山</w:t>
      </w:r>
      <w:r>
        <w:rPr>
          <w:rFonts w:hint="eastAsia"/>
          <w:sz w:val="24"/>
          <w:szCs w:val="24"/>
        </w:rPr>
        <w:t xml:space="preserve">如意苑</w:t>
      </w:r>
      <w:r>
        <w:rPr>
          <w:rFonts w:hint="eastAsia"/>
          <w:sz w:val="24"/>
          <w:szCs w:val="24"/>
        </w:rPr>
        <w:t xml:space="preserve">等22小区）建设项目由南京江宁科学园发展有限公司非财政投资建设，经南京江宁高新技术产业开发区管理委员会（江宁高新管字[2018]262号）批文批准立项，计划总投资81000万元，共计2个标段，合同价8613.69万元。该工程竣工结算资料归集工作已完成，并通过南京江宁科学园发展有限公司委托的江苏广和工程咨询有限公司的初步审计，审计结果已经南京江宁科学园发展有限公司审核确认。</w:t>
      </w:r>
      <w:r/>
    </w:p>
    <w:p>
      <w:pPr>
        <w:ind w:firstLine="480"/>
        <w:jc w:val="both"/>
        <w:spacing w:line="288" w:lineRule="auto"/>
        <w:rPr>
          <w:sz w:val="24"/>
          <w:szCs w:val="24"/>
        </w:rPr>
      </w:pPr>
      <w:r>
        <w:rPr>
          <w:rFonts w:hint="eastAsia"/>
          <w:sz w:val="24"/>
          <w:szCs w:val="24"/>
        </w:rPr>
        <w:t xml:space="preserve">2.</w:t>
      </w:r>
      <w:r>
        <w:rPr>
          <w:rFonts w:hint="eastAsia"/>
          <w:sz w:val="24"/>
          <w:szCs w:val="24"/>
        </w:rPr>
        <w:t xml:space="preserve">江宁高新区小区雨污分流建设项目二标段施工（</w:t>
      </w:r>
      <w:r>
        <w:rPr>
          <w:rFonts w:hint="eastAsia"/>
          <w:sz w:val="24"/>
          <w:szCs w:val="24"/>
        </w:rPr>
        <w:t xml:space="preserve">文鼎雅苑</w:t>
      </w:r>
      <w:r>
        <w:rPr>
          <w:rFonts w:hint="eastAsia"/>
          <w:sz w:val="24"/>
          <w:szCs w:val="24"/>
        </w:rPr>
        <w:t xml:space="preserve">等20个小区）建设项目由南京江宁科学园发展有限公司非财政投资建设，经南京江宁高新技术产业开发区管理委员会（江宁高新管字[2018]262号）批文批准立项，计划总投资81000万元，共计2个标段，合同价16152.9万元。该工程竣工结算资料归集工作已完成，并通过南京江宁科学园发展有限公司委托的江苏国兴建设项目管理有限公司的初步审计，审计结果已经南京江宁科学园发展有限公司审核确认。</w:t>
      </w:r>
      <w:r/>
    </w:p>
    <w:p>
      <w:pPr>
        <w:ind w:firstLine="480"/>
        <w:jc w:val="both"/>
        <w:spacing w:line="288" w:lineRule="auto"/>
        <w:rPr>
          <w:sz w:val="24"/>
          <w:szCs w:val="24"/>
        </w:rPr>
      </w:pPr>
      <w:r>
        <w:rPr>
          <w:rFonts w:hint="eastAsia"/>
          <w:sz w:val="24"/>
          <w:szCs w:val="24"/>
        </w:rPr>
        <w:t xml:space="preserve">3.</w:t>
      </w:r>
      <w:r>
        <w:rPr>
          <w:rFonts w:hint="eastAsia"/>
          <w:sz w:val="24"/>
          <w:szCs w:val="24"/>
        </w:rPr>
        <w:t xml:space="preserve">南京市江宁区解溪河、玉带圩等河道综合治理二期工程项目</w:t>
      </w:r>
      <w:r>
        <w:rPr>
          <w:rFonts w:hint="eastAsia"/>
          <w:sz w:val="24"/>
          <w:szCs w:val="24"/>
        </w:rPr>
        <w:t xml:space="preserve">方山熙园小区</w:t>
      </w:r>
      <w:r>
        <w:rPr>
          <w:rFonts w:hint="eastAsia"/>
          <w:sz w:val="24"/>
          <w:szCs w:val="24"/>
        </w:rPr>
        <w:t xml:space="preserve">、东方龙湖湾西湖苑小区、东方龙湖湾南湖苑小区等14小区雨污分流改造工程建设项目由南京江宁科学园发展有限公司非财政投资建设，经南京市江宁区发展和改革局（江宁发</w:t>
      </w:r>
      <w:r>
        <w:rPr>
          <w:rFonts w:hint="eastAsia"/>
          <w:sz w:val="24"/>
          <w:szCs w:val="24"/>
        </w:rPr>
        <w:t xml:space="preserve">改投字</w:t>
      </w:r>
      <w:r>
        <w:rPr>
          <w:rFonts w:hint="eastAsia"/>
          <w:sz w:val="24"/>
          <w:szCs w:val="24"/>
        </w:rPr>
        <w:t xml:space="preserve">[2017]298号）批文批准立项，计划总投资22225.08万元，共计1个标段，合同价11330.41万元。该工程竣工结算资料归集工作已完成，并通过南京江宁科学园发展有限公司委托的江苏</w:t>
      </w:r>
      <w:r>
        <w:rPr>
          <w:rFonts w:hint="eastAsia"/>
          <w:sz w:val="24"/>
          <w:szCs w:val="24"/>
        </w:rPr>
        <w:t xml:space="preserve">天鸣工程</w:t>
      </w:r>
      <w:r>
        <w:rPr>
          <w:rFonts w:hint="eastAsia"/>
          <w:sz w:val="24"/>
          <w:szCs w:val="24"/>
        </w:rPr>
        <w:t xml:space="preserve">造价咨询有限公司的初步审计，审计结果已经南京江宁科学园发展有限公司审核确认。</w:t>
      </w:r>
      <w:r/>
    </w:p>
    <w:p>
      <w:pPr>
        <w:ind w:firstLine="480"/>
        <w:jc w:val="both"/>
        <w:spacing w:line="288" w:lineRule="auto"/>
        <w:rPr>
          <w:sz w:val="24"/>
          <w:szCs w:val="24"/>
        </w:rPr>
      </w:pPr>
      <w:r>
        <w:rPr>
          <w:rFonts w:hint="eastAsia"/>
          <w:sz w:val="24"/>
          <w:szCs w:val="24"/>
        </w:rPr>
        <w:t xml:space="preserve">4.</w:t>
      </w:r>
      <w:r>
        <w:rPr>
          <w:rFonts w:hint="eastAsia"/>
          <w:sz w:val="24"/>
          <w:szCs w:val="24"/>
        </w:rPr>
        <w:t xml:space="preserve">江宁高新区玉带</w:t>
      </w:r>
      <w:r>
        <w:rPr>
          <w:rFonts w:hint="eastAsia"/>
          <w:sz w:val="24"/>
          <w:szCs w:val="24"/>
        </w:rPr>
        <w:t xml:space="preserve">圩</w:t>
      </w:r>
      <w:r>
        <w:rPr>
          <w:rFonts w:hint="eastAsia"/>
          <w:sz w:val="24"/>
          <w:szCs w:val="24"/>
        </w:rPr>
        <w:t xml:space="preserve">河道整治修复工程工程总承包建设项目由南京江宁科学园发展有限公司非财政投资建设，经南京江宁高新技术产业开发区管理委员会（江宁高新管复[2021]27号）批文批准立项，计划总投资14000万元，共计1个标段，合同价11437.68万元。该工程竣工结算资料归集工作已完成，并通过南京江宁科学园发展有限公司委托的江苏志诚工程咨询管理有限公司的初步审计，审计结果已经南京江宁科学园发展有限公司审核确认。</w:t>
      </w:r>
      <w:r/>
    </w:p>
    <w:p>
      <w:pPr>
        <w:ind w:firstLine="480"/>
        <w:jc w:val="both"/>
        <w:spacing w:line="288" w:lineRule="auto"/>
        <w:rPr>
          <w:sz w:val="24"/>
          <w:szCs w:val="24"/>
        </w:rPr>
      </w:pPr>
      <w:r>
        <w:rPr>
          <w:rFonts w:hint="eastAsia"/>
          <w:sz w:val="24"/>
          <w:szCs w:val="24"/>
        </w:rPr>
        <w:t xml:space="preserve">5.</w:t>
      </w:r>
      <w:r>
        <w:rPr>
          <w:rFonts w:hint="eastAsia"/>
          <w:sz w:val="24"/>
          <w:szCs w:val="24"/>
        </w:rPr>
        <w:t xml:space="preserve">江宁高新区标准厂房6#、10#厂房、危化品库新建及厂区改造工程项目施工（装配式）建设项目由南京江宁科学园发展有限公司非财政投资建设，经南京江宁高新技术产业开发区管理委员会（江宁高新管字[2018]303号）批文批准立项，计划总投资20000万元，共计1个标段，合同价10321.88万元。该工程竣工结算资料归集工作已完成，并通过南京江宁科学园发展有限公司委托的南京东兴工程咨询有限公司的初步审计，审计结果已经南京江宁科学园发展有限公司审核确认。</w:t>
      </w:r>
      <w:r/>
    </w:p>
    <w:p>
      <w:pPr>
        <w:ind w:firstLine="480"/>
        <w:jc w:val="both"/>
        <w:spacing w:line="288" w:lineRule="auto"/>
        <w:rPr>
          <w:sz w:val="24"/>
          <w:szCs w:val="24"/>
        </w:rPr>
      </w:pPr>
      <w:r>
        <w:rPr>
          <w:rFonts w:hint="eastAsia"/>
          <w:sz w:val="24"/>
          <w:szCs w:val="24"/>
        </w:rPr>
        <w:t xml:space="preserve">6.</w:t>
      </w:r>
      <w:r>
        <w:rPr>
          <w:rFonts w:hint="eastAsia"/>
          <w:sz w:val="24"/>
          <w:szCs w:val="24"/>
        </w:rPr>
        <w:t xml:space="preserve">杨柳湖复</w:t>
      </w:r>
      <w:r>
        <w:rPr>
          <w:rFonts w:hint="eastAsia"/>
          <w:sz w:val="24"/>
          <w:szCs w:val="24"/>
        </w:rPr>
        <w:t xml:space="preserve">建房1#-6#楼及老年人活动中心工程建设项目由南京杨柳湖文化发展有限公司非财政投资建设，经南京市江宁区发展和改革局（江宁发</w:t>
      </w:r>
      <w:r>
        <w:rPr>
          <w:rFonts w:hint="eastAsia"/>
          <w:sz w:val="24"/>
          <w:szCs w:val="24"/>
        </w:rPr>
        <w:t xml:space="preserve">改投字</w:t>
      </w:r>
      <w:r>
        <w:rPr>
          <w:rFonts w:hint="eastAsia"/>
          <w:sz w:val="24"/>
          <w:szCs w:val="24"/>
        </w:rPr>
        <w:t xml:space="preserve">[2011]193</w:t>
      </w:r>
      <w:r>
        <w:rPr>
          <w:rFonts w:hint="eastAsia"/>
          <w:sz w:val="24"/>
          <w:szCs w:val="24"/>
        </w:rPr>
        <w:t xml:space="preserve">号）批文批准立项，计划总投资10000万元，共计1个标段，合同价6208.82万元。该工程竣工结算资料归集工作已完成，并通过南京江宁科学园发展有限公司委托的江苏广和工程咨询有限公司的初步审计，审计结果已经南京江宁科学园发展有限公司审核确认。</w:t>
      </w:r>
      <w:r/>
    </w:p>
    <w:p>
      <w:pPr>
        <w:ind w:firstLine="480"/>
        <w:jc w:val="both"/>
        <w:spacing w:line="288" w:lineRule="auto"/>
        <w:rPr>
          <w:sz w:val="24"/>
          <w:szCs w:val="24"/>
        </w:rPr>
      </w:pPr>
      <w:r>
        <w:rPr>
          <w:rFonts w:hint="eastAsia"/>
          <w:sz w:val="24"/>
          <w:szCs w:val="24"/>
        </w:rPr>
        <w:t xml:space="preserve">7.</w:t>
      </w:r>
      <w:r>
        <w:rPr>
          <w:rFonts w:hint="eastAsia"/>
          <w:sz w:val="24"/>
          <w:szCs w:val="24"/>
        </w:rPr>
        <w:t xml:space="preserve">学十四路（</w:t>
      </w:r>
      <w:r>
        <w:rPr>
          <w:rFonts w:hint="eastAsia"/>
          <w:sz w:val="24"/>
          <w:szCs w:val="24"/>
        </w:rPr>
        <w:t xml:space="preserve">格致路</w:t>
      </w:r>
      <w:r>
        <w:rPr>
          <w:rFonts w:hint="eastAsia"/>
          <w:sz w:val="24"/>
          <w:szCs w:val="24"/>
        </w:rPr>
        <w:t xml:space="preserve">-端拱路）工程建设项目由南京江宁科学园发展有限公司非财政投资建设，经南京江宁科学园管理委员会（</w:t>
      </w:r>
      <w:r>
        <w:rPr>
          <w:rFonts w:hint="eastAsia"/>
          <w:sz w:val="24"/>
          <w:szCs w:val="24"/>
        </w:rPr>
        <w:t xml:space="preserve">宁园管</w:t>
      </w:r>
      <w:r>
        <w:rPr>
          <w:rFonts w:hint="eastAsia"/>
          <w:sz w:val="24"/>
          <w:szCs w:val="24"/>
        </w:rPr>
        <w:t xml:space="preserve">字[2011]280号）批文批准立项，计划总投资14130万元，共计5个标段，合同价8085.84万元。该工程竣工结算资料归集工作已完成，并通过南京江宁科学园发展集团有限公司委托的南京建</w:t>
      </w:r>
      <w:r>
        <w:rPr>
          <w:rFonts w:hint="eastAsia"/>
          <w:sz w:val="24"/>
          <w:szCs w:val="24"/>
        </w:rPr>
        <w:t xml:space="preserve">淳造价师</w:t>
      </w:r>
      <w:r>
        <w:rPr>
          <w:rFonts w:hint="eastAsia"/>
          <w:sz w:val="24"/>
          <w:szCs w:val="24"/>
        </w:rPr>
        <w:t xml:space="preserve">事务所有限公司的初步审计，审计结果已经南京江宁科学园发展集团有限公司审核确认。</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right w:w="57" w:type="dxa"/>
        </w:tblCellMar>
        <w:tblLook w:val="04A0" w:firstRow="1" w:lastRow="0" w:firstColumn="1" w:lastColumn="0" w:noHBand="0" w:noVBand="1"/>
      </w:tblPr>
      <w:tblGrid>
        <w:gridCol w:w="539"/>
        <w:gridCol w:w="887"/>
        <w:gridCol w:w="3791"/>
        <w:gridCol w:w="1277"/>
        <w:gridCol w:w="852"/>
        <w:gridCol w:w="1135"/>
        <w:gridCol w:w="589"/>
      </w:tblGrid>
      <w:tr>
        <w:trPr>
          <w:jc w:val="center"/>
          <w:trHeight w:val="113"/>
          <w:tblHeader/>
        </w:trPr>
        <w:tc>
          <w:tcPr>
            <w:tcW w:w="53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88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3791"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852"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135"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c>
          <w:tcPr>
            <w:tcW w:w="5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预算（万元）</w:t>
            </w:r>
            <w:r/>
          </w:p>
        </w:tc>
      </w:tr>
      <w:tr>
        <w:trPr>
          <w:jc w:val="center"/>
          <w:trHeight w:val="113"/>
        </w:trPr>
        <w:tc>
          <w:tcPr>
            <w:tcW w:w="539" w:type="dxa"/>
            <w:vAlign w:val="center"/>
            <w:textDirection w:val="lrTb"/>
            <w:noWrap w:val="false"/>
          </w:tcPr>
          <w:p>
            <w:pPr>
              <w:pStyle w:val="859"/>
              <w:numPr>
                <w:ilvl w:val="0"/>
                <w:numId w:val="5"/>
              </w:numPr>
              <w:jc w:val="center"/>
              <w:spacing w:line="240" w:lineRule="exact"/>
            </w:pPr>
            <w:r/>
            <w:r/>
          </w:p>
        </w:tc>
        <w:tc>
          <w:tcPr>
            <w:tcW w:w="887" w:type="dxa"/>
            <w:vAlign w:val="center"/>
            <w:vMerge w:val="restart"/>
            <w:textDirection w:val="lrTb"/>
            <w:noWrap w:val="false"/>
          </w:tcPr>
          <w:p>
            <w:pPr>
              <w:jc w:val="center"/>
              <w:spacing w:line="240" w:lineRule="exact"/>
            </w:pPr>
            <w:r>
              <w:rPr>
                <w:rFonts w:hint="eastAsia"/>
              </w:rPr>
              <w:t xml:space="preserve">包一</w:t>
            </w:r>
            <w:r/>
          </w:p>
        </w:tc>
        <w:tc>
          <w:tcPr>
            <w:tcW w:w="3791" w:type="dxa"/>
            <w:vAlign w:val="center"/>
            <w:textDirection w:val="lrTb"/>
            <w:noWrap w:val="false"/>
          </w:tcPr>
          <w:p>
            <w:r>
              <w:rPr>
                <w:rFonts w:hint="eastAsia"/>
              </w:rPr>
              <w:t xml:space="preserve">江宁高新区小区雨污分流建设项目一标段施工（天景山</w:t>
            </w:r>
            <w:r>
              <w:rPr>
                <w:rFonts w:hint="eastAsia"/>
              </w:rPr>
              <w:t xml:space="preserve">如意苑</w:t>
            </w:r>
            <w:r>
              <w:rPr>
                <w:rFonts w:hint="eastAsia"/>
              </w:rPr>
              <w:t xml:space="preserve">等22小区）</w:t>
            </w:r>
            <w:r/>
          </w:p>
        </w:tc>
        <w:tc>
          <w:tcPr>
            <w:tcW w:w="1277" w:type="dxa"/>
            <w:vAlign w:val="center"/>
            <w:textDirection w:val="lrTb"/>
            <w:noWrap w:val="false"/>
          </w:tcPr>
          <w:p>
            <w:pPr>
              <w:jc w:val="right"/>
            </w:pPr>
            <w:r>
              <w:rPr>
                <w:rFonts w:hint="eastAsia"/>
              </w:rPr>
              <w:t xml:space="preserve"> 8,546.26 </w:t>
            </w:r>
            <w:r/>
          </w:p>
        </w:tc>
        <w:tc>
          <w:tcPr>
            <w:tcW w:w="852" w:type="dxa"/>
            <w:vAlign w:val="center"/>
            <w:textDirection w:val="lrTb"/>
            <w:noWrap w:val="false"/>
          </w:tcPr>
          <w:p>
            <w:pPr>
              <w:jc w:val="center"/>
              <w:spacing w:line="240" w:lineRule="exact"/>
            </w:pPr>
            <w:r>
              <w:rPr>
                <w:rFonts w:hint="eastAsia"/>
              </w:rPr>
              <w:t xml:space="preserve">5%</w:t>
            </w:r>
            <w:r/>
          </w:p>
        </w:tc>
        <w:tc>
          <w:tcPr>
            <w:tcW w:w="1135" w:type="dxa"/>
            <w:vAlign w:val="center"/>
            <w:textDirection w:val="lrTb"/>
            <w:noWrap w:val="false"/>
          </w:tcPr>
          <w:p>
            <w:pPr>
              <w:jc w:val="right"/>
            </w:pPr>
            <w:r>
              <w:rPr>
                <w:rFonts w:hint="eastAsia"/>
              </w:rPr>
              <w:t xml:space="preserve">20.9</w:t>
            </w:r>
            <w:r/>
          </w:p>
        </w:tc>
        <w:tc>
          <w:tcPr>
            <w:tcW w:w="589" w:type="dxa"/>
            <w:vAlign w:val="center"/>
            <w:vMerge w:val="restart"/>
            <w:textDirection w:val="lrTb"/>
            <w:noWrap w:val="false"/>
          </w:tcPr>
          <w:p>
            <w:pPr>
              <w:jc w:val="center"/>
              <w:spacing w:line="240" w:lineRule="exact"/>
            </w:pPr>
            <w:r>
              <w:rPr>
                <w:rFonts w:hint="eastAsia"/>
              </w:rPr>
              <w:t xml:space="preserve">80</w:t>
            </w:r>
            <w:r/>
          </w:p>
        </w:tc>
      </w:tr>
      <w:tr>
        <w:trPr>
          <w:jc w:val="center"/>
          <w:trHeight w:val="113"/>
        </w:trPr>
        <w:tc>
          <w:tcPr>
            <w:tcW w:w="539" w:type="dxa"/>
            <w:vAlign w:val="center"/>
            <w:textDirection w:val="lrTb"/>
            <w:noWrap w:val="false"/>
          </w:tcPr>
          <w:p>
            <w:pPr>
              <w:pStyle w:val="859"/>
              <w:numPr>
                <w:ilvl w:val="0"/>
                <w:numId w:val="5"/>
              </w:numPr>
              <w:jc w:val="center"/>
              <w:spacing w:line="240" w:lineRule="exact"/>
            </w:pPr>
            <w:r/>
            <w:r/>
          </w:p>
        </w:tc>
        <w:tc>
          <w:tcPr>
            <w:tcW w:w="887" w:type="dxa"/>
            <w:vAlign w:val="center"/>
            <w:vMerge w:val="continue"/>
            <w:textDirection w:val="lrTb"/>
            <w:noWrap w:val="false"/>
          </w:tcPr>
          <w:p>
            <w:pPr>
              <w:jc w:val="center"/>
              <w:spacing w:line="240" w:lineRule="exact"/>
            </w:pPr>
            <w:r/>
            <w:r/>
          </w:p>
        </w:tc>
        <w:tc>
          <w:tcPr>
            <w:tcW w:w="3791" w:type="dxa"/>
            <w:vAlign w:val="center"/>
            <w:textDirection w:val="lrTb"/>
            <w:noWrap w:val="false"/>
          </w:tcPr>
          <w:p>
            <w:r>
              <w:rPr>
                <w:rFonts w:hint="eastAsia"/>
              </w:rPr>
              <w:t xml:space="preserve">江宁高新区小区雨污分流建设项目二标段施工（</w:t>
            </w:r>
            <w:r>
              <w:rPr>
                <w:rFonts w:hint="eastAsia"/>
              </w:rPr>
              <w:t xml:space="preserve">文鼎雅苑</w:t>
            </w:r>
            <w:r>
              <w:rPr>
                <w:rFonts w:hint="eastAsia"/>
              </w:rPr>
              <w:t xml:space="preserve">等20个小区）建设项目</w:t>
            </w:r>
            <w:r/>
          </w:p>
        </w:tc>
        <w:tc>
          <w:tcPr>
            <w:tcW w:w="1277" w:type="dxa"/>
            <w:vAlign w:val="center"/>
            <w:textDirection w:val="lrTb"/>
            <w:noWrap w:val="false"/>
          </w:tcPr>
          <w:p>
            <w:pPr>
              <w:jc w:val="right"/>
            </w:pPr>
            <w:r>
              <w:rPr>
                <w:rFonts w:hint="eastAsia"/>
              </w:rPr>
              <w:t xml:space="preserve"> 13,703.84 </w:t>
            </w:r>
            <w:r/>
          </w:p>
        </w:tc>
        <w:tc>
          <w:tcPr>
            <w:tcW w:w="852" w:type="dxa"/>
            <w:textDirection w:val="lrTb"/>
            <w:noWrap w:val="false"/>
          </w:tcPr>
          <w:p>
            <w:pPr>
              <w:jc w:val="center"/>
            </w:pPr>
            <w:r>
              <w:rPr>
                <w:rFonts w:hint="eastAsia"/>
              </w:rPr>
              <w:t xml:space="preserve">5%</w:t>
            </w:r>
            <w:r/>
          </w:p>
        </w:tc>
        <w:tc>
          <w:tcPr>
            <w:tcW w:w="1135" w:type="dxa"/>
            <w:vAlign w:val="center"/>
            <w:textDirection w:val="lrTb"/>
            <w:noWrap w:val="false"/>
          </w:tcPr>
          <w:p>
            <w:pPr>
              <w:jc w:val="right"/>
            </w:pPr>
            <w:r>
              <w:rPr>
                <w:rFonts w:hint="eastAsia"/>
              </w:rPr>
              <w:t xml:space="preserve">32.52</w:t>
            </w:r>
            <w:r/>
          </w:p>
        </w:tc>
        <w:tc>
          <w:tcPr>
            <w:tcW w:w="589" w:type="dxa"/>
            <w:vAlign w:val="center"/>
            <w:vMerge w:val="continue"/>
            <w:textDirection w:val="lrTb"/>
            <w:noWrap w:val="false"/>
          </w:tcPr>
          <w:p>
            <w:pPr>
              <w:jc w:val="center"/>
              <w:spacing w:line="240" w:lineRule="exact"/>
            </w:pPr>
            <w:r/>
            <w:r/>
          </w:p>
        </w:tc>
      </w:tr>
      <w:tr>
        <w:trPr>
          <w:jc w:val="center"/>
          <w:trHeight w:val="113"/>
        </w:trPr>
        <w:tc>
          <w:tcPr>
            <w:tcW w:w="539" w:type="dxa"/>
            <w:vAlign w:val="center"/>
            <w:textDirection w:val="lrTb"/>
            <w:noWrap w:val="false"/>
          </w:tcPr>
          <w:p>
            <w:pPr>
              <w:pStyle w:val="859"/>
              <w:numPr>
                <w:ilvl w:val="0"/>
                <w:numId w:val="5"/>
              </w:numPr>
              <w:jc w:val="center"/>
              <w:spacing w:line="240" w:lineRule="exact"/>
            </w:pPr>
            <w:r/>
            <w:r/>
          </w:p>
        </w:tc>
        <w:tc>
          <w:tcPr>
            <w:tcW w:w="887" w:type="dxa"/>
            <w:vAlign w:val="center"/>
            <w:vMerge w:val="continue"/>
            <w:textDirection w:val="lrTb"/>
            <w:noWrap w:val="false"/>
          </w:tcPr>
          <w:p>
            <w:pPr>
              <w:jc w:val="center"/>
              <w:spacing w:line="240" w:lineRule="exact"/>
            </w:pPr>
            <w:r/>
            <w:r/>
          </w:p>
        </w:tc>
        <w:tc>
          <w:tcPr>
            <w:tcW w:w="3791" w:type="dxa"/>
            <w:vAlign w:val="center"/>
            <w:textDirection w:val="lrTb"/>
            <w:noWrap w:val="false"/>
          </w:tcPr>
          <w:p>
            <w:r>
              <w:rPr>
                <w:rFonts w:hint="eastAsia"/>
              </w:rPr>
              <w:t xml:space="preserve">江宁区解溪河、玉带圩等河道综合治理二期工程项目</w:t>
            </w:r>
            <w:r>
              <w:rPr>
                <w:rFonts w:hint="eastAsia"/>
              </w:rPr>
              <w:t xml:space="preserve">方山熙园小区</w:t>
            </w:r>
            <w:r>
              <w:rPr>
                <w:rFonts w:hint="eastAsia"/>
              </w:rPr>
              <w:t xml:space="preserve">、东方龙湖湾西湖苑小区、东方龙湖湾南湖苑小区等14小区雨污分流改造</w:t>
            </w:r>
            <w:r/>
          </w:p>
        </w:tc>
        <w:tc>
          <w:tcPr>
            <w:tcW w:w="1277" w:type="dxa"/>
            <w:vAlign w:val="center"/>
            <w:textDirection w:val="lrTb"/>
            <w:noWrap w:val="false"/>
          </w:tcPr>
          <w:p>
            <w:pPr>
              <w:jc w:val="right"/>
            </w:pPr>
            <w:r>
              <w:rPr>
                <w:rFonts w:hint="eastAsia"/>
              </w:rPr>
              <w:t xml:space="preserve"> 10,906.55 </w:t>
            </w:r>
            <w:r/>
          </w:p>
        </w:tc>
        <w:tc>
          <w:tcPr>
            <w:tcW w:w="852" w:type="dxa"/>
            <w:textDirection w:val="lrTb"/>
            <w:noWrap w:val="false"/>
          </w:tcPr>
          <w:p>
            <w:pPr>
              <w:jc w:val="center"/>
            </w:pPr>
            <w:r>
              <w:rPr>
                <w:rFonts w:hint="eastAsia"/>
              </w:rPr>
              <w:t xml:space="preserve">5%</w:t>
            </w:r>
            <w:r/>
          </w:p>
        </w:tc>
        <w:tc>
          <w:tcPr>
            <w:tcW w:w="1135" w:type="dxa"/>
            <w:vAlign w:val="center"/>
            <w:textDirection w:val="lrTb"/>
            <w:noWrap w:val="false"/>
          </w:tcPr>
          <w:p>
            <w:pPr>
              <w:jc w:val="right"/>
            </w:pPr>
            <w:r>
              <w:rPr>
                <w:rFonts w:hint="eastAsia"/>
              </w:rPr>
              <w:t xml:space="preserve">26.31</w:t>
            </w:r>
            <w:r/>
          </w:p>
        </w:tc>
        <w:tc>
          <w:tcPr>
            <w:tcW w:w="589" w:type="dxa"/>
            <w:vAlign w:val="center"/>
            <w:vMerge w:val="continue"/>
            <w:textDirection w:val="lrTb"/>
            <w:noWrap w:val="false"/>
          </w:tcPr>
          <w:p>
            <w:pPr>
              <w:jc w:val="center"/>
              <w:spacing w:line="240" w:lineRule="exact"/>
            </w:pPr>
            <w:r/>
            <w:r/>
          </w:p>
        </w:tc>
      </w:tr>
      <w:tr>
        <w:trPr>
          <w:jc w:val="center"/>
          <w:trHeight w:val="113"/>
        </w:trPr>
        <w:tc>
          <w:tcPr>
            <w:tcW w:w="539" w:type="dxa"/>
            <w:vAlign w:val="center"/>
            <w:textDirection w:val="lrTb"/>
            <w:noWrap w:val="false"/>
          </w:tcPr>
          <w:p>
            <w:pPr>
              <w:pStyle w:val="859"/>
              <w:numPr>
                <w:ilvl w:val="0"/>
                <w:numId w:val="5"/>
              </w:numPr>
              <w:jc w:val="center"/>
              <w:spacing w:line="240" w:lineRule="exact"/>
            </w:pPr>
            <w:r/>
            <w:r/>
          </w:p>
        </w:tc>
        <w:tc>
          <w:tcPr>
            <w:tcW w:w="887" w:type="dxa"/>
            <w:vAlign w:val="center"/>
            <w:vMerge w:val="restart"/>
            <w:textDirection w:val="lrTb"/>
            <w:noWrap w:val="false"/>
          </w:tcPr>
          <w:p>
            <w:pPr>
              <w:jc w:val="center"/>
              <w:spacing w:line="240" w:lineRule="exact"/>
            </w:pPr>
            <w:r>
              <w:rPr>
                <w:rFonts w:hint="eastAsia"/>
              </w:rPr>
              <w:t xml:space="preserve">包二</w:t>
            </w:r>
            <w:r/>
          </w:p>
        </w:tc>
        <w:tc>
          <w:tcPr>
            <w:tcW w:w="3791" w:type="dxa"/>
            <w:vAlign w:val="center"/>
            <w:textDirection w:val="lrTb"/>
            <w:noWrap w:val="false"/>
          </w:tcPr>
          <w:p>
            <w:r>
              <w:rPr>
                <w:rFonts w:hint="eastAsia"/>
              </w:rPr>
              <w:t xml:space="preserve">江宁高新区玉带</w:t>
            </w:r>
            <w:r>
              <w:rPr>
                <w:rFonts w:hint="eastAsia"/>
              </w:rPr>
              <w:t xml:space="preserve">圩</w:t>
            </w:r>
            <w:r>
              <w:rPr>
                <w:rFonts w:hint="eastAsia"/>
              </w:rPr>
              <w:t xml:space="preserve">河道整治修复工程</w:t>
            </w:r>
            <w:r/>
          </w:p>
        </w:tc>
        <w:tc>
          <w:tcPr>
            <w:tcW w:w="1277" w:type="dxa"/>
            <w:vAlign w:val="center"/>
            <w:textDirection w:val="lrTb"/>
            <w:noWrap w:val="false"/>
          </w:tcPr>
          <w:p>
            <w:pPr>
              <w:jc w:val="right"/>
            </w:pPr>
            <w:r>
              <w:rPr>
                <w:rFonts w:hint="eastAsia"/>
              </w:rPr>
              <w:t xml:space="preserve"> 8,483.73 </w:t>
            </w:r>
            <w:r/>
          </w:p>
        </w:tc>
        <w:tc>
          <w:tcPr>
            <w:tcW w:w="852" w:type="dxa"/>
            <w:textDirection w:val="lrTb"/>
            <w:noWrap w:val="false"/>
          </w:tcPr>
          <w:p>
            <w:pPr>
              <w:jc w:val="center"/>
            </w:pPr>
            <w:r>
              <w:rPr>
                <w:rFonts w:hint="eastAsia"/>
              </w:rPr>
              <w:t xml:space="preserve">5%</w:t>
            </w:r>
            <w:r/>
          </w:p>
        </w:tc>
        <w:tc>
          <w:tcPr>
            <w:tcW w:w="1135" w:type="dxa"/>
            <w:vAlign w:val="center"/>
            <w:textDirection w:val="lrTb"/>
            <w:noWrap w:val="false"/>
          </w:tcPr>
          <w:p>
            <w:pPr>
              <w:jc w:val="right"/>
              <w:rPr>
                <w:sz w:val="24"/>
                <w:szCs w:val="24"/>
              </w:rPr>
            </w:pPr>
            <w:r>
              <w:rPr>
                <w:rFonts w:hint="eastAsia"/>
              </w:rPr>
              <w:t xml:space="preserve"> 20.75 </w:t>
            </w:r>
            <w:r/>
          </w:p>
        </w:tc>
        <w:tc>
          <w:tcPr>
            <w:tcW w:w="589" w:type="dxa"/>
            <w:vAlign w:val="center"/>
            <w:vMerge w:val="restart"/>
            <w:textDirection w:val="lrTb"/>
            <w:noWrap w:val="false"/>
          </w:tcPr>
          <w:p>
            <w:pPr>
              <w:jc w:val="center"/>
              <w:spacing w:line="240" w:lineRule="exact"/>
            </w:pPr>
            <w:r>
              <w:rPr>
                <w:rFonts w:hint="eastAsia"/>
              </w:rPr>
              <w:t xml:space="preserve">75</w:t>
            </w:r>
            <w:r/>
          </w:p>
        </w:tc>
      </w:tr>
      <w:tr>
        <w:trPr>
          <w:jc w:val="center"/>
          <w:trHeight w:val="113"/>
        </w:trPr>
        <w:tc>
          <w:tcPr>
            <w:tcW w:w="539" w:type="dxa"/>
            <w:vAlign w:val="center"/>
            <w:textDirection w:val="lrTb"/>
            <w:noWrap w:val="false"/>
          </w:tcPr>
          <w:p>
            <w:pPr>
              <w:pStyle w:val="859"/>
              <w:numPr>
                <w:ilvl w:val="0"/>
                <w:numId w:val="5"/>
              </w:numPr>
              <w:jc w:val="center"/>
              <w:spacing w:line="240" w:lineRule="exact"/>
            </w:pPr>
            <w:r/>
            <w:r/>
          </w:p>
        </w:tc>
        <w:tc>
          <w:tcPr>
            <w:tcW w:w="887" w:type="dxa"/>
            <w:vAlign w:val="center"/>
            <w:vMerge w:val="continue"/>
            <w:textDirection w:val="lrTb"/>
            <w:noWrap w:val="false"/>
          </w:tcPr>
          <w:p>
            <w:pPr>
              <w:jc w:val="center"/>
              <w:spacing w:line="240" w:lineRule="exact"/>
            </w:pPr>
            <w:r/>
            <w:r/>
          </w:p>
        </w:tc>
        <w:tc>
          <w:tcPr>
            <w:tcW w:w="3791" w:type="dxa"/>
            <w:vAlign w:val="center"/>
            <w:textDirection w:val="lrTb"/>
            <w:noWrap w:val="false"/>
          </w:tcPr>
          <w:p>
            <w:r>
              <w:rPr>
                <w:rFonts w:hint="eastAsia"/>
              </w:rPr>
              <w:t xml:space="preserve">江宁高新区标准厂房6#、10#厂房危化品库新建及厂区改造工程（装配式）</w:t>
            </w:r>
            <w:r/>
          </w:p>
        </w:tc>
        <w:tc>
          <w:tcPr>
            <w:tcW w:w="1277" w:type="dxa"/>
            <w:vAlign w:val="center"/>
            <w:textDirection w:val="lrTb"/>
            <w:noWrap w:val="false"/>
          </w:tcPr>
          <w:p>
            <w:pPr>
              <w:jc w:val="right"/>
            </w:pPr>
            <w:r>
              <w:rPr>
                <w:rFonts w:hint="eastAsia"/>
              </w:rPr>
              <w:t xml:space="preserve"> 10,631.79 </w:t>
            </w:r>
            <w:r/>
          </w:p>
        </w:tc>
        <w:tc>
          <w:tcPr>
            <w:tcW w:w="852" w:type="dxa"/>
            <w:textDirection w:val="lrTb"/>
            <w:noWrap w:val="false"/>
          </w:tcPr>
          <w:p>
            <w:pPr>
              <w:jc w:val="center"/>
            </w:pPr>
            <w:r>
              <w:rPr>
                <w:rFonts w:hint="eastAsia"/>
              </w:rPr>
              <w:t xml:space="preserve">5%</w:t>
            </w:r>
            <w:r/>
          </w:p>
        </w:tc>
        <w:tc>
          <w:tcPr>
            <w:tcW w:w="1135" w:type="dxa"/>
            <w:vAlign w:val="center"/>
            <w:textDirection w:val="lrTb"/>
            <w:noWrap w:val="false"/>
          </w:tcPr>
          <w:p>
            <w:pPr>
              <w:jc w:val="right"/>
            </w:pPr>
            <w:r>
              <w:rPr>
                <w:rFonts w:hint="eastAsia"/>
              </w:rPr>
              <w:t xml:space="preserve">25.7</w:t>
            </w:r>
            <w:r/>
          </w:p>
        </w:tc>
        <w:tc>
          <w:tcPr>
            <w:tcW w:w="589" w:type="dxa"/>
            <w:vAlign w:val="center"/>
            <w:vMerge w:val="continue"/>
            <w:textDirection w:val="lrTb"/>
            <w:noWrap w:val="false"/>
          </w:tcPr>
          <w:p>
            <w:pPr>
              <w:jc w:val="center"/>
              <w:spacing w:line="240" w:lineRule="exact"/>
            </w:pPr>
            <w:r/>
            <w:r/>
          </w:p>
        </w:tc>
      </w:tr>
      <w:tr>
        <w:trPr>
          <w:jc w:val="center"/>
          <w:trHeight w:val="113"/>
        </w:trPr>
        <w:tc>
          <w:tcPr>
            <w:tcW w:w="539" w:type="dxa"/>
            <w:vAlign w:val="center"/>
            <w:textDirection w:val="lrTb"/>
            <w:noWrap w:val="false"/>
          </w:tcPr>
          <w:p>
            <w:pPr>
              <w:pStyle w:val="859"/>
              <w:numPr>
                <w:ilvl w:val="0"/>
                <w:numId w:val="5"/>
              </w:numPr>
              <w:jc w:val="center"/>
              <w:spacing w:line="240" w:lineRule="exact"/>
            </w:pPr>
            <w:r/>
            <w:r/>
          </w:p>
        </w:tc>
        <w:tc>
          <w:tcPr>
            <w:tcW w:w="887" w:type="dxa"/>
            <w:vAlign w:val="center"/>
            <w:vMerge w:val="continue"/>
            <w:textDirection w:val="lrTb"/>
            <w:noWrap w:val="false"/>
          </w:tcPr>
          <w:p>
            <w:pPr>
              <w:jc w:val="center"/>
              <w:spacing w:line="240" w:lineRule="exact"/>
            </w:pPr>
            <w:r/>
            <w:r/>
          </w:p>
        </w:tc>
        <w:tc>
          <w:tcPr>
            <w:tcW w:w="3791" w:type="dxa"/>
            <w:vAlign w:val="center"/>
            <w:textDirection w:val="lrTb"/>
            <w:noWrap w:val="false"/>
          </w:tcPr>
          <w:p>
            <w:r>
              <w:rPr>
                <w:rFonts w:hint="eastAsia"/>
              </w:rPr>
              <w:t xml:space="preserve">杨柳湖复</w:t>
            </w:r>
            <w:r>
              <w:rPr>
                <w:rFonts w:hint="eastAsia"/>
              </w:rPr>
              <w:t xml:space="preserve">建房1#-6#楼及老年人活动中心工程</w:t>
            </w:r>
            <w:r/>
          </w:p>
        </w:tc>
        <w:tc>
          <w:tcPr>
            <w:tcW w:w="1277" w:type="dxa"/>
            <w:vAlign w:val="center"/>
            <w:textDirection w:val="lrTb"/>
            <w:noWrap w:val="false"/>
          </w:tcPr>
          <w:p>
            <w:pPr>
              <w:jc w:val="right"/>
            </w:pPr>
            <w:r>
              <w:rPr>
                <w:rFonts w:hint="eastAsia"/>
              </w:rPr>
              <w:t xml:space="preserve"> 4,585.88 </w:t>
            </w:r>
            <w:r/>
          </w:p>
        </w:tc>
        <w:tc>
          <w:tcPr>
            <w:tcW w:w="852" w:type="dxa"/>
            <w:textDirection w:val="lrTb"/>
            <w:noWrap w:val="false"/>
          </w:tcPr>
          <w:p>
            <w:pPr>
              <w:jc w:val="center"/>
            </w:pPr>
            <w:r>
              <w:rPr>
                <w:rFonts w:hint="eastAsia"/>
              </w:rPr>
              <w:t xml:space="preserve">5%</w:t>
            </w:r>
            <w:r/>
          </w:p>
        </w:tc>
        <w:tc>
          <w:tcPr>
            <w:tcW w:w="1135" w:type="dxa"/>
            <w:vAlign w:val="center"/>
            <w:textDirection w:val="lrTb"/>
            <w:noWrap w:val="false"/>
          </w:tcPr>
          <w:p>
            <w:pPr>
              <w:jc w:val="right"/>
            </w:pPr>
            <w:r>
              <w:rPr>
                <w:rFonts w:hint="eastAsia"/>
              </w:rPr>
              <w:t xml:space="preserve">11.58</w:t>
            </w:r>
            <w:r/>
          </w:p>
        </w:tc>
        <w:tc>
          <w:tcPr>
            <w:tcW w:w="589" w:type="dxa"/>
            <w:vAlign w:val="center"/>
            <w:vMerge w:val="continue"/>
            <w:textDirection w:val="lrTb"/>
            <w:noWrap w:val="false"/>
          </w:tcPr>
          <w:p>
            <w:pPr>
              <w:jc w:val="center"/>
              <w:spacing w:line="240" w:lineRule="exact"/>
            </w:pPr>
            <w:r/>
            <w:r/>
          </w:p>
        </w:tc>
      </w:tr>
      <w:tr>
        <w:trPr>
          <w:jc w:val="center"/>
          <w:trHeight w:val="113"/>
        </w:trPr>
        <w:tc>
          <w:tcPr>
            <w:tcW w:w="539" w:type="dxa"/>
            <w:vAlign w:val="center"/>
            <w:textDirection w:val="lrTb"/>
            <w:noWrap w:val="false"/>
          </w:tcPr>
          <w:p>
            <w:pPr>
              <w:pStyle w:val="859"/>
              <w:numPr>
                <w:ilvl w:val="0"/>
                <w:numId w:val="5"/>
              </w:numPr>
              <w:jc w:val="center"/>
              <w:spacing w:line="240" w:lineRule="exact"/>
            </w:pPr>
            <w:r/>
            <w:r/>
          </w:p>
        </w:tc>
        <w:tc>
          <w:tcPr>
            <w:tcW w:w="887" w:type="dxa"/>
            <w:vAlign w:val="center"/>
            <w:vMerge w:val="continue"/>
            <w:textDirection w:val="lrTb"/>
            <w:noWrap w:val="false"/>
          </w:tcPr>
          <w:p>
            <w:pPr>
              <w:jc w:val="center"/>
              <w:spacing w:line="240" w:lineRule="exact"/>
            </w:pPr>
            <w:r/>
            <w:r/>
          </w:p>
        </w:tc>
        <w:tc>
          <w:tcPr>
            <w:tcW w:w="3791" w:type="dxa"/>
            <w:vAlign w:val="center"/>
            <w:textDirection w:val="lrTb"/>
            <w:noWrap w:val="false"/>
          </w:tcPr>
          <w:p>
            <w:r>
              <w:rPr>
                <w:rFonts w:hint="eastAsia"/>
              </w:rPr>
              <w:t xml:space="preserve">学十四路（</w:t>
            </w:r>
            <w:r>
              <w:rPr>
                <w:rFonts w:hint="eastAsia"/>
              </w:rPr>
              <w:t xml:space="preserve">格致路</w:t>
            </w:r>
            <w:r>
              <w:rPr>
                <w:rFonts w:hint="eastAsia"/>
              </w:rPr>
              <w:t xml:space="preserve">-端拱路）工程</w:t>
            </w:r>
            <w:r/>
          </w:p>
        </w:tc>
        <w:tc>
          <w:tcPr>
            <w:tcW w:w="1277" w:type="dxa"/>
            <w:vAlign w:val="center"/>
            <w:textDirection w:val="lrTb"/>
            <w:noWrap w:val="false"/>
          </w:tcPr>
          <w:p>
            <w:pPr>
              <w:jc w:val="right"/>
            </w:pPr>
            <w:r>
              <w:rPr>
                <w:rFonts w:hint="eastAsia"/>
              </w:rPr>
              <w:t xml:space="preserve"> 6,515.16 </w:t>
            </w:r>
            <w:r/>
          </w:p>
        </w:tc>
        <w:tc>
          <w:tcPr>
            <w:tcW w:w="852" w:type="dxa"/>
            <w:textDirection w:val="lrTb"/>
            <w:noWrap w:val="false"/>
          </w:tcPr>
          <w:p>
            <w:pPr>
              <w:jc w:val="center"/>
            </w:pPr>
            <w:r>
              <w:rPr>
                <w:rFonts w:hint="eastAsia"/>
              </w:rPr>
              <w:t xml:space="preserve">5%</w:t>
            </w:r>
            <w:r/>
          </w:p>
        </w:tc>
        <w:tc>
          <w:tcPr>
            <w:tcW w:w="1135" w:type="dxa"/>
            <w:vAlign w:val="center"/>
            <w:textDirection w:val="lrTb"/>
            <w:noWrap w:val="false"/>
          </w:tcPr>
          <w:p>
            <w:pPr>
              <w:jc w:val="right"/>
              <w:rPr>
                <w:sz w:val="24"/>
                <w:szCs w:val="24"/>
              </w:rPr>
            </w:pPr>
            <w:r>
              <w:rPr>
                <w:rFonts w:hint="eastAsia"/>
              </w:rPr>
              <w:t xml:space="preserve"> 16.15 </w:t>
            </w:r>
            <w:r/>
          </w:p>
        </w:tc>
        <w:tc>
          <w:tcPr>
            <w:tcW w:w="589" w:type="dxa"/>
            <w:vAlign w:val="center"/>
            <w:vMerge w:val="continue"/>
            <w:textDirection w:val="lrTb"/>
            <w:noWrap w:val="false"/>
          </w:tcPr>
          <w:p>
            <w:pPr>
              <w:jc w:val="center"/>
              <w:spacing w:line="240" w:lineRule="exact"/>
            </w:pPr>
            <w:r/>
            <w:r/>
          </w:p>
        </w:tc>
      </w:tr>
    </w:tbl>
    <w:p>
      <w:r>
        <w:rPr>
          <w:rFonts w:hint="eastAsia"/>
        </w:rPr>
        <w:t xml:space="preserve">注：本项目结算时，“基本收费”的计费基数以实际送审额为准。</w:t>
      </w:r>
      <w:r/>
    </w:p>
    <w:p>
      <w:pPr>
        <w:ind w:firstLine="482"/>
        <w:spacing w:line="340" w:lineRule="exact"/>
        <w:rPr>
          <w:b/>
          <w:bCs/>
          <w:sz w:val="24"/>
          <w:szCs w:val="24"/>
        </w:rPr>
      </w:pPr>
      <w:r>
        <w:rPr>
          <w:rFonts w:hint="eastAsia"/>
          <w:b/>
          <w:bCs/>
          <w:sz w:val="24"/>
          <w:szCs w:val="24"/>
        </w:rPr>
        <w:t xml:space="preserve">二、供应商基本要求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江宁高新区小区雨污分流、玉带</w:t>
      </w:r>
      <w:r>
        <w:rPr>
          <w:rFonts w:hint="eastAsia"/>
          <w:sz w:val="24"/>
          <w:szCs w:val="24"/>
        </w:rPr>
        <w:t xml:space="preserve">圩</w:t>
      </w:r>
      <w:r>
        <w:rPr>
          <w:rFonts w:hint="eastAsia"/>
          <w:sz w:val="24"/>
          <w:szCs w:val="24"/>
        </w:rPr>
        <w:t xml:space="preserve">河道整治、厂房、</w:t>
      </w:r>
      <w:r>
        <w:rPr>
          <w:rFonts w:hint="eastAsia"/>
          <w:sz w:val="24"/>
          <w:szCs w:val="24"/>
        </w:rPr>
        <w:t xml:space="preserve">杨柳湖复</w:t>
      </w:r>
      <w:r>
        <w:rPr>
          <w:rFonts w:hint="eastAsia"/>
          <w:sz w:val="24"/>
          <w:szCs w:val="24"/>
        </w:rPr>
        <w:t xml:space="preserve">建房、学十四路结算审计服务。</w:t>
      </w:r>
      <w:r/>
    </w:p>
    <w:p>
      <w:pPr>
        <w:ind w:firstLine="480"/>
        <w:spacing w:line="340" w:lineRule="exact"/>
        <w:rPr>
          <w:sz w:val="24"/>
          <w:szCs w:val="24"/>
        </w:rPr>
      </w:pPr>
      <w:r>
        <w:rPr>
          <w:rFonts w:hint="eastAsia"/>
          <w:sz w:val="24"/>
          <w:szCs w:val="24"/>
        </w:rPr>
        <w:t xml:space="preserve">（二）服务要求</w:t>
      </w:r>
      <w:r/>
    </w:p>
    <w:p>
      <w:pPr>
        <w:ind w:firstLine="480"/>
        <w:jc w:val="both"/>
        <w:spacing w:line="340" w:lineRule="exact"/>
        <w:rPr>
          <w:sz w:val="24"/>
          <w:szCs w:val="24"/>
        </w:rPr>
      </w:pPr>
      <w:r>
        <w:rPr>
          <w:sz w:val="24"/>
          <w:szCs w:val="24"/>
        </w:rPr>
        <w:t xml:space="preserve">1.主要审计事项</w:t>
      </w:r>
      <w:r/>
    </w:p>
    <w:p>
      <w:pPr>
        <w:ind w:firstLine="480"/>
        <w:jc w:val="both"/>
        <w:spacing w:line="340" w:lineRule="exact"/>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340" w:lineRule="exact"/>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340" w:lineRule="exact"/>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340" w:lineRule="exact"/>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340" w:lineRule="exact"/>
        <w:rPr>
          <w:sz w:val="24"/>
          <w:szCs w:val="24"/>
        </w:rPr>
      </w:pPr>
      <w:r>
        <w:rPr>
          <w:rFonts w:hint="eastAsia"/>
          <w:sz w:val="24"/>
          <w:szCs w:val="24"/>
        </w:rPr>
        <w:t xml:space="preserve">（三）服务方式及人员要求</w:t>
      </w:r>
      <w:r/>
    </w:p>
    <w:p>
      <w:pPr>
        <w:ind w:firstLine="480"/>
        <w:spacing w:line="34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w:t>
      </w:r>
      <w:r>
        <w:rPr>
          <w:rFonts w:hint="eastAsia"/>
          <w:sz w:val="24"/>
          <w:szCs w:val="24"/>
        </w:rPr>
        <w:t xml:space="preserve">，现场审计时间不超过2个月</w:t>
      </w:r>
      <w:r>
        <w:rPr>
          <w:rFonts w:hint="eastAsia"/>
          <w:sz w:val="24"/>
          <w:szCs w:val="24"/>
        </w:rPr>
        <w:t xml:space="preserve">。</w:t>
      </w:r>
      <w:r/>
    </w:p>
    <w:p>
      <w:pPr>
        <w:ind w:firstLine="480"/>
        <w:spacing w:line="340" w:lineRule="exact"/>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340" w:lineRule="exact"/>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rFonts w:hint="eastAsia"/>
          <w:sz w:val="24"/>
          <w:szCs w:val="24"/>
          <w:lang w:val="en-US"/>
        </w:rPr>
        <w:t xml:space="preserve">6</w:t>
      </w:r>
      <w:r>
        <w:rPr>
          <w:sz w:val="24"/>
          <w:szCs w:val="24"/>
        </w:rPr>
        <w:t xml:space="preserve">名团队成员同时具备一级注册造价工程师和建设工程类高级工程师及以上职称，团队成员中应当具有</w:t>
      </w:r>
      <w:r>
        <w:rPr>
          <w:rFonts w:hint="eastAsia"/>
          <w:sz w:val="24"/>
          <w:szCs w:val="24"/>
          <w:lang w:val="en-US"/>
        </w:rPr>
        <w:t xml:space="preserve">2</w:t>
      </w:r>
      <w:r>
        <w:rPr>
          <w:sz w:val="24"/>
          <w:szCs w:val="24"/>
        </w:rPr>
        <w:t xml:space="preserve">名成员为“安装工程”专业的一级注册造价工程师，所有成员男性不超过60周岁，女性不超过55周岁。（</w:t>
      </w:r>
      <w:r>
        <w:rPr>
          <w:rFonts w:hint="eastAsia"/>
          <w:sz w:val="24"/>
          <w:szCs w:val="24"/>
        </w:rPr>
        <w:t xml:space="preserve">提供注册在本单位的注册证书、职称证书原件彩色扫描件及</w:t>
      </w:r>
      <w:r>
        <w:rPr>
          <w:sz w:val="24"/>
          <w:szCs w:val="24"/>
        </w:rPr>
        <w:t xml:space="preserve">2026年1月至2026年6月期间投标人为其缴纳的至少一个月社保缴纳证明，年龄以身份证</w:t>
      </w:r>
      <w:r>
        <w:rPr>
          <w:sz w:val="24"/>
          <w:szCs w:val="24"/>
        </w:rPr>
        <w:t xml:space="preserve">号</w:t>
      </w:r>
      <w:r>
        <w:rPr>
          <w:sz w:val="24"/>
          <w:szCs w:val="24"/>
        </w:rPr>
        <w:t xml:space="preserve">年龄</w:t>
      </w:r>
      <w:r>
        <w:rPr>
          <w:sz w:val="24"/>
          <w:szCs w:val="24"/>
        </w:rPr>
        <w:t xml:space="preserve">为准，</w:t>
      </w:r>
      <w:r>
        <w:rPr>
          <w:rFonts w:hint="eastAsia"/>
          <w:sz w:val="24"/>
          <w:szCs w:val="24"/>
        </w:rPr>
        <w:t xml:space="preserve">若上传的证书不完整、模糊等无法识别出有效信息的，视为无效）</w:t>
      </w:r>
      <w:r>
        <w:rPr>
          <w:sz w:val="24"/>
          <w:szCs w:val="24"/>
        </w:rPr>
        <w:t xml:space="preserve">。</w:t>
      </w:r>
      <w:r/>
    </w:p>
    <w:p>
      <w:pPr>
        <w:ind w:firstLine="482"/>
        <w:jc w:val="both"/>
        <w:spacing w:line="340" w:lineRule="exact"/>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且具备高级工程师及以上技术职称（</w:t>
      </w:r>
      <w:r>
        <w:rPr>
          <w:sz w:val="24"/>
          <w:szCs w:val="24"/>
        </w:rPr>
        <w:t xml:space="preserve">建设工程类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5"/>
        <w:jc w:val="left"/>
        <w:spacing w:line="34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项目组成员中至少3人驻场审计（含项目组组长）。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5"/>
        <w:spacing w:line="34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340" w:lineRule="exact"/>
        <w:rPr>
          <w:b/>
          <w:bCs/>
          <w:sz w:val="24"/>
          <w:szCs w:val="24"/>
        </w:rPr>
      </w:pPr>
      <w:r>
        <w:rPr>
          <w:rFonts w:hint="eastAsia"/>
          <w:b/>
          <w:bCs/>
          <w:sz w:val="24"/>
          <w:szCs w:val="24"/>
        </w:rPr>
        <w:t xml:space="preserve">三、项目服务周期</w:t>
      </w:r>
      <w:r/>
    </w:p>
    <w:p>
      <w:pPr>
        <w:ind w:firstLine="482"/>
        <w:spacing w:line="340" w:lineRule="exact"/>
        <w:rPr>
          <w:sz w:val="24"/>
          <w:szCs w:val="24"/>
        </w:rPr>
      </w:pPr>
      <w:r>
        <w:rPr>
          <w:rFonts w:hint="eastAsia"/>
          <w:sz w:val="24"/>
          <w:szCs w:val="24"/>
        </w:rPr>
        <w:t xml:space="preserve">自签订合同后6个月</w:t>
      </w:r>
      <w:r>
        <w:rPr>
          <w:sz w:val="24"/>
          <w:szCs w:val="24"/>
        </w:rPr>
        <w:t xml:space="preserve">。</w:t>
      </w:r>
      <w:r/>
    </w:p>
    <w:p>
      <w:pPr>
        <w:ind w:firstLine="482"/>
        <w:spacing w:line="340" w:lineRule="exact"/>
        <w:rPr>
          <w:b/>
          <w:bCs/>
          <w:sz w:val="24"/>
          <w:szCs w:val="24"/>
        </w:rPr>
      </w:pPr>
      <w:r>
        <w:rPr>
          <w:rFonts w:hint="eastAsia"/>
          <w:b/>
          <w:bCs/>
          <w:sz w:val="24"/>
          <w:szCs w:val="24"/>
        </w:rPr>
        <w:t xml:space="preserve">四、价格确定</w:t>
      </w:r>
      <w:r/>
    </w:p>
    <w:p>
      <w:pPr>
        <w:ind w:firstLine="482"/>
        <w:jc w:val="both"/>
        <w:spacing w:line="340" w:lineRule="exact"/>
        <w:rPr>
          <w:sz w:val="24"/>
          <w:szCs w:val="24"/>
        </w:rPr>
      </w:pPr>
      <w:r>
        <w:rPr>
          <w:sz w:val="24"/>
          <w:szCs w:val="24"/>
        </w:rPr>
        <w:t xml:space="preserve">1.本项目造价咨询服务费参照“苏价服〔2014〕383号文件”中工程结算审核</w:t>
      </w:r>
      <w:r>
        <w:rPr>
          <w:sz w:val="24"/>
          <w:szCs w:val="24"/>
        </w:rPr>
        <w:t xml:space="preserve">（基本收费+效益收费）收费标准*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3.任何原因导致最终造价咨询服务费超出本项目预算金额（即包一80万元、包二75万元）均不予增加。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rFonts w:hint="eastAsia"/>
          <w:sz w:val="24"/>
          <w:szCs w:val="24"/>
        </w:rPr>
        <w:t xml:space="preserve">（包一80万元、包二75万元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如有理解不清，请提前拨打电话025-86170600或</w:t>
      </w:r>
      <w:r>
        <w:rPr>
          <w:rFonts w:hint="eastAsia"/>
          <w:sz w:val="24"/>
          <w:szCs w:val="24"/>
          <w:lang w:val="en-US"/>
        </w:rPr>
        <w:t xml:space="preserve">电子邮件</w:t>
      </w:r>
      <w:r>
        <w:rPr>
          <w:sz w:val="24"/>
          <w:szCs w:val="24"/>
          <w:lang w:val="en-US"/>
        </w:rPr>
        <w:t xml:space="preserve">njjszxlll@163.com咨询）</w:t>
      </w:r>
      <w:r/>
    </w:p>
    <w:p>
      <w:pPr>
        <w:ind w:firstLine="482"/>
        <w:spacing w:line="340" w:lineRule="exact"/>
      </w:pPr>
      <w:r>
        <w:rPr>
          <w:rFonts w:hint="eastAsia"/>
          <w:b/>
          <w:bCs/>
          <w:sz w:val="24"/>
          <w:szCs w:val="24"/>
        </w:rPr>
        <w:t xml:space="preserve">五、用户反馈和评价机制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1"/>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7448"/>
      <w:r/>
      <w:bookmarkStart w:id="14" w:name="_Toc28983"/>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5"/>
        <w:jc w:val="center"/>
        <w:spacing w:before="120" w:after="120" w:line="288" w:lineRule="auto"/>
        <w:rPr>
          <w:rFonts w:ascii="黑体" w:hAnsi="黑体" w:eastAsia="黑体"/>
          <w:b/>
          <w:sz w:val="40"/>
          <w:szCs w:val="24"/>
        </w:rPr>
      </w:pPr>
      <w:r/>
      <w:bookmarkStart w:id="15" w:name="_Toc16938559"/>
      <w:r/>
      <w:bookmarkStart w:id="16" w:name="_Toc513029243"/>
      <w:r/>
      <w:bookmarkStart w:id="17" w:name="_Toc20823315"/>
      <w:r>
        <w:rPr>
          <w:rFonts w:hint="eastAsia" w:ascii="黑体" w:hAnsi="黑体" w:eastAsia="黑体"/>
          <w:b/>
          <w:sz w:val="40"/>
          <w:szCs w:val="24"/>
        </w:rPr>
        <w:t xml:space="preserve">南京市政府采购合同（服务）</w:t>
      </w:r>
      <w:r/>
    </w:p>
    <w:p>
      <w:pPr>
        <w:pStyle w:val="895"/>
        <w:jc w:val="center"/>
        <w:spacing w:before="120" w:after="120" w:line="288" w:lineRule="auto"/>
        <w:rPr>
          <w:rFonts w:hAnsi="宋体"/>
          <w:sz w:val="24"/>
          <w:szCs w:val="24"/>
        </w:rPr>
      </w:pPr>
      <w:r>
        <w:rPr>
          <w:rFonts w:hint="eastAsia" w:hAnsi="宋体"/>
          <w:sz w:val="24"/>
          <w:szCs w:val="24"/>
        </w:rPr>
        <w:t xml:space="preserve">（合同编号）</w:t>
      </w:r>
      <w:r/>
    </w:p>
    <w:p>
      <w:pPr>
        <w:pStyle w:val="895"/>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5"/>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5"/>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江宁高新区小区雨污分流、玉带</w:t>
      </w:r>
      <w:r>
        <w:rPr>
          <w:rFonts w:hint="eastAsia" w:hAnsi="宋体"/>
          <w:sz w:val="24"/>
          <w:szCs w:val="24"/>
          <w:u w:val="single"/>
        </w:rPr>
        <w:t xml:space="preserve">圩</w:t>
      </w:r>
      <w:r>
        <w:rPr>
          <w:rFonts w:hint="eastAsia" w:hAnsi="宋体"/>
          <w:sz w:val="24"/>
          <w:szCs w:val="24"/>
          <w:u w:val="single"/>
        </w:rPr>
        <w:t xml:space="preserve">河道整治、厂房、</w:t>
      </w:r>
      <w:r>
        <w:rPr>
          <w:rFonts w:hint="eastAsia" w:hAnsi="宋体"/>
          <w:sz w:val="24"/>
          <w:szCs w:val="24"/>
          <w:u w:val="single"/>
        </w:rPr>
        <w:t xml:space="preserve">杨柳湖复</w:t>
      </w:r>
      <w:r>
        <w:rPr>
          <w:rFonts w:hint="eastAsia" w:hAnsi="宋体"/>
          <w:sz w:val="24"/>
          <w:szCs w:val="24"/>
          <w:u w:val="single"/>
        </w:rPr>
        <w:t xml:space="preserve">建房、学十四路结算审计服务（包一/二）</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8"/>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自签订合同后6个月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（包一80万元、包二75万元</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8"/>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5"/>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5"/>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4"/>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8"/>
        <w:ind w:firstLine="723"/>
        <w:rPr>
          <w:b/>
          <w:sz w:val="36"/>
        </w:rPr>
      </w:pPr>
      <w:r>
        <w:rPr>
          <w:b/>
          <w:sz w:val="36"/>
        </w:rPr>
      </w:r>
      <w:r/>
    </w:p>
    <w:p>
      <w:pPr>
        <w:pStyle w:val="888"/>
        <w:ind w:firstLine="502"/>
        <w:spacing w:before="8"/>
        <w:rPr>
          <w:b/>
          <w:sz w:val="25"/>
        </w:rPr>
      </w:pPr>
      <w:r>
        <w:rPr>
          <w:b/>
          <w:sz w:val="25"/>
        </w:rPr>
      </w:r>
      <w:r/>
    </w:p>
    <w:p>
      <w:pPr>
        <w:ind w:right="451" w:firstLine="2000"/>
        <w:jc w:val="center"/>
        <w:spacing w:line="1241" w:lineRule="exact"/>
        <w:rPr>
          <w:sz w:val="100"/>
        </w:rPr>
      </w:pPr>
      <w:r/>
      <w:bookmarkStart w:id="20" w:name="_Toc838"/>
      <w:r/>
      <w:bookmarkStart w:id="21" w:name="_Toc1284"/>
      <w:r/>
      <w:bookmarkStart w:id="22"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8"/>
        <w:ind w:firstLine="1446"/>
        <w:rPr>
          <w:b/>
          <w:sz w:val="72"/>
        </w:rPr>
      </w:pPr>
      <w:r>
        <w:rPr>
          <w:b/>
          <w:sz w:val="72"/>
        </w:rPr>
      </w:r>
      <w:r/>
    </w:p>
    <w:p>
      <w:pPr>
        <w:pStyle w:val="888"/>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91"/>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ind w:firstLine="600"/>
        <w:rPr>
          <w:sz w:val="30"/>
        </w:rPr>
      </w:pPr>
      <w:r>
        <w:rPr>
          <w:sz w:val="30"/>
        </w:rPr>
        <w:br w:type="page" w:clear="all"/>
      </w:r>
      <w:r/>
    </w:p>
    <w:p>
      <w:pPr>
        <w:pStyle w:val="962"/>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2"/>
        <w:ind w:firstLine="723"/>
        <w:rPr>
          <w:rFonts w:ascii="仿宋" w:hAnsi="仿宋" w:eastAsia="仿宋"/>
          <w:b/>
          <w:sz w:val="36"/>
        </w:rPr>
      </w:pPr>
      <w:r>
        <w:rPr>
          <w:rFonts w:ascii="仿宋" w:hAnsi="仿宋" w:eastAsia="仿宋"/>
          <w:b/>
          <w:sz w:val="36"/>
        </w:rPr>
      </w:r>
      <w:r/>
    </w:p>
    <w:p>
      <w:pPr>
        <w:pStyle w:val="888"/>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1"/>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6"/>
        <w:gridCol w:w="2842"/>
        <w:gridCol w:w="2435"/>
        <w:gridCol w:w="1176"/>
        <w:gridCol w:w="1024"/>
      </w:tblGrid>
      <w:tr>
        <w:trPr>
          <w:jc w:val="center"/>
        </w:trPr>
        <w:tc>
          <w:tcPr>
            <w:tcW w:w="496" w:type="dxa"/>
            <w:vAlign w:val="center"/>
            <w:textDirection w:val="lrTb"/>
            <w:noWrap w:val="false"/>
          </w:tcPr>
          <w:p>
            <w:pPr>
              <w:jc w:val="center"/>
              <w:rPr>
                <w:rFonts w:eastAsiaTheme="minorEastAsia"/>
              </w:rPr>
            </w:pPr>
            <w:r>
              <w:rPr>
                <w:rFonts w:hint="eastAsia"/>
                <w:sz w:val="24"/>
              </w:rPr>
              <w:t xml:space="preserve">序号</w:t>
            </w:r>
            <w:r/>
          </w:p>
        </w:tc>
        <w:tc>
          <w:tcPr>
            <w:tcW w:w="2842" w:type="dxa"/>
            <w:vAlign w:val="center"/>
            <w:textDirection w:val="lrTb"/>
            <w:noWrap w:val="false"/>
          </w:tcPr>
          <w:p>
            <w:pPr>
              <w:jc w:val="center"/>
              <w:rPr>
                <w:rFonts w:eastAsiaTheme="minorEastAsia"/>
              </w:rPr>
            </w:pPr>
            <w:r>
              <w:rPr>
                <w:rFonts w:hint="eastAsia"/>
                <w:sz w:val="24"/>
              </w:rPr>
              <w:t xml:space="preserve">招标文件要求</w:t>
            </w:r>
            <w:r/>
          </w:p>
        </w:tc>
        <w:tc>
          <w:tcPr>
            <w:tcW w:w="2435" w:type="dxa"/>
            <w:vAlign w:val="center"/>
            <w:textDirection w:val="lrTb"/>
            <w:noWrap w:val="false"/>
          </w:tcPr>
          <w:p>
            <w:pPr>
              <w:jc w:val="center"/>
              <w:rPr>
                <w:rFonts w:eastAsiaTheme="minorEastAsia"/>
              </w:rPr>
            </w:pPr>
            <w:r>
              <w:rPr>
                <w:rFonts w:hint="eastAsia"/>
                <w:sz w:val="24"/>
              </w:rPr>
              <w:t xml:space="preserve">投标响应情况</w:t>
            </w:r>
            <w:r/>
          </w:p>
        </w:tc>
        <w:tc>
          <w:tcPr>
            <w:tcW w:w="1176" w:type="dxa"/>
            <w:vAlign w:val="center"/>
            <w:textDirection w:val="lrTb"/>
            <w:noWrap w:val="false"/>
          </w:tcPr>
          <w:p>
            <w:pPr>
              <w:jc w:val="center"/>
              <w:rPr>
                <w:rFonts w:eastAsiaTheme="minorEastAsia"/>
              </w:rPr>
            </w:pPr>
            <w:r>
              <w:rPr>
                <w:rFonts w:hint="eastAsia"/>
                <w:sz w:val="24"/>
              </w:rPr>
              <w:t xml:space="preserve">超出、符合或偏离</w:t>
            </w:r>
            <w:r/>
          </w:p>
        </w:tc>
        <w:tc>
          <w:tcPr>
            <w:tcW w:w="1024"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 </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r>
        <w:trPr>
          <w:jc w:val="center"/>
          <w:trHeight w:val="640"/>
        </w:trPr>
        <w:tc>
          <w:tcPr>
            <w:tcW w:w="496" w:type="dxa"/>
            <w:vAlign w:val="center"/>
            <w:textDirection w:val="lrTb"/>
            <w:noWrap w:val="false"/>
          </w:tcPr>
          <w:p>
            <w:pPr>
              <w:jc w:val="center"/>
              <w:rPr>
                <w:rFonts w:eastAsiaTheme="minorEastAsia"/>
              </w:rPr>
            </w:pPr>
            <w:r>
              <w:rPr>
                <w:rFonts w:hint="eastAsia"/>
                <w:sz w:val="24"/>
              </w:rPr>
              <w:t xml:space="preserve"> </w:t>
            </w:r>
            <w:r/>
          </w:p>
        </w:tc>
        <w:tc>
          <w:tcPr>
            <w:tcW w:w="2842" w:type="dxa"/>
            <w:vAlign w:val="center"/>
            <w:textDirection w:val="lrTb"/>
            <w:noWrap w:val="false"/>
          </w:tcPr>
          <w:p>
            <w:pPr>
              <w:jc w:val="center"/>
              <w:rPr>
                <w:rFonts w:eastAsiaTheme="minorEastAsia"/>
              </w:rPr>
            </w:pPr>
            <w:r>
              <w:rPr>
                <w:rFonts w:hint="eastAsia"/>
                <w:sz w:val="24"/>
              </w:rPr>
              <w:t xml:space="preserve">……</w:t>
            </w:r>
            <w:r/>
          </w:p>
        </w:tc>
        <w:tc>
          <w:tcPr>
            <w:tcW w:w="2435" w:type="dxa"/>
            <w:vAlign w:val="center"/>
            <w:textDirection w:val="lrTb"/>
            <w:noWrap w:val="false"/>
          </w:tcPr>
          <w:p>
            <w:pPr>
              <w:jc w:val="center"/>
              <w:rPr>
                <w:rFonts w:eastAsiaTheme="minorEastAsia"/>
              </w:rPr>
            </w:pPr>
            <w:r>
              <w:rPr>
                <w:rFonts w:hint="eastAsia"/>
                <w:sz w:val="24"/>
              </w:rPr>
              <w:t xml:space="preserve"> </w:t>
            </w:r>
            <w:r/>
          </w:p>
        </w:tc>
        <w:tc>
          <w:tcPr>
            <w:tcW w:w="1176" w:type="dxa"/>
            <w:vAlign w:val="center"/>
            <w:textDirection w:val="lrTb"/>
            <w:noWrap w:val="false"/>
          </w:tcPr>
          <w:p>
            <w:pPr>
              <w:jc w:val="center"/>
              <w:rPr>
                <w:rFonts w:eastAsiaTheme="minorEastAsia"/>
              </w:rPr>
            </w:pPr>
            <w:r>
              <w:rPr>
                <w:rFonts w:hint="eastAsia"/>
                <w:sz w:val="24"/>
              </w:rPr>
              <w:t xml:space="preserve"> </w:t>
            </w:r>
            <w:r/>
          </w:p>
        </w:tc>
        <w:tc>
          <w:tcPr>
            <w:tcW w:w="1024"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299" w:lineRule="exact"/>
        <w:rPr>
          <w:rFonts w:ascii="仿宋" w:hAnsi="仿宋" w:eastAsia="仿宋"/>
        </w:rPr>
      </w:pPr>
      <w:r>
        <w:rPr>
          <w:rFonts w:ascii="仿宋" w:hAnsi="仿宋" w:eastAsia="仿宋"/>
        </w:rPr>
      </w:r>
      <w:r/>
    </w:p>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7"/>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0"/>
        <w:spacing w:line="363" w:lineRule="exact"/>
        <w:rPr>
          <w:rFonts w:ascii="仿宋" w:hAnsi="仿宋" w:eastAsia="仿宋"/>
        </w:rPr>
      </w:pPr>
      <w:r>
        <w:rPr>
          <w:rFonts w:ascii="仿宋" w:hAnsi="仿宋" w:eastAsia="仿宋"/>
        </w:rPr>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7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492"/>
        <w:gridCol w:w="1468"/>
        <w:gridCol w:w="2168"/>
        <w:gridCol w:w="2601"/>
        <w:gridCol w:w="1040"/>
      </w:tblGrid>
      <w:tr>
        <w:trPr>
          <w:jc w:val="center"/>
          <w:trHeight w:val="510"/>
        </w:trPr>
        <w:tc>
          <w:tcPr>
            <w:tcW w:w="4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4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1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60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04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r>
        <w:trPr>
          <w:jc w:val="center"/>
          <w:trHeight w:val="510"/>
        </w:trPr>
        <w:tc>
          <w:tcPr>
            <w:tcW w:w="492" w:type="dxa"/>
            <w:vAlign w:val="bottom"/>
            <w:textDirection w:val="lrTb"/>
            <w:noWrap w:val="false"/>
          </w:tcPr>
          <w:p>
            <w:pPr>
              <w:jc w:val="center"/>
              <w:rPr>
                <w:rFonts w:ascii="仿宋" w:hAnsi="仿宋" w:eastAsia="仿宋"/>
                <w:sz w:val="24"/>
              </w:rPr>
            </w:pPr>
            <w:r>
              <w:rPr>
                <w:rFonts w:hint="eastAsia"/>
                <w:sz w:val="24"/>
              </w:rPr>
              <w:t xml:space="preserve"> </w:t>
            </w:r>
            <w:r/>
          </w:p>
        </w:tc>
        <w:tc>
          <w:tcPr>
            <w:tcW w:w="1468" w:type="dxa"/>
            <w:vAlign w:val="bottom"/>
            <w:textDirection w:val="lrTb"/>
            <w:noWrap w:val="false"/>
          </w:tcPr>
          <w:p>
            <w:pPr>
              <w:jc w:val="center"/>
              <w:rPr>
                <w:rFonts w:ascii="仿宋" w:hAnsi="仿宋" w:eastAsia="仿宋"/>
                <w:sz w:val="24"/>
              </w:rPr>
            </w:pPr>
            <w:r>
              <w:rPr>
                <w:rFonts w:hint="eastAsia"/>
                <w:sz w:val="24"/>
              </w:rPr>
              <w:t xml:space="preserve"> ……</w:t>
            </w:r>
            <w:r/>
          </w:p>
        </w:tc>
        <w:tc>
          <w:tcPr>
            <w:tcW w:w="2168" w:type="dxa"/>
            <w:vAlign w:val="bottom"/>
            <w:textDirection w:val="lrTb"/>
            <w:noWrap w:val="false"/>
          </w:tcPr>
          <w:p>
            <w:pPr>
              <w:jc w:val="center"/>
              <w:rPr>
                <w:rFonts w:ascii="仿宋" w:hAnsi="仿宋" w:eastAsia="仿宋"/>
                <w:sz w:val="24"/>
              </w:rPr>
            </w:pPr>
            <w:r>
              <w:rPr>
                <w:rFonts w:hint="eastAsia"/>
                <w:sz w:val="24"/>
              </w:rPr>
              <w:t xml:space="preserve"> </w:t>
            </w:r>
            <w:r/>
          </w:p>
        </w:tc>
        <w:tc>
          <w:tcPr>
            <w:tcW w:w="2601" w:type="dxa"/>
            <w:vAlign w:val="bottom"/>
            <w:textDirection w:val="lrTb"/>
            <w:noWrap w:val="false"/>
          </w:tcPr>
          <w:p>
            <w:pPr>
              <w:jc w:val="center"/>
              <w:rPr>
                <w:rFonts w:ascii="仿宋" w:hAnsi="仿宋" w:eastAsia="仿宋"/>
                <w:sz w:val="24"/>
              </w:rPr>
            </w:pPr>
            <w:r>
              <w:rPr>
                <w:rFonts w:hint="eastAsia"/>
                <w:sz w:val="24"/>
              </w:rPr>
              <w:t xml:space="preserve"> </w:t>
            </w:r>
            <w:r/>
          </w:p>
        </w:tc>
        <w:tc>
          <w:tcPr>
            <w:tcW w:w="104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r>
      <w:r/>
    </w:p>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4"/>
      <w:r/>
      <w:bookmarkStart w:id="40" w:name="bookmark32"/>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1"/>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p>
  <w:p>
    <w:pPr>
      <w:pStyle w:val="9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3"/>
                      <w:jc w:val="center"/>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p>
    <w:pPr>
      <w:pStyle w:val="9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10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7"/>
    <w:basedOn w:val="818"/>
    <w:next w:val="818"/>
    <w:uiPriority w:val="39"/>
    <w:unhideWhenUsed/>
    <w:qFormat/>
    <w:pPr>
      <w:ind w:left="1701"/>
      <w:spacing w:after="57"/>
    </w:pPr>
  </w:style>
  <w:style w:type="paragraph" w:styleId="832">
    <w:name w:val="Caption"/>
    <w:basedOn w:val="818"/>
    <w:next w:val="818"/>
    <w:uiPriority w:val="35"/>
    <w:semiHidden/>
    <w:unhideWhenUsed/>
    <w:qFormat/>
    <w:pPr>
      <w:spacing w:line="276" w:lineRule="auto"/>
    </w:pPr>
    <w:rPr>
      <w:b/>
      <w:bCs/>
      <w:color w:val="4f81bd" w:themeColor="accent1"/>
      <w:sz w:val="18"/>
      <w:szCs w:val="18"/>
    </w:rPr>
  </w:style>
  <w:style w:type="paragraph" w:styleId="833">
    <w:name w:val="annotation text"/>
    <w:basedOn w:val="818"/>
    <w:link w:val="1138"/>
    <w:uiPriority w:val="99"/>
    <w:semiHidden/>
    <w:unhideWhenUsed/>
  </w:style>
  <w:style w:type="paragraph" w:styleId="834">
    <w:name w:val="toc 5"/>
    <w:basedOn w:val="818"/>
    <w:next w:val="818"/>
    <w:uiPriority w:val="39"/>
    <w:unhideWhenUsed/>
    <w:qFormat/>
    <w:pPr>
      <w:ind w:left="1134"/>
      <w:spacing w:after="57"/>
    </w:pPr>
  </w:style>
  <w:style w:type="paragraph" w:styleId="835">
    <w:name w:val="toc 3"/>
    <w:basedOn w:val="818"/>
    <w:next w:val="818"/>
    <w:uiPriority w:val="39"/>
    <w:unhideWhenUsed/>
    <w:qFormat/>
    <w:pPr>
      <w:ind w:left="567"/>
      <w:spacing w:after="57"/>
    </w:pPr>
  </w:style>
  <w:style w:type="paragraph" w:styleId="836">
    <w:name w:val="toc 8"/>
    <w:basedOn w:val="818"/>
    <w:next w:val="818"/>
    <w:uiPriority w:val="39"/>
    <w:unhideWhenUsed/>
    <w:qFormat/>
    <w:pPr>
      <w:ind w:left="1984"/>
      <w:spacing w:after="57"/>
    </w:pPr>
  </w:style>
  <w:style w:type="paragraph" w:styleId="837">
    <w:name w:val="endnote text"/>
    <w:basedOn w:val="818"/>
    <w:uiPriority w:val="99"/>
    <w:semiHidden/>
    <w:unhideWhenUsed/>
    <w:qFormat/>
    <w:rPr>
      <w:sz w:val="20"/>
    </w:rPr>
  </w:style>
  <w:style w:type="paragraph" w:styleId="838">
    <w:name w:val="Balloon Text"/>
    <w:basedOn w:val="818"/>
    <w:link w:val="1137"/>
    <w:uiPriority w:val="99"/>
    <w:semiHidden/>
    <w:unhideWhenUsed/>
    <w:qFormat/>
    <w:rPr>
      <w:sz w:val="18"/>
      <w:szCs w:val="18"/>
    </w:rPr>
  </w:style>
  <w:style w:type="paragraph" w:styleId="839">
    <w:name w:val="Footer"/>
    <w:basedOn w:val="818"/>
    <w:uiPriority w:val="99"/>
    <w:unhideWhenUsed/>
    <w:qFormat/>
    <w:pPr>
      <w:tabs>
        <w:tab w:val="center" w:pos="7143" w:leader="none"/>
        <w:tab w:val="right" w:pos="14287" w:leader="none"/>
      </w:tabs>
    </w:pPr>
  </w:style>
  <w:style w:type="paragraph" w:styleId="840">
    <w:name w:val="Header"/>
    <w:basedOn w:val="818"/>
    <w:uiPriority w:val="99"/>
    <w:unhideWhenUsed/>
    <w:qFormat/>
    <w:pPr>
      <w:tabs>
        <w:tab w:val="center" w:pos="7143" w:leader="none"/>
        <w:tab w:val="right" w:pos="14287" w:leader="none"/>
      </w:tabs>
    </w:pPr>
  </w:style>
  <w:style w:type="paragraph" w:styleId="841">
    <w:name w:val="toc 1"/>
    <w:basedOn w:val="818"/>
    <w:next w:val="818"/>
    <w:uiPriority w:val="39"/>
    <w:unhideWhenUsed/>
    <w:qFormat/>
    <w:pPr>
      <w:spacing w:after="57"/>
    </w:pPr>
  </w:style>
  <w:style w:type="paragraph" w:styleId="842">
    <w:name w:val="toc 4"/>
    <w:basedOn w:val="818"/>
    <w:next w:val="818"/>
    <w:uiPriority w:val="39"/>
    <w:unhideWhenUsed/>
    <w:qFormat/>
    <w:pPr>
      <w:ind w:left="850"/>
      <w:spacing w:after="57"/>
    </w:pPr>
  </w:style>
  <w:style w:type="paragraph" w:styleId="843">
    <w:name w:val="Subtitle"/>
    <w:basedOn w:val="818"/>
    <w:next w:val="818"/>
    <w:uiPriority w:val="11"/>
    <w:qFormat/>
    <w:pPr>
      <w:spacing w:before="200" w:after="200"/>
    </w:pPr>
    <w:rPr>
      <w:sz w:val="24"/>
      <w:szCs w:val="24"/>
    </w:rPr>
  </w:style>
  <w:style w:type="paragraph" w:styleId="844">
    <w:name w:val="footnote text"/>
    <w:basedOn w:val="818"/>
    <w:uiPriority w:val="99"/>
    <w:semiHidden/>
    <w:unhideWhenUsed/>
    <w:qFormat/>
    <w:pPr>
      <w:spacing w:after="40"/>
    </w:pPr>
    <w:rPr>
      <w:sz w:val="18"/>
    </w:rPr>
  </w:style>
  <w:style w:type="paragraph" w:styleId="845">
    <w:name w:val="toc 6"/>
    <w:basedOn w:val="818"/>
    <w:next w:val="818"/>
    <w:uiPriority w:val="39"/>
    <w:unhideWhenUsed/>
    <w:qFormat/>
    <w:pPr>
      <w:ind w:left="1417"/>
      <w:spacing w:after="57"/>
    </w:pPr>
  </w:style>
  <w:style w:type="paragraph" w:styleId="846">
    <w:name w:val="table of figures"/>
    <w:basedOn w:val="818"/>
    <w:next w:val="818"/>
    <w:uiPriority w:val="99"/>
    <w:unhideWhenUsed/>
    <w:qFormat/>
  </w:style>
  <w:style w:type="paragraph" w:styleId="847">
    <w:name w:val="toc 2"/>
    <w:basedOn w:val="818"/>
    <w:next w:val="818"/>
    <w:uiPriority w:val="39"/>
    <w:unhideWhenUsed/>
    <w:qFormat/>
    <w:pPr>
      <w:ind w:left="283"/>
      <w:spacing w:after="57"/>
    </w:pPr>
  </w:style>
  <w:style w:type="paragraph" w:styleId="848">
    <w:name w:val="toc 9"/>
    <w:basedOn w:val="818"/>
    <w:next w:val="818"/>
    <w:uiPriority w:val="39"/>
    <w:unhideWhenUsed/>
    <w:qFormat/>
    <w:pPr>
      <w:ind w:left="2268"/>
      <w:spacing w:after="57"/>
    </w:pPr>
  </w:style>
  <w:style w:type="paragraph" w:styleId="849">
    <w:name w:val="Title"/>
    <w:basedOn w:val="818"/>
    <w:next w:val="818"/>
    <w:uiPriority w:val="10"/>
    <w:qFormat/>
    <w:pPr>
      <w:contextualSpacing/>
      <w:spacing w:before="300" w:after="200"/>
    </w:pPr>
    <w:rPr>
      <w:sz w:val="48"/>
      <w:szCs w:val="48"/>
    </w:rPr>
  </w:style>
  <w:style w:type="paragraph" w:styleId="850">
    <w:name w:val="annotation subject"/>
    <w:basedOn w:val="833"/>
    <w:next w:val="833"/>
    <w:link w:val="1139"/>
    <w:uiPriority w:val="99"/>
    <w:semiHidden/>
    <w:unhideWhenUsed/>
    <w:qFormat/>
    <w:rPr>
      <w:b/>
      <w:bCs/>
    </w:r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rPr>
  </w:style>
  <w:style w:type="character" w:styleId="854">
    <w:name w:val="annotation reference"/>
    <w:basedOn w:val="828"/>
    <w:uiPriority w:val="99"/>
    <w:semiHidden/>
    <w:unhideWhenUsed/>
    <w:qFormat/>
    <w:rPr>
      <w:sz w:val="21"/>
      <w:szCs w:val="21"/>
    </w:rPr>
  </w:style>
  <w:style w:type="character" w:styleId="855">
    <w:name w:val="footnote reference"/>
    <w:uiPriority w:val="99"/>
    <w:unhideWhenUsed/>
    <w:qFormat/>
    <w:rPr>
      <w:vertAlign w:val="superscript"/>
    </w:rPr>
  </w:style>
  <w:style w:type="paragraph" w:styleId="856" w:customStyle="1">
    <w:name w:val="TOC 标题1"/>
    <w:uiPriority w:val="39"/>
    <w:unhideWhenUsed/>
    <w:qFormat/>
    <w:rPr>
      <w:rFonts w:ascii="Times New Roman" w:hAnsi="Times New Roman"/>
    </w:rPr>
  </w:style>
  <w:style w:type="paragraph" w:styleId="857" w:customStyle="1">
    <w:name w:val="TOC 标题1"/>
    <w:uiPriority w:val="39"/>
    <w:unhideWhenUsed/>
    <w:rPr>
      <w:rFonts w:ascii="Times New Roman" w:hAnsi="Times New Roman"/>
    </w:rPr>
  </w:style>
  <w:style w:type="paragraph" w:styleId="858" w:customStyle="1">
    <w:name w:val="TOC 标题114"/>
    <w:uiPriority w:val="39"/>
    <w:unhideWhenUsed/>
    <w:rPr>
      <w:rFonts w:ascii="Times New Roman" w:hAnsi="Times New Roman"/>
    </w:rPr>
  </w:style>
  <w:style w:type="paragraph" w:styleId="859">
    <w:name w:val="List Paragraph"/>
    <w:basedOn w:val="818"/>
    <w:uiPriority w:val="34"/>
    <w:qFormat/>
    <w:pPr>
      <w:contextualSpacing/>
      <w:ind w:left="720"/>
    </w:pPr>
  </w:style>
  <w:style w:type="paragraph" w:styleId="860">
    <w:name w:val="No Spacing"/>
    <w:uiPriority w:val="1"/>
    <w:qFormat/>
    <w:rPr>
      <w:rFonts w:ascii="Times New Roman" w:hAnsi="Times New Roman"/>
    </w:rPr>
  </w:style>
  <w:style w:type="paragraph" w:styleId="861">
    <w:name w:val="Quote"/>
    <w:basedOn w:val="818"/>
    <w:next w:val="818"/>
    <w:uiPriority w:val="29"/>
    <w:qFormat/>
    <w:pPr>
      <w:ind w:left="720" w:right="720"/>
    </w:pPr>
    <w:rPr>
      <w:i/>
    </w:rPr>
  </w:style>
  <w:style w:type="paragraph" w:styleId="862">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3" w:customStyle="1">
    <w:name w:val="TOC 标题113"/>
    <w:uiPriority w:val="39"/>
    <w:unhideWhenUsed/>
    <w:qFormat/>
    <w:rPr>
      <w:rFonts w:ascii="Times New Roman" w:hAnsi="Times New Roman"/>
    </w:rPr>
  </w:style>
  <w:style w:type="paragraph" w:styleId="864"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5" w:customStyle="1">
    <w:name w:val="标题 21"/>
    <w:basedOn w:val="818"/>
    <w:next w:val="818"/>
    <w:uiPriority w:val="1"/>
    <w:qFormat/>
    <w:pPr>
      <w:ind w:left="320"/>
      <w:outlineLvl w:val="1"/>
    </w:pPr>
    <w:rPr>
      <w:sz w:val="36"/>
      <w:szCs w:val="36"/>
    </w:rPr>
  </w:style>
  <w:style w:type="paragraph" w:styleId="866" w:customStyle="1">
    <w:name w:val="标题 31"/>
    <w:basedOn w:val="818"/>
    <w:next w:val="867"/>
    <w:uiPriority w:val="1"/>
    <w:qFormat/>
    <w:pPr>
      <w:jc w:val="center"/>
      <w:outlineLvl w:val="2"/>
    </w:pPr>
    <w:rPr>
      <w:rFonts w:ascii="Microsoft JhengHei" w:hAnsi="Microsoft JhengHei" w:eastAsia="Microsoft JhengHei" w:cs="Microsoft JhengHei"/>
      <w:b/>
      <w:bCs/>
      <w:sz w:val="32"/>
      <w:szCs w:val="32"/>
    </w:rPr>
  </w:style>
  <w:style w:type="paragraph" w:styleId="867" w:customStyle="1">
    <w:name w:val="正文缩进11"/>
    <w:basedOn w:val="818"/>
    <w:qFormat/>
    <w:pPr>
      <w:ind w:firstLine="420"/>
    </w:pPr>
  </w:style>
  <w:style w:type="paragraph" w:styleId="868"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69" w:customStyle="1">
    <w:name w:val="标题 51"/>
    <w:basedOn w:val="818"/>
    <w:next w:val="818"/>
    <w:link w:val="876"/>
    <w:uiPriority w:val="9"/>
    <w:qFormat/>
    <w:pPr>
      <w:keepLines/>
      <w:keepNext/>
      <w:spacing w:before="320" w:after="200"/>
      <w:outlineLvl w:val="4"/>
    </w:pPr>
    <w:rPr>
      <w:rFonts w:ascii="Arial" w:hAnsi="Arial" w:eastAsia="Arial" w:cs="Arial"/>
      <w:b/>
      <w:bCs/>
      <w:sz w:val="24"/>
      <w:szCs w:val="24"/>
    </w:rPr>
  </w:style>
  <w:style w:type="paragraph" w:styleId="870" w:customStyle="1">
    <w:name w:val="标题 61"/>
    <w:basedOn w:val="818"/>
    <w:next w:val="818"/>
    <w:link w:val="877"/>
    <w:uiPriority w:val="9"/>
    <w:qFormat/>
    <w:pPr>
      <w:keepLines/>
      <w:keepNext/>
      <w:spacing w:before="320" w:after="200"/>
      <w:outlineLvl w:val="5"/>
    </w:pPr>
    <w:rPr>
      <w:rFonts w:ascii="Arial" w:hAnsi="Arial" w:eastAsia="Arial" w:cs="Arial"/>
      <w:b/>
      <w:bCs/>
    </w:rPr>
  </w:style>
  <w:style w:type="paragraph" w:styleId="871" w:customStyle="1">
    <w:name w:val="标题 71"/>
    <w:basedOn w:val="818"/>
    <w:next w:val="818"/>
    <w:link w:val="878"/>
    <w:uiPriority w:val="9"/>
    <w:qFormat/>
    <w:pPr>
      <w:keepLines/>
      <w:keepNext/>
      <w:spacing w:before="320" w:after="200"/>
      <w:outlineLvl w:val="6"/>
    </w:pPr>
    <w:rPr>
      <w:rFonts w:ascii="Arial" w:hAnsi="Arial" w:eastAsia="Arial" w:cs="Arial"/>
      <w:b/>
      <w:bCs/>
      <w:i/>
      <w:iCs/>
    </w:rPr>
  </w:style>
  <w:style w:type="paragraph" w:styleId="872" w:customStyle="1">
    <w:name w:val="标题 81"/>
    <w:basedOn w:val="818"/>
    <w:next w:val="818"/>
    <w:link w:val="879"/>
    <w:uiPriority w:val="9"/>
    <w:qFormat/>
    <w:pPr>
      <w:keepLines/>
      <w:keepNext/>
      <w:spacing w:before="320" w:after="200"/>
      <w:outlineLvl w:val="7"/>
    </w:pPr>
    <w:rPr>
      <w:rFonts w:ascii="Arial" w:hAnsi="Arial" w:eastAsia="Arial" w:cs="Arial"/>
      <w:i/>
      <w:iCs/>
    </w:rPr>
  </w:style>
  <w:style w:type="paragraph" w:styleId="873" w:customStyle="1">
    <w:name w:val="标题 91"/>
    <w:basedOn w:val="818"/>
    <w:next w:val="818"/>
    <w:link w:val="880"/>
    <w:uiPriority w:val="9"/>
    <w:qFormat/>
    <w:pPr>
      <w:keepLines/>
      <w:keepNext/>
      <w:spacing w:before="320" w:after="200"/>
      <w:outlineLvl w:val="8"/>
    </w:pPr>
    <w:rPr>
      <w:rFonts w:ascii="Arial" w:hAnsi="Arial" w:eastAsia="Arial" w:cs="Arial"/>
      <w:i/>
      <w:iCs/>
      <w:sz w:val="21"/>
      <w:szCs w:val="21"/>
    </w:rPr>
  </w:style>
  <w:style w:type="character" w:styleId="874" w:customStyle="1">
    <w:name w:val="默认段落字体1"/>
    <w:uiPriority w:val="1"/>
    <w:unhideWhenUsed/>
    <w:qFormat/>
  </w:style>
  <w:style w:type="table" w:styleId="875" w:customStyle="1">
    <w:name w:val="普通表格1"/>
    <w:uiPriority w:val="99"/>
    <w:unhideWhenUsed/>
    <w:qFormat/>
    <w:tblPr>
      <w:tblCellMar>
        <w:left w:w="0" w:type="dxa"/>
        <w:top w:w="0" w:type="dxa"/>
        <w:right w:w="0" w:type="dxa"/>
        <w:bottom w:w="0" w:type="dxa"/>
      </w:tblCellMar>
    </w:tblPr>
  </w:style>
  <w:style w:type="character" w:styleId="876" w:customStyle="1">
    <w:name w:val="标题 5 Char"/>
    <w:link w:val="869"/>
    <w:uiPriority w:val="9"/>
    <w:qFormat/>
    <w:rPr>
      <w:rFonts w:ascii="Arial" w:hAnsi="Arial" w:eastAsia="Arial" w:cs="Arial"/>
      <w:b/>
      <w:bCs/>
      <w:sz w:val="24"/>
      <w:szCs w:val="24"/>
    </w:rPr>
  </w:style>
  <w:style w:type="character" w:styleId="877" w:customStyle="1">
    <w:name w:val="标题 6 Char"/>
    <w:link w:val="870"/>
    <w:uiPriority w:val="9"/>
    <w:qFormat/>
    <w:rPr>
      <w:rFonts w:ascii="Arial" w:hAnsi="Arial" w:eastAsia="Arial" w:cs="Arial"/>
      <w:b/>
      <w:bCs/>
      <w:sz w:val="22"/>
      <w:szCs w:val="22"/>
    </w:rPr>
  </w:style>
  <w:style w:type="character" w:styleId="878" w:customStyle="1">
    <w:name w:val="标题 7 Char"/>
    <w:link w:val="871"/>
    <w:uiPriority w:val="9"/>
    <w:qFormat/>
    <w:rPr>
      <w:rFonts w:ascii="Arial" w:hAnsi="Arial" w:eastAsia="Arial" w:cs="Arial"/>
      <w:b/>
      <w:bCs/>
      <w:i/>
      <w:iCs/>
      <w:sz w:val="22"/>
      <w:szCs w:val="22"/>
    </w:rPr>
  </w:style>
  <w:style w:type="character" w:styleId="879" w:customStyle="1">
    <w:name w:val="标题 8 Char"/>
    <w:link w:val="872"/>
    <w:uiPriority w:val="9"/>
    <w:qFormat/>
    <w:rPr>
      <w:rFonts w:ascii="Arial" w:hAnsi="Arial" w:eastAsia="Arial" w:cs="Arial"/>
      <w:i/>
      <w:iCs/>
      <w:sz w:val="22"/>
      <w:szCs w:val="22"/>
    </w:rPr>
  </w:style>
  <w:style w:type="character" w:styleId="880" w:customStyle="1">
    <w:name w:val="标题 9 Char"/>
    <w:link w:val="873"/>
    <w:uiPriority w:val="9"/>
    <w:qFormat/>
    <w:rPr>
      <w:rFonts w:ascii="Arial" w:hAnsi="Arial" w:eastAsia="Arial" w:cs="Arial"/>
      <w:i/>
      <w:iCs/>
      <w:sz w:val="21"/>
      <w:szCs w:val="21"/>
    </w:rPr>
  </w:style>
  <w:style w:type="paragraph" w:styleId="881" w:customStyle="1">
    <w:name w:val="目录 71"/>
    <w:basedOn w:val="818"/>
    <w:next w:val="818"/>
    <w:uiPriority w:val="39"/>
    <w:unhideWhenUsed/>
    <w:qFormat/>
    <w:pPr>
      <w:ind w:left="1701"/>
      <w:spacing w:after="57"/>
    </w:pPr>
  </w:style>
  <w:style w:type="paragraph" w:styleId="882" w:customStyle="1">
    <w:name w:val="题注1"/>
    <w:basedOn w:val="818"/>
    <w:next w:val="818"/>
    <w:uiPriority w:val="35"/>
    <w:qFormat/>
    <w:pPr>
      <w:spacing w:line="276" w:lineRule="auto"/>
    </w:pPr>
    <w:rPr>
      <w:b/>
      <w:bCs/>
      <w:color w:val="4f81bd"/>
      <w:sz w:val="18"/>
      <w:szCs w:val="18"/>
    </w:rPr>
  </w:style>
  <w:style w:type="paragraph" w:styleId="883" w:customStyle="1">
    <w:name w:val="文档结构图1"/>
    <w:basedOn w:val="818"/>
    <w:link w:val="884"/>
    <w:qFormat/>
    <w:rPr>
      <w:sz w:val="18"/>
      <w:szCs w:val="18"/>
    </w:rPr>
  </w:style>
  <w:style w:type="character" w:styleId="884" w:customStyle="1">
    <w:name w:val="文档结构图 Char"/>
    <w:link w:val="883"/>
    <w:qFormat/>
    <w:rPr>
      <w:rFonts w:ascii="宋体" w:hAnsi="宋体" w:cs="宋体"/>
      <w:sz w:val="18"/>
      <w:szCs w:val="18"/>
      <w:lang w:val="zh-CN" w:bidi="zh-CN"/>
    </w:rPr>
  </w:style>
  <w:style w:type="paragraph" w:styleId="885" w:customStyle="1">
    <w:name w:val="批注文字1"/>
    <w:basedOn w:val="818"/>
    <w:link w:val="886"/>
    <w:qFormat/>
  </w:style>
  <w:style w:type="character" w:styleId="886" w:customStyle="1">
    <w:name w:val="批注文字 Char"/>
    <w:link w:val="885"/>
    <w:qFormat/>
    <w:rPr>
      <w:rFonts w:ascii="宋体" w:hAnsi="宋体" w:cs="宋体"/>
      <w:sz w:val="22"/>
      <w:szCs w:val="22"/>
      <w:lang w:val="zh-CN" w:bidi="zh-CN"/>
    </w:rPr>
  </w:style>
  <w:style w:type="paragraph" w:styleId="887" w:customStyle="1">
    <w:name w:val="正文文本 31"/>
    <w:basedOn w:val="818"/>
    <w:qFormat/>
    <w:rPr>
      <w:rFonts w:ascii="仿宋_GB2312" w:hAnsi="Arial" w:eastAsia="仿宋_GB2312"/>
      <w:sz w:val="32"/>
    </w:rPr>
  </w:style>
  <w:style w:type="paragraph" w:styleId="888" w:customStyle="1">
    <w:name w:val="正文文本1"/>
    <w:basedOn w:val="818"/>
    <w:next w:val="818"/>
    <w:link w:val="889"/>
    <w:qFormat/>
    <w:rPr>
      <w:sz w:val="21"/>
      <w:szCs w:val="21"/>
    </w:rPr>
  </w:style>
  <w:style w:type="character" w:styleId="889" w:customStyle="1">
    <w:name w:val="正文文本 Char"/>
    <w:link w:val="888"/>
    <w:qFormat/>
    <w:rPr>
      <w:rFonts w:ascii="宋体" w:hAnsi="宋体" w:cs="宋体"/>
      <w:sz w:val="21"/>
      <w:szCs w:val="21"/>
      <w:lang w:val="zh-CN" w:bidi="zh-CN"/>
    </w:rPr>
  </w:style>
  <w:style w:type="paragraph" w:styleId="890" w:customStyle="1">
    <w:name w:val="正文文本缩进1"/>
    <w:basedOn w:val="818"/>
    <w:qFormat/>
    <w:pPr>
      <w:ind w:firstLine="600"/>
      <w:spacing w:line="400" w:lineRule="atLeast"/>
    </w:pPr>
    <w:rPr>
      <w:rFonts w:ascii="仿宋_GB2312" w:eastAsia="仿宋_GB2312"/>
      <w:bCs/>
      <w:sz w:val="24"/>
    </w:rPr>
  </w:style>
  <w:style w:type="paragraph" w:styleId="891" w:customStyle="1">
    <w:name w:val="列表项目符号 21"/>
    <w:basedOn w:val="818"/>
    <w:qFormat/>
    <w:pPr>
      <w:numPr>
        <w:numId w:val="1"/>
      </w:numPr>
    </w:pPr>
  </w:style>
  <w:style w:type="paragraph" w:styleId="892" w:customStyle="1">
    <w:name w:val="索引 41"/>
    <w:basedOn w:val="818"/>
    <w:next w:val="818"/>
    <w:semiHidden/>
    <w:qFormat/>
    <w:pPr>
      <w:ind w:left="1260"/>
    </w:pPr>
  </w:style>
  <w:style w:type="paragraph" w:styleId="893" w:customStyle="1">
    <w:name w:val="目录 51"/>
    <w:basedOn w:val="818"/>
    <w:next w:val="818"/>
    <w:uiPriority w:val="39"/>
    <w:unhideWhenUsed/>
    <w:qFormat/>
    <w:pPr>
      <w:ind w:left="1134"/>
      <w:spacing w:after="57"/>
    </w:pPr>
  </w:style>
  <w:style w:type="paragraph" w:styleId="894"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5" w:customStyle="1">
    <w:name w:val="纯文本1"/>
    <w:basedOn w:val="818"/>
    <w:next w:val="818"/>
    <w:link w:val="896"/>
    <w:qFormat/>
    <w:rPr>
      <w:rFonts w:hAnsi="Courier New"/>
    </w:rPr>
  </w:style>
  <w:style w:type="character" w:styleId="896" w:customStyle="1">
    <w:name w:val="纯文本 Char"/>
    <w:link w:val="895"/>
    <w:qFormat/>
    <w:rPr>
      <w:rFonts w:ascii="宋体" w:hAnsi="Courier New" w:cs="宋体"/>
      <w:sz w:val="22"/>
      <w:szCs w:val="22"/>
      <w:lang w:val="zh-CN" w:bidi="zh-CN"/>
    </w:rPr>
  </w:style>
  <w:style w:type="paragraph" w:styleId="897" w:customStyle="1">
    <w:name w:val="目录 81"/>
    <w:basedOn w:val="818"/>
    <w:next w:val="818"/>
    <w:uiPriority w:val="39"/>
    <w:unhideWhenUsed/>
    <w:qFormat/>
    <w:pPr>
      <w:ind w:left="1984"/>
      <w:spacing w:after="57"/>
    </w:pPr>
  </w:style>
  <w:style w:type="paragraph" w:styleId="898" w:customStyle="1">
    <w:name w:val="索引 31"/>
    <w:basedOn w:val="818"/>
    <w:next w:val="818"/>
    <w:qFormat/>
    <w:pPr>
      <w:ind w:left="400"/>
      <w:jc w:val="both"/>
    </w:pPr>
    <w:rPr>
      <w:rFonts w:ascii="Times New Roman" w:hAnsi="Times New Roman" w:cs="Times New Roman"/>
      <w:sz w:val="21"/>
      <w:szCs w:val="20"/>
      <w:lang w:val="en-US" w:bidi="ar-SA"/>
    </w:rPr>
  </w:style>
  <w:style w:type="paragraph" w:styleId="899" w:customStyle="1">
    <w:name w:val="尾注文本1"/>
    <w:basedOn w:val="818"/>
    <w:link w:val="900"/>
    <w:uiPriority w:val="99"/>
    <w:unhideWhenUsed/>
    <w:qFormat/>
    <w:rPr>
      <w:sz w:val="20"/>
    </w:rPr>
  </w:style>
  <w:style w:type="character" w:styleId="900" w:customStyle="1">
    <w:name w:val="尾注文本 Char"/>
    <w:link w:val="899"/>
    <w:uiPriority w:val="99"/>
    <w:qFormat/>
    <w:rPr>
      <w:sz w:val="20"/>
    </w:rPr>
  </w:style>
  <w:style w:type="paragraph" w:styleId="901" w:customStyle="1">
    <w:name w:val="批注框文本1"/>
    <w:basedOn w:val="818"/>
    <w:link w:val="902"/>
    <w:qFormat/>
    <w:rPr>
      <w:sz w:val="18"/>
      <w:szCs w:val="18"/>
    </w:rPr>
  </w:style>
  <w:style w:type="character" w:styleId="902" w:customStyle="1">
    <w:name w:val="批注框文本 Char"/>
    <w:link w:val="901"/>
    <w:qFormat/>
    <w:rPr>
      <w:rFonts w:ascii="宋体" w:hAnsi="宋体" w:cs="宋体"/>
      <w:sz w:val="18"/>
      <w:szCs w:val="18"/>
      <w:lang w:val="zh-CN" w:bidi="zh-CN"/>
    </w:rPr>
  </w:style>
  <w:style w:type="paragraph" w:styleId="903" w:customStyle="1">
    <w:name w:val="页脚1"/>
    <w:basedOn w:val="818"/>
    <w:link w:val="904"/>
    <w:uiPriority w:val="99"/>
    <w:unhideWhenUsed/>
    <w:qFormat/>
    <w:pPr>
      <w:tabs>
        <w:tab w:val="center" w:pos="4153" w:leader="none"/>
        <w:tab w:val="right" w:pos="8306" w:leader="none"/>
      </w:tabs>
    </w:pPr>
    <w:rPr>
      <w:sz w:val="18"/>
      <w:szCs w:val="18"/>
    </w:rPr>
  </w:style>
  <w:style w:type="character" w:styleId="904" w:customStyle="1">
    <w:name w:val="页脚 Char"/>
    <w:link w:val="903"/>
    <w:uiPriority w:val="99"/>
    <w:qFormat/>
    <w:rPr>
      <w:rFonts w:ascii="宋体" w:hAnsi="宋体" w:cs="宋体"/>
      <w:sz w:val="18"/>
      <w:szCs w:val="18"/>
      <w:lang w:val="zh-CN" w:bidi="zh-CN"/>
    </w:rPr>
  </w:style>
  <w:style w:type="paragraph" w:styleId="905"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6"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7" w:customStyle="1">
    <w:name w:val="目录 41"/>
    <w:basedOn w:val="818"/>
    <w:next w:val="818"/>
    <w:uiPriority w:val="1"/>
    <w:qFormat/>
    <w:pPr>
      <w:ind w:left="1058"/>
      <w:spacing w:line="256" w:lineRule="exact"/>
    </w:pPr>
    <w:rPr>
      <w:sz w:val="21"/>
      <w:szCs w:val="21"/>
    </w:rPr>
  </w:style>
  <w:style w:type="paragraph" w:styleId="908" w:customStyle="1">
    <w:name w:val="副标题1"/>
    <w:basedOn w:val="818"/>
    <w:next w:val="818"/>
    <w:link w:val="909"/>
    <w:uiPriority w:val="11"/>
    <w:qFormat/>
    <w:pPr>
      <w:spacing w:before="200" w:after="200"/>
    </w:pPr>
    <w:rPr>
      <w:sz w:val="24"/>
      <w:szCs w:val="24"/>
    </w:rPr>
  </w:style>
  <w:style w:type="character" w:styleId="909" w:customStyle="1">
    <w:name w:val="副标题 Char"/>
    <w:link w:val="908"/>
    <w:uiPriority w:val="11"/>
    <w:qFormat/>
    <w:rPr>
      <w:sz w:val="24"/>
      <w:szCs w:val="24"/>
    </w:rPr>
  </w:style>
  <w:style w:type="paragraph" w:styleId="910" w:customStyle="1">
    <w:name w:val="脚注文本1"/>
    <w:basedOn w:val="818"/>
    <w:link w:val="911"/>
    <w:uiPriority w:val="99"/>
    <w:unhideWhenUsed/>
    <w:qFormat/>
    <w:pPr>
      <w:spacing w:after="40"/>
    </w:pPr>
    <w:rPr>
      <w:sz w:val="18"/>
    </w:rPr>
  </w:style>
  <w:style w:type="character" w:styleId="911" w:customStyle="1">
    <w:name w:val="脚注文本 Char"/>
    <w:link w:val="910"/>
    <w:uiPriority w:val="99"/>
    <w:qFormat/>
    <w:rPr>
      <w:sz w:val="18"/>
    </w:rPr>
  </w:style>
  <w:style w:type="paragraph" w:styleId="912" w:customStyle="1">
    <w:name w:val="目录 61"/>
    <w:basedOn w:val="818"/>
    <w:next w:val="818"/>
    <w:uiPriority w:val="39"/>
    <w:unhideWhenUsed/>
    <w:qFormat/>
    <w:pPr>
      <w:ind w:left="1417"/>
      <w:spacing w:after="57"/>
    </w:pPr>
  </w:style>
  <w:style w:type="paragraph" w:styleId="913" w:customStyle="1">
    <w:name w:val="图表目录1"/>
    <w:basedOn w:val="818"/>
    <w:next w:val="818"/>
    <w:uiPriority w:val="99"/>
    <w:unhideWhenUsed/>
    <w:qFormat/>
  </w:style>
  <w:style w:type="paragraph" w:styleId="914" w:customStyle="1">
    <w:name w:val="目录 21"/>
    <w:basedOn w:val="818"/>
    <w:next w:val="818"/>
    <w:uiPriority w:val="1"/>
    <w:qFormat/>
    <w:pPr>
      <w:ind w:left="218"/>
      <w:spacing w:before="43"/>
    </w:pPr>
    <w:rPr>
      <w:sz w:val="21"/>
      <w:szCs w:val="21"/>
    </w:rPr>
  </w:style>
  <w:style w:type="paragraph" w:styleId="915" w:customStyle="1">
    <w:name w:val="目录 91"/>
    <w:basedOn w:val="818"/>
    <w:next w:val="818"/>
    <w:uiPriority w:val="39"/>
    <w:unhideWhenUsed/>
    <w:qFormat/>
    <w:pPr>
      <w:ind w:left="2268"/>
      <w:spacing w:after="57"/>
    </w:pPr>
  </w:style>
  <w:style w:type="paragraph" w:styleId="916"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7" w:customStyle="1">
    <w:name w:val="索引 11"/>
    <w:basedOn w:val="818"/>
    <w:next w:val="818"/>
    <w:unhideWhenUsed/>
    <w:qFormat/>
  </w:style>
  <w:style w:type="paragraph" w:styleId="918" w:customStyle="1">
    <w:name w:val="标题1"/>
    <w:basedOn w:val="818"/>
    <w:next w:val="818"/>
    <w:link w:val="919"/>
    <w:uiPriority w:val="10"/>
    <w:qFormat/>
    <w:pPr>
      <w:contextualSpacing/>
      <w:spacing w:before="300" w:after="200"/>
    </w:pPr>
    <w:rPr>
      <w:sz w:val="48"/>
      <w:szCs w:val="48"/>
    </w:rPr>
  </w:style>
  <w:style w:type="character" w:styleId="919" w:customStyle="1">
    <w:name w:val="标题 Char"/>
    <w:link w:val="918"/>
    <w:uiPriority w:val="10"/>
    <w:qFormat/>
    <w:rPr>
      <w:sz w:val="48"/>
      <w:szCs w:val="48"/>
    </w:rPr>
  </w:style>
  <w:style w:type="paragraph" w:styleId="920" w:customStyle="1">
    <w:name w:val="批注主题1"/>
    <w:basedOn w:val="885"/>
    <w:next w:val="885"/>
    <w:link w:val="921"/>
    <w:qFormat/>
    <w:rPr>
      <w:b/>
      <w:bCs/>
    </w:rPr>
  </w:style>
  <w:style w:type="character" w:styleId="921" w:customStyle="1">
    <w:name w:val="批注主题 Char"/>
    <w:link w:val="920"/>
    <w:qFormat/>
    <w:rPr>
      <w:rFonts w:ascii="宋体" w:hAnsi="宋体" w:cs="宋体"/>
      <w:b/>
      <w:bCs/>
      <w:sz w:val="22"/>
      <w:szCs w:val="22"/>
      <w:lang w:val="zh-CN" w:bidi="zh-CN"/>
    </w:rPr>
  </w:style>
  <w:style w:type="paragraph" w:styleId="922" w:customStyle="1">
    <w:name w:val="正文首行缩进 21"/>
    <w:basedOn w:val="890"/>
    <w:next w:val="818"/>
    <w:qFormat/>
    <w:pPr>
      <w:ind w:left="420" w:firstLine="420"/>
      <w:spacing w:after="120" w:line="240" w:lineRule="auto"/>
    </w:pPr>
    <w:rPr>
      <w:rFonts w:ascii="Times New Roman" w:eastAsia="宋体"/>
      <w:bCs w:val="0"/>
      <w:sz w:val="21"/>
    </w:rPr>
  </w:style>
  <w:style w:type="table" w:styleId="923" w:customStyle="1">
    <w:name w:val="网格型11"/>
    <w:basedOn w:val="875"/>
    <w:uiPriority w:val="59"/>
    <w:qFormat/>
    <w:pPr>
      <w:jc w:val="both"/>
      <w:widowControl w:val="off"/>
    </w:pPr>
    <w:tblPr>
      <w:tblCellMar>
        <w:left w:w="0" w:type="dxa"/>
        <w:top w:w="0" w:type="dxa"/>
        <w:right w:w="0" w:type="dxa"/>
        <w:bottom w:w="0" w:type="dxa"/>
      </w:tblCellMar>
    </w:tblPr>
  </w:style>
  <w:style w:type="character" w:styleId="924" w:customStyle="1">
    <w:name w:val="尾注引用1"/>
    <w:uiPriority w:val="99"/>
    <w:unhideWhenUsed/>
    <w:qFormat/>
    <w:rPr>
      <w:vertAlign w:val="superscript"/>
    </w:rPr>
  </w:style>
  <w:style w:type="character" w:styleId="925" w:customStyle="1">
    <w:name w:val="访问过的超链接1"/>
    <w:uiPriority w:val="99"/>
    <w:unhideWhenUsed/>
    <w:qFormat/>
    <w:rPr>
      <w:color w:val="800080"/>
      <w:u w:val="single"/>
    </w:rPr>
  </w:style>
  <w:style w:type="character" w:styleId="926" w:customStyle="1">
    <w:name w:val="超链接1"/>
    <w:uiPriority w:val="99"/>
    <w:unhideWhenUsed/>
    <w:qFormat/>
    <w:rPr>
      <w:color w:val="0000ff"/>
      <w:u w:val="single"/>
    </w:rPr>
  </w:style>
  <w:style w:type="character" w:styleId="927" w:customStyle="1">
    <w:name w:val="批注引用1"/>
    <w:qFormat/>
    <w:rPr>
      <w:sz w:val="21"/>
      <w:szCs w:val="21"/>
    </w:rPr>
  </w:style>
  <w:style w:type="character" w:styleId="928" w:customStyle="1">
    <w:name w:val="脚注引用1"/>
    <w:uiPriority w:val="99"/>
    <w:unhideWhenUsed/>
    <w:qFormat/>
    <w:rPr>
      <w:vertAlign w:val="superscript"/>
    </w:rPr>
  </w:style>
  <w:style w:type="paragraph" w:styleId="929" w:customStyle="1">
    <w:name w:val="TOC 标题2"/>
    <w:uiPriority w:val="39"/>
    <w:qFormat/>
    <w:rPr>
      <w:rFonts w:ascii="Times New Roman" w:hAnsi="Times New Roman"/>
    </w:rPr>
  </w:style>
  <w:style w:type="paragraph" w:styleId="930" w:customStyle="1">
    <w:name w:val="TOC 标题112"/>
    <w:uiPriority w:val="39"/>
    <w:unhideWhenUsed/>
    <w:qFormat/>
    <w:rPr>
      <w:rFonts w:ascii="Times New Roman" w:hAnsi="Times New Roman"/>
    </w:rPr>
  </w:style>
  <w:style w:type="character" w:styleId="931" w:customStyle="1">
    <w:name w:val="Heading 5 Char"/>
    <w:uiPriority w:val="9"/>
    <w:qFormat/>
    <w:rPr>
      <w:rFonts w:ascii="Arial" w:hAnsi="Arial" w:eastAsia="Arial" w:cs="Arial"/>
      <w:b/>
      <w:bCs/>
      <w:sz w:val="24"/>
      <w:szCs w:val="24"/>
    </w:rPr>
  </w:style>
  <w:style w:type="character" w:styleId="932" w:customStyle="1">
    <w:name w:val="Heading 6 Char"/>
    <w:uiPriority w:val="9"/>
    <w:qFormat/>
    <w:rPr>
      <w:rFonts w:ascii="Arial" w:hAnsi="Arial" w:eastAsia="Arial" w:cs="Arial"/>
      <w:b/>
      <w:bCs/>
      <w:sz w:val="22"/>
      <w:szCs w:val="22"/>
    </w:rPr>
  </w:style>
  <w:style w:type="character" w:styleId="933" w:customStyle="1">
    <w:name w:val="Heading 7 Char"/>
    <w:uiPriority w:val="9"/>
    <w:qFormat/>
    <w:rPr>
      <w:rFonts w:ascii="Arial" w:hAnsi="Arial" w:eastAsia="Arial" w:cs="Arial"/>
      <w:b/>
      <w:bCs/>
      <w:i/>
      <w:iCs/>
      <w:sz w:val="22"/>
      <w:szCs w:val="22"/>
    </w:rPr>
  </w:style>
  <w:style w:type="character" w:styleId="934" w:customStyle="1">
    <w:name w:val="Heading 8 Char"/>
    <w:uiPriority w:val="9"/>
    <w:qFormat/>
    <w:rPr>
      <w:rFonts w:ascii="Arial" w:hAnsi="Arial" w:eastAsia="Arial" w:cs="Arial"/>
      <w:i/>
      <w:iCs/>
      <w:sz w:val="22"/>
      <w:szCs w:val="22"/>
    </w:rPr>
  </w:style>
  <w:style w:type="character" w:styleId="935" w:customStyle="1">
    <w:name w:val="Heading 9 Char"/>
    <w:uiPriority w:val="9"/>
    <w:qFormat/>
    <w:rPr>
      <w:rFonts w:ascii="Arial" w:hAnsi="Arial" w:eastAsia="Arial" w:cs="Arial"/>
      <w:i/>
      <w:iCs/>
      <w:sz w:val="21"/>
      <w:szCs w:val="21"/>
    </w:rPr>
  </w:style>
  <w:style w:type="character" w:styleId="936" w:customStyle="1">
    <w:name w:val="Title Char"/>
    <w:uiPriority w:val="10"/>
    <w:qFormat/>
    <w:rPr>
      <w:sz w:val="48"/>
      <w:szCs w:val="48"/>
    </w:rPr>
  </w:style>
  <w:style w:type="character" w:styleId="937" w:customStyle="1">
    <w:name w:val="Subtitle Char"/>
    <w:uiPriority w:val="11"/>
    <w:qFormat/>
    <w:rPr>
      <w:sz w:val="24"/>
      <w:szCs w:val="24"/>
    </w:rPr>
  </w:style>
  <w:style w:type="character" w:styleId="938" w:customStyle="1">
    <w:name w:val="Quote Char"/>
    <w:uiPriority w:val="29"/>
    <w:qFormat/>
    <w:rPr>
      <w:i/>
    </w:rPr>
  </w:style>
  <w:style w:type="character" w:styleId="939" w:customStyle="1">
    <w:name w:val="Intense Quote Char"/>
    <w:uiPriority w:val="30"/>
    <w:qFormat/>
    <w:rPr>
      <w:i/>
    </w:rPr>
  </w:style>
  <w:style w:type="table" w:styleId="940" w:customStyle="1">
    <w:name w:val="Plain Table 1"/>
    <w:basedOn w:val="875"/>
    <w:uiPriority w:val="59"/>
    <w:qFormat/>
    <w:tblPr>
      <w:tblCellMar>
        <w:left w:w="0" w:type="dxa"/>
        <w:top w:w="0" w:type="dxa"/>
        <w:right w:w="0" w:type="dxa"/>
        <w:bottom w:w="0" w:type="dxa"/>
      </w:tblCellMar>
    </w:tblPr>
  </w:style>
  <w:style w:type="table" w:styleId="941" w:customStyle="1">
    <w:name w:val="Plain Table 2"/>
    <w:basedOn w:val="875"/>
    <w:uiPriority w:val="59"/>
    <w:qFormat/>
    <w:tblPr>
      <w:tblCellMar>
        <w:left w:w="0" w:type="dxa"/>
        <w:top w:w="0" w:type="dxa"/>
        <w:right w:w="0" w:type="dxa"/>
        <w:bottom w:w="0" w:type="dxa"/>
      </w:tblCellMar>
    </w:tblPr>
  </w:style>
  <w:style w:type="table" w:styleId="942" w:customStyle="1">
    <w:name w:val="Plain Table 3"/>
    <w:basedOn w:val="875"/>
    <w:uiPriority w:val="99"/>
    <w:qFormat/>
    <w:tblPr>
      <w:tblCellMar>
        <w:left w:w="0" w:type="dxa"/>
        <w:top w:w="0" w:type="dxa"/>
        <w:right w:w="0" w:type="dxa"/>
        <w:bottom w:w="0" w:type="dxa"/>
      </w:tblCellMar>
    </w:tblPr>
  </w:style>
  <w:style w:type="table" w:styleId="943" w:customStyle="1">
    <w:name w:val="Plain Table 4"/>
    <w:basedOn w:val="875"/>
    <w:uiPriority w:val="99"/>
    <w:qFormat/>
    <w:tblPr>
      <w:tblCellMar>
        <w:left w:w="0" w:type="dxa"/>
        <w:top w:w="0" w:type="dxa"/>
        <w:right w:w="0" w:type="dxa"/>
        <w:bottom w:w="0" w:type="dxa"/>
      </w:tblCellMar>
    </w:tblPr>
  </w:style>
  <w:style w:type="table" w:styleId="944" w:customStyle="1">
    <w:name w:val="Plain Table 5"/>
    <w:basedOn w:val="875"/>
    <w:uiPriority w:val="99"/>
    <w:qFormat/>
    <w:tblPr>
      <w:tblCellMar>
        <w:left w:w="0" w:type="dxa"/>
        <w:top w:w="0" w:type="dxa"/>
        <w:right w:w="0" w:type="dxa"/>
        <w:bottom w:w="0" w:type="dxa"/>
      </w:tblCellMar>
    </w:tblPr>
  </w:style>
  <w:style w:type="table" w:styleId="945" w:customStyle="1">
    <w:name w:val="Grid Table 1 Light"/>
    <w:basedOn w:val="875"/>
    <w:uiPriority w:val="99"/>
    <w:qFormat/>
    <w:tblPr>
      <w:tblCellMar>
        <w:left w:w="0" w:type="dxa"/>
        <w:top w:w="0" w:type="dxa"/>
        <w:right w:w="0" w:type="dxa"/>
        <w:bottom w:w="0" w:type="dxa"/>
      </w:tblCellMar>
    </w:tblPr>
  </w:style>
  <w:style w:type="table" w:styleId="946" w:customStyle="1">
    <w:name w:val="Grid Table 2"/>
    <w:basedOn w:val="875"/>
    <w:uiPriority w:val="99"/>
    <w:qFormat/>
    <w:tblPr>
      <w:tblCellMar>
        <w:left w:w="0" w:type="dxa"/>
        <w:top w:w="0" w:type="dxa"/>
        <w:right w:w="0" w:type="dxa"/>
        <w:bottom w:w="0" w:type="dxa"/>
      </w:tblCellMar>
    </w:tblPr>
  </w:style>
  <w:style w:type="table" w:styleId="947" w:customStyle="1">
    <w:name w:val="Grid Table 3"/>
    <w:basedOn w:val="875"/>
    <w:uiPriority w:val="99"/>
    <w:qFormat/>
    <w:tblPr>
      <w:tblCellMar>
        <w:left w:w="0" w:type="dxa"/>
        <w:top w:w="0" w:type="dxa"/>
        <w:right w:w="0" w:type="dxa"/>
        <w:bottom w:w="0" w:type="dxa"/>
      </w:tblCellMar>
    </w:tblPr>
  </w:style>
  <w:style w:type="table" w:styleId="948" w:customStyle="1">
    <w:name w:val="Grid Table 4"/>
    <w:basedOn w:val="875"/>
    <w:uiPriority w:val="59"/>
    <w:qFormat/>
    <w:tblPr>
      <w:tblCellMar>
        <w:left w:w="0" w:type="dxa"/>
        <w:top w:w="0" w:type="dxa"/>
        <w:right w:w="0" w:type="dxa"/>
        <w:bottom w:w="0" w:type="dxa"/>
      </w:tblCellMar>
    </w:tblPr>
  </w:style>
  <w:style w:type="table" w:styleId="949" w:customStyle="1">
    <w:name w:val="Grid Table 5 Dark"/>
    <w:basedOn w:val="875"/>
    <w:uiPriority w:val="99"/>
    <w:qFormat/>
    <w:tblPr>
      <w:tblCellMar>
        <w:left w:w="0" w:type="dxa"/>
        <w:top w:w="0" w:type="dxa"/>
        <w:right w:w="0" w:type="dxa"/>
        <w:bottom w:w="0" w:type="dxa"/>
      </w:tblCellMar>
    </w:tblPr>
  </w:style>
  <w:style w:type="table" w:styleId="950" w:customStyle="1">
    <w:name w:val="Grid Table 6 Colorful"/>
    <w:basedOn w:val="875"/>
    <w:uiPriority w:val="99"/>
    <w:qFormat/>
    <w:tblPr>
      <w:tblCellMar>
        <w:left w:w="0" w:type="dxa"/>
        <w:top w:w="0" w:type="dxa"/>
        <w:right w:w="0" w:type="dxa"/>
        <w:bottom w:w="0" w:type="dxa"/>
      </w:tblCellMar>
    </w:tblPr>
  </w:style>
  <w:style w:type="table" w:styleId="951" w:customStyle="1">
    <w:name w:val="Grid Table 7 Colorful"/>
    <w:basedOn w:val="875"/>
    <w:uiPriority w:val="99"/>
    <w:qFormat/>
    <w:tblPr>
      <w:tblCellMar>
        <w:left w:w="0" w:type="dxa"/>
        <w:top w:w="0" w:type="dxa"/>
        <w:right w:w="0" w:type="dxa"/>
        <w:bottom w:w="0" w:type="dxa"/>
      </w:tblCellMar>
    </w:tblPr>
  </w:style>
  <w:style w:type="table" w:styleId="952" w:customStyle="1">
    <w:name w:val="List Table 1 Light"/>
    <w:basedOn w:val="875"/>
    <w:uiPriority w:val="99"/>
    <w:qFormat/>
    <w:tblPr>
      <w:tblCellMar>
        <w:left w:w="0" w:type="dxa"/>
        <w:top w:w="0" w:type="dxa"/>
        <w:right w:w="0" w:type="dxa"/>
        <w:bottom w:w="0" w:type="dxa"/>
      </w:tblCellMar>
    </w:tblPr>
  </w:style>
  <w:style w:type="table" w:styleId="953" w:customStyle="1">
    <w:name w:val="List Table 2"/>
    <w:basedOn w:val="875"/>
    <w:uiPriority w:val="99"/>
    <w:qFormat/>
    <w:tblPr>
      <w:tblCellMar>
        <w:left w:w="0" w:type="dxa"/>
        <w:top w:w="0" w:type="dxa"/>
        <w:right w:w="0" w:type="dxa"/>
        <w:bottom w:w="0" w:type="dxa"/>
      </w:tblCellMar>
    </w:tblPr>
  </w:style>
  <w:style w:type="table" w:styleId="954" w:customStyle="1">
    <w:name w:val="List Table 3"/>
    <w:basedOn w:val="875"/>
    <w:uiPriority w:val="99"/>
    <w:qFormat/>
    <w:tblPr>
      <w:tblCellMar>
        <w:left w:w="0" w:type="dxa"/>
        <w:top w:w="0" w:type="dxa"/>
        <w:right w:w="0" w:type="dxa"/>
        <w:bottom w:w="0" w:type="dxa"/>
      </w:tblCellMar>
    </w:tblPr>
  </w:style>
  <w:style w:type="table" w:styleId="955" w:customStyle="1">
    <w:name w:val="List Table 4"/>
    <w:basedOn w:val="875"/>
    <w:uiPriority w:val="99"/>
    <w:qFormat/>
    <w:tblPr>
      <w:tblCellMar>
        <w:left w:w="0" w:type="dxa"/>
        <w:top w:w="0" w:type="dxa"/>
        <w:right w:w="0" w:type="dxa"/>
        <w:bottom w:w="0" w:type="dxa"/>
      </w:tblCellMar>
    </w:tblPr>
  </w:style>
  <w:style w:type="table" w:styleId="956" w:customStyle="1">
    <w:name w:val="List Table 5 Dark"/>
    <w:basedOn w:val="875"/>
    <w:uiPriority w:val="99"/>
    <w:qFormat/>
    <w:tblPr>
      <w:tblCellMar>
        <w:left w:w="0" w:type="dxa"/>
        <w:top w:w="0" w:type="dxa"/>
        <w:right w:w="0" w:type="dxa"/>
        <w:bottom w:w="0" w:type="dxa"/>
      </w:tblCellMar>
    </w:tblPr>
  </w:style>
  <w:style w:type="table" w:styleId="957" w:customStyle="1">
    <w:name w:val="List Table 6 Colorful"/>
    <w:basedOn w:val="875"/>
    <w:uiPriority w:val="99"/>
    <w:qFormat/>
    <w:tblPr>
      <w:tblCellMar>
        <w:left w:w="0" w:type="dxa"/>
        <w:top w:w="0" w:type="dxa"/>
        <w:right w:w="0" w:type="dxa"/>
        <w:bottom w:w="0" w:type="dxa"/>
      </w:tblCellMar>
    </w:tblPr>
  </w:style>
  <w:style w:type="table" w:styleId="958" w:customStyle="1">
    <w:name w:val="List Table 7 Colorful"/>
    <w:basedOn w:val="875"/>
    <w:uiPriority w:val="99"/>
    <w:qFormat/>
    <w:tblPr>
      <w:tblCellMar>
        <w:left w:w="0" w:type="dxa"/>
        <w:top w:w="0" w:type="dxa"/>
        <w:right w:w="0" w:type="dxa"/>
        <w:bottom w:w="0" w:type="dxa"/>
      </w:tblCellMar>
    </w:tbl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标题111"/>
    <w:uiPriority w:val="39"/>
    <w:unhideWhenUsed/>
    <w:qFormat/>
    <w:rPr>
      <w:rFonts w:ascii="Times New Roman" w:hAnsi="Times New Roman"/>
    </w:rPr>
  </w:style>
  <w:style w:type="paragraph" w:styleId="962" w:customStyle="1">
    <w:name w:val="首行缩进"/>
    <w:basedOn w:val="818"/>
    <w:qFormat/>
    <w:pPr>
      <w:ind w:firstLine="480"/>
      <w:spacing w:line="360" w:lineRule="auto"/>
    </w:pPr>
    <w:rPr>
      <w:sz w:val="24"/>
    </w:rPr>
  </w:style>
  <w:style w:type="character" w:styleId="963" w:customStyle="1">
    <w:name w:val="Heading 1 Char"/>
    <w:uiPriority w:val="9"/>
    <w:qFormat/>
    <w:rPr>
      <w:rFonts w:ascii="Arial" w:hAnsi="Arial" w:eastAsia="Arial" w:cs="Arial"/>
      <w:sz w:val="40"/>
      <w:szCs w:val="40"/>
    </w:rPr>
  </w:style>
  <w:style w:type="character" w:styleId="964" w:customStyle="1">
    <w:name w:val="Heading 2 Char"/>
    <w:uiPriority w:val="9"/>
    <w:qFormat/>
    <w:rPr>
      <w:rFonts w:ascii="Arial" w:hAnsi="Arial" w:eastAsia="Arial" w:cs="Arial"/>
      <w:sz w:val="34"/>
    </w:rPr>
  </w:style>
  <w:style w:type="character" w:styleId="965" w:customStyle="1">
    <w:name w:val="Heading 3 Char"/>
    <w:uiPriority w:val="9"/>
    <w:qFormat/>
    <w:rPr>
      <w:rFonts w:ascii="Arial" w:hAnsi="Arial" w:eastAsia="Arial" w:cs="Arial"/>
      <w:sz w:val="30"/>
      <w:szCs w:val="30"/>
    </w:rPr>
  </w:style>
  <w:style w:type="character" w:styleId="966" w:customStyle="1">
    <w:name w:val="Heading 4 Char"/>
    <w:uiPriority w:val="9"/>
    <w:qFormat/>
    <w:rPr>
      <w:rFonts w:ascii="Arial" w:hAnsi="Arial" w:eastAsia="Arial" w:cs="Arial"/>
      <w:b/>
      <w:bCs/>
      <w:sz w:val="26"/>
      <w:szCs w:val="26"/>
    </w:rPr>
  </w:style>
  <w:style w:type="paragraph" w:styleId="967" w:customStyle="1">
    <w:name w:val="无间隔1"/>
    <w:uiPriority w:val="1"/>
    <w:qFormat/>
    <w:rPr>
      <w:rFonts w:ascii="Times New Roman" w:hAnsi="Times New Roman"/>
    </w:rPr>
  </w:style>
  <w:style w:type="paragraph" w:styleId="968" w:customStyle="1">
    <w:name w:val="引用1"/>
    <w:basedOn w:val="818"/>
    <w:next w:val="818"/>
    <w:link w:val="969"/>
    <w:uiPriority w:val="29"/>
    <w:qFormat/>
    <w:pPr>
      <w:ind w:left="720" w:right="720"/>
    </w:pPr>
    <w:rPr>
      <w:i/>
    </w:rPr>
  </w:style>
  <w:style w:type="character" w:styleId="969" w:customStyle="1">
    <w:name w:val="引用 Char"/>
    <w:link w:val="968"/>
    <w:uiPriority w:val="29"/>
    <w:qFormat/>
    <w:rPr>
      <w:i/>
    </w:rPr>
  </w:style>
  <w:style w:type="paragraph" w:styleId="970" w:customStyle="1">
    <w:name w:val="明显引用1"/>
    <w:basedOn w:val="818"/>
    <w:next w:val="818"/>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Char"/>
    <w:link w:val="970"/>
    <w:uiPriority w:val="30"/>
    <w:qFormat/>
    <w:rPr>
      <w:i/>
    </w:rPr>
  </w:style>
  <w:style w:type="character" w:styleId="972" w:customStyle="1">
    <w:name w:val="Header Char"/>
    <w:uiPriority w:val="99"/>
    <w:qFormat/>
  </w:style>
  <w:style w:type="character" w:styleId="973" w:customStyle="1">
    <w:name w:val="Footer Char"/>
    <w:uiPriority w:val="99"/>
    <w:qFormat/>
  </w:style>
  <w:style w:type="character" w:styleId="974" w:customStyle="1">
    <w:name w:val="Caption Char"/>
    <w:uiPriority w:val="99"/>
    <w:qFormat/>
  </w:style>
  <w:style w:type="table" w:styleId="975" w:customStyle="1">
    <w:name w:val="Table Grid Light"/>
    <w:basedOn w:val="875"/>
    <w:uiPriority w:val="59"/>
    <w:qFormat/>
    <w:tblPr>
      <w:tblCellMar>
        <w:left w:w="0" w:type="dxa"/>
        <w:top w:w="0" w:type="dxa"/>
        <w:right w:w="0" w:type="dxa"/>
        <w:bottom w:w="0" w:type="dxa"/>
      </w:tblCellMar>
    </w:tblPr>
  </w:style>
  <w:style w:type="table" w:styleId="976" w:customStyle="1">
    <w:name w:val="无格式表格 11"/>
    <w:basedOn w:val="875"/>
    <w:uiPriority w:val="59"/>
    <w:qFormat/>
    <w:tblPr>
      <w:tblCellMar>
        <w:left w:w="0" w:type="dxa"/>
        <w:top w:w="0" w:type="dxa"/>
        <w:right w:w="0" w:type="dxa"/>
        <w:bottom w:w="0" w:type="dxa"/>
      </w:tblCellMar>
    </w:tblPr>
  </w:style>
  <w:style w:type="table" w:styleId="977" w:customStyle="1">
    <w:name w:val="无格式表格 21"/>
    <w:basedOn w:val="875"/>
    <w:uiPriority w:val="59"/>
    <w:qFormat/>
    <w:tblPr>
      <w:tblCellMar>
        <w:left w:w="0" w:type="dxa"/>
        <w:top w:w="0" w:type="dxa"/>
        <w:right w:w="0" w:type="dxa"/>
        <w:bottom w:w="0" w:type="dxa"/>
      </w:tblCellMar>
    </w:tblPr>
  </w:style>
  <w:style w:type="table" w:styleId="978" w:customStyle="1">
    <w:name w:val="无格式表格 31"/>
    <w:basedOn w:val="875"/>
    <w:uiPriority w:val="99"/>
    <w:qFormat/>
    <w:tblPr>
      <w:tblCellMar>
        <w:left w:w="0" w:type="dxa"/>
        <w:top w:w="0" w:type="dxa"/>
        <w:right w:w="0" w:type="dxa"/>
        <w:bottom w:w="0" w:type="dxa"/>
      </w:tblCellMar>
    </w:tblPr>
  </w:style>
  <w:style w:type="table" w:styleId="979" w:customStyle="1">
    <w:name w:val="无格式表格 41"/>
    <w:basedOn w:val="875"/>
    <w:uiPriority w:val="99"/>
    <w:qFormat/>
    <w:tblPr>
      <w:tblCellMar>
        <w:left w:w="0" w:type="dxa"/>
        <w:top w:w="0" w:type="dxa"/>
        <w:right w:w="0" w:type="dxa"/>
        <w:bottom w:w="0" w:type="dxa"/>
      </w:tblCellMar>
    </w:tblPr>
  </w:style>
  <w:style w:type="table" w:styleId="980" w:customStyle="1">
    <w:name w:val="无格式表格 51"/>
    <w:basedOn w:val="875"/>
    <w:uiPriority w:val="99"/>
    <w:qFormat/>
    <w:tblPr>
      <w:tblCellMar>
        <w:left w:w="0" w:type="dxa"/>
        <w:top w:w="0" w:type="dxa"/>
        <w:right w:w="0" w:type="dxa"/>
        <w:bottom w:w="0" w:type="dxa"/>
      </w:tblCellMar>
    </w:tblPr>
  </w:style>
  <w:style w:type="table" w:styleId="981" w:customStyle="1">
    <w:name w:val="网格表 1 浅色1"/>
    <w:basedOn w:val="875"/>
    <w:uiPriority w:val="99"/>
    <w:qFormat/>
    <w:tblPr>
      <w:tblCellMar>
        <w:left w:w="0" w:type="dxa"/>
        <w:top w:w="0" w:type="dxa"/>
        <w:right w:w="0" w:type="dxa"/>
        <w:bottom w:w="0" w:type="dxa"/>
      </w:tblCellMar>
    </w:tblPr>
  </w:style>
  <w:style w:type="table" w:styleId="982" w:customStyle="1">
    <w:name w:val="Grid Table 1 Light - Accent 1"/>
    <w:basedOn w:val="875"/>
    <w:uiPriority w:val="99"/>
    <w:qFormat/>
    <w:tblPr>
      <w:tblCellMar>
        <w:left w:w="0" w:type="dxa"/>
        <w:top w:w="0" w:type="dxa"/>
        <w:right w:w="0" w:type="dxa"/>
        <w:bottom w:w="0" w:type="dxa"/>
      </w:tblCellMar>
    </w:tblPr>
  </w:style>
  <w:style w:type="table" w:styleId="983" w:customStyle="1">
    <w:name w:val="Grid Table 1 Light - Accent 2"/>
    <w:basedOn w:val="875"/>
    <w:uiPriority w:val="99"/>
    <w:qFormat/>
    <w:tblPr>
      <w:tblCellMar>
        <w:left w:w="0" w:type="dxa"/>
        <w:top w:w="0" w:type="dxa"/>
        <w:right w:w="0" w:type="dxa"/>
        <w:bottom w:w="0" w:type="dxa"/>
      </w:tblCellMar>
    </w:tblPr>
  </w:style>
  <w:style w:type="table" w:styleId="984" w:customStyle="1">
    <w:name w:val="Grid Table 1 Light - Accent 3"/>
    <w:basedOn w:val="875"/>
    <w:uiPriority w:val="99"/>
    <w:qFormat/>
    <w:tblPr>
      <w:tblCellMar>
        <w:left w:w="0" w:type="dxa"/>
        <w:top w:w="0" w:type="dxa"/>
        <w:right w:w="0" w:type="dxa"/>
        <w:bottom w:w="0" w:type="dxa"/>
      </w:tblCellMar>
    </w:tblPr>
  </w:style>
  <w:style w:type="table" w:styleId="985" w:customStyle="1">
    <w:name w:val="Grid Table 1 Light - Accent 4"/>
    <w:basedOn w:val="875"/>
    <w:uiPriority w:val="99"/>
    <w:qFormat/>
    <w:tblPr>
      <w:tblCellMar>
        <w:left w:w="0" w:type="dxa"/>
        <w:top w:w="0" w:type="dxa"/>
        <w:right w:w="0" w:type="dxa"/>
        <w:bottom w:w="0" w:type="dxa"/>
      </w:tblCellMar>
    </w:tblPr>
  </w:style>
  <w:style w:type="table" w:styleId="986" w:customStyle="1">
    <w:name w:val="Grid Table 1 Light - Accent 5"/>
    <w:basedOn w:val="875"/>
    <w:uiPriority w:val="99"/>
    <w:qFormat/>
    <w:tblPr>
      <w:tblCellMar>
        <w:left w:w="0" w:type="dxa"/>
        <w:top w:w="0" w:type="dxa"/>
        <w:right w:w="0" w:type="dxa"/>
        <w:bottom w:w="0" w:type="dxa"/>
      </w:tblCellMar>
    </w:tblPr>
  </w:style>
  <w:style w:type="table" w:styleId="987" w:customStyle="1">
    <w:name w:val="Grid Table 1 Light - Accent 6"/>
    <w:basedOn w:val="875"/>
    <w:uiPriority w:val="99"/>
    <w:qFormat/>
    <w:tblPr>
      <w:tblCellMar>
        <w:left w:w="0" w:type="dxa"/>
        <w:top w:w="0" w:type="dxa"/>
        <w:right w:w="0" w:type="dxa"/>
        <w:bottom w:w="0" w:type="dxa"/>
      </w:tblCellMar>
    </w:tblPr>
  </w:style>
  <w:style w:type="table" w:styleId="988" w:customStyle="1">
    <w:name w:val="网格表 21"/>
    <w:basedOn w:val="875"/>
    <w:uiPriority w:val="99"/>
    <w:qFormat/>
    <w:tblPr>
      <w:tblCellMar>
        <w:left w:w="0" w:type="dxa"/>
        <w:top w:w="0" w:type="dxa"/>
        <w:right w:w="0" w:type="dxa"/>
        <w:bottom w:w="0" w:type="dxa"/>
      </w:tblCellMar>
    </w:tblPr>
  </w:style>
  <w:style w:type="table" w:styleId="989" w:customStyle="1">
    <w:name w:val="Grid Table 2 - Accent 1"/>
    <w:basedOn w:val="875"/>
    <w:uiPriority w:val="99"/>
    <w:qFormat/>
    <w:tblPr>
      <w:tblCellMar>
        <w:left w:w="0" w:type="dxa"/>
        <w:top w:w="0" w:type="dxa"/>
        <w:right w:w="0" w:type="dxa"/>
        <w:bottom w:w="0" w:type="dxa"/>
      </w:tblCellMar>
    </w:tblPr>
  </w:style>
  <w:style w:type="table" w:styleId="990" w:customStyle="1">
    <w:name w:val="Grid Table 2 - Accent 2"/>
    <w:basedOn w:val="875"/>
    <w:uiPriority w:val="99"/>
    <w:qFormat/>
    <w:tblPr>
      <w:tblCellMar>
        <w:left w:w="0" w:type="dxa"/>
        <w:top w:w="0" w:type="dxa"/>
        <w:right w:w="0" w:type="dxa"/>
        <w:bottom w:w="0" w:type="dxa"/>
      </w:tblCellMar>
    </w:tblPr>
  </w:style>
  <w:style w:type="table" w:styleId="991" w:customStyle="1">
    <w:name w:val="Grid Table 2 - Accent 3"/>
    <w:basedOn w:val="875"/>
    <w:uiPriority w:val="99"/>
    <w:qFormat/>
    <w:tblPr>
      <w:tblCellMar>
        <w:left w:w="0" w:type="dxa"/>
        <w:top w:w="0" w:type="dxa"/>
        <w:right w:w="0" w:type="dxa"/>
        <w:bottom w:w="0" w:type="dxa"/>
      </w:tblCellMar>
    </w:tblPr>
  </w:style>
  <w:style w:type="table" w:styleId="992" w:customStyle="1">
    <w:name w:val="Grid Table 2 - Accent 4"/>
    <w:basedOn w:val="875"/>
    <w:uiPriority w:val="99"/>
    <w:qFormat/>
    <w:tblPr>
      <w:tblCellMar>
        <w:left w:w="0" w:type="dxa"/>
        <w:top w:w="0" w:type="dxa"/>
        <w:right w:w="0" w:type="dxa"/>
        <w:bottom w:w="0" w:type="dxa"/>
      </w:tblCellMar>
    </w:tblPr>
  </w:style>
  <w:style w:type="table" w:styleId="993" w:customStyle="1">
    <w:name w:val="Grid Table 2 - Accent 5"/>
    <w:basedOn w:val="875"/>
    <w:uiPriority w:val="99"/>
    <w:qFormat/>
    <w:tblPr>
      <w:tblCellMar>
        <w:left w:w="0" w:type="dxa"/>
        <w:top w:w="0" w:type="dxa"/>
        <w:right w:w="0" w:type="dxa"/>
        <w:bottom w:w="0" w:type="dxa"/>
      </w:tblCellMar>
    </w:tblPr>
  </w:style>
  <w:style w:type="table" w:styleId="994" w:customStyle="1">
    <w:name w:val="Grid Table 2 - Accent 6"/>
    <w:basedOn w:val="875"/>
    <w:uiPriority w:val="99"/>
    <w:qFormat/>
    <w:tblPr>
      <w:tblCellMar>
        <w:left w:w="0" w:type="dxa"/>
        <w:top w:w="0" w:type="dxa"/>
        <w:right w:w="0" w:type="dxa"/>
        <w:bottom w:w="0" w:type="dxa"/>
      </w:tblCellMar>
    </w:tblPr>
  </w:style>
  <w:style w:type="table" w:styleId="995" w:customStyle="1">
    <w:name w:val="网格表 31"/>
    <w:basedOn w:val="875"/>
    <w:uiPriority w:val="99"/>
    <w:qFormat/>
    <w:tblPr>
      <w:tblCellMar>
        <w:left w:w="0" w:type="dxa"/>
        <w:top w:w="0" w:type="dxa"/>
        <w:right w:w="0" w:type="dxa"/>
        <w:bottom w:w="0" w:type="dxa"/>
      </w:tblCellMar>
    </w:tblPr>
  </w:style>
  <w:style w:type="table" w:styleId="996" w:customStyle="1">
    <w:name w:val="Grid Table 3 - Accent 1"/>
    <w:basedOn w:val="875"/>
    <w:uiPriority w:val="99"/>
    <w:qFormat/>
    <w:tblPr>
      <w:tblCellMar>
        <w:left w:w="0" w:type="dxa"/>
        <w:top w:w="0" w:type="dxa"/>
        <w:right w:w="0" w:type="dxa"/>
        <w:bottom w:w="0" w:type="dxa"/>
      </w:tblCellMar>
    </w:tblPr>
  </w:style>
  <w:style w:type="table" w:styleId="997" w:customStyle="1">
    <w:name w:val="Grid Table 3 - Accent 2"/>
    <w:basedOn w:val="875"/>
    <w:uiPriority w:val="99"/>
    <w:qFormat/>
    <w:tblPr>
      <w:tblCellMar>
        <w:left w:w="0" w:type="dxa"/>
        <w:top w:w="0" w:type="dxa"/>
        <w:right w:w="0" w:type="dxa"/>
        <w:bottom w:w="0" w:type="dxa"/>
      </w:tblCellMar>
    </w:tblPr>
  </w:style>
  <w:style w:type="table" w:styleId="998" w:customStyle="1">
    <w:name w:val="Grid Table 3 - Accent 3"/>
    <w:basedOn w:val="875"/>
    <w:uiPriority w:val="99"/>
    <w:qFormat/>
    <w:tblPr>
      <w:tblCellMar>
        <w:left w:w="0" w:type="dxa"/>
        <w:top w:w="0" w:type="dxa"/>
        <w:right w:w="0" w:type="dxa"/>
        <w:bottom w:w="0" w:type="dxa"/>
      </w:tblCellMar>
    </w:tblPr>
  </w:style>
  <w:style w:type="table" w:styleId="999" w:customStyle="1">
    <w:name w:val="Grid Table 3 - Accent 4"/>
    <w:basedOn w:val="875"/>
    <w:uiPriority w:val="99"/>
    <w:qFormat/>
    <w:tblPr>
      <w:tblCellMar>
        <w:left w:w="0" w:type="dxa"/>
        <w:top w:w="0" w:type="dxa"/>
        <w:right w:w="0" w:type="dxa"/>
        <w:bottom w:w="0" w:type="dxa"/>
      </w:tblCellMar>
    </w:tblPr>
  </w:style>
  <w:style w:type="table" w:styleId="1000" w:customStyle="1">
    <w:name w:val="Grid Table 3 - Accent 5"/>
    <w:basedOn w:val="875"/>
    <w:uiPriority w:val="99"/>
    <w:qFormat/>
    <w:tblPr>
      <w:tblCellMar>
        <w:left w:w="0" w:type="dxa"/>
        <w:top w:w="0" w:type="dxa"/>
        <w:right w:w="0" w:type="dxa"/>
        <w:bottom w:w="0" w:type="dxa"/>
      </w:tblCellMar>
    </w:tblPr>
  </w:style>
  <w:style w:type="table" w:styleId="1001" w:customStyle="1">
    <w:name w:val="Grid Table 3 - Accent 6"/>
    <w:basedOn w:val="875"/>
    <w:uiPriority w:val="99"/>
    <w:qFormat/>
    <w:tblPr>
      <w:tblCellMar>
        <w:left w:w="0" w:type="dxa"/>
        <w:top w:w="0" w:type="dxa"/>
        <w:right w:w="0" w:type="dxa"/>
        <w:bottom w:w="0" w:type="dxa"/>
      </w:tblCellMar>
    </w:tblPr>
  </w:style>
  <w:style w:type="table" w:styleId="1002" w:customStyle="1">
    <w:name w:val="网格表 41"/>
    <w:basedOn w:val="875"/>
    <w:uiPriority w:val="59"/>
    <w:qFormat/>
    <w:tblPr>
      <w:tblCellMar>
        <w:left w:w="0" w:type="dxa"/>
        <w:top w:w="0" w:type="dxa"/>
        <w:right w:w="0" w:type="dxa"/>
        <w:bottom w:w="0" w:type="dxa"/>
      </w:tblCellMar>
    </w:tblPr>
  </w:style>
  <w:style w:type="table" w:styleId="1003" w:customStyle="1">
    <w:name w:val="Grid Table 4 - Accent 1"/>
    <w:basedOn w:val="875"/>
    <w:uiPriority w:val="59"/>
    <w:qFormat/>
    <w:tblPr>
      <w:tblCellMar>
        <w:left w:w="0" w:type="dxa"/>
        <w:top w:w="0" w:type="dxa"/>
        <w:right w:w="0" w:type="dxa"/>
        <w:bottom w:w="0" w:type="dxa"/>
      </w:tblCellMar>
    </w:tblPr>
  </w:style>
  <w:style w:type="table" w:styleId="1004" w:customStyle="1">
    <w:name w:val="Grid Table 4 - Accent 2"/>
    <w:basedOn w:val="875"/>
    <w:uiPriority w:val="59"/>
    <w:qFormat/>
    <w:tblPr>
      <w:tblCellMar>
        <w:left w:w="0" w:type="dxa"/>
        <w:top w:w="0" w:type="dxa"/>
        <w:right w:w="0" w:type="dxa"/>
        <w:bottom w:w="0" w:type="dxa"/>
      </w:tblCellMar>
    </w:tblPr>
  </w:style>
  <w:style w:type="table" w:styleId="1005" w:customStyle="1">
    <w:name w:val="Grid Table 4 - Accent 3"/>
    <w:basedOn w:val="875"/>
    <w:uiPriority w:val="59"/>
    <w:qFormat/>
    <w:tblPr>
      <w:tblCellMar>
        <w:left w:w="0" w:type="dxa"/>
        <w:top w:w="0" w:type="dxa"/>
        <w:right w:w="0" w:type="dxa"/>
        <w:bottom w:w="0" w:type="dxa"/>
      </w:tblCellMar>
    </w:tblPr>
  </w:style>
  <w:style w:type="table" w:styleId="1006" w:customStyle="1">
    <w:name w:val="Grid Table 4 - Accent 4"/>
    <w:basedOn w:val="875"/>
    <w:uiPriority w:val="59"/>
    <w:qFormat/>
    <w:tblPr>
      <w:tblCellMar>
        <w:left w:w="0" w:type="dxa"/>
        <w:top w:w="0" w:type="dxa"/>
        <w:right w:w="0" w:type="dxa"/>
        <w:bottom w:w="0" w:type="dxa"/>
      </w:tblCellMar>
    </w:tblPr>
  </w:style>
  <w:style w:type="table" w:styleId="1007" w:customStyle="1">
    <w:name w:val="Grid Table 4 - Accent 5"/>
    <w:basedOn w:val="875"/>
    <w:uiPriority w:val="59"/>
    <w:qFormat/>
    <w:tblPr>
      <w:tblCellMar>
        <w:left w:w="0" w:type="dxa"/>
        <w:top w:w="0" w:type="dxa"/>
        <w:right w:w="0" w:type="dxa"/>
        <w:bottom w:w="0" w:type="dxa"/>
      </w:tblCellMar>
    </w:tblPr>
  </w:style>
  <w:style w:type="table" w:styleId="1008" w:customStyle="1">
    <w:name w:val="Grid Table 4 - Accent 6"/>
    <w:basedOn w:val="875"/>
    <w:uiPriority w:val="59"/>
    <w:qFormat/>
    <w:tblPr>
      <w:tblCellMar>
        <w:left w:w="0" w:type="dxa"/>
        <w:top w:w="0" w:type="dxa"/>
        <w:right w:w="0" w:type="dxa"/>
        <w:bottom w:w="0" w:type="dxa"/>
      </w:tblCellMar>
    </w:tblPr>
  </w:style>
  <w:style w:type="table" w:styleId="1009" w:customStyle="1">
    <w:name w:val="网格表 5 深色1"/>
    <w:basedOn w:val="875"/>
    <w:uiPriority w:val="99"/>
    <w:qFormat/>
    <w:tblPr>
      <w:tblCellMar>
        <w:left w:w="0" w:type="dxa"/>
        <w:top w:w="0" w:type="dxa"/>
        <w:right w:w="0" w:type="dxa"/>
        <w:bottom w:w="0" w:type="dxa"/>
      </w:tblCellMar>
    </w:tblPr>
  </w:style>
  <w:style w:type="table" w:styleId="1010" w:customStyle="1">
    <w:name w:val="Grid Table 5 Dark- Accent 1"/>
    <w:basedOn w:val="875"/>
    <w:uiPriority w:val="99"/>
    <w:qFormat/>
    <w:tblPr>
      <w:tblCellMar>
        <w:left w:w="0" w:type="dxa"/>
        <w:top w:w="0" w:type="dxa"/>
        <w:right w:w="0" w:type="dxa"/>
        <w:bottom w:w="0" w:type="dxa"/>
      </w:tblCellMar>
    </w:tblPr>
  </w:style>
  <w:style w:type="table" w:styleId="1011" w:customStyle="1">
    <w:name w:val="Grid Table 5 Dark - Accent 2"/>
    <w:basedOn w:val="875"/>
    <w:uiPriority w:val="99"/>
    <w:qFormat/>
    <w:tblPr>
      <w:tblCellMar>
        <w:left w:w="0" w:type="dxa"/>
        <w:top w:w="0" w:type="dxa"/>
        <w:right w:w="0" w:type="dxa"/>
        <w:bottom w:w="0" w:type="dxa"/>
      </w:tblCellMar>
    </w:tblPr>
  </w:style>
  <w:style w:type="table" w:styleId="1012" w:customStyle="1">
    <w:name w:val="Grid Table 5 Dark - Accent 3"/>
    <w:basedOn w:val="875"/>
    <w:uiPriority w:val="99"/>
    <w:qFormat/>
    <w:tblPr>
      <w:tblCellMar>
        <w:left w:w="0" w:type="dxa"/>
        <w:top w:w="0" w:type="dxa"/>
        <w:right w:w="0" w:type="dxa"/>
        <w:bottom w:w="0" w:type="dxa"/>
      </w:tblCellMar>
    </w:tblPr>
  </w:style>
  <w:style w:type="table" w:styleId="1013" w:customStyle="1">
    <w:name w:val="Grid Table 5 Dark- Accent 4"/>
    <w:basedOn w:val="875"/>
    <w:uiPriority w:val="99"/>
    <w:qFormat/>
    <w:tblPr>
      <w:tblCellMar>
        <w:left w:w="0" w:type="dxa"/>
        <w:top w:w="0" w:type="dxa"/>
        <w:right w:w="0" w:type="dxa"/>
        <w:bottom w:w="0" w:type="dxa"/>
      </w:tblCellMar>
    </w:tblPr>
  </w:style>
  <w:style w:type="table" w:styleId="1014" w:customStyle="1">
    <w:name w:val="Grid Table 5 Dark - Accent 5"/>
    <w:basedOn w:val="875"/>
    <w:uiPriority w:val="99"/>
    <w:qFormat/>
    <w:tblPr>
      <w:tblCellMar>
        <w:left w:w="0" w:type="dxa"/>
        <w:top w:w="0" w:type="dxa"/>
        <w:right w:w="0" w:type="dxa"/>
        <w:bottom w:w="0" w:type="dxa"/>
      </w:tblCellMar>
    </w:tblPr>
  </w:style>
  <w:style w:type="table" w:styleId="1015" w:customStyle="1">
    <w:name w:val="Grid Table 5 Dark - Accent 6"/>
    <w:basedOn w:val="875"/>
    <w:uiPriority w:val="99"/>
    <w:qFormat/>
    <w:tblPr>
      <w:tblCellMar>
        <w:left w:w="0" w:type="dxa"/>
        <w:top w:w="0" w:type="dxa"/>
        <w:right w:w="0" w:type="dxa"/>
        <w:bottom w:w="0" w:type="dxa"/>
      </w:tblCellMar>
    </w:tblPr>
  </w:style>
  <w:style w:type="table" w:styleId="1016" w:customStyle="1">
    <w:name w:val="网格表 6 彩色1"/>
    <w:basedOn w:val="875"/>
    <w:uiPriority w:val="99"/>
    <w:qFormat/>
    <w:tblPr>
      <w:tblCellMar>
        <w:left w:w="0" w:type="dxa"/>
        <w:top w:w="0" w:type="dxa"/>
        <w:right w:w="0" w:type="dxa"/>
        <w:bottom w:w="0" w:type="dxa"/>
      </w:tblCellMar>
    </w:tblPr>
  </w:style>
  <w:style w:type="table" w:styleId="1017" w:customStyle="1">
    <w:name w:val="Grid Table 6 Colorful - Accent 1"/>
    <w:basedOn w:val="875"/>
    <w:uiPriority w:val="99"/>
    <w:qFormat/>
    <w:tblPr>
      <w:tblCellMar>
        <w:left w:w="0" w:type="dxa"/>
        <w:top w:w="0" w:type="dxa"/>
        <w:right w:w="0" w:type="dxa"/>
        <w:bottom w:w="0" w:type="dxa"/>
      </w:tblCellMar>
    </w:tblPr>
  </w:style>
  <w:style w:type="table" w:styleId="1018" w:customStyle="1">
    <w:name w:val="Grid Table 6 Colorful - Accent 2"/>
    <w:basedOn w:val="875"/>
    <w:uiPriority w:val="99"/>
    <w:qFormat/>
    <w:tblPr>
      <w:tblCellMar>
        <w:left w:w="0" w:type="dxa"/>
        <w:top w:w="0" w:type="dxa"/>
        <w:right w:w="0" w:type="dxa"/>
        <w:bottom w:w="0" w:type="dxa"/>
      </w:tblCellMar>
    </w:tblPr>
  </w:style>
  <w:style w:type="table" w:styleId="1019" w:customStyle="1">
    <w:name w:val="Grid Table 6 Colorful - Accent 3"/>
    <w:basedOn w:val="875"/>
    <w:uiPriority w:val="99"/>
    <w:qFormat/>
    <w:tblPr>
      <w:tblCellMar>
        <w:left w:w="0" w:type="dxa"/>
        <w:top w:w="0" w:type="dxa"/>
        <w:right w:w="0" w:type="dxa"/>
        <w:bottom w:w="0" w:type="dxa"/>
      </w:tblCellMar>
    </w:tblPr>
  </w:style>
  <w:style w:type="table" w:styleId="1020" w:customStyle="1">
    <w:name w:val="Grid Table 6 Colorful - Accent 4"/>
    <w:basedOn w:val="875"/>
    <w:uiPriority w:val="99"/>
    <w:qFormat/>
    <w:tblPr>
      <w:tblCellMar>
        <w:left w:w="0" w:type="dxa"/>
        <w:top w:w="0" w:type="dxa"/>
        <w:right w:w="0" w:type="dxa"/>
        <w:bottom w:w="0" w:type="dxa"/>
      </w:tblCellMar>
    </w:tblPr>
  </w:style>
  <w:style w:type="table" w:styleId="1021" w:customStyle="1">
    <w:name w:val="Grid Table 6 Colorful - Accent 5"/>
    <w:basedOn w:val="875"/>
    <w:uiPriority w:val="99"/>
    <w:qFormat/>
    <w:tblPr>
      <w:tblCellMar>
        <w:left w:w="0" w:type="dxa"/>
        <w:top w:w="0" w:type="dxa"/>
        <w:right w:w="0" w:type="dxa"/>
        <w:bottom w:w="0" w:type="dxa"/>
      </w:tblCellMar>
    </w:tblPr>
  </w:style>
  <w:style w:type="table" w:styleId="1022" w:customStyle="1">
    <w:name w:val="Grid Table 6 Colorful - Accent 6"/>
    <w:basedOn w:val="875"/>
    <w:uiPriority w:val="99"/>
    <w:qFormat/>
    <w:tblPr>
      <w:tblCellMar>
        <w:left w:w="0" w:type="dxa"/>
        <w:top w:w="0" w:type="dxa"/>
        <w:right w:w="0" w:type="dxa"/>
        <w:bottom w:w="0" w:type="dxa"/>
      </w:tblCellMar>
    </w:tblPr>
  </w:style>
  <w:style w:type="table" w:styleId="1023" w:customStyle="1">
    <w:name w:val="网格表 7 彩色1"/>
    <w:basedOn w:val="875"/>
    <w:uiPriority w:val="99"/>
    <w:qFormat/>
    <w:tblPr>
      <w:tblCellMar>
        <w:left w:w="0" w:type="dxa"/>
        <w:top w:w="0" w:type="dxa"/>
        <w:right w:w="0" w:type="dxa"/>
        <w:bottom w:w="0" w:type="dxa"/>
      </w:tblCellMar>
    </w:tblPr>
  </w:style>
  <w:style w:type="table" w:styleId="1024" w:customStyle="1">
    <w:name w:val="Grid Table 7 Colorful - Accent 1"/>
    <w:basedOn w:val="875"/>
    <w:uiPriority w:val="99"/>
    <w:qFormat/>
    <w:tblPr>
      <w:tblCellMar>
        <w:left w:w="0" w:type="dxa"/>
        <w:top w:w="0" w:type="dxa"/>
        <w:right w:w="0" w:type="dxa"/>
        <w:bottom w:w="0" w:type="dxa"/>
      </w:tblCellMar>
    </w:tblPr>
  </w:style>
  <w:style w:type="table" w:styleId="1025" w:customStyle="1">
    <w:name w:val="Grid Table 7 Colorful - Accent 2"/>
    <w:basedOn w:val="875"/>
    <w:uiPriority w:val="99"/>
    <w:qFormat/>
    <w:tblPr>
      <w:tblCellMar>
        <w:left w:w="0" w:type="dxa"/>
        <w:top w:w="0" w:type="dxa"/>
        <w:right w:w="0" w:type="dxa"/>
        <w:bottom w:w="0" w:type="dxa"/>
      </w:tblCellMar>
    </w:tblPr>
  </w:style>
  <w:style w:type="table" w:styleId="1026" w:customStyle="1">
    <w:name w:val="Grid Table 7 Colorful - Accent 3"/>
    <w:basedOn w:val="875"/>
    <w:uiPriority w:val="99"/>
    <w:qFormat/>
    <w:tblPr>
      <w:tblCellMar>
        <w:left w:w="0" w:type="dxa"/>
        <w:top w:w="0" w:type="dxa"/>
        <w:right w:w="0" w:type="dxa"/>
        <w:bottom w:w="0" w:type="dxa"/>
      </w:tblCellMar>
    </w:tblPr>
  </w:style>
  <w:style w:type="table" w:styleId="1027" w:customStyle="1">
    <w:name w:val="Grid Table 7 Colorful - Accent 4"/>
    <w:basedOn w:val="875"/>
    <w:uiPriority w:val="99"/>
    <w:qFormat/>
    <w:tblPr>
      <w:tblCellMar>
        <w:left w:w="0" w:type="dxa"/>
        <w:top w:w="0" w:type="dxa"/>
        <w:right w:w="0" w:type="dxa"/>
        <w:bottom w:w="0" w:type="dxa"/>
      </w:tblCellMar>
    </w:tblPr>
  </w:style>
  <w:style w:type="table" w:styleId="1028" w:customStyle="1">
    <w:name w:val="Grid Table 7 Colorful - Accent 5"/>
    <w:basedOn w:val="875"/>
    <w:uiPriority w:val="99"/>
    <w:qFormat/>
    <w:tblPr>
      <w:tblCellMar>
        <w:left w:w="0" w:type="dxa"/>
        <w:top w:w="0" w:type="dxa"/>
        <w:right w:w="0" w:type="dxa"/>
        <w:bottom w:w="0" w:type="dxa"/>
      </w:tblCellMar>
    </w:tblPr>
  </w:style>
  <w:style w:type="table" w:styleId="1029" w:customStyle="1">
    <w:name w:val="Grid Table 7 Colorful - Accent 6"/>
    <w:basedOn w:val="875"/>
    <w:uiPriority w:val="99"/>
    <w:qFormat/>
    <w:tblPr>
      <w:tblCellMar>
        <w:left w:w="0" w:type="dxa"/>
        <w:top w:w="0" w:type="dxa"/>
        <w:right w:w="0" w:type="dxa"/>
        <w:bottom w:w="0" w:type="dxa"/>
      </w:tblCellMar>
    </w:tblPr>
  </w:style>
  <w:style w:type="table" w:styleId="1030" w:customStyle="1">
    <w:name w:val="清单表 1 浅色1"/>
    <w:basedOn w:val="875"/>
    <w:uiPriority w:val="99"/>
    <w:qFormat/>
    <w:tblPr>
      <w:tblCellMar>
        <w:left w:w="0" w:type="dxa"/>
        <w:top w:w="0" w:type="dxa"/>
        <w:right w:w="0" w:type="dxa"/>
        <w:bottom w:w="0" w:type="dxa"/>
      </w:tblCellMar>
    </w:tblPr>
  </w:style>
  <w:style w:type="table" w:styleId="1031" w:customStyle="1">
    <w:name w:val="List Table 1 Light - Accent 1"/>
    <w:basedOn w:val="875"/>
    <w:uiPriority w:val="99"/>
    <w:qFormat/>
    <w:tblPr>
      <w:tblCellMar>
        <w:left w:w="0" w:type="dxa"/>
        <w:top w:w="0" w:type="dxa"/>
        <w:right w:w="0" w:type="dxa"/>
        <w:bottom w:w="0" w:type="dxa"/>
      </w:tblCellMar>
    </w:tblPr>
  </w:style>
  <w:style w:type="table" w:styleId="1032" w:customStyle="1">
    <w:name w:val="List Table 1 Light - Accent 2"/>
    <w:basedOn w:val="875"/>
    <w:uiPriority w:val="99"/>
    <w:qFormat/>
    <w:tblPr>
      <w:tblCellMar>
        <w:left w:w="0" w:type="dxa"/>
        <w:top w:w="0" w:type="dxa"/>
        <w:right w:w="0" w:type="dxa"/>
        <w:bottom w:w="0" w:type="dxa"/>
      </w:tblCellMar>
    </w:tblPr>
  </w:style>
  <w:style w:type="table" w:styleId="1033" w:customStyle="1">
    <w:name w:val="List Table 1 Light - Accent 3"/>
    <w:basedOn w:val="875"/>
    <w:uiPriority w:val="99"/>
    <w:qFormat/>
    <w:tblPr>
      <w:tblCellMar>
        <w:left w:w="0" w:type="dxa"/>
        <w:top w:w="0" w:type="dxa"/>
        <w:right w:w="0" w:type="dxa"/>
        <w:bottom w:w="0" w:type="dxa"/>
      </w:tblCellMar>
    </w:tblPr>
  </w:style>
  <w:style w:type="table" w:styleId="1034" w:customStyle="1">
    <w:name w:val="List Table 1 Light - Accent 4"/>
    <w:basedOn w:val="875"/>
    <w:uiPriority w:val="99"/>
    <w:qFormat/>
    <w:tblPr>
      <w:tblCellMar>
        <w:left w:w="0" w:type="dxa"/>
        <w:top w:w="0" w:type="dxa"/>
        <w:right w:w="0" w:type="dxa"/>
        <w:bottom w:w="0" w:type="dxa"/>
      </w:tblCellMar>
    </w:tblPr>
  </w:style>
  <w:style w:type="table" w:styleId="1035" w:customStyle="1">
    <w:name w:val="List Table 1 Light - Accent 5"/>
    <w:basedOn w:val="875"/>
    <w:uiPriority w:val="99"/>
    <w:qFormat/>
    <w:tblPr>
      <w:tblCellMar>
        <w:left w:w="0" w:type="dxa"/>
        <w:top w:w="0" w:type="dxa"/>
        <w:right w:w="0" w:type="dxa"/>
        <w:bottom w:w="0" w:type="dxa"/>
      </w:tblCellMar>
    </w:tblPr>
  </w:style>
  <w:style w:type="table" w:styleId="1036" w:customStyle="1">
    <w:name w:val="List Table 1 Light - Accent 6"/>
    <w:basedOn w:val="875"/>
    <w:uiPriority w:val="99"/>
    <w:qFormat/>
    <w:tblPr>
      <w:tblCellMar>
        <w:left w:w="0" w:type="dxa"/>
        <w:top w:w="0" w:type="dxa"/>
        <w:right w:w="0" w:type="dxa"/>
        <w:bottom w:w="0" w:type="dxa"/>
      </w:tblCellMar>
    </w:tblPr>
  </w:style>
  <w:style w:type="table" w:styleId="1037" w:customStyle="1">
    <w:name w:val="清单表 21"/>
    <w:basedOn w:val="875"/>
    <w:uiPriority w:val="99"/>
    <w:qFormat/>
    <w:tblPr>
      <w:tblCellMar>
        <w:left w:w="0" w:type="dxa"/>
        <w:top w:w="0" w:type="dxa"/>
        <w:right w:w="0" w:type="dxa"/>
        <w:bottom w:w="0" w:type="dxa"/>
      </w:tblCellMar>
    </w:tblPr>
  </w:style>
  <w:style w:type="table" w:styleId="1038" w:customStyle="1">
    <w:name w:val="List Table 2 - Accent 1"/>
    <w:basedOn w:val="875"/>
    <w:uiPriority w:val="99"/>
    <w:qFormat/>
    <w:tblPr>
      <w:tblCellMar>
        <w:left w:w="0" w:type="dxa"/>
        <w:top w:w="0" w:type="dxa"/>
        <w:right w:w="0" w:type="dxa"/>
        <w:bottom w:w="0" w:type="dxa"/>
      </w:tblCellMar>
    </w:tblPr>
  </w:style>
  <w:style w:type="table" w:styleId="1039" w:customStyle="1">
    <w:name w:val="List Table 2 - Accent 2"/>
    <w:basedOn w:val="875"/>
    <w:uiPriority w:val="99"/>
    <w:qFormat/>
    <w:tblPr>
      <w:tblCellMar>
        <w:left w:w="0" w:type="dxa"/>
        <w:top w:w="0" w:type="dxa"/>
        <w:right w:w="0" w:type="dxa"/>
        <w:bottom w:w="0" w:type="dxa"/>
      </w:tblCellMar>
    </w:tblPr>
  </w:style>
  <w:style w:type="table" w:styleId="1040" w:customStyle="1">
    <w:name w:val="List Table 2 - Accent 3"/>
    <w:basedOn w:val="875"/>
    <w:uiPriority w:val="99"/>
    <w:qFormat/>
    <w:tblPr>
      <w:tblCellMar>
        <w:left w:w="0" w:type="dxa"/>
        <w:top w:w="0" w:type="dxa"/>
        <w:right w:w="0" w:type="dxa"/>
        <w:bottom w:w="0" w:type="dxa"/>
      </w:tblCellMar>
    </w:tblPr>
  </w:style>
  <w:style w:type="table" w:styleId="1041" w:customStyle="1">
    <w:name w:val="List Table 2 - Accent 4"/>
    <w:basedOn w:val="875"/>
    <w:uiPriority w:val="99"/>
    <w:qFormat/>
    <w:tblPr>
      <w:tblCellMar>
        <w:left w:w="0" w:type="dxa"/>
        <w:top w:w="0" w:type="dxa"/>
        <w:right w:w="0" w:type="dxa"/>
        <w:bottom w:w="0" w:type="dxa"/>
      </w:tblCellMar>
    </w:tblPr>
  </w:style>
  <w:style w:type="table" w:styleId="1042" w:customStyle="1">
    <w:name w:val="List Table 2 - Accent 5"/>
    <w:basedOn w:val="875"/>
    <w:uiPriority w:val="99"/>
    <w:qFormat/>
    <w:tblPr>
      <w:tblCellMar>
        <w:left w:w="0" w:type="dxa"/>
        <w:top w:w="0" w:type="dxa"/>
        <w:right w:w="0" w:type="dxa"/>
        <w:bottom w:w="0" w:type="dxa"/>
      </w:tblCellMar>
    </w:tblPr>
  </w:style>
  <w:style w:type="table" w:styleId="1043" w:customStyle="1">
    <w:name w:val="List Table 2 - Accent 6"/>
    <w:basedOn w:val="875"/>
    <w:uiPriority w:val="99"/>
    <w:qFormat/>
    <w:tblPr>
      <w:tblCellMar>
        <w:left w:w="0" w:type="dxa"/>
        <w:top w:w="0" w:type="dxa"/>
        <w:right w:w="0" w:type="dxa"/>
        <w:bottom w:w="0" w:type="dxa"/>
      </w:tblCellMar>
    </w:tblPr>
  </w:style>
  <w:style w:type="table" w:styleId="1044" w:customStyle="1">
    <w:name w:val="清单表 31"/>
    <w:basedOn w:val="875"/>
    <w:uiPriority w:val="99"/>
    <w:qFormat/>
    <w:tblPr>
      <w:tblCellMar>
        <w:left w:w="0" w:type="dxa"/>
        <w:top w:w="0" w:type="dxa"/>
        <w:right w:w="0" w:type="dxa"/>
        <w:bottom w:w="0" w:type="dxa"/>
      </w:tblCellMar>
    </w:tblPr>
  </w:style>
  <w:style w:type="table" w:styleId="1045" w:customStyle="1">
    <w:name w:val="List Table 3 - Accent 1"/>
    <w:basedOn w:val="875"/>
    <w:uiPriority w:val="99"/>
    <w:qFormat/>
    <w:tblPr>
      <w:tblCellMar>
        <w:left w:w="0" w:type="dxa"/>
        <w:top w:w="0" w:type="dxa"/>
        <w:right w:w="0" w:type="dxa"/>
        <w:bottom w:w="0" w:type="dxa"/>
      </w:tblCellMar>
    </w:tblPr>
  </w:style>
  <w:style w:type="table" w:styleId="1046" w:customStyle="1">
    <w:name w:val="List Table 3 - Accent 2"/>
    <w:basedOn w:val="875"/>
    <w:uiPriority w:val="99"/>
    <w:qFormat/>
    <w:tblPr>
      <w:tblCellMar>
        <w:left w:w="0" w:type="dxa"/>
        <w:top w:w="0" w:type="dxa"/>
        <w:right w:w="0" w:type="dxa"/>
        <w:bottom w:w="0" w:type="dxa"/>
      </w:tblCellMar>
    </w:tblPr>
  </w:style>
  <w:style w:type="table" w:styleId="1047" w:customStyle="1">
    <w:name w:val="List Table 3 - Accent 3"/>
    <w:basedOn w:val="875"/>
    <w:uiPriority w:val="99"/>
    <w:qFormat/>
    <w:tblPr>
      <w:tblCellMar>
        <w:left w:w="0" w:type="dxa"/>
        <w:top w:w="0" w:type="dxa"/>
        <w:right w:w="0" w:type="dxa"/>
        <w:bottom w:w="0" w:type="dxa"/>
      </w:tblCellMar>
    </w:tblPr>
  </w:style>
  <w:style w:type="table" w:styleId="1048" w:customStyle="1">
    <w:name w:val="List Table 3 - Accent 4"/>
    <w:basedOn w:val="875"/>
    <w:uiPriority w:val="99"/>
    <w:qFormat/>
    <w:tblPr>
      <w:tblCellMar>
        <w:left w:w="0" w:type="dxa"/>
        <w:top w:w="0" w:type="dxa"/>
        <w:right w:w="0" w:type="dxa"/>
        <w:bottom w:w="0" w:type="dxa"/>
      </w:tblCellMar>
    </w:tblPr>
  </w:style>
  <w:style w:type="table" w:styleId="1049" w:customStyle="1">
    <w:name w:val="List Table 3 - Accent 5"/>
    <w:basedOn w:val="875"/>
    <w:uiPriority w:val="99"/>
    <w:qFormat/>
    <w:tblPr>
      <w:tblCellMar>
        <w:left w:w="0" w:type="dxa"/>
        <w:top w:w="0" w:type="dxa"/>
        <w:right w:w="0" w:type="dxa"/>
        <w:bottom w:w="0" w:type="dxa"/>
      </w:tblCellMar>
    </w:tblPr>
  </w:style>
  <w:style w:type="table" w:styleId="1050" w:customStyle="1">
    <w:name w:val="List Table 3 - Accent 6"/>
    <w:basedOn w:val="875"/>
    <w:uiPriority w:val="99"/>
    <w:qFormat/>
    <w:tblPr>
      <w:tblCellMar>
        <w:left w:w="0" w:type="dxa"/>
        <w:top w:w="0" w:type="dxa"/>
        <w:right w:w="0" w:type="dxa"/>
        <w:bottom w:w="0" w:type="dxa"/>
      </w:tblCellMar>
    </w:tblPr>
  </w:style>
  <w:style w:type="table" w:styleId="1051" w:customStyle="1">
    <w:name w:val="清单表 41"/>
    <w:basedOn w:val="875"/>
    <w:uiPriority w:val="99"/>
    <w:qFormat/>
    <w:tblPr>
      <w:tblCellMar>
        <w:left w:w="0" w:type="dxa"/>
        <w:top w:w="0" w:type="dxa"/>
        <w:right w:w="0" w:type="dxa"/>
        <w:bottom w:w="0" w:type="dxa"/>
      </w:tblCellMar>
    </w:tblPr>
  </w:style>
  <w:style w:type="table" w:styleId="1052" w:customStyle="1">
    <w:name w:val="List Table 4 - Accent 1"/>
    <w:basedOn w:val="875"/>
    <w:uiPriority w:val="99"/>
    <w:qFormat/>
    <w:tblPr>
      <w:tblCellMar>
        <w:left w:w="0" w:type="dxa"/>
        <w:top w:w="0" w:type="dxa"/>
        <w:right w:w="0" w:type="dxa"/>
        <w:bottom w:w="0" w:type="dxa"/>
      </w:tblCellMar>
    </w:tblPr>
  </w:style>
  <w:style w:type="table" w:styleId="1053" w:customStyle="1">
    <w:name w:val="List Table 4 - Accent 2"/>
    <w:basedOn w:val="875"/>
    <w:uiPriority w:val="99"/>
    <w:qFormat/>
    <w:tblPr>
      <w:tblCellMar>
        <w:left w:w="0" w:type="dxa"/>
        <w:top w:w="0" w:type="dxa"/>
        <w:right w:w="0" w:type="dxa"/>
        <w:bottom w:w="0" w:type="dxa"/>
      </w:tblCellMar>
    </w:tblPr>
  </w:style>
  <w:style w:type="table" w:styleId="1054" w:customStyle="1">
    <w:name w:val="List Table 4 - Accent 3"/>
    <w:basedOn w:val="875"/>
    <w:uiPriority w:val="99"/>
    <w:qFormat/>
    <w:tblPr>
      <w:tblCellMar>
        <w:left w:w="0" w:type="dxa"/>
        <w:top w:w="0" w:type="dxa"/>
        <w:right w:w="0" w:type="dxa"/>
        <w:bottom w:w="0" w:type="dxa"/>
      </w:tblCellMar>
    </w:tblPr>
  </w:style>
  <w:style w:type="table" w:styleId="1055" w:customStyle="1">
    <w:name w:val="List Table 4 - Accent 4"/>
    <w:basedOn w:val="875"/>
    <w:uiPriority w:val="99"/>
    <w:qFormat/>
    <w:tblPr>
      <w:tblCellMar>
        <w:left w:w="0" w:type="dxa"/>
        <w:top w:w="0" w:type="dxa"/>
        <w:right w:w="0" w:type="dxa"/>
        <w:bottom w:w="0" w:type="dxa"/>
      </w:tblCellMar>
    </w:tblPr>
  </w:style>
  <w:style w:type="table" w:styleId="1056" w:customStyle="1">
    <w:name w:val="List Table 4 - Accent 5"/>
    <w:basedOn w:val="875"/>
    <w:uiPriority w:val="99"/>
    <w:qFormat/>
    <w:tblPr>
      <w:tblCellMar>
        <w:left w:w="0" w:type="dxa"/>
        <w:top w:w="0" w:type="dxa"/>
        <w:right w:w="0" w:type="dxa"/>
        <w:bottom w:w="0" w:type="dxa"/>
      </w:tblCellMar>
    </w:tblPr>
  </w:style>
  <w:style w:type="table" w:styleId="1057" w:customStyle="1">
    <w:name w:val="List Table 4 - Accent 6"/>
    <w:basedOn w:val="875"/>
    <w:uiPriority w:val="99"/>
    <w:qFormat/>
    <w:tblPr>
      <w:tblCellMar>
        <w:left w:w="0" w:type="dxa"/>
        <w:top w:w="0" w:type="dxa"/>
        <w:right w:w="0" w:type="dxa"/>
        <w:bottom w:w="0" w:type="dxa"/>
      </w:tblCellMar>
    </w:tblPr>
  </w:style>
  <w:style w:type="table" w:styleId="1058" w:customStyle="1">
    <w:name w:val="清单表 5 深色1"/>
    <w:basedOn w:val="875"/>
    <w:uiPriority w:val="99"/>
    <w:qFormat/>
    <w:tblPr>
      <w:tblCellMar>
        <w:left w:w="0" w:type="dxa"/>
        <w:top w:w="0" w:type="dxa"/>
        <w:right w:w="0" w:type="dxa"/>
        <w:bottom w:w="0" w:type="dxa"/>
      </w:tblCellMar>
    </w:tblPr>
  </w:style>
  <w:style w:type="table" w:styleId="1059" w:customStyle="1">
    <w:name w:val="List Table 5 Dark - Accent 1"/>
    <w:basedOn w:val="875"/>
    <w:uiPriority w:val="99"/>
    <w:qFormat/>
    <w:tblPr>
      <w:tblCellMar>
        <w:left w:w="0" w:type="dxa"/>
        <w:top w:w="0" w:type="dxa"/>
        <w:right w:w="0" w:type="dxa"/>
        <w:bottom w:w="0" w:type="dxa"/>
      </w:tblCellMar>
    </w:tblPr>
  </w:style>
  <w:style w:type="table" w:styleId="1060" w:customStyle="1">
    <w:name w:val="List Table 5 Dark - Accent 2"/>
    <w:basedOn w:val="875"/>
    <w:uiPriority w:val="99"/>
    <w:qFormat/>
    <w:tblPr>
      <w:tblCellMar>
        <w:left w:w="0" w:type="dxa"/>
        <w:top w:w="0" w:type="dxa"/>
        <w:right w:w="0" w:type="dxa"/>
        <w:bottom w:w="0" w:type="dxa"/>
      </w:tblCellMar>
    </w:tblPr>
  </w:style>
  <w:style w:type="table" w:styleId="1061" w:customStyle="1">
    <w:name w:val="List Table 5 Dark - Accent 3"/>
    <w:basedOn w:val="875"/>
    <w:uiPriority w:val="99"/>
    <w:qFormat/>
    <w:tblPr>
      <w:tblCellMar>
        <w:left w:w="0" w:type="dxa"/>
        <w:top w:w="0" w:type="dxa"/>
        <w:right w:w="0" w:type="dxa"/>
        <w:bottom w:w="0" w:type="dxa"/>
      </w:tblCellMar>
    </w:tblPr>
  </w:style>
  <w:style w:type="table" w:styleId="1062" w:customStyle="1">
    <w:name w:val="List Table 5 Dark - Accent 4"/>
    <w:basedOn w:val="875"/>
    <w:uiPriority w:val="99"/>
    <w:qFormat/>
    <w:tblPr>
      <w:tblCellMar>
        <w:left w:w="0" w:type="dxa"/>
        <w:top w:w="0" w:type="dxa"/>
        <w:right w:w="0" w:type="dxa"/>
        <w:bottom w:w="0" w:type="dxa"/>
      </w:tblCellMar>
    </w:tblPr>
  </w:style>
  <w:style w:type="table" w:styleId="1063" w:customStyle="1">
    <w:name w:val="List Table 5 Dark - Accent 5"/>
    <w:basedOn w:val="875"/>
    <w:uiPriority w:val="99"/>
    <w:qFormat/>
    <w:tblPr>
      <w:tblCellMar>
        <w:left w:w="0" w:type="dxa"/>
        <w:top w:w="0" w:type="dxa"/>
        <w:right w:w="0" w:type="dxa"/>
        <w:bottom w:w="0" w:type="dxa"/>
      </w:tblCellMar>
    </w:tblPr>
  </w:style>
  <w:style w:type="table" w:styleId="1064" w:customStyle="1">
    <w:name w:val="List Table 5 Dark - Accent 6"/>
    <w:basedOn w:val="875"/>
    <w:uiPriority w:val="99"/>
    <w:qFormat/>
    <w:tblPr>
      <w:tblCellMar>
        <w:left w:w="0" w:type="dxa"/>
        <w:top w:w="0" w:type="dxa"/>
        <w:right w:w="0" w:type="dxa"/>
        <w:bottom w:w="0" w:type="dxa"/>
      </w:tblCellMar>
    </w:tblPr>
  </w:style>
  <w:style w:type="table" w:styleId="1065" w:customStyle="1">
    <w:name w:val="清单表 6 彩色1"/>
    <w:basedOn w:val="875"/>
    <w:uiPriority w:val="99"/>
    <w:qFormat/>
    <w:tblPr>
      <w:tblCellMar>
        <w:left w:w="0" w:type="dxa"/>
        <w:top w:w="0" w:type="dxa"/>
        <w:right w:w="0" w:type="dxa"/>
        <w:bottom w:w="0" w:type="dxa"/>
      </w:tblCellMar>
    </w:tblPr>
  </w:style>
  <w:style w:type="table" w:styleId="1066" w:customStyle="1">
    <w:name w:val="List Table 6 Colorful - Accent 1"/>
    <w:basedOn w:val="875"/>
    <w:uiPriority w:val="99"/>
    <w:qFormat/>
    <w:tblPr>
      <w:tblCellMar>
        <w:left w:w="0" w:type="dxa"/>
        <w:top w:w="0" w:type="dxa"/>
        <w:right w:w="0" w:type="dxa"/>
        <w:bottom w:w="0" w:type="dxa"/>
      </w:tblCellMar>
    </w:tblPr>
  </w:style>
  <w:style w:type="table" w:styleId="1067" w:customStyle="1">
    <w:name w:val="List Table 6 Colorful - Accent 2"/>
    <w:basedOn w:val="875"/>
    <w:uiPriority w:val="99"/>
    <w:qFormat/>
    <w:tblPr>
      <w:tblCellMar>
        <w:left w:w="0" w:type="dxa"/>
        <w:top w:w="0" w:type="dxa"/>
        <w:right w:w="0" w:type="dxa"/>
        <w:bottom w:w="0" w:type="dxa"/>
      </w:tblCellMar>
    </w:tblPr>
  </w:style>
  <w:style w:type="table" w:styleId="1068" w:customStyle="1">
    <w:name w:val="List Table 6 Colorful - Accent 3"/>
    <w:basedOn w:val="875"/>
    <w:uiPriority w:val="99"/>
    <w:qFormat/>
    <w:tblPr>
      <w:tblCellMar>
        <w:left w:w="0" w:type="dxa"/>
        <w:top w:w="0" w:type="dxa"/>
        <w:right w:w="0" w:type="dxa"/>
        <w:bottom w:w="0" w:type="dxa"/>
      </w:tblCellMar>
    </w:tblPr>
  </w:style>
  <w:style w:type="table" w:styleId="1069" w:customStyle="1">
    <w:name w:val="List Table 6 Colorful - Accent 4"/>
    <w:basedOn w:val="875"/>
    <w:uiPriority w:val="99"/>
    <w:qFormat/>
    <w:tblPr>
      <w:tblCellMar>
        <w:left w:w="0" w:type="dxa"/>
        <w:top w:w="0" w:type="dxa"/>
        <w:right w:w="0" w:type="dxa"/>
        <w:bottom w:w="0" w:type="dxa"/>
      </w:tblCellMar>
    </w:tblPr>
  </w:style>
  <w:style w:type="table" w:styleId="1070" w:customStyle="1">
    <w:name w:val="List Table 6 Colorful - Accent 5"/>
    <w:basedOn w:val="875"/>
    <w:uiPriority w:val="99"/>
    <w:qFormat/>
    <w:tblPr>
      <w:tblCellMar>
        <w:left w:w="0" w:type="dxa"/>
        <w:top w:w="0" w:type="dxa"/>
        <w:right w:w="0" w:type="dxa"/>
        <w:bottom w:w="0" w:type="dxa"/>
      </w:tblCellMar>
    </w:tblPr>
  </w:style>
  <w:style w:type="table" w:styleId="1071" w:customStyle="1">
    <w:name w:val="List Table 6 Colorful - Accent 6"/>
    <w:basedOn w:val="875"/>
    <w:uiPriority w:val="99"/>
    <w:qFormat/>
    <w:tblPr>
      <w:tblCellMar>
        <w:left w:w="0" w:type="dxa"/>
        <w:top w:w="0" w:type="dxa"/>
        <w:right w:w="0" w:type="dxa"/>
        <w:bottom w:w="0" w:type="dxa"/>
      </w:tblCellMar>
    </w:tblPr>
  </w:style>
  <w:style w:type="table" w:styleId="1072" w:customStyle="1">
    <w:name w:val="清单表 7 彩色1"/>
    <w:basedOn w:val="875"/>
    <w:uiPriority w:val="99"/>
    <w:qFormat/>
    <w:tblPr>
      <w:tblCellMar>
        <w:left w:w="0" w:type="dxa"/>
        <w:top w:w="0" w:type="dxa"/>
        <w:right w:w="0" w:type="dxa"/>
        <w:bottom w:w="0" w:type="dxa"/>
      </w:tblCellMar>
    </w:tblPr>
  </w:style>
  <w:style w:type="table" w:styleId="1073" w:customStyle="1">
    <w:name w:val="List Table 7 Colorful - Accent 1"/>
    <w:basedOn w:val="875"/>
    <w:uiPriority w:val="99"/>
    <w:qFormat/>
    <w:tblPr>
      <w:tblCellMar>
        <w:left w:w="0" w:type="dxa"/>
        <w:top w:w="0" w:type="dxa"/>
        <w:right w:w="0" w:type="dxa"/>
        <w:bottom w:w="0" w:type="dxa"/>
      </w:tblCellMar>
    </w:tblPr>
  </w:style>
  <w:style w:type="table" w:styleId="1074" w:customStyle="1">
    <w:name w:val="List Table 7 Colorful - Accent 2"/>
    <w:basedOn w:val="875"/>
    <w:uiPriority w:val="99"/>
    <w:qFormat/>
    <w:tblPr>
      <w:tblCellMar>
        <w:left w:w="0" w:type="dxa"/>
        <w:top w:w="0" w:type="dxa"/>
        <w:right w:w="0" w:type="dxa"/>
        <w:bottom w:w="0" w:type="dxa"/>
      </w:tblCellMar>
    </w:tblPr>
  </w:style>
  <w:style w:type="table" w:styleId="1075" w:customStyle="1">
    <w:name w:val="List Table 7 Colorful - Accent 3"/>
    <w:basedOn w:val="875"/>
    <w:uiPriority w:val="99"/>
    <w:qFormat/>
    <w:tblPr>
      <w:tblCellMar>
        <w:left w:w="0" w:type="dxa"/>
        <w:top w:w="0" w:type="dxa"/>
        <w:right w:w="0" w:type="dxa"/>
        <w:bottom w:w="0" w:type="dxa"/>
      </w:tblCellMar>
    </w:tblPr>
  </w:style>
  <w:style w:type="table" w:styleId="1076" w:customStyle="1">
    <w:name w:val="List Table 7 Colorful - Accent 4"/>
    <w:basedOn w:val="875"/>
    <w:uiPriority w:val="99"/>
    <w:qFormat/>
    <w:tblPr>
      <w:tblCellMar>
        <w:left w:w="0" w:type="dxa"/>
        <w:top w:w="0" w:type="dxa"/>
        <w:right w:w="0" w:type="dxa"/>
        <w:bottom w:w="0" w:type="dxa"/>
      </w:tblCellMar>
    </w:tblPr>
  </w:style>
  <w:style w:type="table" w:styleId="1077" w:customStyle="1">
    <w:name w:val="List Table 7 Colorful - Accent 5"/>
    <w:basedOn w:val="875"/>
    <w:uiPriority w:val="99"/>
    <w:qFormat/>
    <w:tblPr>
      <w:tblCellMar>
        <w:left w:w="0" w:type="dxa"/>
        <w:top w:w="0" w:type="dxa"/>
        <w:right w:w="0" w:type="dxa"/>
        <w:bottom w:w="0" w:type="dxa"/>
      </w:tblCellMar>
    </w:tblPr>
  </w:style>
  <w:style w:type="table" w:styleId="1078" w:customStyle="1">
    <w:name w:val="List Table 7 Colorful - Accent 6"/>
    <w:basedOn w:val="875"/>
    <w:uiPriority w:val="99"/>
    <w:qFormat/>
    <w:tblPr>
      <w:tblCellMar>
        <w:left w:w="0" w:type="dxa"/>
        <w:top w:w="0" w:type="dxa"/>
        <w:right w:w="0" w:type="dxa"/>
        <w:bottom w:w="0" w:type="dxa"/>
      </w:tblCellMar>
    </w:tblPr>
  </w:style>
  <w:style w:type="table" w:styleId="1079" w:customStyle="1">
    <w:name w:val="Lined - Accent"/>
    <w:basedOn w:val="875"/>
    <w:uiPriority w:val="99"/>
    <w:qFormat/>
    <w:rPr>
      <w:color w:val="404040"/>
    </w:rPr>
    <w:tblPr>
      <w:tblCellMar>
        <w:left w:w="0" w:type="dxa"/>
        <w:top w:w="0" w:type="dxa"/>
        <w:right w:w="0" w:type="dxa"/>
        <w:bottom w:w="0" w:type="dxa"/>
      </w:tblCellMar>
    </w:tblPr>
  </w:style>
  <w:style w:type="table" w:styleId="1080" w:customStyle="1">
    <w:name w:val="Lined - Accent 1"/>
    <w:basedOn w:val="875"/>
    <w:uiPriority w:val="99"/>
    <w:qFormat/>
    <w:rPr>
      <w:color w:val="404040"/>
    </w:rPr>
    <w:tblPr>
      <w:tblCellMar>
        <w:left w:w="0" w:type="dxa"/>
        <w:top w:w="0" w:type="dxa"/>
        <w:right w:w="0" w:type="dxa"/>
        <w:bottom w:w="0" w:type="dxa"/>
      </w:tblCellMar>
    </w:tblPr>
  </w:style>
  <w:style w:type="table" w:styleId="1081" w:customStyle="1">
    <w:name w:val="Lined - Accent 2"/>
    <w:basedOn w:val="875"/>
    <w:uiPriority w:val="99"/>
    <w:qFormat/>
    <w:rPr>
      <w:color w:val="404040"/>
    </w:rPr>
    <w:tblPr>
      <w:tblCellMar>
        <w:left w:w="0" w:type="dxa"/>
        <w:top w:w="0" w:type="dxa"/>
        <w:right w:w="0" w:type="dxa"/>
        <w:bottom w:w="0" w:type="dxa"/>
      </w:tblCellMar>
    </w:tblPr>
  </w:style>
  <w:style w:type="table" w:styleId="1082" w:customStyle="1">
    <w:name w:val="Lined - Accent 3"/>
    <w:basedOn w:val="875"/>
    <w:uiPriority w:val="99"/>
    <w:qFormat/>
    <w:rPr>
      <w:color w:val="404040"/>
    </w:rPr>
    <w:tblPr>
      <w:tblCellMar>
        <w:left w:w="0" w:type="dxa"/>
        <w:top w:w="0" w:type="dxa"/>
        <w:right w:w="0" w:type="dxa"/>
        <w:bottom w:w="0" w:type="dxa"/>
      </w:tblCellMar>
    </w:tblPr>
  </w:style>
  <w:style w:type="table" w:styleId="1083" w:customStyle="1">
    <w:name w:val="Lined - Accent 4"/>
    <w:basedOn w:val="875"/>
    <w:uiPriority w:val="99"/>
    <w:qFormat/>
    <w:rPr>
      <w:color w:val="404040"/>
    </w:rPr>
    <w:tblPr>
      <w:tblCellMar>
        <w:left w:w="0" w:type="dxa"/>
        <w:top w:w="0" w:type="dxa"/>
        <w:right w:w="0" w:type="dxa"/>
        <w:bottom w:w="0" w:type="dxa"/>
      </w:tblCellMar>
    </w:tblPr>
  </w:style>
  <w:style w:type="table" w:styleId="1084" w:customStyle="1">
    <w:name w:val="Lined - Accent 5"/>
    <w:basedOn w:val="875"/>
    <w:uiPriority w:val="99"/>
    <w:qFormat/>
    <w:rPr>
      <w:color w:val="404040"/>
    </w:rPr>
    <w:tblPr>
      <w:tblCellMar>
        <w:left w:w="0" w:type="dxa"/>
        <w:top w:w="0" w:type="dxa"/>
        <w:right w:w="0" w:type="dxa"/>
        <w:bottom w:w="0" w:type="dxa"/>
      </w:tblCellMar>
    </w:tblPr>
  </w:style>
  <w:style w:type="table" w:styleId="1085" w:customStyle="1">
    <w:name w:val="Lined - Accent 6"/>
    <w:basedOn w:val="875"/>
    <w:uiPriority w:val="99"/>
    <w:qFormat/>
    <w:rPr>
      <w:color w:val="404040"/>
    </w:rPr>
    <w:tblPr>
      <w:tblCellMar>
        <w:left w:w="0" w:type="dxa"/>
        <w:top w:w="0" w:type="dxa"/>
        <w:right w:w="0" w:type="dxa"/>
        <w:bottom w:w="0" w:type="dxa"/>
      </w:tblCellMar>
    </w:tblPr>
  </w:style>
  <w:style w:type="table" w:styleId="1086" w:customStyle="1">
    <w:name w:val="Bordered &amp; Lined - Accent"/>
    <w:basedOn w:val="875"/>
    <w:uiPriority w:val="99"/>
    <w:qFormat/>
    <w:rPr>
      <w:color w:val="404040"/>
    </w:rPr>
    <w:tblPr>
      <w:tblCellMar>
        <w:left w:w="0" w:type="dxa"/>
        <w:top w:w="0" w:type="dxa"/>
        <w:right w:w="0" w:type="dxa"/>
        <w:bottom w:w="0" w:type="dxa"/>
      </w:tblCellMar>
    </w:tblPr>
  </w:style>
  <w:style w:type="table" w:styleId="1087" w:customStyle="1">
    <w:name w:val="Bordered &amp; Lined - Accent 1"/>
    <w:basedOn w:val="875"/>
    <w:uiPriority w:val="99"/>
    <w:qFormat/>
    <w:rPr>
      <w:color w:val="404040"/>
    </w:rPr>
    <w:tblPr>
      <w:tblCellMar>
        <w:left w:w="0" w:type="dxa"/>
        <w:top w:w="0" w:type="dxa"/>
        <w:right w:w="0" w:type="dxa"/>
        <w:bottom w:w="0" w:type="dxa"/>
      </w:tblCellMar>
    </w:tblPr>
  </w:style>
  <w:style w:type="table" w:styleId="1088" w:customStyle="1">
    <w:name w:val="Bordered &amp; Lined - Accent 2"/>
    <w:basedOn w:val="875"/>
    <w:uiPriority w:val="99"/>
    <w:qFormat/>
    <w:rPr>
      <w:color w:val="404040"/>
    </w:rPr>
    <w:tblPr>
      <w:tblCellMar>
        <w:left w:w="0" w:type="dxa"/>
        <w:top w:w="0" w:type="dxa"/>
        <w:right w:w="0" w:type="dxa"/>
        <w:bottom w:w="0" w:type="dxa"/>
      </w:tblCellMar>
    </w:tblPr>
  </w:style>
  <w:style w:type="table" w:styleId="1089" w:customStyle="1">
    <w:name w:val="Bordered &amp; Lined - Accent 3"/>
    <w:basedOn w:val="875"/>
    <w:uiPriority w:val="99"/>
    <w:qFormat/>
    <w:rPr>
      <w:color w:val="404040"/>
    </w:rPr>
    <w:tblPr>
      <w:tblCellMar>
        <w:left w:w="0" w:type="dxa"/>
        <w:top w:w="0" w:type="dxa"/>
        <w:right w:w="0" w:type="dxa"/>
        <w:bottom w:w="0" w:type="dxa"/>
      </w:tblCellMar>
    </w:tblPr>
  </w:style>
  <w:style w:type="table" w:styleId="1090" w:customStyle="1">
    <w:name w:val="Bordered &amp; Lined - Accent 4"/>
    <w:basedOn w:val="875"/>
    <w:uiPriority w:val="99"/>
    <w:qFormat/>
    <w:rPr>
      <w:color w:val="404040"/>
    </w:rPr>
    <w:tblPr>
      <w:tblCellMar>
        <w:left w:w="0" w:type="dxa"/>
        <w:top w:w="0" w:type="dxa"/>
        <w:right w:w="0" w:type="dxa"/>
        <w:bottom w:w="0" w:type="dxa"/>
      </w:tblCellMar>
    </w:tblPr>
  </w:style>
  <w:style w:type="table" w:styleId="1091" w:customStyle="1">
    <w:name w:val="Bordered &amp; Lined - Accent 5"/>
    <w:basedOn w:val="875"/>
    <w:uiPriority w:val="99"/>
    <w:qFormat/>
    <w:rPr>
      <w:color w:val="404040"/>
    </w:rPr>
    <w:tblPr>
      <w:tblCellMar>
        <w:left w:w="0" w:type="dxa"/>
        <w:top w:w="0" w:type="dxa"/>
        <w:right w:w="0" w:type="dxa"/>
        <w:bottom w:w="0" w:type="dxa"/>
      </w:tblCellMar>
    </w:tblPr>
  </w:style>
  <w:style w:type="table" w:styleId="1092" w:customStyle="1">
    <w:name w:val="Bordered &amp; Lined - Accent 6"/>
    <w:basedOn w:val="875"/>
    <w:uiPriority w:val="99"/>
    <w:qFormat/>
    <w:rPr>
      <w:color w:val="404040"/>
    </w:rPr>
    <w:tblPr>
      <w:tblCellMar>
        <w:left w:w="0" w:type="dxa"/>
        <w:top w:w="0" w:type="dxa"/>
        <w:right w:w="0" w:type="dxa"/>
        <w:bottom w:w="0" w:type="dxa"/>
      </w:tblCellMar>
    </w:tblPr>
  </w:style>
  <w:style w:type="table" w:styleId="1093" w:customStyle="1">
    <w:name w:val="Bordered"/>
    <w:basedOn w:val="875"/>
    <w:uiPriority w:val="99"/>
    <w:qFormat/>
    <w:tblPr>
      <w:tblCellMar>
        <w:left w:w="0" w:type="dxa"/>
        <w:top w:w="0" w:type="dxa"/>
        <w:right w:w="0" w:type="dxa"/>
        <w:bottom w:w="0" w:type="dxa"/>
      </w:tblCellMar>
    </w:tblPr>
  </w:style>
  <w:style w:type="table" w:styleId="1094" w:customStyle="1">
    <w:name w:val="Bordered - Accent 1"/>
    <w:basedOn w:val="875"/>
    <w:uiPriority w:val="99"/>
    <w:qFormat/>
    <w:tblPr>
      <w:tblCellMar>
        <w:left w:w="0" w:type="dxa"/>
        <w:top w:w="0" w:type="dxa"/>
        <w:right w:w="0" w:type="dxa"/>
        <w:bottom w:w="0" w:type="dxa"/>
      </w:tblCellMar>
    </w:tblPr>
  </w:style>
  <w:style w:type="table" w:styleId="1095" w:customStyle="1">
    <w:name w:val="Bordered - Accent 2"/>
    <w:basedOn w:val="875"/>
    <w:uiPriority w:val="99"/>
    <w:qFormat/>
    <w:tblPr>
      <w:tblCellMar>
        <w:left w:w="0" w:type="dxa"/>
        <w:top w:w="0" w:type="dxa"/>
        <w:right w:w="0" w:type="dxa"/>
        <w:bottom w:w="0" w:type="dxa"/>
      </w:tblCellMar>
    </w:tblPr>
  </w:style>
  <w:style w:type="table" w:styleId="1096" w:customStyle="1">
    <w:name w:val="Bordered - Accent 3"/>
    <w:basedOn w:val="875"/>
    <w:uiPriority w:val="99"/>
    <w:qFormat/>
    <w:tblPr>
      <w:tblCellMar>
        <w:left w:w="0" w:type="dxa"/>
        <w:top w:w="0" w:type="dxa"/>
        <w:right w:w="0" w:type="dxa"/>
        <w:bottom w:w="0" w:type="dxa"/>
      </w:tblCellMar>
    </w:tblPr>
  </w:style>
  <w:style w:type="table" w:styleId="1097" w:customStyle="1">
    <w:name w:val="Bordered - Accent 4"/>
    <w:basedOn w:val="875"/>
    <w:uiPriority w:val="99"/>
    <w:qFormat/>
    <w:tblPr>
      <w:tblCellMar>
        <w:left w:w="0" w:type="dxa"/>
        <w:top w:w="0" w:type="dxa"/>
        <w:right w:w="0" w:type="dxa"/>
        <w:bottom w:w="0" w:type="dxa"/>
      </w:tblCellMar>
    </w:tblPr>
  </w:style>
  <w:style w:type="table" w:styleId="1098" w:customStyle="1">
    <w:name w:val="Bordered - Accent 5"/>
    <w:basedOn w:val="875"/>
    <w:uiPriority w:val="99"/>
    <w:qFormat/>
    <w:tblPr>
      <w:tblCellMar>
        <w:left w:w="0" w:type="dxa"/>
        <w:top w:w="0" w:type="dxa"/>
        <w:right w:w="0" w:type="dxa"/>
        <w:bottom w:w="0" w:type="dxa"/>
      </w:tblCellMar>
    </w:tblPr>
  </w:style>
  <w:style w:type="table" w:styleId="1099" w:customStyle="1">
    <w:name w:val="Bordered - Accent 6"/>
    <w:basedOn w:val="875"/>
    <w:uiPriority w:val="99"/>
    <w:qFormat/>
    <w:tblPr>
      <w:tblCellMar>
        <w:left w:w="0" w:type="dxa"/>
        <w:top w:w="0" w:type="dxa"/>
        <w:right w:w="0" w:type="dxa"/>
        <w:bottom w:w="0" w:type="dxa"/>
      </w:tblCellMar>
    </w:tblPr>
  </w:style>
  <w:style w:type="paragraph" w:styleId="1100" w:customStyle="1">
    <w:name w:val="TOC 标题11"/>
    <w:uiPriority w:val="39"/>
    <w:unhideWhenUsed/>
    <w:qFormat/>
    <w:rPr>
      <w:rFonts w:ascii="Times New Roman" w:hAnsi="Times New Roman"/>
    </w:rPr>
  </w:style>
  <w:style w:type="paragraph" w:styleId="1101" w:customStyle="1">
    <w:name w:val="正文1"/>
    <w:next w:val="818"/>
    <w:qFormat/>
    <w:pPr>
      <w:jc w:val="both"/>
      <w:widowControl w:val="off"/>
    </w:pPr>
    <w:rPr>
      <w:rFonts w:ascii="Times New Roman" w:hAnsi="Times New Roman" w:eastAsia="Times New Roman"/>
      <w:color w:val="000000"/>
      <w:sz w:val="21"/>
      <w:szCs w:val="21"/>
    </w:rPr>
  </w:style>
  <w:style w:type="paragraph" w:styleId="1102" w:customStyle="1">
    <w:name w:val="彩色列表1"/>
    <w:basedOn w:val="818"/>
    <w:qFormat/>
    <w:pPr>
      <w:ind w:firstLine="420"/>
    </w:pPr>
    <w:rPr>
      <w:szCs w:val="24"/>
    </w:rPr>
  </w:style>
  <w:style w:type="table" w:styleId="1103" w:customStyle="1">
    <w:name w:val="Table Normal"/>
    <w:uiPriority w:val="2"/>
    <w:unhideWhenUsed/>
    <w:qFormat/>
    <w:tblPr>
      <w:tblCellMar>
        <w:left w:w="0" w:type="dxa"/>
        <w:top w:w="0" w:type="dxa"/>
        <w:right w:w="0" w:type="dxa"/>
        <w:bottom w:w="0" w:type="dxa"/>
      </w:tblCellMar>
    </w:tblPr>
  </w:style>
  <w:style w:type="paragraph" w:styleId="1104" w:customStyle="1">
    <w:name w:val="列表段落1"/>
    <w:basedOn w:val="818"/>
    <w:uiPriority w:val="1"/>
    <w:qFormat/>
    <w:pPr>
      <w:ind w:left="218" w:firstLine="419"/>
    </w:pPr>
  </w:style>
  <w:style w:type="paragraph" w:styleId="1105" w:customStyle="1">
    <w:name w:val="Table Paragraph"/>
    <w:basedOn w:val="818"/>
    <w:uiPriority w:val="1"/>
    <w:qFormat/>
  </w:style>
  <w:style w:type="paragraph" w:styleId="1106" w:customStyle="1">
    <w:name w:val="列出段落1"/>
    <w:basedOn w:val="818"/>
    <w:uiPriority w:val="99"/>
    <w:qFormat/>
    <w:rPr>
      <w:lang w:eastAsia="en-US"/>
    </w:rPr>
  </w:style>
  <w:style w:type="paragraph" w:styleId="1107" w:customStyle="1">
    <w:name w:val="ListBullet21"/>
    <w:basedOn w:val="818"/>
    <w:qFormat/>
    <w:pPr>
      <w:numPr>
        <w:numId w:val="2"/>
      </w:numPr>
      <w:tabs>
        <w:tab w:val="decimal" w:pos="780" w:leader="none"/>
      </w:tabs>
    </w:pPr>
  </w:style>
  <w:style w:type="paragraph" w:styleId="1108" w:customStyle="1">
    <w:name w:val="WPSOffice手动目录 1"/>
    <w:qFormat/>
    <w:rPr>
      <w:rFonts w:ascii="Times New Roman" w:hAnsi="Times New Roman"/>
    </w:rPr>
  </w:style>
  <w:style w:type="paragraph" w:styleId="1109" w:customStyle="1">
    <w:name w:val="WPSOffice手动目录 3"/>
    <w:qFormat/>
    <w:pPr>
      <w:ind w:left="400"/>
    </w:pPr>
    <w:rPr>
      <w:rFonts w:ascii="Times New Roman" w:hAnsi="Times New Roman"/>
    </w:rPr>
  </w:style>
  <w:style w:type="paragraph" w:styleId="1110" w:customStyle="1">
    <w:name w:val="WPSOffice手动目录 2"/>
    <w:qFormat/>
    <w:pPr>
      <w:ind w:left="200"/>
    </w:pPr>
    <w:rPr>
      <w:rFonts w:ascii="Times New Roman" w:hAnsi="Times New Roman"/>
    </w:rPr>
  </w:style>
  <w:style w:type="paragraph" w:styleId="1111" w:customStyle="1">
    <w:name w:val="样式 标题 3 + (中文) 黑体 小四 非加粗 段前: 7.8 磅 段后: 0 磅 行距: 固定值 20 磅"/>
    <w:basedOn w:val="866"/>
    <w:qFormat/>
    <w:pPr>
      <w:spacing w:line="400" w:lineRule="exact"/>
    </w:pPr>
    <w:rPr>
      <w:rFonts w:ascii="Calibri" w:hAnsi="Calibri" w:eastAsia="黑体"/>
      <w:b w:val="0"/>
      <w:sz w:val="30"/>
    </w:rPr>
  </w:style>
  <w:style w:type="paragraph" w:styleId="1112" w:customStyle="1">
    <w:name w:val="正常"/>
    <w:qFormat/>
    <w:pPr>
      <w:jc w:val="both"/>
      <w:widowControl w:val="off"/>
    </w:pPr>
    <w:rPr>
      <w:sz w:val="21"/>
      <w:szCs w:val="22"/>
    </w:rPr>
  </w:style>
  <w:style w:type="paragraph" w:styleId="1113" w:customStyle="1">
    <w:name w:val="无间隔11"/>
    <w:qFormat/>
    <w:pPr>
      <w:jc w:val="both"/>
      <w:widowControl w:val="off"/>
    </w:pPr>
    <w:rPr>
      <w:rFonts w:ascii="Times New Roman" w:hAnsi="Times New Roman"/>
      <w:sz w:val="21"/>
      <w:szCs w:val="24"/>
    </w:rPr>
  </w:style>
  <w:style w:type="character" w:styleId="1114" w:customStyle="1">
    <w:name w:val="style4"/>
    <w:qFormat/>
  </w:style>
  <w:style w:type="character" w:styleId="1115" w:customStyle="1">
    <w:name w:val="font31"/>
    <w:qFormat/>
    <w:rPr>
      <w:rFonts w:hint="eastAsia" w:ascii="宋体" w:hAnsi="宋体" w:eastAsia="宋体" w:cs="宋体"/>
      <w:color w:val="000000"/>
      <w:sz w:val="20"/>
      <w:szCs w:val="20"/>
      <w:u w:val="none"/>
    </w:rPr>
  </w:style>
  <w:style w:type="character" w:styleId="1116" w:customStyle="1">
    <w:name w:val="font101"/>
    <w:qFormat/>
    <w:rPr>
      <w:rFonts w:hint="eastAsia" w:ascii="宋体" w:hAnsi="宋体" w:eastAsia="宋体" w:cs="宋体"/>
      <w:color w:val="000000"/>
      <w:sz w:val="20"/>
      <w:szCs w:val="20"/>
      <w:u w:val="none"/>
    </w:rPr>
  </w:style>
  <w:style w:type="character" w:styleId="1117" w:customStyle="1">
    <w:name w:val="font112"/>
    <w:qFormat/>
    <w:rPr>
      <w:rFonts w:hint="eastAsia" w:ascii="宋体" w:hAnsi="宋体" w:eastAsia="宋体" w:cs="宋体"/>
      <w:color w:val="000000"/>
      <w:sz w:val="20"/>
      <w:szCs w:val="20"/>
      <w:u w:val="none"/>
      <w:vertAlign w:val="superscript"/>
    </w:rPr>
  </w:style>
  <w:style w:type="character" w:styleId="1118" w:customStyle="1">
    <w:name w:val="font51"/>
    <w:qFormat/>
    <w:rPr>
      <w:rFonts w:hint="eastAsia" w:ascii="宋体" w:hAnsi="宋体" w:eastAsia="宋体" w:cs="宋体"/>
      <w:color w:val="000000"/>
      <w:sz w:val="20"/>
      <w:szCs w:val="20"/>
      <w:u w:val="none"/>
    </w:rPr>
  </w:style>
  <w:style w:type="paragraph" w:styleId="1119" w:customStyle="1">
    <w:name w:val="普通正文"/>
    <w:basedOn w:val="818"/>
    <w:qFormat/>
    <w:pPr>
      <w:ind w:firstLine="480"/>
      <w:spacing w:before="120" w:after="120" w:line="360" w:lineRule="auto"/>
    </w:pPr>
    <w:rPr>
      <w:rFonts w:ascii="Arial" w:hAnsi="Arial"/>
      <w:sz w:val="24"/>
      <w:szCs w:val="24"/>
    </w:rPr>
  </w:style>
  <w:style w:type="paragraph" w:styleId="1120" w:customStyle="1">
    <w:name w:val="修订1"/>
    <w:uiPriority w:val="99"/>
    <w:semiHidden/>
    <w:qFormat/>
    <w:rPr>
      <w:rFonts w:ascii="宋体" w:hAnsi="宋体" w:cs="宋体"/>
      <w:sz w:val="22"/>
      <w:szCs w:val="22"/>
      <w:lang w:val="zh-CN" w:bidi="zh-CN"/>
    </w:rPr>
  </w:style>
  <w:style w:type="paragraph" w:styleId="1121" w:customStyle="1">
    <w:name w:val="列出段落2"/>
    <w:basedOn w:val="818"/>
    <w:uiPriority w:val="99"/>
    <w:qFormat/>
    <w:pPr>
      <w:ind w:firstLine="420"/>
    </w:pPr>
  </w:style>
  <w:style w:type="paragraph" w:styleId="1122" w:customStyle="1">
    <w:name w:val="Default"/>
    <w:qFormat/>
    <w:pPr>
      <w:widowControl w:val="off"/>
    </w:pPr>
    <w:rPr>
      <w:rFonts w:ascii="Times New Roman" w:hAnsi="Times New Roman"/>
      <w:color w:val="000000"/>
      <w:sz w:val="24"/>
      <w:szCs w:val="24"/>
    </w:rPr>
  </w:style>
  <w:style w:type="character" w:styleId="1123" w:customStyle="1">
    <w:name w:val="NormalCharacter1"/>
    <w:semiHidden/>
    <w:qFormat/>
  </w:style>
  <w:style w:type="paragraph" w:styleId="1124" w:customStyle="1">
    <w:name w:val="修订2"/>
    <w:uiPriority w:val="99"/>
    <w:unhideWhenUsed/>
    <w:qFormat/>
    <w:rPr>
      <w:rFonts w:ascii="宋体" w:hAnsi="宋体" w:cs="宋体"/>
      <w:sz w:val="22"/>
      <w:szCs w:val="22"/>
      <w:lang w:val="zh-CN" w:bidi="zh-CN"/>
    </w:rPr>
  </w:style>
  <w:style w:type="paragraph" w:styleId="1125" w:customStyle="1">
    <w:name w:val="正文文本首行缩进"/>
    <w:basedOn w:val="888"/>
    <w:link w:val="1126"/>
    <w:uiPriority w:val="99"/>
    <w:qFormat/>
    <w:pPr>
      <w:ind w:firstLine="420"/>
      <w:jc w:val="both"/>
      <w:spacing w:after="120"/>
    </w:pPr>
    <w:rPr>
      <w:rFonts w:ascii="Times New Roman" w:hAnsi="Times New Roman" w:cs="Times New Roman"/>
      <w:sz w:val="24"/>
      <w:szCs w:val="24"/>
      <w:lang w:val="en-US" w:eastAsia="en-US" w:bidi="ar-SA"/>
    </w:rPr>
  </w:style>
  <w:style w:type="character" w:styleId="1126" w:customStyle="1">
    <w:name w:val="正文文本首行缩进 字符"/>
    <w:link w:val="1125"/>
    <w:uiPriority w:val="99"/>
    <w:qFormat/>
    <w:rPr>
      <w:sz w:val="24"/>
      <w:szCs w:val="24"/>
      <w:lang w:eastAsia="en-US"/>
    </w:rPr>
  </w:style>
  <w:style w:type="character" w:styleId="1127" w:customStyle="1">
    <w:name w:val="正文文本 Char3"/>
    <w:qFormat/>
    <w:rPr>
      <w:rFonts w:ascii="宋体" w:hAnsi="宋体" w:cs="宋体"/>
      <w:sz w:val="21"/>
      <w:szCs w:val="21"/>
      <w:lang w:val="zh-CN" w:bidi="zh-CN"/>
    </w:rPr>
  </w:style>
  <w:style w:type="character" w:styleId="1128" w:customStyle="1">
    <w:name w:val="Other_"/>
    <w:link w:val="1129"/>
    <w:qFormat/>
    <w:rPr>
      <w:rFonts w:ascii="Arial Unicode MS" w:hAnsi="Arial Unicode MS" w:eastAsia="Arial Unicode MS" w:cs="Arial Unicode MS"/>
      <w:sz w:val="22"/>
      <w:szCs w:val="22"/>
    </w:rPr>
  </w:style>
  <w:style w:type="paragraph" w:styleId="1129" w:customStyle="1">
    <w:name w:val="Other"/>
    <w:basedOn w:val="818"/>
    <w:link w:val="1128"/>
    <w:qFormat/>
    <w:pPr>
      <w:spacing w:line="360" w:lineRule="auto"/>
    </w:pPr>
    <w:rPr>
      <w:rFonts w:ascii="Arial Unicode MS" w:hAnsi="Arial Unicode MS" w:eastAsia="Arial Unicode MS" w:cs="Arial Unicode MS"/>
      <w:lang w:val="en-US" w:bidi="ar-SA"/>
    </w:rPr>
  </w:style>
  <w:style w:type="paragraph" w:styleId="1130" w:customStyle="1">
    <w:name w:val="修订3"/>
    <w:uiPriority w:val="99"/>
    <w:unhideWhenUsed/>
    <w:qFormat/>
    <w:rPr>
      <w:rFonts w:ascii="宋体" w:hAnsi="宋体" w:cs="宋体"/>
      <w:sz w:val="22"/>
      <w:szCs w:val="22"/>
      <w:lang w:val="zh-CN" w:bidi="zh-CN"/>
    </w:rPr>
  </w:style>
  <w:style w:type="table" w:styleId="1131" w:customStyle="1">
    <w:name w:val="网格型1"/>
    <w:basedOn w:val="875"/>
    <w:uiPriority w:val="59"/>
    <w:qFormat/>
    <w:pPr>
      <w:widowControl w:val="off"/>
    </w:pPr>
    <w:tblPr>
      <w:tblCellMar>
        <w:left w:w="0" w:type="dxa"/>
        <w:top w:w="0" w:type="dxa"/>
        <w:right w:w="0" w:type="dxa"/>
        <w:bottom w:w="0" w:type="dxa"/>
      </w:tblCellMar>
    </w:tblPr>
  </w:style>
  <w:style w:type="character" w:styleId="1132" w:customStyle="1">
    <w:name w:val="纯文本 Char4"/>
    <w:qFormat/>
    <w:rPr>
      <w:rFonts w:ascii="宋体" w:hAnsi="Courier New" w:cs="楷体_GB2312"/>
      <w:sz w:val="22"/>
      <w:szCs w:val="21"/>
      <w:lang w:val="zh-CN" w:bidi="zh-CN"/>
    </w:rPr>
  </w:style>
  <w:style w:type="paragraph" w:styleId="1133" w:customStyle="1">
    <w:name w:val="default-defaultmode"/>
    <w:basedOn w:val="818"/>
    <w:qFormat/>
    <w:pPr>
      <w:spacing w:before="100" w:beforeAutospacing="1" w:after="100" w:afterAutospacing="1"/>
      <w:widowControl/>
    </w:pPr>
    <w:rPr>
      <w:sz w:val="24"/>
      <w:szCs w:val="24"/>
      <w:lang w:val="en-US" w:bidi="ar-SA"/>
    </w:rPr>
  </w:style>
  <w:style w:type="character" w:styleId="1134" w:customStyle="1">
    <w:name w:val="default-defaultmode1"/>
    <w:qFormat/>
  </w:style>
  <w:style w:type="paragraph" w:styleId="1135" w:customStyle="1">
    <w:name w:val="正文缩进1"/>
    <w:basedOn w:val="818"/>
    <w:qFormat/>
    <w:pPr>
      <w:ind w:firstLine="420"/>
      <w:jc w:val="both"/>
    </w:pPr>
    <w:rPr>
      <w:sz w:val="21"/>
      <w:szCs w:val="21"/>
    </w:rPr>
  </w:style>
  <w:style w:type="character" w:styleId="1136" w:customStyle="1">
    <w:name w:val="font21"/>
    <w:basedOn w:val="828"/>
    <w:qFormat/>
    <w:rPr>
      <w:rFonts w:hint="eastAsia" w:ascii="宋体" w:hAnsi="宋体" w:eastAsia="宋体" w:cs="宋体"/>
      <w:b/>
      <w:bCs/>
      <w:color w:val="000000"/>
      <w:sz w:val="20"/>
      <w:szCs w:val="20"/>
      <w:u w:val="none"/>
    </w:rPr>
  </w:style>
  <w:style w:type="character" w:styleId="1137" w:customStyle="1">
    <w:name w:val="批注框文本 Char1"/>
    <w:basedOn w:val="828"/>
    <w:link w:val="838"/>
    <w:uiPriority w:val="99"/>
    <w:semiHidden/>
    <w:qFormat/>
    <w:rPr>
      <w:rFonts w:ascii="宋体" w:hAnsi="宋体" w:cs="宋体"/>
      <w:sz w:val="18"/>
      <w:szCs w:val="18"/>
      <w:lang w:val="zh-CN" w:bidi="zh-CN"/>
    </w:rPr>
  </w:style>
  <w:style w:type="character" w:styleId="1138" w:customStyle="1">
    <w:name w:val="批注文字 Char1"/>
    <w:basedOn w:val="828"/>
    <w:link w:val="833"/>
    <w:uiPriority w:val="99"/>
    <w:semiHidden/>
    <w:qFormat/>
    <w:rPr>
      <w:rFonts w:ascii="宋体" w:hAnsi="宋体" w:cs="宋体"/>
      <w:sz w:val="22"/>
      <w:szCs w:val="22"/>
      <w:lang w:val="zh-CN" w:bidi="zh-CN"/>
    </w:rPr>
  </w:style>
  <w:style w:type="character" w:styleId="1139" w:customStyle="1">
    <w:name w:val="批注主题 Char1"/>
    <w:basedOn w:val="1138"/>
    <w:link w:val="850"/>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5FB61CD-114A-46EB-AEDB-54356DB52EEF}">
  <ds:schemaRefs>
    <ds:schemaRef ds:uri="http://schemas.openxmlformats.org/officeDocument/2006/bibliography"/>
  </ds:schemaRefs>
</ds:datastoreItem>
</file>

<file path=customXml/itemProps2.xml><?xml version="1.0" encoding="utf-8"?>
<ds:datastoreItem xmlns:ds="http://schemas.openxmlformats.org/officeDocument/2006/customXml" ds:itemID="{CDFAA283-90BA-459F-B2AE-AFFF03AA1555}">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77</cp:revision>
  <dcterms:created xsi:type="dcterms:W3CDTF">2026-06-08T06:10:00Z</dcterms:created>
  <dcterms:modified xsi:type="dcterms:W3CDTF">2026-07-23T01:19:25Z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4634EC1FFCE34341AFBB34372C562C1E_13</vt:lpwstr>
  </property>
  <property fmtid="{D5CDD505-2E9C-101B-9397-08002B2CF9AE}" pid="4" name="KSOTemplateDocerSaveRecord">
    <vt:lpwstr>eyJoZGlkIjoiYmMzNTMyMTllYzg0ZTk1NjdhNTgzNTU1YThjYzE4NzkiLCJ1c2VySWQiOiIxMjQyNjU1NjQ1In0=</vt:lpwstr>
  </property>
</Properties>
</file>