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rPr>
          <w:rFonts w:eastAsia="黑体"/>
          <w:b/>
          <w:bCs/>
          <w:sz w:val="84"/>
        </w:rPr>
      </w:pPr>
      <w:r>
        <w:rPr>
          <w:rFonts w:eastAsia="黑体"/>
          <w:b/>
          <w:bCs/>
          <w:sz w:val="84"/>
        </w:rPr>
      </w:r>
      <w:r/>
    </w:p>
    <w:p>
      <w:pPr>
        <w:pStyle w:val="965"/>
        <w:ind w:firstLine="0"/>
        <w:jc w:val="center"/>
        <w:rPr>
          <w:rFonts w:eastAsia="黑体"/>
          <w:b/>
          <w:bCs/>
          <w:sz w:val="84"/>
        </w:rPr>
      </w:pPr>
      <w:r>
        <w:rPr>
          <w:rFonts w:hint="eastAsia" w:eastAsia="黑体"/>
          <w:b/>
          <w:bCs/>
          <w:sz w:val="84"/>
        </w:rPr>
        <w:t xml:space="preserve">招　标　文　件</w:t>
      </w:r>
      <w:r/>
    </w:p>
    <w:p>
      <w:pPr>
        <w:pStyle w:val="965"/>
        <w:ind w:firstLine="2249"/>
        <w:rPr>
          <w:b/>
          <w:bCs/>
          <w:sz w:val="32"/>
        </w:rPr>
      </w:pPr>
      <w:r>
        <w:rPr>
          <w:rFonts w:hint="eastAsia"/>
          <w:b/>
          <w:bCs/>
          <w:sz w:val="32"/>
        </w:rPr>
        <w:t xml:space="preserve">项目名称：</w:t>
      </w:r>
      <w:r>
        <w:rPr>
          <w:b/>
          <w:bCs/>
          <w:sz w:val="32"/>
        </w:rPr>
        <w:t xml:space="preserve">吴江区</w:t>
      </w:r>
      <w:r>
        <w:rPr>
          <w:b/>
          <w:bCs/>
          <w:sz w:val="32"/>
        </w:rPr>
        <w:t xml:space="preserve">“</w:t>
      </w:r>
      <w:r>
        <w:rPr>
          <w:b/>
          <w:bCs/>
          <w:sz w:val="32"/>
        </w:rPr>
        <w:t xml:space="preserve">一网通办</w:t>
      </w:r>
      <w:r>
        <w:rPr>
          <w:b/>
          <w:bCs/>
          <w:sz w:val="32"/>
        </w:rPr>
        <w:t xml:space="preserve">+</w:t>
      </w:r>
      <w:r>
        <w:rPr>
          <w:b/>
          <w:bCs/>
          <w:sz w:val="32"/>
        </w:rPr>
        <w:t xml:space="preserve">算力</w:t>
      </w:r>
      <w:r>
        <w:rPr>
          <w:b/>
          <w:bCs/>
          <w:sz w:val="32"/>
        </w:rPr>
        <w:t xml:space="preserve">”</w:t>
      </w:r>
      <w:r>
        <w:rPr>
          <w:b/>
          <w:bCs/>
          <w:sz w:val="32"/>
        </w:rPr>
        <w:t xml:space="preserve">服务</w:t>
      </w:r>
      <w:r>
        <w:rPr>
          <w:b/>
          <w:bCs/>
          <w:sz w:val="32"/>
        </w:rPr>
        <w:t xml:space="preserve">(2026</w:t>
      </w:r>
      <w:r>
        <w:rPr>
          <w:b/>
          <w:bCs/>
          <w:sz w:val="32"/>
        </w:rPr>
        <w:t xml:space="preserve">年</w:t>
      </w:r>
      <w:r>
        <w:rPr>
          <w:b/>
          <w:bCs/>
          <w:sz w:val="32"/>
        </w:rPr>
        <w:t xml:space="preserve">)</w:t>
      </w:r>
      <w:r>
        <w:rPr>
          <w:b/>
          <w:bCs/>
          <w:sz w:val="32"/>
        </w:rPr>
        <w:t xml:space="preserve">项目</w:t>
      </w:r>
      <w:r>
        <w:rPr>
          <w:rFonts w:hint="eastAsia"/>
          <w:b/>
          <w:bCs/>
          <w:sz w:val="32"/>
        </w:rPr>
        <w:t xml:space="preserve"> </w:t>
      </w:r>
      <w:r/>
    </w:p>
    <w:p>
      <w:pPr>
        <w:pStyle w:val="965"/>
        <w:ind w:firstLine="2249"/>
        <w:rPr>
          <w:b/>
          <w:bCs/>
          <w:sz w:val="32"/>
        </w:rPr>
      </w:pPr>
      <w:r>
        <w:rPr>
          <w:rFonts w:hint="eastAsia"/>
          <w:b/>
          <w:bCs/>
          <w:sz w:val="32"/>
        </w:rPr>
        <w:t xml:space="preserve">项目编号：</w:t>
      </w:r>
      <w:r>
        <w:rPr>
          <w:b/>
          <w:bCs/>
          <w:sz w:val="32"/>
        </w:rPr>
        <w:t xml:space="preserve">JSZC-320509-JZCG-G2026-0024</w:t>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spacing w:before="0" w:after="0"/>
        <w:rPr>
          <w:rFonts w:hint="eastAsia" w:ascii="宋体" w:hAnsi="宋体"/>
        </w:rPr>
      </w:pPr>
      <w:r>
        <w:rPr>
          <w:rFonts w:hint="eastAsia" w:ascii="宋体" w:hAnsi="宋体"/>
        </w:rPr>
      </w:r>
      <w:r/>
    </w:p>
    <w:p>
      <w:pPr>
        <w:pStyle w:val="965"/>
        <w:ind w:firstLine="0"/>
        <w:jc w:val="center"/>
        <w:rPr>
          <w:b/>
          <w:bCs/>
          <w:sz w:val="32"/>
        </w:rPr>
      </w:pPr>
      <w:r>
        <w:rPr>
          <w:rFonts w:hint="eastAsia"/>
          <w:b/>
          <w:bCs/>
          <w:sz w:val="32"/>
        </w:rPr>
        <w:t xml:space="preserve">苏州市公共资源交易中心吴江分中心</w:t>
      </w:r>
      <w:r/>
    </w:p>
    <w:p>
      <w:pPr>
        <w:pStyle w:val="965"/>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7</w:t>
      </w:r>
      <w:r>
        <w:rPr>
          <w:rFonts w:hint="eastAsia"/>
          <w:b/>
          <w:bCs/>
          <w:sz w:val="32"/>
        </w:rPr>
        <w:t xml:space="preserve">月</w:t>
      </w:r>
      <w:r/>
    </w:p>
    <w:p>
      <w:pPr>
        <w:pStyle w:val="965"/>
        <w:ind w:firstLine="0"/>
        <w:rPr>
          <w:u w:val="single"/>
        </w:rPr>
      </w:pPr>
      <w:r>
        <w:rPr>
          <w:rFonts w:hint="eastAsia"/>
        </w:rPr>
        <w:t xml:space="preserve">                        </w:t>
      </w:r>
      <w:r/>
    </w:p>
    <w:p>
      <w:pPr>
        <w:pStyle w:val="96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2</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6</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18</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2</w:t>
      </w:r>
      <w:r>
        <w:rPr>
          <w:rFonts w:hint="eastAsia" w:ascii="黑体" w:hAnsi="Showcard Gothic" w:eastAsia="黑体"/>
          <w:sz w:val="36"/>
        </w:rPr>
        <w:t xml:space="preserve">4</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36</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42</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left="-143" w:firstLine="708"/>
        <w:jc w:val="left"/>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苏州市吴江</w:t>
      </w:r>
      <w:r>
        <w:rPr>
          <w:rFonts w:ascii="宋体" w:hAnsi="宋体"/>
          <w:sz w:val="24"/>
          <w:szCs w:val="24"/>
        </w:rPr>
        <w:t xml:space="preserve">区数据</w:t>
      </w:r>
      <w:r>
        <w:rPr>
          <w:rFonts w:ascii="宋体" w:hAnsi="宋体"/>
          <w:sz w:val="24"/>
          <w:szCs w:val="24"/>
        </w:rPr>
        <w:t xml:space="preserve">局</w:t>
      </w:r>
      <w:r>
        <w:rPr>
          <w:rFonts w:hint="eastAsia" w:ascii="宋体" w:hAnsi="宋体"/>
          <w:sz w:val="24"/>
          <w:szCs w:val="24"/>
        </w:rPr>
        <w:t xml:space="preserve">的委托，苏州市公共资源交易中心吴江分中心就</w:t>
      </w:r>
      <w:r>
        <w:rPr>
          <w:rFonts w:ascii="宋体" w:hAnsi="宋体"/>
          <w:sz w:val="24"/>
          <w:szCs w:val="24"/>
        </w:rPr>
        <w:t xml:space="preserve">吴江区“一网通办+算力”服务(2026年)项目</w:t>
      </w:r>
      <w:r>
        <w:rPr>
          <w:rFonts w:hint="eastAsia" w:ascii="宋体" w:hAnsi="宋体"/>
          <w:sz w:val="24"/>
          <w:szCs w:val="24"/>
        </w:rPr>
        <w:t xml:space="preserve">进行公开招标采购，欢迎符合条件的供应商投标。</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吴江区“一网通办+算力”服务(2026年)项目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2026年8</w:t>
      </w:r>
      <w:r>
        <w:rPr>
          <w:rFonts w:hint="eastAsia" w:ascii="宋体" w:hAnsi="宋体"/>
          <w:bCs/>
          <w:sz w:val="24"/>
          <w:szCs w:val="24"/>
          <w:u w:val="single"/>
        </w:rPr>
        <w:t xml:space="preserve">月10日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45" w:after="145" w:line="360" w:lineRule="auto"/>
        <w:rPr>
          <w:b/>
          <w:bCs/>
          <w:sz w:val="32"/>
          <w:szCs w:val="32"/>
        </w:rPr>
        <w:outlineLvl w:val="2"/>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b/>
          <w:bCs/>
          <w:sz w:val="32"/>
          <w:szCs w:val="32"/>
        </w:rPr>
        <w:t xml:space="preserve">一、项目基本情况</w:t>
      </w:r>
      <w:bookmarkEnd w:id="6"/>
      <w:r/>
      <w:bookmarkEnd w:id="7"/>
      <w:r/>
      <w:bookmarkEnd w:id="8"/>
      <w:r/>
      <w:bookmarkEnd w:id="9"/>
      <w:r/>
      <w:bookmarkEnd w:id="10"/>
      <w:r/>
      <w:bookmarkEnd w:id="11"/>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JSZC-320509-JZCG-G2026-0024</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吴江区“一网通办+算力”服务(2026年)项目</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819 万元</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4.本项目设定最高限价，最高限价为人民币</w:t>
      </w:r>
      <w:r>
        <w:rPr>
          <w:rFonts w:ascii="宋体" w:hAnsi="宋体"/>
          <w:sz w:val="24"/>
          <w:szCs w:val="24"/>
        </w:rPr>
        <w:t xml:space="preserve">81</w:t>
      </w:r>
      <w:r>
        <w:rPr>
          <w:rFonts w:hint="eastAsia" w:ascii="宋体" w:hAnsi="宋体"/>
          <w:sz w:val="24"/>
          <w:szCs w:val="24"/>
        </w:rPr>
        <w:t xml:space="preserve">0</w:t>
      </w:r>
      <w:r>
        <w:rPr>
          <w:rFonts w:ascii="宋体" w:hAnsi="宋体"/>
          <w:sz w:val="24"/>
          <w:szCs w:val="24"/>
        </w:rPr>
        <w:t xml:space="preserve">万元</w:t>
      </w:r>
      <w:r/>
    </w:p>
    <w:p>
      <w:pPr>
        <w:ind w:firstLine="480"/>
        <w:rPr>
          <w:rFonts w:hint="eastAsia" w:ascii="宋体" w:hAnsi="宋体"/>
          <w:sz w:val="24"/>
          <w:szCs w:val="24"/>
          <w:u w:val="single"/>
        </w:rPr>
      </w:pPr>
      <w:r>
        <w:rPr>
          <w:rFonts w:hint="eastAsia" w:ascii="宋体" w:hAnsi="宋体"/>
          <w:sz w:val="24"/>
          <w:szCs w:val="24"/>
        </w:rPr>
        <w:t xml:space="preserve">5.采购需求（简介）： </w:t>
      </w:r>
      <w:r>
        <w:rPr>
          <w:rFonts w:ascii="宋体" w:hAnsi="宋体"/>
          <w:sz w:val="24"/>
          <w:szCs w:val="24"/>
        </w:rPr>
        <w:t xml:space="preserve">“一网通办”运维服务</w:t>
      </w:r>
      <w:r>
        <w:rPr>
          <w:rFonts w:hint="eastAsia" w:ascii="宋体" w:hAnsi="宋体"/>
          <w:sz w:val="24"/>
          <w:szCs w:val="24"/>
        </w:rPr>
        <w:t xml:space="preserve">与算力</w:t>
      </w:r>
      <w:r>
        <w:rPr>
          <w:rFonts w:hint="eastAsia" w:ascii="宋体" w:hAnsi="宋体"/>
          <w:sz w:val="24"/>
          <w:szCs w:val="24"/>
        </w:rPr>
        <w:t xml:space="preserve">租赁</w:t>
      </w:r>
      <w:r/>
    </w:p>
    <w:p>
      <w:pPr>
        <w:ind w:firstLine="480"/>
        <w:rPr>
          <w:rFonts w:hint="eastAsia" w:ascii="宋体" w:hAnsi="宋体"/>
          <w:sz w:val="24"/>
          <w:szCs w:val="24"/>
        </w:rPr>
      </w:pPr>
      <w:r>
        <w:rPr>
          <w:rFonts w:hint="eastAsia" w:ascii="宋体" w:hAnsi="宋体"/>
          <w:sz w:val="24"/>
          <w:szCs w:val="24"/>
        </w:rPr>
        <w:t xml:space="preserve">6.合同履行期限： 自合同签订之日起“一网通办”运维服务为6个月，</w:t>
      </w:r>
      <w:r>
        <w:rPr>
          <w:rFonts w:hint="eastAsia" w:ascii="宋体" w:hAnsi="宋体"/>
          <w:sz w:val="24"/>
          <w:szCs w:val="24"/>
        </w:rPr>
        <w:t xml:space="preserve">算力资源</w:t>
      </w:r>
      <w:r>
        <w:rPr>
          <w:rFonts w:hint="eastAsia" w:ascii="宋体" w:hAnsi="宋体"/>
          <w:sz w:val="24"/>
          <w:szCs w:val="24"/>
        </w:rPr>
        <w:t xml:space="preserve">服务、存储资源服务和平台服务为12个月。</w:t>
      </w:r>
      <w:r/>
    </w:p>
    <w:p>
      <w:pPr>
        <w:pStyle w:val="894"/>
        <w:rPr>
          <w:rFonts w:hint="eastAsia"/>
        </w:rPr>
      </w:pPr>
      <w:r>
        <w:rPr>
          <w:rFonts w:hint="eastAsia"/>
        </w:rPr>
      </w:r>
      <w:r/>
    </w:p>
    <w:p>
      <w:pPr>
        <w:ind w:firstLine="498"/>
        <w:keepLines/>
        <w:keepNext/>
        <w:spacing w:before="145" w:after="145" w:line="360" w:lineRule="auto"/>
        <w:rPr>
          <w:b/>
          <w:bCs/>
          <w:sz w:val="32"/>
          <w:szCs w:val="32"/>
        </w:rPr>
        <w:outlineLvl w:val="2"/>
      </w:pPr>
      <w:r/>
      <w:bookmarkStart w:id="12" w:name="_Toc28359003"/>
      <w:r/>
      <w:bookmarkStart w:id="13" w:name="_Toc28359080"/>
      <w:r/>
      <w:bookmarkStart w:id="14" w:name="_Toc38985264"/>
      <w:r/>
      <w:bookmarkStart w:id="15" w:name="_Toc35393622"/>
      <w:r/>
      <w:bookmarkStart w:id="16" w:name="_Toc35393791"/>
      <w:r>
        <w:rPr>
          <w:rFonts w:hint="eastAsia"/>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.具有独立承担民事责任的能力。提供法人或者其他组织的营业执照等证明文件，自然人的身份证明；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3.有依法缴纳税收和社会保障资金的良好记录。提供参加本次政府采购活动前依法缴纳税收和社会保障资金的相关材料；</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4.提供具有履行合同所必需的设备和专业技术能力的书面声明；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5.提供参加政府采购活动前三年内在经营活动中没有重大违法记录的书面声明；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根据《政府采购促进中小企业发展管理办法》的相关规定，本项目专门面向中小企业，承接服务的供应商应为中小微企业、监狱企业、残疾人福利性单位。</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联合体投标（接受/不接受）。</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45" w:after="145" w:line="360" w:lineRule="auto"/>
        <w:rPr>
          <w:b/>
          <w:bCs/>
          <w:sz w:val="32"/>
          <w:szCs w:val="32"/>
        </w:rPr>
        <w:outlineLvl w:val="2"/>
      </w:pPr>
      <w:r>
        <w:rPr>
          <w:rFonts w:hint="eastAsia"/>
          <w:b/>
          <w:bCs/>
          <w:sz w:val="32"/>
          <w:szCs w:val="32"/>
        </w:rPr>
        <w:t xml:space="preserve">四、提交投标文件</w:t>
      </w:r>
      <w:bookmarkEnd w:id="22"/>
      <w:r/>
      <w:bookmarkEnd w:id="23"/>
      <w:r>
        <w:rPr>
          <w:rFonts w:hint="eastAsia"/>
          <w:b/>
          <w:bCs/>
          <w:sz w:val="32"/>
          <w:szCs w:val="32"/>
        </w:rPr>
        <w:t xml:space="preserve">截止时间、开标时间和地点</w:t>
      </w:r>
      <w:bookmarkEnd w:id="24"/>
      <w:r/>
      <w:bookmarkEnd w:id="25"/>
      <w:r/>
      <w:bookmarkEnd w:id="26"/>
      <w:r/>
      <w:r/>
    </w:p>
    <w:p>
      <w:pPr>
        <w:ind w:firstLine="480"/>
        <w:rPr>
          <w:rFonts w:hint="eastAsia"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 2026年8</w:t>
      </w:r>
      <w:r>
        <w:rPr>
          <w:rFonts w:hint="eastAsia" w:ascii="宋体" w:hAnsi="宋体"/>
          <w:bCs/>
          <w:sz w:val="24"/>
          <w:szCs w:val="24"/>
          <w:u w:val="single"/>
        </w:rPr>
        <w:t xml:space="preserve">月10</w:t>
      </w:r>
      <w:r>
        <w:rPr>
          <w:rFonts w:hint="eastAsia" w:ascii="宋体" w:hAnsi="宋体"/>
          <w:bCs/>
          <w:sz w:val="24"/>
          <w:szCs w:val="24"/>
          <w:u w:val="single"/>
        </w:rPr>
        <w:t xml:space="preserve">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ind w:firstLine="498"/>
        <w:keepLines/>
        <w:keepNext/>
        <w:spacing w:before="145" w:after="145" w:line="360" w:lineRule="auto"/>
        <w:rPr>
          <w:b/>
          <w:bCs/>
          <w:sz w:val="32"/>
          <w:szCs w:val="32"/>
        </w:rPr>
        <w:outlineLvl w:val="2"/>
      </w:pPr>
      <w:r/>
      <w:bookmarkStart w:id="27" w:name="_Toc38985267"/>
      <w:r/>
      <w:bookmarkStart w:id="28" w:name="_Toc35393625"/>
      <w:r/>
      <w:bookmarkStart w:id="29" w:name="_Toc28359007"/>
      <w:r/>
      <w:bookmarkStart w:id="30" w:name="_Toc28359084"/>
      <w:r/>
      <w:bookmarkStart w:id="31" w:name="_Toc35393794"/>
      <w:r>
        <w:rPr>
          <w:rFonts w:hint="eastAsia"/>
          <w:b/>
          <w:bCs/>
          <w:sz w:val="32"/>
          <w:szCs w:val="32"/>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ind w:firstLine="498"/>
        <w:keepLines/>
        <w:keepNext/>
        <w:spacing w:before="145" w:after="145" w:line="360" w:lineRule="auto"/>
        <w:rPr>
          <w:b/>
          <w:bCs/>
          <w:sz w:val="32"/>
          <w:szCs w:val="32"/>
        </w:rPr>
        <w:outlineLvl w:val="2"/>
      </w:pPr>
      <w:r>
        <w:rPr>
          <w:rFonts w:hint="eastAsia"/>
          <w:b/>
          <w:bCs/>
          <w:sz w:val="32"/>
          <w:szCs w:val="32"/>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szCs w:val="24"/>
        </w:rPr>
        <w:t xml:space="preserve">—法规</w:t>
      </w:r>
      <w:r>
        <w:rPr>
          <w:rFonts w:hint="eastAsia" w:ascii="宋体" w:hAnsi="宋体" w:cs="宋体"/>
          <w:sz w:val="24"/>
          <w:szCs w:val="24"/>
        </w:rPr>
        <w:t xml:space="preserve">政策--《转发省财政厅关于更换全省政府采购交易系统CA数字证书和电子签章的通知》或者“苏</w:t>
      </w:r>
      <w:r>
        <w:rPr>
          <w:rFonts w:hint="eastAsia" w:ascii="宋体" w:hAnsi="宋体" w:cs="宋体"/>
          <w:sz w:val="24"/>
          <w:szCs w:val="24"/>
        </w:rPr>
        <w:t xml:space="preserve">采云</w:t>
      </w:r>
      <w:r>
        <w:rPr>
          <w:rFonts w:hint="eastAsia" w:ascii="宋体" w:hAnsi="宋体" w:cs="宋体"/>
          <w:sz w:val="24"/>
          <w:szCs w:val="24"/>
        </w:rPr>
        <w:t xml:space="preserve">”系统登录界面中的“新CA办理指南”。“苏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”系统下的政务CA证书，江苏省内各地区办理的“苏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”系统下的政务CA证书全省通用。苏州现场办理地址：苏州高新区邓尉路105号狮山科技馆1楼服务大厅，咨询电话：0512-65737699。</w:t>
      </w:r>
      <w:r/>
    </w:p>
    <w:p>
      <w:pPr>
        <w:ind w:firstLine="480"/>
        <w:rPr>
          <w:rFonts w:hint="eastAsia" w:ascii="宋体" w:hAnsi="宋体" w:cs="宋体"/>
          <w:sz w:val="24"/>
          <w:szCs w:val="24"/>
        </w:rPr>
      </w:pPr>
      <w:r>
        <w:rPr>
          <w:rFonts w:hint="eastAsia" w:ascii="宋体" w:hAnsi="宋体" w:cs="宋体"/>
          <w:sz w:val="24"/>
          <w:szCs w:val="24"/>
        </w:rPr>
        <w:t xml:space="preserve">2.参与采购活动供应商插入CA证书登录“苏</w:t>
      </w:r>
      <w:r>
        <w:rPr>
          <w:rFonts w:hint="eastAsia" w:ascii="宋体" w:hAnsi="宋体" w:cs="宋体"/>
          <w:sz w:val="24"/>
          <w:szCs w:val="24"/>
        </w:rPr>
        <w:t xml:space="preserve">采云</w:t>
      </w:r>
      <w:r>
        <w:rPr>
          <w:rFonts w:hint="eastAsia" w:ascii="宋体" w:hAnsi="宋体" w:cs="宋体"/>
          <w:sz w:val="24"/>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3.电子投标准备供应商在“苏</w:t>
      </w:r>
      <w:r>
        <w:rPr>
          <w:rFonts w:hint="eastAsia" w:ascii="宋体" w:hAnsi="宋体" w:cs="宋体"/>
          <w:sz w:val="24"/>
          <w:szCs w:val="24"/>
        </w:rPr>
        <w:t xml:space="preserve">采云</w:t>
      </w:r>
      <w:r>
        <w:rPr>
          <w:rFonts w:hint="eastAsia" w:ascii="宋体" w:hAnsi="宋体" w:cs="宋体"/>
          <w:sz w:val="24"/>
          <w:szCs w:val="24"/>
        </w:rPr>
        <w:t xml:space="preserve">”系统中操作成功参与项目后，必须在“已参与项目”界面中下载电子招标文件（后缀名为“.</w:t>
      </w:r>
      <w:r>
        <w:rPr>
          <w:rFonts w:hint="eastAsia" w:ascii="宋体" w:hAnsi="宋体" w:cs="宋体"/>
          <w:sz w:val="24"/>
          <w:szCs w:val="24"/>
        </w:rPr>
        <w:t xml:space="preserve">kedt</w:t>
      </w:r>
      <w:r>
        <w:rPr>
          <w:rFonts w:hint="eastAsia" w:ascii="宋体" w:hAnsi="宋体" w:cs="宋体"/>
          <w:sz w:val="24"/>
          <w:szCs w:val="24"/>
        </w:rPr>
        <w:t xml:space="preserve">”）并导入政府采购客户端工具后方可进行投标文件制作和提交（具体详见《苏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w:t>
      </w:r>
      <w:r>
        <w:rPr>
          <w:rFonts w:hint="eastAsia" w:ascii="宋体" w:hAnsi="宋体" w:cs="宋体"/>
          <w:sz w:val="24"/>
          <w:szCs w:val="24"/>
        </w:rPr>
        <w:t xml:space="preserve">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w:t>
      </w:r>
      <w:r>
        <w:rPr>
          <w:rFonts w:hint="eastAsia" w:ascii="宋体" w:hAnsi="宋体" w:cs="宋体"/>
          <w:sz w:val="24"/>
          <w:szCs w:val="24"/>
        </w:rPr>
        <w:t xml:space="preserve">采云</w:t>
      </w:r>
      <w:r>
        <w:rPr>
          <w:rFonts w:hint="eastAsia" w:ascii="宋体" w:hAnsi="宋体" w:cs="宋体"/>
          <w:sz w:val="24"/>
          <w:szCs w:val="24"/>
        </w:rPr>
        <w:t xml:space="preserve">系统后，联系系统右下方智能客服图标进行咨询。</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480"/>
        <w:rPr>
          <w:rFonts w:hint="eastAsia" w:ascii="宋体" w:hAnsi="宋体" w:cs="宋体"/>
          <w:sz w:val="24"/>
          <w:szCs w:val="24"/>
        </w:rPr>
      </w:pPr>
      <w:r>
        <w:rPr>
          <w:rFonts w:hint="eastAsia" w:ascii="宋体" w:hAnsi="宋体" w:cs="宋体"/>
          <w:sz w:val="24"/>
          <w:szCs w:val="24"/>
        </w:rPr>
        <w:t xml:space="preserve">5.本次招标不收取投标保证金。</w:t>
      </w:r>
      <w:r/>
    </w:p>
    <w:p>
      <w:pPr>
        <w:ind w:firstLine="480"/>
        <w:rPr>
          <w:rFonts w:hint="eastAsia" w:ascii="宋体" w:hAnsi="宋体" w:cs="宋体"/>
          <w:sz w:val="24"/>
          <w:szCs w:val="24"/>
        </w:rPr>
      </w:pPr>
      <w:r>
        <w:rPr>
          <w:rFonts w:hint="eastAsia" w:ascii="宋体" w:hAnsi="宋体" w:cs="宋体"/>
          <w:sz w:val="24"/>
          <w:szCs w:val="24"/>
        </w:rPr>
      </w:r>
      <w:r/>
    </w:p>
    <w:p>
      <w:pPr>
        <w:ind w:firstLine="498"/>
        <w:keepLines/>
        <w:keepNext/>
        <w:spacing w:before="145" w:after="145" w:line="360" w:lineRule="auto"/>
        <w:rPr>
          <w:b/>
          <w:bCs/>
          <w:sz w:val="32"/>
          <w:szCs w:val="32"/>
        </w:rPr>
        <w:outlineLvl w:val="2"/>
      </w:pPr>
      <w:r/>
      <w:bookmarkStart w:id="35" w:name="_Toc35393627"/>
      <w:r/>
      <w:bookmarkStart w:id="36" w:name="_Toc28359085"/>
      <w:r/>
      <w:bookmarkStart w:id="37" w:name="_Toc35393796"/>
      <w:r/>
      <w:bookmarkStart w:id="38" w:name="_Toc28359008"/>
      <w:r/>
      <w:bookmarkStart w:id="39" w:name="_Toc38985269"/>
      <w:r>
        <w:rPr>
          <w:rFonts w:hint="eastAsia"/>
          <w:b/>
          <w:bCs/>
          <w:sz w:val="32"/>
          <w:szCs w:val="32"/>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u w:val="single"/>
        </w:rPr>
        <w:t xml:space="preserve">苏州市吴江</w:t>
      </w:r>
      <w:r>
        <w:rPr>
          <w:rFonts w:ascii="宋体" w:hAnsi="宋体"/>
          <w:sz w:val="24"/>
          <w:szCs w:val="24"/>
          <w:u w:val="single"/>
        </w:rPr>
        <w:t xml:space="preserve">区数据</w:t>
      </w:r>
      <w:r>
        <w:rPr>
          <w:rFonts w:ascii="宋体" w:hAnsi="宋体"/>
          <w:sz w:val="24"/>
          <w:szCs w:val="24"/>
          <w:u w:val="single"/>
        </w:rPr>
        <w:t xml:space="preserve">局</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ascii="宋体" w:hAnsi="宋体"/>
          <w:sz w:val="24"/>
          <w:szCs w:val="24"/>
          <w:u w:val="single"/>
        </w:rPr>
        <w:t xml:space="preserve">江苏省苏州市吴江区</w:t>
      </w:r>
      <w:r>
        <w:rPr>
          <w:rFonts w:ascii="宋体" w:hAnsi="宋体"/>
          <w:sz w:val="24"/>
          <w:szCs w:val="24"/>
          <w:u w:val="single"/>
        </w:rPr>
        <w:t xml:space="preserve">开平路</w:t>
      </w:r>
      <w:r>
        <w:rPr>
          <w:rFonts w:ascii="宋体" w:hAnsi="宋体"/>
          <w:sz w:val="24"/>
          <w:szCs w:val="24"/>
          <w:u w:val="single"/>
        </w:rPr>
        <w:t xml:space="preserve">3688号苏州湾大厦A座</w:t>
      </w:r>
      <w:r/>
    </w:p>
    <w:p>
      <w:pPr>
        <w:ind w:left="1079" w:hanging="300"/>
        <w:jc w:val="left"/>
        <w:spacing w:line="360"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联系人：</w:t>
      </w:r>
      <w:r>
        <w:rPr>
          <w:rFonts w:ascii="宋体" w:hAnsi="宋体"/>
          <w:sz w:val="24"/>
          <w:szCs w:val="24"/>
          <w:u w:val="single"/>
        </w:rPr>
        <w:t xml:space="preserve">李正峰</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0512-</w:t>
      </w:r>
      <w:r>
        <w:t xml:space="preserve"> </w:t>
      </w:r>
      <w:r>
        <w:rPr>
          <w:rFonts w:ascii="宋体" w:hAnsi="宋体"/>
          <w:sz w:val="24"/>
          <w:szCs w:val="24"/>
          <w:u w:val="single"/>
        </w:rPr>
        <w:t xml:space="preserve">60907705</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2.苏州市公共资源交易中心吴江分中心信息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w:t>
      </w:r>
      <w:r>
        <w:rPr>
          <w:rFonts w:hint="eastAsia" w:ascii="宋体" w:hAnsi="宋体"/>
          <w:sz w:val="24"/>
          <w:szCs w:val="24"/>
          <w:u w:val="single"/>
        </w:rPr>
        <w:t xml:space="preserve">开平路</w:t>
      </w:r>
      <w:r>
        <w:rPr>
          <w:rFonts w:hint="eastAsia" w:ascii="宋体" w:hAnsi="宋体"/>
          <w:sz w:val="24"/>
          <w:szCs w:val="24"/>
          <w:u w:val="single"/>
        </w:rPr>
        <w:t xml:space="preserve">998号</w:t>
      </w:r>
      <w:r/>
    </w:p>
    <w:p>
      <w:pPr>
        <w:ind w:firstLine="7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p>
    <w:p>
      <w:pPr>
        <w:ind w:firstLine="720"/>
        <w:spacing w:line="360" w:lineRule="auto"/>
        <w:rPr>
          <w:rFonts w:hint="eastAsia" w:ascii="宋体" w:hAnsi="宋体"/>
          <w:sz w:val="24"/>
        </w:rPr>
      </w:pPr>
      <w:r>
        <w:rPr>
          <w:rFonts w:hint="eastAsia" w:ascii="宋体" w:hAnsi="宋体"/>
          <w:sz w:val="24"/>
          <w:szCs w:val="24"/>
        </w:rPr>
        <w:t xml:space="preserve">联系方式：</w:t>
      </w:r>
      <w:r>
        <w:rPr>
          <w:rFonts w:ascii="宋体" w:hAnsi="宋体"/>
          <w:sz w:val="24"/>
          <w:szCs w:val="24"/>
          <w:u w:val="single"/>
        </w:rPr>
        <w:t xml:space="preserve">0512-60905861</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r/>
    </w:p>
    <w:p>
      <w:pPr>
        <w:pStyle w:val="723"/>
        <w:ind w:firstLine="2429"/>
        <w:jc w:val="both"/>
        <w:rPr>
          <w:rFonts w:ascii="黑体" w:eastAsia="黑体"/>
          <w:b w:val="0"/>
          <w:bCs w:val="0"/>
        </w:rPr>
      </w:pPr>
      <w:r/>
      <w:bookmarkStart w:id="42" w:name="_Toc120614211"/>
      <w:r/>
      <w:bookmarkStart w:id="43" w:name="_Toc479757207"/>
      <w:r/>
      <w:bookmarkStart w:id="44" w:name="_Toc120614221"/>
      <w:r/>
      <w:bookmarkStart w:id="45" w:name="_Toc20823314"/>
      <w:r/>
      <w:bookmarkStart w:id="46" w:name="_Toc16938558"/>
      <w:r/>
      <w:bookmarkStart w:id="47" w:name="_Toc513029242"/>
      <w:r/>
      <w:bookmarkEnd w:id="1"/>
      <w:r/>
      <w:bookmarkEnd w:id="2"/>
      <w:r/>
      <w:bookmarkEnd w:id="3"/>
      <w:r/>
      <w:bookmarkEnd w:id="4"/>
      <w:r/>
      <w:bookmarkEnd w:id="5"/>
      <w:r>
        <w:rPr>
          <w:rFonts w:hint="eastAsia" w:ascii="黑体" w:eastAsia="黑体"/>
        </w:rPr>
        <w:t xml:space="preserve">第二章  </w:t>
      </w:r>
      <w:bookmarkStart w:id="48" w:name="_Toc513029202"/>
      <w:r/>
      <w:bookmarkStart w:id="49" w:name="_Toc16938518"/>
      <w:r/>
      <w:bookmarkStart w:id="50" w:name="_Toc120614213"/>
      <w:r/>
      <w:bookmarkStart w:id="51" w:name="_Toc20823274"/>
      <w:r/>
      <w:bookmarkEnd w:id="42"/>
      <w:r>
        <w:rPr>
          <w:rFonts w:hint="eastAsia" w:ascii="黑体" w:eastAsia="黑体"/>
        </w:rPr>
        <w:t xml:space="preserve">投标人须知</w:t>
      </w:r>
      <w:bookmarkEnd w:id="48"/>
      <w:r/>
      <w:bookmarkEnd w:id="49"/>
      <w:r/>
      <w:bookmarkEnd w:id="50"/>
      <w:r/>
      <w:bookmarkEnd w:id="51"/>
      <w:r/>
      <w:r/>
    </w:p>
    <w:p>
      <w:pPr>
        <w:ind w:firstLine="498"/>
        <w:keepLines/>
        <w:keepNext/>
        <w:spacing w:before="145" w:after="145" w:line="360" w:lineRule="auto"/>
        <w:rPr>
          <w:b/>
          <w:bCs/>
          <w:sz w:val="32"/>
          <w:szCs w:val="32"/>
        </w:rPr>
        <w:outlineLvl w:val="2"/>
      </w:pPr>
      <w:r/>
      <w:bookmarkStart w:id="52" w:name="_Toc120614214"/>
      <w:r/>
      <w:bookmarkStart w:id="53" w:name="_Toc20823275"/>
      <w:r/>
      <w:bookmarkStart w:id="54" w:name="_Toc16938519"/>
      <w:r/>
      <w:bookmarkStart w:id="55" w:name="_Toc513029203"/>
      <w:r>
        <w:rPr>
          <w:rFonts w:hint="eastAsia"/>
          <w:b/>
          <w:bCs/>
          <w:sz w:val="32"/>
          <w:szCs w:val="32"/>
        </w:rPr>
        <w:t xml:space="preserve">一、总则</w:t>
      </w:r>
      <w:bookmarkEnd w:id="52"/>
      <w:r/>
      <w:bookmarkEnd w:id="53"/>
      <w:r/>
      <w:bookmarkEnd w:id="54"/>
      <w:r/>
      <w:bookmarkEnd w:id="55"/>
      <w:r/>
      <w:r/>
    </w:p>
    <w:p>
      <w:pPr>
        <w:ind w:firstLine="420"/>
        <w:keepLines/>
        <w:keepNext/>
        <w:rPr>
          <w:rFonts w:ascii="Arial" w:hAnsi="Arial" w:eastAsia="黑体" w:cs="Arial"/>
          <w:sz w:val="28"/>
          <w:szCs w:val="28"/>
        </w:rPr>
        <w:outlineLvl w:val="3"/>
      </w:pPr>
      <w:r/>
      <w:bookmarkStart w:id="56" w:name="_Hlt16619475"/>
      <w:r/>
      <w:bookmarkStart w:id="57" w:name="_Toc458694821"/>
      <w:r/>
      <w:bookmarkStart w:id="58" w:name="_Toc513029204"/>
      <w:r/>
      <w:bookmarkStart w:id="59" w:name="_Toc20823276"/>
      <w:r/>
      <w:bookmarkStart w:id="60" w:name="_Toc16938520"/>
      <w:r/>
      <w:bookmarkEnd w:id="5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、招标方式</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rPr>
          <w:rFonts w:ascii="Arial" w:hAnsi="Arial" w:eastAsia="黑体" w:cs="Arial"/>
          <w:sz w:val="28"/>
          <w:szCs w:val="28"/>
        </w:rPr>
        <w:outlineLvl w:val="3"/>
      </w:pPr>
      <w:r/>
      <w:bookmarkStart w:id="61" w:name="_Toc513029205"/>
      <w:r/>
      <w:bookmarkStart w:id="62" w:name="_Toc20823277"/>
      <w:r/>
      <w:bookmarkStart w:id="63"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61"/>
      <w:r/>
      <w:bookmarkEnd w:id="62"/>
      <w:r/>
      <w:bookmarkEnd w:id="63"/>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rPr>
          <w:rFonts w:ascii="Arial" w:hAnsi="Arial" w:eastAsia="黑体" w:cs="Arial"/>
          <w:sz w:val="28"/>
          <w:szCs w:val="28"/>
        </w:rPr>
        <w:outlineLvl w:val="3"/>
      </w:pPr>
      <w:r/>
      <w:bookmarkStart w:id="64" w:name="_Toc16938522"/>
      <w:r/>
      <w:bookmarkStart w:id="65" w:name="_Toc20823278"/>
      <w:r/>
      <w:bookmarkStart w:id="66"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64"/>
      <w:r/>
      <w:bookmarkEnd w:id="65"/>
      <w:r/>
      <w:bookmarkEnd w:id="66"/>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keepLines/>
        <w:keepNext/>
        <w:rPr>
          <w:rFonts w:ascii="Arial" w:hAnsi="Arial" w:eastAsia="黑体" w:cs="Arial"/>
          <w:sz w:val="28"/>
          <w:szCs w:val="28"/>
        </w:rPr>
        <w:outlineLvl w:val="3"/>
      </w:pPr>
      <w:r/>
      <w:bookmarkStart w:id="67" w:name="_Toc20823279"/>
      <w:r/>
      <w:bookmarkStart w:id="68" w:name="_Toc462564067"/>
      <w:r/>
      <w:bookmarkStart w:id="69" w:name="_Toc16938523"/>
      <w:r/>
      <w:bookmarkStart w:id="70"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7"/>
      <w:r/>
      <w:bookmarkEnd w:id="68"/>
      <w:r/>
      <w:bookmarkEnd w:id="69"/>
      <w:r/>
      <w:bookmarkEnd w:id="70"/>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1" w:name="_Toc513029209"/>
      <w:r/>
      <w:bookmarkStart w:id="72" w:name="_Toc16938525"/>
      <w:r/>
      <w:bookmarkStart w:id="73" w:name="_Toc20823281"/>
      <w:r/>
      <w:bookmarkStart w:id="74" w:name="_Toc120614215"/>
      <w:r>
        <w:rPr>
          <w:rFonts w:hint="eastAsia"/>
          <w:b/>
          <w:bCs/>
          <w:sz w:val="32"/>
          <w:szCs w:val="32"/>
        </w:rPr>
        <w:t xml:space="preserve">二、招标文件</w:t>
      </w:r>
      <w:bookmarkEnd w:id="71"/>
      <w:r/>
      <w:bookmarkEnd w:id="72"/>
      <w:r/>
      <w:bookmarkEnd w:id="73"/>
      <w:r/>
      <w:bookmarkEnd w:id="74"/>
      <w:r/>
      <w:r/>
    </w:p>
    <w:p>
      <w:pPr>
        <w:ind w:firstLine="420"/>
        <w:keepLines/>
        <w:keepNext/>
        <w:rPr>
          <w:rFonts w:ascii="Arial" w:hAnsi="Arial" w:eastAsia="黑体" w:cs="Arial"/>
          <w:sz w:val="28"/>
          <w:szCs w:val="28"/>
        </w:rPr>
        <w:outlineLvl w:val="3"/>
      </w:pPr>
      <w:r/>
      <w:bookmarkStart w:id="75" w:name="_Toc20823282"/>
      <w:r/>
      <w:bookmarkStart w:id="76" w:name="_Toc513029210"/>
      <w:r/>
      <w:bookmarkStart w:id="77"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5"/>
      <w:r/>
      <w:bookmarkEnd w:id="76"/>
      <w:r/>
      <w:bookmarkEnd w:id="77"/>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560"/>
        <w:keepLines/>
        <w:keepNext/>
        <w:rPr>
          <w:rFonts w:ascii="Arial" w:hAnsi="Arial" w:eastAsia="黑体" w:cs="Arial"/>
          <w:sz w:val="28"/>
          <w:szCs w:val="28"/>
        </w:rPr>
        <w:outlineLvl w:val="3"/>
      </w:pPr>
      <w:r/>
      <w:bookmarkStart w:id="78" w:name="_Toc462564070"/>
      <w:r/>
      <w:bookmarkStart w:id="79" w:name="_Toc20823283"/>
      <w:r/>
      <w:bookmarkStart w:id="80" w:name="_Toc16938527"/>
      <w:r/>
      <w:bookmarkStart w:id="81" w:name="_Toc513029211"/>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78"/>
      <w:r/>
      <w:bookmarkEnd w:id="79"/>
      <w:r/>
      <w:bookmarkEnd w:id="80"/>
      <w:r/>
      <w:bookmarkEnd w:id="81"/>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ind w:firstLine="560"/>
        <w:keepLines/>
        <w:keepNext/>
        <w:rPr>
          <w:rFonts w:ascii="Arial" w:hAnsi="Arial" w:eastAsia="黑体" w:cs="Arial"/>
          <w:sz w:val="28"/>
          <w:szCs w:val="28"/>
        </w:rPr>
        <w:outlineLvl w:val="3"/>
      </w:pPr>
      <w:r/>
      <w:bookmarkStart w:id="82" w:name="_Toc513029212"/>
      <w:r/>
      <w:bookmarkStart w:id="83" w:name="_Toc16938528"/>
      <w:r/>
      <w:bookmarkStart w:id="84" w:name="_Toc462564071"/>
      <w:r/>
      <w:bookmarkStart w:id="85" w:name="_Toc20823284"/>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82"/>
      <w:r/>
      <w:bookmarkEnd w:id="83"/>
      <w:r/>
      <w:bookmarkEnd w:id="84"/>
      <w:r/>
      <w:bookmarkEnd w:id="85"/>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45" w:after="145" w:line="360" w:lineRule="auto"/>
        <w:rPr>
          <w:b/>
          <w:bCs/>
          <w:sz w:val="32"/>
          <w:szCs w:val="32"/>
        </w:rPr>
        <w:outlineLvl w:val="2"/>
      </w:pPr>
      <w:r/>
      <w:bookmarkStart w:id="86" w:name="_Toc120614216"/>
      <w:r/>
      <w:bookmarkStart w:id="87" w:name="_Toc20823285"/>
      <w:r/>
      <w:bookmarkStart w:id="88" w:name="_Toc16938529"/>
      <w:r/>
      <w:bookmarkStart w:id="89" w:name="_Toc513029213"/>
      <w:r/>
      <w:bookmarkStart w:id="90" w:name="_Toc462564072"/>
      <w:r>
        <w:rPr>
          <w:rFonts w:hint="eastAsia"/>
          <w:b/>
          <w:bCs/>
          <w:sz w:val="32"/>
          <w:szCs w:val="32"/>
        </w:rPr>
        <w:t xml:space="preserve">三、投标文件的编制</w:t>
      </w:r>
      <w:bookmarkEnd w:id="86"/>
      <w:r/>
      <w:bookmarkEnd w:id="87"/>
      <w:r/>
      <w:bookmarkEnd w:id="88"/>
      <w:r/>
      <w:bookmarkEnd w:id="89"/>
      <w:r/>
      <w:bookmarkEnd w:id="90"/>
      <w:r/>
      <w:r/>
    </w:p>
    <w:p>
      <w:pPr>
        <w:ind w:firstLine="560"/>
        <w:keepLines/>
        <w:keepNext/>
        <w:rPr>
          <w:rFonts w:ascii="Arial" w:hAnsi="Arial" w:eastAsia="黑体" w:cs="Arial"/>
          <w:b/>
          <w:sz w:val="28"/>
          <w:szCs w:val="28"/>
        </w:rPr>
        <w:outlineLvl w:val="3"/>
      </w:pPr>
      <w:r/>
      <w:bookmarkStart w:id="91" w:name="_Toc20823286"/>
      <w:r/>
      <w:bookmarkStart w:id="92" w:name="_Toc513029214"/>
      <w:r/>
      <w:bookmarkStart w:id="93" w:name="_Toc16938530"/>
      <w:r/>
      <w:bookmarkStart w:id="94"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91"/>
      <w:r/>
      <w:bookmarkEnd w:id="92"/>
      <w:r/>
      <w:bookmarkEnd w:id="93"/>
      <w:r/>
      <w:bookmarkEnd w:id="94"/>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ind w:firstLine="420"/>
        <w:keepLines/>
        <w:keepNext/>
        <w:rPr>
          <w:rFonts w:ascii="Arial" w:hAnsi="Arial" w:eastAsia="黑体" w:cs="Arial"/>
          <w:sz w:val="28"/>
          <w:szCs w:val="28"/>
        </w:rPr>
        <w:outlineLvl w:val="3"/>
      </w:pPr>
      <w:r/>
      <w:bookmarkStart w:id="95" w:name="_Toc20823287"/>
      <w:r/>
      <w:bookmarkStart w:id="96" w:name="_Toc513029215"/>
      <w:r/>
      <w:bookmarkStart w:id="97" w:name="_Toc16938531"/>
      <w:r/>
      <w:bookmarkStart w:id="98" w:name="_Toc462564074"/>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95"/>
      <w:r/>
      <w:bookmarkEnd w:id="96"/>
      <w:r/>
      <w:bookmarkEnd w:id="97"/>
      <w:r/>
      <w:bookmarkEnd w:id="98"/>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ind w:firstLine="420"/>
        <w:keepLines/>
        <w:keepNext/>
        <w:rPr>
          <w:rFonts w:ascii="Arial" w:hAnsi="Arial" w:eastAsia="黑体" w:cs="Arial"/>
          <w:sz w:val="28"/>
          <w:szCs w:val="28"/>
        </w:rPr>
        <w:outlineLvl w:val="3"/>
      </w:pPr>
      <w:r/>
      <w:bookmarkStart w:id="99" w:name="_Hlt26670360"/>
      <w:r/>
      <w:bookmarkStart w:id="100" w:name="_Hlt26954838"/>
      <w:r/>
      <w:bookmarkStart w:id="101" w:name="_Hlt26668975"/>
      <w:r/>
      <w:bookmarkStart w:id="102" w:name="_Toc513029219"/>
      <w:r/>
      <w:bookmarkStart w:id="103" w:name="_Toc49090509"/>
      <w:r/>
      <w:bookmarkStart w:id="104" w:name="_Toc14577357"/>
      <w:r/>
      <w:bookmarkStart w:id="105" w:name="_Toc513029216"/>
      <w:r/>
      <w:bookmarkStart w:id="106" w:name="_Toc49090507"/>
      <w:r/>
      <w:bookmarkStart w:id="107" w:name="_Toc14577354"/>
      <w:r/>
      <w:bookmarkEnd w:id="99"/>
      <w:r/>
      <w:bookmarkEnd w:id="100"/>
      <w:r/>
      <w:bookmarkEnd w:id="101"/>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02"/>
      <w:r/>
      <w:bookmarkEnd w:id="103"/>
      <w:r/>
      <w:bookmarkEnd w:id="104"/>
      <w:r/>
      <w:r/>
    </w:p>
    <w:p>
      <w:pPr>
        <w:spacing w:line="480" w:lineRule="exact"/>
        <w:rPr>
          <w:rFonts w:hint="eastAsia" w:ascii="宋体" w:hAnsi="宋体"/>
          <w:sz w:val="24"/>
          <w:szCs w:val="24"/>
        </w:rPr>
      </w:pPr>
      <w:r/>
      <w:bookmarkStart w:id="108" w:name="_Toc14577355"/>
      <w:r/>
      <w:bookmarkStart w:id="109" w:name="_Toc49090508"/>
      <w:r/>
      <w:bookmarkEnd w:id="105"/>
      <w:r/>
      <w:bookmarkEnd w:id="106"/>
      <w:r/>
      <w:bookmarkEnd w:id="107"/>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、投标分项报价</w:t>
      </w:r>
      <w:bookmarkStart w:id="110" w:name="_Hlt26670373"/>
      <w:r/>
      <w:bookmarkEnd w:id="108"/>
      <w:r/>
      <w:bookmarkEnd w:id="110"/>
      <w:r>
        <w:rPr>
          <w:rFonts w:hint="eastAsia" w:ascii="Arial" w:hAnsi="Arial" w:eastAsia="黑体" w:cs="Arial"/>
          <w:sz w:val="28"/>
          <w:szCs w:val="28"/>
        </w:rPr>
        <w:t xml:space="preserve">表</w:t>
      </w:r>
      <w:bookmarkEnd w:id="109"/>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rPr>
          <w:rFonts w:ascii="Arial" w:hAnsi="Arial" w:eastAsia="黑体" w:cs="Arial"/>
          <w:sz w:val="28"/>
          <w:szCs w:val="28"/>
        </w:rPr>
        <w:outlineLvl w:val="3"/>
      </w:pPr>
      <w:r/>
      <w:bookmarkStart w:id="113" w:name="_Hlt26954842"/>
      <w:r/>
      <w:bookmarkStart w:id="114" w:name="_Hlt26954848"/>
      <w:r/>
      <w:bookmarkStart w:id="115" w:name="_Hlt26954731"/>
      <w:r/>
      <w:bookmarkStart w:id="116" w:name="_Hlt26670403"/>
      <w:r/>
      <w:bookmarkStart w:id="117" w:name="_Hlt26670482"/>
      <w:r/>
      <w:bookmarkStart w:id="118" w:name="_Hlt26954846"/>
      <w:r/>
      <w:bookmarkStart w:id="119" w:name="_Hlt26670425"/>
      <w:r/>
      <w:bookmarkStart w:id="120" w:name="_Hlt26954844"/>
      <w:r/>
      <w:bookmarkStart w:id="121" w:name="_Hlt26670486"/>
      <w:r/>
      <w:bookmarkStart w:id="122" w:name="_Hlt26668983"/>
      <w:r/>
      <w:bookmarkEnd w:id="113"/>
      <w:r/>
      <w:bookmarkEnd w:id="114"/>
      <w:r/>
      <w:bookmarkEnd w:id="115"/>
      <w:r/>
      <w:bookmarkEnd w:id="116"/>
      <w:r/>
      <w:bookmarkEnd w:id="117"/>
      <w:r/>
      <w:bookmarkEnd w:id="118"/>
      <w:r/>
      <w:bookmarkEnd w:id="119"/>
      <w:r/>
      <w:bookmarkEnd w:id="120"/>
      <w:r/>
      <w:bookmarkEnd w:id="121"/>
      <w:r/>
      <w:bookmarkEnd w:id="122"/>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bookmarkStart w:id="123" w:name="_Toc14577359"/>
      <w:r/>
      <w:bookmarkStart w:id="124" w:name="_Toc49090510"/>
      <w:r>
        <w:rPr>
          <w:rFonts w:hint="eastAsia" w:ascii="Arial" w:hAnsi="Arial" w:eastAsia="黑体" w:cs="Arial"/>
          <w:sz w:val="28"/>
          <w:szCs w:val="28"/>
        </w:rPr>
        <w:t xml:space="preserve">14</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20"/>
        <w:keepLines/>
        <w:keepNext/>
        <w:rPr>
          <w:rFonts w:ascii="Arial" w:hAnsi="Arial" w:eastAsia="黑体" w:cs="Arial"/>
          <w:sz w:val="28"/>
          <w:szCs w:val="28"/>
        </w:rPr>
        <w:outlineLvl w:val="3"/>
      </w:pPr>
      <w:r/>
      <w:bookmarkStart w:id="125" w:name="_Hlt26954850"/>
      <w:r/>
      <w:bookmarkStart w:id="126" w:name="_Hlt26670489"/>
      <w:r/>
      <w:bookmarkStart w:id="127" w:name="_Hlt26954734"/>
      <w:r/>
      <w:bookmarkStart w:id="128" w:name="_Toc49090511"/>
      <w:r/>
      <w:bookmarkStart w:id="129" w:name="_Toc14577360"/>
      <w:r/>
      <w:bookmarkEnd w:id="123"/>
      <w:r/>
      <w:bookmarkEnd w:id="124"/>
      <w:r/>
      <w:bookmarkEnd w:id="125"/>
      <w:r/>
      <w:bookmarkEnd w:id="126"/>
      <w:r/>
      <w:bookmarkEnd w:id="127"/>
      <w:r>
        <w:rPr>
          <w:rFonts w:hint="eastAsia" w:ascii="Arial" w:hAnsi="Arial" w:eastAsia="黑体" w:cs="Arial"/>
          <w:sz w:val="28"/>
          <w:szCs w:val="28"/>
        </w:rPr>
        <w:t xml:space="preserve">15</w:t>
      </w:r>
      <w:r>
        <w:rPr>
          <w:rFonts w:hint="eastAsia" w:ascii="Arial" w:hAnsi="Arial" w:eastAsia="黑体" w:cs="Arial"/>
          <w:sz w:val="28"/>
          <w:szCs w:val="28"/>
        </w:rPr>
        <w:t xml:space="preserve">、投标有效期</w:t>
      </w:r>
      <w:bookmarkEnd w:id="128"/>
      <w:r/>
      <w:bookmarkEnd w:id="129"/>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九十（</w:t>
      </w:r>
      <w:r>
        <w:rPr>
          <w:rFonts w:hint="eastAsia" w:ascii="仿宋_GB2312" w:hAnsi="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45" w:after="145" w:line="360" w:lineRule="auto"/>
        <w:rPr>
          <w:b/>
          <w:bCs/>
          <w:sz w:val="32"/>
          <w:szCs w:val="32"/>
        </w:rPr>
        <w:outlineLvl w:val="2"/>
      </w:pPr>
      <w:r/>
      <w:bookmarkStart w:id="130" w:name="_Hlt26954852"/>
      <w:r/>
      <w:bookmarkStart w:id="131" w:name="_Hlt26954739"/>
      <w:r/>
      <w:bookmarkStart w:id="132" w:name="_Toc16938540"/>
      <w:r/>
      <w:bookmarkStart w:id="133" w:name="_Toc513029224"/>
      <w:r/>
      <w:bookmarkStart w:id="134" w:name="_Toc20823296"/>
      <w:r/>
      <w:bookmarkStart w:id="135" w:name="_Toc120614217"/>
      <w:r/>
      <w:bookmarkEnd w:id="130"/>
      <w:r/>
      <w:bookmarkEnd w:id="131"/>
      <w:r>
        <w:rPr>
          <w:rFonts w:hint="eastAsia"/>
          <w:b/>
          <w:bCs/>
          <w:sz w:val="32"/>
          <w:szCs w:val="32"/>
        </w:rPr>
        <w:t xml:space="preserve">四、投标文件的递交</w:t>
      </w:r>
      <w:bookmarkEnd w:id="132"/>
      <w:r/>
      <w:bookmarkEnd w:id="133"/>
      <w:r/>
      <w:bookmarkEnd w:id="134"/>
      <w:r/>
      <w:bookmarkEnd w:id="135"/>
      <w:r/>
      <w:r/>
    </w:p>
    <w:p>
      <w:pPr>
        <w:ind w:firstLine="560"/>
        <w:keepLines/>
        <w:keepNext/>
        <w:rPr>
          <w:rFonts w:ascii="黑体" w:hAnsi="Arial" w:eastAsia="黑体" w:cs="Arial"/>
          <w:sz w:val="28"/>
          <w:szCs w:val="28"/>
        </w:rPr>
        <w:outlineLvl w:val="3"/>
      </w:pPr>
      <w:r/>
      <w:bookmarkStart w:id="136" w:name="_Toc20823297"/>
      <w:r/>
      <w:bookmarkStart w:id="137" w:name="_Toc462564084"/>
      <w:r/>
      <w:bookmarkStart w:id="138" w:name="_Toc513029225"/>
      <w:r/>
      <w:bookmarkStart w:id="139" w:name="_Toc16938541"/>
      <w:r>
        <w:rPr>
          <w:rFonts w:hint="eastAsia" w:ascii="Arial" w:hAnsi="Arial" w:eastAsia="黑体" w:cs="Arial"/>
          <w:sz w:val="28"/>
          <w:szCs w:val="28"/>
        </w:rPr>
        <w:t xml:space="preserve">17</w:t>
      </w:r>
      <w:r>
        <w:rPr>
          <w:rFonts w:hint="eastAsia" w:ascii="Arial" w:hAnsi="Arial" w:eastAsia="黑体" w:cs="Arial"/>
          <w:sz w:val="28"/>
          <w:szCs w:val="28"/>
        </w:rPr>
        <w:t xml:space="preserve">、</w:t>
      </w:r>
      <w:r>
        <w:rPr>
          <w:rFonts w:hint="eastAsia" w:ascii="黑体" w:hAnsi="Arial" w:eastAsia="黑体" w:cs="Arial"/>
          <w:sz w:val="28"/>
          <w:szCs w:val="28"/>
        </w:rPr>
        <w:t xml:space="preserve">投标文件</w:t>
      </w:r>
      <w:bookmarkEnd w:id="136"/>
      <w:r/>
      <w:bookmarkEnd w:id="137"/>
      <w:r/>
      <w:bookmarkEnd w:id="138"/>
      <w:r/>
      <w:bookmarkEnd w:id="139"/>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40" w:name="_Toc20823298"/>
      <w:r/>
      <w:bookmarkStart w:id="141" w:name="_Toc513029226"/>
      <w:r/>
      <w:bookmarkStart w:id="142" w:name="_Toc16938542"/>
      <w:r/>
      <w:r/>
    </w:p>
    <w:p>
      <w:pPr>
        <w:ind w:firstLine="420"/>
        <w:keepLines/>
        <w:keepNext/>
        <w:spacing w:before="280" w:after="290" w:line="376" w:lineRule="auto"/>
        <w:rPr>
          <w:rFonts w:ascii="Arial" w:hAnsi="Arial" w:eastAsia="黑体" w:cs="Arial"/>
          <w:bCs/>
          <w:sz w:val="28"/>
          <w:szCs w:val="28"/>
        </w:rPr>
        <w:outlineLvl w:val="3"/>
      </w:pPr>
      <w:r>
        <w:rPr>
          <w:rFonts w:hint="eastAsia" w:ascii="Arial" w:hAnsi="Arial" w:eastAsia="黑体" w:cs="Arial"/>
          <w:bCs/>
          <w:sz w:val="28"/>
          <w:szCs w:val="28"/>
        </w:rPr>
        <w:t xml:space="preserve">18</w:t>
      </w:r>
      <w:r>
        <w:rPr>
          <w:rFonts w:hint="eastAsia" w:ascii="Arial" w:hAnsi="Arial" w:eastAsia="黑体" w:cs="Arial"/>
          <w:bCs/>
          <w:sz w:val="28"/>
          <w:szCs w:val="28"/>
        </w:rPr>
        <w:t xml:space="preserve">、投标截止</w:t>
      </w:r>
      <w:bookmarkEnd w:id="140"/>
      <w:r/>
      <w:bookmarkEnd w:id="141"/>
      <w:r/>
      <w:bookmarkEnd w:id="142"/>
      <w:r>
        <w:rPr>
          <w:rFonts w:hint="eastAsia" w:ascii="Arial" w:hAnsi="Arial" w:eastAsia="黑体" w:cs="Arial"/>
          <w:bCs/>
          <w:sz w:val="28"/>
          <w:szCs w:val="28"/>
        </w:rPr>
        <w:t xml:space="preserve">时间</w:t>
      </w:r>
      <w:r/>
    </w:p>
    <w:p>
      <w:pPr>
        <w:ind w:firstLine="480"/>
        <w:spacing w:line="500" w:lineRule="exact"/>
        <w:rPr>
          <w:rFonts w:hint="eastAsia" w:ascii="宋体" w:hAnsi="宋体"/>
          <w:bCs/>
          <w:iCs/>
          <w:sz w:val="24"/>
        </w:rPr>
      </w:pPr>
      <w:r>
        <w:rPr>
          <w:rFonts w:hint="eastAsia" w:ascii="宋体" w:hAnsi="宋体"/>
          <w:iCs/>
          <w:sz w:val="24"/>
        </w:rPr>
        <w:t xml:space="preserve">18.1</w:t>
      </w:r>
      <w:r>
        <w:rPr>
          <w:rFonts w:hint="eastAsia" w:ascii="宋体" w:hAnsi="宋体"/>
          <w:bCs/>
          <w:iCs/>
          <w:sz w:val="24"/>
        </w:rPr>
        <w:t xml:space="preserve"> ★投标人上传电子投标文件的时间不得迟于招标公告中规定的投标截止时</w:t>
      </w:r>
      <w:r>
        <w:rPr>
          <w:rFonts w:hint="eastAsia" w:ascii="宋体" w:hAnsi="宋体"/>
          <w:bCs/>
          <w:iCs/>
          <w:sz w:val="24"/>
        </w:rPr>
        <w:t xml:space="preserve">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Arial" w:hAnsi="Arial" w:eastAsia="黑体" w:cs="Arial"/>
          <w:sz w:val="28"/>
          <w:szCs w:val="28"/>
        </w:rPr>
        <w:outlineLvl w:val="3"/>
      </w:pPr>
      <w:r/>
      <w:bookmarkStart w:id="143" w:name="_Toc513029227"/>
      <w:r/>
      <w:bookmarkStart w:id="144" w:name="_Toc16938543"/>
      <w:r/>
      <w:bookmarkStart w:id="145" w:name="_Toc20823299"/>
      <w:r>
        <w:rPr>
          <w:rFonts w:hint="eastAsia" w:ascii="Arial" w:hAnsi="Arial" w:eastAsia="黑体" w:cs="Arial"/>
          <w:sz w:val="28"/>
          <w:szCs w:val="28"/>
        </w:rPr>
        <w:t xml:space="preserve">19</w:t>
      </w:r>
      <w:r>
        <w:rPr>
          <w:rFonts w:hint="eastAsia" w:ascii="Arial" w:hAnsi="Arial" w:eastAsia="黑体" w:cs="Arial"/>
          <w:sz w:val="28"/>
          <w:szCs w:val="28"/>
        </w:rPr>
        <w:t xml:space="preserve">、投标文件</w:t>
      </w:r>
      <w:bookmarkEnd w:id="143"/>
      <w:r/>
      <w:bookmarkEnd w:id="144"/>
      <w:r/>
      <w:bookmarkEnd w:id="145"/>
      <w:r>
        <w:rPr>
          <w:rFonts w:hint="eastAsia" w:ascii="Arial" w:hAnsi="Arial" w:eastAsia="黑体" w:cs="Arial"/>
          <w:sz w:val="28"/>
          <w:szCs w:val="28"/>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ind w:firstLine="420"/>
        <w:keepLines/>
        <w:keepNext/>
        <w:rPr>
          <w:rFonts w:ascii="Arial" w:hAnsi="Arial" w:eastAsia="黑体" w:cs="Arial"/>
          <w:sz w:val="28"/>
          <w:szCs w:val="28"/>
        </w:rPr>
        <w:outlineLvl w:val="3"/>
      </w:pPr>
      <w:r/>
      <w:bookmarkStart w:id="146" w:name="_Toc16938544"/>
      <w:r/>
      <w:bookmarkStart w:id="147" w:name="_Toc513029228"/>
      <w:r/>
      <w:bookmarkStart w:id="148" w:name="_Toc20823300"/>
      <w:r>
        <w:rPr>
          <w:rFonts w:hint="eastAsia" w:ascii="Arial" w:hAnsi="Arial" w:eastAsia="黑体" w:cs="Arial"/>
          <w:sz w:val="28"/>
          <w:szCs w:val="28"/>
        </w:rPr>
        <w:t xml:space="preserve">20</w:t>
      </w:r>
      <w:r>
        <w:rPr>
          <w:rFonts w:hint="eastAsia" w:ascii="Arial" w:hAnsi="Arial" w:eastAsia="黑体" w:cs="Arial"/>
          <w:sz w:val="28"/>
          <w:szCs w:val="28"/>
        </w:rPr>
        <w:t xml:space="preserve">、投标文件的撤回和修改</w:t>
      </w:r>
      <w:bookmarkEnd w:id="146"/>
      <w:r/>
      <w:bookmarkEnd w:id="147"/>
      <w:r/>
      <w:bookmarkEnd w:id="148"/>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49" w:name="_Toc16938545"/>
      <w:r/>
      <w:bookmarkStart w:id="150" w:name="_Toc20823301"/>
      <w:r/>
      <w:bookmarkStart w:id="151" w:name="_Toc513029229"/>
      <w:r/>
      <w:bookmarkStart w:id="152" w:name="_Toc120614218"/>
      <w:r>
        <w:rPr>
          <w:rFonts w:hint="eastAsia"/>
          <w:b/>
          <w:bCs/>
          <w:sz w:val="32"/>
          <w:szCs w:val="32"/>
        </w:rPr>
        <w:t xml:space="preserve">五、开标与评标</w:t>
      </w:r>
      <w:bookmarkEnd w:id="149"/>
      <w:r/>
      <w:bookmarkEnd w:id="150"/>
      <w:r/>
      <w:bookmarkEnd w:id="151"/>
      <w:r/>
      <w:bookmarkEnd w:id="152"/>
      <w:r/>
      <w:r/>
    </w:p>
    <w:p>
      <w:pPr>
        <w:ind w:firstLine="420"/>
        <w:keepLines/>
        <w:keepNext/>
        <w:rPr>
          <w:rFonts w:ascii="Arial" w:hAnsi="Arial" w:eastAsia="黑体" w:cs="Arial"/>
          <w:sz w:val="28"/>
          <w:szCs w:val="28"/>
        </w:rPr>
        <w:outlineLvl w:val="3"/>
      </w:pPr>
      <w:r/>
      <w:bookmarkStart w:id="153" w:name="_Toc20823302"/>
      <w:r/>
      <w:bookmarkStart w:id="154" w:name="_Toc513029230"/>
      <w:r/>
      <w:bookmarkStart w:id="155" w:name="_Toc16938546"/>
      <w:r>
        <w:rPr>
          <w:rFonts w:hint="eastAsia" w:ascii="Arial" w:hAnsi="Arial" w:eastAsia="黑体" w:cs="Arial"/>
          <w:sz w:val="28"/>
          <w:szCs w:val="28"/>
        </w:rPr>
        <w:t xml:space="preserve">21</w:t>
      </w:r>
      <w:r>
        <w:rPr>
          <w:rFonts w:hint="eastAsia" w:ascii="Arial" w:hAnsi="Arial" w:eastAsia="黑体" w:cs="Arial"/>
          <w:sz w:val="28"/>
          <w:szCs w:val="28"/>
        </w:rPr>
        <w:t xml:space="preserve">、开标</w:t>
      </w:r>
      <w:bookmarkEnd w:id="153"/>
      <w:r/>
      <w:bookmarkEnd w:id="154"/>
      <w:r/>
      <w:bookmarkEnd w:id="155"/>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rPr>
          <w:rFonts w:ascii="Arial" w:hAnsi="Arial" w:eastAsia="黑体" w:cs="Arial"/>
          <w:sz w:val="28"/>
          <w:szCs w:val="28"/>
        </w:rPr>
        <w:outlineLvl w:val="3"/>
      </w:pPr>
      <w:r/>
      <w:bookmarkStart w:id="156" w:name="_Toc513029231"/>
      <w:r/>
      <w:bookmarkStart w:id="157" w:name="_Toc20823303"/>
      <w:r/>
      <w:bookmarkStart w:id="158" w:name="_Toc16938547"/>
      <w:r>
        <w:rPr>
          <w:rFonts w:hint="eastAsia" w:ascii="Arial" w:hAnsi="Arial" w:eastAsia="黑体" w:cs="Arial"/>
          <w:sz w:val="28"/>
          <w:szCs w:val="28"/>
        </w:rPr>
        <w:t xml:space="preserve">22</w:t>
      </w:r>
      <w:r>
        <w:rPr>
          <w:rFonts w:hint="eastAsia" w:ascii="Arial" w:hAnsi="Arial" w:eastAsia="黑体" w:cs="Arial"/>
          <w:sz w:val="28"/>
          <w:szCs w:val="28"/>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23、评标过程的保密与公正</w:t>
      </w:r>
      <w:bookmarkEnd w:id="156"/>
      <w:bookmarkEnd w:id="157"/>
      <w:bookmarkEnd w:id="158"/>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rPr>
          <w:rFonts w:ascii="Arial" w:hAnsi="Arial" w:eastAsia="黑体" w:cs="Arial"/>
          <w:sz w:val="28"/>
          <w:szCs w:val="28"/>
        </w:rPr>
        <w:outlineLvl w:val="3"/>
      </w:pPr>
      <w:r/>
      <w:bookmarkStart w:id="159" w:name="_Toc20823304"/>
      <w:r/>
      <w:bookmarkStart w:id="160" w:name="_Toc16938548"/>
      <w:r/>
      <w:bookmarkStart w:id="161" w:name="_Toc513029232"/>
      <w:r>
        <w:rPr>
          <w:rFonts w:hint="eastAsia" w:ascii="Arial" w:hAnsi="Arial" w:eastAsia="黑体" w:cs="Arial"/>
          <w:sz w:val="28"/>
          <w:szCs w:val="28"/>
        </w:rPr>
        <w:t xml:space="preserve">24</w:t>
      </w:r>
      <w:r>
        <w:rPr>
          <w:rFonts w:hint="eastAsia" w:ascii="Arial" w:hAnsi="Arial" w:eastAsia="黑体" w:cs="Arial"/>
          <w:sz w:val="28"/>
          <w:szCs w:val="28"/>
        </w:rPr>
        <w:t xml:space="preserve">、投标文件的澄清</w:t>
      </w:r>
      <w:bookmarkEnd w:id="159"/>
      <w:r/>
      <w:bookmarkEnd w:id="160"/>
      <w:r/>
      <w:bookmarkEnd w:id="161"/>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bookmarkStart w:id="162" w:name="_Toc513029233"/>
      <w:r/>
      <w:bookmarkStart w:id="163" w:name="_Toc20823305"/>
      <w:r/>
      <w:bookmarkStart w:id="164" w:name="_Toc16938549"/>
      <w:r>
        <w:rPr>
          <w:rFonts w:hint="eastAsia" w:ascii="Arial" w:hAnsi="Arial" w:eastAsia="黑体" w:cs="Arial"/>
          <w:sz w:val="28"/>
          <w:szCs w:val="28"/>
        </w:rPr>
        <w:t xml:space="preserve">25</w:t>
      </w:r>
      <w:r>
        <w:rPr>
          <w:rFonts w:hint="eastAsia" w:ascii="Arial" w:hAnsi="Arial" w:eastAsia="黑体" w:cs="Arial"/>
          <w:sz w:val="28"/>
          <w:szCs w:val="28"/>
        </w:rPr>
        <w:t xml:space="preserve">、对投标文件的初审</w:t>
      </w:r>
      <w:bookmarkEnd w:id="162"/>
      <w:r/>
      <w:bookmarkEnd w:id="163"/>
      <w:r/>
      <w:bookmarkEnd w:id="164"/>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w:t>
      </w:r>
      <w:r>
        <w:rPr>
          <w:rFonts w:hint="eastAsia" w:ascii="宋体" w:hAnsi="宋体"/>
          <w:bCs/>
          <w:sz w:val="24"/>
        </w:rPr>
        <w:t xml:space="preserve">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5" w:name="_Toc16938550"/>
      <w:r/>
      <w:bookmarkStart w:id="166" w:name="_Toc20823306"/>
      <w:r/>
      <w:bookmarkStart w:id="167"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89"/>
        <w:ind w:firstLine="422"/>
        <w:spacing w:line="360" w:lineRule="auto"/>
        <w:rPr>
          <w:rFonts w:hint="eastAsia" w:ascii="宋体" w:hAnsi="宋体"/>
          <w:b/>
          <w:bCs/>
          <w:color w:val="ff0000"/>
          <w:sz w:val="24"/>
          <w:szCs w:val="21"/>
          <w:lang w:val="en-US"/>
        </w:rPr>
      </w:pPr>
      <w:r>
        <w:rPr>
          <w:rFonts w:ascii="宋体" w:hAnsi="宋体"/>
          <w:b/>
          <w:bCs/>
          <w:color w:val="ff0000"/>
          <w:sz w:val="24"/>
        </w:rPr>
        <w:t xml:space="preserve">25.7</w:t>
      </w:r>
      <w:r>
        <w:rPr>
          <w:rFonts w:hint="eastAsia" w:ascii="宋体" w:hAnsi="宋体"/>
          <w:b/>
          <w:bCs/>
          <w:color w:val="ff0000"/>
          <w:sz w:val="24"/>
          <w:szCs w:val="21"/>
          <w:lang w:val="en-US"/>
        </w:rPr>
        <w:t xml:space="preserve">．1政府采购评审中出现下列情形之一的，评审委员会应当启动异常低价投标（响应）审查程序： </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3.投标（响应）报价低于采购项目最高限价45%的，即投标（响应）报价&lt;采购项目最高限价×45%； </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相关法律法规对供应商报价有规定的，从其规定。</w:t>
      </w:r>
      <w:r/>
    </w:p>
    <w:p>
      <w:pPr>
        <w:ind w:firstLine="422"/>
        <w:spacing w:line="360" w:lineRule="auto"/>
        <w:rPr>
          <w:rFonts w:hint="eastAsia" w:ascii="宋体" w:hAnsi="宋体"/>
          <w:b/>
          <w:bCs/>
          <w:color w:val="ff0000"/>
          <w:sz w:val="24"/>
        </w:rPr>
      </w:pPr>
      <w:r>
        <w:rPr>
          <w:rFonts w:hint="eastAsia" w:ascii="宋体" w:hAnsi="宋体"/>
          <w:b/>
          <w:bCs/>
          <w:color w:val="ff0000"/>
          <w:sz w:val="24"/>
        </w:rPr>
        <w:t xml:space="preserve">25.7.2评审委员会启动异常低价投标（响应）审查后，属于前述第1项至第4项情形的，应当要求相关供应商在评审现场合理的时间内对投标（响应）价格</w:t>
      </w:r>
      <w:r>
        <w:rPr>
          <w:rFonts w:hint="eastAsia" w:ascii="宋体" w:hAnsi="宋体"/>
          <w:b/>
          <w:bCs/>
          <w:color w:val="ff0000"/>
          <w:sz w:val="24"/>
        </w:rPr>
        <w:t xml:space="preserve">作出</w:t>
      </w:r>
      <w:r>
        <w:rPr>
          <w:rFonts w:hint="eastAsia" w:ascii="宋体" w:hAnsi="宋体"/>
          <w:b/>
          <w:bCs/>
          <w:color w:val="ff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20"/>
        <w:spacing w:line="460" w:lineRule="exact"/>
        <w:rPr>
          <w:rFonts w:hint="eastAsia" w:ascii="宋体" w:hAnsi="宋体"/>
          <w:color w:val="ff0000"/>
          <w:sz w:val="24"/>
        </w:rPr>
      </w:pPr>
      <w:r>
        <w:rPr>
          <w:rFonts w:hint="eastAsia" w:ascii="宋体" w:hAnsi="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5.8</w:t>
      </w:r>
      <w:r>
        <w:rPr>
          <w:rFonts w:hint="eastAsia" w:ascii="宋体" w:hAnsi="宋体"/>
          <w:sz w:val="24"/>
        </w:rPr>
        <w:t xml:space="preserve">评标委员会成员在打分过程中不应当出现打分畸高</w:t>
      </w:r>
      <w:r>
        <w:rPr>
          <w:rFonts w:hint="eastAsia" w:ascii="宋体" w:hAnsi="宋体"/>
          <w:sz w:val="24"/>
        </w:rPr>
        <w:t xml:space="preserve">畸</w:t>
      </w:r>
      <w:r>
        <w:rPr>
          <w:rFonts w:hint="eastAsia" w:ascii="宋体" w:hAnsi="宋体"/>
          <w:sz w:val="24"/>
        </w:rPr>
        <w:t xml:space="preserve">低的情形，若出现评标委员会成员在主观分打分上和评标委员会总的平均分相比有明显畸高或</w:t>
      </w:r>
      <w:r>
        <w:rPr>
          <w:rFonts w:hint="eastAsia" w:ascii="宋体" w:hAnsi="宋体"/>
          <w:sz w:val="24"/>
        </w:rPr>
        <w:t xml:space="preserve">畸</w:t>
      </w:r>
      <w:r>
        <w:rPr>
          <w:rFonts w:hint="eastAsia" w:ascii="宋体" w:hAnsi="宋体"/>
          <w:sz w:val="24"/>
        </w:rPr>
        <w:t xml:space="preserve">低情形(偏离度达到±30%)的，需要现场由该评标委员会成员对本人的打分做出情况说明。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26</w:t>
      </w:r>
      <w:r>
        <w:rPr>
          <w:rFonts w:hint="eastAsia" w:ascii="Arial" w:hAnsi="Arial" w:eastAsia="黑体" w:cs="Arial"/>
          <w:sz w:val="28"/>
          <w:szCs w:val="28"/>
        </w:rPr>
        <w:t xml:space="preserve">、</w:t>
      </w:r>
      <w:bookmarkEnd w:id="165"/>
      <w:r/>
      <w:bookmarkEnd w:id="166"/>
      <w:r/>
      <w:bookmarkEnd w:id="167"/>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40" w:lineRule="exact"/>
        <w:rPr>
          <w:rFonts w:hint="eastAsia" w:ascii="宋体" w:hAnsi="宋体"/>
          <w:bCs/>
          <w:sz w:val="24"/>
        </w:rPr>
      </w:pPr>
      <w:r/>
      <w:bookmarkStart w:id="168" w:name="_Toc513029235"/>
      <w:r/>
      <w:bookmarkStart w:id="169" w:name="_Toc16938551"/>
      <w:r/>
      <w:bookmarkStart w:id="170"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Cs/>
          <w:sz w:val="24"/>
        </w:rPr>
      </w:pPr>
      <w:r>
        <w:rPr>
          <w:rFonts w:hint="eastAsia" w:ascii="宋体" w:hAnsi="宋体"/>
          <w:bCs/>
          <w:sz w:val="24"/>
        </w:rPr>
        <w:t xml:space="preserve"> 26.1.7不符合招标文件中规定的实质性要求和条件的（</w:t>
      </w:r>
      <w:r>
        <w:rPr>
          <w:rFonts w:hint="eastAsia" w:ascii="宋体" w:hAnsi="宋体"/>
          <w:bCs/>
          <w:iCs/>
          <w:sz w:val="24"/>
        </w:rPr>
        <w:t xml:space="preserve">本招标文件中标有“★”部分为实质性要求和条件）。</w:t>
      </w:r>
      <w:r/>
    </w:p>
    <w:p>
      <w:pPr>
        <w:ind w:firstLine="36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w:t>
      </w:r>
      <w:r>
        <w:rPr>
          <w:rFonts w:ascii="宋体" w:hAnsi="宋体"/>
          <w:bCs/>
          <w:sz w:val="24"/>
        </w:rPr>
        <w:t xml:space="preserve">023</w:t>
      </w:r>
      <w:r>
        <w:rPr>
          <w:rFonts w:hint="eastAsia" w:ascii="宋体" w:hAnsi="宋体"/>
          <w:bCs/>
          <w:sz w:val="24"/>
        </w:rPr>
        <w:t xml:space="preserve">〔7〕号）文件规定，采购数据中心相关设备、运维服务，应当有利于节约能源、环境保护和资源循环利用，按照标准要求实施相关采购活动，供应商应提供符合标准要求的设备或服务。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3</w:t>
      </w:r>
      <w:r>
        <w:rPr>
          <w:rFonts w:hint="eastAsia" w:ascii="宋体" w:hAnsi="宋体"/>
          <w:bCs/>
          <w:sz w:val="24"/>
        </w:rPr>
        <w:t xml:space="preserve">不同投标人的投标文件制作机器码一致。</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4</w:t>
      </w:r>
      <w:r>
        <w:rPr>
          <w:rFonts w:hint="eastAsia" w:ascii="宋体" w:hAnsi="宋体"/>
          <w:bCs/>
          <w:sz w:val="24"/>
        </w:rPr>
        <w:t xml:space="preserve">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sz w:val="32"/>
          <w:szCs w:val="32"/>
        </w:rPr>
        <w:outlineLvl w:val="2"/>
      </w:pPr>
      <w:r/>
      <w:bookmarkStart w:id="171" w:name="_Toc120614219"/>
      <w:r>
        <w:rPr>
          <w:rFonts w:hint="eastAsia"/>
          <w:b/>
          <w:bCs/>
          <w:sz w:val="32"/>
          <w:szCs w:val="32"/>
        </w:rPr>
        <w:t xml:space="preserve">六、</w:t>
      </w:r>
      <w:bookmarkEnd w:id="168"/>
      <w:r/>
      <w:bookmarkEnd w:id="169"/>
      <w:r/>
      <w:bookmarkEnd w:id="170"/>
      <w:r>
        <w:rPr>
          <w:rFonts w:hint="eastAsia"/>
          <w:b/>
          <w:bCs/>
          <w:sz w:val="32"/>
          <w:szCs w:val="32"/>
        </w:rPr>
        <w:t xml:space="preserve">定标</w:t>
      </w:r>
      <w:bookmarkEnd w:id="171"/>
      <w:r/>
      <w:r/>
    </w:p>
    <w:p>
      <w:pPr>
        <w:ind w:firstLine="600"/>
        <w:keepLines/>
        <w:keepNext/>
        <w:rPr>
          <w:rFonts w:hint="eastAsia" w:ascii="黑体" w:hAnsi="宋体" w:eastAsia="黑体"/>
          <w:bCs/>
          <w:sz w:val="30"/>
          <w:szCs w:val="30"/>
        </w:rPr>
        <w:outlineLvl w:val="3"/>
      </w:pPr>
      <w:r/>
      <w:bookmarkStart w:id="172" w:name="_Toc513029238"/>
      <w:r/>
      <w:bookmarkStart w:id="173" w:name="_Toc20823310"/>
      <w:r/>
      <w:bookmarkStart w:id="174" w:name="_Toc16938554"/>
      <w:r>
        <w:rPr>
          <w:rFonts w:hint="eastAsia" w:ascii="黑体" w:hAnsi="宋体" w:eastAsia="黑体"/>
          <w:bCs/>
          <w:sz w:val="30"/>
          <w:szCs w:val="30"/>
        </w:rPr>
        <w:t xml:space="preserve">27、</w:t>
      </w:r>
      <w:bookmarkEnd w:id="172"/>
      <w:r>
        <w:rPr>
          <w:rFonts w:hint="eastAsia" w:ascii="黑体" w:hAnsi="宋体" w:eastAsia="黑体"/>
          <w:bCs/>
          <w:sz w:val="30"/>
          <w:szCs w:val="30"/>
        </w:rPr>
        <w:t xml:space="preserve">确定</w:t>
      </w:r>
      <w:bookmarkEnd w:id="173"/>
      <w:r/>
      <w:bookmarkEnd w:id="174"/>
      <w:r>
        <w:rPr>
          <w:rFonts w:hint="eastAsia" w:ascii="黑体" w:hAnsi="宋体" w:eastAsia="黑体"/>
          <w:bCs/>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28、质疑处理</w:t>
      </w:r>
      <w:bookmarkEnd w:id="175"/>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交易中心质疑联系人：质疑处理专岗工作人员  联系地址：苏州市吴江区</w:t>
      </w:r>
      <w:r>
        <w:rPr>
          <w:rFonts w:hint="eastAsia" w:ascii="宋体" w:hAnsi="宋体"/>
          <w:sz w:val="24"/>
          <w:szCs w:val="24"/>
        </w:rPr>
        <w:t xml:space="preserve">开平路</w:t>
      </w:r>
      <w:r>
        <w:rPr>
          <w:rFonts w:hint="eastAsia" w:ascii="宋体" w:hAnsi="宋体"/>
          <w:sz w:val="24"/>
          <w:szCs w:val="24"/>
        </w:rPr>
        <w:t xml:space="preserve">998号 苏州市公共资源交易中心吴江分中心，联系电话：0512-60905855。</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b/>
          <w:bCs/>
          <w:sz w:val="32"/>
          <w:szCs w:val="32"/>
        </w:rPr>
        <w:outlineLvl w:val="2"/>
      </w:pPr>
      <w:r/>
      <w:bookmarkStart w:id="176" w:name="_Toc120614220"/>
      <w:r/>
      <w:bookmarkStart w:id="177" w:name="_Toc513029236"/>
      <w:r/>
      <w:bookmarkStart w:id="178" w:name="_Toc16938552"/>
      <w:r/>
      <w:bookmarkStart w:id="179" w:name="_Toc20823308"/>
      <w:r>
        <w:rPr>
          <w:rFonts w:hint="eastAsia"/>
          <w:b/>
          <w:bCs/>
          <w:sz w:val="32"/>
          <w:szCs w:val="32"/>
        </w:rPr>
        <w:t xml:space="preserve">七、授予合同</w:t>
      </w:r>
      <w:bookmarkEnd w:id="176"/>
      <w:r/>
      <w:r/>
    </w:p>
    <w:p>
      <w:pPr>
        <w:ind w:firstLine="600"/>
        <w:keepLines/>
        <w:keepNext/>
        <w:rPr>
          <w:rFonts w:hint="eastAsia" w:ascii="黑体" w:hAnsi="宋体" w:eastAsia="黑体"/>
          <w:bCs/>
          <w:sz w:val="30"/>
          <w:szCs w:val="30"/>
        </w:rPr>
        <w:outlineLvl w:val="3"/>
      </w:pPr>
      <w:r/>
      <w:bookmarkStart w:id="180" w:name="_Toc20823309"/>
      <w:r/>
      <w:bookmarkStart w:id="181" w:name="_Toc16938553"/>
      <w:r/>
      <w:bookmarkStart w:id="182" w:name="_Toc513029237"/>
      <w:r/>
      <w:bookmarkEnd w:id="177"/>
      <w:r/>
      <w:bookmarkEnd w:id="178"/>
      <w:r/>
      <w:bookmarkEnd w:id="179"/>
      <w:r>
        <w:rPr>
          <w:rFonts w:hint="eastAsia" w:ascii="黑体" w:hAnsi="宋体" w:eastAsia="黑体"/>
          <w:bCs/>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bookmarkEnd w:id="181"/>
      <w:bookmarkEnd w:id="182"/>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32、政府采购履约资金扶持政策</w:t>
      </w:r>
      <w:r/>
    </w:p>
    <w:p>
      <w:pPr>
        <w:ind w:firstLine="420"/>
      </w:pPr>
      <w:r>
        <w:rPr>
          <w:rFonts w:hint="eastAsia" w:ascii="宋体" w:hAnsi="宋体"/>
          <w:bCs/>
          <w:sz w:val="24"/>
        </w:rPr>
        <w:t xml:space="preserve">中标人可凭政府采购合同办理融资贷款，详情请见江苏政府采购网“政采贷”专栏。</w:t>
      </w:r>
      <w:r/>
    </w:p>
    <w:p>
      <w:pPr>
        <w:pStyle w:val="897"/>
      </w:pPr>
      <w:r/>
      <w:r/>
    </w:p>
    <w:p>
      <w:r/>
      <w:r/>
    </w:p>
    <w:p>
      <w:r/>
      <w:r/>
    </w:p>
    <w:p>
      <w:r/>
      <w:r/>
    </w:p>
    <w:p>
      <w:r/>
      <w:r/>
    </w:p>
    <w:p>
      <w:r/>
      <w:r/>
    </w:p>
    <w:p>
      <w:r/>
      <w:r/>
    </w:p>
    <w:p>
      <w:pPr>
        <w:pStyle w:val="988"/>
      </w:pPr>
      <w:r/>
      <w:r/>
    </w:p>
    <w:p>
      <w:pPr>
        <w:pStyle w:val="722"/>
        <w:rPr>
          <w:rFonts w:ascii="黑体" w:eastAsia="黑体"/>
          <w:bCs/>
          <w:sz w:val="44"/>
        </w:rPr>
      </w:pPr>
      <w:r>
        <w:rPr>
          <w:rFonts w:hint="eastAsia" w:ascii="黑体" w:eastAsia="黑体"/>
          <w:bCs/>
          <w:sz w:val="44"/>
        </w:rPr>
        <w:t xml:space="preserve">第三章  合同</w:t>
      </w:r>
      <w:bookmarkEnd w:id="43"/>
      <w:r/>
      <w:bookmarkEnd w:id="44"/>
      <w:r/>
      <w:bookmarkEnd w:id="45"/>
      <w:r/>
      <w:bookmarkEnd w:id="46"/>
      <w:r/>
      <w:bookmarkEnd w:id="47"/>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513029243"/>
      <w:r/>
      <w:bookmarkStart w:id="184" w:name="_Toc16938559"/>
      <w:r/>
      <w:bookmarkStart w:id="185"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pStyle w:val="988"/>
      </w:pPr>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921"/>
        <w:spacing w:before="120" w:after="120"/>
        <w:rPr>
          <w:rFonts w:hint="eastAsia" w:hAnsi="宋体"/>
          <w:sz w:val="24"/>
          <w:szCs w:val="24"/>
        </w:rPr>
      </w:pPr>
      <w:r>
        <w:rPr>
          <w:rFonts w:hAnsi="宋体"/>
          <w:sz w:val="24"/>
          <w:szCs w:val="24"/>
        </w:rPr>
        <w:t xml:space="preserve">项目名称：                                       项目编号：</w:t>
      </w:r>
      <w:r/>
    </w:p>
    <w:p>
      <w:pPr>
        <w:pStyle w:val="921"/>
        <w:spacing w:before="120" w:after="120"/>
        <w:rPr>
          <w:rFonts w:hint="eastAsia" w:hAnsi="宋体"/>
          <w:sz w:val="24"/>
          <w:szCs w:val="24"/>
        </w:rPr>
      </w:pPr>
      <w:r>
        <w:rPr>
          <w:rFonts w:hAnsi="宋体"/>
          <w:sz w:val="24"/>
          <w:szCs w:val="24"/>
        </w:rPr>
        <w:t xml:space="preserve">甲方：（买方）_________</w:t>
      </w:r>
      <w:r/>
    </w:p>
    <w:p>
      <w:pPr>
        <w:pStyle w:val="921"/>
        <w:spacing w:before="120" w:after="120"/>
        <w:rPr>
          <w:rFonts w:hint="eastAsia" w:hAnsi="宋体"/>
          <w:sz w:val="24"/>
          <w:szCs w:val="24"/>
        </w:rPr>
      </w:pPr>
      <w:r>
        <w:rPr>
          <w:rFonts w:hAnsi="宋体"/>
          <w:sz w:val="24"/>
          <w:szCs w:val="24"/>
        </w:rPr>
        <w:t xml:space="preserve">乙方：（卖方）_________</w:t>
      </w:r>
      <w:r/>
    </w:p>
    <w:p>
      <w:pPr>
        <w:pStyle w:val="921"/>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苏州市公共资源交易中心吴江分中心</w:t>
      </w:r>
      <w:r>
        <w:rPr>
          <w:rFonts w:hint="eastAsia" w:hAnsi="宋体"/>
          <w:sz w:val="24"/>
          <w:szCs w:val="24"/>
          <w:u w:val="single"/>
        </w:rPr>
        <w:t xml:space="preserve">         </w:t>
      </w:r>
      <w:r>
        <w:rPr>
          <w:rFonts w:hAnsi="宋体"/>
          <w:sz w:val="24"/>
          <w:szCs w:val="24"/>
        </w:rPr>
        <w:t xml:space="preserve">项目公开招标的结果，签署本合同。</w:t>
      </w:r>
      <w:r/>
    </w:p>
    <w:p>
      <w:pPr>
        <w:pStyle w:val="921"/>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1"/>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 </w:t>
      </w:r>
      <w:r/>
    </w:p>
    <w:p>
      <w:pPr>
        <w:pStyle w:val="92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 </w:t>
      </w:r>
      <w:r/>
    </w:p>
    <w:p>
      <w:pPr>
        <w:pStyle w:val="921"/>
        <w:spacing w:before="120" w:after="120"/>
        <w:rPr>
          <w:rFonts w:hint="eastAsia" w:hAnsi="宋体"/>
          <w:sz w:val="24"/>
          <w:szCs w:val="24"/>
        </w:rPr>
      </w:pPr>
      <w:r>
        <w:rPr>
          <w:rFonts w:hint="eastAsia" w:hAnsi="宋体"/>
          <w:sz w:val="24"/>
          <w:szCs w:val="24"/>
        </w:rPr>
        <w:t xml:space="preserve">1.3 标的数量（规模）： </w:t>
      </w:r>
      <w:r/>
    </w:p>
    <w:p>
      <w:pPr>
        <w:pStyle w:val="921"/>
        <w:spacing w:before="120" w:after="120"/>
        <w:rPr>
          <w:rFonts w:hint="eastAsia" w:hAnsi="宋体"/>
          <w:sz w:val="24"/>
          <w:szCs w:val="24"/>
        </w:rPr>
      </w:pPr>
      <w:r>
        <w:rPr>
          <w:rFonts w:hint="eastAsia" w:hAnsi="宋体"/>
          <w:sz w:val="24"/>
          <w:szCs w:val="24"/>
        </w:rPr>
        <w:t xml:space="preserve">1.4 履行时间（期限）： </w:t>
      </w:r>
      <w:r/>
    </w:p>
    <w:p>
      <w:pPr>
        <w:pStyle w:val="921"/>
        <w:spacing w:before="120" w:after="120"/>
        <w:rPr>
          <w:rFonts w:hint="eastAsia" w:hAnsi="宋体"/>
          <w:sz w:val="24"/>
          <w:szCs w:val="24"/>
        </w:rPr>
      </w:pPr>
      <w:r>
        <w:rPr>
          <w:rFonts w:hint="eastAsia" w:hAnsi="宋体"/>
          <w:sz w:val="24"/>
          <w:szCs w:val="24"/>
        </w:rPr>
        <w:t xml:space="preserve">1.5 履行地点： </w:t>
      </w:r>
      <w:r/>
    </w:p>
    <w:p>
      <w:pPr>
        <w:pStyle w:val="92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 </w:t>
      </w:r>
      <w:r/>
    </w:p>
    <w:p>
      <w:pPr>
        <w:pStyle w:val="921"/>
        <w:spacing w:before="120" w:after="120"/>
        <w:rPr>
          <w:rFonts w:hint="eastAsia" w:hAnsi="宋体"/>
          <w:b/>
          <w:sz w:val="24"/>
          <w:szCs w:val="24"/>
        </w:rPr>
      </w:pPr>
      <w:r>
        <w:rPr>
          <w:rFonts w:hAnsi="宋体"/>
          <w:b/>
          <w:sz w:val="24"/>
          <w:szCs w:val="24"/>
        </w:rPr>
        <w:t xml:space="preserve">二、合同金额</w:t>
      </w:r>
      <w:r/>
    </w:p>
    <w:p>
      <w:pPr>
        <w:pStyle w:val="921"/>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1"/>
        <w:spacing w:before="120" w:after="120"/>
        <w:rPr>
          <w:rFonts w:hint="eastAsia" w:hAnsi="宋体"/>
          <w:b/>
          <w:sz w:val="24"/>
          <w:szCs w:val="24"/>
        </w:rPr>
      </w:pPr>
      <w:r>
        <w:rPr>
          <w:rFonts w:hAnsi="宋体"/>
          <w:b/>
          <w:sz w:val="24"/>
          <w:szCs w:val="24"/>
        </w:rPr>
        <w:t xml:space="preserve">三、技术资料</w:t>
      </w:r>
      <w:r/>
    </w:p>
    <w:p>
      <w:pPr>
        <w:pStyle w:val="92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1"/>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21"/>
        <w:ind w:left="412" w:hanging="412"/>
        <w:spacing w:before="120" w:after="120"/>
        <w:rPr>
          <w:rFonts w:hint="eastAsia" w:hAnsi="宋体"/>
          <w:b/>
          <w:sz w:val="24"/>
          <w:szCs w:val="24"/>
        </w:rPr>
      </w:pPr>
      <w:r>
        <w:rPr>
          <w:rFonts w:hAnsi="宋体"/>
          <w:b/>
          <w:sz w:val="24"/>
          <w:szCs w:val="24"/>
        </w:rPr>
        <w:t xml:space="preserve">四、知识产权</w:t>
      </w:r>
      <w:r/>
    </w:p>
    <w:p>
      <w:pPr>
        <w:pStyle w:val="92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1"/>
        <w:spacing w:before="120" w:after="120"/>
        <w:rPr>
          <w:rFonts w:hint="eastAsia" w:hAnsi="宋体"/>
          <w:sz w:val="24"/>
          <w:szCs w:val="24"/>
          <w:u w:val="single"/>
        </w:rPr>
      </w:pPr>
      <w:r>
        <w:rPr>
          <w:rFonts w:hAnsi="宋体"/>
          <w:b/>
          <w:sz w:val="24"/>
          <w:szCs w:val="24"/>
        </w:rPr>
        <w:t xml:space="preserve">五、产权担保</w:t>
      </w:r>
      <w:r/>
    </w:p>
    <w:p>
      <w:pPr>
        <w:pStyle w:val="921"/>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21"/>
        <w:ind w:left="410" w:hanging="410"/>
        <w:spacing w:before="120" w:after="120"/>
        <w:rPr>
          <w:rFonts w:hint="eastAsia" w:hAnsi="宋体" w:eastAsia="仿宋_GB2312"/>
          <w:b/>
          <w:sz w:val="24"/>
          <w:szCs w:val="24"/>
        </w:rPr>
      </w:pPr>
      <w:r>
        <w:rPr>
          <w:rFonts w:hAnsi="宋体"/>
          <w:b/>
          <w:sz w:val="24"/>
          <w:szCs w:val="24"/>
        </w:rPr>
        <w:t xml:space="preserve">六、</w:t>
      </w:r>
      <w:r>
        <w:rPr>
          <w:rFonts w:hint="eastAsia" w:hAnsi="宋体"/>
          <w:b/>
          <w:sz w:val="24"/>
          <w:szCs w:val="24"/>
        </w:rPr>
        <w:t xml:space="preserve">合同转包或分包</w:t>
      </w:r>
      <w:r/>
    </w:p>
    <w:p>
      <w:pPr>
        <w:spacing w:before="145" w:after="145"/>
        <w:rPr>
          <w:rFonts w:hint="eastAsia" w:ascii="宋体" w:hAnsi="宋体"/>
          <w:sz w:val="24"/>
          <w:szCs w:val="24"/>
        </w:rPr>
      </w:pPr>
      <w:r>
        <w:rPr>
          <w:rFonts w:hint="eastAsia" w:ascii="宋体" w:hAnsi="宋体"/>
          <w:sz w:val="24"/>
          <w:szCs w:val="24"/>
        </w:rPr>
        <w:t xml:space="preserve">6.1乙方不得将合同标的转包给他人履行。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6.2乙方不得将合同标的分包给他人履行。</w:t>
      </w:r>
      <w:r/>
    </w:p>
    <w:p>
      <w:pPr>
        <w:spacing w:before="145" w:after="145"/>
        <w:rPr>
          <w:rFonts w:hint="eastAsia" w:ascii="宋体" w:hAnsi="宋体" w:eastAsia="仿宋_GB2312"/>
          <w:sz w:val="24"/>
          <w:szCs w:val="24"/>
        </w:rPr>
      </w:pPr>
      <w:r>
        <w:rPr>
          <w:rFonts w:hint="eastAsia" w:ascii="宋体" w:hAnsi="宋体"/>
          <w:sz w:val="24"/>
          <w:szCs w:val="24"/>
        </w:rPr>
        <w:t xml:space="preserve">7</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921"/>
        <w:spacing w:before="120" w:after="120"/>
        <w:rPr>
          <w:rFonts w:hint="eastAsia"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1"/>
        <w:rPr>
          <w:rFonts w:hint="eastAsia" w:hAnsi="宋体"/>
          <w:bCs/>
          <w:sz w:val="24"/>
          <w:szCs w:val="24"/>
        </w:rPr>
      </w:pPr>
      <w:r>
        <w:rPr>
          <w:rFonts w:hint="eastAsia" w:hAnsi="宋体"/>
          <w:bCs/>
          <w:sz w:val="24"/>
          <w:szCs w:val="24"/>
        </w:rPr>
        <w:t xml:space="preserve">  7</w:t>
      </w:r>
      <w:r>
        <w:rPr>
          <w:rFonts w:hAnsi="宋体"/>
          <w:bCs/>
          <w:sz w:val="24"/>
          <w:szCs w:val="24"/>
        </w:rPr>
        <w:t xml:space="preserve">.1</w:t>
      </w:r>
      <w:r>
        <w:rPr>
          <w:rFonts w:hint="eastAsia" w:hAnsi="宋体"/>
          <w:bCs/>
          <w:sz w:val="24"/>
          <w:szCs w:val="24"/>
        </w:rPr>
        <w:t xml:space="preserve">合同款项的支付方式及进度安排</w:t>
      </w:r>
      <w:r/>
    </w:p>
    <w:p>
      <w:pPr>
        <w:pStyle w:val="990"/>
        <w:ind w:firstLine="480"/>
        <w:spacing w:before="120" w:after="120"/>
        <w:rPr>
          <w:rFonts w:hint="eastAsia" w:ascii="Times New Roman" w:hAnsi="宋体" w:cs="Times New Roman"/>
          <w:sz w:val="24"/>
          <w:szCs w:val="24"/>
          <w:u w:val="single"/>
        </w:rPr>
      </w:pPr>
      <w:r>
        <w:rPr>
          <w:rFonts w:hint="eastAsia" w:ascii="Times New Roman" w:hAnsi="宋体" w:cs="Times New Roman"/>
          <w:sz w:val="24"/>
          <w:szCs w:val="24"/>
          <w:u w:val="single"/>
        </w:rPr>
        <w:t xml:space="preserve">7.1.1 </w:t>
      </w:r>
      <w:r>
        <w:rPr>
          <w:rFonts w:hint="eastAsia" w:ascii="Times New Roman" w:hAnsi="宋体" w:cs="Times New Roman"/>
          <w:sz w:val="24"/>
          <w:szCs w:val="24"/>
          <w:u w:val="single"/>
        </w:rPr>
        <w:t xml:space="preserve">第一笔款项支付时间：合同签订生效，并在甲方收到乙方开具发票后</w:t>
      </w:r>
      <w:r>
        <w:rPr>
          <w:rFonts w:hint="eastAsia" w:ascii="Times New Roman" w:hAnsi="宋体" w:cs="Times New Roman"/>
          <w:sz w:val="24"/>
          <w:szCs w:val="24"/>
          <w:u w:val="single"/>
        </w:rPr>
        <w:t xml:space="preserve">15</w:t>
      </w:r>
      <w:r>
        <w:rPr>
          <w:rFonts w:hint="eastAsia" w:ascii="Times New Roman" w:hAnsi="宋体" w:cs="Times New Roman"/>
          <w:sz w:val="24"/>
          <w:szCs w:val="24"/>
          <w:u w:val="single"/>
        </w:rPr>
        <w:t xml:space="preserve">个工作日内支付合同总额的</w:t>
      </w:r>
      <w:r>
        <w:rPr>
          <w:rFonts w:hint="eastAsia" w:ascii="Times New Roman" w:hAnsi="宋体" w:cs="Times New Roman"/>
          <w:sz w:val="24"/>
          <w:szCs w:val="24"/>
          <w:u w:val="single"/>
        </w:rPr>
        <w:t xml:space="preserve">30%</w:t>
      </w:r>
      <w:r>
        <w:rPr>
          <w:rFonts w:hint="eastAsia" w:ascii="Times New Roman" w:hAnsi="宋体" w:cs="Times New Roman"/>
          <w:sz w:val="24"/>
          <w:szCs w:val="24"/>
          <w:u w:val="single"/>
        </w:rPr>
        <w:t xml:space="preserve">。</w:t>
      </w:r>
      <w:r/>
    </w:p>
    <w:p>
      <w:pPr>
        <w:ind w:firstLine="480"/>
        <w:jc w:val="left"/>
        <w:widowControl/>
        <w:rPr>
          <w:rFonts w:hint="eastAsia" w:hAnsi="宋体"/>
          <w:sz w:val="24"/>
          <w:szCs w:val="24"/>
          <w:u w:val="single"/>
        </w:rPr>
      </w:pPr>
      <w:r>
        <w:rPr>
          <w:rFonts w:hint="eastAsia" w:hAnsi="宋体"/>
          <w:sz w:val="24"/>
          <w:szCs w:val="24"/>
          <w:u w:val="single"/>
        </w:rPr>
        <w:t xml:space="preserve">7.1.2 </w:t>
      </w:r>
      <w:r>
        <w:rPr>
          <w:rFonts w:hint="eastAsia" w:hAnsi="宋体"/>
          <w:sz w:val="24"/>
          <w:szCs w:val="24"/>
          <w:u w:val="single"/>
        </w:rPr>
        <w:t xml:space="preserve">第二笔款项支付时间：自合同签订之日起，</w:t>
      </w:r>
      <w:r>
        <w:rPr>
          <w:rFonts w:hint="eastAsia" w:hAnsi="宋体"/>
          <w:sz w:val="24"/>
          <w:szCs w:val="24"/>
          <w:u w:val="single"/>
        </w:rPr>
        <w:t xml:space="preserve">6</w:t>
      </w:r>
      <w:r>
        <w:rPr>
          <w:rFonts w:hint="eastAsia" w:hAnsi="宋体"/>
          <w:sz w:val="24"/>
          <w:szCs w:val="24"/>
          <w:u w:val="single"/>
        </w:rPr>
        <w:t xml:space="preserve">个月后，对项目</w:t>
      </w:r>
      <w:r>
        <w:rPr>
          <w:rFonts w:hint="eastAsia" w:hAnsi="宋体"/>
          <w:sz w:val="24"/>
          <w:szCs w:val="24"/>
          <w:u w:val="single"/>
        </w:rPr>
        <w:t xml:space="preserve">一网通办专项</w:t>
      </w:r>
      <w:r>
        <w:rPr>
          <w:rFonts w:hint="eastAsia" w:hAnsi="宋体"/>
          <w:sz w:val="24"/>
          <w:szCs w:val="24"/>
          <w:u w:val="single"/>
        </w:rPr>
        <w:t xml:space="preserve">内容实施终验，对项目其余内容实施初验；在验收全部通过后</w:t>
      </w:r>
      <w:r>
        <w:rPr>
          <w:rFonts w:hint="eastAsia" w:hAnsi="宋体"/>
          <w:sz w:val="24"/>
          <w:szCs w:val="24"/>
          <w:u w:val="single"/>
        </w:rPr>
        <w:t xml:space="preserve">, </w:t>
      </w:r>
      <w:r>
        <w:rPr>
          <w:rFonts w:hint="eastAsia" w:hAnsi="宋体"/>
          <w:sz w:val="24"/>
          <w:szCs w:val="24"/>
          <w:u w:val="single"/>
        </w:rPr>
        <w:t xml:space="preserve">并在甲方收到乙方开具发票后</w:t>
      </w:r>
      <w:r>
        <w:rPr>
          <w:rFonts w:hint="eastAsia" w:hAnsi="宋体"/>
          <w:sz w:val="24"/>
          <w:szCs w:val="24"/>
          <w:u w:val="single"/>
        </w:rPr>
        <w:t xml:space="preserve">15</w:t>
      </w:r>
      <w:r>
        <w:rPr>
          <w:rFonts w:hint="eastAsia" w:hAnsi="宋体"/>
          <w:sz w:val="24"/>
          <w:szCs w:val="24"/>
          <w:u w:val="single"/>
        </w:rPr>
        <w:t xml:space="preserve">个工作日内支付合同总额的</w:t>
      </w:r>
      <w:r>
        <w:rPr>
          <w:rFonts w:hint="eastAsia" w:hAnsi="宋体"/>
          <w:sz w:val="24"/>
          <w:szCs w:val="24"/>
          <w:u w:val="single"/>
        </w:rPr>
        <w:t xml:space="preserve">30%</w:t>
      </w:r>
      <w:r>
        <w:rPr>
          <w:rFonts w:hint="eastAsia" w:hAnsi="宋体"/>
          <w:sz w:val="24"/>
          <w:szCs w:val="24"/>
          <w:u w:val="single"/>
        </w:rPr>
        <w:t xml:space="preserve">。</w:t>
      </w:r>
      <w:r/>
    </w:p>
    <w:p>
      <w:pPr>
        <w:pStyle w:val="990"/>
        <w:ind w:firstLine="480"/>
        <w:spacing w:before="120" w:after="120"/>
        <w:rPr>
          <w:rFonts w:hint="eastAsia" w:ascii="Times New Roman" w:hAnsi="宋体" w:cs="Times New Roman"/>
          <w:sz w:val="24"/>
          <w:szCs w:val="24"/>
          <w:u w:val="single"/>
        </w:rPr>
      </w:pPr>
      <w:r>
        <w:rPr>
          <w:rFonts w:hint="eastAsia" w:ascii="Times New Roman" w:hAnsi="宋体" w:cs="Times New Roman"/>
          <w:sz w:val="24"/>
          <w:szCs w:val="24"/>
          <w:u w:val="single"/>
        </w:rPr>
        <w:t xml:space="preserve">7.1.3 </w:t>
      </w:r>
      <w:r>
        <w:rPr>
          <w:rFonts w:hint="eastAsia" w:ascii="Times New Roman" w:hAnsi="宋体" w:cs="Times New Roman"/>
          <w:sz w:val="24"/>
          <w:szCs w:val="24"/>
          <w:u w:val="single"/>
        </w:rPr>
        <w:t xml:space="preserve">第三笔款项支付时间：项目由甲方组织专家对项目进行终验，在终</w:t>
      </w:r>
      <w:r>
        <w:rPr>
          <w:rFonts w:hint="eastAsia" w:ascii="Times New Roman" w:hAnsi="宋体" w:cs="Times New Roman"/>
          <w:sz w:val="24"/>
          <w:szCs w:val="24"/>
          <w:u w:val="single"/>
        </w:rPr>
        <w:t xml:space="preserve">验通过</w:t>
      </w:r>
      <w:r>
        <w:rPr>
          <w:rFonts w:hint="eastAsia" w:ascii="Times New Roman" w:hAnsi="宋体" w:cs="Times New Roman"/>
          <w:sz w:val="24"/>
          <w:szCs w:val="24"/>
          <w:u w:val="single"/>
        </w:rPr>
        <w:t xml:space="preserve">后，并在甲方收到乙方开具发票后</w:t>
      </w:r>
      <w:r>
        <w:rPr>
          <w:rFonts w:hint="eastAsia" w:ascii="Times New Roman" w:hAnsi="宋体" w:cs="Times New Roman"/>
          <w:sz w:val="24"/>
          <w:szCs w:val="24"/>
          <w:u w:val="single"/>
        </w:rPr>
        <w:t xml:space="preserve">15</w:t>
      </w:r>
      <w:r>
        <w:rPr>
          <w:rFonts w:hint="eastAsia" w:ascii="Times New Roman" w:hAnsi="宋体" w:cs="Times New Roman"/>
          <w:sz w:val="24"/>
          <w:szCs w:val="24"/>
          <w:u w:val="single"/>
        </w:rPr>
        <w:t xml:space="preserve">个工作日内支付合同总额的</w:t>
      </w:r>
      <w:r>
        <w:rPr>
          <w:rFonts w:hint="eastAsia" w:ascii="Times New Roman" w:hAnsi="宋体" w:cs="Times New Roman"/>
          <w:sz w:val="24"/>
          <w:szCs w:val="24"/>
          <w:u w:val="single"/>
        </w:rPr>
        <w:t xml:space="preserve">30%</w:t>
      </w:r>
      <w:r>
        <w:rPr>
          <w:rFonts w:hint="eastAsia" w:ascii="Times New Roman" w:hAnsi="宋体" w:cs="Times New Roman"/>
          <w:sz w:val="24"/>
          <w:szCs w:val="24"/>
          <w:u w:val="single"/>
        </w:rPr>
        <w:t xml:space="preserve">。</w:t>
      </w:r>
      <w:r/>
    </w:p>
    <w:p>
      <w:pPr>
        <w:pStyle w:val="990"/>
        <w:ind w:firstLine="480"/>
        <w:spacing w:before="120" w:after="120"/>
        <w:rPr>
          <w:rFonts w:hint="eastAsia" w:ascii="Times New Roman" w:hAnsi="宋体" w:cs="Times New Roman"/>
          <w:sz w:val="24"/>
          <w:szCs w:val="24"/>
          <w:u w:val="single"/>
        </w:rPr>
      </w:pPr>
      <w:r>
        <w:rPr>
          <w:rFonts w:hint="eastAsia" w:ascii="Times New Roman" w:hAnsi="宋体" w:cs="Times New Roman"/>
          <w:sz w:val="24"/>
          <w:szCs w:val="24"/>
          <w:u w:val="single"/>
        </w:rPr>
        <w:t xml:space="preserve">7.1.4 </w:t>
      </w:r>
      <w:r>
        <w:rPr>
          <w:rFonts w:hint="eastAsia" w:ascii="Times New Roman" w:hAnsi="宋体" w:cs="Times New Roman"/>
          <w:sz w:val="24"/>
          <w:szCs w:val="24"/>
          <w:u w:val="single"/>
        </w:rPr>
        <w:t xml:space="preserve">第四笔款项支付节点：</w:t>
      </w:r>
      <w:r>
        <w:rPr>
          <w:rFonts w:hint="eastAsia" w:ascii="Times New Roman" w:hAnsi="宋体" w:cs="Times New Roman"/>
          <w:sz w:val="24"/>
          <w:szCs w:val="24"/>
          <w:u w:val="single"/>
        </w:rPr>
        <w:t xml:space="preserve">待本项目</w:t>
      </w:r>
      <w:r>
        <w:rPr>
          <w:rFonts w:hint="eastAsia" w:ascii="Times New Roman" w:hAnsi="宋体" w:cs="Times New Roman"/>
          <w:sz w:val="24"/>
          <w:szCs w:val="24"/>
          <w:u w:val="single"/>
        </w:rPr>
        <w:t xml:space="preserve">服务期限届满，且与新任中标服务商全面办结各项工作交接事宜后，支付本项目剩余合同款项。</w:t>
      </w:r>
      <w:r/>
    </w:p>
    <w:p>
      <w:pPr>
        <w:pStyle w:val="990"/>
        <w:spacing w:before="120" w:after="120"/>
        <w:rPr>
          <w:rFonts w:hint="eastAsia" w:hAnsi="宋体" w:eastAsia="仿宋_GB2312"/>
          <w:b/>
          <w:sz w:val="24"/>
          <w:szCs w:val="24"/>
        </w:rPr>
      </w:pPr>
      <w:r>
        <w:rPr>
          <w:rFonts w:hint="eastAsia" w:hAnsi="宋体"/>
          <w:b/>
          <w:sz w:val="24"/>
          <w:szCs w:val="24"/>
        </w:rPr>
        <w:t xml:space="preserve">八、税费</w:t>
      </w:r>
      <w:r/>
    </w:p>
    <w:p>
      <w:pPr>
        <w:spacing w:before="145" w:after="145"/>
        <w:rPr>
          <w:rFonts w:hint="eastAsia"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1"/>
        <w:spacing w:before="120" w:after="120"/>
        <w:rPr>
          <w:rFonts w:hint="eastAsia"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21"/>
        <w:ind w:left="480" w:hanging="480"/>
        <w:spacing w:before="120" w:after="120"/>
        <w:rPr>
          <w:rFonts w:hint="eastAsia" w:hAnsi="宋体"/>
          <w:sz w:val="24"/>
          <w:szCs w:val="24"/>
        </w:rPr>
      </w:pPr>
      <w:r>
        <w:rPr>
          <w:rFonts w:hint="eastAsia" w:hAnsi="宋体"/>
          <w:sz w:val="24"/>
          <w:szCs w:val="24"/>
        </w:rPr>
        <w:t xml:space="preserve">9.1 甲方依法组织履约验收工作。</w:t>
      </w:r>
      <w:r/>
    </w:p>
    <w:p>
      <w:pPr>
        <w:pStyle w:val="921"/>
        <w:ind w:left="480" w:hanging="480"/>
        <w:spacing w:before="120" w:after="120"/>
        <w:rPr>
          <w:rFonts w:hint="eastAsia" w:hAnsi="宋体"/>
          <w:sz w:val="24"/>
          <w:szCs w:val="24"/>
        </w:rPr>
      </w:pPr>
      <w:r>
        <w:rPr>
          <w:rFonts w:hint="eastAsia"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1"/>
        <w:ind w:left="480" w:hanging="480"/>
        <w:spacing w:before="120" w:after="120"/>
        <w:rPr>
          <w:rFonts w:hint="eastAsia" w:hAnsi="宋体"/>
          <w:sz w:val="24"/>
          <w:szCs w:val="24"/>
        </w:rPr>
      </w:pPr>
      <w:r>
        <w:rPr>
          <w:rFonts w:hint="eastAsia" w:hAnsi="宋体"/>
          <w:sz w:val="24"/>
          <w:szCs w:val="24"/>
        </w:rPr>
        <w:t xml:space="preserve">9.3 对于实际使用人和甲方分离的项目，甲方邀请实际使用人参与验收。</w:t>
      </w:r>
      <w:r/>
    </w:p>
    <w:p>
      <w:pPr>
        <w:pStyle w:val="921"/>
        <w:ind w:left="480" w:hanging="480"/>
        <w:spacing w:before="120" w:after="120"/>
        <w:rPr>
          <w:rFonts w:hint="eastAsia" w:hAnsi="宋体"/>
          <w:sz w:val="24"/>
          <w:szCs w:val="24"/>
        </w:rPr>
      </w:pPr>
      <w:r>
        <w:rPr>
          <w:rFonts w:hint="eastAsia" w:hAnsi="宋体"/>
          <w:sz w:val="24"/>
          <w:szCs w:val="24"/>
        </w:rPr>
        <w:t xml:space="preserve">9.4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21"/>
        <w:ind w:left="480" w:hanging="480"/>
        <w:spacing w:before="120" w:after="120"/>
        <w:rPr>
          <w:rFonts w:hint="eastAsia" w:hAnsi="宋体"/>
          <w:sz w:val="24"/>
          <w:szCs w:val="24"/>
        </w:rPr>
      </w:pPr>
      <w:r>
        <w:rPr>
          <w:rFonts w:hint="eastAsia"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21"/>
        <w:ind w:left="480" w:hanging="480"/>
        <w:spacing w:before="120" w:after="120"/>
        <w:rPr>
          <w:rFonts w:hint="eastAsia" w:hAnsi="宋体"/>
          <w:sz w:val="24"/>
          <w:szCs w:val="24"/>
        </w:rPr>
      </w:pPr>
      <w:r>
        <w:rPr>
          <w:rFonts w:hint="eastAsia" w:hAnsi="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1"/>
        <w:spacing w:before="120" w:after="120"/>
        <w:rPr>
          <w:rFonts w:hint="eastAsia" w:hAnsi="宋体"/>
          <w:b/>
          <w:sz w:val="24"/>
          <w:szCs w:val="24"/>
        </w:rPr>
      </w:pPr>
      <w:r>
        <w:rPr>
          <w:rFonts w:hAnsi="宋体"/>
          <w:b/>
          <w:sz w:val="24"/>
          <w:szCs w:val="24"/>
        </w:rPr>
        <w:t xml:space="preserve">十、违约责任</w:t>
      </w:r>
      <w:r/>
    </w:p>
    <w:p>
      <w:pPr>
        <w:pStyle w:val="92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t xml:space="preserve">，，</w:t>
      </w:r>
      <w:r>
        <w:rPr>
          <w:rFonts w:hAnsi="宋体"/>
          <w:sz w:val="24"/>
          <w:szCs w:val="24"/>
        </w:rPr>
        <w:t xml:space="preserve">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921"/>
        <w:ind w:left="410" w:hanging="410"/>
        <w:spacing w:before="120" w:after="120"/>
        <w:rPr>
          <w:rFonts w:hint="eastAsia" w:hAnsi="宋体"/>
          <w:sz w:val="24"/>
          <w:szCs w:val="24"/>
        </w:rPr>
      </w:pPr>
      <w:r>
        <w:rPr>
          <w:rFonts w:hint="eastAsia" w:hAnsi="宋体"/>
          <w:sz w:val="24"/>
          <w:szCs w:val="24"/>
        </w:rPr>
        <w:t xml:space="preserve">10.5 乙方承诺其所提供的产品和服务等均不侵害甲方及第三方的任何权益，否则，自行承担不利后果。</w:t>
      </w:r>
      <w:r/>
    </w:p>
    <w:p>
      <w:pPr>
        <w:pStyle w:val="921"/>
        <w:ind w:left="410" w:hanging="410"/>
        <w:spacing w:before="120" w:after="120"/>
        <w:rPr>
          <w:rFonts w:hint="eastAsia" w:hAnsi="宋体"/>
          <w:sz w:val="24"/>
          <w:szCs w:val="24"/>
        </w:rPr>
      </w:pPr>
      <w:r>
        <w:rPr>
          <w:rFonts w:hint="eastAsia" w:hAnsi="宋体"/>
          <w:sz w:val="24"/>
          <w:szCs w:val="24"/>
        </w:rPr>
        <w:t xml:space="preserve">10.6 除本合同另有约定外，乙方逾期履行各项义务和责任的，</w:t>
      </w:r>
      <w:r>
        <w:rPr>
          <w:rFonts w:hAnsi="宋体"/>
          <w:sz w:val="24"/>
          <w:szCs w:val="24"/>
        </w:rPr>
        <w:t xml:space="preserve">乙方应按</w:t>
      </w:r>
      <w:r>
        <w:rPr>
          <w:rFonts w:hint="eastAsia" w:hAnsi="宋体"/>
          <w:sz w:val="24"/>
          <w:szCs w:val="24"/>
        </w:rPr>
        <w:t xml:space="preserve">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w:t>
      </w:r>
      <w:r>
        <w:rPr>
          <w:rFonts w:hint="eastAsia" w:hAnsi="宋体"/>
          <w:sz w:val="24"/>
          <w:szCs w:val="24"/>
        </w:rPr>
        <w:t xml:space="preserve">（含10个工作日）</w:t>
      </w:r>
      <w:r>
        <w:rPr>
          <w:rFonts w:hAnsi="宋体"/>
          <w:sz w:val="24"/>
          <w:szCs w:val="24"/>
        </w:rPr>
        <w:t xml:space="preserve">的，甲方可解除本合同，乙方应向甲方支付合同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921"/>
        <w:ind w:left="410" w:hanging="410"/>
        <w:spacing w:before="120" w:after="120"/>
        <w:rPr>
          <w:rFonts w:hint="eastAsia" w:hAnsi="宋体"/>
          <w:sz w:val="24"/>
          <w:szCs w:val="24"/>
        </w:rPr>
      </w:pPr>
      <w:r>
        <w:rPr>
          <w:rFonts w:hint="eastAsia" w:hAnsi="宋体"/>
          <w:sz w:val="24"/>
          <w:szCs w:val="24"/>
        </w:rPr>
        <w:t xml:space="preserve">10.7 本合同项下乙方应向甲方支付的违约金及赔偿款等各类款项，甲方有权在应付乙方的任何款项中予以扣除，不足部分，乙方予以补足。</w:t>
      </w:r>
      <w:r/>
    </w:p>
    <w:p>
      <w:pPr>
        <w:pStyle w:val="921"/>
        <w:ind w:left="410" w:hanging="410"/>
        <w:spacing w:before="120" w:after="120"/>
        <w:rPr>
          <w:rFonts w:hint="eastAsia" w:hAnsi="宋体"/>
          <w:sz w:val="24"/>
          <w:szCs w:val="24"/>
        </w:rPr>
      </w:pPr>
      <w:r>
        <w:rPr>
          <w:rFonts w:hint="eastAsia" w:hAnsi="宋体"/>
          <w:sz w:val="24"/>
          <w:szCs w:val="24"/>
        </w:rPr>
        <w:t xml:space="preserve">10.8 甲方因乙方的违约行为向乙方或者第三方主张任何权益，或者遭受第三方主张任何权益所支出的全部费用（包括但不限于诉讼费、律师费、调查费、举证费、差旅费等）均由乙方承担。</w:t>
      </w:r>
      <w:r/>
    </w:p>
    <w:p>
      <w:pPr>
        <w:pStyle w:val="921"/>
        <w:ind w:left="410" w:hanging="410"/>
        <w:spacing w:before="120" w:after="120"/>
        <w:rPr>
          <w:rFonts w:hint="eastAsia" w:hAnsi="宋体"/>
          <w:sz w:val="24"/>
          <w:szCs w:val="24"/>
        </w:rPr>
      </w:pPr>
      <w:r>
        <w:rPr>
          <w:rFonts w:hint="eastAsia" w:hAnsi="宋体"/>
          <w:sz w:val="24"/>
          <w:szCs w:val="24"/>
        </w:rPr>
      </w:r>
      <w:r/>
    </w:p>
    <w:p>
      <w:pPr>
        <w:pStyle w:val="92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2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在合同有效期内，任何一方因不可抗力事件导致不能履行合同，则合同履行期可延长，其延长期与不可抗力影响期相同。</w:t>
      </w:r>
      <w:r/>
    </w:p>
    <w:p>
      <w:pPr>
        <w:pStyle w:val="92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p>
    <w:p>
      <w:pPr>
        <w:pStyle w:val="92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p>
    <w:p>
      <w:pPr>
        <w:pStyle w:val="92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921"/>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92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92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1"/>
        <w:ind w:left="480" w:hanging="480"/>
        <w:spacing w:before="120" w:after="120"/>
        <w:rPr>
          <w:rFonts w:hint="eastAsia" w:hAnsi="宋体"/>
          <w:sz w:val="24"/>
          <w:szCs w:val="24"/>
        </w:rPr>
      </w:pPr>
      <w:r>
        <w:rPr>
          <w:rFonts w:hint="eastAsia" w:hAnsi="宋体"/>
          <w:sz w:val="24"/>
          <w:szCs w:val="24"/>
        </w:rPr>
        <w:t xml:space="preserve">13.4 下列文件为本合同不可分割的组成部分（以下文件适用自上而下的优先顺序，按照排序顺序执行，例如1优先于2。并且，同一序位的文件以形成时间在后的为准。）：</w:t>
      </w:r>
      <w:r/>
    </w:p>
    <w:p>
      <w:pPr>
        <w:pStyle w:val="921"/>
        <w:ind w:left="480" w:hanging="480"/>
        <w:spacing w:before="120" w:after="120"/>
        <w:rPr>
          <w:rFonts w:hint="eastAsia" w:hAnsi="宋体"/>
          <w:sz w:val="24"/>
          <w:szCs w:val="24"/>
        </w:rPr>
      </w:pPr>
      <w:r>
        <w:rPr>
          <w:rFonts w:hint="eastAsia" w:hAnsi="宋体"/>
          <w:sz w:val="24"/>
          <w:szCs w:val="24"/>
        </w:rPr>
        <w:t xml:space="preserve">13.4.1本合同书；</w:t>
      </w:r>
      <w:r/>
    </w:p>
    <w:p>
      <w:pPr>
        <w:pStyle w:val="921"/>
        <w:ind w:left="480" w:hanging="480"/>
        <w:spacing w:before="120" w:after="120"/>
        <w:rPr>
          <w:rFonts w:hint="eastAsia" w:hAnsi="宋体"/>
          <w:sz w:val="24"/>
          <w:szCs w:val="24"/>
        </w:rPr>
      </w:pPr>
      <w:r>
        <w:rPr>
          <w:rFonts w:hint="eastAsia" w:hAnsi="宋体"/>
          <w:sz w:val="24"/>
          <w:szCs w:val="24"/>
        </w:rPr>
        <w:t xml:space="preserve">13.4.2中标通知书；</w:t>
      </w:r>
      <w:r/>
    </w:p>
    <w:p>
      <w:pPr>
        <w:pStyle w:val="921"/>
        <w:ind w:left="480" w:hanging="480"/>
        <w:spacing w:before="120" w:after="120"/>
        <w:rPr>
          <w:rFonts w:hint="eastAsia" w:hAnsi="宋体"/>
          <w:sz w:val="24"/>
          <w:szCs w:val="24"/>
        </w:rPr>
      </w:pPr>
      <w:r>
        <w:rPr>
          <w:rFonts w:hint="eastAsia" w:hAnsi="宋体"/>
          <w:sz w:val="24"/>
          <w:szCs w:val="24"/>
        </w:rPr>
        <w:t xml:space="preserve">13.4.3乙方投标文件；</w:t>
      </w:r>
      <w:r/>
    </w:p>
    <w:p>
      <w:pPr>
        <w:pStyle w:val="921"/>
        <w:ind w:left="480" w:hanging="480"/>
        <w:spacing w:before="120" w:after="120"/>
        <w:rPr>
          <w:rFonts w:hint="eastAsia" w:hAnsi="宋体"/>
          <w:sz w:val="24"/>
          <w:szCs w:val="24"/>
        </w:rPr>
      </w:pPr>
      <w:r>
        <w:rPr>
          <w:rFonts w:hint="eastAsia" w:hAnsi="宋体"/>
          <w:sz w:val="24"/>
          <w:szCs w:val="24"/>
        </w:rPr>
        <w:t xml:space="preserve">13.4.4招标文件；</w:t>
      </w:r>
      <w:r/>
    </w:p>
    <w:p>
      <w:pPr>
        <w:pStyle w:val="921"/>
        <w:ind w:left="480" w:hanging="480"/>
        <w:spacing w:before="120" w:after="120"/>
        <w:rPr>
          <w:rFonts w:hint="eastAsia" w:hAnsi="宋体"/>
          <w:sz w:val="24"/>
          <w:szCs w:val="24"/>
        </w:rPr>
      </w:pPr>
      <w:r>
        <w:rPr>
          <w:rFonts w:hint="eastAsia" w:hAnsi="宋体"/>
          <w:sz w:val="24"/>
          <w:szCs w:val="24"/>
        </w:rPr>
        <w:t xml:space="preserve">13.4.5乙方在招投标过程中所作的其它承诺、声明、书面澄清等；</w:t>
      </w:r>
      <w:r/>
    </w:p>
    <w:p>
      <w:pPr>
        <w:pStyle w:val="921"/>
        <w:ind w:left="480" w:hanging="480"/>
        <w:spacing w:before="120" w:after="120"/>
        <w:rPr>
          <w:rFonts w:hint="eastAsia" w:hAnsi="宋体"/>
          <w:sz w:val="24"/>
          <w:szCs w:val="24"/>
        </w:rPr>
      </w:pPr>
      <w:r>
        <w:rPr>
          <w:rFonts w:hint="eastAsia" w:hAnsi="宋体"/>
          <w:sz w:val="24"/>
          <w:szCs w:val="24"/>
        </w:rPr>
        <w:t xml:space="preserve">13.4.6其他。</w:t>
      </w:r>
      <w:r/>
    </w:p>
    <w:p>
      <w:pPr>
        <w:pStyle w:val="921"/>
        <w:ind w:left="480" w:hanging="480"/>
        <w:spacing w:before="120" w:after="120"/>
        <w:rPr>
          <w:rFonts w:hint="eastAsia" w:hAnsi="宋体"/>
          <w:sz w:val="24"/>
          <w:szCs w:val="24"/>
        </w:rPr>
      </w:pPr>
      <w:r>
        <w:rPr>
          <w:rFonts w:hint="eastAsia" w:hAnsi="宋体"/>
          <w:sz w:val="24"/>
          <w:szCs w:val="24"/>
        </w:rPr>
        <w:t xml:space="preserve">13.5 本合同项下乙方提供的联系方式系其接收涉讼文书（如有）以及甲方向其发送的书面文件（包括但不限于催告函、通知函等）的真实有效联系方式，如有变更，应立即通知甲方，否则，自行承担不利后果。</w:t>
      </w:r>
      <w:r/>
    </w:p>
    <w:p>
      <w:pPr>
        <w:pStyle w:val="921"/>
        <w:ind w:left="480" w:hanging="480"/>
        <w:spacing w:before="120" w:after="120"/>
        <w:rPr>
          <w:rFonts w:hint="eastAsia" w:hAnsi="宋体"/>
          <w:sz w:val="24"/>
          <w:szCs w:val="24"/>
        </w:rPr>
      </w:pPr>
      <w:r>
        <w:rPr>
          <w:rFonts w:hint="eastAsia" w:hAnsi="宋体"/>
          <w:sz w:val="24"/>
          <w:szCs w:val="24"/>
        </w:rPr>
        <w:t xml:space="preserve">（以下无正文，为签署栏）</w:t>
      </w:r>
      <w:r/>
    </w:p>
    <w:p>
      <w:pPr>
        <w:pStyle w:val="921"/>
        <w:ind w:left="480" w:hanging="480"/>
        <w:spacing w:before="120" w:after="120"/>
        <w:rPr>
          <w:rFonts w:hint="eastAsia" w:hAnsi="宋体"/>
          <w:sz w:val="24"/>
          <w:szCs w:val="24"/>
        </w:rPr>
      </w:pPr>
      <w:r>
        <w:rPr>
          <w:rFonts w:hint="eastAsia" w:hAnsi="宋体"/>
          <w:sz w:val="24"/>
          <w:szCs w:val="24"/>
        </w:rPr>
      </w:r>
      <w:r/>
    </w:p>
    <w:p>
      <w:pPr>
        <w:pStyle w:val="921"/>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21"/>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1"/>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1"/>
        <w:ind w:firstLine="240"/>
        <w:spacing w:before="120" w:after="120" w:line="0" w:lineRule="atLeast"/>
      </w:pPr>
      <w:r>
        <w:rPr>
          <w:rFonts w:hint="eastAsia" w:hAnsi="宋体"/>
          <w:sz w:val="24"/>
          <w:szCs w:val="24"/>
        </w:rPr>
        <w:t xml:space="preserve">联系电话：                    联系电话：          </w:t>
      </w:r>
      <w:r/>
    </w:p>
    <w:p>
      <w:pPr>
        <w:pStyle w:val="921"/>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6" w:name="_Hlt16619369"/>
      <w:r/>
      <w:bookmarkStart w:id="187" w:name="_Hlt16619350"/>
      <w:r/>
      <w:bookmarkStart w:id="188" w:name="_Toc120614244"/>
      <w:r/>
      <w:bookmarkStart w:id="189" w:name="_Toc16938590"/>
      <w:r/>
      <w:bookmarkStart w:id="190" w:name="_Toc20823346"/>
      <w:r/>
      <w:bookmarkStart w:id="191" w:name="_Toc479757211"/>
      <w:r/>
      <w:bookmarkStart w:id="192" w:name="_Toc462564139"/>
      <w:r/>
      <w:bookmarkEnd w:id="183"/>
      <w:r/>
      <w:bookmarkEnd w:id="184"/>
      <w:r/>
      <w:bookmarkEnd w:id="185"/>
      <w:r/>
      <w:bookmarkEnd w:id="186"/>
      <w:r/>
      <w:r/>
    </w:p>
    <w:p>
      <w:pPr>
        <w:pStyle w:val="921"/>
        <w:jc w:val="center"/>
        <w:spacing w:before="120" w:after="120" w:line="0" w:lineRule="atLeast"/>
      </w:pPr>
      <w:r/>
      <w:r/>
    </w:p>
    <w:p>
      <w:pPr>
        <w:pStyle w:val="921"/>
        <w:jc w:val="center"/>
        <w:spacing w:before="120" w:after="120" w:line="0" w:lineRule="atLeast"/>
      </w:pPr>
      <w:r/>
      <w:r/>
    </w:p>
    <w:p>
      <w:pPr>
        <w:pStyle w:val="921"/>
        <w:jc w:val="center"/>
        <w:spacing w:before="120" w:after="120" w:line="0" w:lineRule="atLeast"/>
      </w:pPr>
      <w:r/>
      <w:r/>
    </w:p>
    <w:p>
      <w:pPr>
        <w:pStyle w:val="921"/>
        <w:jc w:val="center"/>
        <w:spacing w:before="120" w:after="120" w:line="0" w:lineRule="atLeast"/>
      </w:pPr>
      <w:r/>
      <w:r/>
    </w:p>
    <w:p>
      <w:pPr>
        <w:pStyle w:val="921"/>
        <w:jc w:val="center"/>
        <w:spacing w:before="120" w:after="120" w:line="0" w:lineRule="atLeast"/>
      </w:pPr>
      <w:r/>
      <w:r/>
    </w:p>
    <w:p>
      <w:pPr>
        <w:pStyle w:val="921"/>
        <w:spacing w:before="120" w:after="120" w:line="0" w:lineRule="atLeast"/>
      </w:pPr>
      <w:r>
        <w:br w:type="page" w:clear="all"/>
      </w:r>
      <w:r/>
    </w:p>
    <w:p>
      <w:pPr>
        <w:pStyle w:val="988"/>
        <w:jc w:val="center"/>
        <w:rPr>
          <w:rFonts w:hint="eastAsia" w:hAnsi="宋体" w:eastAsia="宋体" w:cs="宋体"/>
          <w:sz w:val="36"/>
          <w:szCs w:val="36"/>
        </w:rPr>
      </w:pPr>
      <w:r>
        <w:rPr>
          <w:rFonts w:hint="eastAsia" w:hAnsi="宋体" w:eastAsia="宋体" w:cs="宋体"/>
          <w:sz w:val="36"/>
          <w:szCs w:val="36"/>
        </w:rPr>
        <w:t xml:space="preserve">验收方案</w:t>
      </w:r>
      <w:r/>
    </w:p>
    <w:p>
      <w:pPr>
        <w:ind w:firstLine="420"/>
        <w:rPr>
          <w:rFonts w:hint="eastAsia" w:ascii="宋体" w:hAnsi="宋体" w:cs="宋体"/>
          <w:sz w:val="24"/>
          <w:szCs w:val="24"/>
        </w:rPr>
      </w:pPr>
      <w:r>
        <w:rPr>
          <w:rFonts w:hint="eastAsia" w:ascii="宋体" w:hAnsi="宋体" w:cs="宋体"/>
          <w:sz w:val="24"/>
          <w:szCs w:val="24"/>
        </w:rPr>
        <w:t xml:space="preserve">一、验收单位</w:t>
      </w:r>
      <w:r/>
    </w:p>
    <w:p>
      <w:pPr>
        <w:ind w:firstLine="420"/>
        <w:rPr>
          <w:rFonts w:hint="eastAsia" w:ascii="宋体" w:hAnsi="宋体" w:cs="宋体"/>
          <w:sz w:val="24"/>
          <w:szCs w:val="24"/>
        </w:rPr>
      </w:pPr>
      <w:r>
        <w:rPr>
          <w:rFonts w:hint="eastAsia" w:ascii="宋体" w:hAnsi="宋体" w:cs="宋体"/>
          <w:sz w:val="24"/>
          <w:szCs w:val="24"/>
        </w:rPr>
        <w:t xml:space="preserve">苏州市吴江</w:t>
      </w:r>
      <w:r>
        <w:rPr>
          <w:rFonts w:hint="eastAsia" w:ascii="宋体" w:hAnsi="宋体" w:cs="宋体"/>
          <w:sz w:val="24"/>
          <w:szCs w:val="24"/>
        </w:rPr>
        <w:t xml:space="preserve">区数据</w:t>
      </w:r>
      <w:r>
        <w:rPr>
          <w:rFonts w:hint="eastAsia" w:ascii="宋体" w:hAnsi="宋体" w:cs="宋体"/>
          <w:sz w:val="24"/>
          <w:szCs w:val="24"/>
        </w:rPr>
        <w:t xml:space="preserve">局（具体人员另行安排）。</w:t>
      </w:r>
      <w:r/>
    </w:p>
    <w:p>
      <w:pPr>
        <w:ind w:firstLine="420"/>
        <w:rPr>
          <w:rFonts w:hint="eastAsia" w:ascii="宋体" w:hAnsi="宋体" w:cs="宋体"/>
          <w:sz w:val="24"/>
          <w:szCs w:val="24"/>
        </w:rPr>
      </w:pPr>
      <w:r>
        <w:rPr>
          <w:rFonts w:hint="eastAsia" w:ascii="宋体" w:hAnsi="宋体" w:cs="宋体"/>
          <w:sz w:val="24"/>
          <w:szCs w:val="24"/>
        </w:rPr>
        <w:t xml:space="preserve">二、验收时间</w:t>
      </w:r>
      <w:r/>
    </w:p>
    <w:p>
      <w:pPr>
        <w:ind w:firstLine="420"/>
        <w:rPr>
          <w:rFonts w:hint="eastAsia" w:ascii="宋体" w:hAnsi="宋体" w:cs="宋体"/>
          <w:sz w:val="24"/>
          <w:szCs w:val="24"/>
        </w:rPr>
      </w:pPr>
      <w:r>
        <w:rPr>
          <w:rFonts w:hint="eastAsia" w:ascii="宋体" w:hAnsi="宋体" w:cs="宋体"/>
          <w:sz w:val="24"/>
          <w:szCs w:val="24"/>
        </w:rPr>
        <w:t xml:space="preserve">提供服务满6个月后进行项目初验，服务期满后，进行项目终验。合同有约定的，按合同约定。</w:t>
      </w:r>
      <w:r/>
    </w:p>
    <w:p>
      <w:pPr>
        <w:ind w:firstLine="420"/>
        <w:rPr>
          <w:rFonts w:hint="eastAsia"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验收方法 </w:t>
      </w:r>
      <w:r/>
    </w:p>
    <w:p>
      <w:pPr>
        <w:ind w:firstLine="420"/>
        <w:rPr>
          <w:rFonts w:hint="eastAsia" w:ascii="宋体" w:hAnsi="宋体" w:cs="宋体"/>
          <w:sz w:val="24"/>
          <w:szCs w:val="24"/>
        </w:rPr>
      </w:pPr>
      <w:r>
        <w:rPr>
          <w:rFonts w:ascii="宋体" w:hAnsi="宋体" w:cs="宋体"/>
          <w:sz w:val="24"/>
          <w:szCs w:val="24"/>
        </w:rPr>
        <w:t xml:space="preserve">项目验收是项目建设</w:t>
      </w:r>
      <w:r>
        <w:rPr>
          <w:rFonts w:hint="eastAsia" w:ascii="宋体" w:hAnsi="宋体" w:cs="宋体"/>
          <w:sz w:val="24"/>
          <w:szCs w:val="24"/>
        </w:rPr>
        <w:t xml:space="preserve">或服务</w:t>
      </w:r>
      <w:r>
        <w:rPr>
          <w:rFonts w:ascii="宋体" w:hAnsi="宋体" w:cs="宋体"/>
          <w:sz w:val="24"/>
          <w:szCs w:val="24"/>
        </w:rPr>
        <w:t xml:space="preserve">中有组织的主动性行为，它是对项目建设高度负责的体现，也是项目建设成功的重要保证。切实做好项目的验收工作至关重要，应当采取有效措施。为保证项目验收质量，针对不同的验收内容</w:t>
      </w:r>
      <w:r>
        <w:rPr>
          <w:rFonts w:hint="eastAsia" w:ascii="宋体" w:hAnsi="宋体" w:cs="宋体"/>
          <w:sz w:val="24"/>
          <w:szCs w:val="24"/>
        </w:rPr>
        <w:t xml:space="preserve">，在本次服务项目验收中，可采取对照验证法，即首先对照检查项目各项服务内容成果是否与合同条款及服务方案一致，并由相关领域专家组成验收评审小组验证服务成果质量。</w:t>
      </w:r>
      <w:r/>
    </w:p>
    <w:p>
      <w:pPr>
        <w:ind w:firstLine="420"/>
        <w:rPr>
          <w:rFonts w:hint="eastAsia"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验收依据 </w:t>
      </w:r>
      <w:r/>
    </w:p>
    <w:p>
      <w:pPr>
        <w:ind w:firstLine="420"/>
        <w:rPr>
          <w:rFonts w:hint="eastAsia" w:ascii="宋体" w:hAnsi="宋体" w:cs="宋体"/>
          <w:sz w:val="24"/>
          <w:szCs w:val="24"/>
        </w:rPr>
      </w:pPr>
      <w:r>
        <w:rPr>
          <w:rFonts w:ascii="宋体" w:hAnsi="宋体" w:cs="宋体"/>
          <w:sz w:val="24"/>
          <w:szCs w:val="24"/>
        </w:rPr>
        <w:t xml:space="preserve">验收依据为</w:t>
      </w:r>
      <w:r>
        <w:rPr>
          <w:rFonts w:hint="eastAsia" w:ascii="宋体" w:hAnsi="宋体" w:cs="宋体"/>
          <w:sz w:val="24"/>
          <w:szCs w:val="24"/>
        </w:rPr>
        <w:t xml:space="preserve">中标方（承建单位）</w:t>
      </w:r>
      <w:r>
        <w:rPr>
          <w:rFonts w:ascii="宋体" w:hAnsi="宋体" w:cs="宋体"/>
          <w:sz w:val="24"/>
          <w:szCs w:val="24"/>
        </w:rPr>
        <w:t xml:space="preserve">提供的</w:t>
      </w:r>
      <w:r>
        <w:rPr>
          <w:rFonts w:hint="eastAsia" w:ascii="宋体" w:hAnsi="宋体" w:cs="宋体"/>
          <w:sz w:val="24"/>
          <w:szCs w:val="24"/>
        </w:rPr>
        <w:t xml:space="preserve">服务成果方案</w:t>
      </w:r>
      <w:r>
        <w:rPr>
          <w:rFonts w:ascii="宋体" w:hAnsi="宋体" w:cs="宋体"/>
          <w:sz w:val="24"/>
          <w:szCs w:val="24"/>
        </w:rPr>
        <w:t xml:space="preserve">（项目过程中依据需求调研结果而提交</w:t>
      </w:r>
      <w:r>
        <w:rPr>
          <w:rFonts w:hint="eastAsia" w:ascii="宋体" w:hAnsi="宋体" w:cs="宋体"/>
          <w:sz w:val="24"/>
          <w:szCs w:val="24"/>
        </w:rPr>
        <w:t xml:space="preserve">的服务事项、招标文件的采购需求以及</w:t>
      </w:r>
      <w:r>
        <w:rPr>
          <w:rFonts w:ascii="宋体" w:hAnsi="宋体" w:cs="宋体"/>
          <w:sz w:val="24"/>
          <w:szCs w:val="24"/>
        </w:rPr>
        <w:t xml:space="preserve">投标文件提交的</w:t>
      </w:r>
      <w:r>
        <w:rPr>
          <w:rFonts w:hint="eastAsia" w:ascii="宋体" w:hAnsi="宋体" w:cs="宋体"/>
          <w:sz w:val="24"/>
          <w:szCs w:val="24"/>
        </w:rPr>
        <w:t xml:space="preserve">服务</w:t>
      </w:r>
      <w:r>
        <w:rPr>
          <w:rFonts w:ascii="宋体" w:hAnsi="宋体" w:cs="宋体"/>
          <w:sz w:val="24"/>
          <w:szCs w:val="24"/>
        </w:rPr>
        <w:t xml:space="preserve">方案也是验收的</w:t>
      </w:r>
      <w:r>
        <w:rPr>
          <w:rFonts w:hint="eastAsia" w:ascii="宋体" w:hAnsi="宋体" w:cs="宋体"/>
          <w:sz w:val="24"/>
          <w:szCs w:val="24"/>
        </w:rPr>
        <w:t xml:space="preserve">重要</w:t>
      </w:r>
      <w:r>
        <w:rPr>
          <w:rFonts w:ascii="宋体" w:hAnsi="宋体" w:cs="宋体"/>
          <w:sz w:val="24"/>
          <w:szCs w:val="24"/>
        </w:rPr>
        <w:t xml:space="preserve">依据）。   </w:t>
      </w:r>
      <w:r/>
    </w:p>
    <w:p>
      <w:pPr>
        <w:ind w:firstLine="420"/>
        <w:rPr>
          <w:rFonts w:hint="eastAsia" w:ascii="宋体" w:hAnsi="宋体" w:cs="宋体"/>
          <w:sz w:val="24"/>
          <w:szCs w:val="24"/>
        </w:rPr>
      </w:pPr>
      <w:r>
        <w:rPr>
          <w:rFonts w:ascii="宋体" w:hAnsi="宋体" w:cs="宋体"/>
          <w:sz w:val="24"/>
          <w:szCs w:val="24"/>
        </w:rPr>
        <w:t xml:space="preserve">具体</w:t>
      </w:r>
      <w:r>
        <w:rPr>
          <w:rFonts w:hint="eastAsia" w:ascii="宋体" w:hAnsi="宋体" w:cs="宋体"/>
          <w:sz w:val="24"/>
          <w:szCs w:val="24"/>
        </w:rPr>
        <w:t xml:space="preserve">验收</w:t>
      </w:r>
      <w:r>
        <w:rPr>
          <w:rFonts w:ascii="宋体" w:hAnsi="宋体" w:cs="宋体"/>
          <w:sz w:val="24"/>
          <w:szCs w:val="24"/>
        </w:rPr>
        <w:t xml:space="preserve">依据如下：  </w:t>
      </w:r>
      <w:r/>
    </w:p>
    <w:p>
      <w:pPr>
        <w:ind w:firstLine="420"/>
        <w:rPr>
          <w:rFonts w:hint="eastAsia" w:ascii="宋体" w:hAnsi="宋体" w:cs="宋体"/>
          <w:sz w:val="24"/>
          <w:szCs w:val="24"/>
        </w:rPr>
      </w:pPr>
      <w:r>
        <w:rPr>
          <w:rFonts w:ascii="宋体" w:hAnsi="宋体" w:cs="宋体"/>
          <w:sz w:val="24"/>
          <w:szCs w:val="24"/>
        </w:rPr>
        <w:t xml:space="preserve">本项目招、投标文件；   </w:t>
      </w:r>
      <w:r/>
    </w:p>
    <w:p>
      <w:pPr>
        <w:ind w:firstLine="420"/>
        <w:rPr>
          <w:rFonts w:hint="eastAsia" w:ascii="宋体" w:hAnsi="宋体" w:cs="宋体"/>
          <w:sz w:val="24"/>
          <w:szCs w:val="24"/>
        </w:rPr>
      </w:pPr>
      <w:r>
        <w:rPr>
          <w:rFonts w:hint="eastAsia" w:ascii="宋体" w:hAnsi="宋体" w:cs="宋体"/>
          <w:sz w:val="24"/>
          <w:szCs w:val="24"/>
        </w:rPr>
        <w:t xml:space="preserve">服务合同或协议；</w:t>
      </w:r>
      <w:r/>
    </w:p>
    <w:p>
      <w:pPr>
        <w:ind w:firstLine="420"/>
        <w:rPr>
          <w:rFonts w:hint="eastAsia"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过程中的经双方签字</w:t>
      </w:r>
      <w:r>
        <w:rPr>
          <w:rFonts w:hint="eastAsia" w:ascii="宋体" w:hAnsi="宋体" w:cs="宋体"/>
          <w:sz w:val="24"/>
          <w:szCs w:val="24"/>
        </w:rPr>
        <w:t xml:space="preserve">确认</w:t>
      </w:r>
      <w:r>
        <w:rPr>
          <w:rFonts w:ascii="宋体" w:hAnsi="宋体" w:cs="宋体"/>
          <w:sz w:val="24"/>
          <w:szCs w:val="24"/>
        </w:rPr>
        <w:t xml:space="preserve">的变更需求； </w:t>
      </w:r>
      <w:r/>
    </w:p>
    <w:p>
      <w:pPr>
        <w:ind w:firstLine="420"/>
        <w:rPr>
          <w:rFonts w:hint="eastAsia" w:ascii="宋体" w:hAnsi="宋体" w:cs="宋体"/>
          <w:sz w:val="24"/>
          <w:szCs w:val="24"/>
        </w:rPr>
      </w:pPr>
      <w:r>
        <w:rPr>
          <w:rFonts w:hint="eastAsia" w:ascii="宋体" w:hAnsi="宋体" w:cs="宋体"/>
          <w:sz w:val="24"/>
          <w:szCs w:val="24"/>
        </w:rPr>
        <w:t xml:space="preserve">服务质量考核情况；</w:t>
      </w:r>
      <w:r/>
    </w:p>
    <w:p>
      <w:pPr>
        <w:ind w:firstLine="420"/>
        <w:rPr>
          <w:rFonts w:hint="eastAsia" w:ascii="宋体" w:hAnsi="宋体" w:cs="宋体"/>
          <w:sz w:val="24"/>
          <w:szCs w:val="24"/>
        </w:rPr>
      </w:pPr>
      <w:r>
        <w:rPr>
          <w:rFonts w:hint="eastAsia" w:ascii="宋体" w:hAnsi="宋体" w:cs="宋体"/>
          <w:sz w:val="24"/>
          <w:szCs w:val="24"/>
        </w:rPr>
        <w:t xml:space="preserve">服务完成情况；</w:t>
      </w:r>
      <w:r/>
    </w:p>
    <w:p>
      <w:pPr>
        <w:ind w:firstLine="420"/>
        <w:rPr>
          <w:rFonts w:hint="eastAsia" w:ascii="宋体" w:hAnsi="宋体" w:cs="宋体"/>
          <w:sz w:val="24"/>
          <w:szCs w:val="24"/>
        </w:rPr>
      </w:pPr>
      <w:r>
        <w:rPr>
          <w:rFonts w:hint="eastAsia" w:ascii="宋体" w:hAnsi="宋体" w:cs="宋体"/>
          <w:sz w:val="24"/>
          <w:szCs w:val="24"/>
        </w:rPr>
        <w:t xml:space="preserve">服务成果</w:t>
      </w:r>
      <w:r>
        <w:rPr>
          <w:rFonts w:ascii="宋体" w:hAnsi="宋体" w:cs="宋体"/>
          <w:sz w:val="24"/>
          <w:szCs w:val="24"/>
        </w:rPr>
        <w:t xml:space="preserve">报告</w:t>
      </w:r>
      <w:r>
        <w:rPr>
          <w:rFonts w:hint="eastAsia" w:ascii="宋体" w:hAnsi="宋体" w:cs="宋体"/>
          <w:sz w:val="24"/>
          <w:szCs w:val="24"/>
        </w:rPr>
        <w:t xml:space="preserve">；</w:t>
      </w:r>
      <w:r/>
    </w:p>
    <w:p>
      <w:pPr>
        <w:ind w:firstLine="420"/>
        <w:rPr>
          <w:rFonts w:hint="eastAsia" w:ascii="宋体" w:hAnsi="宋体" w:cs="宋体"/>
          <w:sz w:val="24"/>
          <w:szCs w:val="24"/>
        </w:rPr>
      </w:pPr>
      <w:r>
        <w:rPr>
          <w:rFonts w:hint="eastAsia" w:ascii="宋体" w:hAnsi="宋体" w:cs="宋体"/>
          <w:sz w:val="24"/>
          <w:szCs w:val="24"/>
        </w:rPr>
        <w:t xml:space="preserve">其他验收需</w:t>
      </w:r>
      <w:r>
        <w:rPr>
          <w:rFonts w:ascii="宋体" w:hAnsi="宋体" w:cs="宋体"/>
          <w:sz w:val="24"/>
          <w:szCs w:val="24"/>
        </w:rPr>
        <w:t xml:space="preserve">提交</w:t>
      </w:r>
      <w:r>
        <w:rPr>
          <w:rFonts w:hint="eastAsia" w:ascii="宋体" w:hAnsi="宋体" w:cs="宋体"/>
          <w:sz w:val="24"/>
          <w:szCs w:val="24"/>
        </w:rPr>
        <w:t xml:space="preserve">的材料</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验收内容和标准 </w:t>
      </w:r>
      <w:r/>
    </w:p>
    <w:p>
      <w:pPr>
        <w:ind w:firstLine="420"/>
        <w:rPr>
          <w:rFonts w:hint="eastAsia" w:ascii="宋体" w:hAnsi="宋体" w:cs="宋体"/>
          <w:sz w:val="24"/>
          <w:szCs w:val="24"/>
        </w:rPr>
      </w:pPr>
      <w:r>
        <w:rPr>
          <w:rFonts w:ascii="宋体" w:hAnsi="宋体" w:cs="宋体"/>
          <w:sz w:val="24"/>
          <w:szCs w:val="24"/>
        </w:rPr>
        <w:t xml:space="preserve">验收相关标准 </w:t>
      </w:r>
      <w:r/>
    </w:p>
    <w:p>
      <w:pPr>
        <w:ind w:firstLine="420"/>
        <w:rPr>
          <w:rFonts w:hint="eastAsia" w:ascii="宋体" w:hAnsi="宋体" w:cs="宋体"/>
          <w:sz w:val="24"/>
          <w:szCs w:val="24"/>
        </w:rPr>
      </w:pPr>
      <w:r>
        <w:rPr>
          <w:rFonts w:ascii="宋体" w:hAnsi="宋体" w:cs="宋体"/>
          <w:sz w:val="24"/>
          <w:szCs w:val="24"/>
        </w:rPr>
        <w:t xml:space="preserve">根据项目</w:t>
      </w:r>
      <w:r>
        <w:rPr>
          <w:rFonts w:hint="eastAsia" w:ascii="宋体" w:hAnsi="宋体" w:cs="宋体"/>
          <w:sz w:val="24"/>
          <w:szCs w:val="24"/>
        </w:rPr>
        <w:t xml:space="preserve">具体的采购需求</w:t>
      </w:r>
      <w:r>
        <w:rPr>
          <w:rFonts w:ascii="宋体" w:hAnsi="宋体" w:cs="宋体"/>
          <w:sz w:val="24"/>
          <w:szCs w:val="24"/>
        </w:rPr>
        <w:t xml:space="preserve">制定。验收内容一般</w:t>
      </w:r>
      <w:r>
        <w:rPr>
          <w:rFonts w:hint="eastAsia" w:ascii="宋体" w:hAnsi="宋体" w:cs="宋体"/>
          <w:sz w:val="24"/>
          <w:szCs w:val="24"/>
        </w:rPr>
        <w:t xml:space="preserve">包含验收</w:t>
      </w:r>
      <w:r>
        <w:rPr>
          <w:rFonts w:ascii="宋体" w:hAnsi="宋体" w:cs="宋体"/>
          <w:sz w:val="24"/>
          <w:szCs w:val="24"/>
        </w:rPr>
        <w:t xml:space="preserve">资料评审、</w:t>
      </w:r>
      <w:r>
        <w:rPr>
          <w:rFonts w:hint="eastAsia" w:ascii="宋体" w:hAnsi="宋体" w:cs="宋体"/>
          <w:sz w:val="24"/>
          <w:szCs w:val="24"/>
        </w:rPr>
        <w:t xml:space="preserve">服务</w:t>
      </w:r>
      <w:r>
        <w:rPr>
          <w:rFonts w:ascii="宋体" w:hAnsi="宋体" w:cs="宋体"/>
          <w:sz w:val="24"/>
          <w:szCs w:val="24"/>
        </w:rPr>
        <w:t xml:space="preserve">质量</w:t>
      </w:r>
      <w:r>
        <w:rPr>
          <w:rFonts w:hint="eastAsia" w:ascii="宋体" w:hAnsi="宋体" w:cs="宋体"/>
          <w:sz w:val="24"/>
          <w:szCs w:val="24"/>
        </w:rPr>
        <w:t xml:space="preserve">考核两</w:t>
      </w:r>
      <w:r>
        <w:rPr>
          <w:rFonts w:ascii="宋体" w:hAnsi="宋体" w:cs="宋体"/>
          <w:sz w:val="24"/>
          <w:szCs w:val="24"/>
        </w:rPr>
        <w:t xml:space="preserve">部分。 </w:t>
      </w:r>
      <w:r/>
    </w:p>
    <w:p>
      <w:pPr>
        <w:ind w:firstLine="420"/>
        <w:rPr>
          <w:rFonts w:hint="eastAsia" w:ascii="宋体" w:hAnsi="宋体" w:cs="宋体"/>
          <w:sz w:val="24"/>
          <w:szCs w:val="24"/>
        </w:rPr>
      </w:pPr>
      <w:r>
        <w:rPr>
          <w:rFonts w:ascii="宋体" w:hAnsi="宋体" w:cs="宋体"/>
          <w:sz w:val="24"/>
          <w:szCs w:val="24"/>
        </w:rPr>
        <w:t xml:space="preserve">需要验收的内容 </w:t>
      </w:r>
      <w:r/>
    </w:p>
    <w:p>
      <w:pPr>
        <w:ind w:firstLine="420"/>
        <w:rPr>
          <w:rFonts w:hint="eastAsia" w:ascii="宋体" w:hAnsi="宋体" w:cs="宋体"/>
          <w:sz w:val="24"/>
          <w:szCs w:val="24"/>
        </w:rPr>
      </w:pPr>
      <w:r>
        <w:rPr>
          <w:rFonts w:ascii="宋体" w:hAnsi="宋体" w:cs="宋体"/>
          <w:sz w:val="24"/>
          <w:szCs w:val="24"/>
        </w:rPr>
        <w:t xml:space="preserve">验收内容</w:t>
      </w:r>
      <w:r>
        <w:rPr>
          <w:rFonts w:hint="eastAsia" w:ascii="宋体" w:hAnsi="宋体" w:cs="宋体"/>
          <w:sz w:val="24"/>
          <w:szCs w:val="24"/>
        </w:rPr>
        <w:t xml:space="preserve">根据验收依据对服务情况</w:t>
      </w:r>
      <w:r>
        <w:rPr>
          <w:rFonts w:ascii="宋体" w:hAnsi="宋体" w:cs="宋体"/>
          <w:sz w:val="24"/>
          <w:szCs w:val="24"/>
        </w:rPr>
        <w:t xml:space="preserve">验收（</w:t>
      </w:r>
      <w:r>
        <w:rPr>
          <w:rFonts w:hint="eastAsia" w:ascii="宋体" w:hAnsi="宋体" w:cs="宋体"/>
          <w:sz w:val="24"/>
          <w:szCs w:val="24"/>
        </w:rPr>
        <w:t xml:space="preserve">即针对采购需求，对承建单位各方面服务情况、服务质量、输出成果资料进行验收</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评审</w:t>
      </w:r>
      <w:r>
        <w:rPr>
          <w:rFonts w:ascii="宋体" w:hAnsi="宋体" w:cs="宋体"/>
          <w:sz w:val="24"/>
          <w:szCs w:val="24"/>
        </w:rPr>
        <w:t xml:space="preserve">工作主要包括：</w:t>
      </w:r>
      <w:r>
        <w:rPr>
          <w:rFonts w:hint="eastAsia" w:ascii="宋体" w:hAnsi="宋体" w:cs="宋体"/>
          <w:sz w:val="24"/>
          <w:szCs w:val="24"/>
        </w:rPr>
        <w:t xml:space="preserve">评审服务需完成的各项工作成果、承建单位的工作汇报</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检查</w:t>
      </w:r>
      <w:r>
        <w:rPr>
          <w:rFonts w:ascii="宋体" w:hAnsi="宋体" w:cs="宋体"/>
          <w:sz w:val="24"/>
          <w:szCs w:val="24"/>
        </w:rPr>
        <w:t xml:space="preserve">内容主要包括：</w:t>
      </w:r>
      <w:r>
        <w:rPr>
          <w:rFonts w:hint="eastAsia" w:ascii="宋体" w:hAnsi="宋体" w:cs="宋体"/>
          <w:sz w:val="24"/>
          <w:szCs w:val="24"/>
        </w:rPr>
        <w:t xml:space="preserve">资料完整性</w:t>
      </w:r>
      <w:r>
        <w:rPr>
          <w:rFonts w:ascii="宋体" w:hAnsi="宋体" w:cs="宋体"/>
          <w:sz w:val="24"/>
          <w:szCs w:val="24"/>
        </w:rPr>
        <w:t xml:space="preserve">、</w:t>
      </w:r>
      <w:r>
        <w:rPr>
          <w:rFonts w:hint="eastAsia" w:ascii="宋体" w:hAnsi="宋体" w:cs="宋体"/>
          <w:sz w:val="24"/>
          <w:szCs w:val="24"/>
        </w:rPr>
        <w:t xml:space="preserve">服务完成度</w:t>
      </w:r>
      <w:r>
        <w:rPr>
          <w:rFonts w:ascii="宋体" w:hAnsi="宋体" w:cs="宋体"/>
          <w:sz w:val="24"/>
          <w:szCs w:val="24"/>
        </w:rPr>
        <w:t xml:space="preserve">、</w:t>
      </w:r>
      <w:r>
        <w:rPr>
          <w:rFonts w:hint="eastAsia" w:ascii="宋体" w:hAnsi="宋体" w:cs="宋体"/>
          <w:sz w:val="24"/>
          <w:szCs w:val="24"/>
        </w:rPr>
        <w:t xml:space="preserve">服务质量、专业性等</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文档验收标准一般包括：文档完备性、内容针对性、内容充分性、内容一致性、文字明确性、图表详实性、易读性、文档价值等。 </w:t>
      </w:r>
      <w:r/>
    </w:p>
    <w:p>
      <w:pPr>
        <w:ind w:firstLine="420"/>
        <w:rPr>
          <w:rFonts w:hint="eastAsia" w:ascii="宋体" w:hAnsi="宋体" w:cs="宋体"/>
          <w:sz w:val="24"/>
          <w:szCs w:val="24"/>
        </w:rPr>
      </w:pPr>
      <w:r>
        <w:rPr>
          <w:rFonts w:ascii="宋体" w:hAnsi="宋体" w:cs="宋体"/>
          <w:sz w:val="24"/>
          <w:szCs w:val="24"/>
        </w:rPr>
        <w:t xml:space="preserve">需要评审的资料 </w:t>
      </w:r>
      <w:r/>
    </w:p>
    <w:p>
      <w:pPr>
        <w:ind w:firstLine="420"/>
        <w:rPr>
          <w:rFonts w:hint="eastAsia" w:ascii="宋体" w:hAnsi="宋体" w:cs="宋体"/>
          <w:sz w:val="24"/>
          <w:szCs w:val="24"/>
        </w:rPr>
      </w:pPr>
      <w:r>
        <w:rPr>
          <w:rFonts w:hint="eastAsia" w:ascii="宋体" w:hAnsi="宋体" w:cs="宋体"/>
          <w:sz w:val="24"/>
          <w:szCs w:val="24"/>
        </w:rPr>
        <w:t xml:space="preserve">根据验收依据，一般需要提供评审的材料包括</w:t>
      </w:r>
      <w:r>
        <w:rPr>
          <w:rFonts w:ascii="宋体" w:hAnsi="宋体" w:cs="宋体"/>
          <w:sz w:val="24"/>
          <w:szCs w:val="24"/>
        </w:rPr>
        <w:t xml:space="preserve">招标</w:t>
      </w:r>
      <w:r>
        <w:rPr>
          <w:rFonts w:hint="eastAsia" w:ascii="宋体" w:hAnsi="宋体" w:cs="宋体"/>
          <w:sz w:val="24"/>
          <w:szCs w:val="24"/>
        </w:rPr>
        <w:t xml:space="preserve">文件</w:t>
      </w:r>
      <w:r>
        <w:rPr>
          <w:rFonts w:ascii="宋体" w:hAnsi="宋体" w:cs="宋体"/>
          <w:sz w:val="24"/>
          <w:szCs w:val="24"/>
        </w:rPr>
        <w:t xml:space="preserve">、投标</w:t>
      </w:r>
      <w:r>
        <w:rPr>
          <w:rFonts w:hint="eastAsia" w:ascii="宋体" w:hAnsi="宋体" w:cs="宋体"/>
          <w:sz w:val="24"/>
          <w:szCs w:val="24"/>
        </w:rPr>
        <w:t xml:space="preserve">文件</w:t>
      </w:r>
      <w:r>
        <w:rPr>
          <w:rFonts w:ascii="宋体" w:hAnsi="宋体" w:cs="宋体"/>
          <w:sz w:val="24"/>
          <w:szCs w:val="24"/>
        </w:rPr>
        <w:t xml:space="preserve">、合同、</w:t>
      </w:r>
      <w:r>
        <w:rPr>
          <w:rFonts w:hint="eastAsia" w:ascii="宋体" w:hAnsi="宋体" w:cs="宋体"/>
          <w:sz w:val="24"/>
          <w:szCs w:val="24"/>
        </w:rPr>
        <w:t xml:space="preserve">协议（如有）、变更材料（如有）</w:t>
      </w:r>
      <w:r>
        <w:rPr>
          <w:rFonts w:ascii="宋体" w:hAnsi="宋体" w:cs="宋体"/>
          <w:sz w:val="24"/>
          <w:szCs w:val="24"/>
        </w:rPr>
        <w:t xml:space="preserve">、</w:t>
      </w:r>
      <w:r>
        <w:rPr>
          <w:rFonts w:hint="eastAsia" w:ascii="宋体" w:hAnsi="宋体" w:cs="宋体"/>
          <w:sz w:val="24"/>
          <w:szCs w:val="24"/>
        </w:rPr>
        <w:t xml:space="preserve">验收申请表、服务质量考核表、服务成果报告等</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六、</w:t>
      </w:r>
      <w:r>
        <w:rPr>
          <w:rFonts w:ascii="宋体" w:hAnsi="宋体" w:cs="宋体"/>
          <w:sz w:val="24"/>
          <w:szCs w:val="24"/>
        </w:rPr>
        <w:t xml:space="preserve">验收步骤</w:t>
      </w:r>
      <w:r>
        <w:rPr>
          <w:rFonts w:hint="eastAsia" w:ascii="宋体" w:hAnsi="宋体" w:cs="宋体"/>
          <w:sz w:val="24"/>
          <w:szCs w:val="24"/>
        </w:rPr>
        <w:t xml:space="preserve">和程序</w:t>
      </w:r>
      <w:r/>
    </w:p>
    <w:p>
      <w:pPr>
        <w:ind w:firstLine="420"/>
        <w:rPr>
          <w:rFonts w:hint="eastAsia" w:ascii="宋体" w:hAnsi="宋体" w:cs="宋体"/>
          <w:sz w:val="24"/>
          <w:szCs w:val="24"/>
        </w:rPr>
      </w:pPr>
      <w:r>
        <w:rPr>
          <w:rFonts w:ascii="宋体" w:hAnsi="宋体" w:cs="宋体"/>
          <w:sz w:val="24"/>
          <w:szCs w:val="24"/>
        </w:rPr>
        <w:t xml:space="preserve">成立项目验收小组 </w:t>
      </w:r>
      <w:r/>
    </w:p>
    <w:p>
      <w:pPr>
        <w:ind w:firstLine="420"/>
        <w:rPr>
          <w:rFonts w:hint="eastAsia" w:ascii="宋体" w:hAnsi="宋体" w:cs="宋体"/>
          <w:sz w:val="24"/>
          <w:szCs w:val="24"/>
        </w:rPr>
      </w:pPr>
      <w:r>
        <w:rPr>
          <w:rFonts w:hint="eastAsia" w:ascii="宋体" w:hAnsi="宋体" w:cs="宋体"/>
          <w:sz w:val="24"/>
          <w:szCs w:val="24"/>
        </w:rPr>
        <w:t xml:space="preserve">项目服务期满，</w:t>
      </w:r>
      <w:r>
        <w:rPr>
          <w:rFonts w:ascii="宋体" w:hAnsi="宋体" w:cs="宋体"/>
          <w:sz w:val="24"/>
          <w:szCs w:val="24"/>
        </w:rPr>
        <w:t xml:space="preserve">应当成立项目验收小组，</w:t>
      </w:r>
      <w:r>
        <w:rPr>
          <w:rFonts w:hint="eastAsia" w:ascii="宋体" w:hAnsi="宋体" w:cs="宋体"/>
          <w:sz w:val="24"/>
          <w:szCs w:val="24"/>
        </w:rPr>
        <w:t xml:space="preserve">验收小组一般由多名行业专家、建设单位、承建单位、监理单位等组成，</w:t>
      </w:r>
      <w:r>
        <w:rPr>
          <w:rFonts w:ascii="宋体" w:hAnsi="宋体" w:cs="宋体"/>
          <w:sz w:val="24"/>
          <w:szCs w:val="24"/>
        </w:rPr>
        <w:t xml:space="preserve">具体负责验收事宜。 </w:t>
      </w:r>
      <w:r/>
    </w:p>
    <w:p>
      <w:pPr>
        <w:ind w:firstLine="420"/>
        <w:rPr>
          <w:rFonts w:hint="eastAsia" w:ascii="宋体" w:hAnsi="宋体" w:cs="宋体"/>
          <w:sz w:val="24"/>
          <w:szCs w:val="24"/>
        </w:rPr>
      </w:pPr>
      <w:r>
        <w:rPr>
          <w:rFonts w:hint="eastAsia" w:ascii="宋体" w:hAnsi="宋体" w:cs="宋体"/>
          <w:sz w:val="24"/>
          <w:szCs w:val="24"/>
        </w:rPr>
        <w:t xml:space="preserve">验收申请</w:t>
      </w:r>
      <w:r/>
    </w:p>
    <w:p>
      <w:pPr>
        <w:ind w:firstLine="420"/>
        <w:rPr>
          <w:rFonts w:hint="eastAsia" w:ascii="宋体" w:hAnsi="宋体" w:cs="宋体"/>
          <w:sz w:val="24"/>
          <w:szCs w:val="24"/>
        </w:rPr>
      </w:pPr>
      <w:r>
        <w:rPr>
          <w:rFonts w:ascii="宋体" w:hAnsi="宋体" w:cs="宋体"/>
          <w:sz w:val="24"/>
          <w:szCs w:val="24"/>
        </w:rPr>
        <w:t xml:space="preserve">项目</w:t>
      </w:r>
      <w:r>
        <w:rPr>
          <w:rFonts w:hint="eastAsia" w:ascii="宋体" w:hAnsi="宋体" w:cs="宋体"/>
          <w:sz w:val="24"/>
          <w:szCs w:val="24"/>
        </w:rPr>
        <w:t xml:space="preserve">服务期满</w:t>
      </w:r>
      <w:r>
        <w:rPr>
          <w:rFonts w:ascii="宋体" w:hAnsi="宋体" w:cs="宋体"/>
          <w:sz w:val="24"/>
          <w:szCs w:val="24"/>
        </w:rPr>
        <w:t xml:space="preserve">，</w:t>
      </w:r>
      <w:r>
        <w:rPr>
          <w:rFonts w:hint="eastAsia" w:ascii="宋体" w:hAnsi="宋体" w:cs="宋体"/>
          <w:sz w:val="24"/>
          <w:szCs w:val="24"/>
        </w:rPr>
        <w:t xml:space="preserve">承建</w:t>
      </w:r>
      <w:r>
        <w:rPr>
          <w:rFonts w:ascii="宋体" w:hAnsi="宋体" w:cs="宋体"/>
          <w:sz w:val="24"/>
          <w:szCs w:val="24"/>
        </w:rPr>
        <w:t xml:space="preserve">单位根据合同、招标</w:t>
      </w:r>
      <w:r>
        <w:rPr>
          <w:rFonts w:hint="eastAsia" w:ascii="宋体" w:hAnsi="宋体" w:cs="宋体"/>
          <w:sz w:val="24"/>
          <w:szCs w:val="24"/>
        </w:rPr>
        <w:t xml:space="preserve">文件</w:t>
      </w:r>
      <w:r>
        <w:rPr>
          <w:rFonts w:ascii="宋体" w:hAnsi="宋体" w:cs="宋体"/>
          <w:sz w:val="24"/>
          <w:szCs w:val="24"/>
        </w:rPr>
        <w:t xml:space="preserve">，检查、总结项目完成情况后向</w:t>
      </w:r>
      <w:r>
        <w:rPr>
          <w:rFonts w:hint="eastAsia" w:ascii="宋体" w:hAnsi="宋体" w:cs="宋体"/>
          <w:sz w:val="24"/>
          <w:szCs w:val="24"/>
        </w:rPr>
        <w:t xml:space="preserve">建设单位(</w:t>
      </w:r>
      <w:r>
        <w:rPr>
          <w:rFonts w:ascii="宋体" w:hAnsi="宋体" w:cs="宋体"/>
          <w:sz w:val="24"/>
          <w:szCs w:val="24"/>
        </w:rPr>
        <w:t xml:space="preserve">业主</w:t>
      </w:r>
      <w:r>
        <w:rPr>
          <w:rFonts w:hint="eastAsia" w:ascii="宋体" w:hAnsi="宋体" w:cs="宋体"/>
          <w:sz w:val="24"/>
          <w:szCs w:val="24"/>
        </w:rPr>
        <w:t xml:space="preserve">方)</w:t>
      </w:r>
      <w:r>
        <w:rPr>
          <w:rFonts w:ascii="宋体" w:hAnsi="宋体" w:cs="宋体"/>
          <w:sz w:val="24"/>
          <w:szCs w:val="24"/>
        </w:rPr>
        <w:t xml:space="preserve">提出</w:t>
      </w:r>
      <w:r>
        <w:rPr>
          <w:rFonts w:hint="eastAsia" w:ascii="宋体" w:hAnsi="宋体" w:cs="宋体"/>
          <w:sz w:val="24"/>
          <w:szCs w:val="24"/>
        </w:rPr>
        <w:t xml:space="preserve">验收</w:t>
      </w:r>
      <w:r>
        <w:rPr>
          <w:rFonts w:ascii="宋体" w:hAnsi="宋体" w:cs="宋体"/>
          <w:sz w:val="24"/>
          <w:szCs w:val="24"/>
        </w:rPr>
        <w:t xml:space="preserve">申请</w:t>
      </w:r>
      <w:r>
        <w:rPr>
          <w:rFonts w:hint="eastAsia" w:ascii="宋体" w:hAnsi="宋体" w:cs="宋体"/>
          <w:sz w:val="24"/>
          <w:szCs w:val="24"/>
        </w:rPr>
        <w:t xml:space="preserve">，承建单位同时需提交验收</w:t>
      </w:r>
      <w:r>
        <w:rPr>
          <w:rFonts w:ascii="宋体" w:hAnsi="宋体" w:cs="宋体"/>
          <w:sz w:val="24"/>
          <w:szCs w:val="24"/>
        </w:rPr>
        <w:t xml:space="preserve">申请书、</w:t>
      </w:r>
      <w:r>
        <w:rPr>
          <w:rFonts w:hint="eastAsia" w:ascii="宋体" w:hAnsi="宋体" w:cs="宋体"/>
          <w:sz w:val="24"/>
          <w:szCs w:val="24"/>
        </w:rPr>
        <w:t xml:space="preserve">项目基本情况</w:t>
      </w:r>
      <w:r>
        <w:rPr>
          <w:rFonts w:ascii="宋体" w:hAnsi="宋体" w:cs="宋体"/>
          <w:sz w:val="24"/>
          <w:szCs w:val="24"/>
        </w:rPr>
        <w:t xml:space="preserve">、</w:t>
      </w:r>
      <w:r>
        <w:rPr>
          <w:rFonts w:hint="eastAsia" w:ascii="宋体" w:hAnsi="宋体" w:cs="宋体"/>
          <w:sz w:val="24"/>
          <w:szCs w:val="24"/>
        </w:rPr>
        <w:t xml:space="preserve">服务成果</w:t>
      </w:r>
      <w:r>
        <w:rPr>
          <w:rFonts w:ascii="宋体" w:hAnsi="宋体" w:cs="宋体"/>
          <w:sz w:val="24"/>
          <w:szCs w:val="24"/>
        </w:rPr>
        <w:t xml:space="preserve">、以及要求的验收评审资料。项目业主</w:t>
      </w:r>
      <w:r>
        <w:rPr>
          <w:rFonts w:hint="eastAsia" w:ascii="宋体" w:hAnsi="宋体" w:cs="宋体"/>
          <w:sz w:val="24"/>
          <w:szCs w:val="24"/>
        </w:rPr>
        <w:t xml:space="preserve">经过审核确认承建单位完成服务内容且服务期满、材料齐全则通过验收申请，由项目业主组织验收工作</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项目验收的实施 </w:t>
      </w:r>
      <w:r/>
    </w:p>
    <w:p>
      <w:pPr>
        <w:ind w:firstLine="420"/>
        <w:rPr>
          <w:rFonts w:hint="eastAsia" w:ascii="宋体" w:hAnsi="宋体" w:cs="宋体"/>
          <w:sz w:val="24"/>
          <w:szCs w:val="24"/>
        </w:rPr>
      </w:pPr>
      <w:r>
        <w:rPr>
          <w:rFonts w:hint="eastAsia" w:ascii="宋体" w:hAnsi="宋体" w:cs="宋体"/>
          <w:sz w:val="24"/>
          <w:szCs w:val="24"/>
        </w:rPr>
        <w:t xml:space="preserve">验收工作由验收小组进行验收。验收工作分为两个步骤：承建单位工作汇报和验收评委会评审，由验收小组共同确定验收时间、评审时间及其他安排。验收小组要</w:t>
      </w:r>
      <w:r>
        <w:rPr>
          <w:rFonts w:ascii="宋体" w:hAnsi="宋体" w:cs="宋体"/>
          <w:sz w:val="24"/>
          <w:szCs w:val="24"/>
        </w:rPr>
        <w:t xml:space="preserve">严格按照验收方案对项目</w:t>
      </w:r>
      <w:r>
        <w:rPr>
          <w:rFonts w:hint="eastAsia" w:ascii="宋体" w:hAnsi="宋体" w:cs="宋体"/>
          <w:sz w:val="24"/>
          <w:szCs w:val="24"/>
        </w:rPr>
        <w:t xml:space="preserve">服务内容、服务质量、服务成果文档资料</w:t>
      </w:r>
      <w:r>
        <w:rPr>
          <w:rFonts w:ascii="宋体" w:hAnsi="宋体" w:cs="宋体"/>
          <w:sz w:val="24"/>
          <w:szCs w:val="24"/>
        </w:rPr>
        <w:t xml:space="preserve">等进行全面的</w:t>
      </w:r>
      <w:r>
        <w:rPr>
          <w:rFonts w:hint="eastAsia" w:ascii="宋体" w:hAnsi="宋体" w:cs="宋体"/>
          <w:sz w:val="24"/>
          <w:szCs w:val="24"/>
        </w:rPr>
        <w:t xml:space="preserve">检查</w:t>
      </w:r>
      <w:r>
        <w:rPr>
          <w:rFonts w:ascii="宋体" w:hAnsi="宋体" w:cs="宋体"/>
          <w:sz w:val="24"/>
          <w:szCs w:val="24"/>
        </w:rPr>
        <w:t xml:space="preserve">和验收。 </w:t>
      </w:r>
      <w:r/>
    </w:p>
    <w:p>
      <w:pPr>
        <w:ind w:firstLine="420"/>
        <w:rPr>
          <w:rFonts w:hint="eastAsia" w:ascii="宋体" w:hAnsi="宋体" w:cs="宋体"/>
          <w:sz w:val="24"/>
          <w:szCs w:val="24"/>
        </w:rPr>
      </w:pPr>
      <w:r>
        <w:rPr>
          <w:rFonts w:hint="eastAsia" w:ascii="宋体" w:hAnsi="宋体" w:cs="宋体"/>
          <w:sz w:val="24"/>
          <w:szCs w:val="24"/>
        </w:rPr>
        <w:t xml:space="preserve">承建单位提供材料</w:t>
      </w:r>
      <w:r/>
    </w:p>
    <w:p>
      <w:pPr>
        <w:ind w:firstLine="420"/>
        <w:rPr>
          <w:rFonts w:hint="eastAsia" w:ascii="宋体" w:hAnsi="宋体" w:cs="宋体"/>
          <w:sz w:val="24"/>
          <w:szCs w:val="24"/>
        </w:rPr>
      </w:pPr>
      <w:r>
        <w:rPr>
          <w:rFonts w:hint="eastAsia" w:ascii="宋体" w:hAnsi="宋体" w:cs="宋体"/>
          <w:sz w:val="24"/>
          <w:szCs w:val="24"/>
        </w:rPr>
        <w:t xml:space="preserve">验收申请、项目基本情况、项目服务成果及验收需要提供的其他相关材料。</w:t>
      </w:r>
      <w:r/>
    </w:p>
    <w:p>
      <w:pPr>
        <w:ind w:firstLine="420"/>
        <w:rPr>
          <w:rFonts w:hint="eastAsia" w:ascii="宋体" w:hAnsi="宋体" w:cs="宋体"/>
          <w:sz w:val="24"/>
          <w:szCs w:val="24"/>
        </w:rPr>
      </w:pPr>
      <w:r>
        <w:rPr>
          <w:rFonts w:hint="eastAsia" w:ascii="宋体" w:hAnsi="宋体" w:cs="宋体"/>
          <w:sz w:val="24"/>
          <w:szCs w:val="24"/>
        </w:rPr>
        <w:t xml:space="preserve">承建单位工作汇报</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承建单位对包括项目基本情况、服务内容、服务成果、服务质量考核结果向业主单位和验收专家组汇报项目完成情况</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验收委员会评审 </w:t>
      </w:r>
      <w:r/>
    </w:p>
    <w:p>
      <w:pPr>
        <w:ind w:firstLine="420"/>
        <w:rPr>
          <w:rFonts w:hint="eastAsia" w:ascii="宋体" w:hAnsi="宋体" w:cs="宋体"/>
          <w:sz w:val="24"/>
          <w:szCs w:val="24"/>
        </w:rPr>
      </w:pPr>
      <w:r>
        <w:rPr>
          <w:rFonts w:ascii="宋体" w:hAnsi="宋体" w:cs="宋体"/>
          <w:sz w:val="24"/>
          <w:szCs w:val="24"/>
        </w:rPr>
        <w:t xml:space="preserve">验收委员会评审一般采取会议评议方式进行，</w:t>
      </w:r>
      <w:r>
        <w:rPr>
          <w:rFonts w:hint="eastAsia" w:ascii="宋体" w:hAnsi="宋体" w:cs="宋体"/>
          <w:sz w:val="24"/>
          <w:szCs w:val="24"/>
        </w:rPr>
        <w:t xml:space="preserve">验收专家组</w:t>
      </w:r>
      <w:r>
        <w:rPr>
          <w:rFonts w:ascii="宋体" w:hAnsi="宋体" w:cs="宋体"/>
          <w:sz w:val="24"/>
          <w:szCs w:val="24"/>
        </w:rPr>
        <w:t xml:space="preserve">听取验收总结报告说明、</w:t>
      </w:r>
      <w:r>
        <w:rPr>
          <w:rFonts w:hint="eastAsia" w:ascii="宋体" w:hAnsi="宋体" w:cs="宋体"/>
          <w:sz w:val="24"/>
          <w:szCs w:val="24"/>
        </w:rPr>
        <w:t xml:space="preserve">审阅验收材料，形成</w:t>
      </w:r>
      <w:r>
        <w:rPr>
          <w:rFonts w:ascii="宋体" w:hAnsi="宋体" w:cs="宋体"/>
          <w:sz w:val="24"/>
          <w:szCs w:val="24"/>
        </w:rPr>
        <w:t xml:space="preserve">验收结果及意见。 </w:t>
      </w:r>
      <w:r/>
    </w:p>
    <w:p>
      <w:pPr>
        <w:ind w:firstLine="420"/>
        <w:rPr>
          <w:rFonts w:hint="eastAsia" w:ascii="宋体" w:hAnsi="宋体" w:cs="宋体"/>
          <w:sz w:val="24"/>
          <w:szCs w:val="24"/>
        </w:rPr>
      </w:pPr>
      <w:r>
        <w:rPr>
          <w:rFonts w:ascii="宋体" w:hAnsi="宋体" w:cs="宋体"/>
          <w:sz w:val="24"/>
          <w:szCs w:val="24"/>
        </w:rPr>
        <w:t xml:space="preserve">验收</w:t>
      </w:r>
      <w:r>
        <w:rPr>
          <w:rFonts w:hint="eastAsia" w:ascii="宋体" w:hAnsi="宋体" w:cs="宋体"/>
          <w:sz w:val="24"/>
          <w:szCs w:val="24"/>
        </w:rPr>
        <w:t xml:space="preserve">结论</w:t>
      </w: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经过验收评审形成验收</w:t>
      </w:r>
      <w:r>
        <w:rPr>
          <w:rFonts w:hint="eastAsia" w:ascii="宋体" w:hAnsi="宋体" w:cs="宋体"/>
          <w:sz w:val="24"/>
          <w:szCs w:val="24"/>
        </w:rPr>
        <w:t xml:space="preserve">意见</w:t>
      </w:r>
      <w:r>
        <w:rPr>
          <w:rFonts w:ascii="宋体" w:hAnsi="宋体" w:cs="宋体"/>
          <w:sz w:val="24"/>
          <w:szCs w:val="24"/>
        </w:rPr>
        <w:t xml:space="preserve">，验收</w:t>
      </w:r>
      <w:r>
        <w:rPr>
          <w:rFonts w:hint="eastAsia" w:ascii="宋体" w:hAnsi="宋体" w:cs="宋体"/>
          <w:sz w:val="24"/>
          <w:szCs w:val="24"/>
        </w:rPr>
        <w:t xml:space="preserve">专家组</w:t>
      </w:r>
      <w:r>
        <w:rPr>
          <w:rFonts w:ascii="宋体" w:hAnsi="宋体" w:cs="宋体"/>
          <w:sz w:val="24"/>
          <w:szCs w:val="24"/>
        </w:rPr>
        <w:t xml:space="preserve">签字，</w:t>
      </w:r>
      <w:r>
        <w:rPr>
          <w:rFonts w:hint="eastAsia" w:ascii="宋体" w:hAnsi="宋体" w:cs="宋体"/>
          <w:sz w:val="24"/>
          <w:szCs w:val="24"/>
        </w:rPr>
        <w:t xml:space="preserve">形成验收结论</w:t>
      </w:r>
      <w:r>
        <w:rPr>
          <w:rFonts w:ascii="宋体" w:hAnsi="宋体" w:cs="宋体"/>
          <w:sz w:val="24"/>
          <w:szCs w:val="24"/>
        </w:rPr>
        <w:t xml:space="preserve">。 </w:t>
      </w:r>
      <w:r/>
    </w:p>
    <w:p>
      <w:pPr>
        <w:ind w:firstLine="420"/>
        <w:rPr>
          <w:rFonts w:hint="eastAsia"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验收结论 </w:t>
      </w:r>
      <w:r/>
    </w:p>
    <w:p>
      <w:pPr>
        <w:ind w:firstLine="420"/>
        <w:rPr>
          <w:rFonts w:hint="eastAsia" w:ascii="宋体" w:hAnsi="宋体" w:cs="宋体"/>
          <w:sz w:val="24"/>
          <w:szCs w:val="24"/>
        </w:rPr>
      </w:pPr>
      <w:r>
        <w:rPr>
          <w:rFonts w:ascii="宋体" w:hAnsi="宋体" w:cs="宋体"/>
          <w:sz w:val="24"/>
          <w:szCs w:val="24"/>
        </w:rPr>
        <w:t xml:space="preserve">结论定义 </w:t>
      </w:r>
      <w:r/>
    </w:p>
    <w:p>
      <w:pPr>
        <w:ind w:firstLine="420"/>
        <w:rPr>
          <w:rFonts w:hint="eastAsia" w:ascii="宋体" w:hAnsi="宋体" w:cs="宋体"/>
          <w:sz w:val="24"/>
          <w:szCs w:val="24"/>
        </w:rPr>
      </w:pPr>
      <w:r>
        <w:rPr>
          <w:rFonts w:ascii="宋体" w:hAnsi="宋体" w:cs="宋体"/>
          <w:sz w:val="24"/>
          <w:szCs w:val="24"/>
        </w:rPr>
        <w:t xml:space="preserve">验收结果分为:验收合格、需要复议和验收不合格三种。</w:t>
      </w:r>
      <w:r>
        <w:rPr>
          <w:rFonts w:hint="eastAsia" w:ascii="宋体" w:hAnsi="宋体" w:cs="宋体"/>
          <w:sz w:val="24"/>
          <w:szCs w:val="24"/>
        </w:rPr>
        <w:t xml:space="preserve">完成服务内容、服务考核通过且服务期满</w:t>
      </w:r>
      <w:r>
        <w:rPr>
          <w:rFonts w:ascii="宋体" w:hAnsi="宋体" w:cs="宋体"/>
          <w:sz w:val="24"/>
          <w:szCs w:val="24"/>
        </w:rPr>
        <w:t xml:space="preserve">视为验收合格；由于提供材料不详难以判断，或目标任务完成不足而又难以确定其原因等导致验收结论争议较大的，</w:t>
      </w:r>
      <w:r>
        <w:rPr>
          <w:rFonts w:hint="eastAsia" w:ascii="宋体" w:hAnsi="宋体" w:cs="宋体"/>
          <w:sz w:val="24"/>
          <w:szCs w:val="24"/>
        </w:rPr>
        <w:t xml:space="preserve">视为</w:t>
      </w:r>
      <w:r>
        <w:rPr>
          <w:rFonts w:ascii="宋体" w:hAnsi="宋体" w:cs="宋体"/>
          <w:sz w:val="24"/>
          <w:szCs w:val="24"/>
        </w:rPr>
        <w:t xml:space="preserve">需要复议。 </w:t>
      </w:r>
      <w:r/>
    </w:p>
    <w:p>
      <w:pPr>
        <w:ind w:firstLine="420"/>
        <w:rPr>
          <w:rFonts w:hint="eastAsia" w:ascii="宋体" w:hAnsi="宋体" w:cs="宋体"/>
          <w:sz w:val="24"/>
          <w:szCs w:val="24"/>
        </w:rPr>
      </w:pPr>
      <w:r>
        <w:rPr>
          <w:rFonts w:ascii="宋体" w:hAnsi="宋体" w:cs="宋体"/>
          <w:sz w:val="24"/>
          <w:szCs w:val="24"/>
        </w:rPr>
        <w:t xml:space="preserve">验收不合格情况 </w:t>
      </w:r>
      <w:r/>
    </w:p>
    <w:p>
      <w:pPr>
        <w:ind w:firstLine="420"/>
        <w:rPr>
          <w:rFonts w:hint="eastAsia" w:ascii="宋体" w:hAnsi="宋体" w:cs="宋体"/>
          <w:sz w:val="24"/>
          <w:szCs w:val="24"/>
        </w:rPr>
      </w:pPr>
      <w:r>
        <w:rPr>
          <w:rFonts w:ascii="宋体" w:hAnsi="宋体" w:cs="宋体"/>
          <w:sz w:val="24"/>
          <w:szCs w:val="24"/>
        </w:rPr>
        <w:t xml:space="preserve">未按项目考核指标或合同要求达到所预定的主要技术指标的。 </w:t>
      </w:r>
      <w:r/>
    </w:p>
    <w:p>
      <w:pPr>
        <w:ind w:firstLine="420"/>
        <w:rPr>
          <w:rFonts w:hint="eastAsia" w:ascii="宋体" w:hAnsi="宋体" w:cs="宋体"/>
          <w:sz w:val="24"/>
          <w:szCs w:val="24"/>
        </w:rPr>
      </w:pPr>
      <w:r>
        <w:rPr>
          <w:rFonts w:ascii="宋体" w:hAnsi="宋体" w:cs="宋体"/>
          <w:sz w:val="24"/>
          <w:szCs w:val="24"/>
        </w:rPr>
        <w:t xml:space="preserve">所提供材料不齐全或不真实的。 </w:t>
      </w:r>
      <w:r/>
    </w:p>
    <w:p>
      <w:pPr>
        <w:ind w:firstLine="420"/>
        <w:rPr>
          <w:rFonts w:hint="eastAsia" w:ascii="宋体" w:hAnsi="宋体" w:cs="宋体"/>
          <w:sz w:val="24"/>
          <w:szCs w:val="24"/>
        </w:rPr>
      </w:pPr>
      <w:r>
        <w:rPr>
          <w:rFonts w:ascii="宋体" w:hAnsi="宋体" w:cs="宋体"/>
          <w:sz w:val="24"/>
          <w:szCs w:val="24"/>
        </w:rPr>
        <w:t xml:space="preserve">项目的内容、目标或技术路线等已进行了较大调整，但未曾得到相关单位认可的。 </w:t>
      </w:r>
      <w:r/>
    </w:p>
    <w:p>
      <w:pPr>
        <w:ind w:firstLine="420"/>
        <w:rPr>
          <w:rFonts w:hint="eastAsia" w:ascii="宋体" w:hAnsi="宋体" w:cs="宋体"/>
          <w:sz w:val="24"/>
          <w:szCs w:val="24"/>
        </w:rPr>
      </w:pPr>
      <w:r>
        <w:rPr>
          <w:rFonts w:ascii="宋体" w:hAnsi="宋体" w:cs="宋体"/>
          <w:sz w:val="24"/>
          <w:szCs w:val="24"/>
        </w:rPr>
        <w:t xml:space="preserve">实施过程中出现重大问题，尚未解决和</w:t>
      </w:r>
      <w:r>
        <w:rPr>
          <w:rFonts w:hint="eastAsia" w:ascii="宋体" w:hAnsi="宋体" w:cs="宋体"/>
          <w:sz w:val="24"/>
          <w:szCs w:val="24"/>
        </w:rPr>
        <w:t xml:space="preserve">做</w:t>
      </w:r>
      <w:r>
        <w:rPr>
          <w:rFonts w:ascii="宋体" w:hAnsi="宋体" w:cs="宋体"/>
          <w:sz w:val="24"/>
          <w:szCs w:val="24"/>
        </w:rPr>
        <w:t xml:space="preserve">出说明，或项目实施过程及结果等存在纠纷尚未解决的。 </w:t>
      </w:r>
      <w:r/>
    </w:p>
    <w:p>
      <w:pPr>
        <w:ind w:firstLine="480"/>
        <w:rPr>
          <w:rFonts w:hint="eastAsia" w:ascii="宋体" w:hAnsi="宋体" w:cs="宋体"/>
          <w:sz w:val="24"/>
          <w:szCs w:val="24"/>
        </w:rPr>
      </w:pPr>
      <w:r>
        <w:rPr>
          <w:rFonts w:hint="eastAsia" w:ascii="宋体" w:hAnsi="宋体" w:cs="宋体"/>
          <w:sz w:val="24"/>
          <w:szCs w:val="24"/>
        </w:rPr>
        <w:t xml:space="preserve">违反</w:t>
      </w:r>
      <w:r>
        <w:rPr>
          <w:rFonts w:ascii="宋体" w:hAnsi="宋体" w:cs="宋体"/>
          <w:sz w:val="24"/>
          <w:szCs w:val="24"/>
        </w:rPr>
        <w:t xml:space="preserve">法律、法规的其他行为。 </w:t>
      </w:r>
      <w:r/>
    </w:p>
    <w:p>
      <w:pPr>
        <w:ind w:firstLine="480"/>
        <w:rPr>
          <w:rFonts w:hint="eastAsia" w:ascii="宋体" w:hAnsi="宋体" w:cs="宋体"/>
          <w:sz w:val="24"/>
          <w:szCs w:val="24"/>
        </w:rPr>
      </w:pPr>
      <w:r>
        <w:rPr>
          <w:rFonts w:ascii="宋体" w:hAnsi="宋体" w:cs="宋体"/>
          <w:sz w:val="24"/>
          <w:szCs w:val="24"/>
        </w:rPr>
        <w:t xml:space="preserve">验收结论确认和处理 </w:t>
      </w:r>
      <w:r/>
    </w:p>
    <w:p>
      <w:pPr>
        <w:ind w:firstLine="480"/>
        <w:rPr>
          <w:rFonts w:hint="eastAsia" w:ascii="宋体" w:hAnsi="宋体" w:cs="宋体"/>
          <w:sz w:val="24"/>
          <w:szCs w:val="24"/>
        </w:rPr>
      </w:pPr>
      <w:r>
        <w:rPr>
          <w:rFonts w:ascii="宋体" w:hAnsi="宋体" w:cs="宋体"/>
          <w:sz w:val="24"/>
          <w:szCs w:val="24"/>
        </w:rPr>
        <w:t xml:space="preserve">由</w:t>
      </w:r>
      <w:r>
        <w:rPr>
          <w:rFonts w:hint="eastAsia" w:ascii="宋体" w:hAnsi="宋体" w:cs="宋体"/>
          <w:sz w:val="24"/>
          <w:szCs w:val="24"/>
        </w:rPr>
        <w:t xml:space="preserve">项目业主</w:t>
      </w:r>
      <w:r>
        <w:rPr>
          <w:rFonts w:ascii="宋体" w:hAnsi="宋体" w:cs="宋体"/>
          <w:sz w:val="24"/>
          <w:szCs w:val="24"/>
        </w:rPr>
        <w:t xml:space="preserve">单位根据验收情况和相关资料得出结论，并进行确认。 </w:t>
      </w:r>
      <w:r/>
    </w:p>
    <w:p>
      <w:pPr>
        <w:ind w:firstLine="480"/>
        <w:rPr>
          <w:rFonts w:hint="eastAsia" w:ascii="宋体" w:hAnsi="宋体" w:cs="宋体"/>
          <w:sz w:val="24"/>
          <w:szCs w:val="24"/>
        </w:rPr>
      </w:pPr>
      <w:r>
        <w:rPr>
          <w:rFonts w:ascii="宋体" w:hAnsi="宋体" w:cs="宋体"/>
          <w:sz w:val="24"/>
          <w:szCs w:val="24"/>
        </w:rPr>
        <w:t xml:space="preserve">验收结论为验收合格的，项目业主将全部验收材料</w:t>
      </w:r>
      <w:r>
        <w:rPr>
          <w:rFonts w:hint="eastAsia" w:ascii="宋体" w:hAnsi="宋体" w:cs="宋体"/>
          <w:sz w:val="24"/>
          <w:szCs w:val="24"/>
        </w:rPr>
        <w:t xml:space="preserve">统一</w:t>
      </w:r>
      <w:r>
        <w:rPr>
          <w:rFonts w:ascii="宋体" w:hAnsi="宋体" w:cs="宋体"/>
          <w:sz w:val="24"/>
          <w:szCs w:val="24"/>
        </w:rPr>
        <w:t xml:space="preserve">装订成册并连同</w:t>
      </w:r>
      <w:r>
        <w:rPr>
          <w:rFonts w:hint="eastAsia" w:ascii="宋体" w:hAnsi="宋体" w:cs="宋体"/>
          <w:sz w:val="24"/>
          <w:szCs w:val="24"/>
        </w:rPr>
        <w:t xml:space="preserve">响应</w:t>
      </w:r>
      <w:r>
        <w:rPr>
          <w:rFonts w:ascii="宋体" w:hAnsi="宋体" w:cs="宋体"/>
          <w:sz w:val="24"/>
          <w:szCs w:val="24"/>
        </w:rPr>
        <w:t xml:space="preserve">的电子文档分别报主管部门及相关部门备案。 </w:t>
      </w:r>
      <w:r/>
    </w:p>
    <w:p>
      <w:pPr>
        <w:ind w:firstLine="480"/>
        <w:rPr>
          <w:rFonts w:hint="eastAsia" w:ascii="宋体" w:hAnsi="宋体" w:cs="宋体"/>
          <w:sz w:val="24"/>
          <w:szCs w:val="24"/>
        </w:rPr>
      </w:pPr>
      <w:r>
        <w:rPr>
          <w:rFonts w:ascii="宋体" w:hAnsi="宋体" w:cs="宋体"/>
          <w:sz w:val="24"/>
          <w:szCs w:val="24"/>
        </w:rPr>
        <w:t xml:space="preserve">验收结论需要复议的，主管部门以书面形式通知</w:t>
      </w:r>
      <w:r>
        <w:rPr>
          <w:rFonts w:hint="eastAsia" w:ascii="宋体" w:hAnsi="宋体" w:cs="宋体"/>
          <w:sz w:val="24"/>
          <w:szCs w:val="24"/>
        </w:rPr>
        <w:t xml:space="preserve">承建</w:t>
      </w:r>
      <w:r>
        <w:rPr>
          <w:rFonts w:ascii="宋体" w:hAnsi="宋体" w:cs="宋体"/>
          <w:sz w:val="24"/>
          <w:szCs w:val="24"/>
        </w:rPr>
        <w:t xml:space="preserve">单位在三个月内补充有关材料或者进行相关说明。 </w:t>
      </w:r>
      <w:r/>
    </w:p>
    <w:p>
      <w:pPr>
        <w:ind w:firstLine="480"/>
        <w:rPr>
          <w:rFonts w:hint="eastAsia" w:ascii="宋体" w:hAnsi="宋体" w:cs="宋体"/>
          <w:sz w:val="24"/>
          <w:szCs w:val="24"/>
        </w:rPr>
      </w:pPr>
      <w:r>
        <w:rPr>
          <w:rFonts w:ascii="宋体" w:hAnsi="宋体" w:cs="宋体"/>
          <w:sz w:val="24"/>
          <w:szCs w:val="24"/>
        </w:rPr>
        <w:t xml:space="preserve">验收结论为验收不合格的，</w:t>
      </w:r>
      <w:r>
        <w:rPr>
          <w:rFonts w:hint="eastAsia" w:ascii="宋体" w:hAnsi="宋体" w:cs="宋体"/>
          <w:sz w:val="24"/>
          <w:szCs w:val="24"/>
        </w:rPr>
        <w:t xml:space="preserve">项目业主单位</w:t>
      </w:r>
      <w:r>
        <w:rPr>
          <w:rFonts w:ascii="宋体" w:hAnsi="宋体" w:cs="宋体"/>
          <w:sz w:val="24"/>
          <w:szCs w:val="24"/>
        </w:rPr>
        <w:t xml:space="preserve">以书面形式通知</w:t>
      </w:r>
      <w:r>
        <w:rPr>
          <w:rFonts w:hint="eastAsia" w:ascii="宋体" w:hAnsi="宋体" w:cs="宋体"/>
          <w:sz w:val="24"/>
          <w:szCs w:val="24"/>
        </w:rPr>
        <w:t xml:space="preserve">承建</w:t>
      </w:r>
      <w:r>
        <w:rPr>
          <w:rFonts w:ascii="宋体" w:hAnsi="宋体" w:cs="宋体"/>
          <w:sz w:val="24"/>
          <w:szCs w:val="24"/>
        </w:rPr>
        <w:t xml:space="preserve">单位限期整改，整改后</w:t>
      </w:r>
      <w:r>
        <w:rPr>
          <w:rFonts w:hint="eastAsia" w:ascii="宋体" w:hAnsi="宋体" w:cs="宋体"/>
          <w:sz w:val="24"/>
          <w:szCs w:val="24"/>
        </w:rPr>
        <w:t xml:space="preserve">服务完成且服务质量</w:t>
      </w:r>
      <w:r>
        <w:rPr>
          <w:rFonts w:ascii="宋体" w:hAnsi="宋体" w:cs="宋体"/>
          <w:sz w:val="24"/>
          <w:szCs w:val="24"/>
        </w:rPr>
        <w:t xml:space="preserve">合格的，项目业主重新</w:t>
      </w:r>
      <w:r>
        <w:rPr>
          <w:rFonts w:hint="eastAsia" w:ascii="宋体" w:hAnsi="宋体" w:cs="宋体"/>
          <w:sz w:val="24"/>
          <w:szCs w:val="24"/>
        </w:rPr>
        <w:t xml:space="preserve">组织</w:t>
      </w:r>
      <w:r>
        <w:rPr>
          <w:rFonts w:ascii="宋体" w:hAnsi="宋体" w:cs="宋体"/>
          <w:sz w:val="24"/>
          <w:szCs w:val="24"/>
        </w:rPr>
        <w:t xml:space="preserve">验收。 </w:t>
      </w:r>
      <w:r/>
    </w:p>
    <w:p>
      <w:pPr>
        <w:ind w:firstLine="480"/>
        <w:rPr>
          <w:rFonts w:hint="eastAsia" w:ascii="宋体" w:hAnsi="宋体" w:cs="宋体"/>
          <w:sz w:val="24"/>
          <w:szCs w:val="24"/>
        </w:rPr>
      </w:pPr>
      <w:r>
        <w:rPr>
          <w:rFonts w:hint="eastAsia" w:ascii="宋体" w:hAnsi="宋体" w:cs="宋体"/>
          <w:sz w:val="24"/>
          <w:szCs w:val="24"/>
        </w:rPr>
        <w:t xml:space="preserve">八、</w:t>
      </w:r>
      <w:r>
        <w:rPr>
          <w:rFonts w:ascii="宋体" w:hAnsi="宋体" w:cs="宋体"/>
          <w:sz w:val="24"/>
          <w:szCs w:val="24"/>
        </w:rPr>
        <w:t xml:space="preserve">项目</w:t>
      </w:r>
      <w:r>
        <w:rPr>
          <w:rFonts w:hint="eastAsia" w:ascii="宋体" w:hAnsi="宋体" w:cs="宋体"/>
          <w:sz w:val="24"/>
          <w:szCs w:val="24"/>
        </w:rPr>
        <w:t xml:space="preserve">成果移交</w:t>
      </w: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项目验收合格后，</w:t>
      </w:r>
      <w:r>
        <w:rPr>
          <w:rFonts w:hint="eastAsia" w:ascii="宋体" w:hAnsi="宋体" w:cs="宋体"/>
          <w:sz w:val="24"/>
          <w:szCs w:val="24"/>
        </w:rPr>
        <w:t xml:space="preserve">承建单位</w:t>
      </w:r>
      <w:r>
        <w:rPr>
          <w:rFonts w:ascii="宋体" w:hAnsi="宋体" w:cs="宋体"/>
          <w:sz w:val="24"/>
          <w:szCs w:val="24"/>
        </w:rPr>
        <w:t xml:space="preserve">应</w:t>
      </w:r>
      <w:r>
        <w:rPr>
          <w:rFonts w:hint="eastAsia" w:ascii="宋体" w:hAnsi="宋体" w:cs="宋体"/>
          <w:sz w:val="24"/>
          <w:szCs w:val="24"/>
        </w:rPr>
        <w:t xml:space="preserve">向项目业主单位移交项目成果包括但不限于项目成果的文档材料、验收汇报材料、移交材料清单等。</w:t>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r/>
      <w:r/>
    </w:p>
    <w:p>
      <w:pPr>
        <w:pStyle w:val="722"/>
        <w:rPr>
          <w:rFonts w:ascii="黑体" w:eastAsia="黑体"/>
          <w:bCs/>
          <w:sz w:val="4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spacing w:line="0" w:lineRule="atLeast"/>
        <w:rPr>
          <w:rFonts w:hint="eastAsia" w:ascii="宋体" w:hAnsi="宋体"/>
          <w:color w:val="000000"/>
          <w:sz w:val="24"/>
          <w:szCs w:val="24"/>
        </w:rPr>
      </w:pPr>
      <w:r/>
      <w:bookmarkStart w:id="193" w:name="_Toc49090575"/>
      <w:r/>
      <w:bookmarkStart w:id="194" w:name="_Toc26554093"/>
      <w:r>
        <w:rPr>
          <w:rFonts w:hint="eastAsia" w:ascii="宋体" w:hAnsi="宋体"/>
          <w:bCs/>
          <w:sz w:val="24"/>
          <w:szCs w:val="24"/>
        </w:rPr>
        <w:t xml:space="preserve">项目属性</w:t>
      </w:r>
      <w:r>
        <w:rPr>
          <w:rFonts w:hint="eastAsia" w:ascii="宋体" w:hAnsi="宋体"/>
          <w:color w:val="000000"/>
          <w:sz w:val="24"/>
          <w:szCs w:val="24"/>
        </w:rPr>
        <w:t xml:space="preserve">：服务类项目</w:t>
      </w:r>
      <w:r>
        <w:rPr>
          <w:rFonts w:hint="eastAsia" w:ascii="宋体" w:hAnsi="宋体"/>
          <w:bCs/>
          <w:sz w:val="24"/>
          <w:szCs w:val="24"/>
        </w:rPr>
        <w:t xml:space="preserve">。</w:t>
      </w:r>
      <w:r/>
    </w:p>
    <w:p>
      <w:pPr>
        <w:spacing w:line="480" w:lineRule="exact"/>
        <w:rPr>
          <w:rFonts w:hint="eastAsia" w:ascii="宋体" w:hAnsi="宋体"/>
          <w:bCs/>
          <w:sz w:val="24"/>
          <w:szCs w:val="24"/>
        </w:rPr>
      </w:pPr>
      <w:r>
        <w:rPr>
          <w:rFonts w:hint="eastAsia" w:ascii="宋体" w:hAnsi="宋体"/>
          <w:bCs/>
          <w:sz w:val="24"/>
          <w:szCs w:val="24"/>
        </w:rPr>
        <w:t xml:space="preserve">项目名称： 吴江区“一网通办+算力”服务（2026）项目</w:t>
      </w:r>
      <w:r/>
    </w:p>
    <w:p>
      <w:pPr>
        <w:numPr>
          <w:ilvl w:val="0"/>
          <w:numId w:val="5"/>
        </w:numPr>
        <w:keepLines/>
        <w:keepNext/>
        <w:spacing w:before="120" w:after="120" w:line="360" w:lineRule="auto"/>
        <w:rPr>
          <w:b/>
          <w:bCs/>
          <w:sz w:val="32"/>
          <w:szCs w:val="28"/>
        </w:rPr>
        <w:outlineLvl w:val="0"/>
      </w:pPr>
      <w:r>
        <w:rPr>
          <w:rFonts w:hint="eastAsia"/>
          <w:b/>
          <w:bCs/>
          <w:sz w:val="28"/>
          <w:szCs w:val="24"/>
        </w:rPr>
        <w:t xml:space="preserve">★</w:t>
      </w:r>
      <w:r>
        <w:rPr>
          <w:b/>
          <w:bCs/>
          <w:sz w:val="32"/>
          <w:szCs w:val="28"/>
        </w:rPr>
        <w:t xml:space="preserve">“</w:t>
      </w:r>
      <w:r>
        <w:rPr>
          <w:b/>
          <w:bCs/>
          <w:sz w:val="32"/>
          <w:szCs w:val="28"/>
        </w:rPr>
        <w:t xml:space="preserve">一网通办</w:t>
      </w:r>
      <w:r>
        <w:rPr>
          <w:b/>
          <w:bCs/>
          <w:sz w:val="32"/>
          <w:szCs w:val="28"/>
        </w:rPr>
        <w:t xml:space="preserve">”</w:t>
      </w:r>
      <w:r>
        <w:rPr>
          <w:b/>
          <w:bCs/>
          <w:sz w:val="32"/>
          <w:szCs w:val="28"/>
        </w:rPr>
        <w:t xml:space="preserve">运维服务</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一网通办</w:t>
      </w:r>
      <w:r>
        <w:rPr>
          <w:b/>
          <w:bCs/>
          <w:sz w:val="30"/>
          <w:szCs w:val="32"/>
        </w:rPr>
        <w:t xml:space="preserve">”</w:t>
      </w:r>
      <w:r>
        <w:rPr>
          <w:b/>
          <w:bCs/>
          <w:sz w:val="30"/>
          <w:szCs w:val="32"/>
        </w:rPr>
        <w:t xml:space="preserve">管理平台运行保障服务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业务管理运行保障服务</w:t>
      </w:r>
      <w:r/>
    </w:p>
    <w:p>
      <w:pPr>
        <w:numPr>
          <w:ilvl w:val="3"/>
          <w:numId w:val="0"/>
        </w:numPr>
        <w:keepLines/>
        <w:keepNext/>
        <w:spacing w:before="120" w:after="120" w:line="360" w:lineRule="auto"/>
        <w:rPr>
          <w:b/>
          <w:bCs/>
          <w:sz w:val="24"/>
          <w:szCs w:val="28"/>
        </w:rPr>
        <w:outlineLvl w:val="3"/>
      </w:pPr>
      <w:r>
        <w:rPr>
          <w:b/>
          <w:bCs/>
          <w:sz w:val="24"/>
          <w:szCs w:val="28"/>
        </w:rPr>
        <w:t xml:space="preserve">审批业务运行保障服务</w:t>
      </w:r>
      <w:r/>
    </w:p>
    <w:p>
      <w:pPr>
        <w:ind w:firstLine="420"/>
        <w:spacing w:line="360" w:lineRule="auto"/>
        <w:rPr>
          <w:szCs w:val="24"/>
        </w:rPr>
      </w:pPr>
      <w:r>
        <w:rPr>
          <w:szCs w:val="24"/>
        </w:rPr>
        <w:t xml:space="preserve">应提供对</w:t>
      </w:r>
      <w:r>
        <w:rPr>
          <w:szCs w:val="24"/>
        </w:rPr>
        <w:t xml:space="preserve">全区办</w:t>
      </w:r>
      <w:r>
        <w:rPr>
          <w:szCs w:val="24"/>
        </w:rPr>
        <w:t xml:space="preserve">件审批流程的流程调整、环节功能的调整优化服务，具体包括全区窗口</w:t>
      </w:r>
      <w:r>
        <w:rPr>
          <w:szCs w:val="24"/>
        </w:rPr>
        <w:t xml:space="preserve">关联办</w:t>
      </w:r>
      <w:r>
        <w:rPr>
          <w:szCs w:val="24"/>
        </w:rPr>
        <w:t xml:space="preserve">件调整、统计分析模块开设、网上申报办件查询、证照核验权限配置。</w:t>
      </w:r>
      <w:r/>
    </w:p>
    <w:p>
      <w:pPr>
        <w:numPr>
          <w:ilvl w:val="3"/>
          <w:numId w:val="0"/>
        </w:numPr>
        <w:keepLines/>
        <w:keepNext/>
        <w:spacing w:before="120" w:after="120" w:line="360" w:lineRule="auto"/>
        <w:rPr>
          <w:b/>
          <w:bCs/>
          <w:sz w:val="24"/>
          <w:szCs w:val="28"/>
        </w:rPr>
        <w:outlineLvl w:val="3"/>
      </w:pPr>
      <w:r>
        <w:rPr>
          <w:b/>
          <w:bCs/>
          <w:sz w:val="24"/>
          <w:szCs w:val="28"/>
        </w:rPr>
        <w:t xml:space="preserve">业务集成运行保障服务</w:t>
      </w:r>
      <w:r/>
    </w:p>
    <w:p>
      <w:pPr>
        <w:ind w:firstLine="420"/>
        <w:spacing w:line="360" w:lineRule="auto"/>
        <w:rPr>
          <w:szCs w:val="24"/>
        </w:rPr>
      </w:pPr>
      <w:r>
        <w:rPr>
          <w:szCs w:val="24"/>
        </w:rPr>
        <w:t xml:space="preserve">业务集成运行保障服务</w:t>
      </w:r>
      <w:r>
        <w:rPr>
          <w:szCs w:val="24"/>
        </w:rPr>
        <w:t xml:space="preserve">需包括</w:t>
      </w:r>
      <w:r>
        <w:rPr>
          <w:szCs w:val="24"/>
        </w:rPr>
        <w:t xml:space="preserve">“</w:t>
      </w:r>
      <w:r>
        <w:rPr>
          <w:szCs w:val="24"/>
        </w:rPr>
        <w:t xml:space="preserve">无忧办</w:t>
      </w:r>
      <w:r>
        <w:rPr>
          <w:szCs w:val="24"/>
        </w:rPr>
        <w:t xml:space="preserve">”</w:t>
      </w:r>
      <w:r>
        <w:rPr>
          <w:szCs w:val="24"/>
        </w:rPr>
        <w:t xml:space="preserve">专区运行保障服务、</w:t>
      </w:r>
      <w:r>
        <w:rPr>
          <w:szCs w:val="24"/>
        </w:rPr>
        <w:t xml:space="preserve">EMS</w:t>
      </w:r>
      <w:r>
        <w:rPr>
          <w:szCs w:val="24"/>
        </w:rPr>
        <w:t xml:space="preserve">管理运行保障服务、</w:t>
      </w:r>
      <w:r>
        <w:rPr>
          <w:szCs w:val="24"/>
        </w:rPr>
        <w:t xml:space="preserve">“</w:t>
      </w:r>
      <w:r>
        <w:rPr>
          <w:szCs w:val="24"/>
        </w:rPr>
        <w:t xml:space="preserve">告知承诺</w:t>
      </w:r>
      <w:r>
        <w:rPr>
          <w:szCs w:val="24"/>
        </w:rPr>
        <w:t xml:space="preserve">”</w:t>
      </w:r>
      <w:r>
        <w:rPr>
          <w:szCs w:val="24"/>
        </w:rPr>
        <w:t xml:space="preserve">运行保障服务、单套制归档运行保障服务。</w:t>
      </w:r>
      <w:r/>
    </w:p>
    <w:p>
      <w:pPr>
        <w:numPr>
          <w:ilvl w:val="3"/>
          <w:numId w:val="0"/>
        </w:numPr>
        <w:keepLines/>
        <w:keepNext/>
        <w:spacing w:before="120" w:after="120" w:line="360" w:lineRule="auto"/>
        <w:rPr>
          <w:b/>
          <w:bCs/>
          <w:sz w:val="24"/>
          <w:szCs w:val="28"/>
        </w:rPr>
        <w:outlineLvl w:val="3"/>
      </w:pPr>
      <w:r>
        <w:rPr>
          <w:b/>
          <w:bCs/>
          <w:sz w:val="24"/>
          <w:szCs w:val="28"/>
        </w:rPr>
        <w:t xml:space="preserve">统计分析运行保障服务</w:t>
      </w:r>
      <w:r/>
    </w:p>
    <w:p>
      <w:pPr>
        <w:ind w:firstLine="420"/>
        <w:spacing w:line="360" w:lineRule="auto"/>
        <w:rPr>
          <w:szCs w:val="24"/>
        </w:rPr>
      </w:pPr>
      <w:r>
        <w:rPr>
          <w:szCs w:val="24"/>
        </w:rPr>
        <w:t xml:space="preserve">统计分析运行保障服务</w:t>
      </w:r>
      <w:r>
        <w:rPr>
          <w:szCs w:val="24"/>
        </w:rPr>
        <w:t xml:space="preserve">需包括</w:t>
      </w:r>
      <w:r>
        <w:rPr>
          <w:szCs w:val="24"/>
        </w:rPr>
        <w:t xml:space="preserve">叫号数据统计运行保障服务、办</w:t>
      </w:r>
      <w:r>
        <w:rPr>
          <w:szCs w:val="24"/>
        </w:rPr>
        <w:t xml:space="preserve">件数据</w:t>
      </w:r>
      <w:r>
        <w:rPr>
          <w:szCs w:val="24"/>
        </w:rPr>
        <w:t xml:space="preserve">统计运行保障服务、一体</w:t>
      </w:r>
      <w:r>
        <w:rPr>
          <w:szCs w:val="24"/>
        </w:rPr>
        <w:t xml:space="preserve">机相关</w:t>
      </w:r>
      <w:r>
        <w:rPr>
          <w:szCs w:val="24"/>
        </w:rPr>
        <w:t xml:space="preserve">统计汇总运行保障服务、</w:t>
      </w:r>
      <w:r>
        <w:rPr>
          <w:szCs w:val="24"/>
        </w:rPr>
        <w:t xml:space="preserve">“</w:t>
      </w:r>
      <w:r>
        <w:rPr>
          <w:szCs w:val="24"/>
        </w:rPr>
        <w:t xml:space="preserve">证照核验</w:t>
      </w:r>
      <w:r>
        <w:rPr>
          <w:szCs w:val="24"/>
        </w:rPr>
        <w:t xml:space="preserve">”</w:t>
      </w:r>
      <w:r>
        <w:rPr>
          <w:szCs w:val="24"/>
        </w:rPr>
        <w:t xml:space="preserve">相关统计运行保障服务、</w:t>
      </w:r>
      <w:r>
        <w:rPr>
          <w:szCs w:val="24"/>
        </w:rPr>
        <w:t xml:space="preserve">“</w:t>
      </w:r>
      <w:r>
        <w:rPr>
          <w:szCs w:val="24"/>
        </w:rPr>
        <w:t xml:space="preserve">特色网办</w:t>
      </w:r>
      <w:r>
        <w:rPr>
          <w:szCs w:val="24"/>
        </w:rPr>
        <w:t xml:space="preserve">”</w:t>
      </w:r>
      <w:r>
        <w:rPr>
          <w:szCs w:val="24"/>
        </w:rPr>
        <w:t xml:space="preserve">相关统计运行保障服务、其他统计（如</w:t>
      </w:r>
      <w:r>
        <w:rPr>
          <w:szCs w:val="24"/>
        </w:rPr>
        <w:t xml:space="preserve">“</w:t>
      </w:r>
      <w:r>
        <w:rPr>
          <w:szCs w:val="24"/>
        </w:rPr>
        <w:t xml:space="preserve">一键填表</w:t>
      </w:r>
      <w:r>
        <w:rPr>
          <w:szCs w:val="24"/>
        </w:rPr>
        <w:t xml:space="preserve">”</w:t>
      </w:r>
      <w:r>
        <w:rPr>
          <w:szCs w:val="24"/>
        </w:rPr>
        <w:t xml:space="preserve">）运行保障服务。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综合管理运行保障服务</w:t>
      </w:r>
      <w:r/>
    </w:p>
    <w:p>
      <w:pPr>
        <w:ind w:firstLine="420"/>
        <w:spacing w:line="360" w:lineRule="auto"/>
        <w:rPr>
          <w:szCs w:val="24"/>
        </w:rPr>
      </w:pPr>
      <w:r>
        <w:rPr>
          <w:szCs w:val="24"/>
        </w:rPr>
        <w:t xml:space="preserve">综合管理运行保障服务</w:t>
      </w:r>
      <w:r>
        <w:rPr>
          <w:szCs w:val="24"/>
        </w:rPr>
        <w:t xml:space="preserve">需包括</w:t>
      </w:r>
      <w:r>
        <w:rPr>
          <w:szCs w:val="24"/>
        </w:rPr>
        <w:t xml:space="preserve">人员管理运行保障服务、窗口管理运行保障服务、请假管理运</w:t>
      </w:r>
      <w:r>
        <w:rPr>
          <w:szCs w:val="24"/>
        </w:rPr>
        <w:t xml:space="preserve">行保障服务、考勤管理运行保障服务、会议室管理运行保障服务。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对接服务运行保障服务</w:t>
      </w:r>
      <w:r/>
    </w:p>
    <w:p>
      <w:pPr>
        <w:ind w:firstLine="420"/>
        <w:spacing w:line="360" w:lineRule="auto"/>
        <w:rPr>
          <w:szCs w:val="24"/>
        </w:rPr>
      </w:pPr>
      <w:r>
        <w:rPr>
          <w:szCs w:val="24"/>
        </w:rPr>
        <w:t xml:space="preserve">应提供对接服务保障，针对当前吴江区一网</w:t>
      </w:r>
      <w:r>
        <w:rPr>
          <w:szCs w:val="24"/>
        </w:rPr>
        <w:t xml:space="preserve">通办平台</w:t>
      </w:r>
      <w:r>
        <w:rPr>
          <w:szCs w:val="24"/>
        </w:rPr>
        <w:t xml:space="preserve">涉及的与上级系统、本级系统、乡镇系统及资源目录交互。</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一网通办</w:t>
      </w:r>
      <w:r>
        <w:rPr>
          <w:b/>
          <w:bCs/>
          <w:sz w:val="30"/>
          <w:szCs w:val="32"/>
        </w:rPr>
        <w:t xml:space="preserve">”</w:t>
      </w:r>
      <w:r>
        <w:rPr>
          <w:b/>
          <w:bCs/>
          <w:sz w:val="30"/>
          <w:szCs w:val="32"/>
        </w:rPr>
        <w:t xml:space="preserve">申报平台运行保障服务</w:t>
      </w:r>
      <w:r/>
    </w:p>
    <w:p>
      <w:pPr>
        <w:ind w:firstLine="420"/>
        <w:spacing w:line="360" w:lineRule="auto"/>
        <w:rPr>
          <w:szCs w:val="24"/>
        </w:rPr>
      </w:pPr>
      <w:r>
        <w:rPr>
          <w:szCs w:val="24"/>
        </w:rPr>
        <w:t xml:space="preserve">应提供智慧吴江业务中台上架应用、</w:t>
      </w:r>
      <w:r>
        <w:rPr>
          <w:szCs w:val="24"/>
        </w:rPr>
        <w:t xml:space="preserve">苏服办</w:t>
      </w:r>
      <w:r>
        <w:rPr>
          <w:szCs w:val="24"/>
        </w:rPr>
        <w:t xml:space="preserve">PC</w:t>
      </w:r>
      <w:r>
        <w:rPr>
          <w:szCs w:val="24"/>
        </w:rPr>
        <w:t xml:space="preserve">端政务服务网旗舰店、苏周到</w:t>
      </w:r>
      <w:r>
        <w:rPr>
          <w:szCs w:val="24"/>
        </w:rPr>
        <w:t xml:space="preserve">”</w:t>
      </w:r>
      <w:r>
        <w:rPr>
          <w:szCs w:val="24"/>
        </w:rPr>
        <w:t xml:space="preserve">APP</w:t>
      </w:r>
      <w:r>
        <w:rPr>
          <w:szCs w:val="24"/>
        </w:rPr>
        <w:t xml:space="preserve">扫码对接</w:t>
      </w:r>
      <w:r>
        <w:rPr>
          <w:szCs w:val="24"/>
        </w:rPr>
        <w:t xml:space="preserve">、</w:t>
      </w:r>
      <w:r>
        <w:rPr>
          <w:szCs w:val="24"/>
        </w:rPr>
        <w:t xml:space="preserve">苏服办</w:t>
      </w:r>
      <w:r>
        <w:rPr>
          <w:szCs w:val="24"/>
        </w:rPr>
        <w:t xml:space="preserve">APP</w:t>
      </w:r>
      <w:r>
        <w:rPr>
          <w:szCs w:val="24"/>
        </w:rPr>
        <w:t xml:space="preserve">旗舰店的日常巡检和异常处置服务，提供</w:t>
      </w:r>
      <w:r>
        <w:rPr>
          <w:szCs w:val="24"/>
        </w:rPr>
        <w:t xml:space="preserve">“</w:t>
      </w:r>
      <w:r>
        <w:rPr>
          <w:szCs w:val="24"/>
        </w:rPr>
        <w:t xml:space="preserve">一</w:t>
      </w:r>
      <w:r>
        <w:rPr>
          <w:szCs w:val="24"/>
        </w:rPr>
        <w:t xml:space="preserve">企来办</w:t>
      </w:r>
      <w:r>
        <w:rPr>
          <w:szCs w:val="24"/>
        </w:rPr>
        <w:t xml:space="preserve">·</w:t>
      </w:r>
      <w:r>
        <w:rPr>
          <w:szCs w:val="24"/>
        </w:rPr>
        <w:t xml:space="preserve">苏商通</w:t>
      </w:r>
      <w:r>
        <w:rPr>
          <w:szCs w:val="24"/>
        </w:rPr>
        <w:t xml:space="preserve">”</w:t>
      </w:r>
      <w:r>
        <w:rPr>
          <w:szCs w:val="24"/>
        </w:rPr>
        <w:t xml:space="preserve">功能模块调整运行保障。</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一件事</w:t>
      </w:r>
      <w:r>
        <w:rPr>
          <w:b/>
          <w:bCs/>
          <w:sz w:val="30"/>
          <w:szCs w:val="32"/>
        </w:rPr>
        <w:t xml:space="preserve">”</w:t>
      </w:r>
      <w:r>
        <w:rPr>
          <w:b/>
          <w:bCs/>
          <w:sz w:val="30"/>
          <w:szCs w:val="32"/>
        </w:rPr>
        <w:t xml:space="preserve">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苏州市</w:t>
      </w:r>
      <w:r>
        <w:rPr>
          <w:b/>
          <w:bCs/>
          <w:sz w:val="28"/>
          <w:szCs w:val="18"/>
        </w:rPr>
        <w:t xml:space="preserve">“</w:t>
      </w:r>
      <w:r>
        <w:rPr>
          <w:b/>
          <w:bCs/>
          <w:sz w:val="28"/>
          <w:szCs w:val="18"/>
        </w:rPr>
        <w:t xml:space="preserve">一件事</w:t>
      </w:r>
      <w:r>
        <w:rPr>
          <w:b/>
          <w:bCs/>
          <w:sz w:val="28"/>
          <w:szCs w:val="18"/>
        </w:rPr>
        <w:t xml:space="preserve">”</w:t>
      </w:r>
      <w:r>
        <w:rPr>
          <w:b/>
          <w:bCs/>
          <w:sz w:val="28"/>
          <w:szCs w:val="18"/>
        </w:rPr>
        <w:t xml:space="preserve">服务运行保障服务</w:t>
      </w:r>
      <w:r/>
    </w:p>
    <w:p>
      <w:pPr>
        <w:ind w:firstLine="420"/>
        <w:spacing w:line="360" w:lineRule="auto"/>
        <w:rPr>
          <w:szCs w:val="24"/>
        </w:rPr>
      </w:pPr>
      <w:r>
        <w:rPr>
          <w:szCs w:val="24"/>
        </w:rPr>
        <w:t xml:space="preserve">吴江需按照苏州市提供的接口完成对接改造，与苏州市的</w:t>
      </w:r>
      <w:r>
        <w:rPr>
          <w:szCs w:val="24"/>
        </w:rPr>
        <w:t xml:space="preserve">“</w:t>
      </w:r>
      <w:r>
        <w:rPr>
          <w:szCs w:val="24"/>
        </w:rPr>
        <w:t xml:space="preserve">一件事</w:t>
      </w:r>
      <w:r>
        <w:rPr>
          <w:szCs w:val="24"/>
        </w:rPr>
        <w:t xml:space="preserve">”</w:t>
      </w:r>
      <w:r>
        <w:rPr>
          <w:szCs w:val="24"/>
        </w:rPr>
        <w:t xml:space="preserve">进行联通，联通后汇聚数据、业务流转办理。</w:t>
      </w:r>
      <w:r/>
    </w:p>
    <w:p>
      <w:pPr>
        <w:ind w:firstLine="420"/>
        <w:spacing w:line="360" w:lineRule="auto"/>
        <w:rPr>
          <w:szCs w:val="24"/>
        </w:rPr>
      </w:pPr>
      <w:r>
        <w:rPr>
          <w:szCs w:val="24"/>
        </w:rPr>
        <w:t xml:space="preserve">基于苏州市要求，吴江区</w:t>
      </w:r>
      <w:r>
        <w:rPr>
          <w:szCs w:val="24"/>
        </w:rPr>
        <w:t xml:space="preserve">“</w:t>
      </w:r>
      <w:r>
        <w:rPr>
          <w:szCs w:val="24"/>
        </w:rPr>
        <w:t xml:space="preserve">一网通办</w:t>
      </w:r>
      <w:r>
        <w:rPr>
          <w:szCs w:val="24"/>
        </w:rPr>
        <w:t xml:space="preserve">”</w:t>
      </w:r>
      <w:r>
        <w:rPr>
          <w:szCs w:val="24"/>
        </w:rPr>
        <w:t xml:space="preserve">平台提供功能的调整优化服务，满足上级部门的要求。</w:t>
      </w:r>
      <w:r/>
    </w:p>
    <w:p>
      <w:pPr>
        <w:ind w:firstLine="420"/>
        <w:spacing w:line="360" w:lineRule="auto"/>
        <w:rPr>
          <w:szCs w:val="24"/>
        </w:rPr>
      </w:pPr>
      <w:r>
        <w:rPr>
          <w:szCs w:val="24"/>
        </w:rPr>
        <w:t xml:space="preserve">需包括</w:t>
      </w:r>
      <w:r>
        <w:rPr>
          <w:szCs w:val="24"/>
        </w:rPr>
        <w:t xml:space="preserve">“</w:t>
      </w:r>
      <w:r>
        <w:rPr>
          <w:szCs w:val="24"/>
        </w:rPr>
        <w:t xml:space="preserve">一件事</w:t>
      </w:r>
      <w:r>
        <w:rPr>
          <w:szCs w:val="24"/>
        </w:rPr>
        <w:t xml:space="preserve">”</w:t>
      </w:r>
      <w:r>
        <w:rPr>
          <w:szCs w:val="24"/>
        </w:rPr>
        <w:t xml:space="preserve">查询服务、</w:t>
      </w:r>
      <w:r>
        <w:rPr>
          <w:szCs w:val="24"/>
        </w:rPr>
        <w:t xml:space="preserve">“</w:t>
      </w:r>
      <w:r>
        <w:rPr>
          <w:szCs w:val="24"/>
        </w:rPr>
        <w:t xml:space="preserve">一件事</w:t>
      </w:r>
      <w:r>
        <w:rPr>
          <w:szCs w:val="24"/>
        </w:rPr>
        <w:t xml:space="preserve">”</w:t>
      </w:r>
      <w:r>
        <w:rPr>
          <w:szCs w:val="24"/>
        </w:rPr>
        <w:t xml:space="preserve">调度服务。</w:t>
      </w:r>
      <w:r/>
    </w:p>
    <w:p>
      <w:pPr>
        <w:numPr>
          <w:ilvl w:val="2"/>
          <w:numId w:val="0"/>
        </w:numPr>
        <w:keepLines/>
        <w:keepNext/>
        <w:spacing w:before="120" w:after="120" w:line="360" w:lineRule="auto"/>
        <w:rPr>
          <w:b/>
          <w:bCs/>
          <w:sz w:val="28"/>
          <w:szCs w:val="18"/>
        </w:rPr>
        <w:outlineLvl w:val="2"/>
      </w:pPr>
      <w:r>
        <w:rPr>
          <w:b/>
          <w:bCs/>
          <w:sz w:val="28"/>
          <w:szCs w:val="18"/>
        </w:rPr>
        <w:t xml:space="preserve">“</w:t>
      </w:r>
      <w:r>
        <w:rPr>
          <w:b/>
          <w:bCs/>
          <w:sz w:val="28"/>
          <w:szCs w:val="18"/>
        </w:rPr>
        <w:t xml:space="preserve">高效办成一件事</w:t>
      </w:r>
      <w:r>
        <w:rPr>
          <w:b/>
          <w:bCs/>
          <w:sz w:val="28"/>
          <w:szCs w:val="18"/>
        </w:rPr>
        <w:t xml:space="preserve">”</w:t>
      </w:r>
      <w:r>
        <w:rPr>
          <w:b/>
          <w:bCs/>
          <w:sz w:val="28"/>
          <w:szCs w:val="18"/>
        </w:rPr>
        <w:t xml:space="preserve">专区优化</w:t>
      </w:r>
      <w:r/>
    </w:p>
    <w:p>
      <w:pPr>
        <w:ind w:firstLine="420"/>
        <w:spacing w:line="360" w:lineRule="auto"/>
        <w:rPr>
          <w:szCs w:val="24"/>
        </w:rPr>
      </w:pPr>
      <w:r>
        <w:rPr>
          <w:szCs w:val="24"/>
        </w:rPr>
        <w:t xml:space="preserve">需基于江苏省政务服务吴江旗舰店开设</w:t>
      </w:r>
      <w:r>
        <w:rPr>
          <w:szCs w:val="24"/>
        </w:rPr>
        <w:t xml:space="preserve">“</w:t>
      </w:r>
      <w:r>
        <w:rPr>
          <w:szCs w:val="24"/>
        </w:rPr>
        <w:t xml:space="preserve">高效办成一件事</w:t>
      </w:r>
      <w:r>
        <w:rPr>
          <w:szCs w:val="24"/>
        </w:rPr>
        <w:t xml:space="preserve">”</w:t>
      </w:r>
      <w:r>
        <w:rPr>
          <w:szCs w:val="24"/>
        </w:rPr>
        <w:t xml:space="preserve">旗舰店专区，专区内挂载省</w:t>
      </w:r>
      <w:r>
        <w:rPr>
          <w:szCs w:val="24"/>
        </w:rPr>
        <w:t xml:space="preserve">“</w:t>
      </w:r>
      <w:r>
        <w:rPr>
          <w:szCs w:val="24"/>
        </w:rPr>
        <w:t xml:space="preserve">高效一件事</w:t>
      </w:r>
      <w:r>
        <w:rPr>
          <w:szCs w:val="24"/>
        </w:rPr>
        <w:t xml:space="preserve">”</w:t>
      </w:r>
      <w:r>
        <w:rPr>
          <w:szCs w:val="24"/>
        </w:rPr>
        <w:t xml:space="preserve">链接，提供事项上架、下架，调整服务。</w:t>
      </w:r>
      <w:r/>
    </w:p>
    <w:p>
      <w:pPr>
        <w:numPr>
          <w:ilvl w:val="2"/>
          <w:numId w:val="0"/>
        </w:numPr>
        <w:keepLines/>
        <w:keepNext/>
        <w:spacing w:before="120" w:after="120" w:line="360" w:lineRule="auto"/>
        <w:rPr>
          <w:b/>
          <w:bCs/>
          <w:sz w:val="28"/>
          <w:szCs w:val="18"/>
        </w:rPr>
        <w:outlineLvl w:val="2"/>
      </w:pPr>
      <w:r>
        <w:rPr>
          <w:b/>
          <w:bCs/>
          <w:sz w:val="28"/>
          <w:szCs w:val="18"/>
        </w:rPr>
        <w:t xml:space="preserve">存量</w:t>
      </w:r>
      <w:r>
        <w:rPr>
          <w:b/>
          <w:bCs/>
          <w:sz w:val="28"/>
          <w:szCs w:val="18"/>
        </w:rPr>
        <w:t xml:space="preserve">“</w:t>
      </w:r>
      <w:r>
        <w:rPr>
          <w:b/>
          <w:bCs/>
          <w:sz w:val="28"/>
          <w:szCs w:val="18"/>
        </w:rPr>
        <w:t xml:space="preserve">一件事</w:t>
      </w:r>
      <w:r>
        <w:rPr>
          <w:b/>
          <w:bCs/>
          <w:sz w:val="28"/>
          <w:szCs w:val="18"/>
        </w:rPr>
        <w:t xml:space="preserve">”</w:t>
      </w:r>
      <w:r>
        <w:rPr>
          <w:b/>
          <w:bCs/>
          <w:sz w:val="28"/>
          <w:szCs w:val="18"/>
        </w:rPr>
        <w:t xml:space="preserve">运行保障服务</w:t>
      </w:r>
      <w:r/>
    </w:p>
    <w:p>
      <w:pPr>
        <w:ind w:firstLine="420"/>
        <w:spacing w:line="360" w:lineRule="auto"/>
        <w:rPr>
          <w:szCs w:val="24"/>
        </w:rPr>
      </w:pPr>
      <w:r>
        <w:rPr>
          <w:szCs w:val="24"/>
        </w:rPr>
        <w:t xml:space="preserve">应提供存量</w:t>
      </w:r>
      <w:r>
        <w:rPr>
          <w:szCs w:val="24"/>
        </w:rPr>
        <w:t xml:space="preserve">“</w:t>
      </w:r>
      <w:r>
        <w:rPr>
          <w:szCs w:val="24"/>
        </w:rPr>
        <w:t xml:space="preserve">一件事</w:t>
      </w:r>
      <w:r>
        <w:rPr>
          <w:szCs w:val="24"/>
        </w:rPr>
        <w:t xml:space="preserve">”</w:t>
      </w:r>
      <w:r>
        <w:rPr>
          <w:szCs w:val="24"/>
        </w:rPr>
        <w:t xml:space="preserve">运行保障服务，保障存量</w:t>
      </w:r>
      <w:r>
        <w:rPr>
          <w:szCs w:val="24"/>
        </w:rPr>
        <w:t xml:space="preserve">“</w:t>
      </w:r>
      <w:r>
        <w:rPr>
          <w:szCs w:val="24"/>
        </w:rPr>
        <w:t xml:space="preserve">一件事</w:t>
      </w:r>
      <w:r>
        <w:rPr>
          <w:szCs w:val="24"/>
        </w:rPr>
        <w:t xml:space="preserve">”</w:t>
      </w:r>
      <w:r>
        <w:rPr>
          <w:szCs w:val="24"/>
        </w:rPr>
        <w:t xml:space="preserve">日常使用。</w:t>
      </w:r>
      <w:r/>
    </w:p>
    <w:p>
      <w:pPr>
        <w:numPr>
          <w:ilvl w:val="2"/>
          <w:numId w:val="0"/>
        </w:numPr>
        <w:keepLines/>
        <w:keepNext/>
        <w:spacing w:before="120" w:after="120" w:line="360" w:lineRule="auto"/>
        <w:rPr>
          <w:b/>
          <w:bCs/>
          <w:sz w:val="28"/>
          <w:szCs w:val="18"/>
        </w:rPr>
        <w:outlineLvl w:val="2"/>
      </w:pPr>
      <w:r>
        <w:rPr>
          <w:b/>
          <w:bCs/>
          <w:sz w:val="28"/>
          <w:szCs w:val="18"/>
        </w:rPr>
        <w:t xml:space="preserve">宣传海报一件事顶面功能优化</w:t>
      </w:r>
      <w:r/>
    </w:p>
    <w:p>
      <w:pPr>
        <w:ind w:firstLine="420"/>
        <w:spacing w:line="360" w:lineRule="auto"/>
        <w:rPr>
          <w:szCs w:val="24"/>
        </w:rPr>
      </w:pPr>
      <w:r>
        <w:rPr>
          <w:szCs w:val="24"/>
        </w:rPr>
        <w:t xml:space="preserve">应提供宣传海报一件事页面功能优化服务。</w:t>
      </w:r>
      <w:r/>
    </w:p>
    <w:p>
      <w:pPr>
        <w:numPr>
          <w:ilvl w:val="0"/>
          <w:numId w:val="6"/>
        </w:numPr>
        <w:keepLines/>
        <w:keepNext/>
        <w:spacing w:before="120" w:after="120" w:line="360" w:lineRule="auto"/>
        <w:rPr>
          <w:b/>
          <w:bCs/>
          <w:sz w:val="30"/>
          <w:szCs w:val="32"/>
        </w:rPr>
        <w:outlineLvl w:val="1"/>
      </w:pPr>
      <w:r>
        <w:rPr>
          <w:b/>
          <w:bCs/>
          <w:sz w:val="30"/>
          <w:szCs w:val="32"/>
        </w:rPr>
        <w:t xml:space="preserve">区镇村三级政务服务体系延伸运行保障服务</w:t>
      </w:r>
      <w:r/>
    </w:p>
    <w:p>
      <w:pPr>
        <w:ind w:firstLine="420"/>
        <w:spacing w:line="360" w:lineRule="auto"/>
        <w:rPr>
          <w:szCs w:val="24"/>
        </w:rPr>
      </w:pPr>
      <w:r>
        <w:rPr>
          <w:szCs w:val="24"/>
        </w:rPr>
        <w:t xml:space="preserve">应基于区级一网</w:t>
      </w:r>
      <w:r>
        <w:rPr>
          <w:szCs w:val="24"/>
        </w:rPr>
        <w:t xml:space="preserve">通办平台</w:t>
      </w:r>
      <w:r>
        <w:rPr>
          <w:szCs w:val="24"/>
        </w:rPr>
        <w:t xml:space="preserve">，为全区乡镇提供软件调优服务，对于乡镇自</w:t>
      </w:r>
      <w:r>
        <w:rPr>
          <w:szCs w:val="24"/>
        </w:rPr>
        <w:t xml:space="preserve">购相关</w:t>
      </w:r>
      <w:r>
        <w:rPr>
          <w:szCs w:val="24"/>
        </w:rPr>
        <w:t xml:space="preserve">硬件的日常运行提供配合调试服务。</w:t>
      </w:r>
      <w:r/>
    </w:p>
    <w:p>
      <w:pPr>
        <w:numPr>
          <w:ilvl w:val="2"/>
          <w:numId w:val="0"/>
        </w:numPr>
        <w:keepLines/>
        <w:keepNext/>
        <w:spacing w:before="120" w:after="120" w:line="360" w:lineRule="auto"/>
        <w:rPr>
          <w:b/>
          <w:bCs/>
          <w:sz w:val="28"/>
          <w:szCs w:val="18"/>
        </w:rPr>
        <w:outlineLvl w:val="2"/>
      </w:pPr>
      <w:r>
        <w:rPr>
          <w:b/>
          <w:bCs/>
          <w:sz w:val="28"/>
          <w:szCs w:val="18"/>
        </w:rPr>
        <w:t xml:space="preserve">乡镇好差评</w:t>
      </w:r>
      <w:r/>
    </w:p>
    <w:p>
      <w:pPr>
        <w:ind w:firstLine="420"/>
        <w:spacing w:line="360" w:lineRule="auto"/>
        <w:rPr>
          <w:szCs w:val="24"/>
        </w:rPr>
      </w:pPr>
      <w:r>
        <w:rPr>
          <w:szCs w:val="24"/>
        </w:rPr>
        <w:t xml:space="preserve">应提供乡镇好差评功能的调整优化服务，确保好差</w:t>
      </w:r>
      <w:r>
        <w:rPr>
          <w:szCs w:val="24"/>
        </w:rPr>
        <w:t xml:space="preserve">评正常</w:t>
      </w:r>
      <w:r>
        <w:rPr>
          <w:szCs w:val="24"/>
        </w:rPr>
        <w:t xml:space="preserve">评价，满足上级部门的要求。</w:t>
      </w:r>
      <w:r/>
    </w:p>
    <w:p>
      <w:pPr>
        <w:numPr>
          <w:ilvl w:val="2"/>
          <w:numId w:val="0"/>
        </w:numPr>
        <w:keepLines/>
        <w:keepNext/>
        <w:spacing w:before="120" w:after="120" w:line="360" w:lineRule="auto"/>
        <w:rPr>
          <w:b/>
          <w:bCs/>
          <w:sz w:val="28"/>
          <w:szCs w:val="18"/>
        </w:rPr>
        <w:outlineLvl w:val="2"/>
      </w:pPr>
      <w:r>
        <w:rPr>
          <w:b/>
          <w:bCs/>
          <w:sz w:val="28"/>
          <w:szCs w:val="18"/>
        </w:rPr>
        <w:t xml:space="preserve">统计分析</w:t>
      </w:r>
      <w:r/>
    </w:p>
    <w:p>
      <w:pPr>
        <w:ind w:firstLine="420"/>
        <w:spacing w:line="360" w:lineRule="auto"/>
        <w:rPr>
          <w:szCs w:val="24"/>
        </w:rPr>
      </w:pPr>
      <w:r>
        <w:rPr>
          <w:szCs w:val="24"/>
        </w:rPr>
        <w:t xml:space="preserve">需按照乡镇数据统计要求提供统计数据。</w:t>
      </w:r>
      <w:r/>
    </w:p>
    <w:p>
      <w:pPr>
        <w:numPr>
          <w:ilvl w:val="2"/>
          <w:numId w:val="0"/>
        </w:numPr>
        <w:keepLines/>
        <w:keepNext/>
        <w:spacing w:before="120" w:after="120" w:line="360" w:lineRule="auto"/>
        <w:rPr>
          <w:b/>
          <w:bCs/>
          <w:sz w:val="28"/>
          <w:szCs w:val="18"/>
        </w:rPr>
        <w:outlineLvl w:val="2"/>
      </w:pPr>
      <w:r>
        <w:rPr>
          <w:b/>
          <w:bCs/>
          <w:sz w:val="28"/>
          <w:szCs w:val="18"/>
        </w:rPr>
        <w:t xml:space="preserve">智能化大厅后台配置</w:t>
      </w:r>
      <w:r/>
    </w:p>
    <w:p>
      <w:pPr>
        <w:ind w:firstLine="420"/>
        <w:spacing w:line="360" w:lineRule="auto"/>
        <w:rPr>
          <w:szCs w:val="24"/>
        </w:rPr>
      </w:pPr>
      <w:r>
        <w:rPr>
          <w:szCs w:val="24"/>
        </w:rPr>
        <w:t xml:space="preserve">需按照乡镇要求对大厅智能化设备信息进行调整。</w:t>
      </w:r>
      <w:r/>
    </w:p>
    <w:p>
      <w:pPr>
        <w:numPr>
          <w:ilvl w:val="2"/>
          <w:numId w:val="0"/>
        </w:numPr>
        <w:keepLines/>
        <w:keepNext/>
        <w:spacing w:before="120" w:after="120" w:line="360" w:lineRule="auto"/>
        <w:rPr>
          <w:b/>
          <w:bCs/>
          <w:sz w:val="28"/>
          <w:szCs w:val="18"/>
        </w:rPr>
        <w:outlineLvl w:val="2"/>
      </w:pPr>
      <w:r>
        <w:rPr>
          <w:b/>
          <w:bCs/>
          <w:sz w:val="28"/>
          <w:szCs w:val="18"/>
        </w:rPr>
        <w:t xml:space="preserve">乡镇平台对接</w:t>
      </w:r>
      <w:r/>
    </w:p>
    <w:p>
      <w:pPr>
        <w:ind w:firstLine="420"/>
        <w:spacing w:line="360" w:lineRule="auto"/>
        <w:rPr>
          <w:szCs w:val="24"/>
        </w:rPr>
      </w:pPr>
      <w:r>
        <w:rPr>
          <w:szCs w:val="24"/>
        </w:rPr>
        <w:t xml:space="preserve">应提供乡镇平台对接功能的调整优化服务，满足上级部门要求和数据的互联互通。</w:t>
      </w:r>
      <w:r/>
    </w:p>
    <w:p>
      <w:pPr>
        <w:numPr>
          <w:ilvl w:val="2"/>
          <w:numId w:val="0"/>
        </w:numPr>
        <w:keepLines/>
        <w:keepNext/>
        <w:spacing w:before="120" w:after="120" w:line="360" w:lineRule="auto"/>
        <w:rPr>
          <w:b/>
          <w:bCs/>
          <w:sz w:val="28"/>
          <w:szCs w:val="18"/>
        </w:rPr>
        <w:outlineLvl w:val="2"/>
      </w:pPr>
      <w:r>
        <w:rPr>
          <w:b/>
          <w:bCs/>
          <w:sz w:val="28"/>
          <w:szCs w:val="18"/>
        </w:rPr>
        <w:t xml:space="preserve">证照核验功能配置</w:t>
      </w:r>
      <w:r/>
    </w:p>
    <w:p>
      <w:pPr>
        <w:ind w:firstLine="420"/>
        <w:spacing w:line="360" w:lineRule="auto"/>
        <w:rPr>
          <w:szCs w:val="24"/>
        </w:rPr>
      </w:pPr>
      <w:r>
        <w:rPr>
          <w:szCs w:val="24"/>
        </w:rPr>
        <w:t xml:space="preserve">应提供证照核验功能配置功能的调整优化服务，实时接收乡镇证照查询功能开通需求，完成证照查询功能权限配置。</w:t>
      </w:r>
      <w:r/>
    </w:p>
    <w:p>
      <w:pPr>
        <w:numPr>
          <w:ilvl w:val="2"/>
          <w:numId w:val="0"/>
        </w:numPr>
        <w:keepLines/>
        <w:keepNext/>
        <w:spacing w:before="120" w:after="120" w:line="360" w:lineRule="auto"/>
        <w:rPr>
          <w:b/>
          <w:bCs/>
          <w:sz w:val="28"/>
          <w:szCs w:val="18"/>
        </w:rPr>
        <w:outlineLvl w:val="2"/>
      </w:pPr>
      <w:r>
        <w:rPr>
          <w:b/>
          <w:bCs/>
          <w:sz w:val="28"/>
          <w:szCs w:val="18"/>
        </w:rPr>
        <w:t xml:space="preserve">省网事项同步</w:t>
      </w:r>
      <w:r/>
    </w:p>
    <w:p>
      <w:pPr>
        <w:ind w:firstLine="420"/>
        <w:spacing w:line="360" w:lineRule="auto"/>
        <w:rPr>
          <w:szCs w:val="24"/>
        </w:rPr>
      </w:pPr>
      <w:r>
        <w:rPr>
          <w:szCs w:val="24"/>
        </w:rPr>
        <w:t xml:space="preserve">需针对镇村一级事项同步异常问题，及时排查，并指导工作人员在省政务服务事项库进行认领调整，满足镇村的办事需求。</w:t>
      </w:r>
      <w:r/>
    </w:p>
    <w:p>
      <w:pPr>
        <w:numPr>
          <w:ilvl w:val="2"/>
          <w:numId w:val="0"/>
        </w:numPr>
        <w:keepLines/>
        <w:keepNext/>
        <w:spacing w:before="120" w:after="120" w:line="360" w:lineRule="auto"/>
        <w:rPr>
          <w:b/>
          <w:bCs/>
          <w:sz w:val="28"/>
          <w:szCs w:val="18"/>
        </w:rPr>
        <w:outlineLvl w:val="2"/>
      </w:pPr>
      <w:r>
        <w:rPr>
          <w:b/>
          <w:bCs/>
          <w:sz w:val="28"/>
          <w:szCs w:val="18"/>
        </w:rPr>
        <w:t xml:space="preserve">办</w:t>
      </w:r>
      <w:r>
        <w:rPr>
          <w:b/>
          <w:bCs/>
          <w:sz w:val="28"/>
          <w:szCs w:val="18"/>
        </w:rPr>
        <w:t xml:space="preserve">件数据</w:t>
      </w:r>
      <w:r>
        <w:rPr>
          <w:b/>
          <w:bCs/>
          <w:sz w:val="28"/>
          <w:szCs w:val="18"/>
        </w:rPr>
        <w:t xml:space="preserve">生成及上报</w:t>
      </w:r>
      <w:r/>
    </w:p>
    <w:p>
      <w:pPr>
        <w:ind w:firstLine="420"/>
        <w:spacing w:line="360" w:lineRule="auto"/>
        <w:rPr>
          <w:szCs w:val="24"/>
        </w:rPr>
      </w:pPr>
      <w:r>
        <w:rPr>
          <w:szCs w:val="24"/>
        </w:rPr>
        <w:t xml:space="preserve">应</w:t>
      </w:r>
      <w:r>
        <w:rPr>
          <w:szCs w:val="24"/>
        </w:rPr>
        <w:t xml:space="preserve">提供办件数据</w:t>
      </w:r>
      <w:r>
        <w:rPr>
          <w:szCs w:val="24"/>
        </w:rPr>
        <w:t xml:space="preserve">生成及上报功能的调整优化服务，</w:t>
      </w:r>
      <w:r>
        <w:rPr>
          <w:szCs w:val="24"/>
        </w:rPr>
        <w:t xml:space="preserve">若镇村办件数据</w:t>
      </w:r>
      <w:r>
        <w:rPr>
          <w:szCs w:val="24"/>
        </w:rPr>
        <w:t xml:space="preserve">上报失败，及时进行调整，保证镇村办件量达到考核的要求。</w:t>
      </w:r>
      <w:r/>
    </w:p>
    <w:p>
      <w:pPr>
        <w:numPr>
          <w:ilvl w:val="0"/>
          <w:numId w:val="6"/>
        </w:numPr>
        <w:keepLines/>
        <w:keepNext/>
        <w:spacing w:before="120" w:after="120" w:line="360" w:lineRule="auto"/>
        <w:rPr>
          <w:b/>
          <w:bCs/>
          <w:sz w:val="30"/>
          <w:szCs w:val="32"/>
        </w:rPr>
        <w:outlineLvl w:val="1"/>
      </w:pPr>
      <w:r>
        <w:rPr>
          <w:b/>
          <w:bCs/>
          <w:sz w:val="30"/>
          <w:szCs w:val="32"/>
        </w:rPr>
        <w:t xml:space="preserve">政务大厅智能设备巡检及运行保障服务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针对一楼大厅智能化设备巡检及运行保障服务</w:t>
      </w:r>
      <w:r/>
    </w:p>
    <w:p>
      <w:pPr>
        <w:ind w:firstLine="420"/>
        <w:spacing w:line="360" w:lineRule="auto"/>
        <w:rPr>
          <w:szCs w:val="24"/>
        </w:rPr>
      </w:pPr>
      <w:r>
        <w:rPr>
          <w:szCs w:val="24"/>
        </w:rPr>
        <w:t xml:space="preserve">应提供对</w:t>
      </w:r>
      <w:r>
        <w:rPr>
          <w:szCs w:val="24"/>
        </w:rPr>
        <w:t xml:space="preserve">24</w:t>
      </w:r>
      <w:r>
        <w:rPr>
          <w:szCs w:val="24"/>
        </w:rPr>
        <w:t xml:space="preserve">小时自助服务专区、数据可视化大屏、区大厅楼层引导机、海关专区办事终端的日常巡检服务。</w:t>
      </w:r>
      <w:r/>
    </w:p>
    <w:p>
      <w:pPr>
        <w:numPr>
          <w:ilvl w:val="2"/>
          <w:numId w:val="0"/>
        </w:numPr>
        <w:keepLines/>
        <w:keepNext/>
        <w:spacing w:before="120" w:after="120" w:line="360" w:lineRule="auto"/>
        <w:rPr>
          <w:b/>
          <w:bCs/>
          <w:sz w:val="28"/>
          <w:szCs w:val="18"/>
        </w:rPr>
        <w:outlineLvl w:val="2"/>
      </w:pPr>
      <w:r>
        <w:rPr>
          <w:b/>
          <w:bCs/>
          <w:sz w:val="28"/>
          <w:szCs w:val="18"/>
        </w:rPr>
        <w:t xml:space="preserve">针对业务办理专区提供智能设备巡检及运行保障服务</w:t>
      </w:r>
      <w:r/>
    </w:p>
    <w:p>
      <w:pPr>
        <w:ind w:firstLine="420"/>
        <w:spacing w:line="360" w:lineRule="auto"/>
        <w:rPr>
          <w:szCs w:val="24"/>
        </w:rPr>
      </w:pPr>
      <w:r>
        <w:rPr>
          <w:szCs w:val="24"/>
        </w:rPr>
        <w:t xml:space="preserve">应提供对</w:t>
      </w:r>
      <w:r>
        <w:rPr>
          <w:szCs w:val="24"/>
        </w:rPr>
        <w:t xml:space="preserve">云综窗</w:t>
      </w:r>
      <w:r>
        <w:rPr>
          <w:szCs w:val="24"/>
        </w:rPr>
        <w:t xml:space="preserve">、长三角示范专区、区大厅业务办理智能设备、一键填表专区的设备巡检及运行保障服务。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考勤机运</w:t>
      </w:r>
      <w:r>
        <w:rPr>
          <w:b/>
          <w:bCs/>
          <w:sz w:val="28"/>
          <w:szCs w:val="18"/>
        </w:rPr>
        <w:t xml:space="preserve">行保障</w:t>
      </w:r>
      <w:r>
        <w:rPr>
          <w:b/>
          <w:bCs/>
          <w:sz w:val="28"/>
          <w:szCs w:val="18"/>
        </w:rPr>
        <w:t xml:space="preserve">服务</w:t>
      </w:r>
      <w:r/>
    </w:p>
    <w:p>
      <w:pPr>
        <w:ind w:firstLine="420"/>
        <w:spacing w:line="360" w:lineRule="auto"/>
        <w:rPr>
          <w:szCs w:val="24"/>
        </w:rPr>
      </w:pPr>
      <w:r>
        <w:rPr>
          <w:szCs w:val="24"/>
        </w:rPr>
        <w:t xml:space="preserve">需针对大厅提供的考勤机进行巡检以及运行保障服务，保障考勤机的正常运行。</w:t>
      </w:r>
      <w:r/>
    </w:p>
    <w:p>
      <w:pPr>
        <w:numPr>
          <w:ilvl w:val="2"/>
          <w:numId w:val="0"/>
        </w:numPr>
        <w:keepLines/>
        <w:keepNext/>
        <w:spacing w:before="120" w:after="120" w:line="360" w:lineRule="auto"/>
        <w:rPr>
          <w:b/>
          <w:bCs/>
          <w:sz w:val="28"/>
          <w:szCs w:val="18"/>
        </w:rPr>
        <w:outlineLvl w:val="2"/>
      </w:pPr>
      <w:r>
        <w:rPr>
          <w:b/>
          <w:bCs/>
          <w:sz w:val="28"/>
          <w:szCs w:val="18"/>
        </w:rPr>
        <w:t xml:space="preserve">其他</w:t>
      </w:r>
      <w:r/>
    </w:p>
    <w:p>
      <w:pPr>
        <w:ind w:firstLine="420"/>
        <w:spacing w:line="360" w:lineRule="auto"/>
        <w:rPr>
          <w:szCs w:val="24"/>
        </w:rPr>
      </w:pPr>
      <w:r>
        <w:rPr>
          <w:szCs w:val="24"/>
        </w:rPr>
        <w:t xml:space="preserve">巡检过程中若发现设备损坏，需要及时进行维修处理。</w:t>
      </w:r>
      <w:r/>
    </w:p>
    <w:p>
      <w:pPr>
        <w:numPr>
          <w:ilvl w:val="0"/>
          <w:numId w:val="6"/>
        </w:numPr>
        <w:keepLines/>
        <w:keepNext/>
        <w:spacing w:before="120" w:after="120" w:line="360" w:lineRule="auto"/>
        <w:rPr>
          <w:b/>
          <w:bCs/>
          <w:sz w:val="30"/>
          <w:szCs w:val="32"/>
        </w:rPr>
        <w:outlineLvl w:val="1"/>
      </w:pPr>
      <w:r>
        <w:rPr>
          <w:b/>
          <w:bCs/>
          <w:sz w:val="30"/>
          <w:szCs w:val="32"/>
        </w:rPr>
        <w:t xml:space="preserve">中介超市服务运行保障服务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省中介超市对接运行保障服务</w:t>
      </w:r>
      <w:r/>
    </w:p>
    <w:p>
      <w:pPr>
        <w:ind w:firstLine="420"/>
        <w:spacing w:line="360" w:lineRule="auto"/>
        <w:rPr>
          <w:szCs w:val="24"/>
        </w:rPr>
      </w:pPr>
      <w:r>
        <w:rPr>
          <w:szCs w:val="24"/>
        </w:rPr>
        <w:t xml:space="preserve">应</w:t>
      </w:r>
      <w:r>
        <w:rPr>
          <w:szCs w:val="24"/>
        </w:rPr>
        <w:t xml:space="preserve">提供省</w:t>
      </w:r>
      <w:r>
        <w:rPr>
          <w:szCs w:val="24"/>
        </w:rPr>
        <w:t xml:space="preserve">中介超市对接及数据上报服务。</w:t>
      </w:r>
      <w:r/>
    </w:p>
    <w:p>
      <w:pPr>
        <w:numPr>
          <w:ilvl w:val="2"/>
          <w:numId w:val="0"/>
        </w:numPr>
        <w:keepLines/>
        <w:keepNext/>
        <w:spacing w:before="120" w:after="120" w:line="360" w:lineRule="auto"/>
        <w:rPr>
          <w:b/>
          <w:bCs/>
          <w:sz w:val="28"/>
          <w:szCs w:val="18"/>
        </w:rPr>
        <w:outlineLvl w:val="2"/>
      </w:pPr>
      <w:r>
        <w:rPr>
          <w:b/>
          <w:bCs/>
          <w:sz w:val="28"/>
          <w:szCs w:val="18"/>
        </w:rPr>
        <w:t xml:space="preserve">市中介超市对接运行保障服务</w:t>
      </w:r>
      <w:r/>
    </w:p>
    <w:p>
      <w:pPr>
        <w:ind w:firstLine="420"/>
        <w:spacing w:line="360" w:lineRule="auto"/>
        <w:rPr>
          <w:szCs w:val="24"/>
        </w:rPr>
      </w:pPr>
      <w:r>
        <w:rPr>
          <w:szCs w:val="24"/>
        </w:rPr>
        <w:t xml:space="preserve">应</w:t>
      </w:r>
      <w:r>
        <w:rPr>
          <w:szCs w:val="24"/>
        </w:rPr>
        <w:t xml:space="preserve">提供市</w:t>
      </w:r>
      <w:r>
        <w:rPr>
          <w:szCs w:val="24"/>
        </w:rPr>
        <w:t xml:space="preserve">中介超市对接及数据上报服务，主要包括：与市中介项目公告信息接口对接、与市中介服务评价信息接口对接、开发标准接口给大数据平台。</w:t>
      </w:r>
      <w:r/>
    </w:p>
    <w:p>
      <w:pPr>
        <w:numPr>
          <w:ilvl w:val="2"/>
          <w:numId w:val="0"/>
        </w:numPr>
        <w:keepLines/>
        <w:keepNext/>
        <w:spacing w:before="120" w:after="120" w:line="360" w:lineRule="auto"/>
        <w:rPr>
          <w:b/>
          <w:bCs/>
          <w:sz w:val="28"/>
          <w:szCs w:val="18"/>
        </w:rPr>
        <w:outlineLvl w:val="2"/>
      </w:pPr>
      <w:r>
        <w:rPr>
          <w:b/>
          <w:bCs/>
          <w:sz w:val="28"/>
          <w:szCs w:val="18"/>
        </w:rPr>
        <w:t xml:space="preserve">区中介超市运行保障服务</w:t>
      </w:r>
      <w:r/>
    </w:p>
    <w:p>
      <w:pPr>
        <w:ind w:firstLine="420"/>
        <w:spacing w:line="360" w:lineRule="auto"/>
        <w:rPr>
          <w:szCs w:val="24"/>
        </w:rPr>
      </w:pPr>
      <w:r>
        <w:rPr>
          <w:szCs w:val="24"/>
        </w:rPr>
        <w:t xml:space="preserve">1</w:t>
      </w:r>
      <w:r>
        <w:rPr>
          <w:szCs w:val="24"/>
        </w:rPr>
        <w:t xml:space="preserve">、门户网站运行保障服务</w:t>
      </w:r>
      <w:r/>
    </w:p>
    <w:p>
      <w:pPr>
        <w:ind w:firstLine="420"/>
        <w:spacing w:line="360" w:lineRule="auto"/>
        <w:rPr>
          <w:szCs w:val="24"/>
        </w:rPr>
      </w:pPr>
      <w:r>
        <w:rPr>
          <w:szCs w:val="24"/>
        </w:rPr>
        <w:t xml:space="preserve">应提供门户网站运行保障服务，包括首页运行保障服务、中介服务事项运行保障服务、中介服务机构运行保障服务、中介交易大厅运行保障服务、信息咨询运行保障服务、个人空间运行保障服务、流标和废标的功能优化、中介机构信息自动对比提示、中介机构报停功能优化。</w:t>
      </w:r>
      <w:r/>
    </w:p>
    <w:p>
      <w:pPr>
        <w:ind w:firstLine="420"/>
        <w:spacing w:line="360" w:lineRule="auto"/>
        <w:rPr>
          <w:szCs w:val="24"/>
        </w:rPr>
      </w:pPr>
      <w:r>
        <w:rPr>
          <w:szCs w:val="24"/>
        </w:rPr>
        <w:t xml:space="preserve">2</w:t>
      </w:r>
      <w:r>
        <w:rPr>
          <w:szCs w:val="24"/>
        </w:rPr>
        <w:t xml:space="preserve">、后台管理运行保障服务</w:t>
      </w:r>
      <w:r/>
    </w:p>
    <w:p>
      <w:pPr>
        <w:ind w:firstLine="420"/>
        <w:spacing w:line="360" w:lineRule="auto"/>
        <w:rPr>
          <w:szCs w:val="24"/>
        </w:rPr>
      </w:pPr>
      <w:r>
        <w:rPr>
          <w:szCs w:val="24"/>
        </w:rPr>
        <w:t xml:space="preserve">后台管理运行保障服务</w:t>
      </w:r>
      <w:r>
        <w:rPr>
          <w:szCs w:val="24"/>
        </w:rPr>
        <w:t xml:space="preserve">需包括</w:t>
      </w:r>
      <w:r>
        <w:rPr>
          <w:szCs w:val="24"/>
        </w:rPr>
        <w:t xml:space="preserve">资源数据运行保障服务、平台管理运行保障服务、审核管理运行保障服务、中介管理运行保障服务、咨询投诉运行保障服务、服务监管运行保障服务、短信运行保障服务、年度等级运行保障服务、项目审核功能附件可预览服务。</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跨域通办</w:t>
      </w:r>
      <w:r>
        <w:rPr>
          <w:b/>
          <w:bCs/>
          <w:sz w:val="30"/>
          <w:szCs w:val="32"/>
        </w:rPr>
        <w:t xml:space="preserve">”</w:t>
      </w:r>
      <w:r>
        <w:rPr>
          <w:b/>
          <w:bCs/>
          <w:sz w:val="30"/>
          <w:szCs w:val="32"/>
        </w:rPr>
        <w:t xml:space="preserve">云综窗运行</w:t>
      </w:r>
      <w:r>
        <w:rPr>
          <w:b/>
          <w:bCs/>
          <w:sz w:val="30"/>
          <w:szCs w:val="32"/>
        </w:rPr>
        <w:t xml:space="preserve">保障服务</w:t>
      </w:r>
      <w:r/>
    </w:p>
    <w:p>
      <w:pPr>
        <w:numPr>
          <w:ilvl w:val="2"/>
          <w:numId w:val="0"/>
        </w:numPr>
        <w:keepLines/>
        <w:keepNext/>
        <w:spacing w:before="120" w:after="120" w:line="360" w:lineRule="auto"/>
        <w:rPr>
          <w:b/>
          <w:bCs/>
          <w:sz w:val="28"/>
          <w:szCs w:val="18"/>
        </w:rPr>
        <w:outlineLvl w:val="2"/>
      </w:pPr>
      <w:r>
        <w:rPr>
          <w:b/>
          <w:bCs/>
          <w:sz w:val="28"/>
          <w:szCs w:val="18"/>
        </w:rPr>
        <w:t xml:space="preserve">跨域</w:t>
      </w:r>
      <w:r>
        <w:rPr>
          <w:b/>
          <w:bCs/>
          <w:sz w:val="28"/>
          <w:szCs w:val="18"/>
        </w:rPr>
        <w:t xml:space="preserve">通办云综窗运行</w:t>
      </w:r>
      <w:r>
        <w:rPr>
          <w:b/>
          <w:bCs/>
          <w:sz w:val="28"/>
          <w:szCs w:val="18"/>
        </w:rPr>
        <w:t xml:space="preserve">保障服务</w:t>
      </w:r>
      <w:r/>
    </w:p>
    <w:p>
      <w:pPr>
        <w:ind w:firstLine="420"/>
        <w:spacing w:line="360" w:lineRule="auto"/>
        <w:rPr>
          <w:szCs w:val="24"/>
        </w:rPr>
      </w:pPr>
      <w:r>
        <w:rPr>
          <w:szCs w:val="24"/>
        </w:rPr>
        <w:t xml:space="preserve">需针对当前已建设的</w:t>
      </w:r>
      <w:r>
        <w:rPr>
          <w:szCs w:val="24"/>
        </w:rPr>
        <w:t xml:space="preserve">“</w:t>
      </w:r>
      <w:r>
        <w:rPr>
          <w:szCs w:val="24"/>
        </w:rPr>
        <w:t xml:space="preserve">跨域通办</w:t>
      </w:r>
      <w:r>
        <w:rPr>
          <w:szCs w:val="24"/>
        </w:rPr>
        <w:t xml:space="preserve">”</w:t>
      </w:r>
      <w:r>
        <w:rPr>
          <w:szCs w:val="24"/>
        </w:rPr>
        <w:t xml:space="preserve">云综窗系统</w:t>
      </w:r>
      <w:r>
        <w:rPr>
          <w:szCs w:val="24"/>
        </w:rPr>
        <w:t xml:space="preserve">提供日常运行保障服务，</w:t>
      </w:r>
      <w:r>
        <w:rPr>
          <w:szCs w:val="24"/>
        </w:rPr>
        <w:t xml:space="preserve">云综窗</w:t>
      </w:r>
      <w:r>
        <w:rPr>
          <w:szCs w:val="24"/>
        </w:rPr>
        <w:t xml:space="preserve">系统支持区域选择，在事项选择页面可查看事项信息，支持通过事项分类筛选事项，选中事项后可发起视频办理，实现与客服人员的视频沟通。具体涉及</w:t>
      </w:r>
      <w:r>
        <w:rPr>
          <w:szCs w:val="24"/>
        </w:rPr>
        <w:t xml:space="preserve">“</w:t>
      </w:r>
      <w:r>
        <w:rPr>
          <w:szCs w:val="24"/>
        </w:rPr>
        <w:t xml:space="preserve">跨域通办</w:t>
      </w:r>
      <w:r>
        <w:rPr>
          <w:szCs w:val="24"/>
        </w:rPr>
        <w:t xml:space="preserve">”</w:t>
      </w:r>
      <w:r>
        <w:rPr>
          <w:szCs w:val="24"/>
        </w:rPr>
        <w:t xml:space="preserve">综窗系统</w:t>
      </w:r>
      <w:r>
        <w:rPr>
          <w:szCs w:val="24"/>
        </w:rPr>
        <w:t xml:space="preserve">、</w:t>
      </w:r>
      <w:r>
        <w:rPr>
          <w:szCs w:val="24"/>
        </w:rPr>
        <w:t xml:space="preserve">综窗客</w:t>
      </w:r>
      <w:r>
        <w:rPr>
          <w:szCs w:val="24"/>
        </w:rPr>
        <w:t xml:space="preserve">服平台及</w:t>
      </w:r>
      <w:r>
        <w:rPr>
          <w:szCs w:val="24"/>
        </w:rPr>
        <w:t xml:space="preserve">“</w:t>
      </w:r>
      <w:r>
        <w:rPr>
          <w:szCs w:val="24"/>
        </w:rPr>
        <w:t xml:space="preserve">跨域通办</w:t>
      </w:r>
      <w:r>
        <w:rPr>
          <w:szCs w:val="24"/>
        </w:rPr>
        <w:t xml:space="preserve">”</w:t>
      </w:r>
      <w:r>
        <w:rPr>
          <w:szCs w:val="24"/>
        </w:rPr>
        <w:t xml:space="preserve">线上专栏，保障内容包括日常系统功能巡检、问题处置。需与市帮办代办服务系统、市级智能</w:t>
      </w:r>
      <w:r>
        <w:rPr>
          <w:szCs w:val="24"/>
        </w:rPr>
        <w:t xml:space="preserve">综窗系统</w:t>
      </w:r>
      <w:r>
        <w:rPr>
          <w:szCs w:val="24"/>
        </w:rPr>
        <w:t xml:space="preserve">对接。</w:t>
      </w:r>
      <w:r/>
    </w:p>
    <w:p>
      <w:pPr>
        <w:numPr>
          <w:ilvl w:val="2"/>
          <w:numId w:val="0"/>
        </w:numPr>
        <w:keepLines/>
        <w:keepNext/>
        <w:spacing w:before="120" w:after="120" w:line="360" w:lineRule="auto"/>
        <w:rPr>
          <w:b/>
          <w:bCs/>
          <w:sz w:val="28"/>
          <w:szCs w:val="18"/>
        </w:rPr>
        <w:outlineLvl w:val="2"/>
      </w:pPr>
      <w:r>
        <w:rPr>
          <w:b/>
          <w:bCs/>
          <w:sz w:val="28"/>
          <w:szCs w:val="18"/>
        </w:rPr>
        <w:t xml:space="preserve">配套设备租赁</w:t>
      </w:r>
      <w:r/>
    </w:p>
    <w:p>
      <w:pPr>
        <w:ind w:firstLine="420"/>
        <w:spacing w:line="360" w:lineRule="auto"/>
        <w:rPr>
          <w:szCs w:val="24"/>
        </w:rPr>
      </w:pPr>
      <w:r>
        <w:rPr>
          <w:szCs w:val="24"/>
        </w:rPr>
        <w:t xml:space="preserve">为保障</w:t>
      </w:r>
      <w:r>
        <w:rPr>
          <w:szCs w:val="24"/>
        </w:rPr>
        <w:t xml:space="preserve">“</w:t>
      </w:r>
      <w:r>
        <w:rPr>
          <w:szCs w:val="24"/>
        </w:rPr>
        <w:t xml:space="preserve">跨域通办</w:t>
      </w:r>
      <w:r>
        <w:rPr>
          <w:szCs w:val="24"/>
        </w:rPr>
        <w:t xml:space="preserve">”</w:t>
      </w:r>
      <w:r>
        <w:rPr>
          <w:szCs w:val="24"/>
        </w:rPr>
        <w:t xml:space="preserve">云综窗正常</w:t>
      </w:r>
      <w:r>
        <w:rPr>
          <w:szCs w:val="24"/>
        </w:rPr>
        <w:t xml:space="preserve">运行，需按照当前业务需求租赁一套服务侧设备、</w:t>
      </w:r>
      <w:r>
        <w:rPr>
          <w:szCs w:val="24"/>
        </w:rPr>
        <w:t xml:space="preserve">10</w:t>
      </w:r>
      <w:r>
        <w:rPr>
          <w:szCs w:val="24"/>
        </w:rPr>
        <w:t xml:space="preserve">个点位群众</w:t>
      </w:r>
      <w:r>
        <w:rPr>
          <w:szCs w:val="24"/>
        </w:rPr>
        <w:t xml:space="preserve">侧设备</w:t>
      </w:r>
      <w:r>
        <w:rPr>
          <w:szCs w:val="24"/>
        </w:rPr>
        <w:t xml:space="preserve">及</w:t>
      </w:r>
      <w:r>
        <w:rPr>
          <w:szCs w:val="24"/>
        </w:rPr>
        <w:t xml:space="preserve">2</w:t>
      </w:r>
      <w:r>
        <w:rPr>
          <w:szCs w:val="24"/>
        </w:rPr>
        <w:t xml:space="preserve">台单屏自助终端，租赁期为</w:t>
      </w:r>
      <w:r>
        <w:rPr>
          <w:szCs w:val="24"/>
        </w:rPr>
        <w:t xml:space="preserve">6</w:t>
      </w:r>
      <w:r>
        <w:rPr>
          <w:szCs w:val="24"/>
        </w:rPr>
        <w:t xml:space="preserve">个月。</w:t>
      </w:r>
      <w:r/>
    </w:p>
    <w:p>
      <w:pPr>
        <w:ind w:firstLine="420"/>
        <w:spacing w:line="360" w:lineRule="auto"/>
        <w:rPr>
          <w:szCs w:val="24"/>
        </w:rPr>
      </w:pPr>
      <w:r>
        <w:rPr>
          <w:szCs w:val="24"/>
        </w:rPr>
        <w:t xml:space="preserve">配套</w:t>
      </w:r>
      <w:r>
        <w:rPr>
          <w:szCs w:val="24"/>
        </w:rPr>
        <w:t xml:space="preserve">指纹扫码设备</w:t>
      </w:r>
      <w:r>
        <w:rPr>
          <w:szCs w:val="24"/>
        </w:rPr>
        <w:t xml:space="preserve">，完善指纹扫描，获取当前用户指纹信息；配套的监控设备，在当前用户办理业务时候，进行视频监控录制，保障当前用户与实际提交的用户为同一人；配套材料扫描设备，保障用户纸质材料快速扫描；配套身份证信息扫描设备，保障用户快速读取身份信息；根据实际情况部署对应点位，保障各点位之间视频互联互通，信息共享等。</w:t>
      </w:r>
      <w:r/>
    </w:p>
    <w:p>
      <w:pPr>
        <w:numPr>
          <w:ilvl w:val="2"/>
          <w:numId w:val="0"/>
        </w:numPr>
        <w:keepLines/>
        <w:keepNext/>
        <w:spacing w:before="120" w:after="120" w:line="360" w:lineRule="auto"/>
        <w:rPr>
          <w:b/>
          <w:bCs/>
          <w:sz w:val="28"/>
          <w:szCs w:val="18"/>
        </w:rPr>
        <w:outlineLvl w:val="2"/>
      </w:pPr>
      <w:r>
        <w:rPr>
          <w:b/>
          <w:bCs/>
          <w:sz w:val="28"/>
          <w:szCs w:val="18"/>
        </w:rPr>
        <w:t xml:space="preserve">江苏省</w:t>
      </w:r>
      <w:r>
        <w:rPr>
          <w:b/>
          <w:bCs/>
          <w:sz w:val="28"/>
          <w:szCs w:val="18"/>
        </w:rPr>
        <w:t xml:space="preserve">云综窗业务</w:t>
      </w:r>
      <w:r>
        <w:rPr>
          <w:b/>
          <w:bCs/>
          <w:sz w:val="28"/>
          <w:szCs w:val="18"/>
        </w:rPr>
        <w:t xml:space="preserve">对接服务</w:t>
      </w:r>
      <w:r/>
    </w:p>
    <w:p>
      <w:pPr>
        <w:ind w:firstLine="420"/>
        <w:spacing w:line="360" w:lineRule="auto"/>
        <w:rPr>
          <w:szCs w:val="24"/>
        </w:rPr>
      </w:pPr>
      <w:r>
        <w:rPr>
          <w:szCs w:val="24"/>
        </w:rPr>
        <w:t xml:space="preserve">应提供与江苏省</w:t>
      </w:r>
      <w:r>
        <w:rPr>
          <w:szCs w:val="24"/>
        </w:rPr>
        <w:t xml:space="preserve">云综窗业务</w:t>
      </w:r>
      <w:r>
        <w:rPr>
          <w:szCs w:val="24"/>
        </w:rPr>
        <w:t xml:space="preserve">对接服务。</w:t>
      </w:r>
      <w:r/>
    </w:p>
    <w:p>
      <w:pPr>
        <w:numPr>
          <w:ilvl w:val="0"/>
          <w:numId w:val="6"/>
        </w:numPr>
        <w:keepLines/>
        <w:keepNext/>
        <w:spacing w:before="120" w:after="120" w:line="360" w:lineRule="auto"/>
        <w:rPr>
          <w:b/>
          <w:bCs/>
          <w:sz w:val="30"/>
          <w:szCs w:val="32"/>
        </w:rPr>
        <w:outlineLvl w:val="1"/>
      </w:pPr>
      <w:r>
        <w:rPr>
          <w:b/>
          <w:bCs/>
          <w:sz w:val="30"/>
          <w:szCs w:val="32"/>
        </w:rPr>
        <w:t xml:space="preserve">安全服务</w:t>
      </w:r>
      <w:r/>
    </w:p>
    <w:p>
      <w:pPr>
        <w:ind w:firstLine="420"/>
        <w:spacing w:line="360" w:lineRule="auto"/>
        <w:rPr>
          <w:szCs w:val="24"/>
        </w:rPr>
      </w:pPr>
      <w:r>
        <w:rPr>
          <w:szCs w:val="24"/>
        </w:rPr>
        <w:t xml:space="preserve">应提供安全服务能力，</w:t>
      </w:r>
      <w:r>
        <w:rPr>
          <w:szCs w:val="24"/>
        </w:rPr>
        <w:t xml:space="preserve">需包括</w:t>
      </w:r>
      <w:r>
        <w:rPr>
          <w:szCs w:val="24"/>
        </w:rPr>
        <w:t xml:space="preserve">数据安全、网络安全、系统安全、服务器安全。</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基层高频事项</w:t>
      </w:r>
      <w:r>
        <w:rPr>
          <w:b/>
          <w:bCs/>
          <w:sz w:val="30"/>
          <w:szCs w:val="32"/>
        </w:rPr>
        <w:t xml:space="preserve">一</w:t>
      </w:r>
      <w:r>
        <w:rPr>
          <w:b/>
          <w:bCs/>
          <w:sz w:val="30"/>
          <w:szCs w:val="32"/>
        </w:rPr>
        <w:t xml:space="preserve">平台</w:t>
      </w:r>
      <w:r>
        <w:rPr>
          <w:b/>
          <w:bCs/>
          <w:sz w:val="30"/>
          <w:szCs w:val="32"/>
        </w:rPr>
        <w:t xml:space="preserve">”</w:t>
      </w:r>
      <w:r>
        <w:rPr>
          <w:b/>
          <w:bCs/>
          <w:sz w:val="30"/>
          <w:szCs w:val="32"/>
        </w:rPr>
        <w:t xml:space="preserve">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w:t>
      </w:r>
      <w:r>
        <w:rPr>
          <w:b/>
          <w:bCs/>
          <w:sz w:val="28"/>
          <w:szCs w:val="18"/>
        </w:rPr>
        <w:t xml:space="preserve">基层高频事项</w:t>
      </w:r>
      <w:r>
        <w:rPr>
          <w:b/>
          <w:bCs/>
          <w:sz w:val="28"/>
          <w:szCs w:val="18"/>
        </w:rPr>
        <w:t xml:space="preserve">一</w:t>
      </w:r>
      <w:r>
        <w:rPr>
          <w:b/>
          <w:bCs/>
          <w:sz w:val="28"/>
          <w:szCs w:val="18"/>
        </w:rPr>
        <w:t xml:space="preserve">平台</w:t>
      </w:r>
      <w:r>
        <w:rPr>
          <w:b/>
          <w:bCs/>
          <w:sz w:val="28"/>
          <w:szCs w:val="18"/>
        </w:rPr>
        <w:t xml:space="preserve">”</w:t>
      </w:r>
      <w:r>
        <w:rPr>
          <w:b/>
          <w:bCs/>
          <w:sz w:val="28"/>
          <w:szCs w:val="18"/>
        </w:rPr>
        <w:t xml:space="preserve">账号配置及事项协调</w:t>
      </w:r>
      <w:r/>
    </w:p>
    <w:p>
      <w:pPr>
        <w:ind w:firstLine="420"/>
        <w:spacing w:line="360" w:lineRule="auto"/>
        <w:rPr>
          <w:szCs w:val="24"/>
        </w:rPr>
      </w:pPr>
      <w:r>
        <w:rPr>
          <w:szCs w:val="24"/>
        </w:rPr>
        <w:t xml:space="preserve">1</w:t>
      </w:r>
      <w:r>
        <w:rPr>
          <w:szCs w:val="24"/>
        </w:rPr>
        <w:t xml:space="preserve">、提供乡镇、村级</w:t>
      </w:r>
      <w:r>
        <w:rPr>
          <w:szCs w:val="24"/>
        </w:rPr>
        <w:t xml:space="preserve">“</w:t>
      </w:r>
      <w:r>
        <w:rPr>
          <w:szCs w:val="24"/>
        </w:rPr>
        <w:t xml:space="preserve">基层高频事项</w:t>
      </w:r>
      <w:r>
        <w:rPr>
          <w:szCs w:val="24"/>
        </w:rPr>
        <w:t xml:space="preserve">一</w:t>
      </w:r>
      <w:r>
        <w:rPr>
          <w:szCs w:val="24"/>
        </w:rPr>
        <w:t xml:space="preserve">平台</w:t>
      </w:r>
      <w:r>
        <w:rPr>
          <w:szCs w:val="24"/>
        </w:rPr>
        <w:t xml:space="preserve">”</w:t>
      </w:r>
      <w:r>
        <w:rPr>
          <w:szCs w:val="24"/>
        </w:rPr>
        <w:t xml:space="preserve">账号配置服务，先在省平台对我区乡镇、村级配置，配置完成后再在市级平台对我区乡镇、村级账号进行配置，保障吴江区基层人员正常登录；</w:t>
      </w:r>
      <w:r/>
    </w:p>
    <w:p>
      <w:pPr>
        <w:ind w:firstLine="420"/>
        <w:spacing w:line="360" w:lineRule="auto"/>
        <w:rPr>
          <w:szCs w:val="24"/>
        </w:rPr>
      </w:pPr>
      <w:r>
        <w:rPr>
          <w:szCs w:val="24"/>
        </w:rPr>
        <w:t xml:space="preserve">2</w:t>
      </w:r>
      <w:r>
        <w:rPr>
          <w:szCs w:val="24"/>
        </w:rPr>
        <w:t xml:space="preserve">、吴江区乡镇、村社区人员登录</w:t>
      </w:r>
      <w:r>
        <w:rPr>
          <w:szCs w:val="24"/>
        </w:rPr>
        <w:t xml:space="preserve">“</w:t>
      </w:r>
      <w:r>
        <w:rPr>
          <w:szCs w:val="24"/>
        </w:rPr>
        <w:t xml:space="preserve">基层高频事项</w:t>
      </w:r>
      <w:r>
        <w:rPr>
          <w:szCs w:val="24"/>
        </w:rPr>
        <w:t xml:space="preserve">一</w:t>
      </w:r>
      <w:r>
        <w:rPr>
          <w:szCs w:val="24"/>
        </w:rPr>
        <w:t xml:space="preserve">平台</w:t>
      </w:r>
      <w:r>
        <w:rPr>
          <w:szCs w:val="24"/>
        </w:rPr>
        <w:t xml:space="preserve">”</w:t>
      </w:r>
      <w:r>
        <w:rPr>
          <w:szCs w:val="24"/>
        </w:rPr>
        <w:t xml:space="preserve">进行办</w:t>
      </w:r>
      <w:r>
        <w:rPr>
          <w:szCs w:val="24"/>
        </w:rPr>
        <w:t xml:space="preserve">件，若该平台存在不能办理的业务时，协助乡镇、村社区人员去上级排查问题，直至该业务能在平台办理，保障事项正常办理。</w:t>
      </w:r>
      <w:r/>
    </w:p>
    <w:p>
      <w:pPr>
        <w:numPr>
          <w:ilvl w:val="2"/>
          <w:numId w:val="0"/>
        </w:numPr>
        <w:keepLines/>
        <w:keepNext/>
        <w:spacing w:before="120" w:after="120" w:line="360" w:lineRule="auto"/>
        <w:rPr>
          <w:b/>
          <w:bCs/>
          <w:sz w:val="28"/>
          <w:szCs w:val="18"/>
        </w:rPr>
        <w:outlineLvl w:val="2"/>
      </w:pPr>
      <w:r>
        <w:rPr>
          <w:b/>
          <w:bCs/>
          <w:sz w:val="28"/>
          <w:szCs w:val="18"/>
        </w:rPr>
        <w:t xml:space="preserve">“</w:t>
      </w:r>
      <w:r>
        <w:rPr>
          <w:b/>
          <w:bCs/>
          <w:sz w:val="28"/>
          <w:szCs w:val="18"/>
        </w:rPr>
        <w:t xml:space="preserve">基层高频事项</w:t>
      </w:r>
      <w:r>
        <w:rPr>
          <w:b/>
          <w:bCs/>
          <w:sz w:val="28"/>
          <w:szCs w:val="18"/>
        </w:rPr>
        <w:t xml:space="preserve">一</w:t>
      </w:r>
      <w:r>
        <w:rPr>
          <w:b/>
          <w:bCs/>
          <w:sz w:val="28"/>
          <w:szCs w:val="18"/>
        </w:rPr>
        <w:t xml:space="preserve">平台</w:t>
      </w:r>
      <w:r>
        <w:rPr>
          <w:b/>
          <w:bCs/>
          <w:sz w:val="28"/>
          <w:szCs w:val="18"/>
        </w:rPr>
        <w:t xml:space="preserve">”</w:t>
      </w:r>
      <w:r>
        <w:rPr>
          <w:b/>
          <w:bCs/>
          <w:sz w:val="28"/>
          <w:szCs w:val="18"/>
        </w:rPr>
        <w:t xml:space="preserve">专区运行保障服务</w:t>
      </w:r>
      <w:r/>
    </w:p>
    <w:p>
      <w:pPr>
        <w:ind w:firstLine="420"/>
        <w:spacing w:line="360" w:lineRule="auto"/>
        <w:rPr>
          <w:szCs w:val="24"/>
        </w:rPr>
      </w:pPr>
      <w:r>
        <w:rPr>
          <w:szCs w:val="24"/>
        </w:rPr>
        <w:t xml:space="preserve">需基于江苏省政务服务吴江旗舰店</w:t>
      </w:r>
      <w:r>
        <w:rPr>
          <w:szCs w:val="24"/>
        </w:rPr>
        <w:t xml:space="preserve">“</w:t>
      </w:r>
      <w:r>
        <w:rPr>
          <w:szCs w:val="24"/>
        </w:rPr>
        <w:t xml:space="preserve">基层高频事项</w:t>
      </w:r>
      <w:r>
        <w:rPr>
          <w:szCs w:val="24"/>
        </w:rPr>
        <w:t xml:space="preserve">一</w:t>
      </w:r>
      <w:r>
        <w:rPr>
          <w:szCs w:val="24"/>
        </w:rPr>
        <w:t xml:space="preserve">平台</w:t>
      </w:r>
      <w:r>
        <w:rPr>
          <w:szCs w:val="24"/>
        </w:rPr>
        <w:t xml:space="preserve">”</w:t>
      </w:r>
      <w:r>
        <w:rPr>
          <w:szCs w:val="24"/>
        </w:rPr>
        <w:t xml:space="preserve">专区，提供专区信息运行保障更新服务。</w:t>
      </w:r>
      <w:r/>
    </w:p>
    <w:p>
      <w:pPr>
        <w:numPr>
          <w:ilvl w:val="0"/>
          <w:numId w:val="6"/>
        </w:numPr>
        <w:keepLines/>
        <w:keepNext/>
        <w:spacing w:before="120" w:after="120" w:line="360" w:lineRule="auto"/>
        <w:rPr>
          <w:b/>
          <w:bCs/>
          <w:sz w:val="30"/>
          <w:szCs w:val="32"/>
        </w:rPr>
        <w:outlineLvl w:val="1"/>
      </w:pPr>
      <w:r>
        <w:rPr>
          <w:b/>
          <w:bCs/>
          <w:sz w:val="30"/>
          <w:szCs w:val="32"/>
        </w:rPr>
        <w:t xml:space="preserve">“</w:t>
      </w:r>
      <w:r>
        <w:rPr>
          <w:b/>
          <w:bCs/>
          <w:sz w:val="30"/>
          <w:szCs w:val="32"/>
        </w:rPr>
        <w:t xml:space="preserve">免证办证照数据接口对接及安全使用</w:t>
      </w:r>
      <w:r/>
    </w:p>
    <w:p>
      <w:pPr>
        <w:numPr>
          <w:ilvl w:val="2"/>
          <w:numId w:val="0"/>
        </w:numPr>
        <w:keepLines/>
        <w:keepNext/>
        <w:spacing w:before="120" w:after="120" w:line="360" w:lineRule="auto"/>
        <w:rPr>
          <w:b/>
          <w:bCs/>
          <w:sz w:val="28"/>
          <w:szCs w:val="18"/>
        </w:rPr>
        <w:outlineLvl w:val="2"/>
      </w:pPr>
      <w:r>
        <w:rPr>
          <w:b/>
          <w:bCs/>
          <w:sz w:val="28"/>
          <w:szCs w:val="18"/>
        </w:rPr>
        <w:t xml:space="preserve">“</w:t>
      </w:r>
      <w:r>
        <w:rPr>
          <w:b/>
          <w:bCs/>
          <w:sz w:val="28"/>
          <w:szCs w:val="18"/>
        </w:rPr>
        <w:t xml:space="preserve">免证办</w:t>
      </w:r>
      <w:r>
        <w:rPr>
          <w:b/>
          <w:bCs/>
          <w:sz w:val="28"/>
          <w:szCs w:val="18"/>
        </w:rPr>
        <w:t xml:space="preserve">”</w:t>
      </w:r>
      <w:r>
        <w:rPr>
          <w:b/>
          <w:bCs/>
          <w:sz w:val="28"/>
          <w:szCs w:val="18"/>
        </w:rPr>
        <w:t xml:space="preserve">证照数据接口对接运行保障</w:t>
      </w:r>
      <w:r/>
    </w:p>
    <w:p>
      <w:pPr>
        <w:ind w:firstLine="420"/>
        <w:spacing w:line="360" w:lineRule="auto"/>
        <w:rPr>
          <w:szCs w:val="24"/>
        </w:rPr>
      </w:pPr>
      <w:r>
        <w:rPr>
          <w:szCs w:val="24"/>
        </w:rPr>
        <w:t xml:space="preserve">需针对吴江区基于</w:t>
      </w:r>
      <w:r>
        <w:rPr>
          <w:szCs w:val="24"/>
        </w:rPr>
        <w:t xml:space="preserve">“</w:t>
      </w:r>
      <w:r>
        <w:rPr>
          <w:szCs w:val="24"/>
        </w:rPr>
        <w:t xml:space="preserve">免证办</w:t>
      </w:r>
      <w:r>
        <w:rPr>
          <w:szCs w:val="24"/>
        </w:rPr>
        <w:t xml:space="preserve">”</w:t>
      </w:r>
      <w:r>
        <w:rPr>
          <w:szCs w:val="24"/>
        </w:rPr>
        <w:t xml:space="preserve">业务需求变动而产生的新的证照接口数据对接提供运行保障服务及事项梳理服务。</w:t>
      </w:r>
      <w:r/>
    </w:p>
    <w:p>
      <w:pPr>
        <w:numPr>
          <w:ilvl w:val="2"/>
          <w:numId w:val="0"/>
        </w:numPr>
        <w:keepLines/>
        <w:keepNext/>
        <w:spacing w:before="120" w:after="120" w:line="360" w:lineRule="auto"/>
        <w:rPr>
          <w:b/>
          <w:bCs/>
          <w:sz w:val="28"/>
          <w:szCs w:val="18"/>
        </w:rPr>
        <w:outlineLvl w:val="2"/>
      </w:pPr>
      <w:r>
        <w:rPr>
          <w:b/>
          <w:bCs/>
          <w:sz w:val="28"/>
          <w:szCs w:val="18"/>
        </w:rPr>
        <w:t xml:space="preserve">满足《苏州市</w:t>
      </w:r>
      <w:r>
        <w:rPr>
          <w:b/>
          <w:bCs/>
          <w:sz w:val="28"/>
          <w:szCs w:val="18"/>
        </w:rPr>
        <w:t xml:space="preserve">“</w:t>
      </w:r>
      <w:r>
        <w:rPr>
          <w:b/>
          <w:bCs/>
          <w:sz w:val="28"/>
          <w:szCs w:val="18"/>
        </w:rPr>
        <w:t xml:space="preserve">一网通办</w:t>
      </w:r>
      <w:r>
        <w:rPr>
          <w:b/>
          <w:bCs/>
          <w:sz w:val="28"/>
          <w:szCs w:val="18"/>
        </w:rPr>
        <w:t xml:space="preserve">”</w:t>
      </w:r>
      <w:r>
        <w:rPr>
          <w:b/>
          <w:bCs/>
          <w:sz w:val="28"/>
          <w:szCs w:val="18"/>
        </w:rPr>
        <w:t xml:space="preserve">政务服务旗舰店电子证照安全使用须知》文件中的安全场景运行保障服务</w:t>
      </w:r>
      <w:r/>
    </w:p>
    <w:p>
      <w:pPr>
        <w:ind w:firstLine="420"/>
        <w:spacing w:line="360" w:lineRule="auto"/>
        <w:rPr>
          <w:szCs w:val="24"/>
        </w:rPr>
      </w:pPr>
      <w:r>
        <w:rPr>
          <w:szCs w:val="24"/>
        </w:rPr>
        <w:t xml:space="preserve">需基于《苏州市</w:t>
      </w:r>
      <w:r>
        <w:rPr>
          <w:szCs w:val="24"/>
        </w:rPr>
        <w:t xml:space="preserve">“</w:t>
      </w:r>
      <w:r>
        <w:rPr>
          <w:szCs w:val="24"/>
        </w:rPr>
        <w:t xml:space="preserve">一网通办</w:t>
      </w:r>
      <w:r>
        <w:rPr>
          <w:szCs w:val="24"/>
        </w:rPr>
        <w:t xml:space="preserve">”</w:t>
      </w:r>
      <w:r>
        <w:rPr>
          <w:szCs w:val="24"/>
        </w:rPr>
        <w:t xml:space="preserve">政务服务旗舰店电子证照安全使用须知》文件要求，在使用证照过程中需满足文件要求，如证照使用依法合</w:t>
      </w:r>
      <w:r>
        <w:rPr>
          <w:szCs w:val="24"/>
        </w:rPr>
        <w:t xml:space="preserve">规</w:t>
      </w:r>
      <w:r>
        <w:rPr>
          <w:szCs w:val="24"/>
        </w:rPr>
        <w:t xml:space="preserve">、安全保密、杜绝清单外调用、杜绝留存电子证照信息、严格控制访问权限、防止未授权访问、充分履行告知义务并获得权利人授权或确认、应做必要的数据脱敏处理、实时检测和预防电子证照泄露风险等要求。</w:t>
      </w:r>
      <w:r/>
    </w:p>
    <w:p>
      <w:pPr>
        <w:numPr>
          <w:ilvl w:val="0"/>
          <w:numId w:val="6"/>
        </w:numPr>
        <w:keepLines/>
        <w:keepNext/>
        <w:spacing w:before="120" w:after="120" w:line="360" w:lineRule="auto"/>
        <w:rPr>
          <w:b/>
          <w:bCs/>
          <w:sz w:val="30"/>
          <w:szCs w:val="32"/>
        </w:rPr>
        <w:outlineLvl w:val="1"/>
      </w:pPr>
      <w:r>
        <w:rPr>
          <w:b/>
          <w:bCs/>
          <w:sz w:val="30"/>
          <w:szCs w:val="32"/>
        </w:rPr>
        <w:t xml:space="preserve">好差</w:t>
      </w:r>
      <w:r>
        <w:rPr>
          <w:b/>
          <w:bCs/>
          <w:sz w:val="30"/>
          <w:szCs w:val="32"/>
        </w:rPr>
        <w:t xml:space="preserve">评数据</w:t>
      </w:r>
      <w:r>
        <w:rPr>
          <w:b/>
          <w:bCs/>
          <w:sz w:val="30"/>
          <w:szCs w:val="32"/>
        </w:rPr>
        <w:t xml:space="preserve">报送及常态保障服务</w:t>
      </w:r>
      <w:r/>
    </w:p>
    <w:p>
      <w:pPr>
        <w:numPr>
          <w:ilvl w:val="2"/>
          <w:numId w:val="0"/>
        </w:numPr>
        <w:keepLines/>
        <w:keepNext/>
        <w:spacing w:before="120" w:after="120" w:line="360" w:lineRule="auto"/>
        <w:rPr>
          <w:b/>
          <w:bCs/>
          <w:sz w:val="28"/>
          <w:szCs w:val="18"/>
        </w:rPr>
        <w:outlineLvl w:val="2"/>
      </w:pPr>
      <w:r>
        <w:rPr>
          <w:b/>
          <w:bCs/>
          <w:sz w:val="28"/>
          <w:szCs w:val="18"/>
        </w:rPr>
        <w:t xml:space="preserve">好差评办件新增的回流渠道办件生成评价数据</w:t>
      </w:r>
      <w:r/>
    </w:p>
    <w:p>
      <w:pPr>
        <w:ind w:firstLine="420"/>
        <w:spacing w:line="360" w:lineRule="auto"/>
        <w:rPr>
          <w:szCs w:val="24"/>
        </w:rPr>
      </w:pPr>
      <w:r>
        <w:rPr>
          <w:szCs w:val="24"/>
        </w:rPr>
        <w:t xml:space="preserve">好差评办件新增的回流渠道，主要有两个，一个是</w:t>
      </w:r>
      <w:r>
        <w:rPr>
          <w:szCs w:val="24"/>
        </w:rPr>
        <w:t xml:space="preserve">基于省条线</w:t>
      </w:r>
      <w:r>
        <w:rPr>
          <w:szCs w:val="24"/>
        </w:rPr>
        <w:t xml:space="preserve">平台回流的办件，另一个是基于基层高频事项</w:t>
      </w:r>
      <w:r>
        <w:rPr>
          <w:szCs w:val="24"/>
        </w:rPr>
        <w:t xml:space="preserve">一</w:t>
      </w:r>
      <w:r>
        <w:rPr>
          <w:szCs w:val="24"/>
        </w:rPr>
        <w:t xml:space="preserve">平台回流的办件，通过两个渠道回流的办件到吴江区平台后，需要将这部分办</w:t>
      </w:r>
      <w:r>
        <w:rPr>
          <w:szCs w:val="24"/>
        </w:rPr>
        <w:t xml:space="preserve">件数据</w:t>
      </w:r>
      <w:r>
        <w:rPr>
          <w:szCs w:val="24"/>
        </w:rPr>
        <w:t xml:space="preserve">转化为好差评的数据再重新推</w:t>
      </w:r>
      <w:r>
        <w:rPr>
          <w:szCs w:val="24"/>
        </w:rPr>
        <w:t xml:space="preserve">送给省</w:t>
      </w:r>
      <w:r>
        <w:rPr>
          <w:szCs w:val="24"/>
        </w:rPr>
        <w:t xml:space="preserve">好差评平台，补充吴江区的好差</w:t>
      </w:r>
      <w:r>
        <w:rPr>
          <w:szCs w:val="24"/>
        </w:rPr>
        <w:t xml:space="preserve">评数据</w:t>
      </w:r>
      <w:r>
        <w:rPr>
          <w:szCs w:val="24"/>
        </w:rPr>
        <w:t xml:space="preserve">量。</w:t>
      </w:r>
      <w:r/>
    </w:p>
    <w:p>
      <w:pPr>
        <w:numPr>
          <w:ilvl w:val="2"/>
          <w:numId w:val="0"/>
        </w:numPr>
        <w:keepLines/>
        <w:keepNext/>
        <w:spacing w:before="120" w:after="120" w:line="360" w:lineRule="auto"/>
        <w:rPr>
          <w:b/>
          <w:bCs/>
          <w:sz w:val="28"/>
          <w:szCs w:val="18"/>
        </w:rPr>
        <w:outlineLvl w:val="2"/>
      </w:pPr>
      <w:r>
        <w:rPr>
          <w:b/>
          <w:bCs/>
          <w:sz w:val="28"/>
          <w:szCs w:val="18"/>
        </w:rPr>
        <w:t xml:space="preserve">好差评的相关接口动态调整</w:t>
      </w:r>
      <w:r/>
    </w:p>
    <w:p>
      <w:pPr>
        <w:ind w:firstLine="420"/>
        <w:spacing w:line="360" w:lineRule="auto"/>
        <w:rPr>
          <w:szCs w:val="24"/>
        </w:rPr>
      </w:pPr>
      <w:r>
        <w:rPr>
          <w:szCs w:val="24"/>
        </w:rPr>
        <w:t xml:space="preserve">好差评的相关接口调整后，吴江区及时进行更新调整。</w:t>
      </w:r>
      <w:r/>
    </w:p>
    <w:p>
      <w:pPr>
        <w:numPr>
          <w:ilvl w:val="0"/>
          <w:numId w:val="6"/>
        </w:numPr>
        <w:keepLines/>
        <w:keepNext/>
        <w:spacing w:before="120" w:after="120" w:line="360" w:lineRule="auto"/>
        <w:rPr>
          <w:b/>
          <w:bCs/>
          <w:sz w:val="30"/>
          <w:szCs w:val="32"/>
        </w:rPr>
        <w:outlineLvl w:val="1"/>
      </w:pPr>
      <w:r>
        <w:rPr>
          <w:b/>
          <w:bCs/>
          <w:sz w:val="30"/>
          <w:szCs w:val="32"/>
        </w:rPr>
        <w:t xml:space="preserve">数字政务地图数据更新运行保障</w:t>
      </w:r>
      <w:r/>
    </w:p>
    <w:p>
      <w:pPr>
        <w:ind w:firstLine="420"/>
        <w:spacing w:line="360" w:lineRule="auto"/>
        <w:rPr>
          <w:szCs w:val="24"/>
        </w:rPr>
      </w:pPr>
      <w:r>
        <w:rPr>
          <w:szCs w:val="24"/>
        </w:rPr>
        <w:t xml:space="preserve">应提供数字政务地图数据更新运行保障，基于苏州市数字政务地图更新区数据，并推送给市级，市级进行质检，若发现数据有问题会推送区里问题清单，针对问题清单及时处理。</w:t>
      </w:r>
      <w:r/>
    </w:p>
    <w:p>
      <w:pPr>
        <w:numPr>
          <w:ilvl w:val="0"/>
          <w:numId w:val="6"/>
        </w:numPr>
        <w:keepLines/>
        <w:keepNext/>
        <w:spacing w:before="120" w:after="120" w:line="360" w:lineRule="auto"/>
        <w:rPr>
          <w:b/>
          <w:bCs/>
          <w:sz w:val="30"/>
          <w:szCs w:val="32"/>
        </w:rPr>
        <w:outlineLvl w:val="1"/>
      </w:pPr>
      <w:r>
        <w:rPr>
          <w:b/>
          <w:bCs/>
          <w:sz w:val="30"/>
          <w:szCs w:val="32"/>
        </w:rPr>
        <w:t xml:space="preserve">数字吴江驾驶舱运行保障服务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政务地图数据页面运行保障服务</w:t>
      </w:r>
      <w:r/>
    </w:p>
    <w:p>
      <w:pPr>
        <w:ind w:firstLine="420"/>
        <w:spacing w:line="360" w:lineRule="auto"/>
        <w:rPr>
          <w:szCs w:val="24"/>
        </w:rPr>
      </w:pPr>
      <w:r>
        <w:rPr>
          <w:szCs w:val="24"/>
        </w:rPr>
        <w:t xml:space="preserve">为数字吴江驾驶舱</w:t>
      </w:r>
      <w:r>
        <w:rPr>
          <w:szCs w:val="24"/>
        </w:rPr>
        <w:t xml:space="preserve">-</w:t>
      </w:r>
      <w:r>
        <w:rPr>
          <w:szCs w:val="24"/>
        </w:rPr>
        <w:t xml:space="preserve">公共服务提供数据页面运行保障服务，涉及到驾驶舱</w:t>
      </w:r>
      <w:r>
        <w:rPr>
          <w:szCs w:val="24"/>
        </w:rPr>
        <w:t xml:space="preserve">-</w:t>
      </w:r>
      <w:r>
        <w:rPr>
          <w:szCs w:val="24"/>
        </w:rPr>
        <w:t xml:space="preserve">公共服务中政务地图数据，其中包括取叫号概况、好差评情况、取叫号人群结构分析、外省办件人群分布、政务地图（今日取号量、今日一体机使用量）、一体机概况、一体</w:t>
      </w:r>
      <w:r>
        <w:rPr>
          <w:szCs w:val="24"/>
        </w:rPr>
        <w:t xml:space="preserve">机板块</w:t>
      </w:r>
      <w:r>
        <w:rPr>
          <w:szCs w:val="24"/>
        </w:rPr>
        <w:t xml:space="preserve">年度使用情况、一体机年度使用量排名。</w:t>
      </w:r>
      <w:r/>
    </w:p>
    <w:p>
      <w:pPr>
        <w:numPr>
          <w:ilvl w:val="2"/>
          <w:numId w:val="0"/>
        </w:numPr>
        <w:keepLines/>
        <w:keepNext/>
        <w:spacing w:before="120" w:after="120" w:line="360" w:lineRule="auto"/>
        <w:rPr>
          <w:b/>
          <w:bCs/>
          <w:sz w:val="28"/>
          <w:szCs w:val="18"/>
        </w:rPr>
        <w:outlineLvl w:val="2"/>
      </w:pPr>
      <w:r>
        <w:rPr>
          <w:b/>
          <w:bCs/>
          <w:sz w:val="28"/>
          <w:szCs w:val="18"/>
        </w:rPr>
        <w:t xml:space="preserve">特色服务数据页面运行保障服务</w:t>
      </w:r>
      <w:r/>
    </w:p>
    <w:p>
      <w:pPr>
        <w:ind w:firstLine="420"/>
        <w:spacing w:line="360" w:lineRule="auto"/>
        <w:rPr>
          <w:szCs w:val="24"/>
        </w:rPr>
      </w:pPr>
      <w:r>
        <w:rPr>
          <w:szCs w:val="24"/>
        </w:rPr>
        <w:t xml:space="preserve">为数字吴江驾驶舱</w:t>
      </w:r>
      <w:r>
        <w:rPr>
          <w:szCs w:val="24"/>
        </w:rPr>
        <w:t xml:space="preserve">-</w:t>
      </w:r>
      <w:r>
        <w:rPr>
          <w:szCs w:val="24"/>
        </w:rPr>
        <w:t xml:space="preserve">公共服务提供数据页面运行保障服务，涉及到驾驶舱</w:t>
      </w:r>
      <w:r>
        <w:rPr>
          <w:szCs w:val="24"/>
        </w:rPr>
        <w:t xml:space="preserve">-</w:t>
      </w:r>
      <w:r>
        <w:rPr>
          <w:szCs w:val="24"/>
        </w:rPr>
        <w:t xml:space="preserve">公共服务中特色服务部分数据，其中包括基层高频事项一平台办件概况（</w:t>
      </w:r>
      <w:r>
        <w:rPr>
          <w:szCs w:val="24"/>
        </w:rPr>
        <w:t xml:space="preserve">含办件</w:t>
      </w:r>
      <w:r>
        <w:rPr>
          <w:szCs w:val="24"/>
        </w:rPr>
        <w:t xml:space="preserve">总量、办件趋势、板块办件量、板块办件占比）、基层高频事项一平台办</w:t>
      </w:r>
      <w:r>
        <w:rPr>
          <w:szCs w:val="24"/>
        </w:rPr>
        <w:t xml:space="preserve">件年龄</w:t>
      </w:r>
      <w:r>
        <w:rPr>
          <w:szCs w:val="24"/>
        </w:rPr>
        <w:t xml:space="preserve">与事项分布（</w:t>
      </w:r>
      <w:r>
        <w:rPr>
          <w:szCs w:val="24"/>
        </w:rPr>
        <w:t xml:space="preserve">含办件</w:t>
      </w:r>
      <w:r>
        <w:rPr>
          <w:szCs w:val="24"/>
        </w:rPr>
        <w:t xml:space="preserve">年龄分布、办件事项分布）、</w:t>
      </w:r>
      <w:r>
        <w:rPr>
          <w:szCs w:val="24"/>
        </w:rPr>
        <w:t xml:space="preserve">跨域通办合作</w:t>
      </w:r>
      <w:r>
        <w:rPr>
          <w:szCs w:val="24"/>
        </w:rPr>
        <w:t xml:space="preserve">区域、免证办</w:t>
      </w:r>
      <w:r>
        <w:rPr>
          <w:szCs w:val="24"/>
        </w:rPr>
        <w:t xml:space="preserve">6</w:t>
      </w:r>
      <w:r>
        <w:rPr>
          <w:szCs w:val="24"/>
        </w:rPr>
        <w:t xml:space="preserve">大特色场景、高效办成一件事务。</w:t>
      </w:r>
      <w:r/>
    </w:p>
    <w:p>
      <w:pPr>
        <w:numPr>
          <w:ilvl w:val="2"/>
          <w:numId w:val="0"/>
        </w:numPr>
        <w:keepLines/>
        <w:keepNext/>
        <w:spacing w:before="120" w:after="120" w:line="360" w:lineRule="auto"/>
        <w:rPr>
          <w:b/>
          <w:bCs/>
          <w:sz w:val="28"/>
          <w:szCs w:val="18"/>
        </w:rPr>
        <w:outlineLvl w:val="2"/>
      </w:pPr>
      <w:r>
        <w:rPr>
          <w:b/>
          <w:bCs/>
          <w:sz w:val="28"/>
          <w:szCs w:val="18"/>
        </w:rPr>
        <w:t xml:space="preserve">交易服务数据页面运行保障服务（中介超市部分）</w:t>
      </w:r>
      <w:r/>
    </w:p>
    <w:p>
      <w:pPr>
        <w:ind w:firstLine="420"/>
        <w:spacing w:line="360" w:lineRule="auto"/>
        <w:rPr>
          <w:szCs w:val="24"/>
        </w:rPr>
      </w:pPr>
      <w:r>
        <w:rPr>
          <w:szCs w:val="24"/>
        </w:rPr>
        <w:t xml:space="preserve">为数字吴江驾驶舱</w:t>
      </w:r>
      <w:r>
        <w:rPr>
          <w:szCs w:val="24"/>
        </w:rPr>
        <w:t xml:space="preserve">-</w:t>
      </w:r>
      <w:r>
        <w:rPr>
          <w:szCs w:val="24"/>
        </w:rPr>
        <w:t xml:space="preserve">交易服务提供数据页面运行保障服务，涉及到中介超市交易概况</w:t>
      </w:r>
      <w:r>
        <w:rPr>
          <w:szCs w:val="24"/>
        </w:rPr>
        <w:t xml:space="preserve">(</w:t>
      </w:r>
      <w:r>
        <w:rPr>
          <w:szCs w:val="24"/>
        </w:rPr>
        <w:t xml:space="preserve">累计</w:t>
      </w:r>
      <w:r>
        <w:rPr>
          <w:szCs w:val="24"/>
        </w:rPr>
        <w:t xml:space="preserve">)</w:t>
      </w:r>
      <w:r>
        <w:rPr>
          <w:szCs w:val="24"/>
        </w:rPr>
        <w:t xml:space="preserve">（含中介机构数、中介服务项目交易数、中介服务项目交易金额、中介服务项目节约资金额）、中介机构参与情况、中介机构分布情况（</w:t>
      </w:r>
      <w:r>
        <w:rPr>
          <w:szCs w:val="24"/>
        </w:rPr>
        <w:t xml:space="preserve">含机构</w:t>
      </w:r>
      <w:r>
        <w:rPr>
          <w:szCs w:val="24"/>
        </w:rPr>
        <w:t xml:space="preserve">总数、省内外机构分布、服务项目数）。</w:t>
      </w:r>
      <w:r/>
    </w:p>
    <w:p>
      <w:pPr>
        <w:numPr>
          <w:ilvl w:val="0"/>
          <w:numId w:val="6"/>
        </w:numPr>
        <w:keepLines/>
        <w:keepNext/>
        <w:spacing w:before="120" w:after="120" w:line="360" w:lineRule="auto"/>
        <w:rPr>
          <w:b/>
          <w:bCs/>
          <w:sz w:val="30"/>
          <w:szCs w:val="32"/>
        </w:rPr>
        <w:outlineLvl w:val="1"/>
      </w:pPr>
      <w:r>
        <w:rPr>
          <w:b/>
          <w:bCs/>
          <w:sz w:val="30"/>
          <w:szCs w:val="32"/>
        </w:rPr>
        <w:t xml:space="preserve">保障区级政务服务大厅排队叫号日常服务及功能优化</w:t>
      </w:r>
      <w:r/>
    </w:p>
    <w:p>
      <w:pPr>
        <w:ind w:firstLine="420"/>
        <w:spacing w:line="360" w:lineRule="auto"/>
        <w:rPr>
          <w:szCs w:val="24"/>
        </w:rPr>
      </w:pPr>
      <w:r>
        <w:rPr>
          <w:szCs w:val="24"/>
        </w:rPr>
        <w:t xml:space="preserve">保障吴江区政务服务大厅排队叫号日常服务及功能优化，针对出现的取叫号问题及时快速解决。</w:t>
      </w:r>
      <w:r/>
    </w:p>
    <w:p>
      <w:pPr>
        <w:numPr>
          <w:ilvl w:val="0"/>
          <w:numId w:val="6"/>
        </w:numPr>
        <w:keepLines/>
        <w:keepNext/>
        <w:spacing w:before="120" w:after="120" w:line="360" w:lineRule="auto"/>
        <w:rPr>
          <w:b/>
          <w:bCs/>
          <w:sz w:val="30"/>
          <w:szCs w:val="32"/>
        </w:rPr>
        <w:outlineLvl w:val="1"/>
      </w:pPr>
      <w:r>
        <w:rPr>
          <w:b/>
          <w:bCs/>
          <w:sz w:val="30"/>
          <w:szCs w:val="32"/>
        </w:rPr>
        <w:t xml:space="preserve">虚假登记业务处理</w:t>
      </w:r>
      <w:r/>
    </w:p>
    <w:p>
      <w:pPr>
        <w:ind w:firstLine="420"/>
        <w:spacing w:line="360" w:lineRule="auto"/>
        <w:rPr>
          <w:szCs w:val="24"/>
        </w:rPr>
      </w:pPr>
      <w:r>
        <w:rPr>
          <w:szCs w:val="24"/>
        </w:rPr>
        <w:t xml:space="preserve">调整虚假登记业务处理功能模块，实现受理、取证、司法鉴定、公告、重大司法决策、领导审批、撤销推送至相关部门。</w:t>
      </w:r>
      <w:r/>
    </w:p>
    <w:p>
      <w:pPr>
        <w:numPr>
          <w:ilvl w:val="0"/>
          <w:numId w:val="6"/>
        </w:numPr>
        <w:keepLines/>
        <w:keepNext/>
        <w:spacing w:before="120" w:after="120" w:line="360" w:lineRule="auto"/>
        <w:rPr>
          <w:b/>
          <w:bCs/>
          <w:sz w:val="30"/>
          <w:szCs w:val="32"/>
        </w:rPr>
        <w:outlineLvl w:val="1"/>
      </w:pPr>
      <w:r>
        <w:rPr>
          <w:b/>
          <w:bCs/>
          <w:sz w:val="30"/>
          <w:szCs w:val="32"/>
        </w:rPr>
        <w:t xml:space="preserve">吴江区区镇村三级政务服务体系运行保障服务</w:t>
      </w:r>
      <w:r/>
    </w:p>
    <w:p>
      <w:pPr>
        <w:numPr>
          <w:ilvl w:val="2"/>
          <w:numId w:val="0"/>
        </w:numPr>
        <w:keepLines/>
        <w:keepNext/>
        <w:spacing w:before="120" w:after="120" w:line="360" w:lineRule="auto"/>
        <w:rPr>
          <w:b/>
          <w:bCs/>
          <w:sz w:val="28"/>
          <w:szCs w:val="18"/>
        </w:rPr>
        <w:outlineLvl w:val="2"/>
      </w:pPr>
      <w:r>
        <w:rPr>
          <w:b/>
          <w:bCs/>
          <w:sz w:val="28"/>
          <w:szCs w:val="18"/>
        </w:rPr>
        <w:t xml:space="preserve">一体机运</w:t>
      </w:r>
      <w:r>
        <w:rPr>
          <w:b/>
          <w:bCs/>
          <w:sz w:val="28"/>
          <w:szCs w:val="18"/>
        </w:rPr>
        <w:t xml:space="preserve">行保障</w:t>
      </w:r>
      <w:r>
        <w:rPr>
          <w:b/>
          <w:bCs/>
          <w:sz w:val="28"/>
          <w:szCs w:val="18"/>
        </w:rPr>
        <w:t xml:space="preserve">服务</w:t>
      </w:r>
      <w:r/>
    </w:p>
    <w:p>
      <w:pPr>
        <w:ind w:firstLine="420"/>
        <w:spacing w:line="360" w:lineRule="auto"/>
        <w:rPr>
          <w:szCs w:val="24"/>
        </w:rPr>
      </w:pPr>
      <w:r>
        <w:rPr>
          <w:szCs w:val="24"/>
        </w:rPr>
        <w:t xml:space="preserve">应提供</w:t>
      </w:r>
      <w:r>
        <w:rPr>
          <w:szCs w:val="24"/>
        </w:rPr>
        <w:t xml:space="preserve">133</w:t>
      </w:r>
      <w:r>
        <w:rPr>
          <w:szCs w:val="24"/>
        </w:rPr>
        <w:t xml:space="preserve">台政务服务自助一体机的运行保障服务，包括问题反馈服务、问题处理服务、服务保障内容、咨询服务、参观接待保障服务、服务监督、满意度调查、定期巡检服务、用户培训服务。</w:t>
      </w:r>
      <w:r/>
    </w:p>
    <w:p>
      <w:pPr>
        <w:numPr>
          <w:ilvl w:val="2"/>
          <w:numId w:val="0"/>
        </w:numPr>
        <w:keepLines/>
        <w:keepNext/>
        <w:spacing w:before="120" w:after="120" w:line="360" w:lineRule="auto"/>
        <w:rPr>
          <w:b/>
          <w:bCs/>
          <w:sz w:val="28"/>
          <w:szCs w:val="18"/>
        </w:rPr>
        <w:outlineLvl w:val="2"/>
      </w:pPr>
      <w:r>
        <w:rPr>
          <w:b/>
          <w:bCs/>
          <w:sz w:val="28"/>
          <w:szCs w:val="18"/>
        </w:rPr>
        <w:t xml:space="preserve">一体机应用运行保障服务</w:t>
      </w:r>
      <w:r/>
    </w:p>
    <w:p>
      <w:pPr>
        <w:ind w:firstLine="420"/>
        <w:spacing w:line="360" w:lineRule="auto"/>
        <w:rPr>
          <w:szCs w:val="24"/>
        </w:rPr>
      </w:pPr>
      <w:r>
        <w:rPr>
          <w:szCs w:val="24"/>
        </w:rPr>
        <w:t xml:space="preserve">一体</w:t>
      </w:r>
      <w:r>
        <w:rPr>
          <w:szCs w:val="24"/>
        </w:rPr>
        <w:t xml:space="preserve">机支持</w:t>
      </w:r>
      <w:r>
        <w:rPr>
          <w:szCs w:val="24"/>
        </w:rPr>
        <w:t xml:space="preserve">提供社保缴费查询，如企业职工基本养老保险缴费记录查询、参保信息查询；</w:t>
      </w:r>
      <w:r>
        <w:rPr>
          <w:szCs w:val="24"/>
        </w:rPr>
        <w:t xml:space="preserve">医</w:t>
      </w:r>
      <w:r>
        <w:rPr>
          <w:szCs w:val="24"/>
        </w:rPr>
        <w:t xml:space="preserve">保查询，如</w:t>
      </w:r>
      <w:r>
        <w:rPr>
          <w:szCs w:val="24"/>
        </w:rPr>
        <w:t xml:space="preserve">医</w:t>
      </w:r>
      <w:r>
        <w:rPr>
          <w:szCs w:val="24"/>
        </w:rPr>
        <w:t xml:space="preserve">保账户余额查询、人员参保信息查询。</w:t>
      </w:r>
      <w:r/>
    </w:p>
    <w:p>
      <w:pPr>
        <w:ind w:firstLine="420"/>
        <w:spacing w:line="360" w:lineRule="auto"/>
        <w:rPr>
          <w:szCs w:val="24"/>
        </w:rPr>
      </w:pPr>
      <w:r>
        <w:rPr>
          <w:szCs w:val="24"/>
        </w:rPr>
        <w:t xml:space="preserve">应提供一体机应用的软件运行保障服务，包括接口定期升级、日常运行保障、功能调整、服务器安全运行保障服务、承接应用建设、应用上架联调、自助终端读卡器升级。</w:t>
      </w:r>
      <w:r/>
    </w:p>
    <w:p>
      <w:pPr>
        <w:numPr>
          <w:ilvl w:val="0"/>
          <w:numId w:val="5"/>
        </w:numPr>
        <w:keepLines/>
        <w:keepNext/>
        <w:spacing w:before="120" w:after="120" w:line="360" w:lineRule="auto"/>
        <w:rPr>
          <w:b/>
          <w:bCs/>
          <w:sz w:val="32"/>
          <w:szCs w:val="28"/>
        </w:rPr>
        <w:outlineLvl w:val="0"/>
      </w:pPr>
      <w:r/>
      <w:bookmarkStart w:id="195" w:name="_Toc28882"/>
      <w:r/>
      <w:bookmarkStart w:id="196" w:name="OLE_LINK2"/>
      <w:r>
        <w:rPr>
          <w:rFonts w:hint="eastAsia"/>
          <w:b/>
          <w:bCs/>
          <w:sz w:val="28"/>
          <w:szCs w:val="24"/>
        </w:rPr>
        <w:t xml:space="preserve">★</w:t>
      </w:r>
      <w:r>
        <w:rPr>
          <w:b/>
          <w:bCs/>
          <w:sz w:val="32"/>
          <w:szCs w:val="28"/>
        </w:rPr>
        <w:t xml:space="preserve">算力资源</w:t>
      </w:r>
      <w:r>
        <w:rPr>
          <w:b/>
          <w:bCs/>
          <w:sz w:val="32"/>
          <w:szCs w:val="28"/>
        </w:rPr>
        <w:t xml:space="preserve">服务</w:t>
      </w:r>
      <w:bookmarkEnd w:id="195"/>
      <w:r/>
      <w:r/>
    </w:p>
    <w:p>
      <w:pPr>
        <w:ind w:firstLine="420"/>
        <w:spacing w:line="360" w:lineRule="auto"/>
        <w:rPr>
          <w:szCs w:val="24"/>
        </w:rPr>
      </w:pPr>
      <w:r>
        <w:rPr>
          <w:szCs w:val="24"/>
        </w:rPr>
        <w:t xml:space="preserve">本次</w:t>
      </w:r>
      <w:r>
        <w:rPr>
          <w:szCs w:val="24"/>
        </w:rPr>
        <w:t xml:space="preserve">采购算力服务</w:t>
      </w:r>
      <w:r>
        <w:rPr>
          <w:szCs w:val="24"/>
        </w:rPr>
        <w:t xml:space="preserve">约</w:t>
      </w:r>
      <w:r>
        <w:rPr>
          <w:szCs w:val="24"/>
        </w:rPr>
        <w:t xml:space="preserve">19200 TFLOPS</w:t>
      </w:r>
      <w:r>
        <w:rPr>
          <w:szCs w:val="24"/>
        </w:rPr>
        <w:t xml:space="preserve">，</w:t>
      </w:r>
      <w:r>
        <w:rPr>
          <w:szCs w:val="24"/>
        </w:rPr>
        <w:t xml:space="preserve">HBM2E</w:t>
      </w:r>
      <w:r>
        <w:rPr>
          <w:szCs w:val="24"/>
        </w:rPr>
        <w:t xml:space="preserve">显存不低于</w:t>
      </w:r>
      <w:r>
        <w:rPr>
          <w:szCs w:val="24"/>
        </w:rPr>
        <w:t xml:space="preserve">4096GB</w:t>
      </w:r>
      <w:r>
        <w:rPr>
          <w:rFonts w:hint="eastAsia"/>
          <w:szCs w:val="24"/>
        </w:rPr>
        <w:t xml:space="preserve">；</w:t>
      </w:r>
      <w:r>
        <w:rPr>
          <w:szCs w:val="24"/>
        </w:rPr>
        <w:t xml:space="preserve">单台算力服务器</w:t>
      </w:r>
      <w:bookmarkStart w:id="197" w:name="_Toc18679"/>
      <w:r>
        <w:rPr>
          <w:szCs w:val="24"/>
        </w:rPr>
        <w:t xml:space="preserve">提供</w:t>
      </w:r>
      <w:r>
        <w:rPr>
          <w:szCs w:val="24"/>
        </w:rPr>
        <w:t xml:space="preserve"> 8 </w:t>
      </w:r>
      <w:r>
        <w:rPr>
          <w:szCs w:val="24"/>
        </w:rPr>
        <w:t xml:space="preserve">卡</w:t>
      </w:r>
      <w:r>
        <w:rPr>
          <w:szCs w:val="24"/>
        </w:rPr>
        <w:t xml:space="preserve">国产算力</w:t>
      </w:r>
      <w:r>
        <w:rPr>
          <w:szCs w:val="24"/>
        </w:rPr>
        <w:t xml:space="preserve"> GPU </w:t>
      </w:r>
      <w:r>
        <w:rPr>
          <w:szCs w:val="24"/>
        </w:rPr>
        <w:t xml:space="preserve">整机租赁服务，单卡显存不低于</w:t>
      </w:r>
      <w:r>
        <w:rPr>
          <w:szCs w:val="24"/>
        </w:rPr>
        <w:t xml:space="preserve"> 64GB HBM2E</w:t>
      </w:r>
      <w:r>
        <w:rPr>
          <w:szCs w:val="24"/>
        </w:rPr>
        <w:t xml:space="preserve">、</w:t>
      </w:r>
      <w:r>
        <w:rPr>
          <w:szCs w:val="24"/>
        </w:rPr>
        <w:t xml:space="preserve">单卡算力不</w:t>
      </w:r>
      <w:r>
        <w:rPr>
          <w:szCs w:val="24"/>
        </w:rPr>
        <w:t xml:space="preserve">低于</w:t>
      </w:r>
      <w:r>
        <w:rPr>
          <w:szCs w:val="24"/>
        </w:rPr>
        <w:t xml:space="preserve"> 313 TFLOPS</w:t>
      </w:r>
      <w:r>
        <w:rPr>
          <w:szCs w:val="24"/>
        </w:rPr>
        <w:t xml:space="preserve">；</w:t>
      </w:r>
      <w:r>
        <w:rPr>
          <w:szCs w:val="24"/>
        </w:rPr>
        <w:t xml:space="preserve">算力节点</w:t>
      </w:r>
      <w:r>
        <w:rPr>
          <w:szCs w:val="24"/>
        </w:rPr>
        <w:t xml:space="preserve"> CPU </w:t>
      </w:r>
      <w:r>
        <w:rPr>
          <w:szCs w:val="24"/>
        </w:rPr>
        <w:t xml:space="preserve">配置不低于</w:t>
      </w:r>
      <w:r>
        <w:rPr>
          <w:szCs w:val="24"/>
        </w:rPr>
        <w:t xml:space="preserve"> 4 </w:t>
      </w:r>
      <w:r>
        <w:rPr>
          <w:szCs w:val="24"/>
        </w:rPr>
        <w:t xml:space="preserve">颗</w:t>
      </w:r>
      <w:r>
        <w:rPr>
          <w:szCs w:val="24"/>
        </w:rPr>
        <w:t xml:space="preserve"> 48 </w:t>
      </w:r>
      <w:r>
        <w:rPr>
          <w:szCs w:val="24"/>
        </w:rPr>
        <w:t xml:space="preserve">核</w:t>
      </w:r>
      <w:r>
        <w:rPr>
          <w:szCs w:val="24"/>
        </w:rPr>
        <w:t xml:space="preserve"> 2.6GHz </w:t>
      </w:r>
      <w:r>
        <w:rPr>
          <w:szCs w:val="24"/>
        </w:rPr>
        <w:t xml:space="preserve">处理器，内存不低于</w:t>
      </w:r>
      <w:r>
        <w:rPr>
          <w:szCs w:val="24"/>
        </w:rPr>
        <w:t xml:space="preserve"> 1024GB DDR4</w:t>
      </w:r>
      <w:r>
        <w:rPr>
          <w:szCs w:val="24"/>
        </w:rPr>
        <w:t xml:space="preserve">，系统盘配置不低于</w:t>
      </w:r>
      <w:r>
        <w:rPr>
          <w:szCs w:val="24"/>
        </w:rPr>
        <w:t xml:space="preserve"> 2 </w:t>
      </w:r>
      <w:r>
        <w:rPr>
          <w:szCs w:val="24"/>
        </w:rPr>
        <w:t xml:space="preserve">块</w:t>
      </w:r>
      <w:r>
        <w:rPr>
          <w:szCs w:val="24"/>
        </w:rPr>
        <w:t xml:space="preserve"> 960GB SSD</w:t>
      </w:r>
      <w:r>
        <w:rPr>
          <w:szCs w:val="24"/>
        </w:rPr>
        <w:t xml:space="preserve">，数据盘不低于</w:t>
      </w:r>
      <w:r>
        <w:rPr>
          <w:szCs w:val="24"/>
        </w:rPr>
        <w:t xml:space="preserve"> 2 </w:t>
      </w:r>
      <w:r>
        <w:rPr>
          <w:szCs w:val="24"/>
        </w:rPr>
        <w:t xml:space="preserve">块</w:t>
      </w:r>
      <w:r>
        <w:rPr>
          <w:szCs w:val="24"/>
        </w:rPr>
        <w:t xml:space="preserve"> 3.84TB </w:t>
      </w:r>
      <w:r>
        <w:rPr>
          <w:szCs w:val="24"/>
        </w:rPr>
        <w:t xml:space="preserve">NVMe</w:t>
      </w:r>
      <w:r>
        <w:rPr>
          <w:szCs w:val="24"/>
        </w:rPr>
        <w:t xml:space="preserve"> SSD</w:t>
      </w:r>
      <w:r>
        <w:rPr>
          <w:szCs w:val="24"/>
        </w:rPr>
        <w:t xml:space="preserve">，网卡端口不低于</w:t>
      </w:r>
      <w:r>
        <w:rPr>
          <w:szCs w:val="24"/>
        </w:rPr>
        <w:t xml:space="preserve"> 8 </w:t>
      </w:r>
      <w:r>
        <w:rPr>
          <w:szCs w:val="24"/>
        </w:rPr>
        <w:t xml:space="preserve">路</w:t>
      </w:r>
      <w:r>
        <w:rPr>
          <w:szCs w:val="24"/>
        </w:rPr>
        <w:t xml:space="preserve"> 200GE</w:t>
      </w:r>
      <w:r>
        <w:rPr>
          <w:szCs w:val="24"/>
        </w:rPr>
        <w:t xml:space="preserve">、</w:t>
      </w:r>
      <w:r>
        <w:rPr>
          <w:szCs w:val="24"/>
        </w:rPr>
        <w:t xml:space="preserve">4 </w:t>
      </w:r>
      <w:r>
        <w:rPr>
          <w:szCs w:val="24"/>
        </w:rPr>
        <w:t xml:space="preserve">路</w:t>
      </w:r>
      <w:r>
        <w:rPr>
          <w:szCs w:val="24"/>
        </w:rPr>
        <w:t xml:space="preserve"> 25GE </w:t>
      </w:r>
      <w:r>
        <w:rPr>
          <w:szCs w:val="24"/>
        </w:rPr>
        <w:t xml:space="preserve">且</w:t>
      </w:r>
      <w:r>
        <w:rPr>
          <w:szCs w:val="24"/>
        </w:rPr>
        <w:t xml:space="preserve">均配套光</w:t>
      </w:r>
      <w:r>
        <w:rPr>
          <w:szCs w:val="24"/>
        </w:rPr>
        <w:t xml:space="preserve">模块；同步配套提供带宽规格匹配的交换机、综合布线、传输线缆等</w:t>
      </w:r>
      <w:r>
        <w:rPr>
          <w:szCs w:val="24"/>
        </w:rPr>
        <w:t xml:space="preserve">全套组</w:t>
      </w:r>
      <w:r>
        <w:rPr>
          <w:szCs w:val="24"/>
        </w:rPr>
        <w:t xml:space="preserve">网连接辅助设施，</w:t>
      </w:r>
      <w:r>
        <w:rPr>
          <w:szCs w:val="24"/>
        </w:rPr>
        <w:t xml:space="preserve">满足算力节点</w:t>
      </w:r>
      <w:r>
        <w:rPr>
          <w:szCs w:val="24"/>
        </w:rPr>
        <w:t xml:space="preserve">组网互通稳定调度使用需求。</w:t>
      </w:r>
      <w:r/>
    </w:p>
    <w:p>
      <w:pPr>
        <w:numPr>
          <w:ilvl w:val="0"/>
          <w:numId w:val="5"/>
        </w:numPr>
        <w:keepLines/>
        <w:keepNext/>
        <w:spacing w:before="120" w:after="120" w:line="360" w:lineRule="auto"/>
        <w:rPr>
          <w:b/>
          <w:bCs/>
          <w:sz w:val="32"/>
          <w:szCs w:val="28"/>
        </w:rPr>
        <w:outlineLvl w:val="0"/>
      </w:pPr>
      <w:r>
        <w:rPr>
          <w:rFonts w:hint="eastAsia"/>
          <w:b/>
          <w:bCs/>
          <w:sz w:val="28"/>
          <w:szCs w:val="24"/>
        </w:rPr>
        <w:t xml:space="preserve">★</w:t>
      </w:r>
      <w:r>
        <w:rPr>
          <w:b/>
          <w:bCs/>
          <w:sz w:val="32"/>
          <w:szCs w:val="28"/>
        </w:rPr>
        <w:t xml:space="preserve">存储资源服务</w:t>
      </w:r>
      <w:bookmarkEnd w:id="197"/>
      <w:r/>
      <w:r/>
    </w:p>
    <w:p>
      <w:pPr>
        <w:numPr>
          <w:ilvl w:val="0"/>
          <w:numId w:val="7"/>
        </w:numPr>
        <w:keepLines/>
        <w:keepNext/>
        <w:spacing w:before="120" w:after="120" w:line="360" w:lineRule="auto"/>
        <w:rPr>
          <w:b/>
          <w:bCs/>
          <w:sz w:val="30"/>
          <w:szCs w:val="32"/>
        </w:rPr>
        <w:outlineLvl w:val="1"/>
      </w:pPr>
      <w:r>
        <w:rPr>
          <w:b/>
          <w:bCs/>
          <w:sz w:val="30"/>
          <w:szCs w:val="32"/>
        </w:rPr>
        <w:t xml:space="preserve">SSD </w:t>
      </w:r>
      <w:r>
        <w:rPr>
          <w:b/>
          <w:bCs/>
          <w:sz w:val="30"/>
          <w:szCs w:val="32"/>
        </w:rPr>
        <w:t xml:space="preserve">固态硬盘</w:t>
      </w:r>
      <w:r/>
    </w:p>
    <w:p>
      <w:pPr>
        <w:ind w:firstLine="420"/>
        <w:spacing w:line="360" w:lineRule="auto"/>
        <w:rPr>
          <w:szCs w:val="24"/>
        </w:rPr>
      </w:pPr>
      <w:r>
        <w:rPr>
          <w:szCs w:val="24"/>
        </w:rPr>
        <w:t xml:space="preserve">整体总容量约</w:t>
      </w:r>
      <w:r>
        <w:rPr>
          <w:szCs w:val="24"/>
        </w:rPr>
        <w:t xml:space="preserve"> 96TB</w:t>
      </w:r>
      <w:r>
        <w:rPr>
          <w:szCs w:val="24"/>
        </w:rPr>
        <w:t xml:space="preserve">。</w:t>
      </w:r>
      <w:r/>
    </w:p>
    <w:p>
      <w:pPr>
        <w:numPr>
          <w:ilvl w:val="0"/>
          <w:numId w:val="7"/>
        </w:numPr>
        <w:keepLines/>
        <w:keepNext/>
        <w:spacing w:before="120" w:after="120" w:line="360" w:lineRule="auto"/>
        <w:rPr>
          <w:b/>
          <w:bCs/>
          <w:sz w:val="30"/>
          <w:szCs w:val="32"/>
        </w:rPr>
        <w:outlineLvl w:val="1"/>
      </w:pPr>
      <w:r>
        <w:rPr>
          <w:b/>
          <w:bCs/>
          <w:sz w:val="30"/>
          <w:szCs w:val="32"/>
        </w:rPr>
        <w:t xml:space="preserve">HDD </w:t>
      </w:r>
      <w:r>
        <w:rPr>
          <w:b/>
          <w:bCs/>
          <w:sz w:val="30"/>
          <w:szCs w:val="32"/>
        </w:rPr>
        <w:t xml:space="preserve">机械硬盘</w:t>
      </w:r>
      <w:r/>
    </w:p>
    <w:p>
      <w:pPr>
        <w:ind w:firstLine="420"/>
        <w:spacing w:line="360" w:lineRule="auto"/>
        <w:rPr>
          <w:szCs w:val="24"/>
        </w:rPr>
      </w:pPr>
      <w:r>
        <w:rPr>
          <w:szCs w:val="24"/>
        </w:rPr>
        <w:t xml:space="preserve">整体总容量约</w:t>
      </w:r>
      <w:r>
        <w:rPr>
          <w:szCs w:val="24"/>
        </w:rPr>
        <w:t xml:space="preserve"> 423.75TB</w:t>
      </w:r>
      <w:r>
        <w:rPr>
          <w:szCs w:val="24"/>
        </w:rPr>
        <w:t xml:space="preserve">。</w:t>
      </w:r>
      <w:r/>
    </w:p>
    <w:p>
      <w:pPr>
        <w:numPr>
          <w:ilvl w:val="0"/>
          <w:numId w:val="5"/>
        </w:numPr>
        <w:keepLines/>
        <w:keepNext/>
        <w:spacing w:before="120" w:after="120" w:line="360" w:lineRule="auto"/>
        <w:rPr>
          <w:b/>
          <w:bCs/>
          <w:sz w:val="32"/>
          <w:szCs w:val="28"/>
        </w:rPr>
        <w:outlineLvl w:val="0"/>
      </w:pPr>
      <w:r/>
      <w:bookmarkStart w:id="198" w:name="_Toc558"/>
      <w:r/>
      <w:bookmarkEnd w:id="196"/>
      <w:r>
        <w:rPr>
          <w:rFonts w:hint="eastAsia"/>
          <w:b/>
          <w:bCs/>
          <w:sz w:val="28"/>
          <w:szCs w:val="24"/>
        </w:rPr>
        <w:t xml:space="preserve">★</w:t>
      </w:r>
      <w:r>
        <w:rPr>
          <w:b/>
          <w:bCs/>
          <w:sz w:val="32"/>
          <w:szCs w:val="28"/>
        </w:rPr>
        <w:t xml:space="preserve">平台服务</w:t>
      </w:r>
      <w:bookmarkEnd w:id="198"/>
      <w:r/>
      <w:r/>
    </w:p>
    <w:p>
      <w:pPr>
        <w:numPr>
          <w:ilvl w:val="0"/>
          <w:numId w:val="8"/>
        </w:numPr>
        <w:jc w:val="left"/>
        <w:keepLines/>
        <w:keepNext/>
        <w:spacing w:before="120" w:after="120" w:line="360" w:lineRule="auto"/>
        <w:rPr>
          <w:b/>
          <w:bCs/>
          <w:sz w:val="30"/>
          <w:szCs w:val="32"/>
        </w:rPr>
        <w:outlineLvl w:val="1"/>
      </w:pPr>
      <w:r>
        <w:rPr>
          <w:b/>
          <w:bCs/>
          <w:sz w:val="30"/>
          <w:szCs w:val="32"/>
        </w:rPr>
        <w:t xml:space="preserve">大模型部署服务</w:t>
      </w:r>
      <w:r/>
    </w:p>
    <w:p>
      <w:pPr>
        <w:numPr>
          <w:ilvl w:val="0"/>
          <w:numId w:val="9"/>
        </w:numPr>
        <w:jc w:val="left"/>
        <w:keepLines/>
        <w:keepNext/>
        <w:spacing w:before="120" w:after="120" w:line="360" w:lineRule="auto"/>
        <w:rPr>
          <w:b/>
          <w:bCs/>
          <w:sz w:val="28"/>
          <w:szCs w:val="18"/>
        </w:rPr>
        <w:outlineLvl w:val="2"/>
      </w:pPr>
      <w:r>
        <w:rPr>
          <w:b/>
          <w:bCs/>
          <w:sz w:val="28"/>
          <w:szCs w:val="18"/>
        </w:rPr>
        <w:t xml:space="preserve">模型部署能力</w:t>
      </w:r>
      <w:r/>
    </w:p>
    <w:p>
      <w:pPr>
        <w:numPr>
          <w:ilvl w:val="0"/>
          <w:numId w:val="10"/>
        </w:numPr>
        <w:ind w:firstLine="420"/>
        <w:jc w:val="left"/>
        <w:spacing w:line="360" w:lineRule="auto"/>
        <w:rPr>
          <w:szCs w:val="24"/>
        </w:rPr>
      </w:pPr>
      <w:r>
        <w:rPr>
          <w:szCs w:val="24"/>
        </w:rPr>
        <w:t xml:space="preserve">服务商需提供向量模型、重排序模型、文本模型、多模态模型、语音识别模型、语音生成模型等行业通用主流类型大模型私有化落地实施服务，部署完成后的模型能力可支撑吴江政务、产业、民生相关业务开展智能化开发工作。</w:t>
      </w:r>
      <w:r>
        <w:rPr>
          <w:szCs w:val="24"/>
        </w:rPr>
        <w:t xml:space="preserve"> </w:t>
      </w:r>
      <w:r/>
    </w:p>
    <w:p>
      <w:pPr>
        <w:numPr>
          <w:ilvl w:val="0"/>
          <w:numId w:val="10"/>
        </w:numPr>
        <w:ind w:firstLine="420"/>
        <w:jc w:val="left"/>
        <w:spacing w:line="360" w:lineRule="auto"/>
        <w:rPr>
          <w:szCs w:val="24"/>
        </w:rPr>
      </w:pPr>
      <w:r>
        <w:rPr>
          <w:szCs w:val="24"/>
        </w:rPr>
        <w:t xml:space="preserve">整体采用本地私有化部署实施方案，模型运算、数据处理环节限定在采购方指定</w:t>
      </w:r>
      <w:r>
        <w:rPr>
          <w:szCs w:val="24"/>
        </w:rPr>
        <w:t xml:space="preserve">本地算力环境</w:t>
      </w:r>
      <w:r>
        <w:rPr>
          <w:szCs w:val="24"/>
        </w:rPr>
        <w:t xml:space="preserve">内闭环运行，相关部署方案需满足政务数据安全、网络安全等级保护相关规范。</w:t>
      </w:r>
      <w:r>
        <w:rPr>
          <w:szCs w:val="24"/>
        </w:rPr>
        <w:t xml:space="preserve"> </w:t>
      </w:r>
      <w:r/>
    </w:p>
    <w:p>
      <w:pPr>
        <w:numPr>
          <w:ilvl w:val="0"/>
          <w:numId w:val="10"/>
        </w:numPr>
        <w:ind w:firstLine="420"/>
        <w:jc w:val="left"/>
        <w:spacing w:line="360" w:lineRule="auto"/>
        <w:rPr>
          <w:szCs w:val="24"/>
        </w:rPr>
      </w:pPr>
      <w:r>
        <w:rPr>
          <w:szCs w:val="24"/>
        </w:rPr>
        <w:t xml:space="preserve">部署搭建的</w:t>
      </w:r>
      <w:r>
        <w:rPr>
          <w:szCs w:val="24"/>
        </w:rPr>
        <w:t xml:space="preserve">算力集群</w:t>
      </w:r>
      <w:r>
        <w:rPr>
          <w:szCs w:val="24"/>
        </w:rPr>
        <w:t xml:space="preserve">架构预留扩容拓展条件，若后续业务规模、模型调用并发量提升，在采购</w:t>
      </w:r>
      <w:r>
        <w:rPr>
          <w:szCs w:val="24"/>
        </w:rPr>
        <w:t xml:space="preserve">方配套</w:t>
      </w:r>
      <w:r>
        <w:rPr>
          <w:szCs w:val="24"/>
        </w:rPr>
        <w:t xml:space="preserve">新增</w:t>
      </w:r>
      <w:r>
        <w:rPr>
          <w:szCs w:val="24"/>
        </w:rPr>
        <w:t xml:space="preserve"> GPU </w:t>
      </w:r>
      <w:r>
        <w:rPr>
          <w:szCs w:val="24"/>
        </w:rPr>
        <w:t xml:space="preserve">算力硬件</w:t>
      </w:r>
      <w:r>
        <w:rPr>
          <w:szCs w:val="24"/>
        </w:rPr>
        <w:t xml:space="preserve">，服务</w:t>
      </w:r>
      <w:r>
        <w:rPr>
          <w:szCs w:val="24"/>
        </w:rPr>
        <w:t xml:space="preserve">商配合</w:t>
      </w:r>
      <w:r>
        <w:rPr>
          <w:szCs w:val="24"/>
        </w:rPr>
        <w:t xml:space="preserve">开展扩容实施工作。</w:t>
      </w:r>
      <w:r/>
    </w:p>
    <w:p>
      <w:pPr>
        <w:numPr>
          <w:ilvl w:val="0"/>
          <w:numId w:val="9"/>
        </w:numPr>
        <w:jc w:val="left"/>
        <w:keepLines/>
        <w:keepNext/>
        <w:spacing w:before="120" w:after="120" w:line="360" w:lineRule="auto"/>
        <w:rPr>
          <w:b/>
          <w:bCs/>
          <w:sz w:val="28"/>
          <w:szCs w:val="18"/>
        </w:rPr>
        <w:outlineLvl w:val="2"/>
      </w:pPr>
      <w:r>
        <w:rPr>
          <w:b/>
          <w:bCs/>
          <w:sz w:val="28"/>
          <w:szCs w:val="18"/>
        </w:rPr>
        <w:t xml:space="preserve">技术对接与调用支撑</w:t>
      </w:r>
      <w:r/>
    </w:p>
    <w:p>
      <w:pPr>
        <w:numPr>
          <w:ilvl w:val="0"/>
          <w:numId w:val="11"/>
        </w:numPr>
        <w:ind w:firstLine="442"/>
        <w:jc w:val="left"/>
        <w:spacing w:line="360" w:lineRule="auto"/>
        <w:rPr>
          <w:szCs w:val="24"/>
        </w:rPr>
      </w:pPr>
      <w:r>
        <w:rPr>
          <w:szCs w:val="24"/>
        </w:rPr>
        <w:t xml:space="preserve">中标供应商须提供全程技术对接服务，负责对接各业务开发单位及政务使用部门，提供标准化调用文档、接口手册。</w:t>
      </w:r>
      <w:r/>
    </w:p>
    <w:p>
      <w:pPr>
        <w:numPr>
          <w:ilvl w:val="0"/>
          <w:numId w:val="11"/>
        </w:numPr>
        <w:ind w:firstLine="442"/>
        <w:jc w:val="left"/>
        <w:spacing w:line="360" w:lineRule="auto"/>
        <w:rPr>
          <w:szCs w:val="24"/>
        </w:rPr>
      </w:pPr>
      <w:r>
        <w:rPr>
          <w:szCs w:val="24"/>
        </w:rPr>
        <w:t xml:space="preserve">配合采购方完成业务系统模型集成对接、适配调试，及时解决模型接入、调用适配过程中出现的各类问题，保障各政务系统快速落地大模型应用。</w:t>
      </w:r>
      <w:r/>
    </w:p>
    <w:p>
      <w:pPr>
        <w:numPr>
          <w:ilvl w:val="0"/>
          <w:numId w:val="9"/>
        </w:numPr>
        <w:jc w:val="left"/>
        <w:keepLines/>
        <w:keepNext/>
        <w:spacing w:before="120" w:after="120" w:line="360" w:lineRule="auto"/>
        <w:rPr>
          <w:b/>
          <w:bCs/>
          <w:sz w:val="28"/>
          <w:szCs w:val="18"/>
        </w:rPr>
        <w:outlineLvl w:val="2"/>
      </w:pPr>
      <w:r>
        <w:rPr>
          <w:b/>
          <w:bCs/>
          <w:sz w:val="28"/>
          <w:szCs w:val="18"/>
        </w:rPr>
        <w:t xml:space="preserve">算力运</w:t>
      </w:r>
      <w:r>
        <w:rPr>
          <w:b/>
          <w:bCs/>
          <w:sz w:val="28"/>
          <w:szCs w:val="18"/>
        </w:rPr>
        <w:t xml:space="preserve">维与资源监控</w:t>
      </w:r>
      <w:r/>
    </w:p>
    <w:p>
      <w:pPr>
        <w:numPr>
          <w:ilvl w:val="0"/>
          <w:numId w:val="12"/>
        </w:numPr>
        <w:ind w:firstLine="442"/>
        <w:jc w:val="left"/>
        <w:spacing w:line="360" w:lineRule="auto"/>
        <w:rPr>
          <w:szCs w:val="24"/>
        </w:rPr>
      </w:pPr>
      <w:r>
        <w:rPr>
          <w:szCs w:val="24"/>
        </w:rPr>
        <w:t xml:space="preserve">建立常态化服务器</w:t>
      </w:r>
      <w:r>
        <w:rPr>
          <w:szCs w:val="24"/>
        </w:rPr>
        <w:t xml:space="preserve">与算力</w:t>
      </w:r>
      <w:r>
        <w:rPr>
          <w:szCs w:val="24"/>
        </w:rPr>
        <w:t xml:space="preserve">资源巡检机制，定期监测服务器及</w:t>
      </w:r>
      <w:r>
        <w:rPr>
          <w:szCs w:val="24"/>
        </w:rPr>
        <w:t xml:space="preserve"> GPU </w:t>
      </w:r>
      <w:r>
        <w:rPr>
          <w:szCs w:val="24"/>
        </w:rPr>
        <w:t xml:space="preserve">资源占用、负载状态，具备异常告警、故障排查、过载预警能力，保障模型</w:t>
      </w:r>
      <w:r>
        <w:rPr>
          <w:szCs w:val="24"/>
        </w:rPr>
        <w:t xml:space="preserve"> 7×24 </w:t>
      </w:r>
      <w:r>
        <w:rPr>
          <w:szCs w:val="24"/>
        </w:rPr>
        <w:t xml:space="preserve">小时稳定运行。</w:t>
      </w:r>
      <w:r/>
    </w:p>
    <w:p>
      <w:pPr>
        <w:numPr>
          <w:ilvl w:val="0"/>
          <w:numId w:val="12"/>
        </w:numPr>
        <w:ind w:firstLine="442"/>
        <w:jc w:val="left"/>
        <w:spacing w:line="360" w:lineRule="auto"/>
        <w:rPr>
          <w:szCs w:val="24"/>
        </w:rPr>
      </w:pPr>
      <w:r>
        <w:rPr>
          <w:szCs w:val="24"/>
        </w:rPr>
        <w:t xml:space="preserve">定期输出运维报告，配合采购方</w:t>
      </w:r>
      <w:r>
        <w:rPr>
          <w:szCs w:val="24"/>
        </w:rPr>
        <w:t xml:space="preserve">完成算力优化</w:t>
      </w:r>
      <w:r>
        <w:rPr>
          <w:szCs w:val="24"/>
        </w:rPr>
        <w:t xml:space="preserve">、模型迭代、扩容升级等相关工作。</w:t>
      </w:r>
      <w:r/>
    </w:p>
    <w:p>
      <w:pPr>
        <w:numPr>
          <w:ilvl w:val="0"/>
          <w:numId w:val="8"/>
        </w:numPr>
        <w:jc w:val="left"/>
        <w:keepLines/>
        <w:keepNext/>
        <w:spacing w:before="120" w:after="120" w:line="360" w:lineRule="auto"/>
        <w:rPr>
          <w:b/>
          <w:bCs/>
          <w:sz w:val="30"/>
          <w:szCs w:val="32"/>
        </w:rPr>
        <w:outlineLvl w:val="1"/>
      </w:pPr>
      <w:r>
        <w:rPr>
          <w:b/>
          <w:bCs/>
          <w:sz w:val="30"/>
          <w:szCs w:val="32"/>
        </w:rPr>
        <w:t xml:space="preserve">大模型</w:t>
      </w:r>
      <w:r>
        <w:rPr>
          <w:b/>
          <w:bCs/>
          <w:sz w:val="30"/>
          <w:szCs w:val="32"/>
        </w:rPr>
        <w:t xml:space="preserve"> API </w:t>
      </w:r>
      <w:r>
        <w:rPr>
          <w:b/>
          <w:bCs/>
          <w:sz w:val="30"/>
          <w:szCs w:val="32"/>
        </w:rPr>
        <w:t xml:space="preserve">调度管理平台</w:t>
      </w:r>
      <w:r/>
    </w:p>
    <w:p>
      <w:pPr>
        <w:ind w:firstLine="420"/>
        <w:spacing w:line="360" w:lineRule="auto"/>
        <w:rPr>
          <w:szCs w:val="24"/>
        </w:rPr>
      </w:pPr>
      <w:r>
        <w:rPr>
          <w:szCs w:val="24"/>
        </w:rPr>
        <w:t xml:space="preserve">建设区级统一大模型</w:t>
      </w:r>
      <w:r>
        <w:rPr>
          <w:szCs w:val="24"/>
        </w:rPr>
        <w:t xml:space="preserve">API</w:t>
      </w:r>
      <w:r>
        <w:rPr>
          <w:szCs w:val="24"/>
        </w:rPr>
        <w:t xml:space="preserve">调度管理平台，作为全区大模型统一网关，实现多模型、多部门、多场景资源统一接入、统一调度、统一管控、统一审计，提升</w:t>
      </w:r>
      <w:r>
        <w:rPr>
          <w:szCs w:val="24"/>
        </w:rPr>
        <w:t xml:space="preserve">算力整体</w:t>
      </w:r>
      <w:r>
        <w:rPr>
          <w:szCs w:val="24"/>
        </w:rPr>
        <w:t xml:space="preserve">利用率，降低政务系统集成成本，实现规范化、合</w:t>
      </w:r>
      <w:r>
        <w:rPr>
          <w:szCs w:val="24"/>
        </w:rPr>
        <w:t xml:space="preserve">规化</w:t>
      </w:r>
      <w:r>
        <w:rPr>
          <w:szCs w:val="24"/>
        </w:rPr>
        <w:t xml:space="preserve">资源管理。</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统一调度适配能力</w:t>
      </w:r>
      <w:r/>
    </w:p>
    <w:p>
      <w:pPr>
        <w:numPr>
          <w:ilvl w:val="0"/>
          <w:numId w:val="14"/>
        </w:numPr>
        <w:ind w:firstLine="442"/>
        <w:jc w:val="left"/>
        <w:spacing w:line="360" w:lineRule="auto"/>
        <w:rPr>
          <w:szCs w:val="24"/>
        </w:rPr>
      </w:pPr>
      <w:r>
        <w:rPr>
          <w:szCs w:val="24"/>
        </w:rPr>
        <w:t xml:space="preserve">采用标准化统一接口架构，兼容主流</w:t>
      </w:r>
      <w:r>
        <w:rPr>
          <w:szCs w:val="24"/>
        </w:rPr>
        <w:t xml:space="preserve">OpenAIAPI</w:t>
      </w:r>
      <w:r>
        <w:rPr>
          <w:szCs w:val="24"/>
        </w:rPr>
        <w:t xml:space="preserve">格式，实现所有部署模型标准化封装。</w:t>
      </w:r>
      <w:r/>
    </w:p>
    <w:p>
      <w:pPr>
        <w:numPr>
          <w:ilvl w:val="0"/>
          <w:numId w:val="14"/>
        </w:numPr>
        <w:ind w:firstLine="442"/>
        <w:jc w:val="left"/>
        <w:spacing w:line="360" w:lineRule="auto"/>
        <w:rPr>
          <w:szCs w:val="24"/>
        </w:rPr>
      </w:pPr>
      <w:r>
        <w:rPr>
          <w:szCs w:val="24"/>
        </w:rPr>
        <w:t xml:space="preserve">支持现有政务系统低成本改造、快速接入，破除模型调用孤岛，实现全区大</w:t>
      </w:r>
      <w:r>
        <w:rPr>
          <w:szCs w:val="24"/>
        </w:rPr>
        <w:t xml:space="preserve">模型算力资源</w:t>
      </w:r>
      <w:r>
        <w:rPr>
          <w:szCs w:val="24"/>
        </w:rPr>
        <w:t xml:space="preserve">集约化调度与高效利用。</w:t>
      </w:r>
      <w:r/>
    </w:p>
    <w:p>
      <w:pPr>
        <w:numPr>
          <w:ilvl w:val="0"/>
          <w:numId w:val="14"/>
        </w:numPr>
        <w:ind w:firstLine="442"/>
        <w:jc w:val="left"/>
        <w:spacing w:line="360" w:lineRule="auto"/>
        <w:rPr>
          <w:szCs w:val="24"/>
        </w:rPr>
      </w:pPr>
      <w:r>
        <w:rPr>
          <w:szCs w:val="24"/>
        </w:rPr>
        <w:t xml:space="preserve">支持多模型厂商渠道配置、自动健康巡检及手动切换，实现模型实例与</w:t>
      </w:r>
      <w:r>
        <w:rPr>
          <w:szCs w:val="24"/>
        </w:rPr>
        <w:t xml:space="preserve">API</w:t>
      </w:r>
      <w:r>
        <w:rPr>
          <w:szCs w:val="24"/>
        </w:rPr>
        <w:t xml:space="preserve">请求动态映射，配置负载均衡、路由策略，保障高可用。</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核心功能要求</w:t>
      </w:r>
      <w:r/>
    </w:p>
    <w:p>
      <w:pPr>
        <w:numPr>
          <w:ilvl w:val="0"/>
          <w:numId w:val="15"/>
        </w:numPr>
        <w:ind w:left="862" w:firstLine="442"/>
        <w:jc w:val="left"/>
        <w:spacing w:line="360" w:lineRule="auto"/>
        <w:rPr>
          <w:szCs w:val="24"/>
        </w:rPr>
      </w:pPr>
      <w:r>
        <w:rPr>
          <w:szCs w:val="24"/>
        </w:rPr>
        <w:t xml:space="preserve">平台须具备模型供应商管理、全品类模型管理、标准化模型目录、</w:t>
      </w:r>
      <w:r>
        <w:rPr>
          <w:szCs w:val="24"/>
        </w:rPr>
        <w:t xml:space="preserve">算力资源</w:t>
      </w:r>
      <w:r>
        <w:rPr>
          <w:szCs w:val="24"/>
        </w:rPr>
        <w:t xml:space="preserve">组管理、模型广场展示、线上资源申请审批、</w:t>
      </w:r>
      <w:r>
        <w:rPr>
          <w:szCs w:val="24"/>
        </w:rPr>
        <w:t xml:space="preserve">API Key</w:t>
      </w:r>
      <w:r>
        <w:rPr>
          <w:szCs w:val="24"/>
        </w:rPr>
        <w:t xml:space="preserve">权限与额度管理等核心功能。</w:t>
      </w:r>
      <w:r/>
    </w:p>
    <w:p>
      <w:pPr>
        <w:numPr>
          <w:ilvl w:val="0"/>
          <w:numId w:val="15"/>
        </w:numPr>
        <w:ind w:left="862" w:firstLine="442"/>
        <w:jc w:val="left"/>
        <w:spacing w:line="360" w:lineRule="auto"/>
        <w:rPr>
          <w:szCs w:val="24"/>
        </w:rPr>
      </w:pPr>
      <w:r>
        <w:rPr>
          <w:szCs w:val="24"/>
        </w:rPr>
        <w:t xml:space="preserve">支持</w:t>
      </w:r>
      <w:r>
        <w:rPr>
          <w:szCs w:val="24"/>
        </w:rPr>
        <w:t xml:space="preserve">按应用精细化分配</w:t>
      </w:r>
      <w:r>
        <w:rPr>
          <w:szCs w:val="24"/>
        </w:rPr>
        <w:t xml:space="preserve">调用权限、调用额度及并发限制，实现模型资源可管、可控、可分配、可申请。</w:t>
      </w:r>
      <w:r/>
    </w:p>
    <w:p>
      <w:pPr>
        <w:numPr>
          <w:ilvl w:val="0"/>
          <w:numId w:val="15"/>
        </w:numPr>
        <w:ind w:left="862" w:firstLine="442"/>
        <w:jc w:val="left"/>
        <w:spacing w:line="360" w:lineRule="auto"/>
        <w:rPr>
          <w:szCs w:val="24"/>
        </w:rPr>
      </w:pPr>
      <w:r>
        <w:rPr>
          <w:szCs w:val="24"/>
        </w:rPr>
        <w:t xml:space="preserve">提供</w:t>
      </w:r>
      <w:r>
        <w:rPr>
          <w:szCs w:val="24"/>
        </w:rPr>
        <w:t xml:space="preserve">API</w:t>
      </w:r>
      <w:r>
        <w:rPr>
          <w:szCs w:val="24"/>
        </w:rPr>
        <w:t xml:space="preserve">密钥全生命周期管理，支持创建、注销及限流策略配置，保障访问安全。</w:t>
      </w:r>
      <w:r/>
    </w:p>
    <w:p>
      <w:pPr>
        <w:numPr>
          <w:ilvl w:val="0"/>
          <w:numId w:val="15"/>
        </w:numPr>
        <w:ind w:left="862" w:firstLine="442"/>
        <w:jc w:val="left"/>
        <w:spacing w:line="360" w:lineRule="auto"/>
        <w:rPr>
          <w:szCs w:val="24"/>
        </w:rPr>
      </w:pPr>
      <w:r>
        <w:rPr>
          <w:szCs w:val="24"/>
        </w:rPr>
        <w:t xml:space="preserve">具备用户管理功能，支持账号创建、角色分级、权限分配及操作审计。</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调度分析和日志管理</w:t>
      </w:r>
      <w:r/>
    </w:p>
    <w:p>
      <w:pPr>
        <w:numPr>
          <w:ilvl w:val="0"/>
          <w:numId w:val="16"/>
        </w:numPr>
        <w:ind w:left="862" w:firstLine="442"/>
        <w:jc w:val="left"/>
        <w:spacing w:line="360" w:lineRule="auto"/>
        <w:rPr>
          <w:szCs w:val="24"/>
        </w:rPr>
      </w:pPr>
      <w:r>
        <w:rPr>
          <w:szCs w:val="24"/>
        </w:rPr>
        <w:t xml:space="preserve">具备完整调用日志记录、全维度操作审计、检索与导出能力，实现调用行为全程可追溯，满足政务合</w:t>
      </w:r>
      <w:r>
        <w:rPr>
          <w:szCs w:val="24"/>
        </w:rPr>
        <w:t xml:space="preserve">规</w:t>
      </w:r>
      <w:r>
        <w:rPr>
          <w:szCs w:val="24"/>
        </w:rPr>
        <w:t xml:space="preserve">追责要求。</w:t>
      </w:r>
      <w:r/>
    </w:p>
    <w:p>
      <w:pPr>
        <w:numPr>
          <w:ilvl w:val="0"/>
          <w:numId w:val="16"/>
        </w:numPr>
        <w:ind w:left="862" w:firstLine="442"/>
        <w:jc w:val="left"/>
        <w:spacing w:line="360" w:lineRule="auto"/>
        <w:rPr>
          <w:szCs w:val="24"/>
        </w:rPr>
      </w:pPr>
      <w:r>
        <w:rPr>
          <w:szCs w:val="24"/>
        </w:rPr>
        <w:t xml:space="preserve">支持模型调用量、响应时延、成功率、</w:t>
      </w:r>
      <w:r>
        <w:rPr>
          <w:szCs w:val="24"/>
        </w:rPr>
        <w:t xml:space="preserve">算力消耗</w:t>
      </w:r>
      <w:r>
        <w:rPr>
          <w:szCs w:val="24"/>
        </w:rPr>
        <w:t xml:space="preserve">等核心指标实时监控及可视化统计展示。</w:t>
      </w:r>
      <w:r/>
    </w:p>
    <w:p>
      <w:pPr>
        <w:numPr>
          <w:ilvl w:val="0"/>
          <w:numId w:val="16"/>
        </w:numPr>
        <w:ind w:left="862" w:firstLine="442"/>
        <w:jc w:val="left"/>
        <w:spacing w:line="360" w:lineRule="auto"/>
        <w:rPr>
          <w:szCs w:val="24"/>
        </w:rPr>
      </w:pPr>
      <w:r>
        <w:rPr>
          <w:szCs w:val="24"/>
        </w:rPr>
        <w:t xml:space="preserve">支持异常调用、超限调用风险拦截与告警，保障平台安全稳定运行。</w:t>
      </w:r>
      <w:r/>
    </w:p>
    <w:p>
      <w:pPr>
        <w:numPr>
          <w:ilvl w:val="0"/>
          <w:numId w:val="16"/>
        </w:numPr>
        <w:ind w:left="862" w:firstLine="442"/>
        <w:jc w:val="left"/>
        <w:spacing w:line="360" w:lineRule="auto"/>
        <w:rPr>
          <w:szCs w:val="24"/>
        </w:rPr>
      </w:pPr>
      <w:r>
        <w:rPr>
          <w:szCs w:val="24"/>
        </w:rPr>
        <w:t xml:space="preserve">支持数据看板多维度下钻分析，按部门、模型、时段等维度细化统计。</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门户与开发者工作台</w:t>
      </w:r>
      <w:r/>
    </w:p>
    <w:p>
      <w:pPr>
        <w:numPr>
          <w:ilvl w:val="0"/>
          <w:numId w:val="17"/>
        </w:numPr>
        <w:ind w:left="862" w:firstLine="442"/>
        <w:jc w:val="left"/>
        <w:spacing w:line="360" w:lineRule="auto"/>
        <w:rPr>
          <w:szCs w:val="24"/>
        </w:rPr>
      </w:pPr>
      <w:r>
        <w:rPr>
          <w:szCs w:val="24"/>
        </w:rPr>
        <w:t xml:space="preserve">搭建统一服务门户，</w:t>
      </w:r>
      <w:r>
        <w:rPr>
          <w:szCs w:val="24"/>
        </w:rPr>
        <w:t xml:space="preserve">提供算力服务</w:t>
      </w:r>
      <w:r>
        <w:rPr>
          <w:szCs w:val="24"/>
        </w:rPr>
        <w:t xml:space="preserve">展示、功能导航、快捷入口，集中展示</w:t>
      </w:r>
      <w:r>
        <w:rPr>
          <w:szCs w:val="24"/>
        </w:rPr>
        <w:t xml:space="preserve">API</w:t>
      </w:r>
      <w:r>
        <w:rPr>
          <w:szCs w:val="24"/>
        </w:rPr>
        <w:t xml:space="preserve">文档、公告及使用规范。</w:t>
      </w:r>
      <w:r/>
    </w:p>
    <w:p>
      <w:pPr>
        <w:numPr>
          <w:ilvl w:val="0"/>
          <w:numId w:val="17"/>
        </w:numPr>
        <w:ind w:left="862" w:firstLine="442"/>
        <w:jc w:val="left"/>
        <w:spacing w:line="360" w:lineRule="auto"/>
        <w:rPr>
          <w:szCs w:val="24"/>
        </w:rPr>
      </w:pPr>
      <w:r>
        <w:rPr>
          <w:szCs w:val="24"/>
        </w:rPr>
        <w:t xml:space="preserve">建设开发者控制台，支持登录登出，首页展示已订阅服务健康状态、调用总量，并提供各管理模块快捷跳转。</w:t>
      </w:r>
      <w:r/>
    </w:p>
    <w:p>
      <w:pPr>
        <w:numPr>
          <w:ilvl w:val="0"/>
          <w:numId w:val="17"/>
        </w:numPr>
        <w:ind w:left="862" w:firstLine="442"/>
        <w:jc w:val="left"/>
        <w:spacing w:line="360" w:lineRule="auto"/>
        <w:rPr>
          <w:szCs w:val="24"/>
        </w:rPr>
      </w:pPr>
      <w:r>
        <w:rPr>
          <w:szCs w:val="24"/>
        </w:rPr>
        <w:t xml:space="preserve">提供个人设置功能，允许用户修改基础信息、配置安全策略及自定义通知方式。</w:t>
      </w:r>
      <w:r/>
    </w:p>
    <w:p>
      <w:pPr>
        <w:numPr>
          <w:ilvl w:val="0"/>
          <w:numId w:val="17"/>
        </w:numPr>
        <w:ind w:left="862" w:firstLine="442"/>
        <w:jc w:val="left"/>
        <w:spacing w:line="360" w:lineRule="auto"/>
        <w:rPr>
          <w:szCs w:val="24"/>
        </w:rPr>
      </w:pPr>
      <w:r>
        <w:rPr>
          <w:szCs w:val="24"/>
        </w:rPr>
        <w:t xml:space="preserve">配套模拟演练场，提供在线</w:t>
      </w:r>
      <w:r>
        <w:rPr>
          <w:szCs w:val="24"/>
        </w:rPr>
        <w:t xml:space="preserve">API</w:t>
      </w:r>
      <w:r>
        <w:rPr>
          <w:szCs w:val="24"/>
        </w:rPr>
        <w:t xml:space="preserve">调试环境，支持自定义</w:t>
      </w:r>
      <w:r>
        <w:rPr>
          <w:szCs w:val="24"/>
        </w:rPr>
        <w:t xml:space="preserve">Promot</w:t>
      </w:r>
      <w:r>
        <w:rPr>
          <w:szCs w:val="24"/>
        </w:rPr>
        <w:t xml:space="preserve">，实时返回模型输出内容。</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算力积分</w:t>
      </w:r>
      <w:r>
        <w:rPr>
          <w:rFonts w:ascii="宋体" w:hAnsi="宋体"/>
          <w:b/>
          <w:bCs/>
          <w:sz w:val="28"/>
          <w:szCs w:val="28"/>
        </w:rPr>
        <w:t xml:space="preserve">计量管理</w:t>
      </w:r>
      <w:r/>
    </w:p>
    <w:p>
      <w:pPr>
        <w:ind w:firstLine="420"/>
        <w:jc w:val="left"/>
        <w:spacing w:line="360" w:lineRule="auto"/>
        <w:rPr>
          <w:szCs w:val="24"/>
        </w:rPr>
      </w:pPr>
      <w:r>
        <w:rPr>
          <w:szCs w:val="24"/>
        </w:rPr>
        <w:t xml:space="preserve">构建单位与开发者两级积分体系，以积分</w:t>
      </w:r>
      <w:r>
        <w:rPr>
          <w:szCs w:val="24"/>
        </w:rPr>
        <w:t xml:space="preserve">量化算力资源</w:t>
      </w:r>
      <w:r>
        <w:rPr>
          <w:szCs w:val="24"/>
        </w:rPr>
        <w:t xml:space="preserve">消耗，支持积分充值登记、消耗明细留存及多维</w:t>
      </w:r>
      <w:r>
        <w:rPr>
          <w:szCs w:val="24"/>
        </w:rPr>
        <w:t xml:space="preserve">度使用</w:t>
      </w:r>
      <w:r>
        <w:rPr>
          <w:szCs w:val="24"/>
        </w:rPr>
        <w:t xml:space="preserve">排名统计。</w:t>
      </w:r>
      <w:r/>
    </w:p>
    <w:p>
      <w:pPr>
        <w:numPr>
          <w:ilvl w:val="0"/>
          <w:numId w:val="13"/>
        </w:numPr>
        <w:contextualSpacing/>
        <w:jc w:val="left"/>
        <w:spacing w:after="160" w:line="560" w:lineRule="exact"/>
        <w:rPr>
          <w:rFonts w:hint="eastAsia" w:ascii="宋体" w:hAnsi="宋体"/>
          <w:b/>
          <w:bCs/>
          <w:sz w:val="28"/>
          <w:szCs w:val="28"/>
        </w:rPr>
        <w:outlineLvl w:val="1"/>
      </w:pPr>
      <w:r>
        <w:rPr>
          <w:rFonts w:ascii="宋体" w:hAnsi="宋体"/>
          <w:b/>
          <w:bCs/>
          <w:sz w:val="28"/>
          <w:szCs w:val="28"/>
        </w:rPr>
        <w:t xml:space="preserve">系统运维与配置管理</w:t>
      </w:r>
      <w:r/>
    </w:p>
    <w:p>
      <w:pPr>
        <w:numPr>
          <w:ilvl w:val="0"/>
          <w:numId w:val="18"/>
        </w:numPr>
        <w:ind w:left="862" w:firstLine="442"/>
        <w:jc w:val="left"/>
        <w:spacing w:line="360" w:lineRule="auto"/>
        <w:rPr>
          <w:szCs w:val="24"/>
        </w:rPr>
      </w:pPr>
      <w:r>
        <w:rPr>
          <w:szCs w:val="24"/>
        </w:rPr>
        <w:t xml:space="preserve">提供平台基础参数配置，支持品牌信息、日志级别、缓存策略、告警规则等个性化运维设置。</w:t>
      </w:r>
      <w:r/>
    </w:p>
    <w:p>
      <w:pPr>
        <w:numPr>
          <w:ilvl w:val="0"/>
          <w:numId w:val="18"/>
        </w:numPr>
        <w:ind w:left="862" w:firstLine="442"/>
        <w:jc w:val="left"/>
        <w:spacing w:line="360" w:lineRule="auto"/>
        <w:rPr>
          <w:szCs w:val="24"/>
        </w:rPr>
      </w:pPr>
      <w:r>
        <w:rPr>
          <w:szCs w:val="24"/>
        </w:rPr>
        <w:t xml:space="preserve">建立模型</w:t>
      </w:r>
      <w:r>
        <w:rPr>
          <w:szCs w:val="24"/>
        </w:rPr>
        <w:t xml:space="preserve">资产台</w:t>
      </w:r>
      <w:r>
        <w:rPr>
          <w:szCs w:val="24"/>
        </w:rPr>
        <w:t xml:space="preserve">账，统一登记模型</w:t>
      </w:r>
      <w:r>
        <w:rPr>
          <w:szCs w:val="24"/>
        </w:rPr>
        <w:t xml:space="preserve">IP</w:t>
      </w:r>
      <w:r>
        <w:rPr>
          <w:szCs w:val="24"/>
        </w:rPr>
        <w:t xml:space="preserve">、端口、模型名称、规格，支持模型实例状态查询。</w:t>
      </w:r>
      <w:r/>
    </w:p>
    <w:p>
      <w:pPr>
        <w:numPr>
          <w:ilvl w:val="0"/>
          <w:numId w:val="8"/>
        </w:numPr>
        <w:jc w:val="left"/>
        <w:keepLines/>
        <w:keepNext/>
        <w:spacing w:before="120" w:after="120" w:line="360" w:lineRule="auto"/>
        <w:rPr>
          <w:b/>
          <w:bCs/>
          <w:sz w:val="30"/>
          <w:szCs w:val="32"/>
        </w:rPr>
        <w:outlineLvl w:val="1"/>
      </w:pPr>
      <w:r>
        <w:rPr>
          <w:b/>
          <w:bCs/>
          <w:sz w:val="30"/>
          <w:szCs w:val="32"/>
        </w:rPr>
        <w:t xml:space="preserve">智能</w:t>
      </w:r>
      <w:r>
        <w:rPr>
          <w:b/>
          <w:bCs/>
          <w:sz w:val="30"/>
          <w:szCs w:val="32"/>
        </w:rPr>
        <w:t xml:space="preserve">体开发</w:t>
      </w:r>
      <w:r>
        <w:rPr>
          <w:b/>
          <w:bCs/>
          <w:sz w:val="30"/>
          <w:szCs w:val="32"/>
        </w:rPr>
        <w:t xml:space="preserve">平台</w:t>
      </w:r>
      <w:r/>
    </w:p>
    <w:p>
      <w:pPr>
        <w:ind w:firstLine="420"/>
        <w:jc w:val="left"/>
        <w:spacing w:line="360" w:lineRule="auto"/>
        <w:rPr>
          <w:szCs w:val="24"/>
        </w:rPr>
      </w:pPr>
      <w:r>
        <w:rPr>
          <w:szCs w:val="24"/>
        </w:rPr>
        <w:t xml:space="preserve">建设政务专属低代码智能</w:t>
      </w:r>
      <w:r>
        <w:rPr>
          <w:szCs w:val="24"/>
        </w:rPr>
        <w:t xml:space="preserve">体开发</w:t>
      </w:r>
      <w:r>
        <w:rPr>
          <w:szCs w:val="24"/>
        </w:rPr>
        <w:t xml:space="preserve">平台，支持无代码</w:t>
      </w:r>
      <w:r>
        <w:rPr>
          <w:szCs w:val="24"/>
        </w:rPr>
        <w:t xml:space="preserve"> / </w:t>
      </w:r>
      <w:r>
        <w:rPr>
          <w:szCs w:val="24"/>
        </w:rPr>
        <w:t xml:space="preserve">低代码可视化快速搭建政务智能体，支撑政务审批、</w:t>
      </w:r>
      <w:r>
        <w:rPr>
          <w:szCs w:val="24"/>
        </w:rPr>
        <w:t xml:space="preserve">12345 </w:t>
      </w:r>
      <w:r>
        <w:rPr>
          <w:szCs w:val="24"/>
        </w:rPr>
        <w:t xml:space="preserve">热线应答、政策解读、产业数据分析等场景落地，实现大模型能力从资源支撑向业务赋能转化，支持多</w:t>
      </w:r>
      <w:r>
        <w:rPr>
          <w:szCs w:val="24"/>
        </w:rPr>
        <w:t xml:space="preserve">源数据</w:t>
      </w:r>
      <w:r>
        <w:rPr>
          <w:szCs w:val="24"/>
        </w:rPr>
        <w:t xml:space="preserve">对接、第三方拓展及政务合</w:t>
      </w:r>
      <w:r>
        <w:rPr>
          <w:szCs w:val="24"/>
        </w:rPr>
        <w:t xml:space="preserve">规</w:t>
      </w:r>
      <w:r>
        <w:rPr>
          <w:szCs w:val="24"/>
        </w:rPr>
        <w:t xml:space="preserve">管控。</w:t>
      </w:r>
      <w:r/>
    </w:p>
    <w:p>
      <w:pPr>
        <w:numPr>
          <w:ilvl w:val="0"/>
          <w:numId w:val="19"/>
        </w:numPr>
        <w:jc w:val="left"/>
        <w:keepLines/>
        <w:keepNext/>
        <w:spacing w:before="120" w:after="120" w:line="360" w:lineRule="auto"/>
        <w:rPr>
          <w:b/>
          <w:bCs/>
          <w:sz w:val="28"/>
          <w:szCs w:val="18"/>
        </w:rPr>
        <w:outlineLvl w:val="2"/>
      </w:pPr>
      <w:r>
        <w:rPr>
          <w:b/>
          <w:bCs/>
          <w:sz w:val="28"/>
          <w:szCs w:val="18"/>
        </w:rPr>
        <w:t xml:space="preserve">核心功能</w:t>
      </w:r>
      <w:r/>
    </w:p>
    <w:p>
      <w:pPr>
        <w:numPr>
          <w:ilvl w:val="0"/>
          <w:numId w:val="20"/>
        </w:numPr>
        <w:ind w:left="862" w:firstLine="442"/>
        <w:jc w:val="left"/>
        <w:spacing w:line="360" w:lineRule="auto"/>
        <w:rPr>
          <w:szCs w:val="24"/>
        </w:rPr>
      </w:pPr>
      <w:r>
        <w:rPr>
          <w:szCs w:val="24"/>
        </w:rPr>
        <w:t xml:space="preserve">低代码可视化开发：可视化在页面上搭建智能体，支持自定义业务逻辑、分级权限，普通政务人员可独立操作、快速迭代。</w:t>
      </w:r>
      <w:r/>
    </w:p>
    <w:p>
      <w:pPr>
        <w:numPr>
          <w:ilvl w:val="0"/>
          <w:numId w:val="20"/>
        </w:numPr>
        <w:ind w:left="862" w:firstLine="442"/>
        <w:jc w:val="left"/>
        <w:spacing w:line="360" w:lineRule="auto"/>
        <w:rPr>
          <w:szCs w:val="24"/>
        </w:rPr>
      </w:pPr>
      <w:r>
        <w:rPr>
          <w:szCs w:val="24"/>
        </w:rPr>
        <w:t xml:space="preserve">多模态交互设计：支持文本、图文等交互形式，可自定义界面、话术与交互逻辑，适配对内办公、对外服务多元场景。</w:t>
      </w:r>
      <w:r/>
    </w:p>
    <w:p>
      <w:pPr>
        <w:numPr>
          <w:ilvl w:val="0"/>
          <w:numId w:val="20"/>
        </w:numPr>
        <w:ind w:left="862" w:firstLine="442"/>
        <w:jc w:val="left"/>
        <w:spacing w:line="360" w:lineRule="auto"/>
        <w:rPr>
          <w:szCs w:val="24"/>
        </w:rPr>
      </w:pPr>
      <w:r>
        <w:rPr>
          <w:szCs w:val="24"/>
        </w:rPr>
        <w:t xml:space="preserve">企业级</w:t>
      </w:r>
      <w:r>
        <w:rPr>
          <w:szCs w:val="24"/>
        </w:rPr>
        <w:t xml:space="preserve">RAG</w:t>
      </w:r>
      <w:r>
        <w:rPr>
          <w:szCs w:val="24"/>
        </w:rPr>
        <w:t xml:space="preserve">知识库：支持政务资料批量上传、智能解析检索，具备权限管控、版本留存、合</w:t>
      </w:r>
      <w:r>
        <w:rPr>
          <w:szCs w:val="24"/>
        </w:rPr>
        <w:t xml:space="preserve">规</w:t>
      </w:r>
      <w:r>
        <w:rPr>
          <w:szCs w:val="24"/>
        </w:rPr>
        <w:t xml:space="preserve">审核能力，保障答疑精准、数据安全。</w:t>
      </w:r>
      <w:r/>
    </w:p>
    <w:p>
      <w:pPr>
        <w:numPr>
          <w:ilvl w:val="0"/>
          <w:numId w:val="20"/>
        </w:numPr>
        <w:ind w:left="862" w:firstLine="442"/>
        <w:jc w:val="left"/>
        <w:spacing w:line="360" w:lineRule="auto"/>
        <w:rPr>
          <w:szCs w:val="24"/>
        </w:rPr>
      </w:pPr>
      <w:r>
        <w:rPr>
          <w:szCs w:val="24"/>
        </w:rPr>
        <w:t xml:space="preserve">可拓展插件生态：支持在线构建技能、工具，适配区域特色差异</w:t>
      </w:r>
      <w:r>
        <w:rPr>
          <w:szCs w:val="24"/>
        </w:rPr>
        <w:t xml:space="preserve">化业务</w:t>
      </w:r>
      <w:r>
        <w:rPr>
          <w:szCs w:val="24"/>
        </w:rPr>
        <w:t xml:space="preserve">场景。</w:t>
      </w:r>
      <w:r/>
    </w:p>
    <w:p>
      <w:pPr>
        <w:numPr>
          <w:ilvl w:val="0"/>
          <w:numId w:val="19"/>
        </w:numPr>
        <w:jc w:val="left"/>
        <w:keepLines/>
        <w:keepNext/>
        <w:spacing w:before="120" w:after="120" w:line="360" w:lineRule="auto"/>
        <w:rPr>
          <w:b/>
          <w:bCs/>
          <w:sz w:val="28"/>
          <w:szCs w:val="18"/>
        </w:rPr>
        <w:outlineLvl w:val="2"/>
      </w:pPr>
      <w:r>
        <w:rPr>
          <w:b/>
          <w:bCs/>
          <w:sz w:val="28"/>
          <w:szCs w:val="18"/>
        </w:rPr>
        <w:t xml:space="preserve">场景支撑能力</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平台需要提供通用化智能体自定义搭建能力，依托可视化组件、知识库、工具能力体系，可支撑业务人员自主搭建面向政务审批辅助、12345 热线智能应答、政策智能解读、产业数据分析等主流政务业务方向的专属智能体；同时依托全流程可配置能力，可供使用者按需搭建各</w:t>
      </w:r>
      <w:r>
        <w:rPr>
          <w:rFonts w:ascii="宋体" w:hAnsi="宋体" w:cs="宋体"/>
          <w:sz w:val="24"/>
          <w:szCs w:val="24"/>
        </w:rPr>
        <w:t xml:space="preserve">类内部</w:t>
      </w:r>
      <w:r>
        <w:rPr>
          <w:rFonts w:ascii="宋体" w:hAnsi="宋体" w:cs="宋体"/>
          <w:sz w:val="24"/>
          <w:szCs w:val="24"/>
        </w:rPr>
        <w:t xml:space="preserve">办公、业务督办等个性化业务场景智能应用。相关场景智能体的完整落地效果，取决于使用人员业务梳理、流程配置、数据对接及插件开发实施能力。</w:t>
      </w:r>
      <w:r/>
    </w:p>
    <w:p>
      <w:pPr>
        <w:numPr>
          <w:ilvl w:val="0"/>
          <w:numId w:val="19"/>
        </w:numPr>
        <w:jc w:val="left"/>
        <w:keepLines/>
        <w:keepNext/>
        <w:spacing w:before="120" w:after="120" w:line="360" w:lineRule="auto"/>
        <w:rPr>
          <w:b/>
          <w:bCs/>
          <w:sz w:val="28"/>
          <w:szCs w:val="18"/>
        </w:rPr>
        <w:outlineLvl w:val="2"/>
      </w:pPr>
      <w:r>
        <w:rPr>
          <w:b/>
          <w:bCs/>
          <w:sz w:val="28"/>
          <w:szCs w:val="18"/>
        </w:rPr>
        <w:t xml:space="preserve">数据对接</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可无缝对接区级政务、产业数据库及各部门现有业务、办公系统，支持自定义接口配置，实现数据互通、业务深度联动，兼容后续系统拓展。</w:t>
      </w:r>
      <w:r/>
    </w:p>
    <w:p>
      <w:pPr>
        <w:numPr>
          <w:ilvl w:val="0"/>
          <w:numId w:val="5"/>
        </w:numPr>
        <w:keepLines/>
        <w:keepNext/>
        <w:spacing w:before="120" w:after="120" w:line="360" w:lineRule="auto"/>
        <w:rPr>
          <w:b/>
          <w:bCs/>
          <w:sz w:val="28"/>
          <w:szCs w:val="24"/>
        </w:rPr>
        <w:outlineLvl w:val="0"/>
      </w:pPr>
      <w:r>
        <w:rPr>
          <w:rFonts w:hint="eastAsia"/>
          <w:b/>
          <w:bCs/>
          <w:sz w:val="28"/>
          <w:szCs w:val="24"/>
        </w:rPr>
        <w:t xml:space="preserve">★服务响应要求</w:t>
      </w:r>
      <w:r/>
    </w:p>
    <w:p>
      <w:pPr>
        <w:ind w:firstLine="482"/>
        <w:spacing w:line="460" w:lineRule="exact"/>
        <w:rPr>
          <w:rFonts w:hint="eastAsia" w:ascii="宋体" w:hAnsi="宋体" w:cs="等线"/>
          <w:sz w:val="24"/>
          <w:szCs w:val="24"/>
        </w:rPr>
      </w:pPr>
      <w:r>
        <w:rPr>
          <w:rFonts w:hint="eastAsia" w:ascii="宋体" w:hAnsi="宋体" w:cs="等线"/>
          <w:sz w:val="24"/>
          <w:szCs w:val="24"/>
          <w:lang w:val="zh-CN"/>
        </w:rPr>
        <w:t xml:space="preserve">提供服务7×24</w:t>
      </w:r>
      <w:r>
        <w:rPr>
          <w:rFonts w:hint="eastAsia" w:ascii="宋体" w:hAnsi="宋体" w:cs="等线"/>
          <w:sz w:val="24"/>
          <w:szCs w:val="24"/>
        </w:rPr>
        <w:t xml:space="preserve">远程服务，5</w:t>
      </w:r>
      <w:r>
        <w:rPr>
          <w:rFonts w:hint="eastAsia" w:ascii="宋体" w:hAnsi="宋体" w:cs="等线"/>
          <w:sz w:val="24"/>
          <w:szCs w:val="24"/>
          <w:lang w:val="zh-CN"/>
        </w:rPr>
        <w:t xml:space="preserve">×</w:t>
      </w:r>
      <w:r>
        <w:rPr>
          <w:rFonts w:hint="eastAsia" w:ascii="宋体" w:hAnsi="宋体" w:cs="等线"/>
          <w:sz w:val="24"/>
          <w:szCs w:val="24"/>
        </w:rPr>
        <w:t xml:space="preserve">8小时现场办公服务</w:t>
      </w:r>
      <w:r>
        <w:rPr>
          <w:rFonts w:hint="eastAsia" w:ascii="宋体" w:hAnsi="宋体" w:cs="等线"/>
          <w:sz w:val="24"/>
          <w:szCs w:val="24"/>
          <w:lang w:val="zh-CN"/>
        </w:rPr>
        <w:t xml:space="preserve">，特殊</w:t>
      </w:r>
      <w:r>
        <w:rPr>
          <w:rFonts w:hint="eastAsia" w:ascii="宋体" w:hAnsi="宋体" w:cs="等线"/>
          <w:sz w:val="24"/>
          <w:szCs w:val="24"/>
        </w:rPr>
        <w:t xml:space="preserve">事情</w:t>
      </w:r>
      <w:r>
        <w:rPr>
          <w:rFonts w:hint="eastAsia" w:ascii="宋体" w:hAnsi="宋体" w:cs="等线"/>
          <w:sz w:val="24"/>
          <w:szCs w:val="24"/>
          <w:lang w:val="zh-CN"/>
        </w:rPr>
        <w:t xml:space="preserve">事先</w:t>
      </w:r>
      <w:r>
        <w:rPr>
          <w:rFonts w:hint="eastAsia" w:ascii="宋体" w:hAnsi="宋体" w:cs="等线"/>
          <w:sz w:val="24"/>
          <w:szCs w:val="24"/>
        </w:rPr>
        <w:t xml:space="preserve">汇报</w:t>
      </w:r>
      <w:r>
        <w:rPr>
          <w:rFonts w:hint="eastAsia" w:ascii="宋体" w:hAnsi="宋体" w:cs="等线"/>
          <w:sz w:val="24"/>
          <w:szCs w:val="24"/>
          <w:lang w:val="zh-CN"/>
        </w:rPr>
        <w:t xml:space="preserve">，在征得</w:t>
      </w:r>
      <w:r>
        <w:rPr>
          <w:rFonts w:hint="eastAsia" w:ascii="宋体" w:hAnsi="宋体" w:cs="等线"/>
          <w:sz w:val="24"/>
          <w:szCs w:val="24"/>
        </w:rPr>
        <w:t xml:space="preserve">甲</w:t>
      </w:r>
      <w:r>
        <w:rPr>
          <w:rFonts w:hint="eastAsia" w:ascii="宋体" w:hAnsi="宋体" w:cs="等线"/>
          <w:sz w:val="24"/>
          <w:szCs w:val="24"/>
          <w:lang w:val="zh-CN"/>
        </w:rPr>
        <w:t xml:space="preserve">方同意、且安排好工作后，方可离开现场。</w:t>
      </w:r>
      <w:r/>
    </w:p>
    <w:p>
      <w:pPr>
        <w:numPr>
          <w:ilvl w:val="0"/>
          <w:numId w:val="5"/>
        </w:numPr>
        <w:keepLines/>
        <w:keepNext/>
        <w:spacing w:before="120" w:after="120" w:line="360" w:lineRule="auto"/>
        <w:rPr>
          <w:b/>
          <w:bCs/>
          <w:sz w:val="28"/>
          <w:szCs w:val="24"/>
        </w:rPr>
        <w:outlineLvl w:val="0"/>
      </w:pPr>
      <w:r>
        <w:rPr>
          <w:rFonts w:hint="eastAsia"/>
          <w:b/>
          <w:bCs/>
          <w:sz w:val="28"/>
          <w:szCs w:val="24"/>
        </w:rPr>
        <w:t xml:space="preserve">★人员要求</w:t>
      </w:r>
      <w:r/>
    </w:p>
    <w:p>
      <w:pPr>
        <w:ind w:firstLine="482"/>
        <w:spacing w:line="460" w:lineRule="exact"/>
        <w:rPr>
          <w:rFonts w:hint="eastAsia" w:ascii="宋体" w:hAnsi="宋体" w:cs="等线"/>
          <w:sz w:val="24"/>
          <w:szCs w:val="24"/>
        </w:rPr>
      </w:pPr>
      <w:r>
        <w:rPr>
          <w:rFonts w:hint="eastAsia" w:ascii="宋体" w:hAnsi="宋体" w:cs="等线"/>
          <w:sz w:val="24"/>
          <w:szCs w:val="24"/>
        </w:rPr>
        <w:t xml:space="preserve">投标单位针对本项目配备项目经理1名，项目技术负责人1名、技术人员至少5人。</w:t>
      </w:r>
      <w:r/>
    </w:p>
    <w:p>
      <w:pPr>
        <w:numPr>
          <w:ilvl w:val="0"/>
          <w:numId w:val="5"/>
        </w:numPr>
        <w:keepLines/>
        <w:keepNext/>
        <w:spacing w:before="120" w:after="120" w:line="360" w:lineRule="auto"/>
        <w:outlineLvl w:val="0"/>
      </w:pPr>
      <w:r>
        <w:rPr>
          <w:rFonts w:hint="eastAsia"/>
          <w:b/>
          <w:bCs/>
          <w:sz w:val="28"/>
          <w:szCs w:val="24"/>
        </w:rPr>
        <w:t xml:space="preserve">★服务期限：采购需求</w:t>
      </w:r>
      <w:r>
        <w:rPr>
          <w:rFonts w:hint="eastAsia"/>
          <w:b/>
          <w:bCs/>
          <w:sz w:val="28"/>
          <w:szCs w:val="24"/>
        </w:rPr>
        <w:t xml:space="preserve">4.1</w:t>
      </w:r>
      <w:r>
        <w:rPr>
          <w:b/>
          <w:bCs/>
          <w:sz w:val="32"/>
          <w:szCs w:val="28"/>
        </w:rPr>
        <w:t xml:space="preserve">“</w:t>
      </w:r>
      <w:r>
        <w:rPr>
          <w:b/>
          <w:bCs/>
          <w:sz w:val="32"/>
          <w:szCs w:val="28"/>
        </w:rPr>
        <w:t xml:space="preserve">一网通办</w:t>
      </w:r>
      <w:r>
        <w:rPr>
          <w:b/>
          <w:bCs/>
          <w:sz w:val="32"/>
          <w:szCs w:val="28"/>
        </w:rPr>
        <w:t xml:space="preserve">”</w:t>
      </w:r>
      <w:r>
        <w:rPr>
          <w:b/>
          <w:bCs/>
          <w:sz w:val="32"/>
          <w:szCs w:val="28"/>
        </w:rPr>
        <w:t xml:space="preserve">运维服务</w:t>
      </w:r>
      <w:r>
        <w:rPr>
          <w:rFonts w:hint="eastAsia"/>
          <w:b/>
          <w:bCs/>
          <w:sz w:val="28"/>
          <w:szCs w:val="24"/>
        </w:rPr>
        <w:t xml:space="preserve">为</w:t>
      </w:r>
      <w:r>
        <w:rPr>
          <w:rFonts w:hint="eastAsia"/>
          <w:b/>
          <w:bCs/>
          <w:sz w:val="28"/>
          <w:szCs w:val="24"/>
        </w:rPr>
        <w:t xml:space="preserve">6</w:t>
      </w:r>
      <w:r>
        <w:rPr>
          <w:rFonts w:hint="eastAsia"/>
          <w:b/>
          <w:bCs/>
          <w:sz w:val="28"/>
          <w:szCs w:val="24"/>
        </w:rPr>
        <w:t xml:space="preserve">个月。</w:t>
      </w:r>
      <w:r>
        <w:rPr>
          <w:rFonts w:hint="eastAsia"/>
          <w:b/>
          <w:bCs/>
          <w:sz w:val="28"/>
          <w:szCs w:val="24"/>
        </w:rPr>
        <w:t xml:space="preserve">4.2</w:t>
      </w:r>
      <w:r>
        <w:rPr>
          <w:b/>
          <w:bCs/>
          <w:sz w:val="32"/>
          <w:szCs w:val="28"/>
        </w:rPr>
        <w:t xml:space="preserve">算力资源</w:t>
      </w:r>
      <w:r>
        <w:rPr>
          <w:b/>
          <w:bCs/>
          <w:sz w:val="32"/>
          <w:szCs w:val="28"/>
        </w:rPr>
        <w:t xml:space="preserve">服务</w:t>
      </w:r>
      <w:r>
        <w:rPr>
          <w:rFonts w:hint="eastAsia"/>
          <w:b/>
          <w:bCs/>
          <w:sz w:val="28"/>
          <w:szCs w:val="24"/>
        </w:rPr>
        <w:t xml:space="preserve">，</w:t>
      </w:r>
      <w:r>
        <w:rPr>
          <w:rFonts w:hint="eastAsia"/>
          <w:b/>
          <w:bCs/>
          <w:sz w:val="28"/>
          <w:szCs w:val="24"/>
        </w:rPr>
        <w:t xml:space="preserve">4.3</w:t>
      </w:r>
      <w:r>
        <w:rPr>
          <w:b/>
          <w:bCs/>
          <w:sz w:val="32"/>
          <w:szCs w:val="28"/>
        </w:rPr>
        <w:t xml:space="preserve">存储资源服务</w:t>
      </w:r>
      <w:r>
        <w:rPr>
          <w:rFonts w:hint="eastAsia"/>
          <w:b/>
          <w:bCs/>
          <w:sz w:val="28"/>
          <w:szCs w:val="24"/>
        </w:rPr>
        <w:t xml:space="preserve">，</w:t>
      </w:r>
      <w:r>
        <w:rPr>
          <w:rFonts w:hint="eastAsia"/>
          <w:b/>
          <w:bCs/>
          <w:sz w:val="28"/>
          <w:szCs w:val="24"/>
        </w:rPr>
        <w:t xml:space="preserve">4.4</w:t>
      </w:r>
      <w:r>
        <w:rPr>
          <w:b/>
          <w:bCs/>
          <w:sz w:val="32"/>
          <w:szCs w:val="28"/>
        </w:rPr>
        <w:t xml:space="preserve">平台服务</w:t>
      </w:r>
      <w:r>
        <w:rPr>
          <w:rFonts w:hint="eastAsia"/>
          <w:b/>
          <w:bCs/>
          <w:sz w:val="28"/>
          <w:szCs w:val="24"/>
        </w:rPr>
        <w:t xml:space="preserve">为</w:t>
      </w:r>
      <w:r>
        <w:rPr>
          <w:rFonts w:hint="eastAsia"/>
          <w:b/>
          <w:bCs/>
          <w:sz w:val="28"/>
          <w:szCs w:val="24"/>
        </w:rPr>
        <w:t xml:space="preserve">12</w:t>
      </w:r>
      <w:r>
        <w:rPr>
          <w:rFonts w:hint="eastAsia"/>
          <w:b/>
          <w:bCs/>
          <w:sz w:val="28"/>
          <w:szCs w:val="24"/>
        </w:rPr>
        <w:t xml:space="preserve">个月。</w:t>
      </w:r>
      <w:r/>
    </w:p>
    <w:p>
      <w:pPr>
        <w:numPr>
          <w:ilvl w:val="0"/>
          <w:numId w:val="5"/>
        </w:numPr>
        <w:keepLines/>
        <w:keepNext/>
        <w:spacing w:before="120" w:after="120" w:line="360" w:lineRule="auto"/>
        <w:rPr>
          <w:b/>
          <w:bCs/>
          <w:sz w:val="28"/>
          <w:szCs w:val="24"/>
        </w:rPr>
        <w:outlineLvl w:val="0"/>
      </w:pPr>
      <w:r>
        <w:rPr>
          <w:rFonts w:hint="eastAsia"/>
          <w:b/>
          <w:bCs/>
          <w:sz w:val="28"/>
          <w:szCs w:val="24"/>
        </w:rPr>
        <w:t xml:space="preserve"> </w:t>
      </w:r>
      <w:r>
        <w:rPr>
          <w:rFonts w:hint="eastAsia"/>
          <w:b/>
          <w:bCs/>
          <w:sz w:val="28"/>
          <w:szCs w:val="24"/>
        </w:rPr>
        <w:t xml:space="preserve">采购标的对应中小企业划分标准所属行业：软件和信息技术服务业</w:t>
      </w:r>
      <w:r/>
    </w:p>
    <w:p>
      <w:r/>
      <w:r/>
    </w:p>
    <w:p>
      <w:pPr>
        <w:pStyle w:val="988"/>
      </w:pPr>
      <w:r/>
      <w:bookmarkStart w:id="199" w:name="_Toc120614281"/>
      <w:r/>
      <w:r/>
    </w:p>
    <w:p>
      <w:pPr>
        <w:pStyle w:val="988"/>
      </w:pPr>
      <w:r/>
      <w:r/>
    </w:p>
    <w:p>
      <w:pPr>
        <w:pStyle w:val="988"/>
      </w:pPr>
      <w:r/>
      <w:r/>
    </w:p>
    <w:p>
      <w:pPr>
        <w:pStyle w:val="988"/>
      </w:pPr>
      <w:r/>
      <w:r/>
    </w:p>
    <w:p>
      <w:pPr>
        <w:pStyle w:val="988"/>
      </w:pPr>
      <w:r/>
      <w:r/>
    </w:p>
    <w:p>
      <w:pPr>
        <w:pStyle w:val="988"/>
      </w:pPr>
      <w:r/>
      <w:r/>
    </w:p>
    <w:p>
      <w:pPr>
        <w:pStyle w:val="988"/>
      </w:pPr>
      <w:r/>
      <w:r/>
    </w:p>
    <w:p>
      <w:pPr>
        <w:pStyle w:val="72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ind w:firstLine="480"/>
        <w:spacing w:line="480" w:lineRule="exact"/>
        <w:rPr>
          <w:rFonts w:hint="eastAsia" w:ascii="宋体" w:hAnsi="宋体"/>
          <w:bCs/>
          <w:sz w:val="24"/>
          <w:szCs w:val="24"/>
        </w:rPr>
      </w:pPr>
      <w:r>
        <w:rPr>
          <w:rFonts w:ascii="宋体" w:hAnsi="宋体"/>
          <w:bCs/>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bCs/>
          <w:sz w:val="24"/>
          <w:szCs w:val="24"/>
        </w:rPr>
        <w:t xml:space="preserve">且按照</w:t>
      </w:r>
      <w:r>
        <w:rPr>
          <w:rFonts w:ascii="宋体" w:hAnsi="宋体"/>
          <w:bCs/>
          <w:sz w:val="24"/>
          <w:szCs w:val="24"/>
        </w:rPr>
        <w:t xml:space="preserve">评审因素的量化指标评审得分最高的投标人为中标候选人</w:t>
      </w:r>
      <w:r>
        <w:rPr>
          <w:rFonts w:hint="eastAsia" w:ascii="宋体" w:hAnsi="宋体"/>
          <w:bCs/>
          <w:sz w:val="24"/>
          <w:szCs w:val="24"/>
        </w:rPr>
        <w:t xml:space="preserve">。本项目选取1名中标候选人。</w:t>
      </w:r>
      <w:r/>
    </w:p>
    <w:p>
      <w:pPr>
        <w:ind w:firstLine="480"/>
        <w:spacing w:line="480" w:lineRule="exact"/>
        <w:rPr>
          <w:rFonts w:hint="eastAsia" w:ascii="宋体" w:hAnsi="宋体"/>
          <w:bCs/>
          <w:sz w:val="24"/>
          <w:szCs w:val="24"/>
        </w:rPr>
      </w:pPr>
      <w:r>
        <w:rPr>
          <w:rFonts w:hint="eastAsia" w:ascii="宋体" w:hAnsi="宋体"/>
          <w:bCs/>
          <w:sz w:val="24"/>
          <w:szCs w:val="24"/>
        </w:rPr>
        <w:t xml:space="preserve">政府采购政策功能落实</w:t>
      </w:r>
      <w:r/>
    </w:p>
    <w:p>
      <w:pPr>
        <w:ind w:firstLine="480"/>
        <w:spacing w:line="480" w:lineRule="exact"/>
        <w:rPr>
          <w:rFonts w:hint="eastAsia" w:ascii="宋体" w:hAnsi="宋体"/>
          <w:bCs/>
          <w:sz w:val="24"/>
          <w:szCs w:val="24"/>
        </w:rPr>
      </w:pPr>
      <w:r>
        <w:rPr>
          <w:rFonts w:hint="eastAsia" w:ascii="宋体" w:hAnsi="宋体"/>
          <w:bCs/>
          <w:sz w:val="24"/>
          <w:szCs w:val="24"/>
        </w:rPr>
        <w:t xml:space="preserve">本项目专门面向中小企业采购的项目或者采购包，不再执行价格评审优惠的扶持政策。</w:t>
      </w:r>
      <w:r/>
    </w:p>
    <w:p>
      <w:pPr>
        <w:ind w:firstLine="480"/>
        <w:spacing w:line="480" w:lineRule="exact"/>
        <w:rPr>
          <w:rFonts w:hint="eastAsia" w:ascii="宋体" w:hAnsi="宋体"/>
          <w:bCs/>
          <w:sz w:val="24"/>
          <w:szCs w:val="24"/>
        </w:rPr>
      </w:pPr>
      <w:r>
        <w:rPr>
          <w:rFonts w:hint="eastAsia" w:ascii="宋体" w:hAnsi="宋体"/>
          <w:bCs/>
          <w:sz w:val="24"/>
          <w:szCs w:val="24"/>
        </w:rPr>
        <w:t xml:space="preserve">评标方法与评标标准</w:t>
      </w:r>
      <w:r/>
    </w:p>
    <w:p>
      <w:pPr>
        <w:ind w:firstLine="480"/>
        <w:spacing w:line="480" w:lineRule="exact"/>
        <w:rPr>
          <w:rFonts w:hint="eastAsia" w:ascii="宋体" w:hAnsi="宋体"/>
          <w:bCs/>
          <w:sz w:val="24"/>
          <w:szCs w:val="24"/>
        </w:rPr>
      </w:pPr>
      <w:r>
        <w:rPr>
          <w:rFonts w:hint="eastAsia" w:ascii="宋体" w:hAnsi="宋体"/>
          <w:bCs/>
          <w:sz w:val="24"/>
          <w:szCs w:val="24"/>
        </w:rPr>
        <w:t xml:space="preserve"> （一）价格分(10分)</w:t>
      </w:r>
      <w:r/>
    </w:p>
    <w:p>
      <w:pPr>
        <w:ind w:firstLine="480"/>
        <w:spacing w:line="480" w:lineRule="exact"/>
        <w:rPr>
          <w:rFonts w:hint="eastAsia" w:ascii="宋体" w:hAnsi="宋体"/>
          <w:bCs/>
          <w:sz w:val="24"/>
          <w:szCs w:val="24"/>
        </w:rPr>
      </w:pPr>
      <w:r>
        <w:rPr>
          <w:rFonts w:hint="eastAsia" w:ascii="宋体" w:hAnsi="宋体"/>
          <w:bCs/>
          <w:sz w:val="24"/>
          <w:szCs w:val="24"/>
        </w:rPr>
        <w:t xml:space="preserve">第一步：</w:t>
      </w:r>
      <w:r>
        <w:rPr>
          <w:rFonts w:hint="eastAsia" w:ascii="宋体" w:hAnsi="宋体"/>
          <w:bCs/>
          <w:sz w:val="24"/>
          <w:szCs w:val="24"/>
        </w:rPr>
        <w:t xml:space="preserve">响应总</w:t>
      </w:r>
      <w:r>
        <w:rPr>
          <w:rFonts w:hint="eastAsia" w:ascii="宋体" w:hAnsi="宋体"/>
          <w:bCs/>
          <w:sz w:val="24"/>
          <w:szCs w:val="24"/>
        </w:rPr>
        <w:t xml:space="preserve">报价低于或等于最高限价的，为</w:t>
      </w:r>
      <w:r>
        <w:rPr>
          <w:rFonts w:hint="eastAsia" w:ascii="宋体" w:hAnsi="宋体"/>
          <w:bCs/>
          <w:sz w:val="24"/>
          <w:szCs w:val="24"/>
        </w:rPr>
        <w:t xml:space="preserve">有效响应</w:t>
      </w:r>
      <w:r>
        <w:rPr>
          <w:rFonts w:hint="eastAsia" w:ascii="宋体" w:hAnsi="宋体"/>
          <w:bCs/>
          <w:sz w:val="24"/>
          <w:szCs w:val="24"/>
        </w:rPr>
        <w:t xml:space="preserve">报价。</w:t>
      </w:r>
      <w:r>
        <w:rPr>
          <w:rFonts w:hint="eastAsia" w:ascii="宋体" w:hAnsi="宋体"/>
          <w:bCs/>
          <w:sz w:val="24"/>
          <w:szCs w:val="24"/>
        </w:rPr>
        <w:t xml:space="preserve">超最高</w:t>
      </w:r>
      <w:r>
        <w:rPr>
          <w:rFonts w:hint="eastAsia" w:ascii="宋体" w:hAnsi="宋体"/>
          <w:bCs/>
          <w:sz w:val="24"/>
          <w:szCs w:val="24"/>
        </w:rPr>
        <w:t xml:space="preserve">限价的响</w:t>
      </w:r>
      <w:r>
        <w:rPr>
          <w:rFonts w:hint="eastAsia" w:ascii="宋体" w:hAnsi="宋体"/>
          <w:bCs/>
          <w:sz w:val="24"/>
          <w:szCs w:val="24"/>
        </w:rPr>
        <w:t xml:space="preserve">应报价为无效响应报价。</w:t>
      </w:r>
      <w:r/>
    </w:p>
    <w:p>
      <w:pPr>
        <w:ind w:firstLine="480"/>
        <w:spacing w:line="480" w:lineRule="exact"/>
        <w:rPr>
          <w:rFonts w:hint="eastAsia" w:ascii="宋体" w:hAnsi="宋体"/>
          <w:bCs/>
          <w:sz w:val="24"/>
          <w:szCs w:val="24"/>
        </w:rPr>
      </w:pPr>
      <w:r>
        <w:rPr>
          <w:rFonts w:hint="eastAsia" w:ascii="宋体" w:hAnsi="宋体"/>
          <w:bCs/>
          <w:sz w:val="24"/>
          <w:szCs w:val="24"/>
        </w:rPr>
        <w:t xml:space="preserve">第二步：在所有</w:t>
      </w:r>
      <w:r>
        <w:rPr>
          <w:rFonts w:hint="eastAsia" w:ascii="宋体" w:hAnsi="宋体"/>
          <w:bCs/>
          <w:sz w:val="24"/>
          <w:szCs w:val="24"/>
        </w:rPr>
        <w:t xml:space="preserve">有效响应</w:t>
      </w:r>
      <w:r>
        <w:rPr>
          <w:rFonts w:hint="eastAsia" w:ascii="宋体" w:hAnsi="宋体"/>
          <w:bCs/>
          <w:sz w:val="24"/>
          <w:szCs w:val="24"/>
        </w:rPr>
        <w:t xml:space="preserve">报价中满足采购文件要求，且响应价格最低的响应报价为磋商基准价，其他供应商的价格</w:t>
      </w:r>
      <w:r>
        <w:rPr>
          <w:rFonts w:hint="eastAsia" w:ascii="宋体" w:hAnsi="宋体"/>
          <w:bCs/>
          <w:sz w:val="24"/>
          <w:szCs w:val="24"/>
        </w:rPr>
        <w:t xml:space="preserve">分按照</w:t>
      </w:r>
      <w:r>
        <w:rPr>
          <w:rFonts w:hint="eastAsia" w:ascii="宋体" w:hAnsi="宋体"/>
          <w:bCs/>
          <w:sz w:val="24"/>
          <w:szCs w:val="24"/>
        </w:rPr>
        <w:t xml:space="preserve">下列公式计算（计算结果四舍五入保留两位小数）。</w:t>
      </w:r>
      <w:r/>
    </w:p>
    <w:p>
      <w:pPr>
        <w:ind w:firstLine="480"/>
        <w:spacing w:line="480" w:lineRule="exact"/>
        <w:rPr>
          <w:rFonts w:hint="eastAsia" w:ascii="宋体" w:hAnsi="宋体"/>
          <w:bCs/>
          <w:sz w:val="24"/>
          <w:szCs w:val="24"/>
        </w:rPr>
      </w:pPr>
      <w:r>
        <w:rPr>
          <w:rFonts w:hint="eastAsia" w:ascii="宋体" w:hAnsi="宋体"/>
          <w:bCs/>
          <w:sz w:val="24"/>
          <w:szCs w:val="24"/>
        </w:rPr>
        <w:t xml:space="preserve">报价得分＝（基准价/响应报价）×</w:t>
      </w:r>
      <w:r>
        <w:rPr>
          <w:rFonts w:hint="eastAsia" w:ascii="宋体" w:hAnsi="宋体"/>
          <w:bCs/>
          <w:sz w:val="24"/>
          <w:szCs w:val="24"/>
        </w:rPr>
        <w:t xml:space="preserve">价格权</w:t>
      </w:r>
      <w:r>
        <w:rPr>
          <w:rFonts w:hint="eastAsia" w:ascii="宋体" w:hAnsi="宋体"/>
          <w:bCs/>
          <w:sz w:val="24"/>
          <w:szCs w:val="24"/>
        </w:rPr>
        <w:t xml:space="preserve">值×100（</w:t>
      </w:r>
      <w:r>
        <w:rPr>
          <w:rFonts w:hint="eastAsia" w:ascii="宋体" w:hAnsi="宋体"/>
          <w:bCs/>
          <w:sz w:val="24"/>
          <w:szCs w:val="24"/>
        </w:rPr>
        <w:t xml:space="preserve">价格权</w:t>
      </w:r>
      <w:r>
        <w:rPr>
          <w:rFonts w:hint="eastAsia" w:ascii="宋体" w:hAnsi="宋体"/>
          <w:bCs/>
          <w:sz w:val="24"/>
          <w:szCs w:val="24"/>
        </w:rPr>
        <w:t xml:space="preserve">值为10%）</w:t>
      </w:r>
      <w:r/>
    </w:p>
    <w:p>
      <w:pPr>
        <w:ind w:firstLine="480"/>
        <w:spacing w:line="480" w:lineRule="exact"/>
        <w:rPr>
          <w:rFonts w:hint="eastAsia" w:ascii="宋体" w:hAnsi="宋体"/>
          <w:bCs/>
          <w:sz w:val="24"/>
          <w:szCs w:val="24"/>
        </w:rPr>
      </w:pPr>
      <w:r>
        <w:rPr>
          <w:rFonts w:hint="eastAsia" w:ascii="宋体" w:hAnsi="宋体"/>
          <w:bCs/>
          <w:sz w:val="24"/>
          <w:szCs w:val="24"/>
        </w:rPr>
        <w:t xml:space="preserve">（二）技术方案（</w:t>
      </w:r>
      <w:r>
        <w:rPr>
          <w:rFonts w:ascii="宋体" w:hAnsi="宋体"/>
          <w:bCs/>
          <w:sz w:val="24"/>
          <w:szCs w:val="24"/>
        </w:rPr>
        <w:t xml:space="preserve">90</w:t>
      </w:r>
      <w:r>
        <w:rPr>
          <w:rFonts w:hint="eastAsia" w:ascii="宋体" w:hAnsi="宋体"/>
          <w:bCs/>
          <w:sz w:val="24"/>
          <w:szCs w:val="24"/>
        </w:rPr>
        <w:t xml:space="preserve">分）</w:t>
      </w:r>
      <w:r/>
    </w:p>
    <w:tbl>
      <w:tblPr>
        <w:tblpPr w:horzAnchor="page" w:tblpX="1576" w:vertAnchor="text" w:tblpY="300"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5"/>
        <w:gridCol w:w="1085"/>
        <w:gridCol w:w="5534"/>
        <w:gridCol w:w="992"/>
      </w:tblGrid>
      <w:tr>
        <w:trPr>
          <w:trHeight w:val="330"/>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序号</w:t>
            </w:r>
            <w:r/>
          </w:p>
        </w:tc>
        <w:tc>
          <w:tcPr>
            <w:tcW w:w="1085" w:type="dxa"/>
            <w:vAlign w:val="center"/>
            <w:textDirection w:val="lrTb"/>
            <w:noWrap w:val="false"/>
          </w:tcPr>
          <w:p>
            <w:pPr>
              <w:jc w:val="center"/>
              <w:widowControl/>
              <w:rPr>
                <w:rFonts w:hint="eastAsia" w:ascii="宋体" w:hAnsi="宋体" w:cs="宋体"/>
                <w:color w:val="000000"/>
                <w:sz w:val="28"/>
                <w:szCs w:val="28"/>
              </w:rPr>
            </w:pPr>
            <w:r>
              <w:rPr>
                <w:rFonts w:ascii="宋体" w:hAnsi="宋体" w:cs="宋体"/>
                <w:color w:val="000000"/>
                <w:sz w:val="24"/>
                <w:szCs w:val="22"/>
                <w:lang w:bidi="ar"/>
              </w:rPr>
              <w:t xml:space="preserve">评分项</w:t>
            </w:r>
            <w:r/>
          </w:p>
        </w:tc>
        <w:tc>
          <w:tcPr>
            <w:tcW w:w="5534"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评分标准</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分数</w:t>
            </w:r>
            <w:r/>
          </w:p>
        </w:tc>
      </w:tr>
      <w:tr>
        <w:trPr>
          <w:trHeight w:val="6420"/>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1</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项目理解与需求分析</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投标单位提供本项目的理解和需求分析，包括：①本项目的背景及目标、②需求分析。方案完整、符合本项目实际需求的，每提供一项得2分，每项内容里有一处内容不合理或不完整的得1分，出现二处及以上的此项不得分，最高分4分。</w:t>
            </w:r>
            <w:r/>
          </w:p>
          <w:p>
            <w:pPr>
              <w:rPr>
                <w:rFonts w:hint="eastAsia" w:ascii="宋体" w:hAnsi="宋体" w:cs="宋体"/>
                <w:color w:val="000000"/>
                <w:sz w:val="24"/>
                <w:szCs w:val="22"/>
              </w:rPr>
            </w:pPr>
            <w:r>
              <w:rPr>
                <w:rFonts w:ascii="宋体" w:hAnsi="宋体" w:cs="宋体"/>
                <w:color w:val="000000"/>
                <w:sz w:val="24"/>
                <w:szCs w:val="22"/>
                <w:lang w:bidi="ar"/>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4</w:t>
            </w:r>
            <w:r/>
          </w:p>
        </w:tc>
      </w:tr>
      <w:tr>
        <w:trPr>
          <w:trHeight w:val="7000"/>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2</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sz w:val="24"/>
                <w:szCs w:val="22"/>
              </w:rPr>
              <w:t xml:space="preserve">“一网通办”运行保障服务</w:t>
            </w:r>
            <w:r/>
          </w:p>
        </w:tc>
        <w:tc>
          <w:tcPr>
            <w:tcW w:w="5534" w:type="dxa"/>
            <w:vAlign w:val="center"/>
            <w:textDirection w:val="lrTb"/>
            <w:noWrap w:val="false"/>
          </w:tcPr>
          <w:p>
            <w:pPr>
              <w:widowControl/>
              <w:rPr>
                <w:rFonts w:hint="eastAsia" w:ascii="宋体" w:hAnsi="宋体" w:cs="宋体"/>
                <w:color w:val="000000"/>
                <w:sz w:val="24"/>
                <w:szCs w:val="22"/>
                <w:lang w:bidi="ar"/>
              </w:rPr>
            </w:pPr>
            <w:r>
              <w:rPr>
                <w:rFonts w:ascii="宋体" w:hAnsi="宋体" w:cs="宋体"/>
                <w:color w:val="000000"/>
                <w:sz w:val="24"/>
                <w:szCs w:val="22"/>
                <w:lang w:bidi="ar"/>
              </w:rPr>
              <w:t xml:space="preserve">投标单位提供“一网通办”运行保障服务方案，包括：①“一网通办”管理平台运行保障服务方案、②“一网通办”申报平台运行保障服务方案、③“一件事”运行保障服务方案、④区镇村三级政务服务体系延伸运行保障服务方案、⑤政务大厅智能设备巡检及运行保障服务服务方案、⑥中介超市服务运行保障服务服务方、⑦“跨域通办”</w:t>
            </w:r>
            <w:r>
              <w:rPr>
                <w:rFonts w:ascii="宋体" w:hAnsi="宋体" w:cs="宋体"/>
                <w:color w:val="000000"/>
                <w:sz w:val="24"/>
                <w:szCs w:val="22"/>
                <w:lang w:bidi="ar"/>
              </w:rPr>
              <w:t xml:space="preserve">云综窗运行</w:t>
            </w:r>
            <w:r>
              <w:rPr>
                <w:rFonts w:ascii="宋体" w:hAnsi="宋体" w:cs="宋体"/>
                <w:color w:val="000000"/>
                <w:sz w:val="24"/>
                <w:szCs w:val="22"/>
                <w:lang w:bidi="ar"/>
              </w:rPr>
              <w:t xml:space="preserve">保障服务方案、⑧安全服务方案、⑨“基层高频事项</w:t>
            </w:r>
            <w:r>
              <w:rPr>
                <w:rFonts w:ascii="宋体" w:hAnsi="宋体" w:cs="宋体"/>
                <w:color w:val="000000"/>
                <w:sz w:val="24"/>
                <w:szCs w:val="22"/>
                <w:lang w:bidi="ar"/>
              </w:rPr>
              <w:t xml:space="preserve">一</w:t>
            </w:r>
            <w:r>
              <w:rPr>
                <w:rFonts w:ascii="宋体" w:hAnsi="宋体" w:cs="宋体"/>
                <w:color w:val="000000"/>
                <w:sz w:val="24"/>
                <w:szCs w:val="22"/>
                <w:lang w:bidi="ar"/>
              </w:rPr>
              <w:t xml:space="preserve">平台”运行保障服务方案、⑩“免证办证照数据接口对接及安全使用方案、</w:t>
            </w:r>
            <w:r>
              <w:rPr>
                <w:rFonts w:ascii="Cambria Math" w:hAnsi="Cambria Math" w:cs="Cambria Math"/>
                <w:color w:val="000000"/>
                <w:sz w:val="24"/>
                <w:szCs w:val="22"/>
                <w:lang w:bidi="ar"/>
              </w:rPr>
              <w:t xml:space="preserve">⑪</w:t>
            </w:r>
            <w:r>
              <w:rPr>
                <w:rFonts w:ascii="宋体" w:hAnsi="宋体" w:cs="宋体"/>
                <w:color w:val="000000"/>
                <w:sz w:val="24"/>
                <w:szCs w:val="22"/>
                <w:lang w:bidi="ar"/>
              </w:rPr>
              <w:t xml:space="preserve">好差评数据报送及常态保障服务方案、</w:t>
            </w:r>
            <w:r>
              <w:rPr>
                <w:rFonts w:ascii="Cambria Math" w:hAnsi="Cambria Math" w:cs="Cambria Math"/>
                <w:color w:val="000000"/>
                <w:sz w:val="24"/>
                <w:szCs w:val="22"/>
                <w:lang w:bidi="ar"/>
              </w:rPr>
              <w:t xml:space="preserve">⑫</w:t>
            </w:r>
            <w:r>
              <w:rPr>
                <w:rFonts w:ascii="宋体" w:hAnsi="宋体" w:cs="宋体"/>
                <w:color w:val="000000"/>
                <w:sz w:val="24"/>
                <w:szCs w:val="22"/>
                <w:lang w:bidi="ar"/>
              </w:rPr>
              <w:t xml:space="preserve">数字政务地图数据更新运行保障服务方案、</w:t>
            </w:r>
            <w:r>
              <w:rPr>
                <w:rFonts w:ascii="Cambria Math" w:hAnsi="Cambria Math" w:cs="Cambria Math"/>
                <w:color w:val="000000"/>
                <w:sz w:val="24"/>
                <w:szCs w:val="22"/>
                <w:lang w:bidi="ar"/>
              </w:rPr>
              <w:t xml:space="preserve">⑬</w:t>
            </w:r>
            <w:r>
              <w:rPr>
                <w:rFonts w:ascii="宋体" w:hAnsi="宋体" w:cs="宋体"/>
                <w:color w:val="000000"/>
                <w:sz w:val="24"/>
                <w:szCs w:val="22"/>
                <w:lang w:bidi="ar"/>
              </w:rPr>
              <w:t xml:space="preserve">数字吴江驾驶舱运行保障服务方案、</w:t>
            </w:r>
            <w:r>
              <w:rPr>
                <w:rFonts w:ascii="Cambria Math" w:hAnsi="Cambria Math" w:cs="Cambria Math"/>
                <w:color w:val="000000"/>
                <w:sz w:val="24"/>
                <w:szCs w:val="22"/>
                <w:lang w:bidi="ar"/>
              </w:rPr>
              <w:t xml:space="preserve">⑭</w:t>
            </w:r>
            <w:r>
              <w:rPr>
                <w:rFonts w:ascii="宋体" w:hAnsi="宋体" w:cs="宋体"/>
                <w:color w:val="000000"/>
                <w:sz w:val="24"/>
                <w:szCs w:val="22"/>
                <w:lang w:bidi="ar"/>
              </w:rPr>
              <w:t xml:space="preserve">保障区级政务服务大厅排队叫号日常服务及功能优化方案、</w:t>
            </w:r>
            <w:r>
              <w:rPr>
                <w:rFonts w:ascii="Cambria Math" w:hAnsi="Cambria Math" w:cs="Cambria Math"/>
                <w:color w:val="000000"/>
                <w:sz w:val="24"/>
                <w:szCs w:val="22"/>
                <w:lang w:bidi="ar"/>
              </w:rPr>
              <w:t xml:space="preserve">⑮</w:t>
            </w:r>
            <w:r>
              <w:rPr>
                <w:rFonts w:ascii="宋体" w:hAnsi="宋体" w:cs="宋体"/>
                <w:color w:val="000000"/>
                <w:sz w:val="24"/>
                <w:szCs w:val="22"/>
                <w:lang w:bidi="ar"/>
              </w:rPr>
              <w:t xml:space="preserve">虚假登记业务处理方案、</w:t>
            </w:r>
            <w:r>
              <w:rPr>
                <w:rFonts w:ascii="Cambria Math" w:hAnsi="Cambria Math" w:cs="Cambria Math"/>
                <w:color w:val="000000"/>
                <w:sz w:val="24"/>
                <w:szCs w:val="22"/>
                <w:lang w:bidi="ar"/>
              </w:rPr>
              <w:t xml:space="preserve">⑯</w:t>
            </w:r>
            <w:r>
              <w:rPr>
                <w:rFonts w:ascii="宋体" w:hAnsi="宋体" w:cs="宋体"/>
                <w:color w:val="000000"/>
                <w:sz w:val="24"/>
                <w:szCs w:val="22"/>
                <w:lang w:bidi="ar"/>
              </w:rPr>
              <w:t xml:space="preserve">吴江区区镇村三级政务服务体系运行保障服务优化方案。方案完整、符合本项目实际需求的，每提供一项得</w:t>
            </w:r>
            <w:r>
              <w:rPr>
                <w:rFonts w:hint="eastAsia" w:ascii="宋体" w:hAnsi="宋体" w:cs="宋体"/>
                <w:color w:val="000000"/>
                <w:sz w:val="24"/>
                <w:szCs w:val="22"/>
                <w:lang w:bidi="ar"/>
              </w:rPr>
              <w:t xml:space="preserve">2</w:t>
            </w:r>
            <w:r>
              <w:rPr>
                <w:rFonts w:ascii="宋体" w:hAnsi="宋体" w:cs="宋体"/>
                <w:color w:val="000000"/>
                <w:sz w:val="24"/>
                <w:szCs w:val="22"/>
                <w:lang w:bidi="ar"/>
              </w:rPr>
              <w:t xml:space="preserve">分，每项内容里有一处内容不合理或不完整的得1分，出现二处及以上的此项不得分，最高分32分。</w:t>
            </w:r>
            <w:r/>
          </w:p>
          <w:p>
            <w:pPr>
              <w:rPr>
                <w:rFonts w:hint="eastAsia" w:ascii="宋体" w:hAnsi="宋体" w:cs="宋体"/>
                <w:color w:val="000000"/>
                <w:sz w:val="24"/>
                <w:szCs w:val="22"/>
              </w:rPr>
            </w:pPr>
            <w:r>
              <w:rPr>
                <w:rFonts w:ascii="宋体" w:hAnsi="宋体" w:cs="宋体"/>
                <w:color w:val="000000"/>
                <w:sz w:val="24"/>
                <w:szCs w:val="22"/>
                <w:lang w:bidi="ar"/>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hint="eastAsia" w:ascii="宋体" w:hAnsi="宋体" w:cs="宋体"/>
                <w:color w:val="000000"/>
                <w:sz w:val="24"/>
                <w:szCs w:val="22"/>
                <w:lang w:bidi="ar"/>
              </w:rPr>
              <w:t xml:space="preserve">32</w:t>
            </w:r>
            <w:r/>
          </w:p>
        </w:tc>
      </w:tr>
      <w:tr>
        <w:trPr>
          <w:trHeight w:val="6420"/>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3</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算力服务</w:t>
            </w:r>
            <w:r>
              <w:rPr>
                <w:rFonts w:ascii="宋体" w:hAnsi="宋体" w:cs="宋体"/>
                <w:color w:val="000000"/>
                <w:sz w:val="24"/>
                <w:szCs w:val="22"/>
                <w:lang w:bidi="ar"/>
              </w:rPr>
              <w:t xml:space="preserve">方案</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投标单位</w:t>
            </w:r>
            <w:r>
              <w:rPr>
                <w:rFonts w:ascii="宋体" w:hAnsi="宋体" w:cs="宋体"/>
                <w:color w:val="000000"/>
                <w:sz w:val="24"/>
                <w:szCs w:val="22"/>
                <w:lang w:bidi="ar"/>
              </w:rPr>
              <w:t xml:space="preserve">提供算力服务</w:t>
            </w:r>
            <w:r>
              <w:rPr>
                <w:rFonts w:ascii="宋体" w:hAnsi="宋体" w:cs="宋体"/>
                <w:color w:val="000000"/>
                <w:sz w:val="24"/>
                <w:szCs w:val="22"/>
                <w:lang w:bidi="ar"/>
              </w:rPr>
              <w:t xml:space="preserve">方案，包含①硬件配置方案、②</w:t>
            </w:r>
            <w:r>
              <w:rPr>
                <w:rFonts w:hint="eastAsia" w:ascii="宋体" w:hAnsi="宋体" w:cs="宋体"/>
                <w:color w:val="000000"/>
                <w:sz w:val="24"/>
                <w:szCs w:val="22"/>
                <w:lang w:bidi="ar"/>
              </w:rPr>
              <w:t xml:space="preserve">组网架构方案、</w:t>
            </w:r>
            <w:r>
              <w:rPr>
                <w:rFonts w:ascii="宋体" w:hAnsi="宋体" w:cs="宋体"/>
                <w:color w:val="000000"/>
                <w:sz w:val="24"/>
                <w:szCs w:val="22"/>
                <w:lang w:bidi="ar"/>
              </w:rPr>
              <w:t xml:space="preserve">③交付实施与部署方案、</w:t>
            </w:r>
            <w:r>
              <w:rPr>
                <w:rFonts w:hint="eastAsia" w:ascii="宋体" w:hAnsi="宋体" w:cs="宋体"/>
                <w:color w:val="000000"/>
                <w:sz w:val="24"/>
                <w:szCs w:val="22"/>
                <w:lang w:bidi="ar"/>
              </w:rPr>
              <w:t xml:space="preserve">④</w:t>
            </w:r>
            <w:r>
              <w:rPr>
                <w:rFonts w:ascii="宋体" w:hAnsi="宋体" w:cs="宋体"/>
                <w:color w:val="000000"/>
                <w:sz w:val="24"/>
                <w:szCs w:val="22"/>
                <w:lang w:bidi="ar"/>
              </w:rPr>
              <w:t xml:space="preserve">运维服务方案</w:t>
            </w:r>
            <w:r>
              <w:rPr>
                <w:rFonts w:hint="eastAsia" w:ascii="宋体" w:hAnsi="宋体" w:cs="宋体"/>
                <w:color w:val="000000"/>
                <w:sz w:val="24"/>
                <w:szCs w:val="22"/>
                <w:lang w:bidi="ar"/>
              </w:rPr>
              <w:t xml:space="preserve">、⑤</w:t>
            </w:r>
            <w:r>
              <w:rPr>
                <w:rFonts w:ascii="宋体" w:hAnsi="宋体" w:cs="宋体"/>
                <w:color w:val="000000"/>
                <w:sz w:val="24"/>
                <w:szCs w:val="22"/>
                <w:lang w:bidi="ar"/>
              </w:rPr>
              <w:t xml:space="preserve">应急响应与业务连续性方案。方案完整、符合本项目实际需求的，每提供一项得</w:t>
            </w:r>
            <w:r>
              <w:rPr>
                <w:rFonts w:hint="eastAsia" w:ascii="宋体" w:hAnsi="宋体" w:cs="宋体"/>
                <w:color w:val="000000"/>
                <w:sz w:val="24"/>
                <w:szCs w:val="22"/>
                <w:lang w:bidi="ar"/>
              </w:rPr>
              <w:t xml:space="preserve">3</w:t>
            </w:r>
            <w:r>
              <w:rPr>
                <w:rFonts w:ascii="宋体" w:hAnsi="宋体" w:cs="宋体"/>
                <w:color w:val="000000"/>
                <w:sz w:val="24"/>
                <w:szCs w:val="22"/>
                <w:lang w:bidi="ar"/>
              </w:rPr>
              <w:t xml:space="preserve">分，每项内容里有一处内容不合理或不完整的得</w:t>
            </w:r>
            <w:r>
              <w:rPr>
                <w:rFonts w:hint="eastAsia" w:ascii="宋体" w:hAnsi="宋体" w:cs="宋体"/>
                <w:color w:val="000000"/>
                <w:sz w:val="24"/>
                <w:szCs w:val="22"/>
                <w:lang w:bidi="ar"/>
              </w:rPr>
              <w:t xml:space="preserve">1.5</w:t>
            </w:r>
            <w:r>
              <w:rPr>
                <w:rFonts w:ascii="宋体" w:hAnsi="宋体" w:cs="宋体"/>
                <w:color w:val="000000"/>
                <w:sz w:val="24"/>
                <w:szCs w:val="22"/>
                <w:lang w:bidi="ar"/>
              </w:rPr>
              <w:t xml:space="preserve">分，出现二处及以上的此项不得分，最高分</w:t>
            </w:r>
            <w:r>
              <w:rPr>
                <w:rFonts w:hint="eastAsia" w:ascii="宋体" w:hAnsi="宋体" w:cs="宋体"/>
                <w:color w:val="000000"/>
                <w:sz w:val="24"/>
                <w:szCs w:val="22"/>
                <w:lang w:bidi="ar"/>
              </w:rPr>
              <w:t xml:space="preserve">15</w:t>
            </w:r>
            <w:r>
              <w:rPr>
                <w:rFonts w:ascii="宋体" w:hAnsi="宋体" w:cs="宋体"/>
                <w:color w:val="000000"/>
                <w:sz w:val="24"/>
                <w:szCs w:val="22"/>
                <w:lang w:bidi="ar"/>
              </w:rPr>
              <w:t xml:space="preserve">分。</w:t>
            </w:r>
            <w:r/>
          </w:p>
          <w:p>
            <w:pPr>
              <w:rPr>
                <w:rFonts w:hint="eastAsia" w:ascii="宋体" w:hAnsi="宋体" w:cs="宋体"/>
                <w:color w:val="000000"/>
                <w:sz w:val="24"/>
                <w:szCs w:val="22"/>
              </w:rPr>
            </w:pPr>
            <w:r>
              <w:rPr>
                <w:rFonts w:ascii="宋体" w:hAnsi="宋体" w:cs="宋体"/>
                <w:color w:val="000000"/>
                <w:sz w:val="24"/>
                <w:szCs w:val="22"/>
                <w:lang w:bidi="ar"/>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hint="eastAsia" w:ascii="宋体" w:hAnsi="宋体" w:cs="宋体"/>
                <w:color w:val="000000"/>
                <w:sz w:val="24"/>
                <w:szCs w:val="22"/>
                <w:lang w:bidi="ar"/>
              </w:rPr>
              <w:t xml:space="preserve">15</w:t>
            </w:r>
            <w:r/>
          </w:p>
        </w:tc>
      </w:tr>
      <w:tr>
        <w:trPr>
          <w:trHeight w:val="3393"/>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4</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存储服务方案</w:t>
            </w:r>
            <w:r/>
          </w:p>
        </w:tc>
        <w:tc>
          <w:tcPr>
            <w:tcW w:w="5534" w:type="dxa"/>
            <w:vAlign w:val="center"/>
            <w:textDirection w:val="lrTb"/>
            <w:noWrap w:val="false"/>
          </w:tcPr>
          <w:p>
            <w:pPr>
              <w:widowControl/>
              <w:rPr>
                <w:rFonts w:hint="eastAsia" w:ascii="宋体" w:hAnsi="宋体" w:cs="宋体"/>
                <w:color w:val="000000"/>
                <w:sz w:val="24"/>
                <w:szCs w:val="22"/>
                <w:lang w:bidi="ar"/>
              </w:rPr>
            </w:pPr>
            <w:r>
              <w:rPr>
                <w:rFonts w:ascii="宋体" w:hAnsi="宋体" w:cs="宋体"/>
                <w:color w:val="000000"/>
                <w:sz w:val="24"/>
                <w:szCs w:val="22"/>
                <w:lang w:bidi="ar"/>
              </w:rPr>
              <w:t xml:space="preserve">投标单位提供存储服务方案</w:t>
            </w:r>
            <w:r>
              <w:rPr>
                <w:rFonts w:ascii="宋体" w:hAnsi="宋体" w:cs="宋体"/>
                <w:color w:val="000000"/>
                <w:sz w:val="24"/>
                <w:szCs w:val="22"/>
                <w:lang w:bidi="ar"/>
              </w:rPr>
              <w:t xml:space="preserve">方案</w:t>
            </w:r>
            <w:r>
              <w:rPr>
                <w:rFonts w:ascii="宋体" w:hAnsi="宋体" w:cs="宋体"/>
                <w:color w:val="000000"/>
                <w:sz w:val="24"/>
                <w:szCs w:val="22"/>
                <w:lang w:bidi="ar"/>
              </w:rPr>
              <w:t xml:space="preserve">，包括：①容量匹配方案、②数据安全服务方案、③交付实施</w:t>
            </w:r>
            <w:r>
              <w:rPr>
                <w:rFonts w:hint="eastAsia" w:ascii="宋体" w:hAnsi="宋体" w:cs="宋体"/>
                <w:color w:val="000000"/>
                <w:sz w:val="24"/>
                <w:szCs w:val="22"/>
                <w:lang w:bidi="ar"/>
              </w:rPr>
              <w:t xml:space="preserve">方案、④</w:t>
            </w:r>
            <w:r>
              <w:rPr>
                <w:rFonts w:ascii="宋体" w:hAnsi="宋体" w:cs="宋体"/>
                <w:color w:val="000000"/>
                <w:sz w:val="24"/>
                <w:szCs w:val="22"/>
                <w:lang w:bidi="ar"/>
              </w:rPr>
              <w:t xml:space="preserve">运</w:t>
            </w:r>
            <w:r>
              <w:rPr>
                <w:rFonts w:ascii="宋体" w:hAnsi="宋体" w:cs="宋体"/>
                <w:color w:val="000000"/>
                <w:sz w:val="24"/>
                <w:szCs w:val="22"/>
                <w:lang w:bidi="ar"/>
              </w:rPr>
              <w:t xml:space="preserve">维保障</w:t>
            </w:r>
            <w:r>
              <w:rPr>
                <w:rFonts w:ascii="宋体" w:hAnsi="宋体" w:cs="宋体"/>
                <w:color w:val="000000"/>
                <w:sz w:val="24"/>
                <w:szCs w:val="22"/>
                <w:lang w:bidi="ar"/>
              </w:rPr>
              <w:t xml:space="preserve">方案。方案完整、符合本项目实际需求的，每提供一项得</w:t>
            </w:r>
            <w:r>
              <w:rPr>
                <w:rFonts w:hint="eastAsia" w:ascii="宋体" w:hAnsi="宋体" w:cs="宋体"/>
                <w:color w:val="000000"/>
                <w:sz w:val="24"/>
                <w:szCs w:val="22"/>
                <w:lang w:bidi="ar"/>
              </w:rPr>
              <w:t xml:space="preserve">2</w:t>
            </w:r>
            <w:r>
              <w:rPr>
                <w:rFonts w:ascii="宋体" w:hAnsi="宋体" w:cs="宋体"/>
                <w:color w:val="000000"/>
                <w:sz w:val="24"/>
                <w:szCs w:val="22"/>
                <w:lang w:bidi="ar"/>
              </w:rPr>
              <w:t xml:space="preserve">分，每项内容里有一处内容不合理或不完整的得1分，出现二处及以上的此项不得分，最高分</w:t>
            </w:r>
            <w:r>
              <w:rPr>
                <w:rFonts w:hint="eastAsia" w:ascii="宋体" w:hAnsi="宋体" w:cs="宋体"/>
                <w:color w:val="000000"/>
                <w:sz w:val="24"/>
                <w:szCs w:val="22"/>
                <w:lang w:bidi="ar"/>
              </w:rPr>
              <w:t xml:space="preserve">8</w:t>
            </w:r>
            <w:r>
              <w:rPr>
                <w:rFonts w:ascii="宋体" w:hAnsi="宋体" w:cs="宋体"/>
                <w:color w:val="000000"/>
                <w:sz w:val="24"/>
                <w:szCs w:val="22"/>
                <w:lang w:bidi="ar"/>
              </w:rPr>
              <w:t xml:space="preserve">分。</w:t>
            </w:r>
            <w:r/>
          </w:p>
          <w:p>
            <w:pPr>
              <w:rPr>
                <w:rFonts w:hint="eastAsia" w:ascii="宋体" w:hAnsi="宋体" w:cs="宋体"/>
                <w:color w:val="000000"/>
                <w:sz w:val="24"/>
                <w:szCs w:val="22"/>
              </w:rPr>
            </w:pPr>
            <w:r>
              <w:rPr>
                <w:rFonts w:ascii="宋体" w:hAnsi="宋体" w:cs="宋体"/>
                <w:color w:val="000000"/>
                <w:sz w:val="24"/>
                <w:szCs w:val="22"/>
                <w:lang w:bidi="ar"/>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hint="eastAsia" w:ascii="宋体" w:hAnsi="宋体" w:cs="宋体"/>
                <w:color w:val="000000"/>
                <w:sz w:val="24"/>
                <w:szCs w:val="22"/>
                <w:lang w:bidi="ar"/>
              </w:rPr>
              <w:t xml:space="preserve">8</w:t>
            </w:r>
            <w:r/>
          </w:p>
        </w:tc>
      </w:tr>
      <w:tr>
        <w:trPr>
          <w:trHeight w:val="3483"/>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5</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rPr>
              <w:t xml:space="preserve">平台服务方案</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投标单位提供平台服务方案，包括①大模型部署服务方案、②大模型API调度管理平台服务方案、③智能</w:t>
            </w:r>
            <w:r>
              <w:rPr>
                <w:rFonts w:ascii="宋体" w:hAnsi="宋体" w:cs="宋体"/>
                <w:color w:val="000000"/>
                <w:sz w:val="24"/>
                <w:szCs w:val="22"/>
                <w:lang w:bidi="ar"/>
              </w:rPr>
              <w:t xml:space="preserve">体开发</w:t>
            </w:r>
            <w:r>
              <w:rPr>
                <w:rFonts w:ascii="宋体" w:hAnsi="宋体" w:cs="宋体"/>
                <w:color w:val="000000"/>
                <w:sz w:val="24"/>
                <w:szCs w:val="22"/>
                <w:lang w:bidi="ar"/>
              </w:rPr>
              <w:t xml:space="preserve">平台服务方案，方案完整、符合本项目实际需求的，得3分，内容里有一处内容不合理或不完整的得</w:t>
            </w:r>
            <w:r>
              <w:rPr>
                <w:rFonts w:hint="eastAsia" w:ascii="宋体" w:hAnsi="宋体" w:cs="宋体"/>
                <w:color w:val="000000"/>
                <w:sz w:val="24"/>
                <w:szCs w:val="22"/>
                <w:lang w:bidi="ar"/>
              </w:rPr>
              <w:t xml:space="preserve">1.5</w:t>
            </w:r>
            <w:r>
              <w:rPr>
                <w:rFonts w:ascii="宋体" w:hAnsi="宋体" w:cs="宋体"/>
                <w:color w:val="000000"/>
                <w:sz w:val="24"/>
                <w:szCs w:val="22"/>
                <w:lang w:bidi="ar"/>
              </w:rPr>
              <w:t xml:space="preserve">分，出现二处及以上的此项不得，最高分9分。</w:t>
            </w:r>
            <w:r/>
          </w:p>
          <w:p>
            <w:pPr>
              <w:rPr>
                <w:rFonts w:hint="eastAsia" w:ascii="宋体" w:hAnsi="宋体" w:cs="宋体"/>
                <w:color w:val="000000"/>
                <w:sz w:val="24"/>
                <w:szCs w:val="22"/>
              </w:rPr>
            </w:pPr>
            <w:r>
              <w:rPr>
                <w:rFonts w:ascii="宋体" w:hAnsi="宋体" w:cs="宋体"/>
                <w:color w:val="000000"/>
                <w:sz w:val="24"/>
                <w:szCs w:val="22"/>
                <w:lang w:bidi="ar"/>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9</w:t>
            </w:r>
            <w:r/>
          </w:p>
        </w:tc>
      </w:tr>
      <w:tr>
        <w:trPr>
          <w:cantSplit/>
          <w:trHeight w:val="960"/>
        </w:trPr>
        <w:tc>
          <w:tcPr>
            <w:tcW w:w="895" w:type="dxa"/>
            <w:vAlign w:val="center"/>
            <w:vMerge w:val="restart"/>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6</w:t>
            </w:r>
            <w:r/>
          </w:p>
        </w:tc>
        <w:tc>
          <w:tcPr>
            <w:tcW w:w="1085" w:type="dxa"/>
            <w:vAlign w:val="center"/>
            <w:vMerge w:val="restart"/>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项目团队人员构成</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1. 项目经理</w:t>
            </w:r>
            <w:r>
              <w:rPr>
                <w:rFonts w:ascii="宋体" w:hAnsi="宋体" w:cs="宋体"/>
                <w:color w:val="000000"/>
                <w:sz w:val="24"/>
                <w:szCs w:val="22"/>
                <w:lang w:bidi="ar"/>
              </w:rPr>
              <w:t xml:space="preserve">具有信创</w:t>
            </w:r>
            <w:r>
              <w:rPr>
                <w:rFonts w:ascii="宋体" w:hAnsi="宋体" w:cs="宋体"/>
                <w:color w:val="000000"/>
                <w:sz w:val="24"/>
                <w:szCs w:val="22"/>
                <w:lang w:bidi="ar"/>
              </w:rPr>
              <w:t xml:space="preserve">集成项目管理师证书得2分；具备电子信息工程类中级及以上证书得</w:t>
            </w:r>
            <w:r>
              <w:rPr>
                <w:rFonts w:hint="eastAsia" w:ascii="宋体" w:hAnsi="宋体" w:cs="宋体"/>
                <w:color w:val="000000"/>
                <w:sz w:val="24"/>
                <w:szCs w:val="22"/>
                <w:lang w:bidi="ar"/>
              </w:rPr>
              <w:t xml:space="preserve">2</w:t>
            </w:r>
            <w:r>
              <w:rPr>
                <w:rFonts w:ascii="宋体" w:hAnsi="宋体" w:cs="宋体"/>
                <w:color w:val="000000"/>
                <w:sz w:val="24"/>
                <w:szCs w:val="22"/>
                <w:lang w:bidi="ar"/>
              </w:rPr>
              <w:t xml:space="preserve">分。最高得4分。（投标文件中需提供证书复印件或扫描件及该人员在投标单位最近一个月及以上缴纳的</w:t>
            </w:r>
            <w:r>
              <w:rPr>
                <w:rFonts w:ascii="宋体" w:hAnsi="宋体" w:cs="宋体"/>
                <w:color w:val="000000"/>
                <w:sz w:val="24"/>
                <w:szCs w:val="22"/>
                <w:lang w:bidi="ar"/>
              </w:rPr>
              <w:t xml:space="preserve">社保证明</w:t>
            </w:r>
            <w:r>
              <w:rPr>
                <w:rFonts w:ascii="宋体" w:hAnsi="宋体" w:cs="宋体"/>
                <w:color w:val="000000"/>
                <w:sz w:val="24"/>
                <w:szCs w:val="22"/>
                <w:lang w:bidi="ar"/>
              </w:rPr>
              <w:t xml:space="preserve">材料，并加盖投标单位公章，未按要求提供不得分。）</w:t>
            </w:r>
            <w:r/>
          </w:p>
        </w:tc>
        <w:tc>
          <w:tcPr>
            <w:tcW w:w="992" w:type="dxa"/>
            <w:vAlign w:val="center"/>
            <w:vMerge w:val="restart"/>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12</w:t>
            </w:r>
            <w:r/>
          </w:p>
        </w:tc>
      </w:tr>
      <w:tr>
        <w:trPr>
          <w:cantSplit/>
          <w:trHeight w:val="645"/>
        </w:trPr>
        <w:tc>
          <w:tcPr>
            <w:tcW w:w="895"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c>
          <w:tcPr>
            <w:tcW w:w="1085"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2. 技术负责人具有系统分析师证书得2分。（投标文件中需提供证书复印件或扫描件及该人员在投标单位最近一个月及以上缴纳的</w:t>
            </w:r>
            <w:r>
              <w:rPr>
                <w:rFonts w:ascii="宋体" w:hAnsi="宋体" w:cs="宋体"/>
                <w:color w:val="000000"/>
                <w:sz w:val="24"/>
                <w:szCs w:val="22"/>
                <w:lang w:bidi="ar"/>
              </w:rPr>
              <w:t xml:space="preserve">社保证明</w:t>
            </w:r>
            <w:r>
              <w:rPr>
                <w:rFonts w:ascii="宋体" w:hAnsi="宋体" w:cs="宋体"/>
                <w:color w:val="000000"/>
                <w:sz w:val="24"/>
                <w:szCs w:val="22"/>
                <w:lang w:bidi="ar"/>
              </w:rPr>
              <w:t xml:space="preserve">材料，并加盖投标单位公章，未按要求提供不得分。）</w:t>
            </w:r>
            <w:r/>
          </w:p>
        </w:tc>
        <w:tc>
          <w:tcPr>
            <w:tcW w:w="992"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r>
      <w:tr>
        <w:trPr>
          <w:cantSplit/>
          <w:trHeight w:val="1590"/>
        </w:trPr>
        <w:tc>
          <w:tcPr>
            <w:tcW w:w="895"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c>
          <w:tcPr>
            <w:tcW w:w="1085"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3.项目组成员中（</w:t>
            </w:r>
            <w:r>
              <w:rPr>
                <w:rFonts w:ascii="宋体" w:hAnsi="宋体" w:cs="宋体"/>
                <w:color w:val="000000"/>
                <w:sz w:val="24"/>
                <w:szCs w:val="22"/>
                <w:lang w:bidi="ar"/>
              </w:rPr>
              <w:t xml:space="preserve">除项目</w:t>
            </w:r>
            <w:r>
              <w:rPr>
                <w:rFonts w:ascii="宋体" w:hAnsi="宋体" w:cs="宋体"/>
                <w:color w:val="000000"/>
                <w:sz w:val="24"/>
                <w:szCs w:val="22"/>
                <w:lang w:bidi="ar"/>
              </w:rPr>
              <w:t xml:space="preserve">经理和技术负责人外）具有系统集成项目管理工程师证书或信息系统项目管理师证书得2分；具备电子信息工程类中级及以上证书得2分；具备注册信息安全工程师（CISE）或CISP-PTE证书或CISP-PTS证书或CISP-CSE证书或NISP-CCS证书或NISP-PT证书得2分。最高6分。（投标文件中需提供证书复印件或扫描件及该人员在投标单位最近一个月及以上缴纳的</w:t>
            </w:r>
            <w:r>
              <w:rPr>
                <w:rFonts w:ascii="宋体" w:hAnsi="宋体" w:cs="宋体"/>
                <w:color w:val="000000"/>
                <w:sz w:val="24"/>
                <w:szCs w:val="22"/>
                <w:lang w:bidi="ar"/>
              </w:rPr>
              <w:t xml:space="preserve">社保证明</w:t>
            </w:r>
            <w:r>
              <w:rPr>
                <w:rFonts w:ascii="宋体" w:hAnsi="宋体" w:cs="宋体"/>
                <w:color w:val="000000"/>
                <w:sz w:val="24"/>
                <w:szCs w:val="22"/>
                <w:lang w:bidi="ar"/>
              </w:rPr>
              <w:t xml:space="preserve">材料，并加盖投标单位公章，未按要求提供不得分。一人多证不可兼得，提供多个相同类型证书只计算一个）</w:t>
            </w:r>
            <w:r/>
          </w:p>
        </w:tc>
        <w:tc>
          <w:tcPr>
            <w:tcW w:w="992" w:type="dxa"/>
            <w:vAlign w:val="center"/>
            <w:vMerge w:val="continue"/>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r>
            <w:r/>
          </w:p>
        </w:tc>
      </w:tr>
      <w:tr>
        <w:trPr>
          <w:trHeight w:val="4194"/>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7</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投标单位综合实力</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1.投标人具有有效期内的信息安全管理体系认证证书得</w:t>
            </w:r>
            <w:r>
              <w:rPr>
                <w:rFonts w:hint="eastAsia" w:ascii="宋体" w:hAnsi="宋体" w:cs="宋体"/>
                <w:color w:val="000000"/>
                <w:sz w:val="24"/>
                <w:szCs w:val="22"/>
                <w:lang w:bidi="ar"/>
              </w:rPr>
              <w:t xml:space="preserve">1.5</w:t>
            </w:r>
            <w:r>
              <w:rPr>
                <w:rFonts w:ascii="宋体" w:hAnsi="宋体" w:cs="宋体"/>
                <w:color w:val="000000"/>
                <w:sz w:val="24"/>
                <w:szCs w:val="22"/>
                <w:lang w:bidi="ar"/>
              </w:rPr>
              <w:t xml:space="preserve">分；</w:t>
            </w:r>
            <w:r/>
          </w:p>
          <w:p>
            <w:pPr>
              <w:widowControl/>
              <w:rPr>
                <w:rFonts w:hint="eastAsia" w:ascii="宋体" w:hAnsi="宋体" w:cs="宋体"/>
                <w:color w:val="000000"/>
                <w:sz w:val="24"/>
                <w:szCs w:val="22"/>
              </w:rPr>
            </w:pPr>
            <w:r>
              <w:rPr>
                <w:rFonts w:ascii="宋体" w:hAnsi="宋体" w:cs="宋体"/>
                <w:color w:val="000000"/>
                <w:sz w:val="24"/>
                <w:szCs w:val="22"/>
                <w:lang w:bidi="ar"/>
              </w:rPr>
              <w:t xml:space="preserve">2.投标人具有有效期内ITSS运行维护类三级及以上信息技术服务符合性证书得2分；ITSS运行维护类三级以下的得1分；</w:t>
            </w:r>
            <w:r/>
          </w:p>
          <w:p>
            <w:pPr>
              <w:widowControl/>
              <w:rPr>
                <w:rFonts w:hint="eastAsia" w:ascii="宋体" w:hAnsi="宋体" w:cs="宋体"/>
                <w:color w:val="000000"/>
                <w:sz w:val="24"/>
                <w:szCs w:val="22"/>
              </w:rPr>
            </w:pPr>
            <w:r>
              <w:rPr>
                <w:rFonts w:ascii="宋体" w:hAnsi="宋体" w:cs="宋体"/>
                <w:color w:val="000000"/>
                <w:sz w:val="24"/>
                <w:szCs w:val="22"/>
                <w:lang w:bidi="ar"/>
              </w:rPr>
              <w:t xml:space="preserve">3.具备有效的质量管理体系认证证书的得1</w:t>
            </w:r>
            <w:r>
              <w:rPr>
                <w:rFonts w:hint="eastAsia" w:ascii="宋体" w:hAnsi="宋体" w:cs="宋体"/>
                <w:color w:val="000000"/>
                <w:sz w:val="24"/>
                <w:szCs w:val="22"/>
                <w:lang w:bidi="ar"/>
              </w:rPr>
              <w:t xml:space="preserve">.5</w:t>
            </w:r>
            <w:r>
              <w:rPr>
                <w:rFonts w:ascii="宋体" w:hAnsi="宋体" w:cs="宋体"/>
                <w:color w:val="000000"/>
                <w:sz w:val="24"/>
                <w:szCs w:val="22"/>
                <w:lang w:bidi="ar"/>
              </w:rPr>
              <w:t xml:space="preserve">分；具备有效的信息技术服务管理体系认证证书的得1</w:t>
            </w:r>
            <w:r>
              <w:rPr>
                <w:rFonts w:hint="eastAsia" w:ascii="宋体" w:hAnsi="宋体" w:cs="宋体"/>
                <w:color w:val="000000"/>
                <w:sz w:val="24"/>
                <w:szCs w:val="22"/>
                <w:lang w:bidi="ar"/>
              </w:rPr>
              <w:t xml:space="preserve">.5</w:t>
            </w:r>
            <w:r>
              <w:rPr>
                <w:rFonts w:ascii="宋体" w:hAnsi="宋体" w:cs="宋体"/>
                <w:color w:val="000000"/>
                <w:sz w:val="24"/>
                <w:szCs w:val="22"/>
                <w:lang w:bidi="ar"/>
              </w:rPr>
              <w:t xml:space="preserve">分。</w:t>
            </w:r>
            <w:r/>
          </w:p>
          <w:p>
            <w:pPr>
              <w:widowControl/>
              <w:rPr>
                <w:rFonts w:hint="eastAsia" w:ascii="宋体" w:hAnsi="宋体" w:cs="宋体"/>
                <w:color w:val="000000"/>
                <w:sz w:val="24"/>
                <w:szCs w:val="22"/>
              </w:rPr>
            </w:pPr>
            <w:r>
              <w:rPr>
                <w:rFonts w:ascii="宋体" w:hAnsi="宋体" w:cs="宋体"/>
                <w:color w:val="000000"/>
                <w:sz w:val="24"/>
                <w:szCs w:val="22"/>
                <w:lang w:bidi="ar"/>
              </w:rPr>
              <w:t xml:space="preserve">4.具备有效的数据治理管理体系认证证书得</w:t>
            </w:r>
            <w:r>
              <w:rPr>
                <w:rFonts w:hint="eastAsia" w:ascii="宋体" w:hAnsi="宋体" w:cs="宋体"/>
                <w:color w:val="000000"/>
                <w:sz w:val="24"/>
                <w:szCs w:val="22"/>
                <w:lang w:bidi="ar"/>
              </w:rPr>
              <w:t xml:space="preserve">1.5</w:t>
            </w:r>
            <w:r>
              <w:rPr>
                <w:rFonts w:ascii="宋体" w:hAnsi="宋体" w:cs="宋体"/>
                <w:color w:val="000000"/>
                <w:sz w:val="24"/>
                <w:szCs w:val="22"/>
                <w:lang w:bidi="ar"/>
              </w:rPr>
              <w:t xml:space="preserve">分。</w:t>
            </w:r>
            <w:r/>
          </w:p>
          <w:p>
            <w:pPr>
              <w:rPr>
                <w:rFonts w:hint="eastAsia" w:ascii="宋体" w:hAnsi="宋体" w:cs="宋体"/>
                <w:color w:val="000000"/>
                <w:sz w:val="24"/>
                <w:szCs w:val="22"/>
              </w:rPr>
            </w:pPr>
            <w:r>
              <w:rPr>
                <w:rFonts w:ascii="宋体" w:hAnsi="宋体" w:cs="宋体"/>
                <w:color w:val="000000"/>
                <w:sz w:val="24"/>
                <w:szCs w:val="22"/>
                <w:lang w:bidi="ar"/>
              </w:rPr>
              <w:t xml:space="preserve">（投标文件中需提供有效期内的证书复印件或扫描件，并加盖投标单位公章，未按要求提供不得分。）</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8</w:t>
            </w:r>
            <w:r/>
          </w:p>
        </w:tc>
      </w:tr>
      <w:tr>
        <w:trPr>
          <w:trHeight w:val="580"/>
        </w:trPr>
        <w:tc>
          <w:tcPr>
            <w:tcW w:w="89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8</w:t>
            </w:r>
            <w:r/>
          </w:p>
        </w:tc>
        <w:tc>
          <w:tcPr>
            <w:tcW w:w="1085"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类似项目业绩</w:t>
            </w:r>
            <w:r/>
          </w:p>
        </w:tc>
        <w:tc>
          <w:tcPr>
            <w:tcW w:w="5534" w:type="dxa"/>
            <w:vAlign w:val="center"/>
            <w:textDirection w:val="lrTb"/>
            <w:noWrap w:val="false"/>
          </w:tcPr>
          <w:p>
            <w:pPr>
              <w:widowControl/>
              <w:rPr>
                <w:rFonts w:hint="eastAsia" w:ascii="宋体" w:hAnsi="宋体" w:cs="宋体"/>
                <w:color w:val="000000"/>
                <w:sz w:val="24"/>
                <w:szCs w:val="22"/>
              </w:rPr>
            </w:pPr>
            <w:r>
              <w:rPr>
                <w:rFonts w:ascii="宋体" w:hAnsi="宋体" w:cs="宋体"/>
                <w:color w:val="000000"/>
                <w:sz w:val="24"/>
                <w:szCs w:val="22"/>
                <w:lang w:bidi="ar"/>
              </w:rPr>
              <w:t xml:space="preserve">2023年1月1日起至今（以合同签订之日起）投标单位具有类似项目业绩的，每提供一个得1分，最高得2分。（投标文件中需提供完整的合同及任意一期的发票复印件或扫描件，并加盖投标单位公章，未按要求提供不得分。）</w:t>
            </w:r>
            <w:r/>
          </w:p>
        </w:tc>
        <w:tc>
          <w:tcPr>
            <w:tcW w:w="992" w:type="dxa"/>
            <w:vAlign w:val="center"/>
            <w:textDirection w:val="lrTb"/>
            <w:noWrap w:val="false"/>
          </w:tcPr>
          <w:p>
            <w:pPr>
              <w:jc w:val="center"/>
              <w:widowControl/>
              <w:rPr>
                <w:rFonts w:hint="eastAsia" w:ascii="宋体" w:hAnsi="宋体" w:cs="宋体"/>
                <w:color w:val="000000"/>
                <w:sz w:val="24"/>
                <w:szCs w:val="22"/>
              </w:rPr>
            </w:pPr>
            <w:r>
              <w:rPr>
                <w:rFonts w:ascii="宋体" w:hAnsi="宋体" w:cs="宋体"/>
                <w:color w:val="000000"/>
                <w:sz w:val="24"/>
                <w:szCs w:val="22"/>
                <w:lang w:bidi="ar"/>
              </w:rPr>
              <w:t xml:space="preserve">2</w:t>
            </w:r>
            <w:r/>
          </w:p>
        </w:tc>
      </w:tr>
    </w:tbl>
    <w:p>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r/>
      <w:r/>
    </w:p>
    <w:p>
      <w:pPr>
        <w:pStyle w:val="894"/>
        <w:rPr>
          <w:rFonts w:hint="eastAsia"/>
        </w:rPr>
      </w:pPr>
      <w:r>
        <w:rPr>
          <w:rFonts w:hint="eastAsia"/>
        </w:rPr>
      </w:r>
      <w:r/>
    </w:p>
    <w:p>
      <w:pPr>
        <w:pStyle w:val="722"/>
      </w:pPr>
      <w:r>
        <w:rPr>
          <w:rFonts w:hint="eastAsia" w:ascii="黑体" w:eastAsia="黑体"/>
          <w:bCs/>
          <w:sz w:val="44"/>
        </w:rPr>
        <w:t xml:space="preserve">第六章  投标</w:t>
      </w:r>
      <w:bookmarkEnd w:id="193"/>
      <w:r/>
      <w:bookmarkEnd w:id="194"/>
      <w:r/>
      <w:bookmarkEnd w:id="199"/>
      <w:r>
        <w:rPr>
          <w:rFonts w:hint="eastAsia" w:ascii="黑体" w:eastAsia="黑体"/>
          <w:bCs/>
          <w:sz w:val="44"/>
        </w:rPr>
        <w:t xml:space="preserve">文件格式 </w:t>
      </w:r>
      <w:r/>
    </w:p>
    <w:p>
      <w:pPr>
        <w:jc w:val="center"/>
        <w:rPr>
          <w:rFonts w:hint="eastAsia" w:ascii="宋体" w:hAnsi="宋体"/>
          <w:b/>
          <w:sz w:val="72"/>
        </w:rPr>
      </w:pPr>
      <w:r/>
      <w:bookmarkStart w:id="200" w:name="_Hlt26955039"/>
      <w:r/>
      <w:bookmarkStart w:id="201" w:name="_Hlt26671244"/>
      <w:r/>
      <w:bookmarkStart w:id="202" w:name="_Toc120614282"/>
      <w:r/>
      <w:bookmarkStart w:id="203" w:name="_Toc49090576"/>
      <w:r/>
      <w:bookmarkStart w:id="204" w:name="_Toc26554094"/>
      <w:r/>
      <w:bookmarkEnd w:id="200"/>
      <w:r/>
      <w:bookmarkEnd w:id="201"/>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黑体" w:hAnsi="黑体" w:eastAsia="黑体"/>
          <w:iCs/>
          <w:sz w:val="32"/>
          <w:szCs w:val="32"/>
        </w:rPr>
      </w:pPr>
      <w:r>
        <w:rPr>
          <w:rFonts w:ascii="宋体" w:hAnsi="宋体"/>
          <w:b/>
          <w:sz w:val="36"/>
          <w:u w:val="single"/>
        </w:rPr>
        <w:br w:type="page" w:clear="all"/>
      </w:r>
      <w:bookmarkStart w:id="205" w:name="_Toc120614284"/>
      <w:r/>
      <w:bookmarkEnd w:id="191"/>
      <w:r/>
      <w:bookmarkEnd w:id="192"/>
      <w:r/>
      <w:bookmarkEnd w:id="202"/>
      <w:r/>
      <w:bookmarkEnd w:id="203"/>
      <w:r/>
      <w:bookmarkEnd w:id="204"/>
      <w:r>
        <w:rPr>
          <w:rFonts w:hint="eastAsia" w:ascii="宋体" w:hAnsi="宋体"/>
          <w:bCs/>
          <w:iCs/>
          <w:sz w:val="24"/>
          <w:szCs w:val="22"/>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2"/>
        </w:rPr>
      </w:pPr>
      <w:r>
        <w:rPr>
          <w:rFonts w:hint="eastAsia" w:ascii="宋体" w:hAnsi="宋体"/>
          <w:sz w:val="24"/>
          <w:szCs w:val="22"/>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二、具有良好的商业信誉和健全的财务会计制度</w:t>
      </w:r>
      <w:r/>
    </w:p>
    <w:p>
      <w:pPr>
        <w:ind w:firstLine="480"/>
        <w:rPr>
          <w:rFonts w:hint="eastAsia" w:ascii="宋体" w:hAnsi="宋体"/>
          <w:bCs/>
          <w:sz w:val="24"/>
          <w:szCs w:val="22"/>
        </w:rPr>
      </w:pPr>
      <w:r>
        <w:rPr>
          <w:rFonts w:hint="eastAsia" w:ascii="宋体" w:hAnsi="宋体"/>
          <w:bCs/>
          <w:sz w:val="24"/>
          <w:szCs w:val="22"/>
        </w:rPr>
        <w:t xml:space="preserve">提供2025年度经审计的财务报告或投标截止前六个月内银行金融机构出具的资信证明。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2"/>
        </w:rPr>
      </w:pPr>
      <w:r>
        <w:rPr>
          <w:rFonts w:hint="eastAsia" w:ascii="宋体" w:hAnsi="宋体"/>
          <w:bCs/>
          <w:sz w:val="24"/>
          <w:szCs w:val="22"/>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hint="eastAsia"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hint="eastAsia" w:ascii="宋体" w:hAnsi="宋体"/>
          <w:bCs/>
          <w:sz w:val="24"/>
          <w:szCs w:val="22"/>
        </w:rPr>
        <w:t xml:space="preserve">。</w:t>
      </w:r>
      <w:r/>
    </w:p>
    <w:p>
      <w:pPr>
        <w:spacing w:line="460" w:lineRule="exact"/>
        <w:rPr>
          <w:rFonts w:hint="eastAsia" w:ascii="宋体" w:hAnsi="宋体"/>
          <w:bCs/>
          <w:sz w:val="24"/>
          <w:szCs w:val="22"/>
        </w:rPr>
      </w:pPr>
      <w:r>
        <w:rPr>
          <w:rFonts w:hint="eastAsia" w:ascii="宋体" w:hAnsi="宋体"/>
          <w:bCs/>
          <w:sz w:val="24"/>
          <w:szCs w:val="22"/>
        </w:rPr>
        <w:t xml:space="preserve">                                     </w:t>
      </w:r>
      <w:r/>
    </w:p>
    <w:p>
      <w:pPr>
        <w:rPr>
          <w:rFonts w:ascii="Calibri" w:hAnsi="Calibri"/>
        </w:rPr>
      </w:pPr>
      <w:r>
        <w:rPr>
          <w:rFonts w:ascii="Calibri" w:hAnsi="Calibri"/>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Cs/>
          <w:sz w:val="32"/>
          <w:szCs w:val="32"/>
        </w:rPr>
      </w:pPr>
      <w:r>
        <w:rPr>
          <w:rFonts w:hint="eastAsia" w:ascii="宋体" w:hAnsi="宋体"/>
          <w:b/>
          <w:iCs/>
          <w:sz w:val="24"/>
          <w:szCs w:val="22"/>
        </w:rPr>
        <w:t xml:space="preserve">★</w:t>
      </w:r>
      <w:r>
        <w:rPr>
          <w:rFonts w:hint="eastAsia" w:ascii="黑体" w:hAnsi="黑体" w:eastAsia="黑体"/>
          <w:iCs/>
          <w:sz w:val="32"/>
          <w:szCs w:val="32"/>
        </w:rPr>
        <w:t xml:space="preserve">七、法人授权书</w:t>
      </w:r>
      <w:r/>
    </w:p>
    <w:p>
      <w:pPr>
        <w:ind w:firstLine="480"/>
        <w:tabs>
          <w:tab w:val="left" w:pos="360" w:leader="none"/>
        </w:tabs>
        <w:rPr>
          <w:rFonts w:ascii="Calibri" w:hAnsi="Calibri"/>
          <w:sz w:val="24"/>
          <w:szCs w:val="24"/>
        </w:rPr>
      </w:pPr>
      <w:r>
        <w:rPr>
          <w:rFonts w:hint="eastAsia" w:ascii="Calibri" w:hAnsi="Calibri"/>
          <w:sz w:val="24"/>
          <w:szCs w:val="24"/>
        </w:rPr>
        <w:t xml:space="preserve">本授权书声明：</w:t>
      </w:r>
      <w:r>
        <w:rPr>
          <w:rFonts w:hint="eastAsia" w:ascii="Calibri" w:hAnsi="Calibri"/>
          <w:sz w:val="24"/>
          <w:szCs w:val="24"/>
        </w:rPr>
        <w:t xml:space="preserve">____________</w:t>
      </w:r>
      <w:r>
        <w:rPr>
          <w:rFonts w:hint="eastAsia" w:ascii="Calibri" w:hAnsi="Calibri"/>
          <w:sz w:val="24"/>
          <w:szCs w:val="24"/>
        </w:rPr>
        <w:t xml:space="preserve">（投标人名称）授权</w:t>
      </w:r>
      <w:r>
        <w:rPr>
          <w:rFonts w:hint="eastAsia" w:ascii="Calibri" w:hAnsi="Calibri"/>
          <w:sz w:val="24"/>
          <w:szCs w:val="24"/>
        </w:rPr>
        <w:t xml:space="preserve">________________</w:t>
      </w:r>
      <w:r>
        <w:rPr>
          <w:rFonts w:hint="eastAsia" w:ascii="Calibri" w:hAnsi="Calibri"/>
          <w:sz w:val="24"/>
          <w:szCs w:val="24"/>
        </w:rPr>
        <w:t xml:space="preserve">（被授权人的姓名）为我方就</w:t>
      </w:r>
      <w:r>
        <w:rPr>
          <w:rFonts w:hint="eastAsia" w:ascii="Calibri" w:hAnsi="Calibri"/>
          <w:sz w:val="24"/>
          <w:szCs w:val="24"/>
        </w:rPr>
        <w:t xml:space="preserve">JSZC-</w:t>
      </w:r>
      <w:r>
        <w:rPr>
          <w:rFonts w:hint="eastAsia" w:ascii="Calibri" w:hAnsi="Calibri"/>
          <w:sz w:val="24"/>
          <w:szCs w:val="24"/>
          <w:u w:val="single"/>
        </w:rPr>
        <w:t xml:space="preserve">        </w:t>
      </w:r>
      <w:r>
        <w:rPr>
          <w:rFonts w:hint="eastAsia" w:ascii="Calibri" w:hAnsi="Calibri"/>
          <w:sz w:val="24"/>
          <w:szCs w:val="24"/>
        </w:rPr>
        <w:t xml:space="preserve">号项目</w:t>
      </w:r>
      <w:r>
        <w:rPr>
          <w:rFonts w:hint="eastAsia" w:ascii="Calibri" w:hAnsi="Calibri"/>
          <w:sz w:val="24"/>
          <w:szCs w:val="24"/>
        </w:rPr>
        <w:t xml:space="preserve">采购活动的合法代理人，以本单位名义全权处理一切与该项目采购有关的事务。</w:t>
      </w:r>
      <w:r/>
    </w:p>
    <w:p>
      <w:pPr>
        <w:ind w:firstLine="480"/>
        <w:tabs>
          <w:tab w:val="left" w:pos="360" w:leader="none"/>
        </w:tabs>
        <w:rPr>
          <w:rFonts w:ascii="Calibri" w:hAnsi="Calibri"/>
          <w:sz w:val="24"/>
          <w:szCs w:val="24"/>
        </w:rPr>
      </w:pPr>
      <w:r>
        <w:rPr>
          <w:rFonts w:hint="eastAsia" w:ascii="Calibri" w:hAnsi="Calibri"/>
          <w:sz w:val="24"/>
          <w:szCs w:val="24"/>
        </w:rPr>
        <w:t xml:space="preserve">本授权书于</w:t>
      </w:r>
      <w:r>
        <w:rPr>
          <w:rFonts w:hint="eastAsia" w:ascii="Calibri" w:hAnsi="Calibri"/>
          <w:sz w:val="24"/>
          <w:szCs w:val="24"/>
        </w:rPr>
        <w:t xml:space="preserve">______</w:t>
      </w:r>
      <w:r>
        <w:rPr>
          <w:rFonts w:hint="eastAsia" w:ascii="Calibri" w:hAnsi="Calibri"/>
          <w:sz w:val="24"/>
          <w:szCs w:val="24"/>
        </w:rPr>
        <w:t xml:space="preserve">年</w:t>
      </w:r>
      <w:r>
        <w:rPr>
          <w:rFonts w:hint="eastAsia" w:ascii="Calibri" w:hAnsi="Calibri"/>
          <w:sz w:val="24"/>
          <w:szCs w:val="24"/>
        </w:rPr>
        <w:t xml:space="preserve">____</w:t>
      </w:r>
      <w:r>
        <w:rPr>
          <w:rFonts w:hint="eastAsia" w:ascii="Calibri" w:hAnsi="Calibri"/>
          <w:sz w:val="24"/>
          <w:szCs w:val="24"/>
        </w:rPr>
        <w:t xml:space="preserve">月</w:t>
      </w:r>
      <w:r>
        <w:rPr>
          <w:rFonts w:hint="eastAsia" w:ascii="Calibri" w:hAnsi="Calibri"/>
          <w:sz w:val="24"/>
          <w:szCs w:val="24"/>
        </w:rPr>
        <w:t xml:space="preserve">____</w:t>
      </w:r>
      <w:r>
        <w:rPr>
          <w:rFonts w:hint="eastAsia" w:ascii="Calibri" w:hAnsi="Calibri"/>
          <w:sz w:val="24"/>
          <w:szCs w:val="24"/>
        </w:rPr>
        <w:t xml:space="preserve">日起生效，特此声明。</w:t>
      </w:r>
      <w:r/>
    </w:p>
    <w:p>
      <w:pPr>
        <w:tabs>
          <w:tab w:val="left" w:pos="360" w:leader="none"/>
        </w:tabs>
        <w:rPr>
          <w:rFonts w:ascii="Calibri" w:hAnsi="Calibri"/>
          <w:sz w:val="24"/>
          <w:szCs w:val="24"/>
          <w:u w:val="single"/>
        </w:rPr>
      </w:pPr>
      <w:r>
        <w:rPr>
          <w:rFonts w:hint="eastAsia" w:ascii="Calibri" w:hAnsi="Calibri"/>
          <w:sz w:val="24"/>
          <w:szCs w:val="24"/>
        </w:rPr>
        <w:t xml:space="preserve">          </w:t>
      </w:r>
      <w:r>
        <w:rPr>
          <w:rFonts w:hint="eastAsia" w:ascii="Calibri" w:hAnsi="Calibri"/>
          <w:sz w:val="24"/>
          <w:szCs w:val="24"/>
        </w:rPr>
        <w:t xml:space="preserve">被授权人身份证号码：</w:t>
      </w:r>
      <w:r>
        <w:rPr>
          <w:rFonts w:hint="eastAsia" w:ascii="Calibri" w:hAnsi="Calibri"/>
          <w:sz w:val="24"/>
          <w:szCs w:val="24"/>
          <w:u w:val="single"/>
        </w:rPr>
        <w:t xml:space="preserve">                              </w:t>
      </w:r>
      <w:r/>
    </w:p>
    <w:p>
      <w:pPr>
        <w:tabs>
          <w:tab w:val="left" w:pos="360" w:leader="none"/>
        </w:tabs>
        <w:rPr>
          <w:rFonts w:ascii="Calibri" w:hAnsi="Calibri"/>
          <w:sz w:val="24"/>
          <w:szCs w:val="24"/>
          <w:u w:val="single"/>
        </w:rPr>
      </w:pPr>
      <w:r>
        <w:rPr>
          <w:rFonts w:hint="eastAsia" w:ascii="Calibri" w:hAnsi="Calibri"/>
          <w:sz w:val="24"/>
          <w:szCs w:val="24"/>
        </w:rPr>
        <w:t xml:space="preserve">          </w:t>
      </w:r>
      <w:r>
        <w:rPr>
          <w:rFonts w:hint="eastAsia" w:ascii="Calibri" w:hAnsi="Calibri"/>
          <w:sz w:val="24"/>
          <w:szCs w:val="24"/>
        </w:rPr>
        <w:t xml:space="preserve">被授权人联系电话：（手机）</w:t>
      </w:r>
      <w:r>
        <w:rPr>
          <w:rFonts w:hint="eastAsia" w:ascii="Calibri" w:hAnsi="Calibri"/>
          <w:sz w:val="24"/>
          <w:szCs w:val="24"/>
          <w:u w:val="single"/>
        </w:rPr>
        <w:t xml:space="preserve">                          </w:t>
      </w:r>
      <w:r/>
    </w:p>
    <w:p>
      <w:pPr>
        <w:ind w:firstLine="1200"/>
        <w:tabs>
          <w:tab w:val="left" w:pos="360" w:leader="none"/>
        </w:tabs>
        <w:rPr>
          <w:rFonts w:ascii="Calibri" w:hAnsi="Calibri"/>
          <w:sz w:val="24"/>
          <w:szCs w:val="24"/>
        </w:rPr>
      </w:pPr>
      <w:r>
        <w:rPr>
          <w:rFonts w:hint="eastAsia" w:ascii="Calibri" w:hAnsi="Calibri"/>
          <w:sz w:val="24"/>
          <w:szCs w:val="24"/>
        </w:rPr>
        <w:t xml:space="preserve">授权单位名称：</w:t>
      </w:r>
      <w:r>
        <w:rPr>
          <w:rFonts w:hint="eastAsia" w:ascii="Calibri" w:hAnsi="Calibri"/>
          <w:sz w:val="24"/>
          <w:szCs w:val="24"/>
          <w:u w:val="single"/>
        </w:rPr>
        <w:t xml:space="preserve">（加盖</w:t>
      </w:r>
      <w:r>
        <w:rPr>
          <w:rFonts w:hint="eastAsia" w:ascii="Calibri" w:hAnsi="Calibri"/>
          <w:sz w:val="24"/>
          <w:szCs w:val="24"/>
          <w:u w:val="single"/>
        </w:rPr>
        <w:t xml:space="preserve">CA</w:t>
      </w:r>
      <w:r>
        <w:rPr>
          <w:rFonts w:hint="eastAsia" w:ascii="Calibri" w:hAnsi="Calibri"/>
          <w:sz w:val="24"/>
          <w:szCs w:val="24"/>
          <w:u w:val="single"/>
        </w:rPr>
        <w:t xml:space="preserve">电子公章）</w:t>
      </w:r>
      <w:r/>
    </w:p>
    <w:p>
      <w:pPr>
        <w:ind w:firstLine="480"/>
        <w:tabs>
          <w:tab w:val="left" w:pos="360" w:leader="none"/>
        </w:tabs>
        <w:rPr>
          <w:rFonts w:ascii="Calibri" w:hAnsi="Calibri"/>
          <w:sz w:val="24"/>
          <w:szCs w:val="24"/>
          <w:u w:val="single"/>
        </w:rPr>
      </w:pPr>
      <w:r>
        <w:rPr>
          <w:rFonts w:hint="eastAsia" w:ascii="Calibri" w:hAnsi="Calibri"/>
          <w:sz w:val="24"/>
          <w:szCs w:val="24"/>
        </w:rPr>
        <w:t xml:space="preserve">      </w:t>
      </w:r>
      <w:r>
        <w:rPr>
          <w:rFonts w:hint="eastAsia" w:ascii="Calibri" w:hAnsi="Calibri"/>
          <w:sz w:val="24"/>
          <w:szCs w:val="24"/>
        </w:rPr>
        <w:t xml:space="preserve">单位地址：</w:t>
      </w:r>
      <w:r>
        <w:rPr>
          <w:rFonts w:hint="eastAsia" w:ascii="Calibri" w:hAnsi="Calibri"/>
          <w:sz w:val="24"/>
          <w:szCs w:val="24"/>
          <w:u w:val="single"/>
        </w:rPr>
        <w:t xml:space="preserve">                                         </w:t>
      </w:r>
      <w:r/>
    </w:p>
    <w:p>
      <w:pPr>
        <w:ind w:firstLine="480"/>
        <w:tabs>
          <w:tab w:val="left" w:pos="360" w:leader="none"/>
        </w:tabs>
        <w:rPr>
          <w:rFonts w:ascii="Calibri" w:hAnsi="Calibri"/>
          <w:sz w:val="24"/>
          <w:szCs w:val="24"/>
        </w:rPr>
      </w:pPr>
      <w:r>
        <w:rPr>
          <w:rFonts w:hint="eastAsia" w:ascii="Calibri" w:hAnsi="Calibri"/>
          <w:sz w:val="24"/>
          <w:szCs w:val="24"/>
        </w:rPr>
        <w:t xml:space="preserve">      </w:t>
      </w:r>
      <w:r>
        <w:rPr>
          <w:rFonts w:hint="eastAsia" w:ascii="Calibri" w:hAnsi="Calibri"/>
          <w:sz w:val="24"/>
          <w:szCs w:val="24"/>
        </w:rPr>
        <w:t xml:space="preserve">日期：</w:t>
      </w:r>
      <w:bookmarkStart w:id="206" w:name="_Hlt26671380"/>
      <w:r/>
      <w:bookmarkStart w:id="207" w:name="_Hlt26955070"/>
      <w:r/>
      <w:bookmarkStart w:id="208" w:name="_格式3__银行出具的资信证明"/>
      <w:r/>
      <w:bookmarkEnd w:id="206"/>
      <w:r/>
      <w:bookmarkEnd w:id="207"/>
      <w:r/>
      <w:bookmarkEnd w:id="208"/>
      <w:r>
        <w:rPr>
          <w:rFonts w:hint="eastAsia" w:ascii="Calibri" w:hAnsi="Calibri"/>
          <w:sz w:val="24"/>
          <w:szCs w:val="24"/>
          <w:u w:val="single"/>
        </w:rPr>
        <w:t xml:space="preserve">                                         </w:t>
      </w:r>
      <w:r/>
    </w:p>
    <w:p>
      <w:pPr>
        <w:ind w:firstLine="420"/>
        <w:rPr>
          <w:rFonts w:ascii="Calibri" w:hAnsi="Calibri"/>
          <w:i/>
          <w:sz w:val="24"/>
          <w:szCs w:val="24"/>
          <w:u w:val="single"/>
        </w:rPr>
      </w:pPr>
      <w:r>
        <w:rPr>
          <w:rFonts w:ascii="Calibri" w:hAnsi="Calibri"/>
          <w:i/>
          <w:sz w:val="24"/>
          <w:szCs w:val="24"/>
          <w:u w:val="single"/>
        </w:rPr>
      </w:r>
      <w:r/>
    </w:p>
    <w:p>
      <w:pPr>
        <w:rPr>
          <w:rFonts w:ascii="Calibri" w:hAnsi="Calibri"/>
        </w:rPr>
      </w:pPr>
      <w:r>
        <w:rPr>
          <w:rFonts w:ascii="Calibri" w:hAnsi="Calibri"/>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iCs/>
          <w:sz w:val="32"/>
          <w:szCs w:val="32"/>
        </w:rPr>
      </w:pPr>
      <w:r>
        <w:rPr>
          <w:rFonts w:ascii="宋体" w:hAnsi="宋体" w:eastAsia="幼圆" w:cs="Arial"/>
          <w:b/>
          <w:sz w:val="24"/>
          <w:szCs w:val="44"/>
        </w:rPr>
        <w:br w:type="page" w:clear="all"/>
      </w:r>
      <w:r>
        <w:rPr>
          <w:rFonts w:hint="eastAsia" w:ascii="Calibri" w:hAnsi="Calibri"/>
          <w:szCs w:val="22"/>
        </w:rPr>
        <w:t xml:space="preserve">★</w:t>
      </w:r>
      <w:r>
        <w:rPr>
          <w:rFonts w:hint="eastAsia" w:ascii="黑体" w:hAnsi="黑体" w:eastAsia="黑体"/>
          <w:iCs/>
          <w:sz w:val="32"/>
          <w:szCs w:val="32"/>
        </w:rPr>
        <w:t xml:space="preserve">八、投标函</w:t>
      </w:r>
      <w:r/>
    </w:p>
    <w:p>
      <w:pPr>
        <w:jc w:val="left"/>
        <w:spacing w:line="420" w:lineRule="exact"/>
        <w:rPr>
          <w:rFonts w:hint="eastAsia" w:ascii="宋体" w:hAnsi="宋体"/>
          <w:sz w:val="24"/>
        </w:rPr>
      </w:pPr>
      <w:r>
        <w:rPr>
          <w:rFonts w:hint="eastAsia" w:ascii="宋体" w:hAnsi="宋体"/>
          <w:sz w:val="24"/>
        </w:rPr>
        <w:t xml:space="preserve">致：苏州市公共资源交易中心吴江分中心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szCs w:val="24"/>
          <w:u w:val="single"/>
        </w:rPr>
        <w:t xml:space="preserve">            </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630"/>
        <w:rPr>
          <w:rFonts w:hint="eastAsia" w:ascii="宋体" w:hAnsi="宋体"/>
        </w:rPr>
      </w:pPr>
      <w:r>
        <w:rPr>
          <w:rFonts w:hint="eastAsia" w:ascii="宋体" w:hAnsi="宋体"/>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left"/>
        <w:spacing w:line="460" w:lineRule="exact"/>
        <w:rPr>
          <w:b/>
          <w:bCs/>
          <w:sz w:val="28"/>
          <w:szCs w:val="24"/>
        </w:rPr>
      </w:pPr>
      <w:r>
        <w:rPr>
          <w:rFonts w:hint="eastAsia"/>
          <w:b/>
          <w:bCs/>
          <w:sz w:val="28"/>
          <w:szCs w:val="24"/>
        </w:rPr>
        <w:t xml:space="preserve">★</w:t>
      </w:r>
      <w:r>
        <w:rPr>
          <w:b/>
          <w:bCs/>
          <w:sz w:val="28"/>
          <w:szCs w:val="24"/>
        </w:rPr>
        <w:t xml:space="preserve">本项目专门面向中小企业，</w:t>
      </w:r>
      <w:r>
        <w:rPr>
          <w:rFonts w:hint="eastAsia"/>
          <w:b/>
          <w:bCs/>
          <w:sz w:val="28"/>
          <w:szCs w:val="24"/>
        </w:rPr>
        <w:t xml:space="preserve">投标单位须提供</w:t>
      </w:r>
      <w:r>
        <w:rPr>
          <w:b/>
          <w:bCs/>
          <w:sz w:val="28"/>
          <w:szCs w:val="24"/>
        </w:rPr>
        <w:t xml:space="preserve">小</w:t>
      </w:r>
      <w:r>
        <w:rPr>
          <w:b/>
          <w:bCs/>
          <w:sz w:val="28"/>
          <w:szCs w:val="24"/>
        </w:rPr>
        <w:t xml:space="preserve">微企业</w:t>
      </w:r>
      <w:r>
        <w:rPr>
          <w:rFonts w:hint="eastAsia"/>
          <w:b/>
          <w:bCs/>
          <w:sz w:val="28"/>
          <w:szCs w:val="24"/>
        </w:rPr>
        <w:t xml:space="preserve">声明函或</w:t>
      </w:r>
      <w:r>
        <w:rPr>
          <w:b/>
          <w:bCs/>
          <w:sz w:val="28"/>
          <w:szCs w:val="24"/>
        </w:rPr>
        <w:t xml:space="preserve">监狱企业</w:t>
      </w:r>
      <w:r>
        <w:rPr>
          <w:rFonts w:hint="eastAsia"/>
          <w:b/>
          <w:bCs/>
          <w:sz w:val="28"/>
          <w:szCs w:val="24"/>
        </w:rPr>
        <w:t xml:space="preserve">证明材料或</w:t>
      </w:r>
      <w:r>
        <w:rPr>
          <w:b/>
          <w:bCs/>
          <w:sz w:val="28"/>
          <w:szCs w:val="24"/>
        </w:rPr>
        <w:t xml:space="preserve">残疾人福利性单位声明函。</w:t>
      </w:r>
      <w:r/>
    </w:p>
    <w:p>
      <w:pPr>
        <w:jc w:val="center"/>
        <w:spacing w:line="460" w:lineRule="exact"/>
        <w:rPr>
          <w:b/>
          <w:bCs/>
          <w:sz w:val="28"/>
          <w:szCs w:val="24"/>
        </w:rPr>
      </w:pPr>
      <w:r>
        <w:rPr>
          <w:b/>
          <w:bCs/>
          <w:sz w:val="28"/>
          <w:szCs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w:t>
      </w:r>
      <w:r/>
    </w:p>
    <w:p>
      <w:pPr>
        <w:ind w:firstLine="480"/>
        <w:jc w:val="center"/>
        <w:spacing w:line="560" w:lineRule="exact"/>
        <w:rPr>
          <w:rFonts w:hint="eastAsia" w:ascii="宋体" w:hAnsi="宋体"/>
          <w:sz w:val="24"/>
          <w:szCs w:val="24"/>
        </w:rPr>
      </w:pPr>
      <w:r>
        <w:rPr>
          <w:rFonts w:hint="eastAsia" w:ascii="宋体" w:hAnsi="宋体"/>
          <w:sz w:val="24"/>
          <w:szCs w:val="24"/>
        </w:rPr>
        <w:t xml:space="preserve">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（单位名称）的</w:t>
      </w:r>
      <w:r>
        <w:rPr>
          <w:rFonts w:hint="eastAsia" w:ascii="宋体" w:hAnsi="宋体"/>
          <w:sz w:val="24"/>
          <w:szCs w:val="24"/>
          <w:u w:val="single"/>
        </w:rPr>
        <w:t xml:space="preserve">          </w:t>
      </w:r>
      <w:r>
        <w:rPr>
          <w:rFonts w:hint="eastAsia" w:ascii="宋体" w:hAnsi="宋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60" w:lineRule="exact"/>
        <w:rPr>
          <w:rFonts w:hint="eastAsia" w:ascii="宋体" w:hAnsi="宋体"/>
          <w:sz w:val="24"/>
          <w:szCs w:val="24"/>
        </w:rPr>
      </w:pPr>
      <w:r>
        <w:rPr>
          <w:rFonts w:hint="eastAsia" w:ascii="宋体" w:hAnsi="宋体"/>
          <w:sz w:val="24"/>
          <w:szCs w:val="24"/>
        </w:rPr>
        <w:t xml:space="preserve">1.    （标的名称），属于（采购文件中明确的所属行业）；承建（承接）企业为   （企业名称），从业人员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2.     （标的名称），属于（采购文件中明确的所属行业）；承建（承接）企业为   （企业名称），从业人员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 万元，资产总额为        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企业名称（盖章）：</w:t>
      </w:r>
      <w:r/>
    </w:p>
    <w:p>
      <w:pPr>
        <w:ind w:firstLine="480"/>
        <w:spacing w:line="560" w:lineRule="exact"/>
        <w:rPr>
          <w:rFonts w:hint="eastAsia" w:ascii="宋体" w:hAnsi="宋体"/>
          <w:sz w:val="24"/>
          <w:szCs w:val="24"/>
        </w:rPr>
      </w:pPr>
      <w:r>
        <w:rPr>
          <w:rFonts w:hint="eastAsia" w:ascii="宋体" w:hAnsi="宋体"/>
          <w:sz w:val="24"/>
          <w:szCs w:val="24"/>
        </w:rPr>
        <w:t xml:space="preserve">日期：</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年度数据的新成立企业可不填报，如未对（中型企业、小型企业、微型企业）进行填写，视同非小微企业，不可享受相应优惠。</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十一、投标分项报价表</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十三、技术要求响应及偏离表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09" w:name="_Hlt26955054"/>
      <w:r/>
      <w:bookmarkEnd w:id="205"/>
      <w:r/>
      <w:bookmarkEnd w:id="209"/>
      <w:r>
        <w:rPr>
          <w:rFonts w:hint="eastAsia" w:ascii="宋体" w:hAnsi="宋体"/>
          <w:bCs/>
          <w:iCs/>
          <w:sz w:val="24"/>
          <w:szCs w:val="22"/>
        </w:rPr>
        <w:t xml:space="preserve">★</w:t>
      </w:r>
      <w:r>
        <w:rPr>
          <w:rFonts w:hint="eastAsia" w:ascii="黑体" w:hAnsi="黑体" w:eastAsia="黑体"/>
          <w:b/>
          <w:sz w:val="32"/>
          <w:szCs w:val="32"/>
        </w:rPr>
        <w:t xml:space="preserve">十四、商务要求响应及偏离表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10" w:name="_Hlt26671343"/>
            <w:r/>
            <w:bookmarkStart w:id="211" w:name="_Hlt26580838"/>
            <w:r/>
            <w:bookmarkStart w:id="212" w:name="_Hlt26671372"/>
            <w:r/>
            <w:bookmarkStart w:id="213" w:name="_Hlt26782999"/>
            <w:r/>
            <w:bookmarkStart w:id="214" w:name="_Hlt26609391"/>
            <w:r/>
            <w:bookmarkStart w:id="215" w:name="_Hlt26955064"/>
            <w:r/>
            <w:bookmarkStart w:id="216" w:name="_Hlt24879081"/>
            <w:r/>
            <w:bookmarkStart w:id="217" w:name="_Hlt26955056"/>
            <w:r/>
            <w:bookmarkEnd w:id="210"/>
            <w:r/>
            <w:bookmarkEnd w:id="211"/>
            <w:r/>
            <w:bookmarkEnd w:id="212"/>
            <w:r/>
            <w:bookmarkEnd w:id="213"/>
            <w:r/>
            <w:bookmarkEnd w:id="214"/>
            <w:r/>
            <w:bookmarkEnd w:id="215"/>
            <w:r/>
            <w:bookmarkEnd w:id="216"/>
            <w:r/>
            <w:bookmarkEnd w:id="217"/>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rPr>
          <w:rFonts w:hint="eastAsia" w:ascii="宋体" w:hAnsi="宋体"/>
          <w:sz w:val="24"/>
        </w:rPr>
      </w:pPr>
      <w:r/>
      <w:bookmarkStart w:id="218" w:name="_Hlt26955066"/>
      <w:r/>
      <w:bookmarkStart w:id="219" w:name="_Hlt26609389"/>
      <w:r/>
      <w:bookmarkStart w:id="220" w:name="_Hlt26671374"/>
      <w:r/>
      <w:bookmarkStart w:id="221" w:name="_Toc462564146"/>
      <w:r/>
      <w:bookmarkEnd w:id="218"/>
      <w:r/>
      <w:bookmarkEnd w:id="219"/>
      <w:r/>
      <w:bookmarkEnd w:id="220"/>
      <w:r/>
      <w:r/>
    </w:p>
    <w:p>
      <w:pPr>
        <w:jc w:val="center"/>
        <w:rPr>
          <w:rFonts w:hint="eastAsia" w:ascii="黑体" w:hAnsi="黑体" w:eastAsia="黑体"/>
          <w:b/>
          <w:sz w:val="32"/>
          <w:szCs w:val="32"/>
        </w:rPr>
      </w:pPr>
      <w:r/>
      <w:bookmarkStart w:id="222" w:name="_格式2__法定代表人授权书"/>
      <w:r/>
      <w:bookmarkEnd w:id="221"/>
      <w:r/>
      <w:bookmarkEnd w:id="22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iCs/>
          <w:sz w:val="24"/>
          <w:szCs w:val="20"/>
        </w:rPr>
      </w:pPr>
      <w:r>
        <w:rPr>
          <w:rFonts w:hint="eastAsia" w:ascii="黑体" w:hAnsi="黑体" w:eastAsia="黑体"/>
          <w:b/>
          <w:i/>
          <w:sz w:val="32"/>
          <w:szCs w:val="32"/>
          <w:u w:val="single"/>
        </w:rPr>
        <w:br w:type="page" w:clear="all"/>
      </w:r>
      <w:r>
        <w:rPr>
          <w:rFonts w:hint="eastAsia" w:ascii="宋体" w:hAnsi="宋体"/>
          <w:bCs/>
          <w:iCs/>
          <w:sz w:val="24"/>
          <w:szCs w:val="22"/>
        </w:rPr>
        <w:t xml:space="preserve">★</w:t>
      </w:r>
      <w:r>
        <w:rPr>
          <w:rFonts w:hint="eastAsia" w:ascii="黑体" w:hAnsi="黑体" w:eastAsia="黑体"/>
          <w:b/>
          <w:iCs/>
          <w:sz w:val="32"/>
          <w:szCs w:val="32"/>
        </w:rPr>
        <w:t xml:space="preserve">十五、开标一览表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hint="eastAsia" w:ascii="黑体" w:hAnsi="黑体" w:eastAsia="黑体"/>
          <w:b/>
          <w:iCs/>
          <w:sz w:val="32"/>
          <w:szCs w:val="32"/>
        </w:rPr>
      </w:pPr>
      <w:r>
        <w:rPr>
          <w:rFonts w:hint="eastAsia" w:ascii="黑体" w:hAnsi="黑体" w:eastAsia="黑体"/>
          <w:b/>
          <w:i/>
          <w:sz w:val="32"/>
          <w:szCs w:val="32"/>
          <w:u w:val="single"/>
        </w:rPr>
        <w:br w:type="page" w:clear="all"/>
      </w:r>
      <w:r>
        <w:rPr>
          <w:rFonts w:hint="eastAsia" w:ascii="宋体" w:hAnsi="宋体"/>
          <w:bCs/>
          <w:sz w:val="24"/>
        </w:rPr>
        <w:t xml:space="preserve"> </w:t>
      </w:r>
      <w:r>
        <w:rPr>
          <w:rFonts w:hint="eastAsia" w:ascii="宋体" w:hAnsi="宋体"/>
          <w:bCs/>
          <w:iCs/>
          <w:sz w:val="24"/>
        </w:rPr>
        <w:t xml:space="preserve">★</w:t>
      </w:r>
      <w:r>
        <w:rPr>
          <w:rFonts w:hint="eastAsia" w:ascii="黑体" w:hAnsi="黑体" w:eastAsia="黑体"/>
          <w:b/>
          <w:iCs/>
          <w:sz w:val="32"/>
          <w:szCs w:val="32"/>
        </w:rPr>
        <w:t xml:space="preserve">十六：人员配置表</w:t>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rPr>
          <w:rFonts w:hint="eastAsia" w:ascii="宋体" w:hAnsi="宋体"/>
          <w:bCs/>
          <w:sz w:val="24"/>
        </w:rPr>
      </w:pPr>
      <w:r>
        <w:rPr>
          <w:rFonts w:hint="eastAsia" w:ascii="宋体" w:hAnsi="宋体"/>
          <w:sz w:val="24"/>
          <w:szCs w:val="24"/>
        </w:rPr>
        <w:t xml:space="preserve">日期：         年         月       日</w:t>
      </w:r>
      <w:r/>
    </w:p>
    <w:p>
      <w:pPr>
        <w:jc w:val="center"/>
        <w:rPr>
          <w:rFonts w:hint="eastAsia" w:ascii="宋体" w:hAnsi="宋体" w:cs="仿宋"/>
          <w:b/>
          <w:bCs/>
          <w:sz w:val="32"/>
          <w:szCs w:val="32"/>
        </w:rPr>
      </w:pPr>
      <w:r>
        <w:rPr>
          <w:rFonts w:hint="eastAsia" w:ascii="宋体" w:hAnsi="宋体" w:cs="仿宋"/>
          <w:b/>
          <w:bCs/>
          <w:sz w:val="32"/>
          <w:szCs w:val="32"/>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17:</w:t>
      </w:r>
      <w:r>
        <w:rPr>
          <w:rFonts w:hint="eastAsia" w:ascii="方正魏碑_GBK" w:hAnsi="方正魏碑_GBK" w:eastAsia="方正魏碑_GBK" w:cs="方正魏碑_GBK"/>
          <w:sz w:val="24"/>
          <w:szCs w:val="24"/>
        </w:rPr>
        <w:t xml:space="preserve"> </w:t>
      </w:r>
      <w:r>
        <w:rPr>
          <w:rFonts w:hint="eastAsia" w:ascii="方正魏碑_GBK" w:hAnsi="方正魏碑_GBK" w:eastAsia="方正魏碑_GBK" w:cs="方正魏碑_GBK"/>
          <w:b/>
          <w:sz w:val="24"/>
          <w:szCs w:val="24"/>
        </w:rPr>
        <w:t xml:space="preserve">关于符合本国产品标准的声明函</w:t>
      </w:r>
      <w:r/>
    </w:p>
    <w:p>
      <w:pPr>
        <w:pStyle w:val="894"/>
        <w:rPr>
          <w:rFonts w:hint="eastAsia"/>
        </w:rPr>
      </w:pPr>
      <w:r>
        <w:rPr>
          <w:rFonts w:hint="eastAsia"/>
        </w:rPr>
      </w:r>
      <w:r/>
    </w:p>
    <w:p>
      <w:pPr>
        <w:ind w:firstLine="420"/>
        <w:jc w:val="center"/>
        <w:spacing w:line="0" w:lineRule="atLeast"/>
        <w:widowControl/>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894"/>
        <w:rPr>
          <w:rFonts w:hint="eastAsia"/>
        </w:rPr>
      </w:pPr>
      <w:r>
        <w:rPr>
          <w:rFonts w:hint="eastAsia"/>
        </w:rPr>
      </w:r>
      <w:r/>
    </w:p>
    <w:p>
      <w:pPr>
        <w:ind w:firstLine="420"/>
        <w:jc w:val="left"/>
        <w:spacing w:line="0" w:lineRule="atLeast"/>
        <w:widowControl/>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任意多边形: 形状 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sz w:val="24"/>
          <w:szCs w:val="24"/>
        </w:rPr>
        <w:t xml:space="preserve">1.（产品名称1）1，生产厂为（厂名）2，厂址为（生产厂址）。 （产品名称1） 的中国境内生产的组件成本占比≥（规定</w:t>
      </w:r>
      <w:r>
        <w:rPr>
          <w:rFonts w:ascii="宋体" w:hAnsi="宋体"/>
          <w:sz w:val="24"/>
          <w:szCs w:val="24"/>
        </w:rPr>
        <w:t xml:space="preserve">比例</w:t>
      </w:r>
      <w:r>
        <w:rPr>
          <w:rFonts w:hint="eastAsia" w:ascii="宋体" w:hAnsi="宋体"/>
          <w:sz w:val="24"/>
          <w:szCs w:val="24"/>
        </w:rPr>
        <w:t xml:space="preserve">）3。（产品名称1）的（关键</w:t>
      </w:r>
      <w:r>
        <w:rPr>
          <w:rFonts w:ascii="宋体" w:hAnsi="宋体"/>
          <w:sz w:val="24"/>
          <w:szCs w:val="24"/>
        </w:rPr>
        <w:t xml:space="preserve">组件</w:t>
      </w:r>
      <w:r>
        <w:rPr>
          <w:rFonts w:hint="eastAsia" w:ascii="宋体" w:hAnsi="宋体"/>
          <w:sz w:val="24"/>
          <w:szCs w:val="24"/>
        </w:rPr>
        <w:t xml:space="preserve">）4在中国境内生产。（产品名称1）的（关键工序）5在中国境内完成。</w:t>
      </w:r>
      <w:r/>
    </w:p>
    <w:p>
      <w:pPr>
        <w:ind w:firstLine="420"/>
        <w:jc w:val="left"/>
        <w:spacing w:before="30" w:after="30" w:line="0" w:lineRule="atLeast"/>
        <w:widowControl/>
        <w:rPr>
          <w:rFonts w:hint="eastAsia"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任意多边形: 形状 16"/>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sz w:val="24"/>
          <w:szCs w:val="24"/>
        </w:rPr>
        <w:t xml:space="preserve">2.（产品名称2），生产厂为（厂名），厂址为（生产厂址）。（产品名称2）的中国境内生产的组件成本占比≥（规定</w:t>
      </w:r>
      <w:r>
        <w:rPr>
          <w:rFonts w:ascii="宋体" w:hAnsi="宋体"/>
          <w:sz w:val="24"/>
          <w:szCs w:val="24"/>
        </w:rPr>
        <w:t xml:space="preserve">比例</w:t>
      </w:r>
      <w:r>
        <w:rPr>
          <w:rFonts w:hint="eastAsia" w:ascii="宋体" w:hAnsi="宋体"/>
          <w:sz w:val="24"/>
          <w:szCs w:val="24"/>
        </w:rPr>
        <w:t xml:space="preserve">）。（产品名称2）的（关键</w:t>
      </w:r>
      <w:r>
        <w:rPr>
          <w:rFonts w:ascii="宋体" w:hAnsi="宋体"/>
          <w:sz w:val="24"/>
          <w:szCs w:val="24"/>
        </w:rPr>
        <w:t xml:space="preserve">组件</w:t>
      </w:r>
      <w:r>
        <w:rPr>
          <w:rFonts w:hint="eastAsia" w:ascii="宋体" w:hAnsi="宋体"/>
          <w:sz w:val="24"/>
          <w:szCs w:val="24"/>
        </w:rPr>
        <w:t xml:space="preserve">）在中国境内生产。（产品名称1）的（关键工序）在中国境内完成。</w:t>
      </w:r>
      <w:r/>
    </w:p>
    <w:p>
      <w:pPr>
        <w:ind w:firstLine="420"/>
        <w:jc w:val="left"/>
        <w:spacing w:before="30" w:after="30" w:line="0" w:lineRule="atLeast"/>
        <w:widowControl/>
        <w:rPr>
          <w:rFonts w:hint="eastAsia" w:ascii="宋体" w:hAnsi="宋体"/>
          <w:sz w:val="24"/>
          <w:szCs w:val="24"/>
        </w:rPr>
      </w:pPr>
      <w:r>
        <w:rPr>
          <w:rFonts w:hint="eastAsia" w:ascii="宋体" w:hAnsi="宋体"/>
          <w:sz w:val="24"/>
          <w:szCs w:val="24"/>
        </w:rPr>
        <w:t xml:space="preserve">……</w:t>
      </w:r>
      <w:r/>
    </w:p>
    <w:p>
      <w:pPr>
        <w:ind w:firstLine="420"/>
        <w:jc w:val="left"/>
        <w:spacing w:before="30" w:after="30" w:line="0" w:lineRule="atLeast"/>
        <w:widowControl/>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p>
    <w:p>
      <w:pPr>
        <w:jc w:val="left"/>
        <w:spacing w:before="30" w:after="30" w:line="0" w:lineRule="atLeast"/>
        <w:widowControl/>
        <w:rPr>
          <w:rFonts w:hint="eastAsia" w:ascii="宋体" w:hAnsi="宋体"/>
          <w:sz w:val="24"/>
          <w:szCs w:val="24"/>
        </w:rPr>
      </w:pPr>
      <w:r>
        <w:rPr>
          <w:rFonts w:hint="eastAsia" w:ascii="宋体" w:hAnsi="宋体"/>
          <w:sz w:val="24"/>
          <w:szCs w:val="24"/>
        </w:rPr>
      </w:r>
      <w:r/>
    </w:p>
    <w:p>
      <w:pPr>
        <w:ind w:right="480" w:firstLine="3720"/>
        <w:jc w:val="left"/>
        <w:spacing w:before="30" w:after="30" w:line="0" w:lineRule="atLeast"/>
        <w:widowControl/>
        <w:rPr>
          <w:rFonts w:hint="eastAsia" w:ascii="宋体" w:hAnsi="宋体"/>
          <w:sz w:val="24"/>
          <w:szCs w:val="24"/>
        </w:rPr>
      </w:pPr>
      <w:r>
        <w:rPr>
          <w:rFonts w:hint="eastAsia" w:ascii="宋体" w:hAnsi="宋体"/>
          <w:sz w:val="24"/>
          <w:szCs w:val="24"/>
        </w:rPr>
        <w:t xml:space="preserve">公司（单位）名称（盖章）：　        </w:t>
      </w:r>
      <w:r/>
    </w:p>
    <w:p>
      <w:pPr>
        <w:jc w:val="center"/>
        <w:spacing w:before="30" w:after="30" w:line="0" w:lineRule="atLeas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日期：　   </w:t>
      </w:r>
      <w:r>
        <w:rPr>
          <w:rFonts w:hint="eastAsia" w:ascii="宋体" w:hAnsi="宋体" w:cs="宋体"/>
          <w:sz w:val="24"/>
          <w:szCs w:val="24"/>
        </w:rPr>
        <w:t xml:space="preserve">年　</w:t>
      </w:r>
      <w:r>
        <w:rPr>
          <w:rFonts w:hint="eastAsia" w:ascii="宋体" w:hAnsi="宋体"/>
          <w:sz w:val="24"/>
          <w:szCs w:val="24"/>
        </w:rPr>
        <w:t xml:space="preserve">  </w:t>
      </w:r>
      <w:r>
        <w:rPr>
          <w:rFonts w:hint="eastAsia" w:ascii="宋体" w:hAnsi="宋体" w:cs="宋体"/>
          <w:sz w:val="24"/>
          <w:szCs w:val="24"/>
        </w:rPr>
        <w:t xml:space="preserve">月　</w:t>
      </w:r>
      <w:r>
        <w:rPr>
          <w:rFonts w:hint="eastAsia" w:ascii="宋体" w:hAnsi="宋体"/>
          <w:sz w:val="24"/>
          <w:szCs w:val="24"/>
        </w:rPr>
        <w:t xml:space="preserve">  </w:t>
      </w:r>
      <w:r>
        <w:rPr>
          <w:rFonts w:hint="eastAsia" w:ascii="宋体" w:hAnsi="宋体" w:cs="宋体"/>
          <w:sz w:val="24"/>
          <w:szCs w:val="24"/>
        </w:rPr>
        <w:t xml:space="preserve">日</w:t>
      </w:r>
      <w:r>
        <w:rPr>
          <w:rFonts w:hint="eastAsia" w:ascii="宋体" w:hAnsi="宋体"/>
          <w:sz w:val="24"/>
          <w:szCs w:val="24"/>
        </w:rPr>
        <w:t xml:space="preserve">         </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__________________</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1.产品如有型号，请在“产品名称”栏一并填写。</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6.用</w:t>
      </w:r>
      <w:r>
        <w:rPr>
          <w:rFonts w:hint="eastAsia" w:ascii="宋体" w:hAnsi="宋体"/>
          <w:sz w:val="24"/>
          <w:szCs w:val="24"/>
        </w:rPr>
        <w:t xml:space="preserve">斜线划除的</w:t>
      </w:r>
      <w:r>
        <w:rPr>
          <w:rFonts w:hint="eastAsia" w:ascii="宋体" w:hAnsi="宋体"/>
          <w:sz w:val="24"/>
          <w:szCs w:val="24"/>
        </w:rPr>
        <w:t xml:space="preserve">地方无需填写。</w:t>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951"/>
        <w:rFonts w:hint="eastAsia"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３</w:t>
    </w:r>
    <w:r>
      <w:rPr>
        <w:rStyle w:val="951"/>
        <w:rFonts w:ascii="宋体" w:hAnsi="宋体"/>
      </w:rPr>
      <w:t xml:space="preserve">５</w:t>
    </w:r>
    <w:r>
      <w:rPr>
        <w:rFonts w:ascii="宋体" w:hAnsi="宋体"/>
      </w:rPr>
      <w:fldChar w:fldCharType="end"/>
    </w:r>
    <w:r/>
  </w:p>
  <w:p>
    <w:pPr>
      <w:pStyle w:val="7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pStyle w:val="95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4.4.2.%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upperLetter"/>
      <w:pStyle w:val="95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4.3.%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4.4.%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4.4.1.%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decimal"/>
      <w:isLgl w:val="false"/>
      <w:suff w:val="tab"/>
      <w:lvlText w:val="4.4.3.%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
    <w:multiLevelType w:val="hybridMultilevel"/>
    <w:lvl w:ilvl="0">
      <w:start w:val="1"/>
      <w:numFmt w:val="decimal"/>
      <w:isLgl w:val="false"/>
      <w:suff w:val="tab"/>
      <w:lvlText w:val="4.%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7">
    <w:multiLevelType w:val="hybridMultilevel"/>
    <w:lvl w:ilvl="0">
      <w:start w:val="1"/>
      <w:numFmt w:val="decimal"/>
      <w:isLgl w:val="false"/>
      <w:suff w:val="tab"/>
      <w:lvlText w:val="4.1.%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7"/>
      <w:isLgl w:val="false"/>
      <w:suff w:val="nothing"/>
      <w:lvlText w:val=""/>
      <w:lvlJc w:val="left"/>
      <w:pPr>
        <w:ind w:left="0" w:firstLine="0"/>
      </w:pPr>
      <w:rPr>
        <w:rFonts w:hint="eastAsia"/>
      </w:rPr>
    </w:lvl>
    <w:lvl w:ilvl="6">
      <w:start w:val="1"/>
      <w:numFmt w:val="decimal"/>
      <w:pStyle w:val="728"/>
      <w:isLgl w:val="false"/>
      <w:suff w:val="nothing"/>
      <w:lvlText w:val=""/>
      <w:lvlJc w:val="left"/>
      <w:pPr>
        <w:ind w:left="0" w:firstLine="0"/>
      </w:pPr>
      <w:rPr>
        <w:rFonts w:hint="eastAsia"/>
      </w:rPr>
    </w:lvl>
    <w:lvl w:ilvl="7">
      <w:start w:val="1"/>
      <w:numFmt w:val="decimal"/>
      <w:pStyle w:val="729"/>
      <w:isLgl w:val="false"/>
      <w:suff w:val="nothing"/>
      <w:lvlText w:val=""/>
      <w:lvlJc w:val="left"/>
      <w:pPr>
        <w:ind w:left="0" w:firstLine="0"/>
      </w:pPr>
      <w:rPr>
        <w:rFonts w:hint="eastAsia"/>
      </w:rPr>
    </w:lvl>
    <w:lvl w:ilvl="8">
      <w:start w:val="1"/>
      <w:numFmt w:val="decimal"/>
      <w:pStyle w:val="730"/>
      <w:isLgl w:val="false"/>
      <w:suff w:val="nothing"/>
      <w:lvlText w:val=""/>
      <w:lvlJc w:val="left"/>
      <w:pPr>
        <w:ind w:left="0" w:firstLine="0"/>
      </w:pPr>
      <w:rPr>
        <w:rFonts w:hint="eastAsia"/>
      </w:rPr>
    </w:lvl>
  </w:abstractNum>
  <w:num w:numId="1">
    <w:abstractNumId w:val="19"/>
  </w:num>
  <w:num w:numId="2">
    <w:abstractNumId w:val="1"/>
  </w:num>
  <w:num w:numId="3">
    <w:abstractNumId w:val="3"/>
  </w:num>
  <w:num w:numId="4">
    <w:abstractNumId w:val="18"/>
  </w:num>
  <w:num w:numId="5">
    <w:abstractNumId w:val="15"/>
  </w:num>
  <w:num w:numId="6">
    <w:abstractNumId w:val="17"/>
  </w:num>
  <w:num w:numId="7">
    <w:abstractNumId w:val="6"/>
  </w:num>
  <w:num w:numId="8">
    <w:abstractNumId w:val="7"/>
  </w:num>
  <w:num w:numId="9">
    <w:abstractNumId w:val="8"/>
  </w:num>
  <w:num w:numId="10">
    <w:abstractNumId w:val="9"/>
  </w:num>
  <w:num w:numId="11">
    <w:abstractNumId w:val="14"/>
  </w:num>
  <w:num w:numId="12">
    <w:abstractNumId w:val="10"/>
  </w:num>
  <w:num w:numId="13">
    <w:abstractNumId w:val="2"/>
  </w:num>
  <w:num w:numId="14">
    <w:abstractNumId w:val="11"/>
  </w:num>
  <w:num w:numId="15">
    <w:abstractNumId w:val="16"/>
  </w:num>
  <w:num w:numId="16">
    <w:abstractNumId w:val="4"/>
  </w:num>
  <w:num w:numId="17">
    <w:abstractNumId w:val="0"/>
  </w:num>
  <w:num w:numId="18">
    <w:abstractNumId w:val="5"/>
  </w:num>
  <w:num w:numId="19">
    <w:abstractNumId w:val="1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31"/>
    <w:link w:val="745"/>
    <w:uiPriority w:val="10"/>
    <w:rPr>
      <w:sz w:val="48"/>
      <w:szCs w:val="48"/>
    </w:rPr>
  </w:style>
  <w:style w:type="character" w:styleId="36">
    <w:name w:val="Subtitle Char"/>
    <w:basedOn w:val="731"/>
    <w:link w:val="747"/>
    <w:uiPriority w:val="11"/>
    <w:rPr>
      <w:sz w:val="24"/>
      <w:szCs w:val="24"/>
    </w:rPr>
  </w:style>
  <w:style w:type="character" w:styleId="38">
    <w:name w:val="Quote Char"/>
    <w:link w:val="749"/>
    <w:uiPriority w:val="29"/>
    <w:rPr>
      <w:i/>
    </w:rPr>
  </w:style>
  <w:style w:type="character" w:styleId="40">
    <w:name w:val="Intense Quote Char"/>
    <w:link w:val="751"/>
    <w:uiPriority w:val="30"/>
    <w:rPr>
      <w:i/>
    </w:rPr>
  </w:style>
  <w:style w:type="character" w:styleId="175">
    <w:name w:val="Footnote Text Char"/>
    <w:link w:val="886"/>
    <w:uiPriority w:val="99"/>
    <w:rPr>
      <w:sz w:val="18"/>
    </w:rPr>
  </w:style>
  <w:style w:type="character" w:styleId="178">
    <w:name w:val="Endnote Text Char"/>
    <w:link w:val="889"/>
    <w:uiPriority w:val="99"/>
    <w:rPr>
      <w:sz w:val="20"/>
    </w:rPr>
  </w:style>
  <w:style w:type="paragraph" w:styleId="721" w:default="1">
    <w:name w:val="Normal"/>
    <w:next w:val="894"/>
    <w:qFormat/>
    <w:pPr>
      <w:jc w:val="both"/>
      <w:widowControl w:val="off"/>
    </w:pPr>
    <w:rPr>
      <w:sz w:val="21"/>
      <w:szCs w:val="21"/>
    </w:rPr>
  </w:style>
  <w:style w:type="paragraph" w:styleId="722">
    <w:name w:val="Heading 1"/>
    <w:basedOn w:val="721"/>
    <w:next w:val="721"/>
    <w:link w:val="895"/>
    <w:qFormat/>
    <w:pPr>
      <w:jc w:val="center"/>
      <w:keepNext/>
      <w:outlineLvl w:val="0"/>
    </w:pPr>
    <w:rPr>
      <w:rFonts w:ascii="楷体_GB2312" w:eastAsia="楷体_GB2312"/>
      <w:sz w:val="28"/>
      <w:szCs w:val="28"/>
    </w:rPr>
  </w:style>
  <w:style w:type="paragraph" w:styleId="723">
    <w:name w:val="Heading 2"/>
    <w:basedOn w:val="721"/>
    <w:next w:val="897"/>
    <w:link w:val="896"/>
    <w:qFormat/>
    <w:pPr>
      <w:jc w:val="center"/>
      <w:keepLines/>
      <w:keepNext/>
      <w:spacing w:before="260" w:after="260" w:line="416" w:lineRule="auto"/>
      <w:outlineLvl w:val="1"/>
    </w:pPr>
    <w:rPr>
      <w:rFonts w:ascii="Arial" w:hAnsi="Arial" w:eastAsia="幼圆" w:cs="Arial"/>
      <w:b/>
      <w:bCs/>
      <w:sz w:val="44"/>
      <w:szCs w:val="44"/>
    </w:rPr>
  </w:style>
  <w:style w:type="paragraph" w:styleId="724">
    <w:name w:val="Heading 3"/>
    <w:basedOn w:val="721"/>
    <w:next w:val="897"/>
    <w:link w:val="899"/>
    <w:qFormat/>
    <w:pPr>
      <w:keepLines/>
      <w:keepNext/>
      <w:spacing w:before="260" w:after="260" w:line="416" w:lineRule="auto"/>
      <w:outlineLvl w:val="2"/>
    </w:pPr>
    <w:rPr>
      <w:b/>
      <w:bCs/>
      <w:sz w:val="32"/>
      <w:szCs w:val="32"/>
    </w:rPr>
  </w:style>
  <w:style w:type="paragraph" w:styleId="725">
    <w:name w:val="Heading 4"/>
    <w:basedOn w:val="721"/>
    <w:next w:val="897"/>
    <w:link w:val="900"/>
    <w:qFormat/>
    <w:pPr>
      <w:keepLines/>
      <w:keepNext/>
      <w:spacing w:before="280" w:after="290" w:line="376" w:lineRule="auto"/>
      <w:outlineLvl w:val="3"/>
    </w:pPr>
    <w:rPr>
      <w:rFonts w:ascii="Arial" w:hAnsi="Arial" w:eastAsia="黑体" w:cs="Arial"/>
      <w:b/>
      <w:bCs/>
      <w:sz w:val="28"/>
      <w:szCs w:val="28"/>
    </w:rPr>
  </w:style>
  <w:style w:type="paragraph" w:styleId="726">
    <w:name w:val="Heading 5"/>
    <w:basedOn w:val="721"/>
    <w:next w:val="897"/>
    <w:link w:val="901"/>
    <w:qFormat/>
    <w:pPr>
      <w:keepNext/>
      <w:outlineLvl w:val="4"/>
    </w:pPr>
    <w:rPr>
      <w:rFonts w:ascii="宋体"/>
      <w:color w:val="000000"/>
      <w:sz w:val="28"/>
      <w:szCs w:val="28"/>
    </w:rPr>
  </w:style>
  <w:style w:type="paragraph" w:styleId="727">
    <w:name w:val="Heading 6"/>
    <w:basedOn w:val="721"/>
    <w:next w:val="721"/>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Heading 7"/>
    <w:basedOn w:val="721"/>
    <w:next w:val="721"/>
    <w:link w:val="903"/>
    <w:qFormat/>
    <w:pPr>
      <w:numPr>
        <w:ilvl w:val="6"/>
        <w:numId w:val="1"/>
      </w:numPr>
      <w:keepLines/>
      <w:keepNext/>
      <w:spacing w:before="240" w:after="64" w:line="320" w:lineRule="auto"/>
      <w:outlineLvl w:val="6"/>
    </w:pPr>
    <w:rPr>
      <w:b/>
      <w:bCs/>
      <w:sz w:val="24"/>
      <w:szCs w:val="24"/>
    </w:rPr>
  </w:style>
  <w:style w:type="paragraph" w:styleId="729">
    <w:name w:val="Heading 8"/>
    <w:basedOn w:val="721"/>
    <w:next w:val="721"/>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Heading 9"/>
    <w:basedOn w:val="721"/>
    <w:next w:val="721"/>
    <w:link w:val="905"/>
    <w:qFormat/>
    <w:pPr>
      <w:numPr>
        <w:ilvl w:val="8"/>
        <w:numId w:val="1"/>
      </w:numPr>
      <w:keepLines/>
      <w:keepNext/>
      <w:spacing w:before="240" w:after="64" w:line="320" w:lineRule="auto"/>
      <w:outlineLvl w:val="8"/>
    </w:pPr>
    <w:rPr>
      <w:rFonts w:ascii="Arial" w:hAnsi="Arial" w:eastAsia="黑体"/>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character" w:styleId="734" w:customStyle="1">
    <w:name w:val="Heading 1 Char"/>
    <w:uiPriority w:val="9"/>
    <w:rPr>
      <w:rFonts w:ascii="Arial" w:hAnsi="Arial" w:eastAsia="Arial" w:cs="Arial"/>
      <w:sz w:val="40"/>
      <w:szCs w:val="40"/>
    </w:rPr>
  </w:style>
  <w:style w:type="character" w:styleId="735" w:customStyle="1">
    <w:name w:val="Heading 2 Char"/>
    <w:uiPriority w:val="9"/>
    <w:rPr>
      <w:rFonts w:ascii="Arial" w:hAnsi="Arial" w:eastAsia="Arial" w:cs="Arial"/>
      <w:sz w:val="34"/>
    </w:rPr>
  </w:style>
  <w:style w:type="character" w:styleId="736" w:customStyle="1">
    <w:name w:val="Heading 3 Char"/>
    <w:uiPriority w:val="9"/>
    <w:rPr>
      <w:rFonts w:ascii="Arial" w:hAnsi="Arial" w:eastAsia="Arial" w:cs="Arial"/>
      <w:sz w:val="30"/>
      <w:szCs w:val="30"/>
    </w:rPr>
  </w:style>
  <w:style w:type="character" w:styleId="737" w:customStyle="1">
    <w:name w:val="Heading 4 Char"/>
    <w:uiPriority w:val="9"/>
    <w:rPr>
      <w:rFonts w:ascii="Arial" w:hAnsi="Arial" w:eastAsia="Arial" w:cs="Arial"/>
      <w:b/>
      <w:bCs/>
      <w:sz w:val="26"/>
      <w:szCs w:val="26"/>
    </w:rPr>
  </w:style>
  <w:style w:type="character" w:styleId="738" w:customStyle="1">
    <w:name w:val="Heading 5 Char"/>
    <w:uiPriority w:val="9"/>
    <w:rPr>
      <w:rFonts w:ascii="Arial" w:hAnsi="Arial" w:eastAsia="Arial" w:cs="Arial"/>
      <w:b/>
      <w:bCs/>
      <w:sz w:val="24"/>
      <w:szCs w:val="24"/>
    </w:rPr>
  </w:style>
  <w:style w:type="character" w:styleId="739" w:customStyle="1">
    <w:name w:val="Heading 6 Char"/>
    <w:uiPriority w:val="9"/>
    <w:rPr>
      <w:rFonts w:ascii="Arial" w:hAnsi="Arial" w:eastAsia="Arial" w:cs="Arial"/>
      <w:b/>
      <w:bCs/>
      <w:sz w:val="22"/>
      <w:szCs w:val="22"/>
    </w:rPr>
  </w:style>
  <w:style w:type="character" w:styleId="740" w:customStyle="1">
    <w:name w:val="Heading 7 Char"/>
    <w:uiPriority w:val="9"/>
    <w:rPr>
      <w:rFonts w:ascii="Arial" w:hAnsi="Arial" w:eastAsia="Arial" w:cs="Arial"/>
      <w:b/>
      <w:bCs/>
      <w:i/>
      <w:iCs/>
      <w:sz w:val="22"/>
      <w:szCs w:val="22"/>
    </w:rPr>
  </w:style>
  <w:style w:type="character" w:styleId="741" w:customStyle="1">
    <w:name w:val="Heading 8 Char"/>
    <w:uiPriority w:val="9"/>
    <w:rPr>
      <w:rFonts w:ascii="Arial" w:hAnsi="Arial" w:eastAsia="Arial" w:cs="Arial"/>
      <w:i/>
      <w:iCs/>
      <w:sz w:val="22"/>
      <w:szCs w:val="22"/>
    </w:rPr>
  </w:style>
  <w:style w:type="character" w:styleId="742" w:customStyle="1">
    <w:name w:val="Heading 9 Char"/>
    <w:uiPriority w:val="9"/>
    <w:rPr>
      <w:rFonts w:ascii="Arial" w:hAnsi="Arial" w:eastAsia="Arial" w:cs="Arial"/>
      <w:i/>
      <w:iCs/>
      <w:sz w:val="21"/>
      <w:szCs w:val="21"/>
    </w:rPr>
  </w:style>
  <w:style w:type="paragraph" w:styleId="743">
    <w:name w:val="List Paragraph"/>
    <w:basedOn w:val="721"/>
    <w:qFormat/>
    <w:pPr>
      <w:contextualSpacing/>
      <w:ind w:left="720"/>
      <w:jc w:val="left"/>
      <w:widowControl/>
    </w:pPr>
    <w:rPr>
      <w:rFonts w:ascii="Calibri" w:hAnsi="Calibri"/>
      <w:sz w:val="24"/>
      <w:szCs w:val="24"/>
      <w:lang w:eastAsia="en-US" w:bidi="en-US"/>
    </w:rPr>
  </w:style>
  <w:style w:type="paragraph" w:styleId="744">
    <w:name w:val="No Spacing"/>
    <w:uiPriority w:val="99"/>
    <w:qFormat/>
    <w:pPr>
      <w:jc w:val="both"/>
      <w:widowControl w:val="off"/>
    </w:pPr>
    <w:rPr>
      <w:sz w:val="21"/>
      <w:szCs w:val="21"/>
    </w:rPr>
  </w:style>
  <w:style w:type="paragraph" w:styleId="745">
    <w:name w:val="Title"/>
    <w:basedOn w:val="721"/>
    <w:next w:val="721"/>
    <w:link w:val="746"/>
    <w:uiPriority w:val="10"/>
    <w:qFormat/>
    <w:pPr>
      <w:contextualSpacing/>
      <w:spacing w:before="300" w:after="200"/>
    </w:pPr>
    <w:rPr>
      <w:sz w:val="48"/>
      <w:szCs w:val="48"/>
    </w:rPr>
  </w:style>
  <w:style w:type="character" w:styleId="746" w:customStyle="1">
    <w:name w:val="标题 字符"/>
    <w:link w:val="745"/>
    <w:uiPriority w:val="10"/>
    <w:rPr>
      <w:sz w:val="48"/>
      <w:szCs w:val="48"/>
    </w:rPr>
  </w:style>
  <w:style w:type="paragraph" w:styleId="747">
    <w:name w:val="Subtitle"/>
    <w:basedOn w:val="721"/>
    <w:next w:val="721"/>
    <w:link w:val="748"/>
    <w:uiPriority w:val="11"/>
    <w:qFormat/>
    <w:pPr>
      <w:spacing w:before="200" w:after="200"/>
    </w:pPr>
    <w:rPr>
      <w:sz w:val="24"/>
      <w:szCs w:val="24"/>
    </w:rPr>
  </w:style>
  <w:style w:type="character" w:styleId="748" w:customStyle="1">
    <w:name w:val="副标题 字符"/>
    <w:link w:val="747"/>
    <w:uiPriority w:val="11"/>
    <w:rPr>
      <w:sz w:val="24"/>
      <w:szCs w:val="24"/>
    </w:rPr>
  </w:style>
  <w:style w:type="paragraph" w:styleId="749">
    <w:name w:val="Quote"/>
    <w:basedOn w:val="721"/>
    <w:next w:val="721"/>
    <w:link w:val="750"/>
    <w:uiPriority w:val="29"/>
    <w:qFormat/>
    <w:pPr>
      <w:ind w:left="720" w:right="720"/>
    </w:pPr>
    <w:rPr>
      <w:i/>
    </w:rPr>
  </w:style>
  <w:style w:type="character" w:styleId="750" w:customStyle="1">
    <w:name w:val="引用 字符"/>
    <w:link w:val="749"/>
    <w:uiPriority w:val="29"/>
    <w:rPr>
      <w:i/>
    </w:rPr>
  </w:style>
  <w:style w:type="paragraph" w:styleId="751">
    <w:name w:val="Intense Quote"/>
    <w:basedOn w:val="721"/>
    <w:next w:val="721"/>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字符"/>
    <w:link w:val="751"/>
    <w:uiPriority w:val="30"/>
    <w:rPr>
      <w:i/>
    </w:rPr>
  </w:style>
  <w:style w:type="paragraph" w:styleId="753">
    <w:name w:val="Header"/>
    <w:basedOn w:val="721"/>
    <w:link w:val="931"/>
    <w:pPr>
      <w:jc w:val="center"/>
      <w:tabs>
        <w:tab w:val="center" w:pos="4153" w:leader="none"/>
        <w:tab w:val="right" w:pos="8306" w:leader="none"/>
      </w:tabs>
      <w:pBdr>
        <w:bottom w:val="single" w:color="000000" w:sz="6" w:space="1"/>
      </w:pBdr>
    </w:pPr>
    <w:rPr>
      <w:sz w:val="18"/>
      <w:szCs w:val="18"/>
    </w:rPr>
  </w:style>
  <w:style w:type="character" w:styleId="754" w:customStyle="1">
    <w:name w:val="Header Char"/>
    <w:uiPriority w:val="99"/>
  </w:style>
  <w:style w:type="paragraph" w:styleId="755">
    <w:name w:val="Footer"/>
    <w:basedOn w:val="721"/>
    <w:link w:val="930"/>
    <w:pPr>
      <w:jc w:val="left"/>
      <w:tabs>
        <w:tab w:val="center" w:pos="4153" w:leader="none"/>
        <w:tab w:val="right" w:pos="8306" w:leader="none"/>
      </w:tabs>
    </w:pPr>
    <w:rPr>
      <w:sz w:val="18"/>
      <w:szCs w:val="18"/>
    </w:rPr>
  </w:style>
  <w:style w:type="character" w:styleId="756" w:customStyle="1">
    <w:name w:val="Footer Char"/>
    <w:uiPriority w:val="99"/>
  </w:style>
  <w:style w:type="paragraph" w:styleId="757">
    <w:name w:val="Caption"/>
    <w:basedOn w:val="721"/>
    <w:next w:val="721"/>
    <w:uiPriority w:val="35"/>
    <w:semiHidden/>
    <w:unhideWhenUsed/>
    <w:qFormat/>
    <w:pPr>
      <w:spacing w:line="276" w:lineRule="auto"/>
    </w:pPr>
    <w:rPr>
      <w:b/>
      <w:bCs/>
      <w:color w:val="4f81bd" w:themeColor="accent1"/>
      <w:sz w:val="18"/>
      <w:szCs w:val="18"/>
    </w:rPr>
  </w:style>
  <w:style w:type="character" w:styleId="758" w:customStyle="1">
    <w:name w:val="Caption Char"/>
    <w:uiPriority w:val="99"/>
  </w:style>
  <w:style w:type="table" w:styleId="759">
    <w:name w:val="Table Grid"/>
    <w:basedOn w:val="732"/>
    <w:pPr>
      <w:jc w:val="both"/>
      <w:widowControl w:val="off"/>
    </w:pPr>
    <w:tblPr/>
  </w:style>
  <w:style w:type="table" w:styleId="76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0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1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1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1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1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1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1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5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5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6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6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6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6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name w:val="Hyperlink"/>
    <w:rPr>
      <w:color w:val="0000ff"/>
      <w:u w:val="single"/>
    </w:rPr>
  </w:style>
  <w:style w:type="paragraph" w:styleId="886">
    <w:name w:val="footnote text"/>
    <w:basedOn w:val="721"/>
    <w:link w:val="887"/>
    <w:uiPriority w:val="99"/>
    <w:semiHidden/>
    <w:unhideWhenUsed/>
    <w:pPr>
      <w:spacing w:after="40"/>
    </w:pPr>
    <w:rPr>
      <w:sz w:val="18"/>
    </w:rPr>
  </w:style>
  <w:style w:type="character" w:styleId="887" w:customStyle="1">
    <w:name w:val="脚注文本 字符"/>
    <w:link w:val="886"/>
    <w:uiPriority w:val="99"/>
    <w:rPr>
      <w:sz w:val="18"/>
    </w:rPr>
  </w:style>
  <w:style w:type="character" w:styleId="888">
    <w:name w:val="footnote reference"/>
    <w:uiPriority w:val="99"/>
    <w:unhideWhenUsed/>
    <w:rPr>
      <w:vertAlign w:val="superscript"/>
    </w:rPr>
  </w:style>
  <w:style w:type="paragraph" w:styleId="889">
    <w:name w:val="endnote text"/>
    <w:basedOn w:val="721"/>
    <w:link w:val="890"/>
    <w:uiPriority w:val="99"/>
    <w:semiHidden/>
    <w:unhideWhenUsed/>
    <w:rPr>
      <w:sz w:val="20"/>
    </w:rPr>
  </w:style>
  <w:style w:type="character" w:styleId="890" w:customStyle="1">
    <w:name w:val="尾注文本 字符"/>
    <w:link w:val="889"/>
    <w:uiPriority w:val="99"/>
    <w:rPr>
      <w:sz w:val="20"/>
    </w:rPr>
  </w:style>
  <w:style w:type="character" w:styleId="891">
    <w:name w:val="endnote reference"/>
    <w:uiPriority w:val="99"/>
    <w:semiHidden/>
    <w:unhideWhenUsed/>
    <w:rPr>
      <w:vertAlign w:val="superscript"/>
    </w:rPr>
  </w:style>
  <w:style w:type="paragraph" w:styleId="892">
    <w:name w:val="TOC Heading"/>
    <w:uiPriority w:val="39"/>
    <w:unhideWhenUsed/>
  </w:style>
  <w:style w:type="paragraph" w:styleId="893">
    <w:name w:val="table of figures"/>
    <w:basedOn w:val="721"/>
    <w:next w:val="721"/>
    <w:semiHidden/>
    <w:pPr>
      <w:ind w:left="840" w:hanging="420"/>
    </w:pPr>
  </w:style>
  <w:style w:type="paragraph" w:styleId="894" w:customStyle="1">
    <w:name w:val="正文1"/>
    <w:basedOn w:val="721"/>
    <w:next w:val="721"/>
    <w:qFormat/>
    <w:pPr>
      <w:ind w:left="420" w:firstLine="527"/>
      <w:spacing w:before="120" w:line="360" w:lineRule="auto"/>
    </w:pPr>
    <w:rPr>
      <w:rFonts w:ascii="宋体" w:hAnsi="宋体"/>
    </w:rPr>
  </w:style>
  <w:style w:type="character" w:styleId="895" w:customStyle="1">
    <w:name w:val="标题 1 字符"/>
    <w:link w:val="722"/>
    <w:rPr>
      <w:rFonts w:ascii="楷体_GB2312" w:hAnsi="Times New Roman" w:eastAsia="楷体_GB2312" w:cs="Times New Roman"/>
      <w:sz w:val="28"/>
      <w:szCs w:val="28"/>
    </w:rPr>
  </w:style>
  <w:style w:type="character" w:styleId="896" w:customStyle="1">
    <w:name w:val="标题 2 字符"/>
    <w:link w:val="723"/>
    <w:rPr>
      <w:rFonts w:ascii="Arial" w:hAnsi="Arial" w:eastAsia="幼圆" w:cs="Arial"/>
      <w:b/>
      <w:bCs/>
      <w:sz w:val="44"/>
      <w:szCs w:val="44"/>
    </w:rPr>
  </w:style>
  <w:style w:type="paragraph" w:styleId="897">
    <w:name w:val="Normal Indent"/>
    <w:basedOn w:val="721"/>
    <w:link w:val="898"/>
    <w:pPr>
      <w:ind w:firstLine="420"/>
    </w:pPr>
  </w:style>
  <w:style w:type="character" w:styleId="898" w:customStyle="1">
    <w:name w:val="正文缩进 字符"/>
    <w:link w:val="897"/>
    <w:rPr>
      <w:rFonts w:ascii="Times New Roman" w:hAnsi="Times New Roman" w:eastAsia="宋体" w:cs="Times New Roman"/>
      <w:szCs w:val="21"/>
    </w:rPr>
  </w:style>
  <w:style w:type="character" w:styleId="899" w:customStyle="1">
    <w:name w:val="标题 3 字符"/>
    <w:link w:val="724"/>
    <w:rPr>
      <w:rFonts w:ascii="Times New Roman" w:hAnsi="Times New Roman" w:eastAsia="宋体" w:cs="Times New Roman"/>
      <w:b/>
      <w:bCs/>
      <w:sz w:val="32"/>
      <w:szCs w:val="32"/>
    </w:rPr>
  </w:style>
  <w:style w:type="character" w:styleId="900" w:customStyle="1">
    <w:name w:val="标题 4 字符"/>
    <w:link w:val="725"/>
    <w:rPr>
      <w:rFonts w:ascii="Arial" w:hAnsi="Arial" w:eastAsia="黑体" w:cs="Arial"/>
      <w:b/>
      <w:bCs/>
      <w:sz w:val="28"/>
      <w:szCs w:val="28"/>
    </w:rPr>
  </w:style>
  <w:style w:type="character" w:styleId="901" w:customStyle="1">
    <w:name w:val="标题 5 字符"/>
    <w:link w:val="726"/>
    <w:rPr>
      <w:rFonts w:ascii="宋体" w:hAnsi="Times New Roman" w:eastAsia="宋体" w:cs="Times New Roman"/>
      <w:color w:val="000000"/>
      <w:sz w:val="28"/>
      <w:szCs w:val="28"/>
    </w:rPr>
  </w:style>
  <w:style w:type="character" w:styleId="902" w:customStyle="1">
    <w:name w:val="标题 6 字符"/>
    <w:link w:val="727"/>
    <w:rPr>
      <w:rFonts w:ascii="Arial" w:hAnsi="Arial" w:eastAsia="黑体" w:cs="Times New Roman"/>
      <w:b/>
      <w:bCs/>
      <w:sz w:val="24"/>
      <w:szCs w:val="24"/>
    </w:rPr>
  </w:style>
  <w:style w:type="character" w:styleId="903" w:customStyle="1">
    <w:name w:val="标题 7 字符"/>
    <w:link w:val="728"/>
    <w:rPr>
      <w:rFonts w:ascii="Times New Roman" w:hAnsi="Times New Roman" w:eastAsia="宋体" w:cs="Times New Roman"/>
      <w:b/>
      <w:bCs/>
      <w:sz w:val="24"/>
      <w:szCs w:val="24"/>
    </w:rPr>
  </w:style>
  <w:style w:type="character" w:styleId="904" w:customStyle="1">
    <w:name w:val="标题 8 字符"/>
    <w:link w:val="729"/>
    <w:rPr>
      <w:rFonts w:ascii="Arial" w:hAnsi="Arial" w:eastAsia="黑体" w:cs="Times New Roman"/>
      <w:sz w:val="24"/>
      <w:szCs w:val="24"/>
    </w:rPr>
  </w:style>
  <w:style w:type="character" w:styleId="905" w:customStyle="1">
    <w:name w:val="标题 9 字符"/>
    <w:link w:val="730"/>
    <w:rPr>
      <w:rFonts w:ascii="Arial" w:hAnsi="Arial" w:eastAsia="黑体" w:cs="Times New Roman"/>
      <w:szCs w:val="21"/>
    </w:rPr>
  </w:style>
  <w:style w:type="paragraph" w:styleId="906">
    <w:name w:val="List 3"/>
    <w:basedOn w:val="721"/>
    <w:pPr>
      <w:ind w:left="100" w:hanging="200"/>
    </w:pPr>
  </w:style>
  <w:style w:type="paragraph" w:styleId="907">
    <w:name w:val="toc 7"/>
    <w:basedOn w:val="721"/>
    <w:next w:val="721"/>
    <w:semiHidden/>
    <w:pPr>
      <w:ind w:left="1260"/>
      <w:jc w:val="left"/>
    </w:pPr>
  </w:style>
  <w:style w:type="paragraph" w:styleId="908">
    <w:name w:val="Document Map"/>
    <w:basedOn w:val="721"/>
    <w:link w:val="909"/>
    <w:semiHidden/>
    <w:pPr>
      <w:shd w:val="clear" w:color="auto" w:fill="000080"/>
    </w:pPr>
  </w:style>
  <w:style w:type="character" w:styleId="909" w:customStyle="1">
    <w:name w:val="文档结构图 字符"/>
    <w:link w:val="908"/>
    <w:semiHidden/>
    <w:rPr>
      <w:rFonts w:ascii="Times New Roman" w:hAnsi="Times New Roman" w:eastAsia="宋体" w:cs="Times New Roman"/>
      <w:szCs w:val="21"/>
      <w:shd w:val="clear" w:color="auto" w:fill="000080"/>
    </w:rPr>
  </w:style>
  <w:style w:type="paragraph" w:styleId="910">
    <w:name w:val="annotation text"/>
    <w:basedOn w:val="721"/>
    <w:link w:val="911"/>
    <w:semiHidden/>
    <w:pPr>
      <w:jc w:val="left"/>
    </w:pPr>
  </w:style>
  <w:style w:type="character" w:styleId="911" w:customStyle="1">
    <w:name w:val="批注文字 字符"/>
    <w:link w:val="910"/>
    <w:semiHidden/>
    <w:rPr>
      <w:rFonts w:ascii="Times New Roman" w:hAnsi="Times New Roman" w:eastAsia="宋体" w:cs="Times New Roman"/>
      <w:szCs w:val="21"/>
    </w:rPr>
  </w:style>
  <w:style w:type="paragraph" w:styleId="912">
    <w:name w:val="Body Text 3"/>
    <w:basedOn w:val="721"/>
    <w:link w:val="913"/>
    <w:rPr>
      <w:rFonts w:ascii="仿宋_GB2312" w:hAnsi="Arial" w:eastAsia="仿宋_GB2312"/>
      <w:sz w:val="32"/>
      <w:szCs w:val="32"/>
    </w:rPr>
  </w:style>
  <w:style w:type="character" w:styleId="913" w:customStyle="1">
    <w:name w:val="正文文本 3 字符"/>
    <w:link w:val="912"/>
    <w:rPr>
      <w:rFonts w:ascii="仿宋_GB2312" w:hAnsi="Arial" w:eastAsia="仿宋_GB2312" w:cs="Times New Roman"/>
      <w:sz w:val="32"/>
      <w:szCs w:val="32"/>
    </w:rPr>
  </w:style>
  <w:style w:type="paragraph" w:styleId="914">
    <w:name w:val="Body Text"/>
    <w:basedOn w:val="721"/>
    <w:link w:val="915"/>
    <w:rPr>
      <w:rFonts w:ascii="楷体_GB2312" w:hAnsi="Arial" w:eastAsia="楷体_GB2312"/>
      <w:sz w:val="28"/>
      <w:szCs w:val="28"/>
    </w:rPr>
  </w:style>
  <w:style w:type="character" w:styleId="915" w:customStyle="1">
    <w:name w:val="正文文本 字符"/>
    <w:link w:val="914"/>
    <w:rPr>
      <w:rFonts w:ascii="楷体_GB2312" w:hAnsi="Arial" w:eastAsia="楷体_GB2312" w:cs="Times New Roman"/>
      <w:sz w:val="28"/>
      <w:szCs w:val="28"/>
    </w:rPr>
  </w:style>
  <w:style w:type="paragraph" w:styleId="916">
    <w:name w:val="Body Text Indent"/>
    <w:basedOn w:val="721"/>
    <w:link w:val="917"/>
    <w:pPr>
      <w:ind w:firstLine="645"/>
    </w:pPr>
    <w:rPr>
      <w:rFonts w:ascii="楷体_GB2312" w:eastAsia="楷体_GB2312"/>
      <w:sz w:val="32"/>
      <w:szCs w:val="32"/>
    </w:rPr>
  </w:style>
  <w:style w:type="character" w:styleId="917" w:customStyle="1">
    <w:name w:val="正文文本缩进 字符"/>
    <w:link w:val="916"/>
    <w:rPr>
      <w:rFonts w:ascii="楷体_GB2312" w:hAnsi="Times New Roman" w:eastAsia="楷体_GB2312" w:cs="Times New Roman"/>
      <w:sz w:val="32"/>
      <w:szCs w:val="32"/>
    </w:rPr>
  </w:style>
  <w:style w:type="paragraph" w:styleId="918">
    <w:name w:val="List 2"/>
    <w:basedOn w:val="721"/>
    <w:pPr>
      <w:ind w:left="100" w:hanging="200"/>
    </w:pPr>
  </w:style>
  <w:style w:type="paragraph" w:styleId="919">
    <w:name w:val="toc 5"/>
    <w:basedOn w:val="721"/>
    <w:next w:val="721"/>
    <w:semiHidden/>
    <w:pPr>
      <w:ind w:left="840"/>
      <w:jc w:val="left"/>
    </w:pPr>
  </w:style>
  <w:style w:type="paragraph" w:styleId="920">
    <w:name w:val="toc 3"/>
    <w:basedOn w:val="721"/>
    <w:next w:val="721"/>
    <w:semiHidden/>
    <w:pPr>
      <w:ind w:left="420"/>
      <w:jc w:val="left"/>
    </w:pPr>
    <w:rPr>
      <w:i/>
      <w:iCs/>
      <w:szCs w:val="24"/>
    </w:rPr>
  </w:style>
  <w:style w:type="paragraph" w:styleId="921">
    <w:name w:val="Plain Text"/>
    <w:basedOn w:val="721"/>
    <w:link w:val="922"/>
    <w:qFormat/>
    <w:rPr>
      <w:rFonts w:ascii="宋体" w:hAnsi="Courier New" w:cs="Courier New"/>
    </w:rPr>
  </w:style>
  <w:style w:type="character" w:styleId="922" w:customStyle="1">
    <w:name w:val="纯文本 字符"/>
    <w:link w:val="921"/>
    <w:qFormat/>
    <w:rPr>
      <w:rFonts w:ascii="宋体" w:hAnsi="Courier New" w:eastAsia="宋体" w:cs="Courier New"/>
      <w:szCs w:val="21"/>
    </w:rPr>
  </w:style>
  <w:style w:type="paragraph" w:styleId="923">
    <w:name w:val="toc 8"/>
    <w:basedOn w:val="721"/>
    <w:next w:val="721"/>
    <w:semiHidden/>
    <w:pPr>
      <w:ind w:left="1470"/>
      <w:jc w:val="left"/>
    </w:pPr>
  </w:style>
  <w:style w:type="paragraph" w:styleId="924">
    <w:name w:val="Date"/>
    <w:basedOn w:val="721"/>
    <w:next w:val="721"/>
    <w:link w:val="925"/>
    <w:rPr>
      <w:sz w:val="24"/>
      <w:szCs w:val="24"/>
    </w:rPr>
  </w:style>
  <w:style w:type="character" w:styleId="925" w:customStyle="1">
    <w:name w:val="日期 字符"/>
    <w:link w:val="924"/>
    <w:rPr>
      <w:rFonts w:ascii="Times New Roman" w:hAnsi="Times New Roman" w:eastAsia="宋体" w:cs="Times New Roman"/>
      <w:sz w:val="24"/>
      <w:szCs w:val="24"/>
    </w:rPr>
  </w:style>
  <w:style w:type="paragraph" w:styleId="926">
    <w:name w:val="Body Text Indent 2"/>
    <w:basedOn w:val="721"/>
    <w:link w:val="927"/>
    <w:pPr>
      <w:ind w:left="630" w:firstLine="645"/>
    </w:pPr>
    <w:rPr>
      <w:rFonts w:ascii="Arial" w:hAnsi="Arial" w:eastAsia="仿宋_GB2312" w:cs="Arial"/>
      <w:sz w:val="32"/>
      <w:szCs w:val="32"/>
    </w:rPr>
  </w:style>
  <w:style w:type="character" w:styleId="927" w:customStyle="1">
    <w:name w:val="正文文本缩进 2 字符"/>
    <w:link w:val="926"/>
    <w:rPr>
      <w:rFonts w:ascii="Arial" w:hAnsi="Arial" w:eastAsia="仿宋_GB2312" w:cs="Arial"/>
      <w:sz w:val="32"/>
      <w:szCs w:val="32"/>
    </w:rPr>
  </w:style>
  <w:style w:type="paragraph" w:styleId="928">
    <w:name w:val="Balloon Text"/>
    <w:basedOn w:val="721"/>
    <w:link w:val="929"/>
    <w:semiHidden/>
    <w:rPr>
      <w:sz w:val="18"/>
      <w:szCs w:val="18"/>
    </w:rPr>
  </w:style>
  <w:style w:type="character" w:styleId="929" w:customStyle="1">
    <w:name w:val="批注框文本 字符"/>
    <w:link w:val="928"/>
    <w:semiHidden/>
    <w:rPr>
      <w:rFonts w:ascii="Times New Roman" w:hAnsi="Times New Roman" w:eastAsia="宋体" w:cs="Times New Roman"/>
      <w:sz w:val="18"/>
      <w:szCs w:val="18"/>
    </w:rPr>
  </w:style>
  <w:style w:type="character" w:styleId="930" w:customStyle="1">
    <w:name w:val="页脚 字符"/>
    <w:link w:val="755"/>
    <w:rPr>
      <w:rFonts w:ascii="Times New Roman" w:hAnsi="Times New Roman" w:eastAsia="宋体" w:cs="Times New Roman"/>
      <w:sz w:val="18"/>
      <w:szCs w:val="18"/>
    </w:rPr>
  </w:style>
  <w:style w:type="character" w:styleId="931" w:customStyle="1">
    <w:name w:val="页眉 字符"/>
    <w:link w:val="753"/>
    <w:rPr>
      <w:rFonts w:ascii="Times New Roman" w:hAnsi="Times New Roman" w:eastAsia="宋体" w:cs="Times New Roman"/>
      <w:sz w:val="18"/>
      <w:szCs w:val="18"/>
    </w:rPr>
  </w:style>
  <w:style w:type="paragraph" w:styleId="932">
    <w:name w:val="toc 1"/>
    <w:basedOn w:val="721"/>
    <w:next w:val="721"/>
    <w:semiHidden/>
    <w:pPr>
      <w:jc w:val="left"/>
      <w:spacing w:before="120" w:after="120" w:line="400" w:lineRule="exact"/>
      <w:tabs>
        <w:tab w:val="right" w:pos="8720" w:leader="dot"/>
      </w:tabs>
    </w:pPr>
    <w:rPr>
      <w:rFonts w:ascii="宋体" w:hAnsi="宋体"/>
      <w:caps/>
      <w:sz w:val="24"/>
      <w:szCs w:val="24"/>
    </w:rPr>
  </w:style>
  <w:style w:type="paragraph" w:styleId="933">
    <w:name w:val="toc 4"/>
    <w:basedOn w:val="721"/>
    <w:next w:val="721"/>
    <w:semiHidden/>
    <w:pPr>
      <w:ind w:left="630"/>
      <w:jc w:val="left"/>
    </w:pPr>
  </w:style>
  <w:style w:type="paragraph" w:styleId="934">
    <w:name w:val="List"/>
    <w:basedOn w:val="721"/>
    <w:pPr>
      <w:ind w:left="200" w:hanging="200"/>
    </w:pPr>
  </w:style>
  <w:style w:type="paragraph" w:styleId="935">
    <w:name w:val="toc 6"/>
    <w:basedOn w:val="721"/>
    <w:next w:val="721"/>
    <w:semiHidden/>
    <w:pPr>
      <w:ind w:left="1050"/>
      <w:jc w:val="left"/>
    </w:pPr>
  </w:style>
  <w:style w:type="paragraph" w:styleId="936">
    <w:name w:val="Body Text Indent 3"/>
    <w:basedOn w:val="721"/>
    <w:link w:val="937"/>
    <w:pPr>
      <w:ind w:left="645" w:firstLine="645"/>
    </w:pPr>
    <w:rPr>
      <w:rFonts w:ascii="Arial" w:hAnsi="Arial" w:eastAsia="仿宋_GB2312" w:cs="Arial"/>
      <w:color w:val="ffff00"/>
      <w:sz w:val="32"/>
      <w:szCs w:val="32"/>
    </w:rPr>
  </w:style>
  <w:style w:type="character" w:styleId="937" w:customStyle="1">
    <w:name w:val="正文文本缩进 3 字符"/>
    <w:link w:val="936"/>
    <w:rPr>
      <w:rFonts w:ascii="Arial" w:hAnsi="Arial" w:eastAsia="仿宋_GB2312" w:cs="Arial"/>
      <w:color w:val="ffff00"/>
      <w:sz w:val="32"/>
      <w:szCs w:val="32"/>
    </w:rPr>
  </w:style>
  <w:style w:type="paragraph" w:styleId="938">
    <w:name w:val="toc 2"/>
    <w:basedOn w:val="721"/>
    <w:next w:val="721"/>
    <w:semiHidden/>
    <w:pPr>
      <w:ind w:left="210"/>
      <w:jc w:val="left"/>
    </w:pPr>
    <w:rPr>
      <w:smallCaps/>
      <w:szCs w:val="24"/>
    </w:rPr>
  </w:style>
  <w:style w:type="paragraph" w:styleId="939">
    <w:name w:val="toc 9"/>
    <w:basedOn w:val="721"/>
    <w:next w:val="721"/>
    <w:semiHidden/>
    <w:pPr>
      <w:ind w:left="1680"/>
      <w:jc w:val="left"/>
    </w:pPr>
  </w:style>
  <w:style w:type="paragraph" w:styleId="940">
    <w:name w:val="Body Text 2"/>
    <w:basedOn w:val="721"/>
    <w:link w:val="941"/>
    <w:pPr>
      <w:jc w:val="center"/>
      <w:widowControl/>
    </w:pPr>
    <w:rPr>
      <w:rFonts w:ascii="楷体_GB2312" w:eastAsia="楷体_GB2312"/>
      <w:sz w:val="28"/>
      <w:szCs w:val="28"/>
    </w:rPr>
  </w:style>
  <w:style w:type="character" w:styleId="941" w:customStyle="1">
    <w:name w:val="正文文本 2 字符"/>
    <w:link w:val="940"/>
    <w:rPr>
      <w:rFonts w:ascii="楷体_GB2312" w:hAnsi="Times New Roman" w:eastAsia="楷体_GB2312" w:cs="Times New Roman"/>
      <w:sz w:val="28"/>
      <w:szCs w:val="28"/>
    </w:rPr>
  </w:style>
  <w:style w:type="paragraph" w:styleId="942">
    <w:name w:val="Normal (Web)"/>
    <w:basedOn w:val="721"/>
    <w:uiPriority w:val="99"/>
    <w:pPr>
      <w:jc w:val="left"/>
      <w:spacing w:before="100" w:beforeAutospacing="1" w:after="100" w:afterAutospacing="1"/>
      <w:widowControl/>
    </w:pPr>
    <w:rPr>
      <w:rFonts w:ascii="宋体" w:hAnsi="宋体" w:cs="宋体"/>
      <w:sz w:val="24"/>
      <w:szCs w:val="24"/>
    </w:rPr>
  </w:style>
  <w:style w:type="paragraph" w:styleId="943">
    <w:name w:val="index 1"/>
    <w:basedOn w:val="721"/>
    <w:next w:val="721"/>
    <w:semiHidden/>
    <w:pPr>
      <w:spacing w:line="240" w:lineRule="atLeast"/>
    </w:pPr>
    <w:rPr>
      <w:b/>
      <w:bCs/>
    </w:rPr>
  </w:style>
  <w:style w:type="paragraph" w:styleId="944">
    <w:name w:val="annotation subject"/>
    <w:basedOn w:val="910"/>
    <w:next w:val="910"/>
    <w:link w:val="945"/>
    <w:semiHidden/>
    <w:rPr>
      <w:b/>
      <w:bCs/>
    </w:rPr>
  </w:style>
  <w:style w:type="character" w:styleId="945" w:customStyle="1">
    <w:name w:val="批注主题 字符"/>
    <w:link w:val="944"/>
    <w:semiHidden/>
    <w:rPr>
      <w:rFonts w:ascii="Times New Roman" w:hAnsi="Times New Roman" w:eastAsia="宋体" w:cs="Times New Roman"/>
      <w:b/>
      <w:bCs/>
      <w:szCs w:val="21"/>
    </w:rPr>
  </w:style>
  <w:style w:type="paragraph" w:styleId="946">
    <w:name w:val="Body Text First Indent"/>
    <w:basedOn w:val="721"/>
    <w:link w:val="947"/>
    <w:pPr>
      <w:ind w:firstLine="200"/>
      <w:spacing w:line="360" w:lineRule="auto"/>
    </w:pPr>
    <w:rPr>
      <w:rFonts w:ascii="仿宋_GB2312" w:eastAsia="仿宋_GB2312"/>
      <w:sz w:val="30"/>
      <w:szCs w:val="30"/>
    </w:rPr>
  </w:style>
  <w:style w:type="character" w:styleId="947" w:customStyle="1">
    <w:name w:val="正文文本首行缩进 字符"/>
    <w:link w:val="946"/>
    <w:rPr>
      <w:rFonts w:ascii="仿宋_GB2312" w:hAnsi="Times New Roman" w:eastAsia="仿宋_GB2312" w:cs="Times New Roman"/>
      <w:sz w:val="30"/>
      <w:szCs w:val="30"/>
    </w:rPr>
  </w:style>
  <w:style w:type="paragraph" w:styleId="948">
    <w:name w:val="Body Text First Indent 2"/>
    <w:basedOn w:val="916"/>
    <w:link w:val="949"/>
    <w:pPr>
      <w:ind w:firstLine="420"/>
      <w:spacing w:line="360" w:lineRule="auto"/>
    </w:pPr>
    <w:rPr>
      <w:rFonts w:ascii="宋体" w:hAnsi="宋体" w:eastAsia="宋体"/>
      <w:sz w:val="21"/>
      <w:szCs w:val="20"/>
    </w:rPr>
  </w:style>
  <w:style w:type="character" w:styleId="949" w:customStyle="1">
    <w:name w:val="正文文本首行缩进 2 字符"/>
    <w:link w:val="948"/>
    <w:rPr>
      <w:rFonts w:ascii="宋体" w:hAnsi="宋体" w:eastAsia="宋体" w:cs="Times New Roman"/>
      <w:sz w:val="32"/>
      <w:szCs w:val="20"/>
    </w:rPr>
  </w:style>
  <w:style w:type="character" w:styleId="950">
    <w:name w:val="Strong"/>
    <w:qFormat/>
    <w:rPr>
      <w:b/>
      <w:bCs/>
    </w:rPr>
  </w:style>
  <w:style w:type="character" w:styleId="951">
    <w:name w:val="page number"/>
  </w:style>
  <w:style w:type="character" w:styleId="952">
    <w:name w:val="FollowedHyperlink"/>
    <w:rPr>
      <w:color w:val="800080"/>
      <w:u w:val="single"/>
    </w:rPr>
  </w:style>
  <w:style w:type="character" w:styleId="953">
    <w:name w:val="annotation reference"/>
    <w:semiHidden/>
    <w:rPr>
      <w:sz w:val="21"/>
      <w:szCs w:val="21"/>
    </w:rPr>
  </w:style>
  <w:style w:type="paragraph" w:styleId="954" w:customStyle="1">
    <w:name w:val="样式1"/>
    <w:basedOn w:val="721"/>
    <w:pPr>
      <w:numPr>
        <w:numId w:val="2"/>
      </w:numPr>
      <w:tabs>
        <w:tab w:val="left" w:pos="709" w:leader="none"/>
      </w:tabs>
    </w:pPr>
    <w:rPr>
      <w:rFonts w:ascii="宋体" w:hAnsi="宋体"/>
    </w:rPr>
  </w:style>
  <w:style w:type="character" w:styleId="955" w:customStyle="1">
    <w:name w:val="font5 Char"/>
    <w:rPr>
      <w:rFonts w:ascii="宋体" w:hAnsi="宋体" w:eastAsia="宋体"/>
      <w:sz w:val="28"/>
      <w:szCs w:val="28"/>
      <w:lang w:val="en-US" w:eastAsia="zh-CN" w:bidi="ar-SA"/>
    </w:rPr>
  </w:style>
  <w:style w:type="character" w:styleId="956" w:customStyle="1">
    <w:name w:val="二级目录 Char"/>
    <w:link w:val="957"/>
    <w:rPr>
      <w:b/>
      <w:sz w:val="30"/>
      <w:szCs w:val="28"/>
    </w:rPr>
  </w:style>
  <w:style w:type="paragraph" w:styleId="957" w:customStyle="1">
    <w:name w:val="二级目录"/>
    <w:next w:val="721"/>
    <w:link w:val="956"/>
    <w:pPr>
      <w:numPr>
        <w:numId w:val="3"/>
      </w:numPr>
      <w:tabs>
        <w:tab w:val="left" w:pos="907" w:leader="none"/>
        <w:tab w:val="left" w:pos="1145" w:leader="none"/>
      </w:tabs>
      <w:outlineLvl w:val="1"/>
    </w:pPr>
    <w:rPr>
      <w:b/>
      <w:sz w:val="30"/>
      <w:szCs w:val="28"/>
    </w:rPr>
  </w:style>
  <w:style w:type="character" w:styleId="958" w:customStyle="1">
    <w:name w:val="列出段落 Char"/>
    <w:link w:val="959"/>
    <w:rPr>
      <w:rFonts w:ascii="Calibri" w:hAnsi="Calibri"/>
      <w:sz w:val="24"/>
      <w:szCs w:val="24"/>
      <w:lang w:eastAsia="en-US" w:bidi="en-US"/>
    </w:rPr>
  </w:style>
  <w:style w:type="paragraph" w:styleId="959" w:customStyle="1">
    <w:name w:val="列出段落1"/>
    <w:basedOn w:val="721"/>
    <w:link w:val="958"/>
    <w:qFormat/>
    <w:pPr>
      <w:contextualSpacing/>
      <w:ind w:left="720"/>
      <w:jc w:val="left"/>
      <w:widowControl/>
    </w:pPr>
    <w:rPr>
      <w:rFonts w:ascii="Calibri" w:hAnsi="Calibri"/>
      <w:sz w:val="24"/>
      <w:szCs w:val="24"/>
      <w:lang w:eastAsia="en-US" w:bidi="en-US"/>
    </w:rPr>
  </w:style>
  <w:style w:type="paragraph" w:styleId="960" w:customStyle="1">
    <w:name w:val="Body Text(ch)"/>
    <w:basedOn w:val="721"/>
    <w:next w:val="914"/>
    <w:pPr>
      <w:spacing w:after="120"/>
    </w:pPr>
    <w:rPr>
      <w:rFonts w:ascii="宋体" w:hAnsi="Arial"/>
      <w:bCs/>
      <w:iCs/>
      <w:szCs w:val="24"/>
    </w:rPr>
  </w:style>
  <w:style w:type="paragraph" w:styleId="961" w:customStyle="1">
    <w:name w:val="xl27"/>
    <w:basedOn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6"/>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Char"/>
    <w:basedOn w:val="721"/>
    <w:pPr>
      <w:ind w:firstLine="200"/>
      <w:tabs>
        <w:tab w:val="left" w:pos="360" w:leader="none"/>
      </w:tabs>
    </w:pPr>
    <w:rPr>
      <w:sz w:val="28"/>
      <w:szCs w:val="30"/>
    </w:rPr>
  </w:style>
  <w:style w:type="paragraph" w:styleId="964" w:customStyle="1">
    <w:name w:val="Char"/>
    <w:basedOn w:val="908"/>
    <w:rPr>
      <w:rFonts w:ascii="Tahoma" w:hAnsi="Tahoma"/>
      <w:sz w:val="24"/>
      <w:szCs w:val="24"/>
    </w:rPr>
  </w:style>
  <w:style w:type="paragraph" w:styleId="965" w:customStyle="1">
    <w:name w:val="普通正文"/>
    <w:basedOn w:val="721"/>
    <w:pPr>
      <w:ind w:firstLine="480"/>
      <w:jc w:val="left"/>
      <w:spacing w:before="120" w:after="120" w:line="360" w:lineRule="auto"/>
    </w:pPr>
    <w:rPr>
      <w:rFonts w:ascii="Arial" w:hAnsi="Arial"/>
      <w:sz w:val="24"/>
      <w:szCs w:val="24"/>
    </w:rPr>
  </w:style>
  <w:style w:type="paragraph" w:styleId="966" w:customStyle="1">
    <w:name w:val="table_lines"/>
    <w:basedOn w:val="721"/>
    <w:pPr>
      <w:jc w:val="left"/>
      <w:widowControl/>
    </w:pPr>
    <w:rPr>
      <w:sz w:val="20"/>
      <w:szCs w:val="20"/>
      <w:lang w:val="de-DE" w:eastAsia="de-DE"/>
    </w:rPr>
  </w:style>
  <w:style w:type="paragraph" w:styleId="967" w:customStyle="1">
    <w:name w:val="附录1"/>
    <w:pPr>
      <w:ind w:left="907" w:hanging="907"/>
      <w:spacing w:before="240" w:line="600" w:lineRule="atLeast"/>
      <w:tabs>
        <w:tab w:val="left" w:pos="907" w:leader="none"/>
      </w:tabs>
    </w:pPr>
    <w:rPr>
      <w:b/>
      <w:i/>
      <w:sz w:val="28"/>
    </w:rPr>
  </w:style>
  <w:style w:type="paragraph" w:styleId="968" w:customStyle="1">
    <w:name w:val="font7"/>
    <w:basedOn w:val="721"/>
    <w:pPr>
      <w:jc w:val="left"/>
      <w:spacing w:before="100" w:beforeAutospacing="1" w:after="100" w:afterAutospacing="1"/>
      <w:widowControl/>
    </w:pPr>
    <w:rPr>
      <w:rFonts w:hint="eastAsia" w:ascii="宋体" w:hAnsi="宋体"/>
      <w:sz w:val="18"/>
      <w:szCs w:val="18"/>
    </w:rPr>
  </w:style>
  <w:style w:type="paragraph" w:styleId="969" w:customStyle="1">
    <w:name w:val="Char Char Char Char"/>
    <w:basedOn w:val="908"/>
    <w:pPr>
      <w:spacing w:line="360" w:lineRule="auto"/>
    </w:pPr>
    <w:rPr>
      <w:rFonts w:ascii="Tahoma" w:hAnsi="Tahoma"/>
      <w:sz w:val="24"/>
      <w:szCs w:val="24"/>
    </w:rPr>
  </w:style>
  <w:style w:type="paragraph" w:styleId="970" w:customStyle="1">
    <w:name w:val="4"/>
    <w:basedOn w:val="721"/>
    <w:next w:val="936"/>
    <w:pPr>
      <w:ind w:firstLine="420"/>
      <w:spacing w:line="360" w:lineRule="auto"/>
    </w:pPr>
    <w:rPr>
      <w:color w:val="ff0000"/>
      <w:sz w:val="24"/>
      <w:szCs w:val="24"/>
    </w:rPr>
  </w:style>
  <w:style w:type="paragraph" w:styleId="971" w:customStyle="1">
    <w:name w:val="普通 (Web)"/>
    <w:basedOn w:val="721"/>
    <w:pPr>
      <w:jc w:val="left"/>
      <w:spacing w:before="100" w:beforeAutospacing="1" w:after="100" w:afterAutospacing="1"/>
      <w:widowControl/>
    </w:pPr>
    <w:rPr>
      <w:rFonts w:ascii="宋体" w:hAnsi="宋体"/>
      <w:sz w:val="24"/>
      <w:szCs w:val="24"/>
    </w:rPr>
  </w:style>
  <w:style w:type="paragraph" w:styleId="972" w:customStyle="1">
    <w:name w:val="Char Char Char Char Char Char Char Char Char Char"/>
    <w:basedOn w:val="721"/>
    <w:pPr>
      <w:spacing w:line="360" w:lineRule="auto"/>
    </w:pPr>
    <w:rPr>
      <w:sz w:val="24"/>
      <w:szCs w:val="20"/>
    </w:rPr>
  </w:style>
  <w:style w:type="paragraph" w:styleId="973" w:customStyle="1">
    <w:name w:val="font6"/>
    <w:basedOn w:val="721"/>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7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721"/>
    <w:next w:val="7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customStyle="1">
    <w:name w:val="标题3"/>
    <w:basedOn w:val="721"/>
    <w:next w:val="721"/>
    <w:pPr>
      <w:ind w:firstLine="624"/>
      <w:spacing w:line="590" w:lineRule="atLeast"/>
    </w:pPr>
    <w:rPr>
      <w:rFonts w:ascii="方正黑体_GBK" w:eastAsia="方正黑体_GBK"/>
      <w:sz w:val="32"/>
      <w:szCs w:val="32"/>
    </w:rPr>
  </w:style>
  <w:style w:type="paragraph" w:styleId="977" w:customStyle="1">
    <w:name w:val="xl24"/>
    <w:basedOn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9"/>
    <w:basedOn w:val="7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Char Char Char Char Char Char Char Char"/>
    <w:basedOn w:val="721"/>
    <w:pPr>
      <w:jc w:val="left"/>
      <w:spacing w:after="160" w:line="240" w:lineRule="exact"/>
      <w:widowControl/>
    </w:pPr>
    <w:rPr>
      <w:rFonts w:ascii="Verdana" w:hAnsi="Verdana"/>
      <w:sz w:val="20"/>
      <w:szCs w:val="20"/>
      <w:lang w:eastAsia="en-US"/>
    </w:rPr>
  </w:style>
  <w:style w:type="paragraph" w:styleId="980" w:customStyle="1">
    <w:name w:val="xl28"/>
    <w:basedOn w:val="7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Char Char Char Char Char Char Char Char"/>
    <w:basedOn w:val="721"/>
    <w:pPr>
      <w:jc w:val="left"/>
      <w:spacing w:after="160" w:line="240" w:lineRule="exact"/>
      <w:widowControl/>
    </w:pPr>
    <w:rPr>
      <w:rFonts w:ascii="Verdana" w:hAnsi="Verdana"/>
      <w:sz w:val="20"/>
      <w:szCs w:val="20"/>
      <w:lang w:eastAsia="en-US"/>
    </w:rPr>
  </w:style>
  <w:style w:type="paragraph" w:styleId="982" w:customStyle="1">
    <w:name w:val="xl30"/>
    <w:basedOn w:val="721"/>
    <w:pPr>
      <w:jc w:val="center"/>
      <w:spacing w:before="100" w:beforeAutospacing="1" w:after="100" w:afterAutospacing="1"/>
      <w:widowControl/>
    </w:pPr>
    <w:rPr>
      <w:rFonts w:ascii="宋体" w:hAnsi="宋体"/>
      <w:b/>
      <w:bCs/>
      <w:sz w:val="36"/>
      <w:szCs w:val="36"/>
    </w:rPr>
  </w:style>
  <w:style w:type="paragraph" w:styleId="983" w:customStyle="1">
    <w:name w:val="Char Char Char Char"/>
    <w:basedOn w:val="908"/>
    <w:pPr>
      <w:spacing w:line="360" w:lineRule="auto"/>
    </w:pPr>
    <w:rPr>
      <w:rFonts w:ascii="Tahoma" w:hAnsi="Tahoma"/>
      <w:sz w:val="24"/>
      <w:szCs w:val="24"/>
    </w:rPr>
  </w:style>
  <w:style w:type="paragraph" w:styleId="984" w:customStyle="1">
    <w:name w:val="table_1stline"/>
    <w:basedOn w:val="721"/>
    <w:pPr>
      <w:jc w:val="left"/>
      <w:spacing w:before="120"/>
      <w:widowControl/>
    </w:pPr>
    <w:rPr>
      <w:bCs/>
      <w:sz w:val="20"/>
      <w:szCs w:val="20"/>
      <w:lang w:val="de-DE" w:eastAsia="de-DE"/>
    </w:rPr>
  </w:style>
  <w:style w:type="paragraph" w:styleId="985" w:customStyle="1">
    <w:name w:val="font5"/>
    <w:basedOn w:val="721"/>
    <w:pPr>
      <w:jc w:val="left"/>
      <w:spacing w:before="100" w:beforeAutospacing="1" w:after="100" w:afterAutospacing="1"/>
      <w:widowControl/>
    </w:pPr>
    <w:rPr>
      <w:rFonts w:hint="eastAsia" w:ascii="宋体" w:hAnsi="宋体"/>
      <w:sz w:val="28"/>
      <w:szCs w:val="28"/>
    </w:rPr>
  </w:style>
  <w:style w:type="paragraph" w:styleId="986" w:customStyle="1">
    <w:name w:val="标题1"/>
    <w:basedOn w:val="721"/>
    <w:next w:val="72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Revision"/>
    <w:uiPriority w:val="99"/>
    <w:semiHidden/>
    <w:rPr>
      <w:sz w:val="21"/>
      <w:szCs w:val="21"/>
    </w:rPr>
  </w:style>
  <w:style w:type="paragraph" w:styleId="988" w:customStyle="1">
    <w:name w:val="纯文本2"/>
    <w:basedOn w:val="721"/>
    <w:qFormat/>
    <w:rPr>
      <w:rFonts w:ascii="宋体" w:hAnsi="Courier New" w:eastAsia="楷体_GB2312"/>
      <w:sz w:val="26"/>
    </w:rPr>
  </w:style>
  <w:style w:type="paragraph" w:styleId="989" w:customStyle="1">
    <w:name w:val="首行缩进"/>
    <w:basedOn w:val="721"/>
    <w:qFormat/>
    <w:pPr>
      <w:ind w:firstLine="480"/>
    </w:pPr>
    <w:rPr>
      <w:szCs w:val="22"/>
      <w:lang w:val="zh-CN"/>
    </w:rPr>
  </w:style>
  <w:style w:type="paragraph" w:styleId="990" w:customStyle="1">
    <w:name w:val="纯文本1"/>
    <w:basedOn w:val="721"/>
    <w:qFormat/>
    <w:rPr>
      <w:rFonts w:ascii="宋体" w:hAnsi="Courier New"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5</cp:revision>
  <dcterms:created xsi:type="dcterms:W3CDTF">2026-07-10T01:48:00Z</dcterms:created>
  <dcterms:modified xsi:type="dcterms:W3CDTF">2026-07-17T07:14:38Z</dcterms:modified>
  <cp:version>1048576</cp:version>
</cp:coreProperties>
</file>