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color w:val="auto"/>
          <w:sz w:val="96"/>
          <w:szCs w:val="96"/>
          <w:highlight w:val="none"/>
        </w:rPr>
      </w:pPr>
      <w:r>
        <w:rPr>
          <w:rFonts w:hint="eastAsia" w:ascii="宋体" w:hAnsi="宋体"/>
          <w:b/>
          <w:color w:val="auto"/>
          <w:sz w:val="96"/>
          <w:szCs w:val="96"/>
          <w:highlight w:val="none"/>
        </w:rPr>
      </w:r>
      <w:r/>
    </w:p>
    <w:p>
      <w:pPr>
        <w:pStyle w:val="738"/>
        <w:rPr>
          <w:rFonts w:hint="eastAsia" w:hAnsi="宋体"/>
          <w:color w:val="auto"/>
          <w:highlight w:val="none"/>
        </w:rPr>
      </w:pPr>
      <w:r>
        <w:rPr>
          <w:rFonts w:hint="eastAsia" w:hAnsi="宋体"/>
          <w:color w:val="auto"/>
          <w:highlight w:val="none"/>
        </w:rPr>
      </w:r>
      <w:r/>
    </w:p>
    <w:p>
      <w:pPr>
        <w:jc w:val="center"/>
        <w:rPr>
          <w:rFonts w:hint="eastAsia" w:ascii="宋体" w:hAnsi="宋体"/>
          <w:b/>
          <w:color w:val="auto"/>
          <w:sz w:val="96"/>
          <w:szCs w:val="96"/>
          <w:highlight w:val="none"/>
        </w:rPr>
      </w:pPr>
      <w:r>
        <w:rPr>
          <w:rFonts w:ascii="宋体" w:hAnsi="宋体"/>
          <w:b/>
          <w:color w:val="auto"/>
          <w:sz w:val="96"/>
          <w:szCs w:val="96"/>
          <w:highlight w:val="none"/>
        </w:rPr>
        <w:t xml:space="preserve">招</w:t>
      </w:r>
      <w:r>
        <w:rPr>
          <w:rFonts w:hint="eastAsia" w:ascii="宋体" w:hAnsi="宋体"/>
          <w:b/>
          <w:color w:val="auto"/>
          <w:sz w:val="96"/>
          <w:szCs w:val="96"/>
          <w:highlight w:val="none"/>
        </w:rPr>
        <w:t xml:space="preserve">  </w:t>
      </w:r>
      <w:r>
        <w:rPr>
          <w:rFonts w:ascii="宋体" w:hAnsi="宋体"/>
          <w:b/>
          <w:color w:val="auto"/>
          <w:sz w:val="96"/>
          <w:szCs w:val="96"/>
          <w:highlight w:val="none"/>
        </w:rPr>
        <w:t xml:space="preserve">标</w:t>
      </w:r>
      <w:r>
        <w:rPr>
          <w:rFonts w:hint="eastAsia" w:ascii="宋体" w:hAnsi="宋体"/>
          <w:b/>
          <w:color w:val="auto"/>
          <w:sz w:val="96"/>
          <w:szCs w:val="96"/>
          <w:highlight w:val="none"/>
        </w:rPr>
        <w:t xml:space="preserve">  </w:t>
      </w:r>
      <w:r>
        <w:rPr>
          <w:rFonts w:ascii="宋体" w:hAnsi="宋体"/>
          <w:b/>
          <w:color w:val="auto"/>
          <w:sz w:val="96"/>
          <w:szCs w:val="96"/>
          <w:highlight w:val="none"/>
        </w:rPr>
        <w:t xml:space="preserve">文</w:t>
      </w:r>
      <w:r>
        <w:rPr>
          <w:rFonts w:hint="eastAsia" w:ascii="宋体" w:hAnsi="宋体"/>
          <w:b/>
          <w:color w:val="auto"/>
          <w:sz w:val="96"/>
          <w:szCs w:val="96"/>
          <w:highlight w:val="none"/>
        </w:rPr>
        <w:t xml:space="preserve">  </w:t>
      </w:r>
      <w:r>
        <w:rPr>
          <w:rFonts w:ascii="宋体" w:hAnsi="宋体"/>
          <w:b/>
          <w:color w:val="auto"/>
          <w:sz w:val="96"/>
          <w:szCs w:val="96"/>
          <w:highlight w:val="none"/>
        </w:rPr>
        <w:t xml:space="preserve">件</w:t>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8"/>
        <w:rPr>
          <w:color w:val="auto"/>
          <w:highlight w:val="none"/>
        </w:rPr>
      </w:pPr>
      <w:r>
        <w:rPr>
          <w:color w:val="auto"/>
          <w:highlight w:val="none"/>
        </w:rPr>
      </w:r>
      <w:r/>
    </w:p>
    <w:p>
      <w:pPr>
        <w:rPr>
          <w:color w:val="auto"/>
          <w:highlight w:val="none"/>
        </w:rPr>
      </w:pPr>
      <w:r>
        <w:rPr>
          <w:color w:val="auto"/>
          <w:highlight w:val="none"/>
        </w:rPr>
      </w:r>
      <w:r/>
    </w:p>
    <w:p>
      <w:pPr>
        <w:pStyle w:val="738"/>
        <w:rPr>
          <w:color w:val="auto"/>
          <w:highlight w:val="none"/>
        </w:rPr>
      </w:pPr>
      <w:r>
        <w:rPr>
          <w:color w:val="auto"/>
          <w:highlight w:val="none"/>
        </w:rPr>
      </w:r>
      <w:r/>
    </w:p>
    <w:p>
      <w:pPr>
        <w:pStyle w:val="738"/>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b/>
          <w:color w:val="auto"/>
          <w:sz w:val="44"/>
          <w:szCs w:val="44"/>
          <w:highlight w:val="none"/>
        </w:rPr>
      </w:pPr>
      <w:r>
        <w:rPr>
          <w:rFonts w:hint="eastAsia" w:ascii="宋体" w:hAnsi="宋体"/>
          <w:b/>
          <w:color w:val="auto"/>
          <w:sz w:val="44"/>
          <w:szCs w:val="44"/>
          <w:highlight w:val="none"/>
        </w:rPr>
      </w:r>
      <w:r/>
    </w:p>
    <w:p>
      <w:pPr>
        <w:ind w:firstLine="426"/>
        <w:jc w:val="left"/>
        <w:spacing w:line="480" w:lineRule="auto"/>
        <w:rPr>
          <w:rFonts w:hint="eastAsia" w:ascii="Times New Roman" w:hAnsi="Times New Roman" w:eastAsia="宋体"/>
          <w:b/>
          <w:color w:val="auto"/>
          <w:sz w:val="36"/>
          <w:szCs w:val="36"/>
          <w:highlight w:val="none"/>
          <w:lang w:eastAsia="zh-CN"/>
        </w:rPr>
      </w:pPr>
      <w:r>
        <w:rPr>
          <w:rFonts w:hint="eastAsia" w:ascii="Times New Roman" w:hAnsi="Times New Roman"/>
          <w:b/>
          <w:color w:val="auto"/>
          <w:sz w:val="36"/>
          <w:szCs w:val="36"/>
          <w:highlight w:val="none"/>
        </w:rPr>
        <w:t xml:space="preserve">项目编号：</w:t>
      </w:r>
      <w:r>
        <w:rPr>
          <w:rFonts w:hint="eastAsia"/>
          <w:b/>
          <w:color w:val="auto"/>
          <w:sz w:val="36"/>
          <w:szCs w:val="36"/>
          <w:highlight w:val="none"/>
          <w:lang w:eastAsia="zh-CN"/>
        </w:rPr>
        <w:t xml:space="preserve">JSZC-320581-XTPC-G2026-0015</w:t>
      </w:r>
      <w:r/>
    </w:p>
    <w:p>
      <w:pPr>
        <w:ind w:firstLine="426"/>
        <w:jc w:val="left"/>
        <w:spacing w:line="480" w:lineRule="auto"/>
        <w:rPr>
          <w:rFonts w:hint="eastAsia" w:ascii="Times New Roman" w:hAnsi="Times New Roman" w:eastAsia="宋体"/>
          <w:b/>
          <w:color w:val="auto"/>
          <w:sz w:val="36"/>
          <w:szCs w:val="36"/>
          <w:highlight w:val="none"/>
          <w:lang w:eastAsia="zh-CN"/>
        </w:rPr>
      </w:pPr>
      <w:r>
        <w:rPr>
          <w:rFonts w:ascii="Times New Roman" w:hAnsi="Times New Roman"/>
          <w:b/>
          <w:color w:val="auto"/>
          <w:sz w:val="36"/>
          <w:szCs w:val="36"/>
          <w:highlight w:val="none"/>
        </w:rPr>
        <w:t xml:space="preserve">项目名称：</w:t>
      </w:r>
      <w:r>
        <w:rPr>
          <w:rFonts w:hint="eastAsia"/>
          <w:b/>
          <w:color w:val="auto"/>
          <w:sz w:val="36"/>
          <w:szCs w:val="36"/>
          <w:highlight w:val="none"/>
          <w:lang w:eastAsia="zh-CN"/>
        </w:rPr>
        <w:t xml:space="preserve">苏州工学院两校区学生宿舍零星维修外包服务</w:t>
      </w:r>
      <w:r/>
    </w:p>
    <w:p>
      <w:pPr>
        <w:ind w:firstLine="426"/>
        <w:jc w:val="left"/>
        <w:spacing w:line="480" w:lineRule="auto"/>
        <w:rPr>
          <w:rFonts w:hint="eastAsia" w:ascii="Times New Roman" w:hAnsi="Times New Roman"/>
          <w:b/>
          <w:bCs/>
          <w:color w:val="auto"/>
          <w:sz w:val="36"/>
          <w:szCs w:val="36"/>
          <w:highlight w:val="none"/>
        </w:rPr>
      </w:pPr>
      <w:r>
        <w:rPr>
          <w:rFonts w:ascii="Times New Roman" w:hAnsi="Times New Roman"/>
          <w:b/>
          <w:color w:val="auto"/>
          <w:sz w:val="36"/>
          <w:szCs w:val="36"/>
          <w:highlight w:val="none"/>
        </w:rPr>
        <w:t xml:space="preserve">项目</w:t>
      </w:r>
      <w:r>
        <w:rPr>
          <w:rFonts w:hint="eastAsia" w:ascii="Times New Roman" w:hAnsi="Times New Roman"/>
          <w:b/>
          <w:color w:val="auto"/>
          <w:sz w:val="36"/>
          <w:szCs w:val="36"/>
          <w:highlight w:val="none"/>
        </w:rPr>
        <w:t xml:space="preserve">属性</w:t>
      </w:r>
      <w:r>
        <w:rPr>
          <w:rFonts w:ascii="Times New Roman" w:hAnsi="Times New Roman"/>
          <w:b/>
          <w:color w:val="auto"/>
          <w:sz w:val="36"/>
          <w:szCs w:val="36"/>
          <w:highlight w:val="none"/>
        </w:rPr>
        <w:t xml:space="preserve">：</w:t>
      </w:r>
      <w:r>
        <w:rPr>
          <w:rFonts w:hint="eastAsia"/>
          <w:b/>
          <w:color w:val="auto"/>
          <w:sz w:val="36"/>
          <w:szCs w:val="36"/>
          <w:highlight w:val="none"/>
          <w:lang w:val="en-US" w:eastAsia="zh-CN"/>
        </w:rPr>
        <w:t xml:space="preserve">服务类</w:t>
      </w:r>
      <w:r>
        <w:rPr>
          <w:rFonts w:hint="eastAsia" w:ascii="Times New Roman" w:hAnsi="Times New Roman"/>
          <w:b/>
          <w:color w:val="auto"/>
          <w:sz w:val="36"/>
          <w:szCs w:val="36"/>
          <w:highlight w:val="none"/>
        </w:rPr>
        <w:t xml:space="preserve">项目</w:t>
      </w:r>
      <w:r/>
    </w:p>
    <w:p>
      <w:pPr>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r>
      <w:r/>
    </w:p>
    <w:p>
      <w:pPr>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r>
      <w:r/>
    </w:p>
    <w:p>
      <w:pPr>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r>
      <w:r/>
    </w:p>
    <w:p>
      <w:pPr>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r>
      <w:r/>
    </w:p>
    <w:p>
      <w:pPr>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r>
      <w:r/>
    </w:p>
    <w:p>
      <w:pPr>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r>
      <w:r/>
    </w:p>
    <w:p>
      <w:pPr>
        <w:jc w:val="center"/>
        <w:rPr>
          <w:rFonts w:hint="eastAsia" w:ascii="Times New Roman" w:hAnsi="Times New Roman" w:eastAsia="宋体"/>
          <w:b/>
          <w:color w:val="auto"/>
          <w:sz w:val="36"/>
          <w:szCs w:val="36"/>
          <w:highlight w:val="none"/>
          <w:lang w:eastAsia="zh-CN"/>
        </w:rPr>
      </w:pPr>
      <w:r>
        <w:rPr>
          <w:rFonts w:hint="eastAsia" w:ascii="Times New Roman" w:hAnsi="Times New Roman"/>
          <w:b/>
          <w:color w:val="auto"/>
          <w:sz w:val="36"/>
          <w:szCs w:val="36"/>
          <w:highlight w:val="none"/>
          <w:lang w:eastAsia="zh-CN"/>
        </w:rPr>
        <w:t xml:space="preserve">苏州新天平工程咨询有限公司</w:t>
      </w:r>
      <w:r/>
    </w:p>
    <w:p>
      <w:pPr>
        <w:jc w:val="center"/>
        <w:rPr>
          <w:rFonts w:hint="eastAsia" w:ascii="宋体" w:hAnsi="宋体"/>
          <w:b/>
          <w:color w:val="auto"/>
          <w:sz w:val="36"/>
          <w:szCs w:val="36"/>
          <w:highlight w:val="none"/>
        </w:rPr>
      </w:pPr>
      <w:r>
        <w:rPr>
          <w:rFonts w:ascii="Times New Roman" w:hAnsi="Times New Roman"/>
          <w:b/>
          <w:color w:val="auto"/>
          <w:sz w:val="36"/>
          <w:szCs w:val="36"/>
          <w:highlight w:val="none"/>
        </w:rPr>
        <w:t xml:space="preserve">202</w:t>
      </w:r>
      <w:r>
        <w:rPr>
          <w:rFonts w:hint="eastAsia" w:ascii="Times New Roman" w:hAnsi="Times New Roman"/>
          <w:b/>
          <w:color w:val="auto"/>
          <w:sz w:val="36"/>
          <w:szCs w:val="36"/>
          <w:highlight w:val="none"/>
          <w:lang w:val="en-US" w:eastAsia="zh-CN"/>
        </w:rPr>
        <w:t xml:space="preserve">6</w:t>
      </w:r>
      <w:r>
        <w:rPr>
          <w:rFonts w:ascii="Times New Roman" w:hAnsi="Times New Roman"/>
          <w:b/>
          <w:color w:val="auto"/>
          <w:sz w:val="36"/>
          <w:szCs w:val="36"/>
          <w:highlight w:val="none"/>
        </w:rPr>
        <w:t xml:space="preserve">年</w:t>
      </w:r>
      <w:r>
        <w:rPr>
          <w:rFonts w:hint="eastAsia"/>
          <w:b/>
          <w:color w:val="auto"/>
          <w:sz w:val="36"/>
          <w:szCs w:val="36"/>
          <w:highlight w:val="none"/>
          <w:lang w:val="en-US" w:eastAsia="zh-CN"/>
        </w:rPr>
        <w:t xml:space="preserve">7</w:t>
      </w:r>
      <w:r>
        <w:rPr>
          <w:rFonts w:ascii="Times New Roman" w:hAnsi="Times New Roman"/>
          <w:b/>
          <w:color w:val="auto"/>
          <w:sz w:val="36"/>
          <w:szCs w:val="36"/>
          <w:highlight w:val="none"/>
        </w:rPr>
        <w:t xml:space="preserve">月</w:t>
      </w:r>
      <w:r>
        <w:rPr>
          <w:rFonts w:hint="eastAsia"/>
          <w:b/>
          <w:color w:val="auto"/>
          <w:sz w:val="36"/>
          <w:szCs w:val="36"/>
          <w:highlight w:val="none"/>
          <w:lang w:val="en-US" w:eastAsia="zh-CN"/>
        </w:rPr>
        <w:t xml:space="preserve">14</w:t>
      </w:r>
      <w:r>
        <w:rPr>
          <w:rFonts w:ascii="Times New Roman" w:hAnsi="Times New Roman"/>
          <w:b/>
          <w:color w:val="auto"/>
          <w:sz w:val="36"/>
          <w:szCs w:val="36"/>
          <w:highlight w:val="none"/>
        </w:rPr>
        <w:t xml:space="preserve">日</w:t>
      </w:r>
      <w:r>
        <w:rPr>
          <w:rFonts w:ascii="Times New Roman" w:hAnsi="Times New Roman"/>
          <w:b/>
          <w:color w:val="auto"/>
          <w:sz w:val="36"/>
          <w:szCs w:val="36"/>
          <w:highlight w:val="none"/>
        </w:rPr>
        <w:br w:type="page" w:clear="all"/>
      </w:r>
      <w:r>
        <w:rPr>
          <w:rFonts w:hint="eastAsia" w:ascii="宋体" w:hAnsi="宋体"/>
          <w:b/>
          <w:color w:val="auto"/>
          <w:sz w:val="36"/>
          <w:szCs w:val="36"/>
          <w:highlight w:val="none"/>
        </w:rPr>
        <w:t xml:space="preserve">目</w:t>
      </w:r>
      <w:r>
        <w:rPr>
          <w:rFonts w:ascii="宋体" w:hAnsi="宋体"/>
          <w:b/>
          <w:color w:val="auto"/>
          <w:sz w:val="36"/>
          <w:szCs w:val="36"/>
          <w:highlight w:val="none"/>
        </w:rPr>
        <w:t xml:space="preserve">   录</w:t>
      </w:r>
      <w:r/>
    </w:p>
    <w:p>
      <w:pPr>
        <w:pStyle w:val="708"/>
        <w:tabs>
          <w:tab w:val="right" w:pos="9656" w:leader="dot"/>
        </w:tabs>
        <w:rPr>
          <w:color w:val="auto"/>
          <w:highlight w:val="none"/>
        </w:rPr>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TOC \o "1-3" \h \z \u </w:instrText>
      </w:r>
      <w:r>
        <w:rPr>
          <w:rFonts w:ascii="Times New Roman" w:hAnsi="Times New Roman"/>
          <w:color w:val="auto"/>
          <w:sz w:val="24"/>
          <w:szCs w:val="24"/>
          <w:highlight w:val="none"/>
        </w:rPr>
        <w:fldChar w:fldCharType="separate"/>
      </w: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_Toc30684 </w:instrText>
      </w:r>
      <w:r>
        <w:rPr>
          <w:rFonts w:ascii="Times New Roman" w:hAnsi="Times New Roman"/>
          <w:color w:val="auto"/>
          <w:szCs w:val="24"/>
          <w:highlight w:val="none"/>
        </w:rPr>
        <w:fldChar w:fldCharType="separate"/>
      </w:r>
      <w:r>
        <w:rPr>
          <w:rFonts w:hint="eastAsia" w:ascii="Times New Roman" w:hAnsi="Times New Roman"/>
          <w:color w:val="auto"/>
          <w:highlight w:val="none"/>
        </w:rPr>
        <w:t xml:space="preserve">第一章 </w:t>
      </w:r>
      <w:r>
        <w:rPr>
          <w:rFonts w:ascii="Times New Roman" w:hAnsi="Times New Roman"/>
          <w:color w:val="auto"/>
          <w:highlight w:val="none"/>
        </w:rPr>
        <w:t xml:space="preserve"> 投标邀请</w:t>
      </w:r>
      <w:r>
        <w:rPr>
          <w:color w:val="auto"/>
          <w:highlight w:val="none"/>
        </w:rPr>
        <w:tab/>
      </w:r>
      <w:r>
        <w:rPr>
          <w:color w:val="auto"/>
          <w:highlight w:val="none"/>
        </w:rPr>
        <w:fldChar w:fldCharType="begin"/>
      </w:r>
      <w:r>
        <w:rPr>
          <w:color w:val="auto"/>
          <w:highlight w:val="none"/>
        </w:rPr>
        <w:instrText xml:space="preserve"> PAGEREF _Toc30684 \h </w:instrText>
      </w:r>
      <w:r>
        <w:rPr>
          <w:color w:val="auto"/>
          <w:highlight w:val="none"/>
        </w:rPr>
        <w:fldChar w:fldCharType="separate"/>
      </w:r>
      <w:r>
        <w:rPr>
          <w:color w:val="auto"/>
          <w:highlight w:val="none"/>
        </w:rPr>
        <w:t xml:space="preserve">1</w:t>
      </w:r>
      <w:r>
        <w:rPr>
          <w:color w:val="auto"/>
          <w:highlight w:val="none"/>
        </w:rPr>
        <w:fldChar w:fldCharType="end"/>
      </w:r>
      <w:r>
        <w:rPr>
          <w:rFonts w:ascii="Times New Roman" w:hAnsi="Times New Roman"/>
          <w:color w:val="auto"/>
          <w:szCs w:val="24"/>
          <w:highlight w:val="none"/>
        </w:rPr>
        <w:fldChar w:fldCharType="end"/>
      </w:r>
      <w:r/>
    </w:p>
    <w:p>
      <w:pPr>
        <w:pStyle w:val="708"/>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_Toc18910 </w:instrText>
      </w:r>
      <w:r>
        <w:rPr>
          <w:rFonts w:ascii="Times New Roman" w:hAnsi="Times New Roman"/>
          <w:color w:val="auto"/>
          <w:szCs w:val="24"/>
          <w:highlight w:val="none"/>
        </w:rPr>
        <w:fldChar w:fldCharType="separate"/>
      </w:r>
      <w:r>
        <w:rPr>
          <w:color w:val="auto"/>
          <w:highlight w:val="none"/>
        </w:rPr>
        <w:t xml:space="preserve">第</w:t>
      </w:r>
      <w:r>
        <w:rPr>
          <w:rFonts w:hint="eastAsia"/>
          <w:color w:val="auto"/>
          <w:highlight w:val="none"/>
        </w:rPr>
        <w:t xml:space="preserve">二</w:t>
      </w:r>
      <w:r>
        <w:rPr>
          <w:color w:val="auto"/>
          <w:highlight w:val="none"/>
        </w:rPr>
        <w:t xml:space="preserve">章</w:t>
      </w:r>
      <w:r>
        <w:rPr>
          <w:rFonts w:hint="eastAsia"/>
          <w:color w:val="auto"/>
          <w:highlight w:val="none"/>
        </w:rPr>
        <w:t xml:space="preserve">  </w:t>
      </w:r>
      <w:r>
        <w:rPr>
          <w:color w:val="auto"/>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_Toc18910 \h </w:instrText>
      </w:r>
      <w:r>
        <w:rPr>
          <w:color w:val="auto"/>
          <w:highlight w:val="none"/>
        </w:rPr>
        <w:fldChar w:fldCharType="separate"/>
      </w:r>
      <w:r>
        <w:rPr>
          <w:color w:val="auto"/>
          <w:highlight w:val="none"/>
        </w:rPr>
        <w:t xml:space="preserve">5</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_Toc25205 </w:instrText>
      </w:r>
      <w:r>
        <w:rPr>
          <w:rFonts w:ascii="Times New Roman" w:hAnsi="Times New Roman"/>
          <w:color w:val="auto"/>
          <w:szCs w:val="24"/>
          <w:highlight w:val="none"/>
        </w:rPr>
        <w:fldChar w:fldCharType="separate"/>
      </w:r>
      <w:r>
        <w:rPr>
          <w:rFonts w:ascii="Times New Roman" w:hAnsi="Times New Roman" w:eastAsia="宋体"/>
          <w:color w:val="auto"/>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_Toc25205 \h </w:instrText>
      </w:r>
      <w:r>
        <w:rPr>
          <w:color w:val="auto"/>
          <w:highlight w:val="none"/>
        </w:rPr>
        <w:fldChar w:fldCharType="separate"/>
      </w:r>
      <w:r>
        <w:rPr>
          <w:color w:val="auto"/>
          <w:highlight w:val="none"/>
        </w:rPr>
        <w:t xml:space="preserve">5</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_Toc393 </w:instrText>
      </w:r>
      <w:r>
        <w:rPr>
          <w:rFonts w:ascii="Times New Roman" w:hAnsi="Times New Roman"/>
          <w:color w:val="auto"/>
          <w:szCs w:val="24"/>
          <w:highlight w:val="none"/>
        </w:rPr>
        <w:fldChar w:fldCharType="separate"/>
      </w:r>
      <w:r>
        <w:rPr>
          <w:rFonts w:ascii="Times New Roman" w:hAnsi="Times New Roman" w:eastAsia="宋体"/>
          <w:color w:val="auto"/>
          <w:highlight w:val="none"/>
        </w:rPr>
        <w:t xml:space="preserve">二、招标文件的说明</w:t>
      </w:r>
      <w:r>
        <w:rPr>
          <w:color w:val="auto"/>
          <w:highlight w:val="none"/>
        </w:rPr>
        <w:tab/>
      </w:r>
      <w:r>
        <w:rPr>
          <w:color w:val="auto"/>
          <w:highlight w:val="none"/>
        </w:rPr>
        <w:fldChar w:fldCharType="begin"/>
      </w:r>
      <w:r>
        <w:rPr>
          <w:color w:val="auto"/>
          <w:highlight w:val="none"/>
        </w:rPr>
        <w:instrText xml:space="preserve"> PAGEREF _Toc393 \h </w:instrText>
      </w:r>
      <w:r>
        <w:rPr>
          <w:color w:val="auto"/>
          <w:highlight w:val="none"/>
        </w:rPr>
        <w:fldChar w:fldCharType="separate"/>
      </w:r>
      <w:r>
        <w:rPr>
          <w:color w:val="auto"/>
          <w:highlight w:val="none"/>
        </w:rPr>
        <w:t xml:space="preserve">5</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_Toc27573 </w:instrText>
      </w:r>
      <w:r>
        <w:rPr>
          <w:rFonts w:ascii="Times New Roman" w:hAnsi="Times New Roman"/>
          <w:color w:val="auto"/>
          <w:szCs w:val="24"/>
          <w:highlight w:val="none"/>
        </w:rPr>
        <w:fldChar w:fldCharType="separate"/>
      </w:r>
      <w:r>
        <w:rPr>
          <w:rFonts w:ascii="Times New Roman" w:hAnsi="Times New Roman" w:eastAsia="宋体"/>
          <w:color w:val="auto"/>
          <w:highlight w:val="none"/>
        </w:rPr>
        <w:t xml:space="preserve">三、投标文件的编制</w:t>
      </w:r>
      <w:r>
        <w:rPr>
          <w:color w:val="auto"/>
          <w:highlight w:val="none"/>
        </w:rPr>
        <w:tab/>
      </w:r>
      <w:r>
        <w:rPr>
          <w:color w:val="auto"/>
          <w:highlight w:val="none"/>
        </w:rPr>
        <w:fldChar w:fldCharType="begin"/>
      </w:r>
      <w:r>
        <w:rPr>
          <w:color w:val="auto"/>
          <w:highlight w:val="none"/>
        </w:rPr>
        <w:instrText xml:space="preserve"> PAGEREF _Toc27573 \h </w:instrText>
      </w:r>
      <w:r>
        <w:rPr>
          <w:color w:val="auto"/>
          <w:highlight w:val="none"/>
        </w:rPr>
        <w:fldChar w:fldCharType="separate"/>
      </w:r>
      <w:r>
        <w:rPr>
          <w:color w:val="auto"/>
          <w:highlight w:val="none"/>
        </w:rPr>
        <w:t xml:space="preserve">6</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_Toc4391 </w:instrText>
      </w:r>
      <w:r>
        <w:rPr>
          <w:rFonts w:ascii="Times New Roman" w:hAnsi="Times New Roman"/>
          <w:color w:val="auto"/>
          <w:szCs w:val="24"/>
          <w:highlight w:val="none"/>
        </w:rPr>
        <w:fldChar w:fldCharType="separate"/>
      </w:r>
      <w:r>
        <w:rPr>
          <w:rFonts w:ascii="Times New Roman" w:hAnsi="Times New Roman" w:eastAsia="宋体"/>
          <w:color w:val="auto"/>
          <w:highlight w:val="none"/>
        </w:rPr>
        <w:t xml:space="preserve">四、投标文件的提交</w:t>
      </w:r>
      <w:r>
        <w:rPr>
          <w:color w:val="auto"/>
          <w:highlight w:val="none"/>
        </w:rPr>
        <w:tab/>
      </w:r>
      <w:r>
        <w:rPr>
          <w:color w:val="auto"/>
          <w:highlight w:val="none"/>
        </w:rPr>
        <w:fldChar w:fldCharType="begin"/>
      </w:r>
      <w:r>
        <w:rPr>
          <w:color w:val="auto"/>
          <w:highlight w:val="none"/>
        </w:rPr>
        <w:instrText xml:space="preserve"> PAGEREF _Toc4391 \h </w:instrText>
      </w:r>
      <w:r>
        <w:rPr>
          <w:color w:val="auto"/>
          <w:highlight w:val="none"/>
        </w:rPr>
        <w:fldChar w:fldCharType="separate"/>
      </w:r>
      <w:r>
        <w:rPr>
          <w:color w:val="auto"/>
          <w:highlight w:val="none"/>
        </w:rPr>
        <w:t xml:space="preserve">8</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_Toc1632 </w:instrText>
      </w:r>
      <w:r>
        <w:rPr>
          <w:rFonts w:ascii="Times New Roman" w:hAnsi="Times New Roman"/>
          <w:color w:val="auto"/>
          <w:szCs w:val="24"/>
          <w:highlight w:val="none"/>
        </w:rPr>
        <w:fldChar w:fldCharType="separate"/>
      </w:r>
      <w:r>
        <w:rPr>
          <w:rFonts w:ascii="Times New Roman" w:hAnsi="Times New Roman" w:eastAsia="宋体"/>
          <w:color w:val="auto"/>
          <w:highlight w:val="none"/>
        </w:rPr>
        <w:t xml:space="preserve">五、开标与评标</w:t>
      </w:r>
      <w:r>
        <w:rPr>
          <w:color w:val="auto"/>
          <w:highlight w:val="none"/>
        </w:rPr>
        <w:tab/>
      </w:r>
      <w:r>
        <w:rPr>
          <w:color w:val="auto"/>
          <w:highlight w:val="none"/>
        </w:rPr>
        <w:fldChar w:fldCharType="begin"/>
      </w:r>
      <w:r>
        <w:rPr>
          <w:color w:val="auto"/>
          <w:highlight w:val="none"/>
        </w:rPr>
        <w:instrText xml:space="preserve"> PAGEREF _Toc1632 \h </w:instrText>
      </w:r>
      <w:r>
        <w:rPr>
          <w:color w:val="auto"/>
          <w:highlight w:val="none"/>
        </w:rPr>
        <w:fldChar w:fldCharType="separate"/>
      </w:r>
      <w:r>
        <w:rPr>
          <w:color w:val="auto"/>
          <w:highlight w:val="none"/>
        </w:rPr>
        <w:t xml:space="preserve">8</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_Toc438 </w:instrText>
      </w:r>
      <w:r>
        <w:rPr>
          <w:rFonts w:ascii="Times New Roman" w:hAnsi="Times New Roman"/>
          <w:color w:val="auto"/>
          <w:szCs w:val="24"/>
          <w:highlight w:val="none"/>
        </w:rPr>
        <w:fldChar w:fldCharType="separate"/>
      </w:r>
      <w:r>
        <w:rPr>
          <w:rFonts w:ascii="Times New Roman" w:hAnsi="Times New Roman" w:eastAsia="宋体"/>
          <w:color w:val="auto"/>
          <w:highlight w:val="none"/>
        </w:rPr>
        <w:t xml:space="preserve">六、</w:t>
      </w:r>
      <w:r>
        <w:rPr>
          <w:rFonts w:hint="eastAsia" w:ascii="Times New Roman" w:hAnsi="Times New Roman" w:eastAsia="宋体"/>
          <w:color w:val="auto"/>
          <w:highlight w:val="none"/>
        </w:rPr>
        <w:t xml:space="preserve">定标</w:t>
      </w:r>
      <w:r>
        <w:rPr>
          <w:color w:val="auto"/>
          <w:highlight w:val="none"/>
        </w:rPr>
        <w:tab/>
      </w:r>
      <w:r>
        <w:rPr>
          <w:color w:val="auto"/>
          <w:highlight w:val="none"/>
        </w:rPr>
        <w:fldChar w:fldCharType="begin"/>
      </w:r>
      <w:r>
        <w:rPr>
          <w:color w:val="auto"/>
          <w:highlight w:val="none"/>
        </w:rPr>
        <w:instrText xml:space="preserve"> PAGEREF _Toc438 \h </w:instrText>
      </w:r>
      <w:r>
        <w:rPr>
          <w:color w:val="auto"/>
          <w:highlight w:val="none"/>
        </w:rPr>
        <w:fldChar w:fldCharType="separate"/>
      </w:r>
      <w:r>
        <w:rPr>
          <w:color w:val="auto"/>
          <w:highlight w:val="none"/>
        </w:rPr>
        <w:t xml:space="preserve">12</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_Toc7069 </w:instrText>
      </w:r>
      <w:r>
        <w:rPr>
          <w:rFonts w:ascii="Times New Roman" w:hAnsi="Times New Roman"/>
          <w:color w:val="auto"/>
          <w:szCs w:val="24"/>
          <w:highlight w:val="none"/>
        </w:rPr>
        <w:fldChar w:fldCharType="separate"/>
      </w:r>
      <w:r>
        <w:rPr>
          <w:rFonts w:hint="eastAsia" w:ascii="Times New Roman" w:hAnsi="Times New Roman" w:eastAsia="宋体"/>
          <w:color w:val="auto"/>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_Toc7069 \h </w:instrText>
      </w:r>
      <w:r>
        <w:rPr>
          <w:color w:val="auto"/>
          <w:highlight w:val="none"/>
        </w:rPr>
        <w:fldChar w:fldCharType="separate"/>
      </w:r>
      <w:r>
        <w:rPr>
          <w:color w:val="auto"/>
          <w:highlight w:val="none"/>
        </w:rPr>
        <w:t xml:space="preserve">14</w:t>
      </w:r>
      <w:r>
        <w:rPr>
          <w:color w:val="auto"/>
          <w:highlight w:val="none"/>
        </w:rPr>
        <w:fldChar w:fldCharType="end"/>
      </w:r>
      <w:r>
        <w:rPr>
          <w:rFonts w:ascii="Times New Roman" w:hAnsi="Times New Roman"/>
          <w:color w:val="auto"/>
          <w:szCs w:val="24"/>
          <w:highlight w:val="none"/>
        </w:rPr>
        <w:fldChar w:fldCharType="end"/>
      </w:r>
      <w:r/>
    </w:p>
    <w:p>
      <w:pPr>
        <w:pStyle w:val="708"/>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_Toc4959 </w:instrText>
      </w:r>
      <w:r>
        <w:rPr>
          <w:rFonts w:ascii="Times New Roman" w:hAnsi="Times New Roman"/>
          <w:color w:val="auto"/>
          <w:szCs w:val="24"/>
          <w:highlight w:val="none"/>
        </w:rPr>
        <w:fldChar w:fldCharType="separate"/>
      </w:r>
      <w:r>
        <w:rPr>
          <w:color w:val="auto"/>
          <w:highlight w:val="none"/>
        </w:rPr>
        <w:t xml:space="preserve">第</w:t>
      </w:r>
      <w:r>
        <w:rPr>
          <w:rFonts w:hint="eastAsia"/>
          <w:color w:val="auto"/>
          <w:highlight w:val="none"/>
        </w:rPr>
        <w:t xml:space="preserve">三</w:t>
      </w:r>
      <w:r>
        <w:rPr>
          <w:color w:val="auto"/>
          <w:highlight w:val="none"/>
        </w:rPr>
        <w:t xml:space="preserve">章  合同</w:t>
      </w:r>
      <w:r>
        <w:rPr>
          <w:rFonts w:hint="eastAsia"/>
          <w:color w:val="auto"/>
          <w:highlight w:val="none"/>
        </w:rPr>
        <w:t xml:space="preserve">文本</w:t>
      </w:r>
      <w:r>
        <w:rPr>
          <w:color w:val="auto"/>
          <w:highlight w:val="none"/>
        </w:rPr>
        <w:tab/>
      </w:r>
      <w:r>
        <w:rPr>
          <w:color w:val="auto"/>
          <w:highlight w:val="none"/>
        </w:rPr>
        <w:fldChar w:fldCharType="begin"/>
      </w:r>
      <w:r>
        <w:rPr>
          <w:color w:val="auto"/>
          <w:highlight w:val="none"/>
        </w:rPr>
        <w:instrText xml:space="preserve"> PAGEREF _Toc4959 \h </w:instrText>
      </w:r>
      <w:r>
        <w:rPr>
          <w:color w:val="auto"/>
          <w:highlight w:val="none"/>
        </w:rPr>
        <w:fldChar w:fldCharType="separate"/>
      </w:r>
      <w:r>
        <w:rPr>
          <w:color w:val="auto"/>
          <w:highlight w:val="none"/>
        </w:rPr>
        <w:t xml:space="preserve">15</w:t>
      </w:r>
      <w:r>
        <w:rPr>
          <w:color w:val="auto"/>
          <w:highlight w:val="none"/>
        </w:rPr>
        <w:fldChar w:fldCharType="end"/>
      </w:r>
      <w:r>
        <w:rPr>
          <w:rFonts w:ascii="Times New Roman" w:hAnsi="Times New Roman"/>
          <w:color w:val="auto"/>
          <w:szCs w:val="24"/>
          <w:highlight w:val="none"/>
        </w:rPr>
        <w:fldChar w:fldCharType="end"/>
      </w:r>
      <w:r/>
    </w:p>
    <w:p>
      <w:pPr>
        <w:pStyle w:val="708"/>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_Toc24614 </w:instrText>
      </w:r>
      <w:r>
        <w:rPr>
          <w:rFonts w:ascii="Times New Roman" w:hAnsi="Times New Roman"/>
          <w:color w:val="auto"/>
          <w:szCs w:val="24"/>
          <w:highlight w:val="none"/>
        </w:rPr>
        <w:fldChar w:fldCharType="separate"/>
      </w:r>
      <w:r>
        <w:rPr>
          <w:color w:val="auto"/>
          <w:highlight w:val="none"/>
        </w:rPr>
        <w:t xml:space="preserve">第</w:t>
      </w:r>
      <w:r>
        <w:rPr>
          <w:rFonts w:hint="eastAsia"/>
          <w:color w:val="auto"/>
          <w:highlight w:val="none"/>
        </w:rPr>
        <w:t xml:space="preserve">四</w:t>
      </w:r>
      <w:r>
        <w:rPr>
          <w:color w:val="auto"/>
          <w:highlight w:val="none"/>
        </w:rPr>
        <w:t xml:space="preserve">章  </w:t>
      </w:r>
      <w:r>
        <w:rPr>
          <w:rFonts w:hint="eastAsia"/>
          <w:color w:val="auto"/>
          <w:highlight w:val="none"/>
        </w:rPr>
        <w:t xml:space="preserve">采购</w:t>
      </w:r>
      <w:r>
        <w:rPr>
          <w:color w:val="auto"/>
          <w:highlight w:val="none"/>
        </w:rPr>
        <w:t xml:space="preserve">需求</w:t>
      </w:r>
      <w:r>
        <w:rPr>
          <w:color w:val="auto"/>
          <w:highlight w:val="none"/>
        </w:rPr>
        <w:tab/>
      </w:r>
      <w:r>
        <w:rPr>
          <w:color w:val="auto"/>
          <w:highlight w:val="none"/>
        </w:rPr>
        <w:fldChar w:fldCharType="begin"/>
      </w:r>
      <w:r>
        <w:rPr>
          <w:color w:val="auto"/>
          <w:highlight w:val="none"/>
        </w:rPr>
        <w:instrText xml:space="preserve"> PAGEREF _Toc24614 \h </w:instrText>
      </w:r>
      <w:r>
        <w:rPr>
          <w:color w:val="auto"/>
          <w:highlight w:val="none"/>
        </w:rPr>
        <w:fldChar w:fldCharType="separate"/>
      </w:r>
      <w:r>
        <w:rPr>
          <w:color w:val="auto"/>
          <w:highlight w:val="none"/>
        </w:rPr>
        <w:t xml:space="preserve">19</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_Toc4186 </w:instrText>
      </w:r>
      <w:r>
        <w:rPr>
          <w:rFonts w:ascii="Times New Roman" w:hAnsi="Times New Roman"/>
          <w:color w:val="auto"/>
          <w:szCs w:val="24"/>
          <w:highlight w:val="none"/>
        </w:rPr>
        <w:fldChar w:fldCharType="separate"/>
      </w:r>
      <w:r>
        <w:rPr>
          <w:rFonts w:ascii="宋体" w:hAnsi="宋体" w:eastAsia="宋体"/>
          <w:color w:val="auto"/>
          <w:highlight w:val="none"/>
        </w:rPr>
        <w:t xml:space="preserve">一、项目说明：</w:t>
      </w:r>
      <w:r>
        <w:rPr>
          <w:color w:val="auto"/>
          <w:highlight w:val="none"/>
        </w:rPr>
        <w:tab/>
      </w:r>
      <w:r>
        <w:rPr>
          <w:color w:val="auto"/>
          <w:highlight w:val="none"/>
        </w:rPr>
        <w:fldChar w:fldCharType="begin"/>
      </w:r>
      <w:r>
        <w:rPr>
          <w:color w:val="auto"/>
          <w:highlight w:val="none"/>
        </w:rPr>
        <w:instrText xml:space="preserve"> PAGEREF _Toc4186 \h </w:instrText>
      </w:r>
      <w:r>
        <w:rPr>
          <w:color w:val="auto"/>
          <w:highlight w:val="none"/>
        </w:rPr>
        <w:fldChar w:fldCharType="separate"/>
      </w:r>
      <w:r>
        <w:rPr>
          <w:color w:val="auto"/>
          <w:highlight w:val="none"/>
        </w:rPr>
        <w:t xml:space="preserve">19</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_Toc25619 </w:instrText>
      </w:r>
      <w:r>
        <w:rPr>
          <w:rFonts w:ascii="Times New Roman" w:hAnsi="Times New Roman"/>
          <w:color w:val="auto"/>
          <w:szCs w:val="24"/>
          <w:highlight w:val="none"/>
        </w:rPr>
        <w:fldChar w:fldCharType="separate"/>
      </w:r>
      <w:r>
        <w:rPr>
          <w:rFonts w:hint="eastAsia" w:ascii="宋体" w:hAnsi="宋体" w:eastAsia="宋体"/>
          <w:color w:val="auto"/>
          <w:highlight w:val="none"/>
          <w:lang w:val="en-US" w:eastAsia="zh-CN"/>
        </w:rPr>
        <w:t xml:space="preserve">二</w:t>
      </w:r>
      <w:r>
        <w:rPr>
          <w:rFonts w:ascii="宋体" w:hAnsi="宋体" w:eastAsia="宋体"/>
          <w:color w:val="auto"/>
          <w:highlight w:val="none"/>
        </w:rPr>
        <w:t xml:space="preserve">、</w:t>
      </w:r>
      <w:r>
        <w:rPr>
          <w:rFonts w:hint="eastAsia" w:ascii="宋体" w:hAnsi="宋体" w:eastAsia="宋体"/>
          <w:color w:val="auto"/>
          <w:highlight w:val="none"/>
          <w:lang w:val="en-US" w:eastAsia="zh-CN"/>
        </w:rPr>
        <w:t xml:space="preserve">项目服务要求</w:t>
      </w:r>
      <w:r>
        <w:rPr>
          <w:rFonts w:ascii="宋体" w:hAnsi="宋体" w:eastAsia="宋体"/>
          <w:color w:val="auto"/>
          <w:highlight w:val="none"/>
        </w:rPr>
        <w:t xml:space="preserve">：</w:t>
      </w:r>
      <w:r>
        <w:rPr>
          <w:color w:val="auto"/>
          <w:highlight w:val="none"/>
        </w:rPr>
        <w:tab/>
      </w:r>
      <w:r>
        <w:rPr>
          <w:color w:val="auto"/>
          <w:highlight w:val="none"/>
        </w:rPr>
        <w:fldChar w:fldCharType="begin"/>
      </w:r>
      <w:r>
        <w:rPr>
          <w:color w:val="auto"/>
          <w:highlight w:val="none"/>
        </w:rPr>
        <w:instrText xml:space="preserve"> PAGEREF _Toc25619 \h </w:instrText>
      </w:r>
      <w:r>
        <w:rPr>
          <w:color w:val="auto"/>
          <w:highlight w:val="none"/>
        </w:rPr>
        <w:fldChar w:fldCharType="separate"/>
      </w:r>
      <w:r>
        <w:rPr>
          <w:color w:val="auto"/>
          <w:highlight w:val="none"/>
        </w:rPr>
        <w:t xml:space="preserve">21</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_Toc1050 </w:instrText>
      </w:r>
      <w:r>
        <w:rPr>
          <w:rFonts w:ascii="Times New Roman" w:hAnsi="Times New Roman"/>
          <w:color w:val="auto"/>
          <w:szCs w:val="24"/>
          <w:highlight w:val="none"/>
        </w:rPr>
        <w:fldChar w:fldCharType="separate"/>
      </w:r>
      <w:r>
        <w:rPr>
          <w:rFonts w:hint="eastAsia" w:ascii="宋体" w:hAnsi="宋体" w:eastAsia="宋体"/>
          <w:color w:val="auto"/>
          <w:highlight w:val="none"/>
          <w:lang w:val="en-US" w:eastAsia="zh-CN"/>
        </w:rPr>
        <w:t xml:space="preserve">三</w:t>
      </w:r>
      <w:r>
        <w:rPr>
          <w:rFonts w:ascii="宋体" w:hAnsi="宋体" w:eastAsia="宋体"/>
          <w:color w:val="auto"/>
          <w:highlight w:val="none"/>
        </w:rPr>
        <w:t xml:space="preserve">、</w:t>
      </w:r>
      <w:r>
        <w:rPr>
          <w:rFonts w:hint="eastAsia" w:ascii="宋体" w:hAnsi="宋体" w:eastAsia="宋体"/>
          <w:color w:val="auto"/>
          <w:highlight w:val="none"/>
          <w:lang w:val="en-US" w:eastAsia="zh-CN"/>
        </w:rPr>
        <w:t xml:space="preserve">考核办法</w:t>
      </w:r>
      <w:r>
        <w:rPr>
          <w:rFonts w:ascii="宋体" w:hAnsi="宋体" w:eastAsia="宋体"/>
          <w:color w:val="auto"/>
          <w:highlight w:val="none"/>
        </w:rPr>
        <w:t xml:space="preserve">：</w:t>
      </w:r>
      <w:r>
        <w:rPr>
          <w:color w:val="auto"/>
          <w:highlight w:val="none"/>
        </w:rPr>
        <w:tab/>
      </w:r>
      <w:r>
        <w:rPr>
          <w:color w:val="auto"/>
          <w:highlight w:val="none"/>
        </w:rPr>
        <w:fldChar w:fldCharType="begin"/>
      </w:r>
      <w:r>
        <w:rPr>
          <w:color w:val="auto"/>
          <w:highlight w:val="none"/>
        </w:rPr>
        <w:instrText xml:space="preserve"> PAGEREF _Toc1050 \h </w:instrText>
      </w:r>
      <w:r>
        <w:rPr>
          <w:color w:val="auto"/>
          <w:highlight w:val="none"/>
        </w:rPr>
        <w:fldChar w:fldCharType="separate"/>
      </w:r>
      <w:r>
        <w:rPr>
          <w:color w:val="auto"/>
          <w:highlight w:val="none"/>
        </w:rPr>
        <w:t xml:space="preserve">22</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_Toc14814 </w:instrText>
      </w:r>
      <w:r>
        <w:rPr>
          <w:rFonts w:ascii="Times New Roman" w:hAnsi="Times New Roman"/>
          <w:color w:val="auto"/>
          <w:szCs w:val="24"/>
          <w:highlight w:val="none"/>
        </w:rPr>
        <w:fldChar w:fldCharType="separate"/>
      </w:r>
      <w:r>
        <w:rPr>
          <w:rFonts w:hint="eastAsia" w:ascii="宋体" w:hAnsi="宋体" w:eastAsia="宋体"/>
          <w:color w:val="auto"/>
          <w:highlight w:val="none"/>
          <w:lang w:val="en-US" w:eastAsia="zh-CN"/>
        </w:rPr>
        <w:t xml:space="preserve">四</w:t>
      </w:r>
      <w:r>
        <w:rPr>
          <w:rFonts w:hint="eastAsia" w:ascii="宋体" w:hAnsi="宋体" w:eastAsia="宋体"/>
          <w:color w:val="auto"/>
          <w:highlight w:val="none"/>
        </w:rPr>
        <w:t xml:space="preserve">、投标报价要求：</w:t>
      </w:r>
      <w:r>
        <w:rPr>
          <w:color w:val="auto"/>
          <w:highlight w:val="none"/>
        </w:rPr>
        <w:tab/>
      </w:r>
      <w:r>
        <w:rPr>
          <w:color w:val="auto"/>
          <w:highlight w:val="none"/>
        </w:rPr>
        <w:fldChar w:fldCharType="begin"/>
      </w:r>
      <w:r>
        <w:rPr>
          <w:color w:val="auto"/>
          <w:highlight w:val="none"/>
        </w:rPr>
        <w:instrText xml:space="preserve"> PAGEREF _Toc14814 \h </w:instrText>
      </w:r>
      <w:r>
        <w:rPr>
          <w:color w:val="auto"/>
          <w:highlight w:val="none"/>
        </w:rPr>
        <w:fldChar w:fldCharType="separate"/>
      </w:r>
      <w:r>
        <w:rPr>
          <w:color w:val="auto"/>
          <w:highlight w:val="none"/>
        </w:rPr>
        <w:t xml:space="preserve">22</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_Toc24766 </w:instrText>
      </w:r>
      <w:r>
        <w:rPr>
          <w:rFonts w:ascii="Times New Roman" w:hAnsi="Times New Roman"/>
          <w:color w:val="auto"/>
          <w:szCs w:val="24"/>
          <w:highlight w:val="none"/>
        </w:rPr>
        <w:fldChar w:fldCharType="separate"/>
      </w:r>
      <w:r>
        <w:rPr>
          <w:rFonts w:hint="eastAsia" w:ascii="宋体" w:hAnsi="宋体" w:eastAsia="宋体"/>
          <w:color w:val="auto"/>
          <w:highlight w:val="none"/>
          <w:lang w:val="en-US" w:eastAsia="zh-CN"/>
        </w:rPr>
        <w:t xml:space="preserve">五、其他要求：</w:t>
      </w:r>
      <w:r>
        <w:rPr>
          <w:color w:val="auto"/>
          <w:highlight w:val="none"/>
        </w:rPr>
        <w:tab/>
      </w:r>
      <w:r>
        <w:rPr>
          <w:color w:val="auto"/>
          <w:highlight w:val="none"/>
        </w:rPr>
        <w:fldChar w:fldCharType="begin"/>
      </w:r>
      <w:r>
        <w:rPr>
          <w:color w:val="auto"/>
          <w:highlight w:val="none"/>
        </w:rPr>
        <w:instrText xml:space="preserve"> PAGEREF _Toc24766 \h </w:instrText>
      </w:r>
      <w:r>
        <w:rPr>
          <w:color w:val="auto"/>
          <w:highlight w:val="none"/>
        </w:rPr>
        <w:fldChar w:fldCharType="separate"/>
      </w:r>
      <w:r>
        <w:rPr>
          <w:color w:val="auto"/>
          <w:highlight w:val="none"/>
        </w:rPr>
        <w:t xml:space="preserve">23</w:t>
      </w:r>
      <w:r>
        <w:rPr>
          <w:color w:val="auto"/>
          <w:highlight w:val="none"/>
        </w:rPr>
        <w:fldChar w:fldCharType="end"/>
      </w:r>
      <w:r>
        <w:rPr>
          <w:rFonts w:ascii="Times New Roman" w:hAnsi="Times New Roman"/>
          <w:color w:val="auto"/>
          <w:szCs w:val="24"/>
          <w:highlight w:val="none"/>
        </w:rPr>
        <w:fldChar w:fldCharType="end"/>
      </w:r>
      <w:r/>
    </w:p>
    <w:p>
      <w:pPr>
        <w:pStyle w:val="708"/>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_Toc13960 </w:instrText>
      </w:r>
      <w:r>
        <w:rPr>
          <w:rFonts w:ascii="Times New Roman" w:hAnsi="Times New Roman"/>
          <w:color w:val="auto"/>
          <w:szCs w:val="24"/>
          <w:highlight w:val="none"/>
        </w:rPr>
        <w:fldChar w:fldCharType="separate"/>
      </w:r>
      <w:r>
        <w:rPr>
          <w:color w:val="auto"/>
          <w:highlight w:val="none"/>
        </w:rPr>
        <w:t xml:space="preserve">第</w:t>
      </w:r>
      <w:r>
        <w:rPr>
          <w:rFonts w:hint="eastAsia"/>
          <w:color w:val="auto"/>
          <w:highlight w:val="none"/>
        </w:rPr>
        <w:t xml:space="preserve">五</w:t>
      </w:r>
      <w:r>
        <w:rPr>
          <w:color w:val="auto"/>
          <w:highlight w:val="none"/>
        </w:rPr>
        <w:t xml:space="preserve">章</w:t>
      </w:r>
      <w:r>
        <w:rPr>
          <w:rFonts w:hint="eastAsia"/>
          <w:color w:val="auto"/>
          <w:highlight w:val="none"/>
        </w:rPr>
        <w:t xml:space="preserve">  评标方法与评标</w:t>
      </w:r>
      <w:r>
        <w:rPr>
          <w:color w:val="auto"/>
          <w:highlight w:val="none"/>
        </w:rPr>
        <w:t xml:space="preserve">标准</w:t>
      </w:r>
      <w:r>
        <w:rPr>
          <w:color w:val="auto"/>
          <w:highlight w:val="none"/>
        </w:rPr>
        <w:tab/>
      </w:r>
      <w:r>
        <w:rPr>
          <w:color w:val="auto"/>
          <w:highlight w:val="none"/>
        </w:rPr>
        <w:fldChar w:fldCharType="begin"/>
      </w:r>
      <w:r>
        <w:rPr>
          <w:color w:val="auto"/>
          <w:highlight w:val="none"/>
        </w:rPr>
        <w:instrText xml:space="preserve"> PAGEREF _Toc13960 \h </w:instrText>
      </w:r>
      <w:r>
        <w:rPr>
          <w:color w:val="auto"/>
          <w:highlight w:val="none"/>
        </w:rPr>
        <w:fldChar w:fldCharType="separate"/>
      </w:r>
      <w:r>
        <w:rPr>
          <w:color w:val="auto"/>
          <w:highlight w:val="none"/>
        </w:rPr>
        <w:t xml:space="preserve">24</w:t>
      </w:r>
      <w:r>
        <w:rPr>
          <w:color w:val="auto"/>
          <w:highlight w:val="none"/>
        </w:rPr>
        <w:fldChar w:fldCharType="end"/>
      </w:r>
      <w:r>
        <w:rPr>
          <w:rFonts w:ascii="Times New Roman" w:hAnsi="Times New Roman"/>
          <w:color w:val="auto"/>
          <w:szCs w:val="24"/>
          <w:highlight w:val="none"/>
        </w:rPr>
        <w:fldChar w:fldCharType="end"/>
      </w:r>
      <w:r/>
    </w:p>
    <w:p>
      <w:pPr>
        <w:pStyle w:val="708"/>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_Toc11542 </w:instrText>
      </w:r>
      <w:r>
        <w:rPr>
          <w:rFonts w:ascii="Times New Roman" w:hAnsi="Times New Roman"/>
          <w:color w:val="auto"/>
          <w:szCs w:val="24"/>
          <w:highlight w:val="none"/>
        </w:rPr>
        <w:fldChar w:fldCharType="separate"/>
      </w:r>
      <w:r>
        <w:rPr>
          <w:color w:val="auto"/>
          <w:highlight w:val="none"/>
        </w:rPr>
        <w:t xml:space="preserve">第</w:t>
      </w:r>
      <w:r>
        <w:rPr>
          <w:rFonts w:hint="eastAsia"/>
          <w:color w:val="auto"/>
          <w:highlight w:val="none"/>
        </w:rPr>
        <w:t xml:space="preserve">六</w:t>
      </w:r>
      <w:r>
        <w:rPr>
          <w:color w:val="auto"/>
          <w:highlight w:val="none"/>
        </w:rPr>
        <w:t xml:space="preserve">章  投标文件格式</w:t>
      </w:r>
      <w:r>
        <w:rPr>
          <w:color w:val="auto"/>
          <w:highlight w:val="none"/>
        </w:rPr>
        <w:tab/>
      </w:r>
      <w:r>
        <w:rPr>
          <w:color w:val="auto"/>
          <w:highlight w:val="none"/>
        </w:rPr>
        <w:fldChar w:fldCharType="begin"/>
      </w:r>
      <w:r>
        <w:rPr>
          <w:color w:val="auto"/>
          <w:highlight w:val="none"/>
        </w:rPr>
        <w:instrText xml:space="preserve"> PAGEREF _Toc11542 \h </w:instrText>
      </w:r>
      <w:r>
        <w:rPr>
          <w:color w:val="auto"/>
          <w:highlight w:val="none"/>
        </w:rPr>
        <w:fldChar w:fldCharType="separate"/>
      </w:r>
      <w:r>
        <w:rPr>
          <w:color w:val="auto"/>
          <w:highlight w:val="none"/>
        </w:rPr>
        <w:t xml:space="preserve">29</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_Toc7193 </w:instrText>
      </w:r>
      <w:r>
        <w:rPr>
          <w:rFonts w:ascii="Times New Roman" w:hAnsi="Times New Roman"/>
          <w:color w:val="auto"/>
          <w:szCs w:val="24"/>
          <w:highlight w:val="none"/>
        </w:rPr>
        <w:fldChar w:fldCharType="separate"/>
      </w:r>
      <w:r>
        <w:rPr>
          <w:rFonts w:hint="eastAsia" w:ascii="宋体" w:hAnsi="宋体" w:eastAsia="宋体"/>
          <w:color w:val="auto"/>
          <w:highlight w:val="none"/>
        </w:rPr>
        <w:t xml:space="preserve">附件1 开标一览表</w:t>
      </w:r>
      <w:r>
        <w:rPr>
          <w:color w:val="auto"/>
          <w:highlight w:val="none"/>
        </w:rPr>
        <w:tab/>
      </w:r>
      <w:r>
        <w:rPr>
          <w:color w:val="auto"/>
          <w:highlight w:val="none"/>
        </w:rPr>
        <w:fldChar w:fldCharType="begin"/>
      </w:r>
      <w:r>
        <w:rPr>
          <w:color w:val="auto"/>
          <w:highlight w:val="none"/>
        </w:rPr>
        <w:instrText xml:space="preserve"> PAGEREF _Toc7193 \h </w:instrText>
      </w:r>
      <w:r>
        <w:rPr>
          <w:color w:val="auto"/>
          <w:highlight w:val="none"/>
        </w:rPr>
        <w:fldChar w:fldCharType="separate"/>
      </w:r>
      <w:r>
        <w:rPr>
          <w:color w:val="auto"/>
          <w:highlight w:val="none"/>
        </w:rPr>
        <w:t xml:space="preserve">32</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_Toc26556 </w:instrText>
      </w:r>
      <w:r>
        <w:rPr>
          <w:rFonts w:ascii="Times New Roman" w:hAnsi="Times New Roman"/>
          <w:color w:val="auto"/>
          <w:szCs w:val="24"/>
          <w:highlight w:val="none"/>
        </w:rPr>
        <w:fldChar w:fldCharType="separate"/>
      </w:r>
      <w:r>
        <w:rPr>
          <w:rFonts w:hint="eastAsia" w:ascii="Times New Roman" w:hAnsi="Times New Roman" w:eastAsia="宋体"/>
          <w:bCs/>
          <w:color w:val="auto"/>
          <w:highlight w:val="none"/>
        </w:rPr>
        <w:t xml:space="preserve">附件2 </w:t>
      </w:r>
      <w:r>
        <w:rPr>
          <w:rFonts w:hint="eastAsia" w:eastAsia="宋体"/>
          <w:bCs/>
          <w:color w:val="auto"/>
          <w:highlight w:val="none"/>
          <w:lang w:val="en-US" w:eastAsia="zh-CN"/>
        </w:rPr>
        <w:t xml:space="preserve">投入费用明细表</w:t>
      </w:r>
      <w:r>
        <w:rPr>
          <w:color w:val="auto"/>
          <w:highlight w:val="none"/>
        </w:rPr>
        <w:tab/>
      </w:r>
      <w:r>
        <w:rPr>
          <w:color w:val="auto"/>
          <w:highlight w:val="none"/>
        </w:rPr>
        <w:fldChar w:fldCharType="begin"/>
      </w:r>
      <w:r>
        <w:rPr>
          <w:color w:val="auto"/>
          <w:highlight w:val="none"/>
        </w:rPr>
        <w:instrText xml:space="preserve"> PAGEREF _Toc26556 \h </w:instrText>
      </w:r>
      <w:r>
        <w:rPr>
          <w:color w:val="auto"/>
          <w:highlight w:val="none"/>
        </w:rPr>
        <w:fldChar w:fldCharType="separate"/>
      </w:r>
      <w:r>
        <w:rPr>
          <w:color w:val="auto"/>
          <w:highlight w:val="none"/>
        </w:rPr>
        <w:t xml:space="preserve">33</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_Toc18625 </w:instrText>
      </w:r>
      <w:r>
        <w:rPr>
          <w:rFonts w:ascii="Times New Roman" w:hAnsi="Times New Roman"/>
          <w:color w:val="auto"/>
          <w:szCs w:val="24"/>
          <w:highlight w:val="none"/>
        </w:rPr>
        <w:fldChar w:fldCharType="separate"/>
      </w:r>
      <w:r>
        <w:rPr>
          <w:rFonts w:hint="eastAsia" w:ascii="Times New Roman" w:hAnsi="Times New Roman" w:eastAsia="宋体"/>
          <w:color w:val="auto"/>
          <w:highlight w:val="none"/>
        </w:rPr>
        <w:t xml:space="preserve">附件</w:t>
      </w:r>
      <w:r>
        <w:rPr>
          <w:rFonts w:ascii="Times New Roman" w:hAnsi="Times New Roman" w:eastAsia="宋体"/>
          <w:color w:val="auto"/>
          <w:highlight w:val="none"/>
        </w:rPr>
        <w:t xml:space="preserve">3 </w:t>
      </w:r>
      <w:r>
        <w:rPr>
          <w:rFonts w:hint="eastAsia" w:ascii="Times New Roman" w:hAnsi="Times New Roman" w:eastAsia="宋体"/>
          <w:color w:val="auto"/>
          <w:highlight w:val="none"/>
        </w:rPr>
        <w:t xml:space="preserve">项目要求响应及偏离表</w:t>
      </w:r>
      <w:r>
        <w:rPr>
          <w:color w:val="auto"/>
          <w:highlight w:val="none"/>
        </w:rPr>
        <w:tab/>
      </w:r>
      <w:r>
        <w:rPr>
          <w:color w:val="auto"/>
          <w:highlight w:val="none"/>
        </w:rPr>
        <w:fldChar w:fldCharType="begin"/>
      </w:r>
      <w:r>
        <w:rPr>
          <w:color w:val="auto"/>
          <w:highlight w:val="none"/>
        </w:rPr>
        <w:instrText xml:space="preserve"> PAGEREF _Toc18625 \h </w:instrText>
      </w:r>
      <w:r>
        <w:rPr>
          <w:color w:val="auto"/>
          <w:highlight w:val="none"/>
        </w:rPr>
        <w:fldChar w:fldCharType="separate"/>
      </w:r>
      <w:r>
        <w:rPr>
          <w:color w:val="auto"/>
          <w:highlight w:val="none"/>
        </w:rPr>
        <w:t xml:space="preserve">37</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_Toc28692 </w:instrText>
      </w:r>
      <w:r>
        <w:rPr>
          <w:rFonts w:ascii="Times New Roman" w:hAnsi="Times New Roman"/>
          <w:color w:val="auto"/>
          <w:szCs w:val="24"/>
          <w:highlight w:val="none"/>
        </w:rPr>
        <w:fldChar w:fldCharType="separate"/>
      </w:r>
      <w:r>
        <w:rPr>
          <w:rFonts w:hint="eastAsia" w:ascii="Times New Roman" w:hAnsi="Times New Roman" w:eastAsia="宋体"/>
          <w:color w:val="auto"/>
          <w:highlight w:val="none"/>
        </w:rPr>
        <w:t xml:space="preserve">附件4 </w:t>
      </w:r>
      <w:r>
        <w:rPr>
          <w:rFonts w:ascii="Times New Roman" w:hAnsi="Times New Roman" w:eastAsia="宋体"/>
          <w:color w:val="auto"/>
          <w:highlight w:val="none"/>
        </w:rPr>
        <w:t xml:space="preserve">商务条件响应及偏离表</w:t>
      </w:r>
      <w:r>
        <w:rPr>
          <w:color w:val="auto"/>
          <w:highlight w:val="none"/>
        </w:rPr>
        <w:tab/>
      </w:r>
      <w:r>
        <w:rPr>
          <w:color w:val="auto"/>
          <w:highlight w:val="none"/>
        </w:rPr>
        <w:fldChar w:fldCharType="begin"/>
      </w:r>
      <w:r>
        <w:rPr>
          <w:color w:val="auto"/>
          <w:highlight w:val="none"/>
        </w:rPr>
        <w:instrText xml:space="preserve"> PAGEREF _Toc28692 \h </w:instrText>
      </w:r>
      <w:r>
        <w:rPr>
          <w:color w:val="auto"/>
          <w:highlight w:val="none"/>
        </w:rPr>
        <w:fldChar w:fldCharType="separate"/>
      </w:r>
      <w:r>
        <w:rPr>
          <w:color w:val="auto"/>
          <w:highlight w:val="none"/>
        </w:rPr>
        <w:t xml:space="preserve">39</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_Toc6249 </w:instrText>
      </w:r>
      <w:r>
        <w:rPr>
          <w:rFonts w:ascii="Times New Roman" w:hAnsi="Times New Roman"/>
          <w:color w:val="auto"/>
          <w:szCs w:val="24"/>
          <w:highlight w:val="none"/>
        </w:rPr>
        <w:fldChar w:fldCharType="separate"/>
      </w:r>
      <w:r>
        <w:rPr>
          <w:rFonts w:hint="eastAsia" w:ascii="Times New Roman" w:hAnsi="Times New Roman" w:eastAsia="宋体"/>
          <w:color w:val="auto"/>
          <w:highlight w:val="none"/>
        </w:rPr>
        <w:t xml:space="preserve">附件</w:t>
      </w:r>
      <w:r>
        <w:rPr>
          <w:rFonts w:ascii="Times New Roman" w:hAnsi="Times New Roman" w:eastAsia="宋体"/>
          <w:color w:val="auto"/>
          <w:highlight w:val="none"/>
        </w:rPr>
        <w:t xml:space="preserve">5 </w:t>
      </w:r>
      <w:r>
        <w:rPr>
          <w:rFonts w:hint="eastAsia" w:ascii="Times New Roman" w:hAnsi="Times New Roman" w:eastAsia="宋体"/>
          <w:color w:val="auto"/>
          <w:highlight w:val="none"/>
        </w:rPr>
        <w:t xml:space="preserve">具备履行合同所必需的设备和专业技术能力的书面声明</w:t>
      </w:r>
      <w:r>
        <w:rPr>
          <w:color w:val="auto"/>
          <w:highlight w:val="none"/>
        </w:rPr>
        <w:tab/>
      </w:r>
      <w:r>
        <w:rPr>
          <w:color w:val="auto"/>
          <w:highlight w:val="none"/>
        </w:rPr>
        <w:fldChar w:fldCharType="begin"/>
      </w:r>
      <w:r>
        <w:rPr>
          <w:color w:val="auto"/>
          <w:highlight w:val="none"/>
        </w:rPr>
        <w:instrText xml:space="preserve"> PAGEREF _Toc6249 \h </w:instrText>
      </w:r>
      <w:r>
        <w:rPr>
          <w:color w:val="auto"/>
          <w:highlight w:val="none"/>
        </w:rPr>
        <w:fldChar w:fldCharType="separate"/>
      </w:r>
      <w:r>
        <w:rPr>
          <w:color w:val="auto"/>
          <w:highlight w:val="none"/>
        </w:rPr>
        <w:t xml:space="preserve">40</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_Toc3119 </w:instrText>
      </w:r>
      <w:r>
        <w:rPr>
          <w:rFonts w:ascii="Times New Roman" w:hAnsi="Times New Roman"/>
          <w:color w:val="auto"/>
          <w:szCs w:val="24"/>
          <w:highlight w:val="none"/>
        </w:rPr>
        <w:fldChar w:fldCharType="separate"/>
      </w:r>
      <w:r>
        <w:rPr>
          <w:rFonts w:hint="eastAsia" w:ascii="Times New Roman" w:hAnsi="Times New Roman" w:eastAsia="宋体"/>
          <w:color w:val="auto"/>
          <w:highlight w:val="none"/>
        </w:rPr>
        <w:t xml:space="preserve">附件</w:t>
      </w:r>
      <w:r>
        <w:rPr>
          <w:rFonts w:ascii="Times New Roman" w:hAnsi="Times New Roman" w:eastAsia="宋体"/>
          <w:color w:val="auto"/>
          <w:highlight w:val="none"/>
        </w:rPr>
        <w:t xml:space="preserve">6 </w:t>
      </w:r>
      <w:r>
        <w:rPr>
          <w:rFonts w:hint="eastAsia" w:ascii="Times New Roman" w:hAnsi="Times New Roman" w:eastAsia="宋体"/>
          <w:color w:val="auto"/>
          <w:highlight w:val="none"/>
        </w:rPr>
        <w:t xml:space="preserve">参加政府采购活动前3年内在经营活动中没有重大违法记录的书面声明</w:t>
      </w:r>
      <w:r>
        <w:rPr>
          <w:color w:val="auto"/>
          <w:highlight w:val="none"/>
        </w:rPr>
        <w:tab/>
      </w:r>
      <w:r>
        <w:rPr>
          <w:color w:val="auto"/>
          <w:highlight w:val="none"/>
        </w:rPr>
        <w:fldChar w:fldCharType="begin"/>
      </w:r>
      <w:r>
        <w:rPr>
          <w:color w:val="auto"/>
          <w:highlight w:val="none"/>
        </w:rPr>
        <w:instrText xml:space="preserve"> PAGEREF _Toc3119 \h </w:instrText>
      </w:r>
      <w:r>
        <w:rPr>
          <w:color w:val="auto"/>
          <w:highlight w:val="none"/>
        </w:rPr>
        <w:fldChar w:fldCharType="separate"/>
      </w:r>
      <w:r>
        <w:rPr>
          <w:color w:val="auto"/>
          <w:highlight w:val="none"/>
        </w:rPr>
        <w:t xml:space="preserve">41</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_Toc21372 </w:instrText>
      </w:r>
      <w:r>
        <w:rPr>
          <w:rFonts w:ascii="Times New Roman" w:hAnsi="Times New Roman"/>
          <w:color w:val="auto"/>
          <w:szCs w:val="24"/>
          <w:highlight w:val="none"/>
        </w:rPr>
        <w:fldChar w:fldCharType="separate"/>
      </w:r>
      <w:r>
        <w:rPr>
          <w:rFonts w:hint="eastAsia" w:ascii="Times New Roman" w:hAnsi="Times New Roman" w:eastAsia="宋体"/>
          <w:color w:val="auto"/>
          <w:highlight w:val="none"/>
        </w:rPr>
        <w:t xml:space="preserve">附件</w:t>
      </w:r>
      <w:r>
        <w:rPr>
          <w:rFonts w:hint="eastAsia" w:eastAsia="宋体"/>
          <w:color w:val="auto"/>
          <w:highlight w:val="none"/>
          <w:lang w:val="en-US" w:eastAsia="zh-CN"/>
        </w:rPr>
        <w:t xml:space="preserve">7</w:t>
      </w:r>
      <w:r>
        <w:rPr>
          <w:rFonts w:hint="eastAsia" w:ascii="Times New Roman" w:hAnsi="Times New Roman" w:eastAsia="宋体"/>
          <w:color w:val="auto"/>
          <w:highlight w:val="none"/>
        </w:rPr>
        <w:t xml:space="preserve"> 法定代表人授权书</w:t>
      </w:r>
      <w:r>
        <w:rPr>
          <w:color w:val="auto"/>
          <w:highlight w:val="none"/>
        </w:rPr>
        <w:tab/>
      </w:r>
      <w:r>
        <w:rPr>
          <w:color w:val="auto"/>
          <w:highlight w:val="none"/>
        </w:rPr>
        <w:fldChar w:fldCharType="begin"/>
      </w:r>
      <w:r>
        <w:rPr>
          <w:color w:val="auto"/>
          <w:highlight w:val="none"/>
        </w:rPr>
        <w:instrText xml:space="preserve"> PAGEREF _Toc21372 \h </w:instrText>
      </w:r>
      <w:r>
        <w:rPr>
          <w:color w:val="auto"/>
          <w:highlight w:val="none"/>
        </w:rPr>
        <w:fldChar w:fldCharType="separate"/>
      </w:r>
      <w:r>
        <w:rPr>
          <w:color w:val="auto"/>
          <w:highlight w:val="none"/>
        </w:rPr>
        <w:t xml:space="preserve">42</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_Toc6886 </w:instrText>
      </w:r>
      <w:r>
        <w:rPr>
          <w:rFonts w:ascii="Times New Roman" w:hAnsi="Times New Roman"/>
          <w:color w:val="auto"/>
          <w:szCs w:val="24"/>
          <w:highlight w:val="none"/>
        </w:rPr>
        <w:fldChar w:fldCharType="separate"/>
      </w:r>
      <w:r>
        <w:rPr>
          <w:rFonts w:hint="eastAsia" w:ascii="Times New Roman" w:hAnsi="Times New Roman" w:eastAsia="宋体"/>
          <w:color w:val="auto"/>
          <w:highlight w:val="none"/>
        </w:rPr>
        <w:t xml:space="preserve">附件</w:t>
      </w:r>
      <w:r>
        <w:rPr>
          <w:rFonts w:hint="eastAsia" w:eastAsia="宋体"/>
          <w:color w:val="auto"/>
          <w:highlight w:val="none"/>
          <w:lang w:val="en-US" w:eastAsia="zh-CN"/>
        </w:rPr>
        <w:t xml:space="preserve">8</w:t>
      </w:r>
      <w:r>
        <w:rPr>
          <w:rFonts w:hint="eastAsia" w:ascii="Times New Roman" w:hAnsi="Times New Roman" w:eastAsia="宋体"/>
          <w:color w:val="auto"/>
          <w:highlight w:val="none"/>
        </w:rPr>
        <w:t xml:space="preserve"> 投标函</w:t>
      </w:r>
      <w:r>
        <w:rPr>
          <w:color w:val="auto"/>
          <w:highlight w:val="none"/>
        </w:rPr>
        <w:tab/>
      </w:r>
      <w:r>
        <w:rPr>
          <w:color w:val="auto"/>
          <w:highlight w:val="none"/>
        </w:rPr>
        <w:fldChar w:fldCharType="begin"/>
      </w:r>
      <w:r>
        <w:rPr>
          <w:color w:val="auto"/>
          <w:highlight w:val="none"/>
        </w:rPr>
        <w:instrText xml:space="preserve"> PAGEREF _Toc6886 \h </w:instrText>
      </w:r>
      <w:r>
        <w:rPr>
          <w:color w:val="auto"/>
          <w:highlight w:val="none"/>
        </w:rPr>
        <w:fldChar w:fldCharType="separate"/>
      </w:r>
      <w:r>
        <w:rPr>
          <w:color w:val="auto"/>
          <w:highlight w:val="none"/>
        </w:rPr>
        <w:t xml:space="preserve">43</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_Toc7460 </w:instrText>
      </w:r>
      <w:r>
        <w:rPr>
          <w:rFonts w:ascii="Times New Roman" w:hAnsi="Times New Roman"/>
          <w:color w:val="auto"/>
          <w:szCs w:val="24"/>
          <w:highlight w:val="none"/>
        </w:rPr>
        <w:fldChar w:fldCharType="separate"/>
      </w:r>
      <w:r>
        <w:rPr>
          <w:rFonts w:hint="eastAsia" w:ascii="Times New Roman" w:hAnsi="Times New Roman" w:eastAsia="宋体"/>
          <w:color w:val="auto"/>
          <w:highlight w:val="none"/>
        </w:rPr>
        <w:t xml:space="preserve">附件</w:t>
      </w:r>
      <w:r>
        <w:rPr>
          <w:rFonts w:hint="eastAsia" w:eastAsia="宋体"/>
          <w:color w:val="auto"/>
          <w:highlight w:val="none"/>
          <w:lang w:val="en-US" w:eastAsia="zh-CN"/>
        </w:rPr>
        <w:t xml:space="preserve">9</w:t>
      </w:r>
      <w:r>
        <w:rPr>
          <w:rFonts w:hint="eastAsia" w:ascii="Times New Roman" w:hAnsi="Times New Roman" w:eastAsia="宋体"/>
          <w:color w:val="auto"/>
          <w:highlight w:val="none"/>
        </w:rPr>
        <w:t xml:space="preserve"> 中小企业声明函</w:t>
      </w:r>
      <w:r>
        <w:rPr>
          <w:color w:val="auto"/>
          <w:highlight w:val="none"/>
        </w:rPr>
        <w:tab/>
      </w:r>
      <w:r>
        <w:rPr>
          <w:color w:val="auto"/>
          <w:highlight w:val="none"/>
        </w:rPr>
        <w:fldChar w:fldCharType="begin"/>
      </w:r>
      <w:r>
        <w:rPr>
          <w:color w:val="auto"/>
          <w:highlight w:val="none"/>
        </w:rPr>
        <w:instrText xml:space="preserve"> PAGEREF _Toc7460 \h </w:instrText>
      </w:r>
      <w:r>
        <w:rPr>
          <w:color w:val="auto"/>
          <w:highlight w:val="none"/>
        </w:rPr>
        <w:fldChar w:fldCharType="separate"/>
      </w:r>
      <w:r>
        <w:rPr>
          <w:color w:val="auto"/>
          <w:highlight w:val="none"/>
        </w:rPr>
        <w:t xml:space="preserve">44</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_Toc15272 </w:instrText>
      </w:r>
      <w:r>
        <w:rPr>
          <w:rFonts w:ascii="Times New Roman" w:hAnsi="Times New Roman"/>
          <w:color w:val="auto"/>
          <w:szCs w:val="24"/>
          <w:highlight w:val="none"/>
        </w:rPr>
        <w:fldChar w:fldCharType="separate"/>
      </w:r>
      <w:r>
        <w:rPr>
          <w:rFonts w:hint="eastAsia" w:ascii="Times New Roman" w:hAnsi="Times New Roman" w:eastAsia="宋体"/>
          <w:color w:val="auto"/>
          <w:highlight w:val="none"/>
        </w:rPr>
        <w:t xml:space="preserve">附件1</w:t>
      </w:r>
      <w:r>
        <w:rPr>
          <w:rFonts w:hint="eastAsia" w:eastAsia="宋体"/>
          <w:color w:val="auto"/>
          <w:highlight w:val="none"/>
          <w:lang w:val="en-US" w:eastAsia="zh-CN"/>
        </w:rPr>
        <w:t xml:space="preserve">0</w:t>
      </w:r>
      <w:r>
        <w:rPr>
          <w:rFonts w:hint="eastAsia" w:ascii="Times New Roman" w:hAnsi="Times New Roman" w:eastAsia="宋体"/>
          <w:color w:val="auto"/>
          <w:highlight w:val="none"/>
        </w:rPr>
        <w:t xml:space="preserve"> 残疾人福利性单位声明函</w:t>
      </w:r>
      <w:r>
        <w:rPr>
          <w:color w:val="auto"/>
          <w:highlight w:val="none"/>
        </w:rPr>
        <w:tab/>
      </w:r>
      <w:r>
        <w:rPr>
          <w:color w:val="auto"/>
          <w:highlight w:val="none"/>
        </w:rPr>
        <w:fldChar w:fldCharType="begin"/>
      </w:r>
      <w:r>
        <w:rPr>
          <w:color w:val="auto"/>
          <w:highlight w:val="none"/>
        </w:rPr>
        <w:instrText xml:space="preserve"> PAGEREF _Toc15272 \h </w:instrText>
      </w:r>
      <w:r>
        <w:rPr>
          <w:color w:val="auto"/>
          <w:highlight w:val="none"/>
        </w:rPr>
        <w:fldChar w:fldCharType="separate"/>
      </w:r>
      <w:r>
        <w:rPr>
          <w:color w:val="auto"/>
          <w:highlight w:val="none"/>
        </w:rPr>
        <w:t xml:space="preserve">45</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_Toc9302 </w:instrText>
      </w:r>
      <w:r>
        <w:rPr>
          <w:rFonts w:ascii="Times New Roman" w:hAnsi="Times New Roman"/>
          <w:color w:val="auto"/>
          <w:szCs w:val="24"/>
          <w:highlight w:val="none"/>
        </w:rPr>
        <w:fldChar w:fldCharType="separate"/>
      </w:r>
      <w:r>
        <w:rPr>
          <w:rFonts w:hint="eastAsia" w:ascii="Times New Roman" w:hAnsi="Times New Roman" w:eastAsia="宋体"/>
          <w:color w:val="auto"/>
          <w:highlight w:val="none"/>
        </w:rPr>
        <w:t xml:space="preserve">附件</w:t>
      </w:r>
      <w:r>
        <w:rPr>
          <w:rFonts w:ascii="Times New Roman" w:hAnsi="Times New Roman" w:eastAsia="宋体"/>
          <w:color w:val="auto"/>
          <w:highlight w:val="none"/>
        </w:rPr>
        <w:t xml:space="preserve">1</w:t>
      </w:r>
      <w:r>
        <w:rPr>
          <w:rFonts w:hint="eastAsia" w:eastAsia="宋体"/>
          <w:color w:val="auto"/>
          <w:highlight w:val="none"/>
          <w:lang w:val="en-US" w:eastAsia="zh-CN"/>
        </w:rPr>
        <w:t xml:space="preserve">1</w:t>
      </w:r>
      <w:r>
        <w:rPr>
          <w:rFonts w:hint="eastAsia" w:ascii="Times New Roman" w:hAnsi="Times New Roman" w:eastAsia="宋体"/>
          <w:color w:val="auto"/>
          <w:highlight w:val="none"/>
        </w:rPr>
        <w:t xml:space="preserve"> 实质性要求响应及偏离表</w:t>
      </w:r>
      <w:r>
        <w:rPr>
          <w:color w:val="auto"/>
          <w:highlight w:val="none"/>
        </w:rPr>
        <w:tab/>
      </w:r>
      <w:r>
        <w:rPr>
          <w:color w:val="auto"/>
          <w:highlight w:val="none"/>
        </w:rPr>
        <w:fldChar w:fldCharType="begin"/>
      </w:r>
      <w:r>
        <w:rPr>
          <w:color w:val="auto"/>
          <w:highlight w:val="none"/>
        </w:rPr>
        <w:instrText xml:space="preserve"> PAGEREF _Toc9302 \h </w:instrText>
      </w:r>
      <w:r>
        <w:rPr>
          <w:color w:val="auto"/>
          <w:highlight w:val="none"/>
        </w:rPr>
        <w:fldChar w:fldCharType="separate"/>
      </w:r>
      <w:r>
        <w:rPr>
          <w:color w:val="auto"/>
          <w:highlight w:val="none"/>
        </w:rPr>
        <w:t xml:space="preserve">46</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_Toc16842 </w:instrText>
      </w:r>
      <w:r>
        <w:rPr>
          <w:rFonts w:ascii="Times New Roman" w:hAnsi="Times New Roman"/>
          <w:color w:val="auto"/>
          <w:szCs w:val="24"/>
          <w:highlight w:val="none"/>
        </w:rPr>
        <w:fldChar w:fldCharType="separate"/>
      </w:r>
      <w:r>
        <w:rPr>
          <w:rFonts w:hint="eastAsia" w:ascii="Times New Roman" w:hAnsi="Times New Roman" w:eastAsia="宋体" w:cs="Times New Roman"/>
          <w:color w:val="auto"/>
          <w:highlight w:val="none"/>
          <w:lang w:val="zh-CN"/>
        </w:rPr>
        <w:t xml:space="preserve">承</w:t>
      </w:r>
      <w:r>
        <w:rPr>
          <w:rFonts w:hint="eastAsia"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color w:val="auto"/>
          <w:highlight w:val="none"/>
          <w:lang w:val="zh-CN"/>
        </w:rPr>
        <w:t xml:space="preserve">诺</w:t>
      </w:r>
      <w:r>
        <w:rPr>
          <w:rFonts w:hint="eastAsia"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color w:val="auto"/>
          <w:highlight w:val="none"/>
          <w:lang w:val="zh-CN"/>
        </w:rPr>
        <w:t xml:space="preserve">函</w:t>
      </w:r>
      <w:r>
        <w:rPr>
          <w:color w:val="auto"/>
          <w:highlight w:val="none"/>
        </w:rPr>
        <w:tab/>
      </w:r>
      <w:r>
        <w:rPr>
          <w:color w:val="auto"/>
          <w:highlight w:val="none"/>
        </w:rPr>
        <w:fldChar w:fldCharType="begin"/>
      </w:r>
      <w:r>
        <w:rPr>
          <w:color w:val="auto"/>
          <w:highlight w:val="none"/>
        </w:rPr>
        <w:instrText xml:space="preserve"> PAGEREF _Toc16842 \h </w:instrText>
      </w:r>
      <w:r>
        <w:rPr>
          <w:color w:val="auto"/>
          <w:highlight w:val="none"/>
        </w:rPr>
        <w:fldChar w:fldCharType="separate"/>
      </w:r>
      <w:r>
        <w:rPr>
          <w:color w:val="auto"/>
          <w:highlight w:val="none"/>
        </w:rPr>
        <w:t xml:space="preserve">49</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_Toc13925 </w:instrText>
      </w:r>
      <w:r>
        <w:rPr>
          <w:rFonts w:ascii="Times New Roman" w:hAnsi="Times New Roman"/>
          <w:color w:val="auto"/>
          <w:szCs w:val="24"/>
          <w:highlight w:val="none"/>
        </w:rPr>
        <w:fldChar w:fldCharType="separate"/>
      </w:r>
      <w:r>
        <w:rPr>
          <w:rFonts w:hint="eastAsia" w:ascii="Times New Roman" w:hAnsi="Times New Roman" w:eastAsia="宋体" w:cs="Times New Roman"/>
          <w:color w:val="auto"/>
          <w:highlight w:val="none"/>
        </w:rPr>
        <w:t xml:space="preserve">附件1</w:t>
      </w:r>
      <w:r>
        <w:rPr>
          <w:rFonts w:hint="eastAsia" w:eastAsia="宋体"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lang w:val="en-US" w:eastAsia="zh-CN"/>
        </w:rPr>
        <w:t xml:space="preserve">投标人与其他企业、个人存在控股、管理关系的情况说明</w:t>
      </w:r>
      <w:r>
        <w:rPr>
          <w:color w:val="auto"/>
          <w:highlight w:val="none"/>
        </w:rPr>
        <w:tab/>
      </w:r>
      <w:r>
        <w:rPr>
          <w:color w:val="auto"/>
          <w:highlight w:val="none"/>
        </w:rPr>
        <w:fldChar w:fldCharType="begin"/>
      </w:r>
      <w:r>
        <w:rPr>
          <w:color w:val="auto"/>
          <w:highlight w:val="none"/>
        </w:rPr>
        <w:instrText xml:space="preserve"> PAGEREF _Toc13925 \h </w:instrText>
      </w:r>
      <w:r>
        <w:rPr>
          <w:color w:val="auto"/>
          <w:highlight w:val="none"/>
        </w:rPr>
        <w:fldChar w:fldCharType="separate"/>
      </w:r>
      <w:r>
        <w:rPr>
          <w:color w:val="auto"/>
          <w:highlight w:val="none"/>
        </w:rPr>
        <w:t xml:space="preserve">50</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_Toc14179 </w:instrText>
      </w:r>
      <w:r>
        <w:rPr>
          <w:rFonts w:ascii="Times New Roman" w:hAnsi="Times New Roman"/>
          <w:color w:val="auto"/>
          <w:szCs w:val="24"/>
          <w:highlight w:val="none"/>
        </w:rPr>
        <w:fldChar w:fldCharType="separate"/>
      </w:r>
      <w:r>
        <w:rPr>
          <w:rFonts w:hint="eastAsia" w:ascii="Times New Roman" w:hAnsi="Times New Roman" w:eastAsia="宋体"/>
          <w:color w:val="auto"/>
          <w:highlight w:val="none"/>
        </w:rPr>
        <w:t xml:space="preserve">附件1</w:t>
      </w:r>
      <w:r>
        <w:rPr>
          <w:rFonts w:ascii="Times New Roman" w:hAnsi="Times New Roman" w:eastAsia="宋体"/>
          <w:color w:val="auto"/>
          <w:highlight w:val="none"/>
        </w:rPr>
        <w:t xml:space="preserve">3</w:t>
      </w:r>
      <w:r>
        <w:rPr>
          <w:rFonts w:hint="eastAsia" w:ascii="Times New Roman" w:hAnsi="Times New Roman" w:eastAsia="宋体"/>
          <w:color w:val="auto"/>
          <w:highlight w:val="none"/>
        </w:rPr>
        <w:t xml:space="preserve"> 项目服务说明</w:t>
      </w:r>
      <w:r>
        <w:rPr>
          <w:color w:val="auto"/>
          <w:highlight w:val="none"/>
        </w:rPr>
        <w:tab/>
      </w:r>
      <w:r>
        <w:rPr>
          <w:color w:val="auto"/>
          <w:highlight w:val="none"/>
        </w:rPr>
        <w:fldChar w:fldCharType="begin"/>
      </w:r>
      <w:r>
        <w:rPr>
          <w:color w:val="auto"/>
          <w:highlight w:val="none"/>
        </w:rPr>
        <w:instrText xml:space="preserve"> PAGEREF _Toc14179 \h </w:instrText>
      </w:r>
      <w:r>
        <w:rPr>
          <w:color w:val="auto"/>
          <w:highlight w:val="none"/>
        </w:rPr>
        <w:fldChar w:fldCharType="separate"/>
      </w:r>
      <w:r>
        <w:rPr>
          <w:color w:val="auto"/>
          <w:highlight w:val="none"/>
        </w:rPr>
        <w:t xml:space="preserve">51</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_Toc1772 </w:instrText>
      </w:r>
      <w:r>
        <w:rPr>
          <w:rFonts w:ascii="Times New Roman" w:hAnsi="Times New Roman"/>
          <w:color w:val="auto"/>
          <w:szCs w:val="24"/>
          <w:highlight w:val="none"/>
        </w:rPr>
        <w:fldChar w:fldCharType="separate"/>
      </w:r>
      <w:r>
        <w:rPr>
          <w:rFonts w:hint="eastAsia" w:ascii="Times New Roman" w:hAnsi="Times New Roman" w:eastAsia="宋体"/>
          <w:color w:val="auto"/>
          <w:highlight w:val="none"/>
        </w:rPr>
        <w:t xml:space="preserve">附件1</w:t>
      </w:r>
      <w:r>
        <w:rPr>
          <w:rFonts w:ascii="Times New Roman" w:hAnsi="Times New Roman" w:eastAsia="宋体"/>
          <w:color w:val="auto"/>
          <w:highlight w:val="none"/>
        </w:rPr>
        <w:t xml:space="preserve">4</w:t>
      </w:r>
      <w:r>
        <w:rPr>
          <w:rFonts w:hint="eastAsia" w:ascii="Times New Roman" w:hAnsi="Times New Roman" w:eastAsia="宋体"/>
          <w:color w:val="auto"/>
          <w:highlight w:val="none"/>
        </w:rPr>
        <w:t xml:space="preserve"> 人员配置情况</w:t>
      </w:r>
      <w:r>
        <w:rPr>
          <w:color w:val="auto"/>
          <w:highlight w:val="none"/>
        </w:rPr>
        <w:tab/>
      </w:r>
      <w:r>
        <w:rPr>
          <w:color w:val="auto"/>
          <w:highlight w:val="none"/>
        </w:rPr>
        <w:fldChar w:fldCharType="begin"/>
      </w:r>
      <w:r>
        <w:rPr>
          <w:color w:val="auto"/>
          <w:highlight w:val="none"/>
        </w:rPr>
        <w:instrText xml:space="preserve"> PAGEREF _Toc1772 \h </w:instrText>
      </w:r>
      <w:r>
        <w:rPr>
          <w:color w:val="auto"/>
          <w:highlight w:val="none"/>
        </w:rPr>
        <w:fldChar w:fldCharType="separate"/>
      </w:r>
      <w:r>
        <w:rPr>
          <w:color w:val="auto"/>
          <w:highlight w:val="none"/>
        </w:rPr>
        <w:t xml:space="preserve">52</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_Toc5110 </w:instrText>
      </w:r>
      <w:r>
        <w:rPr>
          <w:rFonts w:ascii="Times New Roman" w:hAnsi="Times New Roman"/>
          <w:color w:val="auto"/>
          <w:szCs w:val="24"/>
          <w:highlight w:val="none"/>
        </w:rPr>
        <w:fldChar w:fldCharType="separate"/>
      </w:r>
      <w:r>
        <w:rPr>
          <w:rFonts w:hint="eastAsia" w:ascii="Times New Roman" w:hAnsi="Times New Roman" w:eastAsia="宋体"/>
          <w:color w:val="auto"/>
          <w:highlight w:val="none"/>
        </w:rPr>
        <w:t xml:space="preserve">附件1</w:t>
      </w:r>
      <w:r>
        <w:rPr>
          <w:rFonts w:ascii="Times New Roman" w:hAnsi="Times New Roman" w:eastAsia="宋体"/>
          <w:color w:val="auto"/>
          <w:highlight w:val="none"/>
        </w:rPr>
        <w:t xml:space="preserve">5 业绩一览表</w:t>
      </w:r>
      <w:r>
        <w:rPr>
          <w:color w:val="auto"/>
          <w:highlight w:val="none"/>
        </w:rPr>
        <w:tab/>
      </w:r>
      <w:r>
        <w:rPr>
          <w:color w:val="auto"/>
          <w:highlight w:val="none"/>
        </w:rPr>
        <w:fldChar w:fldCharType="begin"/>
      </w:r>
      <w:r>
        <w:rPr>
          <w:color w:val="auto"/>
          <w:highlight w:val="none"/>
        </w:rPr>
        <w:instrText xml:space="preserve"> PAGEREF _Toc5110 \h </w:instrText>
      </w:r>
      <w:r>
        <w:rPr>
          <w:color w:val="auto"/>
          <w:highlight w:val="none"/>
        </w:rPr>
        <w:fldChar w:fldCharType="separate"/>
      </w:r>
      <w:r>
        <w:rPr>
          <w:color w:val="auto"/>
          <w:highlight w:val="none"/>
        </w:rPr>
        <w:t xml:space="preserve">53</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_Toc24660 </w:instrText>
      </w:r>
      <w:r>
        <w:rPr>
          <w:rFonts w:ascii="Times New Roman" w:hAnsi="Times New Roman"/>
          <w:color w:val="auto"/>
          <w:szCs w:val="24"/>
          <w:highlight w:val="none"/>
        </w:rPr>
        <w:fldChar w:fldCharType="separate"/>
      </w:r>
      <w:r>
        <w:rPr>
          <w:rFonts w:hint="eastAsia" w:ascii="Times New Roman" w:hAnsi="Times New Roman" w:eastAsia="宋体"/>
          <w:color w:val="auto"/>
          <w:highlight w:val="none"/>
        </w:rPr>
        <w:t xml:space="preserve">附件16 承 诺 函</w:t>
      </w:r>
      <w:r>
        <w:rPr>
          <w:color w:val="auto"/>
          <w:highlight w:val="none"/>
        </w:rPr>
        <w:tab/>
      </w:r>
      <w:r>
        <w:rPr>
          <w:color w:val="auto"/>
          <w:highlight w:val="none"/>
        </w:rPr>
        <w:fldChar w:fldCharType="begin"/>
      </w:r>
      <w:r>
        <w:rPr>
          <w:color w:val="auto"/>
          <w:highlight w:val="none"/>
        </w:rPr>
        <w:instrText xml:space="preserve"> PAGEREF _Toc24660 \h </w:instrText>
      </w:r>
      <w:r>
        <w:rPr>
          <w:color w:val="auto"/>
          <w:highlight w:val="none"/>
        </w:rPr>
        <w:fldChar w:fldCharType="separate"/>
      </w:r>
      <w:r>
        <w:rPr>
          <w:color w:val="auto"/>
          <w:highlight w:val="none"/>
        </w:rPr>
        <w:t xml:space="preserve">54</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_Toc11641 </w:instrText>
      </w:r>
      <w:r>
        <w:rPr>
          <w:rFonts w:ascii="Times New Roman" w:hAnsi="Times New Roman"/>
          <w:color w:val="auto"/>
          <w:szCs w:val="24"/>
          <w:highlight w:val="none"/>
        </w:rPr>
        <w:fldChar w:fldCharType="separate"/>
      </w:r>
      <w:r>
        <w:rPr>
          <w:rFonts w:hint="eastAsia" w:ascii="Times New Roman" w:hAnsi="Times New Roman" w:eastAsia="宋体"/>
          <w:color w:val="auto"/>
          <w:highlight w:val="none"/>
        </w:rPr>
        <w:t xml:space="preserve">附件1</w:t>
      </w:r>
      <w:r>
        <w:rPr>
          <w:rFonts w:hint="eastAsia" w:eastAsia="宋体"/>
          <w:color w:val="auto"/>
          <w:highlight w:val="none"/>
          <w:lang w:val="en-US" w:eastAsia="zh-CN"/>
        </w:rPr>
        <w:t xml:space="preserve">7</w:t>
      </w:r>
      <w:r>
        <w:rPr>
          <w:rFonts w:ascii="Times New Roman" w:hAnsi="Times New Roman" w:eastAsia="宋体"/>
          <w:color w:val="auto"/>
          <w:highlight w:val="none"/>
        </w:rPr>
        <w:t xml:space="preserve"> </w:t>
      </w:r>
      <w:r>
        <w:rPr>
          <w:rFonts w:hint="eastAsia" w:ascii="Times New Roman" w:hAnsi="Times New Roman" w:eastAsia="宋体"/>
          <w:color w:val="auto"/>
          <w:highlight w:val="none"/>
        </w:rPr>
        <w:t xml:space="preserve">其他</w:t>
      </w:r>
      <w:r>
        <w:rPr>
          <w:color w:val="auto"/>
          <w:highlight w:val="none"/>
        </w:rPr>
        <w:tab/>
      </w:r>
      <w:r>
        <w:rPr>
          <w:color w:val="auto"/>
          <w:highlight w:val="none"/>
        </w:rPr>
        <w:fldChar w:fldCharType="begin"/>
      </w:r>
      <w:r>
        <w:rPr>
          <w:color w:val="auto"/>
          <w:highlight w:val="none"/>
        </w:rPr>
        <w:instrText xml:space="preserve"> PAGEREF _Toc11641 \h </w:instrText>
      </w:r>
      <w:r>
        <w:rPr>
          <w:color w:val="auto"/>
          <w:highlight w:val="none"/>
        </w:rPr>
        <w:fldChar w:fldCharType="separate"/>
      </w:r>
      <w:r>
        <w:rPr>
          <w:color w:val="auto"/>
          <w:highlight w:val="none"/>
        </w:rPr>
        <w:t xml:space="preserve">55</w:t>
      </w:r>
      <w:r>
        <w:rPr>
          <w:color w:val="auto"/>
          <w:highlight w:val="none"/>
        </w:rPr>
        <w:fldChar w:fldCharType="end"/>
      </w:r>
      <w:r>
        <w:rPr>
          <w:rFonts w:ascii="Times New Roman" w:hAnsi="Times New Roman"/>
          <w:color w:val="auto"/>
          <w:szCs w:val="24"/>
          <w:highlight w:val="none"/>
        </w:rPr>
        <w:fldChar w:fldCharType="end"/>
      </w:r>
      <w:r/>
    </w:p>
    <w:p>
      <w:pPr>
        <w:pStyle w:val="719"/>
        <w:tabs>
          <w:tab w:val="right" w:pos="9656" w:leader="dot"/>
        </w:tabs>
        <w:rPr>
          <w:color w:val="auto"/>
          <w:highlight w:val="none"/>
        </w:rPr>
      </w:pPr>
      <w:r>
        <w:rPr>
          <w:rFonts w:ascii="Times New Roman" w:hAnsi="Times New Roman"/>
          <w:color w:val="auto"/>
          <w:szCs w:val="24"/>
          <w:highlight w:val="none"/>
        </w:rPr>
        <w:fldChar w:fldCharType="begin"/>
      </w:r>
      <w:r>
        <w:rPr>
          <w:rFonts w:ascii="Times New Roman" w:hAnsi="Times New Roman"/>
          <w:color w:val="auto"/>
          <w:szCs w:val="24"/>
          <w:highlight w:val="none"/>
        </w:rPr>
        <w:instrText xml:space="preserve"> HYPERLINK \l _Toc18753 </w:instrText>
      </w:r>
      <w:r>
        <w:rPr>
          <w:rFonts w:ascii="Times New Roman" w:hAnsi="Times New Roman"/>
          <w:color w:val="auto"/>
          <w:szCs w:val="24"/>
          <w:highlight w:val="none"/>
        </w:rPr>
        <w:fldChar w:fldCharType="separate"/>
      </w:r>
      <w:r>
        <w:rPr>
          <w:rFonts w:hint="eastAsia" w:ascii="宋体" w:hAnsi="宋体" w:eastAsia="宋体"/>
          <w:color w:val="auto"/>
          <w:highlight w:val="none"/>
        </w:rPr>
        <w:t xml:space="preserve">质疑函范本</w:t>
      </w:r>
      <w:r>
        <w:rPr>
          <w:color w:val="auto"/>
          <w:highlight w:val="none"/>
        </w:rPr>
        <w:tab/>
      </w:r>
      <w:r>
        <w:rPr>
          <w:color w:val="auto"/>
          <w:highlight w:val="none"/>
        </w:rPr>
        <w:fldChar w:fldCharType="begin"/>
      </w:r>
      <w:r>
        <w:rPr>
          <w:color w:val="auto"/>
          <w:highlight w:val="none"/>
        </w:rPr>
        <w:instrText xml:space="preserve"> PAGEREF _Toc18753 \h </w:instrText>
      </w:r>
      <w:r>
        <w:rPr>
          <w:color w:val="auto"/>
          <w:highlight w:val="none"/>
        </w:rPr>
        <w:fldChar w:fldCharType="separate"/>
      </w:r>
      <w:r>
        <w:rPr>
          <w:color w:val="auto"/>
          <w:highlight w:val="none"/>
        </w:rPr>
        <w:t xml:space="preserve">56</w:t>
      </w:r>
      <w:r>
        <w:rPr>
          <w:color w:val="auto"/>
          <w:highlight w:val="none"/>
        </w:rPr>
        <w:fldChar w:fldCharType="end"/>
      </w:r>
      <w:r>
        <w:rPr>
          <w:rFonts w:ascii="Times New Roman" w:hAnsi="Times New Roman"/>
          <w:color w:val="auto"/>
          <w:szCs w:val="24"/>
          <w:highlight w:val="none"/>
        </w:rPr>
        <w:fldChar w:fldCharType="end"/>
      </w:r>
      <w:r/>
    </w:p>
    <w:p>
      <w:pPr>
        <w:pStyle w:val="672"/>
        <w:spacing w:line="380" w:lineRule="exact"/>
        <w:rPr>
          <w:rFonts w:ascii="Times New Roman" w:hAnsi="Times New Roman"/>
          <w:color w:val="auto"/>
          <w:sz w:val="24"/>
          <w:szCs w:val="24"/>
          <w:highlight w:val="none"/>
        </w:rPr>
        <w:sectPr>
          <w:footerReference w:type="default" r:id="rId9"/>
          <w:footerReference w:type="first" r:id="rId10"/>
          <w:footnotePr/>
          <w:endnotePr/>
          <w:type w:val="nextPage"/>
          <w:pgSz w:w="11907" w:h="16840" w:orient="portrait"/>
          <w:pgMar w:top="1134" w:right="885" w:bottom="1134" w:left="1366" w:header="567" w:footer="794" w:gutter="0"/>
          <w:cols w:num="1" w:sep="0" w:space="720" w:equalWidth="1"/>
          <w:docGrid w:linePitch="360"/>
        </w:sectPr>
      </w:pPr>
      <w:r>
        <w:rPr>
          <w:rFonts w:ascii="Times New Roman" w:hAnsi="Times New Roman"/>
          <w:color w:val="auto"/>
          <w:szCs w:val="24"/>
          <w:highlight w:val="none"/>
        </w:rPr>
        <w:fldChar w:fldCharType="end"/>
      </w:r>
      <w:r/>
    </w:p>
    <w:p>
      <w:pPr>
        <w:pStyle w:val="672"/>
        <w:spacing w:line="380" w:lineRule="exact"/>
        <w:rPr>
          <w:rFonts w:hint="eastAsia" w:ascii="Times New Roman" w:hAnsi="Times New Roman"/>
          <w:color w:val="auto"/>
          <w:highlight w:val="none"/>
        </w:rPr>
      </w:pPr>
      <w:r/>
      <w:bookmarkStart w:id="0" w:name="_Toc30684"/>
      <w:r>
        <w:rPr>
          <w:rFonts w:hint="eastAsia" w:ascii="Times New Roman" w:hAnsi="Times New Roman"/>
          <w:color w:val="auto"/>
          <w:highlight w:val="none"/>
        </w:rPr>
        <w:t xml:space="preserve">第一章 </w:t>
      </w:r>
      <w:r>
        <w:rPr>
          <w:rFonts w:ascii="Times New Roman" w:hAnsi="Times New Roman"/>
          <w:color w:val="auto"/>
          <w:highlight w:val="none"/>
        </w:rPr>
        <w:t xml:space="preserve"> 投标邀请</w:t>
      </w:r>
      <w:bookmarkEnd w:id="0"/>
      <w:r/>
      <w:r/>
    </w:p>
    <w:p>
      <w:pPr>
        <w:jc w:val="left"/>
        <w:spacing w:line="440" w:lineRule="exact"/>
        <w:rPr>
          <w:rFonts w:hint="eastAsia" w:ascii="Times New Roman" w:hAnsi="Times New Roman"/>
          <w:b/>
          <w:bCs/>
          <w:color w:val="auto"/>
          <w:sz w:val="24"/>
          <w:szCs w:val="24"/>
          <w:highlight w:val="none"/>
        </w:rPr>
        <w:pBdr>
          <w:top w:val="single" w:color="000000" w:sz="4" w:space="1"/>
          <w:left w:val="single" w:color="000000" w:sz="4" w:space="4"/>
          <w:bottom w:val="single" w:color="000000" w:sz="4" w:space="1"/>
          <w:right w:val="single" w:color="000000" w:sz="4" w:space="1"/>
        </w:pBdr>
      </w:pPr>
      <w:r>
        <w:rPr>
          <w:rFonts w:hint="eastAsia" w:ascii="Times New Roman" w:hAnsi="Times New Roman"/>
          <w:b/>
          <w:bCs/>
          <w:color w:val="auto"/>
          <w:sz w:val="24"/>
          <w:szCs w:val="24"/>
          <w:highlight w:val="none"/>
        </w:rPr>
        <w:t xml:space="preserve">项目概况：</w:t>
      </w:r>
      <w:r/>
    </w:p>
    <w:p>
      <w:pPr>
        <w:ind w:firstLine="480"/>
        <w:jc w:val="left"/>
        <w:spacing w:line="440" w:lineRule="exact"/>
        <w:rPr>
          <w:rFonts w:hint="eastAsia" w:ascii="Times New Roman" w:hAnsi="Times New Roman"/>
          <w:color w:val="auto"/>
          <w:sz w:val="24"/>
          <w:szCs w:val="24"/>
          <w:highlight w:val="none"/>
        </w:rPr>
        <w:pBdr>
          <w:top w:val="single" w:color="000000" w:sz="4" w:space="1"/>
          <w:left w:val="single" w:color="000000" w:sz="4" w:space="4"/>
          <w:bottom w:val="single" w:color="000000" w:sz="4" w:space="1"/>
          <w:right w:val="single" w:color="000000" w:sz="4" w:space="1"/>
        </w:pBdr>
      </w:pPr>
      <w:r>
        <w:rPr>
          <w:rFonts w:hint="eastAsia"/>
          <w:color w:val="auto"/>
          <w:sz w:val="24"/>
          <w:szCs w:val="24"/>
          <w:highlight w:val="none"/>
          <w:u w:val="single"/>
          <w:lang w:eastAsia="zh-CN"/>
        </w:rPr>
        <w:t xml:space="preserve">苏州工学院两校区学生宿舍零星维修外包服务</w:t>
      </w:r>
      <w:r>
        <w:rPr>
          <w:rFonts w:hint="eastAsia" w:ascii="Times New Roman" w:hAnsi="Times New Roman"/>
          <w:color w:val="auto"/>
          <w:sz w:val="24"/>
          <w:szCs w:val="24"/>
          <w:highlight w:val="none"/>
        </w:rPr>
        <w:t xml:space="preserve">招标项目的潜在投标人应在“</w:t>
      </w:r>
      <w:r>
        <w:rPr>
          <w:rFonts w:ascii="Times New Roman" w:hAnsi="Times New Roman"/>
          <w:color w:val="auto"/>
          <w:sz w:val="24"/>
          <w:szCs w:val="24"/>
          <w:highlight w:val="none"/>
        </w:rPr>
        <w:t xml:space="preserve">苏采云政府采购一体化平台</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中参与项目</w:t>
      </w:r>
      <w:r>
        <w:rPr>
          <w:rFonts w:hint="eastAsia" w:ascii="Times New Roman" w:hAnsi="Times New Roman"/>
          <w:color w:val="auto"/>
          <w:sz w:val="24"/>
          <w:szCs w:val="24"/>
          <w:highlight w:val="none"/>
        </w:rPr>
        <w:t xml:space="preserve">获取招标文件，并于</w:t>
      </w:r>
      <w:r>
        <w:rPr>
          <w:rFonts w:hint="eastAsia" w:ascii="Times New Roman" w:hAnsi="Times New Roman"/>
          <w:color w:val="auto"/>
          <w:sz w:val="24"/>
          <w:szCs w:val="24"/>
          <w:highlight w:val="none"/>
          <w:u w:val="single"/>
        </w:rPr>
        <w:t xml:space="preserve">202</w:t>
      </w:r>
      <w:r>
        <w:rPr>
          <w:rFonts w:hint="eastAsia" w:ascii="Times New Roman" w:hAnsi="Times New Roman"/>
          <w:color w:val="auto"/>
          <w:sz w:val="24"/>
          <w:szCs w:val="24"/>
          <w:highlight w:val="none"/>
          <w:u w:val="single"/>
          <w:lang w:val="en-US" w:eastAsia="zh-CN"/>
        </w:rPr>
        <w:t xml:space="preserve">6</w:t>
      </w:r>
      <w:r>
        <w:rPr>
          <w:rFonts w:hint="eastAsia" w:ascii="Times New Roman" w:hAnsi="Times New Roman"/>
          <w:color w:val="auto"/>
          <w:sz w:val="24"/>
          <w:szCs w:val="24"/>
          <w:highlight w:val="none"/>
          <w:u w:val="single"/>
        </w:rPr>
        <w:t xml:space="preserve">年</w:t>
      </w:r>
      <w:r>
        <w:rPr>
          <w:rFonts w:hint="eastAsia"/>
          <w:color w:val="auto"/>
          <w:sz w:val="24"/>
          <w:szCs w:val="24"/>
          <w:highlight w:val="none"/>
          <w:u w:val="single"/>
          <w:lang w:val="en-US" w:eastAsia="zh-CN"/>
        </w:rPr>
        <w:t xml:space="preserve">8</w:t>
      </w:r>
      <w:r>
        <w:rPr>
          <w:rFonts w:hint="eastAsia" w:ascii="Times New Roman" w:hAnsi="Times New Roman"/>
          <w:color w:val="auto"/>
          <w:sz w:val="24"/>
          <w:szCs w:val="24"/>
          <w:highlight w:val="none"/>
          <w:u w:val="single"/>
        </w:rPr>
        <w:t xml:space="preserve">月</w:t>
      </w:r>
      <w:r>
        <w:rPr>
          <w:rFonts w:hint="eastAsia"/>
          <w:color w:val="auto"/>
          <w:sz w:val="24"/>
          <w:szCs w:val="24"/>
          <w:highlight w:val="none"/>
          <w:u w:val="single"/>
          <w:lang w:val="en-US" w:eastAsia="zh-CN"/>
        </w:rPr>
        <w:t xml:space="preserve">5</w:t>
      </w:r>
      <w:r>
        <w:rPr>
          <w:rFonts w:hint="eastAsia" w:ascii="Times New Roman" w:hAnsi="Times New Roman"/>
          <w:color w:val="auto"/>
          <w:sz w:val="24"/>
          <w:szCs w:val="24"/>
          <w:highlight w:val="none"/>
          <w:u w:val="single"/>
        </w:rPr>
        <w:t xml:space="preserve">日</w:t>
      </w:r>
      <w:r>
        <w:rPr>
          <w:rFonts w:hint="eastAsia"/>
          <w:color w:val="auto"/>
          <w:sz w:val="24"/>
          <w:szCs w:val="24"/>
          <w:highlight w:val="none"/>
          <w:u w:val="single"/>
          <w:lang w:val="en-US" w:eastAsia="zh-CN"/>
        </w:rPr>
        <w:t xml:space="preserve">13</w:t>
      </w:r>
      <w:r>
        <w:rPr>
          <w:rFonts w:hint="eastAsia" w:ascii="Times New Roman" w:hAnsi="Times New Roman"/>
          <w:color w:val="auto"/>
          <w:sz w:val="24"/>
          <w:szCs w:val="24"/>
          <w:highlight w:val="none"/>
          <w:u w:val="single"/>
        </w:rPr>
        <w:t xml:space="preserve">点00分</w:t>
      </w:r>
      <w:r>
        <w:rPr>
          <w:rFonts w:hint="eastAsia" w:ascii="Times New Roman" w:hAnsi="Times New Roman"/>
          <w:color w:val="auto"/>
          <w:sz w:val="24"/>
          <w:szCs w:val="24"/>
          <w:highlight w:val="none"/>
        </w:rPr>
        <w:t xml:space="preserve">前按规定提交投标文件。</w:t>
      </w:r>
      <w:r/>
    </w:p>
    <w:p>
      <w:pPr>
        <w:jc w:val="left"/>
        <w:keepLines w:val="0"/>
        <w:keepNext w:val="0"/>
        <w:pageBreakBefore w:val="0"/>
        <w:spacing w:line="440" w:lineRule="exact"/>
        <w:widowControl w:val="off"/>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一、项目</w:t>
      </w:r>
      <w:r>
        <w:rPr>
          <w:rFonts w:hint="eastAsia" w:ascii="Times New Roman" w:hAnsi="Times New Roman"/>
          <w:b/>
          <w:color w:val="auto"/>
          <w:sz w:val="24"/>
          <w:szCs w:val="24"/>
          <w:highlight w:val="none"/>
        </w:rPr>
        <w:t xml:space="preserve">基本情况：</w:t>
      </w:r>
      <w:r/>
    </w:p>
    <w:p>
      <w:pPr>
        <w:ind w:firstLine="480"/>
        <w:jc w:val="left"/>
        <w:keepLines w:val="0"/>
        <w:keepNext w:val="0"/>
        <w:pageBreakBefore w:val="0"/>
        <w:spacing w:line="440" w:lineRule="exact"/>
        <w:widowControl w:val="off"/>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1、项目编号：</w:t>
      </w:r>
      <w:r>
        <w:rPr>
          <w:rFonts w:hint="eastAsia"/>
          <w:color w:val="auto"/>
          <w:sz w:val="24"/>
          <w:szCs w:val="24"/>
          <w:highlight w:val="none"/>
          <w:lang w:eastAsia="zh-CN"/>
        </w:rPr>
        <w:t xml:space="preserve">JSZC-320581-XTPC-G2026-0015</w:t>
      </w:r>
      <w:r/>
    </w:p>
    <w:p>
      <w:pPr>
        <w:ind w:firstLine="480"/>
        <w:jc w:val="left"/>
        <w:keepLines w:val="0"/>
        <w:keepNext w:val="0"/>
        <w:pageBreakBefore w:val="0"/>
        <w:spacing w:line="440" w:lineRule="exact"/>
        <w:widowControl w:val="off"/>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2、项目名称：</w:t>
      </w:r>
      <w:r>
        <w:rPr>
          <w:rFonts w:hint="eastAsia"/>
          <w:color w:val="auto"/>
          <w:sz w:val="24"/>
          <w:szCs w:val="24"/>
          <w:highlight w:val="none"/>
          <w:lang w:eastAsia="zh-CN"/>
        </w:rPr>
        <w:t xml:space="preserve">苏州工学院两校区学生宿舍零星维修外包服务</w:t>
      </w:r>
      <w:r/>
    </w:p>
    <w:p>
      <w:pPr>
        <w:ind w:firstLine="480"/>
        <w:jc w:val="left"/>
        <w:keepLines w:val="0"/>
        <w:keepNext w:val="0"/>
        <w:pageBreakBefore w:val="0"/>
        <w:spacing w:line="44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3、采购方式：公开招标</w:t>
      </w:r>
      <w:r/>
    </w:p>
    <w:p>
      <w:pPr>
        <w:ind w:firstLine="480"/>
        <w:jc w:val="left"/>
        <w:keepLines w:val="0"/>
        <w:keepNext w:val="0"/>
        <w:pageBreakBefore w:val="0"/>
        <w:spacing w:line="440" w:lineRule="exact"/>
        <w:widowControl w:val="off"/>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、预算金额：</w:t>
      </w:r>
      <w:r>
        <w:rPr>
          <w:rFonts w:hint="eastAsia"/>
          <w:color w:val="auto"/>
          <w:sz w:val="24"/>
          <w:szCs w:val="24"/>
          <w:highlight w:val="none"/>
          <w:lang w:eastAsia="zh-CN"/>
        </w:rPr>
        <w:t xml:space="preserve">2682974.00</w:t>
      </w:r>
      <w:r>
        <w:rPr>
          <w:rFonts w:hint="eastAsia" w:ascii="Times New Roman" w:hAnsi="Times New Roman"/>
          <w:color w:val="auto"/>
          <w:sz w:val="24"/>
          <w:szCs w:val="24"/>
          <w:highlight w:val="none"/>
        </w:rPr>
        <w:t xml:space="preserve">元</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其中：</w:t>
      </w:r>
      <w:r/>
    </w:p>
    <w:p>
      <w:pPr>
        <w:ind w:firstLine="720"/>
        <w:jc w:val="left"/>
        <w:keepLines w:val="0"/>
        <w:keepNext w:val="0"/>
        <w:pageBreakBefore w:val="0"/>
        <w:spacing w:line="4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分包一</w:t>
      </w:r>
      <w:r>
        <w:rPr>
          <w:rFonts w:hint="eastAsia" w:ascii="Times New Roman"/>
          <w:color w:val="auto"/>
          <w:sz w:val="24"/>
          <w:szCs w:val="24"/>
          <w:highlight w:val="none"/>
          <w:lang w:val="en-US" w:eastAsia="zh-CN"/>
        </w:rPr>
        <w:t xml:space="preserve">：</w:t>
      </w:r>
      <w:r>
        <w:rPr>
          <w:rFonts w:hint="eastAsia"/>
          <w:color w:val="auto"/>
          <w:sz w:val="24"/>
          <w:szCs w:val="24"/>
          <w:highlight w:val="none"/>
          <w:lang w:val="en-US" w:eastAsia="zh-CN"/>
        </w:rPr>
        <w:t xml:space="preserve">1557979.33元</w:t>
      </w:r>
      <w:r/>
    </w:p>
    <w:p>
      <w:pPr>
        <w:ind w:firstLine="720"/>
        <w:jc w:val="left"/>
        <w:keepLines w:val="0"/>
        <w:keepNext w:val="0"/>
        <w:pageBreakBefore w:val="0"/>
        <w:spacing w:line="440" w:lineRule="exact"/>
        <w:widowControl w:val="off"/>
        <w:rPr>
          <w:rFonts w:hint="default"/>
          <w:color w:val="auto"/>
          <w:highlight w:val="none"/>
          <w:lang w:val="en-US"/>
        </w:rPr>
      </w:pPr>
      <w:r>
        <w:rPr>
          <w:rFonts w:hint="eastAsia"/>
          <w:color w:val="auto"/>
          <w:sz w:val="24"/>
          <w:szCs w:val="24"/>
          <w:highlight w:val="none"/>
          <w:lang w:val="en-US" w:eastAsia="zh-CN"/>
        </w:rPr>
        <w:t xml:space="preserve">分包二：1124994.67元</w:t>
      </w:r>
      <w:r/>
    </w:p>
    <w:p>
      <w:pPr>
        <w:ind w:firstLine="480"/>
        <w:jc w:val="left"/>
        <w:keepLines w:val="0"/>
        <w:keepNext w:val="0"/>
        <w:pageBreakBefore w:val="0"/>
        <w:spacing w:line="440" w:lineRule="exact"/>
        <w:widowControl w:val="off"/>
        <w:rPr>
          <w:rFonts w:hint="eastAsia" w:ascii="Times New Roman" w:hAnsi="Times New Roman" w:cs="宋体"/>
          <w:color w:val="auto"/>
          <w:sz w:val="24"/>
          <w:highlight w:val="none"/>
        </w:rPr>
      </w:pP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、采购需求概况：</w:t>
      </w:r>
      <w:bookmarkStart w:id="1" w:name="OLE_LINK6"/>
      <w:r>
        <w:rPr>
          <w:rFonts w:hint="eastAsia" w:ascii="Times New Roman" w:hAnsi="Times New Roman"/>
          <w:color w:val="auto"/>
          <w:sz w:val="24"/>
          <w:szCs w:val="24"/>
          <w:highlight w:val="none"/>
        </w:rPr>
        <w:t xml:space="preserve">苏州工学院所需的东湖校区、东南校区学生宿舍范围内材料费低于300元（含）以下项目，包括学生宿舍区内室内外给排水管、污水管、阀门、洁具、龙头、三角阀、地漏、淋浴（外包除外）等维修；配电柜主开关后的所有供电线路、管道、配电分箱、照明电器、电扇、开关等维修；消火箱维修；建筑物内所有的门、窗、家具、楼梯扶手、毛巾架等维修；宿舍区内建筑物的地面、地砖、踢脚线、墙面维修；宿舍公共区域内路面等维修。</w:t>
      </w:r>
      <w:r/>
    </w:p>
    <w:p>
      <w:pPr>
        <w:ind w:firstLine="723"/>
        <w:jc w:val="left"/>
        <w:keepLines w:val="0"/>
        <w:keepNext w:val="0"/>
        <w:pageBreakBefore w:val="0"/>
        <w:spacing w:line="440" w:lineRule="exact"/>
        <w:widowControl w:val="off"/>
        <w:rPr>
          <w:rFonts w:hint="eastAsia" w:ascii="Times New Roman" w:hAnsi="Times New Roman" w:eastAsia="宋体"/>
          <w:b/>
          <w:bCs/>
          <w:color w:val="auto"/>
          <w:sz w:val="24"/>
          <w:szCs w:val="24"/>
          <w:highlight w:val="none"/>
          <w:lang w:val="en-US" w:eastAsia="zh-CN"/>
        </w:rPr>
      </w:pPr>
      <w:r>
        <w:rPr>
          <w:rFonts w:hint="eastAsia" w:ascii="Times New Roman" w:hAnsi="Times New Roman"/>
          <w:b/>
          <w:bCs/>
          <w:color w:val="auto"/>
          <w:sz w:val="24"/>
          <w:szCs w:val="24"/>
          <w:highlight w:val="none"/>
        </w:rPr>
        <w:t xml:space="preserve">本项目共</w:t>
      </w:r>
      <w:r>
        <w:rPr>
          <w:rFonts w:hint="eastAsia"/>
          <w:b/>
          <w:bCs/>
          <w:color w:val="auto"/>
          <w:sz w:val="24"/>
          <w:szCs w:val="24"/>
          <w:highlight w:val="none"/>
          <w:lang w:val="en-US" w:eastAsia="zh-CN"/>
        </w:rPr>
        <w:t xml:space="preserve">2</w:t>
      </w:r>
      <w:r>
        <w:rPr>
          <w:rFonts w:hint="eastAsia" w:ascii="Times New Roman" w:hAnsi="Times New Roman"/>
          <w:b/>
          <w:bCs/>
          <w:color w:val="auto"/>
          <w:sz w:val="24"/>
          <w:szCs w:val="24"/>
          <w:highlight w:val="none"/>
        </w:rPr>
        <w:t xml:space="preserve">个分包，但</w:t>
      </w:r>
      <w:r>
        <w:rPr>
          <w:rFonts w:hint="eastAsia"/>
          <w:b/>
          <w:bCs/>
          <w:color w:val="auto"/>
          <w:sz w:val="24"/>
          <w:szCs w:val="24"/>
          <w:highlight w:val="none"/>
          <w:lang w:val="en-US" w:eastAsia="zh-CN"/>
        </w:rPr>
        <w:t xml:space="preserve">2</w:t>
      </w:r>
      <w:r>
        <w:rPr>
          <w:rFonts w:hint="eastAsia" w:ascii="Times New Roman" w:hAnsi="Times New Roman"/>
          <w:b/>
          <w:bCs/>
          <w:color w:val="auto"/>
          <w:sz w:val="24"/>
          <w:szCs w:val="24"/>
          <w:highlight w:val="none"/>
        </w:rPr>
        <w:t xml:space="preserve">个分包不兼中。即投标人可任意一个分包或全部分包的投标，需对拟参与分包分别编制投标文件。评标、推荐中标候选人的顺序为：</w:t>
      </w:r>
      <w:r>
        <w:rPr>
          <w:rFonts w:hint="eastAsia"/>
          <w:b/>
          <w:bCs/>
          <w:color w:val="auto"/>
          <w:sz w:val="24"/>
          <w:szCs w:val="24"/>
          <w:highlight w:val="none"/>
          <w:lang w:val="en-US" w:eastAsia="zh-CN"/>
        </w:rPr>
        <w:t xml:space="preserve">分包一</w:t>
      </w:r>
      <w:r>
        <w:rPr>
          <w:rFonts w:hint="eastAsia" w:ascii="Times New Roman" w:hAnsi="Times New Roman"/>
          <w:b/>
          <w:bCs/>
          <w:color w:val="auto"/>
          <w:sz w:val="24"/>
          <w:szCs w:val="24"/>
          <w:highlight w:val="none"/>
        </w:rPr>
        <w:t xml:space="preserve">、</w:t>
      </w:r>
      <w:r>
        <w:rPr>
          <w:rFonts w:hint="eastAsia"/>
          <w:b/>
          <w:bCs/>
          <w:color w:val="auto"/>
          <w:sz w:val="24"/>
          <w:szCs w:val="24"/>
          <w:highlight w:val="none"/>
          <w:lang w:val="en-US" w:eastAsia="zh-CN"/>
        </w:rPr>
        <w:t xml:space="preserve">分包二</w:t>
      </w:r>
      <w:r>
        <w:rPr>
          <w:rFonts w:hint="eastAsia"/>
          <w:b/>
          <w:bCs/>
          <w:color w:val="auto"/>
          <w:sz w:val="24"/>
          <w:szCs w:val="24"/>
          <w:highlight w:val="none"/>
          <w:lang w:eastAsia="zh-CN"/>
        </w:rPr>
        <w:t xml:space="preserve">。</w:t>
      </w:r>
      <w:bookmarkEnd w:id="1"/>
      <w:r/>
    </w:p>
    <w:p>
      <w:pPr>
        <w:numPr>
          <w:ilvl w:val="0"/>
          <w:numId w:val="4"/>
        </w:num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合同履行期限：</w:t>
      </w:r>
      <w:bookmarkStart w:id="2" w:name="OLE_LINK32"/>
      <w:r/>
      <w:bookmarkStart w:id="3" w:name="OLE_LINK31"/>
      <w:r/>
      <w:r/>
    </w:p>
    <w:p>
      <w:pPr>
        <w:ind w:firstLine="720"/>
        <w:jc w:val="left"/>
        <w:keepLines w:val="0"/>
        <w:keepNext w:val="0"/>
        <w:pageBreakBefore w:val="0"/>
        <w:spacing w:line="440" w:lineRule="exact"/>
        <w:widowControl w:val="off"/>
        <w:rPr>
          <w:rFonts w:hint="eastAsia" w:ascii="Times New Roman"/>
          <w:color w:val="auto"/>
          <w:sz w:val="24"/>
          <w:szCs w:val="24"/>
          <w:highlight w:val="none"/>
          <w:lang w:val="en-US" w:eastAsia="zh-CN"/>
        </w:rPr>
      </w:pPr>
      <w:r>
        <w:rPr>
          <w:rFonts w:hint="eastAsia"/>
          <w:color w:val="auto"/>
          <w:sz w:val="24"/>
          <w:szCs w:val="24"/>
          <w:highlight w:val="none"/>
          <w:lang w:val="en-US" w:eastAsia="zh-CN"/>
        </w:rPr>
        <w:t xml:space="preserve">分包一</w:t>
      </w:r>
      <w:r>
        <w:rPr>
          <w:rFonts w:hint="eastAsia" w:ascii="Times New Roman"/>
          <w:color w:val="auto"/>
          <w:sz w:val="24"/>
          <w:szCs w:val="24"/>
          <w:highlight w:val="none"/>
          <w:lang w:val="en-US" w:eastAsia="zh-CN"/>
        </w:rPr>
        <w:t xml:space="preserve">：2年10个月（2026年9月1日</w:t>
      </w:r>
      <w:r>
        <w:rPr>
          <w:rFonts w:hint="eastAsia"/>
          <w:color w:val="auto"/>
          <w:sz w:val="24"/>
          <w:szCs w:val="24"/>
          <w:highlight w:val="none"/>
          <w:lang w:val="en-US" w:eastAsia="zh-CN"/>
        </w:rPr>
        <w:t xml:space="preserve">~</w:t>
      </w:r>
      <w:r>
        <w:rPr>
          <w:rFonts w:hint="eastAsia" w:ascii="Times New Roman"/>
          <w:color w:val="auto"/>
          <w:sz w:val="24"/>
          <w:szCs w:val="24"/>
          <w:highlight w:val="none"/>
          <w:lang w:val="en-US" w:eastAsia="zh-CN"/>
        </w:rPr>
        <w:t xml:space="preserve">2029年6月30日）</w:t>
      </w:r>
      <w:r/>
    </w:p>
    <w:p>
      <w:pPr>
        <w:ind w:firstLine="720"/>
        <w:jc w:val="left"/>
        <w:keepLines w:val="0"/>
        <w:keepNext w:val="0"/>
        <w:pageBreakBefore w:val="0"/>
        <w:spacing w:line="440" w:lineRule="exact"/>
        <w:widowControl w:val="off"/>
        <w:rPr>
          <w:rFonts w:hint="eastAsia" w:ascii="Times New Roman"/>
          <w:color w:val="auto"/>
          <w:sz w:val="24"/>
          <w:szCs w:val="24"/>
          <w:highlight w:val="none"/>
          <w:lang w:val="en-US" w:eastAsia="zh-CN"/>
        </w:rPr>
      </w:pPr>
      <w:r>
        <w:rPr>
          <w:rFonts w:hint="eastAsia"/>
          <w:color w:val="auto"/>
          <w:sz w:val="24"/>
          <w:szCs w:val="24"/>
          <w:highlight w:val="none"/>
          <w:lang w:val="en-US" w:eastAsia="zh-CN"/>
        </w:rPr>
        <w:t xml:space="preserve">分包二</w:t>
      </w:r>
      <w:r>
        <w:rPr>
          <w:rFonts w:hint="eastAsia" w:ascii="Times New Roman"/>
          <w:color w:val="auto"/>
          <w:sz w:val="24"/>
          <w:szCs w:val="24"/>
          <w:highlight w:val="none"/>
          <w:lang w:val="en-US" w:eastAsia="zh-CN"/>
        </w:rPr>
        <w:t xml:space="preserve">：2年6个月（2027年1月1日</w:t>
      </w:r>
      <w:r>
        <w:rPr>
          <w:rFonts w:hint="eastAsia"/>
          <w:color w:val="auto"/>
          <w:sz w:val="24"/>
          <w:szCs w:val="24"/>
          <w:highlight w:val="none"/>
          <w:lang w:val="en-US" w:eastAsia="zh-CN"/>
        </w:rPr>
        <w:t xml:space="preserve">~</w:t>
      </w:r>
      <w:r>
        <w:rPr>
          <w:rFonts w:hint="eastAsia" w:ascii="Times New Roman"/>
          <w:color w:val="auto"/>
          <w:sz w:val="24"/>
          <w:szCs w:val="24"/>
          <w:highlight w:val="none"/>
          <w:lang w:val="en-US" w:eastAsia="zh-CN"/>
        </w:rPr>
        <w:t xml:space="preserve">2029年6月30日）</w:t>
      </w:r>
      <w:bookmarkEnd w:id="2"/>
      <w:r/>
      <w:bookmarkEnd w:id="3"/>
      <w:r/>
      <w:r/>
    </w:p>
    <w:p>
      <w:pPr>
        <w:ind w:firstLine="48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7、本项目不接受联合体</w:t>
      </w:r>
      <w:r>
        <w:rPr>
          <w:rFonts w:ascii="Times New Roman" w:hAnsi="Times New Roman"/>
          <w:color w:val="auto"/>
          <w:sz w:val="24"/>
          <w:szCs w:val="24"/>
          <w:highlight w:val="none"/>
        </w:rPr>
        <w:t xml:space="preserve">投标</w:t>
      </w:r>
      <w:r>
        <w:rPr>
          <w:rFonts w:hint="eastAsia" w:ascii="Times New Roman" w:hAnsi="Times New Roman"/>
          <w:color w:val="auto"/>
          <w:sz w:val="24"/>
          <w:szCs w:val="24"/>
          <w:highlight w:val="none"/>
        </w:rPr>
        <w:t xml:space="preserve">。</w:t>
      </w:r>
      <w:r/>
    </w:p>
    <w:p>
      <w:pPr>
        <w:jc w:val="left"/>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二</w:t>
      </w:r>
      <w:r>
        <w:rPr>
          <w:rFonts w:ascii="Times New Roman" w:hAnsi="Times New Roman"/>
          <w:b/>
          <w:color w:val="auto"/>
          <w:sz w:val="24"/>
          <w:szCs w:val="24"/>
          <w:highlight w:val="none"/>
        </w:rPr>
        <w:t xml:space="preserve">、</w:t>
      </w:r>
      <w:r>
        <w:rPr>
          <w:rFonts w:hint="eastAsia" w:ascii="Times New Roman" w:hAnsi="Times New Roman"/>
          <w:b/>
          <w:color w:val="auto"/>
          <w:sz w:val="24"/>
          <w:szCs w:val="24"/>
          <w:highlight w:val="none"/>
        </w:rPr>
        <w:t xml:space="preserve">申请</w:t>
      </w:r>
      <w:r>
        <w:rPr>
          <w:rFonts w:ascii="Times New Roman" w:hAnsi="Times New Roman"/>
          <w:b/>
          <w:color w:val="auto"/>
          <w:sz w:val="24"/>
          <w:szCs w:val="24"/>
          <w:highlight w:val="none"/>
        </w:rPr>
        <w:t xml:space="preserve">人</w:t>
      </w:r>
      <w:r>
        <w:rPr>
          <w:rFonts w:hint="eastAsia" w:ascii="Times New Roman" w:hAnsi="Times New Roman"/>
          <w:b/>
          <w:color w:val="auto"/>
          <w:sz w:val="24"/>
          <w:szCs w:val="24"/>
          <w:highlight w:val="none"/>
        </w:rPr>
        <w:t xml:space="preserve">的</w:t>
      </w:r>
      <w:r>
        <w:rPr>
          <w:rFonts w:ascii="Times New Roman" w:hAnsi="Times New Roman"/>
          <w:b/>
          <w:color w:val="auto"/>
          <w:sz w:val="24"/>
          <w:szCs w:val="24"/>
          <w:highlight w:val="none"/>
        </w:rPr>
        <w:t xml:space="preserve">资格要求</w:t>
      </w:r>
      <w:r>
        <w:rPr>
          <w:rFonts w:hint="eastAsia" w:ascii="Times New Roman" w:hAnsi="Times New Roman"/>
          <w:b/>
          <w:color w:val="auto"/>
          <w:sz w:val="24"/>
          <w:szCs w:val="24"/>
          <w:highlight w:val="none"/>
        </w:rPr>
        <w:t xml:space="preserve">：</w:t>
      </w:r>
      <w:r/>
    </w:p>
    <w:p>
      <w:pPr>
        <w:ind w:firstLine="240"/>
        <w:jc w:val="left"/>
        <w:spacing w:line="4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（一）满足《中华人民共和国政府采购法》第二十二条规定：</w:t>
      </w:r>
      <w:r/>
    </w:p>
    <w:p>
      <w:pPr>
        <w:ind w:firstLine="480"/>
        <w:jc w:val="left"/>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bookmarkStart w:id="4" w:name="OLE_LINK11"/>
      <w:r/>
      <w:bookmarkStart w:id="5" w:name="OLE_LINK10"/>
      <w:r>
        <w:rPr>
          <w:rFonts w:hint="eastAsia" w:ascii="Times New Roman" w:hAnsi="Times New Roman"/>
          <w:color w:val="auto"/>
          <w:sz w:val="24"/>
          <w:szCs w:val="24"/>
          <w:highlight w:val="none"/>
        </w:rPr>
        <w:t xml:space="preserve">具有独立承担民事责任的能力</w:t>
      </w:r>
      <w:bookmarkEnd w:id="4"/>
      <w:r/>
      <w:bookmarkEnd w:id="5"/>
      <w:r>
        <w:rPr>
          <w:rFonts w:hint="eastAsia" w:ascii="Times New Roman" w:hAnsi="Times New Roman"/>
          <w:color w:val="auto"/>
          <w:sz w:val="24"/>
          <w:szCs w:val="24"/>
          <w:highlight w:val="none"/>
        </w:rPr>
        <w:t xml:space="preserve">；</w:t>
      </w:r>
      <w:r/>
    </w:p>
    <w:p>
      <w:pPr>
        <w:ind w:firstLine="480"/>
        <w:jc w:val="left"/>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w:t>
      </w:r>
      <w:bookmarkStart w:id="6" w:name="OLE_LINK13"/>
      <w:r/>
      <w:bookmarkStart w:id="7" w:name="OLE_LINK12"/>
      <w:r>
        <w:rPr>
          <w:rFonts w:ascii="Times New Roman" w:hAnsi="Times New Roman"/>
          <w:color w:val="auto"/>
          <w:sz w:val="24"/>
          <w:szCs w:val="24"/>
          <w:highlight w:val="none"/>
        </w:rPr>
        <w:t xml:space="preserve">具有良好的商业信誉和健全的财务会计制度</w:t>
      </w:r>
      <w:bookmarkEnd w:id="6"/>
      <w:r/>
      <w:bookmarkEnd w:id="7"/>
      <w:r>
        <w:rPr>
          <w:rFonts w:ascii="Times New Roman" w:hAnsi="Times New Roman"/>
          <w:color w:val="auto"/>
          <w:sz w:val="24"/>
          <w:szCs w:val="24"/>
          <w:highlight w:val="none"/>
        </w:rPr>
        <w:t xml:space="preserve">；</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w:t>
      </w:r>
      <w:bookmarkStart w:id="8" w:name="OLE_LINK14"/>
      <w:r>
        <w:rPr>
          <w:rFonts w:ascii="Times New Roman" w:hAnsi="Times New Roman"/>
          <w:color w:val="auto"/>
          <w:sz w:val="24"/>
          <w:szCs w:val="24"/>
          <w:highlight w:val="none"/>
        </w:rPr>
        <w:t xml:space="preserve">具有履行</w:t>
      </w:r>
      <w:r>
        <w:rPr>
          <w:rFonts w:hint="eastAsia" w:ascii="Times New Roman" w:hAnsi="Times New Roman"/>
          <w:color w:val="auto"/>
          <w:sz w:val="24"/>
          <w:szCs w:val="24"/>
          <w:highlight w:val="none"/>
        </w:rPr>
        <w:t xml:space="preserve">合同</w:t>
      </w:r>
      <w:r>
        <w:rPr>
          <w:rFonts w:ascii="Times New Roman" w:hAnsi="Times New Roman"/>
          <w:color w:val="auto"/>
          <w:sz w:val="24"/>
          <w:szCs w:val="24"/>
          <w:highlight w:val="none"/>
        </w:rPr>
        <w:t xml:space="preserve">所必需的设备和专业技术能力；</w:t>
      </w:r>
      <w:bookmarkEnd w:id="8"/>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r>
        <w:rPr>
          <w:rFonts w:ascii="Times New Roman" w:hAnsi="Times New Roman"/>
          <w:color w:val="auto"/>
          <w:sz w:val="24"/>
          <w:szCs w:val="24"/>
          <w:highlight w:val="none"/>
        </w:rPr>
        <w:t xml:space="preserve">、</w:t>
      </w:r>
      <w:bookmarkStart w:id="9" w:name="OLE_LINK16"/>
      <w:r/>
      <w:bookmarkStart w:id="10" w:name="OLE_LINK15"/>
      <w:r>
        <w:rPr>
          <w:rFonts w:ascii="Times New Roman" w:hAnsi="Times New Roman"/>
          <w:color w:val="auto"/>
          <w:sz w:val="24"/>
          <w:szCs w:val="24"/>
          <w:highlight w:val="none"/>
        </w:rPr>
        <w:t xml:space="preserve">有依法缴纳税收和社会保障资金的良好记录；</w:t>
      </w:r>
      <w:bookmarkEnd w:id="9"/>
      <w:r/>
      <w:bookmarkEnd w:id="10"/>
      <w:r/>
      <w:r/>
    </w:p>
    <w:p>
      <w:pPr>
        <w:ind w:firstLine="480"/>
        <w:jc w:val="left"/>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5、</w:t>
      </w:r>
      <w:bookmarkStart w:id="11" w:name="OLE_LINK18"/>
      <w:r/>
      <w:bookmarkStart w:id="12" w:name="OLE_LINK17"/>
      <w:r>
        <w:rPr>
          <w:rFonts w:ascii="Times New Roman" w:hAnsi="Times New Roman"/>
          <w:color w:val="auto"/>
          <w:sz w:val="24"/>
          <w:szCs w:val="24"/>
          <w:highlight w:val="none"/>
        </w:rPr>
        <w:t xml:space="preserve">参加</w:t>
      </w:r>
      <w:r>
        <w:rPr>
          <w:rFonts w:hint="eastAsia" w:ascii="Times New Roman" w:hAnsi="Times New Roman"/>
          <w:color w:val="auto"/>
          <w:sz w:val="24"/>
          <w:szCs w:val="24"/>
          <w:highlight w:val="none"/>
        </w:rPr>
        <w:t xml:space="preserve">政府</w:t>
      </w:r>
      <w:r>
        <w:rPr>
          <w:rFonts w:ascii="Times New Roman" w:hAnsi="Times New Roman"/>
          <w:color w:val="auto"/>
          <w:sz w:val="24"/>
          <w:szCs w:val="24"/>
          <w:highlight w:val="none"/>
        </w:rPr>
        <w:t xml:space="preserve">采购活动前三年内，在经营活动中没有重大违法记录</w:t>
      </w:r>
      <w:r>
        <w:rPr>
          <w:rFonts w:hint="eastAsia" w:ascii="Times New Roman" w:hAnsi="Times New Roman"/>
          <w:color w:val="auto"/>
          <w:sz w:val="24"/>
          <w:szCs w:val="24"/>
          <w:highlight w:val="none"/>
        </w:rPr>
        <w:t xml:space="preserve">。</w:t>
      </w:r>
      <w:bookmarkEnd w:id="11"/>
      <w:r/>
      <w:bookmarkEnd w:id="12"/>
      <w:r/>
      <w:r/>
    </w:p>
    <w:p>
      <w:pPr>
        <w:ind w:firstLine="240"/>
        <w:jc w:val="left"/>
        <w:spacing w:line="4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（二）落实政府采购政策需满足的资格要求：</w:t>
      </w:r>
      <w:r/>
    </w:p>
    <w:p>
      <w:pPr>
        <w:ind w:firstLine="482"/>
        <w:jc w:val="left"/>
        <w:spacing w:line="46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本项目专门面向中小企业采购，所属行业为</w:t>
      </w:r>
      <w:r>
        <w:rPr>
          <w:rFonts w:hint="eastAsia" w:ascii="Times New Roman" w:hAnsi="Times New Roman"/>
          <w:b/>
          <w:color w:val="auto"/>
          <w:sz w:val="24"/>
          <w:szCs w:val="24"/>
          <w:highlight w:val="none"/>
          <w:u w:val="single"/>
        </w:rPr>
        <w:t xml:space="preserve">建筑业</w:t>
      </w:r>
      <w:r>
        <w:rPr>
          <w:rFonts w:hint="eastAsia" w:ascii="Times New Roman" w:hAnsi="Times New Roman"/>
          <w:b/>
          <w:color w:val="auto"/>
          <w:sz w:val="24"/>
          <w:szCs w:val="24"/>
          <w:highlight w:val="none"/>
        </w:rPr>
        <w:t xml:space="preserve">，投标文件中须提供《中小企业声明函》。</w:t>
      </w:r>
      <w:r/>
    </w:p>
    <w:p>
      <w:pPr>
        <w:ind w:firstLine="482"/>
        <w:jc w:val="left"/>
        <w:spacing w:line="460" w:lineRule="exact"/>
        <w:rPr>
          <w:rFonts w:hint="eastAsia" w:ascii="Times New Roman" w:hAnsi="Times New Roman"/>
          <w:color w:val="auto"/>
          <w:sz w:val="24"/>
          <w:szCs w:val="24"/>
          <w:highlight w:val="none"/>
        </w:rPr>
      </w:pPr>
      <w:r>
        <w:rPr>
          <w:rFonts w:hint="eastAsia" w:ascii="Times New Roman" w:hAnsi="Times New Roman"/>
          <w:b/>
          <w:color w:val="auto"/>
          <w:sz w:val="24"/>
          <w:szCs w:val="24"/>
          <w:highlight w:val="none"/>
        </w:rPr>
        <w:t xml:space="preserve">注：对残疾人福利性单位、监狱企业视同小型、微型企业，但须按要求提供有关声明函或证明文件</w:t>
      </w:r>
      <w:r>
        <w:rPr>
          <w:rFonts w:hint="eastAsia" w:ascii="Times New Roman" w:hAnsi="Times New Roman"/>
          <w:b/>
          <w:color w:val="auto"/>
          <w:highlight w:val="none"/>
        </w:rPr>
        <w:t xml:space="preserve">。</w:t>
      </w:r>
      <w:r/>
    </w:p>
    <w:p>
      <w:pPr>
        <w:ind w:firstLine="240"/>
        <w:jc w:val="left"/>
        <w:spacing w:line="4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（三）本项目的特定资格要求：</w:t>
      </w:r>
      <w:r/>
    </w:p>
    <w:p>
      <w:pPr>
        <w:ind w:firstLine="480"/>
        <w:jc w:val="left"/>
        <w:spacing w:line="440" w:lineRule="exact"/>
        <w:rPr>
          <w:rFonts w:hint="eastAsia" w:ascii="Times New Roman" w:hAnsi="Times New Roman"/>
          <w:color w:val="auto"/>
          <w:sz w:val="24"/>
          <w:szCs w:val="24"/>
          <w:highlight w:val="none"/>
        </w:rPr>
      </w:pPr>
      <w:r/>
      <w:bookmarkStart w:id="13" w:name="_Hlk196756165"/>
      <w:r>
        <w:rPr>
          <w:rFonts w:hint="eastAsia" w:ascii="Times New Roman" w:hAnsi="Times New Roman"/>
          <w:color w:val="auto"/>
          <w:sz w:val="24"/>
          <w:szCs w:val="24"/>
          <w:highlight w:val="none"/>
        </w:rPr>
        <w:t xml:space="preserve">1、投标人具有国家建设行政主管部门颁发的建筑工程施工总承包三级（或以上）资质；</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2、投标人具备安全生产条件，并取得有效期内的安全生产许可证；</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3、拟选派项目负责人资质要求：项目负责人取得《建筑施工企业安全生产考核合格证书》（B类或C类），同时提供投标人为其缴纳的近三个月内的任意一期社保证明；</w:t>
      </w:r>
      <w:r/>
    </w:p>
    <w:p>
      <w:pPr>
        <w:rPr>
          <w:rFonts w:hint="eastAsia"/>
          <w:b/>
          <w:bCs/>
          <w:color w:val="auto"/>
          <w:highlight w:val="none"/>
        </w:rPr>
      </w:pPr>
      <w:r>
        <w:rPr>
          <w:rFonts w:hint="eastAsia"/>
          <w:b/>
          <w:bCs/>
          <w:color w:val="auto"/>
          <w:highlight w:val="none"/>
        </w:rPr>
      </w:r>
      <w:bookmarkEnd w:id="13"/>
      <w:r/>
    </w:p>
    <w:p>
      <w:pPr>
        <w:ind w:firstLine="240"/>
        <w:jc w:val="left"/>
        <w:spacing w:line="4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（四）其他要求：</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中华人民共和国</w:t>
      </w:r>
      <w:r>
        <w:rPr>
          <w:rFonts w:ascii="Times New Roman" w:hAnsi="Times New Roman"/>
          <w:color w:val="auto"/>
          <w:sz w:val="24"/>
          <w:szCs w:val="24"/>
          <w:highlight w:val="none"/>
        </w:rPr>
        <w:t xml:space="preserve">政府采购法》</w:t>
      </w:r>
      <w:r>
        <w:rPr>
          <w:rFonts w:hint="eastAsia" w:ascii="Times New Roman" w:hAnsi="Times New Roman"/>
          <w:color w:val="auto"/>
          <w:sz w:val="24"/>
          <w:szCs w:val="24"/>
          <w:highlight w:val="none"/>
        </w:rPr>
        <w:t xml:space="preserve">第二十二条规定条件的不良信用记录，拒绝其参与政府采购活动。</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2、单位负责人为同一人或者存在直接控股、管理关系的不同供应商，不得参加同一合同项下的政府采购活动。</w:t>
      </w:r>
      <w:r/>
    </w:p>
    <w:p>
      <w:pPr>
        <w:jc w:val="left"/>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三</w:t>
      </w:r>
      <w:r>
        <w:rPr>
          <w:rFonts w:ascii="Times New Roman" w:hAnsi="Times New Roman"/>
          <w:b/>
          <w:color w:val="auto"/>
          <w:sz w:val="24"/>
          <w:szCs w:val="24"/>
          <w:highlight w:val="none"/>
        </w:rPr>
        <w:t xml:space="preserve">、</w:t>
      </w:r>
      <w:r>
        <w:rPr>
          <w:rFonts w:hint="eastAsia" w:ascii="Times New Roman" w:hAnsi="Times New Roman"/>
          <w:b/>
          <w:color w:val="auto"/>
          <w:sz w:val="24"/>
          <w:szCs w:val="24"/>
          <w:highlight w:val="none"/>
        </w:rPr>
        <w:t xml:space="preserve">获取</w:t>
      </w:r>
      <w:r>
        <w:rPr>
          <w:rFonts w:ascii="Times New Roman" w:hAnsi="Times New Roman"/>
          <w:b/>
          <w:color w:val="auto"/>
          <w:sz w:val="24"/>
          <w:szCs w:val="24"/>
          <w:highlight w:val="none"/>
        </w:rPr>
        <w:t xml:space="preserve">招标</w:t>
      </w:r>
      <w:r>
        <w:rPr>
          <w:rFonts w:hint="eastAsia" w:ascii="Times New Roman" w:hAnsi="Times New Roman"/>
          <w:b/>
          <w:color w:val="auto"/>
          <w:sz w:val="24"/>
          <w:szCs w:val="24"/>
          <w:highlight w:val="none"/>
        </w:rPr>
        <w:t xml:space="preserve">文件：</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1、时间：</w:t>
      </w:r>
      <w:bookmarkStart w:id="14" w:name="_Hlk160015225"/>
      <w:r>
        <w:rPr>
          <w:rFonts w:hint="eastAsia" w:ascii="Times New Roman" w:hAnsi="Times New Roman"/>
          <w:color w:val="auto"/>
          <w:sz w:val="24"/>
          <w:szCs w:val="24"/>
          <w:highlight w:val="none"/>
        </w:rPr>
        <w:t xml:space="preserve">自招标文件公告发布之日起5个工作日（法定节假日除外）。</w:t>
      </w:r>
      <w:bookmarkEnd w:id="14"/>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2、地点：“苏采云政府采购一体化平台”。</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3、方式：</w:t>
      </w:r>
      <w:r>
        <w:rPr>
          <w:rFonts w:ascii="Times New Roman" w:hAnsi="Times New Roman"/>
          <w:color w:val="auto"/>
          <w:sz w:val="24"/>
          <w:szCs w:val="24"/>
          <w:highlight w:val="none"/>
        </w:rPr>
        <w:t xml:space="preserve">在</w:t>
      </w:r>
      <w:r>
        <w:rPr>
          <w:rFonts w:hint="eastAsia" w:ascii="Times New Roman" w:hAnsi="Times New Roman"/>
          <w:color w:val="auto"/>
          <w:sz w:val="24"/>
          <w:szCs w:val="24"/>
          <w:highlight w:val="none"/>
        </w:rPr>
        <w:t xml:space="preserve">“</w:t>
      </w:r>
      <w:r>
        <w:rPr>
          <w:rFonts w:ascii="Times New Roman" w:hAnsi="Times New Roman"/>
          <w:color w:val="auto"/>
          <w:sz w:val="24"/>
          <w:szCs w:val="21"/>
          <w:highlight w:val="none"/>
        </w:rPr>
        <w:t xml:space="preserve">苏采云政府采购一体化平台</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自行免费下载招标文件</w:t>
      </w:r>
      <w:r>
        <w:rPr>
          <w:rFonts w:hint="eastAsia" w:ascii="Times New Roman" w:hAnsi="Times New Roman"/>
          <w:color w:val="auto"/>
          <w:sz w:val="24"/>
          <w:szCs w:val="24"/>
          <w:highlight w:val="none"/>
        </w:rPr>
        <w:t xml:space="preserve">。</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4、售价：0.00元。</w:t>
      </w:r>
      <w:r/>
    </w:p>
    <w:p>
      <w:pPr>
        <w:jc w:val="left"/>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四、</w:t>
      </w:r>
      <w:r>
        <w:rPr>
          <w:rFonts w:hint="eastAsia" w:ascii="Times New Roman" w:hAnsi="Times New Roman"/>
          <w:b/>
          <w:bCs/>
          <w:color w:val="auto"/>
          <w:sz w:val="24"/>
          <w:szCs w:val="24"/>
          <w:highlight w:val="none"/>
        </w:rPr>
        <w:t xml:space="preserve">提交投标文件截止时间、开标</w:t>
      </w:r>
      <w:r>
        <w:rPr>
          <w:rFonts w:ascii="Times New Roman" w:hAnsi="Times New Roman"/>
          <w:b/>
          <w:bCs/>
          <w:color w:val="auto"/>
          <w:sz w:val="24"/>
          <w:szCs w:val="24"/>
          <w:highlight w:val="none"/>
        </w:rPr>
        <w:t xml:space="preserve">时间和地点</w:t>
      </w:r>
      <w:r>
        <w:rPr>
          <w:rFonts w:hint="eastAsia" w:ascii="Times New Roman" w:hAnsi="Times New Roman"/>
          <w:b/>
          <w:bCs/>
          <w:color w:val="auto"/>
          <w:sz w:val="24"/>
          <w:szCs w:val="24"/>
          <w:highlight w:val="none"/>
        </w:rPr>
        <w:t xml:space="preserve">：</w:t>
      </w:r>
      <w:r/>
    </w:p>
    <w:p>
      <w:pPr>
        <w:ind w:firstLine="480"/>
        <w:jc w:val="left"/>
        <w:spacing w:line="46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、投标截止时间、开标时间：</w:t>
      </w:r>
      <w:r>
        <w:rPr>
          <w:rFonts w:ascii="Times New Roman" w:hAnsi="Times New Roman"/>
          <w:color w:val="auto"/>
          <w:sz w:val="24"/>
          <w:szCs w:val="24"/>
          <w:highlight w:val="none"/>
        </w:rPr>
        <w:t xml:space="preserve">202</w:t>
      </w:r>
      <w:r>
        <w:rPr>
          <w:rFonts w:hint="eastAsia"/>
          <w:color w:val="auto"/>
          <w:sz w:val="24"/>
          <w:szCs w:val="24"/>
          <w:highlight w:val="none"/>
          <w:lang w:val="en-US" w:eastAsia="zh-CN"/>
        </w:rPr>
        <w:t xml:space="preserve">6</w:t>
      </w:r>
      <w:r>
        <w:rPr>
          <w:rFonts w:ascii="Times New Roman" w:hAnsi="Times New Roman"/>
          <w:color w:val="auto"/>
          <w:sz w:val="24"/>
          <w:szCs w:val="24"/>
          <w:highlight w:val="none"/>
        </w:rPr>
        <w:t xml:space="preserve">年</w:t>
      </w:r>
      <w:r>
        <w:rPr>
          <w:rFonts w:hint="eastAsia"/>
          <w:color w:val="auto"/>
          <w:sz w:val="24"/>
          <w:szCs w:val="24"/>
          <w:highlight w:val="none"/>
          <w:lang w:val="en-US" w:eastAsia="zh-CN"/>
        </w:rPr>
        <w:t xml:space="preserve">8</w:t>
      </w:r>
      <w:r>
        <w:rPr>
          <w:rFonts w:ascii="Times New Roman" w:hAnsi="Times New Roman"/>
          <w:color w:val="auto"/>
          <w:sz w:val="24"/>
          <w:szCs w:val="24"/>
          <w:highlight w:val="none"/>
        </w:rPr>
        <w:t xml:space="preserve">月</w:t>
      </w:r>
      <w:r>
        <w:rPr>
          <w:rFonts w:hint="eastAsia"/>
          <w:color w:val="auto"/>
          <w:sz w:val="24"/>
          <w:szCs w:val="24"/>
          <w:highlight w:val="none"/>
          <w:lang w:val="en-US" w:eastAsia="zh-CN"/>
        </w:rPr>
        <w:t xml:space="preserve">5</w:t>
      </w:r>
      <w:r>
        <w:rPr>
          <w:rFonts w:ascii="Times New Roman" w:hAnsi="Times New Roman"/>
          <w:color w:val="auto"/>
          <w:sz w:val="24"/>
          <w:szCs w:val="24"/>
          <w:highlight w:val="none"/>
        </w:rPr>
        <w:t xml:space="preserve">日</w:t>
      </w:r>
      <w:r>
        <w:rPr>
          <w:rFonts w:hint="eastAsia"/>
          <w:color w:val="auto"/>
          <w:sz w:val="24"/>
          <w:szCs w:val="24"/>
          <w:highlight w:val="none"/>
          <w:lang w:val="en-US" w:eastAsia="zh-CN"/>
        </w:rPr>
        <w:t xml:space="preserve">13</w:t>
      </w:r>
      <w:r>
        <w:rPr>
          <w:rFonts w:hint="eastAsia" w:ascii="Times New Roman" w:hAnsi="Times New Roman"/>
          <w:color w:val="auto"/>
          <w:sz w:val="24"/>
          <w:szCs w:val="24"/>
          <w:highlight w:val="none"/>
        </w:rPr>
        <w:t xml:space="preserve">：0</w:t>
      </w:r>
      <w:r>
        <w:rPr>
          <w:rFonts w:ascii="Times New Roman" w:hAnsi="Times New Roman"/>
          <w:color w:val="auto"/>
          <w:sz w:val="24"/>
          <w:szCs w:val="24"/>
          <w:highlight w:val="none"/>
        </w:rPr>
        <w:t xml:space="preserve">0</w:t>
      </w:r>
      <w:r>
        <w:rPr>
          <w:rFonts w:hint="eastAsia" w:ascii="Times New Roman" w:hAnsi="Times New Roman"/>
          <w:color w:val="auto"/>
          <w:sz w:val="24"/>
          <w:szCs w:val="24"/>
          <w:highlight w:val="none"/>
        </w:rPr>
        <w:t xml:space="preserve">（北京时间）</w:t>
      </w:r>
      <w:r/>
    </w:p>
    <w:p>
      <w:pPr>
        <w:ind w:firstLine="480"/>
        <w:jc w:val="left"/>
        <w:spacing w:line="46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2、地点：</w:t>
      </w:r>
      <w:r>
        <w:rPr>
          <w:rFonts w:hint="eastAsia" w:ascii="Times New Roman" w:hAnsi="Times New Roman"/>
          <w:color w:val="auto"/>
          <w:sz w:val="24"/>
          <w:szCs w:val="24"/>
          <w:highlight w:val="none"/>
        </w:rPr>
        <w:t xml:space="preserve">苏采云政府采购一体化平台。</w:t>
      </w:r>
      <w:r/>
    </w:p>
    <w:p>
      <w:pPr>
        <w:ind w:firstLine="480"/>
        <w:jc w:val="left"/>
        <w:spacing w:line="46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、本项目采用电子化采购形式，供应商应当按照《苏采云系统供应商操作手册》规定，须在投标截止时间前按规定制作电子投标文件并确保成功上传至“苏采云”系统，否则视为放弃参加该采购项目。</w:t>
      </w:r>
      <w:r/>
    </w:p>
    <w:p>
      <w:pPr>
        <w:ind w:firstLine="480"/>
        <w:jc w:val="left"/>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本项目采用不见面开标，</w:t>
      </w:r>
      <w:r>
        <w:rPr>
          <w:rFonts w:hint="eastAsia" w:ascii="Times New Roman" w:hAnsi="Times New Roman"/>
          <w:color w:val="auto"/>
          <w:sz w:val="24"/>
          <w:szCs w:val="24"/>
          <w:highlight w:val="none"/>
        </w:rPr>
        <w:t xml:space="preserve">供应商登录“苏采云”系统在平台首页点击“开标大厅”，进入江苏省政府采购一体化不见面开标（采购）大厅，选择对应项目，并按系统提示完成开标流程。</w:t>
      </w:r>
      <w:r/>
    </w:p>
    <w:p>
      <w:pPr>
        <w:jc w:val="left"/>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五</w:t>
      </w:r>
      <w:r>
        <w:rPr>
          <w:rFonts w:ascii="Times New Roman" w:hAnsi="Times New Roman"/>
          <w:b/>
          <w:color w:val="auto"/>
          <w:sz w:val="24"/>
          <w:szCs w:val="24"/>
          <w:highlight w:val="none"/>
        </w:rPr>
        <w:t xml:space="preserve">、</w:t>
      </w:r>
      <w:r>
        <w:rPr>
          <w:rFonts w:hint="eastAsia" w:ascii="Times New Roman" w:hAnsi="Times New Roman"/>
          <w:b/>
          <w:color w:val="auto"/>
          <w:sz w:val="24"/>
          <w:szCs w:val="24"/>
          <w:highlight w:val="none"/>
        </w:rPr>
        <w:t xml:space="preserve">公告期限：</w:t>
      </w:r>
      <w:r/>
    </w:p>
    <w:p>
      <w:pPr>
        <w:ind w:firstLine="480"/>
        <w:jc w:val="left"/>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自本公告发布之日起</w:t>
      </w:r>
      <w:r>
        <w:rPr>
          <w:rFonts w:hint="eastAsia" w:ascii="Times New Roman" w:hAnsi="Times New Roman"/>
          <w:color w:val="auto"/>
          <w:sz w:val="24"/>
          <w:szCs w:val="24"/>
          <w:highlight w:val="none"/>
        </w:rPr>
        <w:t xml:space="preserve">5</w:t>
      </w:r>
      <w:r>
        <w:rPr>
          <w:rFonts w:ascii="Times New Roman" w:hAnsi="Times New Roman"/>
          <w:color w:val="auto"/>
          <w:sz w:val="24"/>
          <w:szCs w:val="24"/>
          <w:highlight w:val="none"/>
        </w:rPr>
        <w:t xml:space="preserve">个工作日。</w:t>
      </w:r>
      <w:r/>
    </w:p>
    <w:p>
      <w:pPr>
        <w:jc w:val="left"/>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六</w:t>
      </w:r>
      <w:r>
        <w:rPr>
          <w:rFonts w:ascii="Times New Roman" w:hAnsi="Times New Roman"/>
          <w:b/>
          <w:color w:val="auto"/>
          <w:sz w:val="24"/>
          <w:szCs w:val="24"/>
          <w:highlight w:val="none"/>
        </w:rPr>
        <w:t xml:space="preserve">、其他</w:t>
      </w:r>
      <w:r>
        <w:rPr>
          <w:rFonts w:hint="eastAsia" w:ascii="Times New Roman" w:hAnsi="Times New Roman"/>
          <w:b/>
          <w:color w:val="auto"/>
          <w:sz w:val="24"/>
          <w:szCs w:val="24"/>
          <w:highlight w:val="none"/>
        </w:rPr>
        <w:t xml:space="preserve">补充事宜</w:t>
      </w:r>
      <w:r>
        <w:rPr>
          <w:rFonts w:ascii="Times New Roman" w:hAnsi="Times New Roman"/>
          <w:b/>
          <w:color w:val="auto"/>
          <w:sz w:val="24"/>
          <w:szCs w:val="24"/>
          <w:highlight w:val="none"/>
        </w:rPr>
        <w:t xml:space="preserve">：</w:t>
      </w:r>
      <w:r/>
    </w:p>
    <w:p>
      <w:pPr>
        <w:ind w:firstLine="480"/>
        <w:spacing w:line="440" w:lineRule="exact"/>
        <w:rPr>
          <w:color w:val="auto"/>
          <w:sz w:val="24"/>
          <w:szCs w:val="24"/>
          <w:highlight w:val="none"/>
        </w:rPr>
      </w:pPr>
      <w:r/>
      <w:bookmarkStart w:id="15" w:name="OLE_LINK33"/>
      <w:r>
        <w:rPr>
          <w:rFonts w:hint="eastAsia"/>
          <w:color w:val="auto"/>
          <w:sz w:val="24"/>
          <w:szCs w:val="24"/>
          <w:highlight w:val="none"/>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color w:val="auto"/>
          <w:sz w:val="24"/>
          <w:szCs w:val="24"/>
          <w:highlight w:val="none"/>
        </w:rPr>
      </w:pPr>
      <w:r>
        <w:rPr>
          <w:rFonts w:hint="eastAsia"/>
          <w:color w:val="auto"/>
          <w:sz w:val="24"/>
          <w:szCs w:val="24"/>
          <w:highlight w:val="none"/>
        </w:rPr>
        <w:t xml:space="preserve">2、参与采购活动方式：投标人进入苏州市政府采购网，点击网站首页底部苏采云图标，插入CA证书</w:t>
      </w:r>
      <w:r>
        <w:rPr>
          <w:rFonts w:hint="eastAsia"/>
          <w:color w:val="auto"/>
          <w:sz w:val="24"/>
          <w:szCs w:val="24"/>
          <w:highlight w:val="none"/>
          <w:lang w:val="en-US" w:eastAsia="zh-CN"/>
        </w:rPr>
        <w:t xml:space="preserve">登录</w:t>
      </w:r>
      <w:r>
        <w:rPr>
          <w:rFonts w:hint="eastAsia"/>
          <w:color w:val="auto"/>
          <w:sz w:val="24"/>
          <w:szCs w:val="24"/>
          <w:highlight w:val="none"/>
        </w:rPr>
        <w:t xml:space="preserve">“苏采云”系统后选择具体项目，点击“我要参与”并签章提交《投标供应商确认函》，提交《投标供应商确认函》日期视同为依法获取招标文件日期。对《投标供应商确认函》投标人应予打印保留。</w:t>
      </w:r>
      <w:r/>
    </w:p>
    <w:p>
      <w:pPr>
        <w:ind w:firstLine="480"/>
        <w:spacing w:line="440" w:lineRule="exact"/>
        <w:rPr>
          <w:color w:val="auto"/>
          <w:sz w:val="24"/>
          <w:szCs w:val="24"/>
          <w:highlight w:val="none"/>
        </w:rPr>
      </w:pPr>
      <w:r>
        <w:rPr>
          <w:rFonts w:hint="eastAsia"/>
          <w:color w:val="auto"/>
          <w:sz w:val="24"/>
          <w:szCs w:val="24"/>
          <w:highlight w:val="none"/>
        </w:rPr>
        <w:t xml:space="preserve">3、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p>
    <w:p>
      <w:pPr>
        <w:ind w:firstLine="480"/>
        <w:spacing w:line="440" w:lineRule="exact"/>
        <w:rPr>
          <w:color w:val="auto"/>
          <w:sz w:val="24"/>
          <w:szCs w:val="24"/>
          <w:highlight w:val="none"/>
        </w:rPr>
      </w:pPr>
      <w:r>
        <w:rPr>
          <w:rFonts w:hint="eastAsia"/>
          <w:color w:val="auto"/>
          <w:sz w:val="24"/>
          <w:szCs w:val="24"/>
          <w:highlight w:val="none"/>
        </w:rPr>
        <w:t xml:space="preserve">4、投标人在“苏采云”系统操作过程中如有疑问，请按以下方式联系：</w:t>
      </w:r>
      <w:r/>
    </w:p>
    <w:p>
      <w:pPr>
        <w:ind w:firstLine="480"/>
        <w:spacing w:line="440" w:lineRule="exact"/>
        <w:rPr>
          <w:color w:val="auto"/>
          <w:sz w:val="24"/>
          <w:szCs w:val="24"/>
          <w:highlight w:val="none"/>
        </w:rPr>
      </w:pPr>
      <w:r>
        <w:rPr>
          <w:rFonts w:hint="eastAsia"/>
          <w:color w:val="auto"/>
          <w:sz w:val="24"/>
          <w:szCs w:val="24"/>
          <w:highlight w:val="none"/>
        </w:rPr>
        <w:t xml:space="preserve">CA技术咨询电话：400-608-6099；电子签章技术咨询电话：15380932027、15371015030、13675197356、13675197221；系统使用指导与咨询电话：18261002950、0512-69820854、0519-86722802；</w:t>
      </w:r>
      <w:r>
        <w:rPr>
          <w:color w:val="auto"/>
          <w:sz w:val="24"/>
          <w:szCs w:val="24"/>
          <w:highlight w:val="none"/>
        </w:rPr>
        <w:t xml:space="preserve">智能客服：登录苏采云系统后，</w:t>
      </w:r>
      <w:r>
        <w:rPr>
          <w:rFonts w:hint="eastAsia"/>
          <w:color w:val="auto"/>
          <w:sz w:val="24"/>
          <w:szCs w:val="24"/>
          <w:highlight w:val="none"/>
          <w:lang w:val="en-US" w:eastAsia="zh-CN"/>
        </w:rPr>
        <w:t xml:space="preserve">点击</w:t>
      </w:r>
      <w:r>
        <w:rPr>
          <w:color w:val="auto"/>
          <w:sz w:val="24"/>
          <w:szCs w:val="24"/>
          <w:highlight w:val="none"/>
        </w:rPr>
        <w:t xml:space="preserve">系统右下方智能客服图标进行咨询</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5、有关本次采购的事项若存在变动或修改，敬请及时关注</w:t>
      </w:r>
      <w:r>
        <w:rPr>
          <w:rFonts w:ascii="宋体" w:hAnsi="宋体" w:cs="宋体"/>
          <w:color w:val="auto"/>
          <w:sz w:val="24"/>
          <w:szCs w:val="24"/>
          <w:highlight w:val="none"/>
        </w:rPr>
        <w:t xml:space="preserve">政府采购信息发布媒体上发布的更正（补充）公告</w:t>
      </w:r>
      <w:r>
        <w:rPr>
          <w:rFonts w:hint="eastAsia"/>
          <w:color w:val="auto"/>
          <w:sz w:val="24"/>
          <w:szCs w:val="24"/>
          <w:highlight w:val="none"/>
        </w:rPr>
        <w:t xml:space="preserve">，并按规定获取相关信息内容。</w:t>
      </w:r>
      <w:r/>
    </w:p>
    <w:p>
      <w:pPr>
        <w:ind w:firstLine="480"/>
        <w:spacing w:line="440" w:lineRule="exact"/>
        <w:rPr>
          <w:color w:val="auto"/>
          <w:sz w:val="24"/>
          <w:szCs w:val="24"/>
          <w:highlight w:val="none"/>
        </w:rPr>
      </w:pPr>
      <w:r>
        <w:rPr>
          <w:rFonts w:hint="eastAsia"/>
          <w:color w:val="auto"/>
          <w:sz w:val="24"/>
          <w:szCs w:val="24"/>
          <w:highlight w:val="none"/>
        </w:rPr>
        <w:t xml:space="preserve">6、本次采购项目有关时间要求均以北京时间为标准，使用24小时制。</w:t>
      </w:r>
      <w:r/>
    </w:p>
    <w:p>
      <w:pPr>
        <w:ind w:firstLine="482"/>
        <w:spacing w:line="440" w:lineRule="exact"/>
        <w:rPr>
          <w:b/>
          <w:bCs/>
          <w:color w:val="auto"/>
          <w:sz w:val="24"/>
          <w:szCs w:val="24"/>
          <w:highlight w:val="none"/>
        </w:rPr>
      </w:pPr>
      <w:r>
        <w:rPr>
          <w:rFonts w:hint="eastAsia"/>
          <w:b/>
          <w:bCs/>
          <w:color w:val="auto"/>
          <w:sz w:val="24"/>
          <w:szCs w:val="24"/>
          <w:highlight w:val="none"/>
        </w:rPr>
        <w:t xml:space="preserve">7、本次招标不收取投标保证金。</w:t>
      </w:r>
      <w:r/>
    </w:p>
    <w:p>
      <w:pPr>
        <w:ind w:firstLine="480"/>
        <w:spacing w:line="440" w:lineRule="exact"/>
        <w:rPr>
          <w:rFonts w:hint="default" w:eastAsia="宋体"/>
          <w:color w:val="auto"/>
          <w:sz w:val="24"/>
          <w:szCs w:val="24"/>
          <w:highlight w:val="none"/>
          <w:lang w:val="en-US" w:eastAsia="zh-CN"/>
        </w:rPr>
      </w:pPr>
      <w:r>
        <w:rPr>
          <w:rFonts w:hint="eastAsia"/>
          <w:color w:val="auto"/>
          <w:sz w:val="24"/>
          <w:szCs w:val="24"/>
          <w:highlight w:val="none"/>
        </w:rPr>
        <w:t xml:space="preserve">8</w:t>
      </w:r>
      <w:r>
        <w:rPr>
          <w:color w:val="auto"/>
          <w:sz w:val="24"/>
          <w:szCs w:val="24"/>
          <w:highlight w:val="none"/>
        </w:rPr>
        <w:t xml:space="preserve">、公告媒体：苏州市政府采购网</w:t>
      </w:r>
      <w:r>
        <w:rPr>
          <w:rFonts w:hint="eastAsia"/>
          <w:color w:val="auto"/>
          <w:sz w:val="24"/>
          <w:szCs w:val="24"/>
          <w:highlight w:val="none"/>
        </w:rPr>
        <w:t xml:space="preserve">、江苏</w:t>
      </w:r>
      <w:r>
        <w:rPr>
          <w:color w:val="auto"/>
          <w:sz w:val="24"/>
          <w:szCs w:val="24"/>
          <w:highlight w:val="none"/>
        </w:rPr>
        <w:t xml:space="preserve">政府采购网</w:t>
      </w:r>
      <w:r>
        <w:rPr>
          <w:rFonts w:hint="eastAsia"/>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苏州工学院招标网</w:t>
      </w:r>
      <w:bookmarkEnd w:id="15"/>
      <w:r/>
    </w:p>
    <w:p>
      <w:pPr>
        <w:jc w:val="left"/>
        <w:spacing w:line="440" w:lineRule="exact"/>
        <w:rPr>
          <w:rFonts w:hint="eastAsia" w:ascii="Times New Roman" w:hAnsi="Times New Roman"/>
          <w:b/>
          <w:color w:val="auto"/>
          <w:sz w:val="24"/>
          <w:szCs w:val="24"/>
          <w:highlight w:val="none"/>
        </w:rPr>
      </w:pPr>
      <w:r/>
      <w:bookmarkStart w:id="16" w:name="_Hlk159573977"/>
      <w:r>
        <w:rPr>
          <w:rFonts w:ascii="Times New Roman" w:hAnsi="Times New Roman"/>
          <w:b/>
          <w:color w:val="auto"/>
          <w:sz w:val="24"/>
          <w:szCs w:val="24"/>
          <w:highlight w:val="none"/>
        </w:rPr>
        <w:t xml:space="preserve">七、本次招标联系</w:t>
      </w:r>
      <w:r>
        <w:rPr>
          <w:rFonts w:hint="eastAsia" w:ascii="Times New Roman" w:hAnsi="Times New Roman"/>
          <w:b/>
          <w:color w:val="auto"/>
          <w:sz w:val="24"/>
          <w:szCs w:val="24"/>
          <w:highlight w:val="none"/>
        </w:rPr>
        <w:t xml:space="preserve">事项</w:t>
      </w:r>
      <w:bookmarkEnd w:id="16"/>
      <w:r/>
      <w:r/>
    </w:p>
    <w:p>
      <w:pPr>
        <w:ind w:firstLine="480"/>
        <w:jc w:val="left"/>
        <w:spacing w:line="480" w:lineRule="exact"/>
        <w:rPr>
          <w:rFonts w:hint="eastAsia" w:ascii="Times New Roman" w:hAnsi="Times New Roman"/>
          <w:color w:val="auto"/>
          <w:sz w:val="24"/>
          <w:szCs w:val="24"/>
          <w:highlight w:val="none"/>
        </w:rPr>
      </w:pPr>
      <w:r/>
      <w:bookmarkStart w:id="17" w:name="_Toc96001435"/>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采购人信息</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名 称：苏州工学院</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地 址：江苏省常熟市南三环路99号，苏州工学院东湖校区知新楼208室（邮编：215500）</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联系方式：招投标办公室宋老师、吴老师（</w:t>
      </w:r>
      <w:bookmarkStart w:id="18" w:name="_Hlk196742844"/>
      <w:r>
        <w:rPr>
          <w:rFonts w:hint="eastAsia" w:ascii="Times New Roman" w:hAnsi="Times New Roman"/>
          <w:color w:val="auto"/>
          <w:sz w:val="24"/>
          <w:szCs w:val="24"/>
          <w:highlight w:val="none"/>
        </w:rPr>
        <w:t xml:space="preserve">0512-52251163</w:t>
      </w:r>
      <w:bookmarkEnd w:id="18"/>
      <w:r>
        <w:rPr>
          <w:rFonts w:hint="eastAsia" w:ascii="Times New Roman" w:hAnsi="Times New Roman"/>
          <w:color w:val="auto"/>
          <w:sz w:val="24"/>
          <w:szCs w:val="24"/>
          <w:highlight w:val="none"/>
        </w:rPr>
        <w:t xml:space="preserve">）</w:t>
      </w:r>
      <w:r/>
    </w:p>
    <w:p>
      <w:pPr>
        <w:ind w:firstLine="480"/>
        <w:jc w:val="left"/>
        <w:spacing w:line="48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采购代理机构</w:t>
      </w:r>
      <w:r>
        <w:rPr>
          <w:rFonts w:hint="eastAsia" w:ascii="Times New Roman" w:hAnsi="Times New Roman"/>
          <w:color w:val="auto"/>
          <w:sz w:val="24"/>
          <w:szCs w:val="24"/>
          <w:highlight w:val="none"/>
        </w:rPr>
        <w:t xml:space="preserve">信</w:t>
      </w:r>
      <w:r>
        <w:rPr>
          <w:rFonts w:ascii="Times New Roman" w:hAnsi="Times New Roman"/>
          <w:color w:val="auto"/>
          <w:sz w:val="24"/>
          <w:szCs w:val="24"/>
          <w:highlight w:val="none"/>
        </w:rPr>
        <w:t xml:space="preserve">息</w:t>
      </w:r>
      <w:r/>
    </w:p>
    <w:p>
      <w:pPr>
        <w:ind w:firstLine="480"/>
        <w:jc w:val="left"/>
        <w:spacing w:line="48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名称</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lang w:eastAsia="zh-CN"/>
        </w:rPr>
        <w:t xml:space="preserve">苏州新天平工程咨询有限公司</w:t>
      </w:r>
      <w:r/>
    </w:p>
    <w:p>
      <w:pPr>
        <w:ind w:firstLine="480"/>
        <w:jc w:val="left"/>
        <w:spacing w:line="480" w:lineRule="exact"/>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地址：</w:t>
      </w:r>
      <w:r>
        <w:rPr>
          <w:rFonts w:hint="eastAsia"/>
          <w:color w:val="auto"/>
          <w:sz w:val="24"/>
          <w:szCs w:val="24"/>
          <w:highlight w:val="none"/>
          <w:lang w:eastAsia="zh-CN"/>
        </w:rPr>
        <w:t xml:space="preserve">常熟市黄河路22号4幢914室</w:t>
      </w:r>
      <w:r/>
    </w:p>
    <w:p>
      <w:pPr>
        <w:ind w:firstLine="480"/>
        <w:jc w:val="left"/>
        <w:spacing w:line="480" w:lineRule="exact"/>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联系</w:t>
      </w:r>
      <w:r>
        <w:rPr>
          <w:rFonts w:hint="eastAsia" w:ascii="Times New Roman" w:hAnsi="Times New Roman"/>
          <w:color w:val="auto"/>
          <w:sz w:val="24"/>
          <w:szCs w:val="24"/>
          <w:highlight w:val="none"/>
        </w:rPr>
        <w:t xml:space="preserve">方式</w:t>
      </w:r>
      <w:r>
        <w:rPr>
          <w:rFonts w:ascii="Times New Roman" w:hAnsi="Times New Roman"/>
          <w:color w:val="auto"/>
          <w:sz w:val="24"/>
          <w:szCs w:val="24"/>
          <w:highlight w:val="none"/>
        </w:rPr>
        <w:t xml:space="preserve">：</w:t>
      </w:r>
      <w:r>
        <w:rPr>
          <w:rFonts w:hint="eastAsia"/>
          <w:color w:val="auto"/>
          <w:sz w:val="24"/>
          <w:szCs w:val="24"/>
          <w:highlight w:val="none"/>
          <w:lang w:eastAsia="zh-CN"/>
        </w:rPr>
        <w:t xml:space="preserve">0512-52221553</w:t>
      </w:r>
      <w:r/>
    </w:p>
    <w:p>
      <w:pPr>
        <w:ind w:firstLine="480"/>
        <w:jc w:val="left"/>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项目联系方式</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项目联系人：周老师（技术咨询）</w:t>
      </w:r>
      <w:r>
        <w:rPr>
          <w:rFonts w:ascii="Times New Roman" w:hAnsi="Times New Roman"/>
          <w:color w:val="auto"/>
          <w:sz w:val="24"/>
          <w:highlight w:val="none"/>
        </w:rPr>
        <w:t xml:space="preserve">、</w:t>
      </w:r>
      <w:r>
        <w:rPr>
          <w:rFonts w:hint="eastAsia"/>
          <w:color w:val="auto"/>
          <w:sz w:val="24"/>
          <w:highlight w:val="none"/>
          <w:lang w:eastAsia="zh-CN"/>
        </w:rPr>
        <w:t xml:space="preserve">曹梦婕</w:t>
      </w:r>
      <w:r>
        <w:rPr>
          <w:rFonts w:ascii="Times New Roman" w:hAnsi="Times New Roman"/>
          <w:color w:val="auto"/>
          <w:sz w:val="24"/>
          <w:highlight w:val="none"/>
        </w:rPr>
        <w:t xml:space="preserve">（采购代理机构）</w:t>
      </w:r>
      <w:r/>
    </w:p>
    <w:p>
      <w:pPr>
        <w:ind w:firstLine="480"/>
        <w:jc w:val="left"/>
        <w:spacing w:line="44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电     话：</w:t>
      </w:r>
      <w:bookmarkStart w:id="19" w:name="OLE_LINK26"/>
      <w:r>
        <w:rPr>
          <w:rFonts w:hint="eastAsia" w:ascii="Times New Roman" w:hAnsi="Times New Roman"/>
          <w:color w:val="auto"/>
          <w:sz w:val="24"/>
          <w:highlight w:val="none"/>
        </w:rPr>
        <w:t xml:space="preserve">0</w:t>
      </w:r>
      <w:r>
        <w:rPr>
          <w:rFonts w:ascii="Times New Roman" w:hAnsi="Times New Roman"/>
          <w:color w:val="auto"/>
          <w:sz w:val="24"/>
          <w:highlight w:val="none"/>
        </w:rPr>
        <w:t xml:space="preserve">512-52251361</w:t>
      </w:r>
      <w:bookmarkEnd w:id="19"/>
      <w:r>
        <w:rPr>
          <w:rFonts w:hint="eastAsia" w:ascii="Times New Roman" w:hAnsi="Times New Roman"/>
          <w:color w:val="auto"/>
          <w:sz w:val="24"/>
          <w:szCs w:val="24"/>
          <w:highlight w:val="none"/>
        </w:rPr>
        <w:t xml:space="preserve">、</w:t>
      </w:r>
      <w:r>
        <w:rPr>
          <w:rFonts w:hint="eastAsia"/>
          <w:color w:val="auto"/>
          <w:sz w:val="24"/>
          <w:szCs w:val="24"/>
          <w:highlight w:val="none"/>
          <w:lang w:eastAsia="zh-CN"/>
        </w:rPr>
        <w:t xml:space="preserve">0512-52221553</w:t>
      </w:r>
      <w:r/>
    </w:p>
    <w:p>
      <w:pPr>
        <w:ind w:firstLine="480"/>
        <w:jc w:val="left"/>
        <w:spacing w:line="480" w:lineRule="exact"/>
        <w:rPr>
          <w:rFonts w:hint="eastAsia" w:ascii="Times New Roman" w:hAnsi="Times New Roman"/>
          <w:color w:val="auto"/>
          <w:sz w:val="24"/>
          <w:szCs w:val="24"/>
          <w:highlight w:val="none"/>
        </w:rPr>
      </w:pPr>
      <w:r/>
      <w:bookmarkStart w:id="20" w:name="_Hlk196894089"/>
      <w:r>
        <w:rPr>
          <w:rFonts w:hint="eastAsia" w:ascii="Times New Roman" w:hAnsi="Times New Roman"/>
          <w:color w:val="auto"/>
          <w:sz w:val="24"/>
          <w:szCs w:val="24"/>
          <w:highlight w:val="none"/>
        </w:rPr>
        <w:t xml:space="preserve">4、监管部门：苏州工学院纪委办公室</w:t>
      </w:r>
      <w:r/>
    </w:p>
    <w:p>
      <w:pPr>
        <w:ind w:firstLine="480"/>
        <w:jc w:val="left"/>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监督电话：0512-52251120</w:t>
      </w:r>
      <w:bookmarkEnd w:id="20"/>
      <w:r/>
      <w:r/>
    </w:p>
    <w:p>
      <w:pPr>
        <w:pStyle w:val="672"/>
        <w:keepLines w:val="0"/>
        <w:pageBreakBefore w:val="0"/>
        <w:spacing w:line="440" w:lineRule="exact"/>
        <w:rPr>
          <w:rFonts w:hint="eastAsia"/>
          <w:color w:val="auto"/>
          <w:highlight w:val="none"/>
        </w:rPr>
      </w:pPr>
      <w:r>
        <w:rPr>
          <w:rFonts w:hint="eastAsia"/>
          <w:color w:val="auto"/>
          <w:highlight w:val="none"/>
        </w:rPr>
        <w:br w:type="page" w:clear="all"/>
      </w:r>
      <w:bookmarkStart w:id="21" w:name="_Toc18910"/>
      <w:r>
        <w:rPr>
          <w:color w:val="auto"/>
          <w:highlight w:val="none"/>
        </w:rPr>
        <w:t xml:space="preserve">第</w:t>
      </w:r>
      <w:r>
        <w:rPr>
          <w:rFonts w:hint="eastAsia"/>
          <w:color w:val="auto"/>
          <w:highlight w:val="none"/>
        </w:rPr>
        <w:t xml:space="preserve">二</w:t>
      </w:r>
      <w:r>
        <w:rPr>
          <w:color w:val="auto"/>
          <w:highlight w:val="none"/>
        </w:rPr>
        <w:t xml:space="preserve">章</w:t>
      </w:r>
      <w:r>
        <w:rPr>
          <w:rFonts w:hint="eastAsia"/>
          <w:color w:val="auto"/>
          <w:highlight w:val="none"/>
        </w:rPr>
        <w:t xml:space="preserve">  </w:t>
      </w:r>
      <w:r>
        <w:rPr>
          <w:color w:val="auto"/>
          <w:highlight w:val="none"/>
        </w:rPr>
        <w:t xml:space="preserve">投标人须知</w:t>
      </w:r>
      <w:bookmarkEnd w:id="17"/>
      <w:r/>
      <w:bookmarkEnd w:id="21"/>
      <w:r/>
      <w:r/>
    </w:p>
    <w:p>
      <w:pPr>
        <w:pStyle w:val="673"/>
        <w:keepLines w:val="0"/>
        <w:pageBreakBefore w:val="0"/>
        <w:spacing w:line="440" w:lineRule="exact"/>
        <w:rPr>
          <w:rFonts w:hint="eastAsia" w:ascii="Times New Roman" w:hAnsi="Times New Roman" w:eastAsia="宋体"/>
          <w:color w:val="auto"/>
          <w:highlight w:val="none"/>
        </w:rPr>
      </w:pPr>
      <w:r/>
      <w:bookmarkStart w:id="22" w:name="_Toc315875315"/>
      <w:r/>
      <w:bookmarkStart w:id="23" w:name="_Toc25205"/>
      <w:r/>
      <w:bookmarkStart w:id="24" w:name="_Toc315868052"/>
      <w:r/>
      <w:bookmarkStart w:id="25" w:name="_Toc96001436"/>
      <w:r/>
      <w:bookmarkStart w:id="26" w:name="_Toc158691768"/>
      <w:r>
        <w:rPr>
          <w:rFonts w:ascii="Times New Roman" w:hAnsi="Times New Roman" w:eastAsia="宋体"/>
          <w:color w:val="auto"/>
          <w:highlight w:val="none"/>
        </w:rPr>
        <w:t xml:space="preserve">一、总则</w:t>
      </w:r>
      <w:bookmarkEnd w:id="22"/>
      <w:r/>
      <w:bookmarkEnd w:id="23"/>
      <w:r/>
      <w:bookmarkEnd w:id="24"/>
      <w:r/>
      <w:bookmarkEnd w:id="25"/>
      <w:r/>
      <w:bookmarkEnd w:id="26"/>
      <w:r/>
      <w:r/>
    </w:p>
    <w:p>
      <w:pPr>
        <w:jc w:val="left"/>
        <w:keepLines w:val="0"/>
        <w:pageBreakBefore w:val="0"/>
        <w:spacing w:line="440" w:lineRule="exact"/>
        <w:rPr>
          <w:rFonts w:hint="eastAsia" w:ascii="Times New Roman" w:hAnsi="Times New Roman"/>
          <w:b/>
          <w:color w:val="auto"/>
          <w:sz w:val="24"/>
          <w:szCs w:val="24"/>
          <w:highlight w:val="none"/>
        </w:rPr>
      </w:pPr>
      <w:r/>
      <w:bookmarkStart w:id="27" w:name="_Hlk106695614"/>
      <w:r>
        <w:rPr>
          <w:rFonts w:ascii="Times New Roman" w:hAnsi="Times New Roman"/>
          <w:b/>
          <w:color w:val="auto"/>
          <w:sz w:val="24"/>
          <w:szCs w:val="24"/>
          <w:highlight w:val="none"/>
        </w:rPr>
        <w:t xml:space="preserve">1、</w:t>
      </w:r>
      <w:r>
        <w:rPr>
          <w:rFonts w:hint="eastAsia" w:ascii="Times New Roman" w:hAnsi="Times New Roman"/>
          <w:b/>
          <w:color w:val="auto"/>
          <w:sz w:val="24"/>
          <w:szCs w:val="24"/>
          <w:highlight w:val="none"/>
        </w:rPr>
        <w:t xml:space="preserve">采购方式</w:t>
      </w:r>
      <w:r>
        <w:rPr>
          <w:rFonts w:ascii="Times New Roman" w:hAnsi="Times New Roman"/>
          <w:b/>
          <w:color w:val="auto"/>
          <w:sz w:val="24"/>
          <w:szCs w:val="24"/>
          <w:highlight w:val="none"/>
        </w:rPr>
        <w:t xml:space="preserve">及</w:t>
      </w:r>
      <w:r>
        <w:rPr>
          <w:rFonts w:hint="eastAsia" w:ascii="Times New Roman" w:hAnsi="Times New Roman"/>
          <w:b/>
          <w:color w:val="auto"/>
          <w:sz w:val="24"/>
          <w:szCs w:val="24"/>
          <w:highlight w:val="none"/>
        </w:rPr>
        <w:t xml:space="preserve">适用法律</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1.1 本次招标采取公开招标方式，本招标文件仅适用于招标公告中所述项目。</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1.2 本次招标活动及由此产生的合同受</w:t>
      </w:r>
      <w:r>
        <w:rPr>
          <w:rFonts w:hint="eastAsia" w:ascii="Times New Roman" w:hAnsi="Times New Roman"/>
          <w:color w:val="auto"/>
          <w:sz w:val="24"/>
          <w:highlight w:val="none"/>
        </w:rPr>
        <w:t xml:space="preserve">中华人民共和国有关的法律法规制约和保护</w:t>
      </w:r>
      <w:r>
        <w:rPr>
          <w:rFonts w:hint="eastAsia" w:ascii="Times New Roman" w:hAnsi="Times New Roman"/>
          <w:color w:val="auto"/>
          <w:sz w:val="24"/>
          <w:szCs w:val="24"/>
          <w:highlight w:val="none"/>
        </w:rPr>
        <w:t xml:space="preserve">。</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2、定义</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2.1 “采购人”系指购买本项目货物并接受相关服务的国家机关、事业单位、团体组织。</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2.2 “采购代理机构”系指依法接受采购人委托，从事货物和服务等政府采购业务的采购代理机构（以下简称“代理机构”）。本项目采购代理机构为</w:t>
      </w:r>
      <w:r>
        <w:rPr>
          <w:rFonts w:hint="eastAsia" w:ascii="Times New Roman" w:hAnsi="Times New Roman"/>
          <w:color w:val="auto"/>
          <w:sz w:val="24"/>
          <w:szCs w:val="24"/>
          <w:highlight w:val="none"/>
          <w:lang w:eastAsia="zh-CN"/>
        </w:rPr>
        <w:t xml:space="preserve">苏州新天平工程咨询有限公司</w:t>
      </w:r>
      <w:r>
        <w:rPr>
          <w:rFonts w:hint="eastAsia"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2.3 “投标人”系指响应招标、参加投标竞争的供应商。</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3、合格投标人的条件</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3.1 </w:t>
      </w:r>
      <w:r>
        <w:rPr>
          <w:rFonts w:hint="eastAsia" w:ascii="Times New Roman" w:hAnsi="Times New Roman"/>
          <w:color w:val="auto"/>
          <w:sz w:val="24"/>
          <w:szCs w:val="24"/>
          <w:highlight w:val="none"/>
        </w:rPr>
        <w:t xml:space="preserve">满足招标公告中供应商的资格要求的规定，</w:t>
      </w:r>
      <w:r>
        <w:rPr>
          <w:rFonts w:ascii="Times New Roman" w:hAnsi="Times New Roman"/>
          <w:color w:val="auto"/>
          <w:sz w:val="24"/>
          <w:szCs w:val="24"/>
          <w:highlight w:val="none"/>
        </w:rPr>
        <w:t xml:space="preserve">详见</w:t>
      </w:r>
      <w:r>
        <w:rPr>
          <w:rFonts w:hint="eastAsia" w:ascii="Times New Roman" w:hAnsi="Times New Roman"/>
          <w:color w:val="auto"/>
          <w:sz w:val="24"/>
          <w:szCs w:val="24"/>
          <w:highlight w:val="none"/>
        </w:rPr>
        <w:t xml:space="preserve">“第一章 投标邀请”</w:t>
      </w:r>
      <w:r>
        <w:rPr>
          <w:rFonts w:ascii="Times New Roman" w:hAnsi="Times New Roman"/>
          <w:color w:val="auto"/>
          <w:sz w:val="24"/>
          <w:szCs w:val="24"/>
          <w:highlight w:val="none"/>
        </w:rPr>
        <w:t xml:space="preserve">中</w:t>
      </w:r>
      <w:r>
        <w:rPr>
          <w:rFonts w:hint="eastAsia" w:ascii="Times New Roman" w:hAnsi="Times New Roman"/>
          <w:color w:val="auto"/>
          <w:sz w:val="24"/>
          <w:szCs w:val="24"/>
          <w:highlight w:val="none"/>
        </w:rPr>
        <w:t xml:space="preserve">投标人</w:t>
      </w:r>
      <w:r>
        <w:rPr>
          <w:rFonts w:ascii="Times New Roman" w:hAnsi="Times New Roman"/>
          <w:color w:val="auto"/>
          <w:sz w:val="24"/>
          <w:szCs w:val="24"/>
          <w:highlight w:val="none"/>
        </w:rPr>
        <w:t xml:space="preserve">资格要求。</w:t>
      </w:r>
      <w:r/>
    </w:p>
    <w:p>
      <w:pPr>
        <w:ind w:firstLine="360"/>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3.2 满足本招标文件实质性要求的规定。</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4、投标费用</w:t>
      </w:r>
      <w:r/>
    </w:p>
    <w:p>
      <w:pPr>
        <w:ind w:firstLine="360"/>
        <w:spacing w:line="440" w:lineRule="exact"/>
        <w:rPr>
          <w:color w:val="auto"/>
          <w:sz w:val="24"/>
          <w:szCs w:val="24"/>
          <w:highlight w:val="none"/>
        </w:rPr>
      </w:pPr>
      <w:r>
        <w:rPr>
          <w:color w:val="auto"/>
          <w:sz w:val="24"/>
          <w:szCs w:val="24"/>
          <w:highlight w:val="none"/>
        </w:rPr>
        <w:t xml:space="preserve">4.1 投标人应自行承担所有与准备和参加投标有关的一切费用。</w:t>
      </w:r>
      <w:r>
        <w:rPr>
          <w:rFonts w:hint="eastAsia"/>
          <w:color w:val="auto"/>
          <w:sz w:val="24"/>
          <w:szCs w:val="24"/>
          <w:highlight w:val="none"/>
        </w:rPr>
        <w:t xml:space="preserve">无论投标过程中的做法和结果如何</w:t>
      </w:r>
      <w:r>
        <w:rPr>
          <w:color w:val="auto"/>
          <w:sz w:val="24"/>
          <w:szCs w:val="24"/>
          <w:highlight w:val="none"/>
        </w:rPr>
        <w:t xml:space="preserve">，代理机构在任何情况下均无义务和责任承担这些费用。</w:t>
      </w:r>
      <w:r/>
    </w:p>
    <w:p>
      <w:pPr>
        <w:ind w:firstLine="361"/>
        <w:spacing w:line="440" w:lineRule="exact"/>
        <w:rPr>
          <w:rFonts w:ascii="Times New Roman" w:hAnsi="Times New Roman" w:cs="宋体"/>
          <w:b/>
          <w:bCs/>
          <w:color w:val="auto"/>
          <w:sz w:val="24"/>
          <w:szCs w:val="21"/>
          <w:highlight w:val="none"/>
        </w:rPr>
      </w:pPr>
      <w:r>
        <w:rPr>
          <w:rFonts w:hint="eastAsia" w:ascii="Times New Roman" w:hAnsi="Times New Roman" w:cs="宋体"/>
          <w:b/>
          <w:bCs/>
          <w:color w:val="auto"/>
          <w:sz w:val="24"/>
          <w:szCs w:val="21"/>
          <w:highlight w:val="none"/>
        </w:rPr>
        <w:t xml:space="preserve">4.</w:t>
      </w:r>
      <w:r>
        <w:rPr>
          <w:rFonts w:hint="eastAsia" w:cs="宋体"/>
          <w:b/>
          <w:bCs/>
          <w:color w:val="auto"/>
          <w:sz w:val="24"/>
          <w:szCs w:val="21"/>
          <w:highlight w:val="none"/>
          <w:lang w:val="en-US" w:eastAsia="zh-CN"/>
        </w:rPr>
        <w:t xml:space="preserve">2</w:t>
      </w:r>
      <w:r>
        <w:rPr>
          <w:rFonts w:hint="eastAsia" w:ascii="Times New Roman" w:hAnsi="Times New Roman" w:cs="宋体"/>
          <w:b/>
          <w:bCs/>
          <w:color w:val="auto"/>
          <w:sz w:val="24"/>
          <w:szCs w:val="21"/>
          <w:highlight w:val="none"/>
        </w:rPr>
        <w:t xml:space="preserve"> 本次采购代理服务费用</w:t>
      </w:r>
      <w:r>
        <w:rPr>
          <w:rFonts w:ascii="Times New Roman" w:hAnsi="Times New Roman"/>
          <w:b/>
          <w:color w:val="auto"/>
          <w:sz w:val="24"/>
          <w:szCs w:val="24"/>
          <w:highlight w:val="none"/>
        </w:rPr>
        <w:t xml:space="preserve">由</w:t>
      </w:r>
      <w:r>
        <w:rPr>
          <w:rFonts w:hint="eastAsia" w:ascii="Times New Roman" w:hAnsi="Times New Roman"/>
          <w:b/>
          <w:color w:val="auto"/>
          <w:sz w:val="24"/>
          <w:szCs w:val="24"/>
          <w:highlight w:val="none"/>
        </w:rPr>
        <w:t xml:space="preserve">采购人</w:t>
      </w:r>
      <w:r>
        <w:rPr>
          <w:rFonts w:ascii="Times New Roman" w:hAnsi="Times New Roman"/>
          <w:b/>
          <w:color w:val="auto"/>
          <w:sz w:val="24"/>
          <w:szCs w:val="24"/>
          <w:highlight w:val="none"/>
        </w:rPr>
        <w:t xml:space="preserve">支付</w:t>
      </w:r>
      <w:r>
        <w:rPr>
          <w:rFonts w:hint="eastAsia" w:ascii="Times New Roman" w:hAnsi="Times New Roman"/>
          <w:b/>
          <w:color w:val="auto"/>
          <w:sz w:val="24"/>
          <w:szCs w:val="24"/>
          <w:highlight w:val="none"/>
        </w:rPr>
        <w:t xml:space="preserve">，金额为人民币</w:t>
      </w:r>
      <w:r>
        <w:rPr>
          <w:rFonts w:ascii="Times New Roman" w:hAnsi="Times New Roman"/>
          <w:b/>
          <w:color w:val="auto"/>
          <w:sz w:val="24"/>
          <w:szCs w:val="24"/>
          <w:highlight w:val="none"/>
          <w:u w:val="single"/>
        </w:rPr>
        <w:t xml:space="preserve">5739</w:t>
      </w:r>
      <w:r>
        <w:rPr>
          <w:rFonts w:hint="eastAsia" w:ascii="Times New Roman" w:hAnsi="Times New Roman"/>
          <w:b/>
          <w:color w:val="auto"/>
          <w:sz w:val="24"/>
          <w:szCs w:val="24"/>
          <w:highlight w:val="none"/>
          <w:u w:val="single"/>
        </w:rPr>
        <w:t xml:space="preserve">.00</w:t>
      </w:r>
      <w:r>
        <w:rPr>
          <w:rFonts w:hint="eastAsia" w:ascii="Times New Roman" w:hAnsi="Times New Roman"/>
          <w:b/>
          <w:color w:val="auto"/>
          <w:sz w:val="24"/>
          <w:szCs w:val="24"/>
          <w:highlight w:val="none"/>
        </w:rPr>
        <w:t xml:space="preserve">元。</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5、招标文件约束力</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5.1 投标人一旦参加投标，即被认为接受了本招标文件中的所有条件和规定。</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6、招标活动的终止</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6.1 </w:t>
      </w:r>
      <w:bookmarkEnd w:id="27"/>
      <w:r>
        <w:rPr>
          <w:rFonts w:hint="eastAsia" w:ascii="Times New Roman" w:hAnsi="Times New Roman"/>
          <w:color w:val="auto"/>
          <w:sz w:val="24"/>
          <w:szCs w:val="24"/>
          <w:highlight w:val="none"/>
        </w:rPr>
        <w:t xml:space="preserve">在招标活动中因重大变故，采购任务取消的，采购人或者代理机构将按规定终止本项目招标活动，</w:t>
      </w:r>
      <w:r>
        <w:rPr>
          <w:rFonts w:ascii="Times New Roman" w:hAnsi="Times New Roman"/>
          <w:color w:val="auto"/>
          <w:sz w:val="24"/>
          <w:szCs w:val="24"/>
          <w:highlight w:val="none"/>
        </w:rPr>
        <w:t xml:space="preserve">并将在指定媒体上发布终止公告</w:t>
      </w:r>
      <w:r>
        <w:rPr>
          <w:rFonts w:hint="eastAsia" w:ascii="Times New Roman" w:hAnsi="Times New Roman"/>
          <w:color w:val="auto"/>
          <w:sz w:val="24"/>
          <w:szCs w:val="24"/>
          <w:highlight w:val="none"/>
        </w:rPr>
        <w:t xml:space="preserve">。所有潜在投标人可在本招标公告网站上查看到相关终止信息。</w:t>
      </w:r>
      <w:r/>
    </w:p>
    <w:p>
      <w:pPr>
        <w:pStyle w:val="673"/>
        <w:keepLines w:val="0"/>
        <w:pageBreakBefore w:val="0"/>
        <w:spacing w:line="440" w:lineRule="exact"/>
        <w:rPr>
          <w:rFonts w:hint="eastAsia" w:ascii="Times New Roman" w:hAnsi="Times New Roman" w:eastAsia="宋体"/>
          <w:color w:val="auto"/>
          <w:highlight w:val="none"/>
        </w:rPr>
      </w:pPr>
      <w:r/>
      <w:bookmarkStart w:id="28" w:name="_Toc158691769"/>
      <w:r/>
      <w:bookmarkStart w:id="29" w:name="_Toc315868053"/>
      <w:r/>
      <w:bookmarkStart w:id="30" w:name="_Toc315875316"/>
      <w:r/>
      <w:bookmarkStart w:id="31" w:name="_Toc96001437"/>
      <w:r/>
      <w:bookmarkStart w:id="32" w:name="_Toc15693"/>
      <w:r/>
      <w:bookmarkStart w:id="33" w:name="_Toc485286239"/>
      <w:r/>
      <w:bookmarkStart w:id="34" w:name="_Toc393"/>
      <w:r/>
      <w:bookmarkStart w:id="35" w:name="_Toc527045946"/>
      <w:r>
        <w:rPr>
          <w:rFonts w:ascii="Times New Roman" w:hAnsi="Times New Roman" w:eastAsia="宋体"/>
          <w:color w:val="auto"/>
          <w:highlight w:val="none"/>
        </w:rPr>
        <w:t xml:space="preserve">二、招标文件</w:t>
      </w:r>
      <w:bookmarkEnd w:id="28"/>
      <w:r/>
      <w:bookmarkEnd w:id="29"/>
      <w:r>
        <w:rPr>
          <w:rFonts w:ascii="Times New Roman" w:hAnsi="Times New Roman" w:eastAsia="宋体"/>
          <w:color w:val="auto"/>
          <w:highlight w:val="none"/>
        </w:rPr>
        <w:t xml:space="preserve">的说明</w:t>
      </w:r>
      <w:bookmarkEnd w:id="30"/>
      <w:r/>
      <w:bookmarkEnd w:id="31"/>
      <w:r/>
      <w:bookmarkEnd w:id="32"/>
      <w:r/>
      <w:bookmarkEnd w:id="33"/>
      <w:r/>
      <w:bookmarkEnd w:id="34"/>
      <w:r/>
      <w:bookmarkEnd w:id="35"/>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1、招标文件的构成</w:t>
      </w:r>
      <w:r/>
    </w:p>
    <w:p>
      <w:pPr>
        <w:ind w:firstLine="360"/>
        <w:jc w:val="left"/>
        <w:keepLines w:val="0"/>
        <w:pageBreakBefore w:val="0"/>
        <w:spacing w:line="440" w:lineRule="exact"/>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1.1 招标文件由下列内容组成：</w:t>
      </w:r>
      <w:r/>
    </w:p>
    <w:p>
      <w:pPr>
        <w:ind w:firstLine="84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第一章</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投标邀请</w:t>
      </w:r>
      <w:r>
        <w:rPr>
          <w:rFonts w:hint="eastAsia" w:ascii="Times New Roman" w:hAnsi="Times New Roman"/>
          <w:color w:val="auto"/>
          <w:sz w:val="24"/>
          <w:szCs w:val="24"/>
          <w:highlight w:val="none"/>
        </w:rPr>
        <w:t xml:space="preserve">；</w:t>
      </w:r>
      <w:r/>
    </w:p>
    <w:p>
      <w:pPr>
        <w:ind w:firstLine="84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第</w:t>
      </w:r>
      <w:r>
        <w:rPr>
          <w:rFonts w:hint="eastAsia" w:ascii="Times New Roman" w:hAnsi="Times New Roman"/>
          <w:color w:val="auto"/>
          <w:sz w:val="24"/>
          <w:szCs w:val="24"/>
          <w:highlight w:val="none"/>
        </w:rPr>
        <w:t xml:space="preserve">二</w:t>
      </w:r>
      <w:r>
        <w:rPr>
          <w:rFonts w:ascii="Times New Roman" w:hAnsi="Times New Roman"/>
          <w:color w:val="auto"/>
          <w:sz w:val="24"/>
          <w:szCs w:val="24"/>
          <w:highlight w:val="none"/>
        </w:rPr>
        <w:t xml:space="preserve">章</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投标人须知</w:t>
      </w:r>
      <w:r>
        <w:rPr>
          <w:rFonts w:hint="eastAsia" w:ascii="Times New Roman" w:hAnsi="Times New Roman"/>
          <w:color w:val="auto"/>
          <w:sz w:val="24"/>
          <w:szCs w:val="24"/>
          <w:highlight w:val="none"/>
        </w:rPr>
        <w:t xml:space="preserve">；</w:t>
      </w:r>
      <w:r/>
    </w:p>
    <w:p>
      <w:pPr>
        <w:ind w:firstLine="84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第</w:t>
      </w:r>
      <w:r>
        <w:rPr>
          <w:rFonts w:hint="eastAsia" w:ascii="Times New Roman" w:hAnsi="Times New Roman"/>
          <w:color w:val="auto"/>
          <w:sz w:val="24"/>
          <w:szCs w:val="24"/>
          <w:highlight w:val="none"/>
        </w:rPr>
        <w:t xml:space="preserve">三</w:t>
      </w:r>
      <w:r>
        <w:rPr>
          <w:rFonts w:ascii="Times New Roman" w:hAnsi="Times New Roman"/>
          <w:color w:val="auto"/>
          <w:sz w:val="24"/>
          <w:szCs w:val="24"/>
          <w:highlight w:val="none"/>
        </w:rPr>
        <w:t xml:space="preserve">章</w:t>
      </w:r>
      <w:r>
        <w:rPr>
          <w:rFonts w:hint="eastAsia" w:ascii="Times New Roman" w:hAnsi="Times New Roman"/>
          <w:color w:val="auto"/>
          <w:sz w:val="24"/>
          <w:szCs w:val="24"/>
          <w:highlight w:val="none"/>
        </w:rPr>
        <w:t xml:space="preserve">  合同文本；</w:t>
      </w:r>
      <w:r/>
    </w:p>
    <w:p>
      <w:pPr>
        <w:ind w:firstLine="84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第</w:t>
      </w:r>
      <w:r>
        <w:rPr>
          <w:rFonts w:hint="eastAsia" w:ascii="Times New Roman" w:hAnsi="Times New Roman"/>
          <w:color w:val="auto"/>
          <w:sz w:val="24"/>
          <w:szCs w:val="24"/>
          <w:highlight w:val="none"/>
        </w:rPr>
        <w:t xml:space="preserve">四</w:t>
      </w:r>
      <w:r>
        <w:rPr>
          <w:rFonts w:ascii="Times New Roman" w:hAnsi="Times New Roman"/>
          <w:color w:val="auto"/>
          <w:sz w:val="24"/>
          <w:szCs w:val="24"/>
          <w:highlight w:val="none"/>
        </w:rPr>
        <w:t xml:space="preserve">章</w:t>
      </w:r>
      <w:r>
        <w:rPr>
          <w:rFonts w:hint="eastAsia" w:ascii="Times New Roman" w:hAnsi="Times New Roman"/>
          <w:color w:val="auto"/>
          <w:sz w:val="24"/>
          <w:szCs w:val="24"/>
          <w:highlight w:val="none"/>
        </w:rPr>
        <w:t xml:space="preserve">  采购需求；</w:t>
      </w:r>
      <w:r/>
    </w:p>
    <w:p>
      <w:pPr>
        <w:ind w:firstLine="84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第</w:t>
      </w:r>
      <w:r>
        <w:rPr>
          <w:rFonts w:hint="eastAsia" w:ascii="Times New Roman" w:hAnsi="Times New Roman"/>
          <w:color w:val="auto"/>
          <w:sz w:val="24"/>
          <w:szCs w:val="24"/>
          <w:highlight w:val="none"/>
        </w:rPr>
        <w:t xml:space="preserve">五</w:t>
      </w:r>
      <w:r>
        <w:rPr>
          <w:rFonts w:ascii="Times New Roman" w:hAnsi="Times New Roman"/>
          <w:color w:val="auto"/>
          <w:sz w:val="24"/>
          <w:szCs w:val="24"/>
          <w:highlight w:val="none"/>
        </w:rPr>
        <w:t xml:space="preserve">章</w:t>
      </w:r>
      <w:r>
        <w:rPr>
          <w:rFonts w:hint="eastAsia" w:ascii="Times New Roman" w:hAnsi="Times New Roman"/>
          <w:color w:val="auto"/>
          <w:sz w:val="24"/>
          <w:szCs w:val="24"/>
          <w:highlight w:val="none"/>
        </w:rPr>
        <w:t xml:space="preserve">  评标方法与评标标准；</w:t>
      </w:r>
      <w:r/>
    </w:p>
    <w:p>
      <w:pPr>
        <w:ind w:firstLine="84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第</w:t>
      </w:r>
      <w:r>
        <w:rPr>
          <w:rFonts w:hint="eastAsia" w:ascii="Times New Roman" w:hAnsi="Times New Roman"/>
          <w:color w:val="auto"/>
          <w:sz w:val="24"/>
          <w:szCs w:val="24"/>
          <w:highlight w:val="none"/>
        </w:rPr>
        <w:t xml:space="preserve">六</w:t>
      </w:r>
      <w:r>
        <w:rPr>
          <w:rFonts w:ascii="Times New Roman" w:hAnsi="Times New Roman"/>
          <w:color w:val="auto"/>
          <w:sz w:val="24"/>
          <w:szCs w:val="24"/>
          <w:highlight w:val="none"/>
        </w:rPr>
        <w:t xml:space="preserve">章</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投标文件格式</w:t>
      </w:r>
      <w:r>
        <w:rPr>
          <w:rFonts w:hint="eastAsia"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1.2 请仔细检查招标文件是否齐全，如有缺漏请立即与代理机构联系解决</w:t>
      </w:r>
      <w:r>
        <w:rPr>
          <w:rFonts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1.3 招标文件及其更正事项如不是直接</w:t>
      </w:r>
      <w:r>
        <w:rPr>
          <w:rFonts w:hint="eastAsia" w:ascii="Times New Roman" w:hAnsi="Times New Roman" w:cs="宋体"/>
          <w:color w:val="auto"/>
          <w:sz w:val="24"/>
          <w:szCs w:val="24"/>
          <w:highlight w:val="none"/>
        </w:rPr>
        <w:t xml:space="preserve">从指定媒体地址下载获得的，采购人或</w:t>
      </w:r>
      <w:r>
        <w:rPr>
          <w:rFonts w:hint="eastAsia" w:ascii="Times New Roman" w:hAnsi="Times New Roman"/>
          <w:color w:val="auto"/>
          <w:sz w:val="24"/>
          <w:szCs w:val="24"/>
          <w:highlight w:val="none"/>
        </w:rPr>
        <w:t xml:space="preserve">代理机构对招标文件及其补遗的真实性、完整性不承担任何责任。</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2、招标文件的澄清、修改</w:t>
      </w:r>
      <w:r/>
    </w:p>
    <w:p>
      <w:pPr>
        <w:ind w:firstLine="360"/>
        <w:spacing w:line="440" w:lineRule="exact"/>
        <w:rPr>
          <w:color w:val="auto"/>
          <w:sz w:val="24"/>
          <w:szCs w:val="24"/>
          <w:highlight w:val="none"/>
        </w:rPr>
      </w:pPr>
      <w:r>
        <w:rPr>
          <w:color w:val="auto"/>
          <w:sz w:val="24"/>
          <w:szCs w:val="24"/>
          <w:highlight w:val="none"/>
        </w:rPr>
        <w:t xml:space="preserve">2.1 代理机构可对已发出的招标文件进行必要的澄清或者修改，并将在指定媒体上发布更正公告。</w:t>
      </w:r>
      <w:r>
        <w:rPr>
          <w:b/>
          <w:color w:val="auto"/>
          <w:sz w:val="24"/>
          <w:szCs w:val="24"/>
          <w:highlight w:val="none"/>
        </w:rPr>
        <w:t xml:space="preserve">各投标人应在投标截止时间前关注发布媒体上发布的更正（补充）公告，按规定获取相关信息内容，否则其投标风险由投标人承担。</w:t>
      </w:r>
      <w:r/>
    </w:p>
    <w:p>
      <w:pPr>
        <w:ind w:firstLine="360"/>
        <w:spacing w:line="440" w:lineRule="exact"/>
        <w:rPr>
          <w:color w:val="auto"/>
          <w:sz w:val="24"/>
          <w:szCs w:val="24"/>
          <w:highlight w:val="none"/>
        </w:rPr>
      </w:pPr>
      <w:r>
        <w:rPr>
          <w:rFonts w:hint="eastAsia"/>
          <w:color w:val="auto"/>
          <w:sz w:val="24"/>
          <w:szCs w:val="24"/>
          <w:highlight w:val="none"/>
        </w:rPr>
        <w:t xml:space="preserve">2.2 代理机构有权按照法定的要求顺延投标截止时间和开标时间。</w:t>
      </w:r>
      <w:r/>
    </w:p>
    <w:p>
      <w:pPr>
        <w:ind w:firstLine="360"/>
        <w:spacing w:line="440" w:lineRule="exact"/>
        <w:rPr>
          <w:color w:val="auto"/>
          <w:sz w:val="24"/>
          <w:szCs w:val="24"/>
          <w:highlight w:val="none"/>
        </w:rPr>
      </w:pPr>
      <w:r>
        <w:rPr>
          <w:rFonts w:hint="eastAsia"/>
          <w:color w:val="auto"/>
          <w:sz w:val="24"/>
          <w:szCs w:val="24"/>
          <w:highlight w:val="none"/>
        </w:rPr>
        <w:t xml:space="preserve">2.3</w:t>
      </w:r>
      <w:r>
        <w:rPr>
          <w:color w:val="auto"/>
          <w:sz w:val="24"/>
          <w:szCs w:val="24"/>
          <w:highlight w:val="none"/>
        </w:rPr>
        <w:t xml:space="preserve"> 代理机构一旦对招标文件作出了澄清、修改，即刻发生效力，有关澄清或者修改的内容为招标文件的组成部分，对所有招标文件收受人均具有约束力。</w:t>
      </w:r>
      <w:r/>
    </w:p>
    <w:p>
      <w:pPr>
        <w:keepLines w:val="0"/>
        <w:pageBreakBefore w:val="0"/>
        <w:spacing w:line="440" w:lineRule="exact"/>
        <w:rPr>
          <w:rFonts w:hint="eastAsia" w:ascii="Times New Roman" w:hAnsi="Times New Roman"/>
          <w:color w:val="auto"/>
          <w:highlight w:val="none"/>
        </w:rPr>
      </w:pPr>
      <w:r>
        <w:rPr>
          <w:rFonts w:hint="eastAsia" w:ascii="Times New Roman" w:hAnsi="Times New Roman"/>
          <w:color w:val="auto"/>
          <w:highlight w:val="none"/>
        </w:rPr>
      </w:r>
      <w:r/>
    </w:p>
    <w:p>
      <w:pPr>
        <w:pStyle w:val="673"/>
        <w:keepLines w:val="0"/>
        <w:pageBreakBefore w:val="0"/>
        <w:spacing w:line="440" w:lineRule="exact"/>
        <w:rPr>
          <w:rFonts w:hint="eastAsia" w:ascii="Times New Roman" w:hAnsi="Times New Roman" w:eastAsia="宋体"/>
          <w:color w:val="auto"/>
          <w:highlight w:val="none"/>
        </w:rPr>
      </w:pPr>
      <w:r/>
      <w:bookmarkStart w:id="36" w:name="_Toc27573"/>
      <w:r/>
      <w:bookmarkStart w:id="37" w:name="_Toc315875317"/>
      <w:r/>
      <w:bookmarkStart w:id="38" w:name="_Toc9688"/>
      <w:r/>
      <w:bookmarkStart w:id="39" w:name="_Toc96001438"/>
      <w:r/>
      <w:bookmarkStart w:id="40" w:name="_Toc485286240"/>
      <w:r/>
      <w:bookmarkStart w:id="41" w:name="_Toc527045947"/>
      <w:r/>
      <w:bookmarkStart w:id="42" w:name="_Toc158691770"/>
      <w:r/>
      <w:bookmarkStart w:id="43" w:name="_Toc315868054"/>
      <w:r>
        <w:rPr>
          <w:rFonts w:ascii="Times New Roman" w:hAnsi="Times New Roman" w:eastAsia="宋体"/>
          <w:color w:val="auto"/>
          <w:highlight w:val="none"/>
        </w:rPr>
        <w:t xml:space="preserve">三、投标文件的编制</w:t>
      </w:r>
      <w:bookmarkEnd w:id="36"/>
      <w:r/>
      <w:bookmarkEnd w:id="37"/>
      <w:r/>
      <w:bookmarkEnd w:id="38"/>
      <w:r/>
      <w:bookmarkEnd w:id="39"/>
      <w:r/>
      <w:bookmarkEnd w:id="40"/>
      <w:r/>
      <w:bookmarkEnd w:id="41"/>
      <w:r/>
      <w:bookmarkEnd w:id="42"/>
      <w:r/>
      <w:bookmarkEnd w:id="43"/>
      <w:r/>
      <w:r/>
    </w:p>
    <w:p>
      <w:pPr>
        <w:jc w:val="left"/>
        <w:keepLines w:val="0"/>
        <w:pageBreakBefore w:val="0"/>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1</w:t>
      </w:r>
      <w:r>
        <w:rPr>
          <w:rFonts w:ascii="Times New Roman" w:hAnsi="Times New Roman"/>
          <w:b/>
          <w:color w:val="auto"/>
          <w:sz w:val="24"/>
          <w:szCs w:val="24"/>
          <w:highlight w:val="none"/>
        </w:rPr>
        <w:t xml:space="preserve">、</w:t>
      </w:r>
      <w:r>
        <w:rPr>
          <w:rFonts w:hint="eastAsia" w:ascii="Times New Roman" w:hAnsi="Times New Roman"/>
          <w:b/>
          <w:color w:val="auto"/>
          <w:sz w:val="24"/>
          <w:szCs w:val="24"/>
          <w:highlight w:val="none"/>
        </w:rPr>
        <w:t xml:space="preserve">投标文件的语言及度量衡单位</w:t>
      </w:r>
      <w:r/>
    </w:p>
    <w:p>
      <w:pPr>
        <w:ind w:firstLine="360"/>
        <w:jc w:val="left"/>
        <w:keepLines w:val="0"/>
        <w:pageBreakBefore w:val="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 投标人提交的投标文件以及投标人与代理机构就有关投标的所有来往通知、函件和文件均应使用简体中文。必须使用其他文字的，应附有中文译本。对于未附有中文译本和中文译本不准确的投标文件，由此引起对投标人不利后果的，采购人或代理机构概不负责。</w:t>
      </w:r>
      <w:r/>
    </w:p>
    <w:p>
      <w:pPr>
        <w:ind w:firstLine="360"/>
        <w:jc w:val="left"/>
        <w:keepLines w:val="0"/>
        <w:pageBreakBefore w:val="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1.2 除技术规格中另有规定外，投标文件所使用的度量衡单位，应采用国家法定计量单位。</w:t>
      </w:r>
      <w:r/>
    </w:p>
    <w:p>
      <w:pPr>
        <w:jc w:val="left"/>
        <w:keepLines w:val="0"/>
        <w:pageBreakBefore w:val="0"/>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2</w:t>
      </w:r>
      <w:r>
        <w:rPr>
          <w:rFonts w:ascii="Times New Roman" w:hAnsi="Times New Roman"/>
          <w:b/>
          <w:color w:val="auto"/>
          <w:sz w:val="24"/>
          <w:szCs w:val="24"/>
          <w:highlight w:val="none"/>
        </w:rPr>
        <w:t xml:space="preserve">、投标文件构成</w:t>
      </w:r>
      <w:r/>
    </w:p>
    <w:p>
      <w:pPr>
        <w:ind w:firstLine="48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2.1</w:t>
      </w:r>
      <w:r>
        <w:rPr>
          <w:rFonts w:hint="eastAsia"/>
          <w:color w:val="auto"/>
          <w:sz w:val="24"/>
          <w:szCs w:val="24"/>
          <w:highlight w:val="none"/>
          <w:lang w:val="en-US" w:eastAsia="zh-CN"/>
        </w:rPr>
        <w:t xml:space="preserve"> </w:t>
      </w:r>
      <w:r>
        <w:rPr>
          <w:rFonts w:hint="eastAsia" w:ascii="Times New Roman" w:hAnsi="Times New Roman"/>
          <w:color w:val="auto"/>
          <w:sz w:val="24"/>
          <w:szCs w:val="24"/>
          <w:highlight w:val="none"/>
        </w:rPr>
        <w:t xml:space="preserve">每个分包的投标文件单独编制，每个分包的投标文件应包括：开标一览表、</w:t>
      </w:r>
      <w:r>
        <w:rPr>
          <w:rFonts w:hint="eastAsia"/>
          <w:color w:val="auto"/>
          <w:sz w:val="24"/>
          <w:szCs w:val="24"/>
          <w:highlight w:val="none"/>
          <w:lang w:val="en-US" w:eastAsia="zh-CN"/>
        </w:rPr>
        <w:t xml:space="preserve">投入费用明细表</w:t>
      </w:r>
      <w:r>
        <w:rPr>
          <w:rFonts w:hint="eastAsia" w:ascii="Times New Roman" w:hAnsi="Times New Roman"/>
          <w:color w:val="auto"/>
          <w:sz w:val="24"/>
          <w:szCs w:val="24"/>
          <w:highlight w:val="none"/>
        </w:rPr>
        <w:t xml:space="preserve">、资格证明文件、投标函、项目要求响应及偏离表、商务要求响应及偏离表、其他证明文件等部分（详见“第六章  投标文件格式”）。</w:t>
      </w:r>
      <w:r/>
    </w:p>
    <w:p>
      <w:pPr>
        <w:ind w:firstLine="48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2.2 如标书制作工具中格式和内容与“苏采云政府采购一体化平台”下载的招标文件不一致，请以“苏采云政府采购一体化平台”下载的招标文件为准。</w:t>
      </w:r>
      <w:r/>
    </w:p>
    <w:p>
      <w:pPr>
        <w:jc w:val="left"/>
        <w:keepLines w:val="0"/>
        <w:pageBreakBefore w:val="0"/>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3、证明投标人及投标标的符合招标文件规定的文件</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3.1 </w:t>
      </w:r>
      <w:r>
        <w:rPr>
          <w:rFonts w:hint="eastAsia" w:ascii="Times New Roman" w:hAnsi="Times New Roman"/>
          <w:color w:val="auto"/>
          <w:sz w:val="24"/>
          <w:szCs w:val="24"/>
          <w:highlight w:val="none"/>
        </w:rPr>
        <w:t xml:space="preserve">投标人应按照法律、法规、规章和规范性文件以及招标文件要求提交证明文件，证明其及投标标的符合招标文件规定。</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.2招标文件对证明文件无明确形式要求的，证明文件可以以文字资料、图纸和数据等形式提交。</w:t>
      </w:r>
      <w:r/>
    </w:p>
    <w:p>
      <w:pPr>
        <w:jc w:val="left"/>
        <w:keepLines w:val="0"/>
        <w:pageBreakBefore w:val="0"/>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4、开标一览表、投标分项报价表</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4.1 投标人应按照招标文件中提供的格式完整、正确填写</w:t>
      </w:r>
      <w:r>
        <w:rPr>
          <w:rFonts w:hint="eastAsia" w:ascii="Times New Roman" w:hAnsi="Times New Roman"/>
          <w:color w:val="auto"/>
          <w:sz w:val="24"/>
          <w:szCs w:val="24"/>
          <w:highlight w:val="none"/>
        </w:rPr>
        <w:t xml:space="preserve">各分包</w:t>
      </w:r>
      <w:r>
        <w:rPr>
          <w:rFonts w:ascii="Times New Roman" w:hAnsi="Times New Roman"/>
          <w:color w:val="auto"/>
          <w:sz w:val="24"/>
          <w:szCs w:val="24"/>
          <w:highlight w:val="none"/>
        </w:rPr>
        <w:t xml:space="preserve">开标一览表，不得自行增减内容。</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4.2 </w:t>
      </w:r>
      <w:r>
        <w:rPr>
          <w:rFonts w:ascii="Times New Roman" w:hAnsi="Times New Roman"/>
          <w:color w:val="auto"/>
          <w:sz w:val="24"/>
          <w:highlight w:val="none"/>
        </w:rPr>
        <w:t xml:space="preserve">投</w:t>
      </w:r>
      <w:bookmarkStart w:id="44" w:name="_Hlt26954840"/>
      <w:r/>
      <w:bookmarkEnd w:id="44"/>
      <w:r>
        <w:rPr>
          <w:rFonts w:ascii="Times New Roman" w:hAnsi="Times New Roman"/>
          <w:color w:val="auto"/>
          <w:sz w:val="24"/>
          <w:highlight w:val="none"/>
        </w:rPr>
        <w:t xml:space="preserve">标人应按照招标文件规定格式填报</w:t>
      </w:r>
      <w:r>
        <w:rPr>
          <w:rFonts w:hint="eastAsia" w:ascii="Times New Roman" w:hAnsi="Times New Roman"/>
          <w:color w:val="auto"/>
          <w:sz w:val="24"/>
          <w:highlight w:val="none"/>
        </w:rPr>
        <w:t xml:space="preserve">各分包的</w:t>
      </w:r>
      <w:bookmarkStart w:id="45" w:name="_Hlt26670399"/>
      <w:r/>
      <w:bookmarkEnd w:id="45"/>
      <w:r>
        <w:rPr>
          <w:rFonts w:hint="eastAsia"/>
          <w:color w:val="auto"/>
          <w:sz w:val="24"/>
          <w:szCs w:val="24"/>
          <w:highlight w:val="none"/>
          <w:lang w:val="en-US" w:eastAsia="zh-CN"/>
        </w:rPr>
        <w:t xml:space="preserve">投入费用明细表</w:t>
      </w:r>
      <w:r>
        <w:rPr>
          <w:rFonts w:ascii="Times New Roman" w:hAnsi="Times New Roman"/>
          <w:color w:val="auto"/>
          <w:sz w:val="24"/>
          <w:highlight w:val="none"/>
        </w:rPr>
        <w:t xml:space="preserve">。</w:t>
      </w:r>
      <w:r/>
    </w:p>
    <w:p>
      <w:pPr>
        <w:ind w:firstLine="360"/>
        <w:jc w:val="left"/>
        <w:keepLines w:val="0"/>
        <w:pageBreakBefore w:val="0"/>
        <w:spacing w:line="440" w:lineRule="exact"/>
        <w:rPr>
          <w:rFonts w:hint="eastAsia" w:ascii="Times New Roman" w:hAnsi="Times New Roman"/>
          <w:color w:val="auto"/>
          <w:sz w:val="24"/>
          <w:highlight w:val="none"/>
        </w:rPr>
      </w:pPr>
      <w:r>
        <w:rPr>
          <w:rFonts w:ascii="Times New Roman" w:hAnsi="Times New Roman"/>
          <w:color w:val="auto"/>
          <w:sz w:val="24"/>
          <w:szCs w:val="24"/>
          <w:highlight w:val="none"/>
        </w:rPr>
        <w:t xml:space="preserve">4.3</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投标货币：投标文件中的单价和总价无特殊规定的采用人民币报价，以元为单位标注。招标文件中另有规定的按规定执行。</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4.4 </w:t>
      </w:r>
      <w:r>
        <w:rPr>
          <w:rFonts w:ascii="Times New Roman" w:hAnsi="Times New Roman"/>
          <w:color w:val="auto"/>
          <w:sz w:val="24"/>
          <w:highlight w:val="none"/>
        </w:rPr>
        <w:t xml:space="preserve">对于采用货币报价的项目，开标一览表中的投标总报价应与</w:t>
      </w:r>
      <w:r>
        <w:rPr>
          <w:rFonts w:hint="eastAsia" w:ascii="Times New Roman" w:hAnsi="Times New Roman"/>
          <w:color w:val="auto"/>
          <w:sz w:val="24"/>
          <w:highlight w:val="none"/>
        </w:rPr>
        <w:t xml:space="preserve">对应分包</w:t>
      </w:r>
      <w:r>
        <w:rPr>
          <w:rFonts w:ascii="Times New Roman" w:hAnsi="Times New Roman"/>
          <w:color w:val="auto"/>
          <w:sz w:val="24"/>
          <w:highlight w:val="none"/>
        </w:rPr>
        <w:t xml:space="preserve">投标分项报价表中的投标总报价一致，如不一致不作为无效投标处理，但评标时按开标一览表中价格为准。</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4.5</w:t>
      </w:r>
      <w:r>
        <w:rPr>
          <w:rFonts w:hint="eastAsia" w:ascii="Times New Roman" w:hAnsi="Times New Roman"/>
          <w:color w:val="auto"/>
          <w:sz w:val="24"/>
          <w:szCs w:val="24"/>
          <w:highlight w:val="none"/>
        </w:rPr>
        <w:t xml:space="preserve"> 投标人应对同一分包内容作整体报价，只投其中部分内容，或者任何有选择性的投标方案报价，均将被视为非响应性投标而被拒绝。</w:t>
      </w:r>
      <w:r/>
    </w:p>
    <w:p>
      <w:pPr>
        <w:jc w:val="left"/>
        <w:keepLines w:val="0"/>
        <w:pageBreakBefore w:val="0"/>
        <w:spacing w:line="440" w:lineRule="exact"/>
        <w:rPr>
          <w:rFonts w:hint="eastAsia" w:ascii="Times New Roman" w:hAnsi="Times New Roman"/>
          <w:b/>
          <w:color w:val="auto"/>
          <w:sz w:val="24"/>
          <w:szCs w:val="24"/>
          <w:highlight w:val="none"/>
        </w:rPr>
      </w:pPr>
      <w:r/>
      <w:bookmarkStart w:id="46" w:name="_Hlk155763835"/>
      <w:r/>
      <w:bookmarkStart w:id="47" w:name="_Toc14577360"/>
      <w:r/>
      <w:bookmarkStart w:id="48" w:name="_Toc49090511"/>
      <w:r>
        <w:rPr>
          <w:rFonts w:hint="eastAsia" w:ascii="Times New Roman" w:hAnsi="Times New Roman"/>
          <w:b/>
          <w:color w:val="auto"/>
          <w:sz w:val="24"/>
          <w:szCs w:val="24"/>
          <w:highlight w:val="none"/>
        </w:rPr>
        <w:t xml:space="preserve">5、技术（或商务）要求响应及偏离表</w:t>
      </w:r>
      <w:bookmarkEnd w:id="46"/>
      <w:r/>
      <w:r/>
    </w:p>
    <w:p>
      <w:pPr>
        <w:ind w:firstLine="360"/>
        <w:keepLines w:val="0"/>
        <w:pageBreakBefore w:val="0"/>
        <w:spacing w:line="440" w:lineRule="exact"/>
        <w:rPr>
          <w:rFonts w:ascii="Times New Roman" w:hAnsi="Times New Roman"/>
          <w:color w:val="auto"/>
          <w:sz w:val="24"/>
          <w:highlight w:val="none"/>
        </w:rPr>
      </w:pPr>
      <w:r>
        <w:rPr>
          <w:rFonts w:ascii="Times New Roman" w:hAnsi="Times New Roman"/>
          <w:color w:val="auto"/>
          <w:sz w:val="24"/>
          <w:szCs w:val="24"/>
          <w:highlight w:val="none"/>
        </w:rPr>
        <w:t xml:space="preserve">5.1 </w:t>
      </w:r>
      <w:r>
        <w:rPr>
          <w:rFonts w:ascii="Times New Roman" w:hAnsi="Times New Roman"/>
          <w:color w:val="auto"/>
          <w:sz w:val="24"/>
          <w:highlight w:val="none"/>
        </w:rPr>
        <w:t xml:space="preserve">投标人需对招标文件中的技术要求和商务要求逐项作出响应或偏离，并说明原因。</w:t>
      </w:r>
      <w:r/>
    </w:p>
    <w:p>
      <w:pPr>
        <w:ind w:firstLine="360"/>
        <w:keepLines w:val="0"/>
        <w:pageBreakBefore w:val="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5.2 投标人需按照招标文件要求，在投标文件中提供与技术要求和商务要求相关的证明材料。</w:t>
      </w:r>
      <w:r/>
    </w:p>
    <w:p>
      <w:pPr>
        <w:ind w:firstLine="360"/>
        <w:keepLines w:val="0"/>
        <w:pageBreakBefore w:val="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5.3 投标人应对技术要求和商务要求中的实质性要求（如有）逐条做出明确响应，并按要求提供证明材料，否则作无效投标处理。</w:t>
      </w:r>
      <w:r/>
    </w:p>
    <w:p>
      <w:pPr>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6、</w:t>
      </w:r>
      <w:r>
        <w:rPr>
          <w:rFonts w:hint="eastAsia" w:ascii="Times New Roman" w:hAnsi="Times New Roman"/>
          <w:b/>
          <w:color w:val="auto"/>
          <w:sz w:val="24"/>
          <w:szCs w:val="24"/>
          <w:highlight w:val="none"/>
        </w:rPr>
        <w:t xml:space="preserve">投标函及其他证明文件</w:t>
      </w:r>
      <w:r/>
    </w:p>
    <w:p>
      <w:pPr>
        <w:ind w:firstLine="360"/>
        <w:jc w:val="left"/>
        <w:keepLines w:val="0"/>
        <w:pageBreakBefore w:val="0"/>
        <w:spacing w:line="440" w:lineRule="exact"/>
        <w:rPr>
          <w:rFonts w:hint="eastAsia" w:ascii="Times New Roman" w:hAnsi="Times New Roman"/>
          <w:color w:val="auto"/>
          <w:sz w:val="24"/>
          <w:highlight w:val="none"/>
        </w:rPr>
      </w:pPr>
      <w:r>
        <w:rPr>
          <w:rFonts w:ascii="Times New Roman" w:hAnsi="Times New Roman"/>
          <w:color w:val="auto"/>
          <w:sz w:val="24"/>
          <w:szCs w:val="24"/>
          <w:highlight w:val="none"/>
        </w:rPr>
        <w:t xml:space="preserve">6.1 </w:t>
      </w:r>
      <w:r>
        <w:rPr>
          <w:rFonts w:hint="eastAsia" w:ascii="Times New Roman" w:hAnsi="Times New Roman"/>
          <w:color w:val="auto"/>
          <w:sz w:val="24"/>
          <w:highlight w:val="none"/>
        </w:rPr>
        <w:t xml:space="preserve">投标人应按照招标文件中提供的格式完整、正确填写投标函。</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6.2 </w:t>
      </w:r>
      <w:r>
        <w:rPr>
          <w:rFonts w:hint="eastAsia" w:ascii="Times New Roman" w:hAnsi="Times New Roman"/>
          <w:color w:val="auto"/>
          <w:sz w:val="24"/>
          <w:highlight w:val="none"/>
        </w:rPr>
        <w:t xml:space="preserve">投标人需按照招标文件要求，在投标文件中提供其他有关证明材料。</w:t>
      </w:r>
      <w:r/>
    </w:p>
    <w:p>
      <w:pPr>
        <w:keepLines w:val="0"/>
        <w:pageBreakBefore w:val="0"/>
        <w:spacing w:line="440" w:lineRule="exact"/>
        <w:rPr>
          <w:rFonts w:hint="eastAsia" w:ascii="Times New Roman" w:hAnsi="Times New Roman"/>
          <w:color w:val="auto"/>
          <w:sz w:val="24"/>
          <w:szCs w:val="24"/>
          <w:highlight w:val="none"/>
        </w:rPr>
      </w:pPr>
      <w:r>
        <w:rPr>
          <w:rFonts w:ascii="Times New Roman" w:hAnsi="Times New Roman"/>
          <w:b/>
          <w:color w:val="auto"/>
          <w:sz w:val="24"/>
          <w:szCs w:val="24"/>
          <w:highlight w:val="none"/>
        </w:rPr>
        <w:t xml:space="preserve">7、投标文件的</w:t>
      </w:r>
      <w:r>
        <w:rPr>
          <w:rFonts w:hint="eastAsia" w:ascii="Times New Roman" w:hAnsi="Times New Roman"/>
          <w:b/>
          <w:color w:val="auto"/>
          <w:sz w:val="24"/>
          <w:szCs w:val="24"/>
          <w:highlight w:val="none"/>
        </w:rPr>
        <w:t xml:space="preserve">制作、签章</w:t>
      </w:r>
      <w:bookmarkEnd w:id="47"/>
      <w:r/>
      <w:bookmarkEnd w:id="48"/>
      <w:r/>
      <w:r/>
    </w:p>
    <w:p>
      <w:pPr>
        <w:ind w:firstLine="360"/>
        <w:keepLines w:val="0"/>
        <w:pageBreakBefore w:val="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7.1 投标人应认真阅读招标文件中所有的事项、格式、条款和规范等要求。按招标文件要求和规定编制投标文件，并保证所提供的全部资料的真实性，以使其投标文件对招标文件作出实质性响应。否则根据有关条款规定，该投标有可能被拒绝。</w:t>
      </w:r>
      <w:r/>
    </w:p>
    <w:p>
      <w:pPr>
        <w:ind w:firstLine="360"/>
        <w:keepLines w:val="0"/>
        <w:pageBreakBefore w:val="0"/>
        <w:spacing w:line="44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7.2 </w:t>
      </w:r>
      <w:r>
        <w:rPr>
          <w:rFonts w:ascii="Times New Roman" w:hAnsi="Times New Roman"/>
          <w:b/>
          <w:color w:val="auto"/>
          <w:sz w:val="24"/>
          <w:szCs w:val="24"/>
          <w:highlight w:val="none"/>
        </w:rPr>
        <w:t xml:space="preserve">制作</w:t>
      </w:r>
      <w:r>
        <w:rPr>
          <w:rFonts w:hint="eastAsia" w:ascii="Times New Roman" w:hAnsi="Times New Roman"/>
          <w:b/>
          <w:color w:val="auto"/>
          <w:sz w:val="24"/>
          <w:szCs w:val="24"/>
          <w:highlight w:val="none"/>
        </w:rPr>
        <w:t xml:space="preserve">所投每个分包</w:t>
      </w:r>
      <w:r>
        <w:rPr>
          <w:rFonts w:ascii="Times New Roman" w:hAnsi="Times New Roman"/>
          <w:b/>
          <w:color w:val="auto"/>
          <w:sz w:val="24"/>
          <w:szCs w:val="24"/>
          <w:highlight w:val="none"/>
        </w:rPr>
        <w:t xml:space="preserve">电子投标文件时，应按照招标文件要求加盖投标人CA电子公章。如未加盖电子公章的</w:t>
      </w:r>
      <w:r>
        <w:rPr>
          <w:rFonts w:hint="eastAsia" w:ascii="Times New Roman" w:hAnsi="Times New Roman"/>
          <w:b/>
          <w:color w:val="auto"/>
          <w:sz w:val="24"/>
          <w:szCs w:val="24"/>
          <w:highlight w:val="none"/>
        </w:rPr>
        <w:t xml:space="preserve">相应分包</w:t>
      </w:r>
      <w:r>
        <w:rPr>
          <w:rFonts w:ascii="Times New Roman" w:hAnsi="Times New Roman"/>
          <w:b/>
          <w:color w:val="auto"/>
          <w:sz w:val="24"/>
          <w:szCs w:val="24"/>
          <w:highlight w:val="none"/>
        </w:rPr>
        <w:t xml:space="preserve">作无效投标处理。</w:t>
      </w:r>
      <w:r/>
    </w:p>
    <w:p>
      <w:pPr>
        <w:ind w:firstLine="360"/>
        <w:keepLines w:val="0"/>
        <w:pageBreakBefore w:val="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7.3 制作电子投标文件时需与投标文件制作软件目录一一对应，将相关资料上传至相应</w:t>
      </w:r>
      <w:r>
        <w:rPr>
          <w:rFonts w:hint="eastAsia" w:ascii="Times New Roman" w:hAnsi="Times New Roman"/>
          <w:color w:val="auto"/>
          <w:sz w:val="24"/>
          <w:szCs w:val="24"/>
          <w:highlight w:val="none"/>
        </w:rPr>
        <w:t xml:space="preserve">分包</w:t>
      </w:r>
      <w:r>
        <w:rPr>
          <w:rFonts w:ascii="Times New Roman" w:hAnsi="Times New Roman"/>
          <w:color w:val="auto"/>
          <w:sz w:val="24"/>
          <w:szCs w:val="24"/>
          <w:highlight w:val="none"/>
        </w:rPr>
        <w:t xml:space="preserve">模块。</w:t>
      </w:r>
      <w:r/>
    </w:p>
    <w:p>
      <w:pPr>
        <w:jc w:val="left"/>
        <w:keepLines w:val="0"/>
        <w:pageBreakBefore w:val="0"/>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8、投标有效期</w:t>
      </w:r>
      <w:r/>
    </w:p>
    <w:p>
      <w:pPr>
        <w:ind w:firstLine="360"/>
        <w:keepLines w:val="0"/>
        <w:pageBreakBefore w:val="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8.1 投标有效期为招标文件规定的开标之日后六十（60）天。投标文件中承诺的投标有效期少于该规定期限的</w:t>
      </w:r>
      <w:r>
        <w:rPr>
          <w:rFonts w:ascii="Times New Roman" w:hAnsi="Times New Roman"/>
          <w:bCs/>
          <w:color w:val="auto"/>
          <w:sz w:val="24"/>
          <w:highlight w:val="none"/>
        </w:rPr>
        <w:t xml:space="preserve">将被视为未实质性响应招标文件而予以拒绝</w:t>
      </w:r>
      <w:r>
        <w:rPr>
          <w:rFonts w:ascii="Times New Roman" w:hAnsi="Times New Roman"/>
          <w:color w:val="auto"/>
          <w:sz w:val="24"/>
          <w:szCs w:val="24"/>
          <w:highlight w:val="none"/>
        </w:rPr>
        <w:t xml:space="preserve">。</w:t>
      </w:r>
      <w:r/>
    </w:p>
    <w:p>
      <w:pPr>
        <w:ind w:firstLine="360"/>
        <w:keepLines w:val="0"/>
        <w:pageBreakBefore w:val="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8.2 在特殊情况下，采购人、代理机构于原投标有效期届满之前，可向投标人提出延长投标有效期的要求，这种要求与答复均应采用书面形式进行。投标人可以拒绝采购人及代理机构的这一要求而放弃投标。同意延长投标有效期的投标人既不能要求也不允许修改其投标文件，同时受投标有效期约束的所有权利与义务均延长至新的有效期。</w:t>
      </w:r>
      <w:r/>
    </w:p>
    <w:p>
      <w:pPr>
        <w:keepLines w:val="0"/>
        <w:pageBreakBefore w:val="0"/>
        <w:spacing w:line="440" w:lineRule="exact"/>
        <w:rPr>
          <w:rFonts w:hint="eastAsia" w:ascii="Times New Roman" w:hAnsi="Times New Roman"/>
          <w:color w:val="auto"/>
          <w:highlight w:val="none"/>
        </w:rPr>
      </w:pPr>
      <w:r>
        <w:rPr>
          <w:rFonts w:hint="eastAsia" w:ascii="Times New Roman" w:hAnsi="Times New Roman"/>
          <w:color w:val="auto"/>
          <w:highlight w:val="none"/>
        </w:rPr>
      </w:r>
      <w:r/>
    </w:p>
    <w:p>
      <w:pPr>
        <w:pStyle w:val="673"/>
        <w:keepLines w:val="0"/>
        <w:pageBreakBefore w:val="0"/>
        <w:spacing w:line="440" w:lineRule="exact"/>
        <w:rPr>
          <w:rFonts w:hint="eastAsia" w:ascii="Times New Roman" w:hAnsi="Times New Roman" w:eastAsia="宋体"/>
          <w:color w:val="auto"/>
          <w:highlight w:val="none"/>
        </w:rPr>
      </w:pPr>
      <w:r/>
      <w:bookmarkStart w:id="49" w:name="_Toc315868055"/>
      <w:r/>
      <w:bookmarkStart w:id="50" w:name="_Toc13736"/>
      <w:r/>
      <w:bookmarkStart w:id="51" w:name="_Toc315875318"/>
      <w:r/>
      <w:bookmarkStart w:id="52" w:name="_Toc485286241"/>
      <w:r/>
      <w:bookmarkStart w:id="53" w:name="_Toc158691771"/>
      <w:r/>
      <w:bookmarkStart w:id="54" w:name="_Toc96001439"/>
      <w:r/>
      <w:bookmarkStart w:id="55" w:name="_Toc4391"/>
      <w:r/>
      <w:bookmarkStart w:id="56" w:name="_Toc527045948"/>
      <w:r>
        <w:rPr>
          <w:rFonts w:ascii="Times New Roman" w:hAnsi="Times New Roman" w:eastAsia="宋体"/>
          <w:color w:val="auto"/>
          <w:highlight w:val="none"/>
        </w:rPr>
        <w:t xml:space="preserve">四、投标文件的</w:t>
      </w:r>
      <w:bookmarkEnd w:id="49"/>
      <w:r/>
      <w:bookmarkEnd w:id="50"/>
      <w:r/>
      <w:bookmarkEnd w:id="51"/>
      <w:r/>
      <w:bookmarkEnd w:id="52"/>
      <w:r/>
      <w:bookmarkEnd w:id="53"/>
      <w:r>
        <w:rPr>
          <w:rFonts w:ascii="Times New Roman" w:hAnsi="Times New Roman" w:eastAsia="宋体"/>
          <w:color w:val="auto"/>
          <w:highlight w:val="none"/>
        </w:rPr>
        <w:t xml:space="preserve">提交</w:t>
      </w:r>
      <w:bookmarkEnd w:id="54"/>
      <w:r/>
      <w:bookmarkEnd w:id="55"/>
      <w:r/>
      <w:bookmarkEnd w:id="56"/>
      <w:r/>
      <w:r/>
    </w:p>
    <w:p>
      <w:pPr>
        <w:jc w:val="left"/>
        <w:keepLines w:val="0"/>
        <w:pageBreakBefore w:val="0"/>
        <w:spacing w:line="440" w:lineRule="exact"/>
        <w:rPr>
          <w:rFonts w:hint="eastAsia" w:ascii="Times New Roman" w:hAnsi="Times New Roman"/>
          <w:b/>
          <w:color w:val="auto"/>
          <w:sz w:val="24"/>
          <w:szCs w:val="24"/>
          <w:highlight w:val="none"/>
        </w:rPr>
      </w:pPr>
      <w:r/>
      <w:bookmarkStart w:id="57" w:name="_Toc158691772"/>
      <w:r/>
      <w:bookmarkStart w:id="58" w:name="_Toc315875319"/>
      <w:r/>
      <w:bookmarkStart w:id="59" w:name="_Toc228093024"/>
      <w:r/>
      <w:bookmarkStart w:id="60" w:name="_Toc3730"/>
      <w:r/>
      <w:bookmarkStart w:id="61" w:name="_Toc315868056"/>
      <w:r/>
      <w:bookmarkStart w:id="62" w:name="_Toc485286242"/>
      <w:r>
        <w:rPr>
          <w:rFonts w:ascii="Times New Roman" w:hAnsi="Times New Roman"/>
          <w:b/>
          <w:color w:val="auto"/>
          <w:sz w:val="24"/>
          <w:szCs w:val="24"/>
          <w:highlight w:val="none"/>
        </w:rPr>
        <w:t xml:space="preserve">1、</w:t>
      </w:r>
      <w:r>
        <w:rPr>
          <w:rFonts w:hint="eastAsia" w:ascii="Times New Roman" w:hAnsi="Times New Roman"/>
          <w:b/>
          <w:color w:val="auto"/>
          <w:sz w:val="24"/>
          <w:szCs w:val="24"/>
          <w:highlight w:val="none"/>
        </w:rPr>
        <w:t xml:space="preserve">电子</w:t>
      </w:r>
      <w:r>
        <w:rPr>
          <w:rFonts w:ascii="Times New Roman" w:hAnsi="Times New Roman"/>
          <w:b/>
          <w:color w:val="auto"/>
          <w:sz w:val="24"/>
          <w:szCs w:val="24"/>
          <w:highlight w:val="none"/>
        </w:rPr>
        <w:t xml:space="preserve">投标文件的提交</w:t>
      </w:r>
      <w:r/>
    </w:p>
    <w:p>
      <w:pPr>
        <w:ind w:firstLine="360"/>
        <w:keepLines w:val="0"/>
        <w:pageBreakBefore w:val="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 投标人应当按照《苏采云系统供应商操作手册》指引，在投标截止时间前按规定制作电子投标文件并确保成功上传至</w:t>
      </w:r>
      <w:r>
        <w:rPr>
          <w:rFonts w:hint="eastAsia" w:ascii="Times New Roman" w:hAnsi="Times New Roman"/>
          <w:color w:val="auto"/>
          <w:sz w:val="24"/>
          <w:szCs w:val="24"/>
          <w:highlight w:val="none"/>
        </w:rPr>
        <w:t xml:space="preserve">“苏采云”</w:t>
      </w:r>
      <w:r>
        <w:rPr>
          <w:rFonts w:ascii="Times New Roman" w:hAnsi="Times New Roman"/>
          <w:color w:val="auto"/>
          <w:sz w:val="24"/>
          <w:szCs w:val="24"/>
          <w:highlight w:val="none"/>
        </w:rPr>
        <w:t xml:space="preserve">系统。否则视为放弃参加该采购项目。</w:t>
      </w:r>
      <w:r/>
    </w:p>
    <w:p>
      <w:pPr>
        <w:ind w:firstLine="360"/>
        <w:keepLines w:val="0"/>
        <w:pageBreakBefore w:val="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 投标人应充分考虑到网络环境、网络带宽等风险因素。如因投标人自身原因造成的电子投标文件上传不成功由投标人自行承担全部责任。</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2、投标截止</w:t>
      </w:r>
      <w:r>
        <w:rPr>
          <w:rFonts w:hint="eastAsia" w:ascii="Times New Roman" w:hAnsi="Times New Roman"/>
          <w:b/>
          <w:color w:val="auto"/>
          <w:sz w:val="24"/>
          <w:szCs w:val="24"/>
          <w:highlight w:val="none"/>
        </w:rPr>
        <w:t xml:space="preserve">日期</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2.1 </w:t>
      </w:r>
      <w:r>
        <w:rPr>
          <w:rFonts w:hint="eastAsia" w:ascii="Times New Roman" w:hAnsi="Times New Roman"/>
          <w:color w:val="auto"/>
          <w:sz w:val="24"/>
          <w:szCs w:val="24"/>
          <w:highlight w:val="none"/>
        </w:rPr>
        <w:t xml:space="preserve">投标人上传电子投标文件的时间不得迟于招标公告中规定的投标截止时间。</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2.2 代理机构可以</w:t>
      </w:r>
      <w:r>
        <w:rPr>
          <w:rFonts w:hint="eastAsia" w:ascii="Times New Roman" w:hAnsi="Times New Roman"/>
          <w:bCs/>
          <w:color w:val="auto"/>
          <w:sz w:val="24"/>
          <w:highlight w:val="none"/>
        </w:rPr>
        <w:t xml:space="preserve">按照规定，</w:t>
      </w:r>
      <w:r>
        <w:rPr>
          <w:rFonts w:ascii="Times New Roman" w:hAnsi="Times New Roman"/>
          <w:color w:val="auto"/>
          <w:sz w:val="24"/>
          <w:szCs w:val="24"/>
          <w:highlight w:val="none"/>
        </w:rPr>
        <w:t xml:space="preserve">通过修改招标文件酌情延长投标截止时间。在此情况下，投标人的所有权利和义务以及投标人受制的截止时间均应以延长后新的截止时间为准。</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.3 代理机构</w:t>
      </w:r>
      <w:r>
        <w:rPr>
          <w:rFonts w:hint="eastAsia" w:ascii="Times New Roman" w:hAnsi="Times New Roman"/>
          <w:color w:val="auto"/>
          <w:sz w:val="24"/>
          <w:szCs w:val="24"/>
          <w:highlight w:val="none"/>
        </w:rPr>
        <w:t xml:space="preserve">拒绝接收在其规定的投标截止时间后上传的任何投标文件。</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3</w:t>
      </w:r>
      <w:r>
        <w:rPr>
          <w:rFonts w:hint="eastAsia" w:ascii="Times New Roman" w:hAnsi="Times New Roman"/>
          <w:b/>
          <w:color w:val="auto"/>
          <w:sz w:val="24"/>
          <w:szCs w:val="24"/>
          <w:highlight w:val="none"/>
        </w:rPr>
        <w:t xml:space="preserve">、</w:t>
      </w:r>
      <w:r>
        <w:rPr>
          <w:rFonts w:ascii="Times New Roman" w:hAnsi="Times New Roman"/>
          <w:b/>
          <w:color w:val="auto"/>
          <w:sz w:val="24"/>
          <w:szCs w:val="24"/>
          <w:highlight w:val="none"/>
        </w:rPr>
        <w:t xml:space="preserve">投标文件的修改和撤回</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3.1 投标人可在投标截止时间之前，对其</w:t>
      </w:r>
      <w:r>
        <w:rPr>
          <w:rFonts w:hint="eastAsia" w:ascii="Times New Roman" w:hAnsi="Times New Roman"/>
          <w:color w:val="auto"/>
          <w:sz w:val="24"/>
          <w:szCs w:val="24"/>
          <w:highlight w:val="none"/>
        </w:rPr>
        <w:t xml:space="preserve">电子</w:t>
      </w:r>
      <w:r>
        <w:rPr>
          <w:rFonts w:ascii="Times New Roman" w:hAnsi="Times New Roman"/>
          <w:color w:val="auto"/>
          <w:sz w:val="24"/>
          <w:szCs w:val="24"/>
          <w:highlight w:val="none"/>
        </w:rPr>
        <w:t xml:space="preserve">投标文件进行修改或者撤回</w:t>
      </w:r>
      <w:r>
        <w:rPr>
          <w:rFonts w:hint="eastAsia" w:ascii="Times New Roman" w:hAnsi="Times New Roman"/>
          <w:color w:val="auto"/>
          <w:sz w:val="24"/>
          <w:szCs w:val="24"/>
          <w:highlight w:val="none"/>
        </w:rPr>
        <w:t xml:space="preserve">，具体操作方法见《苏采云系统供应商操作手册》</w:t>
      </w:r>
      <w:r>
        <w:rPr>
          <w:rFonts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.2 </w:t>
      </w:r>
      <w:r>
        <w:rPr>
          <w:rFonts w:hint="eastAsia" w:ascii="Times New Roman" w:hAnsi="Times New Roman"/>
          <w:color w:val="auto"/>
          <w:sz w:val="24"/>
          <w:szCs w:val="24"/>
          <w:highlight w:val="none"/>
        </w:rPr>
        <w:t xml:space="preserve">在投标截止时间之后，投标人不得对其电子投标文件作任何修改。</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.3 </w:t>
      </w:r>
      <w:r>
        <w:rPr>
          <w:rFonts w:hint="eastAsia" w:ascii="Times New Roman" w:hAnsi="Times New Roman"/>
          <w:color w:val="auto"/>
          <w:sz w:val="24"/>
          <w:szCs w:val="24"/>
          <w:highlight w:val="none"/>
        </w:rPr>
        <w:t xml:space="preserve">投标人撤回电子投标文件，则认为其不再参与本项目投标活动。在投标截止时间至招标文件中规定的投标有效期满之间的这段时间内，投标人不得撤回其投标。</w:t>
      </w:r>
      <w:r/>
    </w:p>
    <w:p>
      <w:pPr>
        <w:pStyle w:val="738"/>
        <w:keepLines w:val="0"/>
        <w:pageBreakBefore w:val="0"/>
        <w:spacing w:line="440" w:lineRule="exact"/>
        <w:rPr>
          <w:rFonts w:hint="eastAsia" w:ascii="Times New Roman" w:hAnsi="Times New Roman"/>
          <w:color w:val="auto"/>
          <w:highlight w:val="none"/>
        </w:rPr>
      </w:pPr>
      <w:r>
        <w:rPr>
          <w:rFonts w:hint="eastAsia" w:ascii="Times New Roman" w:hAnsi="Times New Roman"/>
          <w:color w:val="auto"/>
          <w:highlight w:val="none"/>
        </w:rPr>
      </w:r>
      <w:bookmarkEnd w:id="57"/>
      <w:bookmarkEnd w:id="58"/>
      <w:bookmarkEnd w:id="59"/>
      <w:bookmarkEnd w:id="60"/>
      <w:bookmarkEnd w:id="61"/>
      <w:bookmarkEnd w:id="62"/>
      <w:r/>
    </w:p>
    <w:p>
      <w:pPr>
        <w:pStyle w:val="673"/>
        <w:keepLines w:val="0"/>
        <w:pageBreakBefore w:val="0"/>
        <w:spacing w:line="440" w:lineRule="exact"/>
        <w:rPr>
          <w:rFonts w:hint="eastAsia" w:ascii="Times New Roman" w:hAnsi="Times New Roman" w:eastAsia="宋体"/>
          <w:color w:val="auto"/>
          <w:highlight w:val="none"/>
        </w:rPr>
      </w:pPr>
      <w:r/>
      <w:bookmarkStart w:id="63" w:name="_Toc1632"/>
      <w:r/>
      <w:bookmarkStart w:id="64" w:name="_Toc96001440"/>
      <w:r/>
      <w:bookmarkStart w:id="65" w:name="_Toc527045949"/>
      <w:r>
        <w:rPr>
          <w:rFonts w:ascii="Times New Roman" w:hAnsi="Times New Roman" w:eastAsia="宋体"/>
          <w:color w:val="auto"/>
          <w:highlight w:val="none"/>
        </w:rPr>
        <w:t xml:space="preserve">五、开标与评标</w:t>
      </w:r>
      <w:bookmarkEnd w:id="63"/>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1、开标</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.1 代理机构将在</w:t>
      </w:r>
      <w:r>
        <w:rPr>
          <w:rFonts w:hint="eastAsia" w:ascii="Times New Roman" w:hAnsi="Times New Roman"/>
          <w:color w:val="auto"/>
          <w:sz w:val="24"/>
          <w:szCs w:val="24"/>
          <w:highlight w:val="none"/>
        </w:rPr>
        <w:t xml:space="preserve">招标公告</w:t>
      </w:r>
      <w:r>
        <w:rPr>
          <w:rFonts w:ascii="Times New Roman" w:hAnsi="Times New Roman"/>
          <w:color w:val="auto"/>
          <w:sz w:val="24"/>
          <w:szCs w:val="24"/>
          <w:highlight w:val="none"/>
        </w:rPr>
        <w:t xml:space="preserve">中规定的时间和地点</w:t>
      </w:r>
      <w:r>
        <w:rPr>
          <w:rFonts w:hint="eastAsia" w:ascii="Times New Roman" w:hAnsi="Times New Roman"/>
          <w:color w:val="auto"/>
          <w:sz w:val="24"/>
          <w:szCs w:val="24"/>
          <w:highlight w:val="none"/>
        </w:rPr>
        <w:t xml:space="preserve">在线</w:t>
      </w:r>
      <w:r>
        <w:rPr>
          <w:rFonts w:ascii="Times New Roman" w:hAnsi="Times New Roman"/>
          <w:color w:val="auto"/>
          <w:sz w:val="24"/>
          <w:szCs w:val="24"/>
          <w:highlight w:val="none"/>
        </w:rPr>
        <w:t xml:space="preserve">组织公开开标</w:t>
      </w:r>
      <w:r>
        <w:rPr>
          <w:rFonts w:hint="eastAsia" w:ascii="Times New Roman" w:hAnsi="Times New Roman"/>
          <w:color w:val="auto"/>
          <w:sz w:val="24"/>
          <w:szCs w:val="24"/>
          <w:highlight w:val="none"/>
        </w:rPr>
        <w:t xml:space="preserve">，投标人应当按照《苏采云系统供应商操作手册》指引准时</w:t>
      </w:r>
      <w:r>
        <w:rPr>
          <w:rFonts w:ascii="Times New Roman" w:hAnsi="Times New Roman"/>
          <w:color w:val="auto"/>
          <w:sz w:val="24"/>
          <w:szCs w:val="24"/>
          <w:highlight w:val="none"/>
        </w:rPr>
        <w:t xml:space="preserve">参加</w:t>
      </w:r>
      <w:r>
        <w:rPr>
          <w:rFonts w:hint="eastAsia" w:ascii="Times New Roman" w:hAnsi="Times New Roman"/>
          <w:color w:val="auto"/>
          <w:sz w:val="24"/>
          <w:szCs w:val="24"/>
          <w:highlight w:val="none"/>
        </w:rPr>
        <w:t xml:space="preserve">线上</w:t>
      </w:r>
      <w:r>
        <w:rPr>
          <w:rFonts w:ascii="Times New Roman" w:hAnsi="Times New Roman"/>
          <w:color w:val="auto"/>
          <w:sz w:val="24"/>
          <w:szCs w:val="24"/>
          <w:highlight w:val="none"/>
        </w:rPr>
        <w:t xml:space="preserve">开标活动</w:t>
      </w:r>
      <w:r>
        <w:rPr>
          <w:rFonts w:hint="eastAsia" w:ascii="Times New Roman" w:hAnsi="Times New Roman"/>
          <w:color w:val="auto"/>
          <w:sz w:val="24"/>
          <w:szCs w:val="24"/>
          <w:highlight w:val="none"/>
        </w:rPr>
        <w:t xml:space="preserve">。</w:t>
      </w:r>
      <w:r/>
    </w:p>
    <w:p>
      <w:pPr>
        <w:ind w:firstLine="360"/>
        <w:keepLines w:val="0"/>
        <w:pageBreakBefore w:val="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操作手册网址链接：</w:t>
      </w:r>
      <w:r>
        <w:rPr>
          <w:rFonts w:ascii="Times New Roman" w:hAnsi="Times New Roman"/>
          <w:color w:val="auto"/>
          <w:sz w:val="24"/>
          <w:szCs w:val="24"/>
          <w:highlight w:val="none"/>
        </w:rPr>
        <w:t xml:space="preserve">https://czju.suzhou.gov.cn/zfcg/html/content/20231220161910031.shtml</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.2 </w:t>
      </w:r>
      <w:r>
        <w:rPr>
          <w:rFonts w:hint="eastAsia" w:ascii="Times New Roman" w:hAnsi="Times New Roman"/>
          <w:color w:val="auto"/>
          <w:sz w:val="24"/>
          <w:szCs w:val="24"/>
          <w:highlight w:val="none"/>
        </w:rPr>
        <w:t xml:space="preserve">本项目采用不见面开标，通过苏采云系统网上开标大厅对电子投标文件进行解密</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有关</w:t>
      </w:r>
      <w:r>
        <w:rPr>
          <w:rFonts w:ascii="Times New Roman" w:hAnsi="Times New Roman"/>
          <w:color w:val="auto"/>
          <w:sz w:val="24"/>
          <w:szCs w:val="24"/>
          <w:highlight w:val="none"/>
        </w:rPr>
        <w:t xml:space="preserve">要求如下：</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（1）投标人在【供应商解密】环节必须使用 CA证书解密电子投标文件，</w:t>
      </w:r>
      <w:r>
        <w:rPr>
          <w:rFonts w:ascii="Times New Roman" w:hAnsi="Times New Roman"/>
          <w:color w:val="auto"/>
          <w:sz w:val="24"/>
          <w:szCs w:val="24"/>
          <w:highlight w:val="none"/>
        </w:rPr>
        <w:t xml:space="preserve">解密的CA证书与生成加密投标文件时</w:t>
      </w:r>
      <w:r>
        <w:rPr>
          <w:rFonts w:hint="eastAsia" w:ascii="Times New Roman" w:hAnsi="Times New Roman"/>
          <w:color w:val="auto"/>
          <w:sz w:val="24"/>
          <w:szCs w:val="24"/>
          <w:highlight w:val="none"/>
        </w:rPr>
        <w:t xml:space="preserve">使用</w:t>
      </w:r>
      <w:r>
        <w:rPr>
          <w:rFonts w:ascii="Times New Roman" w:hAnsi="Times New Roman"/>
          <w:color w:val="auto"/>
          <w:sz w:val="24"/>
          <w:szCs w:val="24"/>
          <w:highlight w:val="none"/>
        </w:rPr>
        <w:t xml:space="preserve">的CA证书需</w:t>
      </w:r>
      <w:r>
        <w:rPr>
          <w:rFonts w:hint="eastAsia" w:ascii="Times New Roman" w:hAnsi="Times New Roman"/>
          <w:color w:val="auto"/>
          <w:sz w:val="24"/>
          <w:szCs w:val="24"/>
          <w:highlight w:val="none"/>
        </w:rPr>
        <w:t xml:space="preserve">保持一致</w:t>
      </w:r>
      <w:r>
        <w:rPr>
          <w:rFonts w:ascii="Times New Roman" w:hAnsi="Times New Roman"/>
          <w:color w:val="auto"/>
          <w:sz w:val="24"/>
          <w:szCs w:val="24"/>
          <w:highlight w:val="none"/>
        </w:rPr>
        <w:t xml:space="preserve">，否则无法解密</w:t>
      </w:r>
      <w:r>
        <w:rPr>
          <w:rFonts w:hint="eastAsia"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bCs/>
          <w:color w:val="auto"/>
          <w:sz w:val="24"/>
          <w:highlight w:val="none"/>
        </w:rPr>
      </w:pPr>
      <w:r>
        <w:rPr>
          <w:rFonts w:hint="eastAsia" w:ascii="Times New Roman" w:hAnsi="Times New Roman"/>
          <w:color w:val="auto"/>
          <w:sz w:val="24"/>
          <w:szCs w:val="24"/>
          <w:highlight w:val="none"/>
        </w:rPr>
        <w:t xml:space="preserve">（2）</w:t>
      </w:r>
      <w:r>
        <w:rPr>
          <w:rFonts w:hint="eastAsia" w:ascii="Times New Roman" w:hAnsi="Times New Roman"/>
          <w:bCs/>
          <w:color w:val="auto"/>
          <w:sz w:val="24"/>
          <w:highlight w:val="none"/>
        </w:rPr>
        <w:t xml:space="preserve">投标人在开标过程中涉及到的投标文件解密、开标结果确认等工作，应按照《</w:t>
      </w:r>
      <w:r>
        <w:rPr>
          <w:rFonts w:hint="eastAsia" w:ascii="Times New Roman" w:hAnsi="Times New Roman"/>
          <w:color w:val="auto"/>
          <w:sz w:val="24"/>
          <w:szCs w:val="24"/>
          <w:highlight w:val="none"/>
        </w:rPr>
        <w:t xml:space="preserve">苏采云系统供应商操作手册</w:t>
      </w:r>
      <w:r>
        <w:rPr>
          <w:rFonts w:hint="eastAsia" w:ascii="Times New Roman" w:hAnsi="Times New Roman"/>
          <w:bCs/>
          <w:color w:val="auto"/>
          <w:sz w:val="24"/>
          <w:highlight w:val="none"/>
        </w:rPr>
        <w:t xml:space="preserve">》指引执行。</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（3）苏采云系统解密时间为3</w:t>
      </w:r>
      <w:r>
        <w:rPr>
          <w:rFonts w:ascii="Times New Roman" w:hAnsi="Times New Roman"/>
          <w:color w:val="auto"/>
          <w:sz w:val="24"/>
          <w:szCs w:val="24"/>
          <w:highlight w:val="none"/>
        </w:rPr>
        <w:t xml:space="preserve">0</w:t>
      </w:r>
      <w:r>
        <w:rPr>
          <w:rFonts w:hint="eastAsia" w:ascii="Times New Roman" w:hAnsi="Times New Roman"/>
          <w:color w:val="auto"/>
          <w:sz w:val="24"/>
          <w:szCs w:val="24"/>
          <w:highlight w:val="none"/>
        </w:rPr>
        <w:t xml:space="preserve">分钟，如在规定时间内未能完成解密的视为放弃投标。</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.3 </w:t>
      </w:r>
      <w:r>
        <w:rPr>
          <w:rFonts w:hint="eastAsia" w:ascii="Times New Roman" w:hAnsi="Times New Roman"/>
          <w:color w:val="auto"/>
          <w:sz w:val="24"/>
          <w:szCs w:val="24"/>
          <w:highlight w:val="none"/>
        </w:rPr>
        <w:t xml:space="preserve">苏采云系统将自动对</w:t>
      </w:r>
      <w:r>
        <w:rPr>
          <w:rFonts w:ascii="Times New Roman" w:hAnsi="Times New Roman"/>
          <w:color w:val="auto"/>
          <w:sz w:val="24"/>
          <w:szCs w:val="24"/>
          <w:highlight w:val="none"/>
        </w:rPr>
        <w:t xml:space="preserve">项目进行开标，</w:t>
      </w:r>
      <w:r>
        <w:rPr>
          <w:rFonts w:hint="eastAsia" w:ascii="Times New Roman" w:hAnsi="Times New Roman"/>
          <w:color w:val="auto"/>
          <w:sz w:val="24"/>
          <w:szCs w:val="24"/>
          <w:highlight w:val="none"/>
        </w:rPr>
        <w:t xml:space="preserve">并宣布各投标人名称、投标价格和招标文件规定的需要宣布的其他内容。</w:t>
      </w:r>
      <w:r/>
    </w:p>
    <w:p>
      <w:pPr>
        <w:ind w:firstLine="360"/>
        <w:jc w:val="left"/>
        <w:keepLines w:val="0"/>
        <w:pageBreakBefore w:val="0"/>
        <w:spacing w:line="440" w:lineRule="exact"/>
        <w:rPr>
          <w:rFonts w:hint="eastAsia" w:ascii="Times New Roman" w:hAnsi="Times New Roman"/>
          <w:bCs/>
          <w:color w:val="auto"/>
          <w:sz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.4 </w:t>
      </w:r>
      <w:r>
        <w:rPr>
          <w:rFonts w:hint="eastAsia" w:ascii="Times New Roman" w:hAnsi="Times New Roman"/>
          <w:bCs/>
          <w:color w:val="auto"/>
          <w:sz w:val="24"/>
          <w:highlight w:val="none"/>
        </w:rPr>
        <w:t xml:space="preserve">投标人对开标过程和开标记录有疑义的，应当根据《</w:t>
      </w:r>
      <w:r>
        <w:rPr>
          <w:rFonts w:hint="eastAsia" w:ascii="Times New Roman" w:hAnsi="Times New Roman"/>
          <w:color w:val="auto"/>
          <w:sz w:val="24"/>
          <w:szCs w:val="24"/>
          <w:highlight w:val="none"/>
        </w:rPr>
        <w:t xml:space="preserve">苏采云系统供应商操作手册</w:t>
      </w:r>
      <w:r>
        <w:rPr>
          <w:rFonts w:hint="eastAsia" w:ascii="Times New Roman" w:hAnsi="Times New Roman"/>
          <w:bCs/>
          <w:color w:val="auto"/>
          <w:sz w:val="24"/>
          <w:highlight w:val="none"/>
        </w:rPr>
        <w:t xml:space="preserve">》指引提出询问，如苏采云系统中《开标记录</w:t>
      </w:r>
      <w:r>
        <w:rPr>
          <w:rFonts w:ascii="Times New Roman" w:hAnsi="Times New Roman"/>
          <w:bCs/>
          <w:color w:val="auto"/>
          <w:sz w:val="24"/>
          <w:highlight w:val="none"/>
        </w:rPr>
        <w:t xml:space="preserve">表》宣布后5分钟内未提出的，视同</w:t>
      </w:r>
      <w:r>
        <w:rPr>
          <w:rFonts w:hint="eastAsia" w:ascii="Times New Roman" w:hAnsi="Times New Roman"/>
          <w:bCs/>
          <w:color w:val="auto"/>
          <w:sz w:val="24"/>
          <w:highlight w:val="none"/>
        </w:rPr>
        <w:t xml:space="preserve">认可开标结果。</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.5 </w:t>
      </w:r>
      <w:r>
        <w:rPr>
          <w:rFonts w:hint="eastAsia" w:ascii="Times New Roman" w:hAnsi="Times New Roman"/>
          <w:color w:val="auto"/>
          <w:sz w:val="24"/>
          <w:szCs w:val="24"/>
          <w:highlight w:val="none"/>
        </w:rPr>
        <w:t xml:space="preserve">请投标人确保电脑、系统及其他设备（视频输入输出设备等）无误，且开标直至项目结束始终保持系统在线状态。</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2</w:t>
      </w:r>
      <w:r>
        <w:rPr>
          <w:rFonts w:hint="eastAsia" w:ascii="Times New Roman" w:hAnsi="Times New Roman"/>
          <w:b/>
          <w:color w:val="auto"/>
          <w:sz w:val="24"/>
          <w:szCs w:val="24"/>
          <w:highlight w:val="none"/>
        </w:rPr>
        <w:t xml:space="preserve">、评标委员会</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2.1 开标后，代理机构将立即组织评标委员会（以下简称评委会）进行评标。</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2.2 评委会由采购人代表和有关技术、经济等方面的专家组成，且人员构成符合政府采购有关规定。</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2.3评委会独立工作，负责评审所有投标文件并确定中标侯选人。</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3、对投标文件的审查</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3.1 首先对投标文件进行初审，分为资格性</w:t>
      </w:r>
      <w:r>
        <w:rPr>
          <w:rFonts w:hint="eastAsia" w:ascii="Times New Roman" w:hAnsi="Times New Roman"/>
          <w:color w:val="auto"/>
          <w:sz w:val="24"/>
          <w:szCs w:val="24"/>
          <w:highlight w:val="none"/>
        </w:rPr>
        <w:t xml:space="preserve">审查</w:t>
      </w:r>
      <w:r>
        <w:rPr>
          <w:rFonts w:ascii="Times New Roman" w:hAnsi="Times New Roman"/>
          <w:color w:val="auto"/>
          <w:sz w:val="24"/>
          <w:szCs w:val="24"/>
          <w:highlight w:val="none"/>
        </w:rPr>
        <w:t xml:space="preserve">和符合性</w:t>
      </w:r>
      <w:r>
        <w:rPr>
          <w:rFonts w:hint="eastAsia" w:ascii="Times New Roman" w:hAnsi="Times New Roman"/>
          <w:color w:val="auto"/>
          <w:sz w:val="24"/>
          <w:szCs w:val="24"/>
          <w:highlight w:val="none"/>
        </w:rPr>
        <w:t xml:space="preserve">审查</w:t>
      </w:r>
      <w:r>
        <w:rPr>
          <w:rFonts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（1）资格性</w:t>
      </w:r>
      <w:r>
        <w:rPr>
          <w:rFonts w:hint="eastAsia" w:ascii="Times New Roman" w:hAnsi="Times New Roman"/>
          <w:color w:val="auto"/>
          <w:sz w:val="24"/>
          <w:szCs w:val="24"/>
          <w:highlight w:val="none"/>
        </w:rPr>
        <w:t xml:space="preserve">审查</w:t>
      </w:r>
      <w:r>
        <w:rPr>
          <w:rFonts w:ascii="Times New Roman" w:hAnsi="Times New Roman"/>
          <w:color w:val="auto"/>
          <w:sz w:val="24"/>
          <w:szCs w:val="24"/>
          <w:highlight w:val="none"/>
        </w:rPr>
        <w:t xml:space="preserve">：依据法律法规和招标文件的规定，</w:t>
      </w:r>
      <w:r>
        <w:rPr>
          <w:rFonts w:hint="eastAsia" w:ascii="Times New Roman" w:hAnsi="Times New Roman"/>
          <w:color w:val="auto"/>
          <w:sz w:val="24"/>
          <w:szCs w:val="24"/>
          <w:highlight w:val="none"/>
        </w:rPr>
        <w:t xml:space="preserve">由采购人</w:t>
      </w:r>
      <w:r>
        <w:rPr>
          <w:rFonts w:ascii="Times New Roman" w:hAnsi="Times New Roman"/>
          <w:color w:val="auto"/>
          <w:sz w:val="24"/>
          <w:szCs w:val="24"/>
          <w:highlight w:val="none"/>
        </w:rPr>
        <w:t xml:space="preserve">对投标文件中的资格证明文件进行审查</w:t>
      </w:r>
      <w:bookmarkStart w:id="66" w:name="_Hlk63950437"/>
      <w:r>
        <w:rPr>
          <w:rFonts w:hint="eastAsia" w:ascii="Times New Roman" w:hAnsi="Times New Roman"/>
          <w:color w:val="auto"/>
          <w:sz w:val="24"/>
          <w:szCs w:val="24"/>
          <w:highlight w:val="none"/>
        </w:rPr>
        <w:t xml:space="preserve">，</w:t>
      </w:r>
      <w:r>
        <w:rPr>
          <w:rFonts w:hint="eastAsia" w:ascii="Times New Roman" w:hAnsi="Times New Roman"/>
          <w:bCs/>
          <w:color w:val="auto"/>
          <w:sz w:val="24"/>
          <w:highlight w:val="none"/>
        </w:rPr>
        <w:t xml:space="preserve">以确定投标人是否具备投标资格。</w:t>
      </w:r>
      <w:r>
        <w:rPr>
          <w:rFonts w:hint="eastAsia" w:ascii="Times New Roman" w:hAnsi="Times New Roman"/>
          <w:color w:val="auto"/>
          <w:sz w:val="24"/>
          <w:szCs w:val="24"/>
          <w:highlight w:val="none"/>
        </w:rPr>
        <w:t xml:space="preserve">同时</w:t>
      </w:r>
      <w:r>
        <w:rPr>
          <w:rFonts w:hint="eastAsia" w:ascii="Times New Roman" w:hAnsi="Times New Roman"/>
          <w:bCs/>
          <w:color w:val="auto"/>
          <w:sz w:val="24"/>
          <w:highlight w:val="none"/>
        </w:rPr>
        <w:t xml:space="preserve">将在“信用中国”网站（www.creditchina.gov.cn）查询投标人</w:t>
      </w:r>
      <w:r>
        <w:rPr>
          <w:rFonts w:ascii="Times New Roman" w:hAnsi="Times New Roman"/>
          <w:color w:val="auto"/>
          <w:sz w:val="24"/>
          <w:szCs w:val="24"/>
          <w:highlight w:val="none"/>
        </w:rPr>
        <w:t xml:space="preserve">相关主体信用记录</w:t>
      </w:r>
      <w:r>
        <w:rPr>
          <w:rFonts w:hint="eastAsia" w:ascii="Times New Roman" w:hAnsi="Times New Roman"/>
          <w:color w:val="auto"/>
          <w:sz w:val="24"/>
          <w:szCs w:val="24"/>
          <w:highlight w:val="none"/>
        </w:rPr>
        <w:t xml:space="preserve">，</w:t>
      </w:r>
      <w:r>
        <w:rPr>
          <w:rFonts w:hint="eastAsia" w:ascii="Times New Roman" w:hAnsi="Times New Roman"/>
          <w:bCs/>
          <w:color w:val="auto"/>
          <w:sz w:val="24"/>
          <w:highlight w:val="none"/>
        </w:rPr>
        <w:t xml:space="preserve">查询结果留存并归档。</w:t>
      </w:r>
      <w:bookmarkEnd w:id="66"/>
      <w:r>
        <w:rPr>
          <w:rFonts w:hint="eastAsia" w:ascii="Times New Roman" w:hAnsi="Times New Roman"/>
          <w:color w:val="auto"/>
          <w:sz w:val="24"/>
          <w:szCs w:val="24"/>
          <w:highlight w:val="none"/>
        </w:rPr>
        <w:t xml:space="preserve">资格审查的结论，采购人以书面形式向评委会进行反馈。</w:t>
      </w:r>
      <w:r/>
    </w:p>
    <w:p>
      <w:pPr>
        <w:ind w:firstLine="48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信用</w:t>
      </w:r>
      <w:r>
        <w:rPr>
          <w:rFonts w:ascii="Times New Roman" w:hAnsi="Times New Roman"/>
          <w:color w:val="auto"/>
          <w:sz w:val="24"/>
          <w:szCs w:val="24"/>
          <w:highlight w:val="none"/>
        </w:rPr>
        <w:t xml:space="preserve">查询时间：资格性</w:t>
      </w:r>
      <w:r>
        <w:rPr>
          <w:rFonts w:hint="eastAsia" w:ascii="Times New Roman" w:hAnsi="Times New Roman"/>
          <w:color w:val="auto"/>
          <w:sz w:val="24"/>
          <w:szCs w:val="24"/>
          <w:highlight w:val="none"/>
        </w:rPr>
        <w:t xml:space="preserve">审查过程中。</w:t>
      </w:r>
      <w:r>
        <w:rPr>
          <w:rFonts w:ascii="Times New Roman" w:hAnsi="Times New Roman"/>
          <w:color w:val="auto"/>
          <w:sz w:val="24"/>
          <w:szCs w:val="24"/>
          <w:highlight w:val="none"/>
        </w:rPr>
        <w:t xml:space="preserve">采购人将</w:t>
      </w:r>
      <w:r>
        <w:rPr>
          <w:rFonts w:hint="eastAsia" w:ascii="Times New Roman" w:hAnsi="Times New Roman"/>
          <w:color w:val="auto"/>
          <w:sz w:val="24"/>
          <w:szCs w:val="24"/>
          <w:highlight w:val="none"/>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rFonts w:ascii="Times New Roman" w:hAnsi="Times New Roman"/>
          <w:color w:val="auto"/>
          <w:sz w:val="24"/>
          <w:szCs w:val="24"/>
          <w:highlight w:val="none"/>
        </w:rPr>
        <w:t xml:space="preserve">并保存好相关证据材料。</w:t>
      </w:r>
      <w:r/>
    </w:p>
    <w:p>
      <w:pPr>
        <w:ind w:firstLine="48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经查询发现供应商存在</w:t>
      </w:r>
      <w:r>
        <w:rPr>
          <w:rFonts w:hint="eastAsia" w:ascii="Times New Roman" w:hAnsi="Times New Roman"/>
          <w:color w:val="auto"/>
          <w:sz w:val="24"/>
          <w:szCs w:val="24"/>
          <w:highlight w:val="none"/>
        </w:rPr>
        <w:t xml:space="preserve">上述</w:t>
      </w:r>
      <w:r>
        <w:rPr>
          <w:rFonts w:ascii="Times New Roman" w:hAnsi="Times New Roman"/>
          <w:color w:val="auto"/>
          <w:sz w:val="24"/>
          <w:szCs w:val="24"/>
          <w:highlight w:val="none"/>
        </w:rPr>
        <w:t xml:space="preserve">应依法拒绝参加政府采购的失信信息，并对此不良信用记录甄别确认的，作无效投标处理</w:t>
      </w:r>
      <w:r>
        <w:rPr>
          <w:rFonts w:hint="eastAsia"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符合性</w:t>
      </w:r>
      <w:r>
        <w:rPr>
          <w:rFonts w:hint="eastAsia" w:ascii="Times New Roman" w:hAnsi="Times New Roman"/>
          <w:color w:val="auto"/>
          <w:sz w:val="24"/>
          <w:szCs w:val="24"/>
          <w:highlight w:val="none"/>
        </w:rPr>
        <w:t xml:space="preserve">审查</w:t>
      </w:r>
      <w:r>
        <w:rPr>
          <w:rFonts w:ascii="Times New Roman" w:hAnsi="Times New Roman"/>
          <w:color w:val="auto"/>
          <w:sz w:val="24"/>
          <w:szCs w:val="24"/>
          <w:highlight w:val="none"/>
        </w:rPr>
        <w:t xml:space="preserve">：依据招标文件的规定，</w:t>
      </w:r>
      <w:r>
        <w:rPr>
          <w:rFonts w:hint="eastAsia" w:ascii="Times New Roman" w:hAnsi="Times New Roman"/>
          <w:color w:val="auto"/>
          <w:sz w:val="24"/>
          <w:szCs w:val="24"/>
          <w:highlight w:val="none"/>
        </w:rPr>
        <w:t xml:space="preserve">由评委会</w:t>
      </w:r>
      <w:r>
        <w:rPr>
          <w:rFonts w:ascii="Times New Roman" w:hAnsi="Times New Roman"/>
          <w:color w:val="auto"/>
          <w:sz w:val="24"/>
          <w:szCs w:val="24"/>
          <w:highlight w:val="none"/>
        </w:rPr>
        <w:t xml:space="preserve">从投标文件的有效性、完整性和对招标文件的响应程度进行审查，以确定是否对招标文件的实质性要求作出响应。</w:t>
      </w:r>
      <w:r/>
    </w:p>
    <w:p>
      <w:pPr>
        <w:ind w:firstLine="360"/>
        <w:jc w:val="left"/>
        <w:keepLines w:val="0"/>
        <w:pageBreakBefore w:val="0"/>
        <w:spacing w:line="440" w:lineRule="exact"/>
        <w:rPr>
          <w:rFonts w:hint="eastAsia" w:ascii="Times New Roman" w:hAnsi="Times New Roman"/>
          <w:color w:val="auto"/>
          <w:sz w:val="24"/>
          <w:szCs w:val="24"/>
          <w:highlight w:val="none"/>
        </w:rPr>
      </w:pPr>
      <w:r/>
      <w:bookmarkStart w:id="67" w:name="_Hlk63951229"/>
      <w:r>
        <w:rPr>
          <w:rFonts w:hint="eastAsia" w:ascii="Times New Roman" w:hAnsi="Times New Roman"/>
          <w:color w:val="auto"/>
          <w:sz w:val="24"/>
          <w:szCs w:val="24"/>
          <w:highlight w:val="none"/>
        </w:rPr>
        <w:t xml:space="preserve">（3）</w:t>
      </w:r>
      <w:r>
        <w:rPr>
          <w:rFonts w:hint="eastAsia" w:ascii="Times New Roman" w:hAnsi="Times New Roman"/>
          <w:color w:val="auto"/>
          <w:sz w:val="24"/>
          <w:highlight w:val="none"/>
        </w:rPr>
        <w:t xml:space="preserve">在详细评审之前，评委会将首先审查每份投标文件是否实质性响应了招标文件的要求。</w:t>
      </w:r>
      <w:r>
        <w:rPr>
          <w:rFonts w:ascii="Times New Roman" w:hAnsi="Times New Roman"/>
          <w:color w:val="auto"/>
          <w:sz w:val="24"/>
          <w:szCs w:val="24"/>
          <w:highlight w:val="none"/>
        </w:rPr>
        <w:t xml:space="preserve">实质性响应的投标应该是与招标文件要求的全部条款、条件和规格相符，没有重大偏离或保留的投标。所谓重大偏离或保留是指</w:t>
      </w:r>
      <w:r>
        <w:rPr>
          <w:rFonts w:hint="eastAsia" w:ascii="Times New Roman" w:hAnsi="Times New Roman"/>
          <w:color w:val="auto"/>
          <w:sz w:val="24"/>
          <w:szCs w:val="24"/>
          <w:highlight w:val="none"/>
        </w:rPr>
        <w:t xml:space="preserve">与招标文件规定的实质性要求存在负偏离</w:t>
      </w:r>
      <w:r>
        <w:rPr>
          <w:rFonts w:ascii="Times New Roman" w:hAnsi="Times New Roman"/>
          <w:color w:val="auto"/>
          <w:sz w:val="24"/>
          <w:szCs w:val="24"/>
          <w:highlight w:val="none"/>
        </w:rPr>
        <w:t xml:space="preserve">，或者在实质上与招标文件不一致，并且限制了采购人</w:t>
      </w:r>
      <w:r>
        <w:rPr>
          <w:rFonts w:hint="eastAsia" w:ascii="Times New Roman" w:hAnsi="Times New Roman"/>
          <w:color w:val="auto"/>
          <w:sz w:val="24"/>
          <w:szCs w:val="24"/>
          <w:highlight w:val="none"/>
        </w:rPr>
        <w:t xml:space="preserve">及代理机构</w:t>
      </w:r>
      <w:r>
        <w:rPr>
          <w:rFonts w:ascii="Times New Roman" w:hAnsi="Times New Roman"/>
          <w:color w:val="auto"/>
          <w:sz w:val="24"/>
          <w:szCs w:val="24"/>
          <w:highlight w:val="none"/>
        </w:rPr>
        <w:t xml:space="preserve">的权利或投标人的义务，纠正这些偏离或保留将会对其他实质</w:t>
      </w:r>
      <w:r>
        <w:rPr>
          <w:rFonts w:hint="eastAsia" w:ascii="Times New Roman" w:hAnsi="Times New Roman"/>
          <w:color w:val="auto"/>
          <w:sz w:val="24"/>
          <w:szCs w:val="24"/>
          <w:highlight w:val="none"/>
        </w:rPr>
        <w:t xml:space="preserve">性</w:t>
      </w:r>
      <w:r>
        <w:rPr>
          <w:rFonts w:ascii="Times New Roman" w:hAnsi="Times New Roman"/>
          <w:color w:val="auto"/>
          <w:sz w:val="24"/>
          <w:szCs w:val="24"/>
          <w:highlight w:val="none"/>
        </w:rPr>
        <w:t xml:space="preserve">响应要求的投标人的竞争地位产生不公正的影响。</w:t>
      </w:r>
      <w:r>
        <w:rPr>
          <w:rFonts w:hint="eastAsia" w:ascii="Times New Roman" w:hAnsi="Times New Roman"/>
          <w:color w:val="auto"/>
          <w:sz w:val="24"/>
          <w:szCs w:val="24"/>
          <w:highlight w:val="none"/>
        </w:rPr>
        <w:t xml:space="preserve">重大偏离的认定需经过评委会以少数服从多数的原则作出结论。</w:t>
      </w:r>
      <w:r>
        <w:rPr>
          <w:rFonts w:ascii="Times New Roman" w:hAnsi="Times New Roman"/>
          <w:color w:val="auto"/>
          <w:sz w:val="24"/>
          <w:szCs w:val="24"/>
          <w:highlight w:val="none"/>
        </w:rPr>
        <w:t xml:space="preserve">评委决定投标文件的响应性只根据投标文件本身的内容，而不寻求外部的证据。</w:t>
      </w:r>
      <w:r/>
    </w:p>
    <w:p>
      <w:pPr>
        <w:ind w:firstLine="48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如果投标文件实质上没有响应招标文件的要求，评委会将予以拒绝，投标人不得通过修改或撤销不合要求的偏离或保留而使其投标成为实质</w:t>
      </w:r>
      <w:r>
        <w:rPr>
          <w:rFonts w:hint="eastAsia" w:ascii="Times New Roman" w:hAnsi="Times New Roman"/>
          <w:color w:val="auto"/>
          <w:sz w:val="24"/>
          <w:szCs w:val="24"/>
          <w:highlight w:val="none"/>
        </w:rPr>
        <w:t xml:space="preserve">性</w:t>
      </w:r>
      <w:r>
        <w:rPr>
          <w:rFonts w:ascii="Times New Roman" w:hAnsi="Times New Roman"/>
          <w:color w:val="auto"/>
          <w:sz w:val="24"/>
          <w:szCs w:val="24"/>
          <w:highlight w:val="none"/>
        </w:rPr>
        <w:t xml:space="preserve">响应的投标。</w:t>
      </w:r>
      <w:bookmarkEnd w:id="67"/>
      <w:r/>
      <w:r/>
    </w:p>
    <w:p>
      <w:pPr>
        <w:ind w:firstLine="360"/>
        <w:jc w:val="left"/>
        <w:keepLines w:val="0"/>
        <w:pageBreakBefore w:val="0"/>
        <w:spacing w:line="440" w:lineRule="exact"/>
        <w:rPr>
          <w:rFonts w:hint="eastAsia" w:ascii="Times New Roman" w:hAnsi="Times New Roman"/>
          <w:color w:val="auto"/>
          <w:sz w:val="24"/>
          <w:szCs w:val="24"/>
          <w:highlight w:val="none"/>
        </w:rPr>
      </w:pPr>
      <w:r/>
      <w:bookmarkStart w:id="68" w:name="_Hlk63951682"/>
      <w:r>
        <w:rPr>
          <w:rFonts w:hint="eastAsia" w:ascii="Times New Roman" w:hAnsi="Times New Roman"/>
          <w:color w:val="auto"/>
          <w:sz w:val="24"/>
          <w:szCs w:val="24"/>
          <w:highlight w:val="none"/>
        </w:rPr>
        <w:t xml:space="preserve">（4）</w:t>
      </w:r>
      <w:bookmarkEnd w:id="68"/>
      <w:r>
        <w:rPr>
          <w:rFonts w:hint="eastAsia" w:ascii="Times New Roman" w:hAnsi="Times New Roman"/>
          <w:color w:val="auto"/>
          <w:sz w:val="24"/>
          <w:szCs w:val="24"/>
          <w:highlight w:val="none"/>
        </w:rPr>
        <w:t xml:space="preserve">对</w:t>
      </w:r>
      <w:r>
        <w:rPr>
          <w:rFonts w:hint="eastAsia" w:ascii="Times New Roman" w:hAnsi="Times New Roman"/>
          <w:bCs/>
          <w:color w:val="auto"/>
          <w:sz w:val="24"/>
          <w:highlight w:val="none"/>
        </w:rPr>
        <w:t xml:space="preserve">未通过资格审查或符合性审查的投标人，代理机构将在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highlight w:val="none"/>
        </w:rPr>
        <w:t xml:space="preserve">中告知未通过资格审查或符合性审查的原因，评标结束后将不再告知未通过资格审查或符合性审查的原因。</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3.2 评委会将对确定为实质性响应的投标进行进一步的审核，</w:t>
      </w:r>
      <w:r>
        <w:rPr>
          <w:rFonts w:hint="eastAsia" w:ascii="Times New Roman" w:hAnsi="Times New Roman"/>
          <w:color w:val="auto"/>
          <w:sz w:val="24"/>
          <w:szCs w:val="24"/>
          <w:highlight w:val="none"/>
        </w:rPr>
        <w:t xml:space="preserve">看其是否有计算上或累加上的算术错误，修正错误的原则如下：</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（1）投标文件中开标一览表（报价表）内容与投标文件中相应内容不一致的，以开标一览表（报价表）为准；</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大写金额和小写金额不一致的，以大写金额为准；</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单价金额小数点或者百分比有明显错位的，以开标一览表的总价为准，并修改单价； </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总价金额与按单价汇总金额不一致的，以单价金额计算结果为准。</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（5）对不同文字文本投标文件的解释发生异议的，以中文文本为准。</w:t>
      </w:r>
      <w:r/>
    </w:p>
    <w:p>
      <w:pPr>
        <w:ind w:firstLine="48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同时出现两种以上不一致的，按照前款规定的顺序修正。</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3.3 </w:t>
      </w:r>
      <w:r>
        <w:rPr>
          <w:rFonts w:hint="eastAsia" w:ascii="Times New Roman" w:hAnsi="Times New Roman"/>
          <w:bCs/>
          <w:color w:val="auto"/>
          <w:sz w:val="24"/>
          <w:highlight w:val="none"/>
        </w:rPr>
        <w:t xml:space="preserve">评委会将按上述修正错误的方法调整投标文件中的投标报价，并</w:t>
      </w:r>
      <w:r>
        <w:rPr>
          <w:rFonts w:ascii="Times New Roman" w:hAnsi="Times New Roman"/>
          <w:bCs/>
          <w:color w:val="auto"/>
          <w:sz w:val="24"/>
          <w:highlight w:val="none"/>
        </w:rPr>
        <w:t xml:space="preserve">通过</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highlight w:val="none"/>
        </w:rPr>
        <w:t xml:space="preserve">告知</w:t>
      </w:r>
      <w:r>
        <w:rPr>
          <w:rFonts w:ascii="Times New Roman" w:hAnsi="Times New Roman"/>
          <w:bCs/>
          <w:color w:val="auto"/>
          <w:sz w:val="24"/>
          <w:highlight w:val="none"/>
        </w:rPr>
        <w:t xml:space="preserve">投标人，</w:t>
      </w:r>
      <w:r>
        <w:rPr>
          <w:rFonts w:hint="eastAsia" w:ascii="Times New Roman" w:hAnsi="Times New Roman"/>
          <w:bCs/>
          <w:color w:val="auto"/>
          <w:sz w:val="24"/>
          <w:highlight w:val="none"/>
        </w:rPr>
        <w:t xml:space="preserve">调整后的价格应对投标人具有约束力。如果投标人不接受修正后的价格，则其投标将被拒绝。</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3.4</w:t>
      </w:r>
      <w:r>
        <w:rPr>
          <w:rFonts w:hint="eastAsia" w:ascii="Times New Roman" w:hAnsi="Times New Roman"/>
          <w:color w:val="auto"/>
          <w:sz w:val="24"/>
          <w:szCs w:val="24"/>
          <w:highlight w:val="none"/>
        </w:rPr>
        <w:t xml:space="preserve"> </w:t>
      </w:r>
      <w:r>
        <w:rPr>
          <w:rFonts w:hint="eastAsia" w:ascii="Times New Roman" w:hAnsi="Times New Roman"/>
          <w:color w:val="auto"/>
          <w:sz w:val="24"/>
          <w:highlight w:val="none"/>
        </w:rPr>
        <w:t xml:space="preserve">投标人应确保《投标供应商确认函》上留存的手机号等通讯畅通，在开评标全过程中及时登录</w:t>
      </w:r>
      <w:r>
        <w:rPr>
          <w:rFonts w:hint="eastAsia" w:ascii="Times New Roman" w:hAnsi="Times New Roman"/>
          <w:color w:val="auto"/>
          <w:sz w:val="24"/>
          <w:szCs w:val="24"/>
          <w:highlight w:val="none"/>
        </w:rPr>
        <w:t xml:space="preserve">苏采云系统</w:t>
      </w:r>
      <w:r>
        <w:rPr>
          <w:rFonts w:hint="eastAsia" w:ascii="Times New Roman" w:hAnsi="Times New Roman"/>
          <w:color w:val="auto"/>
          <w:sz w:val="24"/>
          <w:highlight w:val="none"/>
        </w:rPr>
        <w:t xml:space="preserve">查阅</w:t>
      </w:r>
      <w:r>
        <w:rPr>
          <w:rFonts w:ascii="Times New Roman" w:hAnsi="Times New Roman"/>
          <w:color w:val="auto"/>
          <w:sz w:val="24"/>
          <w:highlight w:val="none"/>
        </w:rPr>
        <w:t xml:space="preserve">、答复相关</w:t>
      </w:r>
      <w:r>
        <w:rPr>
          <w:rFonts w:hint="eastAsia" w:ascii="Times New Roman" w:hAnsi="Times New Roman"/>
          <w:color w:val="auto"/>
          <w:sz w:val="24"/>
          <w:highlight w:val="none"/>
        </w:rPr>
        <w:t xml:space="preserve">信息，并安排专人与代理机构及评委会联系。否则导致的不利后果由供应商自行承担。</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4、投标文件的澄清</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4.1 </w:t>
      </w:r>
      <w:r>
        <w:rPr>
          <w:rFonts w:hint="eastAsia" w:ascii="Times New Roman" w:hAnsi="Times New Roman"/>
          <w:color w:val="auto"/>
          <w:sz w:val="24"/>
          <w:szCs w:val="24"/>
          <w:highlight w:val="none"/>
        </w:rPr>
        <w:t xml:space="preserve">评标期间，评委会对投标文件中含义不明确、同类问题表述不一致或者有明显文字和计算错误的内容，有权要求投标人作出必要的澄清、说明或者补正。但评委会</w:t>
      </w:r>
      <w:r>
        <w:rPr>
          <w:rFonts w:ascii="Times New Roman" w:hAnsi="Times New Roman"/>
          <w:color w:val="auto"/>
          <w:sz w:val="24"/>
          <w:szCs w:val="24"/>
          <w:highlight w:val="none"/>
        </w:rPr>
        <w:t xml:space="preserve">并非对每个投标人都做澄清要求</w:t>
      </w:r>
      <w:r>
        <w:rPr>
          <w:rFonts w:hint="eastAsia"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r>
        <w:rPr>
          <w:rFonts w:ascii="Times New Roman" w:hAnsi="Times New Roman"/>
          <w:color w:val="auto"/>
          <w:sz w:val="24"/>
          <w:szCs w:val="24"/>
          <w:highlight w:val="none"/>
        </w:rPr>
        <w:t xml:space="preserve">.2 </w:t>
      </w:r>
      <w:r>
        <w:rPr>
          <w:rFonts w:hint="eastAsia" w:ascii="Times New Roman" w:hAnsi="Times New Roman"/>
          <w:color w:val="auto"/>
          <w:sz w:val="24"/>
          <w:szCs w:val="24"/>
          <w:highlight w:val="none"/>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4.3 </w:t>
      </w:r>
      <w:r>
        <w:rPr>
          <w:rFonts w:hint="eastAsia" w:ascii="Times New Roman" w:hAnsi="Times New Roman"/>
          <w:color w:val="auto"/>
          <w:sz w:val="24"/>
          <w:szCs w:val="24"/>
          <w:highlight w:val="none"/>
        </w:rPr>
        <w:t xml:space="preserve">澄清、说明和补正的内容作为投标文件的补充部分，不得超出投标文件的范围或者改变投标文件的实质性内容</w:t>
      </w:r>
      <w:r>
        <w:rPr>
          <w:rFonts w:ascii="Times New Roman" w:hAnsi="Times New Roman"/>
          <w:color w:val="auto"/>
          <w:sz w:val="24"/>
          <w:szCs w:val="24"/>
          <w:highlight w:val="none"/>
        </w:rPr>
        <w:t xml:space="preserve">。接到评委会澄清要求的投标人如未按规定作出澄清</w:t>
      </w:r>
      <w:r>
        <w:rPr>
          <w:rFonts w:hint="eastAsia" w:ascii="Times New Roman" w:hAnsi="Times New Roman"/>
          <w:color w:val="auto"/>
          <w:sz w:val="24"/>
          <w:szCs w:val="24"/>
          <w:highlight w:val="none"/>
        </w:rPr>
        <w:t xml:space="preserve">的</w:t>
      </w:r>
      <w:r>
        <w:rPr>
          <w:rFonts w:ascii="Times New Roman" w:hAnsi="Times New Roman"/>
          <w:color w:val="auto"/>
          <w:sz w:val="24"/>
          <w:szCs w:val="24"/>
          <w:highlight w:val="none"/>
        </w:rPr>
        <w:t xml:space="preserve">，其风险由投标人自行承担。</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5、投标文件的比较和评价</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5.1 评委会将严格按照招标文件规定的评标方法和标准，对通过资格性和符合性</w:t>
      </w:r>
      <w:r>
        <w:rPr>
          <w:rFonts w:hint="eastAsia" w:ascii="Times New Roman" w:hAnsi="Times New Roman"/>
          <w:color w:val="auto"/>
          <w:sz w:val="24"/>
          <w:szCs w:val="24"/>
          <w:highlight w:val="none"/>
        </w:rPr>
        <w:t xml:space="preserve">审查</w:t>
      </w:r>
      <w:r>
        <w:rPr>
          <w:rFonts w:ascii="Times New Roman" w:hAnsi="Times New Roman"/>
          <w:color w:val="auto"/>
          <w:sz w:val="24"/>
          <w:szCs w:val="24"/>
          <w:highlight w:val="none"/>
        </w:rPr>
        <w:t xml:space="preserve">的投标进行综合比较和评价。</w:t>
      </w:r>
      <w:r/>
    </w:p>
    <w:p>
      <w:pPr>
        <w:ind w:firstLine="360"/>
        <w:jc w:val="left"/>
        <w:keepLines w:val="0"/>
        <w:pageBreakBefore w:val="0"/>
        <w:spacing w:line="440" w:lineRule="exact"/>
        <w:rPr>
          <w:rFonts w:hint="eastAsia" w:ascii="Times New Roman" w:hAnsi="Times New Roman"/>
          <w:color w:val="auto"/>
          <w:sz w:val="24"/>
          <w:szCs w:val="24"/>
          <w:highlight w:val="none"/>
        </w:rPr>
      </w:pPr>
      <w:r/>
      <w:bookmarkStart w:id="69" w:name="_Hlk64021829"/>
      <w:r>
        <w:rPr>
          <w:rFonts w:ascii="Times New Roman" w:hAnsi="Times New Roman"/>
          <w:color w:val="auto"/>
          <w:sz w:val="24"/>
          <w:szCs w:val="24"/>
          <w:highlight w:val="none"/>
        </w:rPr>
        <w:t xml:space="preserve">5.2 评标采用综合评分法，具体评审因素和评分标准</w:t>
      </w:r>
      <w:bookmarkStart w:id="70" w:name="_Hlk62989068"/>
      <w:r>
        <w:rPr>
          <w:rFonts w:ascii="Times New Roman" w:hAnsi="Times New Roman"/>
          <w:color w:val="auto"/>
          <w:sz w:val="24"/>
          <w:szCs w:val="24"/>
          <w:highlight w:val="none"/>
        </w:rPr>
        <w:t xml:space="preserve">见招标文件</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第</w:t>
      </w:r>
      <w:r>
        <w:rPr>
          <w:rFonts w:hint="eastAsia" w:ascii="Times New Roman" w:hAnsi="Times New Roman"/>
          <w:color w:val="auto"/>
          <w:sz w:val="24"/>
          <w:szCs w:val="24"/>
          <w:highlight w:val="none"/>
        </w:rPr>
        <w:t xml:space="preserve">五</w:t>
      </w:r>
      <w:r>
        <w:rPr>
          <w:rFonts w:ascii="Times New Roman" w:hAnsi="Times New Roman"/>
          <w:color w:val="auto"/>
          <w:sz w:val="24"/>
          <w:szCs w:val="24"/>
          <w:highlight w:val="none"/>
        </w:rPr>
        <w:t xml:space="preserve">章</w:t>
      </w:r>
      <w:r>
        <w:rPr>
          <w:rFonts w:hint="eastAsia" w:ascii="Times New Roman" w:hAnsi="Times New Roman"/>
          <w:color w:val="auto"/>
          <w:sz w:val="24"/>
          <w:szCs w:val="24"/>
          <w:highlight w:val="none"/>
        </w:rPr>
        <w:t xml:space="preserve"> 评标方法与评标标准”</w:t>
      </w:r>
      <w:bookmarkEnd w:id="70"/>
      <w:r>
        <w:rPr>
          <w:rFonts w:ascii="Times New Roman" w:hAnsi="Times New Roman"/>
          <w:color w:val="auto"/>
          <w:sz w:val="24"/>
          <w:szCs w:val="24"/>
          <w:highlight w:val="none"/>
        </w:rPr>
        <w:t xml:space="preserve">。</w:t>
      </w:r>
      <w:bookmarkEnd w:id="69"/>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5.3</w:t>
      </w:r>
      <w:r>
        <w:rPr>
          <w:rFonts w:hint="eastAsia" w:ascii="Times New Roman" w:hAnsi="Times New Roman" w:cs="宋体"/>
          <w:color w:val="auto"/>
          <w:szCs w:val="21"/>
          <w:highlight w:val="none"/>
        </w:rPr>
        <w:t xml:space="preserve"> </w:t>
      </w:r>
      <w:r>
        <w:rPr>
          <w:rFonts w:hint="eastAsia" w:ascii="Times New Roman" w:hAnsi="Times New Roman"/>
          <w:color w:val="auto"/>
          <w:sz w:val="24"/>
          <w:szCs w:val="24"/>
          <w:highlight w:val="none"/>
        </w:rPr>
        <w:t xml:space="preserve">评委会成员对需要共同认定事项存在争议的，应当按照少数服从多数的原则做出结论。持不同意见的评委会成员应当在评标报告上签署不同意见及理由，否则视为同意评标报告。</w:t>
      </w:r>
      <w:r/>
    </w:p>
    <w:p>
      <w:pPr>
        <w:jc w:val="left"/>
        <w:keepLines w:val="0"/>
        <w:pageBreakBefore w:val="0"/>
        <w:spacing w:line="440" w:lineRule="exact"/>
        <w:rPr>
          <w:rFonts w:hint="eastAsia" w:ascii="Times New Roman" w:hAnsi="Times New Roman"/>
          <w:b/>
          <w:color w:val="auto"/>
          <w:sz w:val="24"/>
          <w:szCs w:val="24"/>
          <w:highlight w:val="none"/>
        </w:rPr>
      </w:pPr>
      <w:r/>
      <w:bookmarkStart w:id="71" w:name="_Hlk64022039"/>
      <w:r>
        <w:rPr>
          <w:rFonts w:ascii="Times New Roman" w:hAnsi="Times New Roman"/>
          <w:b/>
          <w:color w:val="auto"/>
          <w:sz w:val="24"/>
          <w:szCs w:val="24"/>
          <w:highlight w:val="none"/>
        </w:rPr>
        <w:t xml:space="preserve">6、评标过程的保密</w:t>
      </w:r>
      <w:bookmarkEnd w:id="71"/>
      <w:r>
        <w:rPr>
          <w:rFonts w:hint="eastAsia" w:ascii="Times New Roman" w:hAnsi="Times New Roman"/>
          <w:b/>
          <w:color w:val="auto"/>
          <w:sz w:val="24"/>
          <w:szCs w:val="24"/>
          <w:highlight w:val="none"/>
        </w:rPr>
        <w:t xml:space="preserve">与公正</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6.1 凡是与审查、澄清、比较和评价投标的有关资料以及授标建议等，</w:t>
      </w:r>
      <w:bookmarkStart w:id="72" w:name="_Hlk64022114"/>
      <w:r>
        <w:rPr>
          <w:rFonts w:hint="eastAsia" w:ascii="Times New Roman" w:hAnsi="Times New Roman"/>
          <w:color w:val="auto"/>
          <w:sz w:val="24"/>
          <w:szCs w:val="24"/>
          <w:highlight w:val="none"/>
        </w:rPr>
        <w:t xml:space="preserve">采购人、评审专家、代理机构</w:t>
      </w:r>
      <w:bookmarkEnd w:id="72"/>
      <w:r>
        <w:rPr>
          <w:rFonts w:ascii="Times New Roman" w:hAnsi="Times New Roman"/>
          <w:color w:val="auto"/>
          <w:sz w:val="24"/>
          <w:szCs w:val="24"/>
          <w:highlight w:val="none"/>
        </w:rPr>
        <w:t xml:space="preserve">均不得向投标人</w:t>
      </w:r>
      <w:r>
        <w:rPr>
          <w:rFonts w:hint="eastAsia" w:ascii="Times New Roman" w:hAnsi="Times New Roman"/>
          <w:color w:val="auto"/>
          <w:sz w:val="24"/>
          <w:szCs w:val="24"/>
          <w:highlight w:val="none"/>
        </w:rPr>
        <w:t xml:space="preserve">或</w:t>
      </w:r>
      <w:r>
        <w:rPr>
          <w:rFonts w:ascii="Times New Roman" w:hAnsi="Times New Roman"/>
          <w:color w:val="auto"/>
          <w:sz w:val="24"/>
          <w:szCs w:val="24"/>
          <w:highlight w:val="none"/>
        </w:rPr>
        <w:t xml:space="preserve">与评标无关的其他人员透露。</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6.2 在评标过程中，</w:t>
      </w:r>
      <w:r>
        <w:rPr>
          <w:rFonts w:hint="eastAsia" w:ascii="Times New Roman" w:hAnsi="Times New Roman"/>
          <w:color w:val="auto"/>
          <w:sz w:val="24"/>
          <w:szCs w:val="24"/>
          <w:highlight w:val="none"/>
        </w:rPr>
        <w:t xml:space="preserve">投标人不得以任何行为影响评标过程</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否则</w:t>
      </w:r>
      <w:r>
        <w:rPr>
          <w:rFonts w:ascii="Times New Roman" w:hAnsi="Times New Roman"/>
          <w:color w:val="auto"/>
          <w:sz w:val="24"/>
          <w:szCs w:val="24"/>
          <w:highlight w:val="none"/>
        </w:rPr>
        <w:t xml:space="preserve">将会导致其投标被拒绝。</w:t>
      </w:r>
      <w:r/>
    </w:p>
    <w:p>
      <w:pPr>
        <w:ind w:firstLine="360"/>
        <w:jc w:val="left"/>
        <w:keepLines w:val="0"/>
        <w:pageBreakBefore w:val="0"/>
        <w:spacing w:line="440" w:lineRule="exact"/>
        <w:rPr>
          <w:rFonts w:hint="eastAsia" w:ascii="Times New Roman" w:hAnsi="Times New Roman"/>
          <w:color w:val="auto"/>
          <w:sz w:val="24"/>
          <w:szCs w:val="24"/>
          <w:highlight w:val="none"/>
        </w:rPr>
      </w:pPr>
      <w:r/>
      <w:bookmarkStart w:id="73" w:name="_Hlk64022234"/>
      <w:r/>
      <w:bookmarkStart w:id="74" w:name="_Hlk74218663"/>
      <w:r>
        <w:rPr>
          <w:rFonts w:hint="eastAsia" w:ascii="Times New Roman" w:hAnsi="Times New Roman"/>
          <w:color w:val="auto"/>
          <w:sz w:val="24"/>
          <w:szCs w:val="24"/>
          <w:highlight w:val="none"/>
        </w:rPr>
        <w:t xml:space="preserve">6.</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 代理机构和</w:t>
      </w:r>
      <w:r>
        <w:rPr>
          <w:rFonts w:ascii="Times New Roman" w:hAnsi="Times New Roman"/>
          <w:color w:val="auto"/>
          <w:sz w:val="24"/>
          <w:szCs w:val="24"/>
          <w:highlight w:val="none"/>
        </w:rPr>
        <w:t xml:space="preserve">评委会</w:t>
      </w:r>
      <w:r>
        <w:rPr>
          <w:rFonts w:hint="eastAsia" w:ascii="Times New Roman" w:hAnsi="Times New Roman"/>
          <w:color w:val="auto"/>
          <w:sz w:val="24"/>
          <w:szCs w:val="24"/>
          <w:highlight w:val="none"/>
        </w:rPr>
        <w:t xml:space="preserve">不向未中标的投标人解释未中标原因，也不公布评标过程中的相关细节。</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 采用综合评分法的项目，未中标的投标人可于中标结果公告期限届满之日起通过苏采云系统查看自己的评审得分及排序情况。</w:t>
      </w:r>
      <w:bookmarkEnd w:id="73"/>
      <w:r/>
      <w:bookmarkEnd w:id="74"/>
      <w:r/>
    </w:p>
    <w:p>
      <w:pPr>
        <w:jc w:val="left"/>
        <w:keepLines w:val="0"/>
        <w:pageBreakBefore w:val="0"/>
        <w:spacing w:line="440" w:lineRule="exact"/>
        <w:rPr>
          <w:rFonts w:hint="eastAsia" w:ascii="Times New Roman" w:hAnsi="Times New Roman"/>
          <w:b/>
          <w:color w:val="auto"/>
          <w:sz w:val="24"/>
          <w:szCs w:val="24"/>
          <w:highlight w:val="none"/>
        </w:rPr>
      </w:pPr>
      <w:r/>
      <w:bookmarkStart w:id="75" w:name="_Hlk64022446"/>
      <w:r>
        <w:rPr>
          <w:rFonts w:ascii="Times New Roman" w:hAnsi="Times New Roman"/>
          <w:b/>
          <w:color w:val="auto"/>
          <w:sz w:val="24"/>
          <w:szCs w:val="24"/>
          <w:highlight w:val="none"/>
        </w:rPr>
        <w:t xml:space="preserve">7、</w:t>
      </w:r>
      <w:r>
        <w:rPr>
          <w:rFonts w:hint="eastAsia" w:ascii="Times New Roman" w:hAnsi="Times New Roman"/>
          <w:b/>
          <w:color w:val="auto"/>
          <w:sz w:val="24"/>
          <w:szCs w:val="24"/>
          <w:highlight w:val="none"/>
        </w:rPr>
        <w:t xml:space="preserve">无效投标</w:t>
      </w:r>
      <w:bookmarkEnd w:id="75"/>
      <w:r/>
    </w:p>
    <w:p>
      <w:pPr>
        <w:ind w:firstLine="360"/>
        <w:jc w:val="left"/>
        <w:keepLines w:val="0"/>
        <w:pageBreakBefore w:val="0"/>
        <w:spacing w:line="440" w:lineRule="exact"/>
        <w:rPr>
          <w:rFonts w:hint="eastAsia" w:ascii="Times New Roman" w:hAnsi="Times New Roman"/>
          <w:color w:val="auto"/>
          <w:sz w:val="24"/>
          <w:szCs w:val="24"/>
          <w:highlight w:val="none"/>
        </w:rPr>
      </w:pPr>
      <w:r/>
      <w:bookmarkStart w:id="76" w:name="_Hlk64022596"/>
      <w:r>
        <w:rPr>
          <w:rFonts w:ascii="Times New Roman" w:hAnsi="Times New Roman"/>
          <w:color w:val="auto"/>
          <w:sz w:val="24"/>
          <w:szCs w:val="24"/>
          <w:highlight w:val="none"/>
        </w:rPr>
        <w:t xml:space="preserve">7.1</w:t>
      </w:r>
      <w:r>
        <w:rPr>
          <w:rFonts w:hint="eastAsia" w:ascii="Times New Roman" w:hAnsi="Times New Roman"/>
          <w:color w:val="auto"/>
          <w:sz w:val="24"/>
          <w:szCs w:val="24"/>
          <w:highlight w:val="none"/>
        </w:rPr>
        <w:t xml:space="preserve"> 投标人存在下列情况之一的，投标无效：</w:t>
      </w:r>
      <w:bookmarkEnd w:id="76"/>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w:t>
      </w:r>
      <w:bookmarkStart w:id="77" w:name="_Hlk64022696"/>
      <w:r>
        <w:rPr>
          <w:rFonts w:hint="eastAsia" w:ascii="Times New Roman" w:hAnsi="Times New Roman"/>
          <w:bCs/>
          <w:color w:val="auto"/>
          <w:sz w:val="24"/>
          <w:szCs w:val="21"/>
          <w:highlight w:val="none"/>
        </w:rPr>
        <w:t xml:space="preserve">未按照招标文件要求上传</w:t>
      </w:r>
      <w:r>
        <w:rPr>
          <w:rFonts w:hint="eastAsia" w:ascii="Times New Roman" w:hAnsi="Times New Roman"/>
          <w:color w:val="auto"/>
          <w:sz w:val="24"/>
          <w:szCs w:val="24"/>
          <w:highlight w:val="none"/>
        </w:rPr>
        <w:t xml:space="preserve">电子投标文件的；</w:t>
      </w:r>
      <w:bookmarkEnd w:id="77"/>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w:t>
      </w:r>
      <w:r>
        <w:rPr>
          <w:rFonts w:hint="eastAsia" w:ascii="Times New Roman" w:hAnsi="Times New Roman"/>
          <w:bCs/>
          <w:color w:val="auto"/>
          <w:sz w:val="24"/>
          <w:highlight w:val="none"/>
        </w:rPr>
        <w:t xml:space="preserve">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highlight w:val="none"/>
        </w:rPr>
        <w:t xml:space="preserve">规定的时间内未成功解密电子投标文件的；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不具备招标文件中规定的资格要求或未通过符合性审查的</w:t>
      </w:r>
      <w:r>
        <w:rPr>
          <w:rFonts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hint="eastAsia" w:ascii="Times New Roman" w:hAnsi="Times New Roman"/>
          <w:bCs/>
          <w:color w:val="auto"/>
          <w:sz w:val="24"/>
          <w:highlight w:val="none"/>
        </w:rPr>
        <w:t xml:space="preserve">投标文件未按招标文件要求加盖CA电子公章的；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w:t>
      </w:r>
      <w:r>
        <w:rPr>
          <w:rFonts w:hint="eastAsia" w:ascii="Times New Roman" w:hAnsi="Times New Roman"/>
          <w:bCs/>
          <w:color w:val="auto"/>
          <w:sz w:val="24"/>
          <w:highlight w:val="none"/>
        </w:rPr>
        <w:t xml:space="preserve">投标人同一</w:t>
      </w:r>
      <w:r>
        <w:rPr>
          <w:rFonts w:ascii="Times New Roman" w:hAnsi="Times New Roman"/>
          <w:bCs/>
          <w:color w:val="auto"/>
          <w:sz w:val="24"/>
          <w:highlight w:val="none"/>
        </w:rPr>
        <w:t xml:space="preserve">分包</w:t>
      </w:r>
      <w:r>
        <w:rPr>
          <w:rFonts w:hint="eastAsia" w:ascii="Times New Roman" w:hAnsi="Times New Roman"/>
          <w:bCs/>
          <w:color w:val="auto"/>
          <w:sz w:val="24"/>
          <w:highlight w:val="none"/>
        </w:rPr>
        <w:t xml:space="preserve">提交两个及以上不同的</w:t>
      </w:r>
      <w:r>
        <w:rPr>
          <w:rFonts w:hint="eastAsia" w:ascii="Times New Roman" w:hAnsi="Times New Roman"/>
          <w:color w:val="auto"/>
          <w:sz w:val="24"/>
          <w:szCs w:val="24"/>
          <w:highlight w:val="none"/>
        </w:rPr>
        <w:t xml:space="preserve">有选择性</w:t>
      </w:r>
      <w:r>
        <w:rPr>
          <w:rFonts w:ascii="Times New Roman" w:hAnsi="Times New Roman"/>
          <w:bCs/>
          <w:color w:val="auto"/>
          <w:sz w:val="24"/>
          <w:highlight w:val="none"/>
        </w:rPr>
        <w:t xml:space="preserve">投标报价的</w:t>
      </w:r>
      <w:r>
        <w:rPr>
          <w:rFonts w:hint="eastAsia" w:ascii="Times New Roman" w:hAnsi="Times New Roman"/>
          <w:bCs/>
          <w:color w:val="auto"/>
          <w:sz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（6）</w:t>
      </w:r>
      <w:r>
        <w:rPr>
          <w:rFonts w:hint="eastAsia" w:ascii="Times New Roman" w:hAnsi="Times New Roman"/>
          <w:color w:val="auto"/>
          <w:sz w:val="24"/>
          <w:szCs w:val="24"/>
          <w:highlight w:val="none"/>
        </w:rPr>
        <w:t xml:space="preserve">报价超过招标文件中规定的预算金额</w:t>
      </w:r>
      <w:bookmarkStart w:id="78" w:name="_Hlk64022781"/>
      <w:r>
        <w:rPr>
          <w:rFonts w:hint="eastAsia" w:ascii="Times New Roman" w:hAnsi="Times New Roman"/>
          <w:color w:val="auto"/>
          <w:sz w:val="24"/>
          <w:szCs w:val="24"/>
          <w:highlight w:val="none"/>
        </w:rPr>
        <w:t xml:space="preserve">或者最高限价的</w:t>
      </w:r>
      <w:bookmarkEnd w:id="78"/>
      <w:r>
        <w:rPr>
          <w:rFonts w:hint="eastAsia"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7</w:t>
      </w:r>
      <w:r>
        <w:rPr>
          <w:rFonts w:hint="eastAsia" w:ascii="Times New Roman" w:hAnsi="Times New Roman"/>
          <w:color w:val="auto"/>
          <w:sz w:val="24"/>
          <w:szCs w:val="24"/>
          <w:highlight w:val="none"/>
        </w:rPr>
        <w:t xml:space="preserve">）</w:t>
      </w:r>
      <w:bookmarkStart w:id="79" w:name="_Hlk64022811"/>
      <w:r>
        <w:rPr>
          <w:rFonts w:hint="eastAsia" w:ascii="Times New Roman" w:hAnsi="Times New Roman"/>
          <w:color w:val="auto"/>
          <w:sz w:val="24"/>
          <w:szCs w:val="24"/>
          <w:highlight w:val="none"/>
        </w:rPr>
        <w:t xml:space="preserve">存在应依法拒绝供应商参加政府采购的失信信息的；</w:t>
      </w:r>
      <w:bookmarkEnd w:id="79"/>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8</w:t>
      </w:r>
      <w:r>
        <w:rPr>
          <w:rFonts w:hint="eastAsia" w:ascii="Times New Roman" w:hAnsi="Times New Roman"/>
          <w:color w:val="auto"/>
          <w:sz w:val="24"/>
          <w:szCs w:val="24"/>
          <w:highlight w:val="none"/>
        </w:rPr>
        <w:t xml:space="preserve">）投标文件含有采购人不能接受的附加条件的；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（9）</w:t>
      </w:r>
      <w:r>
        <w:rPr>
          <w:rFonts w:hint="eastAsia" w:ascii="Times New Roman" w:hAnsi="Times New Roman"/>
          <w:color w:val="auto"/>
          <w:sz w:val="24"/>
          <w:szCs w:val="24"/>
          <w:highlight w:val="none"/>
        </w:rPr>
        <w:t xml:space="preserve">未按招标文件的规定提交投标保证金的（如有）</w:t>
      </w:r>
      <w:r>
        <w:rPr>
          <w:rFonts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10</w:t>
      </w:r>
      <w:r>
        <w:rPr>
          <w:rFonts w:hint="eastAsia" w:ascii="Times New Roman" w:hAnsi="Times New Roman"/>
          <w:color w:val="auto"/>
          <w:sz w:val="24"/>
          <w:szCs w:val="24"/>
          <w:highlight w:val="none"/>
        </w:rPr>
        <w:t xml:space="preserve">）法律、法规和招标文件规定的其他无效情形。</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7.2 评委会认为投标人的报价明显低于其他通过符合性审查投标人的报价，有可能影响产品质量或者不能诚信履约的，</w:t>
      </w:r>
      <w:r>
        <w:rPr>
          <w:rFonts w:hint="eastAsia" w:ascii="Times New Roman" w:hAnsi="Times New Roman"/>
          <w:bCs/>
          <w:color w:val="auto"/>
          <w:sz w:val="24"/>
          <w:highlight w:val="none"/>
        </w:rPr>
        <w:t xml:space="preserve">将通过</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highlight w:val="none"/>
        </w:rPr>
        <w:t xml:space="preserve">要求其在合理的时间内提供说明，必要时提交相关证明材料；</w:t>
      </w:r>
      <w:r>
        <w:rPr>
          <w:rFonts w:hint="eastAsia" w:ascii="Times New Roman" w:hAnsi="Times New Roman"/>
          <w:color w:val="auto"/>
          <w:sz w:val="24"/>
          <w:szCs w:val="24"/>
          <w:highlight w:val="none"/>
        </w:rPr>
        <w:t xml:space="preserve">投标人不能证明其报价合理性的，评委会应当将其作为无效投标处理。</w:t>
      </w:r>
      <w:r/>
    </w:p>
    <w:p>
      <w:pPr>
        <w:jc w:val="left"/>
        <w:keepLines w:val="0"/>
        <w:pageBreakBefore w:val="0"/>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8</w:t>
      </w:r>
      <w:r>
        <w:rPr>
          <w:rFonts w:ascii="Times New Roman" w:hAnsi="Times New Roman"/>
          <w:b/>
          <w:color w:val="auto"/>
          <w:sz w:val="24"/>
          <w:szCs w:val="24"/>
          <w:highlight w:val="none"/>
        </w:rPr>
        <w:t xml:space="preserve">、</w:t>
      </w:r>
      <w:r>
        <w:rPr>
          <w:rFonts w:hint="eastAsia" w:ascii="Times New Roman" w:hAnsi="Times New Roman"/>
          <w:b/>
          <w:color w:val="auto"/>
          <w:sz w:val="24"/>
          <w:szCs w:val="24"/>
          <w:highlight w:val="none"/>
        </w:rPr>
        <w:t xml:space="preserve">串通投标</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8.1</w:t>
      </w:r>
      <w:r>
        <w:rPr>
          <w:rFonts w:ascii="Times New Roman" w:hAnsi="Times New Roman"/>
          <w:color w:val="auto"/>
          <w:sz w:val="24"/>
          <w:szCs w:val="24"/>
          <w:highlight w:val="none"/>
        </w:rPr>
        <w:t xml:space="preserve"> </w:t>
      </w:r>
      <w:r>
        <w:rPr>
          <w:rFonts w:hint="eastAsia" w:ascii="Times New Roman" w:hAnsi="Times New Roman"/>
          <w:color w:val="auto"/>
          <w:sz w:val="24"/>
          <w:szCs w:val="24"/>
          <w:highlight w:val="none"/>
        </w:rPr>
        <w:t xml:space="preserve">有下列情形之一的，视为投标人串通投标，其投标无效：</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（1）不同投标人的投标文件由同一单位或者个人编制；</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（2）不同投标人委托同一单位或者个人办理投标事宜；</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（3）不同投标人的投标文件载明的项目管理成员或者联系人员为同一人；</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（4）不同投标人的投标文件异常一致或者投标报价呈规律性差异；</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（5）不同投标人的投标保证金（如有）从同一单位或者个人的账户转出。</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9、废标</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9.1</w:t>
      </w:r>
      <w:r>
        <w:rPr>
          <w:rFonts w:hint="eastAsia" w:ascii="Times New Roman" w:hAnsi="Times New Roman"/>
          <w:color w:val="auto"/>
          <w:sz w:val="24"/>
          <w:szCs w:val="24"/>
          <w:highlight w:val="none"/>
        </w:rPr>
        <w:t xml:space="preserve"> </w:t>
      </w:r>
      <w:r>
        <w:rPr>
          <w:rFonts w:hint="eastAsia"/>
          <w:color w:val="auto"/>
          <w:sz w:val="24"/>
          <w:szCs w:val="24"/>
          <w:highlight w:val="none"/>
          <w:lang w:val="en-US" w:eastAsia="zh-CN"/>
        </w:rPr>
        <w:t xml:space="preserve">各分包</w:t>
      </w:r>
      <w:r>
        <w:rPr>
          <w:rFonts w:hint="eastAsia" w:ascii="Times New Roman" w:hAnsi="Times New Roman"/>
          <w:color w:val="auto"/>
          <w:sz w:val="24"/>
          <w:szCs w:val="24"/>
          <w:highlight w:val="none"/>
        </w:rPr>
        <w:t xml:space="preserve">出现下列情形之一的，</w:t>
      </w:r>
      <w:r>
        <w:rPr>
          <w:rFonts w:hint="eastAsia"/>
          <w:color w:val="auto"/>
          <w:sz w:val="24"/>
          <w:szCs w:val="24"/>
          <w:highlight w:val="none"/>
          <w:lang w:val="en-US" w:eastAsia="zh-CN"/>
        </w:rPr>
        <w:t xml:space="preserve">相应分包</w:t>
      </w:r>
      <w:r>
        <w:rPr>
          <w:rFonts w:hint="eastAsia" w:ascii="Times New Roman" w:hAnsi="Times New Roman"/>
          <w:color w:val="auto"/>
          <w:sz w:val="24"/>
          <w:szCs w:val="24"/>
          <w:highlight w:val="none"/>
        </w:rPr>
        <w:t xml:space="preserve">应予废标：</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（1）符合专业条件的投标人或者对招标文件作实质响应的投标人不足三家的；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（2）出现影响采购公正的违法、违规行为的；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（3）投标人的报价均超过了采购预算，采购人不能支付的；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（4）因重大变故，采购任务取消的</w:t>
      </w:r>
      <w:r>
        <w:rPr>
          <w:rFonts w:hint="eastAsia"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w:t>
      </w:r>
      <w:r>
        <w:rPr>
          <w:rFonts w:hint="eastAsia" w:ascii="Times New Roman" w:hAnsi="Times New Roman"/>
          <w:bCs/>
          <w:color w:val="auto"/>
          <w:sz w:val="24"/>
          <w:highlight w:val="none"/>
        </w:rPr>
        <w:t xml:space="preserve">因</w:t>
      </w:r>
      <w:r>
        <w:rPr>
          <w:rFonts w:hint="eastAsia" w:ascii="Times New Roman" w:hAnsi="Times New Roman"/>
          <w:color w:val="auto"/>
          <w:sz w:val="24"/>
          <w:szCs w:val="24"/>
          <w:highlight w:val="none"/>
        </w:rPr>
        <w:t xml:space="preserve">苏采云系统</w:t>
      </w:r>
      <w:r>
        <w:rPr>
          <w:rFonts w:ascii="Times New Roman" w:hAnsi="Times New Roman"/>
          <w:bCs/>
          <w:color w:val="auto"/>
          <w:sz w:val="24"/>
          <w:highlight w:val="none"/>
        </w:rPr>
        <w:t xml:space="preserve">系统故障原因造成开标不成功</w:t>
      </w:r>
      <w:r>
        <w:rPr>
          <w:rFonts w:hint="eastAsia" w:ascii="Times New Roman" w:hAnsi="Times New Roman"/>
          <w:bCs/>
          <w:color w:val="auto"/>
          <w:sz w:val="24"/>
          <w:highlight w:val="none"/>
        </w:rPr>
        <w:t xml:space="preserve">的</w:t>
      </w:r>
      <w:r>
        <w:rPr>
          <w:rFonts w:ascii="Times New Roman" w:hAnsi="Times New Roman"/>
          <w:bCs/>
          <w:color w:val="auto"/>
          <w:sz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9.2 废标后，代理机构应当将废标理由通知所有投标人。</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9</w:t>
      </w:r>
      <w:r>
        <w:rPr>
          <w:rFonts w:ascii="Times New Roman" w:hAnsi="Times New Roman"/>
          <w:color w:val="auto"/>
          <w:sz w:val="24"/>
          <w:szCs w:val="24"/>
          <w:highlight w:val="none"/>
        </w:rPr>
        <w:t xml:space="preserve">.3 </w:t>
      </w:r>
      <w:r>
        <w:rPr>
          <w:rFonts w:hint="eastAsia" w:ascii="Times New Roman" w:hAnsi="Times New Roman"/>
          <w:color w:val="auto"/>
          <w:sz w:val="24"/>
          <w:szCs w:val="24"/>
          <w:highlight w:val="none"/>
        </w:rPr>
        <w:t xml:space="preserve">如出现投标截止后参加投标的供应商或者在评标期间对招标文件作出实质性响应的供应商不足三家的，按照政府采购相关规定方式处理。</w:t>
      </w:r>
      <w:r/>
    </w:p>
    <w:p>
      <w:pPr>
        <w:ind w:firstLine="48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673"/>
        <w:keepLines w:val="0"/>
        <w:pageBreakBefore w:val="0"/>
        <w:spacing w:line="440" w:lineRule="exact"/>
        <w:rPr>
          <w:rFonts w:hint="eastAsia" w:ascii="Times New Roman" w:hAnsi="Times New Roman" w:eastAsia="宋体"/>
          <w:color w:val="auto"/>
          <w:highlight w:val="none"/>
        </w:rPr>
      </w:pPr>
      <w:r/>
      <w:bookmarkStart w:id="80" w:name="_Toc485286243"/>
      <w:r/>
      <w:bookmarkStart w:id="81" w:name="_Toc228093025"/>
      <w:r/>
      <w:bookmarkStart w:id="82" w:name="_Toc527045950"/>
      <w:r/>
      <w:bookmarkStart w:id="83" w:name="_Toc315875320"/>
      <w:r/>
      <w:bookmarkStart w:id="84" w:name="_Toc96001441"/>
      <w:r/>
      <w:bookmarkStart w:id="85" w:name="_Toc315868057"/>
      <w:r/>
      <w:bookmarkStart w:id="86" w:name="_Toc31921"/>
      <w:r/>
      <w:bookmarkStart w:id="87" w:name="_Toc158691773"/>
      <w:r/>
      <w:bookmarkStart w:id="88" w:name="_Toc438"/>
      <w:r>
        <w:rPr>
          <w:rFonts w:ascii="Times New Roman" w:hAnsi="Times New Roman" w:eastAsia="宋体"/>
          <w:color w:val="auto"/>
          <w:highlight w:val="none"/>
        </w:rPr>
        <w:t xml:space="preserve">六、</w:t>
      </w:r>
      <w:bookmarkEnd w:id="80"/>
      <w:r/>
      <w:bookmarkEnd w:id="81"/>
      <w:r/>
      <w:bookmarkEnd w:id="82"/>
      <w:r/>
      <w:bookmarkEnd w:id="83"/>
      <w:r/>
      <w:bookmarkEnd w:id="84"/>
      <w:r/>
      <w:bookmarkEnd w:id="85"/>
      <w:r/>
      <w:bookmarkEnd w:id="86"/>
      <w:r/>
      <w:bookmarkEnd w:id="87"/>
      <w:r>
        <w:rPr>
          <w:rFonts w:hint="eastAsia" w:ascii="Times New Roman" w:hAnsi="Times New Roman" w:eastAsia="宋体"/>
          <w:color w:val="auto"/>
          <w:highlight w:val="none"/>
        </w:rPr>
        <w:t xml:space="preserve">定标</w:t>
      </w:r>
      <w:bookmarkEnd w:id="88"/>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1、</w:t>
      </w:r>
      <w:r>
        <w:rPr>
          <w:rFonts w:hint="eastAsia" w:ascii="Times New Roman" w:hAnsi="Times New Roman"/>
          <w:b/>
          <w:color w:val="auto"/>
          <w:sz w:val="24"/>
          <w:szCs w:val="24"/>
          <w:highlight w:val="none"/>
        </w:rPr>
        <w:t xml:space="preserve">确定中标人</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1.1 1.1 </w:t>
      </w:r>
      <w:r>
        <w:rPr>
          <w:rFonts w:hint="eastAsia" w:ascii="Times New Roman" w:hAnsi="Times New Roman"/>
          <w:color w:val="auto"/>
          <w:sz w:val="24"/>
          <w:szCs w:val="24"/>
          <w:highlight w:val="none"/>
        </w:rPr>
        <w:t xml:space="preserve">本项目每个分包</w:t>
      </w:r>
      <w:r>
        <w:rPr>
          <w:rFonts w:ascii="Times New Roman" w:hAnsi="Times New Roman"/>
          <w:bCs/>
          <w:color w:val="auto"/>
          <w:sz w:val="24"/>
          <w:highlight w:val="none"/>
        </w:rPr>
        <w:t xml:space="preserve">中标候选人的选取原则和数量</w:t>
      </w:r>
      <w:r>
        <w:rPr>
          <w:rFonts w:ascii="Times New Roman" w:hAnsi="Times New Roman"/>
          <w:color w:val="auto"/>
          <w:sz w:val="24"/>
          <w:szCs w:val="24"/>
          <w:highlight w:val="none"/>
        </w:rPr>
        <w:t xml:space="preserve">详见招标文件</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第</w:t>
      </w:r>
      <w:r>
        <w:rPr>
          <w:rFonts w:hint="eastAsia" w:ascii="Times New Roman" w:hAnsi="Times New Roman"/>
          <w:color w:val="auto"/>
          <w:sz w:val="24"/>
          <w:szCs w:val="24"/>
          <w:highlight w:val="none"/>
        </w:rPr>
        <w:t xml:space="preserve">五</w:t>
      </w:r>
      <w:r>
        <w:rPr>
          <w:rFonts w:ascii="Times New Roman" w:hAnsi="Times New Roman"/>
          <w:color w:val="auto"/>
          <w:sz w:val="24"/>
          <w:szCs w:val="24"/>
          <w:highlight w:val="none"/>
        </w:rPr>
        <w:t xml:space="preserve">章 </w:t>
      </w:r>
      <w:r>
        <w:rPr>
          <w:rFonts w:hint="eastAsia" w:ascii="Times New Roman" w:hAnsi="Times New Roman"/>
          <w:color w:val="auto"/>
          <w:sz w:val="24"/>
          <w:szCs w:val="24"/>
          <w:highlight w:val="none"/>
        </w:rPr>
        <w:t xml:space="preserve">评标方法与评标标准”规定</w:t>
      </w:r>
      <w:r>
        <w:rPr>
          <w:rFonts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bCs/>
          <w:color w:val="auto"/>
          <w:sz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.2 </w:t>
      </w:r>
      <w:r>
        <w:rPr>
          <w:rFonts w:hint="eastAsia" w:ascii="Times New Roman" w:hAnsi="Times New Roman"/>
          <w:bCs/>
          <w:color w:val="auto"/>
          <w:sz w:val="24"/>
          <w:highlight w:val="none"/>
        </w:rPr>
        <w:t xml:space="preserve">采购人应根据评委会推荐的中标候选人依法确定中标人。</w:t>
      </w:r>
      <w:r/>
    </w:p>
    <w:p>
      <w:pPr>
        <w:ind w:firstLine="360"/>
        <w:jc w:val="left"/>
        <w:keepLines w:val="0"/>
        <w:pageBreakBefore w:val="0"/>
        <w:spacing w:line="440" w:lineRule="exact"/>
        <w:rPr>
          <w:rFonts w:hint="eastAsia"/>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.3 </w:t>
      </w:r>
      <w:r>
        <w:rPr>
          <w:rFonts w:hint="eastAsia"/>
          <w:color w:val="auto"/>
          <w:sz w:val="24"/>
          <w:szCs w:val="24"/>
          <w:highlight w:val="none"/>
        </w:rPr>
        <w:t xml:space="preserve">代理机构将在指定媒体上发布中标公告，公告期限为1个工作日。</w:t>
      </w:r>
      <w:r/>
    </w:p>
    <w:p>
      <w:pPr>
        <w:jc w:val="left"/>
        <w:keepLines w:val="0"/>
        <w:pageBreakBefore w:val="0"/>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2</w:t>
      </w:r>
      <w:r>
        <w:rPr>
          <w:rFonts w:ascii="Times New Roman" w:hAnsi="Times New Roman"/>
          <w:b/>
          <w:color w:val="auto"/>
          <w:sz w:val="24"/>
          <w:szCs w:val="24"/>
          <w:highlight w:val="none"/>
        </w:rPr>
        <w:t xml:space="preserve">、中标通知书</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 在公告中标结果的同时，</w:t>
      </w:r>
      <w:r>
        <w:rPr>
          <w:rFonts w:ascii="Times New Roman" w:hAnsi="Times New Roman"/>
          <w:color w:val="auto"/>
          <w:sz w:val="24"/>
          <w:szCs w:val="24"/>
          <w:highlight w:val="none"/>
        </w:rPr>
        <w:t xml:space="preserve">代理机构将</w:t>
      </w:r>
      <w:r>
        <w:rPr>
          <w:rFonts w:hint="eastAsia" w:ascii="Times New Roman" w:hAnsi="Times New Roman"/>
          <w:color w:val="auto"/>
          <w:sz w:val="24"/>
          <w:szCs w:val="24"/>
          <w:highlight w:val="none"/>
        </w:rPr>
        <w:t xml:space="preserve">通过苏采云系统</w:t>
      </w:r>
      <w:r>
        <w:rPr>
          <w:rFonts w:ascii="Times New Roman" w:hAnsi="Times New Roman"/>
          <w:color w:val="auto"/>
          <w:sz w:val="24"/>
          <w:szCs w:val="24"/>
          <w:highlight w:val="none"/>
        </w:rPr>
        <w:t xml:space="preserve">向中标人发出</w:t>
      </w:r>
      <w:r>
        <w:rPr>
          <w:rFonts w:hint="eastAsia" w:ascii="Times New Roman" w:hAnsi="Times New Roman"/>
          <w:color w:val="auto"/>
          <w:sz w:val="24"/>
          <w:szCs w:val="24"/>
          <w:highlight w:val="none"/>
        </w:rPr>
        <w:t xml:space="preserve">电子</w:t>
      </w:r>
      <w:r>
        <w:rPr>
          <w:rFonts w:ascii="Times New Roman" w:hAnsi="Times New Roman"/>
          <w:color w:val="auto"/>
          <w:sz w:val="24"/>
          <w:szCs w:val="24"/>
          <w:highlight w:val="none"/>
        </w:rPr>
        <w:t xml:space="preserve">中标通知书</w:t>
      </w:r>
      <w:r>
        <w:rPr>
          <w:rFonts w:hint="eastAsia" w:ascii="Times New Roman" w:hAnsi="Times New Roman"/>
          <w:color w:val="auto"/>
          <w:sz w:val="24"/>
          <w:szCs w:val="24"/>
          <w:highlight w:val="none"/>
        </w:rPr>
        <w:t xml:space="preserve">。</w:t>
      </w:r>
      <w:r>
        <w:rPr>
          <w:rFonts w:hint="eastAsia" w:ascii="Times New Roman" w:hAnsi="Times New Roman"/>
          <w:b/>
          <w:color w:val="auto"/>
          <w:sz w:val="24"/>
          <w:szCs w:val="24"/>
          <w:highlight w:val="none"/>
        </w:rPr>
        <w:t xml:space="preserve">请中标人在中标结果公告届满之日起30日内，使用CA数字证书登录苏采云系统及时下载中标通知书。</w:t>
      </w:r>
      <w:r>
        <w:rPr>
          <w:rFonts w:hint="eastAsia" w:ascii="Times New Roman" w:hAnsi="Times New Roman"/>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 中标通知书为合同的组成部分，对采购人和中标人均具有法律效力。中标通知书发出后，采购人改变中标结果的，或者中标人放弃中标项目的，应当依法承担法律责任。</w:t>
      </w:r>
      <w:r/>
    </w:p>
    <w:p>
      <w:pPr>
        <w:jc w:val="left"/>
        <w:keepLines w:val="0"/>
        <w:pageBreakBefore w:val="0"/>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3、取消中标资格</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3.1 中标人有下列情形之一的，一经查实，将被取消中标资格：</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（1）提供虚假材料谋取中标的。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（2）采取不正当手段诋毁、排挤其他供应商的。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（3）与采购人、其他供应商或者代理机构恶意串通的。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（4）向采购人、代理机构</w:t>
      </w:r>
      <w:bookmarkStart w:id="89" w:name="_Hlk157609866"/>
      <w:r>
        <w:rPr>
          <w:rFonts w:hint="eastAsia" w:ascii="Times New Roman" w:hAnsi="Times New Roman"/>
          <w:color w:val="auto"/>
          <w:sz w:val="24"/>
          <w:szCs w:val="24"/>
          <w:highlight w:val="none"/>
        </w:rPr>
        <w:t xml:space="preserve">、评审专家</w:t>
      </w:r>
      <w:bookmarkEnd w:id="89"/>
      <w:r>
        <w:rPr>
          <w:rFonts w:hint="eastAsia" w:ascii="Times New Roman" w:hAnsi="Times New Roman"/>
          <w:color w:val="auto"/>
          <w:sz w:val="24"/>
          <w:szCs w:val="24"/>
          <w:highlight w:val="none"/>
        </w:rPr>
        <w:t xml:space="preserve">行贿或者提供其他不正当利益的。</w:t>
      </w:r>
      <w:r/>
    </w:p>
    <w:p>
      <w:pPr>
        <w:ind w:firstLine="360"/>
        <w:jc w:val="left"/>
        <w:keepLines w:val="0"/>
        <w:pageBreakBefore w:val="0"/>
        <w:spacing w:line="440" w:lineRule="exact"/>
        <w:rPr>
          <w:rFonts w:hint="eastAsia" w:ascii="Times New Roman" w:hAnsi="Times New Roman"/>
          <w:color w:val="auto"/>
          <w:sz w:val="24"/>
          <w:szCs w:val="24"/>
          <w:highlight w:val="none"/>
        </w:rPr>
      </w:pPr>
      <w:r/>
      <w:bookmarkStart w:id="90" w:name="_Hlk64027110"/>
      <w:r>
        <w:rPr>
          <w:rFonts w:hint="eastAsia" w:ascii="Times New Roman" w:hAnsi="Times New Roman"/>
          <w:color w:val="auto"/>
          <w:sz w:val="24"/>
          <w:szCs w:val="24"/>
          <w:highlight w:val="none"/>
        </w:rPr>
        <w:t xml:space="preserve">（5）</w:t>
      </w:r>
      <w:bookmarkEnd w:id="90"/>
      <w:r>
        <w:rPr>
          <w:rFonts w:hint="eastAsia" w:ascii="Times New Roman" w:hAnsi="Times New Roman"/>
          <w:color w:val="auto"/>
          <w:sz w:val="24"/>
          <w:szCs w:val="24"/>
          <w:highlight w:val="none"/>
        </w:rPr>
        <w:t xml:space="preserve">属于本文件规定的无效条件，但在评标过程中又未被评委会发现的。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.2 </w:t>
      </w:r>
      <w:r>
        <w:rPr>
          <w:rFonts w:hint="eastAsia" w:ascii="Times New Roman" w:hAnsi="Times New Roman"/>
          <w:color w:val="auto"/>
          <w:sz w:val="24"/>
          <w:szCs w:val="24"/>
          <w:highlight w:val="none"/>
        </w:rPr>
        <w:t xml:space="preserve">在上述情况下，采购人可按照评委会推荐的中标候选人名单排序，将合同授予下一个中标候选人。也可以重新开展采购活动，但拒绝签订政府采购合同的中标人不得参加对该项目重新开展的采购活动。</w:t>
      </w:r>
      <w:r/>
    </w:p>
    <w:p>
      <w:pPr>
        <w:jc w:val="left"/>
        <w:keepLines w:val="0"/>
        <w:pageBreakBefore w:val="0"/>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4</w:t>
      </w:r>
      <w:r>
        <w:rPr>
          <w:rFonts w:ascii="Times New Roman" w:hAnsi="Times New Roman"/>
          <w:b/>
          <w:color w:val="auto"/>
          <w:sz w:val="24"/>
          <w:szCs w:val="24"/>
          <w:highlight w:val="none"/>
        </w:rPr>
        <w:t xml:space="preserve">、</w:t>
      </w:r>
      <w:r>
        <w:rPr>
          <w:rFonts w:hint="eastAsia" w:ascii="Times New Roman" w:hAnsi="Times New Roman"/>
          <w:b/>
          <w:color w:val="auto"/>
          <w:sz w:val="24"/>
          <w:szCs w:val="24"/>
          <w:highlight w:val="none"/>
        </w:rPr>
        <w:t xml:space="preserve">质疑处理</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4.1 </w:t>
      </w:r>
      <w:bookmarkStart w:id="91" w:name="_Hlk63005270"/>
      <w:r>
        <w:rPr>
          <w:rFonts w:hint="eastAsia" w:ascii="Times New Roman" w:hAnsi="Times New Roman"/>
          <w:color w:val="auto"/>
          <w:sz w:val="24"/>
          <w:szCs w:val="24"/>
          <w:highlight w:val="none"/>
        </w:rPr>
        <w:t xml:space="preserve">提出质疑的供应商应当是参与所质疑项目采购活动的供应商，潜在供应商已依法获取其可质疑的采购文件的，</w:t>
      </w:r>
      <w:r>
        <w:rPr>
          <w:rFonts w:ascii="Times New Roman" w:hAnsi="Times New Roman"/>
          <w:color w:val="auto"/>
          <w:sz w:val="24"/>
          <w:szCs w:val="24"/>
          <w:highlight w:val="none"/>
        </w:rPr>
        <w:t xml:space="preserve">可以对该文件提出质疑。</w:t>
      </w:r>
      <w:r>
        <w:rPr>
          <w:rFonts w:hint="eastAsia" w:ascii="Times New Roman" w:hAnsi="Times New Roman"/>
          <w:color w:val="auto"/>
          <w:sz w:val="24"/>
          <w:szCs w:val="24"/>
          <w:highlight w:val="none"/>
        </w:rPr>
        <w:t xml:space="preserve">请将</w:t>
      </w:r>
      <w:bookmarkStart w:id="92" w:name="_Hlk98510751"/>
      <w:r>
        <w:rPr>
          <w:rFonts w:hint="eastAsia" w:ascii="Times New Roman" w:hAnsi="Times New Roman"/>
          <w:color w:val="auto"/>
          <w:sz w:val="24"/>
          <w:szCs w:val="24"/>
          <w:highlight w:val="none"/>
        </w:rPr>
        <w:t xml:space="preserve">获取采购文件时打印留存的《投标供应商确认函》等</w:t>
      </w:r>
      <w:bookmarkEnd w:id="92"/>
      <w:r>
        <w:rPr>
          <w:rFonts w:hint="eastAsia" w:ascii="Times New Roman" w:hAnsi="Times New Roman"/>
          <w:color w:val="auto"/>
          <w:sz w:val="24"/>
          <w:szCs w:val="24"/>
          <w:highlight w:val="none"/>
        </w:rPr>
        <w:t xml:space="preserve">必要的证明材料与质疑函一起递交，否则不予受理。</w:t>
      </w:r>
      <w:bookmarkEnd w:id="91"/>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4.2 供应商认为采购文件、采购过程和采购结果使自己的权益受到损害的，可以在知道或应知其权益受到损害之日起七个工作日内，以书面形式根据下述4</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条款的规定向采购人或代理机构提出质疑。上述应知其权益受到损害之日，是指：</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对可以质疑的采购文件提出质疑的，为收到采购文件之日或者采购文件公告期限届满之日；</w:t>
      </w:r>
      <w:r/>
    </w:p>
    <w:p>
      <w:pPr>
        <w:ind w:firstLine="360"/>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对采购过程提出质疑的，为各采购程序环节结束之日；</w:t>
      </w:r>
      <w:r/>
    </w:p>
    <w:p>
      <w:pPr>
        <w:ind w:firstLine="360"/>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对中标或者成交结果提出质疑的，为中标或者成交结果公告期限届满之日。</w:t>
      </w:r>
      <w:r/>
    </w:p>
    <w:p>
      <w:pPr>
        <w:ind w:firstLine="360"/>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ascii="Times New Roman" w:hAnsi="Times New Roman"/>
          <w:color w:val="auto"/>
          <w:sz w:val="24"/>
          <w:szCs w:val="24"/>
          <w:highlight w:val="none"/>
        </w:rPr>
        <w:t xml:space="preserve">采购人</w:t>
      </w:r>
      <w:r>
        <w:rPr>
          <w:rFonts w:hint="eastAsia" w:ascii="Times New Roman" w:hAnsi="Times New Roman"/>
          <w:color w:val="auto"/>
          <w:sz w:val="24"/>
          <w:szCs w:val="24"/>
          <w:highlight w:val="none"/>
        </w:rPr>
        <w:t xml:space="preserve">、代理机构将只对供应商第一次质疑作出答复。</w:t>
      </w:r>
      <w:r/>
    </w:p>
    <w:p>
      <w:pPr>
        <w:ind w:firstLine="360"/>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4.3 质疑函必须按照本招标文件中《质疑函范本》要求的格式和内容进行填写。供应商如组成联合体参加投标，则《质疑函范本》中要求签字、盖章、加盖公章之处，联合体各方均须按要求签字、盖章、加盖公章。</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4.4 供应商对</w:t>
      </w:r>
      <w:r>
        <w:rPr>
          <w:rFonts w:ascii="Times New Roman" w:hAnsi="Times New Roman"/>
          <w:color w:val="auto"/>
          <w:sz w:val="24"/>
          <w:szCs w:val="24"/>
          <w:highlight w:val="none"/>
        </w:rPr>
        <w:t xml:space="preserve">采购方式、</w:t>
      </w:r>
      <w:r>
        <w:rPr>
          <w:rFonts w:hint="eastAsia" w:ascii="Times New Roman" w:hAnsi="Times New Roman"/>
          <w:color w:val="auto"/>
          <w:sz w:val="24"/>
          <w:szCs w:val="24"/>
          <w:highlight w:val="none"/>
        </w:rPr>
        <w:t xml:space="preserve">招标文件中采购</w:t>
      </w:r>
      <w:r>
        <w:rPr>
          <w:rFonts w:ascii="Times New Roman" w:hAnsi="Times New Roman"/>
          <w:color w:val="auto"/>
          <w:sz w:val="24"/>
          <w:szCs w:val="24"/>
          <w:highlight w:val="none"/>
        </w:rPr>
        <w:t xml:space="preserve">需求、</w:t>
      </w:r>
      <w:r>
        <w:rPr>
          <w:rFonts w:hint="eastAsia" w:ascii="Times New Roman" w:hAnsi="Times New Roman"/>
          <w:color w:val="auto"/>
          <w:sz w:val="24"/>
          <w:szCs w:val="24"/>
          <w:highlight w:val="none"/>
        </w:rPr>
        <w:t xml:space="preserve">供应商</w:t>
      </w:r>
      <w:r>
        <w:rPr>
          <w:rFonts w:ascii="Times New Roman" w:hAnsi="Times New Roman"/>
          <w:color w:val="auto"/>
          <w:sz w:val="24"/>
          <w:szCs w:val="24"/>
          <w:highlight w:val="none"/>
        </w:rPr>
        <w:t xml:space="preserve">资格条件、</w:t>
      </w:r>
      <w:r>
        <w:rPr>
          <w:rFonts w:hint="eastAsia" w:ascii="Times New Roman" w:hAnsi="Times New Roman"/>
          <w:color w:val="auto"/>
          <w:sz w:val="24"/>
          <w:szCs w:val="24"/>
          <w:highlight w:val="none"/>
        </w:rPr>
        <w:t xml:space="preserve">评标方法</w:t>
      </w:r>
      <w:r>
        <w:rPr>
          <w:rFonts w:ascii="Times New Roman" w:hAnsi="Times New Roman"/>
          <w:color w:val="auto"/>
          <w:sz w:val="24"/>
          <w:szCs w:val="24"/>
          <w:highlight w:val="none"/>
        </w:rPr>
        <w:t xml:space="preserve">和评标标准、合同文本</w:t>
      </w:r>
      <w:r>
        <w:rPr>
          <w:rFonts w:hint="eastAsia" w:ascii="Times New Roman" w:hAnsi="Times New Roman"/>
          <w:color w:val="auto"/>
          <w:sz w:val="24"/>
          <w:szCs w:val="24"/>
          <w:highlight w:val="none"/>
        </w:rPr>
        <w:t xml:space="preserve">及</w:t>
      </w:r>
      <w:r>
        <w:rPr>
          <w:rFonts w:ascii="Times New Roman" w:hAnsi="Times New Roman"/>
          <w:color w:val="auto"/>
          <w:sz w:val="24"/>
          <w:szCs w:val="24"/>
          <w:highlight w:val="none"/>
        </w:rPr>
        <w:t xml:space="preserve">资格</w:t>
      </w:r>
      <w:r>
        <w:rPr>
          <w:rFonts w:hint="eastAsia" w:ascii="Times New Roman" w:hAnsi="Times New Roman"/>
          <w:color w:val="auto"/>
          <w:sz w:val="24"/>
          <w:szCs w:val="24"/>
          <w:highlight w:val="none"/>
        </w:rPr>
        <w:t xml:space="preserve">审查结果的</w:t>
      </w:r>
      <w:r>
        <w:rPr>
          <w:rFonts w:ascii="Times New Roman" w:hAnsi="Times New Roman"/>
          <w:color w:val="auto"/>
          <w:sz w:val="24"/>
          <w:szCs w:val="24"/>
          <w:highlight w:val="none"/>
        </w:rPr>
        <w:t xml:space="preserve">询问</w:t>
      </w:r>
      <w:r>
        <w:rPr>
          <w:rFonts w:hint="eastAsia" w:ascii="Times New Roman" w:hAnsi="Times New Roman"/>
          <w:color w:val="auto"/>
          <w:sz w:val="24"/>
          <w:szCs w:val="24"/>
          <w:highlight w:val="none"/>
        </w:rPr>
        <w:t xml:space="preserve">、质疑</w:t>
      </w:r>
      <w:r>
        <w:rPr>
          <w:rFonts w:ascii="Times New Roman" w:hAnsi="Times New Roman"/>
          <w:color w:val="auto"/>
          <w:sz w:val="24"/>
          <w:szCs w:val="24"/>
          <w:highlight w:val="none"/>
        </w:rPr>
        <w:t xml:space="preserve">请向采购人提出，由采购人负责答复。</w:t>
      </w:r>
      <w:r>
        <w:rPr>
          <w:rFonts w:hint="eastAsia" w:ascii="Times New Roman" w:hAnsi="Times New Roman"/>
          <w:color w:val="auto"/>
          <w:sz w:val="24"/>
          <w:szCs w:val="24"/>
          <w:highlight w:val="none"/>
        </w:rPr>
        <w:t xml:space="preserve">供应商对</w:t>
      </w:r>
      <w:r>
        <w:rPr>
          <w:rFonts w:ascii="Times New Roman" w:hAnsi="Times New Roman"/>
          <w:color w:val="auto"/>
          <w:sz w:val="24"/>
          <w:szCs w:val="24"/>
          <w:highlight w:val="none"/>
        </w:rPr>
        <w:t xml:space="preserve">其他事项</w:t>
      </w:r>
      <w:r>
        <w:rPr>
          <w:rFonts w:hint="eastAsia" w:ascii="Times New Roman" w:hAnsi="Times New Roman"/>
          <w:color w:val="auto"/>
          <w:sz w:val="24"/>
          <w:szCs w:val="24"/>
          <w:highlight w:val="none"/>
        </w:rPr>
        <w:t xml:space="preserve">的询问</w:t>
      </w:r>
      <w:r>
        <w:rPr>
          <w:rFonts w:ascii="Times New Roman" w:hAnsi="Times New Roman"/>
          <w:color w:val="auto"/>
          <w:sz w:val="24"/>
          <w:szCs w:val="24"/>
          <w:highlight w:val="none"/>
        </w:rPr>
        <w:t xml:space="preserve">、质疑请向代理机构提出，由代理机构</w:t>
      </w:r>
      <w:r>
        <w:rPr>
          <w:rFonts w:hint="eastAsia" w:ascii="Times New Roman" w:hAnsi="Times New Roman"/>
          <w:color w:val="auto"/>
          <w:sz w:val="24"/>
          <w:szCs w:val="24"/>
          <w:highlight w:val="none"/>
        </w:rPr>
        <w:t xml:space="preserve">负责</w:t>
      </w:r>
      <w:r>
        <w:rPr>
          <w:rFonts w:ascii="Times New Roman" w:hAnsi="Times New Roman"/>
          <w:color w:val="auto"/>
          <w:sz w:val="24"/>
          <w:szCs w:val="24"/>
          <w:highlight w:val="none"/>
        </w:rPr>
        <w:t xml:space="preserve">答复。</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采购人及代理机构只接收以纸质原件形式送达的质疑,建议供应商尽量通过邮寄方式提交质疑</w:t>
      </w:r>
      <w:r>
        <w:rPr>
          <w:rFonts w:hint="eastAsia" w:ascii="Times New Roman" w:hAnsi="Times New Roman"/>
          <w:b/>
          <w:bCs/>
          <w:color w:val="auto"/>
          <w:sz w:val="24"/>
          <w:szCs w:val="24"/>
          <w:highlight w:val="none"/>
        </w:rPr>
        <w:t xml:space="preserve">（采购人和代理机构不接受未填写快递运单的快件）</w:t>
      </w:r>
      <w:r>
        <w:rPr>
          <w:rFonts w:hint="eastAsia"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采购人、代理机构质疑接收人及联系方式：详见招标文件“第一章 投标邀请”中“七、本次招标联系事项”下有关联系方式。</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4.5 以下情形的质疑不予受理</w:t>
      </w:r>
      <w:r/>
    </w:p>
    <w:p>
      <w:pPr>
        <w:ind w:firstLine="480"/>
        <w:keepLines w:val="0"/>
        <w:pageBreakBefore w:val="0"/>
        <w:spacing w:line="44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4.5.1 内容不符合《政府采购质疑和投诉办法》第十二条规定的质疑。</w:t>
      </w:r>
      <w:r/>
    </w:p>
    <w:p>
      <w:pPr>
        <w:ind w:firstLine="480"/>
        <w:keepLines w:val="0"/>
        <w:pageBreakBefore w:val="0"/>
        <w:spacing w:line="44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4.5.2 超出政府采购法定期限的质疑。</w:t>
      </w:r>
      <w:r/>
    </w:p>
    <w:p>
      <w:pPr>
        <w:ind w:firstLine="480"/>
        <w:keepLines w:val="0"/>
        <w:pageBreakBefore w:val="0"/>
        <w:spacing w:line="44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4.5.3 以传真、电子邮件等方式递交的非原件形式的质疑。</w:t>
      </w:r>
      <w:r/>
    </w:p>
    <w:p>
      <w:pPr>
        <w:ind w:firstLine="480"/>
        <w:keepLines w:val="0"/>
        <w:pageBreakBefore w:val="0"/>
        <w:spacing w:line="44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4.5.4 未参加投标活动的供应商或在投标活动中自身权益未受到损害的供应商所提出的质疑。</w:t>
      </w:r>
      <w:r/>
    </w:p>
    <w:p>
      <w:pPr>
        <w:ind w:firstLine="480"/>
        <w:keepLines w:val="0"/>
        <w:pageBreakBefore w:val="0"/>
        <w:spacing w:line="44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4.5.5供应商组成联合体参加投标，联合体中任何一方或多方未按要求签字、盖章、加盖公章的质疑。</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4.6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pStyle w:val="738"/>
        <w:keepLines w:val="0"/>
        <w:pageBreakBefore w:val="0"/>
        <w:spacing w:line="440" w:lineRule="exact"/>
        <w:rPr>
          <w:rFonts w:hint="eastAsia" w:ascii="Times New Roman" w:hAnsi="Times New Roman"/>
          <w:color w:val="auto"/>
          <w:highlight w:val="none"/>
        </w:rPr>
      </w:pPr>
      <w:r>
        <w:rPr>
          <w:rFonts w:hint="eastAsia" w:ascii="Times New Roman" w:hAnsi="Times New Roman"/>
          <w:color w:val="auto"/>
          <w:highlight w:val="none"/>
        </w:rPr>
      </w:r>
      <w:r/>
    </w:p>
    <w:p>
      <w:pPr>
        <w:pStyle w:val="673"/>
        <w:keepLines w:val="0"/>
        <w:pageBreakBefore w:val="0"/>
        <w:spacing w:line="440" w:lineRule="exact"/>
        <w:rPr>
          <w:rFonts w:hint="eastAsia" w:ascii="Times New Roman" w:hAnsi="Times New Roman" w:eastAsia="宋体"/>
          <w:color w:val="auto"/>
          <w:highlight w:val="none"/>
        </w:rPr>
      </w:pPr>
      <w:r/>
      <w:bookmarkStart w:id="93" w:name="_Toc155775547"/>
      <w:r/>
      <w:bookmarkStart w:id="94" w:name="_Toc7069"/>
      <w:r/>
      <w:bookmarkStart w:id="95" w:name="_Toc120614220"/>
      <w:r>
        <w:rPr>
          <w:rFonts w:hint="eastAsia" w:ascii="Times New Roman" w:hAnsi="Times New Roman" w:eastAsia="宋体"/>
          <w:color w:val="auto"/>
          <w:highlight w:val="none"/>
        </w:rPr>
        <w:t xml:space="preserve">七、授予合同</w:t>
      </w:r>
      <w:bookmarkEnd w:id="93"/>
      <w:r/>
      <w:bookmarkEnd w:id="94"/>
      <w:r/>
      <w:bookmarkEnd w:id="95"/>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1、签订合同</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1.1</w:t>
      </w:r>
      <w:r>
        <w:rPr>
          <w:rFonts w:hint="eastAsia" w:ascii="Times New Roman" w:hAnsi="Times New Roman"/>
          <w:color w:val="auto"/>
          <w:sz w:val="24"/>
          <w:szCs w:val="24"/>
          <w:highlight w:val="none"/>
        </w:rPr>
        <w:t xml:space="preserve"> 中标人应当在中标通知书发出之日起十五日内（最长不得超过三十日），按照招标确定的事项与采购人签订政府采购合同。</w:t>
      </w:r>
      <w:r>
        <w:rPr>
          <w:rFonts w:ascii="Times New Roman" w:hAnsi="Times New Roman"/>
          <w:color w:val="auto"/>
          <w:sz w:val="24"/>
          <w:szCs w:val="24"/>
          <w:highlight w:val="none"/>
        </w:rPr>
        <w:t xml:space="preserve">招标文件、中标人的投标文件</w:t>
      </w:r>
      <w:r>
        <w:rPr>
          <w:rFonts w:hint="eastAsia" w:ascii="Times New Roman" w:hAnsi="Times New Roman"/>
          <w:color w:val="auto"/>
          <w:sz w:val="24"/>
          <w:szCs w:val="24"/>
          <w:highlight w:val="none"/>
        </w:rPr>
        <w:t xml:space="preserve">及招标过程中有关澄清、承诺文件均应作为合同附件。</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.2 </w:t>
      </w:r>
      <w:r>
        <w:rPr>
          <w:rFonts w:hint="eastAsia" w:ascii="Times New Roman" w:hAnsi="Times New Roman"/>
          <w:color w:val="auto"/>
          <w:sz w:val="24"/>
          <w:szCs w:val="24"/>
          <w:highlight w:val="none"/>
        </w:rPr>
        <w:t xml:space="preserve">所签订的合同不得对招标文件确定的事项和中标人投标文件作实质性修改。采购人不得向中标人提出任何不合理的要求作为签订合同的条件。</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 签订合同后，中标人不得将合同标的进行转包。未经采购人同意，中标人也不得采用分包的形式履行合同，否则采购人有权终止合同，中标人的履约保证金（如有）将不予退还。转包或分包造成采购人损失的，中标人应承担相应赔偿责任。</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1.4</w:t>
      </w:r>
      <w:r>
        <w:rPr>
          <w:rFonts w:hint="eastAsia" w:ascii="Times New Roman" w:hAnsi="Times New Roman"/>
          <w:color w:val="auto"/>
          <w:sz w:val="24"/>
          <w:szCs w:val="24"/>
          <w:highlight w:val="none"/>
        </w:rPr>
        <w:t xml:space="preserve"> 依据</w:t>
      </w:r>
      <w:r>
        <w:rPr>
          <w:rFonts w:hint="eastAsia" w:ascii="Times New Roman" w:hAnsi="Times New Roman"/>
          <w:color w:val="auto"/>
          <w:sz w:val="24"/>
          <w:highlight w:val="none"/>
        </w:rPr>
        <w:t xml:space="preserve">《政府采购促进中小企业发展管理办法》（财库〔2020〕46号）</w:t>
      </w:r>
      <w:r>
        <w:rPr>
          <w:rFonts w:hint="eastAsia" w:ascii="Times New Roman" w:hAnsi="Times New Roman"/>
          <w:color w:val="auto"/>
          <w:sz w:val="24"/>
          <w:szCs w:val="24"/>
          <w:highlight w:val="none"/>
        </w:rPr>
        <w:t xml:space="preserve">规定，依据本办法规定享受扶持政策获得政府采购合同的，小微企业不得将合同分包给大中型企业，中型企业不得将合同分包给大型企业。</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1.</w:t>
      </w:r>
      <w:bookmarkStart w:id="96" w:name="_Hlk99700662"/>
      <w:r>
        <w:rPr>
          <w:rFonts w:ascii="Times New Roman" w:hAnsi="Times New Roman"/>
          <w:color w:val="auto"/>
          <w:sz w:val="24"/>
          <w:szCs w:val="24"/>
          <w:highlight w:val="none"/>
        </w:rPr>
        <w:t xml:space="preserve">5 </w:t>
      </w:r>
      <w:bookmarkEnd w:id="96"/>
      <w:r>
        <w:rPr>
          <w:color w:val="auto"/>
          <w:sz w:val="24"/>
          <w:szCs w:val="24"/>
          <w:highlight w:val="none"/>
        </w:rPr>
        <w:t xml:space="preserve">采购合同</w:t>
      </w:r>
      <w:r>
        <w:rPr>
          <w:rFonts w:hint="eastAsia"/>
          <w:color w:val="auto"/>
          <w:sz w:val="24"/>
          <w:szCs w:val="24"/>
          <w:highlight w:val="none"/>
        </w:rPr>
        <w:t xml:space="preserve">将在</w:t>
      </w:r>
      <w:r>
        <w:rPr>
          <w:color w:val="auto"/>
          <w:sz w:val="24"/>
          <w:szCs w:val="24"/>
          <w:highlight w:val="none"/>
        </w:rPr>
        <w:t xml:space="preserve">签订</w:t>
      </w:r>
      <w:r>
        <w:rPr>
          <w:rFonts w:hint="eastAsia"/>
          <w:color w:val="auto"/>
          <w:sz w:val="24"/>
          <w:szCs w:val="24"/>
          <w:highlight w:val="none"/>
        </w:rPr>
        <w:t xml:space="preserve">之日起2个工作日内在指定媒体公示，涉及国家秘密、商业秘密的内容除外</w:t>
      </w:r>
      <w:r/>
    </w:p>
    <w:p>
      <w:pPr>
        <w:jc w:val="left"/>
        <w:keepLines w:val="0"/>
        <w:pageBreakBefore w:val="0"/>
        <w:spacing w:line="440" w:lineRule="exact"/>
        <w:rPr>
          <w:rFonts w:hint="eastAsia" w:ascii="Times New Roman" w:hAnsi="Times New Roman"/>
          <w:b/>
          <w:color w:val="auto"/>
          <w:sz w:val="24"/>
          <w:szCs w:val="24"/>
          <w:highlight w:val="none"/>
        </w:rPr>
      </w:pPr>
      <w:r/>
      <w:bookmarkStart w:id="97" w:name="_Hlk63005564"/>
      <w:r>
        <w:rPr>
          <w:rFonts w:ascii="Times New Roman" w:hAnsi="Times New Roman"/>
          <w:b/>
          <w:color w:val="auto"/>
          <w:sz w:val="24"/>
          <w:szCs w:val="24"/>
          <w:highlight w:val="none"/>
        </w:rPr>
        <w:t xml:space="preserve">2</w:t>
      </w:r>
      <w:r>
        <w:rPr>
          <w:rFonts w:hint="eastAsia" w:ascii="Times New Roman" w:hAnsi="Times New Roman"/>
          <w:b/>
          <w:color w:val="auto"/>
          <w:sz w:val="24"/>
          <w:szCs w:val="24"/>
          <w:highlight w:val="none"/>
        </w:rPr>
        <w:t xml:space="preserve">、货物（包含与货物相关的服务）的追加</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.1 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3、履约保证金</w:t>
      </w:r>
      <w:r>
        <w:rPr>
          <w:rFonts w:hint="eastAsia" w:ascii="Times New Roman" w:hAnsi="Times New Roman"/>
          <w:b/>
          <w:color w:val="auto"/>
          <w:sz w:val="24"/>
          <w:szCs w:val="24"/>
          <w:highlight w:val="none"/>
        </w:rPr>
        <w:t xml:space="preserve">（如有）</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1具体</w:t>
      </w:r>
      <w:r>
        <w:rPr>
          <w:rFonts w:ascii="Times New Roman" w:hAnsi="Times New Roman"/>
          <w:color w:val="auto"/>
          <w:sz w:val="24"/>
          <w:szCs w:val="24"/>
          <w:highlight w:val="none"/>
        </w:rPr>
        <w:t xml:space="preserve">履约保证金的</w:t>
      </w:r>
      <w:r>
        <w:rPr>
          <w:rFonts w:hint="eastAsia" w:ascii="Times New Roman" w:hAnsi="Times New Roman"/>
          <w:color w:val="auto"/>
          <w:sz w:val="24"/>
          <w:szCs w:val="24"/>
          <w:highlight w:val="none"/>
        </w:rPr>
        <w:t xml:space="preserve">约定</w:t>
      </w:r>
      <w:r>
        <w:rPr>
          <w:rFonts w:ascii="Times New Roman" w:hAnsi="Times New Roman"/>
          <w:color w:val="auto"/>
          <w:sz w:val="24"/>
          <w:szCs w:val="24"/>
          <w:highlight w:val="none"/>
        </w:rPr>
        <w:t xml:space="preserve">详见</w:t>
      </w:r>
      <w:r>
        <w:rPr>
          <w:rFonts w:hint="eastAsia" w:ascii="Times New Roman" w:hAnsi="Times New Roman"/>
          <w:color w:val="auto"/>
          <w:sz w:val="24"/>
          <w:szCs w:val="24"/>
          <w:highlight w:val="none"/>
        </w:rPr>
        <w:t xml:space="preserve">“第三章 合同文本”</w:t>
      </w:r>
      <w:r>
        <w:rPr>
          <w:rFonts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 如中标人未能履行合同规定的义务，采购人有权从履约保证金中取得补偿。</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履约保证金在合同履行完毕后的五个工作日内退还给中标人，不计利息。</w:t>
      </w:r>
      <w:bookmarkEnd w:id="97"/>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4</w:t>
      </w:r>
      <w:r>
        <w:rPr>
          <w:rFonts w:hint="eastAsia" w:ascii="Times New Roman" w:hAnsi="Times New Roman"/>
          <w:b/>
          <w:color w:val="auto"/>
          <w:sz w:val="24"/>
          <w:szCs w:val="24"/>
          <w:highlight w:val="none"/>
        </w:rPr>
        <w:t xml:space="preserve">、政府采购合同信用融资政策</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4.1 </w:t>
      </w:r>
      <w:r>
        <w:rPr>
          <w:rFonts w:hint="eastAsia" w:ascii="Times New Roman" w:hAnsi="Times New Roman"/>
          <w:color w:val="auto"/>
          <w:sz w:val="24"/>
          <w:szCs w:val="24"/>
          <w:highlight w:val="none"/>
        </w:rPr>
        <w:t xml:space="preserve">中标供应商可凭政府采购合同办理融资贷款，详情请咨询苏州市政府采购网“政府采购合同信用融资”专栏。</w:t>
      </w:r>
      <w:r/>
    </w:p>
    <w:p>
      <w:pPr>
        <w:rPr>
          <w:color w:val="auto"/>
          <w:highlight w:val="none"/>
        </w:rPr>
      </w:pPr>
      <w:r>
        <w:rPr>
          <w:color w:val="auto"/>
          <w:highlight w:val="none"/>
        </w:rPr>
        <w:br w:type="page" w:clear="all"/>
      </w:r>
      <w:r/>
    </w:p>
    <w:p>
      <w:pPr>
        <w:pStyle w:val="672"/>
        <w:spacing w:line="440" w:lineRule="exact"/>
        <w:rPr>
          <w:rFonts w:hint="eastAsia"/>
          <w:color w:val="auto"/>
          <w:highlight w:val="none"/>
        </w:rPr>
      </w:pPr>
      <w:r/>
      <w:bookmarkStart w:id="98" w:name="_Toc4959"/>
      <w:r>
        <w:rPr>
          <w:color w:val="auto"/>
          <w:highlight w:val="none"/>
        </w:rPr>
        <w:t xml:space="preserve">第</w:t>
      </w:r>
      <w:r>
        <w:rPr>
          <w:rFonts w:hint="eastAsia"/>
          <w:color w:val="auto"/>
          <w:highlight w:val="none"/>
        </w:rPr>
        <w:t xml:space="preserve">三</w:t>
      </w:r>
      <w:r>
        <w:rPr>
          <w:color w:val="auto"/>
          <w:highlight w:val="none"/>
        </w:rPr>
        <w:t xml:space="preserve">章  合同</w:t>
      </w:r>
      <w:r>
        <w:rPr>
          <w:rFonts w:hint="eastAsia"/>
          <w:color w:val="auto"/>
          <w:highlight w:val="none"/>
        </w:rPr>
        <w:t xml:space="preserve">文本</w:t>
      </w:r>
      <w:bookmarkEnd w:id="98"/>
      <w:r/>
      <w:r/>
    </w:p>
    <w:p>
      <w:pPr>
        <w:ind w:firstLine="900"/>
        <w:jc w:val="center"/>
        <w:spacing w:line="420" w:lineRule="exact"/>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right="960"/>
        <w:jc w:val="right"/>
        <w:keepLines w:val="0"/>
        <w:keepNext w:val="0"/>
        <w:pageBreakBefore w:val="0"/>
        <w:spacing w:line="440" w:lineRule="exac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合同编号：</w:t>
      </w:r>
      <w:r/>
    </w:p>
    <w:p>
      <w:pPr>
        <w:ind w:right="240"/>
        <w:jc w:val="right"/>
        <w:keepLines w:val="0"/>
        <w:keepNext w:val="0"/>
        <w:pageBreakBefore w:val="0"/>
        <w:spacing w:line="440" w:lineRule="exact"/>
        <w:rPr>
          <w:rFonts w:ascii="Times New Roman" w:hAnsi="Times New Roman" w:eastAsia="宋体"/>
          <w:b/>
          <w:color w:val="auto"/>
          <w:sz w:val="28"/>
          <w:szCs w:val="28"/>
          <w:highlight w:val="none"/>
        </w:rPr>
      </w:pPr>
      <w:r>
        <w:rPr>
          <w:rFonts w:ascii="Times New Roman" w:hAnsi="Times New Roman" w:eastAsia="宋体"/>
          <w:color w:val="auto"/>
          <w:sz w:val="24"/>
          <w:szCs w:val="24"/>
          <w:highlight w:val="none"/>
        </w:rPr>
        <w:t xml:space="preserve">签订地点：常熟市</w:t>
      </w:r>
      <w:r/>
    </w:p>
    <w:p>
      <w:pPr>
        <w:keepLines w:val="0"/>
        <w:keepNext w:val="0"/>
        <w:pageBreakBefore w:val="0"/>
        <w:spacing w:line="440" w:lineRule="exact"/>
        <w:rPr>
          <w:rFonts w:ascii="Times New Roman" w:hAnsi="Times New Roman" w:eastAsia="宋体"/>
          <w:b/>
          <w:bCs/>
          <w:color w:val="auto"/>
          <w:sz w:val="24"/>
          <w:szCs w:val="24"/>
          <w:highlight w:val="none"/>
        </w:rPr>
      </w:pPr>
      <w:r>
        <w:rPr>
          <w:rFonts w:ascii="Times New Roman" w:hAnsi="Times New Roman" w:eastAsia="宋体"/>
          <w:b/>
          <w:color w:val="auto"/>
          <w:sz w:val="28"/>
          <w:szCs w:val="28"/>
          <w:highlight w:val="none"/>
        </w:rPr>
        <w:t xml:space="preserve">甲方（采购人）：</w:t>
      </w:r>
      <w:r>
        <w:rPr>
          <w:rFonts w:ascii="Times New Roman" w:hAnsi="Times New Roman" w:eastAsia="宋体"/>
          <w:color w:val="auto"/>
          <w:sz w:val="28"/>
          <w:szCs w:val="28"/>
          <w:highlight w:val="none"/>
          <w:u w:val="single"/>
        </w:rPr>
        <w:t xml:space="preserve">             </w:t>
      </w:r>
      <w:r>
        <w:rPr>
          <w:rFonts w:hint="eastAsia" w:ascii="Times New Roman" w:hAnsi="Times New Roman" w:eastAsia="宋体"/>
          <w:color w:val="auto"/>
          <w:sz w:val="28"/>
          <w:szCs w:val="28"/>
          <w:highlight w:val="none"/>
          <w:u w:val="single"/>
        </w:rPr>
        <w:t xml:space="preserve"> </w:t>
      </w:r>
      <w:r>
        <w:rPr>
          <w:rFonts w:ascii="Times New Roman" w:hAnsi="Times New Roman" w:eastAsia="宋体"/>
          <w:color w:val="auto"/>
          <w:sz w:val="28"/>
          <w:szCs w:val="28"/>
          <w:highlight w:val="none"/>
          <w:u w:val="single"/>
        </w:rPr>
        <w:t xml:space="preserve">                    </w:t>
      </w:r>
      <w:r>
        <w:rPr>
          <w:rFonts w:hint="eastAsia" w:ascii="Times New Roman" w:hAnsi="Times New Roman" w:eastAsia="宋体"/>
          <w:color w:val="auto"/>
          <w:sz w:val="28"/>
          <w:szCs w:val="28"/>
          <w:highlight w:val="none"/>
          <w:u w:val="single"/>
        </w:rPr>
        <w:t xml:space="preserve"> </w:t>
      </w:r>
      <w:r>
        <w:rPr>
          <w:rFonts w:ascii="Times New Roman" w:hAnsi="Times New Roman" w:eastAsia="宋体"/>
          <w:color w:val="auto"/>
          <w:sz w:val="28"/>
          <w:szCs w:val="28"/>
          <w:highlight w:val="none"/>
          <w:u w:val="single"/>
        </w:rPr>
        <w:t xml:space="preserve">    </w:t>
      </w:r>
      <w:r>
        <w:rPr>
          <w:rFonts w:hint="eastAsia" w:ascii="Times New Roman" w:hAnsi="Times New Roman" w:eastAsia="宋体"/>
          <w:color w:val="auto"/>
          <w:sz w:val="28"/>
          <w:szCs w:val="28"/>
          <w:highlight w:val="none"/>
          <w:u w:val="single"/>
        </w:rPr>
        <w:t xml:space="preserve">  </w:t>
      </w:r>
      <w:r>
        <w:rPr>
          <w:rFonts w:ascii="Times New Roman" w:hAnsi="Times New Roman" w:eastAsia="宋体"/>
          <w:color w:val="auto"/>
          <w:sz w:val="28"/>
          <w:szCs w:val="28"/>
          <w:highlight w:val="none"/>
          <w:u w:val="single"/>
        </w:rPr>
        <w:t xml:space="preserve"> </w:t>
      </w:r>
      <w:r>
        <w:rPr>
          <w:rFonts w:hint="eastAsia" w:ascii="Times New Roman" w:hAnsi="Times New Roman" w:eastAsia="宋体"/>
          <w:color w:val="auto"/>
          <w:sz w:val="28"/>
          <w:szCs w:val="28"/>
          <w:highlight w:val="none"/>
          <w:u w:val="single"/>
        </w:rPr>
        <w:t xml:space="preserve"> </w:t>
      </w:r>
      <w:r>
        <w:rPr>
          <w:rFonts w:ascii="Times New Roman" w:hAnsi="Times New Roman" w:eastAsia="宋体"/>
          <w:color w:val="auto"/>
          <w:sz w:val="28"/>
          <w:szCs w:val="28"/>
          <w:highlight w:val="none"/>
          <w:u w:val="single"/>
        </w:rPr>
        <w:t xml:space="preserve">    </w:t>
      </w:r>
      <w:r/>
    </w:p>
    <w:p>
      <w:pPr>
        <w:keepLines w:val="0"/>
        <w:keepNext w:val="0"/>
        <w:pageBreakBefore w:val="0"/>
        <w:spacing w:line="440" w:lineRule="exact"/>
        <w:rPr>
          <w:rFonts w:ascii="Times New Roman" w:hAnsi="Times New Roman" w:eastAsia="宋体"/>
          <w:b/>
          <w:bCs/>
          <w:color w:val="auto"/>
          <w:sz w:val="24"/>
          <w:szCs w:val="24"/>
          <w:highlight w:val="none"/>
          <w:u w:val="single"/>
        </w:rPr>
      </w:pPr>
      <w:r>
        <w:rPr>
          <w:rFonts w:ascii="Times New Roman" w:hAnsi="Times New Roman" w:eastAsia="宋体"/>
          <w:b/>
          <w:color w:val="auto"/>
          <w:sz w:val="28"/>
          <w:szCs w:val="28"/>
          <w:highlight w:val="none"/>
        </w:rPr>
        <w:t xml:space="preserve">乙方（中标人）：</w:t>
      </w:r>
      <w:r>
        <w:rPr>
          <w:rFonts w:ascii="Times New Roman" w:hAnsi="Times New Roman" w:eastAsia="宋体"/>
          <w:color w:val="auto"/>
          <w:sz w:val="28"/>
          <w:szCs w:val="28"/>
          <w:highlight w:val="none"/>
          <w:u w:val="single"/>
        </w:rPr>
        <w:t xml:space="preserve">             </w:t>
      </w:r>
      <w:r>
        <w:rPr>
          <w:rFonts w:hint="eastAsia" w:ascii="Times New Roman" w:hAnsi="Times New Roman" w:eastAsia="宋体"/>
          <w:color w:val="auto"/>
          <w:sz w:val="28"/>
          <w:szCs w:val="28"/>
          <w:highlight w:val="none"/>
          <w:u w:val="single"/>
        </w:rPr>
        <w:t xml:space="preserve">  </w:t>
      </w:r>
      <w:r>
        <w:rPr>
          <w:rFonts w:ascii="Times New Roman" w:hAnsi="Times New Roman" w:eastAsia="宋体"/>
          <w:color w:val="auto"/>
          <w:sz w:val="28"/>
          <w:szCs w:val="28"/>
          <w:highlight w:val="none"/>
          <w:u w:val="single"/>
        </w:rPr>
        <w:t xml:space="preserve">                         </w:t>
      </w:r>
      <w:r>
        <w:rPr>
          <w:rFonts w:hint="eastAsia" w:ascii="Times New Roman" w:hAnsi="Times New Roman" w:eastAsia="宋体"/>
          <w:color w:val="auto"/>
          <w:sz w:val="28"/>
          <w:szCs w:val="28"/>
          <w:highlight w:val="none"/>
          <w:u w:val="single"/>
        </w:rPr>
        <w:t xml:space="preserve">  </w:t>
      </w:r>
      <w:r>
        <w:rPr>
          <w:rFonts w:ascii="Times New Roman" w:hAnsi="Times New Roman" w:eastAsia="宋体"/>
          <w:color w:val="auto"/>
          <w:sz w:val="28"/>
          <w:szCs w:val="28"/>
          <w:highlight w:val="none"/>
          <w:u w:val="single"/>
        </w:rPr>
        <w:t xml:space="preserve"> </w:t>
      </w:r>
      <w:r>
        <w:rPr>
          <w:rFonts w:hint="eastAsia" w:ascii="Times New Roman" w:hAnsi="Times New Roman" w:eastAsia="宋体"/>
          <w:color w:val="auto"/>
          <w:sz w:val="28"/>
          <w:szCs w:val="28"/>
          <w:highlight w:val="none"/>
          <w:u w:val="single"/>
        </w:rPr>
        <w:t xml:space="preserve"> </w:t>
      </w:r>
      <w:r>
        <w:rPr>
          <w:rFonts w:ascii="Times New Roman" w:hAnsi="Times New Roman" w:eastAsia="宋体"/>
          <w:color w:val="auto"/>
          <w:sz w:val="28"/>
          <w:szCs w:val="28"/>
          <w:highlight w:val="none"/>
          <w:u w:val="single"/>
        </w:rPr>
        <w:t xml:space="preserve">    </w:t>
      </w:r>
      <w:r/>
    </w:p>
    <w:p>
      <w:pPr>
        <w:keepLines w:val="0"/>
        <w:keepNext w:val="0"/>
        <w:pageBreakBefore w:val="0"/>
        <w:spacing w:line="440" w:lineRule="exact"/>
        <w:rPr>
          <w:rFonts w:ascii="Times New Roman" w:hAnsi="Times New Roman" w:eastAsia="宋体"/>
          <w:b/>
          <w:color w:val="auto"/>
          <w:sz w:val="28"/>
          <w:szCs w:val="28"/>
          <w:highlight w:val="none"/>
        </w:rPr>
      </w:pPr>
      <w:r>
        <w:rPr>
          <w:rFonts w:hint="eastAsia" w:ascii="Times New Roman" w:hAnsi="Times New Roman" w:eastAsia="宋体"/>
          <w:b/>
          <w:color w:val="auto"/>
          <w:sz w:val="28"/>
          <w:szCs w:val="28"/>
          <w:highlight w:val="none"/>
        </w:rPr>
        <w:t xml:space="preserve">信用融资回款账户：</w:t>
      </w:r>
      <w:r>
        <w:rPr>
          <w:rFonts w:ascii="Times New Roman" w:hAnsi="Times New Roman" w:eastAsia="宋体"/>
          <w:color w:val="auto"/>
          <w:sz w:val="28"/>
          <w:szCs w:val="28"/>
          <w:highlight w:val="none"/>
          <w:u w:val="single"/>
        </w:rPr>
        <w:t xml:space="preserve">                                    </w:t>
      </w:r>
      <w:r>
        <w:rPr>
          <w:rFonts w:hint="eastAsia" w:ascii="Times New Roman" w:hAnsi="Times New Roman" w:eastAsia="宋体"/>
          <w:color w:val="auto"/>
          <w:sz w:val="28"/>
          <w:szCs w:val="28"/>
          <w:highlight w:val="none"/>
          <w:u w:val="single"/>
        </w:rPr>
        <w:t xml:space="preserve">  </w:t>
      </w:r>
      <w:r>
        <w:rPr>
          <w:rFonts w:ascii="Times New Roman" w:hAnsi="Times New Roman" w:eastAsia="宋体"/>
          <w:color w:val="auto"/>
          <w:sz w:val="28"/>
          <w:szCs w:val="28"/>
          <w:highlight w:val="none"/>
          <w:u w:val="single"/>
        </w:rPr>
        <w:t xml:space="preserve"> </w:t>
      </w:r>
      <w:r>
        <w:rPr>
          <w:rFonts w:hint="eastAsia" w:ascii="Times New Roman" w:hAnsi="Times New Roman" w:eastAsia="宋体"/>
          <w:color w:val="auto"/>
          <w:sz w:val="28"/>
          <w:szCs w:val="28"/>
          <w:highlight w:val="none"/>
          <w:u w:val="single"/>
        </w:rPr>
        <w:t xml:space="preserve"> </w:t>
      </w:r>
      <w:r>
        <w:rPr>
          <w:rFonts w:ascii="Times New Roman" w:hAnsi="Times New Roman" w:eastAsia="宋体"/>
          <w:color w:val="auto"/>
          <w:sz w:val="28"/>
          <w:szCs w:val="28"/>
          <w:highlight w:val="none"/>
          <w:u w:val="single"/>
        </w:rPr>
        <w:t xml:space="preserve">    </w:t>
      </w:r>
      <w:r/>
    </w:p>
    <w:p>
      <w:pPr>
        <w:keepLines w:val="0"/>
        <w:keepNext w:val="0"/>
        <w:pageBreakBefore w:val="0"/>
        <w:spacing w:line="440" w:lineRule="exact"/>
        <w:rPr>
          <w:rFonts w:ascii="Times New Roman" w:hAnsi="Times New Roman" w:eastAsia="宋体" w:cs="宋体"/>
          <w:bCs/>
          <w:color w:val="auto"/>
          <w:sz w:val="24"/>
          <w:szCs w:val="24"/>
          <w:highlight w:val="none"/>
        </w:rPr>
      </w:pPr>
      <w:r>
        <w:rPr>
          <w:rFonts w:hint="eastAsia" w:ascii="Times New Roman" w:hAnsi="Times New Roman" w:eastAsia="宋体"/>
          <w:b/>
          <w:color w:val="auto"/>
          <w:sz w:val="28"/>
          <w:szCs w:val="28"/>
          <w:highlight w:val="none"/>
        </w:rPr>
        <w:t xml:space="preserve">开户银行：</w:t>
      </w:r>
      <w:r>
        <w:rPr>
          <w:rFonts w:ascii="Times New Roman" w:hAnsi="Times New Roman" w:eastAsia="宋体"/>
          <w:color w:val="auto"/>
          <w:sz w:val="28"/>
          <w:szCs w:val="28"/>
          <w:highlight w:val="none"/>
          <w:u w:val="single"/>
        </w:rPr>
        <w:t xml:space="preserve">                   </w:t>
      </w:r>
      <w:r>
        <w:rPr>
          <w:rFonts w:hint="eastAsia" w:ascii="Times New Roman" w:hAnsi="Times New Roman" w:eastAsia="宋体"/>
          <w:color w:val="auto"/>
          <w:sz w:val="28"/>
          <w:szCs w:val="28"/>
          <w:highlight w:val="none"/>
          <w:u w:val="single"/>
        </w:rPr>
        <w:t xml:space="preserve">      </w:t>
      </w:r>
      <w:r>
        <w:rPr>
          <w:rFonts w:ascii="Times New Roman" w:hAnsi="Times New Roman" w:eastAsia="宋体"/>
          <w:color w:val="auto"/>
          <w:sz w:val="28"/>
          <w:szCs w:val="28"/>
          <w:highlight w:val="none"/>
          <w:u w:val="single"/>
        </w:rPr>
        <w:t xml:space="preserve">                           </w:t>
      </w:r>
      <w:r>
        <w:rPr>
          <w:rFonts w:hint="eastAsia" w:ascii="Times New Roman" w:hAnsi="Times New Roman" w:eastAsia="宋体"/>
          <w:color w:val="auto"/>
          <w:sz w:val="28"/>
          <w:szCs w:val="28"/>
          <w:highlight w:val="none"/>
          <w:u w:val="single"/>
        </w:rPr>
        <w:t xml:space="preserve">   </w:t>
      </w:r>
      <w:r>
        <w:rPr>
          <w:rFonts w:ascii="Times New Roman" w:hAnsi="Times New Roman" w:eastAsia="宋体"/>
          <w:color w:val="auto"/>
          <w:sz w:val="28"/>
          <w:szCs w:val="28"/>
          <w:highlight w:val="none"/>
          <w:u w:val="single"/>
        </w:rPr>
        <w:t xml:space="preserve">     </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根据《中华人民共和国民法典》和《中华人民共和国政府采购法》等有关法律法规，为明确采购单位（甲方）和供应单位（乙方）权利、义务和责任，双方遵循平等、自愿、公平和诚实信用原则，经友好协商，同意按照下面的条款和条件订立本合同，以资共同遵守。</w:t>
      </w:r>
      <w:r/>
    </w:p>
    <w:p>
      <w:pPr>
        <w:keepLines w:val="0"/>
        <w:keepNext w:val="0"/>
        <w:pageBreakBefore w:val="0"/>
        <w:spacing w:line="44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一、合同内容：</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1、乙方负责完成甲方的服务需求，详见乙方的磋商响应文件。</w:t>
      </w:r>
      <w:r/>
    </w:p>
    <w:p>
      <w:pPr>
        <w:ind w:firstLine="480"/>
        <w:jc w:val="left"/>
        <w:keepLines w:val="0"/>
        <w:keepNext w:val="0"/>
        <w:pageBreakBefore w:val="0"/>
        <w:spacing w:line="440" w:lineRule="exact"/>
        <w:widowControl/>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2、下列文件为本合同不可分割部分，与本合同具有同等法律效力：</w:t>
      </w:r>
      <w:r/>
    </w:p>
    <w:p>
      <w:pPr>
        <w:ind w:firstLine="480"/>
        <w:jc w:val="left"/>
        <w:keepLines w:val="0"/>
        <w:keepNext w:val="0"/>
        <w:pageBreakBefore w:val="0"/>
        <w:spacing w:line="440" w:lineRule="exact"/>
        <w:widowControl w:val="off"/>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①成交通知书；</w:t>
      </w:r>
      <w:r/>
    </w:p>
    <w:p>
      <w:pPr>
        <w:ind w:firstLine="480"/>
        <w:jc w:val="left"/>
        <w:keepLines w:val="0"/>
        <w:keepNext w:val="0"/>
        <w:pageBreakBefore w:val="0"/>
        <w:spacing w:line="440" w:lineRule="exact"/>
        <w:widowControl w:val="off"/>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②采购文件（包括图纸、清单）及其他补充文件；</w:t>
      </w:r>
      <w:r/>
    </w:p>
    <w:p>
      <w:pPr>
        <w:ind w:firstLine="480"/>
        <w:jc w:val="left"/>
        <w:keepLines w:val="0"/>
        <w:keepNext w:val="0"/>
        <w:pageBreakBefore w:val="0"/>
        <w:spacing w:line="440" w:lineRule="exact"/>
        <w:widowControl w:val="off"/>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③乙方成交的响应文件；</w:t>
      </w:r>
      <w:r/>
    </w:p>
    <w:p>
      <w:pPr>
        <w:ind w:firstLine="480"/>
        <w:jc w:val="left"/>
        <w:keepLines w:val="0"/>
        <w:keepNext w:val="0"/>
        <w:pageBreakBefore w:val="0"/>
        <w:spacing w:line="440" w:lineRule="exact"/>
        <w:widowControl w:val="off"/>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④乙方在招投标过程中所作的其它书面承诺、声明、澄清等。</w:t>
      </w:r>
      <w:r/>
    </w:p>
    <w:p>
      <w:pPr>
        <w:keepLines w:val="0"/>
        <w:keepNext w:val="0"/>
        <w:pageBreakBefore w:val="0"/>
        <w:spacing w:line="44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二、价格与支付：</w:t>
      </w:r>
      <w:r/>
    </w:p>
    <w:p>
      <w:pPr>
        <w:ind w:firstLine="480"/>
        <w:jc w:val="left"/>
        <w:keepLines w:val="0"/>
        <w:keepNext w:val="0"/>
        <w:pageBreakBefore w:val="0"/>
        <w:spacing w:line="440" w:lineRule="exact"/>
        <w:rPr>
          <w:rFonts w:ascii="Times New Roman" w:hAnsi="Times New Roman" w:eastAsia="宋体"/>
          <w:color w:val="auto"/>
          <w:sz w:val="24"/>
          <w:highlight w:val="none"/>
        </w:rPr>
      </w:pPr>
      <w:r>
        <w:rPr>
          <w:rFonts w:hint="eastAsia" w:ascii="Times New Roman" w:hAnsi="Times New Roman" w:eastAsia="宋体" w:cs="宋体"/>
          <w:color w:val="auto"/>
          <w:sz w:val="24"/>
          <w:highlight w:val="none"/>
        </w:rPr>
        <w:t xml:space="preserve">1</w:t>
      </w:r>
      <w:r>
        <w:rPr>
          <w:rFonts w:hint="eastAsia" w:ascii="Times New Roman" w:hAnsi="Times New Roman" w:eastAsia="宋体" w:cs="宋体"/>
          <w:color w:val="auto"/>
          <w:sz w:val="24"/>
          <w:highlight w:val="none"/>
          <w:lang w:val="en-US" w:eastAsia="zh-CN"/>
        </w:rPr>
        <w:t xml:space="preserve">、</w:t>
      </w:r>
      <w:r>
        <w:rPr>
          <w:rFonts w:hint="eastAsia" w:ascii="Times New Roman" w:hAnsi="Times New Roman" w:eastAsia="宋体" w:cs="宋体"/>
          <w:color w:val="auto"/>
          <w:sz w:val="24"/>
          <w:highlight w:val="none"/>
        </w:rPr>
        <w:t xml:space="preserve">合同总金额为人民币</w:t>
      </w:r>
      <w:r>
        <w:rPr>
          <w:rFonts w:hint="eastAsia" w:ascii="Times New Roman" w:hAnsi="Times New Roman" w:eastAsia="宋体" w:cs="宋体"/>
          <w:color w:val="auto"/>
          <w:sz w:val="24"/>
          <w:highlight w:val="none"/>
          <w:u w:val="single"/>
        </w:rPr>
        <w:t xml:space="preserve">   </w:t>
      </w:r>
      <w:r>
        <w:rPr>
          <w:rFonts w:hint="eastAsia" w:ascii="Times New Roman" w:hAnsi="Times New Roman" w:eastAsia="宋体" w:cs="宋体"/>
          <w:color w:val="auto"/>
          <w:sz w:val="24"/>
          <w:highlight w:val="none"/>
          <w:u w:val="single"/>
          <w:lang w:val="en-US" w:eastAsia="zh-CN"/>
        </w:rPr>
        <w:t xml:space="preserve">   </w:t>
      </w:r>
      <w:r>
        <w:rPr>
          <w:rFonts w:hint="eastAsia" w:ascii="Times New Roman" w:hAnsi="Times New Roman" w:eastAsia="宋体" w:cs="宋体"/>
          <w:color w:val="auto"/>
          <w:sz w:val="24"/>
          <w:highlight w:val="none"/>
          <w:u w:val="single"/>
        </w:rPr>
        <w:t xml:space="preserve">     </w:t>
      </w:r>
      <w:r>
        <w:rPr>
          <w:rFonts w:hint="eastAsia" w:ascii="Times New Roman" w:hAnsi="Times New Roman" w:eastAsia="宋体" w:cs="宋体"/>
          <w:color w:val="auto"/>
          <w:sz w:val="24"/>
          <w:highlight w:val="none"/>
        </w:rPr>
        <w:t xml:space="preserve"> 元（</w:t>
      </w:r>
      <w:r>
        <w:rPr>
          <w:rFonts w:hint="eastAsia" w:ascii="Times New Roman" w:hAnsi="Times New Roman" w:eastAsia="宋体" w:cs="宋体"/>
          <w:color w:val="auto"/>
          <w:sz w:val="24"/>
          <w:highlight w:val="none"/>
          <w:u w:val="single"/>
        </w:rPr>
        <w:t xml:space="preserve">      </w:t>
      </w:r>
      <w:r>
        <w:rPr>
          <w:rFonts w:hint="eastAsia" w:ascii="Times New Roman" w:hAnsi="Times New Roman" w:eastAsia="宋体" w:cs="宋体"/>
          <w:color w:val="auto"/>
          <w:sz w:val="24"/>
          <w:highlight w:val="none"/>
          <w:u w:val="single"/>
          <w:lang w:val="en-US" w:eastAsia="zh-CN"/>
        </w:rPr>
        <w:t xml:space="preserve">   </w:t>
      </w:r>
      <w:r>
        <w:rPr>
          <w:rFonts w:hint="eastAsia" w:ascii="Times New Roman" w:hAnsi="Times New Roman" w:eastAsia="宋体" w:cs="宋体"/>
          <w:color w:val="auto"/>
          <w:sz w:val="24"/>
          <w:highlight w:val="none"/>
          <w:u w:val="single"/>
        </w:rPr>
        <w:t xml:space="preserve">  </w:t>
      </w:r>
      <w:r>
        <w:rPr>
          <w:rFonts w:hint="eastAsia" w:ascii="Times New Roman" w:hAnsi="Times New Roman" w:eastAsia="宋体" w:cs="宋体"/>
          <w:color w:val="auto"/>
          <w:sz w:val="24"/>
          <w:highlight w:val="none"/>
        </w:rPr>
        <w:t xml:space="preserve">元/年），</w:t>
      </w:r>
      <w:r>
        <w:rPr>
          <w:rFonts w:hint="eastAsia" w:ascii="Times New Roman" w:hAnsi="Times New Roman" w:eastAsia="宋体"/>
          <w:color w:val="auto"/>
          <w:sz w:val="24"/>
          <w:highlight w:val="none"/>
        </w:rPr>
        <w:t xml:space="preserve">包括服务期限内完成该项目所需的所有费用，包括材料费、人工费（包括人员工资、社会保险费用、福利费、加班费、人身意外伤害险等）、设备工具费、作业服装费、易耗品费、税费及政策性文件规定和合同所包含的所有风险、责任等各项应有费用。</w:t>
      </w:r>
      <w:r>
        <w:rPr>
          <w:rFonts w:hint="eastAsia" w:ascii="Times New Roman" w:hAnsi="Times New Roman" w:eastAsia="宋体"/>
          <w:color w:val="auto"/>
          <w:sz w:val="24"/>
          <w:highlight w:val="none"/>
        </w:rPr>
        <w:t xml:space="preserve">采购人不承担由于供应商漏报、少报所带来的全部风险和责任。</w:t>
      </w:r>
      <w:r>
        <w:rPr>
          <w:rFonts w:hint="eastAsia" w:ascii="Times New Roman" w:hAnsi="Times New Roman" w:eastAsia="宋体" w:cs="宋体"/>
          <w:color w:val="auto"/>
          <w:sz w:val="24"/>
          <w:highlight w:val="none"/>
        </w:rPr>
        <w:t xml:space="preserve">除非因特殊原因并经甲方双方协商同意，乙方不得再要求追加任何费用。同时，除非合同条款中另有规定，否则，乙方所报价格在合同实施期间不因市场变化因素而变动。</w:t>
      </w:r>
      <w:r/>
    </w:p>
    <w:p>
      <w:pPr>
        <w:ind w:firstLine="500"/>
        <w:jc w:val="left"/>
        <w:keepLines w:val="0"/>
        <w:keepNext w:val="0"/>
        <w:pageBreakBefore w:val="0"/>
        <w:spacing w:line="440" w:lineRule="exact"/>
        <w:rPr>
          <w:rFonts w:hint="eastAsia" w:ascii="Times New Roman" w:hAnsi="Times New Roman" w:eastAsia="宋体" w:cs="宋体"/>
          <w:i/>
          <w:iCs/>
          <w:color w:val="auto"/>
          <w:sz w:val="24"/>
          <w:highlight w:val="none"/>
          <w:u w:val="single"/>
        </w:rPr>
      </w:pPr>
      <w:r>
        <w:rPr>
          <w:rFonts w:hint="eastAsia" w:ascii="Times New Roman" w:hAnsi="Times New Roman" w:eastAsia="宋体" w:cs="宋体"/>
          <w:i/>
          <w:iCs/>
          <w:color w:val="auto"/>
          <w:sz w:val="24"/>
          <w:highlight w:val="none"/>
          <w:u w:val="single"/>
        </w:rPr>
        <w:t xml:space="preserve">2</w:t>
      </w:r>
      <w:r>
        <w:rPr>
          <w:rFonts w:hint="eastAsia" w:ascii="Times New Roman" w:hAnsi="Times New Roman" w:eastAsia="宋体" w:cs="宋体"/>
          <w:i/>
          <w:iCs/>
          <w:color w:val="auto"/>
          <w:sz w:val="24"/>
          <w:highlight w:val="none"/>
          <w:u w:val="single"/>
          <w:lang w:eastAsia="zh-CN"/>
        </w:rPr>
        <w:t xml:space="preserve">、</w:t>
      </w:r>
      <w:r>
        <w:rPr>
          <w:rFonts w:hint="eastAsia" w:ascii="Times New Roman" w:hAnsi="Times New Roman" w:eastAsia="宋体" w:cs="宋体"/>
          <w:i/>
          <w:iCs/>
          <w:color w:val="auto"/>
          <w:sz w:val="24"/>
          <w:highlight w:val="none"/>
          <w:u w:val="single"/>
        </w:rPr>
        <w:t xml:space="preserve">付款方式：</w:t>
      </w:r>
      <w:r/>
    </w:p>
    <w:p>
      <w:pPr>
        <w:ind w:firstLine="500"/>
        <w:jc w:val="left"/>
        <w:keepLines w:val="0"/>
        <w:keepNext w:val="0"/>
        <w:pageBreakBefore w:val="0"/>
        <w:spacing w:line="440" w:lineRule="exact"/>
        <w:rPr>
          <w:rFonts w:ascii="Times New Roman" w:hAnsi="Times New Roman" w:eastAsia="宋体" w:cs="宋体"/>
          <w:i/>
          <w:iCs/>
          <w:color w:val="auto"/>
          <w:sz w:val="24"/>
          <w:highlight w:val="none"/>
          <w:u w:val="single"/>
        </w:rPr>
      </w:pPr>
      <w:r>
        <w:rPr>
          <w:rFonts w:hint="eastAsia" w:ascii="Times New Roman" w:hAnsi="Times New Roman" w:eastAsia="宋体" w:cs="宋体"/>
          <w:i/>
          <w:iCs/>
          <w:color w:val="auto"/>
          <w:sz w:val="24"/>
          <w:highlight w:val="none"/>
          <w:u w:val="single"/>
        </w:rPr>
        <w:t xml:space="preserve">分包</w:t>
      </w:r>
      <w:r>
        <w:rPr>
          <w:rFonts w:hint="eastAsia" w:ascii="Times New Roman" w:hAnsi="Times New Roman" w:eastAsia="宋体" w:cs="宋体"/>
          <w:i/>
          <w:iCs/>
          <w:color w:val="auto"/>
          <w:sz w:val="24"/>
          <w:highlight w:val="none"/>
          <w:u w:val="single"/>
          <w:lang w:val="en-US" w:eastAsia="zh-CN"/>
        </w:rPr>
        <w:t xml:space="preserve">一</w:t>
      </w:r>
      <w:r>
        <w:rPr>
          <w:rFonts w:ascii="Times New Roman" w:hAnsi="Times New Roman" w:eastAsia="宋体" w:cs="宋体"/>
          <w:i/>
          <w:iCs/>
          <w:color w:val="auto"/>
          <w:sz w:val="24"/>
          <w:highlight w:val="none"/>
          <w:u w:val="single"/>
        </w:rPr>
        <w:t xml:space="preserve">：经考核合格后，凭发票支付相应款项。具体如下：2027年10月15日前支付2026年9月1日-2027年8月31日期间维保费；2028年10月15日前支付2027年9月1日-2028年8月31日期间维保费；2029年8月15日前支付2028年9月1日-2029年6月30日期间维保费。</w:t>
      </w:r>
      <w:r/>
    </w:p>
    <w:p>
      <w:pPr>
        <w:ind w:firstLine="500"/>
        <w:jc w:val="left"/>
        <w:keepLines w:val="0"/>
        <w:keepNext w:val="0"/>
        <w:pageBreakBefore w:val="0"/>
        <w:spacing w:line="440" w:lineRule="exact"/>
        <w:rPr>
          <w:rFonts w:ascii="Times New Roman" w:hAnsi="Times New Roman" w:eastAsia="宋体" w:cs="宋体"/>
          <w:i/>
          <w:iCs/>
          <w:color w:val="auto"/>
          <w:sz w:val="24"/>
          <w:highlight w:val="none"/>
          <w:u w:val="single"/>
        </w:rPr>
      </w:pPr>
      <w:r>
        <w:rPr>
          <w:rFonts w:hint="eastAsia" w:ascii="Times New Roman" w:hAnsi="Times New Roman" w:eastAsia="宋体" w:cs="宋体"/>
          <w:i/>
          <w:iCs/>
          <w:color w:val="auto"/>
          <w:sz w:val="24"/>
          <w:highlight w:val="none"/>
          <w:u w:val="single"/>
        </w:rPr>
        <w:t xml:space="preserve">分包</w:t>
      </w:r>
      <w:r>
        <w:rPr>
          <w:rFonts w:hint="eastAsia" w:ascii="Times New Roman" w:hAnsi="Times New Roman" w:eastAsia="宋体" w:cs="宋体"/>
          <w:i/>
          <w:iCs/>
          <w:color w:val="auto"/>
          <w:sz w:val="24"/>
          <w:highlight w:val="none"/>
          <w:u w:val="single"/>
          <w:lang w:val="en-US" w:eastAsia="zh-CN"/>
        </w:rPr>
        <w:t xml:space="preserve">二</w:t>
      </w:r>
      <w:r>
        <w:rPr>
          <w:rFonts w:ascii="Times New Roman" w:hAnsi="Times New Roman" w:eastAsia="宋体" w:cs="宋体"/>
          <w:i/>
          <w:iCs/>
          <w:color w:val="auto"/>
          <w:sz w:val="24"/>
          <w:highlight w:val="none"/>
          <w:u w:val="single"/>
        </w:rPr>
        <w:t xml:space="preserve">：经考核合格后，凭发票支付相应款项。具体如下：2028年2月15日前支付2027年1月1日-2027年12月31日期间维保费；2029年2月15日前支付2028年1月1日-2028年12月31日期间维保费；2029年8月15日前支付2029年1月1日-2029年6月30日期间维保费。</w:t>
      </w:r>
      <w:r/>
    </w:p>
    <w:p>
      <w:pPr>
        <w:ind w:firstLine="500"/>
        <w:jc w:val="left"/>
        <w:keepLines w:val="0"/>
        <w:keepNext w:val="0"/>
        <w:pageBreakBefore w:val="0"/>
        <w:spacing w:line="440" w:lineRule="exact"/>
        <w:rPr>
          <w:rFonts w:ascii="Times New Roman" w:hAnsi="Times New Roman" w:eastAsia="宋体" w:cs="宋体"/>
          <w:i/>
          <w:iCs/>
          <w:color w:val="auto"/>
          <w:sz w:val="24"/>
          <w:highlight w:val="none"/>
          <w:u w:val="single"/>
        </w:rPr>
      </w:pPr>
      <w:r>
        <w:rPr>
          <w:rFonts w:hint="eastAsia" w:ascii="Times New Roman" w:hAnsi="Times New Roman" w:eastAsia="宋体" w:cs="宋体"/>
          <w:i/>
          <w:iCs/>
          <w:color w:val="auto"/>
          <w:sz w:val="24"/>
          <w:highlight w:val="none"/>
          <w:u w:val="single"/>
        </w:rPr>
        <w:t xml:space="preserve">考核要求：维修管理服务得分达到</w:t>
      </w:r>
      <w:r>
        <w:rPr>
          <w:rFonts w:ascii="Times New Roman" w:hAnsi="Times New Roman" w:eastAsia="宋体" w:cs="宋体"/>
          <w:i/>
          <w:iCs/>
          <w:color w:val="auto"/>
          <w:sz w:val="24"/>
          <w:highlight w:val="none"/>
          <w:u w:val="single"/>
        </w:rPr>
        <w:t xml:space="preserve">80分及以上为合格，学校全额支付服务费：低于80分的，按（80-最终得分）/100的比率扣减服务费，即本次费用=年度中标价*（1-（80-最终得分）/100）。</w:t>
      </w:r>
      <w:r/>
    </w:p>
    <w:p>
      <w:pPr>
        <w:ind w:firstLine="500"/>
        <w:jc w:val="left"/>
        <w:keepLines w:val="0"/>
        <w:keepNext w:val="0"/>
        <w:pageBreakBefore w:val="0"/>
        <w:spacing w:line="440" w:lineRule="exact"/>
        <w:rPr>
          <w:rFonts w:ascii="Times New Roman" w:hAnsi="Times New Roman" w:eastAsia="宋体" w:cs="宋体"/>
          <w:i/>
          <w:iCs/>
          <w:color w:val="auto"/>
          <w:sz w:val="24"/>
          <w:highlight w:val="none"/>
          <w:u w:val="single"/>
        </w:rPr>
      </w:pPr>
      <w:r>
        <w:rPr>
          <w:rFonts w:ascii="Times New Roman" w:hAnsi="Times New Roman" w:eastAsia="宋体" w:cs="宋体"/>
          <w:i/>
          <w:iCs/>
          <w:color w:val="auto"/>
          <w:sz w:val="24"/>
          <w:highlight w:val="none"/>
          <w:u w:val="single"/>
        </w:rPr>
        <w:t xml:space="preserve">3</w:t>
      </w:r>
      <w:r>
        <w:rPr>
          <w:rFonts w:hint="eastAsia" w:ascii="Times New Roman" w:hAnsi="Times New Roman" w:eastAsia="宋体" w:cs="宋体"/>
          <w:i/>
          <w:iCs/>
          <w:color w:val="auto"/>
          <w:sz w:val="24"/>
          <w:highlight w:val="none"/>
          <w:u w:val="single"/>
          <w:lang w:eastAsia="zh-CN"/>
        </w:rPr>
        <w:t xml:space="preserve">、</w:t>
      </w:r>
      <w:r>
        <w:rPr>
          <w:rFonts w:hint="eastAsia" w:ascii="Times New Roman" w:hAnsi="Times New Roman" w:eastAsia="宋体" w:cs="宋体"/>
          <w:i/>
          <w:iCs/>
          <w:color w:val="auto"/>
          <w:sz w:val="24"/>
          <w:highlight w:val="none"/>
          <w:u w:val="single"/>
        </w:rPr>
        <w:t xml:space="preserve">支付方式：银行转账。</w:t>
      </w:r>
      <w:r/>
    </w:p>
    <w:p>
      <w:pPr>
        <w:ind w:firstLine="500"/>
        <w:jc w:val="left"/>
        <w:keepLines w:val="0"/>
        <w:keepNext w:val="0"/>
        <w:pageBreakBefore w:val="0"/>
        <w:spacing w:line="440" w:lineRule="exact"/>
        <w:rPr>
          <w:rFonts w:ascii="Times New Roman" w:hAnsi="Times New Roman" w:eastAsia="宋体" w:cs="宋体"/>
          <w:i/>
          <w:iCs/>
          <w:color w:val="auto"/>
          <w:sz w:val="24"/>
          <w:highlight w:val="none"/>
          <w:u w:val="single"/>
        </w:rPr>
      </w:pPr>
      <w:r>
        <w:rPr>
          <w:rFonts w:ascii="Times New Roman" w:hAnsi="Times New Roman" w:eastAsia="宋体" w:cs="宋体"/>
          <w:i/>
          <w:iCs/>
          <w:color w:val="auto"/>
          <w:sz w:val="24"/>
          <w:highlight w:val="none"/>
          <w:u w:val="single"/>
        </w:rPr>
        <w:t xml:space="preserve">4</w:t>
      </w:r>
      <w:r>
        <w:rPr>
          <w:rFonts w:hint="eastAsia" w:ascii="Times New Roman" w:hAnsi="Times New Roman" w:eastAsia="宋体" w:cs="宋体"/>
          <w:i/>
          <w:iCs/>
          <w:color w:val="auto"/>
          <w:sz w:val="24"/>
          <w:highlight w:val="none"/>
          <w:u w:val="single"/>
          <w:lang w:eastAsia="zh-CN"/>
        </w:rPr>
        <w:t xml:space="preserve">、</w:t>
      </w:r>
      <w:r>
        <w:rPr>
          <w:rFonts w:hint="eastAsia" w:ascii="Times New Roman" w:hAnsi="Times New Roman" w:eastAsia="宋体" w:cs="宋体"/>
          <w:i/>
          <w:iCs/>
          <w:color w:val="auto"/>
          <w:sz w:val="24"/>
          <w:highlight w:val="none"/>
          <w:u w:val="single"/>
        </w:rPr>
        <w:t xml:space="preserve">履约保证金（无息）：本项目履约保证金为</w:t>
      </w:r>
      <w:r>
        <w:rPr>
          <w:rFonts w:hint="eastAsia" w:ascii="Times New Roman" w:hAnsi="Times New Roman" w:eastAsia="宋体" w:cs="宋体"/>
          <w:i/>
          <w:iCs/>
          <w:color w:val="auto"/>
          <w:sz w:val="24"/>
          <w:highlight w:val="none"/>
          <w:u w:val="single"/>
          <w:lang w:val="en-US" w:eastAsia="zh-CN"/>
        </w:rPr>
        <w:t xml:space="preserve">合同</w:t>
      </w:r>
      <w:r>
        <w:rPr>
          <w:rFonts w:hint="eastAsia" w:ascii="Times New Roman" w:hAnsi="Times New Roman" w:eastAsia="宋体" w:cs="宋体"/>
          <w:i/>
          <w:iCs/>
          <w:color w:val="auto"/>
          <w:sz w:val="24"/>
          <w:highlight w:val="none"/>
          <w:u w:val="single"/>
        </w:rPr>
        <w:t xml:space="preserve">总价的</w:t>
      </w:r>
      <w:r>
        <w:rPr>
          <w:rFonts w:ascii="Times New Roman" w:hAnsi="Times New Roman" w:eastAsia="宋体" w:cs="宋体"/>
          <w:i/>
          <w:iCs/>
          <w:color w:val="auto"/>
          <w:sz w:val="24"/>
          <w:highlight w:val="none"/>
          <w:u w:val="single"/>
        </w:rPr>
        <w:t xml:space="preserve">5%，合同期满后三个月内，根据履约情况，全部（或部分）无息退还履约保证金。</w:t>
      </w:r>
      <w:r/>
    </w:p>
    <w:p>
      <w:pPr>
        <w:ind w:firstLine="500"/>
        <w:jc w:val="left"/>
        <w:keepLines w:val="0"/>
        <w:keepNext w:val="0"/>
        <w:pageBreakBefore w:val="0"/>
        <w:spacing w:line="440" w:lineRule="exact"/>
        <w:rPr>
          <w:rFonts w:hint="eastAsia" w:ascii="Times New Roman" w:hAnsi="Times New Roman" w:eastAsia="宋体" w:cs="宋体"/>
          <w:i/>
          <w:iCs/>
          <w:color w:val="auto"/>
          <w:sz w:val="24"/>
          <w:highlight w:val="none"/>
          <w:u w:val="single"/>
        </w:rPr>
      </w:pPr>
      <w:r>
        <w:rPr>
          <w:rFonts w:hint="eastAsia" w:ascii="Times New Roman" w:hAnsi="Times New Roman" w:eastAsia="宋体" w:cs="宋体"/>
          <w:i/>
          <w:iCs/>
          <w:color w:val="auto"/>
          <w:sz w:val="24"/>
          <w:highlight w:val="none"/>
          <w:u w:val="single"/>
        </w:rPr>
        <w:t xml:space="preserve">缴纳形式：电汇方式缴纳</w:t>
      </w:r>
      <w:r/>
    </w:p>
    <w:p>
      <w:pPr>
        <w:ind w:firstLine="500"/>
        <w:jc w:val="left"/>
        <w:keepLines w:val="0"/>
        <w:keepNext w:val="0"/>
        <w:pageBreakBefore w:val="0"/>
        <w:spacing w:line="440" w:lineRule="exact"/>
        <w:rPr>
          <w:rFonts w:hint="eastAsia" w:ascii="Times New Roman" w:hAnsi="Times New Roman" w:eastAsia="宋体" w:cs="宋体"/>
          <w:i/>
          <w:iCs/>
          <w:color w:val="auto"/>
          <w:sz w:val="24"/>
          <w:highlight w:val="none"/>
          <w:u w:val="single"/>
        </w:rPr>
      </w:pPr>
      <w:r>
        <w:rPr>
          <w:rFonts w:hint="eastAsia" w:ascii="Times New Roman" w:hAnsi="Times New Roman" w:eastAsia="宋体" w:cs="宋体"/>
          <w:i/>
          <w:iCs/>
          <w:color w:val="auto"/>
          <w:sz w:val="24"/>
          <w:highlight w:val="none"/>
          <w:u w:val="single"/>
          <w:lang w:eastAsia="zh-CN"/>
        </w:rPr>
        <w:t xml:space="preserve">开户名称：苏州工学院</w:t>
      </w:r>
      <w:r>
        <w:rPr>
          <w:rFonts w:hint="eastAsia" w:ascii="Times New Roman" w:hAnsi="Times New Roman" w:eastAsia="宋体" w:cs="宋体"/>
          <w:i/>
          <w:iCs/>
          <w:color w:val="auto"/>
          <w:sz w:val="24"/>
          <w:highlight w:val="none"/>
          <w:u w:val="single"/>
        </w:rPr>
        <w:t xml:space="preserve">；银行账号：32201986152050594557；开户银行：中国建设银行常熟城中支行。</w:t>
      </w:r>
      <w:r/>
    </w:p>
    <w:p>
      <w:pPr>
        <w:keepLines w:val="0"/>
        <w:keepNext w:val="0"/>
        <w:pageBreakBefore w:val="0"/>
        <w:spacing w:line="44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三、服务期限：</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分包</w:t>
      </w:r>
      <w:r>
        <w:rPr>
          <w:rFonts w:hint="eastAsia" w:ascii="Times New Roman" w:hAnsi="Times New Roman" w:eastAsia="宋体" w:cs="宋体"/>
          <w:color w:val="auto"/>
          <w:sz w:val="24"/>
          <w:highlight w:val="none"/>
          <w:lang w:val="en-US" w:eastAsia="zh-CN"/>
        </w:rPr>
        <w:t xml:space="preserve">一</w:t>
      </w:r>
      <w:r>
        <w:rPr>
          <w:rFonts w:ascii="Times New Roman" w:hAnsi="Times New Roman" w:eastAsia="宋体" w:cs="宋体"/>
          <w:color w:val="auto"/>
          <w:sz w:val="24"/>
          <w:highlight w:val="none"/>
        </w:rPr>
        <w:t xml:space="preserve">：2026年9月1日</w:t>
      </w:r>
      <w:r>
        <w:rPr>
          <w:rFonts w:hint="eastAsia" w:ascii="Times New Roman" w:hAnsi="Times New Roman" w:eastAsia="宋体" w:cs="宋体"/>
          <w:color w:val="auto"/>
          <w:sz w:val="24"/>
          <w:highlight w:val="none"/>
          <w:lang w:val="en-US" w:eastAsia="zh-CN"/>
        </w:rPr>
        <w:t xml:space="preserve">~</w:t>
      </w:r>
      <w:r>
        <w:rPr>
          <w:rFonts w:ascii="Times New Roman" w:hAnsi="Times New Roman" w:eastAsia="宋体" w:cs="宋体"/>
          <w:color w:val="auto"/>
          <w:sz w:val="24"/>
          <w:highlight w:val="none"/>
        </w:rPr>
        <w:t xml:space="preserve">2029年6月30日，服务合同一年一签，年度考核合格,续签下一年度的服务合同；如当年考核不合格，合同自然终止，招标方不承担任何责任，中标方需无条件退出。新中标的服务单位自2026年9月1至2026年11月30日止，为试用期，在试用期内考核不合格，合同自然终止。</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分包</w:t>
      </w:r>
      <w:r>
        <w:rPr>
          <w:rFonts w:hint="eastAsia" w:ascii="Times New Roman" w:hAnsi="Times New Roman" w:eastAsia="宋体" w:cs="宋体"/>
          <w:color w:val="auto"/>
          <w:sz w:val="24"/>
          <w:highlight w:val="none"/>
          <w:lang w:val="en-US" w:eastAsia="zh-CN"/>
        </w:rPr>
        <w:t xml:space="preserve">二</w:t>
      </w:r>
      <w:r>
        <w:rPr>
          <w:rFonts w:ascii="Times New Roman" w:hAnsi="Times New Roman" w:eastAsia="宋体" w:cs="宋体"/>
          <w:color w:val="auto"/>
          <w:sz w:val="24"/>
          <w:highlight w:val="none"/>
        </w:rPr>
        <w:t xml:space="preserve">：2027年1月1日</w:t>
      </w:r>
      <w:r>
        <w:rPr>
          <w:rFonts w:hint="eastAsia" w:ascii="Times New Roman" w:hAnsi="Times New Roman" w:eastAsia="宋体" w:cs="宋体"/>
          <w:color w:val="auto"/>
          <w:sz w:val="24"/>
          <w:highlight w:val="none"/>
          <w:lang w:val="en-US" w:eastAsia="zh-CN"/>
        </w:rPr>
        <w:t xml:space="preserve">~</w:t>
      </w:r>
      <w:r>
        <w:rPr>
          <w:rFonts w:ascii="Times New Roman" w:hAnsi="Times New Roman" w:eastAsia="宋体" w:cs="宋体"/>
          <w:color w:val="auto"/>
          <w:sz w:val="24"/>
          <w:highlight w:val="none"/>
        </w:rPr>
        <w:t xml:space="preserve">2029年6月30日，服务合同一年一签，年度考核合格,续签下一年度的服务合同；如当年考核不合格，合同自然终止，招标方不承担任何责任，中标方需无条件退出。新中标的服务单位自2027年1月1至2027年3月31日止，为试用期，在试用期内考核不合格，合同自然终止。</w:t>
      </w:r>
      <w:r/>
    </w:p>
    <w:p>
      <w:pPr>
        <w:jc w:val="left"/>
        <w:keepLines w:val="0"/>
        <w:keepNext w:val="0"/>
        <w:pageBreakBefore w:val="0"/>
        <w:spacing w:line="440" w:lineRule="exact"/>
        <w:rPr>
          <w:rFonts w:ascii="Times New Roman" w:hAnsi="Times New Roman" w:eastAsia="宋体" w:cs="宋体"/>
          <w:b/>
          <w:bCs/>
          <w:color w:val="auto"/>
          <w:sz w:val="24"/>
          <w:highlight w:val="none"/>
        </w:rPr>
      </w:pPr>
      <w:r>
        <w:rPr>
          <w:rFonts w:hint="eastAsia" w:ascii="Times New Roman" w:hAnsi="Times New Roman" w:eastAsia="宋体" w:cs="宋体"/>
          <w:b/>
          <w:color w:val="auto"/>
          <w:sz w:val="24"/>
          <w:highlight w:val="none"/>
        </w:rPr>
        <w:t xml:space="preserve">四、</w:t>
      </w:r>
      <w:r>
        <w:rPr>
          <w:rFonts w:hint="eastAsia" w:ascii="Times New Roman" w:hAnsi="Times New Roman" w:eastAsia="宋体" w:cs="宋体"/>
          <w:b/>
          <w:bCs/>
          <w:color w:val="auto"/>
          <w:sz w:val="24"/>
          <w:highlight w:val="none"/>
        </w:rPr>
        <w:t xml:space="preserve">服务地点：</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分包一：苏州工学院东湖校区（江苏省常熟市南三环9</w:t>
      </w:r>
      <w:r>
        <w:rPr>
          <w:rFonts w:ascii="Times New Roman" w:hAnsi="Times New Roman" w:eastAsia="宋体" w:cs="宋体"/>
          <w:color w:val="auto"/>
          <w:sz w:val="24"/>
          <w:highlight w:val="none"/>
        </w:rPr>
        <w:t xml:space="preserve">9</w:t>
      </w:r>
      <w:r>
        <w:rPr>
          <w:rFonts w:hint="eastAsia" w:ascii="Times New Roman" w:hAnsi="Times New Roman" w:eastAsia="宋体" w:cs="宋体"/>
          <w:color w:val="auto"/>
          <w:sz w:val="24"/>
          <w:highlight w:val="none"/>
        </w:rPr>
        <w:t xml:space="preserve">号）；</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分包二：苏州工学院东南校区（江苏省常熟市东南街道湖山路9</w:t>
      </w:r>
      <w:r>
        <w:rPr>
          <w:rFonts w:ascii="Times New Roman" w:hAnsi="Times New Roman" w:eastAsia="宋体" w:cs="宋体"/>
          <w:color w:val="auto"/>
          <w:sz w:val="24"/>
          <w:highlight w:val="none"/>
        </w:rPr>
        <w:t xml:space="preserve">9</w:t>
      </w:r>
      <w:r>
        <w:rPr>
          <w:rFonts w:hint="eastAsia" w:ascii="Times New Roman" w:hAnsi="Times New Roman" w:eastAsia="宋体" w:cs="宋体"/>
          <w:color w:val="auto"/>
          <w:sz w:val="24"/>
          <w:highlight w:val="none"/>
        </w:rPr>
        <w:t xml:space="preserve">号）</w:t>
      </w:r>
      <w:r>
        <w:rPr>
          <w:rFonts w:ascii="Times New Roman" w:hAnsi="Times New Roman" w:eastAsia="宋体" w:cs="宋体"/>
          <w:color w:val="auto"/>
          <w:sz w:val="24"/>
          <w:highlight w:val="none"/>
        </w:rPr>
        <w:t xml:space="preserve">。</w:t>
      </w:r>
      <w:r/>
    </w:p>
    <w:p>
      <w:pPr>
        <w:keepLines w:val="0"/>
        <w:keepNext w:val="0"/>
        <w:pageBreakBefore w:val="0"/>
        <w:spacing w:line="44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五、甲方权利和义务：</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1</w:t>
      </w:r>
      <w:r>
        <w:rPr>
          <w:rFonts w:hint="eastAsia" w:ascii="Times New Roman" w:hAnsi="Times New Roman" w:eastAsia="宋体" w:cs="宋体"/>
          <w:color w:val="auto"/>
          <w:sz w:val="24"/>
          <w:highlight w:val="none"/>
          <w:lang w:val="en-US" w:eastAsia="zh-CN"/>
        </w:rPr>
        <w:t xml:space="preserve">、</w:t>
      </w:r>
      <w:r>
        <w:rPr>
          <w:rFonts w:hint="eastAsia" w:ascii="Times New Roman" w:hAnsi="Times New Roman" w:eastAsia="宋体" w:cs="宋体"/>
          <w:color w:val="auto"/>
          <w:sz w:val="24"/>
          <w:highlight w:val="none"/>
        </w:rPr>
        <w:t xml:space="preserve">根据甲方服务管理要求及乙方的相关承诺，对乙方提供的服务及履行本合同情况实行验收考核。</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2</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甲方有义务在适当的范围内公开考核结果。</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3</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因突发情况，甲方需调动乙方人员和器材设备时，乙方应服从安排予以配合。</w:t>
      </w:r>
      <w:r/>
    </w:p>
    <w:p>
      <w:pPr>
        <w:keepLines w:val="0"/>
        <w:keepNext w:val="0"/>
        <w:pageBreakBefore w:val="0"/>
        <w:spacing w:line="44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六、乙方权利和义务：</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1</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乙方根据国家标准、行业标准和规范要求及标书规定的服务质量标准和有关要求，积极主动保质保量地完成服务工作。</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2</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接受并主动配合甲方及行业主管部门的检查。</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3</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服务范围之外的突击性、突发性工作，乙方须服从甲方的安排，不得无故拖延。</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4</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因乙方管理不善而损坏的硬件、设施应负责及时修复，或照价赔偿。</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5</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乙方应做好详细的管理台账，建立管理档案，并按双方约定将管理情况汇总报送甲方。</w:t>
      </w:r>
      <w:r/>
    </w:p>
    <w:p>
      <w:pPr>
        <w:ind w:firstLine="0"/>
        <w:keepLines w:val="0"/>
        <w:keepNext w:val="0"/>
        <w:pageBreakBefore w:val="0"/>
        <w:spacing w:line="440" w:lineRule="exact"/>
        <w:widowControl w:val="off"/>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七、服务管理基本要求：</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1</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为确保服务质量，乙方安排管理人员进行监督管理。</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2</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服务过程中，乙方必须落实安全责任，以避免对人身和财产的损害。如因乙方原因而造成人身伤害或财产损失的，由乙方承担。</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3</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对于乙方服务期间由于服务工作不能及时完成，且造成较大影响的，甲方有权通过扣除服务费用进行处罚。</w:t>
      </w:r>
      <w:r/>
    </w:p>
    <w:p>
      <w:pPr>
        <w:keepLines w:val="0"/>
        <w:keepNext w:val="0"/>
        <w:pageBreakBefore w:val="0"/>
        <w:spacing w:line="44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八、不可抗力：</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1</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因不可抗力不能履行合同的，根据不可抗力的影响，部分或者全部免除责任。但合同一方迟延履行后发生严重后果的，不能免除责任。</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2</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合同一方因不可抗力不能履行合同的，应当及时通知对方，以减轻可能给对方造成的损失，并应当在合理期限内提供证明。</w:t>
      </w:r>
      <w:r/>
    </w:p>
    <w:p>
      <w:pPr>
        <w:keepLines w:val="0"/>
        <w:keepNext w:val="0"/>
        <w:pageBreakBefore w:val="0"/>
        <w:spacing w:line="44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九、违约责任：</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合同一方不履行合同义务或者履行合同义务不符合约定的，应当承担继续履行、采取补救措施或者赔偿损失等违约责任。</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1</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甲方违约责任</w:t>
      </w:r>
      <w:r/>
    </w:p>
    <w:p>
      <w:pPr>
        <w:ind w:firstLine="60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1.1 在合同生效后，甲方要求取消服务的，应向乙方偿付合同总价款的5%，作为违约金，违约金不足以补偿损失的，乙方有权要求甲方补足。</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2</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乙方违约责任</w:t>
      </w:r>
      <w:r/>
    </w:p>
    <w:p>
      <w:pPr>
        <w:ind w:firstLine="60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2.1 乙方不能按时提供服务的，甲方有权解除合同，乙方向甲方偿付合同总价款5%的违约金，违约金不足以补偿损失的甲方有权要求乙方补足。</w:t>
      </w:r>
      <w:r/>
    </w:p>
    <w:p>
      <w:pPr>
        <w:keepLines w:val="0"/>
        <w:keepNext w:val="0"/>
        <w:pageBreakBefore w:val="0"/>
        <w:spacing w:line="44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十、合同的解除和转让：</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1</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合同的解除</w:t>
      </w:r>
      <w:r/>
    </w:p>
    <w:p>
      <w:pPr>
        <w:ind w:firstLine="60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1.1甲方和乙方协商一致，可以解除合同。并报政府采购监管部门审查备案。</w:t>
      </w:r>
      <w:r/>
    </w:p>
    <w:p>
      <w:pPr>
        <w:ind w:firstLine="60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1.2有下列情形之一，合同一方可以解除合同：</w:t>
      </w:r>
      <w:r/>
    </w:p>
    <w:p>
      <w:pPr>
        <w:ind w:firstLine="60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（1）因不可抗力致使不能实现合同目的，未受不可抗力影响的一方有权解除合同；</w:t>
      </w:r>
      <w:r/>
    </w:p>
    <w:p>
      <w:pPr>
        <w:ind w:firstLine="60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（2）因合同一方违约导致合同不能履行，另一方有权解除合同。</w:t>
      </w:r>
      <w:r/>
    </w:p>
    <w:p>
      <w:pPr>
        <w:ind w:firstLine="60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（3）有权解除合同的一方，应当在违约事实或不可抗力发生之后三十天内书面通知对方以主张解除合同，合同在书面通知到达对方时解除。</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2</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合同的转让</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合同的部分和全部都不得转让。</w:t>
      </w:r>
      <w:r/>
    </w:p>
    <w:p>
      <w:pPr>
        <w:keepLines w:val="0"/>
        <w:keepNext w:val="0"/>
        <w:pageBreakBefore w:val="0"/>
        <w:spacing w:line="44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十一、合同的生效：</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本合同在甲乙双方代表签字并加盖公章（或合同章）后生效。</w:t>
      </w:r>
      <w:r/>
    </w:p>
    <w:p>
      <w:pPr>
        <w:keepLines w:val="0"/>
        <w:keepNext w:val="0"/>
        <w:pageBreakBefore w:val="0"/>
        <w:spacing w:line="44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十二、争议解决：</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甲乙双方因合同发生争议，签约双方应友好协商解决。协商不成，任何一方可以向常熟市人民法院起诉。</w:t>
      </w:r>
      <w:r/>
    </w:p>
    <w:p>
      <w:pPr>
        <w:keepLines w:val="0"/>
        <w:keepNext w:val="0"/>
        <w:pageBreakBefore w:val="0"/>
        <w:spacing w:line="440" w:lineRule="exact"/>
        <w:rPr>
          <w:rFonts w:hint="eastAsia"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十三、其他附则：</w:t>
      </w:r>
      <w:r/>
    </w:p>
    <w:p>
      <w:pPr>
        <w:ind w:firstLine="480"/>
        <w:jc w:val="left"/>
        <w:keepLines w:val="0"/>
        <w:keepNext w:val="0"/>
        <w:pageBreakBefore w:val="0"/>
        <w:spacing w:line="440" w:lineRule="exact"/>
        <w:rPr>
          <w:rFonts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1</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合同份数：本合同一式三份，甲方</w:t>
      </w:r>
      <w:r>
        <w:rPr>
          <w:rFonts w:ascii="Times New Roman" w:hAnsi="Times New Roman" w:eastAsia="宋体" w:cs="宋体"/>
          <w:color w:val="auto"/>
          <w:sz w:val="24"/>
          <w:highlight w:val="none"/>
        </w:rPr>
        <w:t xml:space="preserve">、</w:t>
      </w:r>
      <w:r>
        <w:rPr>
          <w:rFonts w:hint="eastAsia" w:ascii="Times New Roman" w:hAnsi="Times New Roman" w:eastAsia="宋体" w:cs="宋体"/>
          <w:color w:val="auto"/>
          <w:sz w:val="24"/>
          <w:highlight w:val="none"/>
        </w:rPr>
        <w:t xml:space="preserve">乙方、</w:t>
      </w:r>
      <w:r>
        <w:rPr>
          <w:rFonts w:hint="eastAsia" w:ascii="Times New Roman" w:hAnsi="Times New Roman" w:eastAsia="宋体" w:cs="宋体"/>
          <w:bCs/>
          <w:color w:val="auto"/>
          <w:sz w:val="24"/>
          <w:highlight w:val="none"/>
        </w:rPr>
        <w:t xml:space="preserve">苏州工学院招投标管理中心</w:t>
      </w:r>
      <w:r>
        <w:rPr>
          <w:rFonts w:hint="eastAsia" w:ascii="Times New Roman" w:hAnsi="Times New Roman" w:eastAsia="宋体" w:cs="宋体"/>
          <w:color w:val="auto"/>
          <w:sz w:val="24"/>
          <w:highlight w:val="none"/>
        </w:rPr>
        <w:t xml:space="preserve">各执一份，具备同等法律效力。</w:t>
      </w:r>
      <w:r/>
    </w:p>
    <w:p>
      <w:pPr>
        <w:ind w:firstLine="480"/>
        <w:jc w:val="left"/>
        <w:keepLines w:val="0"/>
        <w:keepNext w:val="0"/>
        <w:pageBreakBefore w:val="0"/>
        <w:spacing w:line="440" w:lineRule="exact"/>
        <w:rPr>
          <w:rFonts w:ascii="Times New Roman" w:hAnsi="Times New Roman" w:eastAsia="宋体" w:cs="宋体"/>
          <w:bCs/>
          <w:color w:val="auto"/>
          <w:sz w:val="24"/>
          <w:highlight w:val="none"/>
        </w:rPr>
      </w:pPr>
      <w:r>
        <w:rPr>
          <w:rFonts w:hint="eastAsia" w:ascii="Times New Roman" w:hAnsi="Times New Roman" w:eastAsia="宋体" w:cs="宋体"/>
          <w:color w:val="auto"/>
          <w:sz w:val="24"/>
          <w:highlight w:val="none"/>
        </w:rPr>
        <w:t xml:space="preserve">2</w:t>
      </w:r>
      <w:r>
        <w:rPr>
          <w:rFonts w:hint="eastAsia" w:ascii="Times New Roman" w:hAnsi="Times New Roman" w:eastAsia="宋体" w:cs="宋体"/>
          <w:color w:val="auto"/>
          <w:sz w:val="24"/>
          <w:highlight w:val="none"/>
          <w:lang w:eastAsia="zh-CN"/>
        </w:rPr>
        <w:t xml:space="preserve">、</w:t>
      </w:r>
      <w:r>
        <w:rPr>
          <w:rFonts w:hint="eastAsia" w:ascii="Times New Roman" w:hAnsi="Times New Roman" w:eastAsia="宋体" w:cs="宋体"/>
          <w:color w:val="auto"/>
          <w:sz w:val="24"/>
          <w:highlight w:val="none"/>
        </w:rPr>
        <w:t xml:space="preserve">本合同未尽事宜应按《中华人民共和国民法典》、《中华人民共和国政府采购法》以及其同相关法律、法规之规定解释，</w:t>
      </w:r>
      <w:r>
        <w:rPr>
          <w:rFonts w:hint="eastAsia" w:ascii="Times New Roman" w:hAnsi="Times New Roman" w:eastAsia="宋体" w:cs="宋体"/>
          <w:bCs/>
          <w:color w:val="auto"/>
          <w:sz w:val="24"/>
          <w:highlight w:val="none"/>
        </w:rPr>
        <w:t xml:space="preserve">在执行过程中双方在不违背本合同和采购文件的原则下协商解决，协商结果以书面形式盖章记录在案，作为本合同的附件，与本合同具有同等效力，但须递交苏州工学院招投标管理中心一份备存。</w:t>
      </w:r>
      <w:r/>
    </w:p>
    <w:p>
      <w:pPr>
        <w:keepLines w:val="0"/>
        <w:keepNext w:val="0"/>
        <w:pageBreakBefore w:val="0"/>
        <w:spacing w:line="440" w:lineRule="exact"/>
        <w:tabs>
          <w:tab w:val="left" w:pos="4860" w:leader="none"/>
        </w:tabs>
        <w:rPr>
          <w:rFonts w:ascii="Times New Roman" w:hAnsi="Times New Roman"/>
          <w:color w:val="auto"/>
          <w:sz w:val="24"/>
          <w:highlight w:val="none"/>
        </w:rPr>
      </w:pPr>
      <w:r>
        <w:rPr>
          <w:rFonts w:ascii="Times New Roman" w:hAnsi="Times New Roman"/>
          <w:color w:val="auto"/>
          <w:sz w:val="24"/>
          <w:highlight w:val="none"/>
        </w:rPr>
      </w:r>
      <w:r/>
    </w:p>
    <w:p>
      <w:pPr>
        <w:keepLines w:val="0"/>
        <w:keepNext w:val="0"/>
        <w:pageBreakBefore w:val="0"/>
        <w:spacing w:line="440" w:lineRule="exact"/>
        <w:tabs>
          <w:tab w:val="left" w:pos="48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甲方：</w:t>
      </w:r>
      <w:r>
        <w:rPr>
          <w:rFonts w:hint="eastAsia" w:ascii="Times New Roman" w:hAnsi="Times New Roman"/>
          <w:color w:val="auto"/>
          <w:sz w:val="24"/>
          <w:szCs w:val="21"/>
          <w:highlight w:val="none"/>
          <w:u w:val="single"/>
        </w:rPr>
        <w:t xml:space="preserve">  </w:t>
      </w:r>
      <w:r>
        <w:rPr>
          <w:rFonts w:hint="eastAsia" w:ascii="Times New Roman" w:hAnsi="Times New Roman"/>
          <w:color w:val="auto"/>
          <w:sz w:val="24"/>
          <w:highlight w:val="none"/>
          <w:u w:val="single"/>
        </w:rPr>
        <w:t xml:space="preserve">苏州工学院 </w:t>
      </w:r>
      <w:r>
        <w:rPr>
          <w:rFonts w:hint="eastAsia" w:ascii="Times New Roman" w:hAnsi="Times New Roman"/>
          <w:color w:val="auto"/>
          <w:sz w:val="24"/>
          <w:szCs w:val="21"/>
          <w:highlight w:val="none"/>
          <w:u w:val="singl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乙方：</w:t>
      </w:r>
      <w:r>
        <w:rPr>
          <w:rFonts w:hint="eastAsia" w:ascii="Times New Roman" w:hAnsi="Times New Roman"/>
          <w:color w:val="auto"/>
          <w:sz w:val="24"/>
          <w:highlight w:val="none"/>
          <w:u w:val="single"/>
        </w:rPr>
        <w:t xml:space="preserve">  </w:t>
      </w:r>
      <w:r>
        <w:rPr>
          <w:rFonts w:ascii="Times New Roman" w:hAnsi="Times New Roman"/>
          <w:color w:val="auto"/>
          <w:sz w:val="24"/>
          <w:highlight w:val="none"/>
          <w:u w:val="single"/>
        </w:rPr>
        <w:t xml:space="preserve">                   </w:t>
      </w:r>
      <w:r/>
    </w:p>
    <w:p>
      <w:pPr>
        <w:keepLines w:val="0"/>
        <w:keepNext w:val="0"/>
        <w:pageBreakBefore w:val="0"/>
        <w:spacing w:line="440" w:lineRule="exact"/>
        <w:rPr>
          <w:rFonts w:ascii="Times New Roman" w:hAnsi="Times New Roman"/>
          <w:color w:val="auto"/>
          <w:sz w:val="24"/>
          <w:highlight w:val="none"/>
        </w:rPr>
      </w:pPr>
      <w:r>
        <w:rPr>
          <w:rFonts w:ascii="Times New Roman" w:hAnsi="Times New Roman"/>
          <w:color w:val="auto"/>
          <w:sz w:val="24"/>
          <w:highlight w:val="none"/>
        </w:rPr>
      </w:r>
      <w:r/>
    </w:p>
    <w:p>
      <w:pPr>
        <w:keepLines w:val="0"/>
        <w:keepNext w:val="0"/>
        <w:pageBreakBefore w:val="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法人/代理人：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法人/代理人：</w:t>
      </w:r>
      <w:r/>
    </w:p>
    <w:p>
      <w:pPr>
        <w:keepLines w:val="0"/>
        <w:keepNext w:val="0"/>
        <w:pageBreakBefore w:val="0"/>
        <w:spacing w:line="440" w:lineRule="exact"/>
        <w:rPr>
          <w:rFonts w:ascii="Times New Roman" w:hAnsi="Times New Roman"/>
          <w:color w:val="auto"/>
          <w:sz w:val="24"/>
          <w:highlight w:val="none"/>
        </w:rPr>
      </w:pPr>
      <w:r>
        <w:rPr>
          <w:rFonts w:ascii="Times New Roman" w:hAnsi="Times New Roman"/>
          <w:color w:val="auto"/>
          <w:sz w:val="24"/>
          <w:highlight w:val="none"/>
        </w:rPr>
      </w:r>
      <w:r/>
    </w:p>
    <w:p>
      <w:pPr>
        <w:keepLines w:val="0"/>
        <w:keepNext w:val="0"/>
        <w:pageBreakBefore w:val="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电    话： /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电    话：</w:t>
      </w:r>
      <w:r/>
    </w:p>
    <w:p>
      <w:pPr>
        <w:keepLines w:val="0"/>
        <w:keepNext w:val="0"/>
        <w:pageBreakBefore w:val="0"/>
        <w:spacing w:line="440" w:lineRule="exact"/>
        <w:rPr>
          <w:rFonts w:ascii="Times New Roman" w:hAnsi="Times New Roman"/>
          <w:color w:val="auto"/>
          <w:sz w:val="24"/>
          <w:highlight w:val="none"/>
        </w:rPr>
      </w:pPr>
      <w:r>
        <w:rPr>
          <w:rFonts w:ascii="Times New Roman" w:hAnsi="Times New Roman"/>
          <w:color w:val="auto"/>
          <w:sz w:val="24"/>
          <w:highlight w:val="none"/>
        </w:rPr>
      </w:r>
      <w:r/>
    </w:p>
    <w:p>
      <w:pPr>
        <w:keepLines w:val="0"/>
        <w:keepNext w:val="0"/>
        <w:pageBreakBefore w:val="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开户银行：</w:t>
      </w:r>
      <w:r>
        <w:rPr>
          <w:rFonts w:hint="eastAsia" w:ascii="Times New Roman" w:hAnsi="Times New Roman"/>
          <w:color w:val="auto"/>
          <w:sz w:val="24"/>
          <w:highlight w:val="none"/>
          <w:lang w:val="en-US" w:eastAsia="zh-CN"/>
        </w:rPr>
        <w:t xml:space="preserve">                               </w:t>
      </w:r>
      <w:r>
        <w:rPr>
          <w:rFonts w:ascii="Times New Roman" w:hAnsi="Times New Roman"/>
          <w:color w:val="auto"/>
          <w:sz w:val="24"/>
          <w:highlight w:val="none"/>
        </w:rPr>
        <w:t xml:space="preserve">                             开户银行：</w:t>
      </w:r>
      <w:r>
        <w:rPr>
          <w:rFonts w:hint="eastAsia" w:ascii="Times New Roman" w:hAnsi="Times New Roman"/>
          <w:color w:val="auto"/>
          <w:sz w:val="24"/>
          <w:highlight w:val="none"/>
        </w:rPr>
        <w:t xml:space="preserve"> </w:t>
      </w:r>
      <w:r/>
    </w:p>
    <w:p>
      <w:pPr>
        <w:keepLines w:val="0"/>
        <w:keepNext w:val="0"/>
        <w:pageBreakBefore w:val="0"/>
        <w:spacing w:line="440" w:lineRule="exact"/>
        <w:rPr>
          <w:rFonts w:ascii="Times New Roman" w:hAnsi="Times New Roman"/>
          <w:color w:val="auto"/>
          <w:sz w:val="24"/>
          <w:highlight w:val="none"/>
        </w:rPr>
      </w:pPr>
      <w:r>
        <w:rPr>
          <w:rFonts w:ascii="Times New Roman" w:hAnsi="Times New Roman"/>
          <w:color w:val="auto"/>
          <w:sz w:val="24"/>
          <w:highlight w:val="none"/>
        </w:rPr>
      </w:r>
      <w:r/>
    </w:p>
    <w:p>
      <w:pPr>
        <w:keepLines w:val="0"/>
        <w:keepNext w:val="0"/>
        <w:pageBreakBefore w:val="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银行帐号：</w:t>
      </w:r>
      <w:r>
        <w:rPr>
          <w:rFonts w:hint="eastAsia" w:ascii="Times New Roman" w:hAnsi="Times New Roman"/>
          <w:color w:val="auto"/>
          <w:sz w:val="24"/>
          <w:highlight w:val="none"/>
          <w:lang w:val="en-US" w:eastAsia="zh-CN"/>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银行帐号：</w:t>
      </w:r>
      <w:r/>
    </w:p>
    <w:p>
      <w:pPr>
        <w:keepLines w:val="0"/>
        <w:keepNext w:val="0"/>
        <w:pageBreakBefore w:val="0"/>
        <w:spacing w:line="440" w:lineRule="exact"/>
        <w:rPr>
          <w:rFonts w:ascii="Times New Roman" w:hAnsi="Times New Roman"/>
          <w:color w:val="auto"/>
          <w:sz w:val="24"/>
          <w:highlight w:val="none"/>
        </w:rPr>
      </w:pPr>
      <w:r>
        <w:rPr>
          <w:rFonts w:ascii="Times New Roman" w:hAnsi="Times New Roman"/>
          <w:color w:val="auto"/>
          <w:sz w:val="24"/>
          <w:highlight w:val="none"/>
        </w:rPr>
      </w:r>
      <w:r/>
    </w:p>
    <w:p>
      <w:pPr>
        <w:keepLines w:val="0"/>
        <w:keepNext w:val="0"/>
        <w:pageBreakBefore w:val="0"/>
        <w:spacing w:line="440" w:lineRule="exact"/>
        <w:tabs>
          <w:tab w:val="left" w:pos="48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日期： 202</w:t>
      </w:r>
      <w:r>
        <w:rPr>
          <w:rFonts w:hint="eastAsia" w:ascii="Times New Roman" w:hAnsi="Times New Roman"/>
          <w:color w:val="auto"/>
          <w:sz w:val="24"/>
          <w:highlight w:val="none"/>
          <w:lang w:val="en-US" w:eastAsia="zh-CN"/>
        </w:rPr>
        <w:t xml:space="preserve">6</w:t>
      </w:r>
      <w:r>
        <w:rPr>
          <w:rFonts w:hint="eastAsia" w:ascii="Times New Roman" w:hAnsi="Times New Roman"/>
          <w:color w:val="auto"/>
          <w:sz w:val="24"/>
          <w:highlight w:val="none"/>
        </w:rPr>
        <w:t xml:space="preserve">年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月     日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 20</w:t>
      </w:r>
      <w:r>
        <w:rPr>
          <w:rFonts w:hint="eastAsia" w:ascii="Times New Roman" w:hAnsi="Times New Roman"/>
          <w:color w:val="auto"/>
          <w:sz w:val="24"/>
          <w:highlight w:val="none"/>
          <w:lang w:val="en-US" w:eastAsia="zh-CN"/>
        </w:rPr>
        <w:t xml:space="preserve">26</w:t>
      </w:r>
      <w:r>
        <w:rPr>
          <w:rFonts w:hint="eastAsia" w:ascii="Times New Roman" w:hAnsi="Times New Roman"/>
          <w:color w:val="auto"/>
          <w:sz w:val="24"/>
          <w:highlight w:val="none"/>
        </w:rPr>
        <w:t xml:space="preserve">年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月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w:t>
      </w:r>
      <w:r/>
    </w:p>
    <w:p>
      <w:pPr>
        <w:rPr>
          <w:color w:val="auto"/>
          <w:highlight w:val="none"/>
        </w:rPr>
      </w:pPr>
      <w:r>
        <w:rPr>
          <w:color w:val="auto"/>
          <w:highlight w:val="none"/>
        </w:rPr>
        <w:br w:type="page" w:clear="all"/>
      </w:r>
      <w:bookmarkEnd w:id="64"/>
      <w:bookmarkEnd w:id="65"/>
      <w:r/>
    </w:p>
    <w:p>
      <w:pPr>
        <w:pStyle w:val="672"/>
        <w:spacing w:line="440" w:lineRule="exact"/>
        <w:rPr>
          <w:rFonts w:hint="eastAsia"/>
          <w:color w:val="auto"/>
          <w:highlight w:val="none"/>
        </w:rPr>
      </w:pPr>
      <w:r/>
      <w:bookmarkStart w:id="99" w:name="_Toc24614"/>
      <w:r>
        <w:rPr>
          <w:color w:val="auto"/>
          <w:highlight w:val="none"/>
        </w:rPr>
        <w:t xml:space="preserve">第</w:t>
      </w:r>
      <w:r>
        <w:rPr>
          <w:rFonts w:hint="eastAsia"/>
          <w:color w:val="auto"/>
          <w:highlight w:val="none"/>
        </w:rPr>
        <w:t xml:space="preserve">四</w:t>
      </w:r>
      <w:r>
        <w:rPr>
          <w:color w:val="auto"/>
          <w:highlight w:val="none"/>
        </w:rPr>
        <w:t xml:space="preserve">章  </w:t>
      </w:r>
      <w:r>
        <w:rPr>
          <w:rFonts w:hint="eastAsia"/>
          <w:color w:val="auto"/>
          <w:highlight w:val="none"/>
        </w:rPr>
        <w:t xml:space="preserve">采购</w:t>
      </w:r>
      <w:r>
        <w:rPr>
          <w:color w:val="auto"/>
          <w:highlight w:val="none"/>
        </w:rPr>
        <w:t xml:space="preserve">需求</w:t>
      </w:r>
      <w:bookmarkEnd w:id="99"/>
      <w:r/>
      <w:r/>
    </w:p>
    <w:p>
      <w:pPr>
        <w:keepLines w:val="0"/>
        <w:pageBreakBefore w:val="0"/>
        <w:spacing w:line="440" w:lineRule="exact"/>
        <w:widowControl w:val="off"/>
        <w:rPr>
          <w:rFonts w:hint="eastAsia" w:ascii="Times New Roman" w:hAnsi="Times New Roman" w:eastAsia="宋体"/>
          <w:b/>
          <w:bCs/>
          <w:color w:val="auto"/>
          <w:sz w:val="28"/>
          <w:szCs w:val="28"/>
          <w:highlight w:val="none"/>
          <w:lang w:eastAsia="zh-CN"/>
        </w:rPr>
      </w:pPr>
      <w:r>
        <w:rPr>
          <w:rFonts w:ascii="Times New Roman" w:hAnsi="Times New Roman"/>
          <w:b/>
          <w:bCs/>
          <w:color w:val="auto"/>
          <w:sz w:val="28"/>
          <w:szCs w:val="28"/>
          <w:highlight w:val="none"/>
        </w:rPr>
        <w:t xml:space="preserve">项目名称：</w:t>
      </w:r>
      <w:r>
        <w:rPr>
          <w:rFonts w:hint="eastAsia" w:ascii="Times New Roman" w:hAnsi="Times New Roman"/>
          <w:b/>
          <w:bCs/>
          <w:color w:val="auto"/>
          <w:sz w:val="28"/>
          <w:highlight w:val="none"/>
          <w:lang w:eastAsia="zh-CN"/>
        </w:rPr>
        <w:t xml:space="preserve">苏州工学院两校区学生宿舍零星维修外包服务</w:t>
      </w:r>
      <w:r/>
    </w:p>
    <w:p>
      <w:pPr>
        <w:keepLines w:val="0"/>
        <w:pageBreakBefore w:val="0"/>
        <w:spacing w:line="440" w:lineRule="exact"/>
        <w:widowControl w:val="off"/>
        <w:rPr>
          <w:rFonts w:hint="eastAsia" w:ascii="Times New Roman" w:hAnsi="Times New Roman" w:eastAsia="宋体"/>
          <w:b/>
          <w:bCs/>
          <w:color w:val="auto"/>
          <w:sz w:val="28"/>
          <w:highlight w:val="none"/>
          <w:lang w:eastAsia="zh-CN"/>
        </w:rPr>
      </w:pPr>
      <w:r>
        <w:rPr>
          <w:rFonts w:ascii="Times New Roman" w:hAnsi="Times New Roman"/>
          <w:b/>
          <w:bCs/>
          <w:color w:val="auto"/>
          <w:sz w:val="28"/>
          <w:highlight w:val="none"/>
        </w:rPr>
        <w:t xml:space="preserve">项目编号：</w:t>
      </w:r>
      <w:r>
        <w:rPr>
          <w:rFonts w:hint="eastAsia"/>
          <w:b/>
          <w:bCs/>
          <w:color w:val="auto"/>
          <w:sz w:val="28"/>
          <w:highlight w:val="none"/>
          <w:lang w:eastAsia="zh-CN"/>
        </w:rPr>
        <w:t xml:space="preserve">JSZC-320581-XTPC-G2026-0015</w:t>
      </w:r>
      <w:r/>
    </w:p>
    <w:p>
      <w:pPr>
        <w:keepLines w:val="0"/>
        <w:pageBreakBefore w:val="0"/>
        <w:spacing w:line="440" w:lineRule="exact"/>
        <w:widowControl w:val="off"/>
        <w:rPr>
          <w:rFonts w:hint="eastAsia" w:ascii="Times New Roman" w:hAnsi="Times New Roman"/>
          <w:b/>
          <w:bCs/>
          <w:color w:val="auto"/>
          <w:sz w:val="28"/>
          <w:szCs w:val="28"/>
          <w:highlight w:val="none"/>
        </w:rPr>
      </w:pPr>
      <w:r>
        <w:rPr>
          <w:rFonts w:ascii="Times New Roman" w:hAnsi="Times New Roman"/>
          <w:b/>
          <w:bCs/>
          <w:color w:val="auto"/>
          <w:sz w:val="28"/>
          <w:szCs w:val="28"/>
          <w:highlight w:val="none"/>
        </w:rPr>
        <w:t xml:space="preserve">采购人：</w:t>
      </w:r>
      <w:r>
        <w:rPr>
          <w:rFonts w:hint="eastAsia" w:ascii="Times New Roman" w:hAnsi="Times New Roman"/>
          <w:b/>
          <w:bCs/>
          <w:color w:val="auto"/>
          <w:sz w:val="28"/>
          <w:szCs w:val="28"/>
          <w:highlight w:val="none"/>
        </w:rPr>
        <w:t xml:space="preserve">苏州工学院</w:t>
      </w:r>
      <w:r/>
    </w:p>
    <w:p>
      <w:pPr>
        <w:pStyle w:val="673"/>
        <w:contextualSpacing/>
        <w:jc w:val="left"/>
        <w:spacing w:line="480" w:lineRule="exact"/>
        <w:rPr>
          <w:rFonts w:hint="eastAsia" w:ascii="宋体" w:hAnsi="宋体" w:eastAsia="宋体"/>
          <w:color w:val="auto"/>
          <w:highlight w:val="none"/>
        </w:rPr>
      </w:pPr>
      <w:r/>
      <w:bookmarkStart w:id="100" w:name="_Toc4186"/>
      <w:r>
        <w:rPr>
          <w:rFonts w:ascii="宋体" w:hAnsi="宋体" w:eastAsia="宋体"/>
          <w:color w:val="auto"/>
          <w:highlight w:val="none"/>
        </w:rPr>
        <w:t xml:space="preserve">一、项目说明：</w:t>
      </w:r>
      <w:bookmarkEnd w:id="100"/>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1、本项目采购内容：苏州工学院所需的东湖校区、东南校区学生宿舍范围内材料费低于300元（含）以下项目，包括学生宿舍区内室内外给排水管、污水管、阀门、洁具、龙头、三角阀、地漏、淋浴（外包除外）等维修；配电柜主开关后的所有供电线路、管道、配电分箱、照明电器、电扇、开关等维修；消火箱维修；建筑物内所有的门、窗、家具、楼梯扶手、毛巾架等维修；宿舍区内建筑物的地面、地砖、踢脚线、墙面维修；宿舍公共区域内路面等维修。</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2、本项目共2个分包，但2个分包不兼中。即投标人可任意一个分包或全部分包的投标，需对拟参与分包分别编制投标文件。评标、推荐中标候选人的顺序为：第一包、第二包。</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3、项目基本情况：</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（1）学生宿舍情况：</w:t>
      </w:r>
      <w:r/>
    </w:p>
    <w:p>
      <w:pPr>
        <w:ind w:firstLine="720"/>
        <w:keepLines w:val="0"/>
        <w:keepNext w:val="0"/>
        <w:pageBreakBefore w:val="0"/>
        <w:spacing w:line="440" w:lineRule="exact"/>
        <w:widowControl w:val="off"/>
        <w:rPr>
          <w:rFonts w:hint="eastAsia"/>
          <w:color w:val="auto"/>
          <w:sz w:val="24"/>
          <w:szCs w:val="22"/>
          <w:highlight w:val="none"/>
          <w:lang w:val="en-US" w:eastAsia="zh-CN"/>
        </w:rPr>
      </w:pPr>
      <w:r>
        <w:rPr>
          <w:rFonts w:hint="eastAsia"/>
          <w:color w:val="auto"/>
          <w:sz w:val="24"/>
          <w:szCs w:val="22"/>
          <w:highlight w:val="none"/>
          <w:lang w:val="en-US" w:eastAsia="zh-CN"/>
        </w:rPr>
        <w:t xml:space="preserve">分包一：东湖校区学生宿舍维修，建筑面积133469平方米，24幢建筑物，其中20幢结构为单元式，80多步楼梯。</w:t>
      </w:r>
      <w:r/>
    </w:p>
    <w:p>
      <w:pPr>
        <w:ind w:firstLine="720"/>
        <w:keepLines w:val="0"/>
        <w:keepNext w:val="0"/>
        <w:pageBreakBefore w:val="0"/>
        <w:spacing w:line="440" w:lineRule="exact"/>
        <w:widowControl w:val="off"/>
        <w:rPr>
          <w:rFonts w:hint="eastAsia"/>
          <w:color w:val="auto"/>
          <w:sz w:val="24"/>
          <w:szCs w:val="22"/>
          <w:highlight w:val="none"/>
          <w:lang w:val="en-US" w:eastAsia="zh-CN"/>
        </w:rPr>
      </w:pPr>
      <w:r>
        <w:rPr>
          <w:rFonts w:hint="eastAsia"/>
          <w:color w:val="auto"/>
          <w:sz w:val="24"/>
          <w:szCs w:val="22"/>
          <w:highlight w:val="none"/>
          <w:lang w:val="en-US" w:eastAsia="zh-CN"/>
        </w:rPr>
        <w:t xml:space="preserve">分包二：东南校区学生宿舍维修，建筑面积116588.91平方米，27幢建筑物。</w:t>
      </w:r>
      <w:r/>
    </w:p>
    <w:p>
      <w:pPr>
        <w:ind w:firstLine="480"/>
        <w:spacing w:line="440" w:lineRule="exact"/>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（2）服务事项（包括但不限于以下内容（具体以现场实际情况及采购人要求为准））：</w:t>
      </w:r>
      <w:r/>
    </w:p>
    <w:p>
      <w:pPr>
        <w:ind w:firstLine="720"/>
        <w:keepLines w:val="0"/>
        <w:keepNext w:val="0"/>
        <w:pageBreakBefore w:val="0"/>
        <w:spacing w:line="440" w:lineRule="exact"/>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①上水部分：学生宿舍区域涉及学生宿舍所有管道，包括室内外给排水管、污水管畅通；阀门、洁具、龙头、三角阀、地漏维修。</w:t>
      </w:r>
      <w:r/>
    </w:p>
    <w:p>
      <w:pPr>
        <w:ind w:firstLine="720"/>
        <w:keepLines w:val="0"/>
        <w:keepNext w:val="0"/>
        <w:pageBreakBefore w:val="0"/>
        <w:spacing w:line="440" w:lineRule="exact"/>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②电气部分：自每栋建筑物内的配电柜主开关后的所有供电线路、管道、配电分箱、照明电器、电扇、开关、面板等维修更换。</w:t>
      </w:r>
      <w:r/>
    </w:p>
    <w:p>
      <w:pPr>
        <w:ind w:firstLine="720"/>
        <w:keepLines w:val="0"/>
        <w:keepNext w:val="0"/>
        <w:pageBreakBefore w:val="0"/>
        <w:spacing w:line="440" w:lineRule="exact"/>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③雨污水部分：宿舍区域内所有雨污管道（含屋面雨水口）堵塞处理，保持畅通。</w:t>
      </w:r>
      <w:r/>
    </w:p>
    <w:p>
      <w:pPr>
        <w:ind w:firstLine="720"/>
        <w:keepLines w:val="0"/>
        <w:keepNext w:val="0"/>
        <w:pageBreakBefore w:val="0"/>
        <w:spacing w:line="440" w:lineRule="exact"/>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④机木部分：宿舍区域内建筑物内所有的门、窗、家具、楼梯扶手、毛巾架、锁具、户外晾衣设施等维修。</w:t>
      </w:r>
      <w:r/>
    </w:p>
    <w:p>
      <w:pPr>
        <w:ind w:firstLine="720"/>
        <w:keepLines w:val="0"/>
        <w:keepNext w:val="0"/>
        <w:pageBreakBefore w:val="0"/>
        <w:spacing w:line="440" w:lineRule="exact"/>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⑤土建部分：宿舍区内建筑物的地面、地砖、踢脚线、墙面、墙砖；宿舍公共区域路面等维修。</w:t>
      </w:r>
      <w:r/>
    </w:p>
    <w:p>
      <w:pPr>
        <w:ind w:firstLine="720"/>
        <w:keepLines w:val="0"/>
        <w:keepNext w:val="0"/>
        <w:pageBreakBefore w:val="0"/>
        <w:spacing w:line="440" w:lineRule="exact"/>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⑥淋浴间：淋浴器、地漏维修，排水堵塞处理，保持排水管畅通。</w:t>
      </w:r>
      <w:r/>
    </w:p>
    <w:p>
      <w:pPr>
        <w:ind w:firstLine="720"/>
        <w:keepLines w:val="0"/>
        <w:keepNext w:val="0"/>
        <w:pageBreakBefore w:val="0"/>
        <w:spacing w:line="440" w:lineRule="exact"/>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注：单件设备单次维修的材料价格超过300元，材料费由学校承担（事先应征得校方的同意方可实施）。涉及复杂的或者共性的维修项目，由学校按照专项维修立项程序组织实施。</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（3）服务期限：</w:t>
      </w:r>
      <w:r/>
    </w:p>
    <w:p>
      <w:pPr>
        <w:ind w:firstLine="720"/>
        <w:keepLines w:val="0"/>
        <w:keepNext w:val="0"/>
        <w:pageBreakBefore w:val="0"/>
        <w:spacing w:line="440" w:lineRule="exact"/>
        <w:widowControl w:val="off"/>
        <w:rPr>
          <w:rFonts w:hint="eastAsia"/>
          <w:color w:val="auto"/>
          <w:sz w:val="24"/>
          <w:szCs w:val="22"/>
          <w:highlight w:val="none"/>
          <w:lang w:val="en-US" w:eastAsia="zh-CN"/>
        </w:rPr>
      </w:pPr>
      <w:r>
        <w:rPr>
          <w:rFonts w:hint="eastAsia"/>
          <w:color w:val="auto"/>
          <w:sz w:val="24"/>
          <w:szCs w:val="22"/>
          <w:highlight w:val="none"/>
          <w:lang w:val="en-US" w:eastAsia="zh-CN"/>
        </w:rPr>
        <w:t xml:space="preserve">分包一：2026年9月1日~2029年6月30日，服务合同一年一签，年度考核合格,续签下一年度的服务合同；如当年考核不合格，合同自然终止，招标方不承担任何责任，中标方需无条件退出。新中标的服务单位自2026年9月1至2026年11月30日止，为试用期，在试用期内考核不合格，合同自然终止。</w:t>
      </w:r>
      <w:r/>
    </w:p>
    <w:p>
      <w:pPr>
        <w:ind w:firstLine="720"/>
        <w:keepLines w:val="0"/>
        <w:keepNext w:val="0"/>
        <w:pageBreakBefore w:val="0"/>
        <w:spacing w:line="440" w:lineRule="exact"/>
        <w:widowControl w:val="off"/>
        <w:rPr>
          <w:rFonts w:hint="eastAsia"/>
          <w:color w:val="auto"/>
          <w:sz w:val="24"/>
          <w:szCs w:val="22"/>
          <w:highlight w:val="none"/>
          <w:lang w:val="en-US" w:eastAsia="zh-CN"/>
        </w:rPr>
      </w:pPr>
      <w:r>
        <w:rPr>
          <w:rFonts w:hint="eastAsia"/>
          <w:color w:val="auto"/>
          <w:sz w:val="24"/>
          <w:szCs w:val="22"/>
          <w:highlight w:val="none"/>
          <w:lang w:val="en-US" w:eastAsia="zh-CN"/>
        </w:rPr>
        <w:t xml:space="preserve">分包二：2027年1月1日~2029年6月30日，服务合同一年一签，年度考核合格,续签下一年度的服务合同；如当年考核不合格，合同自然终止，招标方不承担任何责任，中标方需无条件退出。新中标的服务单位自2027年1月1至2027年3月31日止，为试用期，在试用期内考核不合格，合同自然终止。</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（4）质量要求：合格。</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（5）服务地点：</w:t>
      </w:r>
      <w:r/>
    </w:p>
    <w:p>
      <w:pPr>
        <w:ind w:firstLine="720"/>
        <w:keepLines w:val="0"/>
        <w:keepNext w:val="0"/>
        <w:pageBreakBefore w:val="0"/>
        <w:spacing w:line="440" w:lineRule="exact"/>
        <w:widowControl w:val="off"/>
        <w:rPr>
          <w:rFonts w:hint="eastAsia"/>
          <w:color w:val="auto"/>
          <w:sz w:val="24"/>
          <w:szCs w:val="22"/>
          <w:highlight w:val="none"/>
          <w:lang w:val="en-US" w:eastAsia="zh-CN"/>
        </w:rPr>
      </w:pPr>
      <w:r>
        <w:rPr>
          <w:rFonts w:hint="eastAsia"/>
          <w:color w:val="auto"/>
          <w:sz w:val="24"/>
          <w:szCs w:val="22"/>
          <w:highlight w:val="none"/>
          <w:lang w:val="en-US" w:eastAsia="zh-CN"/>
        </w:rPr>
        <w:t xml:space="preserve">分包一：苏州工学院东湖校区（江苏省常熟市南三环99号）；</w:t>
      </w:r>
      <w:r/>
    </w:p>
    <w:p>
      <w:pPr>
        <w:ind w:firstLine="720"/>
        <w:keepLines w:val="0"/>
        <w:keepNext w:val="0"/>
        <w:pageBreakBefore w:val="0"/>
        <w:spacing w:line="440" w:lineRule="exact"/>
        <w:widowControl w:val="off"/>
        <w:rPr>
          <w:rFonts w:hint="eastAsia"/>
          <w:color w:val="auto"/>
          <w:sz w:val="24"/>
          <w:szCs w:val="22"/>
          <w:highlight w:val="none"/>
          <w:lang w:val="en-US" w:eastAsia="zh-CN"/>
        </w:rPr>
      </w:pPr>
      <w:r>
        <w:rPr>
          <w:rFonts w:hint="eastAsia"/>
          <w:color w:val="auto"/>
          <w:sz w:val="24"/>
          <w:szCs w:val="22"/>
          <w:highlight w:val="none"/>
          <w:lang w:val="en-US" w:eastAsia="zh-CN"/>
        </w:rPr>
        <w:t xml:space="preserve">分包二：苏州工学院东南校区（江苏省常熟市东南街道湖山路99号）。</w:t>
      </w:r>
      <w:r/>
    </w:p>
    <w:p>
      <w:pPr>
        <w:ind w:firstLine="480"/>
        <w:spacing w:line="440" w:lineRule="exact"/>
        <w:rPr>
          <w:rFonts w:hint="default"/>
          <w:b/>
          <w:bCs/>
          <w:color w:val="auto"/>
          <w:highlight w:val="none"/>
          <w:lang w:val="en-US"/>
        </w:rPr>
      </w:pPr>
      <w:r>
        <w:rPr>
          <w:rFonts w:hint="eastAsia" w:ascii="Times New Roman" w:hAnsi="Times New Roman" w:eastAsia="宋体" w:cs="Times New Roman"/>
          <w:b/>
          <w:bCs/>
          <w:color w:val="auto"/>
          <w:sz w:val="24"/>
          <w:szCs w:val="24"/>
          <w:highlight w:val="none"/>
          <w:lang w:val="en-US" w:eastAsia="zh-CN"/>
        </w:rPr>
        <w:t xml:space="preserve">（6）</w:t>
      </w:r>
      <w:r>
        <w:rPr>
          <w:rFonts w:hint="eastAsia"/>
          <w:b/>
          <w:bCs/>
          <w:color w:val="auto"/>
          <w:sz w:val="24"/>
          <w:szCs w:val="22"/>
          <w:highlight w:val="none"/>
          <w:lang w:val="en-US" w:eastAsia="zh-CN"/>
        </w:rPr>
        <w:t xml:space="preserve">本项目采购预算为￥</w:t>
      </w:r>
      <w:r>
        <w:rPr>
          <w:rFonts w:hint="eastAsia"/>
          <w:b/>
          <w:bCs/>
          <w:color w:val="auto"/>
          <w:sz w:val="24"/>
          <w:szCs w:val="24"/>
          <w:highlight w:val="none"/>
          <w:lang w:eastAsia="zh-CN"/>
        </w:rPr>
        <w:t xml:space="preserve">2682974.00</w:t>
      </w:r>
      <w:r>
        <w:rPr>
          <w:rFonts w:hint="eastAsia"/>
          <w:b/>
          <w:bCs/>
          <w:color w:val="auto"/>
          <w:sz w:val="24"/>
          <w:szCs w:val="22"/>
          <w:highlight w:val="none"/>
          <w:lang w:val="en-US" w:eastAsia="zh-CN"/>
        </w:rPr>
        <w:t xml:space="preserve">元（人民币贰佰陆拾捌万叁仟元整），其中分包一采购预算为：</w:t>
      </w:r>
      <w:r>
        <w:rPr>
          <w:rFonts w:hint="eastAsia"/>
          <w:b/>
          <w:bCs/>
          <w:color w:val="auto"/>
          <w:sz w:val="24"/>
          <w:szCs w:val="24"/>
          <w:highlight w:val="none"/>
          <w:lang w:val="en-US" w:eastAsia="zh-CN"/>
        </w:rPr>
        <w:t xml:space="preserve">1557979.33</w:t>
      </w:r>
      <w:r>
        <w:rPr>
          <w:rFonts w:hint="eastAsia"/>
          <w:b/>
          <w:bCs/>
          <w:color w:val="auto"/>
          <w:sz w:val="24"/>
          <w:szCs w:val="22"/>
          <w:highlight w:val="none"/>
          <w:lang w:val="en-US" w:eastAsia="zh-CN"/>
        </w:rPr>
        <w:t xml:space="preserve">万元（549875.06元/年）；分包二采购预算为</w:t>
      </w:r>
      <w:r>
        <w:rPr>
          <w:rFonts w:hint="eastAsia"/>
          <w:b/>
          <w:bCs/>
          <w:color w:val="auto"/>
          <w:sz w:val="24"/>
          <w:szCs w:val="24"/>
          <w:highlight w:val="none"/>
          <w:lang w:val="en-US" w:eastAsia="zh-CN"/>
        </w:rPr>
        <w:t xml:space="preserve">1124994.67元</w:t>
      </w:r>
      <w:r>
        <w:rPr>
          <w:rFonts w:hint="eastAsia"/>
          <w:b/>
          <w:bCs/>
          <w:color w:val="auto"/>
          <w:sz w:val="24"/>
          <w:szCs w:val="22"/>
          <w:highlight w:val="none"/>
          <w:lang w:val="en-US" w:eastAsia="zh-CN"/>
        </w:rPr>
        <w:t xml:space="preserve">（449997.87万元/年），投标人报价时不得超过各分包采购预算及设定每年预算金额，否则作无效投标处理。</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4、结算方式：</w:t>
      </w:r>
      <w:r/>
    </w:p>
    <w:p>
      <w:pPr>
        <w:ind w:firstLine="720"/>
        <w:keepLines w:val="0"/>
        <w:keepNext w:val="0"/>
        <w:pageBreakBefore w:val="0"/>
        <w:spacing w:line="440" w:lineRule="exact"/>
        <w:widowControl w:val="off"/>
        <w:rPr>
          <w:rFonts w:hint="eastAsia"/>
          <w:i w:val="0"/>
          <w:iCs w:val="0"/>
          <w:color w:val="auto"/>
          <w:sz w:val="24"/>
          <w:szCs w:val="22"/>
          <w:highlight w:val="none"/>
          <w:u w:val="none"/>
          <w:lang w:val="en-US" w:eastAsia="zh-CN"/>
        </w:rPr>
      </w:pPr>
      <w:r>
        <w:rPr>
          <w:rFonts w:hint="eastAsia"/>
          <w:i w:val="0"/>
          <w:iCs w:val="0"/>
          <w:color w:val="auto"/>
          <w:sz w:val="24"/>
          <w:szCs w:val="22"/>
          <w:highlight w:val="none"/>
          <w:u w:val="none"/>
          <w:lang w:val="en-US" w:eastAsia="zh-CN"/>
        </w:rPr>
        <w:t xml:space="preserve">①分包一：经考核合格后，凭发票支付相应款项。具体如下：2027年10月31日前支付2026年9月1日~2027年8月31日期间维保费；2028年10月31日前支付2027年9月1日~2028年8月31日期间维保费；2029年8月31日前支付2028年9月1日~2029年6月30日期间维保费。</w:t>
      </w:r>
      <w:r/>
    </w:p>
    <w:p>
      <w:pPr>
        <w:ind w:firstLine="720"/>
        <w:keepLines w:val="0"/>
        <w:keepNext w:val="0"/>
        <w:pageBreakBefore w:val="0"/>
        <w:spacing w:line="440" w:lineRule="exact"/>
        <w:widowControl w:val="off"/>
        <w:rPr>
          <w:rFonts w:hint="eastAsia"/>
          <w:i w:val="0"/>
          <w:iCs w:val="0"/>
          <w:color w:val="auto"/>
          <w:sz w:val="24"/>
          <w:szCs w:val="22"/>
          <w:highlight w:val="none"/>
          <w:u w:val="none"/>
          <w:lang w:val="en-US" w:eastAsia="zh-CN"/>
        </w:rPr>
      </w:pPr>
      <w:r>
        <w:rPr>
          <w:rFonts w:hint="eastAsia"/>
          <w:i w:val="0"/>
          <w:iCs w:val="0"/>
          <w:color w:val="auto"/>
          <w:sz w:val="24"/>
          <w:szCs w:val="22"/>
          <w:highlight w:val="none"/>
          <w:u w:val="none"/>
          <w:lang w:val="en-US" w:eastAsia="zh-CN"/>
        </w:rPr>
        <w:t xml:space="preserve">②分包二：经考核合格后，凭发票支付相应款项。具体如下：2028年3月1日前支付2027年1月1日~2027年12月31日期间维保费；2029年3月1日前支付2028年1月1日~2028年12月31日期间维保费；2029年8月31日前支付2029年1月1日~2029年6月30日期间维保费。</w:t>
      </w:r>
      <w:r/>
    </w:p>
    <w:p>
      <w:pPr>
        <w:ind w:firstLine="720"/>
        <w:keepLines w:val="0"/>
        <w:keepNext w:val="0"/>
        <w:pageBreakBefore w:val="0"/>
        <w:spacing w:line="440" w:lineRule="exact"/>
        <w:widowControl w:val="off"/>
        <w:rPr>
          <w:rFonts w:hint="eastAsia"/>
          <w:i w:val="0"/>
          <w:iCs w:val="0"/>
          <w:color w:val="auto"/>
          <w:sz w:val="24"/>
          <w:szCs w:val="22"/>
          <w:highlight w:val="none"/>
          <w:u w:val="none"/>
          <w:lang w:val="en-US" w:eastAsia="zh-CN"/>
        </w:rPr>
      </w:pPr>
      <w:r>
        <w:rPr>
          <w:rFonts w:hint="eastAsia"/>
          <w:i w:val="0"/>
          <w:iCs w:val="0"/>
          <w:color w:val="auto"/>
          <w:sz w:val="24"/>
          <w:szCs w:val="22"/>
          <w:highlight w:val="none"/>
          <w:u w:val="none"/>
          <w:lang w:val="en-US" w:eastAsia="zh-CN"/>
        </w:rPr>
        <w:t xml:space="preserve">③考核要求：维修管理服务得分达到85分及以上为合格，学校全额支付服务费：低于85分的，按（85-最终得分）/100的比率扣减服务费，即本次费用=年度中标价*[1-（85-最终得分）/100]。</w:t>
      </w:r>
      <w:r/>
    </w:p>
    <w:p>
      <w:pPr>
        <w:ind w:firstLine="480"/>
        <w:spacing w:line="440" w:lineRule="exact"/>
        <w:rPr>
          <w:i/>
          <w:iCs/>
          <w:color w:val="auto"/>
          <w:sz w:val="24"/>
          <w:szCs w:val="24"/>
          <w:highlight w:val="none"/>
          <w:u w:val="single"/>
        </w:rPr>
      </w:pPr>
      <w:r>
        <w:rPr>
          <w:rFonts w:hint="eastAsia"/>
          <w:bCs/>
          <w:i/>
          <w:iCs/>
          <w:color w:val="auto"/>
          <w:sz w:val="24"/>
          <w:highlight w:val="none"/>
          <w:u w:val="single"/>
          <w:lang w:val="en-US" w:eastAsia="zh-CN"/>
        </w:rPr>
        <w:t xml:space="preserve">5</w:t>
      </w:r>
      <w:r>
        <w:rPr>
          <w:rFonts w:hint="eastAsia" w:ascii="Times New Roman" w:eastAsia="宋体"/>
          <w:bCs/>
          <w:i/>
          <w:iCs/>
          <w:color w:val="auto"/>
          <w:sz w:val="24"/>
          <w:highlight w:val="none"/>
          <w:u w:val="single"/>
          <w:lang w:val="en-US" w:eastAsia="zh-CN"/>
        </w:rPr>
        <w:t xml:space="preserve">、</w:t>
      </w:r>
      <w:r>
        <w:rPr>
          <w:rFonts w:hint="eastAsia"/>
          <w:i/>
          <w:iCs/>
          <w:color w:val="auto"/>
          <w:sz w:val="24"/>
          <w:szCs w:val="22"/>
          <w:highlight w:val="none"/>
          <w:u w:val="single"/>
        </w:rPr>
        <w:t xml:space="preserve">本</w:t>
      </w:r>
      <w:r>
        <w:rPr>
          <w:rFonts w:hint="eastAsia"/>
          <w:i/>
          <w:iCs/>
          <w:color w:val="auto"/>
          <w:sz w:val="24"/>
          <w:szCs w:val="22"/>
          <w:highlight w:val="none"/>
          <w:u w:val="single"/>
          <w:lang w:val="en-US" w:eastAsia="zh-CN"/>
        </w:rPr>
        <w:t xml:space="preserve">项目</w:t>
      </w:r>
      <w:r>
        <w:rPr>
          <w:rFonts w:hint="eastAsia"/>
          <w:i/>
          <w:iCs/>
          <w:color w:val="auto"/>
          <w:sz w:val="24"/>
          <w:szCs w:val="22"/>
          <w:highlight w:val="none"/>
          <w:u w:val="single"/>
        </w:rPr>
        <w:t xml:space="preserve">收取履约保证金，</w:t>
      </w:r>
      <w:r>
        <w:rPr>
          <w:rFonts w:hint="eastAsia"/>
          <w:i/>
          <w:iCs/>
          <w:color w:val="auto"/>
          <w:sz w:val="24"/>
          <w:szCs w:val="24"/>
          <w:highlight w:val="none"/>
          <w:u w:val="single"/>
        </w:rPr>
        <w:t xml:space="preserve">履约保证金须为人民币，数额为</w:t>
      </w:r>
      <w:r>
        <w:rPr>
          <w:rFonts w:hint="eastAsia"/>
          <w:i/>
          <w:iCs/>
          <w:color w:val="auto"/>
          <w:sz w:val="24"/>
          <w:szCs w:val="24"/>
          <w:highlight w:val="none"/>
          <w:u w:val="single"/>
          <w:lang w:val="en-US" w:eastAsia="zh-CN"/>
        </w:rPr>
        <w:t xml:space="preserve">各分包中标总价的5%</w:t>
      </w:r>
      <w:r>
        <w:rPr>
          <w:rFonts w:hint="eastAsia"/>
          <w:i/>
          <w:iCs/>
          <w:color w:val="auto"/>
          <w:sz w:val="24"/>
          <w:szCs w:val="24"/>
          <w:highlight w:val="none"/>
          <w:u w:val="single"/>
        </w:rPr>
        <w:t xml:space="preserve">，需在采购合同签订前，以</w:t>
      </w:r>
      <w:r>
        <w:rPr>
          <w:rFonts w:hint="eastAsia" w:cs="宋体"/>
          <w:i/>
          <w:iCs/>
          <w:color w:val="auto"/>
          <w:sz w:val="24"/>
          <w:highlight w:val="none"/>
          <w:u w:val="single"/>
        </w:rPr>
        <w:t xml:space="preserve">投标人</w:t>
      </w:r>
      <w:r>
        <w:rPr>
          <w:rFonts w:hint="eastAsia"/>
          <w:i/>
          <w:iCs/>
          <w:color w:val="auto"/>
          <w:sz w:val="24"/>
          <w:szCs w:val="24"/>
          <w:highlight w:val="none"/>
          <w:u w:val="single"/>
        </w:rPr>
        <w:t xml:space="preserve">自己的名义提交给采购人。</w:t>
      </w:r>
      <w:r>
        <w:rPr>
          <w:rFonts w:hint="eastAsia"/>
          <w:i/>
          <w:iCs/>
          <w:color w:val="auto"/>
          <w:sz w:val="24"/>
          <w:szCs w:val="24"/>
          <w:highlight w:val="none"/>
          <w:u w:val="single"/>
          <w:lang w:val="en-US" w:eastAsia="zh-CN"/>
        </w:rPr>
        <w:t xml:space="preserve">合同期满后三个月内，根据履约情况，全部（或部分）无息退还履约保证金。</w:t>
      </w:r>
      <w:r/>
    </w:p>
    <w:p>
      <w:pPr>
        <w:ind w:firstLine="720"/>
        <w:spacing w:line="440" w:lineRule="exact"/>
        <w:rPr>
          <w:i/>
          <w:iCs/>
          <w:color w:val="auto"/>
          <w:sz w:val="24"/>
          <w:szCs w:val="24"/>
          <w:highlight w:val="none"/>
          <w:u w:val="single"/>
        </w:rPr>
      </w:pPr>
      <w:r>
        <w:rPr>
          <w:rFonts w:hint="eastAsia"/>
          <w:i/>
          <w:iCs/>
          <w:color w:val="auto"/>
          <w:sz w:val="24"/>
          <w:szCs w:val="24"/>
          <w:highlight w:val="none"/>
          <w:u w:val="single"/>
          <w:lang w:val="en-US" w:eastAsia="zh-CN"/>
        </w:rPr>
        <w:t xml:space="preserve">5</w:t>
      </w:r>
      <w:r>
        <w:rPr>
          <w:rFonts w:hint="eastAsia"/>
          <w:i/>
          <w:iCs/>
          <w:color w:val="auto"/>
          <w:sz w:val="24"/>
          <w:szCs w:val="24"/>
          <w:highlight w:val="none"/>
          <w:u w:val="single"/>
        </w:rPr>
        <w:t xml:space="preserve">.1 缴纳形式：电汇方式缴纳</w:t>
      </w:r>
      <w:r/>
    </w:p>
    <w:p>
      <w:pPr>
        <w:ind w:firstLine="720"/>
        <w:spacing w:line="440" w:lineRule="exact"/>
        <w:rPr>
          <w:i/>
          <w:iCs/>
          <w:color w:val="auto"/>
          <w:sz w:val="24"/>
          <w:szCs w:val="24"/>
          <w:highlight w:val="none"/>
          <w:u w:val="single"/>
        </w:rPr>
      </w:pPr>
      <w:r>
        <w:rPr>
          <w:rFonts w:hint="eastAsia"/>
          <w:i/>
          <w:iCs/>
          <w:color w:val="auto"/>
          <w:sz w:val="24"/>
          <w:szCs w:val="24"/>
          <w:highlight w:val="none"/>
          <w:u w:val="single"/>
          <w:lang w:val="en-US" w:eastAsia="zh-CN"/>
        </w:rPr>
        <w:t xml:space="preserve">5</w:t>
      </w:r>
      <w:r>
        <w:rPr>
          <w:rFonts w:hint="eastAsia"/>
          <w:i/>
          <w:iCs/>
          <w:color w:val="auto"/>
          <w:sz w:val="24"/>
          <w:szCs w:val="24"/>
          <w:highlight w:val="none"/>
          <w:u w:val="single"/>
        </w:rPr>
        <w:t xml:space="preserve">.2 </w:t>
      </w:r>
      <w:r>
        <w:rPr>
          <w:rFonts w:hint="eastAsia" w:eastAsia="宋体"/>
          <w:i/>
          <w:iCs/>
          <w:color w:val="auto"/>
          <w:sz w:val="24"/>
          <w:szCs w:val="24"/>
          <w:highlight w:val="none"/>
          <w:u w:val="single"/>
          <w:lang w:eastAsia="zh-CN"/>
        </w:rPr>
        <w:t xml:space="preserve">开户名称：苏州工学院</w:t>
      </w:r>
      <w:r>
        <w:rPr>
          <w:rFonts w:hint="eastAsia"/>
          <w:i/>
          <w:iCs/>
          <w:color w:val="auto"/>
          <w:sz w:val="24"/>
          <w:szCs w:val="24"/>
          <w:highlight w:val="none"/>
          <w:u w:val="single"/>
        </w:rPr>
        <w:t xml:space="preserve">；银行账号：32201986152050594557；开户银行：中国建设银行常熟城中支行。</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6、特别说明：本项目不得以任何形式进行转包及分包。</w:t>
      </w:r>
      <w:r/>
    </w:p>
    <w:p>
      <w:pPr>
        <w:pStyle w:val="673"/>
        <w:contextualSpacing/>
        <w:jc w:val="left"/>
        <w:spacing w:line="480" w:lineRule="exact"/>
        <w:rPr>
          <w:rFonts w:hint="eastAsia" w:ascii="宋体" w:hAnsi="宋体" w:eastAsia="宋体"/>
          <w:color w:val="auto"/>
          <w:highlight w:val="none"/>
        </w:rPr>
      </w:pPr>
      <w:r/>
      <w:bookmarkStart w:id="101" w:name="_Toc25619"/>
      <w:r>
        <w:rPr>
          <w:rFonts w:hint="eastAsia" w:ascii="宋体" w:hAnsi="宋体" w:eastAsia="宋体"/>
          <w:color w:val="auto"/>
          <w:highlight w:val="none"/>
          <w:lang w:val="en-US" w:eastAsia="zh-CN"/>
        </w:rPr>
        <w:t xml:space="preserve">二</w:t>
      </w:r>
      <w:r>
        <w:rPr>
          <w:rFonts w:ascii="宋体" w:hAnsi="宋体" w:eastAsia="宋体"/>
          <w:color w:val="auto"/>
          <w:highlight w:val="none"/>
        </w:rPr>
        <w:t xml:space="preserve">、</w:t>
      </w:r>
      <w:r>
        <w:rPr>
          <w:rFonts w:hint="eastAsia" w:ascii="宋体" w:hAnsi="宋体" w:eastAsia="宋体"/>
          <w:color w:val="auto"/>
          <w:highlight w:val="none"/>
          <w:lang w:val="en-US" w:eastAsia="zh-CN"/>
        </w:rPr>
        <w:t xml:space="preserve">项目服务要求</w:t>
      </w:r>
      <w:r>
        <w:rPr>
          <w:rFonts w:ascii="宋体" w:hAnsi="宋体" w:eastAsia="宋体"/>
          <w:color w:val="auto"/>
          <w:highlight w:val="none"/>
        </w:rPr>
        <w:t xml:space="preserve">：</w:t>
      </w:r>
      <w:bookmarkEnd w:id="101"/>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1、施工要求：严格按照采购人要求施工。施工过程中，如采购人发现中标单位未按照施工工艺施工，发现1次扣除1万元，累计计算，如发现次数超过3次，甲方有权直接判定维保不合格，直接终止合同，甲方有权不支付中标单位任何费用，并追究中标单位法律责任。</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施工过程中，如需要变更的，须征得甲方同意，并按规定程序办理变更手续。</w:t>
      </w:r>
      <w:r/>
    </w:p>
    <w:p>
      <w:pPr>
        <w:ind w:firstLine="480"/>
        <w:spacing w:line="440" w:lineRule="exact"/>
        <w:rPr>
          <w:rFonts w:hint="eastAsia"/>
          <w:color w:val="auto"/>
          <w:sz w:val="24"/>
          <w:szCs w:val="22"/>
          <w:highlight w:val="none"/>
          <w:lang w:val="en-US" w:eastAsia="zh-CN"/>
        </w:rPr>
      </w:pPr>
      <w:r>
        <w:rPr>
          <w:rFonts w:hint="eastAsia"/>
          <w:i/>
          <w:iCs/>
          <w:color w:val="auto"/>
          <w:sz w:val="24"/>
          <w:szCs w:val="22"/>
          <w:highlight w:val="none"/>
          <w:u w:val="single"/>
          <w:lang w:val="en-US" w:eastAsia="zh-CN"/>
        </w:rPr>
        <w:t xml:space="preserve">2、队伍要求：配备具有相适应施工能力的工作人员驻校。</w:t>
      </w:r>
      <w:r/>
    </w:p>
    <w:p>
      <w:pPr>
        <w:ind w:firstLine="480"/>
        <w:spacing w:line="440" w:lineRule="exact"/>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1）投标单位如获得中标，应根据响应工作需要，在中标后十五个自然日中标人拟派项目负责人须按照采购人要求固定驻点，服务期间项目负责人不得更换，如遇特殊原因需提前30日通知采购人，经采购人同意后方可更换。</w:t>
      </w:r>
      <w:r>
        <w:rPr>
          <w:rFonts w:hint="eastAsia"/>
          <w:b/>
          <w:bCs/>
          <w:i/>
          <w:iCs/>
          <w:color w:val="auto"/>
          <w:sz w:val="24"/>
          <w:szCs w:val="22"/>
          <w:highlight w:val="none"/>
          <w:u w:val="single"/>
          <w:lang w:val="en-US" w:eastAsia="zh-CN"/>
        </w:rPr>
        <w:t xml:space="preserve">（投标人须在投标文件中提供相应承诺函并加盖供应商公章，未提供或提供内容不全视为未实质性相应招标文件要求，作无效投标处理。）</w:t>
      </w:r>
      <w:r/>
    </w:p>
    <w:p>
      <w:pPr>
        <w:ind w:firstLine="480"/>
        <w:spacing w:line="440" w:lineRule="exact"/>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（2）派驻工作人员具体如下：</w:t>
      </w:r>
      <w:r/>
    </w:p>
    <w:p>
      <w:pPr>
        <w:ind w:firstLine="480"/>
        <w:spacing w:line="440" w:lineRule="exact"/>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分包一：①驻点项目负责人1人；②白天派驻人员一般不少于4人，其中电工（持低压电工证）不少于1人；③夜间派驻电工1人（持低压电工证）值守，处理突发事件。④开学季，根据维修量的情况临时增派维修人员（无偿），做好维修服务。</w:t>
      </w:r>
      <w:r/>
    </w:p>
    <w:p>
      <w:pPr>
        <w:ind w:firstLine="480"/>
        <w:spacing w:line="440" w:lineRule="exact"/>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分包二：①驻点项目负责人1人；②白天派驻人员不少于3人，其中电工（持低压电工证）不少于1人；③夜间派驻电工1人（持低压电工证）值守，处理突发事件。④开学季，根据维修量的情况临时增派维修人员（无偿），做好维修服务。</w:t>
      </w:r>
      <w:r/>
    </w:p>
    <w:p>
      <w:pPr>
        <w:ind w:firstLine="480"/>
        <w:spacing w:line="440" w:lineRule="exact"/>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派驻人员必须统一着装，学校对实际派驻人员数量严格考核，若人员配备不足，结合考核情况，学校有权解除合同，并根据成本核算中人员经费在维保费中扣除。</w:t>
      </w:r>
      <w:r/>
    </w:p>
    <w:p>
      <w:pPr>
        <w:ind w:firstLine="480"/>
        <w:spacing w:line="440" w:lineRule="exact"/>
        <w:rPr>
          <w:rFonts w:hint="eastAsia"/>
          <w:i/>
          <w:iCs/>
          <w:color w:val="auto"/>
          <w:sz w:val="24"/>
          <w:szCs w:val="22"/>
          <w:highlight w:val="none"/>
          <w:u w:val="single"/>
          <w:lang w:val="en-US" w:eastAsia="zh-CN"/>
        </w:rPr>
      </w:pPr>
      <w:r/>
      <w:bookmarkStart w:id="102" w:name="OLE_LINK1"/>
      <w:r/>
      <w:bookmarkStart w:id="103" w:name="OLE_LINK2"/>
      <w:r>
        <w:rPr>
          <w:rFonts w:hint="eastAsia"/>
          <w:i/>
          <w:iCs/>
          <w:color w:val="auto"/>
          <w:sz w:val="24"/>
          <w:szCs w:val="22"/>
          <w:highlight w:val="none"/>
          <w:u w:val="single"/>
          <w:lang w:val="en-US" w:eastAsia="zh-CN"/>
        </w:rPr>
        <w:t xml:space="preserve">（3）时间要求：接到采购人维修指令后，中标人必须在当天有响应，当天维修完毕；如遇无法维修，必须汇报采购人，向采购人提交维修方案，由采购人研判是否维修；遇到紧急情况随叫随到，5分钟内到场。</w:t>
      </w:r>
      <w:r/>
    </w:p>
    <w:p>
      <w:pPr>
        <w:ind w:firstLine="480"/>
        <w:spacing w:line="440" w:lineRule="exact"/>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4）毕业生宿舍暑期维修服务工期要求：中标人须在每年8月20日前，完成当年度所有毕业生腾退宿舍内全部维修项目，确保房间达到新生入住标准（含设施修复、墙面零星修补、家具维修、水电测试、排水通畅等）。</w:t>
      </w:r>
      <w:bookmarkEnd w:id="102"/>
      <w:bookmarkEnd w:id="103"/>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3、管理要求：</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（1）中标人应遵守学校各类规章制度，施工过程中应注重做好各类防护措施，防止发生人身伤害及财产损失事故。如因施工不当造成人身伤害及财产损失，由中标人自理。</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（2）投标人应制定规范的服务管理制度，建立内部服务质量监督考核体系，保质保量完成项目。</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（3）落实专人负责工作台账资料的记录保管，确保台账资料记录详细、分类清楚、数据详实。</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4、关于施工人员的情况说明：按照学校相关要求，中标人需在进校施工前3天向甲方提供所有施工人员的身份证和电话号码等信息。甲方将对所有人员进行审核，审核通过者发放学校出入证。审核不通过的人员，不得进校。服务期间，采购人将对进校人员进行现场身份核实，如出现人证不一等情况，发现一次罚款5000元，由采购人在合同款中直接扣除；如出现施工人员健康异常情况，发现一次罚款10000元，由采购人在合同款中直接扣除，并追究中标人相应的责任。如发生政策变化，采购人将提前通知中标人。</w:t>
      </w:r>
      <w:r/>
    </w:p>
    <w:p>
      <w:pPr>
        <w:pStyle w:val="673"/>
        <w:contextualSpacing/>
        <w:jc w:val="left"/>
        <w:spacing w:line="480" w:lineRule="exact"/>
        <w:rPr>
          <w:rFonts w:hint="eastAsia" w:ascii="宋体" w:hAnsi="宋体" w:eastAsia="宋体"/>
          <w:color w:val="auto"/>
          <w:highlight w:val="none"/>
        </w:rPr>
      </w:pPr>
      <w:r/>
      <w:bookmarkStart w:id="104" w:name="_Toc1050"/>
      <w:r>
        <w:rPr>
          <w:rFonts w:hint="eastAsia" w:ascii="宋体" w:hAnsi="宋体" w:eastAsia="宋体"/>
          <w:color w:val="auto"/>
          <w:highlight w:val="none"/>
          <w:lang w:val="en-US" w:eastAsia="zh-CN"/>
        </w:rPr>
        <w:t xml:space="preserve">三</w:t>
      </w:r>
      <w:r>
        <w:rPr>
          <w:rFonts w:ascii="宋体" w:hAnsi="宋体" w:eastAsia="宋体"/>
          <w:color w:val="auto"/>
          <w:highlight w:val="none"/>
        </w:rPr>
        <w:t xml:space="preserve">、</w:t>
      </w:r>
      <w:r>
        <w:rPr>
          <w:rFonts w:hint="eastAsia" w:ascii="宋体" w:hAnsi="宋体" w:eastAsia="宋体"/>
          <w:color w:val="auto"/>
          <w:highlight w:val="none"/>
          <w:lang w:val="en-US" w:eastAsia="zh-CN"/>
        </w:rPr>
        <w:t xml:space="preserve">考核办法</w:t>
      </w:r>
      <w:r>
        <w:rPr>
          <w:rFonts w:ascii="宋体" w:hAnsi="宋体" w:eastAsia="宋体"/>
          <w:color w:val="auto"/>
          <w:highlight w:val="none"/>
        </w:rPr>
        <w:t xml:space="preserve">：</w:t>
      </w:r>
      <w:bookmarkEnd w:id="104"/>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1、</w:t>
      </w:r>
      <w:r>
        <w:rPr>
          <w:rFonts w:hint="eastAsia" w:ascii="Times New Roman" w:eastAsia="宋体"/>
          <w:color w:val="auto"/>
          <w:sz w:val="24"/>
          <w:szCs w:val="22"/>
          <w:highlight w:val="none"/>
          <w:lang w:val="en-US" w:eastAsia="zh-CN"/>
        </w:rPr>
        <w:t xml:space="preserve">维修服务完成度（60分）</w:t>
      </w:r>
      <w:r/>
    </w:p>
    <w:p>
      <w:pPr>
        <w:ind w:firstLine="480"/>
        <w:spacing w:line="440" w:lineRule="exact"/>
        <w:rPr>
          <w:rFonts w:hint="eastAsia"/>
          <w:color w:val="auto"/>
          <w:sz w:val="24"/>
          <w:szCs w:val="22"/>
          <w:highlight w:val="none"/>
          <w:lang w:val="en-US" w:eastAsia="zh-CN"/>
        </w:rPr>
      </w:pPr>
      <w:r>
        <w:rPr>
          <w:rFonts w:hint="eastAsia" w:ascii="Times New Roman" w:eastAsia="宋体"/>
          <w:color w:val="auto"/>
          <w:sz w:val="24"/>
          <w:szCs w:val="22"/>
          <w:highlight w:val="none"/>
          <w:lang w:val="en-US" w:eastAsia="zh-CN"/>
        </w:rPr>
        <w:t xml:space="preserve">此项得分按如下公式计算：维修服务完成度得分=X×100*60%其中，X为报修完成率，根据报修管理系统中的数据计算得出。</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2、</w:t>
      </w:r>
      <w:r>
        <w:rPr>
          <w:rFonts w:hint="eastAsia" w:ascii="Times New Roman" w:eastAsia="宋体"/>
          <w:color w:val="auto"/>
          <w:sz w:val="24"/>
          <w:szCs w:val="22"/>
          <w:highlight w:val="none"/>
          <w:lang w:val="en-US" w:eastAsia="zh-CN"/>
        </w:rPr>
        <w:t xml:space="preserve">维修服务满意度（40分）：</w:t>
      </w:r>
      <w:r/>
    </w:p>
    <w:p>
      <w:pPr>
        <w:ind w:firstLine="480"/>
        <w:spacing w:line="440" w:lineRule="exact"/>
        <w:rPr>
          <w:rFonts w:hint="eastAsia"/>
          <w:color w:val="auto"/>
          <w:sz w:val="24"/>
          <w:szCs w:val="22"/>
          <w:highlight w:val="none"/>
          <w:lang w:val="en-US" w:eastAsia="zh-CN"/>
        </w:rPr>
      </w:pPr>
      <w:r>
        <w:rPr>
          <w:rFonts w:hint="eastAsia" w:ascii="Times New Roman" w:eastAsia="宋体"/>
          <w:color w:val="auto"/>
          <w:sz w:val="24"/>
          <w:szCs w:val="22"/>
          <w:highlight w:val="none"/>
          <w:lang w:val="en-US" w:eastAsia="zh-CN"/>
        </w:rPr>
        <w:t xml:space="preserve">满意度调查由后勤管理处组织实施，调查对象包括：维修管理科、公寓服务中心及学生代表三类人员，相应权重占比分别为10%，15%，15%。此项得分根据维修服务满意率进行评分。按如下公式计算：</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3、</w:t>
      </w:r>
      <w:r>
        <w:rPr>
          <w:rFonts w:hint="eastAsia" w:ascii="Times New Roman" w:eastAsia="宋体"/>
          <w:color w:val="auto"/>
          <w:sz w:val="24"/>
          <w:szCs w:val="22"/>
          <w:highlight w:val="none"/>
          <w:lang w:val="en-US" w:eastAsia="zh-CN"/>
        </w:rPr>
        <w:t xml:space="preserve">维修服务满意度得分=</w:t>
      </w:r>
      <m:oMath>
        <m:nary>
          <m:naryPr>
            <m:chr m:val="∑"/>
            <m:grow m:val="off"/>
            <m:limLoc m:val="undOvr"/>
            <m:ctrlPr>
              <w:rPr>
                <w:rFonts w:hint="eastAsia" w:ascii="Cambria Math" w:hAnsi="Cambria Math"/>
                <w:color w:val="auto"/>
                <w:sz w:val="24"/>
                <w:szCs w:val="22"/>
                <w:highlight w:val="none"/>
                <w:lang w:val="en-US" w:eastAsia="zh-CN"/>
              </w:rPr>
            </m:ctrlPr>
          </m:naryPr>
          <m:sub>
            <m:r>
              <w:rPr>
                <w:rFonts w:hint="eastAsia" w:ascii="Cambria Math" w:hAnsi="Cambria Math"/>
                <w:color w:val="auto"/>
                <w:sz w:val="24"/>
                <w:szCs w:val="22"/>
                <w:highlight w:val="none"/>
                <w:lang w:val="en-US" w:eastAsia="zh-CN"/>
              </w:rPr>
              <m:rPr>
                <m:sty m:val="p"/>
              </m:rPr>
              <m:t>i=1</m:t>
            </m:r>
          </m:sub>
          <m:sup>
            <m:r>
              <w:rPr>
                <w:rFonts w:hint="eastAsia" w:ascii="Cambria Math" w:hAnsi="Cambria Math"/>
                <w:color w:val="auto"/>
                <w:sz w:val="24"/>
                <w:szCs w:val="22"/>
                <w:highlight w:val="none"/>
                <w:lang w:val="en-US" w:eastAsia="zh-CN"/>
              </w:rPr>
              <m:rPr>
                <m:sty m:val="p"/>
              </m:rPr>
              <m:t>3</m:t>
            </m:r>
          </m:sup>
          <m:e>
            <m:r>
              <w:rPr>
                <w:rFonts w:hint="eastAsia" w:ascii="Cambria Math" w:hAnsi="Cambria Math"/>
                <w:color w:val="auto"/>
                <w:sz w:val="24"/>
                <w:szCs w:val="22"/>
                <w:highlight w:val="none"/>
                <w:lang w:val="en-US" w:eastAsia="zh-CN"/>
              </w:rPr>
              <m:rPr>
                <m:sty m:val="p"/>
              </m:rPr>
              <m:t>Yi∗100∗Zi</m:t>
            </m:r>
          </m:e>
        </m:nary>
      </m:oMath>
      <w:r>
        <w:rPr>
          <w:rFonts w:hint="eastAsia" w:ascii="Times New Roman" w:eastAsia="宋体"/>
          <w:color w:val="auto"/>
          <w:sz w:val="24"/>
          <w:szCs w:val="22"/>
          <w:highlight w:val="none"/>
          <w:lang w:val="en-US" w:eastAsia="zh-CN"/>
        </w:rPr>
        <w:t xml:space="preserve">，其中，</w:t>
      </w:r>
      <m:oMath>
        <m:r>
          <w:rPr>
            <w:rFonts w:hint="eastAsia" w:ascii="Cambria Math" w:hAnsi="Cambria Math"/>
            <w:color w:val="auto"/>
            <w:sz w:val="24"/>
            <w:szCs w:val="22"/>
            <w:highlight w:val="none"/>
            <w:lang w:val="en-US" w:eastAsia="zh-CN"/>
          </w:rPr>
          <m:rPr>
            <m:sty m:val="p"/>
          </m:rPr>
          <m:t>Yi</m:t>
        </m:r>
      </m:oMath>
      <w:r>
        <w:rPr>
          <w:rFonts w:hint="eastAsia" w:ascii="Times New Roman" w:eastAsia="宋体"/>
          <w:color w:val="auto"/>
          <w:sz w:val="24"/>
          <w:szCs w:val="22"/>
          <w:highlight w:val="none"/>
          <w:lang w:val="en-US" w:eastAsia="zh-CN"/>
        </w:rPr>
        <w:t xml:space="preserve">为各类调查对象的综合满意率；</w:t>
      </w:r>
      <m:oMath>
        <m:r>
          <w:rPr>
            <w:rFonts w:hint="eastAsia" w:ascii="Cambria Math" w:hAnsi="Cambria Math"/>
            <w:color w:val="auto"/>
            <w:sz w:val="24"/>
            <w:szCs w:val="22"/>
            <w:highlight w:val="none"/>
            <w:lang w:val="en-US" w:eastAsia="zh-CN"/>
          </w:rPr>
          <m:rPr>
            <m:sty m:val="p"/>
          </m:rPr>
          <m:t>Zi</m:t>
        </m:r>
      </m:oMath>
      <w:r>
        <w:rPr>
          <w:rFonts w:hint="eastAsia" w:ascii="Times New Roman" w:eastAsia="宋体"/>
          <w:color w:val="auto"/>
          <w:sz w:val="24"/>
          <w:szCs w:val="22"/>
          <w:highlight w:val="none"/>
          <w:lang w:val="en-US" w:eastAsia="zh-CN"/>
        </w:rPr>
        <w:t xml:space="preserve">为各类调查人员在此考核项中所占权重。</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4、</w:t>
      </w:r>
      <w:r>
        <w:rPr>
          <w:rFonts w:hint="eastAsia" w:ascii="Times New Roman" w:eastAsia="宋体"/>
          <w:color w:val="auto"/>
          <w:sz w:val="24"/>
          <w:szCs w:val="22"/>
          <w:highlight w:val="none"/>
          <w:lang w:val="en-US" w:eastAsia="zh-CN"/>
        </w:rPr>
        <w:t xml:space="preserve">维修服务完成度得分和维修服务满意度得分相加为最终得分，达到85分及以上为合格，学校全额支付服务费：低于85分的，按（85-最终得分）/100的比率扣减服务费。</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r>
      <w:r/>
    </w:p>
    <w:p>
      <w:pPr>
        <w:pStyle w:val="673"/>
        <w:contextualSpacing/>
        <w:jc w:val="left"/>
        <w:spacing w:line="480" w:lineRule="exact"/>
        <w:rPr>
          <w:rFonts w:hint="eastAsia" w:ascii="宋体" w:hAnsi="宋体" w:eastAsia="宋体"/>
          <w:color w:val="auto"/>
          <w:highlight w:val="none"/>
        </w:rPr>
      </w:pPr>
      <w:r/>
      <w:bookmarkStart w:id="105" w:name="_Toc14814"/>
      <w:r>
        <w:rPr>
          <w:rFonts w:hint="eastAsia" w:ascii="宋体" w:hAnsi="宋体" w:eastAsia="宋体"/>
          <w:color w:val="auto"/>
          <w:highlight w:val="none"/>
          <w:lang w:val="en-US" w:eastAsia="zh-CN"/>
        </w:rPr>
        <w:t xml:space="preserve">四</w:t>
      </w:r>
      <w:r>
        <w:rPr>
          <w:rFonts w:hint="eastAsia" w:ascii="宋体" w:hAnsi="宋体" w:eastAsia="宋体"/>
          <w:color w:val="auto"/>
          <w:highlight w:val="none"/>
        </w:rPr>
        <w:t xml:space="preserve">、投标报价要求：</w:t>
      </w:r>
      <w:bookmarkEnd w:id="105"/>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1、投标人须对本项目中的所有服务内容进行投报，不得拆开投报或只投报其中的部分内容，否则将失去投标资格。</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2、投标报价应为人民币报价。投标总价包括服务期限内完成该项目所需的所有费用，包括材料费、人工费（包括人员工资、社会保险费用、福利费、加班费、人身意外伤害险等）、设备工具费、作业服装费、易耗品费、税费及政策性文件规定和合同所包含的所有风险、责任等各项应有费用。采购人不承担由于供应商漏报、少报所带来的全部风险和责任。</w:t>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3、投标人在报价时应充分考虑各种风险因素，包括但不限于遇重大活动、检查、突发情况、省市有关项目政策调整、最低工资调整、物价调整、税费调整等，相关风险因素费用全部包含在报价中。</w:t>
      </w:r>
      <w:r/>
    </w:p>
    <w:p>
      <w:pPr>
        <w:pStyle w:val="673"/>
        <w:contextualSpacing/>
        <w:jc w:val="left"/>
        <w:spacing w:line="480" w:lineRule="exact"/>
        <w:rPr>
          <w:rFonts w:hint="eastAsia" w:ascii="宋体" w:hAnsi="宋体" w:eastAsia="宋体"/>
          <w:color w:val="auto"/>
          <w:highlight w:val="none"/>
          <w:lang w:val="en-US" w:eastAsia="zh-CN"/>
        </w:rPr>
      </w:pPr>
      <w:r/>
      <w:bookmarkStart w:id="106" w:name="_Toc24766"/>
      <w:r>
        <w:rPr>
          <w:rFonts w:hint="eastAsia" w:ascii="宋体" w:hAnsi="宋体" w:eastAsia="宋体"/>
          <w:color w:val="auto"/>
          <w:highlight w:val="none"/>
          <w:lang w:val="en-US" w:eastAsia="zh-CN"/>
        </w:rPr>
        <w:t xml:space="preserve">五、其他要求：</w:t>
      </w:r>
      <w:bookmarkEnd w:id="106"/>
      <w:r/>
      <w:r/>
    </w:p>
    <w:p>
      <w:pPr>
        <w:ind w:firstLine="480"/>
        <w:spacing w:line="440" w:lineRule="exact"/>
        <w:rPr>
          <w:rFonts w:hint="eastAsia"/>
          <w:color w:val="auto"/>
          <w:sz w:val="24"/>
          <w:szCs w:val="22"/>
          <w:highlight w:val="none"/>
          <w:lang w:val="en-US" w:eastAsia="zh-CN"/>
        </w:rPr>
      </w:pPr>
      <w:r>
        <w:rPr>
          <w:rFonts w:hint="eastAsia"/>
          <w:color w:val="auto"/>
          <w:sz w:val="24"/>
          <w:szCs w:val="22"/>
          <w:highlight w:val="none"/>
          <w:lang w:val="en-US" w:eastAsia="zh-CN"/>
        </w:rPr>
        <w:t xml:space="preserve">1、为保证本项目顺利开展，供应商应针对本项目制定详细的服务方案、应急方案及安全管理方案。</w:t>
      </w:r>
      <w:r/>
    </w:p>
    <w:p>
      <w:pPr>
        <w:ind w:firstLine="482"/>
        <w:jc w:val="left"/>
        <w:spacing w:line="440" w:lineRule="exact"/>
        <w:rPr>
          <w:rFonts w:hint="eastAsia" w:ascii="Times New Roman" w:hAnsi="Times New Roman"/>
          <w:color w:val="auto"/>
          <w:sz w:val="24"/>
          <w:highlight w:val="none"/>
        </w:rPr>
      </w:pPr>
      <w:r>
        <w:rPr>
          <w:rFonts w:hint="eastAsia"/>
          <w:color w:val="auto"/>
          <w:sz w:val="24"/>
          <w:highlight w:val="none"/>
          <w:lang w:val="en-US" w:eastAsia="zh-CN"/>
        </w:rPr>
        <w:t xml:space="preserve">2</w:t>
      </w:r>
      <w:r>
        <w:rPr>
          <w:rFonts w:hint="eastAsia"/>
          <w:color w:val="auto"/>
          <w:sz w:val="24"/>
          <w:highlight w:val="none"/>
          <w:lang w:eastAsia="zh-CN"/>
        </w:rPr>
        <w:t xml:space="preserve">、</w:t>
      </w:r>
      <w:r>
        <w:rPr>
          <w:rFonts w:hint="eastAsia" w:ascii="Times New Roman" w:hAnsi="Times New Roman"/>
          <w:color w:val="auto"/>
          <w:sz w:val="24"/>
          <w:highlight w:val="none"/>
        </w:rPr>
        <w:t xml:space="preserve">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工作人员在岗履行职责期间（包括上下班途中），发生自身的人身伤害、伤亡，均由中标单位负责处理并承担经济和道义上的责任，采购单位不承担任何责任。</w:t>
      </w:r>
      <w:r/>
    </w:p>
    <w:p>
      <w:pPr>
        <w:ind w:firstLine="482"/>
        <w:jc w:val="left"/>
        <w:spacing w:line="440" w:lineRule="exact"/>
        <w:rPr>
          <w:rFonts w:hint="eastAsia" w:ascii="Times New Roman" w:hAnsi="Times New Roman"/>
          <w:color w:val="auto"/>
          <w:sz w:val="24"/>
          <w:highlight w:val="none"/>
        </w:rPr>
      </w:pPr>
      <w:r>
        <w:rPr>
          <w:rFonts w:hint="eastAsia"/>
          <w:color w:val="auto"/>
          <w:sz w:val="24"/>
          <w:highlight w:val="none"/>
          <w:lang w:val="en-US" w:eastAsia="zh-CN"/>
        </w:rPr>
        <w:t xml:space="preserve">3</w:t>
      </w:r>
      <w:r>
        <w:rPr>
          <w:rFonts w:hint="eastAsia"/>
          <w:color w:val="auto"/>
          <w:sz w:val="24"/>
          <w:highlight w:val="none"/>
          <w:lang w:eastAsia="zh-CN"/>
        </w:rPr>
        <w:t xml:space="preserve">、</w:t>
      </w:r>
      <w:r>
        <w:rPr>
          <w:rFonts w:hint="eastAsia" w:ascii="Times New Roman" w:hAnsi="Times New Roman"/>
          <w:color w:val="auto"/>
          <w:sz w:val="24"/>
          <w:highlight w:val="none"/>
        </w:rPr>
        <w:t xml:space="preserve">政府采购合同履行中，</w:t>
      </w:r>
      <w:r>
        <w:rPr>
          <w:rFonts w:hint="eastAsia"/>
          <w:color w:val="auto"/>
          <w:sz w:val="24"/>
          <w:highlight w:val="none"/>
          <w:lang w:val="en-US" w:eastAsia="zh-CN"/>
        </w:rPr>
        <w:t xml:space="preserve">采购</w:t>
      </w:r>
      <w:r>
        <w:rPr>
          <w:rFonts w:hint="eastAsia" w:ascii="Times New Roman" w:hAnsi="Times New Roman"/>
          <w:color w:val="auto"/>
          <w:sz w:val="24"/>
          <w:highlight w:val="none"/>
        </w:rPr>
        <w:t xml:space="preserve">人需追加与合同标的物相同的服务的，在不改变合同其他条款的前提下，招标人可以与供应商签订补充合同，但所有补充合同的采购金额不得超过原合同采购金额的百分之十。</w:t>
      </w:r>
      <w:r/>
    </w:p>
    <w:p>
      <w:pPr>
        <w:ind w:firstLine="482"/>
        <w:jc w:val="left"/>
        <w:spacing w:line="440" w:lineRule="exact"/>
        <w:rPr>
          <w:rFonts w:hint="eastAsia" w:ascii="Times New Roman" w:hAnsi="Times New Roman"/>
          <w:color w:val="auto"/>
          <w:sz w:val="24"/>
          <w:highlight w:val="none"/>
        </w:rPr>
      </w:pPr>
      <w:r>
        <w:rPr>
          <w:rFonts w:hint="eastAsia"/>
          <w:color w:val="auto"/>
          <w:sz w:val="24"/>
          <w:highlight w:val="none"/>
          <w:lang w:val="en-US" w:eastAsia="zh-CN"/>
        </w:rPr>
        <w:t xml:space="preserve">4</w:t>
      </w:r>
      <w:r>
        <w:rPr>
          <w:rFonts w:hint="eastAsia"/>
          <w:color w:val="auto"/>
          <w:sz w:val="24"/>
          <w:highlight w:val="none"/>
          <w:lang w:eastAsia="zh-CN"/>
        </w:rPr>
        <w:t xml:space="preserve">、</w:t>
      </w:r>
      <w:r>
        <w:rPr>
          <w:rFonts w:hint="eastAsia" w:ascii="Times New Roman" w:hAnsi="Times New Roman"/>
          <w:color w:val="auto"/>
          <w:sz w:val="24"/>
          <w:highlight w:val="none"/>
        </w:rPr>
        <w:t xml:space="preserve">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需严格按采购人规定的时间完成项目的全部工作内容，如在实施的过程中出现错误，误差，需负责及时更正直至采购人确认，中标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在项目进行过程中产生的任何安全、损坏等责任事故一律由中标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自行承担。如遇突发情况，中标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需协助采购人完成需要中标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配合的服务。</w:t>
      </w:r>
      <w:r/>
    </w:p>
    <w:p>
      <w:pPr>
        <w:ind w:firstLine="482"/>
        <w:jc w:val="left"/>
        <w:spacing w:line="440" w:lineRule="exact"/>
        <w:rPr>
          <w:rFonts w:hint="eastAsia" w:ascii="Times New Roman" w:hAnsi="Times New Roman"/>
          <w:b/>
          <w:bCs/>
          <w:color w:val="auto"/>
          <w:sz w:val="24"/>
          <w:highlight w:val="none"/>
        </w:rPr>
      </w:pPr>
      <w:r>
        <w:rPr>
          <w:rFonts w:hint="eastAsia"/>
          <w:b/>
          <w:bCs/>
          <w:color w:val="auto"/>
          <w:sz w:val="24"/>
          <w:highlight w:val="none"/>
          <w:lang w:val="en-US" w:eastAsia="zh-CN"/>
        </w:rPr>
        <w:t xml:space="preserve">5</w:t>
      </w:r>
      <w:r>
        <w:rPr>
          <w:rFonts w:hint="eastAsia" w:ascii="Times New Roman" w:hAnsi="Times New Roman"/>
          <w:b/>
          <w:bCs/>
          <w:color w:val="auto"/>
          <w:sz w:val="24"/>
          <w:highlight w:val="none"/>
        </w:rPr>
        <w:t xml:space="preserve">、“采购需求”中，斜体且有下划线部分的实质性要求必须满足，任何一项实质性要求未满足的，将按无效投标处理。</w:t>
      </w:r>
      <w:r/>
    </w:p>
    <w:p>
      <w:pPr>
        <w:ind w:firstLine="480"/>
        <w:jc w:val="left"/>
        <w:spacing w:line="440" w:lineRule="exact"/>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6、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p>
      <w:pPr>
        <w:rPr>
          <w:color w:val="auto"/>
          <w:highlight w:val="none"/>
        </w:rPr>
      </w:pPr>
      <w:r>
        <w:rPr>
          <w:color w:val="auto"/>
          <w:highlight w:val="none"/>
        </w:rPr>
        <w:br w:type="page" w:clear="all"/>
      </w:r>
      <w:r/>
    </w:p>
    <w:p>
      <w:pPr>
        <w:pStyle w:val="672"/>
        <w:spacing w:line="440" w:lineRule="exact"/>
        <w:rPr>
          <w:rFonts w:hint="eastAsia"/>
          <w:bCs/>
          <w:color w:val="auto"/>
          <w:highlight w:val="none"/>
        </w:rPr>
      </w:pPr>
      <w:r/>
      <w:bookmarkStart w:id="107" w:name="_Toc13960"/>
      <w:r>
        <w:rPr>
          <w:color w:val="auto"/>
          <w:highlight w:val="none"/>
        </w:rPr>
        <w:t xml:space="preserve">第</w:t>
      </w:r>
      <w:r>
        <w:rPr>
          <w:rFonts w:hint="eastAsia"/>
          <w:color w:val="auto"/>
          <w:highlight w:val="none"/>
        </w:rPr>
        <w:t xml:space="preserve">五</w:t>
      </w:r>
      <w:r>
        <w:rPr>
          <w:color w:val="auto"/>
          <w:highlight w:val="none"/>
        </w:rPr>
        <w:t xml:space="preserve">章</w:t>
      </w:r>
      <w:r>
        <w:rPr>
          <w:rFonts w:hint="eastAsia"/>
          <w:color w:val="auto"/>
          <w:highlight w:val="none"/>
        </w:rPr>
        <w:t xml:space="preserve">  评标方法与评标</w:t>
      </w:r>
      <w:r>
        <w:rPr>
          <w:color w:val="auto"/>
          <w:highlight w:val="none"/>
        </w:rPr>
        <w:t xml:space="preserve">标准</w:t>
      </w:r>
      <w:bookmarkEnd w:id="107"/>
      <w:r/>
      <w:r/>
    </w:p>
    <w:p>
      <w:pPr>
        <w:spacing w:line="460" w:lineRule="exact"/>
        <w:rPr>
          <w:rFonts w:hint="eastAsia" w:ascii="宋体" w:hAnsi="宋体"/>
          <w:b/>
          <w:bCs/>
          <w:color w:val="auto"/>
          <w:sz w:val="28"/>
          <w:highlight w:val="none"/>
        </w:rPr>
      </w:pPr>
      <w:r/>
      <w:bookmarkStart w:id="108" w:name="_Hlk106720885"/>
      <w:r>
        <w:rPr>
          <w:rFonts w:ascii="宋体" w:hAnsi="宋体"/>
          <w:b/>
          <w:bCs/>
          <w:color w:val="auto"/>
          <w:sz w:val="28"/>
          <w:highlight w:val="none"/>
        </w:rPr>
        <w:t xml:space="preserve">一、评标方法</w:t>
      </w:r>
      <w:r/>
    </w:p>
    <w:p>
      <w:pPr>
        <w:ind w:firstLine="482"/>
        <w:jc w:val="left"/>
        <w:spacing w:line="440" w:lineRule="exact"/>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1、评标办法采用综合评分法的，评标结果按评审得分由高到低顺序排列。得分相同的，按投标报价由低到高顺序排列，得分和投标报价均相同的并列。</w:t>
      </w:r>
      <w:r/>
    </w:p>
    <w:p>
      <w:pPr>
        <w:ind w:firstLine="482"/>
        <w:jc w:val="left"/>
        <w:spacing w:line="440" w:lineRule="exact"/>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2、投标文件满足招标文件全部实质性要求，且按照评审因素的量化指标评审得分最高的投标人为排名第一的中标候选人，以此类推。如中标候选人有并列的，则以随机抽取方式确定排名。</w:t>
      </w:r>
      <w:r/>
    </w:p>
    <w:p>
      <w:pPr>
        <w:ind w:firstLine="482"/>
        <w:jc w:val="left"/>
        <w:spacing w:line="440" w:lineRule="exact"/>
        <w:rPr>
          <w:rFonts w:hint="eastAsia" w:ascii="Times New Roman" w:hAnsi="Times New Roman"/>
          <w:b/>
          <w:bCs/>
          <w:color w:val="auto"/>
          <w:sz w:val="24"/>
          <w:highlight w:val="none"/>
        </w:rPr>
      </w:pPr>
      <w:r/>
      <w:bookmarkStart w:id="109" w:name="_Hlk157612662"/>
      <w:r>
        <w:rPr>
          <w:rFonts w:hint="eastAsia" w:ascii="Times New Roman" w:hAnsi="Times New Roman"/>
          <w:b/>
          <w:bCs/>
          <w:color w:val="auto"/>
          <w:sz w:val="24"/>
          <w:highlight w:val="none"/>
        </w:rPr>
        <w:t xml:space="preserve">3、本项目每个分包选取前三名为中标候选人，并由采购人根据评委会推荐</w:t>
      </w:r>
      <w:r>
        <w:rPr>
          <w:rFonts w:ascii="Times New Roman" w:hAnsi="Times New Roman"/>
          <w:b/>
          <w:bCs/>
          <w:color w:val="auto"/>
          <w:sz w:val="24"/>
          <w:highlight w:val="none"/>
        </w:rPr>
        <w:t xml:space="preserve">确定</w:t>
      </w:r>
      <w:r>
        <w:rPr>
          <w:rFonts w:hint="eastAsia" w:ascii="Times New Roman" w:hAnsi="Times New Roman"/>
          <w:b/>
          <w:bCs/>
          <w:color w:val="auto"/>
          <w:sz w:val="24"/>
          <w:highlight w:val="none"/>
        </w:rPr>
        <w:t xml:space="preserve">每个分包排名第一的中标</w:t>
      </w:r>
      <w:r>
        <w:rPr>
          <w:rFonts w:ascii="Times New Roman" w:hAnsi="Times New Roman"/>
          <w:b/>
          <w:bCs/>
          <w:color w:val="auto"/>
          <w:sz w:val="24"/>
          <w:highlight w:val="none"/>
        </w:rPr>
        <w:t xml:space="preserve">候选人</w:t>
      </w:r>
      <w:r>
        <w:rPr>
          <w:rFonts w:hint="eastAsia" w:ascii="Times New Roman" w:hAnsi="Times New Roman"/>
          <w:b/>
          <w:bCs/>
          <w:color w:val="auto"/>
          <w:sz w:val="24"/>
          <w:highlight w:val="none"/>
        </w:rPr>
        <w:t xml:space="preserve">为每个分包的中标人。</w:t>
      </w:r>
      <w:bookmarkEnd w:id="109"/>
      <w:r/>
      <w:r/>
    </w:p>
    <w:p>
      <w:pPr>
        <w:ind w:firstLine="482"/>
        <w:jc w:val="left"/>
        <w:spacing w:line="440" w:lineRule="exact"/>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4、本项目的</w:t>
      </w:r>
      <w:r>
        <w:rPr>
          <w:rFonts w:hint="eastAsia"/>
          <w:b/>
          <w:bCs/>
          <w:color w:val="auto"/>
          <w:sz w:val="24"/>
          <w:highlight w:val="none"/>
          <w:lang w:val="en-US" w:eastAsia="zh-CN"/>
        </w:rPr>
        <w:t xml:space="preserve">2</w:t>
      </w:r>
      <w:r>
        <w:rPr>
          <w:rFonts w:hint="eastAsia" w:ascii="Times New Roman" w:hAnsi="Times New Roman"/>
          <w:b/>
          <w:bCs/>
          <w:color w:val="auto"/>
          <w:sz w:val="24"/>
          <w:highlight w:val="none"/>
        </w:rPr>
        <w:t xml:space="preserve">个分包不兼中。评标、推荐中标候选人的顺序为：第一包、第二包</w:t>
      </w:r>
      <w:r>
        <w:rPr>
          <w:rFonts w:hint="eastAsia"/>
          <w:b/>
          <w:bCs/>
          <w:color w:val="auto"/>
          <w:sz w:val="24"/>
          <w:highlight w:val="none"/>
          <w:lang w:eastAsia="zh-CN"/>
        </w:rPr>
        <w:t xml:space="preserve">，进入每个采购包评审的实质性响应且具有得标权的供应商不得少于三家，否则认定该采购包采购失败。已在前期采购包评审中获得中标资格的投标人不再计入后续采购包的投标人数量且不参与后续采购包评审。</w:t>
      </w:r>
      <w:r/>
    </w:p>
    <w:p>
      <w:pPr>
        <w:spacing w:line="460" w:lineRule="exact"/>
        <w:rPr>
          <w:rFonts w:hint="eastAsia" w:ascii="宋体" w:hAnsi="宋体" w:eastAsia="宋体"/>
          <w:b/>
          <w:bCs/>
          <w:color w:val="auto"/>
          <w:sz w:val="28"/>
          <w:highlight w:val="none"/>
          <w:lang w:val="en-US" w:eastAsia="zh-CN"/>
        </w:rPr>
      </w:pPr>
      <w:r>
        <w:rPr>
          <w:rFonts w:hint="eastAsia" w:ascii="宋体" w:hAnsi="宋体"/>
          <w:b/>
          <w:bCs/>
          <w:color w:val="auto"/>
          <w:sz w:val="28"/>
          <w:highlight w:val="none"/>
        </w:rPr>
        <w:t xml:space="preserve">二、评审因素、权值及评分标准</w:t>
      </w:r>
      <w:r>
        <w:rPr>
          <w:b/>
          <w:bCs/>
          <w:color w:val="auto"/>
          <w:sz w:val="28"/>
          <w:highlight w:val="none"/>
        </w:rPr>
        <w:t xml:space="preserve">（适用于所有</w:t>
      </w:r>
      <w:r>
        <w:rPr>
          <w:rFonts w:hint="eastAsia"/>
          <w:b/>
          <w:bCs/>
          <w:color w:val="auto"/>
          <w:sz w:val="28"/>
          <w:highlight w:val="none"/>
          <w:lang w:val="en-US" w:eastAsia="zh-CN"/>
        </w:rPr>
        <w:t xml:space="preserve">分包</w:t>
      </w:r>
      <w:r>
        <w:rPr>
          <w:b/>
          <w:bCs/>
          <w:color w:val="auto"/>
          <w:sz w:val="28"/>
          <w:highlight w:val="none"/>
        </w:rPr>
        <w:t xml:space="preserve">）</w:t>
      </w:r>
      <w:r/>
    </w:p>
    <w:p>
      <w:pPr>
        <w:ind w:firstLine="470"/>
        <w:spacing w:line="440" w:lineRule="exact"/>
        <w:rPr>
          <w:b/>
          <w:bCs/>
          <w:color w:val="auto"/>
          <w:sz w:val="24"/>
          <w:highlight w:val="none"/>
        </w:rPr>
      </w:pPr>
      <w:r>
        <w:rPr>
          <w:color w:val="auto"/>
          <w:sz w:val="24"/>
          <w:highlight w:val="none"/>
        </w:rPr>
        <w:t xml:space="preserve">注：每部分的得分保留小数点后</w:t>
      </w:r>
      <w:r>
        <w:rPr>
          <w:rFonts w:hint="eastAsia"/>
          <w:color w:val="auto"/>
          <w:sz w:val="24"/>
          <w:highlight w:val="none"/>
        </w:rPr>
        <w:t xml:space="preserve">两</w:t>
      </w:r>
      <w:r>
        <w:rPr>
          <w:color w:val="auto"/>
          <w:sz w:val="24"/>
          <w:highlight w:val="none"/>
        </w:rPr>
        <w:t xml:space="preserve">位，合计得分保留小数点后</w:t>
      </w:r>
      <w:r>
        <w:rPr>
          <w:rFonts w:hint="eastAsia"/>
          <w:color w:val="auto"/>
          <w:sz w:val="24"/>
          <w:highlight w:val="none"/>
        </w:rPr>
        <w:t xml:space="preserve">两</w:t>
      </w:r>
      <w:r>
        <w:rPr>
          <w:color w:val="auto"/>
          <w:sz w:val="24"/>
          <w:highlight w:val="none"/>
        </w:rPr>
        <w:t xml:space="preserve">位。</w:t>
      </w:r>
      <w:r/>
    </w:p>
    <w:p>
      <w:pPr>
        <w:ind w:firstLine="482"/>
        <w:spacing w:line="440" w:lineRule="exact"/>
        <w:rPr>
          <w:b/>
          <w:bCs/>
          <w:color w:val="auto"/>
          <w:sz w:val="24"/>
          <w:highlight w:val="none"/>
        </w:rPr>
      </w:pPr>
      <w:r>
        <w:rPr>
          <w:b/>
          <w:bCs/>
          <w:color w:val="auto"/>
          <w:sz w:val="24"/>
          <w:highlight w:val="none"/>
        </w:rPr>
        <w:t xml:space="preserve">1、投标报价</w:t>
      </w:r>
      <w:r>
        <w:rPr>
          <w:rFonts w:hint="eastAsia"/>
          <w:b/>
          <w:bCs/>
          <w:color w:val="auto"/>
          <w:sz w:val="24"/>
          <w:highlight w:val="none"/>
          <w:lang w:val="en-US" w:eastAsia="zh-CN"/>
        </w:rPr>
        <w:t xml:space="preserve">35</w:t>
      </w:r>
      <w:r>
        <w:rPr>
          <w:b/>
          <w:bCs/>
          <w:color w:val="auto"/>
          <w:sz w:val="24"/>
          <w:highlight w:val="none"/>
        </w:rPr>
        <w:t xml:space="preserve">分</w:t>
      </w:r>
      <w:r/>
    </w:p>
    <w:p>
      <w:pPr>
        <w:ind w:right="-141" w:firstLine="480"/>
        <w:jc w:val="left"/>
        <w:spacing w:line="440" w:lineRule="exact"/>
        <w:rPr>
          <w:rFonts w:hint="eastAsia" w:ascii="Times New Roman" w:hAnsi="Times New Roman"/>
          <w:color w:val="auto"/>
          <w:sz w:val="24"/>
          <w:szCs w:val="24"/>
          <w:highlight w:val="none"/>
        </w:rPr>
      </w:pPr>
      <w:r>
        <w:rPr>
          <w:rFonts w:hint="eastAsia"/>
          <w:color w:val="auto"/>
          <w:sz w:val="24"/>
          <w:highlight w:val="none"/>
        </w:rPr>
        <w:t xml:space="preserve">价格分采用低价优先法计算，即</w:t>
      </w:r>
      <w:r>
        <w:rPr>
          <w:color w:val="auto"/>
          <w:sz w:val="24"/>
          <w:highlight w:val="none"/>
        </w:rPr>
        <w:t xml:space="preserve">满足招标文件要求且</w:t>
      </w:r>
      <w:r>
        <w:rPr>
          <w:b/>
          <w:bCs/>
          <w:color w:val="auto"/>
          <w:sz w:val="24"/>
          <w:highlight w:val="none"/>
        </w:rPr>
        <w:t xml:space="preserve">投标价格最低</w:t>
      </w:r>
      <w:r>
        <w:rPr>
          <w:color w:val="auto"/>
          <w:sz w:val="24"/>
          <w:highlight w:val="none"/>
        </w:rPr>
        <w:t xml:space="preserve">的投标</w:t>
      </w:r>
      <w:r>
        <w:rPr>
          <w:rFonts w:hint="eastAsia"/>
          <w:color w:val="auto"/>
          <w:sz w:val="24"/>
          <w:highlight w:val="none"/>
        </w:rPr>
        <w:t xml:space="preserve">总</w:t>
      </w:r>
      <w:r>
        <w:rPr>
          <w:color w:val="auto"/>
          <w:sz w:val="24"/>
          <w:highlight w:val="none"/>
        </w:rPr>
        <w:t xml:space="preserve">报价为评标基准价，其价格分为</w:t>
      </w:r>
      <w:r>
        <w:rPr>
          <w:rFonts w:hint="eastAsia"/>
          <w:color w:val="auto"/>
          <w:sz w:val="24"/>
          <w:highlight w:val="none"/>
          <w:lang w:val="en-US" w:eastAsia="zh-CN"/>
        </w:rPr>
        <w:t xml:space="preserve">35</w:t>
      </w:r>
      <w:r>
        <w:rPr>
          <w:color w:val="auto"/>
          <w:sz w:val="24"/>
          <w:highlight w:val="none"/>
        </w:rPr>
        <w:t xml:space="preserve">分；其他投标人的价格分按下列公式计算：投标报价得分＝（评标基准价／投标</w:t>
      </w:r>
      <w:r>
        <w:rPr>
          <w:rFonts w:hint="eastAsia"/>
          <w:color w:val="auto"/>
          <w:sz w:val="24"/>
          <w:highlight w:val="none"/>
        </w:rPr>
        <w:t xml:space="preserve">总</w:t>
      </w:r>
      <w:r>
        <w:rPr>
          <w:color w:val="auto"/>
          <w:sz w:val="24"/>
          <w:highlight w:val="none"/>
        </w:rPr>
        <w:t xml:space="preserve">报价）×</w:t>
      </w:r>
      <w:r>
        <w:rPr>
          <w:rFonts w:hint="eastAsia"/>
          <w:color w:val="auto"/>
          <w:sz w:val="24"/>
          <w:highlight w:val="none"/>
          <w:lang w:val="en-US" w:eastAsia="zh-CN"/>
        </w:rPr>
        <w:t xml:space="preserve">35</w:t>
      </w:r>
      <w:r>
        <w:rPr>
          <w:color w:val="auto"/>
          <w:sz w:val="24"/>
          <w:highlight w:val="none"/>
        </w:rPr>
        <w:t xml:space="preserve">分。</w:t>
      </w:r>
      <w:r/>
    </w:p>
    <w:p>
      <w:pPr>
        <w:ind w:firstLine="482"/>
        <w:keepLines w:val="0"/>
        <w:keepNext w:val="0"/>
        <w:pageBreakBefore w:val="0"/>
        <w:spacing w:line="440" w:lineRule="exact"/>
        <w:widowControl w:val="off"/>
        <w:rPr>
          <w:rFonts w:hint="eastAsia" w:ascii="Times New Roman" w:hAnsi="Times New Roman"/>
          <w:b/>
          <w:color w:val="auto"/>
          <w:sz w:val="24"/>
          <w:szCs w:val="24"/>
          <w:highlight w:val="none"/>
          <w:lang w:eastAsia="zh-CN"/>
        </w:rPr>
      </w:pPr>
      <w:r>
        <w:rPr>
          <w:rFonts w:hint="eastAsia" w:ascii="Times New Roman" w:hAnsi="Times New Roman"/>
          <w:b/>
          <w:color w:val="auto"/>
          <w:sz w:val="24"/>
          <w:szCs w:val="24"/>
          <w:highlight w:val="none"/>
          <w:lang w:eastAsia="zh-CN"/>
        </w:rPr>
        <w:t xml:space="preserve">根据《关于推动解决政府采购异常低价问题的通知》（财库〔2026〕2号）文件要求：</w:t>
      </w:r>
      <w:r/>
    </w:p>
    <w:p>
      <w:pPr>
        <w:ind w:firstLine="482"/>
        <w:keepLines w:val="0"/>
        <w:keepNext w:val="0"/>
        <w:pageBreakBefore w:val="0"/>
        <w:spacing w:line="440" w:lineRule="exact"/>
        <w:widowControl w:val="off"/>
        <w:rPr>
          <w:rFonts w:hint="eastAsia" w:ascii="Times New Roman" w:hAnsi="Times New Roman"/>
          <w:b/>
          <w:color w:val="auto"/>
          <w:sz w:val="24"/>
          <w:szCs w:val="24"/>
          <w:highlight w:val="none"/>
          <w:lang w:eastAsia="zh-CN"/>
        </w:rPr>
      </w:pPr>
      <w:r>
        <w:rPr>
          <w:rFonts w:hint="eastAsia" w:ascii="Times New Roman" w:hAnsi="Times New Roman"/>
          <w:b/>
          <w:color w:val="auto"/>
          <w:sz w:val="24"/>
          <w:szCs w:val="24"/>
          <w:highlight w:val="none"/>
          <w:lang w:eastAsia="zh-CN"/>
        </w:rPr>
        <w:t xml:space="preserve">（一）评审过程中出现下列情形之一的，评审委员会应当启动异常低价投标（响应）审查程序：</w:t>
      </w:r>
      <w:r/>
    </w:p>
    <w:p>
      <w:pPr>
        <w:pStyle w:val="722"/>
        <w:ind w:left="0" w:right="0" w:firstLine="645"/>
        <w:keepLines w:val="0"/>
        <w:keepNext w:val="0"/>
        <w:pageBreakBefore w:val="0"/>
        <w:spacing w:before="0" w:beforeAutospacing="0" w:after="0" w:afterAutospacing="0" w:line="440" w:lineRule="exact"/>
        <w:widowControl/>
        <w:rPr>
          <w:rFonts w:hint="eastAsia" w:ascii="Times New Roman" w:hAnsi="Times New Roman" w:eastAsia="宋体" w:cs="Times New Roman"/>
          <w:b/>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b/>
          <w:color w:val="auto"/>
          <w:sz w:val="24"/>
          <w:szCs w:val="24"/>
          <w:highlight w:val="none"/>
          <w:lang w:val="en-US" w:eastAsia="zh-CN" w:bidi="ar-SA"/>
        </w:rPr>
        <w:t xml:space="preserve">1.</w:t>
      </w:r>
      <w:r>
        <w:rPr>
          <w:rFonts w:hint="eastAsia" w:ascii="Times New Roman" w:hAnsi="Times New Roman" w:eastAsia="宋体" w:cs="Times New Roman"/>
          <w:b/>
          <w:color w:val="auto"/>
          <w:sz w:val="24"/>
          <w:szCs w:val="24"/>
          <w:highlight w:val="none"/>
          <w:lang w:val="en-US" w:eastAsia="zh-CN" w:bidi="ar-SA"/>
        </w:rPr>
        <w:t xml:space="preserve">投标（响应）报价低于全部通过符合性审查供应商投标（响应）报价平均值</w:t>
      </w:r>
      <w:r>
        <w:rPr>
          <w:rFonts w:hint="default" w:ascii="Times New Roman" w:hAnsi="Times New Roman" w:eastAsia="宋体" w:cs="Times New Roman"/>
          <w:b/>
          <w:color w:val="auto"/>
          <w:sz w:val="24"/>
          <w:szCs w:val="24"/>
          <w:highlight w:val="none"/>
          <w:lang w:val="en-US" w:eastAsia="zh-CN" w:bidi="ar-SA"/>
        </w:rPr>
        <w:t xml:space="preserve">50%的，即投标（响应）报价</w:t>
      </w:r>
      <w:r>
        <w:rPr>
          <w:rFonts w:hint="eastAsia" w:ascii="宋体" w:hAnsi="宋体" w:eastAsia="宋体" w:cs="宋体"/>
          <w:b/>
          <w:color w:val="auto"/>
          <w:sz w:val="24"/>
          <w:szCs w:val="24"/>
          <w:highlight w:val="none"/>
          <w:lang w:val="en-US" w:eastAsia="zh-CN" w:bidi="ar-SA"/>
        </w:rPr>
        <w:t xml:space="preserve">＜</w:t>
      </w:r>
      <w:r>
        <w:rPr>
          <w:rFonts w:hint="default" w:ascii="Times New Roman" w:hAnsi="Times New Roman" w:eastAsia="宋体" w:cs="Times New Roman"/>
          <w:b/>
          <w:color w:val="auto"/>
          <w:sz w:val="24"/>
          <w:szCs w:val="24"/>
          <w:highlight w:val="none"/>
          <w:lang w:val="en-US" w:eastAsia="zh-CN" w:bidi="ar-SA"/>
        </w:rPr>
        <w:t xml:space="preserve">全部通过符合性审查供应商投标（响应）报价平均值×50%；</w:t>
      </w:r>
      <w:r/>
    </w:p>
    <w:p>
      <w:pPr>
        <w:pStyle w:val="722"/>
        <w:ind w:left="0" w:right="0" w:firstLine="645"/>
        <w:keepLines w:val="0"/>
        <w:keepNext w:val="0"/>
        <w:pageBreakBefore w:val="0"/>
        <w:spacing w:before="0" w:beforeAutospacing="0" w:after="0" w:afterAutospacing="0" w:line="440" w:lineRule="exact"/>
        <w:widowControl/>
        <w:rPr>
          <w:rFonts w:hint="eastAsia" w:ascii="Times New Roman" w:hAnsi="Times New Roman" w:eastAsia="宋体" w:cs="Times New Roman"/>
          <w:b/>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b/>
          <w:color w:val="auto"/>
          <w:sz w:val="24"/>
          <w:szCs w:val="24"/>
          <w:highlight w:val="none"/>
          <w:lang w:val="en-US" w:eastAsia="zh-CN" w:bidi="ar-SA"/>
        </w:rPr>
        <w:t xml:space="preserve">2.投标（响应）报价低于通过符合性审查的次低报价供应商投标（响应）报价50%的，即投标（响应）报价</w:t>
      </w:r>
      <w:r>
        <w:rPr>
          <w:rFonts w:hint="eastAsia" w:ascii="宋体" w:hAnsi="宋体" w:eastAsia="宋体" w:cs="宋体"/>
          <w:b/>
          <w:color w:val="auto"/>
          <w:sz w:val="24"/>
          <w:szCs w:val="24"/>
          <w:highlight w:val="none"/>
          <w:lang w:val="en-US" w:eastAsia="zh-CN" w:bidi="ar-SA"/>
        </w:rPr>
        <w:t xml:space="preserve">＜</w:t>
      </w:r>
      <w:r>
        <w:rPr>
          <w:rFonts w:hint="default" w:ascii="Times New Roman" w:hAnsi="Times New Roman" w:eastAsia="宋体" w:cs="Times New Roman"/>
          <w:b/>
          <w:color w:val="auto"/>
          <w:sz w:val="24"/>
          <w:szCs w:val="24"/>
          <w:highlight w:val="none"/>
          <w:lang w:val="en-US" w:eastAsia="zh-CN" w:bidi="ar-SA"/>
        </w:rPr>
        <w:t xml:space="preserve">通过符合性审查的次低报价供应商投标（响应）报价×50%；</w:t>
      </w:r>
      <w:r/>
    </w:p>
    <w:p>
      <w:pPr>
        <w:pStyle w:val="722"/>
        <w:ind w:left="0" w:right="0" w:firstLine="645"/>
        <w:keepLines w:val="0"/>
        <w:keepNext w:val="0"/>
        <w:pageBreakBefore w:val="0"/>
        <w:spacing w:before="0" w:beforeAutospacing="0" w:after="0" w:afterAutospacing="0" w:line="440" w:lineRule="exact"/>
        <w:widowControl/>
        <w:rPr>
          <w:rFonts w:hint="eastAsia" w:ascii="Times New Roman" w:hAnsi="Times New Roman" w:eastAsia="宋体" w:cs="Times New Roman"/>
          <w:b/>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b/>
          <w:color w:val="auto"/>
          <w:sz w:val="24"/>
          <w:szCs w:val="24"/>
          <w:highlight w:val="none"/>
          <w:lang w:val="en-US" w:eastAsia="zh-CN" w:bidi="ar-SA"/>
        </w:rPr>
        <w:t xml:space="preserve">3.投标（响应）报价低于采购项目最高限价45%的，即投标（响应）报价</w:t>
      </w:r>
      <w:r>
        <w:rPr>
          <w:rFonts w:hint="eastAsia" w:ascii="宋体" w:hAnsi="宋体" w:eastAsia="宋体" w:cs="宋体"/>
          <w:b/>
          <w:color w:val="auto"/>
          <w:sz w:val="24"/>
          <w:szCs w:val="24"/>
          <w:highlight w:val="none"/>
          <w:lang w:val="en-US" w:eastAsia="zh-CN" w:bidi="ar-SA"/>
        </w:rPr>
        <w:t xml:space="preserve">＜</w:t>
      </w:r>
      <w:r>
        <w:rPr>
          <w:rFonts w:hint="default" w:ascii="Times New Roman" w:hAnsi="Times New Roman" w:eastAsia="宋体" w:cs="Times New Roman"/>
          <w:b/>
          <w:color w:val="auto"/>
          <w:sz w:val="24"/>
          <w:szCs w:val="24"/>
          <w:highlight w:val="none"/>
          <w:lang w:val="en-US" w:eastAsia="zh-CN" w:bidi="ar-SA"/>
        </w:rPr>
        <w:t xml:space="preserve">采购项目最高限价×45%；</w:t>
      </w:r>
      <w:r/>
    </w:p>
    <w:p>
      <w:pPr>
        <w:pStyle w:val="722"/>
        <w:ind w:left="0" w:right="0" w:firstLine="645"/>
        <w:keepLines w:val="0"/>
        <w:keepNext w:val="0"/>
        <w:pageBreakBefore w:val="0"/>
        <w:spacing w:before="0" w:beforeAutospacing="0" w:after="0" w:afterAutospacing="0" w:line="440" w:lineRule="exact"/>
        <w:widowControl/>
        <w:rPr>
          <w:rFonts w:hint="eastAsia" w:ascii="Times New Roman" w:hAnsi="Times New Roman" w:eastAsia="宋体" w:cs="Times New Roman"/>
          <w:b/>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b/>
          <w:color w:val="auto"/>
          <w:sz w:val="24"/>
          <w:szCs w:val="24"/>
          <w:highlight w:val="none"/>
          <w:lang w:val="en-US" w:eastAsia="zh-CN" w:bidi="ar-SA"/>
        </w:rPr>
        <w:t xml:space="preserve">4.评审委员会基于专业判断，认为供应商报价过低，有可能影响产品质量或者不能诚信履约的其他情形。</w:t>
      </w:r>
      <w:r/>
    </w:p>
    <w:p>
      <w:pPr>
        <w:ind w:firstLine="482"/>
        <w:keepLines w:val="0"/>
        <w:keepNext w:val="0"/>
        <w:pageBreakBefore w:val="0"/>
        <w:spacing w:line="440" w:lineRule="exact"/>
        <w:widowControl w:val="off"/>
        <w:rPr>
          <w:rFonts w:hint="eastAsia"/>
          <w:b/>
          <w:color w:val="auto"/>
          <w:sz w:val="24"/>
          <w:szCs w:val="24"/>
          <w:highlight w:val="none"/>
          <w:lang w:eastAsia="zh-CN"/>
        </w:rPr>
      </w:pPr>
      <w:r>
        <w:rPr>
          <w:rFonts w:hint="eastAsia" w:ascii="Times New Roman" w:hAnsi="Times New Roman"/>
          <w:b/>
          <w:color w:val="auto"/>
          <w:sz w:val="24"/>
          <w:szCs w:val="24"/>
          <w:highlight w:val="none"/>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b/>
          <w:color w:val="auto"/>
          <w:sz w:val="24"/>
          <w:szCs w:val="24"/>
          <w:highlight w:val="none"/>
          <w:lang w:eastAsia="zh-CN"/>
        </w:rPr>
        <w:t xml:space="preserve">。</w:t>
      </w:r>
      <w:r/>
    </w:p>
    <w:p>
      <w:pPr>
        <w:ind w:firstLine="482"/>
        <w:keepLines w:val="0"/>
        <w:keepNext w:val="0"/>
        <w:pageBreakBefore w:val="0"/>
        <w:spacing w:line="440" w:lineRule="exact"/>
        <w:widowControl w:val="off"/>
        <w:rPr>
          <w:rFonts w:hint="eastAsia"/>
          <w:b/>
          <w:color w:val="auto"/>
          <w:sz w:val="24"/>
          <w:szCs w:val="24"/>
          <w:highlight w:val="none"/>
          <w:lang w:eastAsia="zh-CN"/>
        </w:rPr>
      </w:pPr>
      <w:r>
        <w:rPr>
          <w:rFonts w:hint="eastAsia"/>
          <w:b/>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40" w:lineRule="exact"/>
        <w:rPr>
          <w:rFonts w:hint="eastAsia" w:ascii="Times New Roman" w:hAnsi="Times New Roman" w:eastAsia="宋体"/>
          <w:b/>
          <w:bCs/>
          <w:color w:val="auto"/>
          <w:sz w:val="24"/>
          <w:highlight w:val="none"/>
        </w:rPr>
      </w:pPr>
      <w:r>
        <w:rPr>
          <w:rFonts w:hint="eastAsia" w:ascii="Times New Roman" w:hAnsi="Times New Roman" w:eastAsia="宋体"/>
          <w:b/>
          <w:bCs/>
          <w:color w:val="auto"/>
          <w:sz w:val="24"/>
          <w:highlight w:val="none"/>
        </w:rPr>
        <w:t xml:space="preserve">2、技术部分</w:t>
      </w:r>
      <w:r>
        <w:rPr>
          <w:rFonts w:hint="eastAsia"/>
          <w:b/>
          <w:bCs/>
          <w:color w:val="auto"/>
          <w:sz w:val="24"/>
          <w:highlight w:val="none"/>
          <w:lang w:val="en-US" w:eastAsia="zh-CN"/>
        </w:rPr>
        <w:t xml:space="preserve">22</w:t>
      </w:r>
      <w:r>
        <w:rPr>
          <w:rFonts w:hint="eastAsia" w:ascii="Times New Roman" w:hAnsi="Times New Roman" w:eastAsia="宋体"/>
          <w:b/>
          <w:bCs/>
          <w:color w:val="auto"/>
          <w:sz w:val="24"/>
          <w:highlight w:val="none"/>
        </w:rPr>
        <w:t xml:space="preserve">分</w:t>
      </w:r>
      <w:r/>
    </w:p>
    <w:tbl>
      <w:tblPr>
        <w:tblStyle w:val="682"/>
        <w:tblW w:w="9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59"/>
        <w:gridCol w:w="851"/>
        <w:gridCol w:w="6378"/>
      </w:tblGrid>
      <w:tr>
        <w:trPr>
          <w:jc w:val="center"/>
          <w:trHeight w:val="563"/>
        </w:trPr>
        <w:tc>
          <w:tcPr>
            <w:tcW w:w="799" w:type="dxa"/>
            <w:vAlign w:val="center"/>
            <w:textDirection w:val="lrTb"/>
            <w:noWrap/>
          </w:tcPr>
          <w:p>
            <w:pPr>
              <w:jc w:val="center"/>
              <w:spacing w:line="300" w:lineRule="exact"/>
              <w:rPr>
                <w:rFonts w:ascii="Times New Roman" w:hAnsi="Times New Roman" w:eastAsia="宋体"/>
                <w:b/>
                <w:bCs/>
                <w:color w:val="auto"/>
                <w:sz w:val="24"/>
                <w:szCs w:val="21"/>
                <w:highlight w:val="none"/>
              </w:rPr>
            </w:pPr>
            <w:r>
              <w:rPr>
                <w:rFonts w:ascii="Times New Roman" w:hAnsi="Times New Roman" w:eastAsia="宋体"/>
                <w:b/>
                <w:bCs/>
                <w:color w:val="auto"/>
                <w:sz w:val="24"/>
                <w:szCs w:val="21"/>
                <w:highlight w:val="none"/>
              </w:rPr>
              <w:t xml:space="preserve">序号</w:t>
            </w:r>
            <w:r/>
          </w:p>
        </w:tc>
        <w:tc>
          <w:tcPr>
            <w:tcW w:w="1559" w:type="dxa"/>
            <w:vAlign w:val="center"/>
            <w:textDirection w:val="lrTb"/>
            <w:noWrap/>
          </w:tcPr>
          <w:p>
            <w:pPr>
              <w:jc w:val="center"/>
              <w:spacing w:line="300" w:lineRule="exact"/>
              <w:rPr>
                <w:rFonts w:ascii="Times New Roman" w:hAnsi="Times New Roman" w:eastAsia="宋体"/>
                <w:b/>
                <w:bCs/>
                <w:color w:val="auto"/>
                <w:sz w:val="24"/>
                <w:szCs w:val="21"/>
                <w:highlight w:val="none"/>
              </w:rPr>
            </w:pPr>
            <w:r>
              <w:rPr>
                <w:rFonts w:ascii="Times New Roman" w:hAnsi="Times New Roman" w:eastAsia="宋体"/>
                <w:b/>
                <w:bCs/>
                <w:color w:val="auto"/>
                <w:sz w:val="24"/>
                <w:szCs w:val="21"/>
                <w:highlight w:val="none"/>
              </w:rPr>
              <w:t xml:space="preserve">评审因素</w:t>
            </w:r>
            <w:r/>
          </w:p>
        </w:tc>
        <w:tc>
          <w:tcPr>
            <w:tcW w:w="851" w:type="dxa"/>
            <w:vAlign w:val="center"/>
            <w:textDirection w:val="lrTb"/>
            <w:noWrap/>
          </w:tcPr>
          <w:p>
            <w:pPr>
              <w:jc w:val="center"/>
              <w:spacing w:line="300" w:lineRule="exact"/>
              <w:rPr>
                <w:rFonts w:ascii="Times New Roman" w:hAnsi="Times New Roman" w:eastAsia="宋体"/>
                <w:b/>
                <w:bCs/>
                <w:color w:val="auto"/>
                <w:sz w:val="24"/>
                <w:szCs w:val="21"/>
                <w:highlight w:val="none"/>
              </w:rPr>
            </w:pPr>
            <w:r>
              <w:rPr>
                <w:rFonts w:hint="eastAsia" w:ascii="Times New Roman" w:hAnsi="Times New Roman" w:eastAsia="宋体"/>
                <w:b/>
                <w:bCs/>
                <w:color w:val="auto"/>
                <w:sz w:val="24"/>
                <w:szCs w:val="21"/>
                <w:highlight w:val="none"/>
              </w:rPr>
              <w:t xml:space="preserve">分</w:t>
            </w:r>
            <w:r>
              <w:rPr>
                <w:rFonts w:ascii="Times New Roman" w:hAnsi="Times New Roman" w:eastAsia="宋体"/>
                <w:b/>
                <w:bCs/>
                <w:color w:val="auto"/>
                <w:sz w:val="24"/>
                <w:szCs w:val="21"/>
                <w:highlight w:val="none"/>
              </w:rPr>
              <w:t xml:space="preserve">值</w:t>
            </w:r>
            <w:r/>
          </w:p>
        </w:tc>
        <w:tc>
          <w:tcPr>
            <w:tcW w:w="6378" w:type="dxa"/>
            <w:vAlign w:val="center"/>
            <w:textDirection w:val="lrTb"/>
            <w:noWrap/>
          </w:tcPr>
          <w:p>
            <w:pPr>
              <w:jc w:val="center"/>
              <w:spacing w:line="300" w:lineRule="exact"/>
              <w:rPr>
                <w:rFonts w:ascii="Times New Roman" w:hAnsi="Times New Roman" w:eastAsia="宋体"/>
                <w:b/>
                <w:bCs/>
                <w:color w:val="auto"/>
                <w:sz w:val="24"/>
                <w:szCs w:val="21"/>
                <w:highlight w:val="none"/>
              </w:rPr>
            </w:pPr>
            <w:r>
              <w:rPr>
                <w:rFonts w:ascii="Times New Roman" w:hAnsi="Times New Roman" w:eastAsia="宋体"/>
                <w:b/>
                <w:bCs/>
                <w:color w:val="auto"/>
                <w:sz w:val="24"/>
                <w:szCs w:val="21"/>
                <w:highlight w:val="none"/>
              </w:rPr>
              <w:t xml:space="preserve">评分标准</w:t>
            </w:r>
            <w:r/>
          </w:p>
        </w:tc>
      </w:tr>
      <w:tr>
        <w:trPr>
          <w:jc w:val="center"/>
          <w:trHeight w:val="963"/>
        </w:trPr>
        <w:tc>
          <w:tcPr>
            <w:tcW w:w="799" w:type="dxa"/>
            <w:vAlign w:val="center"/>
            <w:textDirection w:val="lrTb"/>
            <w:noWrap/>
          </w:tcPr>
          <w:p>
            <w:pPr>
              <w:jc w:val="center"/>
              <w:spacing w:line="300" w:lineRule="exac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1</w:t>
            </w:r>
            <w:r/>
          </w:p>
        </w:tc>
        <w:tc>
          <w:tcPr>
            <w:tcW w:w="1559" w:type="dxa"/>
            <w:vAlign w:val="center"/>
            <w:textDirection w:val="lrTb"/>
            <w:noWrap/>
          </w:tcPr>
          <w:p>
            <w:pPr>
              <w:jc w:val="center"/>
              <w:rPr>
                <w:rFonts w:ascii="Times New Roman" w:hAnsi="Times New Roman" w:eastAsia="宋体"/>
                <w:color w:val="auto"/>
                <w:sz w:val="24"/>
                <w:szCs w:val="21"/>
                <w:highlight w:val="none"/>
              </w:rPr>
            </w:pPr>
            <w:r>
              <w:rPr>
                <w:rFonts w:hint="eastAsia" w:ascii="Times New Roman" w:hAnsi="Times New Roman" w:eastAsia="宋体" w:cs="宋体"/>
                <w:color w:val="auto"/>
                <w:sz w:val="24"/>
                <w:szCs w:val="21"/>
                <w:highlight w:val="none"/>
              </w:rPr>
              <w:t xml:space="preserve">服务实施方案</w:t>
            </w:r>
            <w:r/>
          </w:p>
        </w:tc>
        <w:tc>
          <w:tcPr>
            <w:tcW w:w="851" w:type="dxa"/>
            <w:vAlign w:val="center"/>
            <w:textDirection w:val="lrTb"/>
            <w:noWrap/>
          </w:tcPr>
          <w:p>
            <w:pPr>
              <w:jc w:val="center"/>
              <w:rPr>
                <w:rFonts w:hint="default" w:ascii="Times New Roman" w:hAnsi="Times New Roman" w:eastAsia="宋体" w:cs="宋体"/>
                <w:strike/>
                <w:color w:val="auto"/>
                <w:sz w:val="24"/>
                <w:szCs w:val="21"/>
                <w:highlight w:val="none"/>
                <w:lang w:val="en-US" w:eastAsia="zh-CN"/>
              </w:rPr>
            </w:pPr>
            <w:r>
              <w:rPr>
                <w:rFonts w:hint="eastAsia" w:cs="宋体"/>
                <w:strike w:val="0"/>
                <w:color w:val="auto"/>
                <w:sz w:val="24"/>
                <w:szCs w:val="21"/>
                <w:highlight w:val="none"/>
                <w:lang w:val="en-US" w:eastAsia="zh-CN"/>
              </w:rPr>
              <w:t xml:space="preserve">22分</w:t>
            </w:r>
            <w:r/>
          </w:p>
        </w:tc>
        <w:tc>
          <w:tcPr>
            <w:tcW w:w="6378" w:type="dxa"/>
            <w:textDirection w:val="lrTb"/>
            <w:noWrap/>
          </w:tcPr>
          <w:p>
            <w:pPr>
              <w:jc w:val="left"/>
              <w:rPr>
                <w:rFonts w:ascii="Times New Roman" w:hAnsi="Times New Roman" w:eastAsia="宋体" w:cs="宋体"/>
                <w:b/>
                <w:bCs/>
                <w:strike w:val="0"/>
                <w:color w:val="auto"/>
                <w:sz w:val="24"/>
                <w:szCs w:val="21"/>
                <w:highlight w:val="none"/>
                <w:shd w:val="clear" w:color="ffffff" w:fill="d9d9d9"/>
              </w:rPr>
            </w:pPr>
            <w:r>
              <w:rPr>
                <w:rFonts w:hint="eastAsia" w:ascii="Times New Roman" w:hAnsi="Times New Roman" w:eastAsia="宋体" w:cs="宋体"/>
                <w:b/>
                <w:bCs/>
                <w:color w:val="auto"/>
                <w:sz w:val="24"/>
                <w:szCs w:val="21"/>
                <w:highlight w:val="none"/>
                <w:shd w:val="clear" w:color="ffffff" w:fill="d9d9d9"/>
              </w:rPr>
              <w:t xml:space="preserve">（</w:t>
            </w:r>
            <w:r>
              <w:rPr>
                <w:rFonts w:hint="eastAsia" w:ascii="Times New Roman" w:hAnsi="Times New Roman" w:eastAsia="宋体" w:cs="宋体"/>
                <w:b/>
                <w:bCs/>
                <w:strike w:val="0"/>
                <w:color w:val="auto"/>
                <w:sz w:val="24"/>
                <w:szCs w:val="21"/>
                <w:highlight w:val="none"/>
                <w:shd w:val="clear" w:color="ffffff" w:fill="d9d9d9"/>
              </w:rPr>
              <w:t xml:space="preserve">1）总体概述（</w:t>
            </w:r>
            <w:r>
              <w:rPr>
                <w:rFonts w:hint="eastAsia" w:cs="宋体"/>
                <w:b/>
                <w:bCs/>
                <w:strike w:val="0"/>
                <w:color w:val="auto"/>
                <w:sz w:val="24"/>
                <w:szCs w:val="21"/>
                <w:highlight w:val="none"/>
                <w:shd w:val="clear" w:color="ffffff" w:fill="d9d9d9"/>
                <w:lang w:val="en-US" w:eastAsia="zh-CN"/>
              </w:rPr>
              <w:t xml:space="preserve">5</w:t>
            </w:r>
            <w:r>
              <w:rPr>
                <w:rFonts w:hint="eastAsia" w:ascii="Times New Roman" w:hAnsi="Times New Roman" w:eastAsia="宋体" w:cs="宋体"/>
                <w:b/>
                <w:bCs/>
                <w:strike w:val="0"/>
                <w:color w:val="auto"/>
                <w:sz w:val="24"/>
                <w:szCs w:val="21"/>
                <w:highlight w:val="none"/>
                <w:shd w:val="clear" w:color="ffffff" w:fill="d9d9d9"/>
              </w:rPr>
              <w:t xml:space="preserve">分）</w:t>
            </w:r>
            <w:r/>
          </w:p>
          <w:p>
            <w:pPr>
              <w:jc w:val="left"/>
              <w:rPr>
                <w:rFonts w:ascii="Times New Roman" w:hAnsi="Times New Roman" w:eastAsia="宋体" w:cs="宋体"/>
                <w:b/>
                <w:bCs/>
                <w:strike w:val="0"/>
                <w:color w:val="auto"/>
                <w:sz w:val="24"/>
                <w:szCs w:val="21"/>
                <w:highlight w:val="none"/>
                <w:shd w:val="clear" w:color="ffffff" w:fill="d9d9d9"/>
              </w:rPr>
            </w:pPr>
            <w:r>
              <w:rPr>
                <w:rFonts w:hint="eastAsia" w:ascii="Times New Roman" w:hAnsi="Times New Roman" w:eastAsia="宋体"/>
                <w:strike w:val="0"/>
                <w:color w:val="auto"/>
                <w:sz w:val="24"/>
                <w:szCs w:val="21"/>
                <w:highlight w:val="none"/>
              </w:rPr>
              <w:t xml:space="preserve">根据项目要求以及现场踏勘情况，对本项目的相关日常维修难点、重点以及相应的保障措施进行阐述。</w:t>
            </w:r>
            <w:r/>
          </w:p>
          <w:p>
            <w:pPr>
              <w:jc w:val="left"/>
              <w:rPr>
                <w:rFonts w:ascii="Times New Roman" w:hAnsi="Times New Roman" w:eastAsia="宋体" w:cs="宋体"/>
                <w:b/>
                <w:bCs/>
                <w:color w:val="auto"/>
                <w:sz w:val="24"/>
                <w:szCs w:val="21"/>
                <w:highlight w:val="none"/>
                <w:shd w:val="clear" w:color="ffffff" w:fill="d9d9d9"/>
              </w:rPr>
            </w:pPr>
            <w:r>
              <w:rPr>
                <w:rFonts w:hint="eastAsia" w:ascii="Times New Roman" w:hAnsi="Times New Roman" w:eastAsia="宋体" w:cs="宋体"/>
                <w:b/>
                <w:bCs/>
                <w:color w:val="auto"/>
                <w:sz w:val="24"/>
                <w:szCs w:val="21"/>
                <w:highlight w:val="none"/>
                <w:shd w:val="clear" w:color="ffffff" w:fill="d9d9d9"/>
              </w:rPr>
              <w:t xml:space="preserve">根据投标人针对本项目提供的项目概述、总体安排、服务部署、项目组织管理机构等内容进行综合评定：</w:t>
            </w:r>
            <w:r/>
          </w:p>
          <w:p>
            <w:pPr>
              <w:jc w:val="left"/>
              <w:rPr>
                <w:rFonts w:ascii="Times New Roman" w:hAnsi="Times New Roman" w:eastAsia="宋体" w:cs="宋体"/>
                <w:b/>
                <w:bCs/>
                <w:color w:val="auto"/>
                <w:sz w:val="24"/>
                <w:szCs w:val="21"/>
                <w:highlight w:val="none"/>
              </w:rPr>
            </w:pPr>
            <w:r>
              <w:rPr>
                <w:rFonts w:hint="eastAsia" w:ascii="Times New Roman" w:hAnsi="Times New Roman" w:eastAsia="宋体" w:cs="宋体"/>
                <w:color w:val="auto"/>
                <w:sz w:val="24"/>
                <w:szCs w:val="21"/>
                <w:highlight w:val="none"/>
              </w:rPr>
              <w:t xml:space="preserve">内容描述详细、合理性和具有可操作性的得</w:t>
            </w:r>
            <w:r>
              <w:rPr>
                <w:rFonts w:hint="eastAsia" w:cs="宋体"/>
                <w:color w:val="auto"/>
                <w:sz w:val="24"/>
                <w:szCs w:val="21"/>
                <w:highlight w:val="none"/>
                <w:lang w:val="en-US" w:eastAsia="zh-CN"/>
              </w:rPr>
              <w:t xml:space="preserve">5</w:t>
            </w:r>
            <w:r>
              <w:rPr>
                <w:rFonts w:hint="eastAsia" w:ascii="Times New Roman" w:hAnsi="Times New Roman" w:eastAsia="宋体" w:cs="宋体"/>
                <w:color w:val="auto"/>
                <w:sz w:val="24"/>
                <w:szCs w:val="21"/>
                <w:highlight w:val="none"/>
              </w:rPr>
              <w:t xml:space="preserve">分；内容描述较为详细、具有一定合理性和可操作性的得</w:t>
            </w:r>
            <w:r>
              <w:rPr>
                <w:rFonts w:hint="eastAsia" w:cs="宋体"/>
                <w:color w:val="auto"/>
                <w:sz w:val="24"/>
                <w:szCs w:val="21"/>
                <w:highlight w:val="none"/>
                <w:lang w:val="en-US" w:eastAsia="zh-CN"/>
              </w:rPr>
              <w:t xml:space="preserve">3</w:t>
            </w:r>
            <w:r>
              <w:rPr>
                <w:rFonts w:hint="eastAsia" w:ascii="Times New Roman" w:hAnsi="Times New Roman" w:eastAsia="宋体" w:cs="宋体"/>
                <w:color w:val="auto"/>
                <w:sz w:val="24"/>
                <w:szCs w:val="21"/>
                <w:highlight w:val="none"/>
              </w:rPr>
              <w:t xml:space="preserve">分；内容描述有所欠缺、合理性和可操作性有所欠缺的得</w:t>
            </w:r>
            <w:r>
              <w:rPr>
                <w:rFonts w:hint="eastAsia" w:cs="宋体"/>
                <w:color w:val="auto"/>
                <w:sz w:val="24"/>
                <w:szCs w:val="21"/>
                <w:highlight w:val="none"/>
                <w:lang w:val="en-US" w:eastAsia="zh-CN"/>
              </w:rPr>
              <w:t xml:space="preserve">1</w:t>
            </w:r>
            <w:r>
              <w:rPr>
                <w:rFonts w:hint="eastAsia" w:ascii="Times New Roman" w:hAnsi="Times New Roman" w:eastAsia="宋体" w:cs="宋体"/>
                <w:color w:val="auto"/>
                <w:sz w:val="24"/>
                <w:szCs w:val="21"/>
                <w:highlight w:val="none"/>
              </w:rPr>
              <w:t xml:space="preserve">分；</w:t>
            </w:r>
            <w:r>
              <w:rPr>
                <w:rFonts w:hint="eastAsia" w:ascii="Times New Roman" w:hAnsi="Times New Roman" w:eastAsia="宋体" w:cs="宋体"/>
                <w:b/>
                <w:bCs/>
                <w:color w:val="auto"/>
                <w:sz w:val="24"/>
                <w:szCs w:val="21"/>
                <w:highlight w:val="none"/>
              </w:rPr>
              <w:t xml:space="preserve">未作说明的本小项不得分。</w:t>
            </w:r>
            <w:r/>
          </w:p>
          <w:p>
            <w:pPr>
              <w:jc w:val="left"/>
              <w:rPr>
                <w:rFonts w:ascii="Times New Roman" w:hAnsi="Times New Roman" w:eastAsia="宋体" w:cs="宋体"/>
                <w:b/>
                <w:bCs/>
                <w:color w:val="auto"/>
                <w:sz w:val="24"/>
                <w:szCs w:val="21"/>
                <w:highlight w:val="none"/>
                <w:shd w:val="clear" w:color="ffffff" w:fill="d9d9d9"/>
              </w:rPr>
            </w:pPr>
            <w:r>
              <w:rPr>
                <w:rFonts w:hint="eastAsia" w:ascii="Times New Roman" w:hAnsi="Times New Roman" w:eastAsia="宋体" w:cs="宋体"/>
                <w:b/>
                <w:bCs/>
                <w:color w:val="auto"/>
                <w:sz w:val="24"/>
                <w:szCs w:val="21"/>
                <w:highlight w:val="none"/>
                <w:shd w:val="clear" w:color="ffffff" w:fill="d9d9d9"/>
              </w:rPr>
              <w:t xml:space="preserve">（2）服务方案（</w:t>
            </w:r>
            <w:r>
              <w:rPr>
                <w:rFonts w:hint="eastAsia" w:cs="宋体"/>
                <w:b/>
                <w:bCs/>
                <w:color w:val="auto"/>
                <w:sz w:val="24"/>
                <w:szCs w:val="21"/>
                <w:highlight w:val="none"/>
                <w:shd w:val="clear" w:color="ffffff" w:fill="d9d9d9"/>
                <w:lang w:val="en-US" w:eastAsia="zh-CN"/>
              </w:rPr>
              <w:t xml:space="preserve">6</w:t>
            </w:r>
            <w:r>
              <w:rPr>
                <w:rFonts w:hint="eastAsia" w:ascii="Times New Roman" w:hAnsi="Times New Roman" w:eastAsia="宋体" w:cs="宋体"/>
                <w:b/>
                <w:bCs/>
                <w:color w:val="auto"/>
                <w:sz w:val="24"/>
                <w:szCs w:val="21"/>
                <w:highlight w:val="none"/>
                <w:shd w:val="clear" w:color="ffffff" w:fill="d9d9d9"/>
              </w:rPr>
              <w:t xml:space="preserve">分）</w:t>
            </w:r>
            <w:r/>
          </w:p>
          <w:p>
            <w:pPr>
              <w:jc w:val="left"/>
              <w:rPr>
                <w:rFonts w:ascii="Times New Roman" w:hAnsi="Times New Roman" w:eastAsia="宋体" w:cs="宋体"/>
                <w:b/>
                <w:bCs/>
                <w:color w:val="auto"/>
                <w:sz w:val="24"/>
                <w:szCs w:val="21"/>
                <w:highlight w:val="none"/>
                <w:shd w:val="clear" w:color="ffffff" w:fill="d9d9d9"/>
              </w:rPr>
            </w:pPr>
            <w:r>
              <w:rPr>
                <w:rFonts w:hint="eastAsia" w:ascii="Times New Roman" w:hAnsi="Times New Roman" w:eastAsia="宋体" w:cs="宋体"/>
                <w:b/>
                <w:bCs/>
                <w:color w:val="auto"/>
                <w:sz w:val="24"/>
                <w:szCs w:val="21"/>
                <w:highlight w:val="none"/>
                <w:shd w:val="clear" w:color="ffffff" w:fill="d9d9d9"/>
              </w:rPr>
              <w:t xml:space="preserve">根据投标人</w:t>
            </w:r>
            <w:r>
              <w:rPr>
                <w:rFonts w:ascii="Times New Roman" w:hAnsi="Times New Roman" w:eastAsia="宋体" w:cs="宋体"/>
                <w:b/>
                <w:bCs/>
                <w:color w:val="auto"/>
                <w:sz w:val="24"/>
                <w:szCs w:val="21"/>
                <w:highlight w:val="none"/>
                <w:shd w:val="clear" w:color="ffffff" w:fill="d9d9d9"/>
              </w:rPr>
              <w:t xml:space="preserve">结合</w:t>
            </w:r>
            <w:r>
              <w:rPr>
                <w:rFonts w:hint="eastAsia" w:ascii="Times New Roman" w:hAnsi="Times New Roman" w:eastAsia="宋体" w:cs="宋体"/>
                <w:b/>
                <w:bCs/>
                <w:color w:val="auto"/>
                <w:sz w:val="24"/>
                <w:szCs w:val="21"/>
                <w:highlight w:val="none"/>
                <w:shd w:val="clear" w:color="ffffff" w:fill="d9d9d9"/>
              </w:rPr>
              <w:t xml:space="preserve">学生宿舍零星维修</w:t>
            </w:r>
            <w:r>
              <w:rPr>
                <w:rFonts w:ascii="Times New Roman" w:hAnsi="Times New Roman" w:eastAsia="宋体" w:cs="宋体"/>
                <w:b/>
                <w:bCs/>
                <w:color w:val="auto"/>
                <w:sz w:val="24"/>
                <w:szCs w:val="21"/>
                <w:highlight w:val="none"/>
                <w:shd w:val="clear" w:color="ffffff" w:fill="d9d9d9"/>
              </w:rPr>
              <w:t xml:space="preserve">实际编制</w:t>
            </w:r>
            <w:r>
              <w:rPr>
                <w:rFonts w:hint="eastAsia" w:ascii="Times New Roman" w:hAnsi="Times New Roman" w:eastAsia="宋体" w:cs="宋体"/>
                <w:b/>
                <w:bCs/>
                <w:color w:val="auto"/>
                <w:sz w:val="24"/>
                <w:szCs w:val="21"/>
                <w:highlight w:val="none"/>
                <w:shd w:val="clear" w:color="ffffff" w:fill="d9d9d9"/>
              </w:rPr>
              <w:t xml:space="preserve">的</w:t>
            </w:r>
            <w:r>
              <w:rPr>
                <w:rFonts w:ascii="Times New Roman" w:hAnsi="Times New Roman" w:eastAsia="宋体" w:cs="宋体"/>
                <w:b/>
                <w:bCs/>
                <w:color w:val="auto"/>
                <w:sz w:val="24"/>
                <w:szCs w:val="21"/>
                <w:highlight w:val="none"/>
                <w:shd w:val="clear" w:color="ffffff" w:fill="d9d9d9"/>
              </w:rPr>
              <w:t xml:space="preserve">维修方案</w:t>
            </w:r>
            <w:r>
              <w:rPr>
                <w:rFonts w:hint="eastAsia" w:ascii="Times New Roman" w:hAnsi="Times New Roman" w:eastAsia="宋体" w:cs="宋体"/>
                <w:b/>
                <w:bCs/>
                <w:color w:val="auto"/>
                <w:sz w:val="24"/>
                <w:szCs w:val="21"/>
                <w:highlight w:val="none"/>
                <w:shd w:val="clear" w:color="ffffff" w:fill="d9d9d9"/>
              </w:rPr>
              <w:t xml:space="preserve">（</w:t>
            </w:r>
            <w:r>
              <w:rPr>
                <w:rFonts w:ascii="Times New Roman" w:hAnsi="Times New Roman" w:eastAsia="宋体" w:cs="宋体"/>
                <w:b/>
                <w:bCs/>
                <w:color w:val="auto"/>
                <w:sz w:val="24"/>
                <w:szCs w:val="21"/>
                <w:highlight w:val="none"/>
                <w:shd w:val="clear" w:color="ffffff" w:fill="d9d9d9"/>
              </w:rPr>
              <w:t xml:space="preserve">内容包括但不限于</w:t>
            </w:r>
            <w:r>
              <w:rPr>
                <w:rFonts w:hint="eastAsia" w:ascii="Times New Roman" w:hAnsi="Times New Roman" w:eastAsia="宋体" w:cs="宋体"/>
                <w:b/>
                <w:bCs/>
                <w:color w:val="auto"/>
                <w:sz w:val="24"/>
                <w:szCs w:val="21"/>
                <w:highlight w:val="none"/>
                <w:shd w:val="clear" w:color="ffffff" w:fill="d9d9d9"/>
              </w:rPr>
              <w:t xml:space="preserve">零星维修的安全注意事项及防范措施、维修</w:t>
            </w:r>
            <w:r>
              <w:rPr>
                <w:rFonts w:ascii="Times New Roman" w:hAnsi="Times New Roman" w:eastAsia="宋体" w:cs="宋体"/>
                <w:b/>
                <w:bCs/>
                <w:color w:val="auto"/>
                <w:sz w:val="24"/>
                <w:szCs w:val="21"/>
                <w:highlight w:val="none"/>
                <w:shd w:val="clear" w:color="ffffff" w:fill="d9d9d9"/>
              </w:rPr>
              <w:t xml:space="preserve">质量的注意事项及</w:t>
            </w:r>
            <w:r>
              <w:rPr>
                <w:rFonts w:hint="eastAsia" w:ascii="Times New Roman" w:hAnsi="Times New Roman" w:eastAsia="宋体" w:cs="宋体"/>
                <w:b/>
                <w:bCs/>
                <w:color w:val="auto"/>
                <w:sz w:val="24"/>
                <w:szCs w:val="21"/>
                <w:highlight w:val="none"/>
                <w:shd w:val="clear" w:color="ffffff" w:fill="d9d9d9"/>
              </w:rPr>
              <w:t xml:space="preserve">保障</w:t>
            </w:r>
            <w:r>
              <w:rPr>
                <w:rFonts w:ascii="Times New Roman" w:hAnsi="Times New Roman" w:eastAsia="宋体" w:cs="宋体"/>
                <w:b/>
                <w:bCs/>
                <w:color w:val="auto"/>
                <w:sz w:val="24"/>
                <w:szCs w:val="21"/>
                <w:highlight w:val="none"/>
                <w:shd w:val="clear" w:color="ffffff" w:fill="d9d9d9"/>
              </w:rPr>
              <w:t xml:space="preserve">措施</w:t>
            </w:r>
            <w:r>
              <w:rPr>
                <w:rFonts w:hint="eastAsia" w:ascii="Times New Roman" w:hAnsi="Times New Roman" w:eastAsia="宋体" w:cs="宋体"/>
                <w:b/>
                <w:bCs/>
                <w:color w:val="auto"/>
                <w:sz w:val="24"/>
                <w:szCs w:val="21"/>
                <w:highlight w:val="none"/>
                <w:shd w:val="clear" w:color="ffffff" w:fill="d9d9d9"/>
              </w:rPr>
              <w:t xml:space="preserve">、</w:t>
            </w:r>
            <w:r>
              <w:rPr>
                <w:rFonts w:ascii="Times New Roman" w:hAnsi="Times New Roman" w:eastAsia="宋体" w:cs="宋体"/>
                <w:b/>
                <w:bCs/>
                <w:color w:val="auto"/>
                <w:sz w:val="24"/>
                <w:szCs w:val="21"/>
                <w:highlight w:val="none"/>
                <w:shd w:val="clear" w:color="ffffff" w:fill="d9d9d9"/>
              </w:rPr>
              <w:t xml:space="preserve">高校</w:t>
            </w:r>
            <w:r>
              <w:rPr>
                <w:rFonts w:hint="eastAsia" w:ascii="Times New Roman" w:hAnsi="Times New Roman" w:eastAsia="宋体" w:cs="宋体"/>
                <w:b/>
                <w:bCs/>
                <w:color w:val="auto"/>
                <w:sz w:val="24"/>
                <w:szCs w:val="21"/>
                <w:highlight w:val="none"/>
                <w:shd w:val="clear" w:color="ffffff" w:fill="d9d9d9"/>
              </w:rPr>
              <w:t xml:space="preserve">学生宿舍</w:t>
            </w:r>
            <w:r>
              <w:rPr>
                <w:rFonts w:ascii="Times New Roman" w:hAnsi="Times New Roman" w:eastAsia="宋体" w:cs="宋体"/>
                <w:b/>
                <w:bCs/>
                <w:color w:val="auto"/>
                <w:sz w:val="24"/>
                <w:szCs w:val="21"/>
                <w:highlight w:val="none"/>
                <w:shd w:val="clear" w:color="ffffff" w:fill="d9d9d9"/>
              </w:rPr>
              <w:t xml:space="preserve">的环境特点及注意事项</w:t>
            </w:r>
            <w:r>
              <w:rPr>
                <w:rFonts w:hint="eastAsia" w:ascii="Times New Roman" w:hAnsi="Times New Roman" w:eastAsia="宋体" w:cs="宋体"/>
                <w:b/>
                <w:bCs/>
                <w:color w:val="auto"/>
                <w:sz w:val="24"/>
                <w:szCs w:val="21"/>
                <w:highlight w:val="none"/>
                <w:shd w:val="clear" w:color="ffffff" w:fill="d9d9d9"/>
              </w:rPr>
              <w:t xml:space="preserve">、</w:t>
            </w:r>
            <w:r>
              <w:rPr>
                <w:rFonts w:ascii="Times New Roman" w:hAnsi="Times New Roman" w:eastAsia="宋体" w:cs="宋体"/>
                <w:b/>
                <w:bCs/>
                <w:color w:val="auto"/>
                <w:sz w:val="24"/>
                <w:szCs w:val="21"/>
                <w:highlight w:val="none"/>
                <w:shd w:val="clear" w:color="ffffff" w:fill="d9d9d9"/>
              </w:rPr>
              <w:t xml:space="preserve">抢修等突发任务的应对处置程序</w:t>
            </w:r>
            <w:r>
              <w:rPr>
                <w:rFonts w:hint="eastAsia" w:ascii="Times New Roman" w:hAnsi="Times New Roman" w:eastAsia="宋体" w:cs="宋体"/>
                <w:b/>
                <w:bCs/>
                <w:color w:val="auto"/>
                <w:sz w:val="24"/>
                <w:szCs w:val="21"/>
                <w:highlight w:val="none"/>
                <w:shd w:val="clear" w:color="ffffff" w:fill="d9d9d9"/>
              </w:rPr>
              <w:t xml:space="preserve">等）进行综合评定：</w:t>
            </w:r>
            <w:r/>
          </w:p>
          <w:p>
            <w:pPr>
              <w:jc w:val="left"/>
              <w:rPr>
                <w:rFonts w:ascii="Times New Roman" w:hAnsi="Times New Roman" w:eastAsia="宋体" w:cs="宋体"/>
                <w:b/>
                <w:bCs/>
                <w:color w:val="auto"/>
                <w:sz w:val="24"/>
                <w:szCs w:val="21"/>
                <w:highlight w:val="none"/>
              </w:rPr>
            </w:pPr>
            <w:r>
              <w:rPr>
                <w:rFonts w:hint="eastAsia" w:ascii="Times New Roman" w:hAnsi="Times New Roman" w:eastAsia="宋体" w:cs="宋体"/>
                <w:color w:val="auto"/>
                <w:sz w:val="24"/>
                <w:szCs w:val="21"/>
                <w:highlight w:val="none"/>
              </w:rPr>
              <w:t xml:space="preserve">方案内容全面完善，具有针对性、可操作性，与高校场景的契合的得</w:t>
            </w:r>
            <w:r>
              <w:rPr>
                <w:rFonts w:hint="eastAsia" w:cs="宋体"/>
                <w:color w:val="auto"/>
                <w:sz w:val="24"/>
                <w:szCs w:val="21"/>
                <w:highlight w:val="none"/>
                <w:lang w:val="en-US" w:eastAsia="zh-CN"/>
              </w:rPr>
              <w:t xml:space="preserve">6</w:t>
            </w:r>
            <w:r>
              <w:rPr>
                <w:rFonts w:hint="eastAsia" w:ascii="Times New Roman" w:hAnsi="Times New Roman" w:eastAsia="宋体" w:cs="宋体"/>
                <w:color w:val="auto"/>
                <w:sz w:val="24"/>
                <w:szCs w:val="21"/>
                <w:highlight w:val="none"/>
              </w:rPr>
              <w:t xml:space="preserve">分；方案内容完整，针对性、可操作性，与高校场景契合度满足项目需求的得</w:t>
            </w:r>
            <w:r>
              <w:rPr>
                <w:rFonts w:hint="eastAsia" w:cs="宋体"/>
                <w:color w:val="auto"/>
                <w:sz w:val="24"/>
                <w:szCs w:val="21"/>
                <w:highlight w:val="none"/>
                <w:lang w:val="en-US" w:eastAsia="zh-CN"/>
              </w:rPr>
              <w:t xml:space="preserve">4</w:t>
            </w:r>
            <w:r>
              <w:rPr>
                <w:rFonts w:hint="eastAsia" w:ascii="Times New Roman" w:hAnsi="Times New Roman" w:eastAsia="宋体" w:cs="宋体"/>
                <w:color w:val="auto"/>
                <w:sz w:val="24"/>
                <w:szCs w:val="21"/>
                <w:highlight w:val="none"/>
              </w:rPr>
              <w:t xml:space="preserve">分；方案全面空洞，针对性、可操作性有所欠缺的得</w:t>
            </w:r>
            <w:r>
              <w:rPr>
                <w:rFonts w:hint="eastAsia" w:cs="宋体"/>
                <w:color w:val="auto"/>
                <w:sz w:val="24"/>
                <w:szCs w:val="21"/>
                <w:highlight w:val="none"/>
                <w:lang w:val="en-US" w:eastAsia="zh-CN"/>
              </w:rPr>
              <w:t xml:space="preserve">2</w:t>
            </w:r>
            <w:r>
              <w:rPr>
                <w:rFonts w:hint="eastAsia" w:ascii="Times New Roman" w:hAnsi="Times New Roman" w:eastAsia="宋体" w:cs="宋体"/>
                <w:color w:val="auto"/>
                <w:sz w:val="24"/>
                <w:szCs w:val="21"/>
                <w:highlight w:val="none"/>
              </w:rPr>
              <w:t xml:space="preserve">分；</w:t>
            </w:r>
            <w:r>
              <w:rPr>
                <w:rFonts w:hint="eastAsia" w:ascii="Times New Roman" w:hAnsi="Times New Roman" w:eastAsia="宋体" w:cs="宋体"/>
                <w:b/>
                <w:bCs/>
                <w:color w:val="auto"/>
                <w:sz w:val="24"/>
                <w:szCs w:val="21"/>
                <w:highlight w:val="none"/>
              </w:rPr>
              <w:t xml:space="preserve">未作说明的本小项不得分。</w:t>
            </w:r>
            <w:r/>
          </w:p>
          <w:p>
            <w:pPr>
              <w:jc w:val="left"/>
              <w:rPr>
                <w:rFonts w:ascii="Times New Roman" w:hAnsi="Times New Roman" w:eastAsia="宋体" w:cs="宋体"/>
                <w:b/>
                <w:bCs/>
                <w:color w:val="auto"/>
                <w:sz w:val="24"/>
                <w:szCs w:val="21"/>
                <w:highlight w:val="none"/>
                <w:shd w:val="clear" w:color="ffffff" w:fill="d9d9d9"/>
              </w:rPr>
            </w:pPr>
            <w:r>
              <w:rPr>
                <w:rFonts w:hint="eastAsia" w:ascii="Times New Roman" w:hAnsi="Times New Roman" w:eastAsia="宋体" w:cs="宋体"/>
                <w:b/>
                <w:bCs/>
                <w:color w:val="auto"/>
                <w:sz w:val="24"/>
                <w:szCs w:val="21"/>
                <w:highlight w:val="none"/>
                <w:shd w:val="clear" w:color="ffffff" w:fill="d9d9d9"/>
              </w:rPr>
              <w:t xml:space="preserve">（3）安全管理、文明施工及环境保护管理制度和措施方案（</w:t>
            </w:r>
            <w:r>
              <w:rPr>
                <w:rFonts w:hint="eastAsia" w:cs="宋体"/>
                <w:b/>
                <w:bCs/>
                <w:color w:val="auto"/>
                <w:sz w:val="24"/>
                <w:szCs w:val="21"/>
                <w:highlight w:val="none"/>
                <w:shd w:val="clear" w:color="ffffff" w:fill="d9d9d9"/>
                <w:lang w:val="en-US" w:eastAsia="zh-CN"/>
              </w:rPr>
              <w:t xml:space="preserve">6</w:t>
            </w:r>
            <w:r>
              <w:rPr>
                <w:rFonts w:hint="eastAsia" w:ascii="Times New Roman" w:hAnsi="Times New Roman" w:eastAsia="宋体" w:cs="宋体"/>
                <w:b/>
                <w:bCs/>
                <w:color w:val="auto"/>
                <w:sz w:val="24"/>
                <w:szCs w:val="21"/>
                <w:highlight w:val="none"/>
                <w:shd w:val="clear" w:color="ffffff" w:fill="d9d9d9"/>
              </w:rPr>
              <w:t xml:space="preserve">分）</w:t>
            </w:r>
            <w:r/>
          </w:p>
          <w:p>
            <w:pPr>
              <w:jc w:val="left"/>
              <w:rPr>
                <w:rFonts w:ascii="Times New Roman" w:hAnsi="Times New Roman" w:eastAsia="宋体" w:cs="宋体"/>
                <w:b/>
                <w:bCs/>
                <w:color w:val="auto"/>
                <w:sz w:val="24"/>
                <w:szCs w:val="21"/>
                <w:highlight w:val="none"/>
                <w:shd w:val="clear" w:color="ffffff" w:fill="d9d9d9"/>
              </w:rPr>
            </w:pPr>
            <w:r>
              <w:rPr>
                <w:rFonts w:hint="eastAsia" w:ascii="Times New Roman" w:hAnsi="Times New Roman" w:eastAsia="宋体" w:cs="宋体"/>
                <w:b/>
                <w:bCs/>
                <w:color w:val="auto"/>
                <w:sz w:val="24"/>
                <w:szCs w:val="21"/>
                <w:highlight w:val="none"/>
                <w:shd w:val="clear" w:color="ffffff" w:fill="d9d9d9"/>
              </w:rPr>
              <w:t xml:space="preserve">根据投标人针对本项目提供的制度及措施（内容包括但不限于项目实施期间的安全管理、文明施工及环境保护管理制度和措施方案等）进行综合评定：</w:t>
            </w:r>
            <w:r/>
          </w:p>
          <w:p>
            <w:pPr>
              <w:jc w:val="left"/>
              <w:rPr>
                <w:rFonts w:ascii="Times New Roman" w:hAnsi="Times New Roman" w:eastAsia="宋体" w:cs="宋体"/>
                <w:b/>
                <w:bCs/>
                <w:color w:val="auto"/>
                <w:sz w:val="24"/>
                <w:szCs w:val="21"/>
                <w:highlight w:val="none"/>
              </w:rPr>
            </w:pPr>
            <w:r>
              <w:rPr>
                <w:rFonts w:hint="eastAsia" w:ascii="Times New Roman" w:hAnsi="Times New Roman" w:eastAsia="宋体" w:cs="宋体"/>
                <w:color w:val="auto"/>
                <w:sz w:val="24"/>
                <w:szCs w:val="21"/>
                <w:highlight w:val="none"/>
              </w:rPr>
              <w:t xml:space="preserve">方案内容科学、合理、规范、详细，具有可操作性的得</w:t>
            </w:r>
            <w:r>
              <w:rPr>
                <w:rFonts w:hint="eastAsia" w:cs="宋体"/>
                <w:color w:val="auto"/>
                <w:sz w:val="24"/>
                <w:szCs w:val="21"/>
                <w:highlight w:val="none"/>
                <w:lang w:val="en-US" w:eastAsia="zh-CN"/>
              </w:rPr>
              <w:t xml:space="preserve">6</w:t>
            </w:r>
            <w:r>
              <w:rPr>
                <w:rFonts w:hint="eastAsia" w:ascii="Times New Roman" w:hAnsi="Times New Roman" w:eastAsia="宋体" w:cs="宋体"/>
                <w:color w:val="auto"/>
                <w:sz w:val="24"/>
                <w:szCs w:val="21"/>
                <w:highlight w:val="none"/>
              </w:rPr>
              <w:t xml:space="preserve">分；方案科学、合理、规范，内容描述较为详细的得</w:t>
            </w:r>
            <w:r>
              <w:rPr>
                <w:rFonts w:hint="eastAsia" w:cs="宋体"/>
                <w:color w:val="auto"/>
                <w:sz w:val="24"/>
                <w:szCs w:val="21"/>
                <w:highlight w:val="none"/>
                <w:lang w:val="en-US" w:eastAsia="zh-CN"/>
              </w:rPr>
              <w:t xml:space="preserve">4</w:t>
            </w:r>
            <w:r>
              <w:rPr>
                <w:rFonts w:hint="eastAsia" w:ascii="Times New Roman" w:hAnsi="Times New Roman" w:eastAsia="宋体" w:cs="宋体"/>
                <w:color w:val="auto"/>
                <w:sz w:val="24"/>
                <w:szCs w:val="21"/>
                <w:highlight w:val="none"/>
              </w:rPr>
              <w:t xml:space="preserve">分；方案内容有所欠缺的得</w:t>
            </w:r>
            <w:r>
              <w:rPr>
                <w:rFonts w:hint="eastAsia" w:cs="宋体"/>
                <w:color w:val="auto"/>
                <w:sz w:val="24"/>
                <w:szCs w:val="21"/>
                <w:highlight w:val="none"/>
                <w:lang w:val="en-US" w:eastAsia="zh-CN"/>
              </w:rPr>
              <w:t xml:space="preserve">2</w:t>
            </w:r>
            <w:r>
              <w:rPr>
                <w:rFonts w:hint="eastAsia" w:ascii="Times New Roman" w:hAnsi="Times New Roman" w:eastAsia="宋体" w:cs="宋体"/>
                <w:color w:val="auto"/>
                <w:sz w:val="24"/>
                <w:szCs w:val="21"/>
                <w:highlight w:val="none"/>
              </w:rPr>
              <w:t xml:space="preserve">分；</w:t>
            </w:r>
            <w:r>
              <w:rPr>
                <w:rFonts w:hint="eastAsia" w:ascii="Times New Roman" w:hAnsi="Times New Roman" w:eastAsia="宋体" w:cs="宋体"/>
                <w:b/>
                <w:bCs/>
                <w:color w:val="auto"/>
                <w:sz w:val="24"/>
                <w:szCs w:val="21"/>
                <w:highlight w:val="none"/>
              </w:rPr>
              <w:t xml:space="preserve">未作说明的本小项不得分。</w:t>
            </w:r>
            <w:r/>
          </w:p>
          <w:p>
            <w:pPr>
              <w:jc w:val="left"/>
              <w:rPr>
                <w:rFonts w:ascii="Times New Roman" w:hAnsi="Times New Roman" w:eastAsia="宋体" w:cs="宋体"/>
                <w:b/>
                <w:bCs/>
                <w:color w:val="auto"/>
                <w:sz w:val="24"/>
                <w:szCs w:val="21"/>
                <w:highlight w:val="none"/>
                <w:shd w:val="clear" w:color="ffffff" w:fill="d9d9d9"/>
              </w:rPr>
            </w:pPr>
            <w:r>
              <w:rPr>
                <w:rFonts w:hint="eastAsia" w:ascii="Times New Roman" w:hAnsi="Times New Roman" w:eastAsia="宋体" w:cs="宋体"/>
                <w:b/>
                <w:bCs/>
                <w:color w:val="auto"/>
                <w:sz w:val="24"/>
                <w:szCs w:val="21"/>
                <w:highlight w:val="none"/>
                <w:shd w:val="clear" w:color="ffffff" w:fill="d9d9d9"/>
              </w:rPr>
              <w:t xml:space="preserve">（4）内部管理制度（</w:t>
            </w:r>
            <w:r>
              <w:rPr>
                <w:rFonts w:hint="eastAsia" w:cs="宋体"/>
                <w:b/>
                <w:bCs/>
                <w:color w:val="auto"/>
                <w:sz w:val="24"/>
                <w:szCs w:val="21"/>
                <w:highlight w:val="none"/>
                <w:shd w:val="clear" w:color="ffffff" w:fill="d9d9d9"/>
                <w:lang w:val="en-US" w:eastAsia="zh-CN"/>
              </w:rPr>
              <w:t xml:space="preserve">5</w:t>
            </w:r>
            <w:r>
              <w:rPr>
                <w:rFonts w:hint="eastAsia" w:ascii="Times New Roman" w:hAnsi="Times New Roman" w:eastAsia="宋体" w:cs="宋体"/>
                <w:b/>
                <w:bCs/>
                <w:color w:val="auto"/>
                <w:sz w:val="24"/>
                <w:szCs w:val="21"/>
                <w:highlight w:val="none"/>
                <w:shd w:val="clear" w:color="ffffff" w:fill="d9d9d9"/>
              </w:rPr>
              <w:t xml:space="preserve">分）</w:t>
            </w:r>
            <w:r/>
          </w:p>
          <w:p>
            <w:pPr>
              <w:jc w:val="lef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根据供应商提供的针对维保项目的特点编制的管理服务内部规章制度进行综合评定：</w:t>
            </w:r>
            <w:r/>
          </w:p>
          <w:p>
            <w:pPr>
              <w:jc w:val="left"/>
              <w:rPr>
                <w:rFonts w:ascii="Times New Roman" w:hAnsi="Times New Roman" w:eastAsia="宋体"/>
                <w:color w:val="auto"/>
                <w:sz w:val="24"/>
                <w:szCs w:val="21"/>
                <w:highlight w:val="none"/>
              </w:rPr>
            </w:pPr>
            <w:r>
              <w:rPr>
                <w:rFonts w:hint="eastAsia" w:ascii="Times New Roman" w:hAnsi="Times New Roman" w:eastAsia="宋体" w:cs="宋体"/>
                <w:color w:val="auto"/>
                <w:sz w:val="24"/>
                <w:szCs w:val="21"/>
                <w:highlight w:val="none"/>
              </w:rPr>
              <w:t xml:space="preserve">制度全面完善、针对性强的得</w:t>
            </w:r>
            <w:r>
              <w:rPr>
                <w:rFonts w:hint="eastAsia" w:cs="宋体"/>
                <w:color w:val="auto"/>
                <w:sz w:val="24"/>
                <w:szCs w:val="21"/>
                <w:highlight w:val="none"/>
                <w:lang w:val="en-US" w:eastAsia="zh-CN"/>
              </w:rPr>
              <w:t xml:space="preserve">5</w:t>
            </w:r>
            <w:r>
              <w:rPr>
                <w:rFonts w:hint="eastAsia" w:ascii="Times New Roman" w:hAnsi="Times New Roman" w:eastAsia="宋体" w:cs="宋体"/>
                <w:color w:val="auto"/>
                <w:sz w:val="24"/>
                <w:szCs w:val="21"/>
                <w:highlight w:val="none"/>
              </w:rPr>
              <w:t xml:space="preserve">分；制度基本完善的得</w:t>
            </w:r>
            <w:r>
              <w:rPr>
                <w:rFonts w:hint="eastAsia" w:cs="宋体"/>
                <w:color w:val="auto"/>
                <w:sz w:val="24"/>
                <w:szCs w:val="21"/>
                <w:highlight w:val="none"/>
                <w:lang w:val="en-US" w:eastAsia="zh-CN"/>
              </w:rPr>
              <w:t xml:space="preserve">3</w:t>
            </w:r>
            <w:r>
              <w:rPr>
                <w:rFonts w:hint="eastAsia" w:ascii="Times New Roman" w:hAnsi="Times New Roman" w:eastAsia="宋体" w:cs="宋体"/>
                <w:color w:val="auto"/>
                <w:sz w:val="24"/>
                <w:szCs w:val="21"/>
                <w:highlight w:val="none"/>
              </w:rPr>
              <w:t xml:space="preserve">分；制度有所欠缺的得</w:t>
            </w:r>
            <w:r>
              <w:rPr>
                <w:rFonts w:hint="eastAsia" w:cs="宋体"/>
                <w:color w:val="auto"/>
                <w:sz w:val="24"/>
                <w:szCs w:val="21"/>
                <w:highlight w:val="none"/>
                <w:lang w:val="en-US" w:eastAsia="zh-CN"/>
              </w:rPr>
              <w:t xml:space="preserve">1</w:t>
            </w:r>
            <w:r>
              <w:rPr>
                <w:rFonts w:hint="eastAsia" w:ascii="Times New Roman" w:hAnsi="Times New Roman" w:eastAsia="宋体" w:cs="宋体"/>
                <w:color w:val="auto"/>
                <w:sz w:val="24"/>
                <w:szCs w:val="21"/>
                <w:highlight w:val="none"/>
              </w:rPr>
              <w:t xml:space="preserve">分；</w:t>
            </w:r>
            <w:r>
              <w:rPr>
                <w:rFonts w:hint="eastAsia" w:ascii="Times New Roman" w:hAnsi="Times New Roman" w:eastAsia="宋体" w:cs="宋体"/>
                <w:b/>
                <w:bCs/>
                <w:color w:val="auto"/>
                <w:sz w:val="24"/>
                <w:szCs w:val="21"/>
                <w:highlight w:val="none"/>
              </w:rPr>
              <w:t xml:space="preserve">未作说明的本小项不得分。</w:t>
            </w:r>
            <w:r/>
          </w:p>
        </w:tc>
      </w:tr>
    </w:tbl>
    <w:p>
      <w:pPr>
        <w:ind w:firstLine="482"/>
        <w:spacing w:line="440" w:lineRule="exact"/>
        <w:rPr>
          <w:rFonts w:hint="eastAsia" w:ascii="Times New Roman" w:hAnsi="Times New Roman" w:eastAsia="宋体"/>
          <w:b/>
          <w:bCs/>
          <w:color w:val="auto"/>
          <w:sz w:val="24"/>
          <w:highlight w:val="none"/>
        </w:rPr>
      </w:pPr>
      <w:r>
        <w:rPr>
          <w:rFonts w:hint="eastAsia" w:ascii="Times New Roman" w:hAnsi="Times New Roman" w:eastAsia="宋体"/>
          <w:b/>
          <w:bCs/>
          <w:color w:val="auto"/>
          <w:sz w:val="24"/>
          <w:highlight w:val="none"/>
        </w:rPr>
        <w:t xml:space="preserve">3、商务部分</w:t>
      </w:r>
      <w:r>
        <w:rPr>
          <w:rFonts w:hint="eastAsia"/>
          <w:b/>
          <w:bCs/>
          <w:color w:val="auto"/>
          <w:sz w:val="24"/>
          <w:highlight w:val="none"/>
          <w:lang w:val="en-US" w:eastAsia="zh-CN"/>
        </w:rPr>
        <w:t xml:space="preserve">43</w:t>
      </w:r>
      <w:r>
        <w:rPr>
          <w:rFonts w:hint="eastAsia" w:ascii="Times New Roman" w:hAnsi="Times New Roman" w:eastAsia="宋体"/>
          <w:b/>
          <w:bCs/>
          <w:color w:val="auto"/>
          <w:sz w:val="24"/>
          <w:highlight w:val="none"/>
        </w:rPr>
        <w:t xml:space="preserve">分</w:t>
      </w:r>
      <w:r/>
    </w:p>
    <w:tbl>
      <w:tblPr>
        <w:tblStyle w:val="682"/>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19"/>
        <w:gridCol w:w="981"/>
        <w:gridCol w:w="5860"/>
      </w:tblGrid>
      <w:tr>
        <w:trPr>
          <w:jc w:val="center"/>
          <w:trHeight w:val="438"/>
        </w:trPr>
        <w:tc>
          <w:tcPr>
            <w:tcW w:w="758" w:type="dxa"/>
            <w:vAlign w:val="center"/>
            <w:textDirection w:val="lrTb"/>
            <w:noWrap w:val="false"/>
          </w:tcPr>
          <w:p>
            <w:pPr>
              <w:jc w:val="center"/>
              <w:spacing w:line="440" w:lineRule="exact"/>
              <w:rPr>
                <w:rFonts w:ascii="Times New Roman" w:hAnsi="Times New Roman" w:eastAsia="宋体"/>
                <w:b/>
                <w:bCs/>
                <w:color w:val="auto"/>
                <w:sz w:val="24"/>
                <w:szCs w:val="21"/>
                <w:highlight w:val="none"/>
              </w:rPr>
            </w:pPr>
            <w:r>
              <w:rPr>
                <w:rFonts w:ascii="Times New Roman" w:hAnsi="Times New Roman" w:eastAsia="宋体"/>
                <w:b/>
                <w:bCs/>
                <w:color w:val="auto"/>
                <w:sz w:val="24"/>
                <w:szCs w:val="21"/>
                <w:highlight w:val="none"/>
              </w:rPr>
              <w:t xml:space="preserve">序号</w:t>
            </w:r>
            <w:r/>
          </w:p>
        </w:tc>
        <w:tc>
          <w:tcPr>
            <w:tcW w:w="1719" w:type="dxa"/>
            <w:vAlign w:val="center"/>
            <w:textDirection w:val="lrTb"/>
            <w:noWrap w:val="false"/>
          </w:tcPr>
          <w:p>
            <w:pPr>
              <w:jc w:val="center"/>
              <w:spacing w:line="440" w:lineRule="exact"/>
              <w:rPr>
                <w:rFonts w:ascii="Times New Roman" w:hAnsi="Times New Roman" w:eastAsia="宋体"/>
                <w:b/>
                <w:bCs/>
                <w:color w:val="auto"/>
                <w:sz w:val="24"/>
                <w:szCs w:val="21"/>
                <w:highlight w:val="none"/>
              </w:rPr>
            </w:pPr>
            <w:r>
              <w:rPr>
                <w:rFonts w:ascii="Times New Roman" w:hAnsi="Times New Roman" w:eastAsia="宋体"/>
                <w:b/>
                <w:bCs/>
                <w:color w:val="auto"/>
                <w:sz w:val="24"/>
                <w:szCs w:val="21"/>
                <w:highlight w:val="none"/>
              </w:rPr>
              <w:t xml:space="preserve">评审因素</w:t>
            </w:r>
            <w:r/>
          </w:p>
        </w:tc>
        <w:tc>
          <w:tcPr>
            <w:tcW w:w="981" w:type="dxa"/>
            <w:vAlign w:val="center"/>
            <w:textDirection w:val="lrTb"/>
            <w:noWrap w:val="false"/>
          </w:tcPr>
          <w:p>
            <w:pPr>
              <w:jc w:val="center"/>
              <w:spacing w:line="440" w:lineRule="exact"/>
              <w:rPr>
                <w:rFonts w:ascii="Times New Roman" w:hAnsi="Times New Roman" w:eastAsia="宋体"/>
                <w:b/>
                <w:bCs/>
                <w:color w:val="auto"/>
                <w:sz w:val="24"/>
                <w:szCs w:val="21"/>
                <w:highlight w:val="none"/>
              </w:rPr>
            </w:pPr>
            <w:r>
              <w:rPr>
                <w:rFonts w:ascii="Times New Roman" w:hAnsi="Times New Roman" w:eastAsia="宋体"/>
                <w:b/>
                <w:bCs/>
                <w:color w:val="auto"/>
                <w:sz w:val="24"/>
                <w:szCs w:val="21"/>
                <w:highlight w:val="none"/>
              </w:rPr>
              <w:t xml:space="preserve">权值</w:t>
            </w:r>
            <w:r/>
          </w:p>
        </w:tc>
        <w:tc>
          <w:tcPr>
            <w:tcW w:w="5860" w:type="dxa"/>
            <w:vAlign w:val="center"/>
            <w:textDirection w:val="lrTb"/>
            <w:noWrap w:val="false"/>
          </w:tcPr>
          <w:p>
            <w:pPr>
              <w:jc w:val="center"/>
              <w:spacing w:line="440" w:lineRule="exact"/>
              <w:rPr>
                <w:rFonts w:ascii="Times New Roman" w:hAnsi="Times New Roman" w:eastAsia="宋体"/>
                <w:b/>
                <w:bCs/>
                <w:color w:val="auto"/>
                <w:sz w:val="24"/>
                <w:szCs w:val="21"/>
                <w:highlight w:val="none"/>
              </w:rPr>
            </w:pPr>
            <w:r>
              <w:rPr>
                <w:rFonts w:ascii="Times New Roman" w:hAnsi="Times New Roman" w:eastAsia="宋体"/>
                <w:b/>
                <w:bCs/>
                <w:color w:val="auto"/>
                <w:sz w:val="24"/>
                <w:szCs w:val="21"/>
                <w:highlight w:val="none"/>
              </w:rPr>
              <w:t xml:space="preserve">评分标准</w:t>
            </w:r>
            <w:r/>
          </w:p>
        </w:tc>
      </w:tr>
      <w:tr>
        <w:trPr>
          <w:jc w:val="center"/>
          <w:trHeight w:val="1441"/>
        </w:trPr>
        <w:tc>
          <w:tcPr>
            <w:tcW w:w="758" w:type="dxa"/>
            <w:vAlign w:val="center"/>
            <w:vMerge w:val="restart"/>
            <w:textDirection w:val="lrTb"/>
            <w:noWrap w:val="false"/>
          </w:tcPr>
          <w:p>
            <w:pPr>
              <w:jc w:val="center"/>
              <w:spacing w:line="440" w:lineRule="exact"/>
              <w:rPr>
                <w:rFonts w:ascii="Times New Roman" w:hAnsi="Times New Roman" w:eastAsia="宋体"/>
                <w:color w:val="auto"/>
                <w:sz w:val="24"/>
                <w:szCs w:val="21"/>
                <w:highlight w:val="none"/>
              </w:rPr>
            </w:pPr>
            <w:r>
              <w:rPr>
                <w:rFonts w:ascii="Times New Roman" w:hAnsi="Times New Roman" w:eastAsia="宋体"/>
                <w:color w:val="auto"/>
                <w:sz w:val="24"/>
                <w:szCs w:val="21"/>
                <w:highlight w:val="none"/>
              </w:rPr>
              <w:t xml:space="preserve">1</w:t>
            </w:r>
            <w:r/>
          </w:p>
        </w:tc>
        <w:tc>
          <w:tcPr>
            <w:tcW w:w="1719" w:type="dxa"/>
            <w:vAlign w:val="center"/>
            <w:vMerge w:val="restart"/>
            <w:textDirection w:val="lrTb"/>
            <w:noWrap w:val="false"/>
          </w:tcPr>
          <w:p>
            <w:pPr>
              <w:jc w:val="center"/>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人员</w:t>
            </w:r>
            <w:r>
              <w:rPr>
                <w:rFonts w:hint="eastAsia" w:ascii="Times New Roman" w:hAnsi="Times New Roman" w:eastAsia="宋体" w:cs="宋体"/>
                <w:color w:val="auto"/>
                <w:sz w:val="24"/>
                <w:szCs w:val="21"/>
                <w:highlight w:val="none"/>
              </w:rPr>
              <w:t xml:space="preserve">配置情况</w:t>
            </w:r>
            <w:r/>
          </w:p>
        </w:tc>
        <w:tc>
          <w:tcPr>
            <w:tcW w:w="981" w:type="dxa"/>
            <w:vAlign w:val="center"/>
            <w:textDirection w:val="lrTb"/>
            <w:noWrap w:val="false"/>
          </w:tcPr>
          <w:p>
            <w:pPr>
              <w:jc w:val="center"/>
              <w:spacing w:line="440" w:lineRule="exact"/>
              <w:rPr>
                <w:rFonts w:ascii="Times New Roman" w:hAnsi="Times New Roman" w:eastAsia="宋体"/>
                <w:color w:val="auto"/>
                <w:sz w:val="24"/>
                <w:szCs w:val="21"/>
                <w:highlight w:val="none"/>
              </w:rPr>
            </w:pPr>
            <w:r>
              <w:rPr>
                <w:rFonts w:ascii="Times New Roman" w:hAnsi="Times New Roman" w:eastAsia="宋体"/>
                <w:color w:val="auto"/>
                <w:sz w:val="24"/>
                <w:szCs w:val="21"/>
                <w:highlight w:val="none"/>
              </w:rPr>
              <w:t xml:space="preserve">6</w:t>
            </w:r>
            <w:r>
              <w:rPr>
                <w:rFonts w:hint="eastAsia" w:ascii="Times New Roman" w:hAnsi="Times New Roman" w:eastAsia="宋体"/>
                <w:color w:val="auto"/>
                <w:sz w:val="24"/>
                <w:szCs w:val="21"/>
                <w:highlight w:val="none"/>
              </w:rPr>
              <w:t xml:space="preserve">分</w:t>
            </w:r>
            <w:r/>
          </w:p>
        </w:tc>
        <w:tc>
          <w:tcPr>
            <w:tcW w:w="5860" w:type="dxa"/>
            <w:vAlign w:val="center"/>
            <w:textDirection w:val="lrTb"/>
            <w:noWrap w:val="false"/>
          </w:tcPr>
          <w:p>
            <w:pPr>
              <w:jc w:val="lef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根据投标人拟派</w:t>
            </w:r>
            <w:r>
              <w:rPr>
                <w:rFonts w:hint="eastAsia" w:ascii="Times New Roman" w:hAnsi="Times New Roman" w:eastAsia="宋体" w:cs="Times New Roman"/>
                <w:b/>
                <w:bCs/>
                <w:color w:val="auto"/>
                <w:sz w:val="24"/>
                <w:szCs w:val="21"/>
                <w:highlight w:val="none"/>
              </w:rPr>
              <w:t xml:space="preserve">项目负责人</w:t>
            </w:r>
            <w:r>
              <w:rPr>
                <w:rFonts w:hint="eastAsia" w:ascii="Times New Roman" w:hAnsi="Times New Roman" w:eastAsia="宋体" w:cs="Times New Roman"/>
                <w:b/>
                <w:bCs/>
                <w:color w:val="auto"/>
                <w:sz w:val="24"/>
                <w:szCs w:val="21"/>
                <w:highlight w:val="none"/>
                <w:lang w:val="en-US" w:eastAsia="zh-CN"/>
              </w:rPr>
              <w:t xml:space="preserve">情况</w:t>
            </w:r>
            <w:r>
              <w:rPr>
                <w:rFonts w:hint="eastAsia" w:ascii="Times New Roman" w:hAnsi="Times New Roman" w:eastAsia="宋体" w:cs="Times New Roman"/>
                <w:color w:val="auto"/>
                <w:sz w:val="24"/>
                <w:szCs w:val="21"/>
                <w:highlight w:val="none"/>
              </w:rPr>
              <w:t xml:space="preserve">进行综合评定：</w:t>
            </w:r>
            <w:r/>
          </w:p>
          <w:p>
            <w:pPr>
              <w:jc w:val="left"/>
              <w:rPr>
                <w:rFonts w:ascii="Times New Roman" w:hAnsi="Times New Roman" w:eastAsia="宋体"/>
                <w:color w:val="auto"/>
                <w:sz w:val="24"/>
                <w:szCs w:val="21"/>
                <w:highlight w:val="none"/>
              </w:rPr>
            </w:pPr>
            <w:r>
              <w:rPr>
                <w:rFonts w:hint="eastAsia" w:ascii="Times New Roman" w:hAnsi="Times New Roman" w:eastAsia="宋体" w:cs="Times New Roman"/>
                <w:color w:val="auto"/>
                <w:sz w:val="24"/>
                <w:szCs w:val="21"/>
                <w:highlight w:val="none"/>
              </w:rPr>
              <w:t xml:space="preserve">（1）</w:t>
            </w:r>
            <w:r>
              <w:rPr>
                <w:rFonts w:hint="eastAsia" w:ascii="Times New Roman" w:hAnsi="Times New Roman" w:eastAsia="宋体" w:cs="Times New Roman"/>
                <w:b w:val="0"/>
                <w:bCs w:val="0"/>
                <w:color w:val="auto"/>
                <w:sz w:val="24"/>
                <w:szCs w:val="21"/>
                <w:highlight w:val="none"/>
              </w:rPr>
              <w:t xml:space="preserve">具有工程类初级职称的得1分；中级职称的得2分；高级及以上职称的得3分；本小项最高得3分。</w:t>
            </w:r>
            <w:r/>
          </w:p>
          <w:p>
            <w:pPr>
              <w:jc w:val="left"/>
              <w:rPr>
                <w:rFonts w:ascii="Times New Roman" w:hAnsi="Times New Roman" w:eastAsia="宋体"/>
                <w:color w:val="auto"/>
                <w:sz w:val="24"/>
                <w:szCs w:val="21"/>
                <w:highlight w:val="none"/>
              </w:rPr>
            </w:pPr>
            <w:r>
              <w:rPr>
                <w:rFonts w:hint="eastAsia" w:ascii="Times New Roman" w:hAnsi="Times New Roman" w:eastAsia="宋体" w:cs="Times New Roman"/>
                <w:color w:val="auto"/>
                <w:sz w:val="24"/>
                <w:szCs w:val="21"/>
                <w:highlight w:val="none"/>
              </w:rPr>
              <w:t xml:space="preserve">（2）具有建筑工程或机电工程专业注册二级建造师得2分；建筑工程或机电工程专业注册一级建造师得3分；本小项最高得3分。</w:t>
            </w:r>
            <w:r/>
          </w:p>
          <w:p>
            <w:pPr>
              <w:jc w:val="left"/>
              <w:rPr>
                <w:rFonts w:ascii="Times New Roman" w:hAnsi="Times New Roman" w:eastAsia="宋体"/>
                <w:b/>
                <w:color w:val="auto"/>
                <w:sz w:val="24"/>
                <w:szCs w:val="21"/>
                <w:highlight w:val="none"/>
              </w:rPr>
            </w:pPr>
            <w:r>
              <w:rPr>
                <w:rFonts w:hint="eastAsia" w:ascii="Times New Roman" w:hAnsi="Times New Roman" w:eastAsia="宋体" w:cs="Times New Roman"/>
                <w:b/>
                <w:bCs/>
                <w:color w:val="auto"/>
                <w:sz w:val="24"/>
                <w:szCs w:val="21"/>
                <w:highlight w:val="none"/>
              </w:rPr>
              <w:t xml:space="preserve">注：①投标文件中需提供项目负责人相关证书以及投标人为其缴纳的近三个月内任意一期社保证明扫描件，未提供或未按要求提供或提供的资料不全的，不得分。②</w:t>
            </w:r>
            <w:r>
              <w:rPr>
                <w:rFonts w:hint="eastAsia" w:ascii="Times New Roman" w:hAnsi="Times New Roman" w:eastAsia="宋体" w:cs="Times New Roman"/>
                <w:b/>
                <w:bCs/>
                <w:color w:val="auto"/>
                <w:sz w:val="24"/>
                <w:szCs w:val="24"/>
                <w:highlight w:val="none"/>
                <w:lang w:val="zh-CN"/>
              </w:rPr>
              <w:t xml:space="preserve">本项评分中的项目负责人至多只可计入1名。</w:t>
            </w:r>
            <w:r/>
          </w:p>
        </w:tc>
      </w:tr>
      <w:tr>
        <w:trPr>
          <w:jc w:val="center"/>
          <w:trHeight w:val="1441"/>
        </w:trPr>
        <w:tc>
          <w:tcPr>
            <w:tcW w:w="758" w:type="dxa"/>
            <w:vAlign w:val="center"/>
            <w:vMerge w:val="continue"/>
            <w:textDirection w:val="lrTb"/>
            <w:noWrap w:val="false"/>
          </w:tcPr>
          <w:p>
            <w:pPr>
              <w:jc w:val="center"/>
              <w:spacing w:line="440" w:lineRule="exact"/>
              <w:rPr>
                <w:rFonts w:ascii="Times New Roman" w:hAnsi="Times New Roman" w:eastAsia="宋体"/>
                <w:color w:val="auto"/>
                <w:sz w:val="24"/>
                <w:szCs w:val="21"/>
                <w:highlight w:val="none"/>
              </w:rPr>
            </w:pPr>
            <w:r>
              <w:rPr>
                <w:rFonts w:ascii="Times New Roman" w:hAnsi="Times New Roman" w:eastAsia="宋体"/>
                <w:color w:val="auto"/>
                <w:sz w:val="24"/>
                <w:szCs w:val="21"/>
                <w:highlight w:val="none"/>
              </w:rPr>
            </w:r>
            <w:r/>
          </w:p>
        </w:tc>
        <w:tc>
          <w:tcPr>
            <w:tcW w:w="1719" w:type="dxa"/>
            <w:vAlign w:val="center"/>
            <w:vMerge w:val="continue"/>
            <w:textDirection w:val="lrTb"/>
            <w:noWrap w:val="false"/>
          </w:tcPr>
          <w:p>
            <w:pPr>
              <w:jc w:val="center"/>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r>
            <w:r/>
          </w:p>
        </w:tc>
        <w:tc>
          <w:tcPr>
            <w:tcW w:w="981" w:type="dxa"/>
            <w:vAlign w:val="center"/>
            <w:textDirection w:val="lrTb"/>
            <w:noWrap w:val="false"/>
          </w:tcPr>
          <w:p>
            <w:pPr>
              <w:jc w:val="center"/>
              <w:spacing w:line="440" w:lineRule="exact"/>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1</w:t>
            </w:r>
            <w:r>
              <w:rPr>
                <w:rFonts w:ascii="Times New Roman" w:hAnsi="Times New Roman" w:eastAsia="宋体"/>
                <w:color w:val="auto"/>
                <w:sz w:val="24"/>
                <w:szCs w:val="21"/>
                <w:highlight w:val="none"/>
              </w:rPr>
              <w:t xml:space="preserve">2</w:t>
            </w:r>
            <w:r>
              <w:rPr>
                <w:rFonts w:hint="eastAsia" w:ascii="Times New Roman" w:hAnsi="Times New Roman" w:eastAsia="宋体"/>
                <w:color w:val="auto"/>
                <w:sz w:val="24"/>
                <w:szCs w:val="21"/>
                <w:highlight w:val="none"/>
              </w:rPr>
              <w:t xml:space="preserve">分</w:t>
            </w:r>
            <w:r/>
          </w:p>
        </w:tc>
        <w:tc>
          <w:tcPr>
            <w:tcW w:w="5860" w:type="dxa"/>
            <w:vAlign w:val="center"/>
            <w:textDirection w:val="lrTb"/>
            <w:noWrap w:val="false"/>
          </w:tcPr>
          <w:p>
            <w:pPr>
              <w:jc w:val="lef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根据投标人拟派</w:t>
            </w:r>
            <w:r>
              <w:rPr>
                <w:rFonts w:hint="eastAsia" w:ascii="Times New Roman" w:hAnsi="Times New Roman" w:eastAsia="宋体" w:cs="Times New Roman"/>
                <w:b/>
                <w:bCs/>
                <w:color w:val="auto"/>
                <w:sz w:val="24"/>
                <w:szCs w:val="21"/>
                <w:highlight w:val="none"/>
              </w:rPr>
              <w:t xml:space="preserve">项目组成员情况（含项目负责人）</w:t>
            </w:r>
            <w:r>
              <w:rPr>
                <w:rFonts w:hint="eastAsia" w:ascii="Times New Roman" w:hAnsi="Times New Roman" w:eastAsia="宋体" w:cs="Times New Roman"/>
                <w:color w:val="auto"/>
                <w:sz w:val="24"/>
                <w:szCs w:val="21"/>
                <w:highlight w:val="none"/>
              </w:rPr>
              <w:t xml:space="preserve">进行综合评定：</w:t>
            </w:r>
            <w:r/>
          </w:p>
          <w:p>
            <w:pPr>
              <w:jc w:val="lef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拟投入人员中持有特种作业证：高处作业证（登高架设作业或高处安装、维护、拆除作业）、低压电工证或高压电工证（应急部门颁发）、熔化焊接与热切割作业证（应急部门颁发），每提供1份证书得2分，最高1</w:t>
            </w:r>
            <w:r>
              <w:rPr>
                <w:rFonts w:ascii="Times New Roman" w:hAnsi="Times New Roman" w:eastAsia="宋体" w:cs="Times New Roman"/>
                <w:color w:val="auto"/>
                <w:sz w:val="24"/>
                <w:szCs w:val="21"/>
                <w:highlight w:val="none"/>
              </w:rPr>
              <w:t xml:space="preserve">2</w:t>
            </w:r>
            <w:r>
              <w:rPr>
                <w:rFonts w:hint="eastAsia" w:ascii="Times New Roman" w:hAnsi="Times New Roman" w:eastAsia="宋体" w:cs="Times New Roman"/>
                <w:color w:val="auto"/>
                <w:sz w:val="24"/>
                <w:szCs w:val="21"/>
                <w:highlight w:val="none"/>
              </w:rPr>
              <w:t xml:space="preserve">分。</w:t>
            </w:r>
            <w:r/>
          </w:p>
          <w:p>
            <w:pPr>
              <w:jc w:val="left"/>
              <w:rPr>
                <w:rFonts w:ascii="Times New Roman" w:hAnsi="Times New Roman" w:eastAsia="宋体"/>
                <w:b/>
                <w:bCs/>
                <w:color w:val="auto"/>
                <w:sz w:val="24"/>
                <w:szCs w:val="21"/>
                <w:highlight w:val="none"/>
              </w:rPr>
            </w:pPr>
            <w:r>
              <w:rPr>
                <w:rFonts w:hint="eastAsia" w:ascii="Times New Roman" w:hAnsi="Times New Roman" w:eastAsia="宋体" w:cs="Times New Roman"/>
                <w:b/>
                <w:bCs/>
                <w:color w:val="auto"/>
                <w:sz w:val="24"/>
                <w:szCs w:val="21"/>
                <w:highlight w:val="none"/>
              </w:rPr>
              <w:t xml:space="preserve">注：①同一人获不同证书可重复计分②投标文件中需提供相关证书以及投标人为上述人员缴纳的近三个月内的任意一期社保证明扫描件，未提供或未按要求提供或提供的资料不全的不得分。</w:t>
            </w:r>
            <w:r/>
          </w:p>
        </w:tc>
      </w:tr>
      <w:tr>
        <w:trPr>
          <w:jc w:val="center"/>
          <w:trHeight w:val="1441"/>
        </w:trPr>
        <w:tc>
          <w:tcPr>
            <w:tcW w:w="758" w:type="dxa"/>
            <w:vAlign w:val="center"/>
            <w:textDirection w:val="lrTb"/>
            <w:noWrap w:val="false"/>
          </w:tcPr>
          <w:p>
            <w:pPr>
              <w:jc w:val="center"/>
              <w:spacing w:line="440" w:lineRule="exact"/>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2</w:t>
            </w:r>
            <w:r/>
          </w:p>
        </w:tc>
        <w:tc>
          <w:tcPr>
            <w:tcW w:w="1719" w:type="dxa"/>
            <w:vAlign w:val="center"/>
            <w:textDirection w:val="lrTb"/>
            <w:noWrap w:val="false"/>
          </w:tcPr>
          <w:p>
            <w:pPr>
              <w:jc w:val="center"/>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成本核算</w:t>
            </w:r>
            <w:r/>
          </w:p>
        </w:tc>
        <w:tc>
          <w:tcPr>
            <w:tcW w:w="981" w:type="dxa"/>
            <w:vAlign w:val="center"/>
            <w:textDirection w:val="lrTb"/>
            <w:noWrap w:val="false"/>
          </w:tcPr>
          <w:p>
            <w:pPr>
              <w:jc w:val="center"/>
              <w:spacing w:line="440" w:lineRule="exact"/>
              <w:rPr>
                <w:rFonts w:ascii="Times New Roman" w:hAnsi="Times New Roman" w:eastAsia="宋体"/>
                <w:color w:val="auto"/>
                <w:sz w:val="24"/>
                <w:szCs w:val="21"/>
                <w:highlight w:val="none"/>
              </w:rPr>
            </w:pPr>
            <w:r>
              <w:rPr>
                <w:rFonts w:hint="eastAsia"/>
                <w:color w:val="auto"/>
                <w:sz w:val="24"/>
                <w:szCs w:val="21"/>
                <w:highlight w:val="none"/>
                <w:lang w:val="en-US" w:eastAsia="zh-CN"/>
              </w:rPr>
              <w:t xml:space="preserve">5</w:t>
            </w:r>
            <w:r>
              <w:rPr>
                <w:rFonts w:hint="eastAsia" w:ascii="Times New Roman" w:hAnsi="Times New Roman" w:eastAsia="宋体"/>
                <w:color w:val="auto"/>
                <w:sz w:val="24"/>
                <w:szCs w:val="21"/>
                <w:highlight w:val="none"/>
              </w:rPr>
              <w:t xml:space="preserve">分</w:t>
            </w:r>
            <w:r/>
          </w:p>
        </w:tc>
        <w:tc>
          <w:tcPr>
            <w:tcW w:w="5860" w:type="dxa"/>
            <w:vAlign w:val="center"/>
            <w:textDirection w:val="lrTb"/>
            <w:noWrap w:val="false"/>
          </w:tcPr>
          <w:p>
            <w:pPr>
              <w:jc w:val="lef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依据项目要求对投入的人员、设备、材料等相关维修费用进行成本核算，根据核算方案进行综合评分：</w:t>
            </w:r>
            <w:r/>
          </w:p>
          <w:p>
            <w:pPr>
              <w:jc w:val="left"/>
              <w:rPr>
                <w:rFonts w:ascii="Times New Roman" w:hAnsi="Times New Roman" w:eastAsia="宋体" w:cs="宋体"/>
                <w:b/>
                <w:bCs/>
                <w:color w:val="auto"/>
                <w:sz w:val="24"/>
                <w:szCs w:val="21"/>
                <w:highlight w:val="none"/>
              </w:rPr>
            </w:pPr>
            <w:r>
              <w:rPr>
                <w:rFonts w:hint="eastAsia" w:ascii="Times New Roman" w:hAnsi="Times New Roman" w:eastAsia="宋体" w:cs="宋体"/>
                <w:color w:val="auto"/>
                <w:sz w:val="24"/>
                <w:szCs w:val="21"/>
                <w:highlight w:val="none"/>
              </w:rPr>
              <w:t xml:space="preserve">方案合理得</w:t>
            </w:r>
            <w:r>
              <w:rPr>
                <w:rFonts w:hint="eastAsia" w:cs="宋体"/>
                <w:color w:val="auto"/>
                <w:sz w:val="24"/>
                <w:szCs w:val="21"/>
                <w:highlight w:val="none"/>
                <w:lang w:val="en-US" w:eastAsia="zh-CN"/>
              </w:rPr>
              <w:t xml:space="preserve">5</w:t>
            </w:r>
            <w:r>
              <w:rPr>
                <w:rFonts w:hint="eastAsia" w:ascii="Times New Roman" w:hAnsi="Times New Roman" w:eastAsia="宋体" w:cs="宋体"/>
                <w:color w:val="auto"/>
                <w:sz w:val="24"/>
                <w:szCs w:val="21"/>
                <w:highlight w:val="none"/>
              </w:rPr>
              <w:t xml:space="preserve">分；基本合理的得</w:t>
            </w:r>
            <w:r>
              <w:rPr>
                <w:rFonts w:hint="eastAsia" w:cs="宋体"/>
                <w:color w:val="auto"/>
                <w:sz w:val="24"/>
                <w:szCs w:val="21"/>
                <w:highlight w:val="none"/>
                <w:lang w:val="en-US" w:eastAsia="zh-CN"/>
              </w:rPr>
              <w:t xml:space="preserve">3</w:t>
            </w:r>
            <w:r>
              <w:rPr>
                <w:rFonts w:hint="eastAsia" w:ascii="Times New Roman" w:hAnsi="Times New Roman" w:eastAsia="宋体" w:cs="宋体"/>
                <w:color w:val="auto"/>
                <w:sz w:val="24"/>
                <w:szCs w:val="21"/>
                <w:highlight w:val="none"/>
              </w:rPr>
              <w:t xml:space="preserve">分；有所欠缺的得</w:t>
            </w:r>
            <w:r>
              <w:rPr>
                <w:rFonts w:hint="eastAsia" w:cs="宋体"/>
                <w:color w:val="auto"/>
                <w:sz w:val="24"/>
                <w:szCs w:val="21"/>
                <w:highlight w:val="none"/>
                <w:lang w:val="en-US" w:eastAsia="zh-CN"/>
              </w:rPr>
              <w:t xml:space="preserve">1</w:t>
            </w:r>
            <w:r>
              <w:rPr>
                <w:rFonts w:hint="eastAsia" w:ascii="Times New Roman" w:hAnsi="Times New Roman" w:eastAsia="宋体" w:cs="宋体"/>
                <w:color w:val="auto"/>
                <w:sz w:val="24"/>
                <w:szCs w:val="21"/>
                <w:highlight w:val="none"/>
              </w:rPr>
              <w:t xml:space="preserve">分；</w:t>
            </w:r>
            <w:r>
              <w:rPr>
                <w:rFonts w:hint="eastAsia" w:ascii="Times New Roman" w:hAnsi="Times New Roman" w:eastAsia="宋体" w:cs="宋体"/>
                <w:b/>
                <w:bCs/>
                <w:color w:val="auto"/>
                <w:sz w:val="24"/>
                <w:szCs w:val="21"/>
                <w:highlight w:val="none"/>
              </w:rPr>
              <w:t xml:space="preserve">未作说明的本小项不得分。</w:t>
            </w:r>
            <w:r/>
          </w:p>
          <w:p>
            <w:pPr>
              <w:jc w:val="left"/>
              <w:rPr>
                <w:rFonts w:ascii="Times New Roman" w:hAnsi="Times New Roman" w:eastAsia="宋体" w:cs="宋体"/>
                <w:b/>
                <w:bCs/>
                <w:color w:val="auto"/>
                <w:sz w:val="24"/>
                <w:szCs w:val="21"/>
                <w:highlight w:val="none"/>
              </w:rPr>
            </w:pPr>
            <w:r>
              <w:rPr>
                <w:rFonts w:hint="eastAsia" w:ascii="Times New Roman" w:hAnsi="Times New Roman" w:eastAsia="宋体" w:cs="宋体"/>
                <w:b/>
                <w:bCs/>
                <w:color w:val="auto"/>
                <w:sz w:val="24"/>
                <w:szCs w:val="21"/>
                <w:highlight w:val="none"/>
              </w:rPr>
              <w:t xml:space="preserve">注：本项作为维保考核重要参考依据之一。</w:t>
            </w:r>
            <w:r/>
          </w:p>
        </w:tc>
      </w:tr>
      <w:tr>
        <w:trPr>
          <w:jc w:val="center"/>
          <w:trHeight w:val="558"/>
        </w:trPr>
        <w:tc>
          <w:tcPr>
            <w:tcW w:w="758" w:type="dxa"/>
            <w:vAlign w:val="center"/>
            <w:textDirection w:val="lrTb"/>
            <w:noWrap w:val="false"/>
          </w:tcPr>
          <w:p>
            <w:pPr>
              <w:jc w:val="center"/>
              <w:spacing w:line="440" w:lineRule="exact"/>
              <w:rPr>
                <w:rFonts w:ascii="Times New Roman" w:hAnsi="Times New Roman" w:eastAsia="宋体"/>
                <w:color w:val="auto"/>
                <w:sz w:val="24"/>
                <w:szCs w:val="21"/>
                <w:highlight w:val="none"/>
              </w:rPr>
            </w:pPr>
            <w:r>
              <w:rPr>
                <w:rFonts w:ascii="Times New Roman" w:hAnsi="Times New Roman" w:eastAsia="宋体"/>
                <w:color w:val="auto"/>
                <w:sz w:val="24"/>
                <w:szCs w:val="21"/>
                <w:highlight w:val="none"/>
              </w:rPr>
              <w:t xml:space="preserve">3</w:t>
            </w:r>
            <w:r/>
          </w:p>
        </w:tc>
        <w:tc>
          <w:tcPr>
            <w:tcW w:w="1719" w:type="dxa"/>
            <w:vAlign w:val="center"/>
            <w:textDirection w:val="lrTb"/>
            <w:noWrap w:val="false"/>
          </w:tcPr>
          <w:p>
            <w:pPr>
              <w:jc w:val="center"/>
              <w:spacing w:line="440" w:lineRule="exact"/>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类似业绩</w:t>
            </w:r>
            <w:r/>
          </w:p>
        </w:tc>
        <w:tc>
          <w:tcPr>
            <w:tcW w:w="981" w:type="dxa"/>
            <w:vAlign w:val="center"/>
            <w:textDirection w:val="lrTb"/>
            <w:noWrap w:val="false"/>
          </w:tcPr>
          <w:p>
            <w:pPr>
              <w:jc w:val="center"/>
              <w:spacing w:line="440" w:lineRule="exact"/>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10分</w:t>
            </w:r>
            <w:r/>
          </w:p>
        </w:tc>
        <w:tc>
          <w:tcPr>
            <w:tcW w:w="5860" w:type="dxa"/>
            <w:vAlign w:val="center"/>
            <w:textDirection w:val="lrTb"/>
            <w:noWrap w:val="false"/>
          </w:tcPr>
          <w:p>
            <w:pPr>
              <w:pStyle w:val="692"/>
              <w:numPr>
                <w:ilvl w:val="255"/>
                <w:numId w:val="0"/>
              </w:numPr>
              <w:spacing w:after="0"/>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根据投标人</w:t>
            </w:r>
            <w:r>
              <w:rPr>
                <w:rFonts w:hint="eastAsia" w:ascii="Times New Roman" w:hAnsi="Times New Roman" w:eastAsia="宋体"/>
                <w:b/>
                <w:bCs/>
                <w:color w:val="auto"/>
                <w:sz w:val="24"/>
                <w:szCs w:val="21"/>
                <w:highlight w:val="none"/>
              </w:rPr>
              <w:t xml:space="preserve">2023年1月1日后</w:t>
            </w:r>
            <w:r>
              <w:rPr>
                <w:rFonts w:ascii="Times New Roman" w:hAnsi="Times New Roman" w:eastAsia="宋体"/>
                <w:b/>
                <w:bCs/>
                <w:color w:val="auto"/>
                <w:sz w:val="24"/>
                <w:szCs w:val="21"/>
                <w:highlight w:val="none"/>
              </w:rPr>
              <w:t xml:space="preserve">（以合同签订时间为准）</w:t>
            </w:r>
            <w:r>
              <w:rPr>
                <w:rFonts w:hint="eastAsia" w:ascii="Times New Roman" w:hAnsi="Times New Roman" w:eastAsia="宋体"/>
                <w:color w:val="auto"/>
                <w:sz w:val="24"/>
                <w:szCs w:val="21"/>
                <w:highlight w:val="none"/>
              </w:rPr>
              <w:t xml:space="preserve">供应商承接过的类似维保或零星维修业绩，每提供1个得</w:t>
            </w:r>
            <w:r>
              <w:rPr>
                <w:rFonts w:ascii="Times New Roman" w:hAnsi="Times New Roman" w:eastAsia="宋体"/>
                <w:color w:val="auto"/>
                <w:sz w:val="24"/>
                <w:szCs w:val="21"/>
                <w:highlight w:val="none"/>
              </w:rPr>
              <w:t xml:space="preserve">2</w:t>
            </w:r>
            <w:r>
              <w:rPr>
                <w:rFonts w:hint="eastAsia" w:ascii="Times New Roman" w:hAnsi="Times New Roman" w:eastAsia="宋体"/>
                <w:color w:val="auto"/>
                <w:sz w:val="24"/>
                <w:szCs w:val="21"/>
                <w:highlight w:val="none"/>
              </w:rPr>
              <w:t xml:space="preserve">分，</w:t>
            </w:r>
            <w:r>
              <w:rPr>
                <w:rFonts w:hint="eastAsia" w:ascii="Times New Roman" w:hAnsi="Times New Roman" w:eastAsia="宋体"/>
                <w:color w:val="auto"/>
                <w:sz w:val="24"/>
                <w:szCs w:val="21"/>
                <w:highlight w:val="none"/>
                <w:lang w:val="en-US" w:eastAsia="zh-CN"/>
              </w:rPr>
              <w:t xml:space="preserve">最高得</w:t>
            </w:r>
            <w:r>
              <w:rPr>
                <w:rFonts w:ascii="Times New Roman" w:hAnsi="Times New Roman" w:eastAsia="宋体"/>
                <w:color w:val="auto"/>
                <w:sz w:val="24"/>
                <w:szCs w:val="21"/>
                <w:highlight w:val="none"/>
              </w:rPr>
              <w:t xml:space="preserve">10</w:t>
            </w:r>
            <w:r>
              <w:rPr>
                <w:rFonts w:hint="eastAsia" w:ascii="Times New Roman" w:hAnsi="Times New Roman" w:eastAsia="宋体"/>
                <w:color w:val="auto"/>
                <w:sz w:val="24"/>
                <w:szCs w:val="21"/>
                <w:highlight w:val="none"/>
              </w:rPr>
              <w:t xml:space="preserve">分。</w:t>
            </w:r>
            <w:r/>
          </w:p>
          <w:p>
            <w:pPr>
              <w:pStyle w:val="692"/>
              <w:numPr>
                <w:ilvl w:val="255"/>
                <w:numId w:val="0"/>
              </w:numPr>
              <w:spacing w:after="0"/>
              <w:rPr>
                <w:rFonts w:ascii="Times New Roman" w:hAnsi="Times New Roman" w:eastAsia="宋体"/>
                <w:color w:val="auto"/>
                <w:sz w:val="24"/>
                <w:szCs w:val="21"/>
                <w:highlight w:val="none"/>
              </w:rPr>
            </w:pPr>
            <w:r>
              <w:rPr>
                <w:rFonts w:hint="eastAsia" w:ascii="Times New Roman" w:hAnsi="Times New Roman" w:eastAsia="宋体"/>
                <w:b/>
                <w:bCs/>
                <w:color w:val="auto"/>
                <w:sz w:val="24"/>
                <w:szCs w:val="21"/>
                <w:highlight w:val="none"/>
              </w:rPr>
              <w:t xml:space="preserve">注：①投标文件中须提供相关合同证明材料（包括合同首页、标的金额所在页、签字盖章页）、竣工验收证明和发票扫描件，未提供或者提供不全的不得分。②同一采购人不同年度签订的合同业绩可分别计算。</w:t>
            </w:r>
            <w:r/>
          </w:p>
        </w:tc>
      </w:tr>
      <w:tr>
        <w:trPr>
          <w:jc w:val="center"/>
          <w:trHeight w:val="558"/>
        </w:trPr>
        <w:tc>
          <w:tcPr>
            <w:tcW w:w="758" w:type="dxa"/>
            <w:vAlign w:val="center"/>
            <w:textDirection w:val="lrTb"/>
            <w:noWrap w:val="false"/>
          </w:tcPr>
          <w:p>
            <w:pPr>
              <w:jc w:val="center"/>
              <w:spacing w:line="440" w:lineRule="exact"/>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4</w:t>
            </w:r>
            <w:r/>
          </w:p>
        </w:tc>
        <w:tc>
          <w:tcPr>
            <w:tcW w:w="1719" w:type="dxa"/>
            <w:vAlign w:val="center"/>
            <w:textDirection w:val="lrTb"/>
            <w:noWrap w:val="false"/>
          </w:tcPr>
          <w:p>
            <w:pPr>
              <w:jc w:val="center"/>
              <w:spacing w:line="440" w:lineRule="exact"/>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信誉影响</w:t>
            </w:r>
            <w:r/>
          </w:p>
        </w:tc>
        <w:tc>
          <w:tcPr>
            <w:tcW w:w="981" w:type="dxa"/>
            <w:vAlign w:val="center"/>
            <w:textDirection w:val="lrTb"/>
            <w:noWrap w:val="false"/>
          </w:tcPr>
          <w:p>
            <w:pPr>
              <w:jc w:val="center"/>
              <w:spacing w:line="440" w:lineRule="exact"/>
              <w:rPr>
                <w:rFonts w:ascii="Times New Roman" w:hAnsi="Times New Roman" w:eastAsia="宋体"/>
                <w:color w:val="auto"/>
                <w:sz w:val="24"/>
                <w:szCs w:val="21"/>
                <w:highlight w:val="none"/>
              </w:rPr>
            </w:pPr>
            <w:r>
              <w:rPr>
                <w:rFonts w:hint="eastAsia"/>
                <w:color w:val="auto"/>
                <w:sz w:val="24"/>
                <w:szCs w:val="21"/>
                <w:highlight w:val="none"/>
                <w:lang w:val="en-US" w:eastAsia="zh-CN"/>
              </w:rPr>
              <w:t xml:space="preserve">5</w:t>
            </w:r>
            <w:r>
              <w:rPr>
                <w:rFonts w:hint="eastAsia" w:ascii="Times New Roman" w:hAnsi="Times New Roman" w:eastAsia="宋体"/>
                <w:color w:val="auto"/>
                <w:sz w:val="24"/>
                <w:szCs w:val="21"/>
                <w:highlight w:val="none"/>
              </w:rPr>
              <w:t xml:space="preserve">分</w:t>
            </w:r>
            <w:r/>
          </w:p>
        </w:tc>
        <w:tc>
          <w:tcPr>
            <w:tcW w:w="5860" w:type="dxa"/>
            <w:vAlign w:val="center"/>
            <w:textDirection w:val="lrTb"/>
            <w:noWrap w:val="false"/>
          </w:tcPr>
          <w:p>
            <w:pPr>
              <w:pStyle w:val="692"/>
              <w:numPr>
                <w:ilvl w:val="255"/>
                <w:numId w:val="0"/>
              </w:numPr>
              <w:spacing w:after="0"/>
              <w:rPr>
                <w:rFonts w:ascii="Times New Roman" w:hAnsi="Times New Roman" w:eastAsia="宋体"/>
                <w:color w:val="auto"/>
                <w:sz w:val="24"/>
                <w:szCs w:val="21"/>
                <w:highlight w:val="none"/>
              </w:rPr>
            </w:pPr>
            <w:r>
              <w:rPr>
                <w:rFonts w:hint="eastAsia" w:ascii="Times New Roman" w:hAnsi="Times New Roman" w:eastAsia="宋体"/>
                <w:color w:val="auto"/>
                <w:sz w:val="24"/>
                <w:szCs w:val="24"/>
                <w:highlight w:val="none"/>
              </w:rPr>
              <w:t xml:space="preserve">根据</w:t>
            </w:r>
            <w:r>
              <w:rPr>
                <w:rFonts w:hint="eastAsia" w:ascii="Times New Roman" w:hAnsi="Times New Roman" w:eastAsia="宋体"/>
                <w:color w:val="auto"/>
                <w:sz w:val="24"/>
                <w:szCs w:val="24"/>
                <w:highlight w:val="none"/>
                <w:lang w:val="en-US" w:eastAsia="zh-CN"/>
              </w:rPr>
              <w:t xml:space="preserve">投标人</w:t>
            </w:r>
            <w:r>
              <w:rPr>
                <w:rFonts w:hint="eastAsia" w:ascii="Times New Roman" w:hAnsi="Times New Roman" w:eastAsia="宋体"/>
                <w:color w:val="auto"/>
                <w:sz w:val="24"/>
                <w:szCs w:val="24"/>
                <w:highlight w:val="none"/>
              </w:rPr>
              <w:t xml:space="preserve">提供的与上述业绩相对应的</w:t>
            </w:r>
            <w:r>
              <w:rPr>
                <w:rFonts w:hint="eastAsia" w:ascii="Times New Roman" w:hAnsi="Times New Roman" w:eastAsia="宋体"/>
                <w:color w:val="auto"/>
                <w:sz w:val="24"/>
                <w:szCs w:val="21"/>
                <w:highlight w:val="none"/>
              </w:rPr>
              <w:t xml:space="preserve">考核客户评价表进行评定，每提供一份评价为优秀（或满意或得分8</w:t>
            </w:r>
            <w:r>
              <w:rPr>
                <w:rFonts w:ascii="Times New Roman" w:hAnsi="Times New Roman" w:eastAsia="宋体"/>
                <w:color w:val="auto"/>
                <w:sz w:val="24"/>
                <w:szCs w:val="21"/>
                <w:highlight w:val="none"/>
              </w:rPr>
              <w:t xml:space="preserve">0</w:t>
            </w:r>
            <w:r>
              <w:rPr>
                <w:rFonts w:hint="eastAsia" w:ascii="Times New Roman" w:hAnsi="Times New Roman" w:eastAsia="宋体"/>
                <w:color w:val="auto"/>
                <w:sz w:val="24"/>
                <w:szCs w:val="21"/>
                <w:highlight w:val="none"/>
              </w:rPr>
              <w:t xml:space="preserve">分及以上）的得</w:t>
            </w:r>
            <w:r>
              <w:rPr>
                <w:rFonts w:ascii="Times New Roman" w:hAnsi="Times New Roman" w:eastAsia="宋体"/>
                <w:color w:val="auto"/>
                <w:sz w:val="24"/>
                <w:szCs w:val="21"/>
                <w:highlight w:val="none"/>
              </w:rPr>
              <w:t xml:space="preserve">1</w:t>
            </w:r>
            <w:r>
              <w:rPr>
                <w:rFonts w:hint="eastAsia" w:ascii="Times New Roman" w:hAnsi="Times New Roman" w:eastAsia="宋体"/>
                <w:color w:val="auto"/>
                <w:sz w:val="24"/>
                <w:szCs w:val="21"/>
                <w:highlight w:val="none"/>
              </w:rPr>
              <w:t xml:space="preserve">分，最多得</w:t>
            </w:r>
            <w:r>
              <w:rPr>
                <w:rFonts w:ascii="Times New Roman" w:hAnsi="Times New Roman" w:eastAsia="宋体"/>
                <w:color w:val="auto"/>
                <w:sz w:val="24"/>
                <w:szCs w:val="21"/>
                <w:highlight w:val="none"/>
              </w:rPr>
              <w:t xml:space="preserve">5</w:t>
            </w:r>
            <w:r>
              <w:rPr>
                <w:rFonts w:hint="eastAsia" w:ascii="Times New Roman" w:hAnsi="Times New Roman" w:eastAsia="宋体"/>
                <w:color w:val="auto"/>
                <w:sz w:val="24"/>
                <w:szCs w:val="21"/>
                <w:highlight w:val="none"/>
              </w:rPr>
              <w:t xml:space="preserve">分。</w:t>
            </w:r>
            <w:r/>
          </w:p>
          <w:p>
            <w:pPr>
              <w:pStyle w:val="692"/>
              <w:numPr>
                <w:ilvl w:val="255"/>
                <w:numId w:val="0"/>
              </w:numPr>
              <w:spacing w:after="0"/>
              <w:rPr>
                <w:rFonts w:ascii="Times New Roman" w:hAnsi="Times New Roman" w:eastAsia="宋体"/>
                <w:color w:val="auto"/>
                <w:sz w:val="24"/>
                <w:szCs w:val="21"/>
                <w:highlight w:val="none"/>
              </w:rPr>
            </w:pPr>
            <w:r>
              <w:rPr>
                <w:rFonts w:hint="eastAsia" w:ascii="Times New Roman" w:hAnsi="Times New Roman" w:eastAsia="宋体"/>
                <w:b/>
                <w:bCs/>
                <w:color w:val="auto"/>
                <w:sz w:val="24"/>
                <w:szCs w:val="21"/>
                <w:highlight w:val="none"/>
              </w:rPr>
              <w:t xml:space="preserve">注：①同一单位的评价意见表只计一份。②客户评价表须有相对应客户的公章。</w:t>
            </w:r>
            <w:r/>
          </w:p>
        </w:tc>
      </w:tr>
      <w:tr>
        <w:trPr>
          <w:jc w:val="center"/>
          <w:trHeight w:val="558"/>
        </w:trPr>
        <w:tc>
          <w:tcPr>
            <w:tcBorders>
              <w:top w:val="single" w:color="auto" w:sz="4" w:space="0"/>
              <w:bottom w:val="single" w:color="auto" w:sz="4" w:space="0"/>
            </w:tcBorders>
            <w:tcW w:w="758" w:type="dxa"/>
            <w:vAlign w:val="center"/>
            <w:textDirection w:val="lrTb"/>
            <w:noWrap w:val="false"/>
          </w:tcPr>
          <w:p>
            <w:pPr>
              <w:jc w:val="center"/>
              <w:spacing w:line="440" w:lineRule="exact"/>
              <w:rPr>
                <w:rFonts w:ascii="Times New Roman" w:hAnsi="Times New Roman" w:eastAsia="宋体"/>
                <w:color w:val="auto"/>
                <w:sz w:val="24"/>
                <w:szCs w:val="21"/>
                <w:highlight w:val="none"/>
              </w:rPr>
            </w:pPr>
            <w:r>
              <w:rPr>
                <w:rFonts w:ascii="Times New Roman" w:hAnsi="Times New Roman" w:eastAsia="宋体"/>
                <w:color w:val="auto"/>
                <w:sz w:val="24"/>
                <w:szCs w:val="21"/>
                <w:highlight w:val="none"/>
              </w:rPr>
              <w:t xml:space="preserve">5</w:t>
            </w:r>
            <w:r/>
          </w:p>
        </w:tc>
        <w:tc>
          <w:tcPr>
            <w:tcBorders>
              <w:top w:val="single" w:color="auto" w:sz="4" w:space="0"/>
              <w:bottom w:val="single" w:color="auto" w:sz="4" w:space="0"/>
            </w:tcBorders>
            <w:tcW w:w="1719" w:type="dxa"/>
            <w:vAlign w:val="center"/>
            <w:textDirection w:val="lrTb"/>
            <w:noWrap w:val="false"/>
          </w:tcPr>
          <w:p>
            <w:pPr>
              <w:pStyle w:val="692"/>
              <w:numPr>
                <w:ilvl w:val="255"/>
                <w:numId w:val="0"/>
              </w:numPr>
              <w:jc w:val="center"/>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相关认证</w:t>
            </w:r>
            <w:r/>
          </w:p>
        </w:tc>
        <w:tc>
          <w:tcPr>
            <w:tcBorders>
              <w:top w:val="single" w:color="auto" w:sz="4" w:space="0"/>
              <w:bottom w:val="single" w:color="auto" w:sz="4" w:space="0"/>
            </w:tcBorders>
            <w:tcW w:w="981" w:type="dxa"/>
            <w:vAlign w:val="center"/>
            <w:textDirection w:val="lrTb"/>
            <w:noWrap w:val="false"/>
          </w:tcPr>
          <w:p>
            <w:pPr>
              <w:pStyle w:val="692"/>
              <w:numPr>
                <w:ilvl w:val="255"/>
                <w:numId w:val="0"/>
              </w:numPr>
              <w:jc w:val="center"/>
              <w:rPr>
                <w:rFonts w:ascii="Times New Roman" w:hAnsi="Times New Roman" w:eastAsia="宋体"/>
                <w:color w:val="auto"/>
                <w:sz w:val="24"/>
                <w:szCs w:val="21"/>
                <w:highlight w:val="none"/>
              </w:rPr>
            </w:pPr>
            <w:r>
              <w:rPr>
                <w:rFonts w:ascii="Times New Roman" w:hAnsi="Times New Roman" w:eastAsia="宋体"/>
                <w:color w:val="auto"/>
                <w:sz w:val="24"/>
                <w:szCs w:val="21"/>
                <w:highlight w:val="none"/>
              </w:rPr>
              <w:t xml:space="preserve">3</w:t>
            </w:r>
            <w:r>
              <w:rPr>
                <w:rFonts w:hint="eastAsia" w:ascii="Times New Roman" w:hAnsi="Times New Roman" w:eastAsia="宋体"/>
                <w:color w:val="auto"/>
                <w:sz w:val="24"/>
                <w:szCs w:val="21"/>
                <w:highlight w:val="none"/>
              </w:rPr>
              <w:t xml:space="preserve">分</w:t>
            </w:r>
            <w:r/>
          </w:p>
        </w:tc>
        <w:tc>
          <w:tcPr>
            <w:tcBorders>
              <w:top w:val="single" w:color="auto" w:sz="4" w:space="0"/>
              <w:bottom w:val="single" w:color="auto" w:sz="4" w:space="0"/>
            </w:tcBorders>
            <w:tcW w:w="5860" w:type="dxa"/>
            <w:vAlign w:val="center"/>
            <w:textDirection w:val="lrTb"/>
            <w:noWrap w:val="false"/>
          </w:tcPr>
          <w:p>
            <w:pPr>
              <w:pStyle w:val="692"/>
              <w:numPr>
                <w:ilvl w:val="255"/>
                <w:numId w:val="0"/>
              </w:numPr>
              <w:spacing w:after="0"/>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投标人具有有效的质量管理体系认证（ISO9001）、环境管理体系认证（ISO14001）、职业健康安全管理体系认证（ISO45001）证书的，有1个得</w:t>
            </w:r>
            <w:r>
              <w:rPr>
                <w:rFonts w:ascii="Times New Roman" w:hAnsi="Times New Roman" w:eastAsia="宋体"/>
                <w:color w:val="auto"/>
                <w:sz w:val="24"/>
                <w:szCs w:val="21"/>
                <w:highlight w:val="none"/>
              </w:rPr>
              <w:t xml:space="preserve">1</w:t>
            </w:r>
            <w:r>
              <w:rPr>
                <w:rFonts w:hint="eastAsia" w:ascii="Times New Roman" w:hAnsi="Times New Roman" w:eastAsia="宋体"/>
                <w:color w:val="auto"/>
                <w:sz w:val="24"/>
                <w:szCs w:val="21"/>
                <w:highlight w:val="none"/>
              </w:rPr>
              <w:t xml:space="preserve">分，最高得</w:t>
            </w:r>
            <w:r>
              <w:rPr>
                <w:rFonts w:ascii="Times New Roman" w:hAnsi="Times New Roman" w:eastAsia="宋体"/>
                <w:color w:val="auto"/>
                <w:sz w:val="24"/>
                <w:szCs w:val="21"/>
                <w:highlight w:val="none"/>
              </w:rPr>
              <w:t xml:space="preserve">3</w:t>
            </w:r>
            <w:r>
              <w:rPr>
                <w:rFonts w:hint="eastAsia" w:ascii="Times New Roman" w:hAnsi="Times New Roman" w:eastAsia="宋体"/>
                <w:color w:val="auto"/>
                <w:sz w:val="24"/>
                <w:szCs w:val="21"/>
                <w:highlight w:val="none"/>
              </w:rPr>
              <w:t xml:space="preserve">分。</w:t>
            </w:r>
            <w:r/>
          </w:p>
          <w:p>
            <w:pPr>
              <w:pStyle w:val="692"/>
              <w:numPr>
                <w:ilvl w:val="255"/>
                <w:numId w:val="0"/>
              </w:numPr>
              <w:spacing w:after="0"/>
              <w:rPr>
                <w:rFonts w:ascii="Times New Roman" w:hAnsi="Times New Roman" w:eastAsia="宋体"/>
                <w:color w:val="auto"/>
                <w:sz w:val="24"/>
                <w:szCs w:val="21"/>
                <w:highlight w:val="none"/>
              </w:rPr>
            </w:pPr>
            <w:r>
              <w:rPr>
                <w:rFonts w:hint="eastAsia" w:ascii="Times New Roman" w:hAnsi="Times New Roman" w:eastAsia="宋体"/>
                <w:b/>
                <w:bCs/>
                <w:color w:val="auto"/>
                <w:sz w:val="24"/>
                <w:szCs w:val="21"/>
                <w:highlight w:val="none"/>
              </w:rPr>
              <w:t xml:space="preserve">注：以上认证范围需包含相关建筑工程施工，提供体系认证证书扫描件以及国家认证监督管理委员会官网查询截图，未提供或未按要求提供或提供的资料不全的，不得分。</w:t>
            </w:r>
            <w:r/>
          </w:p>
        </w:tc>
      </w:tr>
      <w:tr>
        <w:trPr>
          <w:jc w:val="center"/>
          <w:trHeight w:val="558"/>
        </w:trPr>
        <w:tc>
          <w:tcPr>
            <w:tcBorders>
              <w:top w:val="single" w:color="auto" w:sz="4" w:space="0"/>
            </w:tcBorders>
            <w:tcW w:w="758" w:type="dxa"/>
            <w:vAlign w:val="center"/>
            <w:textDirection w:val="lrTb"/>
            <w:noWrap w:val="false"/>
          </w:tcPr>
          <w:p>
            <w:pPr>
              <w:jc w:val="center"/>
              <w:spacing w:line="440" w:lineRule="exact"/>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6</w:t>
            </w:r>
            <w:r/>
          </w:p>
        </w:tc>
        <w:tc>
          <w:tcPr>
            <w:tcBorders>
              <w:top w:val="single" w:color="auto" w:sz="4" w:space="0"/>
            </w:tcBorders>
            <w:tcW w:w="1719" w:type="dxa"/>
            <w:vAlign w:val="center"/>
            <w:textDirection w:val="lrTb"/>
            <w:noWrap w:val="false"/>
          </w:tcPr>
          <w:p>
            <w:pPr>
              <w:jc w:val="center"/>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商务条件响应性</w:t>
            </w:r>
            <w:r/>
          </w:p>
        </w:tc>
        <w:tc>
          <w:tcPr>
            <w:tcBorders>
              <w:top w:val="single" w:color="auto" w:sz="4" w:space="0"/>
            </w:tcBorders>
            <w:tcW w:w="981" w:type="dxa"/>
            <w:vAlign w:val="center"/>
            <w:textDirection w:val="lrTb"/>
            <w:noWrap w:val="false"/>
          </w:tcPr>
          <w:p>
            <w:pPr>
              <w:jc w:val="center"/>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2分</w:t>
            </w:r>
            <w:r/>
          </w:p>
        </w:tc>
        <w:tc>
          <w:tcPr>
            <w:tcBorders>
              <w:top w:val="single" w:color="auto" w:sz="4" w:space="0"/>
            </w:tcBorders>
            <w:tcW w:w="5860" w:type="dxa"/>
            <w:vAlign w:val="center"/>
            <w:textDirection w:val="lrTb"/>
            <w:noWrap w:val="false"/>
          </w:tcPr>
          <w:p>
            <w:pPr>
              <w:pStyle w:val="692"/>
              <w:numPr>
                <w:ilvl w:val="255"/>
                <w:numId w:val="0"/>
              </w:numPr>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供应商对磋商文件中合同条款等商务条件完全响应无偏离的得2分；有不利于采购人的偏离条款，每条扣0.</w:t>
            </w:r>
            <w:r>
              <w:rPr>
                <w:rFonts w:hint="eastAsia" w:ascii="Times New Roman" w:cs="宋体"/>
                <w:color w:val="auto"/>
                <w:sz w:val="24"/>
                <w:szCs w:val="21"/>
                <w:highlight w:val="none"/>
                <w:lang w:val="en-US" w:eastAsia="zh-CN"/>
              </w:rPr>
              <w:t xml:space="preserve">2</w:t>
            </w:r>
            <w:r>
              <w:rPr>
                <w:rFonts w:hint="eastAsia" w:ascii="Times New Roman" w:hAnsi="Times New Roman" w:eastAsia="宋体" w:cs="宋体"/>
                <w:color w:val="auto"/>
                <w:sz w:val="24"/>
                <w:szCs w:val="21"/>
                <w:highlight w:val="none"/>
              </w:rPr>
              <w:t xml:space="preserve">分；扣完为止。</w:t>
            </w:r>
            <w:r/>
          </w:p>
        </w:tc>
      </w:tr>
    </w:tbl>
    <w:p>
      <w:pPr>
        <w:jc w:val="left"/>
        <w:spacing w:line="460" w:lineRule="exact"/>
        <w:rPr>
          <w:color w:val="auto"/>
          <w:highlight w:val="none"/>
        </w:rPr>
      </w:pPr>
      <w:r>
        <w:rPr>
          <w:rFonts w:hint="eastAsia" w:ascii="宋体" w:hAnsi="宋体"/>
          <w:b/>
          <w:bCs/>
          <w:color w:val="auto"/>
          <w:sz w:val="28"/>
          <w:highlight w:val="none"/>
        </w:rPr>
        <w:t xml:space="preserve">三、政府采购政策：</w:t>
      </w:r>
      <w:bookmarkEnd w:id="108"/>
      <w:r/>
      <w:r/>
    </w:p>
    <w:p>
      <w:pPr>
        <w:ind w:firstLine="482"/>
        <w:jc w:val="left"/>
        <w:spacing w:line="440" w:lineRule="exact"/>
        <w:rPr>
          <w:rFonts w:hint="eastAsia" w:ascii="Times New Roman" w:hAnsi="Times New Roman"/>
          <w:b/>
          <w:bCs/>
          <w:color w:val="auto"/>
          <w:sz w:val="24"/>
          <w:szCs w:val="24"/>
          <w:highlight w:val="none"/>
        </w:rPr>
      </w:pPr>
      <w:r>
        <w:rPr>
          <w:rFonts w:ascii="Times New Roman" w:hAnsi="Times New Roman"/>
          <w:b/>
          <w:bCs/>
          <w:color w:val="auto"/>
          <w:sz w:val="24"/>
          <w:szCs w:val="24"/>
          <w:highlight w:val="none"/>
        </w:rPr>
        <w:t xml:space="preserve">1、</w:t>
      </w:r>
      <w:r>
        <w:rPr>
          <w:rFonts w:hint="eastAsia" w:ascii="Times New Roman" w:hAnsi="Times New Roman"/>
          <w:b/>
          <w:bCs/>
          <w:color w:val="auto"/>
          <w:sz w:val="24"/>
          <w:szCs w:val="24"/>
          <w:highlight w:val="none"/>
        </w:rPr>
        <w:t xml:space="preserve">落实政府采购政策需满足的资格要求：</w:t>
      </w:r>
      <w:r/>
    </w:p>
    <w:p>
      <w:pPr>
        <w:ind w:firstLine="602"/>
        <w:jc w:val="left"/>
        <w:spacing w:line="440" w:lineRule="exact"/>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（1）本项目专门面向中小企业采购，所属行业为建筑业。</w:t>
      </w:r>
      <w:r/>
    </w:p>
    <w:p>
      <w:pPr>
        <w:ind w:firstLine="60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（2）在投标文件中须提供《中小企业声明函》。（填报严格按工信部联企业〔2011〕300号通知中的《中小企业划型标准规定》进行）</w:t>
      </w:r>
      <w:r/>
    </w:p>
    <w:p>
      <w:pPr>
        <w:ind w:firstLine="60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60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）享受政府采购支持政策的残疾人福利性单位应当同时满足以下条件：</w:t>
      </w:r>
      <w:r/>
    </w:p>
    <w:p>
      <w:pPr>
        <w:ind w:firstLine="60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60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60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提供本单位制造的货物、承担的工程或者服务，或者提供其他残疾人福利性单位制造的货物（不包括使用非残疾人福利性单位注册商标的货物）。</w:t>
      </w:r>
      <w:r/>
    </w:p>
    <w:p>
      <w:pPr>
        <w:ind w:firstLine="60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60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pStyle w:val="1012"/>
        <w:ind w:firstLine="0"/>
        <w:spacing w:line="400" w:lineRule="exact"/>
        <w:tabs>
          <w:tab w:val="left" w:pos="2870" w:leader="none"/>
        </w:tabs>
        <w:rPr>
          <w:rFonts w:ascii="Times New Roman" w:hAnsi="Times New Roman"/>
          <w:b/>
          <w:bCs/>
          <w:color w:val="auto"/>
          <w:sz w:val="28"/>
          <w:szCs w:val="28"/>
          <w:highlight w:val="none"/>
        </w:rPr>
      </w:pPr>
      <w:r>
        <w:rPr>
          <w:rFonts w:hint="eastAsia" w:ascii="Times New Roman" w:hAnsi="Times New Roman"/>
          <w:b/>
          <w:bCs/>
          <w:color w:val="auto"/>
          <w:sz w:val="28"/>
          <w:szCs w:val="28"/>
          <w:highlight w:val="none"/>
        </w:rPr>
        <w:t xml:space="preserve">四</w:t>
      </w:r>
      <w:r>
        <w:rPr>
          <w:rFonts w:ascii="Times New Roman" w:hAnsi="Times New Roman"/>
          <w:b/>
          <w:bCs/>
          <w:color w:val="auto"/>
          <w:sz w:val="28"/>
          <w:szCs w:val="28"/>
          <w:highlight w:val="none"/>
        </w:rPr>
        <w:t xml:space="preserve">、信用记录：</w:t>
      </w:r>
      <w:r/>
    </w:p>
    <w:p>
      <w:pPr>
        <w:ind w:firstLine="600"/>
        <w:jc w:val="left"/>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根据政府采购法及相关法规，以及苏州市财政局《关于印发苏州市市级政府采购信用记录查询和使用工作试行办法的通知》（苏财购（2017）11号）</w:t>
      </w:r>
      <w:r>
        <w:rPr>
          <w:rFonts w:hint="eastAsia" w:ascii="Times New Roman" w:hAnsi="Times New Roman"/>
          <w:color w:val="auto"/>
          <w:sz w:val="24"/>
          <w:szCs w:val="24"/>
          <w:highlight w:val="none"/>
        </w:rPr>
        <w:t xml:space="preserve">等</w:t>
      </w:r>
      <w:r>
        <w:rPr>
          <w:rFonts w:ascii="Times New Roman" w:hAnsi="Times New Roman"/>
          <w:color w:val="auto"/>
          <w:sz w:val="24"/>
          <w:szCs w:val="24"/>
          <w:highlight w:val="none"/>
        </w:rPr>
        <w:t xml:space="preserve">文件的规定，我们将依法对投标人进行信用查询，凡经评标委员会确认不符合政府采购相关法律法规规定的，将拒绝其参与政府采购活动。</w:t>
      </w:r>
      <w:r/>
    </w:p>
    <w:p>
      <w:pPr>
        <w:ind w:firstLine="600"/>
        <w:jc w:val="left"/>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（1）查询截止时点：提交投标文件截止时间。</w:t>
      </w:r>
      <w:r/>
    </w:p>
    <w:p>
      <w:pPr>
        <w:ind w:firstLine="600"/>
        <w:jc w:val="left"/>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（2）查询渠道：统一</w:t>
      </w:r>
      <w:r>
        <w:rPr>
          <w:rFonts w:hint="eastAsia" w:ascii="Times New Roman" w:hAnsi="Times New Roman"/>
          <w:color w:val="auto"/>
          <w:sz w:val="24"/>
          <w:szCs w:val="24"/>
          <w:highlight w:val="none"/>
        </w:rPr>
        <w:t xml:space="preserve">在中国政府采购网、信用中国网站、信用江苏网站、信用中国（江苏苏州）</w:t>
      </w:r>
      <w:r>
        <w:rPr>
          <w:rFonts w:ascii="Times New Roman" w:hAnsi="Times New Roman"/>
          <w:color w:val="auto"/>
          <w:sz w:val="24"/>
          <w:szCs w:val="24"/>
          <w:highlight w:val="none"/>
        </w:rPr>
        <w:t xml:space="preserve">网站查询</w:t>
      </w:r>
      <w:r>
        <w:rPr>
          <w:rFonts w:hint="eastAsia" w:ascii="Times New Roman" w:hAnsi="Times New Roman"/>
          <w:color w:val="auto"/>
          <w:sz w:val="24"/>
          <w:szCs w:val="24"/>
          <w:highlight w:val="none"/>
        </w:rPr>
        <w:t xml:space="preserve">投标人</w:t>
      </w:r>
      <w:r>
        <w:rPr>
          <w:rFonts w:ascii="Times New Roman" w:hAnsi="Times New Roman"/>
          <w:color w:val="auto"/>
          <w:sz w:val="24"/>
          <w:szCs w:val="24"/>
          <w:highlight w:val="none"/>
        </w:rPr>
        <w:t xml:space="preserve">的信用记录。</w:t>
      </w:r>
      <w:r/>
    </w:p>
    <w:p>
      <w:pPr>
        <w:ind w:firstLine="600"/>
        <w:jc w:val="left"/>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（3）查询证据留存方式：对存在失信信息的投标人，评标委员会应填写《政府采购供应商失信信息确认函》，由失信投标人</w:t>
      </w:r>
      <w:r>
        <w:rPr>
          <w:rFonts w:hint="eastAsia" w:ascii="Times New Roman" w:hAnsi="Times New Roman"/>
          <w:color w:val="auto"/>
          <w:sz w:val="24"/>
          <w:szCs w:val="24"/>
          <w:highlight w:val="none"/>
        </w:rPr>
        <w:t xml:space="preserve">盖章</w:t>
      </w:r>
      <w:r>
        <w:rPr>
          <w:rFonts w:ascii="Times New Roman" w:hAnsi="Times New Roman"/>
          <w:color w:val="auto"/>
          <w:sz w:val="24"/>
          <w:szCs w:val="24"/>
          <w:highlight w:val="none"/>
        </w:rPr>
        <w:t xml:space="preserve">确认。同时，采购代理机构工作人员应根据评标委员会确认的失信信息，登陆到来源网站页面进行复核并打印，作为证据留存。</w:t>
      </w:r>
      <w:r/>
    </w:p>
    <w:p>
      <w:pPr>
        <w:ind w:firstLine="600"/>
        <w:jc w:val="left"/>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（4）信用记录使用规则：在对投标人进行资格性审查时，应根据查询结果对投标人的不良信用记录逐项甄别确认。</w:t>
      </w:r>
      <w:r/>
    </w:p>
    <w:p>
      <w:pPr>
        <w:pStyle w:val="672"/>
        <w:spacing w:line="440" w:lineRule="exact"/>
        <w:rPr>
          <w:rFonts w:hint="eastAsia"/>
          <w:color w:val="auto"/>
          <w:highlight w:val="none"/>
        </w:rPr>
      </w:pPr>
      <w:r>
        <w:rPr>
          <w:rFonts w:ascii="Times New Roman" w:hAnsi="Times New Roman"/>
          <w:color w:val="auto"/>
          <w:sz w:val="24"/>
          <w:szCs w:val="24"/>
          <w:highlight w:val="none"/>
        </w:rPr>
        <w:br w:type="page" w:clear="all"/>
      </w:r>
      <w:bookmarkStart w:id="110" w:name="_Toc11542"/>
      <w:r>
        <w:rPr>
          <w:color w:val="auto"/>
          <w:highlight w:val="none"/>
        </w:rPr>
        <w:t xml:space="preserve">第</w:t>
      </w:r>
      <w:r>
        <w:rPr>
          <w:rFonts w:hint="eastAsia"/>
          <w:color w:val="auto"/>
          <w:highlight w:val="none"/>
        </w:rPr>
        <w:t xml:space="preserve">六</w:t>
      </w:r>
      <w:r>
        <w:rPr>
          <w:color w:val="auto"/>
          <w:highlight w:val="none"/>
        </w:rPr>
        <w:t xml:space="preserve">章  投标文件格式</w:t>
      </w:r>
      <w:bookmarkEnd w:id="110"/>
      <w:r/>
      <w:r/>
    </w:p>
    <w:p>
      <w:pPr>
        <w:rPr>
          <w:rFonts w:hint="eastAsia" w:ascii="宋体" w:hAnsi="宋体"/>
          <w:b/>
          <w:color w:val="auto"/>
          <w:sz w:val="44"/>
          <w:szCs w:val="44"/>
          <w:highlight w:val="none"/>
        </w:rPr>
      </w:pPr>
      <w:r>
        <w:rPr>
          <w:rFonts w:ascii="宋体" w:hAnsi="宋体"/>
          <w:b/>
          <w:color w:val="auto"/>
          <w:sz w:val="44"/>
          <w:szCs w:val="44"/>
          <w:highlight w:val="none"/>
        </w:rPr>
        <w:t xml:space="preserve">封面：</w:t>
      </w:r>
      <w:r/>
    </w:p>
    <w:p>
      <w:pPr>
        <w:jc w:val="center"/>
        <w:rPr>
          <w:rFonts w:hint="eastAsia" w:ascii="宋体" w:hAnsi="宋体"/>
          <w:b/>
          <w:color w:val="auto"/>
          <w:sz w:val="72"/>
          <w:szCs w:val="72"/>
          <w:highlight w:val="none"/>
        </w:rPr>
      </w:pPr>
      <w:r>
        <w:rPr>
          <w:rFonts w:hint="eastAsia" w:ascii="宋体" w:hAnsi="宋体"/>
          <w:b/>
          <w:color w:val="auto"/>
          <w:sz w:val="72"/>
          <w:szCs w:val="72"/>
          <w:highlight w:val="none"/>
        </w:rPr>
      </w:r>
      <w:r/>
    </w:p>
    <w:p>
      <w:pPr>
        <w:pStyle w:val="738"/>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8"/>
        <w:rPr>
          <w:rFonts w:hint="eastAsia" w:hAnsi="宋体"/>
          <w:b/>
          <w:color w:val="auto"/>
          <w:sz w:val="72"/>
          <w:szCs w:val="72"/>
          <w:highlight w:val="none"/>
        </w:rPr>
      </w:pPr>
      <w:r>
        <w:rPr>
          <w:rFonts w:hint="eastAsia" w:hAnsi="宋体"/>
          <w:b/>
          <w:color w:val="auto"/>
          <w:sz w:val="72"/>
          <w:szCs w:val="72"/>
          <w:highlight w:val="none"/>
        </w:rPr>
      </w:r>
      <w:r/>
    </w:p>
    <w:p>
      <w:pPr>
        <w:jc w:val="center"/>
        <w:rPr>
          <w:rFonts w:hint="eastAsia" w:ascii="宋体" w:hAnsi="宋体"/>
          <w:b/>
          <w:color w:val="auto"/>
          <w:sz w:val="72"/>
          <w:szCs w:val="72"/>
          <w:highlight w:val="none"/>
        </w:rPr>
      </w:pPr>
      <w:r>
        <w:rPr>
          <w:rFonts w:ascii="宋体" w:hAnsi="宋体"/>
          <w:b/>
          <w:color w:val="auto"/>
          <w:sz w:val="72"/>
          <w:szCs w:val="72"/>
          <w:highlight w:val="none"/>
        </w:rPr>
        <w:t xml:space="preserve">投   标   文   件</w:t>
      </w:r>
      <w:r/>
    </w:p>
    <w:p>
      <w:pPr>
        <w:rPr>
          <w:rFonts w:hint="eastAsia" w:ascii="宋体" w:hAnsi="宋体"/>
          <w:b/>
          <w:color w:val="auto"/>
          <w:sz w:val="72"/>
          <w:szCs w:val="72"/>
          <w:highlight w:val="none"/>
        </w:rPr>
      </w:pPr>
      <w:r>
        <w:rPr>
          <w:rFonts w:hint="eastAsia" w:ascii="宋体" w:hAnsi="宋体"/>
          <w:b/>
          <w:color w:val="auto"/>
          <w:sz w:val="72"/>
          <w:szCs w:val="72"/>
          <w:highlight w:val="none"/>
        </w:rPr>
      </w:r>
      <w:r/>
    </w:p>
    <w:p>
      <w:pPr>
        <w:rPr>
          <w:rFonts w:hint="eastAsia" w:ascii="宋体" w:hAnsi="宋体"/>
          <w:b/>
          <w:color w:val="auto"/>
          <w:sz w:val="72"/>
          <w:szCs w:val="72"/>
          <w:highlight w:val="none"/>
        </w:rPr>
      </w:pPr>
      <w:r>
        <w:rPr>
          <w:rFonts w:hint="eastAsia" w:ascii="宋体" w:hAnsi="宋体"/>
          <w:b/>
          <w:color w:val="auto"/>
          <w:sz w:val="72"/>
          <w:szCs w:val="72"/>
          <w:highlight w:val="none"/>
        </w:rPr>
      </w:r>
      <w:r/>
    </w:p>
    <w:p>
      <w:pPr>
        <w:pStyle w:val="738"/>
        <w:rPr>
          <w:rFonts w:hint="eastAsia" w:hAnsi="宋体"/>
          <w:color w:val="auto"/>
          <w:highlight w:val="none"/>
        </w:rPr>
      </w:pPr>
      <w:r>
        <w:rPr>
          <w:rFonts w:hint="eastAsia" w:hAnsi="宋体"/>
          <w:color w:val="auto"/>
          <w:highlight w:val="none"/>
        </w:rPr>
      </w:r>
      <w:r/>
    </w:p>
    <w:p>
      <w:pPr>
        <w:rPr>
          <w:color w:val="auto"/>
          <w:highlight w:val="none"/>
        </w:rPr>
      </w:pPr>
      <w:r>
        <w:rPr>
          <w:color w:val="auto"/>
          <w:highlight w:val="none"/>
        </w:rPr>
      </w:r>
      <w:r/>
    </w:p>
    <w:p>
      <w:pPr>
        <w:pStyle w:val="738"/>
        <w:rPr>
          <w:color w:val="auto"/>
          <w:highlight w:val="none"/>
        </w:rPr>
      </w:pPr>
      <w:r>
        <w:rPr>
          <w:color w:val="auto"/>
          <w:highlight w:val="none"/>
        </w:rPr>
      </w:r>
      <w:r/>
    </w:p>
    <w:p>
      <w:pPr>
        <w:rPr>
          <w:color w:val="auto"/>
          <w:highlight w:val="none"/>
        </w:rPr>
      </w:pPr>
      <w:r>
        <w:rPr>
          <w:color w:val="auto"/>
          <w:highlight w:val="none"/>
        </w:rPr>
      </w:r>
      <w:r/>
    </w:p>
    <w:p>
      <w:pPr>
        <w:pStyle w:val="738"/>
        <w:rPr>
          <w:color w:val="auto"/>
          <w:highlight w:val="none"/>
        </w:rPr>
      </w:pPr>
      <w:r>
        <w:rPr>
          <w:color w:val="auto"/>
          <w:highlight w:val="none"/>
        </w:rPr>
      </w:r>
      <w:r/>
    </w:p>
    <w:p>
      <w:pPr>
        <w:rPr>
          <w:color w:val="auto"/>
          <w:highlight w:val="none"/>
        </w:rPr>
      </w:pPr>
      <w:r>
        <w:rPr>
          <w:color w:val="auto"/>
          <w:highlight w:val="none"/>
        </w:rPr>
      </w:r>
      <w:r/>
    </w:p>
    <w:p>
      <w:pPr>
        <w:ind w:firstLine="282"/>
        <w:jc w:val="left"/>
        <w:spacing w:line="360" w:lineRule="auto"/>
        <w:rPr>
          <w:rFonts w:hint="eastAsia" w:ascii="Times New Roman" w:hAnsi="Times New Roman" w:eastAsia="宋体"/>
          <w:b/>
          <w:color w:val="auto"/>
          <w:sz w:val="36"/>
          <w:szCs w:val="21"/>
          <w:highlight w:val="none"/>
          <w:lang w:eastAsia="zh-CN"/>
        </w:rPr>
      </w:pPr>
      <w:r>
        <w:rPr>
          <w:rFonts w:ascii="Times New Roman" w:hAnsi="Times New Roman"/>
          <w:b/>
          <w:color w:val="auto"/>
          <w:sz w:val="36"/>
          <w:szCs w:val="21"/>
          <w:highlight w:val="none"/>
        </w:rPr>
        <w:t xml:space="preserve">项目名称：</w:t>
      </w:r>
      <w:r>
        <w:rPr>
          <w:rFonts w:hint="eastAsia"/>
          <w:b/>
          <w:color w:val="auto"/>
          <w:sz w:val="36"/>
          <w:szCs w:val="21"/>
          <w:highlight w:val="none"/>
          <w:lang w:eastAsia="zh-CN"/>
        </w:rPr>
        <w:t xml:space="preserve">苏州工学院两校区学生宿舍零星维修外包服务</w:t>
      </w:r>
      <w:r/>
    </w:p>
    <w:p>
      <w:pPr>
        <w:ind w:firstLine="282"/>
        <w:jc w:val="left"/>
        <w:spacing w:line="360" w:lineRule="auto"/>
        <w:rPr>
          <w:rFonts w:hint="eastAsia" w:ascii="Times New Roman" w:hAnsi="Times New Roman" w:eastAsia="宋体"/>
          <w:b/>
          <w:color w:val="auto"/>
          <w:sz w:val="36"/>
          <w:szCs w:val="21"/>
          <w:highlight w:val="none"/>
          <w:lang w:eastAsia="zh-CN"/>
        </w:rPr>
      </w:pPr>
      <w:r>
        <w:rPr>
          <w:rFonts w:ascii="Times New Roman" w:hAnsi="Times New Roman"/>
          <w:b/>
          <w:color w:val="auto"/>
          <w:sz w:val="36"/>
          <w:szCs w:val="21"/>
          <w:highlight w:val="none"/>
        </w:rPr>
        <w:t xml:space="preserve">项目编号：</w:t>
      </w:r>
      <w:r>
        <w:rPr>
          <w:rFonts w:hint="eastAsia"/>
          <w:b/>
          <w:color w:val="auto"/>
          <w:sz w:val="36"/>
          <w:szCs w:val="21"/>
          <w:highlight w:val="none"/>
          <w:lang w:eastAsia="zh-CN"/>
        </w:rPr>
        <w:t xml:space="preserve">JSZC-320581-XTPC-G2026-0015</w:t>
      </w:r>
      <w:r/>
    </w:p>
    <w:p>
      <w:pPr>
        <w:ind w:firstLine="282"/>
        <w:jc w:val="left"/>
        <w:spacing w:line="360" w:lineRule="auto"/>
        <w:rPr>
          <w:rFonts w:hint="eastAsia" w:ascii="Times New Roman" w:hAnsi="Times New Roman"/>
          <w:b/>
          <w:color w:val="auto"/>
          <w:sz w:val="36"/>
          <w:szCs w:val="21"/>
          <w:highlight w:val="none"/>
        </w:rPr>
      </w:pPr>
      <w:r>
        <w:rPr>
          <w:rFonts w:hint="eastAsia" w:ascii="Times New Roman" w:hAnsi="Times New Roman"/>
          <w:b/>
          <w:color w:val="auto"/>
          <w:sz w:val="36"/>
          <w:szCs w:val="21"/>
          <w:highlight w:val="none"/>
        </w:rPr>
        <w:t xml:space="preserve">分 包 号：</w:t>
      </w:r>
      <w:r/>
    </w:p>
    <w:p>
      <w:pPr>
        <w:ind w:firstLine="282"/>
        <w:jc w:val="left"/>
        <w:spacing w:line="360" w:lineRule="auto"/>
        <w:rPr>
          <w:rFonts w:hint="eastAsia" w:ascii="Times New Roman" w:hAnsi="Times New Roman"/>
          <w:b/>
          <w:color w:val="auto"/>
          <w:sz w:val="36"/>
          <w:szCs w:val="21"/>
          <w:highlight w:val="none"/>
        </w:rPr>
      </w:pPr>
      <w:r>
        <w:rPr>
          <w:rFonts w:hint="eastAsia" w:ascii="Times New Roman" w:hAnsi="Times New Roman"/>
          <w:b/>
          <w:color w:val="auto"/>
          <w:sz w:val="36"/>
          <w:szCs w:val="21"/>
          <w:highlight w:val="none"/>
        </w:rPr>
        <w:t xml:space="preserve">分包名称：</w:t>
      </w:r>
      <w:r/>
    </w:p>
    <w:p>
      <w:pPr>
        <w:ind w:firstLine="282"/>
        <w:jc w:val="left"/>
        <w:spacing w:line="360" w:lineRule="auto"/>
        <w:rPr>
          <w:rFonts w:hint="eastAsia" w:ascii="Times New Roman" w:hAnsi="Times New Roman"/>
          <w:b/>
          <w:color w:val="auto"/>
          <w:sz w:val="36"/>
          <w:szCs w:val="21"/>
          <w:highlight w:val="none"/>
          <w:u w:val="single"/>
        </w:rPr>
      </w:pPr>
      <w:r>
        <w:rPr>
          <w:rFonts w:ascii="Times New Roman" w:hAnsi="Times New Roman"/>
          <w:b/>
          <w:color w:val="auto"/>
          <w:sz w:val="36"/>
          <w:szCs w:val="21"/>
          <w:highlight w:val="none"/>
        </w:rPr>
        <w:t xml:space="preserve">投</w:t>
      </w:r>
      <w:r>
        <w:rPr>
          <w:rFonts w:hint="eastAsia" w:ascii="Times New Roman" w:hAnsi="Times New Roman"/>
          <w:b/>
          <w:color w:val="auto"/>
          <w:sz w:val="36"/>
          <w:szCs w:val="21"/>
          <w:highlight w:val="none"/>
        </w:rPr>
        <w:t xml:space="preserve"> </w:t>
      </w:r>
      <w:r>
        <w:rPr>
          <w:rFonts w:ascii="Times New Roman" w:hAnsi="Times New Roman"/>
          <w:b/>
          <w:color w:val="auto"/>
          <w:sz w:val="36"/>
          <w:szCs w:val="21"/>
          <w:highlight w:val="none"/>
        </w:rPr>
        <w:t xml:space="preserve">标</w:t>
      </w:r>
      <w:r>
        <w:rPr>
          <w:rFonts w:hint="eastAsia" w:ascii="Times New Roman" w:hAnsi="Times New Roman"/>
          <w:b/>
          <w:color w:val="auto"/>
          <w:sz w:val="36"/>
          <w:szCs w:val="21"/>
          <w:highlight w:val="none"/>
        </w:rPr>
        <w:t xml:space="preserve"> </w:t>
      </w:r>
      <w:r>
        <w:rPr>
          <w:rFonts w:ascii="Times New Roman" w:hAnsi="Times New Roman"/>
          <w:b/>
          <w:color w:val="auto"/>
          <w:sz w:val="36"/>
          <w:szCs w:val="21"/>
          <w:highlight w:val="none"/>
        </w:rPr>
        <w:t xml:space="preserve">人：</w:t>
      </w:r>
      <w:r>
        <w:rPr>
          <w:rFonts w:hint="eastAsia" w:ascii="Times New Roman" w:hAnsi="Times New Roman"/>
          <w:b/>
          <w:color w:val="auto"/>
          <w:sz w:val="36"/>
          <w:szCs w:val="21"/>
          <w:highlight w:val="none"/>
          <w:u w:val="single"/>
        </w:rPr>
        <w:t xml:space="preserve">（加盖CA电子公章）</w:t>
      </w:r>
      <w:r/>
    </w:p>
    <w:p>
      <w:pPr>
        <w:ind w:firstLine="282"/>
        <w:jc w:val="left"/>
        <w:spacing w:line="360" w:lineRule="auto"/>
        <w:rPr>
          <w:rFonts w:hint="eastAsia" w:ascii="Times New Roman" w:hAnsi="Times New Roman"/>
          <w:b/>
          <w:color w:val="auto"/>
          <w:sz w:val="36"/>
          <w:szCs w:val="21"/>
          <w:highlight w:val="none"/>
        </w:rPr>
      </w:pPr>
      <w:r>
        <w:rPr>
          <w:rFonts w:ascii="Times New Roman" w:hAnsi="Times New Roman"/>
          <w:b/>
          <w:color w:val="auto"/>
          <w:sz w:val="36"/>
          <w:szCs w:val="21"/>
          <w:highlight w:val="none"/>
        </w:rPr>
        <w:t xml:space="preserve">日</w:t>
      </w:r>
      <w:r>
        <w:rPr>
          <w:rFonts w:hint="eastAsia" w:ascii="Times New Roman" w:hAnsi="Times New Roman"/>
          <w:b/>
          <w:color w:val="auto"/>
          <w:sz w:val="36"/>
          <w:szCs w:val="21"/>
          <w:highlight w:val="none"/>
        </w:rPr>
        <w:t xml:space="preserve"> </w:t>
      </w:r>
      <w:r>
        <w:rPr>
          <w:rFonts w:ascii="Times New Roman" w:hAnsi="Times New Roman"/>
          <w:b/>
          <w:color w:val="auto"/>
          <w:sz w:val="36"/>
          <w:szCs w:val="21"/>
          <w:highlight w:val="none"/>
        </w:rPr>
        <w:t xml:space="preserve">   期：202</w:t>
      </w:r>
      <w:r>
        <w:rPr>
          <w:rFonts w:hint="eastAsia" w:ascii="Times New Roman" w:hAnsi="Times New Roman"/>
          <w:b/>
          <w:color w:val="auto"/>
          <w:sz w:val="36"/>
          <w:szCs w:val="21"/>
          <w:highlight w:val="none"/>
          <w:lang w:val="en-US" w:eastAsia="zh-CN"/>
        </w:rPr>
        <w:t xml:space="preserve">6</w:t>
      </w:r>
      <w:r>
        <w:rPr>
          <w:rFonts w:ascii="Times New Roman" w:hAnsi="Times New Roman"/>
          <w:b/>
          <w:color w:val="auto"/>
          <w:sz w:val="36"/>
          <w:szCs w:val="21"/>
          <w:highlight w:val="none"/>
        </w:rPr>
        <w:t xml:space="preserve">年</w:t>
      </w:r>
      <w:r>
        <w:rPr>
          <w:rFonts w:hint="eastAsia" w:ascii="Times New Roman" w:hAnsi="Times New Roman"/>
          <w:b/>
          <w:color w:val="auto"/>
          <w:sz w:val="36"/>
          <w:szCs w:val="21"/>
          <w:highlight w:val="none"/>
        </w:rPr>
        <w:t xml:space="preserve">    </w:t>
      </w:r>
      <w:r>
        <w:rPr>
          <w:rFonts w:ascii="Times New Roman" w:hAnsi="Times New Roman"/>
          <w:b/>
          <w:color w:val="auto"/>
          <w:sz w:val="36"/>
          <w:szCs w:val="21"/>
          <w:highlight w:val="none"/>
        </w:rPr>
        <w:t xml:space="preserve">月</w:t>
      </w:r>
      <w:r>
        <w:rPr>
          <w:rFonts w:hint="eastAsia" w:ascii="Times New Roman" w:hAnsi="Times New Roman"/>
          <w:b/>
          <w:color w:val="auto"/>
          <w:sz w:val="36"/>
          <w:szCs w:val="21"/>
          <w:highlight w:val="none"/>
        </w:rPr>
        <w:t xml:space="preserve">    </w:t>
      </w:r>
      <w:r>
        <w:rPr>
          <w:rFonts w:ascii="Times New Roman" w:hAnsi="Times New Roman"/>
          <w:b/>
          <w:color w:val="auto"/>
          <w:sz w:val="36"/>
          <w:szCs w:val="21"/>
          <w:highlight w:val="none"/>
        </w:rPr>
        <w:t xml:space="preserve">日</w:t>
      </w:r>
      <w:r/>
    </w:p>
    <w:p>
      <w:pPr>
        <w:rPr>
          <w:rFonts w:hint="eastAsia" w:ascii="Times New Roman" w:hAnsi="Times New Roman"/>
          <w:color w:val="auto"/>
          <w:sz w:val="36"/>
          <w:szCs w:val="36"/>
          <w:highlight w:val="none"/>
        </w:rPr>
      </w:pPr>
      <w:r>
        <w:rPr>
          <w:rFonts w:hint="eastAsia" w:ascii="Times New Roman" w:hAnsi="Times New Roman"/>
          <w:color w:val="auto"/>
          <w:sz w:val="36"/>
          <w:szCs w:val="36"/>
          <w:highlight w:val="none"/>
        </w:rPr>
      </w:r>
      <w:r/>
    </w:p>
    <w:p>
      <w:pPr>
        <w:pStyle w:val="738"/>
        <w:rPr>
          <w:rFonts w:hint="eastAsia" w:hAnsi="宋体"/>
          <w:color w:val="auto"/>
          <w:highlight w:val="none"/>
        </w:rPr>
      </w:pPr>
      <w:r>
        <w:rPr>
          <w:rFonts w:hint="eastAsia" w:hAnsi="宋体"/>
          <w:color w:val="auto"/>
          <w:highlight w:val="none"/>
        </w:rPr>
      </w:r>
      <w:r/>
    </w:p>
    <w:p>
      <w:pPr>
        <w:jc w:val="center"/>
        <w:spacing w:line="440" w:lineRule="exact"/>
        <w:rPr>
          <w:rFonts w:hint="eastAsia" w:ascii="宋体" w:hAnsi="宋体"/>
          <w:b/>
          <w:bCs/>
          <w:color w:val="auto"/>
          <w:sz w:val="32"/>
          <w:szCs w:val="32"/>
          <w:highlight w:val="none"/>
        </w:rPr>
      </w:pPr>
      <w:r>
        <w:rPr>
          <w:rFonts w:ascii="宋体" w:hAnsi="宋体"/>
          <w:b/>
          <w:color w:val="auto"/>
          <w:sz w:val="48"/>
          <w:szCs w:val="48"/>
          <w:highlight w:val="none"/>
        </w:rPr>
        <w:br w:type="page" w:clear="all"/>
      </w:r>
      <w:r>
        <w:rPr>
          <w:rFonts w:hint="eastAsia" w:ascii="宋体" w:hAnsi="宋体"/>
          <w:b/>
          <w:bCs/>
          <w:color w:val="auto"/>
          <w:sz w:val="32"/>
          <w:szCs w:val="32"/>
          <w:highlight w:val="none"/>
        </w:rPr>
        <w:t xml:space="preserve">投标文件目录</w:t>
      </w:r>
      <w:r/>
    </w:p>
    <w:p>
      <w:pPr>
        <w:ind w:firstLine="420"/>
        <w:spacing w:line="480" w:lineRule="exact"/>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一、基本目录</w:t>
      </w:r>
      <w:r/>
    </w:p>
    <w:p>
      <w:pPr>
        <w:ind w:firstLine="420"/>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1、封面</w:t>
      </w:r>
      <w:r/>
    </w:p>
    <w:p>
      <w:pPr>
        <w:ind w:firstLine="420"/>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2、开标一览表（格式见附件</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w:t>
      </w:r>
      <w:r/>
    </w:p>
    <w:p>
      <w:pPr>
        <w:ind w:firstLine="420"/>
        <w:spacing w:line="480" w:lineRule="exact"/>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二</w:t>
      </w:r>
      <w:r>
        <w:rPr>
          <w:rFonts w:ascii="Times New Roman" w:hAnsi="Times New Roman"/>
          <w:b/>
          <w:bCs/>
          <w:color w:val="auto"/>
          <w:sz w:val="24"/>
          <w:highlight w:val="none"/>
        </w:rPr>
        <w:t xml:space="preserve">、资格审查内容</w:t>
      </w:r>
      <w:r/>
    </w:p>
    <w:p>
      <w:pPr>
        <w:ind w:firstLine="480"/>
        <w:jc w:val="left"/>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满足《中华人民共和国政府采购法》第二十二条规定</w:t>
      </w:r>
      <w:r>
        <w:rPr>
          <w:rFonts w:hint="eastAsia" w:ascii="Times New Roman" w:hAnsi="Times New Roman"/>
          <w:color w:val="auto"/>
          <w:sz w:val="24"/>
          <w:szCs w:val="24"/>
          <w:highlight w:val="none"/>
        </w:rPr>
        <w:t xml:space="preserve">所需提供的证明材料</w:t>
      </w:r>
      <w:r>
        <w:rPr>
          <w:rFonts w:hint="eastAsia" w:ascii="Times New Roman" w:hAnsi="Times New Roman"/>
          <w:color w:val="auto"/>
          <w:sz w:val="24"/>
          <w:highlight w:val="none"/>
        </w:rPr>
        <w:t xml:space="preserve">：</w:t>
      </w:r>
      <w:r/>
    </w:p>
    <w:p>
      <w:pPr>
        <w:ind w:firstLine="600"/>
        <w:jc w:val="left"/>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1.1</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法人或者其他组织的营业执照等证明文件；</w:t>
      </w:r>
      <w:r/>
    </w:p>
    <w:p>
      <w:pPr>
        <w:ind w:firstLine="600"/>
        <w:jc w:val="left"/>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1.2</w:t>
      </w:r>
      <w:r>
        <w:rPr>
          <w:rFonts w:ascii="Times New Roman" w:hAnsi="Times New Roman"/>
          <w:color w:val="auto"/>
          <w:sz w:val="24"/>
          <w:highlight w:val="none"/>
        </w:rPr>
        <w:t xml:space="preserve"> 202</w:t>
      </w:r>
      <w:r>
        <w:rPr>
          <w:rFonts w:hint="eastAsia"/>
          <w:color w:val="auto"/>
          <w:sz w:val="24"/>
          <w:highlight w:val="none"/>
          <w:lang w:val="en-US" w:eastAsia="zh-CN"/>
        </w:rPr>
        <w:t xml:space="preserve">4</w:t>
      </w:r>
      <w:r>
        <w:rPr>
          <w:rFonts w:ascii="Times New Roman" w:hAnsi="Times New Roman"/>
          <w:color w:val="auto"/>
          <w:sz w:val="24"/>
          <w:highlight w:val="none"/>
        </w:rPr>
        <w:t xml:space="preserve">年至今任意一期</w:t>
      </w:r>
      <w:r>
        <w:rPr>
          <w:rFonts w:hint="eastAsia" w:ascii="Times New Roman" w:hAnsi="Times New Roman"/>
          <w:color w:val="auto"/>
          <w:sz w:val="24"/>
          <w:highlight w:val="none"/>
        </w:rPr>
        <w:t xml:space="preserve">的财务状况报告</w:t>
      </w:r>
      <w:r>
        <w:rPr>
          <w:rFonts w:ascii="Times New Roman" w:hAnsi="Times New Roman"/>
          <w:color w:val="auto"/>
          <w:sz w:val="24"/>
          <w:szCs w:val="24"/>
          <w:highlight w:val="none"/>
        </w:rPr>
        <w:t xml:space="preserve">，或者银行出具的资信证明；</w:t>
      </w:r>
      <w:r/>
    </w:p>
    <w:p>
      <w:pPr>
        <w:ind w:firstLine="600"/>
        <w:jc w:val="left"/>
        <w:spacing w:line="480" w:lineRule="exact"/>
        <w:rPr>
          <w:rFonts w:hint="eastAsia" w:ascii="Times New Roman" w:hAnsi="Times New Roman"/>
          <w:color w:val="auto"/>
          <w:sz w:val="24"/>
          <w:highlight w:val="none"/>
        </w:rPr>
      </w:pPr>
      <w:r/>
      <w:bookmarkStart w:id="111" w:name="OLE_LINK9"/>
      <w:r>
        <w:rPr>
          <w:rFonts w:hint="eastAsia" w:ascii="Times New Roman" w:hAnsi="Times New Roman"/>
          <w:color w:val="auto"/>
          <w:sz w:val="24"/>
          <w:highlight w:val="none"/>
        </w:rPr>
        <w:t xml:space="preserve">1.</w:t>
      </w:r>
      <w:r>
        <w:rPr>
          <w:rFonts w:hint="eastAsia"/>
          <w:color w:val="auto"/>
          <w:sz w:val="24"/>
          <w:highlight w:val="none"/>
          <w:lang w:val="en-US" w:eastAsia="zh-CN"/>
        </w:rPr>
        <w:t xml:space="preserve">3</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具备履行合同所必需的设备和专业技术能力的书面声明；（格式见</w:t>
      </w:r>
      <w:r>
        <w:rPr>
          <w:rFonts w:ascii="Times New Roman" w:hAnsi="Times New Roman"/>
          <w:color w:val="auto"/>
          <w:sz w:val="24"/>
          <w:highlight w:val="none"/>
        </w:rPr>
        <w:t xml:space="preserve">附件5</w:t>
      </w:r>
      <w:r>
        <w:rPr>
          <w:rFonts w:hint="eastAsia" w:ascii="Times New Roman" w:hAnsi="Times New Roman"/>
          <w:color w:val="auto"/>
          <w:sz w:val="24"/>
          <w:highlight w:val="none"/>
        </w:rPr>
        <w:t xml:space="preserve">）</w:t>
      </w:r>
      <w:r/>
    </w:p>
    <w:p>
      <w:pPr>
        <w:ind w:firstLine="600"/>
        <w:jc w:val="left"/>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w:t>
      </w:r>
      <w:r>
        <w:rPr>
          <w:rFonts w:hint="eastAsia"/>
          <w:color w:val="auto"/>
          <w:sz w:val="24"/>
          <w:highlight w:val="none"/>
          <w:lang w:val="en-US" w:eastAsia="zh-CN"/>
        </w:rPr>
        <w:t xml:space="preserve">4</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依法缴纳税收</w:t>
      </w:r>
      <w:bookmarkStart w:id="112" w:name="_Hlk168563516"/>
      <w:r>
        <w:rPr>
          <w:rFonts w:hint="eastAsia" w:ascii="Times New Roman" w:hAnsi="Times New Roman"/>
          <w:color w:val="auto"/>
          <w:sz w:val="24"/>
          <w:highlight w:val="none"/>
        </w:rPr>
        <w:t xml:space="preserve">相关材料（提供投标截止时间前一年内至少一个月依法缴纳税收的证明材料</w:t>
      </w:r>
      <w:r>
        <w:rPr>
          <w:rFonts w:ascii="Times New Roman" w:hAnsi="Times New Roman"/>
          <w:color w:val="auto"/>
          <w:sz w:val="24"/>
          <w:szCs w:val="24"/>
          <w:highlight w:val="none"/>
        </w:rPr>
        <w:t xml:space="preserve">，如</w:t>
      </w:r>
      <w:r>
        <w:rPr>
          <w:rFonts w:hint="eastAsia" w:ascii="Times New Roman" w:hAnsi="Times New Roman"/>
          <w:color w:val="auto"/>
          <w:sz w:val="24"/>
          <w:szCs w:val="24"/>
          <w:highlight w:val="none"/>
        </w:rPr>
        <w:t xml:space="preserve">投标人</w:t>
      </w:r>
      <w:r>
        <w:rPr>
          <w:rFonts w:ascii="Times New Roman" w:hAnsi="Times New Roman"/>
          <w:color w:val="auto"/>
          <w:sz w:val="24"/>
          <w:szCs w:val="24"/>
          <w:highlight w:val="none"/>
        </w:rPr>
        <w:t xml:space="preserve">缴纳税收的凭据</w:t>
      </w:r>
      <w:r>
        <w:rPr>
          <w:rFonts w:hint="eastAsia" w:ascii="Times New Roman" w:hAnsi="Times New Roman"/>
          <w:color w:val="auto"/>
          <w:sz w:val="24"/>
          <w:highlight w:val="none"/>
        </w:rPr>
        <w:t xml:space="preserve">。投标人依法享受</w:t>
      </w:r>
      <w:bookmarkStart w:id="113" w:name="_Hlk168563613"/>
      <w:r>
        <w:rPr>
          <w:rFonts w:hint="eastAsia" w:ascii="Times New Roman" w:hAnsi="Times New Roman"/>
          <w:color w:val="auto"/>
          <w:sz w:val="24"/>
          <w:highlight w:val="none"/>
        </w:rPr>
        <w:t xml:space="preserve">缓缴、</w:t>
      </w:r>
      <w:bookmarkEnd w:id="113"/>
      <w:r>
        <w:rPr>
          <w:rFonts w:hint="eastAsia" w:ascii="Times New Roman" w:hAnsi="Times New Roman"/>
          <w:color w:val="auto"/>
          <w:sz w:val="24"/>
          <w:highlight w:val="none"/>
        </w:rPr>
        <w:t xml:space="preserve">免缴税收的提供证明材料）</w:t>
      </w:r>
      <w:bookmarkEnd w:id="112"/>
      <w:r>
        <w:rPr>
          <w:rFonts w:hint="eastAsia" w:ascii="Times New Roman" w:hAnsi="Times New Roman"/>
          <w:color w:val="auto"/>
          <w:sz w:val="24"/>
          <w:highlight w:val="none"/>
        </w:rPr>
        <w:t xml:space="preserve">；</w:t>
      </w:r>
      <w:r/>
    </w:p>
    <w:p>
      <w:pPr>
        <w:ind w:firstLine="600"/>
        <w:jc w:val="left"/>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w:t>
      </w:r>
      <w:r>
        <w:rPr>
          <w:rFonts w:hint="eastAsia"/>
          <w:color w:val="auto"/>
          <w:sz w:val="24"/>
          <w:highlight w:val="none"/>
          <w:lang w:val="en-US" w:eastAsia="zh-CN"/>
        </w:rPr>
        <w:t xml:space="preserve">5</w:t>
      </w:r>
      <w:r>
        <w:rPr>
          <w:rFonts w:hint="eastAsia" w:ascii="Times New Roman" w:hAnsi="Times New Roman"/>
          <w:color w:val="auto"/>
          <w:sz w:val="24"/>
          <w:highlight w:val="none"/>
        </w:rPr>
        <w:t xml:space="preserve">依法缴纳社会保障资金的相关材料（提供投标截止时间前一年内至少一个月依法缴纳社会保障资金的证明材料，如投标人缴纳社会保险的专用收据或社会保险缴纳清单。投标人依法享受缓缴、免缴社会保障资金的提供证明材料）；</w:t>
      </w:r>
      <w:bookmarkEnd w:id="111"/>
      <w:r/>
      <w:r/>
    </w:p>
    <w:p>
      <w:pPr>
        <w:ind w:firstLine="600"/>
        <w:jc w:val="left"/>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1.6</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参加政府采购活动前 3 年内在经营活动中没有重大违法记录的书面声明。（格式见</w:t>
      </w:r>
      <w:r>
        <w:rPr>
          <w:rFonts w:ascii="Times New Roman" w:hAnsi="Times New Roman"/>
          <w:color w:val="auto"/>
          <w:sz w:val="24"/>
          <w:highlight w:val="none"/>
        </w:rPr>
        <w:t xml:space="preserve">附件6</w:t>
      </w:r>
      <w:r>
        <w:rPr>
          <w:rFonts w:hint="eastAsia" w:ascii="Times New Roman" w:hAnsi="Times New Roman"/>
          <w:color w:val="auto"/>
          <w:sz w:val="24"/>
          <w:highlight w:val="none"/>
        </w:rPr>
        <w:t xml:space="preserve">）</w:t>
      </w:r>
      <w:r/>
    </w:p>
    <w:p>
      <w:pPr>
        <w:ind w:firstLine="600"/>
        <w:jc w:val="left"/>
        <w:spacing w:line="480" w:lineRule="exact"/>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1.7投标人与其他企业、个人存在控股、管理关系的情况说明（</w:t>
      </w:r>
      <w:r>
        <w:rPr>
          <w:rFonts w:hint="eastAsia"/>
          <w:color w:val="auto"/>
          <w:sz w:val="24"/>
          <w:szCs w:val="24"/>
          <w:highlight w:val="none"/>
        </w:rPr>
        <w:t xml:space="preserve">格式见附件1</w:t>
      </w:r>
      <w:r>
        <w:rPr>
          <w:rFonts w:hint="eastAsia"/>
          <w:color w:val="auto"/>
          <w:sz w:val="24"/>
          <w:szCs w:val="24"/>
          <w:highlight w:val="none"/>
          <w:lang w:val="en-US" w:eastAsia="zh-CN"/>
        </w:rPr>
        <w:t xml:space="preserve">2）</w:t>
      </w:r>
      <w:r/>
    </w:p>
    <w:p>
      <w:pPr>
        <w:ind w:firstLine="480"/>
        <w:jc w:val="left"/>
        <w:spacing w:line="480" w:lineRule="exact"/>
        <w:rPr>
          <w:rFonts w:hint="eastAsia" w:ascii="Times New Roman" w:hAnsi="Times New Roman"/>
          <w:color w:val="auto"/>
          <w:sz w:val="24"/>
          <w:highlight w:val="none"/>
        </w:rPr>
      </w:pPr>
      <w:r>
        <w:rPr>
          <w:rFonts w:ascii="Times New Roman" w:hAnsi="Times New Roman"/>
          <w:color w:val="auto"/>
          <w:sz w:val="24"/>
          <w:highlight w:val="none"/>
        </w:rPr>
        <w:t xml:space="preserve">2、中小企业声明函（格式见附件</w:t>
      </w:r>
      <w:r>
        <w:rPr>
          <w:rFonts w:hint="eastAsia"/>
          <w:color w:val="auto"/>
          <w:sz w:val="24"/>
          <w:highlight w:val="none"/>
          <w:lang w:val="en-US" w:eastAsia="zh-CN"/>
        </w:rPr>
        <w:t xml:space="preserve">9</w:t>
      </w:r>
      <w:r>
        <w:rPr>
          <w:rFonts w:ascii="Times New Roman" w:hAnsi="Times New Roman"/>
          <w:color w:val="auto"/>
          <w:sz w:val="24"/>
          <w:highlight w:val="none"/>
        </w:rPr>
        <w:t xml:space="preserve">）或残疾人福利性单位声明函（格式见附件1</w:t>
      </w:r>
      <w:r>
        <w:rPr>
          <w:rFonts w:hint="eastAsia"/>
          <w:color w:val="auto"/>
          <w:sz w:val="24"/>
          <w:highlight w:val="none"/>
          <w:lang w:val="en-US" w:eastAsia="zh-CN"/>
        </w:rPr>
        <w:t xml:space="preserve">0</w:t>
      </w:r>
      <w:r>
        <w:rPr>
          <w:rFonts w:ascii="Times New Roman" w:hAnsi="Times New Roman"/>
          <w:color w:val="auto"/>
          <w:sz w:val="24"/>
          <w:highlight w:val="none"/>
        </w:rPr>
        <w:t xml:space="preserve">）或省级以上监狱管理局、戒毒管理局（含新疆生产建设兵团）出具的属于监狱企业的证明文件。</w:t>
      </w:r>
      <w:r/>
    </w:p>
    <w:p>
      <w:pPr>
        <w:ind w:firstLine="480"/>
        <w:jc w:val="left"/>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3、本项目的特定资格要求：</w:t>
      </w:r>
      <w:r/>
    </w:p>
    <w:p>
      <w:pPr>
        <w:ind w:firstLine="480"/>
        <w:jc w:val="left"/>
        <w:spacing w:line="440" w:lineRule="exact"/>
        <w:rPr>
          <w:rFonts w:hint="eastAsia" w:ascii="Times New Roman" w:hAnsi="Times New Roman" w:eastAsia="宋体"/>
          <w:color w:val="auto"/>
          <w:sz w:val="24"/>
          <w:szCs w:val="24"/>
          <w:highlight w:val="none"/>
          <w:lang w:eastAsia="zh-CN"/>
        </w:rPr>
      </w:pPr>
      <w:r>
        <w:rPr>
          <w:rFonts w:hint="eastAsia"/>
          <w:color w:val="auto"/>
          <w:sz w:val="24"/>
          <w:szCs w:val="24"/>
          <w:highlight w:val="none"/>
          <w:lang w:val="en-US" w:eastAsia="zh-CN"/>
        </w:rPr>
        <w:t xml:space="preserve">（1）投标人具有国家建设行政主管部门颁发的建筑工程施工总承包三级（或以上）资质；</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提供有效期内的相关证明材料</w:t>
      </w:r>
      <w:r>
        <w:rPr>
          <w:rFonts w:hint="eastAsia"/>
          <w:color w:val="auto"/>
          <w:sz w:val="24"/>
          <w:szCs w:val="24"/>
          <w:highlight w:val="none"/>
          <w:lang w:eastAsia="zh-CN"/>
        </w:rPr>
        <w:t xml:space="preserve">）</w:t>
      </w:r>
      <w:r/>
    </w:p>
    <w:p>
      <w:pPr>
        <w:ind w:firstLine="480"/>
        <w:jc w:val="left"/>
        <w:spacing w:line="440" w:lineRule="exact"/>
        <w:rPr>
          <w:rFonts w:hint="eastAsia" w:ascii="Times New Roman" w:hAnsi="Times New Roman"/>
          <w:color w:val="auto"/>
          <w:sz w:val="24"/>
          <w:szCs w:val="24"/>
          <w:highlight w:val="none"/>
        </w:rPr>
      </w:pPr>
      <w:r>
        <w:rPr>
          <w:rFonts w:hint="eastAsia"/>
          <w:color w:val="auto"/>
          <w:sz w:val="24"/>
          <w:szCs w:val="24"/>
          <w:highlight w:val="none"/>
          <w:lang w:val="en-US" w:eastAsia="zh-CN"/>
        </w:rPr>
        <w:t xml:space="preserve">（2）投标人具备安全生产条件，并取得有效期内的安全生产许可证；</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提供有效期内的相关证明材料</w:t>
      </w:r>
      <w:r>
        <w:rPr>
          <w:rFonts w:hint="eastAsia"/>
          <w:color w:val="auto"/>
          <w:sz w:val="24"/>
          <w:szCs w:val="24"/>
          <w:highlight w:val="none"/>
          <w:lang w:eastAsia="zh-CN"/>
        </w:rPr>
        <w:t xml:space="preserve">）</w:t>
      </w:r>
      <w:r/>
    </w:p>
    <w:p>
      <w:pPr>
        <w:ind w:firstLine="480"/>
        <w:jc w:val="left"/>
        <w:spacing w:line="440" w:lineRule="exact"/>
        <w:rPr>
          <w:rFonts w:hint="eastAsia"/>
          <w:color w:val="auto"/>
          <w:sz w:val="24"/>
          <w:szCs w:val="24"/>
          <w:highlight w:val="none"/>
          <w:lang w:eastAsia="zh-CN"/>
        </w:rPr>
      </w:pPr>
      <w:r>
        <w:rPr>
          <w:rFonts w:hint="eastAsia"/>
          <w:color w:val="auto"/>
          <w:sz w:val="24"/>
          <w:szCs w:val="24"/>
          <w:highlight w:val="none"/>
          <w:lang w:val="en-US" w:eastAsia="zh-CN"/>
        </w:rPr>
        <w:t xml:space="preserve">（3）拟选派项目负责人资质要求：项目负责人取得《建筑施工企业安全生产考核合格证书》（B类或C类），同时提供投标人为其缴纳的近三个月内的任意一期社保证明；</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提供拟派项目负责人相关证明材料</w:t>
      </w:r>
      <w:r>
        <w:rPr>
          <w:rFonts w:hint="eastAsia"/>
          <w:color w:val="auto"/>
          <w:sz w:val="24"/>
          <w:szCs w:val="24"/>
          <w:highlight w:val="none"/>
          <w:lang w:eastAsia="zh-CN"/>
        </w:rPr>
        <w:t xml:space="preserve">）</w:t>
      </w:r>
      <w:r/>
    </w:p>
    <w:p>
      <w:pPr>
        <w:ind w:firstLine="420"/>
        <w:spacing w:line="480" w:lineRule="exact"/>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三</w:t>
      </w:r>
      <w:r>
        <w:rPr>
          <w:rFonts w:ascii="Times New Roman" w:hAnsi="Times New Roman"/>
          <w:b/>
          <w:bCs/>
          <w:color w:val="auto"/>
          <w:sz w:val="24"/>
          <w:highlight w:val="none"/>
        </w:rPr>
        <w:t xml:space="preserve">、</w:t>
      </w:r>
      <w:r>
        <w:rPr>
          <w:rFonts w:hint="eastAsia" w:ascii="Times New Roman" w:hAnsi="Times New Roman"/>
          <w:b/>
          <w:bCs/>
          <w:color w:val="auto"/>
          <w:sz w:val="24"/>
          <w:highlight w:val="none"/>
        </w:rPr>
        <w:t xml:space="preserve">符合性</w:t>
      </w:r>
      <w:r>
        <w:rPr>
          <w:rFonts w:ascii="Times New Roman" w:hAnsi="Times New Roman"/>
          <w:b/>
          <w:bCs/>
          <w:color w:val="auto"/>
          <w:sz w:val="24"/>
          <w:highlight w:val="none"/>
        </w:rPr>
        <w:t xml:space="preserve">审查内容</w:t>
      </w:r>
      <w:r/>
    </w:p>
    <w:p>
      <w:pPr>
        <w:ind w:firstLine="480"/>
        <w:spacing w:line="480" w:lineRule="exact"/>
        <w:rPr>
          <w:rFonts w:hint="eastAsia" w:ascii="Times New Roman" w:hAnsi="Times New Roman"/>
          <w:color w:val="auto"/>
          <w:sz w:val="24"/>
          <w:highlight w:val="none"/>
        </w:rPr>
      </w:pPr>
      <w:r>
        <w:rPr>
          <w:rFonts w:hint="eastAsia"/>
          <w:color w:val="auto"/>
          <w:sz w:val="24"/>
          <w:highlight w:val="none"/>
          <w:lang w:val="en-US" w:eastAsia="zh-CN"/>
        </w:rPr>
        <w:t xml:space="preserve">1</w:t>
      </w:r>
      <w:r>
        <w:rPr>
          <w:rFonts w:hint="eastAsia" w:ascii="Times New Roman" w:hAnsi="Times New Roman"/>
          <w:color w:val="auto"/>
          <w:sz w:val="24"/>
          <w:highlight w:val="none"/>
        </w:rPr>
        <w:t xml:space="preserve">、</w:t>
      </w:r>
      <w:r>
        <w:rPr>
          <w:rFonts w:hint="eastAsia"/>
          <w:color w:val="auto"/>
          <w:sz w:val="24"/>
          <w:highlight w:val="none"/>
          <w:lang w:val="en-US" w:eastAsia="zh-CN"/>
        </w:rPr>
        <w:t xml:space="preserve">投入费用明细表</w:t>
      </w:r>
      <w:r>
        <w:rPr>
          <w:rFonts w:hint="eastAsia" w:ascii="Times New Roman" w:hAnsi="Times New Roman"/>
          <w:color w:val="auto"/>
          <w:sz w:val="24"/>
          <w:highlight w:val="none"/>
        </w:rPr>
        <w:t xml:space="preserve">（格式见</w:t>
      </w:r>
      <w:r>
        <w:rPr>
          <w:rFonts w:ascii="Times New Roman" w:hAnsi="Times New Roman"/>
          <w:color w:val="auto"/>
          <w:sz w:val="24"/>
          <w:highlight w:val="none"/>
        </w:rPr>
        <w:t xml:space="preserve">附件2</w:t>
      </w:r>
      <w:r>
        <w:rPr>
          <w:rFonts w:hint="eastAsia" w:ascii="Times New Roman" w:hAnsi="Times New Roman"/>
          <w:color w:val="auto"/>
          <w:sz w:val="24"/>
          <w:highlight w:val="none"/>
        </w:rPr>
        <w:t xml:space="preserve">）</w:t>
      </w:r>
      <w:r/>
    </w:p>
    <w:p>
      <w:pPr>
        <w:ind w:firstLine="480"/>
        <w:spacing w:line="480" w:lineRule="exact"/>
        <w:rPr>
          <w:rFonts w:hint="eastAsia" w:ascii="Times New Roman" w:hAnsi="Times New Roman"/>
          <w:color w:val="auto"/>
          <w:sz w:val="24"/>
          <w:highlight w:val="none"/>
        </w:rPr>
      </w:pPr>
      <w:r>
        <w:rPr>
          <w:rFonts w:hint="eastAsia"/>
          <w:color w:val="auto"/>
          <w:sz w:val="24"/>
          <w:highlight w:val="none"/>
          <w:lang w:val="en-US" w:eastAsia="zh-CN"/>
        </w:rPr>
        <w:t xml:space="preserve">2</w:t>
      </w:r>
      <w:r>
        <w:rPr>
          <w:rFonts w:hint="eastAsia" w:ascii="Times New Roman" w:hAnsi="Times New Roman"/>
          <w:color w:val="auto"/>
          <w:sz w:val="24"/>
          <w:highlight w:val="none"/>
        </w:rPr>
        <w:t xml:space="preserve">、项目</w:t>
      </w:r>
      <w:r>
        <w:rPr>
          <w:rFonts w:hint="eastAsia"/>
          <w:color w:val="auto"/>
          <w:sz w:val="24"/>
          <w:highlight w:val="none"/>
          <w:lang w:val="en-US" w:eastAsia="zh-CN"/>
        </w:rPr>
        <w:t xml:space="preserve">服务要求</w:t>
      </w:r>
      <w:r>
        <w:rPr>
          <w:rFonts w:hint="eastAsia" w:ascii="Times New Roman" w:hAnsi="Times New Roman"/>
          <w:color w:val="auto"/>
          <w:sz w:val="24"/>
          <w:highlight w:val="none"/>
        </w:rPr>
        <w:t xml:space="preserve">响应及偏离表（格式见附件</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w:t>
      </w:r>
      <w:r/>
    </w:p>
    <w:p>
      <w:pPr>
        <w:ind w:firstLine="480"/>
        <w:spacing w:line="480" w:lineRule="exact"/>
        <w:rPr>
          <w:rFonts w:hint="eastAsia" w:ascii="Times New Roman" w:hAnsi="Times New Roman"/>
          <w:color w:val="auto"/>
          <w:sz w:val="24"/>
          <w:highlight w:val="none"/>
        </w:rPr>
      </w:pPr>
      <w:r>
        <w:rPr>
          <w:rFonts w:hint="eastAsia"/>
          <w:color w:val="auto"/>
          <w:sz w:val="24"/>
          <w:highlight w:val="none"/>
          <w:lang w:val="en-US" w:eastAsia="zh-CN"/>
        </w:rPr>
        <w:t xml:space="preserve">3</w:t>
      </w:r>
      <w:r>
        <w:rPr>
          <w:rFonts w:hint="eastAsia" w:ascii="Times New Roman" w:hAnsi="Times New Roman"/>
          <w:color w:val="auto"/>
          <w:sz w:val="24"/>
          <w:highlight w:val="none"/>
        </w:rPr>
        <w:t xml:space="preserve">、商务要求响应及偏离表（格式见附件</w:t>
      </w: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w:t>
      </w:r>
      <w:r/>
    </w:p>
    <w:p>
      <w:pPr>
        <w:ind w:firstLine="480"/>
        <w:spacing w:line="480" w:lineRule="exact"/>
        <w:rPr>
          <w:rFonts w:hint="eastAsia" w:ascii="Times New Roman" w:hAnsi="Times New Roman"/>
          <w:color w:val="auto"/>
          <w:sz w:val="24"/>
          <w:highlight w:val="none"/>
        </w:rPr>
      </w:pPr>
      <w:r>
        <w:rPr>
          <w:rFonts w:hint="eastAsia"/>
          <w:color w:val="auto"/>
          <w:sz w:val="24"/>
          <w:highlight w:val="none"/>
          <w:lang w:val="en-US" w:eastAsia="zh-CN"/>
        </w:rPr>
        <w:t xml:space="preserve">4</w:t>
      </w:r>
      <w:r>
        <w:rPr>
          <w:rFonts w:hint="eastAsia" w:ascii="Times New Roman" w:hAnsi="Times New Roman"/>
          <w:color w:val="auto"/>
          <w:sz w:val="24"/>
          <w:highlight w:val="none"/>
        </w:rPr>
        <w:t xml:space="preserve">、法定代表人授权书（格式见附件</w:t>
      </w:r>
      <w:r>
        <w:rPr>
          <w:rFonts w:hint="eastAsia"/>
          <w:color w:val="auto"/>
          <w:sz w:val="24"/>
          <w:highlight w:val="none"/>
          <w:lang w:val="en-US" w:eastAsia="zh-CN"/>
        </w:rPr>
        <w:t xml:space="preserve">7</w:t>
      </w:r>
      <w:r>
        <w:rPr>
          <w:rFonts w:hint="eastAsia" w:ascii="Times New Roman" w:hAnsi="Times New Roman"/>
          <w:color w:val="auto"/>
          <w:sz w:val="24"/>
          <w:highlight w:val="none"/>
        </w:rPr>
        <w:t xml:space="preserve">）（法定代表人亲自参与投标的不需要提供法定代表人授权书，但投标人需在投标文件中提供法定代表人亲自参与投标的证明）</w:t>
      </w:r>
      <w:r/>
    </w:p>
    <w:p>
      <w:pPr>
        <w:ind w:firstLine="480"/>
        <w:spacing w:line="480" w:lineRule="exact"/>
        <w:rPr>
          <w:rFonts w:hint="eastAsia" w:ascii="Times New Roman" w:hAnsi="Times New Roman"/>
          <w:color w:val="auto"/>
          <w:sz w:val="24"/>
          <w:highlight w:val="none"/>
        </w:rPr>
      </w:pPr>
      <w:r>
        <w:rPr>
          <w:rFonts w:hint="eastAsia"/>
          <w:color w:val="auto"/>
          <w:sz w:val="24"/>
          <w:highlight w:val="none"/>
          <w:lang w:val="en-US" w:eastAsia="zh-CN"/>
        </w:rPr>
        <w:t xml:space="preserve">5</w:t>
      </w:r>
      <w:r>
        <w:rPr>
          <w:rFonts w:hint="eastAsia" w:ascii="Times New Roman" w:hAnsi="Times New Roman"/>
          <w:color w:val="auto"/>
          <w:sz w:val="24"/>
          <w:highlight w:val="none"/>
        </w:rPr>
        <w:t xml:space="preserve">、投标函（格式见附件</w:t>
      </w:r>
      <w:r>
        <w:rPr>
          <w:rFonts w:hint="eastAsia"/>
          <w:color w:val="auto"/>
          <w:sz w:val="24"/>
          <w:highlight w:val="none"/>
          <w:lang w:val="en-US" w:eastAsia="zh-CN"/>
        </w:rPr>
        <w:t xml:space="preserve">8</w:t>
      </w:r>
      <w:r>
        <w:rPr>
          <w:rFonts w:hint="eastAsia" w:ascii="Times New Roman" w:hAnsi="Times New Roman"/>
          <w:color w:val="auto"/>
          <w:sz w:val="24"/>
          <w:highlight w:val="none"/>
        </w:rPr>
        <w:t xml:space="preserve">）</w:t>
      </w:r>
      <w:r/>
    </w:p>
    <w:p>
      <w:pPr>
        <w:ind w:firstLine="480"/>
        <w:spacing w:line="480" w:lineRule="exact"/>
        <w:rPr>
          <w:rFonts w:hint="eastAsia" w:ascii="Times New Roman" w:hAnsi="Times New Roman"/>
          <w:color w:val="auto"/>
          <w:sz w:val="24"/>
          <w:highlight w:val="none"/>
        </w:rPr>
      </w:pPr>
      <w:r>
        <w:rPr>
          <w:rFonts w:hint="eastAsia"/>
          <w:color w:val="auto"/>
          <w:sz w:val="24"/>
          <w:highlight w:val="none"/>
          <w:lang w:val="en-US" w:eastAsia="zh-CN"/>
        </w:rPr>
        <w:t xml:space="preserve">6</w:t>
      </w:r>
      <w:r>
        <w:rPr>
          <w:rFonts w:hint="eastAsia" w:ascii="Times New Roman" w:hAnsi="Times New Roman"/>
          <w:color w:val="auto"/>
          <w:sz w:val="24"/>
          <w:highlight w:val="none"/>
        </w:rPr>
        <w:t xml:space="preserve">、实质性要求响应及偏离表（格式见附件</w:t>
      </w:r>
      <w:r>
        <w:rPr>
          <w:rFonts w:hint="eastAsia"/>
          <w:color w:val="auto"/>
          <w:sz w:val="24"/>
          <w:highlight w:val="none"/>
          <w:lang w:val="en-US" w:eastAsia="zh-CN"/>
        </w:rPr>
        <w:t xml:space="preserve">11</w:t>
      </w:r>
      <w:r>
        <w:rPr>
          <w:rFonts w:hint="eastAsia" w:ascii="Times New Roman" w:hAnsi="Times New Roman"/>
          <w:color w:val="auto"/>
          <w:sz w:val="24"/>
          <w:highlight w:val="none"/>
        </w:rPr>
        <w:t xml:space="preserve">）</w:t>
      </w:r>
      <w:r/>
    </w:p>
    <w:p>
      <w:pPr>
        <w:ind w:firstLine="480"/>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6、承诺函（格式见附件16）</w:t>
      </w:r>
      <w:r/>
    </w:p>
    <w:p>
      <w:pPr>
        <w:ind w:firstLine="420"/>
        <w:spacing w:line="480" w:lineRule="exact"/>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四、综合评审文件</w:t>
      </w:r>
      <w:r/>
    </w:p>
    <w:p>
      <w:pPr>
        <w:ind w:firstLine="480"/>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1、项目服务说明（格式见附件13）</w:t>
      </w:r>
      <w:r/>
    </w:p>
    <w:p>
      <w:pPr>
        <w:ind w:firstLine="480"/>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2、人员配置情况（格式见附件14）</w:t>
      </w:r>
      <w:r/>
    </w:p>
    <w:p>
      <w:pPr>
        <w:ind w:firstLine="480"/>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3、业绩一览表（格式见附件15）</w:t>
      </w:r>
      <w:r/>
    </w:p>
    <w:p>
      <w:pPr>
        <w:ind w:firstLine="480"/>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4、其他（如有，格式见附件</w:t>
      </w:r>
      <w:r>
        <w:rPr>
          <w:rFonts w:hint="eastAsia"/>
          <w:color w:val="auto"/>
          <w:sz w:val="24"/>
          <w:highlight w:val="none"/>
          <w:lang w:val="en-US" w:eastAsia="zh-CN"/>
        </w:rPr>
        <w:t xml:space="preserve">17</w:t>
      </w:r>
      <w:r>
        <w:rPr>
          <w:rFonts w:hint="eastAsia" w:ascii="Times New Roman" w:hAnsi="Times New Roman"/>
          <w:color w:val="auto"/>
          <w:sz w:val="24"/>
          <w:highlight w:val="none"/>
        </w:rPr>
        <w:t xml:space="preserve">）</w:t>
      </w:r>
      <w:r/>
    </w:p>
    <w:p>
      <w:pPr>
        <w:ind w:firstLine="480"/>
        <w:spacing w:line="480" w:lineRule="exact"/>
        <w:rPr>
          <w:rFonts w:hint="eastAsia" w:ascii="Times New Roman" w:hAnsi="Times New Roman"/>
          <w:b/>
          <w:color w:val="auto"/>
          <w:sz w:val="24"/>
          <w:highlight w:val="none"/>
        </w:rPr>
      </w:pPr>
      <w:r>
        <w:rPr>
          <w:rFonts w:hint="eastAsia" w:ascii="Times New Roman" w:hAnsi="Times New Roman"/>
          <w:b/>
          <w:color w:val="auto"/>
          <w:sz w:val="24"/>
          <w:highlight w:val="none"/>
        </w:rPr>
        <w:t xml:space="preserve">备注：针对“二、资格审查内容”和“三</w:t>
      </w: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符合性</w:t>
      </w:r>
      <w:r>
        <w:rPr>
          <w:rFonts w:ascii="Times New Roman" w:hAnsi="Times New Roman"/>
          <w:b/>
          <w:color w:val="auto"/>
          <w:sz w:val="24"/>
          <w:highlight w:val="none"/>
        </w:rPr>
        <w:t xml:space="preserve">审查内容</w:t>
      </w:r>
      <w:r>
        <w:rPr>
          <w:rFonts w:hint="eastAsia" w:ascii="Times New Roman" w:hAnsi="Times New Roman"/>
          <w:b/>
          <w:color w:val="auto"/>
          <w:sz w:val="24"/>
          <w:highlight w:val="none"/>
        </w:rPr>
        <w:t xml:space="preserve">”，投标人必须在投标文件中提供相关材料，</w:t>
      </w:r>
      <w:r>
        <w:rPr>
          <w:rFonts w:ascii="Times New Roman" w:hAnsi="Times New Roman"/>
          <w:b/>
          <w:color w:val="auto"/>
          <w:sz w:val="24"/>
          <w:highlight w:val="none"/>
        </w:rPr>
        <w:t xml:space="preserve">若有缺失或无效</w:t>
      </w:r>
      <w:r>
        <w:rPr>
          <w:rFonts w:hint="eastAsia" w:ascii="Times New Roman" w:hAnsi="Times New Roman"/>
          <w:b/>
          <w:color w:val="auto"/>
          <w:sz w:val="24"/>
          <w:highlight w:val="none"/>
        </w:rPr>
        <w:t xml:space="preserve">的</w:t>
      </w:r>
      <w:r>
        <w:rPr>
          <w:rFonts w:ascii="Times New Roman" w:hAnsi="Times New Roman"/>
          <w:b/>
          <w:color w:val="auto"/>
          <w:sz w:val="24"/>
          <w:highlight w:val="none"/>
        </w:rPr>
        <w:t xml:space="preserve">，将导致其投标</w:t>
      </w:r>
      <w:r>
        <w:rPr>
          <w:rFonts w:hint="eastAsia" w:ascii="Times New Roman" w:hAnsi="Times New Roman"/>
          <w:b/>
          <w:color w:val="auto"/>
          <w:sz w:val="24"/>
          <w:highlight w:val="none"/>
        </w:rPr>
        <w:t xml:space="preserve">无效。</w:t>
      </w:r>
      <w:r/>
    </w:p>
    <w:p>
      <w:pPr>
        <w:pStyle w:val="673"/>
        <w:contextualSpacing/>
        <w:spacing w:line="480" w:lineRule="exact"/>
        <w:rPr>
          <w:rFonts w:hint="eastAsia" w:ascii="宋体" w:hAnsi="宋体" w:eastAsia="宋体"/>
          <w:color w:val="auto"/>
          <w:highlight w:val="none"/>
        </w:rPr>
      </w:pPr>
      <w:r>
        <w:rPr>
          <w:rFonts w:hint="eastAsia" w:ascii="宋体" w:hAnsi="宋体" w:eastAsia="宋体"/>
          <w:b w:val="0"/>
          <w:color w:val="auto"/>
          <w:sz w:val="24"/>
          <w:szCs w:val="24"/>
          <w:highlight w:val="none"/>
        </w:rPr>
        <w:br w:type="page" w:clear="all"/>
      </w:r>
      <w:bookmarkStart w:id="114" w:name="_Toc7193"/>
      <w:r>
        <w:rPr>
          <w:rFonts w:hint="eastAsia" w:ascii="宋体" w:hAnsi="宋体" w:eastAsia="宋体"/>
          <w:color w:val="auto"/>
          <w:highlight w:val="none"/>
        </w:rPr>
        <w:t xml:space="preserve">附件1 开标一览表</w:t>
      </w:r>
      <w:bookmarkEnd w:id="114"/>
      <w:r/>
      <w:r/>
    </w:p>
    <w:p>
      <w:pPr>
        <w:jc w:val="left"/>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投标人全称</w:t>
      </w:r>
      <w:r>
        <w:rPr>
          <w:rFonts w:hint="eastAsia" w:ascii="Times New Roman" w:hAnsi="Times New Roman" w:eastAsia="宋体"/>
          <w:b/>
          <w:bCs/>
          <w:color w:val="auto"/>
          <w:sz w:val="24"/>
          <w:szCs w:val="24"/>
          <w:highlight w:val="none"/>
        </w:rPr>
        <w:t xml:space="preserve">（加盖CA电子签章）</w:t>
      </w:r>
      <w:r>
        <w:rPr>
          <w:rFonts w:hint="eastAsia" w:ascii="Times New Roman" w:hAnsi="Times New Roman" w:eastAsia="宋体"/>
          <w:color w:val="auto"/>
          <w:sz w:val="24"/>
          <w:szCs w:val="24"/>
          <w:highlight w:val="none"/>
        </w:rPr>
        <w:t xml:space="preserve">：</w:t>
      </w:r>
      <w:r/>
    </w:p>
    <w:p>
      <w:pPr>
        <w:jc w:val="left"/>
        <w:spacing w:line="400" w:lineRule="exact"/>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rPr>
        <w:t xml:space="preserve">项目名称：</w:t>
      </w:r>
      <w:r>
        <w:rPr>
          <w:rFonts w:hint="eastAsia"/>
          <w:color w:val="auto"/>
          <w:sz w:val="24"/>
          <w:szCs w:val="24"/>
          <w:highlight w:val="none"/>
          <w:lang w:eastAsia="zh-CN"/>
        </w:rPr>
        <w:t xml:space="preserve">苏州工学院两校区学生宿舍零星维修外包服务</w:t>
      </w:r>
      <w:r/>
    </w:p>
    <w:p>
      <w:pPr>
        <w:jc w:val="left"/>
        <w:spacing w:line="400" w:lineRule="exact"/>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rPr>
        <w:t xml:space="preserve">项目编号：</w:t>
      </w:r>
      <w:r>
        <w:rPr>
          <w:rFonts w:hint="eastAsia"/>
          <w:color w:val="auto"/>
          <w:sz w:val="24"/>
          <w:szCs w:val="24"/>
          <w:highlight w:val="none"/>
          <w:lang w:eastAsia="zh-CN"/>
        </w:rPr>
        <w:t xml:space="preserve">JSZC-320581-XTPC-G2026-0015</w:t>
      </w:r>
      <w:r/>
    </w:p>
    <w:p>
      <w:pPr>
        <w:jc w:val="left"/>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分 包 号：</w:t>
      </w:r>
      <w:r/>
    </w:p>
    <w:p>
      <w:pPr>
        <w:jc w:val="left"/>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分包名称：</w:t>
      </w:r>
      <w:r/>
    </w:p>
    <w:tbl>
      <w:tblPr>
        <w:tblStyle w:val="6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0"/>
      </w:tblGrid>
      <w:tr>
        <w:trPr>
          <w:cantSplit/>
          <w:jc w:val="center"/>
          <w:trHeight w:val="1013"/>
        </w:trPr>
        <w:tc>
          <w:tcPr>
            <w:tcW w:w="9040" w:type="dxa"/>
            <w:vAlign w:val="center"/>
            <w:textDirection w:val="lrTb"/>
            <w:noWrap w:val="false"/>
          </w:tcPr>
          <w:p>
            <w:pPr>
              <w:jc w:val="center"/>
              <w:rPr>
                <w:rFonts w:hint="eastAsia" w:ascii="宋体" w:hAnsi="宋体" w:eastAsia="宋体"/>
                <w:color w:val="auto"/>
                <w:sz w:val="24"/>
                <w:szCs w:val="24"/>
                <w:highlight w:val="none"/>
                <w:lang w:eastAsia="zh-CN"/>
              </w:rPr>
            </w:pPr>
            <w:r>
              <w:rPr>
                <w:rFonts w:hint="eastAsia" w:ascii="宋体" w:hAnsi="宋体"/>
                <w:b/>
                <w:bCs/>
                <w:color w:val="auto"/>
                <w:sz w:val="24"/>
                <w:szCs w:val="24"/>
                <w:highlight w:val="none"/>
              </w:rPr>
              <w:t xml:space="preserve">投标总报价</w:t>
            </w:r>
            <w:r/>
          </w:p>
        </w:tc>
      </w:tr>
      <w:tr>
        <w:trPr>
          <w:cantSplit/>
          <w:jc w:val="center"/>
          <w:trHeight w:val="1213"/>
        </w:trPr>
        <w:tc>
          <w:tcPr>
            <w:tcW w:w="9040" w:type="dxa"/>
            <w:vAlign w:val="center"/>
            <w:textDirection w:val="lrTb"/>
            <w:noWrap w:val="false"/>
          </w:tcPr>
          <w:p>
            <w:pPr>
              <w:pStyle w:val="738"/>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38"/>
              <w:ind w:left="0" w:firstLine="0"/>
              <w:rPr>
                <w:rFonts w:hint="default"/>
                <w:color w:val="auto"/>
                <w:highlight w:val="none"/>
                <w:lang w:val="en-US" w:eastAsia="zh-CN"/>
              </w:rPr>
            </w:pPr>
            <w:r>
              <w:rPr>
                <w:rFonts w:hint="eastAsia" w:ascii="宋体" w:hAnsi="宋体" w:cs="宋体"/>
                <w:color w:val="auto"/>
                <w:sz w:val="24"/>
                <w:szCs w:val="24"/>
                <w:highlight w:val="none"/>
              </w:rPr>
              <w:t xml:space="preserve">小写：                      （大写人民币：           元）</w:t>
            </w:r>
            <w:r/>
          </w:p>
        </w:tc>
      </w:tr>
    </w:tbl>
    <w:p>
      <w:pPr>
        <w:ind w:firstLine="480"/>
        <w:spacing w:line="460" w:lineRule="exact"/>
        <w:rPr>
          <w:color w:val="auto"/>
          <w:sz w:val="24"/>
          <w:szCs w:val="24"/>
          <w:highlight w:val="none"/>
        </w:rPr>
      </w:pPr>
      <w:r>
        <w:rPr>
          <w:color w:val="auto"/>
          <w:sz w:val="24"/>
          <w:szCs w:val="24"/>
          <w:highlight w:val="none"/>
        </w:rPr>
        <w:t xml:space="preserve">注：</w:t>
      </w:r>
      <w:r>
        <w:rPr>
          <w:rFonts w:hint="eastAsia" w:ascii="宋体" w:hAnsi="宋体" w:cs="宋体"/>
          <w:bCs/>
          <w:color w:val="auto"/>
          <w:sz w:val="24"/>
          <w:szCs w:val="24"/>
          <w:highlight w:val="none"/>
        </w:rPr>
        <w:t xml:space="preserve">“</w:t>
      </w:r>
      <w:r>
        <w:rPr>
          <w:rFonts w:hint="eastAsia" w:ascii="宋体" w:hAnsi="宋体"/>
          <w:color w:val="auto"/>
          <w:sz w:val="24"/>
          <w:szCs w:val="24"/>
          <w:highlight w:val="none"/>
        </w:rPr>
        <w:t xml:space="preserve">投标总报价</w:t>
      </w:r>
      <w:r>
        <w:rPr>
          <w:rFonts w:hint="eastAsia" w:ascii="宋体" w:hAnsi="宋体" w:cs="宋体"/>
          <w:bCs/>
          <w:color w:val="auto"/>
          <w:sz w:val="24"/>
          <w:szCs w:val="24"/>
          <w:highlight w:val="none"/>
        </w:rPr>
        <w:t xml:space="preserve">”请保留小</w:t>
      </w:r>
      <w:r>
        <w:rPr>
          <w:bCs/>
          <w:color w:val="auto"/>
          <w:sz w:val="24"/>
          <w:szCs w:val="24"/>
          <w:highlight w:val="none"/>
        </w:rPr>
        <w:t xml:space="preserve">数点后两位。</w:t>
      </w:r>
      <w:r/>
    </w:p>
    <w:p>
      <w:pPr>
        <w:rPr>
          <w:rFonts w:hint="eastAsia" w:ascii="宋体" w:hAnsi="宋体" w:eastAsia="宋体"/>
          <w:color w:val="auto"/>
          <w:highlight w:val="none"/>
        </w:rPr>
      </w:pPr>
      <w:r/>
      <w:bookmarkStart w:id="115" w:name="_Toc165362615"/>
      <w:r/>
      <w:bookmarkStart w:id="116" w:name="_Toc160547094"/>
      <w:r>
        <w:rPr>
          <w:rFonts w:hint="eastAsia" w:ascii="宋体" w:hAnsi="宋体" w:eastAsia="宋体"/>
          <w:color w:val="auto"/>
          <w:highlight w:val="none"/>
        </w:rPr>
        <w:br w:type="page" w:clear="all"/>
      </w:r>
      <w:r/>
    </w:p>
    <w:p>
      <w:pPr>
        <w:pStyle w:val="673"/>
        <w:contextualSpacing/>
        <w:spacing w:line="620" w:lineRule="exact"/>
        <w:rPr>
          <w:rFonts w:hint="default" w:ascii="Times New Roman" w:hAnsi="Times New Roman" w:eastAsia="宋体"/>
          <w:b/>
          <w:bCs/>
          <w:color w:val="auto"/>
          <w:sz w:val="28"/>
          <w:highlight w:val="none"/>
          <w:lang w:val="en-US" w:eastAsia="zh-CN"/>
        </w:rPr>
      </w:pPr>
      <w:r/>
      <w:bookmarkStart w:id="117" w:name="_Toc26556"/>
      <w:r>
        <w:rPr>
          <w:rFonts w:hint="eastAsia" w:ascii="Times New Roman" w:hAnsi="Times New Roman" w:eastAsia="宋体"/>
          <w:b/>
          <w:bCs/>
          <w:color w:val="auto"/>
          <w:sz w:val="28"/>
          <w:highlight w:val="none"/>
        </w:rPr>
        <w:t xml:space="preserve">附件2 </w:t>
      </w:r>
      <w:bookmarkEnd w:id="115"/>
      <w:r>
        <w:rPr>
          <w:rFonts w:hint="eastAsia" w:eastAsia="宋体"/>
          <w:b/>
          <w:bCs/>
          <w:color w:val="auto"/>
          <w:sz w:val="28"/>
          <w:highlight w:val="none"/>
          <w:lang w:val="en-US" w:eastAsia="zh-CN"/>
        </w:rPr>
        <w:t xml:space="preserve">投入费用明细表</w:t>
      </w:r>
      <w:bookmarkEnd w:id="117"/>
      <w:r/>
      <w:r/>
    </w:p>
    <w:p>
      <w:pPr>
        <w:jc w:val="left"/>
        <w:spacing w:line="400" w:lineRule="exact"/>
        <w:rPr>
          <w:rFonts w:hint="default" w:ascii="Times New Roman" w:hAnsi="Times New Roman" w:eastAsia="宋体"/>
          <w:b/>
          <w:bCs/>
          <w:color w:val="auto"/>
          <w:sz w:val="24"/>
          <w:szCs w:val="24"/>
          <w:highlight w:val="none"/>
          <w:lang w:val="en-US" w:eastAsia="zh-CN"/>
        </w:rPr>
      </w:pPr>
      <w:r>
        <w:rPr>
          <w:rFonts w:hint="eastAsia"/>
          <w:b/>
          <w:bCs/>
          <w:color w:val="auto"/>
          <w:sz w:val="24"/>
          <w:szCs w:val="24"/>
          <w:highlight w:val="none"/>
          <w:lang w:val="en-US" w:eastAsia="zh-CN"/>
        </w:rPr>
        <w:t xml:space="preserve">表1</w:t>
      </w:r>
      <w:r/>
    </w:p>
    <w:p>
      <w:pPr>
        <w:ind w:firstLine="482"/>
        <w:jc w:val="left"/>
        <w:spacing w:line="400" w:lineRule="exact"/>
        <w:rPr>
          <w:rFonts w:hint="eastAsia" w:ascii="Times New Roman" w:hAnsi="Times New Roman" w:eastAsia="宋体"/>
          <w:b/>
          <w:bCs/>
          <w:color w:val="auto"/>
          <w:sz w:val="24"/>
          <w:szCs w:val="24"/>
          <w:highlight w:val="none"/>
          <w:lang w:eastAsia="zh-CN"/>
        </w:rPr>
      </w:pPr>
      <w:r>
        <w:rPr>
          <w:rFonts w:hint="eastAsia" w:ascii="Times New Roman" w:hAnsi="Times New Roman" w:eastAsia="宋体"/>
          <w:b/>
          <w:bCs/>
          <w:color w:val="auto"/>
          <w:sz w:val="24"/>
          <w:szCs w:val="24"/>
          <w:highlight w:val="none"/>
        </w:rPr>
        <w:t xml:space="preserve">项目名称：</w:t>
      </w:r>
      <w:r>
        <w:rPr>
          <w:rFonts w:hint="eastAsia"/>
          <w:b/>
          <w:bCs/>
          <w:color w:val="auto"/>
          <w:sz w:val="24"/>
          <w:szCs w:val="24"/>
          <w:highlight w:val="none"/>
          <w:lang w:eastAsia="zh-CN"/>
        </w:rPr>
        <w:t xml:space="preserve">苏州工学院两校区学生宿舍零星维修外包服务</w:t>
      </w:r>
      <w:r/>
    </w:p>
    <w:p>
      <w:pPr>
        <w:ind w:firstLine="482"/>
        <w:jc w:val="left"/>
        <w:spacing w:line="400" w:lineRule="exact"/>
        <w:rPr>
          <w:rFonts w:hint="eastAsia" w:ascii="Times New Roman" w:hAnsi="Times New Roman" w:eastAsia="宋体"/>
          <w:b/>
          <w:bCs/>
          <w:color w:val="auto"/>
          <w:sz w:val="24"/>
          <w:szCs w:val="24"/>
          <w:highlight w:val="none"/>
          <w:lang w:eastAsia="zh-CN"/>
        </w:rPr>
      </w:pPr>
      <w:r>
        <w:rPr>
          <w:rFonts w:hint="eastAsia" w:ascii="Times New Roman" w:hAnsi="Times New Roman" w:eastAsia="宋体"/>
          <w:b/>
          <w:bCs/>
          <w:color w:val="auto"/>
          <w:sz w:val="24"/>
          <w:szCs w:val="24"/>
          <w:highlight w:val="none"/>
        </w:rPr>
        <w:t xml:space="preserve">项目编号：</w:t>
      </w:r>
      <w:r>
        <w:rPr>
          <w:rFonts w:hint="eastAsia"/>
          <w:b/>
          <w:bCs/>
          <w:color w:val="auto"/>
          <w:sz w:val="24"/>
          <w:szCs w:val="24"/>
          <w:highlight w:val="none"/>
          <w:lang w:eastAsia="zh-CN"/>
        </w:rPr>
        <w:t xml:space="preserve">JSZC-320581-XTPC-G2026-0015</w:t>
      </w:r>
      <w:r/>
    </w:p>
    <w:p>
      <w:pPr>
        <w:ind w:firstLine="482"/>
        <w:jc w:val="left"/>
        <w:spacing w:line="400" w:lineRule="exact"/>
        <w:rPr>
          <w:rFonts w:hint="default" w:ascii="Times New Roman" w:hAnsi="Times New Roman" w:eastAsia="宋体"/>
          <w:b/>
          <w:bCs/>
          <w:color w:val="auto"/>
          <w:sz w:val="24"/>
          <w:szCs w:val="24"/>
          <w:highlight w:val="none"/>
          <w:lang w:val="en-US" w:eastAsia="zh-CN"/>
        </w:rPr>
      </w:pPr>
      <w:r>
        <w:rPr>
          <w:rFonts w:hint="eastAsia" w:ascii="Times New Roman" w:hAnsi="Times New Roman" w:eastAsia="宋体"/>
          <w:b/>
          <w:bCs/>
          <w:color w:val="auto"/>
          <w:sz w:val="24"/>
          <w:szCs w:val="24"/>
          <w:highlight w:val="none"/>
        </w:rPr>
        <w:t xml:space="preserve">分 包 号：</w:t>
      </w:r>
      <w:r>
        <w:rPr>
          <w:rFonts w:hint="eastAsia"/>
          <w:b/>
          <w:bCs/>
          <w:color w:val="auto"/>
          <w:sz w:val="24"/>
          <w:szCs w:val="24"/>
          <w:highlight w:val="none"/>
          <w:lang w:val="en-US" w:eastAsia="zh-CN"/>
        </w:rPr>
        <w:t xml:space="preserve">分包一</w:t>
      </w:r>
      <w:r/>
    </w:p>
    <w:p>
      <w:pPr>
        <w:ind w:firstLine="482"/>
        <w:jc w:val="left"/>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b/>
          <w:bCs/>
          <w:color w:val="auto"/>
          <w:sz w:val="24"/>
          <w:szCs w:val="24"/>
          <w:highlight w:val="none"/>
        </w:rPr>
        <w:t xml:space="preserve">分包名称</w:t>
      </w:r>
      <w:r>
        <w:rPr>
          <w:rFonts w:hint="eastAsia" w:ascii="Times New Roman" w:hAnsi="Times New Roman" w:eastAsia="宋体"/>
          <w:color w:val="auto"/>
          <w:sz w:val="24"/>
          <w:szCs w:val="24"/>
          <w:highlight w:val="none"/>
        </w:rPr>
        <w:t xml:space="preserve">：</w:t>
      </w:r>
      <w:r>
        <w:rPr>
          <w:rFonts w:hint="eastAsia"/>
          <w:b/>
          <w:bCs/>
          <w:color w:val="auto"/>
          <w:sz w:val="24"/>
          <w:szCs w:val="24"/>
          <w:highlight w:val="none"/>
          <w:lang w:eastAsia="zh-CN"/>
        </w:rPr>
        <w:t xml:space="preserve">苏州工学院两校区学生宿舍零星维修外包服务（</w:t>
      </w:r>
      <w:r>
        <w:rPr>
          <w:rFonts w:hint="eastAsia"/>
          <w:b/>
          <w:bCs/>
          <w:color w:val="auto"/>
          <w:sz w:val="24"/>
          <w:szCs w:val="24"/>
          <w:highlight w:val="none"/>
          <w:lang w:val="en-US" w:eastAsia="zh-CN"/>
        </w:rPr>
        <w:t xml:space="preserve">分包一</w:t>
      </w:r>
      <w:r>
        <w:rPr>
          <w:rFonts w:hint="eastAsia"/>
          <w:b/>
          <w:bCs/>
          <w:color w:val="auto"/>
          <w:sz w:val="24"/>
          <w:szCs w:val="24"/>
          <w:highlight w:val="none"/>
          <w:lang w:eastAsia="zh-CN"/>
        </w:rPr>
        <w:t xml:space="preserve">）</w:t>
      </w:r>
      <w:r/>
    </w:p>
    <w:tbl>
      <w:tblPr>
        <w:tblStyle w:val="682"/>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3235"/>
        <w:gridCol w:w="1167"/>
        <w:gridCol w:w="2400"/>
        <w:gridCol w:w="1527"/>
      </w:tblGrid>
      <w:tr>
        <w:trPr>
          <w:cantSplit/>
          <w:trHeight w:val="552"/>
        </w:trPr>
        <w:tc>
          <w:tcPr>
            <w:tcW w:w="881" w:type="dxa"/>
            <w:vAlign w:val="center"/>
            <w:textDirection w:val="lrTb"/>
            <w:noWrap w:val="false"/>
          </w:tcPr>
          <w:p>
            <w:pPr>
              <w:jc w:val="center"/>
              <w:rPr>
                <w:b/>
                <w:bCs/>
                <w:color w:val="auto"/>
                <w:sz w:val="24"/>
                <w:highlight w:val="none"/>
              </w:rPr>
            </w:pPr>
            <w:r>
              <w:rPr>
                <w:b/>
                <w:bCs/>
                <w:color w:val="auto"/>
                <w:sz w:val="24"/>
                <w:highlight w:val="none"/>
              </w:rPr>
              <w:t xml:space="preserve">序号</w:t>
            </w:r>
            <w:r/>
          </w:p>
        </w:tc>
        <w:tc>
          <w:tcPr>
            <w:tcW w:w="3235" w:type="dxa"/>
            <w:vAlign w:val="center"/>
            <w:textDirection w:val="lrTb"/>
            <w:noWrap w:val="false"/>
          </w:tcPr>
          <w:p>
            <w:pPr>
              <w:jc w:val="center"/>
              <w:rPr>
                <w:b/>
                <w:bCs/>
                <w:color w:val="auto"/>
                <w:sz w:val="24"/>
                <w:highlight w:val="none"/>
              </w:rPr>
            </w:pPr>
            <w:r>
              <w:rPr>
                <w:b/>
                <w:bCs/>
                <w:color w:val="auto"/>
                <w:sz w:val="24"/>
                <w:highlight w:val="none"/>
              </w:rPr>
              <w:t xml:space="preserve">投入项目及费用名称</w:t>
            </w:r>
            <w:r/>
          </w:p>
        </w:tc>
        <w:tc>
          <w:tcPr>
            <w:tcW w:w="1167" w:type="dxa"/>
            <w:vAlign w:val="center"/>
            <w:textDirection w:val="lrTb"/>
            <w:noWrap w:val="false"/>
          </w:tcPr>
          <w:p>
            <w:pPr>
              <w:ind w:firstLine="241"/>
              <w:rPr>
                <w:b/>
                <w:bCs/>
                <w:color w:val="auto"/>
                <w:sz w:val="24"/>
                <w:highlight w:val="none"/>
              </w:rPr>
            </w:pPr>
            <w:r>
              <w:rPr>
                <w:b/>
                <w:bCs/>
                <w:color w:val="auto"/>
                <w:sz w:val="24"/>
                <w:highlight w:val="none"/>
              </w:rPr>
              <w:t xml:space="preserve">数量</w:t>
            </w:r>
            <w:r/>
          </w:p>
        </w:tc>
        <w:tc>
          <w:tcPr>
            <w:tcW w:w="2400" w:type="dxa"/>
            <w:vAlign w:val="center"/>
            <w:textDirection w:val="lrTb"/>
            <w:noWrap w:val="false"/>
          </w:tcPr>
          <w:p>
            <w:pPr>
              <w:jc w:val="center"/>
              <w:rPr>
                <w:b/>
                <w:bCs/>
                <w:color w:val="auto"/>
                <w:sz w:val="24"/>
                <w:highlight w:val="none"/>
              </w:rPr>
            </w:pPr>
            <w:r>
              <w:rPr>
                <w:b/>
                <w:bCs/>
                <w:color w:val="auto"/>
                <w:sz w:val="24"/>
                <w:highlight w:val="none"/>
              </w:rPr>
              <w:t xml:space="preserve">金额（人民币元）</w:t>
            </w:r>
            <w:r/>
          </w:p>
        </w:tc>
        <w:tc>
          <w:tcPr>
            <w:tcW w:w="1527" w:type="dxa"/>
            <w:vAlign w:val="center"/>
            <w:textDirection w:val="lrTb"/>
            <w:noWrap w:val="false"/>
          </w:tcPr>
          <w:p>
            <w:pPr>
              <w:jc w:val="center"/>
              <w:rPr>
                <w:rFonts w:hint="eastAsia" w:eastAsia="宋体"/>
                <w:b/>
                <w:bCs/>
                <w:color w:val="auto"/>
                <w:sz w:val="24"/>
                <w:highlight w:val="none"/>
                <w:lang w:eastAsia="zh-CN"/>
              </w:rPr>
            </w:pPr>
            <w:r>
              <w:rPr>
                <w:rFonts w:hint="eastAsia"/>
                <w:b/>
                <w:bCs/>
                <w:color w:val="auto"/>
                <w:sz w:val="24"/>
                <w:highlight w:val="none"/>
                <w:lang w:val="en-US" w:eastAsia="zh-CN"/>
              </w:rPr>
              <w:t xml:space="preserve">备注</w:t>
            </w:r>
            <w:r/>
          </w:p>
        </w:tc>
      </w:tr>
      <w:tr>
        <w:trPr>
          <w:cantSplit/>
          <w:trHeight w:val="517"/>
        </w:trPr>
        <w:tc>
          <w:tcPr>
            <w:tcW w:w="881" w:type="dxa"/>
            <w:vAlign w:val="center"/>
            <w:textDirection w:val="lrTb"/>
            <w:noWrap w:val="false"/>
          </w:tcPr>
          <w:p>
            <w:pPr>
              <w:pStyle w:val="707"/>
              <w:spacing w:after="0" w:line="240" w:lineRule="auto"/>
              <w:rPr>
                <w:rFonts w:eastAsia="宋体"/>
                <w:color w:val="auto"/>
                <w:szCs w:val="24"/>
                <w:highlight w:val="none"/>
                <w:lang w:val="en-US" w:eastAsia="zh-CN"/>
              </w:rPr>
            </w:pPr>
            <w:r>
              <w:rPr>
                <w:rFonts w:eastAsia="宋体"/>
                <w:color w:val="auto"/>
                <w:szCs w:val="24"/>
                <w:highlight w:val="none"/>
                <w:lang w:val="en-US" w:eastAsia="zh-CN"/>
              </w:rPr>
              <w:t xml:space="preserve">1</w:t>
            </w:r>
            <w:r/>
          </w:p>
        </w:tc>
        <w:tc>
          <w:tcPr>
            <w:tcW w:w="3235" w:type="dxa"/>
            <w:vAlign w:val="center"/>
            <w:textDirection w:val="lrTb"/>
            <w:noWrap w:val="false"/>
          </w:tcPr>
          <w:p>
            <w:pPr>
              <w:pStyle w:val="700"/>
              <w:jc w:val="center"/>
              <w:spacing w:line="240" w:lineRule="auto"/>
              <w:rPr>
                <w:rFonts w:hint="eastAsia" w:ascii="Times New Roman" w:hAnsi="Times New Roman" w:eastAsia="宋体"/>
                <w:b/>
                <w:bCs/>
                <w:color w:val="auto"/>
                <w:sz w:val="24"/>
                <w:szCs w:val="24"/>
                <w:highlight w:val="none"/>
                <w:lang w:val="en-US" w:eastAsia="zh-CN" w:bidi="ar-SA"/>
              </w:rPr>
            </w:pPr>
            <w:r>
              <w:rPr>
                <w:rFonts w:hint="eastAsia" w:ascii="Times New Roman" w:hAnsi="Times New Roman" w:eastAsia="宋体"/>
                <w:b/>
                <w:bCs/>
                <w:color w:val="auto"/>
                <w:sz w:val="24"/>
                <w:szCs w:val="24"/>
                <w:highlight w:val="none"/>
                <w:lang w:val="en-US" w:eastAsia="zh-CN" w:bidi="ar-SA"/>
              </w:rPr>
            </w:r>
            <w:r/>
          </w:p>
        </w:tc>
        <w:tc>
          <w:tcPr>
            <w:tcW w:w="1167" w:type="dxa"/>
            <w:vAlign w:val="center"/>
            <w:textDirection w:val="lrTb"/>
            <w:noWrap w:val="false"/>
          </w:tcPr>
          <w:p>
            <w:pPr>
              <w:pStyle w:val="700"/>
              <w:spacing w:line="240" w:lineRule="auto"/>
              <w:rPr>
                <w:rFonts w:ascii="Times New Roman"/>
                <w:color w:val="auto"/>
                <w:sz w:val="24"/>
                <w:szCs w:val="24"/>
                <w:highlight w:val="none"/>
                <w:lang w:val="en-US" w:eastAsia="zh-CN"/>
              </w:rPr>
            </w:pPr>
            <w:r>
              <w:rPr>
                <w:rFonts w:ascii="Times New Roman"/>
                <w:color w:val="auto"/>
                <w:sz w:val="24"/>
                <w:szCs w:val="24"/>
                <w:highlight w:val="none"/>
                <w:lang w:val="en-US" w:eastAsia="zh-CN"/>
              </w:rPr>
            </w:r>
            <w:r/>
          </w:p>
        </w:tc>
        <w:tc>
          <w:tcPr>
            <w:tcW w:w="2400" w:type="dxa"/>
            <w:vAlign w:val="center"/>
            <w:textDirection w:val="lrTb"/>
            <w:noWrap w:val="false"/>
          </w:tcPr>
          <w:p>
            <w:pPr>
              <w:pStyle w:val="700"/>
              <w:spacing w:line="240" w:lineRule="auto"/>
              <w:rPr>
                <w:rFonts w:ascii="Times New Roman"/>
                <w:color w:val="auto"/>
                <w:sz w:val="24"/>
                <w:szCs w:val="24"/>
                <w:highlight w:val="none"/>
                <w:lang w:val="en-US" w:eastAsia="zh-CN"/>
              </w:rPr>
            </w:pPr>
            <w:r>
              <w:rPr>
                <w:rFonts w:ascii="Times New Roman"/>
                <w:color w:val="auto"/>
                <w:sz w:val="24"/>
                <w:szCs w:val="24"/>
                <w:highlight w:val="none"/>
                <w:lang w:val="en-US" w:eastAsia="zh-CN"/>
              </w:rPr>
            </w:r>
            <w:r/>
          </w:p>
        </w:tc>
        <w:tc>
          <w:tcPr>
            <w:tcW w:w="1527" w:type="dxa"/>
            <w:vAlign w:val="center"/>
            <w:textDirection w:val="lrTb"/>
            <w:noWrap w:val="false"/>
          </w:tcPr>
          <w:p>
            <w:pPr>
              <w:pStyle w:val="700"/>
              <w:jc w:val="center"/>
              <w:rPr>
                <w:rFonts w:ascii="Times New Roman"/>
                <w:color w:val="auto"/>
                <w:sz w:val="21"/>
                <w:szCs w:val="21"/>
                <w:highlight w:val="none"/>
                <w:lang w:val="en-US" w:eastAsia="zh-CN"/>
              </w:rPr>
            </w:pPr>
            <w:r>
              <w:rPr>
                <w:rFonts w:ascii="Times New Roman"/>
                <w:color w:val="auto"/>
                <w:sz w:val="21"/>
                <w:szCs w:val="21"/>
                <w:highlight w:val="none"/>
                <w:lang w:val="en-US" w:eastAsia="zh-CN"/>
              </w:rPr>
            </w:r>
            <w:r/>
          </w:p>
        </w:tc>
      </w:tr>
      <w:tr>
        <w:trPr>
          <w:cantSplit/>
          <w:trHeight w:val="517"/>
        </w:trPr>
        <w:tc>
          <w:tcPr>
            <w:tcW w:w="881" w:type="dxa"/>
            <w:vAlign w:val="center"/>
            <w:textDirection w:val="lrTb"/>
            <w:noWrap w:val="false"/>
          </w:tcPr>
          <w:p>
            <w:pPr>
              <w:jc w:val="center"/>
              <w:rPr>
                <w:color w:val="auto"/>
                <w:sz w:val="24"/>
                <w:highlight w:val="none"/>
              </w:rPr>
            </w:pPr>
            <w:r>
              <w:rPr>
                <w:color w:val="auto"/>
                <w:sz w:val="24"/>
                <w:highlight w:val="none"/>
              </w:rPr>
              <w:t xml:space="preserve">2</w:t>
            </w:r>
            <w:r/>
          </w:p>
        </w:tc>
        <w:tc>
          <w:tcPr>
            <w:tcW w:w="3235" w:type="dxa"/>
            <w:vAlign w:val="center"/>
            <w:textDirection w:val="lrTb"/>
            <w:noWrap w:val="false"/>
          </w:tcPr>
          <w:p>
            <w:pPr>
              <w:jc w:val="center"/>
              <w:rPr>
                <w:rFonts w:ascii="Times New Roman" w:hAnsi="Times New Roman"/>
                <w:color w:val="auto"/>
                <w:sz w:val="24"/>
                <w:szCs w:val="24"/>
                <w:highlight w:val="none"/>
                <w:lang w:val="en-US" w:eastAsia="zh-CN" w:bidi="ar-SA"/>
              </w:rPr>
            </w:pPr>
            <w:r>
              <w:rPr>
                <w:rFonts w:ascii="Times New Roman" w:hAnsi="Times New Roman"/>
                <w:color w:val="auto"/>
                <w:sz w:val="24"/>
                <w:szCs w:val="24"/>
                <w:highlight w:val="none"/>
                <w:lang w:val="en-US" w:eastAsia="zh-CN" w:bidi="ar-SA"/>
              </w:rPr>
            </w:r>
            <w:r/>
          </w:p>
        </w:tc>
        <w:tc>
          <w:tcPr>
            <w:tcW w:w="1167" w:type="dxa"/>
            <w:vAlign w:val="center"/>
            <w:textDirection w:val="lrTb"/>
            <w:noWrap w:val="false"/>
          </w:tcPr>
          <w:p>
            <w:pPr>
              <w:rPr>
                <w:color w:val="auto"/>
                <w:sz w:val="24"/>
                <w:highlight w:val="none"/>
              </w:rPr>
            </w:pPr>
            <w:r>
              <w:rPr>
                <w:color w:val="auto"/>
                <w:sz w:val="24"/>
                <w:highlight w:val="none"/>
              </w:rPr>
            </w:r>
            <w:r/>
          </w:p>
        </w:tc>
        <w:tc>
          <w:tcPr>
            <w:tcW w:w="2400" w:type="dxa"/>
            <w:vAlign w:val="center"/>
            <w:textDirection w:val="lrTb"/>
            <w:noWrap w:val="false"/>
          </w:tcPr>
          <w:p>
            <w:pPr>
              <w:rPr>
                <w:color w:val="auto"/>
                <w:sz w:val="24"/>
                <w:highlight w:val="none"/>
              </w:rPr>
            </w:pPr>
            <w:r>
              <w:rPr>
                <w:color w:val="auto"/>
                <w:sz w:val="24"/>
                <w:highlight w:val="none"/>
              </w:rPr>
            </w:r>
            <w:r/>
          </w:p>
        </w:tc>
        <w:tc>
          <w:tcPr>
            <w:tcW w:w="1527" w:type="dxa"/>
            <w:vAlign w:val="center"/>
            <w:textDirection w:val="lrTb"/>
            <w:noWrap w:val="false"/>
          </w:tcPr>
          <w:p>
            <w:pPr>
              <w:jc w:val="center"/>
              <w:rPr>
                <w:color w:val="auto"/>
                <w:sz w:val="21"/>
                <w:szCs w:val="21"/>
                <w:highlight w:val="none"/>
              </w:rPr>
            </w:pPr>
            <w:r>
              <w:rPr>
                <w:color w:val="auto"/>
                <w:sz w:val="21"/>
                <w:szCs w:val="21"/>
                <w:highlight w:val="none"/>
              </w:rPr>
            </w:r>
            <w:r/>
          </w:p>
        </w:tc>
      </w:tr>
      <w:tr>
        <w:trPr>
          <w:cantSplit/>
          <w:trHeight w:val="517"/>
        </w:trPr>
        <w:tc>
          <w:tcPr>
            <w:tcW w:w="881" w:type="dxa"/>
            <w:vAlign w:val="center"/>
            <w:textDirection w:val="lrTb"/>
            <w:noWrap w:val="false"/>
          </w:tcPr>
          <w:p>
            <w:pPr>
              <w:jc w:val="center"/>
              <w:rPr>
                <w:color w:val="auto"/>
                <w:sz w:val="24"/>
                <w:highlight w:val="none"/>
              </w:rPr>
            </w:pPr>
            <w:r>
              <w:rPr>
                <w:color w:val="auto"/>
                <w:sz w:val="24"/>
                <w:highlight w:val="none"/>
              </w:rPr>
              <w:t xml:space="preserve">3</w:t>
            </w:r>
            <w:r/>
          </w:p>
        </w:tc>
        <w:tc>
          <w:tcPr>
            <w:tcW w:w="3235" w:type="dxa"/>
            <w:vAlign w:val="center"/>
            <w:textDirection w:val="lrTb"/>
            <w:noWrap w:val="false"/>
          </w:tcPr>
          <w:p>
            <w:pPr>
              <w:pStyle w:val="1076"/>
              <w:jc w:val="center"/>
              <w:rPr>
                <w:rFonts w:ascii="Times New Roman" w:hAnsi="Times New Roman"/>
                <w:color w:val="auto"/>
                <w:sz w:val="24"/>
                <w:szCs w:val="24"/>
                <w:highlight w:val="none"/>
                <w:lang w:val="en-US" w:eastAsia="zh-CN" w:bidi="ar-SA"/>
              </w:rPr>
            </w:pPr>
            <w:r>
              <w:rPr>
                <w:rFonts w:ascii="Times New Roman" w:hAnsi="Times New Roman"/>
                <w:color w:val="auto"/>
                <w:sz w:val="24"/>
                <w:szCs w:val="24"/>
                <w:highlight w:val="none"/>
                <w:lang w:val="en-US" w:eastAsia="zh-CN" w:bidi="ar-SA"/>
              </w:rPr>
            </w:r>
            <w:r/>
          </w:p>
        </w:tc>
        <w:tc>
          <w:tcPr>
            <w:tcW w:w="1167" w:type="dxa"/>
            <w:vAlign w:val="center"/>
            <w:textDirection w:val="lrTb"/>
            <w:noWrap w:val="false"/>
          </w:tcPr>
          <w:p>
            <w:pPr>
              <w:pStyle w:val="700"/>
              <w:spacing w:line="240" w:lineRule="auto"/>
              <w:rPr>
                <w:rFonts w:ascii="Times New Roman"/>
                <w:color w:val="auto"/>
                <w:sz w:val="24"/>
                <w:szCs w:val="24"/>
                <w:highlight w:val="none"/>
                <w:lang w:val="en-US" w:eastAsia="zh-CN"/>
              </w:rPr>
            </w:pPr>
            <w:r>
              <w:rPr>
                <w:rFonts w:ascii="Times New Roman"/>
                <w:color w:val="auto"/>
                <w:sz w:val="24"/>
                <w:szCs w:val="24"/>
                <w:highlight w:val="none"/>
                <w:lang w:val="en-US" w:eastAsia="zh-CN"/>
              </w:rPr>
            </w:r>
            <w:r/>
          </w:p>
        </w:tc>
        <w:tc>
          <w:tcPr>
            <w:tcW w:w="2400" w:type="dxa"/>
            <w:vAlign w:val="center"/>
            <w:textDirection w:val="lrTb"/>
            <w:noWrap w:val="false"/>
          </w:tcPr>
          <w:p>
            <w:pPr>
              <w:pStyle w:val="700"/>
              <w:spacing w:line="240" w:lineRule="auto"/>
              <w:rPr>
                <w:rFonts w:ascii="Times New Roman"/>
                <w:color w:val="auto"/>
                <w:sz w:val="24"/>
                <w:szCs w:val="24"/>
                <w:highlight w:val="none"/>
                <w:lang w:val="en-US" w:eastAsia="zh-CN"/>
              </w:rPr>
            </w:pPr>
            <w:r>
              <w:rPr>
                <w:rFonts w:ascii="Times New Roman"/>
                <w:color w:val="auto"/>
                <w:sz w:val="24"/>
                <w:szCs w:val="24"/>
                <w:highlight w:val="none"/>
                <w:lang w:val="en-US" w:eastAsia="zh-CN"/>
              </w:rPr>
            </w:r>
            <w:r/>
          </w:p>
        </w:tc>
        <w:tc>
          <w:tcPr>
            <w:tcW w:w="1527" w:type="dxa"/>
            <w:vAlign w:val="center"/>
            <w:textDirection w:val="lrTb"/>
            <w:noWrap w:val="false"/>
          </w:tcPr>
          <w:p>
            <w:pPr>
              <w:pStyle w:val="700"/>
              <w:rPr>
                <w:rFonts w:ascii="Times New Roman"/>
                <w:color w:val="auto"/>
                <w:szCs w:val="24"/>
                <w:highlight w:val="none"/>
                <w:lang w:val="en-US" w:eastAsia="zh-CN"/>
              </w:rPr>
            </w:pPr>
            <w:r>
              <w:rPr>
                <w:rFonts w:ascii="Times New Roman"/>
                <w:color w:val="auto"/>
                <w:szCs w:val="24"/>
                <w:highlight w:val="none"/>
                <w:lang w:val="en-US" w:eastAsia="zh-CN"/>
              </w:rPr>
            </w:r>
            <w:r/>
          </w:p>
        </w:tc>
      </w:tr>
      <w:tr>
        <w:trPr>
          <w:cantSplit/>
          <w:trHeight w:val="517"/>
        </w:trPr>
        <w:tc>
          <w:tcPr>
            <w:tcW w:w="881" w:type="dxa"/>
            <w:vAlign w:val="center"/>
            <w:textDirection w:val="lrTb"/>
            <w:noWrap w:val="false"/>
          </w:tcPr>
          <w:p>
            <w:pPr>
              <w:jc w:val="center"/>
              <w:rPr>
                <w:color w:val="auto"/>
                <w:sz w:val="24"/>
                <w:highlight w:val="none"/>
              </w:rPr>
            </w:pPr>
            <w:r>
              <w:rPr>
                <w:color w:val="auto"/>
                <w:sz w:val="24"/>
                <w:highlight w:val="none"/>
              </w:rPr>
              <w:t xml:space="preserve">4</w:t>
            </w:r>
            <w:r/>
          </w:p>
        </w:tc>
        <w:tc>
          <w:tcPr>
            <w:tcW w:w="3235" w:type="dxa"/>
            <w:vAlign w:val="center"/>
            <w:textDirection w:val="lrTb"/>
            <w:noWrap w:val="false"/>
          </w:tcPr>
          <w:p>
            <w:pPr>
              <w:jc w:val="center"/>
              <w:rPr>
                <w:rFonts w:ascii="Times New Roman" w:hAnsi="Times New Roman"/>
                <w:color w:val="auto"/>
                <w:sz w:val="24"/>
                <w:szCs w:val="24"/>
                <w:highlight w:val="none"/>
                <w:lang w:val="en-US" w:eastAsia="zh-CN" w:bidi="ar-SA"/>
              </w:rPr>
            </w:pPr>
            <w:r>
              <w:rPr>
                <w:rFonts w:ascii="Times New Roman" w:hAnsi="Times New Roman"/>
                <w:color w:val="auto"/>
                <w:sz w:val="24"/>
                <w:szCs w:val="24"/>
                <w:highlight w:val="none"/>
                <w:lang w:val="en-US" w:eastAsia="zh-CN" w:bidi="ar-SA"/>
              </w:rPr>
            </w:r>
            <w:r/>
          </w:p>
        </w:tc>
        <w:tc>
          <w:tcPr>
            <w:tcW w:w="1167" w:type="dxa"/>
            <w:vAlign w:val="center"/>
            <w:textDirection w:val="lrTb"/>
            <w:noWrap w:val="false"/>
          </w:tcPr>
          <w:p>
            <w:pPr>
              <w:rPr>
                <w:color w:val="auto"/>
                <w:sz w:val="24"/>
                <w:highlight w:val="none"/>
              </w:rPr>
            </w:pPr>
            <w:r>
              <w:rPr>
                <w:color w:val="auto"/>
                <w:sz w:val="24"/>
                <w:highlight w:val="none"/>
              </w:rPr>
            </w:r>
            <w:r/>
          </w:p>
        </w:tc>
        <w:tc>
          <w:tcPr>
            <w:tcW w:w="2400" w:type="dxa"/>
            <w:vAlign w:val="center"/>
            <w:textDirection w:val="lrTb"/>
            <w:noWrap w:val="false"/>
          </w:tcPr>
          <w:p>
            <w:pPr>
              <w:rPr>
                <w:color w:val="auto"/>
                <w:sz w:val="24"/>
                <w:highlight w:val="none"/>
              </w:rPr>
            </w:pPr>
            <w:r>
              <w:rPr>
                <w:color w:val="auto"/>
                <w:sz w:val="24"/>
                <w:highlight w:val="none"/>
              </w:rPr>
            </w:r>
            <w:r/>
          </w:p>
        </w:tc>
        <w:tc>
          <w:tcPr>
            <w:tcW w:w="1527" w:type="dxa"/>
            <w:vAlign w:val="center"/>
            <w:textDirection w:val="lrTb"/>
            <w:noWrap w:val="false"/>
          </w:tcPr>
          <w:p>
            <w:pPr>
              <w:rPr>
                <w:color w:val="auto"/>
                <w:sz w:val="24"/>
                <w:highlight w:val="none"/>
              </w:rPr>
            </w:pPr>
            <w:r>
              <w:rPr>
                <w:color w:val="auto"/>
                <w:sz w:val="24"/>
                <w:highlight w:val="none"/>
              </w:rPr>
            </w:r>
            <w:r/>
          </w:p>
        </w:tc>
      </w:tr>
      <w:tr>
        <w:trPr>
          <w:cantSplit/>
          <w:trHeight w:val="561"/>
        </w:trPr>
        <w:tc>
          <w:tcPr>
            <w:tcW w:w="881" w:type="dxa"/>
            <w:vAlign w:val="center"/>
            <w:textDirection w:val="lrTb"/>
            <w:noWrap w:val="false"/>
          </w:tcPr>
          <w:p>
            <w:pPr>
              <w:jc w:val="center"/>
              <w:rPr>
                <w:color w:val="auto"/>
                <w:sz w:val="24"/>
                <w:highlight w:val="none"/>
              </w:rPr>
            </w:pPr>
            <w:r>
              <w:rPr>
                <w:color w:val="auto"/>
                <w:sz w:val="24"/>
                <w:highlight w:val="none"/>
              </w:rPr>
              <w:t xml:space="preserve">5</w:t>
            </w:r>
            <w:r/>
          </w:p>
        </w:tc>
        <w:tc>
          <w:tcPr>
            <w:tcW w:w="3235" w:type="dxa"/>
            <w:vAlign w:val="center"/>
            <w:textDirection w:val="lrTb"/>
            <w:noWrap w:val="false"/>
          </w:tcPr>
          <w:p>
            <w:pPr>
              <w:pStyle w:val="1076"/>
              <w:jc w:val="center"/>
              <w:rPr>
                <w:rFonts w:ascii="Times New Roman" w:hAnsi="Times New Roman"/>
                <w:color w:val="auto"/>
                <w:sz w:val="24"/>
                <w:szCs w:val="24"/>
                <w:highlight w:val="none"/>
                <w:lang w:val="en-US" w:eastAsia="zh-CN" w:bidi="ar-SA"/>
              </w:rPr>
            </w:pPr>
            <w:r>
              <w:rPr>
                <w:rFonts w:ascii="Times New Roman" w:hAnsi="Times New Roman"/>
                <w:color w:val="auto"/>
                <w:sz w:val="24"/>
                <w:szCs w:val="24"/>
                <w:highlight w:val="none"/>
                <w:lang w:val="en-US" w:eastAsia="zh-CN" w:bidi="ar-SA"/>
              </w:rPr>
            </w:r>
            <w:r/>
          </w:p>
        </w:tc>
        <w:tc>
          <w:tcPr>
            <w:tcW w:w="1167" w:type="dxa"/>
            <w:vAlign w:val="center"/>
            <w:textDirection w:val="lrTb"/>
            <w:noWrap w:val="false"/>
          </w:tcPr>
          <w:p>
            <w:pPr>
              <w:rPr>
                <w:color w:val="auto"/>
                <w:sz w:val="24"/>
                <w:highlight w:val="none"/>
              </w:rPr>
            </w:pPr>
            <w:r>
              <w:rPr>
                <w:color w:val="auto"/>
                <w:sz w:val="24"/>
                <w:highlight w:val="none"/>
              </w:rPr>
            </w:r>
            <w:r/>
          </w:p>
        </w:tc>
        <w:tc>
          <w:tcPr>
            <w:tcW w:w="2400" w:type="dxa"/>
            <w:vAlign w:val="center"/>
            <w:textDirection w:val="lrTb"/>
            <w:noWrap w:val="false"/>
          </w:tcPr>
          <w:p>
            <w:pPr>
              <w:rPr>
                <w:color w:val="auto"/>
                <w:sz w:val="24"/>
                <w:highlight w:val="none"/>
              </w:rPr>
            </w:pPr>
            <w:r>
              <w:rPr>
                <w:color w:val="auto"/>
                <w:sz w:val="24"/>
                <w:highlight w:val="none"/>
              </w:rPr>
            </w:r>
            <w:r/>
          </w:p>
        </w:tc>
        <w:tc>
          <w:tcPr>
            <w:tcW w:w="1527" w:type="dxa"/>
            <w:vAlign w:val="center"/>
            <w:textDirection w:val="lrTb"/>
            <w:noWrap w:val="false"/>
          </w:tcPr>
          <w:p>
            <w:pPr>
              <w:rPr>
                <w:color w:val="auto"/>
                <w:sz w:val="28"/>
                <w:highlight w:val="none"/>
              </w:rPr>
            </w:pPr>
            <w:r>
              <w:rPr>
                <w:color w:val="auto"/>
                <w:sz w:val="28"/>
                <w:highlight w:val="none"/>
              </w:rPr>
            </w:r>
            <w:r/>
          </w:p>
        </w:tc>
      </w:tr>
      <w:tr>
        <w:trPr>
          <w:cantSplit/>
          <w:trHeight w:val="517"/>
        </w:trPr>
        <w:tc>
          <w:tcPr>
            <w:tcW w:w="881" w:type="dxa"/>
            <w:vAlign w:val="center"/>
            <w:textDirection w:val="lrTb"/>
            <w:noWrap w:val="false"/>
          </w:tcPr>
          <w:p>
            <w:pPr>
              <w:jc w:val="center"/>
              <w:rPr>
                <w:color w:val="auto"/>
                <w:sz w:val="24"/>
                <w:highlight w:val="none"/>
              </w:rPr>
            </w:pPr>
            <w:r>
              <w:rPr>
                <w:color w:val="auto"/>
                <w:sz w:val="24"/>
                <w:highlight w:val="none"/>
              </w:rPr>
              <w:t xml:space="preserve">6</w:t>
            </w:r>
            <w:r/>
          </w:p>
        </w:tc>
        <w:tc>
          <w:tcPr>
            <w:tcW w:w="3235" w:type="dxa"/>
            <w:vAlign w:val="center"/>
            <w:textDirection w:val="lrTb"/>
            <w:noWrap w:val="false"/>
          </w:tcPr>
          <w:p>
            <w:pPr>
              <w:jc w:val="center"/>
              <w:rPr>
                <w:rFonts w:ascii="Times New Roman" w:hAnsi="Times New Roman"/>
                <w:color w:val="auto"/>
                <w:sz w:val="24"/>
                <w:szCs w:val="24"/>
                <w:highlight w:val="none"/>
                <w:lang w:val="en-US" w:eastAsia="zh-CN" w:bidi="ar-SA"/>
              </w:rPr>
            </w:pPr>
            <w:r>
              <w:rPr>
                <w:rFonts w:ascii="Times New Roman" w:hAnsi="Times New Roman"/>
                <w:color w:val="auto"/>
                <w:sz w:val="24"/>
                <w:szCs w:val="24"/>
                <w:highlight w:val="none"/>
                <w:lang w:val="en-US" w:eastAsia="zh-CN" w:bidi="ar-SA"/>
              </w:rPr>
            </w:r>
            <w:r/>
          </w:p>
        </w:tc>
        <w:tc>
          <w:tcPr>
            <w:tcW w:w="1167" w:type="dxa"/>
            <w:vAlign w:val="center"/>
            <w:textDirection w:val="lrTb"/>
            <w:noWrap w:val="false"/>
          </w:tcPr>
          <w:p>
            <w:pPr>
              <w:pStyle w:val="1076"/>
              <w:rPr>
                <w:rFonts w:ascii="Times New Roman" w:hAnsi="Times New Roman"/>
                <w:color w:val="auto"/>
                <w:szCs w:val="24"/>
                <w:highlight w:val="none"/>
              </w:rPr>
            </w:pPr>
            <w:r>
              <w:rPr>
                <w:rFonts w:ascii="Times New Roman" w:hAnsi="Times New Roman"/>
                <w:color w:val="auto"/>
                <w:szCs w:val="24"/>
                <w:highlight w:val="none"/>
              </w:rPr>
            </w:r>
            <w:r/>
          </w:p>
        </w:tc>
        <w:tc>
          <w:tcPr>
            <w:tcW w:w="2400" w:type="dxa"/>
            <w:vAlign w:val="center"/>
            <w:textDirection w:val="lrTb"/>
            <w:noWrap w:val="false"/>
          </w:tcPr>
          <w:p>
            <w:pPr>
              <w:pStyle w:val="1076"/>
              <w:rPr>
                <w:rFonts w:ascii="Times New Roman" w:hAnsi="Times New Roman"/>
                <w:color w:val="auto"/>
                <w:szCs w:val="24"/>
                <w:highlight w:val="none"/>
              </w:rPr>
            </w:pPr>
            <w:r>
              <w:rPr>
                <w:rFonts w:ascii="Times New Roman" w:hAnsi="Times New Roman"/>
                <w:color w:val="auto"/>
                <w:szCs w:val="24"/>
                <w:highlight w:val="none"/>
              </w:rPr>
            </w:r>
            <w:r/>
          </w:p>
        </w:tc>
        <w:tc>
          <w:tcPr>
            <w:tcW w:w="1527" w:type="dxa"/>
            <w:vAlign w:val="center"/>
            <w:textDirection w:val="lrTb"/>
            <w:noWrap w:val="false"/>
          </w:tcPr>
          <w:p>
            <w:pPr>
              <w:pStyle w:val="1076"/>
              <w:rPr>
                <w:rFonts w:ascii="Times New Roman" w:hAnsi="Times New Roman"/>
                <w:color w:val="auto"/>
                <w:highlight w:val="none"/>
              </w:rPr>
            </w:pPr>
            <w:r>
              <w:rPr>
                <w:rFonts w:ascii="Times New Roman" w:hAnsi="Times New Roman"/>
                <w:color w:val="auto"/>
                <w:highlight w:val="none"/>
              </w:rPr>
            </w:r>
            <w:r/>
          </w:p>
        </w:tc>
      </w:tr>
      <w:tr>
        <w:trPr>
          <w:cantSplit/>
          <w:trHeight w:val="517"/>
        </w:trPr>
        <w:tc>
          <w:tcPr>
            <w:tcW w:w="881" w:type="dxa"/>
            <w:vAlign w:val="center"/>
            <w:textDirection w:val="lrTb"/>
            <w:noWrap w:val="false"/>
          </w:tcPr>
          <w:p>
            <w:pPr>
              <w:jc w:val="center"/>
              <w:rPr>
                <w:color w:val="auto"/>
                <w:sz w:val="24"/>
                <w:highlight w:val="none"/>
              </w:rPr>
            </w:pPr>
            <w:r>
              <w:rPr>
                <w:color w:val="auto"/>
                <w:sz w:val="24"/>
                <w:highlight w:val="none"/>
              </w:rPr>
              <w:t xml:space="preserve">7</w:t>
            </w:r>
            <w:r/>
          </w:p>
        </w:tc>
        <w:tc>
          <w:tcPr>
            <w:tcW w:w="3235" w:type="dxa"/>
            <w:vAlign w:val="center"/>
            <w:textDirection w:val="lrTb"/>
            <w:noWrap w:val="false"/>
          </w:tcPr>
          <w:p>
            <w:pPr>
              <w:rPr>
                <w:color w:val="auto"/>
                <w:sz w:val="24"/>
                <w:highlight w:val="none"/>
              </w:rPr>
            </w:pPr>
            <w:r>
              <w:rPr>
                <w:color w:val="auto"/>
                <w:sz w:val="24"/>
                <w:highlight w:val="none"/>
              </w:rPr>
            </w:r>
            <w:r/>
          </w:p>
        </w:tc>
        <w:tc>
          <w:tcPr>
            <w:tcW w:w="1167" w:type="dxa"/>
            <w:vAlign w:val="center"/>
            <w:textDirection w:val="lrTb"/>
            <w:noWrap w:val="false"/>
          </w:tcPr>
          <w:p>
            <w:pPr>
              <w:pStyle w:val="1076"/>
              <w:rPr>
                <w:rFonts w:ascii="Times New Roman" w:hAnsi="Times New Roman"/>
                <w:color w:val="auto"/>
                <w:szCs w:val="24"/>
                <w:highlight w:val="none"/>
              </w:rPr>
            </w:pPr>
            <w:r>
              <w:rPr>
                <w:rFonts w:ascii="Times New Roman" w:hAnsi="Times New Roman"/>
                <w:color w:val="auto"/>
                <w:szCs w:val="24"/>
                <w:highlight w:val="none"/>
              </w:rPr>
            </w:r>
            <w:r/>
          </w:p>
        </w:tc>
        <w:tc>
          <w:tcPr>
            <w:tcW w:w="2400" w:type="dxa"/>
            <w:vAlign w:val="center"/>
            <w:textDirection w:val="lrTb"/>
            <w:noWrap w:val="false"/>
          </w:tcPr>
          <w:p>
            <w:pPr>
              <w:pStyle w:val="1076"/>
              <w:rPr>
                <w:rFonts w:ascii="Times New Roman" w:hAnsi="Times New Roman"/>
                <w:color w:val="auto"/>
                <w:szCs w:val="24"/>
                <w:highlight w:val="none"/>
              </w:rPr>
            </w:pPr>
            <w:r>
              <w:rPr>
                <w:rFonts w:ascii="Times New Roman" w:hAnsi="Times New Roman"/>
                <w:color w:val="auto"/>
                <w:szCs w:val="24"/>
                <w:highlight w:val="none"/>
              </w:rPr>
            </w:r>
            <w:r/>
          </w:p>
        </w:tc>
        <w:tc>
          <w:tcPr>
            <w:tcW w:w="1527" w:type="dxa"/>
            <w:vAlign w:val="center"/>
            <w:textDirection w:val="lrTb"/>
            <w:noWrap w:val="false"/>
          </w:tcPr>
          <w:p>
            <w:pPr>
              <w:pStyle w:val="1076"/>
              <w:rPr>
                <w:rFonts w:ascii="Times New Roman" w:hAnsi="Times New Roman"/>
                <w:color w:val="auto"/>
                <w:highlight w:val="none"/>
              </w:rPr>
            </w:pPr>
            <w:r>
              <w:rPr>
                <w:rFonts w:ascii="Times New Roman" w:hAnsi="Times New Roman"/>
                <w:color w:val="auto"/>
                <w:highlight w:val="none"/>
              </w:rPr>
            </w:r>
            <w:r/>
          </w:p>
        </w:tc>
      </w:tr>
      <w:tr>
        <w:trPr>
          <w:cantSplit/>
          <w:trHeight w:val="532"/>
        </w:trPr>
        <w:tc>
          <w:tcPr>
            <w:tcW w:w="881"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W w:w="3235" w:type="dxa"/>
            <w:vAlign w:val="center"/>
            <w:textDirection w:val="lrTb"/>
            <w:noWrap w:val="false"/>
          </w:tcPr>
          <w:p>
            <w:pPr>
              <w:rPr>
                <w:color w:val="auto"/>
                <w:sz w:val="24"/>
                <w:highlight w:val="none"/>
              </w:rPr>
            </w:pPr>
            <w:r>
              <w:rPr>
                <w:color w:val="auto"/>
                <w:sz w:val="24"/>
                <w:highlight w:val="none"/>
              </w:rPr>
            </w:r>
            <w:r/>
          </w:p>
        </w:tc>
        <w:tc>
          <w:tcPr>
            <w:tcW w:w="1167" w:type="dxa"/>
            <w:vAlign w:val="center"/>
            <w:textDirection w:val="lrTb"/>
            <w:noWrap w:val="false"/>
          </w:tcPr>
          <w:p>
            <w:pPr>
              <w:pStyle w:val="1076"/>
              <w:rPr>
                <w:rFonts w:ascii="Times New Roman" w:hAnsi="Times New Roman"/>
                <w:color w:val="auto"/>
                <w:szCs w:val="24"/>
                <w:highlight w:val="none"/>
              </w:rPr>
            </w:pPr>
            <w:r>
              <w:rPr>
                <w:rFonts w:ascii="Times New Roman" w:hAnsi="Times New Roman"/>
                <w:color w:val="auto"/>
                <w:szCs w:val="24"/>
                <w:highlight w:val="none"/>
              </w:rPr>
            </w:r>
            <w:r/>
          </w:p>
        </w:tc>
        <w:tc>
          <w:tcPr>
            <w:tcW w:w="2400" w:type="dxa"/>
            <w:vAlign w:val="center"/>
            <w:textDirection w:val="lrTb"/>
            <w:noWrap w:val="false"/>
          </w:tcPr>
          <w:p>
            <w:pPr>
              <w:pStyle w:val="1076"/>
              <w:rPr>
                <w:rFonts w:ascii="Times New Roman" w:hAnsi="Times New Roman"/>
                <w:color w:val="auto"/>
                <w:szCs w:val="24"/>
                <w:highlight w:val="none"/>
              </w:rPr>
            </w:pPr>
            <w:r>
              <w:rPr>
                <w:rFonts w:ascii="Times New Roman" w:hAnsi="Times New Roman"/>
                <w:color w:val="auto"/>
                <w:szCs w:val="24"/>
                <w:highlight w:val="none"/>
              </w:rPr>
            </w:r>
            <w:r/>
          </w:p>
        </w:tc>
        <w:tc>
          <w:tcPr>
            <w:tcW w:w="1527" w:type="dxa"/>
            <w:vAlign w:val="center"/>
            <w:textDirection w:val="lrTb"/>
            <w:noWrap w:val="false"/>
          </w:tcPr>
          <w:p>
            <w:pPr>
              <w:pStyle w:val="1076"/>
              <w:rPr>
                <w:rFonts w:ascii="Times New Roman" w:hAnsi="Times New Roman"/>
                <w:color w:val="auto"/>
                <w:highlight w:val="none"/>
              </w:rPr>
            </w:pPr>
            <w:r>
              <w:rPr>
                <w:rFonts w:ascii="Times New Roman" w:hAnsi="Times New Roman"/>
                <w:color w:val="auto"/>
                <w:highlight w:val="none"/>
              </w:rPr>
            </w:r>
            <w:r/>
          </w:p>
        </w:tc>
      </w:tr>
      <w:tr>
        <w:trPr>
          <w:cantSplit/>
          <w:trHeight w:val="495"/>
        </w:trPr>
        <w:tc>
          <w:tcPr>
            <w:gridSpan w:val="2"/>
            <w:tcW w:w="4116" w:type="dxa"/>
            <w:vAlign w:val="center"/>
            <w:textDirection w:val="lrTb"/>
            <w:noWrap w:val="false"/>
          </w:tcPr>
          <w:p>
            <w:pPr>
              <w:jc w:val="center"/>
              <w:rPr>
                <w:rFonts w:hint="default" w:eastAsia="宋体"/>
                <w:color w:val="auto"/>
                <w:sz w:val="24"/>
                <w:highlight w:val="none"/>
                <w:lang w:val="en-US" w:eastAsia="zh-CN"/>
              </w:rPr>
            </w:pPr>
            <w:r>
              <w:rPr>
                <w:rFonts w:hint="eastAsia"/>
                <w:color w:val="auto"/>
                <w:sz w:val="24"/>
                <w:szCs w:val="24"/>
                <w:highlight w:val="none"/>
                <w:lang w:val="en-US" w:eastAsia="zh-CN"/>
              </w:rPr>
              <w:t xml:space="preserve">服务费用合计（元/年）</w:t>
            </w:r>
            <w:r/>
          </w:p>
        </w:tc>
        <w:tc>
          <w:tcPr>
            <w:gridSpan w:val="3"/>
            <w:tcW w:w="5094" w:type="dxa"/>
            <w:vAlign w:val="center"/>
            <w:textDirection w:val="lrTb"/>
            <w:noWrap w:val="false"/>
          </w:tcPr>
          <w:p>
            <w:pPr>
              <w:pStyle w:val="1076"/>
              <w:rPr>
                <w:rFonts w:ascii="Times New Roman" w:hAnsi="Times New Roman"/>
                <w:color w:val="auto"/>
                <w:highlight w:val="none"/>
              </w:rPr>
            </w:pPr>
            <w:r>
              <w:rPr>
                <w:rFonts w:ascii="Times New Roman" w:hAnsi="Times New Roman"/>
                <w:color w:val="auto"/>
                <w:highlight w:val="none"/>
              </w:rPr>
            </w:r>
            <w:r/>
          </w:p>
        </w:tc>
      </w:tr>
      <w:tr>
        <w:trPr>
          <w:cantSplit/>
          <w:trHeight w:val="1091"/>
        </w:trPr>
        <w:tc>
          <w:tcPr>
            <w:gridSpan w:val="2"/>
            <w:tcW w:w="4116" w:type="dxa"/>
            <w:vAlign w:val="center"/>
            <w:textDirection w:val="lrTb"/>
            <w:noWrap w:val="false"/>
          </w:tcPr>
          <w:p>
            <w:pPr>
              <w:jc w:val="center"/>
              <w:keepLines w:val="0"/>
              <w:keepNext w:val="0"/>
              <w:pageBreakBefore w:val="0"/>
              <w:spacing w:line="240" w:lineRule="auto"/>
              <w:widowControl w:val="off"/>
              <w:rPr>
                <w:rFonts w:hint="default" w:eastAsia="宋体"/>
                <w:color w:val="auto"/>
                <w:sz w:val="24"/>
                <w:highlight w:val="none"/>
                <w:lang w:val="en-US" w:eastAsia="zh-CN"/>
              </w:rPr>
            </w:pPr>
            <w:r>
              <w:rPr>
                <w:rFonts w:hint="eastAsia"/>
                <w:color w:val="auto"/>
                <w:sz w:val="24"/>
                <w:highlight w:val="none"/>
                <w:lang w:eastAsia="zh-CN"/>
              </w:rPr>
              <w:t xml:space="preserve">（</w:t>
            </w:r>
            <w:r>
              <w:rPr>
                <w:rFonts w:hint="eastAsia" w:ascii="Times New Roman" w:hAnsi="Times New Roman" w:cs="宋体"/>
                <w:b w:val="0"/>
                <w:bCs w:val="0"/>
                <w:color w:val="auto"/>
                <w:sz w:val="24"/>
                <w:szCs w:val="24"/>
                <w:highlight w:val="none"/>
                <w:lang w:val="en-US" w:eastAsia="zh-CN"/>
              </w:rPr>
              <w:t xml:space="preserve">2年10个月</w:t>
            </w:r>
            <w:r>
              <w:rPr>
                <w:rFonts w:hint="eastAsia"/>
                <w:color w:val="auto"/>
                <w:sz w:val="24"/>
                <w:highlight w:val="none"/>
                <w:lang w:eastAsia="zh-CN"/>
              </w:rPr>
              <w:t xml:space="preserve">）</w:t>
            </w:r>
            <w:r>
              <w:rPr>
                <w:rFonts w:hint="eastAsia"/>
                <w:color w:val="auto"/>
                <w:sz w:val="24"/>
                <w:highlight w:val="none"/>
                <w:lang w:val="en-US" w:eastAsia="zh-CN"/>
              </w:rPr>
              <w:t xml:space="preserve">总报价</w:t>
            </w:r>
            <w:r/>
          </w:p>
        </w:tc>
        <w:tc>
          <w:tcPr>
            <w:gridSpan w:val="3"/>
            <w:tcW w:w="5094" w:type="dxa"/>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r>
            <w:r/>
          </w:p>
        </w:tc>
      </w:tr>
    </w:tbl>
    <w:p>
      <w:pPr>
        <w:pStyle w:val="738"/>
        <w:ind w:left="0" w:firstLine="0"/>
        <w:keepLines w:val="0"/>
        <w:keepNext w:val="0"/>
        <w:pageBreakBefore w:val="0"/>
        <w:spacing w:line="440" w:lineRule="exact"/>
        <w:rPr>
          <w:rFonts w:hint="eastAsia" w:ascii="Times New Roman" w:hAnsi="Times New Roman"/>
          <w:b w:val="0"/>
          <w:bCs w:val="0"/>
          <w:color w:val="auto"/>
          <w:sz w:val="24"/>
          <w:szCs w:val="24"/>
          <w:highlight w:val="none"/>
          <w:lang w:val="en-US" w:eastAsia="zh-CN"/>
        </w:rPr>
      </w:pPr>
      <w:r>
        <w:rPr>
          <w:rFonts w:hint="eastAsia" w:ascii="Times New Roman" w:hAnsi="Times New Roman"/>
          <w:b w:val="0"/>
          <w:bCs w:val="0"/>
          <w:color w:val="auto"/>
          <w:sz w:val="24"/>
          <w:szCs w:val="24"/>
          <w:highlight w:val="none"/>
          <w:lang w:val="en-US" w:eastAsia="zh-CN"/>
        </w:rPr>
        <w:t xml:space="preserve">注：（1）“</w:t>
      </w:r>
      <w:r>
        <w:rPr>
          <w:rFonts w:hint="eastAsia"/>
          <w:color w:val="auto"/>
          <w:sz w:val="24"/>
          <w:highlight w:val="none"/>
        </w:rPr>
        <w:t xml:space="preserve">合计总价</w:t>
      </w:r>
      <w:r>
        <w:rPr>
          <w:rFonts w:hint="eastAsia"/>
          <w:color w:val="auto"/>
          <w:sz w:val="24"/>
          <w:highlight w:val="none"/>
          <w:lang w:eastAsia="zh-CN"/>
        </w:rPr>
        <w:t xml:space="preserve">（</w:t>
      </w:r>
      <w:r>
        <w:rPr>
          <w:rFonts w:hint="eastAsia"/>
          <w:color w:val="auto"/>
          <w:sz w:val="24"/>
          <w:highlight w:val="none"/>
          <w:lang w:val="en-US" w:eastAsia="zh-CN"/>
        </w:rPr>
        <w:t xml:space="preserve">元</w:t>
      </w:r>
      <w:r>
        <w:rPr>
          <w:rFonts w:hint="eastAsia"/>
          <w:color w:val="auto"/>
          <w:sz w:val="24"/>
          <w:highlight w:val="none"/>
          <w:lang w:eastAsia="zh-CN"/>
        </w:rPr>
        <w:t xml:space="preserve">）</w:t>
      </w:r>
      <w:r>
        <w:rPr>
          <w:rFonts w:hint="eastAsia" w:ascii="Times New Roman" w:hAnsi="Times New Roman"/>
          <w:b w:val="0"/>
          <w:bCs w:val="0"/>
          <w:color w:val="auto"/>
          <w:sz w:val="24"/>
          <w:szCs w:val="24"/>
          <w:highlight w:val="none"/>
          <w:lang w:val="en-US" w:eastAsia="zh-CN"/>
        </w:rPr>
        <w:t xml:space="preserve">”应与“开标一览表”中</w:t>
      </w:r>
      <w:r>
        <w:rPr>
          <w:rFonts w:hint="eastAsia" w:ascii="Times New Roman"/>
          <w:b w:val="0"/>
          <w:bCs w:val="0"/>
          <w:color w:val="auto"/>
          <w:sz w:val="24"/>
          <w:szCs w:val="24"/>
          <w:highlight w:val="none"/>
          <w:lang w:val="en-US" w:eastAsia="zh-CN"/>
        </w:rPr>
        <w:t xml:space="preserve">对应分包</w:t>
      </w:r>
      <w:r>
        <w:rPr>
          <w:rFonts w:hint="eastAsia" w:ascii="Times New Roman" w:hAnsi="Times New Roman"/>
          <w:b w:val="0"/>
          <w:bCs w:val="0"/>
          <w:color w:val="auto"/>
          <w:sz w:val="24"/>
          <w:szCs w:val="24"/>
          <w:highlight w:val="none"/>
          <w:lang w:val="en-US" w:eastAsia="zh-CN"/>
        </w:rPr>
        <w:t xml:space="preserve">“</w:t>
      </w:r>
      <w:r>
        <w:rPr>
          <w:rFonts w:hint="eastAsia" w:ascii="Times New Roman" w:hAnsi="Times New Roman"/>
          <w:b w:val="0"/>
          <w:bCs w:val="0"/>
          <w:color w:val="auto"/>
          <w:sz w:val="24"/>
          <w:szCs w:val="24"/>
          <w:highlight w:val="none"/>
        </w:rPr>
        <w:t xml:space="preserve">投标总报价</w:t>
      </w:r>
      <w:r>
        <w:rPr>
          <w:rFonts w:hint="eastAsia" w:ascii="Times New Roman" w:hAnsi="Times New Roman"/>
          <w:b w:val="0"/>
          <w:bCs w:val="0"/>
          <w:color w:val="auto"/>
          <w:sz w:val="24"/>
          <w:szCs w:val="24"/>
          <w:highlight w:val="none"/>
          <w:lang w:val="en-US" w:eastAsia="zh-CN"/>
        </w:rPr>
        <w:t xml:space="preserve">”相一致。</w:t>
      </w:r>
      <w:r/>
    </w:p>
    <w:p>
      <w:pPr>
        <w:ind w:firstLine="480"/>
        <w:keepLines w:val="0"/>
        <w:keepNext w:val="0"/>
        <w:pageBreakBefore w:val="0"/>
        <w:spacing w:line="440" w:lineRule="exact"/>
        <w:rPr>
          <w:rFonts w:hint="eastAsia" w:ascii="Times New Roman" w:hAnsi="Times New Roman" w:cs="宋体"/>
          <w:b w:val="0"/>
          <w:bCs w:val="0"/>
          <w:color w:val="auto"/>
          <w:sz w:val="24"/>
          <w:szCs w:val="24"/>
          <w:highlight w:val="none"/>
          <w:lang w:eastAsia="zh-CN"/>
        </w:rPr>
      </w:pPr>
      <w:r>
        <w:rPr>
          <w:rFonts w:hint="eastAsia" w:ascii="Times New Roman" w:hAnsi="Times New Roman" w:cs="宋体"/>
          <w:b w:val="0"/>
          <w:bCs w:val="0"/>
          <w:color w:val="auto"/>
          <w:sz w:val="24"/>
          <w:szCs w:val="24"/>
          <w:highlight w:val="none"/>
          <w:lang w:eastAsia="zh-CN"/>
        </w:rPr>
        <w:t xml:space="preserve">（</w:t>
      </w:r>
      <w:r>
        <w:rPr>
          <w:rFonts w:hint="eastAsia" w:ascii="Times New Roman" w:hAnsi="Times New Roman" w:cs="宋体"/>
          <w:b w:val="0"/>
          <w:bCs w:val="0"/>
          <w:color w:val="auto"/>
          <w:sz w:val="24"/>
          <w:szCs w:val="24"/>
          <w:highlight w:val="none"/>
          <w:lang w:val="en-US" w:eastAsia="zh-CN"/>
        </w:rPr>
        <w:t xml:space="preserve">2</w:t>
      </w:r>
      <w:r>
        <w:rPr>
          <w:rFonts w:hint="eastAsia" w:ascii="Times New Roman" w:hAnsi="Times New Roman" w:cs="宋体"/>
          <w:b w:val="0"/>
          <w:bCs w:val="0"/>
          <w:color w:val="auto"/>
          <w:sz w:val="24"/>
          <w:szCs w:val="24"/>
          <w:highlight w:val="none"/>
          <w:lang w:eastAsia="zh-CN"/>
        </w:rPr>
        <w:t xml:space="preserve">）“报价”请保留小数点后两位。</w:t>
      </w:r>
      <w:r/>
    </w:p>
    <w:p>
      <w:pPr>
        <w:ind w:firstLine="480"/>
        <w:keepLines w:val="0"/>
        <w:keepNext w:val="0"/>
        <w:pageBreakBefore w:val="0"/>
        <w:spacing w:line="440" w:lineRule="exact"/>
        <w:rPr>
          <w:rFonts w:hint="eastAsia" w:ascii="Times New Roman" w:hAnsi="Times New Roman" w:cs="宋体"/>
          <w:b w:val="0"/>
          <w:bCs w:val="0"/>
          <w:color w:val="auto"/>
          <w:sz w:val="24"/>
          <w:szCs w:val="24"/>
          <w:highlight w:val="none"/>
          <w:lang w:val="en-US" w:eastAsia="zh-CN"/>
        </w:rPr>
      </w:pPr>
      <w:r>
        <w:rPr>
          <w:rFonts w:hint="eastAsia" w:ascii="Times New Roman" w:hAnsi="Times New Roman" w:cs="宋体"/>
          <w:b w:val="0"/>
          <w:bCs w:val="0"/>
          <w:color w:val="auto"/>
          <w:sz w:val="24"/>
          <w:szCs w:val="24"/>
          <w:highlight w:val="none"/>
          <w:lang w:val="en-US" w:eastAsia="zh-CN"/>
        </w:rPr>
        <w:t xml:space="preserve">（3）分包一合同履行期限为：2年10个月（2026年9月1日~2029年6月30日）；</w:t>
      </w:r>
      <w:r/>
    </w:p>
    <w:p>
      <w:pPr>
        <w:rPr>
          <w:rFonts w:hint="eastAsia"/>
          <w:b/>
          <w:bCs/>
          <w:color w:val="auto"/>
          <w:sz w:val="24"/>
          <w:szCs w:val="24"/>
          <w:highlight w:val="none"/>
          <w:lang w:val="en-US" w:eastAsia="zh-CN"/>
        </w:rPr>
      </w:pPr>
      <w:r/>
      <w:bookmarkStart w:id="118" w:name="_Toc164268107"/>
      <w:r>
        <w:rPr>
          <w:rFonts w:hint="eastAsia"/>
          <w:b/>
          <w:bCs/>
          <w:color w:val="auto"/>
          <w:sz w:val="24"/>
          <w:szCs w:val="24"/>
          <w:highlight w:val="none"/>
          <w:lang w:val="en-US" w:eastAsia="zh-CN"/>
        </w:rPr>
        <w:br w:type="page" w:clear="all"/>
      </w:r>
      <w:r/>
    </w:p>
    <w:p>
      <w:pPr>
        <w:jc w:val="left"/>
        <w:spacing w:line="400" w:lineRule="exact"/>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表2</w:t>
      </w:r>
      <w:r/>
    </w:p>
    <w:tbl>
      <w:tblPr>
        <w:tblStyle w:val="6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1"/>
        <w:gridCol w:w="1002"/>
        <w:gridCol w:w="333"/>
        <w:gridCol w:w="1447"/>
        <w:gridCol w:w="1224"/>
        <w:gridCol w:w="927"/>
        <w:gridCol w:w="3190"/>
      </w:tblGrid>
      <w:tr>
        <w:trPr>
          <w:cantSplit/>
          <w:jc w:val="center"/>
          <w:trHeight w:val="435"/>
        </w:trPr>
        <w:tc>
          <w:tcPr>
            <w:gridSpan w:val="7"/>
            <w:tcW w:w="9564" w:type="dxa"/>
            <w:vAlign w:val="center"/>
            <w:textDirection w:val="lrTb"/>
            <w:noWrap w:val="false"/>
          </w:tcPr>
          <w:p>
            <w:pPr>
              <w:jc w:val="left"/>
              <w:spacing w:line="400" w:lineRule="exact"/>
              <w:rPr>
                <w:rFonts w:hint="default" w:eastAsia="宋体"/>
                <w:b/>
                <w:color w:val="auto"/>
                <w:sz w:val="24"/>
                <w:highlight w:val="none"/>
                <w:lang w:val="en-US" w:eastAsia="zh-CN"/>
              </w:rPr>
            </w:pPr>
            <w:r>
              <w:rPr>
                <w:rFonts w:hint="eastAsia" w:ascii="Times New Roman" w:hAnsi="Times New Roman" w:eastAsia="宋体"/>
                <w:b/>
                <w:bCs/>
                <w:color w:val="auto"/>
                <w:sz w:val="24"/>
                <w:szCs w:val="24"/>
                <w:highlight w:val="none"/>
              </w:rPr>
              <w:t xml:space="preserve">分 包号：</w:t>
            </w:r>
            <w:r>
              <w:rPr>
                <w:rFonts w:hint="eastAsia" w:ascii="Times New Roman" w:hAnsi="Times New Roman" w:eastAsia="宋体"/>
                <w:b/>
                <w:bCs/>
                <w:color w:val="auto"/>
                <w:sz w:val="24"/>
                <w:szCs w:val="24"/>
                <w:highlight w:val="none"/>
                <w:lang w:val="en-US" w:eastAsia="zh-CN"/>
              </w:rPr>
              <w:t xml:space="preserve">分包一</w:t>
            </w:r>
            <w:r/>
          </w:p>
        </w:tc>
      </w:tr>
      <w:tr>
        <w:trPr>
          <w:cantSplit/>
          <w:jc w:val="center"/>
          <w:trHeight w:val="433"/>
        </w:trPr>
        <w:tc>
          <w:tcPr>
            <w:gridSpan w:val="7"/>
            <w:tcW w:w="9564" w:type="dxa"/>
            <w:vAlign w:val="center"/>
            <w:textDirection w:val="lrTb"/>
            <w:noWrap w:val="false"/>
          </w:tcPr>
          <w:p>
            <w:pPr>
              <w:jc w:val="left"/>
              <w:spacing w:line="400" w:lineRule="exact"/>
              <w:rPr>
                <w:rFonts w:hint="default" w:eastAsia="宋体"/>
                <w:b/>
                <w:color w:val="auto"/>
                <w:sz w:val="24"/>
                <w:highlight w:val="none"/>
                <w:lang w:val="en-US" w:eastAsia="zh-CN"/>
              </w:rPr>
            </w:pPr>
            <w:r>
              <w:rPr>
                <w:rFonts w:hint="eastAsia" w:ascii="Times New Roman" w:hAnsi="Times New Roman" w:eastAsia="宋体"/>
                <w:b/>
                <w:bCs/>
                <w:color w:val="auto"/>
                <w:sz w:val="24"/>
                <w:szCs w:val="24"/>
                <w:highlight w:val="none"/>
              </w:rPr>
              <w:t xml:space="preserve">分包名称</w:t>
            </w:r>
            <w:r>
              <w:rPr>
                <w:rFonts w:hint="eastAsia" w:ascii="Times New Roman" w:hAnsi="Times New Roman" w:eastAsia="宋体"/>
                <w:color w:val="auto"/>
                <w:sz w:val="24"/>
                <w:szCs w:val="24"/>
                <w:highlight w:val="none"/>
              </w:rPr>
              <w:t xml:space="preserve">：</w:t>
            </w:r>
            <w:r>
              <w:rPr>
                <w:rFonts w:hint="eastAsia"/>
                <w:b/>
                <w:bCs/>
                <w:color w:val="auto"/>
                <w:sz w:val="24"/>
                <w:szCs w:val="24"/>
                <w:highlight w:val="none"/>
                <w:lang w:eastAsia="zh-CN"/>
              </w:rPr>
              <w:t xml:space="preserve">苏州工学院两校区学生宿舍零星维修外包服务（</w:t>
            </w:r>
            <w:r>
              <w:rPr>
                <w:rFonts w:hint="eastAsia"/>
                <w:b/>
                <w:bCs/>
                <w:color w:val="auto"/>
                <w:sz w:val="24"/>
                <w:szCs w:val="24"/>
                <w:highlight w:val="none"/>
                <w:lang w:val="en-US" w:eastAsia="zh-CN"/>
              </w:rPr>
              <w:t xml:space="preserve">分包一</w:t>
            </w:r>
            <w:r>
              <w:rPr>
                <w:rFonts w:hint="eastAsia"/>
                <w:b/>
                <w:bCs/>
                <w:color w:val="auto"/>
                <w:sz w:val="24"/>
                <w:szCs w:val="24"/>
                <w:highlight w:val="none"/>
                <w:lang w:eastAsia="zh-CN"/>
              </w:rPr>
              <w:t xml:space="preserve">）</w:t>
            </w:r>
            <w:r/>
          </w:p>
        </w:tc>
      </w:tr>
      <w:tr>
        <w:trPr>
          <w:cantSplit/>
          <w:jc w:val="center"/>
          <w:trHeight w:val="433"/>
        </w:trPr>
        <w:tc>
          <w:tcPr>
            <w:tcW w:w="1441" w:type="dxa"/>
            <w:vAlign w:val="center"/>
            <w:textDirection w:val="lrTb"/>
            <w:noWrap w:val="false"/>
          </w:tcPr>
          <w:p>
            <w:pPr>
              <w:rPr>
                <w:b/>
                <w:color w:val="auto"/>
                <w:sz w:val="24"/>
                <w:highlight w:val="none"/>
              </w:rPr>
            </w:pPr>
            <w:r>
              <w:rPr>
                <w:rFonts w:hint="eastAsia"/>
                <w:b/>
                <w:color w:val="auto"/>
                <w:sz w:val="24"/>
                <w:highlight w:val="none"/>
              </w:rPr>
              <w:t xml:space="preserve">费用名称</w:t>
            </w:r>
            <w:r/>
          </w:p>
        </w:tc>
        <w:tc>
          <w:tcPr>
            <w:gridSpan w:val="2"/>
            <w:tcW w:w="1335" w:type="dxa"/>
            <w:vAlign w:val="center"/>
            <w:textDirection w:val="lrTb"/>
            <w:noWrap w:val="false"/>
          </w:tcPr>
          <w:p>
            <w:pPr>
              <w:jc w:val="center"/>
              <w:rPr>
                <w:b/>
                <w:color w:val="auto"/>
                <w:sz w:val="24"/>
                <w:highlight w:val="none"/>
              </w:rPr>
            </w:pPr>
            <w:r>
              <w:rPr>
                <w:rFonts w:hint="eastAsia"/>
                <w:b/>
                <w:color w:val="auto"/>
                <w:sz w:val="24"/>
                <w:highlight w:val="none"/>
              </w:rPr>
              <w:t xml:space="preserve">人员类别</w:t>
            </w:r>
            <w:r/>
          </w:p>
        </w:tc>
        <w:tc>
          <w:tcPr>
            <w:tcW w:w="1447" w:type="dxa"/>
            <w:vAlign w:val="center"/>
            <w:textDirection w:val="lrTb"/>
            <w:noWrap w:val="false"/>
          </w:tcPr>
          <w:p>
            <w:pPr>
              <w:jc w:val="center"/>
              <w:rPr>
                <w:b/>
                <w:color w:val="auto"/>
                <w:sz w:val="24"/>
                <w:highlight w:val="none"/>
              </w:rPr>
            </w:pPr>
            <w:r>
              <w:rPr>
                <w:rFonts w:hint="eastAsia"/>
                <w:b/>
                <w:color w:val="auto"/>
                <w:sz w:val="24"/>
                <w:highlight w:val="none"/>
              </w:rPr>
              <w:t xml:space="preserve">费用名称</w:t>
            </w:r>
            <w:r/>
          </w:p>
        </w:tc>
        <w:tc>
          <w:tcPr>
            <w:tcW w:w="1224" w:type="dxa"/>
            <w:vAlign w:val="center"/>
            <w:textDirection w:val="lrTb"/>
            <w:noWrap w:val="false"/>
          </w:tcPr>
          <w:p>
            <w:pPr>
              <w:jc w:val="center"/>
              <w:rPr>
                <w:b/>
                <w:color w:val="auto"/>
                <w:sz w:val="24"/>
                <w:highlight w:val="none"/>
              </w:rPr>
            </w:pPr>
            <w:r>
              <w:rPr>
                <w:rFonts w:hint="eastAsia"/>
                <w:b/>
                <w:color w:val="auto"/>
                <w:sz w:val="24"/>
                <w:highlight w:val="none"/>
              </w:rPr>
              <w:t xml:space="preserve">单价</w:t>
            </w:r>
            <w:r/>
          </w:p>
        </w:tc>
        <w:tc>
          <w:tcPr>
            <w:tcW w:w="927" w:type="dxa"/>
            <w:vAlign w:val="center"/>
            <w:textDirection w:val="lrTb"/>
            <w:noWrap w:val="false"/>
          </w:tcPr>
          <w:p>
            <w:pPr>
              <w:jc w:val="center"/>
              <w:rPr>
                <w:b/>
                <w:color w:val="auto"/>
                <w:sz w:val="24"/>
                <w:highlight w:val="none"/>
              </w:rPr>
            </w:pPr>
            <w:r>
              <w:rPr>
                <w:rFonts w:hint="eastAsia"/>
                <w:b/>
                <w:color w:val="auto"/>
                <w:sz w:val="24"/>
                <w:highlight w:val="none"/>
              </w:rPr>
              <w:t xml:space="preserve">数量</w:t>
            </w:r>
            <w:r/>
          </w:p>
        </w:tc>
        <w:tc>
          <w:tcPr>
            <w:tcW w:w="3190" w:type="dxa"/>
            <w:vAlign w:val="center"/>
            <w:textDirection w:val="lrTb"/>
            <w:noWrap w:val="false"/>
          </w:tcPr>
          <w:p>
            <w:pPr>
              <w:jc w:val="center"/>
              <w:rPr>
                <w:b/>
                <w:color w:val="auto"/>
                <w:sz w:val="24"/>
                <w:highlight w:val="none"/>
              </w:rPr>
            </w:pPr>
            <w:r>
              <w:rPr>
                <w:rFonts w:hint="eastAsia"/>
                <w:b/>
                <w:color w:val="auto"/>
                <w:sz w:val="24"/>
                <w:highlight w:val="none"/>
              </w:rPr>
              <w:t xml:space="preserve">备注</w:t>
            </w:r>
            <w:r/>
          </w:p>
        </w:tc>
      </w:tr>
      <w:tr>
        <w:trPr>
          <w:cantSplit/>
          <w:jc w:val="center"/>
          <w:trHeight w:val="680"/>
        </w:trPr>
        <w:tc>
          <w:tcPr>
            <w:tcW w:w="1441" w:type="dxa"/>
            <w:vAlign w:val="center"/>
            <w:vMerge w:val="restart"/>
            <w:textDirection w:val="lrTb"/>
            <w:noWrap w:val="false"/>
          </w:tcPr>
          <w:p>
            <w:pPr>
              <w:pStyle w:val="707"/>
              <w:spacing w:after="0" w:line="240" w:lineRule="auto"/>
              <w:rPr>
                <w:rFonts w:eastAsia="宋体"/>
                <w:color w:val="auto"/>
                <w:szCs w:val="24"/>
                <w:highlight w:val="none"/>
              </w:rPr>
            </w:pPr>
            <w:r>
              <w:rPr>
                <w:rFonts w:hint="eastAsia" w:eastAsia="宋体"/>
                <w:color w:val="auto"/>
                <w:szCs w:val="24"/>
                <w:highlight w:val="none"/>
              </w:rPr>
              <w:t xml:space="preserve">人员工资福利费用</w:t>
            </w:r>
            <w:r/>
          </w:p>
        </w:tc>
        <w:tc>
          <w:tcPr>
            <w:gridSpan w:val="2"/>
            <w:tcW w:w="1335" w:type="dxa"/>
            <w:vAlign w:val="center"/>
            <w:vMerge w:val="restart"/>
            <w:textDirection w:val="lrTb"/>
            <w:noWrap w:val="false"/>
          </w:tcPr>
          <w:p>
            <w:pPr>
              <w:pStyle w:val="700"/>
              <w:spacing w:line="240" w:lineRule="auto"/>
              <w:rPr>
                <w:rFonts w:ascii="Times New Roman"/>
                <w:color w:val="auto"/>
                <w:sz w:val="24"/>
                <w:szCs w:val="24"/>
                <w:highlight w:val="none"/>
              </w:rPr>
            </w:pPr>
            <w:r>
              <w:rPr>
                <w:rFonts w:ascii="Times New Roman"/>
                <w:color w:val="auto"/>
                <w:sz w:val="24"/>
                <w:szCs w:val="24"/>
                <w:highlight w:val="none"/>
              </w:rPr>
            </w:r>
            <w:r/>
          </w:p>
        </w:tc>
        <w:tc>
          <w:tcPr>
            <w:tcW w:w="1447" w:type="dxa"/>
            <w:vAlign w:val="center"/>
            <w:textDirection w:val="lrTb"/>
            <w:noWrap w:val="false"/>
          </w:tcPr>
          <w:p>
            <w:pPr>
              <w:pStyle w:val="700"/>
              <w:spacing w:line="240" w:lineRule="auto"/>
              <w:rPr>
                <w:rFonts w:ascii="Times New Roman"/>
                <w:color w:val="auto"/>
                <w:sz w:val="24"/>
                <w:szCs w:val="24"/>
                <w:highlight w:val="none"/>
              </w:rPr>
            </w:pPr>
            <w:r>
              <w:rPr>
                <w:rFonts w:ascii="Times New Roman"/>
                <w:color w:val="auto"/>
                <w:sz w:val="24"/>
                <w:szCs w:val="24"/>
                <w:highlight w:val="none"/>
              </w:rPr>
            </w:r>
            <w:r/>
          </w:p>
        </w:tc>
        <w:tc>
          <w:tcPr>
            <w:tcW w:w="1224" w:type="dxa"/>
            <w:vAlign w:val="center"/>
            <w:textDirection w:val="lrTb"/>
            <w:noWrap w:val="false"/>
          </w:tcPr>
          <w:p>
            <w:pPr>
              <w:pStyle w:val="700"/>
              <w:spacing w:line="240" w:lineRule="auto"/>
              <w:rPr>
                <w:rFonts w:ascii="Times New Roman"/>
                <w:color w:val="auto"/>
                <w:sz w:val="24"/>
                <w:szCs w:val="24"/>
                <w:highlight w:val="none"/>
              </w:rPr>
            </w:pPr>
            <w:r>
              <w:rPr>
                <w:rFonts w:ascii="Times New Roman"/>
                <w:color w:val="auto"/>
                <w:sz w:val="24"/>
                <w:szCs w:val="24"/>
                <w:highlight w:val="none"/>
              </w:rPr>
            </w:r>
            <w:r/>
          </w:p>
        </w:tc>
        <w:tc>
          <w:tcPr>
            <w:tcW w:w="927" w:type="dxa"/>
            <w:vAlign w:val="center"/>
            <w:textDirection w:val="lrTb"/>
            <w:noWrap w:val="false"/>
          </w:tcPr>
          <w:p>
            <w:pPr>
              <w:pStyle w:val="700"/>
              <w:spacing w:line="240" w:lineRule="auto"/>
              <w:rPr>
                <w:rFonts w:ascii="Times New Roman"/>
                <w:color w:val="auto"/>
                <w:sz w:val="24"/>
                <w:szCs w:val="24"/>
                <w:highlight w:val="none"/>
              </w:rPr>
            </w:pPr>
            <w:r>
              <w:rPr>
                <w:rFonts w:ascii="Times New Roman"/>
                <w:color w:val="auto"/>
                <w:sz w:val="24"/>
                <w:szCs w:val="24"/>
                <w:highlight w:val="none"/>
              </w:rPr>
            </w:r>
            <w:r/>
          </w:p>
        </w:tc>
        <w:tc>
          <w:tcPr>
            <w:tcW w:w="3190" w:type="dxa"/>
            <w:vAlign w:val="center"/>
            <w:vMerge w:val="restart"/>
            <w:textDirection w:val="lrTb"/>
            <w:noWrap w:val="false"/>
          </w:tcPr>
          <w:p>
            <w:pPr>
              <w:pStyle w:val="700"/>
              <w:rPr>
                <w:rFonts w:ascii="Times New Roman"/>
                <w:color w:val="auto"/>
                <w:sz w:val="24"/>
                <w:highlight w:val="none"/>
              </w:rPr>
            </w:pPr>
            <w:r>
              <w:rPr>
                <w:rFonts w:ascii="Times New Roman"/>
                <w:color w:val="auto"/>
                <w:sz w:val="24"/>
                <w:szCs w:val="24"/>
                <w:highlight w:val="none"/>
              </w:rPr>
              <w:t xml:space="preserve">费用名称：如每月基本工资加班费、服装费、过节福利费等</w:t>
            </w:r>
            <w:r/>
          </w:p>
        </w:tc>
      </w:tr>
      <w:tr>
        <w:trPr>
          <w:cantSplit/>
          <w:jc w:val="center"/>
          <w:trHeight w:val="850"/>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2"/>
            <w:tcW w:w="1335" w:type="dxa"/>
            <w:vAlign w:val="center"/>
            <w:vMerge w:val="continue"/>
            <w:textDirection w:val="lrTb"/>
            <w:noWrap w:val="false"/>
          </w:tcPr>
          <w:p>
            <w:pPr>
              <w:rPr>
                <w:color w:val="auto"/>
                <w:sz w:val="24"/>
                <w:highlight w:val="none"/>
              </w:rPr>
            </w:pPr>
            <w:r>
              <w:rPr>
                <w:color w:val="auto"/>
                <w:sz w:val="24"/>
                <w:highlight w:val="none"/>
              </w:rPr>
            </w:r>
            <w:r/>
          </w:p>
        </w:tc>
        <w:tc>
          <w:tcPr>
            <w:tcW w:w="1447" w:type="dxa"/>
            <w:vAlign w:val="center"/>
            <w:textDirection w:val="lrTb"/>
            <w:noWrap w:val="false"/>
          </w:tcPr>
          <w:p>
            <w:pPr>
              <w:rPr>
                <w:color w:val="auto"/>
                <w:sz w:val="24"/>
                <w:highlight w:val="none"/>
              </w:rPr>
            </w:pPr>
            <w:r>
              <w:rPr>
                <w:color w:val="auto"/>
                <w:sz w:val="24"/>
                <w:highlight w:val="none"/>
              </w:rPr>
            </w:r>
            <w:r/>
          </w:p>
        </w:tc>
        <w:tc>
          <w:tcPr>
            <w:tcW w:w="1224" w:type="dxa"/>
            <w:vAlign w:val="center"/>
            <w:textDirection w:val="lrTb"/>
            <w:noWrap w:val="false"/>
          </w:tcPr>
          <w:p>
            <w:pPr>
              <w:rPr>
                <w:color w:val="auto"/>
                <w:sz w:val="24"/>
                <w:highlight w:val="none"/>
              </w:rPr>
            </w:pPr>
            <w:r>
              <w:rPr>
                <w:color w:val="auto"/>
                <w:sz w:val="24"/>
                <w:highlight w:val="none"/>
              </w:rPr>
            </w:r>
            <w:r/>
          </w:p>
        </w:tc>
        <w:tc>
          <w:tcPr>
            <w:tcW w:w="927" w:type="dxa"/>
            <w:vAlign w:val="center"/>
            <w:textDirection w:val="lrTb"/>
            <w:noWrap w:val="false"/>
          </w:tcPr>
          <w:p>
            <w:pPr>
              <w:rPr>
                <w:color w:val="auto"/>
                <w:sz w:val="24"/>
                <w:highlight w:val="none"/>
              </w:rPr>
            </w:pPr>
            <w:r>
              <w:rPr>
                <w:color w:val="auto"/>
                <w:sz w:val="24"/>
                <w:highlight w:val="none"/>
              </w:rPr>
            </w:r>
            <w:r/>
          </w:p>
        </w:tc>
        <w:tc>
          <w:tcPr>
            <w:tcW w:w="3190" w:type="dxa"/>
            <w:vAlign w:val="center"/>
            <w:vMerge w:val="continue"/>
            <w:textDirection w:val="lrTb"/>
            <w:noWrap w:val="false"/>
          </w:tcPr>
          <w:p>
            <w:pPr>
              <w:rPr>
                <w:color w:val="auto"/>
                <w:sz w:val="24"/>
                <w:highlight w:val="none"/>
              </w:rPr>
            </w:pPr>
            <w:r>
              <w:rPr>
                <w:color w:val="auto"/>
                <w:sz w:val="24"/>
                <w:highlight w:val="none"/>
              </w:rPr>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2"/>
            <w:tcW w:w="1335" w:type="dxa"/>
            <w:vAlign w:val="center"/>
            <w:vMerge w:val="continue"/>
            <w:textDirection w:val="lrTb"/>
            <w:noWrap w:val="false"/>
          </w:tcPr>
          <w:p>
            <w:pPr>
              <w:rPr>
                <w:color w:val="auto"/>
                <w:sz w:val="24"/>
                <w:highlight w:val="none"/>
              </w:rPr>
            </w:pPr>
            <w:r>
              <w:rPr>
                <w:color w:val="auto"/>
                <w:sz w:val="24"/>
                <w:highlight w:val="none"/>
              </w:rPr>
            </w:r>
            <w:r/>
          </w:p>
        </w:tc>
        <w:tc>
          <w:tcPr>
            <w:tcW w:w="1447" w:type="dxa"/>
            <w:vAlign w:val="center"/>
            <w:textDirection w:val="lrTb"/>
            <w:noWrap w:val="false"/>
          </w:tcPr>
          <w:p>
            <w:pPr>
              <w:rPr>
                <w:color w:val="auto"/>
                <w:sz w:val="24"/>
                <w:highlight w:val="none"/>
              </w:rPr>
            </w:pPr>
            <w:r>
              <w:rPr>
                <w:color w:val="auto"/>
                <w:sz w:val="24"/>
                <w:highlight w:val="none"/>
              </w:rPr>
              <w:t xml:space="preserve">……</w:t>
            </w:r>
            <w:r/>
          </w:p>
        </w:tc>
        <w:tc>
          <w:tcPr>
            <w:tcW w:w="1224" w:type="dxa"/>
            <w:vAlign w:val="center"/>
            <w:textDirection w:val="lrTb"/>
            <w:noWrap w:val="false"/>
          </w:tcPr>
          <w:p>
            <w:pPr>
              <w:rPr>
                <w:color w:val="auto"/>
                <w:sz w:val="24"/>
                <w:szCs w:val="24"/>
                <w:highlight w:val="none"/>
              </w:rPr>
            </w:pPr>
            <w:r>
              <w:rPr>
                <w:color w:val="auto"/>
                <w:sz w:val="24"/>
                <w:szCs w:val="24"/>
                <w:highlight w:val="none"/>
              </w:rPr>
            </w:r>
            <w:r/>
          </w:p>
        </w:tc>
        <w:tc>
          <w:tcPr>
            <w:tcW w:w="927" w:type="dxa"/>
            <w:vAlign w:val="center"/>
            <w:textDirection w:val="lrTb"/>
            <w:noWrap w:val="false"/>
          </w:tcPr>
          <w:p>
            <w:pPr>
              <w:rPr>
                <w:color w:val="auto"/>
                <w:sz w:val="24"/>
                <w:szCs w:val="24"/>
                <w:highlight w:val="none"/>
              </w:rPr>
            </w:pPr>
            <w:r>
              <w:rPr>
                <w:color w:val="auto"/>
                <w:sz w:val="24"/>
                <w:szCs w:val="24"/>
                <w:highlight w:val="none"/>
              </w:rPr>
            </w:r>
            <w:r/>
          </w:p>
        </w:tc>
        <w:tc>
          <w:tcPr>
            <w:tcW w:w="3190" w:type="dxa"/>
            <w:vAlign w:val="center"/>
            <w:vMerge w:val="continue"/>
            <w:textDirection w:val="lrTb"/>
            <w:noWrap w:val="false"/>
          </w:tcPr>
          <w:p>
            <w:pPr>
              <w:pStyle w:val="700"/>
              <w:rPr>
                <w:rFonts w:ascii="Times New Roman"/>
                <w:color w:val="auto"/>
                <w:sz w:val="24"/>
                <w:szCs w:val="24"/>
                <w:highlight w:val="none"/>
              </w:rPr>
            </w:pPr>
            <w:r>
              <w:rPr>
                <w:rFonts w:ascii="Times New Roman"/>
                <w:color w:val="auto"/>
                <w:sz w:val="24"/>
                <w:szCs w:val="24"/>
                <w:highlight w:val="none"/>
              </w:rPr>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6"/>
            <w:tcW w:w="8123" w:type="dxa"/>
            <w:vAlign w:val="center"/>
            <w:textDirection w:val="lrTb"/>
            <w:noWrap w:val="false"/>
          </w:tcPr>
          <w:p>
            <w:pPr>
              <w:pStyle w:val="700"/>
              <w:rPr>
                <w:rFonts w:ascii="Times New Roman"/>
                <w:color w:val="auto"/>
                <w:sz w:val="24"/>
                <w:szCs w:val="24"/>
                <w:highlight w:val="none"/>
              </w:rPr>
            </w:pPr>
            <w:r>
              <w:rPr>
                <w:rFonts w:ascii="Times New Roman"/>
                <w:color w:val="auto"/>
                <w:sz w:val="24"/>
                <w:szCs w:val="24"/>
                <w:highlight w:val="none"/>
              </w:rPr>
              <w:t xml:space="preserve">单个该类别人员工资福利费用</w:t>
            </w:r>
            <w:r>
              <w:rPr>
                <w:rFonts w:hint="eastAsia" w:ascii="Times New Roman"/>
                <w:color w:val="auto"/>
                <w:sz w:val="24"/>
                <w:szCs w:val="24"/>
                <w:highlight w:val="none"/>
                <w:u w:val="single"/>
              </w:rPr>
              <w:t xml:space="preserve">      </w:t>
            </w:r>
            <w:r>
              <w:rPr>
                <w:rFonts w:ascii="Times New Roman"/>
                <w:color w:val="auto"/>
                <w:sz w:val="24"/>
                <w:szCs w:val="24"/>
                <w:highlight w:val="none"/>
              </w:rPr>
              <w:t xml:space="preserve">元/年。</w:t>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6"/>
            <w:tcW w:w="8123" w:type="dxa"/>
            <w:vAlign w:val="center"/>
            <w:textDirection w:val="lrTb"/>
            <w:noWrap w:val="false"/>
          </w:tcPr>
          <w:p>
            <w:pPr>
              <w:pStyle w:val="700"/>
              <w:rPr>
                <w:rFonts w:ascii="Times New Roman"/>
                <w:color w:val="auto"/>
                <w:sz w:val="24"/>
                <w:szCs w:val="24"/>
                <w:highlight w:val="none"/>
              </w:rPr>
            </w:pPr>
            <w:r>
              <w:rPr>
                <w:rFonts w:ascii="Times New Roman"/>
                <w:color w:val="auto"/>
                <w:sz w:val="24"/>
                <w:szCs w:val="24"/>
                <w:highlight w:val="none"/>
              </w:rPr>
              <w:t xml:space="preserve">该类别人员数量：</w:t>
            </w:r>
            <w:r>
              <w:rPr>
                <w:rFonts w:hint="eastAsia" w:ascii="Times New Roman"/>
                <w:color w:val="auto"/>
                <w:sz w:val="24"/>
                <w:szCs w:val="24"/>
                <w:highlight w:val="none"/>
                <w:u w:val="single"/>
              </w:rPr>
              <w:t xml:space="preserve">      </w:t>
            </w:r>
            <w:r>
              <w:rPr>
                <w:rFonts w:ascii="Times New Roman"/>
                <w:color w:val="auto"/>
                <w:sz w:val="24"/>
                <w:szCs w:val="24"/>
                <w:highlight w:val="none"/>
              </w:rPr>
              <w:t xml:space="preserve">个。</w:t>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6"/>
            <w:tcW w:w="8123" w:type="dxa"/>
            <w:vAlign w:val="center"/>
            <w:textDirection w:val="lrTb"/>
            <w:noWrap w:val="false"/>
          </w:tcPr>
          <w:p>
            <w:pPr>
              <w:pStyle w:val="700"/>
              <w:rPr>
                <w:rFonts w:ascii="Times New Roman"/>
                <w:color w:val="auto"/>
                <w:sz w:val="24"/>
                <w:szCs w:val="24"/>
                <w:highlight w:val="none"/>
              </w:rPr>
            </w:pPr>
            <w:r>
              <w:rPr>
                <w:rFonts w:ascii="Times New Roman"/>
                <w:color w:val="auto"/>
                <w:sz w:val="24"/>
                <w:szCs w:val="24"/>
                <w:highlight w:val="none"/>
              </w:rPr>
              <w:t xml:space="preserve">该类别人员年度工资福利费用合计：</w:t>
            </w:r>
            <w:r>
              <w:rPr>
                <w:rFonts w:hint="eastAsia" w:ascii="Times New Roman"/>
                <w:color w:val="auto"/>
                <w:sz w:val="24"/>
                <w:szCs w:val="24"/>
                <w:highlight w:val="none"/>
                <w:u w:val="single"/>
              </w:rPr>
              <w:t xml:space="preserve">     </w:t>
            </w:r>
            <w:r>
              <w:rPr>
                <w:rFonts w:ascii="Times New Roman"/>
                <w:color w:val="auto"/>
                <w:sz w:val="24"/>
                <w:szCs w:val="24"/>
                <w:highlight w:val="none"/>
              </w:rPr>
              <w:t xml:space="preserve">元。</w:t>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2"/>
            <w:tcW w:w="1335" w:type="dxa"/>
            <w:vAlign w:val="center"/>
            <w:vMerge w:val="restart"/>
            <w:textDirection w:val="lrTb"/>
            <w:noWrap w:val="false"/>
          </w:tcPr>
          <w:p>
            <w:pPr>
              <w:rPr>
                <w:color w:val="auto"/>
                <w:sz w:val="24"/>
                <w:highlight w:val="none"/>
              </w:rPr>
            </w:pPr>
            <w:r>
              <w:rPr>
                <w:color w:val="auto"/>
                <w:sz w:val="24"/>
                <w:highlight w:val="none"/>
              </w:rPr>
            </w:r>
            <w:r/>
          </w:p>
        </w:tc>
        <w:tc>
          <w:tcPr>
            <w:tcW w:w="1447" w:type="dxa"/>
            <w:vAlign w:val="center"/>
            <w:textDirection w:val="lrTb"/>
            <w:noWrap w:val="false"/>
          </w:tcPr>
          <w:p>
            <w:pPr>
              <w:rPr>
                <w:color w:val="auto"/>
                <w:sz w:val="24"/>
                <w:highlight w:val="none"/>
              </w:rPr>
            </w:pPr>
            <w:r>
              <w:rPr>
                <w:color w:val="auto"/>
                <w:sz w:val="24"/>
                <w:highlight w:val="none"/>
              </w:rPr>
            </w:r>
            <w:r/>
          </w:p>
        </w:tc>
        <w:tc>
          <w:tcPr>
            <w:tcW w:w="1224" w:type="dxa"/>
            <w:vAlign w:val="center"/>
            <w:textDirection w:val="lrTb"/>
            <w:noWrap w:val="false"/>
          </w:tcPr>
          <w:p>
            <w:pPr>
              <w:rPr>
                <w:color w:val="auto"/>
                <w:sz w:val="24"/>
                <w:highlight w:val="none"/>
              </w:rPr>
            </w:pPr>
            <w:r>
              <w:rPr>
                <w:color w:val="auto"/>
                <w:sz w:val="24"/>
                <w:highlight w:val="none"/>
              </w:rPr>
            </w:r>
            <w:r/>
          </w:p>
        </w:tc>
        <w:tc>
          <w:tcPr>
            <w:tcW w:w="927" w:type="dxa"/>
            <w:vAlign w:val="center"/>
            <w:textDirection w:val="lrTb"/>
            <w:noWrap w:val="false"/>
          </w:tcPr>
          <w:p>
            <w:pPr>
              <w:rPr>
                <w:color w:val="auto"/>
                <w:sz w:val="24"/>
                <w:highlight w:val="none"/>
              </w:rPr>
            </w:pPr>
            <w:r>
              <w:rPr>
                <w:color w:val="auto"/>
                <w:sz w:val="24"/>
                <w:highlight w:val="none"/>
              </w:rPr>
            </w:r>
            <w:r/>
          </w:p>
        </w:tc>
        <w:tc>
          <w:tcPr>
            <w:tcW w:w="3190" w:type="dxa"/>
            <w:vAlign w:val="center"/>
            <w:textDirection w:val="lrTb"/>
            <w:noWrap w:val="false"/>
          </w:tcPr>
          <w:p>
            <w:pPr>
              <w:rPr>
                <w:color w:val="auto"/>
                <w:sz w:val="24"/>
                <w:highlight w:val="none"/>
              </w:rPr>
            </w:pPr>
            <w:r>
              <w:rPr>
                <w:color w:val="auto"/>
                <w:sz w:val="24"/>
                <w:highlight w:val="none"/>
              </w:rPr>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2"/>
            <w:tcW w:w="1335" w:type="dxa"/>
            <w:vAlign w:val="center"/>
            <w:vMerge w:val="continue"/>
            <w:textDirection w:val="lrTb"/>
            <w:noWrap w:val="false"/>
          </w:tcPr>
          <w:p>
            <w:pPr>
              <w:rPr>
                <w:color w:val="auto"/>
                <w:sz w:val="24"/>
                <w:highlight w:val="none"/>
              </w:rPr>
            </w:pPr>
            <w:r>
              <w:rPr>
                <w:color w:val="auto"/>
                <w:sz w:val="24"/>
                <w:highlight w:val="none"/>
              </w:rPr>
            </w:r>
            <w:r/>
          </w:p>
        </w:tc>
        <w:tc>
          <w:tcPr>
            <w:tcW w:w="1447" w:type="dxa"/>
            <w:vAlign w:val="center"/>
            <w:textDirection w:val="lrTb"/>
            <w:noWrap w:val="false"/>
          </w:tcPr>
          <w:p>
            <w:pPr>
              <w:rPr>
                <w:color w:val="auto"/>
                <w:sz w:val="24"/>
                <w:highlight w:val="none"/>
              </w:rPr>
            </w:pPr>
            <w:r>
              <w:rPr>
                <w:color w:val="auto"/>
                <w:sz w:val="24"/>
                <w:highlight w:val="none"/>
              </w:rPr>
            </w:r>
            <w:r/>
          </w:p>
        </w:tc>
        <w:tc>
          <w:tcPr>
            <w:tcW w:w="1224" w:type="dxa"/>
            <w:vAlign w:val="center"/>
            <w:textDirection w:val="lrTb"/>
            <w:noWrap w:val="false"/>
          </w:tcPr>
          <w:p>
            <w:pPr>
              <w:rPr>
                <w:color w:val="auto"/>
                <w:sz w:val="24"/>
                <w:highlight w:val="none"/>
              </w:rPr>
            </w:pPr>
            <w:r>
              <w:rPr>
                <w:color w:val="auto"/>
                <w:sz w:val="24"/>
                <w:highlight w:val="none"/>
              </w:rPr>
            </w:r>
            <w:r/>
          </w:p>
        </w:tc>
        <w:tc>
          <w:tcPr>
            <w:tcW w:w="927" w:type="dxa"/>
            <w:vAlign w:val="center"/>
            <w:textDirection w:val="lrTb"/>
            <w:noWrap w:val="false"/>
          </w:tcPr>
          <w:p>
            <w:pPr>
              <w:rPr>
                <w:color w:val="auto"/>
                <w:sz w:val="24"/>
                <w:highlight w:val="none"/>
              </w:rPr>
            </w:pPr>
            <w:r>
              <w:rPr>
                <w:color w:val="auto"/>
                <w:sz w:val="24"/>
                <w:highlight w:val="none"/>
              </w:rPr>
            </w:r>
            <w:r/>
          </w:p>
        </w:tc>
        <w:tc>
          <w:tcPr>
            <w:tcW w:w="3190" w:type="dxa"/>
            <w:vAlign w:val="center"/>
            <w:textDirection w:val="lrTb"/>
            <w:noWrap w:val="false"/>
          </w:tcPr>
          <w:p>
            <w:pPr>
              <w:rPr>
                <w:color w:val="auto"/>
                <w:sz w:val="24"/>
                <w:highlight w:val="none"/>
              </w:rPr>
            </w:pPr>
            <w:r>
              <w:rPr>
                <w:color w:val="auto"/>
                <w:sz w:val="24"/>
                <w:highlight w:val="none"/>
              </w:rPr>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2"/>
            <w:tcW w:w="1335" w:type="dxa"/>
            <w:vAlign w:val="center"/>
            <w:vMerge w:val="continue"/>
            <w:textDirection w:val="lrTb"/>
            <w:noWrap w:val="false"/>
          </w:tcPr>
          <w:p>
            <w:pPr>
              <w:rPr>
                <w:color w:val="auto"/>
                <w:sz w:val="24"/>
                <w:highlight w:val="none"/>
              </w:rPr>
            </w:pPr>
            <w:r>
              <w:rPr>
                <w:color w:val="auto"/>
                <w:sz w:val="24"/>
                <w:highlight w:val="none"/>
              </w:rPr>
            </w:r>
            <w:r/>
          </w:p>
        </w:tc>
        <w:tc>
          <w:tcPr>
            <w:tcW w:w="1447" w:type="dxa"/>
            <w:vAlign w:val="center"/>
            <w:textDirection w:val="lrTb"/>
            <w:noWrap w:val="false"/>
          </w:tcPr>
          <w:p>
            <w:pPr>
              <w:rPr>
                <w:color w:val="auto"/>
                <w:sz w:val="24"/>
                <w:highlight w:val="none"/>
              </w:rPr>
            </w:pPr>
            <w:r>
              <w:rPr>
                <w:color w:val="auto"/>
                <w:sz w:val="24"/>
                <w:highlight w:val="none"/>
              </w:rPr>
              <w:t xml:space="preserve">……</w:t>
            </w:r>
            <w:r/>
          </w:p>
        </w:tc>
        <w:tc>
          <w:tcPr>
            <w:tcW w:w="1224" w:type="dxa"/>
            <w:vAlign w:val="center"/>
            <w:textDirection w:val="lrTb"/>
            <w:noWrap w:val="false"/>
          </w:tcPr>
          <w:p>
            <w:pPr>
              <w:rPr>
                <w:color w:val="auto"/>
                <w:sz w:val="24"/>
                <w:szCs w:val="24"/>
                <w:highlight w:val="none"/>
              </w:rPr>
            </w:pPr>
            <w:r>
              <w:rPr>
                <w:color w:val="auto"/>
                <w:sz w:val="24"/>
                <w:szCs w:val="24"/>
                <w:highlight w:val="none"/>
              </w:rPr>
            </w:r>
            <w:r/>
          </w:p>
        </w:tc>
        <w:tc>
          <w:tcPr>
            <w:tcW w:w="927" w:type="dxa"/>
            <w:vAlign w:val="center"/>
            <w:textDirection w:val="lrTb"/>
            <w:noWrap w:val="false"/>
          </w:tcPr>
          <w:p>
            <w:pPr>
              <w:rPr>
                <w:color w:val="auto"/>
                <w:sz w:val="24"/>
                <w:szCs w:val="24"/>
                <w:highlight w:val="none"/>
              </w:rPr>
            </w:pPr>
            <w:r>
              <w:rPr>
                <w:color w:val="auto"/>
                <w:sz w:val="24"/>
                <w:szCs w:val="24"/>
                <w:highlight w:val="none"/>
              </w:rPr>
            </w:r>
            <w:r/>
          </w:p>
        </w:tc>
        <w:tc>
          <w:tcPr>
            <w:tcW w:w="3190" w:type="dxa"/>
            <w:vAlign w:val="center"/>
            <w:textDirection w:val="lrTb"/>
            <w:noWrap w:val="false"/>
          </w:tcPr>
          <w:p>
            <w:pPr>
              <w:pStyle w:val="990"/>
              <w:rPr>
                <w:rFonts w:ascii="Times New Roman" w:hAnsi="Times New Roman"/>
                <w:color w:val="auto"/>
                <w:highlight w:val="none"/>
              </w:rPr>
            </w:pPr>
            <w:r>
              <w:rPr>
                <w:rFonts w:ascii="Times New Roman" w:hAnsi="Times New Roman"/>
                <w:color w:val="auto"/>
                <w:highlight w:val="none"/>
              </w:rPr>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6"/>
            <w:tcW w:w="8123" w:type="dxa"/>
            <w:vAlign w:val="center"/>
            <w:textDirection w:val="lrTb"/>
            <w:noWrap w:val="false"/>
          </w:tcPr>
          <w:p>
            <w:pPr>
              <w:pStyle w:val="700"/>
              <w:rPr>
                <w:rFonts w:ascii="Times New Roman"/>
                <w:color w:val="auto"/>
                <w:sz w:val="24"/>
                <w:szCs w:val="24"/>
                <w:highlight w:val="none"/>
              </w:rPr>
            </w:pPr>
            <w:r>
              <w:rPr>
                <w:rFonts w:ascii="Times New Roman"/>
                <w:color w:val="auto"/>
                <w:sz w:val="24"/>
                <w:szCs w:val="24"/>
                <w:highlight w:val="none"/>
              </w:rPr>
              <w:t xml:space="preserve">单个该类别人员工资福利费用</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rPr>
              <w:t xml:space="preserve">元/年。</w:t>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6"/>
            <w:tcW w:w="8123" w:type="dxa"/>
            <w:vAlign w:val="center"/>
            <w:textDirection w:val="lrTb"/>
            <w:noWrap w:val="false"/>
          </w:tcPr>
          <w:p>
            <w:pPr>
              <w:pStyle w:val="700"/>
              <w:rPr>
                <w:rFonts w:ascii="Times New Roman"/>
                <w:color w:val="auto"/>
                <w:sz w:val="24"/>
                <w:szCs w:val="24"/>
                <w:highlight w:val="none"/>
              </w:rPr>
            </w:pPr>
            <w:r>
              <w:rPr>
                <w:rFonts w:ascii="Times New Roman"/>
                <w:color w:val="auto"/>
                <w:sz w:val="24"/>
                <w:szCs w:val="24"/>
                <w:highlight w:val="none"/>
              </w:rPr>
              <w:t xml:space="preserve">该类别人员数量：</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rPr>
              <w:t xml:space="preserve">个。</w:t>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6"/>
            <w:tcW w:w="8123" w:type="dxa"/>
            <w:vAlign w:val="center"/>
            <w:textDirection w:val="lrTb"/>
            <w:noWrap w:val="false"/>
          </w:tcPr>
          <w:p>
            <w:pPr>
              <w:pStyle w:val="700"/>
              <w:rPr>
                <w:rFonts w:ascii="Times New Roman"/>
                <w:color w:val="auto"/>
                <w:sz w:val="24"/>
                <w:szCs w:val="24"/>
                <w:highlight w:val="none"/>
              </w:rPr>
            </w:pPr>
            <w:r>
              <w:rPr>
                <w:rFonts w:ascii="Times New Roman"/>
                <w:color w:val="auto"/>
                <w:sz w:val="24"/>
                <w:szCs w:val="24"/>
                <w:highlight w:val="none"/>
              </w:rPr>
              <w:t xml:space="preserve">该类别人员年度工资福利费用合计：</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rPr>
              <w:t xml:space="preserve">元。</w:t>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2"/>
            <w:tcW w:w="1335" w:type="dxa"/>
            <w:vAlign w:val="center"/>
            <w:textDirection w:val="lrTb"/>
            <w:noWrap w:val="false"/>
          </w:tcPr>
          <w:p>
            <w:pPr>
              <w:rPr>
                <w:color w:val="auto"/>
                <w:sz w:val="24"/>
                <w:highlight w:val="none"/>
              </w:rPr>
            </w:pPr>
            <w:r>
              <w:rPr>
                <w:color w:val="auto"/>
                <w:sz w:val="24"/>
                <w:highlight w:val="none"/>
              </w:rPr>
              <w:t xml:space="preserve">……</w:t>
            </w:r>
            <w:r/>
          </w:p>
        </w:tc>
        <w:tc>
          <w:tcPr>
            <w:tcW w:w="1447" w:type="dxa"/>
            <w:vAlign w:val="center"/>
            <w:textDirection w:val="lrTb"/>
            <w:noWrap w:val="false"/>
          </w:tcPr>
          <w:p>
            <w:pPr>
              <w:rPr>
                <w:color w:val="auto"/>
                <w:sz w:val="24"/>
                <w:highlight w:val="none"/>
              </w:rPr>
            </w:pPr>
            <w:r>
              <w:rPr>
                <w:color w:val="auto"/>
                <w:sz w:val="24"/>
                <w:highlight w:val="none"/>
              </w:rPr>
            </w:r>
            <w:r/>
          </w:p>
        </w:tc>
        <w:tc>
          <w:tcPr>
            <w:tcW w:w="1224" w:type="dxa"/>
            <w:vAlign w:val="center"/>
            <w:textDirection w:val="lrTb"/>
            <w:noWrap w:val="false"/>
          </w:tcPr>
          <w:p>
            <w:pPr>
              <w:rPr>
                <w:color w:val="auto"/>
                <w:sz w:val="24"/>
                <w:szCs w:val="24"/>
                <w:highlight w:val="none"/>
              </w:rPr>
            </w:pPr>
            <w:r>
              <w:rPr>
                <w:color w:val="auto"/>
                <w:sz w:val="24"/>
                <w:szCs w:val="24"/>
                <w:highlight w:val="none"/>
              </w:rPr>
            </w:r>
            <w:r/>
          </w:p>
        </w:tc>
        <w:tc>
          <w:tcPr>
            <w:tcW w:w="927" w:type="dxa"/>
            <w:vAlign w:val="center"/>
            <w:textDirection w:val="lrTb"/>
            <w:noWrap w:val="false"/>
          </w:tcPr>
          <w:p>
            <w:pPr>
              <w:rPr>
                <w:color w:val="auto"/>
                <w:sz w:val="24"/>
                <w:szCs w:val="24"/>
                <w:highlight w:val="none"/>
              </w:rPr>
            </w:pPr>
            <w:r>
              <w:rPr>
                <w:color w:val="auto"/>
                <w:sz w:val="24"/>
                <w:szCs w:val="24"/>
                <w:highlight w:val="none"/>
              </w:rPr>
            </w:r>
            <w:r/>
          </w:p>
        </w:tc>
        <w:tc>
          <w:tcPr>
            <w:tcW w:w="3190" w:type="dxa"/>
            <w:vAlign w:val="center"/>
            <w:textDirection w:val="lrTb"/>
            <w:noWrap w:val="false"/>
          </w:tcPr>
          <w:p>
            <w:pPr>
              <w:pStyle w:val="990"/>
              <w:rPr>
                <w:rFonts w:ascii="Times New Roman" w:hAnsi="Times New Roman"/>
                <w:color w:val="auto"/>
                <w:highlight w:val="none"/>
              </w:rPr>
            </w:pPr>
            <w:r>
              <w:rPr>
                <w:rFonts w:ascii="Times New Roman" w:hAnsi="Times New Roman"/>
                <w:color w:val="auto"/>
                <w:highlight w:val="none"/>
              </w:rPr>
            </w:r>
            <w:r/>
          </w:p>
        </w:tc>
      </w:tr>
      <w:tr>
        <w:trPr>
          <w:cantSplit/>
          <w:jc w:val="center"/>
          <w:trHeight w:val="1095"/>
        </w:trPr>
        <w:tc>
          <w:tcPr>
            <w:tcW w:w="1441" w:type="dxa"/>
            <w:vAlign w:val="center"/>
            <w:textDirection w:val="lrTb"/>
            <w:noWrap w:val="false"/>
          </w:tcPr>
          <w:p>
            <w:pPr>
              <w:jc w:val="center"/>
              <w:rPr>
                <w:color w:val="auto"/>
                <w:sz w:val="24"/>
                <w:highlight w:val="none"/>
              </w:rPr>
            </w:pPr>
            <w:r>
              <w:rPr>
                <w:rFonts w:hint="eastAsia"/>
                <w:color w:val="auto"/>
                <w:sz w:val="24"/>
                <w:highlight w:val="none"/>
              </w:rPr>
              <w:t xml:space="preserve">车辆、工具等费用（元）</w:t>
            </w:r>
            <w:r/>
          </w:p>
        </w:tc>
        <w:tc>
          <w:tcPr>
            <w:gridSpan w:val="6"/>
            <w:tcW w:w="8123" w:type="dxa"/>
            <w:vAlign w:val="center"/>
            <w:textDirection w:val="lrTb"/>
            <w:noWrap w:val="false"/>
          </w:tcPr>
          <w:p>
            <w:pPr>
              <w:pStyle w:val="990"/>
              <w:rPr>
                <w:rFonts w:ascii="Times New Roman" w:hAnsi="Times New Roman"/>
                <w:color w:val="auto"/>
                <w:highlight w:val="none"/>
              </w:rPr>
            </w:pPr>
            <w:r>
              <w:rPr>
                <w:rFonts w:ascii="Times New Roman" w:hAnsi="Times New Roman"/>
                <w:color w:val="auto"/>
                <w:highlight w:val="none"/>
              </w:rPr>
            </w:r>
            <w:r/>
          </w:p>
        </w:tc>
      </w:tr>
      <w:tr>
        <w:trPr>
          <w:cantSplit/>
          <w:jc w:val="center"/>
          <w:trHeight w:val="1095"/>
        </w:trPr>
        <w:tc>
          <w:tcPr>
            <w:tcW w:w="1441" w:type="dxa"/>
            <w:vAlign w:val="center"/>
            <w:textDirection w:val="lrTb"/>
            <w:noWrap w:val="false"/>
          </w:tcPr>
          <w:p>
            <w:pPr>
              <w:jc w:val="center"/>
              <w:rPr>
                <w:rFonts w:hint="eastAsia"/>
                <w:color w:val="auto"/>
                <w:sz w:val="24"/>
                <w:highlight w:val="none"/>
              </w:rPr>
            </w:pPr>
            <w:r>
              <w:rPr>
                <w:rFonts w:hint="eastAsia"/>
                <w:color w:val="auto"/>
                <w:sz w:val="24"/>
                <w:highlight w:val="none"/>
                <w:lang w:val="en-US" w:eastAsia="zh-CN"/>
              </w:rPr>
              <w:t xml:space="preserve">材料</w:t>
            </w:r>
            <w:r>
              <w:rPr>
                <w:rFonts w:hint="eastAsia"/>
                <w:color w:val="auto"/>
                <w:sz w:val="24"/>
                <w:highlight w:val="none"/>
              </w:rPr>
              <w:t xml:space="preserve">费用（元）</w:t>
            </w:r>
            <w:r/>
          </w:p>
        </w:tc>
        <w:tc>
          <w:tcPr>
            <w:gridSpan w:val="6"/>
            <w:tcW w:w="8123" w:type="dxa"/>
            <w:vAlign w:val="center"/>
            <w:textDirection w:val="lrTb"/>
            <w:noWrap w:val="false"/>
          </w:tcPr>
          <w:p>
            <w:pPr>
              <w:pStyle w:val="990"/>
              <w:rPr>
                <w:rFonts w:ascii="Times New Roman" w:hAnsi="Times New Roman"/>
                <w:color w:val="auto"/>
                <w:highlight w:val="none"/>
              </w:rPr>
            </w:pPr>
            <w:r>
              <w:rPr>
                <w:rFonts w:ascii="Times New Roman" w:hAnsi="Times New Roman"/>
                <w:color w:val="auto"/>
                <w:highlight w:val="none"/>
              </w:rPr>
            </w:r>
            <w:r/>
          </w:p>
        </w:tc>
      </w:tr>
      <w:tr>
        <w:trPr>
          <w:cantSplit/>
          <w:jc w:val="center"/>
          <w:trHeight w:val="668"/>
        </w:trPr>
        <w:tc>
          <w:tcPr>
            <w:tcW w:w="1441" w:type="dxa"/>
            <w:vAlign w:val="center"/>
            <w:textDirection w:val="lrTb"/>
            <w:noWrap w:val="false"/>
          </w:tcPr>
          <w:p>
            <w:pPr>
              <w:jc w:val="center"/>
              <w:rPr>
                <w:color w:val="auto"/>
                <w:sz w:val="24"/>
                <w:highlight w:val="none"/>
              </w:rPr>
            </w:pPr>
            <w:r>
              <w:rPr>
                <w:rFonts w:hint="eastAsia"/>
                <w:color w:val="auto"/>
                <w:sz w:val="24"/>
                <w:highlight w:val="none"/>
              </w:rPr>
              <w:t xml:space="preserve">其他费用（元）</w:t>
            </w:r>
            <w:r/>
          </w:p>
        </w:tc>
        <w:tc>
          <w:tcPr>
            <w:gridSpan w:val="6"/>
            <w:tcW w:w="8123" w:type="dxa"/>
            <w:vAlign w:val="center"/>
            <w:textDirection w:val="lrTb"/>
            <w:noWrap w:val="false"/>
          </w:tcPr>
          <w:p>
            <w:pPr>
              <w:pStyle w:val="990"/>
              <w:rPr>
                <w:rFonts w:ascii="Times New Roman" w:hAnsi="Times New Roman"/>
                <w:color w:val="auto"/>
                <w:highlight w:val="none"/>
              </w:rPr>
            </w:pPr>
            <w:r>
              <w:rPr>
                <w:rFonts w:ascii="Times New Roman" w:hAnsi="Times New Roman"/>
                <w:color w:val="auto"/>
                <w:highlight w:val="none"/>
              </w:rPr>
            </w:r>
            <w:r/>
          </w:p>
        </w:tc>
      </w:tr>
      <w:tr>
        <w:trPr>
          <w:cantSplit/>
          <w:jc w:val="center"/>
          <w:trHeight w:val="433"/>
        </w:trPr>
        <w:tc>
          <w:tcPr>
            <w:tcW w:w="1441" w:type="dxa"/>
            <w:vAlign w:val="center"/>
            <w:textDirection w:val="lrTb"/>
            <w:noWrap w:val="false"/>
          </w:tcPr>
          <w:p>
            <w:pPr>
              <w:jc w:val="center"/>
              <w:rPr>
                <w:color w:val="auto"/>
                <w:sz w:val="24"/>
                <w:highlight w:val="none"/>
              </w:rPr>
            </w:pPr>
            <w:r>
              <w:rPr>
                <w:color w:val="auto"/>
                <w:sz w:val="24"/>
                <w:highlight w:val="none"/>
              </w:rPr>
              <w:t xml:space="preserve">……</w:t>
            </w:r>
            <w:r/>
          </w:p>
        </w:tc>
        <w:tc>
          <w:tcPr>
            <w:gridSpan w:val="6"/>
            <w:tcW w:w="8123" w:type="dxa"/>
            <w:vAlign w:val="center"/>
            <w:textDirection w:val="lrTb"/>
            <w:noWrap w:val="false"/>
          </w:tcPr>
          <w:p>
            <w:pPr>
              <w:pStyle w:val="990"/>
              <w:rPr>
                <w:rFonts w:ascii="Times New Roman" w:hAnsi="Times New Roman"/>
                <w:color w:val="auto"/>
                <w:highlight w:val="none"/>
              </w:rPr>
            </w:pPr>
            <w:r>
              <w:rPr>
                <w:rFonts w:ascii="Times New Roman" w:hAnsi="Times New Roman"/>
                <w:color w:val="auto"/>
                <w:highlight w:val="none"/>
              </w:rPr>
            </w:r>
            <w:r/>
          </w:p>
        </w:tc>
      </w:tr>
      <w:tr>
        <w:trPr>
          <w:cantSplit/>
          <w:jc w:val="center"/>
          <w:trHeight w:val="453"/>
        </w:trPr>
        <w:tc>
          <w:tcPr>
            <w:gridSpan w:val="2"/>
            <w:tcW w:w="2443" w:type="dxa"/>
            <w:vAlign w:val="center"/>
            <w:textDirection w:val="lrTb"/>
            <w:noWrap w:val="false"/>
          </w:tcPr>
          <w:p>
            <w:pPr>
              <w:pStyle w:val="990"/>
              <w:rPr>
                <w:rFonts w:ascii="Times New Roman" w:hAnsi="Times New Roman"/>
                <w:color w:val="auto"/>
                <w:szCs w:val="24"/>
                <w:highlight w:val="none"/>
              </w:rPr>
            </w:pPr>
            <w:r>
              <w:rPr>
                <w:rFonts w:hint="eastAsia" w:ascii="Times New Roman" w:hAnsi="Times New Roman"/>
                <w:color w:val="auto"/>
                <w:szCs w:val="24"/>
                <w:highlight w:val="none"/>
              </w:rPr>
              <w:t xml:space="preserve">合计费用（元</w:t>
            </w:r>
            <w:r>
              <w:rPr>
                <w:rFonts w:hint="eastAsia" w:ascii="Times New Roman" w:hAnsi="Times New Roman"/>
                <w:color w:val="auto"/>
                <w:szCs w:val="24"/>
                <w:highlight w:val="none"/>
                <w:lang w:val="en-US" w:eastAsia="zh-CN"/>
              </w:rPr>
              <w:t xml:space="preserve">/年</w:t>
            </w:r>
            <w:r>
              <w:rPr>
                <w:rFonts w:hint="eastAsia" w:ascii="Times New Roman" w:hAnsi="Times New Roman"/>
                <w:color w:val="auto"/>
                <w:szCs w:val="24"/>
                <w:highlight w:val="none"/>
              </w:rPr>
              <w:t xml:space="preserve">）</w:t>
            </w:r>
            <w:r/>
          </w:p>
        </w:tc>
        <w:tc>
          <w:tcPr>
            <w:gridSpan w:val="5"/>
            <w:tcW w:w="7121" w:type="dxa"/>
            <w:vAlign w:val="center"/>
            <w:textDirection w:val="lrTb"/>
            <w:noWrap w:val="false"/>
          </w:tcPr>
          <w:p>
            <w:pPr>
              <w:pStyle w:val="990"/>
              <w:rPr>
                <w:rFonts w:ascii="Times New Roman" w:hAnsi="Times New Roman"/>
                <w:color w:val="auto"/>
                <w:highlight w:val="none"/>
              </w:rPr>
            </w:pPr>
            <w:r>
              <w:rPr>
                <w:rFonts w:ascii="Times New Roman" w:hAnsi="Times New Roman"/>
                <w:color w:val="auto"/>
                <w:highlight w:val="none"/>
              </w:rPr>
            </w:r>
            <w:r/>
          </w:p>
        </w:tc>
      </w:tr>
    </w:tbl>
    <w:p>
      <w:pPr>
        <w:spacing w:after="0" w:line="460" w:lineRule="exact"/>
        <w:widowControl w:val="off"/>
        <w:rPr>
          <w:rFonts w:hint="eastAsia" w:ascii="Times New Roman" w:hAnsi="Times New Roman" w:eastAsia="宋体" w:cs="宋体"/>
          <w:bCs w:val="0"/>
          <w:color w:val="auto"/>
          <w:sz w:val="24"/>
          <w:szCs w:val="24"/>
          <w:highlight w:val="none"/>
        </w:rPr>
      </w:pPr>
      <w:r>
        <w:rPr>
          <w:rFonts w:hint="eastAsia" w:ascii="Times New Roman" w:hAnsi="Times New Roman" w:eastAsia="宋体" w:cs="宋体"/>
          <w:bCs w:val="0"/>
          <w:color w:val="auto"/>
          <w:sz w:val="24"/>
          <w:szCs w:val="24"/>
          <w:highlight w:val="none"/>
        </w:rPr>
        <w:t xml:space="preserve">注：1、投标人应将对应</w:t>
      </w:r>
      <w:r>
        <w:rPr>
          <w:rFonts w:hint="eastAsia" w:ascii="Times New Roman" w:hAnsi="Times New Roman" w:eastAsia="宋体" w:cs="宋体"/>
          <w:bCs w:val="0"/>
          <w:color w:val="auto"/>
          <w:sz w:val="24"/>
          <w:szCs w:val="24"/>
          <w:highlight w:val="none"/>
          <w:lang w:val="en-US" w:eastAsia="zh-CN"/>
        </w:rPr>
        <w:t xml:space="preserve">分包</w:t>
      </w:r>
      <w:r>
        <w:rPr>
          <w:rFonts w:hint="eastAsia" w:ascii="Times New Roman" w:hAnsi="Times New Roman" w:eastAsia="宋体" w:cs="宋体"/>
          <w:bCs w:val="0"/>
          <w:color w:val="auto"/>
          <w:sz w:val="24"/>
          <w:szCs w:val="24"/>
          <w:highlight w:val="none"/>
        </w:rPr>
        <w:t xml:space="preserve">的有关费用情况分类别依次填报在上述表格中。</w:t>
      </w:r>
      <w:r/>
    </w:p>
    <w:p>
      <w:pPr>
        <w:ind w:firstLine="480"/>
        <w:spacing w:after="0" w:line="460" w:lineRule="exact"/>
        <w:widowControl w:val="off"/>
        <w:rPr>
          <w:rFonts w:hint="eastAsia" w:ascii="Times New Roman" w:hAnsi="Times New Roman" w:eastAsia="宋体" w:cs="宋体"/>
          <w:bCs w:val="0"/>
          <w:color w:val="auto"/>
          <w:sz w:val="24"/>
          <w:szCs w:val="24"/>
          <w:highlight w:val="none"/>
        </w:rPr>
      </w:pPr>
      <w:r>
        <w:rPr>
          <w:rFonts w:hint="eastAsia" w:ascii="Times New Roman" w:hAnsi="Times New Roman" w:eastAsia="宋体" w:cs="宋体"/>
          <w:bCs w:val="0"/>
          <w:color w:val="auto"/>
          <w:sz w:val="24"/>
          <w:szCs w:val="24"/>
          <w:highlight w:val="none"/>
        </w:rPr>
        <w:t xml:space="preserve">2、表中“合计费用</w:t>
      </w:r>
      <w:r>
        <w:rPr>
          <w:rFonts w:hint="eastAsia" w:ascii="Times New Roman" w:hAnsi="Times New Roman" w:eastAsia="宋体" w:cs="宋体"/>
          <w:bCs w:val="0"/>
          <w:color w:val="auto"/>
          <w:sz w:val="24"/>
          <w:szCs w:val="24"/>
          <w:highlight w:val="none"/>
          <w:lang w:eastAsia="zh-CN"/>
        </w:rPr>
        <w:t xml:space="preserve">（</w:t>
      </w:r>
      <w:r>
        <w:rPr>
          <w:rFonts w:hint="eastAsia" w:ascii="Times New Roman" w:hAnsi="Times New Roman" w:eastAsia="宋体" w:cs="宋体"/>
          <w:bCs w:val="0"/>
          <w:color w:val="auto"/>
          <w:sz w:val="24"/>
          <w:szCs w:val="24"/>
          <w:highlight w:val="none"/>
          <w:lang w:val="en-US" w:eastAsia="zh-CN"/>
        </w:rPr>
        <w:t xml:space="preserve">元/年</w:t>
      </w:r>
      <w:r>
        <w:rPr>
          <w:rFonts w:hint="eastAsia" w:ascii="Times New Roman" w:hAnsi="Times New Roman" w:eastAsia="宋体" w:cs="宋体"/>
          <w:bCs w:val="0"/>
          <w:color w:val="auto"/>
          <w:sz w:val="24"/>
          <w:szCs w:val="24"/>
          <w:highlight w:val="none"/>
          <w:lang w:eastAsia="zh-CN"/>
        </w:rPr>
        <w:t xml:space="preserve">）</w:t>
      </w:r>
      <w:r>
        <w:rPr>
          <w:rFonts w:hint="eastAsia" w:ascii="Times New Roman" w:hAnsi="Times New Roman" w:eastAsia="宋体" w:cs="宋体"/>
          <w:bCs w:val="0"/>
          <w:color w:val="auto"/>
          <w:sz w:val="24"/>
          <w:szCs w:val="24"/>
          <w:highlight w:val="none"/>
        </w:rPr>
        <w:t xml:space="preserve">”应与</w:t>
      </w:r>
      <w:r>
        <w:rPr>
          <w:rFonts w:hint="eastAsia" w:ascii="Times New Roman" w:hAnsi="Times New Roman" w:eastAsia="宋体" w:cs="宋体"/>
          <w:b/>
          <w:bCs w:val="0"/>
          <w:color w:val="auto"/>
          <w:sz w:val="24"/>
          <w:szCs w:val="24"/>
          <w:highlight w:val="none"/>
          <w:lang w:val="en-US" w:eastAsia="zh-CN"/>
        </w:rPr>
        <w:t xml:space="preserve">表1中“</w:t>
      </w:r>
      <w:r>
        <w:rPr>
          <w:rFonts w:hint="eastAsia"/>
          <w:b/>
          <w:bCs w:val="0"/>
          <w:color w:val="auto"/>
          <w:sz w:val="24"/>
          <w:szCs w:val="24"/>
          <w:highlight w:val="none"/>
          <w:lang w:val="en-US" w:eastAsia="zh-CN"/>
        </w:rPr>
        <w:t xml:space="preserve">服务费用合计（元/年）</w:t>
      </w:r>
      <w:r>
        <w:rPr>
          <w:rFonts w:hint="eastAsia" w:ascii="Times New Roman" w:hAnsi="Times New Roman" w:eastAsia="宋体" w:cs="宋体"/>
          <w:b/>
          <w:bCs w:val="0"/>
          <w:color w:val="auto"/>
          <w:sz w:val="24"/>
          <w:szCs w:val="24"/>
          <w:highlight w:val="none"/>
          <w:lang w:val="en-US" w:eastAsia="zh-CN"/>
        </w:rPr>
        <w:t xml:space="preserve">”</w:t>
      </w:r>
      <w:r>
        <w:rPr>
          <w:rFonts w:hint="eastAsia" w:ascii="Times New Roman" w:hAnsi="Times New Roman" w:eastAsia="宋体" w:cs="宋体"/>
          <w:bCs w:val="0"/>
          <w:color w:val="auto"/>
          <w:sz w:val="24"/>
          <w:szCs w:val="24"/>
          <w:highlight w:val="none"/>
          <w:lang w:val="en-US" w:eastAsia="zh-CN"/>
        </w:rPr>
        <w:t xml:space="preserve">相</w:t>
      </w:r>
      <w:r>
        <w:rPr>
          <w:rFonts w:hint="eastAsia" w:ascii="Times New Roman" w:hAnsi="Times New Roman" w:eastAsia="宋体" w:cs="宋体"/>
          <w:bCs w:val="0"/>
          <w:color w:val="auto"/>
          <w:sz w:val="24"/>
          <w:szCs w:val="24"/>
          <w:highlight w:val="none"/>
        </w:rPr>
        <w:t xml:space="preserve">一致。</w:t>
      </w:r>
      <w:r/>
    </w:p>
    <w:p>
      <w:pPr>
        <w:ind w:firstLine="480"/>
        <w:spacing w:after="0" w:line="460" w:lineRule="exact"/>
        <w:widowControl w:val="off"/>
        <w:rPr>
          <w:rFonts w:hint="eastAsia" w:ascii="Times New Roman" w:hAnsi="Times New Roman" w:eastAsia="宋体" w:cs="宋体"/>
          <w:b w:val="0"/>
          <w:bCs w:val="0"/>
          <w:color w:val="auto"/>
          <w:sz w:val="24"/>
          <w:szCs w:val="24"/>
          <w:highlight w:val="none"/>
          <w:lang w:eastAsia="zh-CN"/>
        </w:rPr>
      </w:pPr>
      <w:r>
        <w:rPr>
          <w:rFonts w:hint="eastAsia" w:ascii="Times New Roman" w:hAnsi="Times New Roman" w:eastAsia="宋体" w:cs="宋体"/>
          <w:b w:val="0"/>
          <w:bCs w:val="0"/>
          <w:color w:val="auto"/>
          <w:sz w:val="24"/>
          <w:szCs w:val="24"/>
          <w:highlight w:val="none"/>
        </w:rPr>
        <w:t xml:space="preserve">3、投入费用明细供评委和采购人参考</w:t>
      </w:r>
      <w:r>
        <w:rPr>
          <w:rFonts w:hint="eastAsia" w:ascii="Times New Roman" w:hAnsi="Times New Roman" w:eastAsia="宋体" w:cs="宋体"/>
          <w:b w:val="0"/>
          <w:bCs w:val="0"/>
          <w:color w:val="auto"/>
          <w:sz w:val="24"/>
          <w:szCs w:val="24"/>
          <w:highlight w:val="none"/>
          <w:lang w:eastAsia="zh-CN"/>
        </w:rPr>
        <w:t xml:space="preserve">，</w:t>
      </w:r>
      <w:r>
        <w:rPr>
          <w:rFonts w:hint="eastAsia" w:ascii="Times New Roman" w:hAnsi="Times New Roman" w:eastAsia="宋体" w:cs="宋体"/>
          <w:b w:val="0"/>
          <w:bCs w:val="0"/>
          <w:color w:val="auto"/>
          <w:sz w:val="24"/>
          <w:szCs w:val="24"/>
          <w:highlight w:val="none"/>
          <w:lang w:val="en-US" w:eastAsia="zh-CN"/>
        </w:rPr>
        <w:t xml:space="preserve">也作为</w:t>
      </w:r>
      <w:r>
        <w:rPr>
          <w:rFonts w:hint="eastAsia" w:ascii="Times New Roman" w:hAnsi="Times New Roman" w:eastAsia="宋体" w:cs="宋体"/>
          <w:b w:val="0"/>
          <w:bCs w:val="0"/>
          <w:color w:val="auto"/>
          <w:sz w:val="24"/>
          <w:szCs w:val="21"/>
          <w:highlight w:val="none"/>
        </w:rPr>
        <w:t xml:space="preserve">维保考核重要参考依据之一</w:t>
      </w:r>
      <w:r>
        <w:rPr>
          <w:rFonts w:hint="eastAsia" w:ascii="Times New Roman" w:hAnsi="Times New Roman" w:eastAsia="宋体" w:cs="宋体"/>
          <w:b w:val="0"/>
          <w:bCs w:val="0"/>
          <w:color w:val="auto"/>
          <w:sz w:val="24"/>
          <w:szCs w:val="21"/>
          <w:highlight w:val="none"/>
          <w:lang w:eastAsia="zh-CN"/>
        </w:rPr>
        <w:t xml:space="preserve">。</w:t>
      </w:r>
      <w:r/>
    </w:p>
    <w:p>
      <w:pPr>
        <w:ind w:firstLine="480"/>
        <w:spacing w:after="0" w:line="460" w:lineRule="exact"/>
        <w:widowControl w:val="off"/>
        <w:rPr>
          <w:rFonts w:hint="eastAsia" w:ascii="Times New Roman" w:hAnsi="Times New Roman" w:eastAsia="宋体" w:cs="宋体"/>
          <w:bCs w:val="0"/>
          <w:color w:val="auto"/>
          <w:sz w:val="24"/>
          <w:szCs w:val="24"/>
          <w:highlight w:val="none"/>
        </w:rPr>
      </w:pPr>
      <w:r>
        <w:rPr>
          <w:rFonts w:hint="eastAsia" w:ascii="Times New Roman" w:hAnsi="Times New Roman" w:eastAsia="宋体" w:cs="宋体"/>
          <w:bCs w:val="0"/>
          <w:color w:val="auto"/>
          <w:sz w:val="24"/>
          <w:szCs w:val="24"/>
          <w:highlight w:val="none"/>
        </w:rPr>
        <w:t xml:space="preserve">4、如有需要说明的事项，请在备注中列明。</w:t>
      </w:r>
      <w:r/>
    </w:p>
    <w:p>
      <w:pPr>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r>
      <w:r/>
    </w:p>
    <w:p>
      <w:pPr>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br w:type="page" w:clear="all"/>
      </w:r>
      <w:r/>
    </w:p>
    <w:p>
      <w:pPr>
        <w:jc w:val="left"/>
        <w:spacing w:line="400" w:lineRule="exact"/>
        <w:rPr>
          <w:rFonts w:hint="default" w:ascii="Times New Roman" w:hAnsi="Times New Roman" w:eastAsia="宋体"/>
          <w:b/>
          <w:bCs/>
          <w:color w:val="auto"/>
          <w:sz w:val="24"/>
          <w:szCs w:val="24"/>
          <w:highlight w:val="none"/>
          <w:lang w:val="en-US" w:eastAsia="zh-CN"/>
        </w:rPr>
      </w:pPr>
      <w:r>
        <w:rPr>
          <w:rFonts w:hint="eastAsia"/>
          <w:b/>
          <w:bCs/>
          <w:color w:val="auto"/>
          <w:sz w:val="24"/>
          <w:szCs w:val="24"/>
          <w:highlight w:val="none"/>
          <w:lang w:val="en-US" w:eastAsia="zh-CN"/>
        </w:rPr>
        <w:t xml:space="preserve">表1</w:t>
      </w:r>
      <w:r/>
    </w:p>
    <w:p>
      <w:pPr>
        <w:ind w:firstLine="482"/>
        <w:jc w:val="left"/>
        <w:spacing w:line="400" w:lineRule="exact"/>
        <w:rPr>
          <w:rFonts w:hint="eastAsia" w:ascii="Times New Roman" w:hAnsi="Times New Roman" w:eastAsia="宋体"/>
          <w:b/>
          <w:bCs/>
          <w:color w:val="auto"/>
          <w:sz w:val="24"/>
          <w:szCs w:val="24"/>
          <w:highlight w:val="none"/>
          <w:lang w:eastAsia="zh-CN"/>
        </w:rPr>
      </w:pPr>
      <w:r>
        <w:rPr>
          <w:rFonts w:hint="eastAsia" w:ascii="Times New Roman" w:hAnsi="Times New Roman" w:eastAsia="宋体"/>
          <w:b/>
          <w:bCs/>
          <w:color w:val="auto"/>
          <w:sz w:val="24"/>
          <w:szCs w:val="24"/>
          <w:highlight w:val="none"/>
        </w:rPr>
        <w:t xml:space="preserve">项目名称：</w:t>
      </w:r>
      <w:r>
        <w:rPr>
          <w:rFonts w:hint="eastAsia"/>
          <w:b/>
          <w:bCs/>
          <w:color w:val="auto"/>
          <w:sz w:val="24"/>
          <w:szCs w:val="24"/>
          <w:highlight w:val="none"/>
          <w:lang w:eastAsia="zh-CN"/>
        </w:rPr>
        <w:t xml:space="preserve">苏州工学院两校区学生宿舍零星维修外包服务</w:t>
      </w:r>
      <w:r/>
    </w:p>
    <w:p>
      <w:pPr>
        <w:ind w:firstLine="482"/>
        <w:jc w:val="left"/>
        <w:spacing w:line="400" w:lineRule="exact"/>
        <w:rPr>
          <w:rFonts w:hint="eastAsia" w:ascii="Times New Roman" w:hAnsi="Times New Roman" w:eastAsia="宋体"/>
          <w:b/>
          <w:bCs/>
          <w:color w:val="auto"/>
          <w:sz w:val="24"/>
          <w:szCs w:val="24"/>
          <w:highlight w:val="none"/>
          <w:lang w:eastAsia="zh-CN"/>
        </w:rPr>
      </w:pPr>
      <w:r>
        <w:rPr>
          <w:rFonts w:hint="eastAsia" w:ascii="Times New Roman" w:hAnsi="Times New Roman" w:eastAsia="宋体"/>
          <w:b/>
          <w:bCs/>
          <w:color w:val="auto"/>
          <w:sz w:val="24"/>
          <w:szCs w:val="24"/>
          <w:highlight w:val="none"/>
        </w:rPr>
        <w:t xml:space="preserve">项目编号：</w:t>
      </w:r>
      <w:r>
        <w:rPr>
          <w:rFonts w:hint="eastAsia"/>
          <w:b/>
          <w:bCs/>
          <w:color w:val="auto"/>
          <w:sz w:val="24"/>
          <w:szCs w:val="24"/>
          <w:highlight w:val="none"/>
          <w:lang w:eastAsia="zh-CN"/>
        </w:rPr>
        <w:t xml:space="preserve">JSZC-320581-XTPC-G2026-0015</w:t>
      </w:r>
      <w:r/>
    </w:p>
    <w:p>
      <w:pPr>
        <w:ind w:firstLine="482"/>
        <w:jc w:val="left"/>
        <w:spacing w:line="400" w:lineRule="exact"/>
        <w:rPr>
          <w:rFonts w:hint="default" w:ascii="Times New Roman" w:hAnsi="Times New Roman" w:eastAsia="宋体"/>
          <w:b/>
          <w:bCs/>
          <w:color w:val="auto"/>
          <w:sz w:val="24"/>
          <w:szCs w:val="24"/>
          <w:highlight w:val="none"/>
          <w:lang w:val="en-US" w:eastAsia="zh-CN"/>
        </w:rPr>
      </w:pPr>
      <w:r>
        <w:rPr>
          <w:rFonts w:hint="eastAsia" w:ascii="Times New Roman" w:hAnsi="Times New Roman" w:eastAsia="宋体"/>
          <w:b/>
          <w:bCs/>
          <w:color w:val="auto"/>
          <w:sz w:val="24"/>
          <w:szCs w:val="24"/>
          <w:highlight w:val="none"/>
        </w:rPr>
        <w:t xml:space="preserve">分 包 号：</w:t>
      </w:r>
      <w:r>
        <w:rPr>
          <w:rFonts w:hint="eastAsia"/>
          <w:b/>
          <w:bCs/>
          <w:color w:val="auto"/>
          <w:sz w:val="24"/>
          <w:szCs w:val="24"/>
          <w:highlight w:val="none"/>
          <w:lang w:val="en-US" w:eastAsia="zh-CN"/>
        </w:rPr>
        <w:t xml:space="preserve">分包二</w:t>
      </w:r>
      <w:r/>
    </w:p>
    <w:p>
      <w:pPr>
        <w:ind w:firstLine="482"/>
        <w:jc w:val="left"/>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b/>
          <w:bCs/>
          <w:color w:val="auto"/>
          <w:sz w:val="24"/>
          <w:szCs w:val="24"/>
          <w:highlight w:val="none"/>
        </w:rPr>
        <w:t xml:space="preserve">分包名称</w:t>
      </w:r>
      <w:r>
        <w:rPr>
          <w:rFonts w:hint="eastAsia" w:ascii="Times New Roman" w:hAnsi="Times New Roman" w:eastAsia="宋体"/>
          <w:color w:val="auto"/>
          <w:sz w:val="24"/>
          <w:szCs w:val="24"/>
          <w:highlight w:val="none"/>
        </w:rPr>
        <w:t xml:space="preserve">：</w:t>
      </w:r>
      <w:r>
        <w:rPr>
          <w:rFonts w:hint="eastAsia"/>
          <w:b/>
          <w:bCs/>
          <w:color w:val="auto"/>
          <w:sz w:val="24"/>
          <w:szCs w:val="24"/>
          <w:highlight w:val="none"/>
          <w:lang w:eastAsia="zh-CN"/>
        </w:rPr>
        <w:t xml:space="preserve">苏州工学院两校区学生宿舍零星维修外包服务（</w:t>
      </w:r>
      <w:r>
        <w:rPr>
          <w:rFonts w:hint="eastAsia"/>
          <w:b/>
          <w:bCs/>
          <w:color w:val="auto"/>
          <w:sz w:val="24"/>
          <w:szCs w:val="24"/>
          <w:highlight w:val="none"/>
          <w:lang w:val="en-US" w:eastAsia="zh-CN"/>
        </w:rPr>
        <w:t xml:space="preserve">分包二</w:t>
      </w:r>
      <w:r>
        <w:rPr>
          <w:rFonts w:hint="eastAsia"/>
          <w:b/>
          <w:bCs/>
          <w:color w:val="auto"/>
          <w:sz w:val="24"/>
          <w:szCs w:val="24"/>
          <w:highlight w:val="none"/>
          <w:lang w:eastAsia="zh-CN"/>
        </w:rPr>
        <w:t xml:space="preserve">）</w:t>
      </w:r>
      <w:r/>
    </w:p>
    <w:tbl>
      <w:tblPr>
        <w:tblStyle w:val="682"/>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3235"/>
        <w:gridCol w:w="1167"/>
        <w:gridCol w:w="2400"/>
        <w:gridCol w:w="1527"/>
      </w:tblGrid>
      <w:tr>
        <w:trPr>
          <w:cantSplit/>
          <w:trHeight w:val="552"/>
        </w:trPr>
        <w:tc>
          <w:tcPr>
            <w:tcW w:w="881" w:type="dxa"/>
            <w:vAlign w:val="center"/>
            <w:textDirection w:val="lrTb"/>
            <w:noWrap w:val="false"/>
          </w:tcPr>
          <w:p>
            <w:pPr>
              <w:jc w:val="center"/>
              <w:rPr>
                <w:b/>
                <w:bCs/>
                <w:color w:val="auto"/>
                <w:sz w:val="24"/>
                <w:highlight w:val="none"/>
              </w:rPr>
            </w:pPr>
            <w:r>
              <w:rPr>
                <w:b/>
                <w:bCs/>
                <w:color w:val="auto"/>
                <w:sz w:val="24"/>
                <w:highlight w:val="none"/>
              </w:rPr>
              <w:t xml:space="preserve">序号</w:t>
            </w:r>
            <w:r/>
          </w:p>
        </w:tc>
        <w:tc>
          <w:tcPr>
            <w:tcW w:w="3235" w:type="dxa"/>
            <w:vAlign w:val="center"/>
            <w:textDirection w:val="lrTb"/>
            <w:noWrap w:val="false"/>
          </w:tcPr>
          <w:p>
            <w:pPr>
              <w:jc w:val="center"/>
              <w:rPr>
                <w:b/>
                <w:bCs/>
                <w:color w:val="auto"/>
                <w:sz w:val="24"/>
                <w:highlight w:val="none"/>
              </w:rPr>
            </w:pPr>
            <w:r>
              <w:rPr>
                <w:b/>
                <w:bCs/>
                <w:color w:val="auto"/>
                <w:sz w:val="24"/>
                <w:highlight w:val="none"/>
              </w:rPr>
              <w:t xml:space="preserve">投入项目及费用名称</w:t>
            </w:r>
            <w:r/>
          </w:p>
        </w:tc>
        <w:tc>
          <w:tcPr>
            <w:tcW w:w="1167" w:type="dxa"/>
            <w:vAlign w:val="center"/>
            <w:textDirection w:val="lrTb"/>
            <w:noWrap w:val="false"/>
          </w:tcPr>
          <w:p>
            <w:pPr>
              <w:ind w:firstLine="241"/>
              <w:rPr>
                <w:b/>
                <w:bCs/>
                <w:color w:val="auto"/>
                <w:sz w:val="24"/>
                <w:highlight w:val="none"/>
              </w:rPr>
            </w:pPr>
            <w:r>
              <w:rPr>
                <w:b/>
                <w:bCs/>
                <w:color w:val="auto"/>
                <w:sz w:val="24"/>
                <w:highlight w:val="none"/>
              </w:rPr>
              <w:t xml:space="preserve">数量</w:t>
            </w:r>
            <w:r/>
          </w:p>
        </w:tc>
        <w:tc>
          <w:tcPr>
            <w:tcW w:w="2400" w:type="dxa"/>
            <w:vAlign w:val="center"/>
            <w:textDirection w:val="lrTb"/>
            <w:noWrap w:val="false"/>
          </w:tcPr>
          <w:p>
            <w:pPr>
              <w:jc w:val="center"/>
              <w:rPr>
                <w:b/>
                <w:bCs/>
                <w:color w:val="auto"/>
                <w:sz w:val="24"/>
                <w:highlight w:val="none"/>
              </w:rPr>
            </w:pPr>
            <w:r>
              <w:rPr>
                <w:b/>
                <w:bCs/>
                <w:color w:val="auto"/>
                <w:sz w:val="24"/>
                <w:highlight w:val="none"/>
              </w:rPr>
              <w:t xml:space="preserve">金额（人民币元）</w:t>
            </w:r>
            <w:r/>
          </w:p>
        </w:tc>
        <w:tc>
          <w:tcPr>
            <w:tcW w:w="1527" w:type="dxa"/>
            <w:vAlign w:val="center"/>
            <w:textDirection w:val="lrTb"/>
            <w:noWrap w:val="false"/>
          </w:tcPr>
          <w:p>
            <w:pPr>
              <w:jc w:val="center"/>
              <w:rPr>
                <w:rFonts w:hint="eastAsia" w:eastAsia="宋体"/>
                <w:b/>
                <w:bCs/>
                <w:color w:val="auto"/>
                <w:sz w:val="24"/>
                <w:highlight w:val="none"/>
                <w:lang w:eastAsia="zh-CN"/>
              </w:rPr>
            </w:pPr>
            <w:r>
              <w:rPr>
                <w:rFonts w:hint="eastAsia"/>
                <w:b/>
                <w:bCs/>
                <w:color w:val="auto"/>
                <w:sz w:val="24"/>
                <w:highlight w:val="none"/>
                <w:lang w:val="en-US" w:eastAsia="zh-CN"/>
              </w:rPr>
              <w:t xml:space="preserve">备注</w:t>
            </w:r>
            <w:r/>
          </w:p>
        </w:tc>
      </w:tr>
      <w:tr>
        <w:trPr>
          <w:cantSplit/>
          <w:trHeight w:val="517"/>
        </w:trPr>
        <w:tc>
          <w:tcPr>
            <w:tcW w:w="881" w:type="dxa"/>
            <w:vAlign w:val="center"/>
            <w:textDirection w:val="lrTb"/>
            <w:noWrap w:val="false"/>
          </w:tcPr>
          <w:p>
            <w:pPr>
              <w:pStyle w:val="707"/>
              <w:spacing w:after="0" w:line="240" w:lineRule="auto"/>
              <w:rPr>
                <w:rFonts w:eastAsia="宋体"/>
                <w:color w:val="auto"/>
                <w:szCs w:val="24"/>
                <w:highlight w:val="none"/>
                <w:lang w:val="en-US" w:eastAsia="zh-CN"/>
              </w:rPr>
            </w:pPr>
            <w:r>
              <w:rPr>
                <w:rFonts w:eastAsia="宋体"/>
                <w:color w:val="auto"/>
                <w:szCs w:val="24"/>
                <w:highlight w:val="none"/>
                <w:lang w:val="en-US" w:eastAsia="zh-CN"/>
              </w:rPr>
              <w:t xml:space="preserve">1</w:t>
            </w:r>
            <w:r/>
          </w:p>
        </w:tc>
        <w:tc>
          <w:tcPr>
            <w:tcW w:w="3235" w:type="dxa"/>
            <w:vAlign w:val="center"/>
            <w:textDirection w:val="lrTb"/>
            <w:noWrap w:val="false"/>
          </w:tcPr>
          <w:p>
            <w:pPr>
              <w:pStyle w:val="700"/>
              <w:jc w:val="center"/>
              <w:spacing w:line="240" w:lineRule="auto"/>
              <w:rPr>
                <w:rFonts w:ascii="Times New Roman" w:hAnsi="Times New Roman"/>
                <w:b/>
                <w:bCs/>
                <w:color w:val="auto"/>
                <w:sz w:val="24"/>
                <w:szCs w:val="24"/>
                <w:highlight w:val="none"/>
                <w:lang w:val="en-US" w:eastAsia="zh-CN" w:bidi="ar-SA"/>
              </w:rPr>
            </w:pPr>
            <w:r>
              <w:rPr>
                <w:rFonts w:ascii="Times New Roman" w:hAnsi="Times New Roman"/>
                <w:b/>
                <w:bCs/>
                <w:color w:val="auto"/>
                <w:sz w:val="24"/>
                <w:szCs w:val="24"/>
                <w:highlight w:val="none"/>
                <w:lang w:val="en-US" w:eastAsia="zh-CN" w:bidi="ar-SA"/>
              </w:rPr>
            </w:r>
            <w:r/>
          </w:p>
        </w:tc>
        <w:tc>
          <w:tcPr>
            <w:tcW w:w="1167" w:type="dxa"/>
            <w:vAlign w:val="center"/>
            <w:textDirection w:val="lrTb"/>
            <w:noWrap w:val="false"/>
          </w:tcPr>
          <w:p>
            <w:pPr>
              <w:pStyle w:val="700"/>
              <w:spacing w:line="240" w:lineRule="auto"/>
              <w:rPr>
                <w:rFonts w:ascii="Times New Roman"/>
                <w:color w:val="auto"/>
                <w:sz w:val="24"/>
                <w:szCs w:val="24"/>
                <w:highlight w:val="none"/>
                <w:lang w:val="en-US" w:eastAsia="zh-CN"/>
              </w:rPr>
            </w:pPr>
            <w:r>
              <w:rPr>
                <w:rFonts w:ascii="Times New Roman"/>
                <w:color w:val="auto"/>
                <w:sz w:val="24"/>
                <w:szCs w:val="24"/>
                <w:highlight w:val="none"/>
                <w:lang w:val="en-US" w:eastAsia="zh-CN"/>
              </w:rPr>
            </w:r>
            <w:r/>
          </w:p>
        </w:tc>
        <w:tc>
          <w:tcPr>
            <w:tcW w:w="2400" w:type="dxa"/>
            <w:vAlign w:val="center"/>
            <w:textDirection w:val="lrTb"/>
            <w:noWrap w:val="false"/>
          </w:tcPr>
          <w:p>
            <w:pPr>
              <w:pStyle w:val="700"/>
              <w:spacing w:line="240" w:lineRule="auto"/>
              <w:rPr>
                <w:rFonts w:ascii="Times New Roman"/>
                <w:color w:val="auto"/>
                <w:sz w:val="24"/>
                <w:szCs w:val="24"/>
                <w:highlight w:val="none"/>
                <w:lang w:val="en-US" w:eastAsia="zh-CN"/>
              </w:rPr>
            </w:pPr>
            <w:r>
              <w:rPr>
                <w:rFonts w:ascii="Times New Roman"/>
                <w:color w:val="auto"/>
                <w:sz w:val="24"/>
                <w:szCs w:val="24"/>
                <w:highlight w:val="none"/>
                <w:lang w:val="en-US" w:eastAsia="zh-CN"/>
              </w:rPr>
            </w:r>
            <w:r/>
          </w:p>
        </w:tc>
        <w:tc>
          <w:tcPr>
            <w:tcW w:w="1527" w:type="dxa"/>
            <w:vAlign w:val="center"/>
            <w:textDirection w:val="lrTb"/>
            <w:noWrap w:val="false"/>
          </w:tcPr>
          <w:p>
            <w:pPr>
              <w:pStyle w:val="700"/>
              <w:jc w:val="center"/>
              <w:rPr>
                <w:rFonts w:ascii="Times New Roman"/>
                <w:color w:val="auto"/>
                <w:sz w:val="21"/>
                <w:szCs w:val="21"/>
                <w:highlight w:val="none"/>
                <w:lang w:val="en-US" w:eastAsia="zh-CN"/>
              </w:rPr>
            </w:pPr>
            <w:r>
              <w:rPr>
                <w:rFonts w:ascii="Times New Roman"/>
                <w:color w:val="auto"/>
                <w:sz w:val="21"/>
                <w:szCs w:val="21"/>
                <w:highlight w:val="none"/>
                <w:lang w:val="en-US" w:eastAsia="zh-CN"/>
              </w:rPr>
            </w:r>
            <w:r/>
          </w:p>
        </w:tc>
      </w:tr>
      <w:tr>
        <w:trPr>
          <w:cantSplit/>
          <w:trHeight w:val="517"/>
        </w:trPr>
        <w:tc>
          <w:tcPr>
            <w:tcW w:w="881" w:type="dxa"/>
            <w:vAlign w:val="center"/>
            <w:textDirection w:val="lrTb"/>
            <w:noWrap w:val="false"/>
          </w:tcPr>
          <w:p>
            <w:pPr>
              <w:jc w:val="center"/>
              <w:rPr>
                <w:color w:val="auto"/>
                <w:sz w:val="24"/>
                <w:highlight w:val="none"/>
              </w:rPr>
            </w:pPr>
            <w:r>
              <w:rPr>
                <w:color w:val="auto"/>
                <w:sz w:val="24"/>
                <w:highlight w:val="none"/>
              </w:rPr>
              <w:t xml:space="preserve">2</w:t>
            </w:r>
            <w:r/>
          </w:p>
        </w:tc>
        <w:tc>
          <w:tcPr>
            <w:tcW w:w="3235" w:type="dxa"/>
            <w:vAlign w:val="center"/>
            <w:textDirection w:val="lrTb"/>
            <w:noWrap w:val="false"/>
          </w:tcPr>
          <w:p>
            <w:pPr>
              <w:jc w:val="center"/>
              <w:rPr>
                <w:rFonts w:ascii="Times New Roman" w:hAnsi="Times New Roman"/>
                <w:color w:val="auto"/>
                <w:sz w:val="24"/>
                <w:szCs w:val="24"/>
                <w:highlight w:val="none"/>
                <w:lang w:val="en-US" w:eastAsia="zh-CN" w:bidi="ar-SA"/>
              </w:rPr>
            </w:pPr>
            <w:r>
              <w:rPr>
                <w:rFonts w:ascii="Times New Roman" w:hAnsi="Times New Roman"/>
                <w:color w:val="auto"/>
                <w:sz w:val="24"/>
                <w:szCs w:val="24"/>
                <w:highlight w:val="none"/>
                <w:lang w:val="en-US" w:eastAsia="zh-CN" w:bidi="ar-SA"/>
              </w:rPr>
            </w:r>
            <w:r/>
          </w:p>
        </w:tc>
        <w:tc>
          <w:tcPr>
            <w:tcW w:w="1167" w:type="dxa"/>
            <w:vAlign w:val="center"/>
            <w:textDirection w:val="lrTb"/>
            <w:noWrap w:val="false"/>
          </w:tcPr>
          <w:p>
            <w:pPr>
              <w:rPr>
                <w:color w:val="auto"/>
                <w:sz w:val="24"/>
                <w:highlight w:val="none"/>
              </w:rPr>
            </w:pPr>
            <w:r>
              <w:rPr>
                <w:color w:val="auto"/>
                <w:sz w:val="24"/>
                <w:highlight w:val="none"/>
              </w:rPr>
            </w:r>
            <w:r/>
          </w:p>
        </w:tc>
        <w:tc>
          <w:tcPr>
            <w:tcW w:w="2400" w:type="dxa"/>
            <w:vAlign w:val="center"/>
            <w:textDirection w:val="lrTb"/>
            <w:noWrap w:val="false"/>
          </w:tcPr>
          <w:p>
            <w:pPr>
              <w:rPr>
                <w:color w:val="auto"/>
                <w:sz w:val="24"/>
                <w:highlight w:val="none"/>
              </w:rPr>
            </w:pPr>
            <w:r>
              <w:rPr>
                <w:color w:val="auto"/>
                <w:sz w:val="24"/>
                <w:highlight w:val="none"/>
              </w:rPr>
            </w:r>
            <w:r/>
          </w:p>
        </w:tc>
        <w:tc>
          <w:tcPr>
            <w:tcW w:w="1527" w:type="dxa"/>
            <w:vAlign w:val="center"/>
            <w:textDirection w:val="lrTb"/>
            <w:noWrap w:val="false"/>
          </w:tcPr>
          <w:p>
            <w:pPr>
              <w:jc w:val="center"/>
              <w:rPr>
                <w:color w:val="auto"/>
                <w:sz w:val="21"/>
                <w:szCs w:val="21"/>
                <w:highlight w:val="none"/>
              </w:rPr>
            </w:pPr>
            <w:r>
              <w:rPr>
                <w:color w:val="auto"/>
                <w:sz w:val="21"/>
                <w:szCs w:val="21"/>
                <w:highlight w:val="none"/>
              </w:rPr>
            </w:r>
            <w:r/>
          </w:p>
        </w:tc>
      </w:tr>
      <w:tr>
        <w:trPr>
          <w:cantSplit/>
          <w:trHeight w:val="517"/>
        </w:trPr>
        <w:tc>
          <w:tcPr>
            <w:tcW w:w="881" w:type="dxa"/>
            <w:vAlign w:val="center"/>
            <w:textDirection w:val="lrTb"/>
            <w:noWrap w:val="false"/>
          </w:tcPr>
          <w:p>
            <w:pPr>
              <w:jc w:val="center"/>
              <w:rPr>
                <w:color w:val="auto"/>
                <w:sz w:val="24"/>
                <w:highlight w:val="none"/>
              </w:rPr>
            </w:pPr>
            <w:r>
              <w:rPr>
                <w:color w:val="auto"/>
                <w:sz w:val="24"/>
                <w:highlight w:val="none"/>
              </w:rPr>
              <w:t xml:space="preserve">3</w:t>
            </w:r>
            <w:r/>
          </w:p>
        </w:tc>
        <w:tc>
          <w:tcPr>
            <w:tcW w:w="3235" w:type="dxa"/>
            <w:vAlign w:val="center"/>
            <w:textDirection w:val="lrTb"/>
            <w:noWrap w:val="false"/>
          </w:tcPr>
          <w:p>
            <w:pPr>
              <w:pStyle w:val="1076"/>
              <w:jc w:val="center"/>
              <w:rPr>
                <w:rFonts w:ascii="Times New Roman" w:hAnsi="Times New Roman"/>
                <w:color w:val="auto"/>
                <w:sz w:val="24"/>
                <w:szCs w:val="24"/>
                <w:highlight w:val="none"/>
                <w:lang w:val="en-US" w:eastAsia="zh-CN" w:bidi="ar-SA"/>
              </w:rPr>
            </w:pPr>
            <w:r>
              <w:rPr>
                <w:rFonts w:ascii="Times New Roman" w:hAnsi="Times New Roman"/>
                <w:color w:val="auto"/>
                <w:sz w:val="24"/>
                <w:szCs w:val="24"/>
                <w:highlight w:val="none"/>
                <w:lang w:val="en-US" w:eastAsia="zh-CN" w:bidi="ar-SA"/>
              </w:rPr>
            </w:r>
            <w:r/>
          </w:p>
        </w:tc>
        <w:tc>
          <w:tcPr>
            <w:tcW w:w="1167" w:type="dxa"/>
            <w:vAlign w:val="center"/>
            <w:textDirection w:val="lrTb"/>
            <w:noWrap w:val="false"/>
          </w:tcPr>
          <w:p>
            <w:pPr>
              <w:pStyle w:val="700"/>
              <w:spacing w:line="240" w:lineRule="auto"/>
              <w:rPr>
                <w:rFonts w:ascii="Times New Roman"/>
                <w:color w:val="auto"/>
                <w:sz w:val="24"/>
                <w:szCs w:val="24"/>
                <w:highlight w:val="none"/>
                <w:lang w:val="en-US" w:eastAsia="zh-CN"/>
              </w:rPr>
            </w:pPr>
            <w:r>
              <w:rPr>
                <w:rFonts w:ascii="Times New Roman"/>
                <w:color w:val="auto"/>
                <w:sz w:val="24"/>
                <w:szCs w:val="24"/>
                <w:highlight w:val="none"/>
                <w:lang w:val="en-US" w:eastAsia="zh-CN"/>
              </w:rPr>
            </w:r>
            <w:r/>
          </w:p>
        </w:tc>
        <w:tc>
          <w:tcPr>
            <w:tcW w:w="2400" w:type="dxa"/>
            <w:vAlign w:val="center"/>
            <w:textDirection w:val="lrTb"/>
            <w:noWrap w:val="false"/>
          </w:tcPr>
          <w:p>
            <w:pPr>
              <w:pStyle w:val="700"/>
              <w:spacing w:line="240" w:lineRule="auto"/>
              <w:rPr>
                <w:rFonts w:ascii="Times New Roman"/>
                <w:color w:val="auto"/>
                <w:sz w:val="24"/>
                <w:szCs w:val="24"/>
                <w:highlight w:val="none"/>
                <w:lang w:val="en-US" w:eastAsia="zh-CN"/>
              </w:rPr>
            </w:pPr>
            <w:r>
              <w:rPr>
                <w:rFonts w:ascii="Times New Roman"/>
                <w:color w:val="auto"/>
                <w:sz w:val="24"/>
                <w:szCs w:val="24"/>
                <w:highlight w:val="none"/>
                <w:lang w:val="en-US" w:eastAsia="zh-CN"/>
              </w:rPr>
            </w:r>
            <w:r/>
          </w:p>
        </w:tc>
        <w:tc>
          <w:tcPr>
            <w:tcW w:w="1527" w:type="dxa"/>
            <w:vAlign w:val="center"/>
            <w:textDirection w:val="lrTb"/>
            <w:noWrap w:val="false"/>
          </w:tcPr>
          <w:p>
            <w:pPr>
              <w:pStyle w:val="700"/>
              <w:rPr>
                <w:rFonts w:ascii="Times New Roman"/>
                <w:color w:val="auto"/>
                <w:szCs w:val="24"/>
                <w:highlight w:val="none"/>
                <w:lang w:val="en-US" w:eastAsia="zh-CN"/>
              </w:rPr>
            </w:pPr>
            <w:r>
              <w:rPr>
                <w:rFonts w:ascii="Times New Roman"/>
                <w:color w:val="auto"/>
                <w:szCs w:val="24"/>
                <w:highlight w:val="none"/>
                <w:lang w:val="en-US" w:eastAsia="zh-CN"/>
              </w:rPr>
            </w:r>
            <w:r/>
          </w:p>
        </w:tc>
      </w:tr>
      <w:tr>
        <w:trPr>
          <w:cantSplit/>
          <w:trHeight w:val="517"/>
        </w:trPr>
        <w:tc>
          <w:tcPr>
            <w:tcW w:w="881" w:type="dxa"/>
            <w:vAlign w:val="center"/>
            <w:textDirection w:val="lrTb"/>
            <w:noWrap w:val="false"/>
          </w:tcPr>
          <w:p>
            <w:pPr>
              <w:jc w:val="center"/>
              <w:rPr>
                <w:color w:val="auto"/>
                <w:sz w:val="24"/>
                <w:highlight w:val="none"/>
              </w:rPr>
            </w:pPr>
            <w:r>
              <w:rPr>
                <w:color w:val="auto"/>
                <w:sz w:val="24"/>
                <w:highlight w:val="none"/>
              </w:rPr>
              <w:t xml:space="preserve">4</w:t>
            </w:r>
            <w:r/>
          </w:p>
        </w:tc>
        <w:tc>
          <w:tcPr>
            <w:tcW w:w="3235" w:type="dxa"/>
            <w:vAlign w:val="center"/>
            <w:textDirection w:val="lrTb"/>
            <w:noWrap w:val="false"/>
          </w:tcPr>
          <w:p>
            <w:pPr>
              <w:jc w:val="center"/>
              <w:rPr>
                <w:rFonts w:ascii="Times New Roman" w:hAnsi="Times New Roman"/>
                <w:color w:val="auto"/>
                <w:sz w:val="24"/>
                <w:szCs w:val="24"/>
                <w:highlight w:val="none"/>
                <w:lang w:val="en-US" w:eastAsia="zh-CN" w:bidi="ar-SA"/>
              </w:rPr>
            </w:pPr>
            <w:r>
              <w:rPr>
                <w:rFonts w:ascii="Times New Roman" w:hAnsi="Times New Roman"/>
                <w:color w:val="auto"/>
                <w:sz w:val="24"/>
                <w:szCs w:val="24"/>
                <w:highlight w:val="none"/>
                <w:lang w:val="en-US" w:eastAsia="zh-CN" w:bidi="ar-SA"/>
              </w:rPr>
            </w:r>
            <w:r/>
          </w:p>
        </w:tc>
        <w:tc>
          <w:tcPr>
            <w:tcW w:w="1167" w:type="dxa"/>
            <w:vAlign w:val="center"/>
            <w:textDirection w:val="lrTb"/>
            <w:noWrap w:val="false"/>
          </w:tcPr>
          <w:p>
            <w:pPr>
              <w:rPr>
                <w:color w:val="auto"/>
                <w:sz w:val="24"/>
                <w:highlight w:val="none"/>
              </w:rPr>
            </w:pPr>
            <w:r>
              <w:rPr>
                <w:color w:val="auto"/>
                <w:sz w:val="24"/>
                <w:highlight w:val="none"/>
              </w:rPr>
            </w:r>
            <w:r/>
          </w:p>
        </w:tc>
        <w:tc>
          <w:tcPr>
            <w:tcW w:w="2400" w:type="dxa"/>
            <w:vAlign w:val="center"/>
            <w:textDirection w:val="lrTb"/>
            <w:noWrap w:val="false"/>
          </w:tcPr>
          <w:p>
            <w:pPr>
              <w:rPr>
                <w:color w:val="auto"/>
                <w:sz w:val="24"/>
                <w:highlight w:val="none"/>
              </w:rPr>
            </w:pPr>
            <w:r>
              <w:rPr>
                <w:color w:val="auto"/>
                <w:sz w:val="24"/>
                <w:highlight w:val="none"/>
              </w:rPr>
            </w:r>
            <w:r/>
          </w:p>
        </w:tc>
        <w:tc>
          <w:tcPr>
            <w:tcW w:w="1527" w:type="dxa"/>
            <w:vAlign w:val="center"/>
            <w:textDirection w:val="lrTb"/>
            <w:noWrap w:val="false"/>
          </w:tcPr>
          <w:p>
            <w:pPr>
              <w:rPr>
                <w:color w:val="auto"/>
                <w:sz w:val="24"/>
                <w:highlight w:val="none"/>
              </w:rPr>
            </w:pPr>
            <w:r>
              <w:rPr>
                <w:color w:val="auto"/>
                <w:sz w:val="24"/>
                <w:highlight w:val="none"/>
              </w:rPr>
            </w:r>
            <w:r/>
          </w:p>
        </w:tc>
      </w:tr>
      <w:tr>
        <w:trPr>
          <w:cantSplit/>
          <w:trHeight w:val="561"/>
        </w:trPr>
        <w:tc>
          <w:tcPr>
            <w:tcW w:w="881" w:type="dxa"/>
            <w:vAlign w:val="center"/>
            <w:textDirection w:val="lrTb"/>
            <w:noWrap w:val="false"/>
          </w:tcPr>
          <w:p>
            <w:pPr>
              <w:jc w:val="center"/>
              <w:rPr>
                <w:color w:val="auto"/>
                <w:sz w:val="24"/>
                <w:highlight w:val="none"/>
              </w:rPr>
            </w:pPr>
            <w:r>
              <w:rPr>
                <w:color w:val="auto"/>
                <w:sz w:val="24"/>
                <w:highlight w:val="none"/>
              </w:rPr>
              <w:t xml:space="preserve">5</w:t>
            </w:r>
            <w:r/>
          </w:p>
        </w:tc>
        <w:tc>
          <w:tcPr>
            <w:tcW w:w="3235" w:type="dxa"/>
            <w:vAlign w:val="center"/>
            <w:textDirection w:val="lrTb"/>
            <w:noWrap w:val="false"/>
          </w:tcPr>
          <w:p>
            <w:pPr>
              <w:pStyle w:val="1076"/>
              <w:jc w:val="center"/>
              <w:rPr>
                <w:rFonts w:ascii="Times New Roman" w:hAnsi="Times New Roman"/>
                <w:color w:val="auto"/>
                <w:sz w:val="24"/>
                <w:szCs w:val="24"/>
                <w:highlight w:val="none"/>
                <w:lang w:val="en-US" w:eastAsia="zh-CN" w:bidi="ar-SA"/>
              </w:rPr>
            </w:pPr>
            <w:r>
              <w:rPr>
                <w:rFonts w:ascii="Times New Roman" w:hAnsi="Times New Roman"/>
                <w:color w:val="auto"/>
                <w:sz w:val="24"/>
                <w:szCs w:val="24"/>
                <w:highlight w:val="none"/>
                <w:lang w:val="en-US" w:eastAsia="zh-CN" w:bidi="ar-SA"/>
              </w:rPr>
            </w:r>
            <w:r/>
          </w:p>
        </w:tc>
        <w:tc>
          <w:tcPr>
            <w:tcW w:w="1167" w:type="dxa"/>
            <w:vAlign w:val="center"/>
            <w:textDirection w:val="lrTb"/>
            <w:noWrap w:val="false"/>
          </w:tcPr>
          <w:p>
            <w:pPr>
              <w:rPr>
                <w:color w:val="auto"/>
                <w:sz w:val="24"/>
                <w:highlight w:val="none"/>
              </w:rPr>
            </w:pPr>
            <w:r>
              <w:rPr>
                <w:color w:val="auto"/>
                <w:sz w:val="24"/>
                <w:highlight w:val="none"/>
              </w:rPr>
            </w:r>
            <w:r/>
          </w:p>
        </w:tc>
        <w:tc>
          <w:tcPr>
            <w:tcW w:w="2400" w:type="dxa"/>
            <w:vAlign w:val="center"/>
            <w:textDirection w:val="lrTb"/>
            <w:noWrap w:val="false"/>
          </w:tcPr>
          <w:p>
            <w:pPr>
              <w:rPr>
                <w:color w:val="auto"/>
                <w:sz w:val="24"/>
                <w:highlight w:val="none"/>
              </w:rPr>
            </w:pPr>
            <w:r>
              <w:rPr>
                <w:color w:val="auto"/>
                <w:sz w:val="24"/>
                <w:highlight w:val="none"/>
              </w:rPr>
            </w:r>
            <w:r/>
          </w:p>
        </w:tc>
        <w:tc>
          <w:tcPr>
            <w:tcW w:w="1527" w:type="dxa"/>
            <w:vAlign w:val="center"/>
            <w:textDirection w:val="lrTb"/>
            <w:noWrap w:val="false"/>
          </w:tcPr>
          <w:p>
            <w:pPr>
              <w:rPr>
                <w:color w:val="auto"/>
                <w:sz w:val="28"/>
                <w:highlight w:val="none"/>
              </w:rPr>
            </w:pPr>
            <w:r>
              <w:rPr>
                <w:color w:val="auto"/>
                <w:sz w:val="28"/>
                <w:highlight w:val="none"/>
              </w:rPr>
            </w:r>
            <w:r/>
          </w:p>
        </w:tc>
      </w:tr>
      <w:tr>
        <w:trPr>
          <w:cantSplit/>
          <w:trHeight w:val="517"/>
        </w:trPr>
        <w:tc>
          <w:tcPr>
            <w:tcW w:w="881" w:type="dxa"/>
            <w:vAlign w:val="center"/>
            <w:textDirection w:val="lrTb"/>
            <w:noWrap w:val="false"/>
          </w:tcPr>
          <w:p>
            <w:pPr>
              <w:jc w:val="center"/>
              <w:rPr>
                <w:color w:val="auto"/>
                <w:sz w:val="24"/>
                <w:highlight w:val="none"/>
              </w:rPr>
            </w:pPr>
            <w:r>
              <w:rPr>
                <w:color w:val="auto"/>
                <w:sz w:val="24"/>
                <w:highlight w:val="none"/>
              </w:rPr>
              <w:t xml:space="preserve">6</w:t>
            </w:r>
            <w:r/>
          </w:p>
        </w:tc>
        <w:tc>
          <w:tcPr>
            <w:tcW w:w="3235" w:type="dxa"/>
            <w:vAlign w:val="center"/>
            <w:textDirection w:val="lrTb"/>
            <w:noWrap w:val="false"/>
          </w:tcPr>
          <w:p>
            <w:pPr>
              <w:jc w:val="center"/>
              <w:rPr>
                <w:rFonts w:ascii="Times New Roman" w:hAnsi="Times New Roman"/>
                <w:color w:val="auto"/>
                <w:sz w:val="24"/>
                <w:szCs w:val="24"/>
                <w:highlight w:val="none"/>
                <w:lang w:val="en-US" w:eastAsia="zh-CN" w:bidi="ar-SA"/>
              </w:rPr>
            </w:pPr>
            <w:r>
              <w:rPr>
                <w:rFonts w:ascii="Times New Roman" w:hAnsi="Times New Roman"/>
                <w:color w:val="auto"/>
                <w:sz w:val="24"/>
                <w:szCs w:val="24"/>
                <w:highlight w:val="none"/>
                <w:lang w:val="en-US" w:eastAsia="zh-CN" w:bidi="ar-SA"/>
              </w:rPr>
            </w:r>
            <w:r/>
          </w:p>
        </w:tc>
        <w:tc>
          <w:tcPr>
            <w:tcW w:w="1167" w:type="dxa"/>
            <w:vAlign w:val="center"/>
            <w:textDirection w:val="lrTb"/>
            <w:noWrap w:val="false"/>
          </w:tcPr>
          <w:p>
            <w:pPr>
              <w:pStyle w:val="1076"/>
              <w:rPr>
                <w:rFonts w:ascii="Times New Roman" w:hAnsi="Times New Roman"/>
                <w:color w:val="auto"/>
                <w:szCs w:val="24"/>
                <w:highlight w:val="none"/>
              </w:rPr>
            </w:pPr>
            <w:r>
              <w:rPr>
                <w:rFonts w:ascii="Times New Roman" w:hAnsi="Times New Roman"/>
                <w:color w:val="auto"/>
                <w:szCs w:val="24"/>
                <w:highlight w:val="none"/>
              </w:rPr>
            </w:r>
            <w:r/>
          </w:p>
        </w:tc>
        <w:tc>
          <w:tcPr>
            <w:tcW w:w="2400" w:type="dxa"/>
            <w:vAlign w:val="center"/>
            <w:textDirection w:val="lrTb"/>
            <w:noWrap w:val="false"/>
          </w:tcPr>
          <w:p>
            <w:pPr>
              <w:pStyle w:val="1076"/>
              <w:rPr>
                <w:rFonts w:ascii="Times New Roman" w:hAnsi="Times New Roman"/>
                <w:color w:val="auto"/>
                <w:szCs w:val="24"/>
                <w:highlight w:val="none"/>
              </w:rPr>
            </w:pPr>
            <w:r>
              <w:rPr>
                <w:rFonts w:ascii="Times New Roman" w:hAnsi="Times New Roman"/>
                <w:color w:val="auto"/>
                <w:szCs w:val="24"/>
                <w:highlight w:val="none"/>
              </w:rPr>
            </w:r>
            <w:r/>
          </w:p>
        </w:tc>
        <w:tc>
          <w:tcPr>
            <w:tcW w:w="1527" w:type="dxa"/>
            <w:vAlign w:val="center"/>
            <w:textDirection w:val="lrTb"/>
            <w:noWrap w:val="false"/>
          </w:tcPr>
          <w:p>
            <w:pPr>
              <w:pStyle w:val="1076"/>
              <w:rPr>
                <w:rFonts w:ascii="Times New Roman" w:hAnsi="Times New Roman"/>
                <w:color w:val="auto"/>
                <w:highlight w:val="none"/>
              </w:rPr>
            </w:pPr>
            <w:r>
              <w:rPr>
                <w:rFonts w:ascii="Times New Roman" w:hAnsi="Times New Roman"/>
                <w:color w:val="auto"/>
                <w:highlight w:val="none"/>
              </w:rPr>
            </w:r>
            <w:r/>
          </w:p>
        </w:tc>
      </w:tr>
      <w:tr>
        <w:trPr>
          <w:cantSplit/>
          <w:trHeight w:val="517"/>
        </w:trPr>
        <w:tc>
          <w:tcPr>
            <w:tcW w:w="881" w:type="dxa"/>
            <w:vAlign w:val="center"/>
            <w:textDirection w:val="lrTb"/>
            <w:noWrap w:val="false"/>
          </w:tcPr>
          <w:p>
            <w:pPr>
              <w:jc w:val="center"/>
              <w:rPr>
                <w:color w:val="auto"/>
                <w:sz w:val="24"/>
                <w:highlight w:val="none"/>
              </w:rPr>
            </w:pPr>
            <w:r>
              <w:rPr>
                <w:color w:val="auto"/>
                <w:sz w:val="24"/>
                <w:highlight w:val="none"/>
              </w:rPr>
              <w:t xml:space="preserve">7</w:t>
            </w:r>
            <w:r/>
          </w:p>
        </w:tc>
        <w:tc>
          <w:tcPr>
            <w:tcW w:w="3235" w:type="dxa"/>
            <w:vAlign w:val="center"/>
            <w:textDirection w:val="lrTb"/>
            <w:noWrap w:val="false"/>
          </w:tcPr>
          <w:p>
            <w:pPr>
              <w:rPr>
                <w:color w:val="auto"/>
                <w:sz w:val="24"/>
                <w:highlight w:val="none"/>
              </w:rPr>
            </w:pPr>
            <w:r>
              <w:rPr>
                <w:color w:val="auto"/>
                <w:sz w:val="24"/>
                <w:highlight w:val="none"/>
              </w:rPr>
            </w:r>
            <w:r/>
          </w:p>
        </w:tc>
        <w:tc>
          <w:tcPr>
            <w:tcW w:w="1167" w:type="dxa"/>
            <w:vAlign w:val="center"/>
            <w:textDirection w:val="lrTb"/>
            <w:noWrap w:val="false"/>
          </w:tcPr>
          <w:p>
            <w:pPr>
              <w:pStyle w:val="1076"/>
              <w:rPr>
                <w:rFonts w:ascii="Times New Roman" w:hAnsi="Times New Roman"/>
                <w:color w:val="auto"/>
                <w:szCs w:val="24"/>
                <w:highlight w:val="none"/>
              </w:rPr>
            </w:pPr>
            <w:r>
              <w:rPr>
                <w:rFonts w:ascii="Times New Roman" w:hAnsi="Times New Roman"/>
                <w:color w:val="auto"/>
                <w:szCs w:val="24"/>
                <w:highlight w:val="none"/>
              </w:rPr>
            </w:r>
            <w:r/>
          </w:p>
        </w:tc>
        <w:tc>
          <w:tcPr>
            <w:tcW w:w="2400" w:type="dxa"/>
            <w:vAlign w:val="center"/>
            <w:textDirection w:val="lrTb"/>
            <w:noWrap w:val="false"/>
          </w:tcPr>
          <w:p>
            <w:pPr>
              <w:pStyle w:val="1076"/>
              <w:rPr>
                <w:rFonts w:ascii="Times New Roman" w:hAnsi="Times New Roman"/>
                <w:color w:val="auto"/>
                <w:szCs w:val="24"/>
                <w:highlight w:val="none"/>
              </w:rPr>
            </w:pPr>
            <w:r>
              <w:rPr>
                <w:rFonts w:ascii="Times New Roman" w:hAnsi="Times New Roman"/>
                <w:color w:val="auto"/>
                <w:szCs w:val="24"/>
                <w:highlight w:val="none"/>
              </w:rPr>
            </w:r>
            <w:r/>
          </w:p>
        </w:tc>
        <w:tc>
          <w:tcPr>
            <w:tcW w:w="1527" w:type="dxa"/>
            <w:vAlign w:val="center"/>
            <w:textDirection w:val="lrTb"/>
            <w:noWrap w:val="false"/>
          </w:tcPr>
          <w:p>
            <w:pPr>
              <w:pStyle w:val="1076"/>
              <w:rPr>
                <w:rFonts w:ascii="Times New Roman" w:hAnsi="Times New Roman"/>
                <w:color w:val="auto"/>
                <w:highlight w:val="none"/>
              </w:rPr>
            </w:pPr>
            <w:r>
              <w:rPr>
                <w:rFonts w:ascii="Times New Roman" w:hAnsi="Times New Roman"/>
                <w:color w:val="auto"/>
                <w:highlight w:val="none"/>
              </w:rPr>
            </w:r>
            <w:r/>
          </w:p>
        </w:tc>
      </w:tr>
      <w:tr>
        <w:trPr>
          <w:cantSplit/>
          <w:trHeight w:val="532"/>
        </w:trPr>
        <w:tc>
          <w:tcPr>
            <w:tcW w:w="881"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W w:w="3235" w:type="dxa"/>
            <w:vAlign w:val="center"/>
            <w:textDirection w:val="lrTb"/>
            <w:noWrap w:val="false"/>
          </w:tcPr>
          <w:p>
            <w:pPr>
              <w:rPr>
                <w:color w:val="auto"/>
                <w:sz w:val="24"/>
                <w:highlight w:val="none"/>
              </w:rPr>
            </w:pPr>
            <w:r>
              <w:rPr>
                <w:color w:val="auto"/>
                <w:sz w:val="24"/>
                <w:highlight w:val="none"/>
              </w:rPr>
            </w:r>
            <w:r/>
          </w:p>
        </w:tc>
        <w:tc>
          <w:tcPr>
            <w:tcW w:w="1167" w:type="dxa"/>
            <w:vAlign w:val="center"/>
            <w:textDirection w:val="lrTb"/>
            <w:noWrap w:val="false"/>
          </w:tcPr>
          <w:p>
            <w:pPr>
              <w:pStyle w:val="1076"/>
              <w:rPr>
                <w:rFonts w:ascii="Times New Roman" w:hAnsi="Times New Roman"/>
                <w:color w:val="auto"/>
                <w:szCs w:val="24"/>
                <w:highlight w:val="none"/>
              </w:rPr>
            </w:pPr>
            <w:r>
              <w:rPr>
                <w:rFonts w:ascii="Times New Roman" w:hAnsi="Times New Roman"/>
                <w:color w:val="auto"/>
                <w:szCs w:val="24"/>
                <w:highlight w:val="none"/>
              </w:rPr>
            </w:r>
            <w:r/>
          </w:p>
        </w:tc>
        <w:tc>
          <w:tcPr>
            <w:tcW w:w="2400" w:type="dxa"/>
            <w:vAlign w:val="center"/>
            <w:textDirection w:val="lrTb"/>
            <w:noWrap w:val="false"/>
          </w:tcPr>
          <w:p>
            <w:pPr>
              <w:pStyle w:val="1076"/>
              <w:rPr>
                <w:rFonts w:ascii="Times New Roman" w:hAnsi="Times New Roman"/>
                <w:color w:val="auto"/>
                <w:szCs w:val="24"/>
                <w:highlight w:val="none"/>
              </w:rPr>
            </w:pPr>
            <w:r>
              <w:rPr>
                <w:rFonts w:ascii="Times New Roman" w:hAnsi="Times New Roman"/>
                <w:color w:val="auto"/>
                <w:szCs w:val="24"/>
                <w:highlight w:val="none"/>
              </w:rPr>
            </w:r>
            <w:r/>
          </w:p>
        </w:tc>
        <w:tc>
          <w:tcPr>
            <w:tcW w:w="1527" w:type="dxa"/>
            <w:vAlign w:val="center"/>
            <w:textDirection w:val="lrTb"/>
            <w:noWrap w:val="false"/>
          </w:tcPr>
          <w:p>
            <w:pPr>
              <w:pStyle w:val="1076"/>
              <w:rPr>
                <w:rFonts w:ascii="Times New Roman" w:hAnsi="Times New Roman"/>
                <w:color w:val="auto"/>
                <w:highlight w:val="none"/>
              </w:rPr>
            </w:pPr>
            <w:r>
              <w:rPr>
                <w:rFonts w:ascii="Times New Roman" w:hAnsi="Times New Roman"/>
                <w:color w:val="auto"/>
                <w:highlight w:val="none"/>
              </w:rPr>
            </w:r>
            <w:r/>
          </w:p>
        </w:tc>
      </w:tr>
      <w:tr>
        <w:trPr>
          <w:cantSplit/>
          <w:trHeight w:val="495"/>
        </w:trPr>
        <w:tc>
          <w:tcPr>
            <w:gridSpan w:val="2"/>
            <w:tcW w:w="4116" w:type="dxa"/>
            <w:vAlign w:val="center"/>
            <w:textDirection w:val="lrTb"/>
            <w:noWrap w:val="false"/>
          </w:tcPr>
          <w:p>
            <w:pPr>
              <w:jc w:val="center"/>
              <w:rPr>
                <w:rFonts w:hint="default" w:eastAsia="宋体"/>
                <w:color w:val="auto"/>
                <w:sz w:val="24"/>
                <w:highlight w:val="none"/>
                <w:lang w:val="en-US" w:eastAsia="zh-CN"/>
              </w:rPr>
            </w:pPr>
            <w:r>
              <w:rPr>
                <w:rFonts w:hint="eastAsia"/>
                <w:color w:val="auto"/>
                <w:sz w:val="24"/>
                <w:szCs w:val="24"/>
                <w:highlight w:val="none"/>
                <w:lang w:val="en-US" w:eastAsia="zh-CN"/>
              </w:rPr>
              <w:t xml:space="preserve">服务费用合计（元/年）</w:t>
            </w:r>
            <w:r/>
          </w:p>
        </w:tc>
        <w:tc>
          <w:tcPr>
            <w:gridSpan w:val="3"/>
            <w:tcW w:w="5094" w:type="dxa"/>
            <w:vAlign w:val="center"/>
            <w:textDirection w:val="lrTb"/>
            <w:noWrap w:val="false"/>
          </w:tcPr>
          <w:p>
            <w:pPr>
              <w:pStyle w:val="1076"/>
              <w:rPr>
                <w:rFonts w:ascii="Times New Roman" w:hAnsi="Times New Roman"/>
                <w:color w:val="auto"/>
                <w:highlight w:val="none"/>
              </w:rPr>
            </w:pPr>
            <w:r>
              <w:rPr>
                <w:rFonts w:ascii="Times New Roman" w:hAnsi="Times New Roman"/>
                <w:color w:val="auto"/>
                <w:highlight w:val="none"/>
              </w:rPr>
            </w:r>
            <w:r/>
          </w:p>
        </w:tc>
      </w:tr>
      <w:tr>
        <w:trPr>
          <w:cantSplit/>
          <w:trHeight w:val="1091"/>
        </w:trPr>
        <w:tc>
          <w:tcPr>
            <w:gridSpan w:val="2"/>
            <w:tcW w:w="4116" w:type="dxa"/>
            <w:vAlign w:val="center"/>
            <w:textDirection w:val="lrTb"/>
            <w:noWrap w:val="false"/>
          </w:tcPr>
          <w:p>
            <w:pPr>
              <w:jc w:val="center"/>
              <w:keepLines w:val="0"/>
              <w:keepNext w:val="0"/>
              <w:pageBreakBefore w:val="0"/>
              <w:spacing w:line="240" w:lineRule="auto"/>
              <w:widowControl w:val="off"/>
              <w:rPr>
                <w:rFonts w:hint="default" w:eastAsia="宋体"/>
                <w:color w:val="auto"/>
                <w:sz w:val="24"/>
                <w:highlight w:val="none"/>
                <w:lang w:val="en-US"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2年6个月</w:t>
            </w:r>
            <w:r>
              <w:rPr>
                <w:rFonts w:hint="eastAsia"/>
                <w:color w:val="auto"/>
                <w:sz w:val="24"/>
                <w:highlight w:val="none"/>
                <w:lang w:eastAsia="zh-CN"/>
              </w:rPr>
              <w:t xml:space="preserve">）</w:t>
            </w:r>
            <w:r>
              <w:rPr>
                <w:rFonts w:hint="eastAsia"/>
                <w:color w:val="auto"/>
                <w:sz w:val="24"/>
                <w:highlight w:val="none"/>
                <w:lang w:val="en-US" w:eastAsia="zh-CN"/>
              </w:rPr>
              <w:t xml:space="preserve">总报价</w:t>
            </w:r>
            <w:r/>
          </w:p>
        </w:tc>
        <w:tc>
          <w:tcPr>
            <w:gridSpan w:val="3"/>
            <w:tcW w:w="5094" w:type="dxa"/>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r>
            <w:r/>
          </w:p>
        </w:tc>
      </w:tr>
    </w:tbl>
    <w:p>
      <w:pPr>
        <w:pStyle w:val="738"/>
        <w:ind w:left="0" w:firstLine="0"/>
        <w:keepLines w:val="0"/>
        <w:keepNext w:val="0"/>
        <w:pageBreakBefore w:val="0"/>
        <w:spacing w:line="440" w:lineRule="exact"/>
        <w:rPr>
          <w:rFonts w:hint="eastAsia" w:ascii="Times New Roman" w:hAnsi="Times New Roman"/>
          <w:b w:val="0"/>
          <w:bCs w:val="0"/>
          <w:color w:val="auto"/>
          <w:sz w:val="24"/>
          <w:szCs w:val="24"/>
          <w:highlight w:val="none"/>
          <w:lang w:val="en-US" w:eastAsia="zh-CN"/>
        </w:rPr>
      </w:pPr>
      <w:r>
        <w:rPr>
          <w:rFonts w:hint="eastAsia" w:ascii="Times New Roman" w:hAnsi="Times New Roman"/>
          <w:b w:val="0"/>
          <w:bCs w:val="0"/>
          <w:color w:val="auto"/>
          <w:sz w:val="24"/>
          <w:szCs w:val="24"/>
          <w:highlight w:val="none"/>
          <w:lang w:val="en-US" w:eastAsia="zh-CN"/>
        </w:rPr>
        <w:t xml:space="preserve">注：（1）“</w:t>
      </w:r>
      <w:r>
        <w:rPr>
          <w:rFonts w:hint="eastAsia"/>
          <w:color w:val="auto"/>
          <w:sz w:val="24"/>
          <w:highlight w:val="none"/>
        </w:rPr>
        <w:t xml:space="preserve">合计总价</w:t>
      </w:r>
      <w:r>
        <w:rPr>
          <w:rFonts w:hint="eastAsia"/>
          <w:color w:val="auto"/>
          <w:sz w:val="24"/>
          <w:highlight w:val="none"/>
          <w:lang w:eastAsia="zh-CN"/>
        </w:rPr>
        <w:t xml:space="preserve">（</w:t>
      </w:r>
      <w:r>
        <w:rPr>
          <w:rFonts w:hint="eastAsia"/>
          <w:color w:val="auto"/>
          <w:sz w:val="24"/>
          <w:highlight w:val="none"/>
          <w:lang w:val="en-US" w:eastAsia="zh-CN"/>
        </w:rPr>
        <w:t xml:space="preserve">元</w:t>
      </w:r>
      <w:r>
        <w:rPr>
          <w:rFonts w:hint="eastAsia"/>
          <w:color w:val="auto"/>
          <w:sz w:val="24"/>
          <w:highlight w:val="none"/>
          <w:lang w:eastAsia="zh-CN"/>
        </w:rPr>
        <w:t xml:space="preserve">）</w:t>
      </w:r>
      <w:r>
        <w:rPr>
          <w:rFonts w:hint="eastAsia" w:ascii="Times New Roman" w:hAnsi="Times New Roman"/>
          <w:b w:val="0"/>
          <w:bCs w:val="0"/>
          <w:color w:val="auto"/>
          <w:sz w:val="24"/>
          <w:szCs w:val="24"/>
          <w:highlight w:val="none"/>
          <w:lang w:val="en-US" w:eastAsia="zh-CN"/>
        </w:rPr>
        <w:t xml:space="preserve">”应与“开标一览表”中</w:t>
      </w:r>
      <w:r>
        <w:rPr>
          <w:rFonts w:hint="eastAsia" w:ascii="Times New Roman"/>
          <w:b w:val="0"/>
          <w:bCs w:val="0"/>
          <w:color w:val="auto"/>
          <w:sz w:val="24"/>
          <w:szCs w:val="24"/>
          <w:highlight w:val="none"/>
          <w:lang w:val="en-US" w:eastAsia="zh-CN"/>
        </w:rPr>
        <w:t xml:space="preserve">对应分包</w:t>
      </w:r>
      <w:r>
        <w:rPr>
          <w:rFonts w:hint="eastAsia" w:ascii="Times New Roman" w:hAnsi="Times New Roman"/>
          <w:b w:val="0"/>
          <w:bCs w:val="0"/>
          <w:color w:val="auto"/>
          <w:sz w:val="24"/>
          <w:szCs w:val="24"/>
          <w:highlight w:val="none"/>
          <w:lang w:val="en-US" w:eastAsia="zh-CN"/>
        </w:rPr>
        <w:t xml:space="preserve">“</w:t>
      </w:r>
      <w:r>
        <w:rPr>
          <w:rFonts w:hint="eastAsia" w:ascii="Times New Roman" w:hAnsi="Times New Roman"/>
          <w:b w:val="0"/>
          <w:bCs w:val="0"/>
          <w:color w:val="auto"/>
          <w:sz w:val="24"/>
          <w:szCs w:val="24"/>
          <w:highlight w:val="none"/>
        </w:rPr>
        <w:t xml:space="preserve">投标总报价</w:t>
      </w:r>
      <w:r>
        <w:rPr>
          <w:rFonts w:hint="eastAsia" w:ascii="Times New Roman" w:hAnsi="Times New Roman"/>
          <w:b w:val="0"/>
          <w:bCs w:val="0"/>
          <w:color w:val="auto"/>
          <w:sz w:val="24"/>
          <w:szCs w:val="24"/>
          <w:highlight w:val="none"/>
          <w:lang w:val="en-US" w:eastAsia="zh-CN"/>
        </w:rPr>
        <w:t xml:space="preserve">”相一致。</w:t>
      </w:r>
      <w:r/>
    </w:p>
    <w:p>
      <w:pPr>
        <w:ind w:firstLine="480"/>
        <w:keepLines w:val="0"/>
        <w:keepNext w:val="0"/>
        <w:pageBreakBefore w:val="0"/>
        <w:spacing w:line="440" w:lineRule="exact"/>
        <w:rPr>
          <w:rFonts w:hint="eastAsia" w:ascii="Times New Roman" w:hAnsi="Times New Roman" w:cs="宋体"/>
          <w:b w:val="0"/>
          <w:bCs w:val="0"/>
          <w:color w:val="auto"/>
          <w:sz w:val="24"/>
          <w:szCs w:val="24"/>
          <w:highlight w:val="none"/>
          <w:lang w:eastAsia="zh-CN"/>
        </w:rPr>
      </w:pPr>
      <w:r>
        <w:rPr>
          <w:rFonts w:hint="eastAsia" w:ascii="Times New Roman" w:hAnsi="Times New Roman" w:cs="宋体"/>
          <w:b w:val="0"/>
          <w:bCs w:val="0"/>
          <w:color w:val="auto"/>
          <w:sz w:val="24"/>
          <w:szCs w:val="24"/>
          <w:highlight w:val="none"/>
          <w:lang w:eastAsia="zh-CN"/>
        </w:rPr>
        <w:t xml:space="preserve">（</w:t>
      </w:r>
      <w:r>
        <w:rPr>
          <w:rFonts w:hint="eastAsia" w:ascii="Times New Roman" w:hAnsi="Times New Roman" w:cs="宋体"/>
          <w:b w:val="0"/>
          <w:bCs w:val="0"/>
          <w:color w:val="auto"/>
          <w:sz w:val="24"/>
          <w:szCs w:val="24"/>
          <w:highlight w:val="none"/>
          <w:lang w:val="en-US" w:eastAsia="zh-CN"/>
        </w:rPr>
        <w:t xml:space="preserve">2</w:t>
      </w:r>
      <w:r>
        <w:rPr>
          <w:rFonts w:hint="eastAsia" w:ascii="Times New Roman" w:hAnsi="Times New Roman" w:cs="宋体"/>
          <w:b w:val="0"/>
          <w:bCs w:val="0"/>
          <w:color w:val="auto"/>
          <w:sz w:val="24"/>
          <w:szCs w:val="24"/>
          <w:highlight w:val="none"/>
          <w:lang w:eastAsia="zh-CN"/>
        </w:rPr>
        <w:t xml:space="preserve">）“报价”请保留小数点后两位。</w:t>
      </w:r>
      <w:r/>
    </w:p>
    <w:p>
      <w:pPr>
        <w:ind w:firstLine="480"/>
        <w:keepLines w:val="0"/>
        <w:keepNext w:val="0"/>
        <w:pageBreakBefore w:val="0"/>
        <w:spacing w:line="440" w:lineRule="exact"/>
        <w:rPr>
          <w:rFonts w:hint="eastAsia" w:ascii="Times New Roman" w:hAnsi="Times New Roman" w:cs="宋体"/>
          <w:b w:val="0"/>
          <w:bCs w:val="0"/>
          <w:color w:val="auto"/>
          <w:sz w:val="24"/>
          <w:szCs w:val="24"/>
          <w:highlight w:val="none"/>
          <w:lang w:val="en-US" w:eastAsia="zh-CN"/>
        </w:rPr>
      </w:pPr>
      <w:r>
        <w:rPr>
          <w:rFonts w:hint="eastAsia" w:ascii="Times New Roman" w:hAnsi="Times New Roman" w:cs="宋体"/>
          <w:b w:val="0"/>
          <w:bCs w:val="0"/>
          <w:color w:val="auto"/>
          <w:sz w:val="24"/>
          <w:szCs w:val="24"/>
          <w:highlight w:val="none"/>
          <w:lang w:val="en-US" w:eastAsia="zh-CN"/>
        </w:rPr>
        <w:t xml:space="preserve">（3）</w:t>
      </w:r>
      <w:bookmarkStart w:id="158" w:name="_GoBack"/>
      <w:r/>
      <w:bookmarkEnd w:id="158"/>
      <w:r>
        <w:rPr>
          <w:rFonts w:hint="eastAsia" w:ascii="Times New Roman" w:hAnsi="Times New Roman" w:cs="宋体"/>
          <w:b w:val="0"/>
          <w:bCs w:val="0"/>
          <w:color w:val="auto"/>
          <w:sz w:val="24"/>
          <w:szCs w:val="24"/>
          <w:highlight w:val="none"/>
          <w:lang w:val="en-US" w:eastAsia="zh-CN"/>
        </w:rPr>
        <w:t xml:space="preserve">分包二合同履行期限为：2年6个月（2027年1月1日~2029年6月30日）</w:t>
      </w:r>
      <w:r/>
    </w:p>
    <w:p>
      <w:pPr>
        <w:rPr>
          <w:color w:val="auto"/>
          <w:highlight w:val="none"/>
        </w:rPr>
      </w:pPr>
      <w:r>
        <w:rPr>
          <w:color w:val="auto"/>
          <w:highlight w:val="none"/>
        </w:rPr>
        <w:br w:type="page" w:clear="all"/>
      </w:r>
      <w:r/>
    </w:p>
    <w:p>
      <w:pPr>
        <w:jc w:val="left"/>
        <w:spacing w:line="400" w:lineRule="exact"/>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表2</w:t>
      </w:r>
      <w:r/>
    </w:p>
    <w:tbl>
      <w:tblPr>
        <w:tblStyle w:val="6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1"/>
        <w:gridCol w:w="1002"/>
        <w:gridCol w:w="333"/>
        <w:gridCol w:w="1447"/>
        <w:gridCol w:w="1224"/>
        <w:gridCol w:w="927"/>
        <w:gridCol w:w="3190"/>
      </w:tblGrid>
      <w:tr>
        <w:trPr>
          <w:cantSplit/>
          <w:jc w:val="center"/>
          <w:trHeight w:val="435"/>
        </w:trPr>
        <w:tc>
          <w:tcPr>
            <w:gridSpan w:val="7"/>
            <w:tcW w:w="9564" w:type="dxa"/>
            <w:vAlign w:val="center"/>
            <w:textDirection w:val="lrTb"/>
            <w:noWrap w:val="false"/>
          </w:tcPr>
          <w:p>
            <w:pPr>
              <w:jc w:val="left"/>
              <w:spacing w:line="400" w:lineRule="exact"/>
              <w:rPr>
                <w:rFonts w:hint="default" w:eastAsia="宋体"/>
                <w:b/>
                <w:color w:val="auto"/>
                <w:sz w:val="24"/>
                <w:highlight w:val="none"/>
                <w:lang w:val="en-US" w:eastAsia="zh-CN"/>
              </w:rPr>
            </w:pPr>
            <w:r>
              <w:rPr>
                <w:rFonts w:hint="eastAsia" w:ascii="Times New Roman" w:hAnsi="Times New Roman" w:eastAsia="宋体"/>
                <w:b/>
                <w:bCs/>
                <w:color w:val="auto"/>
                <w:sz w:val="24"/>
                <w:szCs w:val="24"/>
                <w:highlight w:val="none"/>
              </w:rPr>
              <w:t xml:space="preserve">分 包号：</w:t>
            </w:r>
            <w:r>
              <w:rPr>
                <w:rFonts w:hint="eastAsia" w:ascii="Times New Roman" w:hAnsi="Times New Roman" w:eastAsia="宋体"/>
                <w:b/>
                <w:bCs/>
                <w:color w:val="auto"/>
                <w:sz w:val="24"/>
                <w:szCs w:val="24"/>
                <w:highlight w:val="none"/>
                <w:lang w:val="en-US" w:eastAsia="zh-CN"/>
              </w:rPr>
              <w:t xml:space="preserve">分包</w:t>
            </w:r>
            <w:r>
              <w:rPr>
                <w:rFonts w:hint="eastAsia"/>
                <w:b/>
                <w:bCs/>
                <w:color w:val="auto"/>
                <w:sz w:val="24"/>
                <w:szCs w:val="24"/>
                <w:highlight w:val="none"/>
                <w:lang w:val="en-US" w:eastAsia="zh-CN"/>
              </w:rPr>
              <w:t xml:space="preserve">二</w:t>
            </w:r>
            <w:r/>
          </w:p>
        </w:tc>
      </w:tr>
      <w:tr>
        <w:trPr>
          <w:cantSplit/>
          <w:jc w:val="center"/>
          <w:trHeight w:val="433"/>
        </w:trPr>
        <w:tc>
          <w:tcPr>
            <w:gridSpan w:val="7"/>
            <w:tcW w:w="9564" w:type="dxa"/>
            <w:vAlign w:val="center"/>
            <w:textDirection w:val="lrTb"/>
            <w:noWrap w:val="false"/>
          </w:tcPr>
          <w:p>
            <w:pPr>
              <w:jc w:val="left"/>
              <w:spacing w:line="400" w:lineRule="exact"/>
              <w:rPr>
                <w:rFonts w:hint="default" w:eastAsia="宋体"/>
                <w:b/>
                <w:color w:val="auto"/>
                <w:sz w:val="24"/>
                <w:highlight w:val="none"/>
                <w:lang w:val="en-US" w:eastAsia="zh-CN"/>
              </w:rPr>
            </w:pPr>
            <w:r>
              <w:rPr>
                <w:rFonts w:hint="eastAsia" w:ascii="Times New Roman" w:hAnsi="Times New Roman" w:eastAsia="宋体"/>
                <w:b/>
                <w:bCs/>
                <w:color w:val="auto"/>
                <w:sz w:val="24"/>
                <w:szCs w:val="24"/>
                <w:highlight w:val="none"/>
              </w:rPr>
              <w:t xml:space="preserve">分包名称</w:t>
            </w:r>
            <w:r>
              <w:rPr>
                <w:rFonts w:hint="eastAsia" w:ascii="Times New Roman" w:hAnsi="Times New Roman" w:eastAsia="宋体"/>
                <w:color w:val="auto"/>
                <w:sz w:val="24"/>
                <w:szCs w:val="24"/>
                <w:highlight w:val="none"/>
              </w:rPr>
              <w:t xml:space="preserve">：</w:t>
            </w:r>
            <w:r>
              <w:rPr>
                <w:rFonts w:hint="eastAsia"/>
                <w:b/>
                <w:bCs/>
                <w:color w:val="auto"/>
                <w:sz w:val="24"/>
                <w:szCs w:val="24"/>
                <w:highlight w:val="none"/>
                <w:lang w:eastAsia="zh-CN"/>
              </w:rPr>
              <w:t xml:space="preserve">苏州工学院两校区学生宿舍零星维修外包服务（</w:t>
            </w:r>
            <w:r>
              <w:rPr>
                <w:rFonts w:hint="eastAsia"/>
                <w:b/>
                <w:bCs/>
                <w:color w:val="auto"/>
                <w:sz w:val="24"/>
                <w:szCs w:val="24"/>
                <w:highlight w:val="none"/>
                <w:lang w:val="en-US" w:eastAsia="zh-CN"/>
              </w:rPr>
              <w:t xml:space="preserve">分包二</w:t>
            </w:r>
            <w:r>
              <w:rPr>
                <w:rFonts w:hint="eastAsia"/>
                <w:b/>
                <w:bCs/>
                <w:color w:val="auto"/>
                <w:sz w:val="24"/>
                <w:szCs w:val="24"/>
                <w:highlight w:val="none"/>
                <w:lang w:eastAsia="zh-CN"/>
              </w:rPr>
              <w:t xml:space="preserve">）</w:t>
            </w:r>
            <w:r/>
          </w:p>
        </w:tc>
      </w:tr>
      <w:tr>
        <w:trPr>
          <w:cantSplit/>
          <w:jc w:val="center"/>
          <w:trHeight w:val="433"/>
        </w:trPr>
        <w:tc>
          <w:tcPr>
            <w:tcW w:w="1441" w:type="dxa"/>
            <w:vAlign w:val="center"/>
            <w:textDirection w:val="lrTb"/>
            <w:noWrap w:val="false"/>
          </w:tcPr>
          <w:p>
            <w:pPr>
              <w:rPr>
                <w:b/>
                <w:color w:val="auto"/>
                <w:sz w:val="24"/>
                <w:highlight w:val="none"/>
              </w:rPr>
            </w:pPr>
            <w:r>
              <w:rPr>
                <w:rFonts w:hint="eastAsia"/>
                <w:b/>
                <w:color w:val="auto"/>
                <w:sz w:val="24"/>
                <w:highlight w:val="none"/>
              </w:rPr>
              <w:t xml:space="preserve">费用名称</w:t>
            </w:r>
            <w:r/>
          </w:p>
        </w:tc>
        <w:tc>
          <w:tcPr>
            <w:gridSpan w:val="2"/>
            <w:tcW w:w="1335" w:type="dxa"/>
            <w:vAlign w:val="center"/>
            <w:textDirection w:val="lrTb"/>
            <w:noWrap w:val="false"/>
          </w:tcPr>
          <w:p>
            <w:pPr>
              <w:jc w:val="center"/>
              <w:rPr>
                <w:b/>
                <w:color w:val="auto"/>
                <w:sz w:val="24"/>
                <w:highlight w:val="none"/>
              </w:rPr>
            </w:pPr>
            <w:r>
              <w:rPr>
                <w:rFonts w:hint="eastAsia"/>
                <w:b/>
                <w:color w:val="auto"/>
                <w:sz w:val="24"/>
                <w:highlight w:val="none"/>
              </w:rPr>
              <w:t xml:space="preserve">人员类别</w:t>
            </w:r>
            <w:r/>
          </w:p>
        </w:tc>
        <w:tc>
          <w:tcPr>
            <w:tcW w:w="1447" w:type="dxa"/>
            <w:vAlign w:val="center"/>
            <w:textDirection w:val="lrTb"/>
            <w:noWrap w:val="false"/>
          </w:tcPr>
          <w:p>
            <w:pPr>
              <w:jc w:val="center"/>
              <w:rPr>
                <w:b/>
                <w:color w:val="auto"/>
                <w:sz w:val="24"/>
                <w:highlight w:val="none"/>
              </w:rPr>
            </w:pPr>
            <w:r>
              <w:rPr>
                <w:rFonts w:hint="eastAsia"/>
                <w:b/>
                <w:color w:val="auto"/>
                <w:sz w:val="24"/>
                <w:highlight w:val="none"/>
              </w:rPr>
              <w:t xml:space="preserve">费用名称</w:t>
            </w:r>
            <w:r/>
          </w:p>
        </w:tc>
        <w:tc>
          <w:tcPr>
            <w:tcW w:w="1224" w:type="dxa"/>
            <w:vAlign w:val="center"/>
            <w:textDirection w:val="lrTb"/>
            <w:noWrap w:val="false"/>
          </w:tcPr>
          <w:p>
            <w:pPr>
              <w:jc w:val="center"/>
              <w:rPr>
                <w:b/>
                <w:color w:val="auto"/>
                <w:sz w:val="24"/>
                <w:highlight w:val="none"/>
              </w:rPr>
            </w:pPr>
            <w:r>
              <w:rPr>
                <w:rFonts w:hint="eastAsia"/>
                <w:b/>
                <w:color w:val="auto"/>
                <w:sz w:val="24"/>
                <w:highlight w:val="none"/>
              </w:rPr>
              <w:t xml:space="preserve">单价</w:t>
            </w:r>
            <w:r/>
          </w:p>
        </w:tc>
        <w:tc>
          <w:tcPr>
            <w:tcW w:w="927" w:type="dxa"/>
            <w:vAlign w:val="center"/>
            <w:textDirection w:val="lrTb"/>
            <w:noWrap w:val="false"/>
          </w:tcPr>
          <w:p>
            <w:pPr>
              <w:jc w:val="center"/>
              <w:rPr>
                <w:b/>
                <w:color w:val="auto"/>
                <w:sz w:val="24"/>
                <w:highlight w:val="none"/>
              </w:rPr>
            </w:pPr>
            <w:r>
              <w:rPr>
                <w:rFonts w:hint="eastAsia"/>
                <w:b/>
                <w:color w:val="auto"/>
                <w:sz w:val="24"/>
                <w:highlight w:val="none"/>
              </w:rPr>
              <w:t xml:space="preserve">数量</w:t>
            </w:r>
            <w:r/>
          </w:p>
        </w:tc>
        <w:tc>
          <w:tcPr>
            <w:tcW w:w="3190" w:type="dxa"/>
            <w:vAlign w:val="center"/>
            <w:textDirection w:val="lrTb"/>
            <w:noWrap w:val="false"/>
          </w:tcPr>
          <w:p>
            <w:pPr>
              <w:jc w:val="center"/>
              <w:rPr>
                <w:b/>
                <w:color w:val="auto"/>
                <w:sz w:val="24"/>
                <w:highlight w:val="none"/>
              </w:rPr>
            </w:pPr>
            <w:r>
              <w:rPr>
                <w:rFonts w:hint="eastAsia"/>
                <w:b/>
                <w:color w:val="auto"/>
                <w:sz w:val="24"/>
                <w:highlight w:val="none"/>
              </w:rPr>
              <w:t xml:space="preserve">备注</w:t>
            </w:r>
            <w:r/>
          </w:p>
        </w:tc>
      </w:tr>
      <w:tr>
        <w:trPr>
          <w:cantSplit/>
          <w:jc w:val="center"/>
          <w:trHeight w:val="680"/>
        </w:trPr>
        <w:tc>
          <w:tcPr>
            <w:tcW w:w="1441" w:type="dxa"/>
            <w:vAlign w:val="center"/>
            <w:vMerge w:val="restart"/>
            <w:textDirection w:val="lrTb"/>
            <w:noWrap w:val="false"/>
          </w:tcPr>
          <w:p>
            <w:pPr>
              <w:pStyle w:val="707"/>
              <w:spacing w:after="0" w:line="240" w:lineRule="auto"/>
              <w:rPr>
                <w:rFonts w:eastAsia="宋体"/>
                <w:color w:val="auto"/>
                <w:szCs w:val="24"/>
                <w:highlight w:val="none"/>
              </w:rPr>
            </w:pPr>
            <w:r>
              <w:rPr>
                <w:rFonts w:hint="eastAsia" w:eastAsia="宋体"/>
                <w:color w:val="auto"/>
                <w:szCs w:val="24"/>
                <w:highlight w:val="none"/>
              </w:rPr>
              <w:t xml:space="preserve">人员工资福利费用</w:t>
            </w:r>
            <w:r/>
          </w:p>
        </w:tc>
        <w:tc>
          <w:tcPr>
            <w:gridSpan w:val="2"/>
            <w:tcW w:w="1335" w:type="dxa"/>
            <w:vAlign w:val="center"/>
            <w:vMerge w:val="restart"/>
            <w:textDirection w:val="lrTb"/>
            <w:noWrap w:val="false"/>
          </w:tcPr>
          <w:p>
            <w:pPr>
              <w:pStyle w:val="700"/>
              <w:spacing w:line="240" w:lineRule="auto"/>
              <w:rPr>
                <w:rFonts w:ascii="Times New Roman"/>
                <w:color w:val="auto"/>
                <w:sz w:val="24"/>
                <w:szCs w:val="24"/>
                <w:highlight w:val="none"/>
              </w:rPr>
            </w:pPr>
            <w:r>
              <w:rPr>
                <w:rFonts w:ascii="Times New Roman"/>
                <w:color w:val="auto"/>
                <w:sz w:val="24"/>
                <w:szCs w:val="24"/>
                <w:highlight w:val="none"/>
              </w:rPr>
            </w:r>
            <w:r/>
          </w:p>
        </w:tc>
        <w:tc>
          <w:tcPr>
            <w:tcW w:w="1447" w:type="dxa"/>
            <w:vAlign w:val="center"/>
            <w:textDirection w:val="lrTb"/>
            <w:noWrap w:val="false"/>
          </w:tcPr>
          <w:p>
            <w:pPr>
              <w:pStyle w:val="700"/>
              <w:spacing w:line="240" w:lineRule="auto"/>
              <w:rPr>
                <w:rFonts w:ascii="Times New Roman"/>
                <w:color w:val="auto"/>
                <w:sz w:val="24"/>
                <w:szCs w:val="24"/>
                <w:highlight w:val="none"/>
              </w:rPr>
            </w:pPr>
            <w:r>
              <w:rPr>
                <w:rFonts w:ascii="Times New Roman"/>
                <w:color w:val="auto"/>
                <w:sz w:val="24"/>
                <w:szCs w:val="24"/>
                <w:highlight w:val="none"/>
              </w:rPr>
            </w:r>
            <w:r/>
          </w:p>
        </w:tc>
        <w:tc>
          <w:tcPr>
            <w:tcW w:w="1224" w:type="dxa"/>
            <w:vAlign w:val="center"/>
            <w:textDirection w:val="lrTb"/>
            <w:noWrap w:val="false"/>
          </w:tcPr>
          <w:p>
            <w:pPr>
              <w:pStyle w:val="700"/>
              <w:spacing w:line="240" w:lineRule="auto"/>
              <w:rPr>
                <w:rFonts w:ascii="Times New Roman"/>
                <w:color w:val="auto"/>
                <w:sz w:val="24"/>
                <w:szCs w:val="24"/>
                <w:highlight w:val="none"/>
              </w:rPr>
            </w:pPr>
            <w:r>
              <w:rPr>
                <w:rFonts w:ascii="Times New Roman"/>
                <w:color w:val="auto"/>
                <w:sz w:val="24"/>
                <w:szCs w:val="24"/>
                <w:highlight w:val="none"/>
              </w:rPr>
            </w:r>
            <w:r/>
          </w:p>
        </w:tc>
        <w:tc>
          <w:tcPr>
            <w:tcW w:w="927" w:type="dxa"/>
            <w:vAlign w:val="center"/>
            <w:textDirection w:val="lrTb"/>
            <w:noWrap w:val="false"/>
          </w:tcPr>
          <w:p>
            <w:pPr>
              <w:pStyle w:val="700"/>
              <w:spacing w:line="240" w:lineRule="auto"/>
              <w:rPr>
                <w:rFonts w:ascii="Times New Roman"/>
                <w:color w:val="auto"/>
                <w:sz w:val="24"/>
                <w:szCs w:val="24"/>
                <w:highlight w:val="none"/>
              </w:rPr>
            </w:pPr>
            <w:r>
              <w:rPr>
                <w:rFonts w:ascii="Times New Roman"/>
                <w:color w:val="auto"/>
                <w:sz w:val="24"/>
                <w:szCs w:val="24"/>
                <w:highlight w:val="none"/>
              </w:rPr>
            </w:r>
            <w:r/>
          </w:p>
        </w:tc>
        <w:tc>
          <w:tcPr>
            <w:tcW w:w="3190" w:type="dxa"/>
            <w:vAlign w:val="center"/>
            <w:vMerge w:val="restart"/>
            <w:textDirection w:val="lrTb"/>
            <w:noWrap w:val="false"/>
          </w:tcPr>
          <w:p>
            <w:pPr>
              <w:pStyle w:val="700"/>
              <w:rPr>
                <w:rFonts w:ascii="Times New Roman"/>
                <w:color w:val="auto"/>
                <w:sz w:val="24"/>
                <w:highlight w:val="none"/>
              </w:rPr>
            </w:pPr>
            <w:r>
              <w:rPr>
                <w:rFonts w:ascii="Times New Roman"/>
                <w:color w:val="auto"/>
                <w:sz w:val="24"/>
                <w:szCs w:val="24"/>
                <w:highlight w:val="none"/>
              </w:rPr>
              <w:t xml:space="preserve">费用名称：如每月基本工资加班费、服装费、过节福利费等</w:t>
            </w:r>
            <w:r/>
          </w:p>
        </w:tc>
      </w:tr>
      <w:tr>
        <w:trPr>
          <w:cantSplit/>
          <w:jc w:val="center"/>
          <w:trHeight w:val="850"/>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2"/>
            <w:tcW w:w="1335" w:type="dxa"/>
            <w:vAlign w:val="center"/>
            <w:vMerge w:val="continue"/>
            <w:textDirection w:val="lrTb"/>
            <w:noWrap w:val="false"/>
          </w:tcPr>
          <w:p>
            <w:pPr>
              <w:rPr>
                <w:color w:val="auto"/>
                <w:sz w:val="24"/>
                <w:highlight w:val="none"/>
              </w:rPr>
            </w:pPr>
            <w:r>
              <w:rPr>
                <w:color w:val="auto"/>
                <w:sz w:val="24"/>
                <w:highlight w:val="none"/>
              </w:rPr>
            </w:r>
            <w:r/>
          </w:p>
        </w:tc>
        <w:tc>
          <w:tcPr>
            <w:tcW w:w="1447" w:type="dxa"/>
            <w:vAlign w:val="center"/>
            <w:textDirection w:val="lrTb"/>
            <w:noWrap w:val="false"/>
          </w:tcPr>
          <w:p>
            <w:pPr>
              <w:rPr>
                <w:color w:val="auto"/>
                <w:sz w:val="24"/>
                <w:highlight w:val="none"/>
              </w:rPr>
            </w:pPr>
            <w:r>
              <w:rPr>
                <w:color w:val="auto"/>
                <w:sz w:val="24"/>
                <w:highlight w:val="none"/>
              </w:rPr>
            </w:r>
            <w:r/>
          </w:p>
        </w:tc>
        <w:tc>
          <w:tcPr>
            <w:tcW w:w="1224" w:type="dxa"/>
            <w:vAlign w:val="center"/>
            <w:textDirection w:val="lrTb"/>
            <w:noWrap w:val="false"/>
          </w:tcPr>
          <w:p>
            <w:pPr>
              <w:rPr>
                <w:color w:val="auto"/>
                <w:sz w:val="24"/>
                <w:highlight w:val="none"/>
              </w:rPr>
            </w:pPr>
            <w:r>
              <w:rPr>
                <w:color w:val="auto"/>
                <w:sz w:val="24"/>
                <w:highlight w:val="none"/>
              </w:rPr>
            </w:r>
            <w:r/>
          </w:p>
        </w:tc>
        <w:tc>
          <w:tcPr>
            <w:tcW w:w="927" w:type="dxa"/>
            <w:vAlign w:val="center"/>
            <w:textDirection w:val="lrTb"/>
            <w:noWrap w:val="false"/>
          </w:tcPr>
          <w:p>
            <w:pPr>
              <w:rPr>
                <w:color w:val="auto"/>
                <w:sz w:val="24"/>
                <w:highlight w:val="none"/>
              </w:rPr>
            </w:pPr>
            <w:r>
              <w:rPr>
                <w:color w:val="auto"/>
                <w:sz w:val="24"/>
                <w:highlight w:val="none"/>
              </w:rPr>
            </w:r>
            <w:r/>
          </w:p>
        </w:tc>
        <w:tc>
          <w:tcPr>
            <w:tcW w:w="3190" w:type="dxa"/>
            <w:vAlign w:val="center"/>
            <w:vMerge w:val="continue"/>
            <w:textDirection w:val="lrTb"/>
            <w:noWrap w:val="false"/>
          </w:tcPr>
          <w:p>
            <w:pPr>
              <w:rPr>
                <w:color w:val="auto"/>
                <w:sz w:val="24"/>
                <w:highlight w:val="none"/>
              </w:rPr>
            </w:pPr>
            <w:r>
              <w:rPr>
                <w:color w:val="auto"/>
                <w:sz w:val="24"/>
                <w:highlight w:val="none"/>
              </w:rPr>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2"/>
            <w:tcW w:w="1335" w:type="dxa"/>
            <w:vAlign w:val="center"/>
            <w:vMerge w:val="continue"/>
            <w:textDirection w:val="lrTb"/>
            <w:noWrap w:val="false"/>
          </w:tcPr>
          <w:p>
            <w:pPr>
              <w:rPr>
                <w:color w:val="auto"/>
                <w:sz w:val="24"/>
                <w:highlight w:val="none"/>
              </w:rPr>
            </w:pPr>
            <w:r>
              <w:rPr>
                <w:color w:val="auto"/>
                <w:sz w:val="24"/>
                <w:highlight w:val="none"/>
              </w:rPr>
            </w:r>
            <w:r/>
          </w:p>
        </w:tc>
        <w:tc>
          <w:tcPr>
            <w:tcW w:w="1447" w:type="dxa"/>
            <w:vAlign w:val="center"/>
            <w:textDirection w:val="lrTb"/>
            <w:noWrap w:val="false"/>
          </w:tcPr>
          <w:p>
            <w:pPr>
              <w:rPr>
                <w:color w:val="auto"/>
                <w:sz w:val="24"/>
                <w:highlight w:val="none"/>
              </w:rPr>
            </w:pPr>
            <w:r>
              <w:rPr>
                <w:color w:val="auto"/>
                <w:sz w:val="24"/>
                <w:highlight w:val="none"/>
              </w:rPr>
              <w:t xml:space="preserve">……</w:t>
            </w:r>
            <w:r/>
          </w:p>
        </w:tc>
        <w:tc>
          <w:tcPr>
            <w:tcW w:w="1224" w:type="dxa"/>
            <w:vAlign w:val="center"/>
            <w:textDirection w:val="lrTb"/>
            <w:noWrap w:val="false"/>
          </w:tcPr>
          <w:p>
            <w:pPr>
              <w:rPr>
                <w:color w:val="auto"/>
                <w:sz w:val="24"/>
                <w:szCs w:val="24"/>
                <w:highlight w:val="none"/>
              </w:rPr>
            </w:pPr>
            <w:r>
              <w:rPr>
                <w:color w:val="auto"/>
                <w:sz w:val="24"/>
                <w:szCs w:val="24"/>
                <w:highlight w:val="none"/>
              </w:rPr>
            </w:r>
            <w:r/>
          </w:p>
        </w:tc>
        <w:tc>
          <w:tcPr>
            <w:tcW w:w="927" w:type="dxa"/>
            <w:vAlign w:val="center"/>
            <w:textDirection w:val="lrTb"/>
            <w:noWrap w:val="false"/>
          </w:tcPr>
          <w:p>
            <w:pPr>
              <w:rPr>
                <w:color w:val="auto"/>
                <w:sz w:val="24"/>
                <w:szCs w:val="24"/>
                <w:highlight w:val="none"/>
              </w:rPr>
            </w:pPr>
            <w:r>
              <w:rPr>
                <w:color w:val="auto"/>
                <w:sz w:val="24"/>
                <w:szCs w:val="24"/>
                <w:highlight w:val="none"/>
              </w:rPr>
            </w:r>
            <w:r/>
          </w:p>
        </w:tc>
        <w:tc>
          <w:tcPr>
            <w:tcW w:w="3190" w:type="dxa"/>
            <w:vAlign w:val="center"/>
            <w:vMerge w:val="continue"/>
            <w:textDirection w:val="lrTb"/>
            <w:noWrap w:val="false"/>
          </w:tcPr>
          <w:p>
            <w:pPr>
              <w:pStyle w:val="700"/>
              <w:rPr>
                <w:rFonts w:ascii="Times New Roman"/>
                <w:color w:val="auto"/>
                <w:sz w:val="24"/>
                <w:szCs w:val="24"/>
                <w:highlight w:val="none"/>
              </w:rPr>
            </w:pPr>
            <w:r>
              <w:rPr>
                <w:rFonts w:ascii="Times New Roman"/>
                <w:color w:val="auto"/>
                <w:sz w:val="24"/>
                <w:szCs w:val="24"/>
                <w:highlight w:val="none"/>
              </w:rPr>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6"/>
            <w:tcW w:w="8123" w:type="dxa"/>
            <w:vAlign w:val="center"/>
            <w:textDirection w:val="lrTb"/>
            <w:noWrap w:val="false"/>
          </w:tcPr>
          <w:p>
            <w:pPr>
              <w:pStyle w:val="700"/>
              <w:rPr>
                <w:rFonts w:ascii="Times New Roman"/>
                <w:color w:val="auto"/>
                <w:sz w:val="24"/>
                <w:szCs w:val="24"/>
                <w:highlight w:val="none"/>
              </w:rPr>
            </w:pPr>
            <w:r>
              <w:rPr>
                <w:rFonts w:ascii="Times New Roman"/>
                <w:color w:val="auto"/>
                <w:sz w:val="24"/>
                <w:szCs w:val="24"/>
                <w:highlight w:val="none"/>
              </w:rPr>
              <w:t xml:space="preserve">单个该类别人员工资福利费用</w:t>
            </w:r>
            <w:r>
              <w:rPr>
                <w:rFonts w:hint="eastAsia" w:ascii="Times New Roman"/>
                <w:color w:val="auto"/>
                <w:sz w:val="24"/>
                <w:szCs w:val="24"/>
                <w:highlight w:val="none"/>
                <w:u w:val="single"/>
              </w:rPr>
              <w:t xml:space="preserve">      </w:t>
            </w:r>
            <w:r>
              <w:rPr>
                <w:rFonts w:ascii="Times New Roman"/>
                <w:color w:val="auto"/>
                <w:sz w:val="24"/>
                <w:szCs w:val="24"/>
                <w:highlight w:val="none"/>
              </w:rPr>
              <w:t xml:space="preserve">元/年。</w:t>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6"/>
            <w:tcW w:w="8123" w:type="dxa"/>
            <w:vAlign w:val="center"/>
            <w:textDirection w:val="lrTb"/>
            <w:noWrap w:val="false"/>
          </w:tcPr>
          <w:p>
            <w:pPr>
              <w:pStyle w:val="700"/>
              <w:rPr>
                <w:rFonts w:ascii="Times New Roman"/>
                <w:color w:val="auto"/>
                <w:sz w:val="24"/>
                <w:szCs w:val="24"/>
                <w:highlight w:val="none"/>
              </w:rPr>
            </w:pPr>
            <w:r>
              <w:rPr>
                <w:rFonts w:ascii="Times New Roman"/>
                <w:color w:val="auto"/>
                <w:sz w:val="24"/>
                <w:szCs w:val="24"/>
                <w:highlight w:val="none"/>
              </w:rPr>
              <w:t xml:space="preserve">该类别人员数量：</w:t>
            </w:r>
            <w:r>
              <w:rPr>
                <w:rFonts w:hint="eastAsia" w:ascii="Times New Roman"/>
                <w:color w:val="auto"/>
                <w:sz w:val="24"/>
                <w:szCs w:val="24"/>
                <w:highlight w:val="none"/>
                <w:u w:val="single"/>
              </w:rPr>
              <w:t xml:space="preserve">      </w:t>
            </w:r>
            <w:r>
              <w:rPr>
                <w:rFonts w:ascii="Times New Roman"/>
                <w:color w:val="auto"/>
                <w:sz w:val="24"/>
                <w:szCs w:val="24"/>
                <w:highlight w:val="none"/>
              </w:rPr>
              <w:t xml:space="preserve">个。</w:t>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6"/>
            <w:tcW w:w="8123" w:type="dxa"/>
            <w:vAlign w:val="center"/>
            <w:textDirection w:val="lrTb"/>
            <w:noWrap w:val="false"/>
          </w:tcPr>
          <w:p>
            <w:pPr>
              <w:pStyle w:val="700"/>
              <w:rPr>
                <w:rFonts w:ascii="Times New Roman"/>
                <w:color w:val="auto"/>
                <w:sz w:val="24"/>
                <w:szCs w:val="24"/>
                <w:highlight w:val="none"/>
              </w:rPr>
            </w:pPr>
            <w:r>
              <w:rPr>
                <w:rFonts w:ascii="Times New Roman"/>
                <w:color w:val="auto"/>
                <w:sz w:val="24"/>
                <w:szCs w:val="24"/>
                <w:highlight w:val="none"/>
              </w:rPr>
              <w:t xml:space="preserve">该类别人员年度工资福利费用合计：</w:t>
            </w:r>
            <w:r>
              <w:rPr>
                <w:rFonts w:hint="eastAsia" w:ascii="Times New Roman"/>
                <w:color w:val="auto"/>
                <w:sz w:val="24"/>
                <w:szCs w:val="24"/>
                <w:highlight w:val="none"/>
                <w:u w:val="single"/>
              </w:rPr>
              <w:t xml:space="preserve">     </w:t>
            </w:r>
            <w:r>
              <w:rPr>
                <w:rFonts w:ascii="Times New Roman"/>
                <w:color w:val="auto"/>
                <w:sz w:val="24"/>
                <w:szCs w:val="24"/>
                <w:highlight w:val="none"/>
              </w:rPr>
              <w:t xml:space="preserve">元。</w:t>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2"/>
            <w:tcW w:w="1335" w:type="dxa"/>
            <w:vAlign w:val="center"/>
            <w:vMerge w:val="restart"/>
            <w:textDirection w:val="lrTb"/>
            <w:noWrap w:val="false"/>
          </w:tcPr>
          <w:p>
            <w:pPr>
              <w:rPr>
                <w:color w:val="auto"/>
                <w:sz w:val="24"/>
                <w:highlight w:val="none"/>
              </w:rPr>
            </w:pPr>
            <w:r>
              <w:rPr>
                <w:color w:val="auto"/>
                <w:sz w:val="24"/>
                <w:highlight w:val="none"/>
              </w:rPr>
            </w:r>
            <w:r/>
          </w:p>
        </w:tc>
        <w:tc>
          <w:tcPr>
            <w:tcW w:w="1447" w:type="dxa"/>
            <w:vAlign w:val="center"/>
            <w:textDirection w:val="lrTb"/>
            <w:noWrap w:val="false"/>
          </w:tcPr>
          <w:p>
            <w:pPr>
              <w:rPr>
                <w:color w:val="auto"/>
                <w:sz w:val="24"/>
                <w:highlight w:val="none"/>
              </w:rPr>
            </w:pPr>
            <w:r>
              <w:rPr>
                <w:color w:val="auto"/>
                <w:sz w:val="24"/>
                <w:highlight w:val="none"/>
              </w:rPr>
            </w:r>
            <w:r/>
          </w:p>
        </w:tc>
        <w:tc>
          <w:tcPr>
            <w:tcW w:w="1224" w:type="dxa"/>
            <w:vAlign w:val="center"/>
            <w:textDirection w:val="lrTb"/>
            <w:noWrap w:val="false"/>
          </w:tcPr>
          <w:p>
            <w:pPr>
              <w:rPr>
                <w:color w:val="auto"/>
                <w:sz w:val="24"/>
                <w:highlight w:val="none"/>
              </w:rPr>
            </w:pPr>
            <w:r>
              <w:rPr>
                <w:color w:val="auto"/>
                <w:sz w:val="24"/>
                <w:highlight w:val="none"/>
              </w:rPr>
            </w:r>
            <w:r/>
          </w:p>
        </w:tc>
        <w:tc>
          <w:tcPr>
            <w:tcW w:w="927" w:type="dxa"/>
            <w:vAlign w:val="center"/>
            <w:textDirection w:val="lrTb"/>
            <w:noWrap w:val="false"/>
          </w:tcPr>
          <w:p>
            <w:pPr>
              <w:rPr>
                <w:color w:val="auto"/>
                <w:sz w:val="24"/>
                <w:highlight w:val="none"/>
              </w:rPr>
            </w:pPr>
            <w:r>
              <w:rPr>
                <w:color w:val="auto"/>
                <w:sz w:val="24"/>
                <w:highlight w:val="none"/>
              </w:rPr>
            </w:r>
            <w:r/>
          </w:p>
        </w:tc>
        <w:tc>
          <w:tcPr>
            <w:tcW w:w="3190" w:type="dxa"/>
            <w:vAlign w:val="center"/>
            <w:textDirection w:val="lrTb"/>
            <w:noWrap w:val="false"/>
          </w:tcPr>
          <w:p>
            <w:pPr>
              <w:rPr>
                <w:color w:val="auto"/>
                <w:sz w:val="24"/>
                <w:highlight w:val="none"/>
              </w:rPr>
            </w:pPr>
            <w:r>
              <w:rPr>
                <w:color w:val="auto"/>
                <w:sz w:val="24"/>
                <w:highlight w:val="none"/>
              </w:rPr>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2"/>
            <w:tcW w:w="1335" w:type="dxa"/>
            <w:vAlign w:val="center"/>
            <w:vMerge w:val="continue"/>
            <w:textDirection w:val="lrTb"/>
            <w:noWrap w:val="false"/>
          </w:tcPr>
          <w:p>
            <w:pPr>
              <w:rPr>
                <w:color w:val="auto"/>
                <w:sz w:val="24"/>
                <w:highlight w:val="none"/>
              </w:rPr>
            </w:pPr>
            <w:r>
              <w:rPr>
                <w:color w:val="auto"/>
                <w:sz w:val="24"/>
                <w:highlight w:val="none"/>
              </w:rPr>
            </w:r>
            <w:r/>
          </w:p>
        </w:tc>
        <w:tc>
          <w:tcPr>
            <w:tcW w:w="1447" w:type="dxa"/>
            <w:vAlign w:val="center"/>
            <w:textDirection w:val="lrTb"/>
            <w:noWrap w:val="false"/>
          </w:tcPr>
          <w:p>
            <w:pPr>
              <w:rPr>
                <w:color w:val="auto"/>
                <w:sz w:val="24"/>
                <w:highlight w:val="none"/>
              </w:rPr>
            </w:pPr>
            <w:r>
              <w:rPr>
                <w:color w:val="auto"/>
                <w:sz w:val="24"/>
                <w:highlight w:val="none"/>
              </w:rPr>
            </w:r>
            <w:r/>
          </w:p>
        </w:tc>
        <w:tc>
          <w:tcPr>
            <w:tcW w:w="1224" w:type="dxa"/>
            <w:vAlign w:val="center"/>
            <w:textDirection w:val="lrTb"/>
            <w:noWrap w:val="false"/>
          </w:tcPr>
          <w:p>
            <w:pPr>
              <w:rPr>
                <w:color w:val="auto"/>
                <w:sz w:val="24"/>
                <w:highlight w:val="none"/>
              </w:rPr>
            </w:pPr>
            <w:r>
              <w:rPr>
                <w:color w:val="auto"/>
                <w:sz w:val="24"/>
                <w:highlight w:val="none"/>
              </w:rPr>
            </w:r>
            <w:r/>
          </w:p>
        </w:tc>
        <w:tc>
          <w:tcPr>
            <w:tcW w:w="927" w:type="dxa"/>
            <w:vAlign w:val="center"/>
            <w:textDirection w:val="lrTb"/>
            <w:noWrap w:val="false"/>
          </w:tcPr>
          <w:p>
            <w:pPr>
              <w:rPr>
                <w:color w:val="auto"/>
                <w:sz w:val="24"/>
                <w:highlight w:val="none"/>
              </w:rPr>
            </w:pPr>
            <w:r>
              <w:rPr>
                <w:color w:val="auto"/>
                <w:sz w:val="24"/>
                <w:highlight w:val="none"/>
              </w:rPr>
            </w:r>
            <w:r/>
          </w:p>
        </w:tc>
        <w:tc>
          <w:tcPr>
            <w:tcW w:w="3190" w:type="dxa"/>
            <w:vAlign w:val="center"/>
            <w:textDirection w:val="lrTb"/>
            <w:noWrap w:val="false"/>
          </w:tcPr>
          <w:p>
            <w:pPr>
              <w:rPr>
                <w:color w:val="auto"/>
                <w:sz w:val="24"/>
                <w:highlight w:val="none"/>
              </w:rPr>
            </w:pPr>
            <w:r>
              <w:rPr>
                <w:color w:val="auto"/>
                <w:sz w:val="24"/>
                <w:highlight w:val="none"/>
              </w:rPr>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2"/>
            <w:tcW w:w="1335" w:type="dxa"/>
            <w:vAlign w:val="center"/>
            <w:vMerge w:val="continue"/>
            <w:textDirection w:val="lrTb"/>
            <w:noWrap w:val="false"/>
          </w:tcPr>
          <w:p>
            <w:pPr>
              <w:rPr>
                <w:color w:val="auto"/>
                <w:sz w:val="24"/>
                <w:highlight w:val="none"/>
              </w:rPr>
            </w:pPr>
            <w:r>
              <w:rPr>
                <w:color w:val="auto"/>
                <w:sz w:val="24"/>
                <w:highlight w:val="none"/>
              </w:rPr>
            </w:r>
            <w:r/>
          </w:p>
        </w:tc>
        <w:tc>
          <w:tcPr>
            <w:tcW w:w="1447" w:type="dxa"/>
            <w:vAlign w:val="center"/>
            <w:textDirection w:val="lrTb"/>
            <w:noWrap w:val="false"/>
          </w:tcPr>
          <w:p>
            <w:pPr>
              <w:rPr>
                <w:color w:val="auto"/>
                <w:sz w:val="24"/>
                <w:highlight w:val="none"/>
              </w:rPr>
            </w:pPr>
            <w:r>
              <w:rPr>
                <w:color w:val="auto"/>
                <w:sz w:val="24"/>
                <w:highlight w:val="none"/>
              </w:rPr>
              <w:t xml:space="preserve">……</w:t>
            </w:r>
            <w:r/>
          </w:p>
        </w:tc>
        <w:tc>
          <w:tcPr>
            <w:tcW w:w="1224" w:type="dxa"/>
            <w:vAlign w:val="center"/>
            <w:textDirection w:val="lrTb"/>
            <w:noWrap w:val="false"/>
          </w:tcPr>
          <w:p>
            <w:pPr>
              <w:rPr>
                <w:color w:val="auto"/>
                <w:sz w:val="24"/>
                <w:szCs w:val="24"/>
                <w:highlight w:val="none"/>
              </w:rPr>
            </w:pPr>
            <w:r>
              <w:rPr>
                <w:color w:val="auto"/>
                <w:sz w:val="24"/>
                <w:szCs w:val="24"/>
                <w:highlight w:val="none"/>
              </w:rPr>
            </w:r>
            <w:r/>
          </w:p>
        </w:tc>
        <w:tc>
          <w:tcPr>
            <w:tcW w:w="927" w:type="dxa"/>
            <w:vAlign w:val="center"/>
            <w:textDirection w:val="lrTb"/>
            <w:noWrap w:val="false"/>
          </w:tcPr>
          <w:p>
            <w:pPr>
              <w:rPr>
                <w:color w:val="auto"/>
                <w:sz w:val="24"/>
                <w:szCs w:val="24"/>
                <w:highlight w:val="none"/>
              </w:rPr>
            </w:pPr>
            <w:r>
              <w:rPr>
                <w:color w:val="auto"/>
                <w:sz w:val="24"/>
                <w:szCs w:val="24"/>
                <w:highlight w:val="none"/>
              </w:rPr>
            </w:r>
            <w:r/>
          </w:p>
        </w:tc>
        <w:tc>
          <w:tcPr>
            <w:tcW w:w="3190" w:type="dxa"/>
            <w:vAlign w:val="center"/>
            <w:textDirection w:val="lrTb"/>
            <w:noWrap w:val="false"/>
          </w:tcPr>
          <w:p>
            <w:pPr>
              <w:pStyle w:val="990"/>
              <w:rPr>
                <w:rFonts w:ascii="Times New Roman" w:hAnsi="Times New Roman"/>
                <w:color w:val="auto"/>
                <w:highlight w:val="none"/>
              </w:rPr>
            </w:pPr>
            <w:r>
              <w:rPr>
                <w:rFonts w:ascii="Times New Roman" w:hAnsi="Times New Roman"/>
                <w:color w:val="auto"/>
                <w:highlight w:val="none"/>
              </w:rPr>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6"/>
            <w:tcW w:w="8123" w:type="dxa"/>
            <w:vAlign w:val="center"/>
            <w:textDirection w:val="lrTb"/>
            <w:noWrap w:val="false"/>
          </w:tcPr>
          <w:p>
            <w:pPr>
              <w:pStyle w:val="700"/>
              <w:rPr>
                <w:rFonts w:ascii="Times New Roman"/>
                <w:color w:val="auto"/>
                <w:sz w:val="24"/>
                <w:szCs w:val="24"/>
                <w:highlight w:val="none"/>
              </w:rPr>
            </w:pPr>
            <w:r>
              <w:rPr>
                <w:rFonts w:ascii="Times New Roman"/>
                <w:color w:val="auto"/>
                <w:sz w:val="24"/>
                <w:szCs w:val="24"/>
                <w:highlight w:val="none"/>
              </w:rPr>
              <w:t xml:space="preserve">单个该类别人员工资福利费用</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rPr>
              <w:t xml:space="preserve">元/年。</w:t>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6"/>
            <w:tcW w:w="8123" w:type="dxa"/>
            <w:vAlign w:val="center"/>
            <w:textDirection w:val="lrTb"/>
            <w:noWrap w:val="false"/>
          </w:tcPr>
          <w:p>
            <w:pPr>
              <w:pStyle w:val="700"/>
              <w:rPr>
                <w:rFonts w:ascii="Times New Roman"/>
                <w:color w:val="auto"/>
                <w:sz w:val="24"/>
                <w:szCs w:val="24"/>
                <w:highlight w:val="none"/>
              </w:rPr>
            </w:pPr>
            <w:r>
              <w:rPr>
                <w:rFonts w:ascii="Times New Roman"/>
                <w:color w:val="auto"/>
                <w:sz w:val="24"/>
                <w:szCs w:val="24"/>
                <w:highlight w:val="none"/>
              </w:rPr>
              <w:t xml:space="preserve">该类别人员数量：</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rPr>
              <w:t xml:space="preserve">个。</w:t>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6"/>
            <w:tcW w:w="8123" w:type="dxa"/>
            <w:vAlign w:val="center"/>
            <w:textDirection w:val="lrTb"/>
            <w:noWrap w:val="false"/>
          </w:tcPr>
          <w:p>
            <w:pPr>
              <w:pStyle w:val="700"/>
              <w:rPr>
                <w:rFonts w:ascii="Times New Roman"/>
                <w:color w:val="auto"/>
                <w:sz w:val="24"/>
                <w:szCs w:val="24"/>
                <w:highlight w:val="none"/>
              </w:rPr>
            </w:pPr>
            <w:r>
              <w:rPr>
                <w:rFonts w:ascii="Times New Roman"/>
                <w:color w:val="auto"/>
                <w:sz w:val="24"/>
                <w:szCs w:val="24"/>
                <w:highlight w:val="none"/>
              </w:rPr>
              <w:t xml:space="preserve">该类别人员年度工资福利费用合计：</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rPr>
              <w:t xml:space="preserve">元。</w:t>
            </w:r>
            <w:r/>
          </w:p>
        </w:tc>
      </w:tr>
      <w:tr>
        <w:trPr>
          <w:cantSplit/>
          <w:jc w:val="center"/>
          <w:trHeight w:val="433"/>
        </w:trPr>
        <w:tc>
          <w:tcPr>
            <w:tcW w:w="1441" w:type="dxa"/>
            <w:vAlign w:val="center"/>
            <w:vMerge w:val="continue"/>
            <w:textDirection w:val="lrTb"/>
            <w:noWrap w:val="false"/>
          </w:tcPr>
          <w:p>
            <w:pPr>
              <w:jc w:val="center"/>
              <w:rPr>
                <w:color w:val="auto"/>
                <w:sz w:val="24"/>
                <w:highlight w:val="none"/>
              </w:rPr>
            </w:pPr>
            <w:r>
              <w:rPr>
                <w:color w:val="auto"/>
                <w:sz w:val="24"/>
                <w:highlight w:val="none"/>
              </w:rPr>
            </w:r>
            <w:r/>
          </w:p>
        </w:tc>
        <w:tc>
          <w:tcPr>
            <w:gridSpan w:val="2"/>
            <w:tcW w:w="1335" w:type="dxa"/>
            <w:vAlign w:val="center"/>
            <w:textDirection w:val="lrTb"/>
            <w:noWrap w:val="false"/>
          </w:tcPr>
          <w:p>
            <w:pPr>
              <w:rPr>
                <w:color w:val="auto"/>
                <w:sz w:val="24"/>
                <w:highlight w:val="none"/>
              </w:rPr>
            </w:pPr>
            <w:r>
              <w:rPr>
                <w:color w:val="auto"/>
                <w:sz w:val="24"/>
                <w:highlight w:val="none"/>
              </w:rPr>
              <w:t xml:space="preserve">……</w:t>
            </w:r>
            <w:r/>
          </w:p>
        </w:tc>
        <w:tc>
          <w:tcPr>
            <w:tcW w:w="1447" w:type="dxa"/>
            <w:vAlign w:val="center"/>
            <w:textDirection w:val="lrTb"/>
            <w:noWrap w:val="false"/>
          </w:tcPr>
          <w:p>
            <w:pPr>
              <w:rPr>
                <w:color w:val="auto"/>
                <w:sz w:val="24"/>
                <w:highlight w:val="none"/>
              </w:rPr>
            </w:pPr>
            <w:r>
              <w:rPr>
                <w:color w:val="auto"/>
                <w:sz w:val="24"/>
                <w:highlight w:val="none"/>
              </w:rPr>
            </w:r>
            <w:r/>
          </w:p>
        </w:tc>
        <w:tc>
          <w:tcPr>
            <w:tcW w:w="1224" w:type="dxa"/>
            <w:vAlign w:val="center"/>
            <w:textDirection w:val="lrTb"/>
            <w:noWrap w:val="false"/>
          </w:tcPr>
          <w:p>
            <w:pPr>
              <w:rPr>
                <w:color w:val="auto"/>
                <w:sz w:val="24"/>
                <w:szCs w:val="24"/>
                <w:highlight w:val="none"/>
              </w:rPr>
            </w:pPr>
            <w:r>
              <w:rPr>
                <w:color w:val="auto"/>
                <w:sz w:val="24"/>
                <w:szCs w:val="24"/>
                <w:highlight w:val="none"/>
              </w:rPr>
            </w:r>
            <w:r/>
          </w:p>
        </w:tc>
        <w:tc>
          <w:tcPr>
            <w:tcW w:w="927" w:type="dxa"/>
            <w:vAlign w:val="center"/>
            <w:textDirection w:val="lrTb"/>
            <w:noWrap w:val="false"/>
          </w:tcPr>
          <w:p>
            <w:pPr>
              <w:rPr>
                <w:color w:val="auto"/>
                <w:sz w:val="24"/>
                <w:szCs w:val="24"/>
                <w:highlight w:val="none"/>
              </w:rPr>
            </w:pPr>
            <w:r>
              <w:rPr>
                <w:color w:val="auto"/>
                <w:sz w:val="24"/>
                <w:szCs w:val="24"/>
                <w:highlight w:val="none"/>
              </w:rPr>
            </w:r>
            <w:r/>
          </w:p>
        </w:tc>
        <w:tc>
          <w:tcPr>
            <w:tcW w:w="3190" w:type="dxa"/>
            <w:vAlign w:val="center"/>
            <w:textDirection w:val="lrTb"/>
            <w:noWrap w:val="false"/>
          </w:tcPr>
          <w:p>
            <w:pPr>
              <w:pStyle w:val="990"/>
              <w:rPr>
                <w:rFonts w:ascii="Times New Roman" w:hAnsi="Times New Roman"/>
                <w:color w:val="auto"/>
                <w:highlight w:val="none"/>
              </w:rPr>
            </w:pPr>
            <w:r>
              <w:rPr>
                <w:rFonts w:ascii="Times New Roman" w:hAnsi="Times New Roman"/>
                <w:color w:val="auto"/>
                <w:highlight w:val="none"/>
              </w:rPr>
            </w:r>
            <w:r/>
          </w:p>
        </w:tc>
      </w:tr>
      <w:tr>
        <w:trPr>
          <w:cantSplit/>
          <w:jc w:val="center"/>
          <w:trHeight w:val="1095"/>
        </w:trPr>
        <w:tc>
          <w:tcPr>
            <w:tcW w:w="1441" w:type="dxa"/>
            <w:vAlign w:val="center"/>
            <w:textDirection w:val="lrTb"/>
            <w:noWrap w:val="false"/>
          </w:tcPr>
          <w:p>
            <w:pPr>
              <w:jc w:val="center"/>
              <w:rPr>
                <w:color w:val="auto"/>
                <w:sz w:val="24"/>
                <w:highlight w:val="none"/>
              </w:rPr>
            </w:pPr>
            <w:r>
              <w:rPr>
                <w:rFonts w:hint="eastAsia"/>
                <w:color w:val="auto"/>
                <w:sz w:val="24"/>
                <w:highlight w:val="none"/>
              </w:rPr>
              <w:t xml:space="preserve">车辆、工具等费用（元）</w:t>
            </w:r>
            <w:r/>
          </w:p>
        </w:tc>
        <w:tc>
          <w:tcPr>
            <w:gridSpan w:val="6"/>
            <w:tcW w:w="8123" w:type="dxa"/>
            <w:vAlign w:val="center"/>
            <w:textDirection w:val="lrTb"/>
            <w:noWrap w:val="false"/>
          </w:tcPr>
          <w:p>
            <w:pPr>
              <w:pStyle w:val="990"/>
              <w:rPr>
                <w:rFonts w:ascii="Times New Roman" w:hAnsi="Times New Roman"/>
                <w:color w:val="auto"/>
                <w:highlight w:val="none"/>
              </w:rPr>
            </w:pPr>
            <w:r>
              <w:rPr>
                <w:rFonts w:ascii="Times New Roman" w:hAnsi="Times New Roman"/>
                <w:color w:val="auto"/>
                <w:highlight w:val="none"/>
              </w:rPr>
            </w:r>
            <w:r/>
          </w:p>
        </w:tc>
      </w:tr>
      <w:tr>
        <w:trPr>
          <w:cantSplit/>
          <w:jc w:val="center"/>
          <w:trHeight w:val="1095"/>
        </w:trPr>
        <w:tc>
          <w:tcPr>
            <w:tcW w:w="1441" w:type="dxa"/>
            <w:vAlign w:val="center"/>
            <w:textDirection w:val="lrTb"/>
            <w:noWrap w:val="false"/>
          </w:tcPr>
          <w:p>
            <w:pPr>
              <w:jc w:val="center"/>
              <w:rPr>
                <w:rFonts w:hint="eastAsia"/>
                <w:color w:val="auto"/>
                <w:sz w:val="24"/>
                <w:highlight w:val="none"/>
              </w:rPr>
            </w:pPr>
            <w:r>
              <w:rPr>
                <w:rFonts w:hint="eastAsia"/>
                <w:color w:val="auto"/>
                <w:sz w:val="24"/>
                <w:highlight w:val="none"/>
                <w:lang w:val="en-US" w:eastAsia="zh-CN"/>
              </w:rPr>
              <w:t xml:space="preserve">材料</w:t>
            </w:r>
            <w:r>
              <w:rPr>
                <w:rFonts w:hint="eastAsia"/>
                <w:color w:val="auto"/>
                <w:sz w:val="24"/>
                <w:highlight w:val="none"/>
              </w:rPr>
              <w:t xml:space="preserve">费用（元）</w:t>
            </w:r>
            <w:r/>
          </w:p>
        </w:tc>
        <w:tc>
          <w:tcPr>
            <w:gridSpan w:val="6"/>
            <w:tcW w:w="8123" w:type="dxa"/>
            <w:vAlign w:val="center"/>
            <w:textDirection w:val="lrTb"/>
            <w:noWrap w:val="false"/>
          </w:tcPr>
          <w:p>
            <w:pPr>
              <w:pStyle w:val="990"/>
              <w:rPr>
                <w:rFonts w:ascii="Times New Roman" w:hAnsi="Times New Roman"/>
                <w:color w:val="auto"/>
                <w:highlight w:val="none"/>
              </w:rPr>
            </w:pPr>
            <w:r>
              <w:rPr>
                <w:rFonts w:ascii="Times New Roman" w:hAnsi="Times New Roman"/>
                <w:color w:val="auto"/>
                <w:highlight w:val="none"/>
              </w:rPr>
            </w:r>
            <w:r/>
          </w:p>
        </w:tc>
      </w:tr>
      <w:tr>
        <w:trPr>
          <w:cantSplit/>
          <w:jc w:val="center"/>
          <w:trHeight w:val="668"/>
        </w:trPr>
        <w:tc>
          <w:tcPr>
            <w:tcW w:w="1441" w:type="dxa"/>
            <w:vAlign w:val="center"/>
            <w:textDirection w:val="lrTb"/>
            <w:noWrap w:val="false"/>
          </w:tcPr>
          <w:p>
            <w:pPr>
              <w:jc w:val="center"/>
              <w:rPr>
                <w:color w:val="auto"/>
                <w:sz w:val="24"/>
                <w:highlight w:val="none"/>
              </w:rPr>
            </w:pPr>
            <w:r>
              <w:rPr>
                <w:rFonts w:hint="eastAsia"/>
                <w:color w:val="auto"/>
                <w:sz w:val="24"/>
                <w:highlight w:val="none"/>
              </w:rPr>
              <w:t xml:space="preserve">其他费用（元）</w:t>
            </w:r>
            <w:r/>
          </w:p>
        </w:tc>
        <w:tc>
          <w:tcPr>
            <w:gridSpan w:val="6"/>
            <w:tcW w:w="8123" w:type="dxa"/>
            <w:vAlign w:val="center"/>
            <w:textDirection w:val="lrTb"/>
            <w:noWrap w:val="false"/>
          </w:tcPr>
          <w:p>
            <w:pPr>
              <w:pStyle w:val="990"/>
              <w:rPr>
                <w:rFonts w:ascii="Times New Roman" w:hAnsi="Times New Roman"/>
                <w:color w:val="auto"/>
                <w:highlight w:val="none"/>
              </w:rPr>
            </w:pPr>
            <w:r>
              <w:rPr>
                <w:rFonts w:ascii="Times New Roman" w:hAnsi="Times New Roman"/>
                <w:color w:val="auto"/>
                <w:highlight w:val="none"/>
              </w:rPr>
            </w:r>
            <w:r/>
          </w:p>
        </w:tc>
      </w:tr>
      <w:tr>
        <w:trPr>
          <w:cantSplit/>
          <w:jc w:val="center"/>
          <w:trHeight w:val="433"/>
        </w:trPr>
        <w:tc>
          <w:tcPr>
            <w:tcW w:w="1441" w:type="dxa"/>
            <w:vAlign w:val="center"/>
            <w:textDirection w:val="lrTb"/>
            <w:noWrap w:val="false"/>
          </w:tcPr>
          <w:p>
            <w:pPr>
              <w:jc w:val="center"/>
              <w:rPr>
                <w:color w:val="auto"/>
                <w:sz w:val="24"/>
                <w:highlight w:val="none"/>
              </w:rPr>
            </w:pPr>
            <w:r>
              <w:rPr>
                <w:color w:val="auto"/>
                <w:sz w:val="24"/>
                <w:highlight w:val="none"/>
              </w:rPr>
              <w:t xml:space="preserve">……</w:t>
            </w:r>
            <w:r/>
          </w:p>
        </w:tc>
        <w:tc>
          <w:tcPr>
            <w:gridSpan w:val="6"/>
            <w:tcW w:w="8123" w:type="dxa"/>
            <w:vAlign w:val="center"/>
            <w:textDirection w:val="lrTb"/>
            <w:noWrap w:val="false"/>
          </w:tcPr>
          <w:p>
            <w:pPr>
              <w:pStyle w:val="990"/>
              <w:rPr>
                <w:rFonts w:ascii="Times New Roman" w:hAnsi="Times New Roman"/>
                <w:color w:val="auto"/>
                <w:highlight w:val="none"/>
              </w:rPr>
            </w:pPr>
            <w:r>
              <w:rPr>
                <w:rFonts w:ascii="Times New Roman" w:hAnsi="Times New Roman"/>
                <w:color w:val="auto"/>
                <w:highlight w:val="none"/>
              </w:rPr>
            </w:r>
            <w:r/>
          </w:p>
        </w:tc>
      </w:tr>
      <w:tr>
        <w:trPr>
          <w:cantSplit/>
          <w:jc w:val="center"/>
          <w:trHeight w:val="453"/>
        </w:trPr>
        <w:tc>
          <w:tcPr>
            <w:gridSpan w:val="2"/>
            <w:tcW w:w="2443" w:type="dxa"/>
            <w:vAlign w:val="center"/>
            <w:textDirection w:val="lrTb"/>
            <w:noWrap w:val="false"/>
          </w:tcPr>
          <w:p>
            <w:pPr>
              <w:pStyle w:val="990"/>
              <w:rPr>
                <w:rFonts w:ascii="Times New Roman" w:hAnsi="Times New Roman"/>
                <w:color w:val="auto"/>
                <w:szCs w:val="24"/>
                <w:highlight w:val="none"/>
              </w:rPr>
            </w:pPr>
            <w:r>
              <w:rPr>
                <w:rFonts w:hint="eastAsia" w:ascii="Times New Roman" w:hAnsi="Times New Roman"/>
                <w:color w:val="auto"/>
                <w:szCs w:val="24"/>
                <w:highlight w:val="none"/>
              </w:rPr>
              <w:t xml:space="preserve">合计费用（元</w:t>
            </w:r>
            <w:r>
              <w:rPr>
                <w:rFonts w:hint="eastAsia" w:ascii="Times New Roman" w:hAnsi="Times New Roman"/>
                <w:color w:val="auto"/>
                <w:szCs w:val="24"/>
                <w:highlight w:val="none"/>
                <w:lang w:val="en-US" w:eastAsia="zh-CN"/>
              </w:rPr>
              <w:t xml:space="preserve">/年</w:t>
            </w:r>
            <w:r>
              <w:rPr>
                <w:rFonts w:hint="eastAsia" w:ascii="Times New Roman" w:hAnsi="Times New Roman"/>
                <w:color w:val="auto"/>
                <w:szCs w:val="24"/>
                <w:highlight w:val="none"/>
              </w:rPr>
              <w:t xml:space="preserve">）</w:t>
            </w:r>
            <w:r/>
          </w:p>
        </w:tc>
        <w:tc>
          <w:tcPr>
            <w:gridSpan w:val="5"/>
            <w:tcW w:w="7121" w:type="dxa"/>
            <w:vAlign w:val="center"/>
            <w:textDirection w:val="lrTb"/>
            <w:noWrap w:val="false"/>
          </w:tcPr>
          <w:p>
            <w:pPr>
              <w:pStyle w:val="990"/>
              <w:rPr>
                <w:rFonts w:ascii="Times New Roman" w:hAnsi="Times New Roman"/>
                <w:color w:val="auto"/>
                <w:highlight w:val="none"/>
              </w:rPr>
            </w:pPr>
            <w:r>
              <w:rPr>
                <w:rFonts w:ascii="Times New Roman" w:hAnsi="Times New Roman"/>
                <w:color w:val="auto"/>
                <w:highlight w:val="none"/>
              </w:rPr>
            </w:r>
            <w:r/>
          </w:p>
        </w:tc>
      </w:tr>
    </w:tbl>
    <w:p>
      <w:pPr>
        <w:spacing w:after="0" w:line="460" w:lineRule="exact"/>
        <w:widowControl w:val="off"/>
        <w:rPr>
          <w:rFonts w:hint="eastAsia" w:ascii="Times New Roman" w:hAnsi="Times New Roman" w:eastAsia="宋体" w:cs="宋体"/>
          <w:bCs w:val="0"/>
          <w:color w:val="auto"/>
          <w:sz w:val="24"/>
          <w:szCs w:val="24"/>
          <w:highlight w:val="none"/>
        </w:rPr>
      </w:pPr>
      <w:r>
        <w:rPr>
          <w:rFonts w:hint="eastAsia" w:ascii="Times New Roman" w:hAnsi="Times New Roman" w:eastAsia="宋体" w:cs="宋体"/>
          <w:bCs w:val="0"/>
          <w:color w:val="auto"/>
          <w:sz w:val="24"/>
          <w:szCs w:val="24"/>
          <w:highlight w:val="none"/>
        </w:rPr>
        <w:t xml:space="preserve">注：1、投标人应将对应</w:t>
      </w:r>
      <w:r>
        <w:rPr>
          <w:rFonts w:hint="eastAsia" w:ascii="Times New Roman" w:hAnsi="Times New Roman" w:eastAsia="宋体" w:cs="宋体"/>
          <w:bCs w:val="0"/>
          <w:color w:val="auto"/>
          <w:sz w:val="24"/>
          <w:szCs w:val="24"/>
          <w:highlight w:val="none"/>
          <w:lang w:val="en-US" w:eastAsia="zh-CN"/>
        </w:rPr>
        <w:t xml:space="preserve">分包</w:t>
      </w:r>
      <w:r>
        <w:rPr>
          <w:rFonts w:hint="eastAsia" w:ascii="Times New Roman" w:hAnsi="Times New Roman" w:eastAsia="宋体" w:cs="宋体"/>
          <w:bCs w:val="0"/>
          <w:color w:val="auto"/>
          <w:sz w:val="24"/>
          <w:szCs w:val="24"/>
          <w:highlight w:val="none"/>
        </w:rPr>
        <w:t xml:space="preserve">的有关费用情况分类别依次填报在上述表格中。</w:t>
      </w:r>
      <w:r/>
    </w:p>
    <w:p>
      <w:pPr>
        <w:ind w:firstLine="480"/>
        <w:spacing w:after="0" w:line="460" w:lineRule="exact"/>
        <w:widowControl w:val="off"/>
        <w:rPr>
          <w:rFonts w:hint="eastAsia" w:ascii="Times New Roman" w:hAnsi="Times New Roman" w:eastAsia="宋体" w:cs="宋体"/>
          <w:bCs w:val="0"/>
          <w:color w:val="auto"/>
          <w:sz w:val="24"/>
          <w:szCs w:val="24"/>
          <w:highlight w:val="none"/>
        </w:rPr>
      </w:pPr>
      <w:r>
        <w:rPr>
          <w:rFonts w:hint="eastAsia" w:ascii="Times New Roman" w:hAnsi="Times New Roman" w:eastAsia="宋体" w:cs="宋体"/>
          <w:bCs w:val="0"/>
          <w:color w:val="auto"/>
          <w:sz w:val="24"/>
          <w:szCs w:val="24"/>
          <w:highlight w:val="none"/>
        </w:rPr>
        <w:t xml:space="preserve">2、表中“合计费用</w:t>
      </w:r>
      <w:r>
        <w:rPr>
          <w:rFonts w:hint="eastAsia" w:ascii="Times New Roman" w:hAnsi="Times New Roman" w:eastAsia="宋体" w:cs="宋体"/>
          <w:bCs w:val="0"/>
          <w:color w:val="auto"/>
          <w:sz w:val="24"/>
          <w:szCs w:val="24"/>
          <w:highlight w:val="none"/>
          <w:lang w:eastAsia="zh-CN"/>
        </w:rPr>
        <w:t xml:space="preserve">（</w:t>
      </w:r>
      <w:r>
        <w:rPr>
          <w:rFonts w:hint="eastAsia" w:ascii="Times New Roman" w:hAnsi="Times New Roman" w:eastAsia="宋体" w:cs="宋体"/>
          <w:bCs w:val="0"/>
          <w:color w:val="auto"/>
          <w:sz w:val="24"/>
          <w:szCs w:val="24"/>
          <w:highlight w:val="none"/>
          <w:lang w:val="en-US" w:eastAsia="zh-CN"/>
        </w:rPr>
        <w:t xml:space="preserve">元/年</w:t>
      </w:r>
      <w:r>
        <w:rPr>
          <w:rFonts w:hint="eastAsia" w:ascii="Times New Roman" w:hAnsi="Times New Roman" w:eastAsia="宋体" w:cs="宋体"/>
          <w:bCs w:val="0"/>
          <w:color w:val="auto"/>
          <w:sz w:val="24"/>
          <w:szCs w:val="24"/>
          <w:highlight w:val="none"/>
          <w:lang w:eastAsia="zh-CN"/>
        </w:rPr>
        <w:t xml:space="preserve">）</w:t>
      </w:r>
      <w:r>
        <w:rPr>
          <w:rFonts w:hint="eastAsia" w:ascii="Times New Roman" w:hAnsi="Times New Roman" w:eastAsia="宋体" w:cs="宋体"/>
          <w:bCs w:val="0"/>
          <w:color w:val="auto"/>
          <w:sz w:val="24"/>
          <w:szCs w:val="24"/>
          <w:highlight w:val="none"/>
        </w:rPr>
        <w:t xml:space="preserve">”应与</w:t>
      </w:r>
      <w:r>
        <w:rPr>
          <w:rFonts w:hint="eastAsia" w:ascii="Times New Roman" w:hAnsi="Times New Roman" w:eastAsia="宋体" w:cs="宋体"/>
          <w:b/>
          <w:bCs w:val="0"/>
          <w:color w:val="auto"/>
          <w:sz w:val="24"/>
          <w:szCs w:val="24"/>
          <w:highlight w:val="none"/>
          <w:lang w:val="en-US" w:eastAsia="zh-CN"/>
        </w:rPr>
        <w:t xml:space="preserve">表1中“</w:t>
      </w:r>
      <w:r>
        <w:rPr>
          <w:rFonts w:hint="eastAsia"/>
          <w:b/>
          <w:bCs w:val="0"/>
          <w:color w:val="auto"/>
          <w:sz w:val="24"/>
          <w:szCs w:val="24"/>
          <w:highlight w:val="none"/>
          <w:lang w:val="en-US" w:eastAsia="zh-CN"/>
        </w:rPr>
        <w:t xml:space="preserve">服务费用合计（元/年）</w:t>
      </w:r>
      <w:r>
        <w:rPr>
          <w:rFonts w:hint="eastAsia" w:ascii="Times New Roman" w:hAnsi="Times New Roman" w:eastAsia="宋体" w:cs="宋体"/>
          <w:b/>
          <w:bCs w:val="0"/>
          <w:color w:val="auto"/>
          <w:sz w:val="24"/>
          <w:szCs w:val="24"/>
          <w:highlight w:val="none"/>
          <w:lang w:val="en-US" w:eastAsia="zh-CN"/>
        </w:rPr>
        <w:t xml:space="preserve">”</w:t>
      </w:r>
      <w:r>
        <w:rPr>
          <w:rFonts w:hint="eastAsia" w:ascii="Times New Roman" w:hAnsi="Times New Roman" w:eastAsia="宋体" w:cs="宋体"/>
          <w:bCs w:val="0"/>
          <w:color w:val="auto"/>
          <w:sz w:val="24"/>
          <w:szCs w:val="24"/>
          <w:highlight w:val="none"/>
          <w:lang w:val="en-US" w:eastAsia="zh-CN"/>
        </w:rPr>
        <w:t xml:space="preserve">相</w:t>
      </w:r>
      <w:r>
        <w:rPr>
          <w:rFonts w:hint="eastAsia" w:ascii="Times New Roman" w:hAnsi="Times New Roman" w:eastAsia="宋体" w:cs="宋体"/>
          <w:bCs w:val="0"/>
          <w:color w:val="auto"/>
          <w:sz w:val="24"/>
          <w:szCs w:val="24"/>
          <w:highlight w:val="none"/>
        </w:rPr>
        <w:t xml:space="preserve">一致。</w:t>
      </w:r>
      <w:r/>
    </w:p>
    <w:p>
      <w:pPr>
        <w:ind w:firstLine="480"/>
        <w:spacing w:after="0" w:line="460" w:lineRule="exact"/>
        <w:widowControl w:val="off"/>
        <w:rPr>
          <w:rFonts w:hint="eastAsia" w:ascii="Times New Roman" w:hAnsi="Times New Roman" w:eastAsia="宋体" w:cs="宋体"/>
          <w:b w:val="0"/>
          <w:bCs w:val="0"/>
          <w:color w:val="auto"/>
          <w:sz w:val="24"/>
          <w:szCs w:val="24"/>
          <w:highlight w:val="none"/>
          <w:lang w:eastAsia="zh-CN"/>
        </w:rPr>
      </w:pPr>
      <w:r>
        <w:rPr>
          <w:rFonts w:hint="eastAsia" w:ascii="Times New Roman" w:hAnsi="Times New Roman" w:eastAsia="宋体" w:cs="宋体"/>
          <w:b w:val="0"/>
          <w:bCs w:val="0"/>
          <w:color w:val="auto"/>
          <w:sz w:val="24"/>
          <w:szCs w:val="24"/>
          <w:highlight w:val="none"/>
        </w:rPr>
        <w:t xml:space="preserve">3、投入费用明细供评委和采购人参考</w:t>
      </w:r>
      <w:r>
        <w:rPr>
          <w:rFonts w:hint="eastAsia" w:ascii="Times New Roman" w:hAnsi="Times New Roman" w:eastAsia="宋体" w:cs="宋体"/>
          <w:b w:val="0"/>
          <w:bCs w:val="0"/>
          <w:color w:val="auto"/>
          <w:sz w:val="24"/>
          <w:szCs w:val="24"/>
          <w:highlight w:val="none"/>
          <w:lang w:eastAsia="zh-CN"/>
        </w:rPr>
        <w:t xml:space="preserve">，</w:t>
      </w:r>
      <w:r>
        <w:rPr>
          <w:rFonts w:hint="eastAsia" w:ascii="Times New Roman" w:hAnsi="Times New Roman" w:eastAsia="宋体" w:cs="宋体"/>
          <w:b w:val="0"/>
          <w:bCs w:val="0"/>
          <w:color w:val="auto"/>
          <w:sz w:val="24"/>
          <w:szCs w:val="24"/>
          <w:highlight w:val="none"/>
          <w:lang w:val="en-US" w:eastAsia="zh-CN"/>
        </w:rPr>
        <w:t xml:space="preserve">也作为</w:t>
      </w:r>
      <w:r>
        <w:rPr>
          <w:rFonts w:hint="eastAsia" w:ascii="Times New Roman" w:hAnsi="Times New Roman" w:eastAsia="宋体" w:cs="宋体"/>
          <w:b w:val="0"/>
          <w:bCs w:val="0"/>
          <w:color w:val="auto"/>
          <w:sz w:val="24"/>
          <w:szCs w:val="21"/>
          <w:highlight w:val="none"/>
        </w:rPr>
        <w:t xml:space="preserve">维保考核重要参考依据之一</w:t>
      </w:r>
      <w:r>
        <w:rPr>
          <w:rFonts w:hint="eastAsia" w:ascii="Times New Roman" w:hAnsi="Times New Roman" w:eastAsia="宋体" w:cs="宋体"/>
          <w:b w:val="0"/>
          <w:bCs w:val="0"/>
          <w:color w:val="auto"/>
          <w:sz w:val="24"/>
          <w:szCs w:val="21"/>
          <w:highlight w:val="none"/>
          <w:lang w:eastAsia="zh-CN"/>
        </w:rPr>
        <w:t xml:space="preserve">。</w:t>
      </w:r>
      <w:r/>
    </w:p>
    <w:p>
      <w:pPr>
        <w:ind w:firstLine="480"/>
        <w:spacing w:after="0" w:line="460" w:lineRule="exact"/>
        <w:widowControl w:val="off"/>
        <w:rPr>
          <w:rFonts w:hint="eastAsia" w:ascii="Times New Roman" w:hAnsi="Times New Roman" w:eastAsia="宋体" w:cs="宋体"/>
          <w:bCs w:val="0"/>
          <w:color w:val="auto"/>
          <w:sz w:val="24"/>
          <w:szCs w:val="24"/>
          <w:highlight w:val="none"/>
        </w:rPr>
      </w:pPr>
      <w:r>
        <w:rPr>
          <w:rFonts w:hint="eastAsia" w:ascii="Times New Roman" w:hAnsi="Times New Roman" w:eastAsia="宋体" w:cs="宋体"/>
          <w:bCs w:val="0"/>
          <w:color w:val="auto"/>
          <w:sz w:val="24"/>
          <w:szCs w:val="24"/>
          <w:highlight w:val="none"/>
        </w:rPr>
        <w:t xml:space="preserve">4、如有需要说明的事项，请在备注中列明。</w:t>
      </w:r>
      <w:r/>
    </w:p>
    <w:p>
      <w:pPr>
        <w:rPr>
          <w:color w:val="auto"/>
          <w:highlight w:val="none"/>
        </w:rPr>
      </w:pPr>
      <w:r>
        <w:rPr>
          <w:color w:val="auto"/>
          <w:highlight w:val="none"/>
        </w:rPr>
      </w:r>
      <w:r/>
    </w:p>
    <w:p>
      <w:pPr>
        <w:pStyle w:val="738"/>
        <w:rPr>
          <w:color w:val="auto"/>
          <w:sz w:val="28"/>
          <w:szCs w:val="28"/>
          <w:highlight w:val="none"/>
          <w:lang w:val="zh-CN"/>
        </w:rPr>
      </w:pPr>
      <w:r>
        <w:rPr>
          <w:color w:val="auto"/>
          <w:highlight w:val="none"/>
        </w:rPr>
        <w:br w:type="page" w:clear="all"/>
      </w:r>
      <w:r/>
    </w:p>
    <w:p>
      <w:pPr>
        <w:pStyle w:val="673"/>
        <w:contextualSpacing/>
        <w:spacing w:line="620" w:lineRule="exact"/>
        <w:rPr>
          <w:rFonts w:hint="eastAsia" w:ascii="Times New Roman" w:hAnsi="Times New Roman" w:eastAsia="宋体"/>
          <w:color w:val="auto"/>
          <w:highlight w:val="none"/>
        </w:rPr>
      </w:pPr>
      <w:r/>
      <w:bookmarkStart w:id="119" w:name="_Toc18625"/>
      <w:r>
        <w:rPr>
          <w:rFonts w:hint="eastAsia" w:ascii="Times New Roman" w:hAnsi="Times New Roman" w:eastAsia="宋体"/>
          <w:color w:val="auto"/>
          <w:highlight w:val="none"/>
        </w:rPr>
        <w:t xml:space="preserve">附件</w:t>
      </w:r>
      <w:r>
        <w:rPr>
          <w:rFonts w:ascii="Times New Roman" w:hAnsi="Times New Roman" w:eastAsia="宋体"/>
          <w:color w:val="auto"/>
          <w:highlight w:val="none"/>
        </w:rPr>
        <w:t xml:space="preserve">3 </w:t>
      </w:r>
      <w:bookmarkEnd w:id="118"/>
      <w:r>
        <w:rPr>
          <w:rFonts w:hint="eastAsia" w:ascii="Times New Roman" w:hAnsi="Times New Roman" w:eastAsia="宋体"/>
          <w:color w:val="auto"/>
          <w:highlight w:val="none"/>
        </w:rPr>
        <w:t xml:space="preserve">项目要求响应及偏离表</w:t>
      </w:r>
      <w:bookmarkEnd w:id="119"/>
      <w:r/>
      <w:r/>
    </w:p>
    <w:tbl>
      <w:tblPr>
        <w:tblStyle w:val="682"/>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4010"/>
        <w:gridCol w:w="2075"/>
        <w:gridCol w:w="1391"/>
        <w:gridCol w:w="1465"/>
      </w:tblGrid>
      <w:tr>
        <w:trPr>
          <w:trHeight w:val="689"/>
        </w:trPr>
        <w:tc>
          <w:tcPr>
            <w:tcW w:w="69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bCs w:val="0"/>
                <w:color w:val="auto"/>
                <w:sz w:val="24"/>
                <w:szCs w:val="24"/>
                <w:highlight w:val="none"/>
              </w:rPr>
            </w:pPr>
            <w:r>
              <w:rPr>
                <w:rFonts w:ascii="Times New Roman" w:hAnsi="Times New Roman" w:eastAsia="宋体"/>
                <w:b/>
                <w:bCs w:val="0"/>
                <w:color w:val="auto"/>
                <w:sz w:val="24"/>
                <w:szCs w:val="24"/>
                <w:highlight w:val="none"/>
              </w:rPr>
              <w:t xml:space="preserve">序号</w:t>
            </w:r>
            <w:r/>
          </w:p>
        </w:tc>
        <w:tc>
          <w:tcPr>
            <w:tcW w:w="4010"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bCs w:val="0"/>
                <w:color w:val="auto"/>
                <w:sz w:val="24"/>
                <w:szCs w:val="24"/>
                <w:highlight w:val="none"/>
              </w:rPr>
            </w:pPr>
            <w:r>
              <w:rPr>
                <w:rFonts w:hint="eastAsia" w:ascii="Times New Roman" w:hAnsi="Times New Roman" w:eastAsia="宋体"/>
                <w:b/>
                <w:bCs w:val="0"/>
                <w:color w:val="auto"/>
                <w:sz w:val="24"/>
                <w:szCs w:val="24"/>
                <w:highlight w:val="none"/>
              </w:rPr>
              <w:t xml:space="preserve">项目</w:t>
            </w:r>
            <w:r>
              <w:rPr>
                <w:rFonts w:ascii="Times New Roman" w:hAnsi="Times New Roman" w:eastAsia="宋体"/>
                <w:b/>
                <w:bCs w:val="0"/>
                <w:color w:val="auto"/>
                <w:sz w:val="24"/>
                <w:szCs w:val="24"/>
                <w:highlight w:val="none"/>
              </w:rPr>
              <w:t xml:space="preserve">要求</w:t>
            </w:r>
            <w:r/>
          </w:p>
        </w:tc>
        <w:tc>
          <w:tcPr>
            <w:tcW w:w="207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bCs w:val="0"/>
                <w:color w:val="auto"/>
                <w:sz w:val="24"/>
                <w:szCs w:val="24"/>
                <w:highlight w:val="none"/>
              </w:rPr>
            </w:pPr>
            <w:r>
              <w:rPr>
                <w:rFonts w:hint="eastAsia" w:ascii="Times New Roman" w:hAnsi="Times New Roman" w:eastAsia="宋体"/>
                <w:b/>
                <w:bCs w:val="0"/>
                <w:color w:val="auto"/>
                <w:sz w:val="24"/>
                <w:szCs w:val="24"/>
                <w:highlight w:val="none"/>
              </w:rPr>
              <w:t xml:space="preserve">投标</w:t>
            </w:r>
            <w:r>
              <w:rPr>
                <w:rFonts w:ascii="Times New Roman" w:hAnsi="Times New Roman" w:eastAsia="宋体"/>
                <w:b/>
                <w:bCs w:val="0"/>
                <w:color w:val="auto"/>
                <w:sz w:val="24"/>
                <w:szCs w:val="24"/>
                <w:highlight w:val="none"/>
              </w:rPr>
              <w:t xml:space="preserve">承诺</w:t>
            </w:r>
            <w:r/>
          </w:p>
        </w:tc>
        <w:tc>
          <w:tcPr>
            <w:tcW w:w="139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bCs w:val="0"/>
                <w:color w:val="auto"/>
                <w:sz w:val="24"/>
                <w:szCs w:val="24"/>
                <w:highlight w:val="none"/>
              </w:rPr>
            </w:pPr>
            <w:r>
              <w:rPr>
                <w:rFonts w:ascii="Times New Roman" w:hAnsi="Times New Roman" w:eastAsia="宋体"/>
                <w:b/>
                <w:bCs w:val="0"/>
                <w:color w:val="auto"/>
                <w:sz w:val="24"/>
                <w:szCs w:val="24"/>
                <w:highlight w:val="none"/>
              </w:rPr>
              <w:t xml:space="preserve">有无偏离</w:t>
            </w:r>
            <w:r/>
          </w:p>
        </w:tc>
        <w:tc>
          <w:tcPr>
            <w:tcW w:w="146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bCs w:val="0"/>
                <w:color w:val="auto"/>
                <w:sz w:val="24"/>
                <w:szCs w:val="24"/>
                <w:highlight w:val="none"/>
              </w:rPr>
            </w:pPr>
            <w:r>
              <w:rPr>
                <w:rFonts w:ascii="Times New Roman" w:hAnsi="Times New Roman" w:eastAsia="宋体"/>
                <w:b/>
                <w:bCs w:val="0"/>
                <w:color w:val="auto"/>
                <w:sz w:val="24"/>
                <w:szCs w:val="24"/>
                <w:highlight w:val="none"/>
              </w:rPr>
              <w:t xml:space="preserve">偏离内容及原因</w:t>
            </w:r>
            <w:r/>
          </w:p>
        </w:tc>
      </w:tr>
      <w:tr>
        <w:trPr>
          <w:trHeight w:val="454"/>
        </w:trPr>
        <w:tc>
          <w:tcPr>
            <w:tcW w:w="69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sz w:val="24"/>
                <w:szCs w:val="24"/>
                <w:highlight w:val="none"/>
                <w:lang w:val="en-US" w:eastAsia="zh-CN"/>
              </w:rPr>
            </w:pPr>
            <w:r>
              <w:rPr>
                <w:rFonts w:hint="eastAsia"/>
                <w:b w:val="0"/>
                <w:bCs/>
                <w:color w:val="auto"/>
                <w:sz w:val="24"/>
                <w:szCs w:val="24"/>
                <w:highlight w:val="none"/>
                <w:lang w:val="en-US" w:eastAsia="zh-CN"/>
              </w:rPr>
              <w:t xml:space="preserve">1</w:t>
            </w:r>
            <w:r/>
          </w:p>
        </w:tc>
        <w:tc>
          <w:tcPr>
            <w:tcW w:w="4010" w:type="dxa"/>
            <w:textDirection w:val="lrTb"/>
            <w:noWrap w:val="false"/>
          </w:tcPr>
          <w:p>
            <w:pPr>
              <w:keepLines w:val="0"/>
              <w:keepNext w:val="0"/>
              <w:pageBreakBefore w:val="0"/>
              <w:spacing w:line="240" w:lineRule="auto"/>
              <w:widowControl w:val="off"/>
              <w:rPr>
                <w:rFonts w:hint="eastAsia"/>
                <w:color w:val="auto"/>
                <w:sz w:val="24"/>
                <w:szCs w:val="22"/>
                <w:highlight w:val="none"/>
                <w:lang w:val="en-US" w:eastAsia="zh-CN"/>
              </w:rPr>
            </w:pPr>
            <w:r>
              <w:rPr>
                <w:rFonts w:hint="eastAsia"/>
                <w:color w:val="auto"/>
                <w:sz w:val="24"/>
                <w:szCs w:val="22"/>
                <w:highlight w:val="none"/>
                <w:lang w:val="en-US" w:eastAsia="zh-CN"/>
              </w:rPr>
              <w:t xml:space="preserve">施工要求：严格按照采购人要求施工。施工过程中，如采购人发现中标单位未按照施工工艺施工，发现1次扣除1万元，累计计算，如发现次数超过3次，甲方有权直接判定维保不合格，直接终止合同，甲方有权不支付中标单位任何费用，并追究中标单位法律责任。</w:t>
            </w:r>
            <w:r/>
          </w:p>
          <w:p>
            <w:pPr>
              <w:keepLines w:val="0"/>
              <w:keepNext w:val="0"/>
              <w:pageBreakBefore w:val="0"/>
              <w:spacing w:line="240" w:lineRule="auto"/>
              <w:widowControl w:val="off"/>
              <w:rPr>
                <w:rFonts w:hint="eastAsia" w:ascii="Times New Roman" w:hAnsi="Times New Roman" w:eastAsia="宋体"/>
                <w:b w:val="0"/>
                <w:bCs/>
                <w:color w:val="auto"/>
                <w:sz w:val="24"/>
                <w:szCs w:val="24"/>
                <w:highlight w:val="none"/>
              </w:rPr>
            </w:pPr>
            <w:r>
              <w:rPr>
                <w:rFonts w:hint="eastAsia"/>
                <w:color w:val="auto"/>
                <w:sz w:val="24"/>
                <w:szCs w:val="22"/>
                <w:highlight w:val="none"/>
                <w:lang w:val="en-US" w:eastAsia="zh-CN"/>
              </w:rPr>
              <w:t xml:space="preserve">施工过程中，如需要变更的，须征得甲方同意，并按规定程序办理变更手续。</w:t>
            </w:r>
            <w:r/>
          </w:p>
        </w:tc>
        <w:tc>
          <w:tcPr>
            <w:tcW w:w="207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r>
            <w:r/>
          </w:p>
        </w:tc>
        <w:tc>
          <w:tcPr>
            <w:tcW w:w="139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c>
          <w:tcPr>
            <w:tcW w:w="146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r>
      <w:tr>
        <w:trPr>
          <w:trHeight w:val="454"/>
        </w:trPr>
        <w:tc>
          <w:tcPr>
            <w:tcW w:w="69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cs="Times New Roman"/>
                <w:b w:val="0"/>
                <w:bCs/>
                <w:color w:val="auto"/>
                <w:sz w:val="24"/>
                <w:szCs w:val="24"/>
                <w:highlight w:val="none"/>
                <w:lang w:val="en-US" w:eastAsia="zh-CN"/>
              </w:rPr>
            </w:pPr>
            <w:r>
              <w:rPr>
                <w:rFonts w:hint="eastAsia" w:ascii="Times New Roman" w:hAnsi="Times New Roman" w:cs="Times New Roman"/>
                <w:b w:val="0"/>
                <w:bCs/>
                <w:color w:val="auto"/>
                <w:sz w:val="24"/>
                <w:szCs w:val="24"/>
                <w:highlight w:val="none"/>
                <w:lang w:val="en-US" w:eastAsia="zh-CN"/>
              </w:rPr>
              <w:t xml:space="preserve">2</w:t>
            </w:r>
            <w:r/>
          </w:p>
        </w:tc>
        <w:tc>
          <w:tcPr>
            <w:tcW w:w="4010" w:type="dxa"/>
            <w:textDirection w:val="lrTb"/>
            <w:noWrap w:val="false"/>
          </w:tcPr>
          <w:p>
            <w:pPr>
              <w:jc w:val="both"/>
              <w:keepLines w:val="0"/>
              <w:keepNext w:val="0"/>
              <w:pageBreakBefore w:val="0"/>
              <w:spacing w:line="240" w:lineRule="auto"/>
              <w:widowControl w:val="off"/>
              <w:rPr>
                <w:rFonts w:hint="eastAsia" w:ascii="Times New Roman" w:hAnsi="Times New Roman" w:cs="Times New Roman"/>
                <w:b w:val="0"/>
                <w:bCs/>
                <w:color w:val="auto"/>
                <w:sz w:val="24"/>
                <w:szCs w:val="24"/>
                <w:highlight w:val="none"/>
                <w:lang w:val="en-US" w:eastAsia="zh-CN"/>
              </w:rPr>
            </w:pPr>
            <w:r>
              <w:rPr>
                <w:rFonts w:hint="eastAsia" w:ascii="Times New Roman" w:hAnsi="Times New Roman" w:cs="Times New Roman"/>
                <w:b w:val="0"/>
                <w:bCs/>
                <w:color w:val="auto"/>
                <w:sz w:val="24"/>
                <w:szCs w:val="24"/>
                <w:highlight w:val="none"/>
                <w:lang w:val="en-US" w:eastAsia="zh-CN"/>
              </w:rPr>
              <w:t xml:space="preserve">管理要求：</w:t>
            </w:r>
            <w:r/>
          </w:p>
          <w:p>
            <w:pPr>
              <w:jc w:val="both"/>
              <w:keepLines w:val="0"/>
              <w:keepNext w:val="0"/>
              <w:pageBreakBefore w:val="0"/>
              <w:spacing w:line="240" w:lineRule="auto"/>
              <w:widowControl w:val="off"/>
              <w:rPr>
                <w:rFonts w:hint="eastAsia" w:ascii="Times New Roman" w:hAnsi="Times New Roman" w:cs="Times New Roman"/>
                <w:b w:val="0"/>
                <w:bCs/>
                <w:color w:val="auto"/>
                <w:sz w:val="24"/>
                <w:szCs w:val="24"/>
                <w:highlight w:val="none"/>
                <w:lang w:val="en-US" w:eastAsia="zh-CN"/>
              </w:rPr>
            </w:pPr>
            <w:r>
              <w:rPr>
                <w:rFonts w:hint="eastAsia" w:ascii="Times New Roman" w:hAnsi="Times New Roman" w:cs="Times New Roman"/>
                <w:b w:val="0"/>
                <w:bCs/>
                <w:color w:val="auto"/>
                <w:sz w:val="24"/>
                <w:szCs w:val="24"/>
                <w:highlight w:val="none"/>
                <w:lang w:val="en-US" w:eastAsia="zh-CN"/>
              </w:rPr>
              <w:t xml:space="preserve">（1）中标人应遵守学校各类规章制度，施工过程中应注重做好各类防护措施，防止发生人身伤害及财产损失事故。如因施工不当造成人身伤害及财产损失，由中标人自理。</w:t>
            </w:r>
            <w:r/>
          </w:p>
          <w:p>
            <w:pPr>
              <w:jc w:val="both"/>
              <w:keepLines w:val="0"/>
              <w:keepNext w:val="0"/>
              <w:pageBreakBefore w:val="0"/>
              <w:spacing w:line="240" w:lineRule="auto"/>
              <w:widowControl w:val="off"/>
              <w:rPr>
                <w:rFonts w:hint="eastAsia" w:ascii="Times New Roman" w:hAnsi="Times New Roman" w:cs="Times New Roman"/>
                <w:b w:val="0"/>
                <w:bCs/>
                <w:color w:val="auto"/>
                <w:sz w:val="24"/>
                <w:szCs w:val="24"/>
                <w:highlight w:val="none"/>
                <w:lang w:val="en-US" w:eastAsia="zh-CN"/>
              </w:rPr>
            </w:pPr>
            <w:r>
              <w:rPr>
                <w:rFonts w:hint="eastAsia" w:ascii="Times New Roman" w:hAnsi="Times New Roman" w:cs="Times New Roman"/>
                <w:b w:val="0"/>
                <w:bCs/>
                <w:color w:val="auto"/>
                <w:sz w:val="24"/>
                <w:szCs w:val="24"/>
                <w:highlight w:val="none"/>
                <w:lang w:val="en-US" w:eastAsia="zh-CN"/>
              </w:rPr>
              <w:t xml:space="preserve">（2）投标人应制定规范的服务管理制度，建立内部服务质量监督考核体系，保质保量完成项目。</w:t>
            </w:r>
            <w:r/>
          </w:p>
          <w:p>
            <w:pPr>
              <w:jc w:val="both"/>
              <w:keepLines w:val="0"/>
              <w:keepNext w:val="0"/>
              <w:pageBreakBefore w:val="0"/>
              <w:spacing w:line="240" w:lineRule="auto"/>
              <w:widowControl w:val="off"/>
              <w:rPr>
                <w:rFonts w:hint="eastAsia" w:ascii="Times New Roman" w:hAnsi="Times New Roman" w:cs="Times New Roman"/>
                <w:b w:val="0"/>
                <w:bCs/>
                <w:color w:val="auto"/>
                <w:sz w:val="24"/>
                <w:szCs w:val="24"/>
                <w:highlight w:val="none"/>
                <w:lang w:val="en-US" w:eastAsia="zh-CN"/>
              </w:rPr>
            </w:pPr>
            <w:r>
              <w:rPr>
                <w:rFonts w:hint="eastAsia" w:ascii="Times New Roman" w:hAnsi="Times New Roman" w:cs="Times New Roman"/>
                <w:b w:val="0"/>
                <w:bCs/>
                <w:color w:val="auto"/>
                <w:sz w:val="24"/>
                <w:szCs w:val="24"/>
                <w:highlight w:val="none"/>
                <w:lang w:val="en-US" w:eastAsia="zh-CN"/>
              </w:rPr>
              <w:t xml:space="preserve">（3）落实专人负责工作台账资料的记录保管，确保台账资料记录详细、分类清楚、数据详实。</w:t>
            </w:r>
            <w:r/>
          </w:p>
        </w:tc>
        <w:tc>
          <w:tcPr>
            <w:tcW w:w="207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r>
            <w:r/>
          </w:p>
        </w:tc>
        <w:tc>
          <w:tcPr>
            <w:tcW w:w="139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c>
          <w:tcPr>
            <w:tcW w:w="146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r>
      <w:tr>
        <w:trPr>
          <w:trHeight w:val="454"/>
        </w:trPr>
        <w:tc>
          <w:tcPr>
            <w:tcW w:w="69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cs="Times New Roman"/>
                <w:b w:val="0"/>
                <w:bCs/>
                <w:color w:val="auto"/>
                <w:sz w:val="24"/>
                <w:szCs w:val="24"/>
                <w:highlight w:val="none"/>
                <w:lang w:val="en-US" w:eastAsia="zh-CN"/>
              </w:rPr>
            </w:pPr>
            <w:r>
              <w:rPr>
                <w:rFonts w:hint="eastAsia" w:ascii="Times New Roman" w:hAnsi="Times New Roman" w:cs="Times New Roman"/>
                <w:b w:val="0"/>
                <w:bCs/>
                <w:color w:val="auto"/>
                <w:sz w:val="24"/>
                <w:szCs w:val="24"/>
                <w:highlight w:val="none"/>
                <w:lang w:val="en-US" w:eastAsia="zh-CN"/>
              </w:rPr>
              <w:t xml:space="preserve">3</w:t>
            </w:r>
            <w:r/>
          </w:p>
        </w:tc>
        <w:tc>
          <w:tcPr>
            <w:tcW w:w="4010" w:type="dxa"/>
            <w:textDirection w:val="lrTb"/>
            <w:noWrap w:val="false"/>
          </w:tcPr>
          <w:p>
            <w:pPr>
              <w:jc w:val="both"/>
              <w:keepLines w:val="0"/>
              <w:keepNext w:val="0"/>
              <w:pageBreakBefore w:val="0"/>
              <w:spacing w:line="240" w:lineRule="auto"/>
              <w:widowControl w:val="off"/>
              <w:rPr>
                <w:rFonts w:hint="eastAsia" w:ascii="Times New Roman" w:hAnsi="Times New Roman" w:cs="Times New Roman"/>
                <w:b w:val="0"/>
                <w:bCs/>
                <w:color w:val="auto"/>
                <w:sz w:val="24"/>
                <w:szCs w:val="24"/>
                <w:highlight w:val="none"/>
                <w:lang w:val="en-US" w:eastAsia="zh-CN"/>
              </w:rPr>
            </w:pPr>
            <w:r>
              <w:rPr>
                <w:rFonts w:hint="eastAsia" w:ascii="Times New Roman" w:hAnsi="Times New Roman" w:cs="Times New Roman"/>
                <w:b w:val="0"/>
                <w:bCs/>
                <w:color w:val="auto"/>
                <w:sz w:val="24"/>
                <w:szCs w:val="24"/>
                <w:highlight w:val="none"/>
                <w:lang w:val="en-US" w:eastAsia="zh-CN"/>
              </w:rPr>
              <w:t xml:space="preserve">关于施工人员的情况说明：按照学校相关要求，中标人需在进校施工前3天向甲方提供所有施工人员的身份证和电话号码等信息。甲方将对所有人员进行审核，审核通过者发放学校出入证。审核不通过的人员，不得进校。服务期间，采购人将对进校人员进行现场身份核实，如出现人证不一等情况，发现一次罚款5000元，由采购人在合同款中直接扣除；如出现施工人员健康异常情况，发现一次罚款10000元，由采购人在合同款中直接扣除，并追究中标人相应的责任。如发生政策变化，采购人将提前通知中标人。</w:t>
            </w:r>
            <w:r/>
          </w:p>
        </w:tc>
        <w:tc>
          <w:tcPr>
            <w:tcW w:w="207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c>
          <w:tcPr>
            <w:tcW w:w="139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c>
          <w:tcPr>
            <w:tcW w:w="146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r>
    </w:tbl>
    <w:p>
      <w:pPr>
        <w:spacing w:line="440" w:lineRule="exact"/>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注：</w:t>
      </w:r>
      <w:r>
        <w:rPr>
          <w:rFonts w:hint="eastAsia" w:ascii="Times New Roman" w:hAnsi="Times New Roman" w:eastAsia="宋体"/>
          <w:color w:val="auto"/>
          <w:sz w:val="24"/>
          <w:szCs w:val="24"/>
          <w:highlight w:val="none"/>
        </w:rPr>
        <w:t xml:space="preserve">（1）</w:t>
      </w:r>
      <w:r>
        <w:rPr>
          <w:rFonts w:ascii="Times New Roman" w:hAnsi="Times New Roman" w:eastAsia="宋体"/>
          <w:color w:val="auto"/>
          <w:sz w:val="24"/>
          <w:szCs w:val="24"/>
          <w:highlight w:val="none"/>
        </w:rPr>
        <w:t xml:space="preserve">投标人</w:t>
      </w:r>
      <w:r>
        <w:rPr>
          <w:rFonts w:hint="eastAsia" w:ascii="Times New Roman" w:hAnsi="Times New Roman" w:eastAsia="宋体"/>
          <w:color w:val="auto"/>
          <w:sz w:val="24"/>
          <w:highlight w:val="none"/>
        </w:rPr>
        <w:t xml:space="preserve">应根据本项目 “第四章 采购需求”中</w:t>
      </w:r>
      <w:r>
        <w:rPr>
          <w:rFonts w:hint="eastAsia" w:ascii="Times New Roman" w:hAnsi="Times New Roman" w:eastAsia="宋体"/>
          <w:b/>
          <w:bCs/>
          <w:color w:val="auto"/>
          <w:sz w:val="24"/>
          <w:highlight w:val="none"/>
        </w:rPr>
        <w:t xml:space="preserve">“</w:t>
      </w:r>
      <w:r>
        <w:rPr>
          <w:rFonts w:hint="eastAsia"/>
          <w:b/>
          <w:bCs/>
          <w:color w:val="auto"/>
          <w:sz w:val="24"/>
          <w:highlight w:val="none"/>
          <w:lang w:val="en-US" w:eastAsia="zh-CN"/>
        </w:rPr>
        <w:t xml:space="preserve">二</w:t>
      </w:r>
      <w:r>
        <w:rPr>
          <w:rFonts w:hint="eastAsia" w:ascii="Times New Roman" w:hAnsi="Times New Roman" w:eastAsia="宋体"/>
          <w:b/>
          <w:bCs/>
          <w:color w:val="auto"/>
          <w:sz w:val="24"/>
          <w:highlight w:val="none"/>
        </w:rPr>
        <w:t xml:space="preserve">、项目</w:t>
      </w:r>
      <w:r>
        <w:rPr>
          <w:rFonts w:hint="eastAsia"/>
          <w:b/>
          <w:bCs/>
          <w:color w:val="auto"/>
          <w:sz w:val="24"/>
          <w:highlight w:val="none"/>
          <w:lang w:val="en-US" w:eastAsia="zh-CN"/>
        </w:rPr>
        <w:t xml:space="preserve">服务</w:t>
      </w:r>
      <w:r>
        <w:rPr>
          <w:rFonts w:hint="eastAsia" w:ascii="Times New Roman" w:hAnsi="Times New Roman" w:eastAsia="宋体"/>
          <w:b/>
          <w:bCs/>
          <w:color w:val="auto"/>
          <w:sz w:val="24"/>
          <w:highlight w:val="none"/>
        </w:rPr>
        <w:t xml:space="preserve">要求”</w:t>
      </w:r>
      <w:r>
        <w:rPr>
          <w:rFonts w:hint="eastAsia" w:ascii="Times New Roman" w:hAnsi="Times New Roman" w:eastAsia="宋体"/>
          <w:color w:val="auto"/>
          <w:sz w:val="24"/>
          <w:highlight w:val="none"/>
        </w:rPr>
        <w:t xml:space="preserve">对照供应商所提供的服务的承诺进行逐项评议。</w:t>
      </w:r>
      <w:r/>
    </w:p>
    <w:p>
      <w:pPr>
        <w:ind w:firstLine="480"/>
        <w:spacing w:line="44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w:t>
      </w:r>
      <w:r>
        <w:rPr>
          <w:rFonts w:ascii="Times New Roman" w:hAnsi="Times New Roman" w:eastAsia="宋体"/>
          <w:color w:val="auto"/>
          <w:sz w:val="24"/>
          <w:szCs w:val="24"/>
          <w:highlight w:val="none"/>
        </w:rPr>
        <w:t xml:space="preserve">若无偏离，在</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有无偏离</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栏中填写</w:t>
      </w:r>
      <w:r>
        <w:rPr>
          <w:rFonts w:hint="eastAsia" w:ascii="Times New Roman" w:hAnsi="Times New Roman" w:eastAsia="宋体"/>
          <w:color w:val="auto"/>
          <w:sz w:val="24"/>
          <w:szCs w:val="24"/>
          <w:highlight w:val="none"/>
        </w:rPr>
        <w:t xml:space="preserve">“无”</w:t>
      </w:r>
      <w:r>
        <w:rPr>
          <w:rFonts w:ascii="Times New Roman" w:hAnsi="Times New Roman" w:eastAsia="宋体"/>
          <w:color w:val="auto"/>
          <w:sz w:val="24"/>
          <w:szCs w:val="24"/>
          <w:highlight w:val="none"/>
        </w:rPr>
        <w:t xml:space="preserve">；若有偏离在</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有无偏离</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栏中填写</w:t>
      </w:r>
      <w:r>
        <w:rPr>
          <w:rFonts w:hint="eastAsia" w:ascii="Times New Roman" w:hAnsi="Times New Roman" w:eastAsia="宋体"/>
          <w:color w:val="auto"/>
          <w:sz w:val="24"/>
          <w:szCs w:val="24"/>
          <w:highlight w:val="none"/>
        </w:rPr>
        <w:t xml:space="preserve">“有”</w:t>
      </w:r>
      <w:r>
        <w:rPr>
          <w:rFonts w:ascii="Times New Roman" w:hAnsi="Times New Roman" w:eastAsia="宋体"/>
          <w:color w:val="auto"/>
          <w:sz w:val="24"/>
          <w:szCs w:val="24"/>
          <w:highlight w:val="none"/>
        </w:rPr>
        <w:t xml:space="preserve">并在</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偏离内容及原因</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栏中作出说明</w:t>
      </w:r>
      <w:r>
        <w:rPr>
          <w:rFonts w:hint="eastAsia" w:ascii="Times New Roman" w:hAnsi="Times New Roman" w:eastAsia="宋体"/>
          <w:color w:val="auto"/>
          <w:sz w:val="24"/>
          <w:szCs w:val="24"/>
          <w:highlight w:val="none"/>
        </w:rPr>
        <w:t xml:space="preserve">，</w:t>
      </w:r>
      <w:r>
        <w:rPr>
          <w:rFonts w:hint="eastAsia" w:ascii="Times New Roman" w:hAnsi="Times New Roman" w:eastAsia="宋体"/>
          <w:b/>
          <w:bCs/>
          <w:color w:val="auto"/>
          <w:sz w:val="24"/>
          <w:szCs w:val="24"/>
          <w:highlight w:val="none"/>
        </w:rPr>
        <w:t xml:space="preserve">允许偏离但不得出现负偏离</w:t>
      </w:r>
      <w:r>
        <w:rPr>
          <w:rFonts w:ascii="Times New Roman" w:hAnsi="Times New Roman" w:eastAsia="宋体"/>
          <w:color w:val="auto"/>
          <w:sz w:val="24"/>
          <w:szCs w:val="24"/>
          <w:highlight w:val="none"/>
        </w:rPr>
        <w:t xml:space="preserve">。</w:t>
      </w:r>
      <w:r/>
    </w:p>
    <w:p>
      <w:pPr>
        <w:ind w:firstLine="480"/>
        <w:spacing w:line="44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（3）</w:t>
      </w:r>
      <w:r>
        <w:rPr>
          <w:rFonts w:ascii="Times New Roman" w:hAnsi="Times New Roman" w:eastAsia="宋体"/>
          <w:color w:val="auto"/>
          <w:sz w:val="24"/>
          <w:szCs w:val="24"/>
          <w:highlight w:val="none"/>
        </w:rPr>
        <w:t xml:space="preserve">表格不够可另接。</w:t>
      </w:r>
      <w:r/>
    </w:p>
    <w:p>
      <w:pPr>
        <w:ind w:firstLine="480"/>
        <w:jc w:val="center"/>
        <w:spacing w:line="440" w:lineRule="exact"/>
        <w:rPr>
          <w:rFonts w:hint="eastAsia" w:ascii="宋体" w:hAnsi="宋体"/>
          <w:b/>
          <w:bCs/>
          <w:color w:val="auto"/>
          <w:sz w:val="24"/>
          <w:szCs w:val="24"/>
          <w:highlight w:val="none"/>
        </w:rPr>
      </w:pPr>
      <w:r>
        <w:rPr>
          <w:rFonts w:hint="eastAsia" w:ascii="宋体" w:hAnsi="宋体"/>
          <w:color w:val="auto"/>
          <w:sz w:val="24"/>
          <w:szCs w:val="21"/>
          <w:highlight w:val="none"/>
        </w:rPr>
        <w:t xml:space="preserve">           </w:t>
      </w:r>
      <w:r/>
    </w:p>
    <w:p>
      <w:pPr>
        <w:pStyle w:val="673"/>
        <w:contextualSpacing/>
        <w:spacing w:line="620" w:lineRule="exact"/>
        <w:rPr>
          <w:rFonts w:hint="eastAsia" w:ascii="Times New Roman" w:hAnsi="Times New Roman" w:eastAsia="宋体"/>
          <w:color w:val="auto"/>
          <w:highlight w:val="none"/>
        </w:rPr>
      </w:pPr>
      <w:r>
        <w:rPr>
          <w:rFonts w:ascii="宋体" w:hAnsi="宋体"/>
          <w:color w:val="auto"/>
          <w:highlight w:val="none"/>
        </w:rPr>
        <w:br w:type="page" w:clear="all"/>
      </w:r>
      <w:bookmarkStart w:id="120" w:name="_Toc16230"/>
      <w:r/>
      <w:bookmarkStart w:id="121" w:name="_Toc28692"/>
      <w:r>
        <w:rPr>
          <w:rFonts w:hint="eastAsia" w:ascii="Times New Roman" w:hAnsi="Times New Roman" w:eastAsia="宋体"/>
          <w:color w:val="auto"/>
          <w:highlight w:val="none"/>
        </w:rPr>
        <w:t xml:space="preserve">附件4 </w:t>
      </w:r>
      <w:r>
        <w:rPr>
          <w:rFonts w:ascii="Times New Roman" w:hAnsi="Times New Roman" w:eastAsia="宋体"/>
          <w:color w:val="auto"/>
          <w:highlight w:val="none"/>
        </w:rPr>
        <w:t xml:space="preserve">商务条件响应及偏离表</w:t>
      </w:r>
      <w:bookmarkEnd w:id="120"/>
      <w:r/>
      <w:bookmarkEnd w:id="121"/>
      <w:r/>
      <w:r/>
    </w:p>
    <w:tbl>
      <w:tblPr>
        <w:tblStyle w:val="682"/>
        <w:tblW w:w="928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43"/>
        <w:gridCol w:w="1417"/>
        <w:gridCol w:w="3828"/>
      </w:tblGrid>
      <w:tr>
        <w:trPr>
          <w:trHeight w:val="454"/>
        </w:trPr>
        <w:tc>
          <w:tcPr>
            <w:tcW w:w="4043" w:type="dxa"/>
            <w:vAlign w:val="center"/>
            <w:textDirection w:val="lrTb"/>
            <w:noWrap w:val="false"/>
          </w:tcPr>
          <w:p>
            <w:pPr>
              <w:jc w:val="center"/>
              <w:spacing w:line="380" w:lineRule="exact"/>
              <w:rPr>
                <w:rFonts w:hint="eastAsia"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t xml:space="preserve">合同条款</w:t>
            </w:r>
            <w:r>
              <w:rPr>
                <w:rFonts w:hint="eastAsia" w:ascii="Times New Roman" w:hAnsi="Times New Roman" w:eastAsia="宋体"/>
                <w:b/>
                <w:bCs/>
                <w:color w:val="auto"/>
                <w:sz w:val="24"/>
                <w:szCs w:val="24"/>
                <w:highlight w:val="none"/>
              </w:rPr>
              <w:t xml:space="preserve">号</w:t>
            </w:r>
            <w:r/>
          </w:p>
        </w:tc>
        <w:tc>
          <w:tcPr>
            <w:tcW w:w="1417" w:type="dxa"/>
            <w:vAlign w:val="center"/>
            <w:textDirection w:val="lrTb"/>
            <w:noWrap w:val="false"/>
          </w:tcPr>
          <w:p>
            <w:pPr>
              <w:jc w:val="center"/>
              <w:spacing w:line="380" w:lineRule="exact"/>
              <w:rPr>
                <w:rFonts w:hint="eastAsia"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t xml:space="preserve">有无偏离</w:t>
            </w:r>
            <w:r/>
          </w:p>
        </w:tc>
        <w:tc>
          <w:tcPr>
            <w:tcW w:w="3828" w:type="dxa"/>
            <w:vAlign w:val="center"/>
            <w:textDirection w:val="lrTb"/>
            <w:noWrap w:val="false"/>
          </w:tcPr>
          <w:p>
            <w:pPr>
              <w:jc w:val="center"/>
              <w:spacing w:line="380" w:lineRule="exact"/>
              <w:rPr>
                <w:rFonts w:hint="eastAsia"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t xml:space="preserve">偏离内容及原因</w:t>
            </w:r>
            <w:r/>
          </w:p>
        </w:tc>
      </w:tr>
      <w:tr>
        <w:trPr>
          <w:trHeight w:val="454"/>
        </w:trPr>
        <w:tc>
          <w:tcPr>
            <w:tcW w:w="4043" w:type="dxa"/>
            <w:vAlign w:val="center"/>
            <w:textDirection w:val="lrTb"/>
            <w:noWrap w:val="false"/>
          </w:tcPr>
          <w:p>
            <w:pPr>
              <w:keepLines w:val="0"/>
              <w:keepNext w:val="0"/>
              <w:pageBreakBefore w:val="0"/>
              <w:spacing w:line="44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cs="宋体"/>
                <w:b w:val="0"/>
                <w:bCs w:val="0"/>
                <w:color w:val="auto"/>
                <w:sz w:val="24"/>
                <w:szCs w:val="21"/>
                <w:highlight w:val="none"/>
              </w:rPr>
              <w:t xml:space="preserve">一、合同内容</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jc w:val="left"/>
              <w:spacing w:line="380" w:lineRule="exact"/>
              <w:rPr>
                <w:rFonts w:hint="eastAsia" w:ascii="Times New Roman" w:hAnsi="Times New Roman" w:eastAsia="宋体"/>
                <w:b w:val="0"/>
                <w:bCs w:val="0"/>
                <w:i/>
                <w:iCs/>
                <w:color w:val="auto"/>
                <w:sz w:val="24"/>
                <w:szCs w:val="24"/>
                <w:highlight w:val="none"/>
                <w:u w:val="single"/>
              </w:rPr>
            </w:pPr>
            <w:r>
              <w:rPr>
                <w:rFonts w:hint="eastAsia" w:ascii="Times New Roman" w:hAnsi="Times New Roman" w:eastAsia="宋体" w:cs="宋体"/>
                <w:b w:val="0"/>
                <w:bCs w:val="0"/>
                <w:color w:val="auto"/>
                <w:sz w:val="24"/>
                <w:szCs w:val="21"/>
                <w:highlight w:val="none"/>
              </w:rPr>
              <w:t xml:space="preserve">三、服务期限</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keepLines w:val="0"/>
              <w:keepNext w:val="0"/>
              <w:pageBreakBefore w:val="0"/>
              <w:spacing w:line="440" w:lineRule="exact"/>
              <w:rPr>
                <w:rFonts w:hint="default" w:ascii="Times New Roman" w:hAnsi="Times New Roman" w:eastAsia="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1"/>
                <w:highlight w:val="none"/>
              </w:rPr>
              <w:t xml:space="preserve">四、</w:t>
            </w:r>
            <w:r>
              <w:rPr>
                <w:rFonts w:hint="eastAsia" w:cs="宋体"/>
                <w:b w:val="0"/>
                <w:bCs w:val="0"/>
                <w:color w:val="auto"/>
                <w:sz w:val="24"/>
                <w:szCs w:val="21"/>
                <w:highlight w:val="none"/>
                <w:lang w:val="en-US" w:eastAsia="zh-CN"/>
              </w:rPr>
              <w:t xml:space="preserve">服务地点</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keepLines w:val="0"/>
              <w:keepNext w:val="0"/>
              <w:pageBreakBefore w:val="0"/>
              <w:spacing w:line="440" w:lineRule="exact"/>
              <w:rPr>
                <w:rFonts w:hint="default" w:ascii="Times New Roman" w:hAnsi="Times New Roman" w:eastAsia="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1"/>
                <w:highlight w:val="none"/>
              </w:rPr>
              <w:t xml:space="preserve">五、</w:t>
            </w:r>
            <w:r>
              <w:rPr>
                <w:rFonts w:hint="eastAsia" w:cs="宋体"/>
                <w:b w:val="0"/>
                <w:bCs w:val="0"/>
                <w:color w:val="auto"/>
                <w:sz w:val="24"/>
                <w:szCs w:val="21"/>
                <w:highlight w:val="none"/>
                <w:lang w:val="en-US" w:eastAsia="zh-CN"/>
              </w:rPr>
              <w:t xml:space="preserve">甲方权利和义务</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jc w:val="left"/>
              <w:spacing w:line="380" w:lineRule="exact"/>
              <w:rPr>
                <w:rFonts w:hint="default" w:ascii="Times New Roman" w:hAnsi="Times New Roman" w:eastAsia="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1"/>
                <w:highlight w:val="none"/>
              </w:rPr>
              <w:t xml:space="preserve">六、</w:t>
            </w:r>
            <w:r>
              <w:rPr>
                <w:rFonts w:hint="eastAsia" w:cs="宋体"/>
                <w:b w:val="0"/>
                <w:bCs w:val="0"/>
                <w:color w:val="auto"/>
                <w:sz w:val="24"/>
                <w:szCs w:val="21"/>
                <w:highlight w:val="none"/>
                <w:lang w:val="en-US" w:eastAsia="zh-CN"/>
              </w:rPr>
              <w:t xml:space="preserve">乙方权利和义务</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keepLines w:val="0"/>
              <w:keepNext w:val="0"/>
              <w:pageBreakBefore w:val="0"/>
              <w:spacing w:line="440" w:lineRule="exact"/>
              <w:rPr>
                <w:rFonts w:hint="default" w:ascii="Times New Roman" w:hAnsi="Times New Roman" w:eastAsia="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1"/>
                <w:highlight w:val="none"/>
              </w:rPr>
              <w:t xml:space="preserve">七、</w:t>
            </w:r>
            <w:r>
              <w:rPr>
                <w:rFonts w:hint="eastAsia" w:cs="宋体"/>
                <w:b w:val="0"/>
                <w:bCs w:val="0"/>
                <w:color w:val="auto"/>
                <w:sz w:val="24"/>
                <w:szCs w:val="21"/>
                <w:highlight w:val="none"/>
                <w:lang w:val="en-US" w:eastAsia="zh-CN"/>
              </w:rPr>
              <w:t xml:space="preserve">服务管理基本要求</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keepLines w:val="0"/>
              <w:keepNext w:val="0"/>
              <w:pageBreakBefore w:val="0"/>
              <w:spacing w:line="440" w:lineRule="exact"/>
              <w:widowControl/>
              <w:rPr>
                <w:rFonts w:hint="eastAsia" w:ascii="Times New Roman" w:hAnsi="Times New Roman" w:eastAsia="宋体"/>
                <w:b w:val="0"/>
                <w:bCs w:val="0"/>
                <w:color w:val="auto"/>
                <w:sz w:val="24"/>
                <w:szCs w:val="24"/>
                <w:highlight w:val="none"/>
              </w:rPr>
            </w:pPr>
            <w:r>
              <w:rPr>
                <w:rFonts w:hint="eastAsia" w:cs="宋体"/>
                <w:b w:val="0"/>
                <w:bCs w:val="0"/>
                <w:color w:val="auto"/>
                <w:sz w:val="24"/>
                <w:szCs w:val="21"/>
                <w:highlight w:val="none"/>
                <w:lang w:val="en-US" w:eastAsia="zh-CN"/>
              </w:rPr>
              <w:t xml:space="preserve">八</w:t>
            </w:r>
            <w:r>
              <w:rPr>
                <w:rFonts w:hint="eastAsia" w:ascii="Times New Roman" w:hAnsi="Times New Roman" w:eastAsia="宋体" w:cs="宋体"/>
                <w:b w:val="0"/>
                <w:bCs w:val="0"/>
                <w:color w:val="auto"/>
                <w:sz w:val="24"/>
                <w:szCs w:val="21"/>
                <w:highlight w:val="none"/>
              </w:rPr>
              <w:t xml:space="preserve">、不可抗力</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keepLines w:val="0"/>
              <w:keepNext w:val="0"/>
              <w:pageBreakBefore w:val="0"/>
              <w:spacing w:line="440" w:lineRule="exact"/>
              <w:rPr>
                <w:rFonts w:hint="default" w:ascii="Times New Roman" w:hAnsi="Times New Roman" w:eastAsia="宋体"/>
                <w:b w:val="0"/>
                <w:bCs w:val="0"/>
                <w:color w:val="auto"/>
                <w:sz w:val="24"/>
                <w:szCs w:val="24"/>
                <w:highlight w:val="none"/>
                <w:lang w:val="en-US" w:eastAsia="zh-CN"/>
              </w:rPr>
            </w:pPr>
            <w:r>
              <w:rPr>
                <w:rFonts w:hint="eastAsia" w:cs="宋体"/>
                <w:b w:val="0"/>
                <w:bCs w:val="0"/>
                <w:color w:val="auto"/>
                <w:sz w:val="24"/>
                <w:szCs w:val="21"/>
                <w:highlight w:val="none"/>
                <w:lang w:val="en-US" w:eastAsia="zh-CN"/>
              </w:rPr>
              <w:t xml:space="preserve">九</w:t>
            </w:r>
            <w:r>
              <w:rPr>
                <w:rFonts w:hint="eastAsia" w:ascii="Times New Roman" w:hAnsi="Times New Roman" w:eastAsia="宋体" w:cs="宋体"/>
                <w:b w:val="0"/>
                <w:bCs w:val="0"/>
                <w:color w:val="auto"/>
                <w:sz w:val="24"/>
                <w:szCs w:val="21"/>
                <w:highlight w:val="none"/>
              </w:rPr>
              <w:t xml:space="preserve">、</w:t>
            </w:r>
            <w:r>
              <w:rPr>
                <w:rFonts w:hint="eastAsia" w:cs="宋体"/>
                <w:b w:val="0"/>
                <w:bCs w:val="0"/>
                <w:color w:val="auto"/>
                <w:sz w:val="24"/>
                <w:szCs w:val="21"/>
                <w:highlight w:val="none"/>
                <w:lang w:val="en-US" w:eastAsia="zh-CN"/>
              </w:rPr>
              <w:t xml:space="preserve">违约责任</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jc w:val="left"/>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cs="宋体"/>
                <w:b w:val="0"/>
                <w:bCs w:val="0"/>
                <w:color w:val="auto"/>
                <w:sz w:val="24"/>
                <w:szCs w:val="21"/>
                <w:highlight w:val="none"/>
              </w:rPr>
              <w:t xml:space="preserve">十、合同的解除和转让</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keepLines w:val="0"/>
              <w:keepNext w:val="0"/>
              <w:pageBreakBefore w:val="0"/>
              <w:spacing w:line="440" w:lineRule="exact"/>
              <w:rPr>
                <w:rFonts w:hint="eastAsia" w:ascii="Times New Roman" w:hAnsi="Times New Roman" w:eastAsia="宋体" w:cs="宋体"/>
                <w:b w:val="0"/>
                <w:bCs w:val="0"/>
                <w:color w:val="auto"/>
                <w:sz w:val="24"/>
                <w:szCs w:val="21"/>
                <w:highlight w:val="none"/>
              </w:rPr>
            </w:pPr>
            <w:r>
              <w:rPr>
                <w:rFonts w:hint="eastAsia" w:ascii="Times New Roman" w:hAnsi="Times New Roman" w:eastAsia="宋体" w:cs="宋体"/>
                <w:b w:val="0"/>
                <w:bCs w:val="0"/>
                <w:color w:val="auto"/>
                <w:sz w:val="24"/>
                <w:szCs w:val="21"/>
                <w:highlight w:val="none"/>
              </w:rPr>
              <w:t xml:space="preserve">十</w:t>
            </w:r>
            <w:r>
              <w:rPr>
                <w:rFonts w:hint="eastAsia" w:cs="宋体"/>
                <w:b w:val="0"/>
                <w:bCs w:val="0"/>
                <w:color w:val="auto"/>
                <w:sz w:val="24"/>
                <w:szCs w:val="21"/>
                <w:highlight w:val="none"/>
                <w:lang w:val="en-US" w:eastAsia="zh-CN"/>
              </w:rPr>
              <w:t xml:space="preserve">一</w:t>
            </w:r>
            <w:r>
              <w:rPr>
                <w:rFonts w:hint="eastAsia" w:ascii="Times New Roman" w:hAnsi="Times New Roman" w:eastAsia="宋体" w:cs="宋体"/>
                <w:b w:val="0"/>
                <w:bCs w:val="0"/>
                <w:color w:val="auto"/>
                <w:sz w:val="24"/>
                <w:szCs w:val="21"/>
                <w:highlight w:val="none"/>
              </w:rPr>
              <w:t xml:space="preserve">、合同</w:t>
            </w:r>
            <w:r>
              <w:rPr>
                <w:rFonts w:hint="eastAsia" w:cs="宋体"/>
                <w:b w:val="0"/>
                <w:bCs w:val="0"/>
                <w:color w:val="auto"/>
                <w:sz w:val="24"/>
                <w:szCs w:val="21"/>
                <w:highlight w:val="none"/>
                <w:lang w:val="en-US" w:eastAsia="zh-CN"/>
              </w:rPr>
              <w:t xml:space="preserve">的</w:t>
            </w:r>
            <w:r>
              <w:rPr>
                <w:rFonts w:hint="eastAsia" w:ascii="Times New Roman" w:hAnsi="Times New Roman" w:eastAsia="宋体" w:cs="宋体"/>
                <w:b w:val="0"/>
                <w:bCs w:val="0"/>
                <w:color w:val="auto"/>
                <w:sz w:val="24"/>
                <w:szCs w:val="21"/>
                <w:highlight w:val="none"/>
              </w:rPr>
              <w:t xml:space="preserve">生效</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bl>
    <w:p>
      <w:pPr>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注：</w:t>
      </w:r>
      <w:r>
        <w:rPr>
          <w:rFonts w:ascii="Times New Roman" w:hAnsi="Times New Roman" w:eastAsia="宋体"/>
          <w:color w:val="auto"/>
          <w:sz w:val="24"/>
          <w:szCs w:val="24"/>
          <w:highlight w:val="none"/>
        </w:rPr>
        <w:t xml:space="preserve">1、</w:t>
      </w:r>
      <w:r>
        <w:rPr>
          <w:rFonts w:hint="eastAsia" w:ascii="Times New Roman" w:hAnsi="Times New Roman" w:eastAsia="宋体" w:cs="宋体"/>
          <w:color w:val="auto"/>
          <w:sz w:val="24"/>
          <w:szCs w:val="24"/>
          <w:highlight w:val="none"/>
        </w:rPr>
        <w:t xml:space="preserve">投标人应据实、详细填写上述表格，因表述含糊导致的评标风险将由投标人承担。</w:t>
      </w:r>
      <w:r/>
    </w:p>
    <w:p>
      <w:pPr>
        <w:ind w:firstLine="48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olor w:val="auto"/>
          <w:sz w:val="24"/>
          <w:szCs w:val="24"/>
          <w:highlight w:val="none"/>
        </w:rPr>
        <w:t xml:space="preserve">2、若</w:t>
      </w:r>
      <w:r>
        <w:rPr>
          <w:rFonts w:hint="eastAsia" w:ascii="Times New Roman" w:hAnsi="Times New Roman" w:eastAsia="宋体" w:cs="宋体"/>
          <w:color w:val="auto"/>
          <w:sz w:val="24"/>
          <w:szCs w:val="24"/>
          <w:highlight w:val="none"/>
        </w:rPr>
        <w:t xml:space="preserve">无偏离，在“有无偏离”栏中填写“无”；若有偏离在“有无偏离”栏中填写“有”并在“偏离内容及原因”栏中作出说明，</w:t>
      </w:r>
      <w:r>
        <w:rPr>
          <w:rFonts w:hint="eastAsia" w:ascii="Times New Roman" w:hAnsi="Times New Roman" w:eastAsia="宋体"/>
          <w:b/>
          <w:bCs/>
          <w:color w:val="auto"/>
          <w:sz w:val="24"/>
          <w:szCs w:val="24"/>
          <w:highlight w:val="none"/>
        </w:rPr>
        <w:t xml:space="preserve">允许偏离但不得出现负偏离</w:t>
      </w:r>
      <w:r>
        <w:rPr>
          <w:rFonts w:hint="eastAsia" w:ascii="Times New Roman" w:hAnsi="Times New Roman" w:eastAsia="宋体" w:cs="宋体"/>
          <w:color w:val="auto"/>
          <w:sz w:val="24"/>
          <w:szCs w:val="24"/>
          <w:highlight w:val="none"/>
        </w:rPr>
        <w:t xml:space="preserve">。</w:t>
      </w:r>
      <w:r/>
    </w:p>
    <w:p>
      <w:pPr>
        <w:pStyle w:val="673"/>
        <w:spacing w:line="440" w:lineRule="exact"/>
        <w:rPr>
          <w:rFonts w:hint="eastAsia" w:ascii="Times New Roman" w:hAnsi="Times New Roman" w:eastAsia="宋体"/>
          <w:color w:val="auto"/>
          <w:highlight w:val="none"/>
        </w:rPr>
      </w:pPr>
      <w:r>
        <w:rPr>
          <w:rFonts w:ascii="宋体" w:hAnsi="宋体" w:eastAsia="宋体"/>
          <w:color w:val="auto"/>
          <w:highlight w:val="none"/>
        </w:rPr>
        <w:br w:type="page" w:clear="all"/>
      </w:r>
      <w:bookmarkStart w:id="122" w:name="_Toc6249"/>
      <w:r>
        <w:rPr>
          <w:rFonts w:hint="eastAsia" w:ascii="Times New Roman" w:hAnsi="Times New Roman" w:eastAsia="宋体"/>
          <w:color w:val="auto"/>
          <w:highlight w:val="none"/>
        </w:rPr>
        <w:t xml:space="preserve">附件</w:t>
      </w:r>
      <w:r>
        <w:rPr>
          <w:rFonts w:ascii="Times New Roman" w:hAnsi="Times New Roman" w:eastAsia="宋体"/>
          <w:color w:val="auto"/>
          <w:highlight w:val="none"/>
        </w:rPr>
        <w:t xml:space="preserve">5 </w:t>
      </w:r>
      <w:bookmarkEnd w:id="116"/>
      <w:r>
        <w:rPr>
          <w:rFonts w:hint="eastAsia" w:ascii="Times New Roman" w:hAnsi="Times New Roman" w:eastAsia="宋体"/>
          <w:color w:val="auto"/>
          <w:highlight w:val="none"/>
        </w:rPr>
        <w:t xml:space="preserve">具备履行合同所必需的设备和专业技术能力的书面声明</w:t>
      </w:r>
      <w:bookmarkEnd w:id="122"/>
      <w:r/>
      <w:r/>
    </w:p>
    <w:p>
      <w:pPr>
        <w:ind w:firstLine="480"/>
        <w:jc w:val="left"/>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80"/>
        <w:jc w:val="left"/>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我单位着重声明：我单位具备履行本项采购合同所必需的设备和专业技术能力，为履行本项采购合同我公司具备如下主要设备和主要专业技术能力：</w:t>
      </w:r>
      <w:r/>
    </w:p>
    <w:p>
      <w:pPr>
        <w:ind w:firstLine="480"/>
        <w:jc w:val="left"/>
        <w:spacing w:line="48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主要设备有：</w:t>
      </w:r>
      <w:r>
        <w:rPr>
          <w:rFonts w:hint="eastAsia" w:ascii="Times New Roman" w:hAnsi="Times New Roman"/>
          <w:bCs/>
          <w:color w:val="auto"/>
          <w:sz w:val="24"/>
          <w:szCs w:val="21"/>
          <w:highlight w:val="none"/>
          <w:u w:val="single"/>
        </w:rPr>
        <w:t xml:space="preserve">                                       </w:t>
      </w:r>
      <w:r>
        <w:rPr>
          <w:rFonts w:hint="eastAsia" w:ascii="Times New Roman" w:hAnsi="Times New Roman"/>
          <w:bCs/>
          <w:color w:val="auto"/>
          <w:sz w:val="24"/>
          <w:szCs w:val="21"/>
          <w:highlight w:val="none"/>
        </w:rPr>
        <w:t xml:space="preserve">。</w:t>
      </w:r>
      <w:r/>
    </w:p>
    <w:p>
      <w:pPr>
        <w:ind w:firstLine="480"/>
        <w:jc w:val="left"/>
        <w:spacing w:line="48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主要专业技术能力有：</w:t>
      </w:r>
      <w:r>
        <w:rPr>
          <w:rFonts w:hint="eastAsia" w:ascii="Times New Roman" w:hAnsi="Times New Roman"/>
          <w:bCs/>
          <w:color w:val="auto"/>
          <w:sz w:val="24"/>
          <w:szCs w:val="21"/>
          <w:highlight w:val="none"/>
          <w:u w:val="single"/>
        </w:rPr>
        <w:t xml:space="preserve">                               </w:t>
      </w:r>
      <w:r>
        <w:rPr>
          <w:rFonts w:hint="eastAsia" w:ascii="Times New Roman" w:hAnsi="Times New Roman"/>
          <w:bCs/>
          <w:color w:val="auto"/>
          <w:sz w:val="24"/>
          <w:szCs w:val="21"/>
          <w:highlight w:val="none"/>
        </w:rPr>
        <w:t xml:space="preserve">。</w:t>
      </w:r>
      <w:r/>
    </w:p>
    <w:p>
      <w:pPr>
        <w:ind w:firstLine="480"/>
        <w:jc w:val="left"/>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92"/>
        <w:spacing w:line="60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r>
      <w:r/>
    </w:p>
    <w:p>
      <w:pPr>
        <w:pStyle w:val="738"/>
        <w:rPr>
          <w:rFonts w:hint="eastAsia" w:ascii="Times New Roman" w:hAnsi="Times New Roman"/>
          <w:color w:val="auto"/>
          <w:highlight w:val="none"/>
        </w:rPr>
      </w:pPr>
      <w:r>
        <w:rPr>
          <w:rFonts w:hint="eastAsia" w:ascii="Times New Roman" w:hAnsi="Times New Roman"/>
          <w:color w:val="auto"/>
          <w:highlight w:val="none"/>
        </w:rPr>
      </w:r>
      <w:r/>
    </w:p>
    <w:p>
      <w:pPr>
        <w:ind w:right="1442" w:firstLine="4536"/>
        <w:jc w:val="left"/>
        <w:spacing w:line="360" w:lineRule="auto"/>
        <w:rPr>
          <w:rFonts w:hint="eastAsia" w:ascii="Times New Roman" w:hAnsi="Times New Roman"/>
          <w:color w:val="auto"/>
          <w:sz w:val="24"/>
          <w:szCs w:val="21"/>
          <w:highlight w:val="none"/>
        </w:rPr>
      </w:pPr>
      <w:r>
        <w:rPr>
          <w:rFonts w:ascii="Times New Roman" w:hAnsi="Times New Roman"/>
          <w:color w:val="auto"/>
          <w:sz w:val="24"/>
          <w:highlight w:val="none"/>
        </w:rPr>
        <w:t xml:space="preserve">企业名称</w:t>
      </w:r>
      <w:r>
        <w:rPr>
          <w:rFonts w:hint="eastAsia" w:ascii="Times New Roman" w:hAnsi="Times New Roman"/>
          <w:color w:val="auto"/>
          <w:sz w:val="24"/>
          <w:szCs w:val="21"/>
          <w:highlight w:val="none"/>
        </w:rPr>
        <w:t xml:space="preserve">：</w:t>
      </w:r>
      <w:r/>
    </w:p>
    <w:p>
      <w:pPr>
        <w:ind w:firstLine="4560"/>
        <w:jc w:val="left"/>
        <w:spacing w:line="360" w:lineRule="auto"/>
        <w:rPr>
          <w:rFonts w:hint="eastAsia" w:ascii="Times New Roman" w:hAnsi="Times New Roman"/>
          <w:color w:val="auto"/>
          <w:sz w:val="24"/>
          <w:highlight w:val="none"/>
        </w:rPr>
      </w:pPr>
      <w:r>
        <w:rPr>
          <w:rFonts w:hint="eastAsia" w:ascii="Times New Roman" w:hAnsi="Times New Roman"/>
          <w:color w:val="auto"/>
          <w:sz w:val="24"/>
          <w:szCs w:val="21"/>
          <w:highlight w:val="none"/>
        </w:rPr>
        <w:t xml:space="preserve">日    期：</w:t>
      </w:r>
      <w:r>
        <w:rPr>
          <w:rFonts w:ascii="Times New Roman" w:hAnsi="Times New Roman"/>
          <w:color w:val="auto"/>
          <w:sz w:val="24"/>
          <w:highlight w:val="none"/>
        </w:rPr>
        <w:t xml:space="preserve"> </w:t>
      </w:r>
      <w:r/>
    </w:p>
    <w:p>
      <w:pPr>
        <w:pStyle w:val="738"/>
        <w:spacing w:line="360" w:lineRule="auto"/>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8"/>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8"/>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8"/>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8"/>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8"/>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8"/>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8"/>
        <w:rPr>
          <w:rFonts w:hint="eastAsia" w:ascii="Times New Roman" w:hAnsi="Times New Roman"/>
          <w:color w:val="auto"/>
          <w:highlight w:val="none"/>
        </w:rPr>
      </w:pPr>
      <w:r>
        <w:rPr>
          <w:rFonts w:hint="eastAsia"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pStyle w:val="738"/>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pStyle w:val="738"/>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pStyle w:val="738"/>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8"/>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8"/>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pStyle w:val="738"/>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pStyle w:val="738"/>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pStyle w:val="738"/>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br w:type="page" w:clear="all"/>
      </w:r>
      <w:r/>
    </w:p>
    <w:p>
      <w:pPr>
        <w:pStyle w:val="673"/>
        <w:spacing w:line="440" w:lineRule="exact"/>
        <w:rPr>
          <w:rFonts w:hint="eastAsia" w:ascii="Times New Roman" w:hAnsi="Times New Roman" w:eastAsia="宋体"/>
          <w:color w:val="auto"/>
          <w:highlight w:val="none"/>
        </w:rPr>
      </w:pPr>
      <w:r/>
      <w:bookmarkStart w:id="123" w:name="_Toc3119"/>
      <w:r>
        <w:rPr>
          <w:rFonts w:hint="eastAsia" w:ascii="Times New Roman" w:hAnsi="Times New Roman" w:eastAsia="宋体"/>
          <w:color w:val="auto"/>
          <w:highlight w:val="none"/>
        </w:rPr>
        <w:t xml:space="preserve">附件</w:t>
      </w:r>
      <w:r>
        <w:rPr>
          <w:rFonts w:ascii="Times New Roman" w:hAnsi="Times New Roman" w:eastAsia="宋体"/>
          <w:color w:val="auto"/>
          <w:highlight w:val="none"/>
        </w:rPr>
        <w:t xml:space="preserve">6 </w:t>
      </w:r>
      <w:r>
        <w:rPr>
          <w:rFonts w:hint="eastAsia" w:ascii="Times New Roman" w:hAnsi="Times New Roman" w:eastAsia="宋体"/>
          <w:color w:val="auto"/>
          <w:highlight w:val="none"/>
        </w:rPr>
        <w:t xml:space="preserve">参加政府采购活动前3年内在经营活动中没有重大违法记录的书面声明</w:t>
      </w:r>
      <w:bookmarkEnd w:id="123"/>
      <w:r/>
      <w:r/>
    </w:p>
    <w:p>
      <w:pPr>
        <w:ind w:firstLine="480"/>
        <w:jc w:val="left"/>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80"/>
        <w:jc w:val="left"/>
        <w:spacing w:line="480" w:lineRule="exact"/>
        <w:rPr>
          <w:rFonts w:hint="eastAsia" w:ascii="Times New Roman" w:hAnsi="Times New Roman"/>
          <w:bCs/>
          <w:color w:val="auto"/>
          <w:sz w:val="24"/>
          <w:szCs w:val="21"/>
          <w:highlight w:val="none"/>
        </w:rPr>
      </w:pPr>
      <w:r>
        <w:rPr>
          <w:rFonts w:hint="eastAsia" w:ascii="Times New Roman" w:hAnsi="Times New Roman"/>
          <w:color w:val="auto"/>
          <w:sz w:val="24"/>
          <w:szCs w:val="24"/>
          <w:highlight w:val="none"/>
        </w:rPr>
        <w:t xml:space="preserve">我单位着重声明：参加本次政府采购活动前3年内，我单位在经营活动中没有因违法经营受到刑事处罚或者责令停产停业、吊销许可证或者执照、较大数额罚款等行政处罚。</w:t>
      </w:r>
      <w:r/>
    </w:p>
    <w:p>
      <w:pPr>
        <w:ind w:firstLine="480"/>
        <w:jc w:val="left"/>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92"/>
        <w:spacing w:line="60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r>
      <w:r/>
    </w:p>
    <w:p>
      <w:pPr>
        <w:pStyle w:val="738"/>
        <w:rPr>
          <w:rFonts w:hint="eastAsia" w:ascii="Times New Roman" w:hAnsi="Times New Roman"/>
          <w:color w:val="auto"/>
          <w:highlight w:val="none"/>
        </w:rPr>
      </w:pPr>
      <w:r>
        <w:rPr>
          <w:rFonts w:hint="eastAsia" w:ascii="Times New Roman" w:hAnsi="Times New Roman"/>
          <w:color w:val="auto"/>
          <w:highlight w:val="none"/>
        </w:rPr>
      </w:r>
      <w:r/>
    </w:p>
    <w:p>
      <w:pPr>
        <w:ind w:right="1442" w:firstLine="4536"/>
        <w:jc w:val="left"/>
        <w:spacing w:line="360" w:lineRule="auto"/>
        <w:rPr>
          <w:rFonts w:hint="eastAsia" w:ascii="Times New Roman" w:hAnsi="Times New Roman"/>
          <w:color w:val="auto"/>
          <w:sz w:val="24"/>
          <w:szCs w:val="21"/>
          <w:highlight w:val="none"/>
        </w:rPr>
      </w:pPr>
      <w:r>
        <w:rPr>
          <w:rFonts w:ascii="Times New Roman" w:hAnsi="Times New Roman"/>
          <w:color w:val="auto"/>
          <w:sz w:val="24"/>
          <w:highlight w:val="none"/>
        </w:rPr>
        <w:t xml:space="preserve">企业名称</w:t>
      </w:r>
      <w:r>
        <w:rPr>
          <w:rFonts w:hint="eastAsia" w:ascii="Times New Roman" w:hAnsi="Times New Roman"/>
          <w:color w:val="auto"/>
          <w:sz w:val="24"/>
          <w:szCs w:val="21"/>
          <w:highlight w:val="none"/>
        </w:rPr>
        <w:t xml:space="preserve">：</w:t>
      </w:r>
      <w:r/>
    </w:p>
    <w:p>
      <w:pPr>
        <w:ind w:firstLine="4560"/>
        <w:jc w:val="left"/>
        <w:spacing w:line="360" w:lineRule="auto"/>
        <w:rPr>
          <w:rFonts w:hint="eastAsia" w:ascii="Times New Roman" w:hAnsi="Times New Roman"/>
          <w:color w:val="auto"/>
          <w:sz w:val="24"/>
          <w:highlight w:val="none"/>
        </w:rPr>
      </w:pPr>
      <w:r>
        <w:rPr>
          <w:rFonts w:hint="eastAsia" w:ascii="Times New Roman" w:hAnsi="Times New Roman"/>
          <w:color w:val="auto"/>
          <w:sz w:val="24"/>
          <w:szCs w:val="21"/>
          <w:highlight w:val="none"/>
        </w:rPr>
        <w:t xml:space="preserve">日    期：</w:t>
      </w:r>
      <w:r>
        <w:rPr>
          <w:rFonts w:ascii="Times New Roman" w:hAnsi="Times New Roman"/>
          <w:color w:val="auto"/>
          <w:sz w:val="24"/>
          <w:highlight w:val="none"/>
        </w:rPr>
        <w:t xml:space="preserve"> </w:t>
      </w:r>
      <w:r/>
    </w:p>
    <w:p>
      <w:pPr>
        <w:rPr>
          <w:rFonts w:hint="eastAsia" w:ascii="Times New Roman" w:hAnsi="Times New Roman" w:eastAsia="宋体"/>
          <w:color w:val="auto"/>
          <w:highlight w:val="none"/>
        </w:rPr>
      </w:pPr>
      <w:r/>
      <w:bookmarkStart w:id="124" w:name="_Toc168405752"/>
      <w:r/>
      <w:bookmarkStart w:id="125" w:name="OLE_LINK22"/>
      <w:r/>
      <w:bookmarkStart w:id="126" w:name="_Toc168580717"/>
      <w:r>
        <w:rPr>
          <w:rFonts w:hint="eastAsia" w:ascii="Times New Roman" w:hAnsi="Times New Roman" w:eastAsia="宋体"/>
          <w:color w:val="auto"/>
          <w:highlight w:val="none"/>
        </w:rPr>
        <w:br w:type="page" w:clear="all"/>
      </w:r>
      <w:bookmarkEnd w:id="124"/>
      <w:bookmarkEnd w:id="125"/>
      <w:bookmarkEnd w:id="126"/>
      <w:r/>
    </w:p>
    <w:p>
      <w:pPr>
        <w:pStyle w:val="673"/>
        <w:spacing w:line="480" w:lineRule="auto"/>
        <w:rPr>
          <w:rFonts w:hint="eastAsia" w:ascii="Times New Roman" w:hAnsi="Times New Roman" w:eastAsia="宋体"/>
          <w:color w:val="auto"/>
          <w:highlight w:val="none"/>
        </w:rPr>
      </w:pPr>
      <w:r/>
      <w:bookmarkStart w:id="127" w:name="_Toc21372"/>
      <w:r>
        <w:rPr>
          <w:rFonts w:hint="eastAsia" w:ascii="Times New Roman" w:hAnsi="Times New Roman" w:eastAsia="宋体"/>
          <w:color w:val="auto"/>
          <w:highlight w:val="none"/>
        </w:rPr>
        <w:t xml:space="preserve">附件</w:t>
      </w:r>
      <w:r>
        <w:rPr>
          <w:rFonts w:hint="eastAsia" w:eastAsia="宋体"/>
          <w:color w:val="auto"/>
          <w:highlight w:val="none"/>
          <w:lang w:val="en-US" w:eastAsia="zh-CN"/>
        </w:rPr>
        <w:t xml:space="preserve">7</w:t>
      </w:r>
      <w:r>
        <w:rPr>
          <w:rFonts w:hint="eastAsia" w:ascii="Times New Roman" w:hAnsi="Times New Roman" w:eastAsia="宋体"/>
          <w:color w:val="auto"/>
          <w:highlight w:val="none"/>
        </w:rPr>
        <w:t xml:space="preserve"> 法定代表人授权书</w:t>
      </w:r>
      <w:bookmarkEnd w:id="127"/>
      <w:r/>
      <w:r/>
    </w:p>
    <w:p>
      <w:pPr>
        <w:contextualSpacing/>
        <w:ind w:firstLine="482"/>
        <w:jc w:val="left"/>
        <w:spacing w:line="480" w:lineRule="auto"/>
        <w:tabs>
          <w:tab w:val="left" w:pos="360" w:leader="none"/>
        </w:tabs>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本授权书声明：____________（投标人名称）授权________________（被授权人的姓名）为我方就</w:t>
      </w:r>
      <w:r>
        <w:rPr>
          <w:rFonts w:hint="eastAsia"/>
          <w:color w:val="auto"/>
          <w:sz w:val="24"/>
          <w:szCs w:val="24"/>
          <w:highlight w:val="none"/>
          <w:u w:val="single"/>
          <w:lang w:eastAsia="zh-CN"/>
        </w:rPr>
        <w:t xml:space="preserve">JSZC-320581-XTPC-G2026-0015</w:t>
      </w:r>
      <w:r>
        <w:rPr>
          <w:rFonts w:ascii="Times New Roman" w:hAnsi="Times New Roman"/>
          <w:color w:val="auto"/>
          <w:sz w:val="24"/>
          <w:szCs w:val="24"/>
          <w:highlight w:val="none"/>
          <w:u w:val="single"/>
        </w:rPr>
        <w:t xml:space="preserve">号</w:t>
      </w:r>
      <w:r>
        <w:rPr>
          <w:rFonts w:hint="eastAsia" w:ascii="Times New Roman" w:hAnsi="Times New Roman"/>
          <w:color w:val="auto"/>
          <w:sz w:val="24"/>
          <w:szCs w:val="24"/>
          <w:highlight w:val="none"/>
          <w:u w:val="single"/>
        </w:rPr>
        <w:t xml:space="preserve">，</w:t>
      </w:r>
      <w:r>
        <w:rPr>
          <w:rFonts w:hint="eastAsia"/>
          <w:color w:val="auto"/>
          <w:sz w:val="24"/>
          <w:szCs w:val="24"/>
          <w:highlight w:val="none"/>
          <w:u w:val="single"/>
          <w:lang w:eastAsia="zh-CN"/>
        </w:rPr>
        <w:t xml:space="preserve">苏州工学院两校区学生宿舍零星维修外包服务</w:t>
      </w:r>
      <w:r>
        <w:rPr>
          <w:rFonts w:hint="eastAsia" w:ascii="Times New Roman" w:hAnsi="Times New Roman"/>
          <w:color w:val="auto"/>
          <w:sz w:val="24"/>
          <w:szCs w:val="24"/>
          <w:highlight w:val="none"/>
          <w:u w:val="single"/>
        </w:rPr>
        <w:t xml:space="preserve">（分包号：分包名称）</w:t>
      </w:r>
      <w:r>
        <w:rPr>
          <w:rFonts w:ascii="Times New Roman" w:hAnsi="Times New Roman"/>
          <w:color w:val="auto"/>
          <w:sz w:val="24"/>
          <w:szCs w:val="24"/>
          <w:highlight w:val="none"/>
        </w:rPr>
        <w:t xml:space="preserve">项目采购活动的合法代理人，以本单位名义全权处理一切与该项目采购有关的事务。</w:t>
      </w:r>
      <w:r/>
    </w:p>
    <w:p>
      <w:pPr>
        <w:contextualSpacing/>
        <w:ind w:firstLine="482"/>
        <w:jc w:val="left"/>
        <w:spacing w:line="480" w:lineRule="auto"/>
        <w:tabs>
          <w:tab w:val="left" w:pos="360" w:leader="none"/>
        </w:tabs>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本授权书于</w:t>
      </w:r>
      <w:r>
        <w:rPr>
          <w:rFonts w:hint="eastAsia"/>
          <w:color w:val="auto"/>
          <w:sz w:val="24"/>
          <w:szCs w:val="24"/>
          <w:highlight w:val="none"/>
          <w:u w:val="single"/>
          <w:lang w:val="en-US" w:eastAsia="zh-CN"/>
        </w:rPr>
        <w:t xml:space="preserve">   2026   </w:t>
      </w:r>
      <w:r>
        <w:rPr>
          <w:rFonts w:ascii="Times New Roman" w:hAnsi="Times New Roman"/>
          <w:color w:val="auto"/>
          <w:sz w:val="24"/>
          <w:szCs w:val="24"/>
          <w:highlight w:val="none"/>
        </w:rPr>
        <w:t xml:space="preserve">年____月____日起生效，特此声明。</w:t>
      </w:r>
      <w:r/>
    </w:p>
    <w:p>
      <w:pPr>
        <w:ind w:firstLine="480"/>
        <w:jc w:val="left"/>
        <w:spacing w:line="360" w:lineRule="auto"/>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80"/>
        <w:jc w:val="left"/>
        <w:spacing w:line="360" w:lineRule="auto"/>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240"/>
        <w:jc w:val="left"/>
        <w:spacing w:line="480" w:lineRule="auto"/>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投标人</w:t>
      </w:r>
      <w:r>
        <w:rPr>
          <w:rFonts w:hint="eastAsia" w:ascii="Times New Roman" w:hAnsi="Times New Roman"/>
          <w:color w:val="auto"/>
          <w:sz w:val="24"/>
          <w:szCs w:val="24"/>
          <w:highlight w:val="none"/>
        </w:rPr>
        <w:t xml:space="preserve">名称</w:t>
      </w:r>
      <w:r>
        <w:rPr>
          <w:rFonts w:ascii="Times New Roman" w:hAnsi="Times New Roman"/>
          <w:color w:val="auto"/>
          <w:sz w:val="24"/>
          <w:szCs w:val="24"/>
          <w:highlight w:val="none"/>
        </w:rPr>
        <w:t xml:space="preserve">： </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p>
    <w:p>
      <w:pPr>
        <w:ind w:firstLine="240"/>
        <w:jc w:val="left"/>
        <w:spacing w:line="480" w:lineRule="auto"/>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地    址： </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p>
    <w:p>
      <w:pPr>
        <w:ind w:firstLine="240"/>
        <w:jc w:val="left"/>
        <w:spacing w:line="480" w:lineRule="auto"/>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授权代表</w:t>
      </w:r>
      <w:r>
        <w:rPr>
          <w:rFonts w:hint="eastAsia" w:ascii="Times New Roman" w:hAnsi="Times New Roman"/>
          <w:color w:val="auto"/>
          <w:sz w:val="24"/>
          <w:szCs w:val="24"/>
          <w:highlight w:val="none"/>
        </w:rPr>
        <w:t xml:space="preserve">姓名</w:t>
      </w:r>
      <w:r>
        <w:rPr>
          <w:rFonts w:ascii="Times New Roman" w:hAnsi="Times New Roman"/>
          <w:color w:val="auto"/>
          <w:sz w:val="24"/>
          <w:szCs w:val="24"/>
          <w:highlight w:val="none"/>
        </w:rPr>
        <w:t xml:space="preserve">：</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r/>
    </w:p>
    <w:p>
      <w:pPr>
        <w:ind w:firstLine="240"/>
        <w:jc w:val="left"/>
        <w:spacing w:line="48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身份证号码：</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 </w:t>
      </w:r>
      <w:r/>
    </w:p>
    <w:p>
      <w:pPr>
        <w:ind w:firstLine="240"/>
        <w:jc w:val="left"/>
        <w:spacing w:line="48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联系电话（手机）：</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 </w:t>
      </w:r>
      <w:r/>
    </w:p>
    <w:p>
      <w:pPr>
        <w:pStyle w:val="738"/>
        <w:spacing w:line="480" w:lineRule="auto"/>
        <w:rPr>
          <w:rFonts w:hint="eastAsia" w:ascii="Times New Roman" w:hAnsi="Times New Roman" w:eastAsia="宋体"/>
          <w:color w:val="auto"/>
          <w:highlight w:val="none"/>
          <w:lang w:eastAsia="zh-CN"/>
        </w:rPr>
      </w:pPr>
      <w:r>
        <w:rPr>
          <w:rFonts w:ascii="Times New Roman" w:hAnsi="Times New Roman"/>
          <w:b/>
          <w:bCs/>
          <w:color w:val="auto"/>
          <w:sz w:val="24"/>
          <w:szCs w:val="24"/>
          <w:highlight w:val="none"/>
        </w:rPr>
        <w:t xml:space="preserve">应同时附授权代表居民身份证正、反面电子扫描件</w:t>
      </w:r>
      <w:r>
        <w:rPr>
          <w:rFonts w:hint="eastAsia" w:ascii="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lang w:val="en-US" w:eastAsia="zh-CN"/>
        </w:rPr>
        <w:t xml:space="preserve">投标人</w:t>
      </w:r>
      <w:r>
        <w:rPr>
          <w:rFonts w:hint="eastAsia" w:ascii="Times New Roman" w:hAnsi="Times New Roman" w:eastAsia="宋体" w:cs="Times New Roman"/>
          <w:b/>
          <w:bCs/>
          <w:color w:val="auto"/>
          <w:sz w:val="24"/>
          <w:szCs w:val="24"/>
          <w:highlight w:val="none"/>
        </w:rPr>
        <w:t xml:space="preserve">为</w:t>
      </w:r>
      <w:r>
        <w:rPr>
          <w:rFonts w:hint="eastAsia" w:ascii="Times New Roman" w:cs="Times New Roman"/>
          <w:b/>
          <w:bCs/>
          <w:color w:val="auto"/>
          <w:sz w:val="24"/>
          <w:szCs w:val="24"/>
          <w:highlight w:val="none"/>
          <w:lang w:val="en-US" w:eastAsia="zh-CN"/>
        </w:rPr>
        <w:t xml:space="preserve">授权代表</w:t>
      </w:r>
      <w:r>
        <w:rPr>
          <w:rFonts w:hint="eastAsia" w:ascii="Times New Roman" w:hAnsi="Times New Roman" w:eastAsia="宋体" w:cs="Times New Roman"/>
          <w:b/>
          <w:bCs/>
          <w:color w:val="auto"/>
          <w:sz w:val="24"/>
          <w:szCs w:val="24"/>
          <w:highlight w:val="none"/>
        </w:rPr>
        <w:t xml:space="preserve">缴纳的近三个月内任意一期社保证明扫描件</w:t>
      </w:r>
      <w:r>
        <w:rPr>
          <w:rFonts w:hint="eastAsia" w:ascii="Times New Roman" w:cs="Times New Roman"/>
          <w:b/>
          <w:bCs/>
          <w:color w:val="auto"/>
          <w:sz w:val="24"/>
          <w:szCs w:val="24"/>
          <w:highlight w:val="none"/>
          <w:lang w:eastAsia="zh-CN"/>
        </w:rPr>
        <w:t xml:space="preserve">。</w:t>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8"/>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8"/>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8"/>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8"/>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8"/>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8"/>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8"/>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8"/>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8"/>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8"/>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673"/>
        <w:contextualSpacing/>
        <w:spacing w:line="620" w:lineRule="exact"/>
        <w:rPr>
          <w:rFonts w:hint="eastAsia" w:ascii="Times New Roman" w:hAnsi="Times New Roman" w:eastAsia="宋体"/>
          <w:color w:val="auto"/>
          <w:highlight w:val="none"/>
        </w:rPr>
      </w:pPr>
      <w:r/>
      <w:bookmarkStart w:id="128" w:name="_Toc163576769"/>
      <w:r/>
      <w:bookmarkStart w:id="129" w:name="_Toc6886"/>
      <w:r>
        <w:rPr>
          <w:rFonts w:hint="eastAsia" w:ascii="Times New Roman" w:hAnsi="Times New Roman" w:eastAsia="宋体"/>
          <w:color w:val="auto"/>
          <w:highlight w:val="none"/>
        </w:rPr>
        <w:t xml:space="preserve">附件</w:t>
      </w:r>
      <w:r>
        <w:rPr>
          <w:rFonts w:hint="eastAsia" w:eastAsia="宋体"/>
          <w:color w:val="auto"/>
          <w:highlight w:val="none"/>
          <w:lang w:val="en-US" w:eastAsia="zh-CN"/>
        </w:rPr>
        <w:t xml:space="preserve">8</w:t>
      </w:r>
      <w:r>
        <w:rPr>
          <w:rFonts w:hint="eastAsia" w:ascii="Times New Roman" w:hAnsi="Times New Roman" w:eastAsia="宋体"/>
          <w:color w:val="auto"/>
          <w:highlight w:val="none"/>
        </w:rPr>
        <w:t xml:space="preserve"> 投标函</w:t>
      </w:r>
      <w:bookmarkEnd w:id="128"/>
      <w:r/>
      <w:bookmarkEnd w:id="129"/>
      <w:r/>
      <w:r/>
    </w:p>
    <w:p>
      <w:pPr>
        <w:jc w:val="left"/>
        <w:spacing w:line="440" w:lineRule="exact"/>
        <w:rPr>
          <w:rFonts w:hint="eastAsia" w:ascii="Times New Roman" w:hAnsi="Times New Roman" w:eastAsia="宋体"/>
          <w:color w:val="auto"/>
          <w:sz w:val="24"/>
          <w:szCs w:val="24"/>
          <w:highlight w:val="none"/>
          <w:lang w:eastAsia="zh-CN"/>
        </w:rPr>
      </w:pPr>
      <w:r>
        <w:rPr>
          <w:rFonts w:ascii="Times New Roman" w:hAnsi="Times New Roman" w:eastAsia="宋体"/>
          <w:color w:val="auto"/>
          <w:sz w:val="24"/>
          <w:szCs w:val="24"/>
          <w:highlight w:val="none"/>
        </w:rPr>
        <w:t xml:space="preserve">致：</w:t>
      </w:r>
      <w:r>
        <w:rPr>
          <w:rFonts w:hint="eastAsia" w:ascii="Times New Roman" w:hAnsi="Times New Roman" w:eastAsia="宋体"/>
          <w:color w:val="auto"/>
          <w:sz w:val="24"/>
          <w:szCs w:val="24"/>
          <w:highlight w:val="none"/>
          <w:lang w:eastAsia="zh-CN"/>
        </w:rPr>
        <w:t xml:space="preserve">苏州新天平工程咨询有限公司</w:t>
      </w:r>
      <w:r/>
    </w:p>
    <w:p>
      <w:pPr>
        <w:ind w:firstLine="480"/>
        <w:jc w:val="left"/>
        <w:spacing w:line="440" w:lineRule="exact"/>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根据贵方的</w:t>
      </w:r>
      <w:r>
        <w:rPr>
          <w:rFonts w:hint="eastAsia"/>
          <w:color w:val="auto"/>
          <w:sz w:val="24"/>
          <w:szCs w:val="24"/>
          <w:highlight w:val="none"/>
          <w:u w:val="single"/>
          <w:lang w:eastAsia="zh-CN"/>
        </w:rPr>
        <w:t xml:space="preserve">苏州工学院两校区学生宿舍零星维修外包服务</w:t>
      </w:r>
      <w:r>
        <w:rPr>
          <w:rFonts w:hint="eastAsia" w:ascii="Times New Roman" w:hAnsi="Times New Roman" w:eastAsia="宋体"/>
          <w:color w:val="auto"/>
          <w:sz w:val="24"/>
          <w:szCs w:val="24"/>
          <w:highlight w:val="none"/>
          <w:u w:val="single"/>
        </w:rPr>
        <w:t xml:space="preserve">项目（项目编号：</w:t>
      </w:r>
      <w:r>
        <w:rPr>
          <w:rFonts w:hint="eastAsia"/>
          <w:color w:val="auto"/>
          <w:sz w:val="24"/>
          <w:szCs w:val="24"/>
          <w:highlight w:val="none"/>
          <w:u w:val="single"/>
          <w:lang w:eastAsia="zh-CN"/>
        </w:rPr>
        <w:t xml:space="preserve">JSZC-320581-XTPC-G2026-0015</w:t>
      </w:r>
      <w:r>
        <w:rPr>
          <w:rFonts w:hint="eastAsia" w:ascii="Times New Roman" w:hAnsi="Times New Roman" w:eastAsia="宋体"/>
          <w:color w:val="auto"/>
          <w:sz w:val="24"/>
          <w:szCs w:val="24"/>
          <w:highlight w:val="none"/>
          <w:u w:val="single"/>
        </w:rPr>
        <w:t xml:space="preserve">）（分包号：分包名称）</w:t>
      </w:r>
      <w:r>
        <w:rPr>
          <w:rFonts w:ascii="Times New Roman" w:hAnsi="Times New Roman" w:eastAsia="宋体"/>
          <w:color w:val="auto"/>
          <w:sz w:val="24"/>
          <w:szCs w:val="24"/>
          <w:highlight w:val="none"/>
        </w:rPr>
        <w:t xml:space="preserve">招标文件，</w:t>
      </w:r>
      <w:r>
        <w:rPr>
          <w:rFonts w:hint="eastAsia" w:ascii="Times New Roman" w:hAnsi="Times New Roman" w:eastAsia="宋体"/>
          <w:color w:val="auto"/>
          <w:sz w:val="24"/>
          <w:szCs w:val="24"/>
          <w:highlight w:val="none"/>
        </w:rPr>
        <w:t xml:space="preserve">经研究</w:t>
      </w:r>
      <w:r>
        <w:rPr>
          <w:rFonts w:ascii="Times New Roman" w:hAnsi="Times New Roman" w:eastAsia="宋体"/>
          <w:color w:val="auto"/>
          <w:sz w:val="24"/>
          <w:szCs w:val="24"/>
          <w:highlight w:val="none"/>
          <w:u w:val="single"/>
        </w:rPr>
        <w:t xml:space="preserve">  （投标人</w:t>
      </w:r>
      <w:r>
        <w:rPr>
          <w:rFonts w:hint="eastAsia" w:ascii="Times New Roman" w:hAnsi="Times New Roman" w:eastAsia="宋体"/>
          <w:color w:val="auto"/>
          <w:sz w:val="24"/>
          <w:szCs w:val="24"/>
          <w:highlight w:val="none"/>
          <w:u w:val="single"/>
        </w:rPr>
        <w:t xml:space="preserve">名称</w:t>
      </w:r>
      <w:r>
        <w:rPr>
          <w:rFonts w:ascii="Times New Roman" w:hAnsi="Times New Roman" w:eastAsia="宋体"/>
          <w:color w:val="auto"/>
          <w:sz w:val="24"/>
          <w:szCs w:val="24"/>
          <w:highlight w:val="none"/>
          <w:u w:val="single"/>
        </w:rPr>
        <w:t xml:space="preserve">）</w:t>
      </w:r>
      <w:r>
        <w:rPr>
          <w:rFonts w:hint="eastAsia" w:ascii="Times New Roman" w:hAnsi="Times New Roman" w:eastAsia="宋体"/>
          <w:color w:val="auto"/>
          <w:sz w:val="24"/>
          <w:szCs w:val="24"/>
          <w:highlight w:val="none"/>
        </w:rPr>
        <w:t xml:space="preserve">决定参加投标。并</w:t>
      </w:r>
      <w:r>
        <w:rPr>
          <w:rFonts w:ascii="Times New Roman" w:hAnsi="Times New Roman" w:eastAsia="宋体"/>
          <w:color w:val="auto"/>
          <w:sz w:val="24"/>
          <w:szCs w:val="24"/>
          <w:highlight w:val="none"/>
        </w:rPr>
        <w:t xml:space="preserve">宣布同意如下：</w:t>
      </w:r>
      <w:r/>
    </w:p>
    <w:p>
      <w:pPr>
        <w:ind w:firstLine="480"/>
        <w:jc w:val="left"/>
        <w:spacing w:line="44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（1）我方已详细审核全部招标文件及其有效补充文件，我们知道必须放弃提出含糊不清或误解问题的权利。</w:t>
      </w:r>
      <w:r/>
    </w:p>
    <w:p>
      <w:pPr>
        <w:ind w:firstLine="480"/>
        <w:jc w:val="left"/>
        <w:spacing w:line="44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（2）我方完全理解并同意贵方所保留的一切权利。</w:t>
      </w:r>
      <w:r/>
    </w:p>
    <w:p>
      <w:pPr>
        <w:ind w:firstLine="480"/>
        <w:jc w:val="left"/>
        <w:spacing w:line="44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（3）我方完全理解贵方不一定将合同授予最低报价的投标人。</w:t>
      </w:r>
      <w:r/>
    </w:p>
    <w:p>
      <w:pPr>
        <w:ind w:firstLine="480"/>
        <w:jc w:val="left"/>
        <w:spacing w:line="44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（4）</w:t>
      </w:r>
      <w:bookmarkStart w:id="130" w:name="_Hlk197529110"/>
      <w:r>
        <w:rPr>
          <w:rFonts w:hint="eastAsia" w:ascii="Times New Roman" w:hAnsi="Times New Roman" w:eastAsia="宋体"/>
          <w:color w:val="auto"/>
          <w:sz w:val="24"/>
          <w:szCs w:val="24"/>
          <w:highlight w:val="none"/>
        </w:rPr>
        <w:t xml:space="preserve">我方同意按招标文件规定提供与本投标有关的一切资料，以及贵方可能另外要求的与本投标有关的任何资料，并保证已提供和将提供的资料是真实、有效的。如有虚假，由此产生的后果由我方承担</w:t>
      </w:r>
      <w:bookmarkEnd w:id="130"/>
      <w:r>
        <w:rPr>
          <w:rFonts w:hint="eastAsia" w:ascii="Times New Roman" w:hAnsi="Times New Roman" w:eastAsia="宋体"/>
          <w:color w:val="auto"/>
          <w:sz w:val="24"/>
          <w:szCs w:val="24"/>
          <w:highlight w:val="none"/>
        </w:rPr>
        <w:t xml:space="preserve">。</w:t>
      </w:r>
      <w:r/>
    </w:p>
    <w:p>
      <w:pPr>
        <w:ind w:firstLine="480"/>
        <w:jc w:val="left"/>
        <w:spacing w:line="44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（5）我方同意投标有效期为规定的开标之日后六十（60）天。并自开标日期起遵循本投标文件，在规定的投标有效期期满之前均具有约束力。</w:t>
      </w:r>
      <w:r/>
    </w:p>
    <w:p>
      <w:pPr>
        <w:ind w:firstLine="480"/>
        <w:jc w:val="left"/>
        <w:spacing w:line="44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（6）一旦我方中标，我们将根据法律法规和招标文件的规定，严格履行合同责任和义务。</w:t>
      </w:r>
      <w:r/>
    </w:p>
    <w:p>
      <w:pPr>
        <w:ind w:firstLine="480"/>
        <w:jc w:val="left"/>
        <w:spacing w:line="44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（7）与本投标有关的正式通讯地址为：</w:t>
      </w:r>
      <w:r/>
    </w:p>
    <w:p>
      <w:pPr>
        <w:pStyle w:val="738"/>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pStyle w:val="738"/>
        <w:rPr>
          <w:rFonts w:ascii="Times New Roman" w:hAnsi="Times New Roman" w:eastAsia="宋体"/>
          <w:color w:val="auto"/>
          <w:highlight w:val="none"/>
        </w:rPr>
      </w:pPr>
      <w:r>
        <w:rPr>
          <w:rFonts w:ascii="Times New Roman" w:hAnsi="Times New Roman" w:eastAsia="宋体"/>
          <w:color w:val="auto"/>
          <w:highlight w:val="none"/>
        </w:rPr>
      </w:r>
      <w:r/>
    </w:p>
    <w:p>
      <w:pPr>
        <w:jc w:val="left"/>
        <w:spacing w:line="520" w:lineRule="exact"/>
        <w:rPr>
          <w:rFonts w:hint="eastAsia"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 xml:space="preserve">地址：</w:t>
      </w:r>
      <w:r>
        <w:rPr>
          <w:rFonts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u w:val="single"/>
        </w:rPr>
        <w:t xml:space="preserve">    </w:t>
      </w:r>
      <w:r/>
    </w:p>
    <w:p>
      <w:pPr>
        <w:jc w:val="left"/>
        <w:spacing w:line="520" w:lineRule="exact"/>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邮编：</w:t>
      </w:r>
      <w:r>
        <w:rPr>
          <w:rFonts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rPr>
        <w:t xml:space="preserve">  </w:t>
      </w:r>
      <w:r/>
    </w:p>
    <w:p>
      <w:pPr>
        <w:jc w:val="left"/>
        <w:spacing w:line="520" w:lineRule="exact"/>
        <w:rPr>
          <w:rFonts w:hint="eastAsia"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 xml:space="preserve">联系人：</w:t>
      </w:r>
      <w:r>
        <w:rPr>
          <w:rFonts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u w:val="single"/>
        </w:rPr>
        <w:t xml:space="preserve">          </w:t>
      </w:r>
      <w:r/>
    </w:p>
    <w:p>
      <w:pPr>
        <w:jc w:val="left"/>
        <w:spacing w:line="520" w:lineRule="exact"/>
        <w:rPr>
          <w:rFonts w:hint="eastAsia"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 xml:space="preserve">电话：</w:t>
      </w:r>
      <w:r>
        <w:rPr>
          <w:rFonts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u w:val="single"/>
        </w:rPr>
        <w:t xml:space="preserve">     </w:t>
      </w:r>
      <w:r/>
    </w:p>
    <w:p>
      <w:pPr>
        <w:jc w:val="left"/>
        <w:spacing w:line="520" w:lineRule="exact"/>
        <w:rPr>
          <w:rFonts w:hint="eastAsia" w:ascii="Times New Roman" w:hAnsi="Times New Roman" w:eastAsia="宋体"/>
          <w:color w:val="auto"/>
          <w:sz w:val="24"/>
          <w:szCs w:val="24"/>
          <w:highlight w:val="none"/>
          <w:u w:val="single"/>
        </w:rPr>
      </w:pPr>
      <w:r>
        <w:rPr>
          <w:rFonts w:hint="eastAsia" w:ascii="Times New Roman" w:hAnsi="Times New Roman" w:eastAsia="宋体"/>
          <w:color w:val="auto"/>
          <w:sz w:val="24"/>
          <w:szCs w:val="24"/>
          <w:highlight w:val="none"/>
        </w:rPr>
        <w:t xml:space="preserve">电子邮箱</w:t>
      </w:r>
      <w:r>
        <w:rPr>
          <w:rFonts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u w:val="single"/>
        </w:rPr>
        <w:t xml:space="preserve">    </w:t>
      </w:r>
      <w:r/>
    </w:p>
    <w:p>
      <w:pPr>
        <w:jc w:val="left"/>
        <w:spacing w:line="520" w:lineRule="exact"/>
        <w:rPr>
          <w:rFonts w:hint="eastAsia" w:ascii="Times New Roman" w:hAnsi="Times New Roman" w:eastAsia="宋体"/>
          <w:color w:val="auto"/>
          <w:sz w:val="24"/>
          <w:szCs w:val="24"/>
          <w:highlight w:val="none"/>
          <w:u w:val="single"/>
        </w:rPr>
      </w:pPr>
      <w:r>
        <w:rPr>
          <w:rFonts w:hint="eastAsia" w:ascii="Times New Roman" w:hAnsi="Times New Roman" w:eastAsia="宋体"/>
          <w:color w:val="auto"/>
          <w:sz w:val="24"/>
          <w:szCs w:val="24"/>
          <w:highlight w:val="none"/>
        </w:rPr>
        <w:t xml:space="preserve">投标人开户行：</w:t>
      </w:r>
      <w:r>
        <w:rPr>
          <w:rFonts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rPr>
        <w:t xml:space="preserve">                        </w:t>
      </w:r>
      <w:r/>
    </w:p>
    <w:p>
      <w:pPr>
        <w:jc w:val="left"/>
        <w:spacing w:line="52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账号</w:t>
      </w:r>
      <w:r>
        <w:rPr>
          <w:rFonts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rPr>
        <w:t xml:space="preserve">                               </w:t>
      </w:r>
      <w:r/>
    </w:p>
    <w:p>
      <w:pPr>
        <w:spacing w:line="460" w:lineRule="exact"/>
        <w:rPr>
          <w:rFonts w:hint="eastAsia" w:ascii="Times New Roman" w:hAnsi="Times New Roman" w:eastAsia="宋体"/>
          <w:color w:val="auto"/>
          <w:sz w:val="24"/>
          <w:szCs w:val="24"/>
          <w:highlight w:val="none"/>
          <w:u w:val="single"/>
        </w:rPr>
      </w:pPr>
      <w:r>
        <w:rPr>
          <w:rFonts w:hint="eastAsia" w:ascii="Times New Roman" w:hAnsi="Times New Roman" w:eastAsia="宋体"/>
          <w:color w:val="auto"/>
          <w:sz w:val="24"/>
          <w:szCs w:val="24"/>
          <w:highlight w:val="none"/>
        </w:rPr>
        <w:t xml:space="preserve">日期：</w:t>
      </w:r>
      <w:r>
        <w:rPr>
          <w:rFonts w:hint="eastAsia" w:ascii="Times New Roman" w:hAnsi="Times New Roman" w:eastAsia="宋体"/>
          <w:color w:val="auto"/>
          <w:sz w:val="24"/>
          <w:szCs w:val="24"/>
          <w:highlight w:val="none"/>
          <w:u w:val="single"/>
        </w:rPr>
        <w:t xml:space="preserve">                                       </w:t>
      </w:r>
      <w:r/>
    </w:p>
    <w:p>
      <w:pPr>
        <w:spacing w:line="46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p>
      <w:pPr>
        <w:pStyle w:val="738"/>
        <w:rPr>
          <w:rFonts w:ascii="Times New Roman" w:hAnsi="Times New Roman" w:eastAsia="宋体"/>
          <w:color w:val="auto"/>
          <w:highlight w:val="none"/>
        </w:rPr>
      </w:pPr>
      <w:r>
        <w:rPr>
          <w:rFonts w:ascii="Times New Roman" w:hAnsi="Times New Roman" w:eastAsia="宋体"/>
          <w:color w:val="auto"/>
          <w:highlight w:val="none"/>
        </w:rPr>
      </w:r>
      <w:r/>
    </w:p>
    <w:p>
      <w:pPr>
        <w:pStyle w:val="673"/>
        <w:contextualSpacing/>
        <w:spacing w:line="620" w:lineRule="exact"/>
        <w:rPr>
          <w:rFonts w:hint="eastAsia" w:ascii="Times New Roman" w:hAnsi="Times New Roman" w:eastAsia="宋体"/>
          <w:color w:val="auto"/>
          <w:highlight w:val="none"/>
        </w:rPr>
      </w:pPr>
      <w:r>
        <w:rPr>
          <w:rFonts w:ascii="Times New Roman" w:hAnsi="Times New Roman" w:eastAsia="宋体"/>
          <w:color w:val="auto"/>
          <w:highlight w:val="none"/>
        </w:rPr>
        <w:br w:type="page" w:clear="all"/>
      </w:r>
      <w:bookmarkStart w:id="131" w:name="_Toc164268110"/>
      <w:r/>
      <w:bookmarkStart w:id="132" w:name="_Toc7460"/>
      <w:r>
        <w:rPr>
          <w:rFonts w:hint="eastAsia" w:ascii="Times New Roman" w:hAnsi="Times New Roman" w:eastAsia="宋体"/>
          <w:color w:val="auto"/>
          <w:highlight w:val="none"/>
        </w:rPr>
        <w:t xml:space="preserve">附件</w:t>
      </w:r>
      <w:r>
        <w:rPr>
          <w:rFonts w:hint="eastAsia" w:eastAsia="宋体"/>
          <w:color w:val="auto"/>
          <w:highlight w:val="none"/>
          <w:lang w:val="en-US" w:eastAsia="zh-CN"/>
        </w:rPr>
        <w:t xml:space="preserve">9</w:t>
      </w:r>
      <w:r>
        <w:rPr>
          <w:rFonts w:hint="eastAsia" w:ascii="Times New Roman" w:hAnsi="Times New Roman" w:eastAsia="宋体"/>
          <w:color w:val="auto"/>
          <w:highlight w:val="none"/>
        </w:rPr>
        <w:t xml:space="preserve"> 中小企业声明函</w:t>
      </w:r>
      <w:bookmarkEnd w:id="131"/>
      <w:r/>
      <w:bookmarkEnd w:id="132"/>
      <w:r/>
      <w:r/>
    </w:p>
    <w:p>
      <w:pPr>
        <w:pStyle w:val="989"/>
        <w:spacing w:line="700" w:lineRule="exact"/>
        <w:rPr>
          <w:rFonts w:ascii="Times New Roman" w:hAnsi="Times New Roman" w:eastAsia="宋体"/>
          <w:color w:val="auto"/>
          <w:sz w:val="24"/>
          <w:szCs w:val="24"/>
          <w:highlight w:val="none"/>
          <w:lang w:val="zh-CN"/>
        </w:rPr>
      </w:pPr>
      <w:r>
        <w:rPr>
          <w:rFonts w:hint="eastAsia" w:ascii="Times New Roman" w:hAnsi="Times New Roman" w:eastAsia="宋体"/>
          <w:color w:val="auto"/>
          <w:sz w:val="24"/>
          <w:szCs w:val="24"/>
          <w:highlight w:val="none"/>
          <w:lang w:val="zh-CN"/>
        </w:rPr>
        <w:t xml:space="preserve">苏州新天平工程咨询有限公司</w:t>
      </w:r>
      <w:r>
        <w:rPr>
          <w:rFonts w:ascii="Times New Roman" w:hAnsi="Times New Roman" w:eastAsia="宋体"/>
          <w:color w:val="auto"/>
          <w:sz w:val="24"/>
          <w:szCs w:val="24"/>
          <w:highlight w:val="none"/>
          <w:lang w:val="zh-CN"/>
        </w:rPr>
        <w:t xml:space="preserve">：</w:t>
      </w:r>
      <w:r/>
    </w:p>
    <w:p>
      <w:pPr>
        <w:ind w:firstLine="360"/>
        <w:spacing w:line="560" w:lineRule="exact"/>
        <w:rPr>
          <w:rFonts w:ascii="Times New Roman" w:hAnsi="Times New Roman" w:eastAsia="宋体"/>
          <w:color w:val="auto"/>
          <w:sz w:val="24"/>
          <w:szCs w:val="21"/>
          <w:highlight w:val="none"/>
        </w:rPr>
      </w:pPr>
      <w:r>
        <w:rPr>
          <w:rFonts w:ascii="Times New Roman" w:hAnsi="Times New Roman" w:eastAsia="宋体"/>
          <w:color w:val="auto"/>
          <w:sz w:val="24"/>
          <w:szCs w:val="21"/>
          <w:highlight w:val="none"/>
        </w:rPr>
        <w:t xml:space="preserve">本公司郑重声明，根据《政府采购促进中小企业发展管理办法》（财库[2020]46号）的规定，本公司</w:t>
      </w:r>
      <w:r>
        <w:rPr>
          <w:rFonts w:ascii="Times New Roman" w:hAnsi="Times New Roman" w:eastAsia="宋体" w:cs="Times New Roman"/>
          <w:color w:val="auto"/>
          <w:sz w:val="24"/>
          <w:szCs w:val="21"/>
          <w:highlight w:val="none"/>
        </w:rPr>
        <w:t xml:space="preserve">参加</w:t>
      </w:r>
      <w:r>
        <w:rPr>
          <w:rFonts w:hint="eastAsia" w:ascii="Times New Roman" w:hAnsi="Times New Roman" w:eastAsia="宋体"/>
          <w:color w:val="auto"/>
          <w:sz w:val="24"/>
          <w:szCs w:val="24"/>
          <w:highlight w:val="none"/>
          <w:u w:val="single"/>
        </w:rPr>
        <w:t xml:space="preserve">苏州工学院</w:t>
      </w:r>
      <w:r>
        <w:rPr>
          <w:rFonts w:hint="eastAsia" w:ascii="Times New Roman" w:hAnsi="Times New Roman" w:eastAsia="宋体"/>
          <w:color w:val="auto"/>
          <w:sz w:val="24"/>
          <w:szCs w:val="24"/>
          <w:highlight w:val="none"/>
        </w:rPr>
        <w:t xml:space="preserve">的</w:t>
      </w:r>
      <w:r>
        <w:rPr>
          <w:rFonts w:hint="eastAsia"/>
          <w:color w:val="auto"/>
          <w:sz w:val="24"/>
          <w:szCs w:val="24"/>
          <w:highlight w:val="none"/>
          <w:u w:val="single"/>
          <w:lang w:eastAsia="zh-CN"/>
        </w:rPr>
        <w:t xml:space="preserve">苏州工学院两校区学生宿舍零星维修外包服务</w:t>
      </w:r>
      <w:r>
        <w:rPr>
          <w:rFonts w:hint="eastAsia" w:ascii="Times New Roman" w:hAnsi="Times New Roman" w:eastAsia="宋体" w:cs="Times New Roman"/>
          <w:color w:val="auto"/>
          <w:sz w:val="24"/>
          <w:szCs w:val="21"/>
          <w:highlight w:val="none"/>
          <w:lang w:eastAsia="zh-CN"/>
        </w:rPr>
        <w:t xml:space="preserve">采购活动，服务全部由符</w:t>
      </w:r>
      <w:r>
        <w:rPr>
          <w:rFonts w:hint="eastAsia" w:ascii="Times New Roman" w:hAnsi="Times New Roman" w:eastAsia="宋体"/>
          <w:color w:val="auto"/>
          <w:sz w:val="24"/>
          <w:szCs w:val="22"/>
          <w:highlight w:val="none"/>
        </w:rPr>
        <w:t xml:space="preserve">合政策要求的中小企业承接。相关企业的具体情况如下</w:t>
      </w:r>
      <w:r>
        <w:rPr>
          <w:rFonts w:ascii="Times New Roman" w:hAnsi="Times New Roman" w:eastAsia="宋体"/>
          <w:color w:val="auto"/>
          <w:sz w:val="24"/>
          <w:szCs w:val="21"/>
          <w:highlight w:val="none"/>
        </w:rPr>
        <w:t xml:space="preserve">：</w:t>
      </w:r>
      <w:r/>
    </w:p>
    <w:p>
      <w:pPr>
        <w:ind w:firstLine="480"/>
        <w:jc w:val="left"/>
        <w:spacing w:line="480" w:lineRule="exact"/>
        <w:widowControl/>
        <w:rPr>
          <w:rFonts w:hint="eastAsia" w:ascii="Times New Roman" w:hAnsi="Times New Roman" w:eastAsia="宋体"/>
          <w:color w:val="auto"/>
          <w:sz w:val="24"/>
          <w:szCs w:val="24"/>
          <w:highlight w:val="none"/>
        </w:rPr>
      </w:pPr>
      <w:r>
        <w:rPr>
          <w:rFonts w:hint="eastAsia"/>
          <w:color w:val="auto"/>
          <w:sz w:val="24"/>
          <w:szCs w:val="24"/>
          <w:highlight w:val="none"/>
          <w:u w:val="single"/>
          <w:lang w:eastAsia="zh-CN"/>
        </w:rPr>
        <w:t xml:space="preserve">苏州工学院两校区学生宿舍零星维修外包服务</w:t>
      </w:r>
      <w:r>
        <w:rPr>
          <w:rFonts w:ascii="Times New Roman" w:hAnsi="Times New Roman" w:eastAsia="宋体"/>
          <w:color w:val="auto"/>
          <w:sz w:val="24"/>
          <w:szCs w:val="24"/>
          <w:highlight w:val="none"/>
        </w:rPr>
        <w:t xml:space="preserve">，属于</w:t>
      </w:r>
      <w:r>
        <w:rPr>
          <w:rFonts w:hint="eastAsia" w:ascii="Times New Roman" w:hAnsi="Times New Roman"/>
          <w:b/>
          <w:color w:val="auto"/>
          <w:sz w:val="24"/>
          <w:szCs w:val="24"/>
          <w:highlight w:val="none"/>
          <w:u w:val="single"/>
        </w:rPr>
        <w:t xml:space="preserve">建筑业</w:t>
      </w:r>
      <w:r>
        <w:rPr>
          <w:rFonts w:ascii="Times New Roman" w:hAnsi="Times New Roman" w:eastAsia="宋体"/>
          <w:color w:val="auto"/>
          <w:sz w:val="24"/>
          <w:szCs w:val="24"/>
          <w:highlight w:val="none"/>
        </w:rPr>
        <w:t xml:space="preserve">；</w:t>
      </w:r>
      <w:r>
        <w:rPr>
          <w:rFonts w:ascii="Times New Roman" w:hAnsi="Times New Roman" w:eastAsia="宋体"/>
          <w:color w:val="auto"/>
          <w:sz w:val="24"/>
          <w:szCs w:val="22"/>
          <w:highlight w:val="none"/>
        </w:rPr>
        <w:t xml:space="preserve">承接企业为</w:t>
      </w:r>
      <w:r>
        <w:rPr>
          <w:rFonts w:ascii="Times New Roman" w:hAnsi="Times New Roman" w:eastAsia="宋体"/>
          <w:color w:val="auto"/>
          <w:sz w:val="24"/>
          <w:szCs w:val="22"/>
          <w:highlight w:val="none"/>
          <w:u w:val="single"/>
        </w:rPr>
        <w:t xml:space="preserve">（企业名称）</w:t>
      </w:r>
      <w:r>
        <w:rPr>
          <w:rFonts w:ascii="Times New Roman" w:hAnsi="Times New Roman" w:eastAsia="宋体"/>
          <w:color w:val="auto"/>
          <w:sz w:val="24"/>
          <w:szCs w:val="22"/>
          <w:highlight w:val="none"/>
        </w:rPr>
        <w:t xml:space="preserve">，从业人员</w:t>
      </w:r>
      <w:r>
        <w:rPr>
          <w:rFonts w:hint="eastAsia" w:ascii="Times New Roman" w:hAnsi="Times New Roman" w:eastAsia="宋体"/>
          <w:color w:val="auto"/>
          <w:sz w:val="24"/>
          <w:szCs w:val="22"/>
          <w:highlight w:val="none"/>
          <w:u w:val="single"/>
        </w:rPr>
        <w:t xml:space="preserve">    </w:t>
      </w:r>
      <w:r>
        <w:rPr>
          <w:rFonts w:ascii="Times New Roman" w:hAnsi="Times New Roman" w:eastAsia="宋体"/>
          <w:color w:val="auto"/>
          <w:sz w:val="24"/>
          <w:szCs w:val="22"/>
          <w:highlight w:val="none"/>
        </w:rPr>
        <w:t xml:space="preserve">人，营业收入为</w:t>
      </w:r>
      <w:r>
        <w:rPr>
          <w:rFonts w:hint="eastAsia" w:ascii="Times New Roman" w:hAnsi="Times New Roman" w:eastAsia="宋体"/>
          <w:color w:val="auto"/>
          <w:sz w:val="24"/>
          <w:szCs w:val="22"/>
          <w:highlight w:val="none"/>
          <w:u w:val="single"/>
        </w:rPr>
        <w:t xml:space="preserve">    </w:t>
      </w:r>
      <w:r>
        <w:rPr>
          <w:rFonts w:ascii="Times New Roman" w:hAnsi="Times New Roman" w:eastAsia="宋体"/>
          <w:color w:val="auto"/>
          <w:sz w:val="24"/>
          <w:szCs w:val="22"/>
          <w:highlight w:val="none"/>
        </w:rPr>
        <w:t xml:space="preserve">万元，资产总额为</w:t>
      </w:r>
      <w:r>
        <w:rPr>
          <w:rFonts w:hint="eastAsia" w:ascii="Times New Roman" w:hAnsi="Times New Roman" w:eastAsia="宋体"/>
          <w:color w:val="auto"/>
          <w:sz w:val="24"/>
          <w:szCs w:val="22"/>
          <w:highlight w:val="none"/>
          <w:u w:val="single"/>
        </w:rPr>
        <w:t xml:space="preserve">    </w:t>
      </w:r>
      <w:r>
        <w:rPr>
          <w:rFonts w:ascii="Times New Roman" w:hAnsi="Times New Roman" w:eastAsia="宋体"/>
          <w:color w:val="auto"/>
          <w:sz w:val="24"/>
          <w:szCs w:val="22"/>
          <w:highlight w:val="none"/>
        </w:rPr>
        <w:t xml:space="preserve">万元，属于</w:t>
      </w:r>
      <w:r>
        <w:rPr>
          <w:rFonts w:ascii="Times New Roman" w:hAnsi="Times New Roman" w:eastAsia="宋体"/>
          <w:color w:val="auto"/>
          <w:sz w:val="24"/>
          <w:szCs w:val="22"/>
          <w:highlight w:val="none"/>
          <w:u w:val="single"/>
        </w:rPr>
        <w:t xml:space="preserve">（中型企业、小型企业、微型企业）</w:t>
      </w:r>
      <w:r>
        <w:rPr>
          <w:rFonts w:hint="eastAsia" w:ascii="Times New Roman" w:hAnsi="Times New Roman" w:eastAsia="宋体"/>
          <w:color w:val="auto"/>
          <w:sz w:val="24"/>
          <w:szCs w:val="24"/>
          <w:highlight w:val="none"/>
        </w:rPr>
        <w:t xml:space="preserve">。</w:t>
      </w:r>
      <w:r/>
    </w:p>
    <w:p>
      <w:pPr>
        <w:ind w:firstLine="480"/>
        <w:jc w:val="left"/>
        <w:spacing w:line="480" w:lineRule="exact"/>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ind w:firstLine="482"/>
        <w:jc w:val="left"/>
        <w:spacing w:line="480" w:lineRule="exact"/>
        <w:widowControl/>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本企业对上述声明内容的真实性负责。如有虚假，将依法承担相应责任。</w:t>
      </w:r>
      <w:r/>
    </w:p>
    <w:p>
      <w:pPr>
        <w:ind w:firstLine="480"/>
        <w:spacing w:line="52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83"/>
        <w:rPr>
          <w:rFonts w:ascii="Times New Roman" w:hAnsi="Times New Roman" w:eastAsia="宋体"/>
          <w:color w:val="auto"/>
          <w:highlight w:val="none"/>
        </w:rPr>
      </w:pPr>
      <w:r>
        <w:rPr>
          <w:rFonts w:ascii="Times New Roman" w:hAnsi="Times New Roman" w:eastAsia="宋体"/>
          <w:color w:val="auto"/>
          <w:highlight w:val="none"/>
        </w:rPr>
      </w:r>
      <w:r/>
    </w:p>
    <w:p>
      <w:pPr>
        <w:ind w:firstLine="5760"/>
        <w:spacing w:line="520" w:lineRule="exact"/>
        <w:rPr>
          <w:rFonts w:ascii="Times New Roman" w:hAnsi="Times New Roman" w:eastAsia="宋体"/>
          <w:color w:val="auto"/>
          <w:sz w:val="24"/>
          <w:highlight w:val="none"/>
        </w:rPr>
      </w:pPr>
      <w:r>
        <w:rPr>
          <w:rFonts w:ascii="Times New Roman" w:hAnsi="Times New Roman" w:eastAsia="宋体"/>
          <w:color w:val="auto"/>
          <w:sz w:val="24"/>
          <w:highlight w:val="none"/>
        </w:rPr>
        <w:t xml:space="preserve">企业名称：</w:t>
      </w:r>
      <w:r/>
    </w:p>
    <w:p>
      <w:pPr>
        <w:ind w:firstLine="5760"/>
        <w:spacing w:line="520" w:lineRule="exact"/>
        <w:rPr>
          <w:rFonts w:ascii="Times New Roman" w:hAnsi="Times New Roman" w:eastAsia="宋体"/>
          <w:color w:val="auto"/>
          <w:sz w:val="24"/>
          <w:highlight w:val="none"/>
        </w:rPr>
      </w:pPr>
      <w:r>
        <w:rPr>
          <w:rFonts w:ascii="Times New Roman" w:hAnsi="Times New Roman" w:eastAsia="宋体"/>
          <w:color w:val="auto"/>
          <w:sz w:val="24"/>
          <w:highlight w:val="none"/>
        </w:rPr>
        <w:t xml:space="preserve">日  期：</w:t>
      </w:r>
      <w:r/>
    </w:p>
    <w:p>
      <w:pPr>
        <w:pStyle w:val="683"/>
        <w:rPr>
          <w:rFonts w:ascii="Times New Roman" w:hAnsi="Times New Roman" w:eastAsia="宋体"/>
          <w:color w:val="auto"/>
          <w:highlight w:val="none"/>
        </w:rPr>
      </w:pPr>
      <w:r>
        <w:rPr>
          <w:rFonts w:ascii="Times New Roman" w:hAnsi="Times New Roman" w:eastAsia="宋体"/>
          <w:color w:val="auto"/>
          <w:highlight w:val="none"/>
        </w:rPr>
      </w:r>
      <w:r/>
    </w:p>
    <w:p>
      <w:pPr>
        <w:pStyle w:val="738"/>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80"/>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注：（1）从业</w:t>
      </w:r>
      <w:r>
        <w:rPr>
          <w:rFonts w:ascii="Times New Roman" w:hAnsi="Times New Roman" w:eastAsia="宋体"/>
          <w:color w:val="auto"/>
          <w:sz w:val="24"/>
          <w:szCs w:val="24"/>
          <w:highlight w:val="none"/>
        </w:rPr>
        <w:t xml:space="preserve">人员、营业收入、资产总额填</w:t>
      </w:r>
      <w:r>
        <w:rPr>
          <w:rFonts w:hint="eastAsia" w:ascii="Times New Roman" w:hAnsi="Times New Roman" w:eastAsia="宋体"/>
          <w:color w:val="auto"/>
          <w:sz w:val="24"/>
          <w:szCs w:val="24"/>
          <w:highlight w:val="none"/>
        </w:rPr>
        <w:t xml:space="preserve">报</w:t>
      </w:r>
      <w:r>
        <w:rPr>
          <w:rFonts w:ascii="Times New Roman" w:hAnsi="Times New Roman" w:eastAsia="宋体"/>
          <w:color w:val="auto"/>
          <w:sz w:val="24"/>
          <w:szCs w:val="24"/>
          <w:highlight w:val="none"/>
        </w:rPr>
        <w:t xml:space="preserve">上一年度数据，无</w:t>
      </w:r>
      <w:r>
        <w:rPr>
          <w:rFonts w:hint="eastAsia" w:ascii="Times New Roman" w:hAnsi="Times New Roman" w:eastAsia="宋体"/>
          <w:color w:val="auto"/>
          <w:sz w:val="24"/>
          <w:szCs w:val="24"/>
          <w:highlight w:val="none"/>
        </w:rPr>
        <w:t xml:space="preserve">上</w:t>
      </w:r>
      <w:r>
        <w:rPr>
          <w:rFonts w:ascii="Times New Roman" w:hAnsi="Times New Roman" w:eastAsia="宋体"/>
          <w:color w:val="auto"/>
          <w:sz w:val="24"/>
          <w:szCs w:val="24"/>
          <w:highlight w:val="none"/>
        </w:rPr>
        <w:t xml:space="preserve">一年度数据的新成立企业可不填</w:t>
      </w:r>
      <w:r>
        <w:rPr>
          <w:rFonts w:hint="eastAsia" w:ascii="Times New Roman" w:hAnsi="Times New Roman" w:eastAsia="宋体"/>
          <w:color w:val="auto"/>
          <w:sz w:val="24"/>
          <w:szCs w:val="24"/>
          <w:highlight w:val="none"/>
        </w:rPr>
        <w:t xml:space="preserve">报。</w:t>
      </w:r>
      <w:r/>
    </w:p>
    <w:p>
      <w:pPr>
        <w:ind w:firstLine="480"/>
        <w:jc w:val="left"/>
        <w:spacing w:line="50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w:t>
      </w:r>
      <w:r>
        <w:rPr>
          <w:rFonts w:hint="eastAsia" w:ascii="Times New Roman" w:hAnsi="Times New Roman" w:eastAsia="宋体"/>
          <w:b/>
          <w:bCs/>
          <w:color w:val="auto"/>
          <w:sz w:val="24"/>
          <w:szCs w:val="24"/>
          <w:highlight w:val="none"/>
        </w:rPr>
        <w:t xml:space="preserve">本项目所属行业为建筑业，投标人须对工程的施工单位进行声明。</w:t>
      </w:r>
      <w:r>
        <w:rPr>
          <w:rFonts w:hint="eastAsia" w:ascii="Times New Roman" w:hAnsi="Times New Roman" w:eastAsia="宋体"/>
          <w:color w:val="auto"/>
          <w:sz w:val="24"/>
          <w:szCs w:val="24"/>
          <w:highlight w:val="none"/>
        </w:rPr>
        <w:t xml:space="preserve">中</w:t>
      </w:r>
      <w:r>
        <w:rPr>
          <w:rFonts w:ascii="Times New Roman" w:hAnsi="Times New Roman" w:eastAsia="宋体"/>
          <w:color w:val="auto"/>
          <w:sz w:val="24"/>
          <w:szCs w:val="24"/>
          <w:highlight w:val="none"/>
        </w:rPr>
        <w:t xml:space="preserve">小企业</w:t>
      </w:r>
      <w:r>
        <w:rPr>
          <w:rFonts w:hint="eastAsia" w:ascii="Times New Roman" w:hAnsi="Times New Roman" w:eastAsia="宋体"/>
          <w:color w:val="auto"/>
          <w:sz w:val="24"/>
          <w:szCs w:val="24"/>
          <w:highlight w:val="none"/>
        </w:rPr>
        <w:t xml:space="preserve">规模类型自测小程序</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"http://202.106.120.146/baosong/appweb/orgScale.html" \o "http://202.106.120.146/baosong/appweb/orgScale.html" </w:instrText>
      </w:r>
      <w:r>
        <w:rPr>
          <w:rFonts w:ascii="Times New Roman" w:hAnsi="Times New Roman" w:eastAsia="宋体"/>
          <w:color w:val="auto"/>
          <w:highlight w:val="none"/>
        </w:rPr>
        <w:fldChar w:fldCharType="separate"/>
      </w:r>
      <w:r>
        <w:rPr>
          <w:rStyle w:val="735"/>
          <w:rFonts w:hint="eastAsia" w:ascii="Times New Roman" w:hAnsi="Times New Roman" w:eastAsia="宋体"/>
          <w:color w:val="auto"/>
          <w:sz w:val="24"/>
          <w:szCs w:val="24"/>
          <w:highlight w:val="none"/>
        </w:rPr>
        <w:t xml:space="preserve">http://202.106.120.146/baosong/appweb/orgScale.html</w:t>
      </w:r>
      <w:r>
        <w:rPr>
          <w:rStyle w:val="735"/>
          <w:rFonts w:hint="eastAsia" w:ascii="Times New Roman" w:hAnsi="Times New Roman" w:eastAsia="宋体"/>
          <w:color w:val="auto"/>
          <w:sz w:val="24"/>
          <w:szCs w:val="24"/>
          <w:highlight w:val="none"/>
        </w:rPr>
        <w:fldChar w:fldCharType="end"/>
      </w:r>
      <w:r>
        <w:rPr>
          <w:rFonts w:ascii="Times New Roman" w:hAnsi="Times New Roman" w:eastAsia="宋体"/>
          <w:color w:val="auto"/>
          <w:sz w:val="24"/>
          <w:szCs w:val="24"/>
          <w:highlight w:val="none"/>
        </w:rPr>
        <w:t xml:space="preserve">。</w:t>
      </w:r>
      <w:r/>
    </w:p>
    <w:p>
      <w:pPr>
        <w:ind w:firstLine="482"/>
        <w:jc w:val="left"/>
        <w:spacing w:line="500" w:lineRule="exact"/>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（3）上述“中小企业声明函”格式原则上不得改动，因擅自改动引起的评审风险由投标人自行承担。</w:t>
      </w:r>
      <w:r/>
    </w:p>
    <w:p>
      <w:pPr>
        <w:ind w:firstLine="482"/>
        <w:jc w:val="left"/>
        <w:spacing w:line="500" w:lineRule="exact"/>
        <w:rPr>
          <w:rFonts w:hint="eastAsia" w:ascii="Times New Roman" w:hAnsi="Times New Roman" w:eastAsia="宋体"/>
          <w:b/>
          <w:bCs/>
          <w:color w:val="auto"/>
          <w:sz w:val="24"/>
          <w:szCs w:val="24"/>
          <w:highlight w:val="none"/>
        </w:rPr>
      </w:pPr>
      <w:r/>
      <w:bookmarkStart w:id="133" w:name="_Hlk100143292"/>
      <w:r>
        <w:rPr>
          <w:rFonts w:hint="eastAsia" w:ascii="Times New Roman" w:hAnsi="Times New Roman" w:eastAsia="宋体"/>
          <w:b/>
          <w:bCs/>
          <w:color w:val="auto"/>
          <w:sz w:val="24"/>
          <w:szCs w:val="24"/>
          <w:highlight w:val="none"/>
        </w:rPr>
        <w:t xml:space="preserve">（</w:t>
      </w:r>
      <w:r>
        <w:rPr>
          <w:rFonts w:ascii="Times New Roman" w:hAnsi="Times New Roman" w:eastAsia="宋体"/>
          <w:b/>
          <w:bCs/>
          <w:color w:val="auto"/>
          <w:sz w:val="24"/>
          <w:szCs w:val="24"/>
          <w:highlight w:val="none"/>
        </w:rPr>
        <w:t xml:space="preserve">4</w:t>
      </w:r>
      <w:r>
        <w:rPr>
          <w:rFonts w:hint="eastAsia" w:ascii="Times New Roman" w:hAnsi="Times New Roman" w:eastAsia="宋体"/>
          <w:b/>
          <w:bCs/>
          <w:color w:val="auto"/>
          <w:sz w:val="24"/>
          <w:szCs w:val="24"/>
          <w:highlight w:val="none"/>
        </w:rPr>
        <w:t xml:space="preserve">）如未对上述声明函内（中型企业、小型企业、微型企业）进行勾选或明确，</w:t>
      </w:r>
      <w:r>
        <w:rPr>
          <w:rFonts w:ascii="Times New Roman" w:hAnsi="Times New Roman" w:eastAsia="宋体"/>
          <w:b/>
          <w:bCs/>
          <w:color w:val="auto"/>
          <w:sz w:val="24"/>
          <w:szCs w:val="24"/>
          <w:highlight w:val="none"/>
        </w:rPr>
        <w:t xml:space="preserve">引起的评审风险由</w:t>
      </w:r>
      <w:r>
        <w:rPr>
          <w:rFonts w:hint="eastAsia" w:ascii="Times New Roman" w:hAnsi="Times New Roman" w:eastAsia="宋体"/>
          <w:b/>
          <w:bCs/>
          <w:color w:val="auto"/>
          <w:sz w:val="24"/>
          <w:szCs w:val="24"/>
          <w:highlight w:val="none"/>
        </w:rPr>
        <w:t xml:space="preserve">投标人</w:t>
      </w:r>
      <w:r>
        <w:rPr>
          <w:rFonts w:ascii="Times New Roman" w:hAnsi="Times New Roman" w:eastAsia="宋体"/>
          <w:b/>
          <w:bCs/>
          <w:color w:val="auto"/>
          <w:sz w:val="24"/>
          <w:szCs w:val="24"/>
          <w:highlight w:val="none"/>
        </w:rPr>
        <w:t xml:space="preserve">自行承担。</w:t>
      </w:r>
      <w:bookmarkEnd w:id="133"/>
      <w:r/>
      <w:r/>
    </w:p>
    <w:p>
      <w:pPr>
        <w:pStyle w:val="673"/>
        <w:contextualSpacing/>
        <w:spacing w:line="620" w:lineRule="exact"/>
        <w:rPr>
          <w:rFonts w:hint="eastAsia" w:ascii="Times New Roman" w:hAnsi="Times New Roman" w:eastAsia="宋体"/>
          <w:color w:val="auto"/>
          <w:highlight w:val="none"/>
        </w:rPr>
      </w:pPr>
      <w:r>
        <w:rPr>
          <w:rFonts w:ascii="Times New Roman" w:hAnsi="Times New Roman" w:eastAsia="宋体"/>
          <w:color w:val="auto"/>
          <w:highlight w:val="none"/>
        </w:rPr>
        <w:br w:type="page" w:clear="all"/>
      </w:r>
      <w:bookmarkStart w:id="134" w:name="_Toc15272"/>
      <w:r/>
      <w:bookmarkStart w:id="135" w:name="_Toc164268111"/>
      <w:r>
        <w:rPr>
          <w:rFonts w:hint="eastAsia" w:ascii="Times New Roman" w:hAnsi="Times New Roman" w:eastAsia="宋体"/>
          <w:color w:val="auto"/>
          <w:highlight w:val="none"/>
        </w:rPr>
        <w:t xml:space="preserve">附件1</w:t>
      </w:r>
      <w:r>
        <w:rPr>
          <w:rFonts w:hint="eastAsia" w:eastAsia="宋体"/>
          <w:color w:val="auto"/>
          <w:highlight w:val="none"/>
          <w:lang w:val="en-US" w:eastAsia="zh-CN"/>
        </w:rPr>
        <w:t xml:space="preserve">0</w:t>
      </w:r>
      <w:r>
        <w:rPr>
          <w:rFonts w:hint="eastAsia" w:ascii="Times New Roman" w:hAnsi="Times New Roman" w:eastAsia="宋体"/>
          <w:color w:val="auto"/>
          <w:highlight w:val="none"/>
        </w:rPr>
        <w:t xml:space="preserve"> 残疾人福利性单位声明函</w:t>
      </w:r>
      <w:bookmarkEnd w:id="134"/>
      <w:r/>
      <w:bookmarkEnd w:id="135"/>
      <w:r/>
      <w:r/>
    </w:p>
    <w:p>
      <w:pPr>
        <w:ind w:firstLine="480"/>
        <w:jc w:val="left"/>
        <w:spacing w:line="500" w:lineRule="exact"/>
        <w:rPr>
          <w:rFonts w:hint="eastAsia" w:ascii="Times New Roman" w:hAnsi="Times New Roman" w:eastAsia="宋体" w:cs="宋体"/>
          <w:color w:val="auto"/>
          <w:sz w:val="24"/>
          <w:szCs w:val="24"/>
          <w:highlight w:val="none"/>
          <w:lang w:val="zh-CN"/>
        </w:rPr>
      </w:pPr>
      <w:r>
        <w:rPr>
          <w:rFonts w:hint="eastAsia" w:ascii="Times New Roman" w:hAnsi="Times New Roman" w:eastAsia="宋体" w:cs="宋体"/>
          <w:color w:val="auto"/>
          <w:sz w:val="24"/>
          <w:szCs w:val="24"/>
          <w:highlight w:val="none"/>
          <w:lang w:val="zh-CN" w:eastAsia="zh-TW"/>
        </w:rPr>
        <w:t xml:space="preserve">本单位郑重声明，根据《财政部 民政部 中国残疾人联合会关于促进残疾人就业政府采购政策的通知》（财库〔2017〕141号）的规定，本单位为</w:t>
      </w:r>
      <w:r>
        <w:rPr>
          <w:rFonts w:hint="eastAsia" w:ascii="Times New Roman" w:hAnsi="Times New Roman" w:eastAsia="宋体" w:cs="宋体"/>
          <w:color w:val="auto"/>
          <w:sz w:val="24"/>
          <w:szCs w:val="24"/>
          <w:highlight w:val="none"/>
          <w:lang w:val="zh-CN"/>
        </w:rPr>
        <w:t xml:space="preserve">：</w:t>
      </w:r>
      <w:r/>
    </w:p>
    <w:p>
      <w:pPr>
        <w:ind w:firstLine="480"/>
        <w:jc w:val="left"/>
        <w:spacing w:line="500" w:lineRule="exact"/>
        <w:rPr>
          <w:rFonts w:hint="eastAsia" w:ascii="Times New Roman" w:hAnsi="Times New Roman" w:eastAsia="宋体" w:cs="宋体"/>
          <w:color w:val="auto"/>
          <w:sz w:val="24"/>
          <w:szCs w:val="24"/>
          <w:highlight w:val="none"/>
          <w:lang w:val="zh-CN"/>
        </w:rPr>
      </w:pPr>
      <w:r>
        <w:rPr>
          <w:rFonts w:hint="eastAsia" w:ascii="Times New Roman" w:hAnsi="Times New Roman" w:eastAsia="宋体" w:cs="宋体"/>
          <w:color w:val="auto"/>
          <w:sz w:val="24"/>
          <w:szCs w:val="24"/>
          <w:highlight w:val="none"/>
          <w:lang w:val="zh-CN" w:eastAsia="zh-TW"/>
        </w:rPr>
        <w:t xml:space="preserve">□</w:t>
      </w:r>
      <w:r>
        <w:rPr>
          <w:rFonts w:hint="eastAsia" w:ascii="Times New Roman" w:hAnsi="Times New Roman" w:eastAsia="宋体" w:cs="宋体"/>
          <w:color w:val="auto"/>
          <w:sz w:val="24"/>
          <w:szCs w:val="24"/>
          <w:highlight w:val="none"/>
          <w:lang w:val="zh-CN"/>
        </w:rPr>
        <w:t xml:space="preserve">非残疾人福利性单位。</w:t>
      </w:r>
      <w:r/>
    </w:p>
    <w:p>
      <w:pPr>
        <w:ind w:firstLine="480"/>
        <w:jc w:val="left"/>
        <w:spacing w:line="580" w:lineRule="exact"/>
        <w:rPr>
          <w:rFonts w:hint="eastAsia" w:ascii="Times New Roman" w:hAnsi="Times New Roman" w:eastAsia="宋体"/>
          <w:color w:val="auto"/>
          <w:spacing w:val="6"/>
          <w:sz w:val="24"/>
          <w:szCs w:val="24"/>
          <w:highlight w:val="none"/>
        </w:rPr>
      </w:pPr>
      <w:r>
        <w:rPr>
          <w:rFonts w:hint="eastAsia" w:ascii="Times New Roman" w:hAnsi="Times New Roman" w:eastAsia="宋体" w:cs="宋体"/>
          <w:color w:val="auto"/>
          <w:sz w:val="24"/>
          <w:szCs w:val="24"/>
          <w:highlight w:val="none"/>
          <w:lang w:val="zh-CN" w:eastAsia="zh-TW"/>
        </w:rPr>
        <w:t xml:space="preserve">□符合条件的残疾人福利性单位，</w:t>
      </w:r>
      <w:r>
        <w:rPr>
          <w:rFonts w:hint="eastAsia" w:ascii="Times New Roman" w:hAnsi="Times New Roman" w:eastAsia="宋体"/>
          <w:color w:val="auto"/>
          <w:spacing w:val="6"/>
          <w:sz w:val="24"/>
          <w:szCs w:val="24"/>
          <w:highlight w:val="none"/>
        </w:rPr>
        <w:t xml:space="preserve">且本单位参加</w:t>
      </w:r>
      <w:r>
        <w:rPr>
          <w:rFonts w:hint="eastAsia" w:ascii="Times New Roman" w:hAnsi="Times New Roman" w:eastAsia="宋体"/>
          <w:color w:val="auto"/>
          <w:sz w:val="24"/>
          <w:szCs w:val="24"/>
          <w:highlight w:val="none"/>
          <w:u w:val="single"/>
        </w:rPr>
        <w:t xml:space="preserve">苏州工学院</w:t>
      </w:r>
      <w:r>
        <w:rPr>
          <w:rFonts w:hint="eastAsia" w:ascii="Times New Roman" w:hAnsi="Times New Roman" w:eastAsia="宋体"/>
          <w:color w:val="auto"/>
          <w:sz w:val="24"/>
          <w:szCs w:val="24"/>
          <w:highlight w:val="none"/>
        </w:rPr>
        <w:t xml:space="preserve">的</w:t>
      </w:r>
      <w:r>
        <w:rPr>
          <w:rFonts w:hint="eastAsia"/>
          <w:color w:val="auto"/>
          <w:sz w:val="24"/>
          <w:szCs w:val="24"/>
          <w:highlight w:val="none"/>
          <w:u w:val="single"/>
          <w:lang w:eastAsia="zh-CN"/>
        </w:rPr>
        <w:t xml:space="preserve">苏州工学院两校区学生宿舍零星维修外包服务</w:t>
      </w:r>
      <w:r>
        <w:rPr>
          <w:rFonts w:hint="eastAsia" w:ascii="Times New Roman" w:hAnsi="Times New Roman" w:eastAsia="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92"/>
        <w:jc w:val="left"/>
        <w:spacing w:line="580" w:lineRule="exact"/>
        <w:rPr>
          <w:rFonts w:hint="eastAsia" w:ascii="Times New Roman" w:hAnsi="Times New Roman" w:eastAsia="宋体"/>
          <w:color w:val="auto"/>
          <w:spacing w:val="6"/>
          <w:sz w:val="24"/>
          <w:szCs w:val="24"/>
          <w:highlight w:val="none"/>
        </w:rPr>
      </w:pPr>
      <w:r>
        <w:rPr>
          <w:rFonts w:hint="eastAsia" w:ascii="Times New Roman" w:hAnsi="Times New Roman" w:eastAsia="宋体"/>
          <w:color w:val="auto"/>
          <w:spacing w:val="6"/>
          <w:sz w:val="24"/>
          <w:szCs w:val="24"/>
          <w:highlight w:val="none"/>
        </w:rPr>
        <w:t xml:space="preserve">本单位对上述声明的真实性负责。如有虚假，将依法承担相应责任。</w:t>
      </w:r>
      <w:r/>
    </w:p>
    <w:p>
      <w:pPr>
        <w:spacing w:line="580" w:lineRule="exact"/>
        <w:rPr>
          <w:rFonts w:hint="eastAsia" w:ascii="Times New Roman" w:hAnsi="Times New Roman" w:eastAsia="宋体"/>
          <w:color w:val="auto"/>
          <w:spacing w:val="6"/>
          <w:szCs w:val="32"/>
          <w:highlight w:val="none"/>
        </w:rPr>
      </w:pPr>
      <w:r>
        <w:rPr>
          <w:rFonts w:hint="eastAsia" w:ascii="Times New Roman" w:hAnsi="Times New Roman" w:eastAsia="宋体"/>
          <w:color w:val="auto"/>
          <w:spacing w:val="6"/>
          <w:szCs w:val="32"/>
          <w:highlight w:val="none"/>
        </w:rPr>
      </w:r>
      <w:r/>
    </w:p>
    <w:p>
      <w:pPr>
        <w:ind w:right="1248" w:firstLine="4968"/>
        <w:jc w:val="right"/>
        <w:spacing w:line="588" w:lineRule="exact"/>
        <w:tabs>
          <w:tab w:val="left" w:pos="4860" w:leader="none"/>
        </w:tabs>
        <w:rPr>
          <w:rFonts w:hint="eastAsia" w:ascii="Times New Roman" w:hAnsi="Times New Roman" w:eastAsia="宋体"/>
          <w:color w:val="auto"/>
          <w:spacing w:val="6"/>
          <w:szCs w:val="32"/>
          <w:highlight w:val="none"/>
        </w:rPr>
      </w:pPr>
      <w:r>
        <w:rPr>
          <w:rFonts w:hint="eastAsia" w:ascii="Times New Roman" w:hAnsi="Times New Roman" w:eastAsia="宋体"/>
          <w:color w:val="auto"/>
          <w:spacing w:val="6"/>
          <w:szCs w:val="32"/>
          <w:highlight w:val="none"/>
        </w:rPr>
      </w:r>
      <w:r/>
    </w:p>
    <w:p>
      <w:pPr>
        <w:ind w:right="1560" w:firstLine="480"/>
        <w:jc w:val="center"/>
        <w:spacing w:line="588" w:lineRule="exact"/>
        <w:tabs>
          <w:tab w:val="left" w:pos="4860" w:leader="none"/>
        </w:tabs>
        <w:rPr>
          <w:rFonts w:hint="eastAsia"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    </w:t>
      </w:r>
      <w:r>
        <w:rPr>
          <w:rFonts w:ascii="Times New Roman" w:hAnsi="Times New Roman" w:eastAsia="宋体"/>
          <w:color w:val="auto"/>
          <w:sz w:val="24"/>
          <w:szCs w:val="21"/>
          <w:highlight w:val="none"/>
        </w:rPr>
        <w:t xml:space="preserve">                    </w:t>
      </w:r>
      <w:r>
        <w:rPr>
          <w:rFonts w:hint="eastAsia" w:ascii="Times New Roman" w:hAnsi="Times New Roman" w:eastAsia="宋体"/>
          <w:color w:val="auto"/>
          <w:sz w:val="24"/>
          <w:szCs w:val="21"/>
          <w:highlight w:val="none"/>
        </w:rPr>
        <w:t xml:space="preserve"> </w:t>
      </w:r>
      <w:r>
        <w:rPr>
          <w:rFonts w:ascii="Times New Roman" w:hAnsi="Times New Roman" w:eastAsia="宋体"/>
          <w:color w:val="auto"/>
          <w:sz w:val="24"/>
          <w:highlight w:val="none"/>
        </w:rPr>
        <w:t xml:space="preserve">企业名称</w:t>
      </w:r>
      <w:r>
        <w:rPr>
          <w:rFonts w:hint="eastAsia" w:ascii="Times New Roman" w:hAnsi="Times New Roman" w:eastAsia="宋体"/>
          <w:color w:val="auto"/>
          <w:sz w:val="24"/>
          <w:szCs w:val="21"/>
          <w:highlight w:val="none"/>
        </w:rPr>
        <w:t xml:space="preserve">：</w:t>
      </w:r>
      <w:r/>
    </w:p>
    <w:p>
      <w:pPr>
        <w:ind w:right="1560" w:firstLine="480"/>
        <w:jc w:val="center"/>
        <w:spacing w:line="588" w:lineRule="exact"/>
        <w:tabs>
          <w:tab w:val="left" w:pos="4860" w:leader="none"/>
        </w:tabs>
        <w:rPr>
          <w:rFonts w:hint="eastAsia"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                           日  期：</w:t>
      </w:r>
      <w:r/>
    </w:p>
    <w:p>
      <w:pPr>
        <w:pStyle w:val="738"/>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Style w:val="738"/>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Style w:val="738"/>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Style w:val="738"/>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82"/>
        <w:jc w:val="left"/>
        <w:spacing w:line="500" w:lineRule="exact"/>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注：</w:t>
      </w:r>
      <w:r/>
    </w:p>
    <w:p>
      <w:pPr>
        <w:ind w:firstLine="482"/>
        <w:jc w:val="left"/>
        <w:spacing w:line="500" w:lineRule="exact"/>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（1）享受政府采购支持政策的残疾人福利性单位应当同时满足的条件详见“第五章 评标方法与评标标准”有关规定。</w:t>
      </w:r>
      <w:r/>
    </w:p>
    <w:p>
      <w:pPr>
        <w:ind w:firstLine="482"/>
        <w:jc w:val="left"/>
        <w:spacing w:line="500" w:lineRule="exact"/>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（2）如投标人为残疾人福利性单位的，应对上述声明函内（□非残疾人福利性单位、□符合条件的残疾人福利性单位）进行勾选或明确，</w:t>
      </w:r>
      <w:r>
        <w:rPr>
          <w:rFonts w:ascii="Times New Roman" w:hAnsi="Times New Roman" w:eastAsia="宋体"/>
          <w:b/>
          <w:bCs/>
          <w:color w:val="auto"/>
          <w:sz w:val="24"/>
          <w:szCs w:val="24"/>
          <w:highlight w:val="none"/>
        </w:rPr>
        <w:t xml:space="preserve">引起的评审风险由</w:t>
      </w:r>
      <w:r>
        <w:rPr>
          <w:rFonts w:hint="eastAsia" w:ascii="Times New Roman" w:hAnsi="Times New Roman" w:eastAsia="宋体"/>
          <w:b/>
          <w:bCs/>
          <w:color w:val="auto"/>
          <w:sz w:val="24"/>
          <w:szCs w:val="24"/>
          <w:highlight w:val="none"/>
        </w:rPr>
        <w:t xml:space="preserve">投标人</w:t>
      </w:r>
      <w:r>
        <w:rPr>
          <w:rFonts w:ascii="Times New Roman" w:hAnsi="Times New Roman" w:eastAsia="宋体"/>
          <w:b/>
          <w:bCs/>
          <w:color w:val="auto"/>
          <w:sz w:val="24"/>
          <w:szCs w:val="24"/>
          <w:highlight w:val="none"/>
        </w:rPr>
        <w:t xml:space="preserve">自行承担。</w:t>
      </w:r>
      <w:r/>
    </w:p>
    <w:p>
      <w:pPr>
        <w:ind w:firstLine="424"/>
        <w:jc w:val="left"/>
        <w:spacing w:line="500" w:lineRule="exact"/>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（3）供应商如不提供此声明函，价格将不做相应扣除（如有价格扣除）。</w:t>
      </w:r>
      <w:r/>
    </w:p>
    <w:p>
      <w:pPr>
        <w:ind w:firstLine="424"/>
        <w:jc w:val="left"/>
        <w:spacing w:line="500" w:lineRule="exact"/>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（4）中标供应商为残疾人福利单位的，此声明函将随中标结果同时公告，接受社会监督。</w:t>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Style w:val="673"/>
        <w:contextualSpacing/>
        <w:spacing w:line="620" w:lineRule="exact"/>
        <w:rPr>
          <w:rFonts w:hint="eastAsia" w:ascii="Times New Roman" w:hAnsi="Times New Roman" w:eastAsia="宋体"/>
          <w:color w:val="auto"/>
          <w:highlight w:val="none"/>
        </w:rPr>
      </w:pPr>
      <w:r>
        <w:rPr>
          <w:rFonts w:ascii="Times New Roman" w:hAnsi="Times New Roman" w:eastAsia="宋体"/>
          <w:color w:val="auto"/>
          <w:highlight w:val="none"/>
        </w:rPr>
        <w:br w:type="page" w:clear="all"/>
      </w:r>
      <w:bookmarkStart w:id="136" w:name="_Toc9302"/>
      <w:r>
        <w:rPr>
          <w:rFonts w:hint="eastAsia" w:ascii="Times New Roman" w:hAnsi="Times New Roman" w:eastAsia="宋体"/>
          <w:color w:val="auto"/>
          <w:highlight w:val="none"/>
        </w:rPr>
        <w:t xml:space="preserve">附件</w:t>
      </w:r>
      <w:r>
        <w:rPr>
          <w:rFonts w:ascii="Times New Roman" w:hAnsi="Times New Roman" w:eastAsia="宋体"/>
          <w:color w:val="auto"/>
          <w:highlight w:val="none"/>
        </w:rPr>
        <w:t xml:space="preserve">1</w:t>
      </w:r>
      <w:r>
        <w:rPr>
          <w:rFonts w:hint="eastAsia" w:eastAsia="宋体"/>
          <w:color w:val="auto"/>
          <w:highlight w:val="none"/>
          <w:lang w:val="en-US" w:eastAsia="zh-CN"/>
        </w:rPr>
        <w:t xml:space="preserve">1</w:t>
      </w:r>
      <w:r>
        <w:rPr>
          <w:rFonts w:hint="eastAsia" w:ascii="Times New Roman" w:hAnsi="Times New Roman" w:eastAsia="宋体"/>
          <w:color w:val="auto"/>
          <w:highlight w:val="none"/>
        </w:rPr>
        <w:t xml:space="preserve"> 实质性要求响应及偏离表</w:t>
      </w:r>
      <w:bookmarkEnd w:id="136"/>
      <w:r/>
      <w:r/>
    </w:p>
    <w:tbl>
      <w:tblPr>
        <w:tblStyle w:val="682"/>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707"/>
        <w:gridCol w:w="2664"/>
        <w:gridCol w:w="1559"/>
      </w:tblGrid>
      <w:tr>
        <w:trPr>
          <w:cantSplit/>
        </w:trPr>
        <w:tc>
          <w:tcPr>
            <w:tcW w:w="81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序号</w:t>
            </w:r>
            <w:r/>
          </w:p>
        </w:tc>
        <w:tc>
          <w:tcPr>
            <w:tcW w:w="470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项目</w:t>
            </w:r>
            <w:r>
              <w:rPr>
                <w:rFonts w:ascii="Times New Roman" w:hAnsi="Times New Roman" w:eastAsia="宋体"/>
                <w:b/>
                <w:bCs/>
                <w:color w:val="auto"/>
                <w:sz w:val="24"/>
                <w:szCs w:val="24"/>
                <w:highlight w:val="none"/>
              </w:rPr>
              <w:t xml:space="preserve">要求和商务要求中的实质性要求</w:t>
            </w:r>
            <w:r/>
          </w:p>
        </w:tc>
        <w:tc>
          <w:tcPr>
            <w:tcW w:w="2664"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投标响应情况</w:t>
            </w:r>
            <w:r/>
          </w:p>
        </w:tc>
        <w:tc>
          <w:tcPr>
            <w:tcW w:w="1559"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超出、符合或偏离</w:t>
            </w:r>
            <w:r/>
          </w:p>
        </w:tc>
      </w:tr>
      <w:tr>
        <w:trPr>
          <w:cantSplit/>
          <w:trHeight w:val="640"/>
        </w:trPr>
        <w:tc>
          <w:tcPr>
            <w:shd w:val="clear" w:color="auto" w:fill="auto"/>
            <w:tcW w:w="81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b w:val="0"/>
                <w:bCs/>
                <w:color w:val="auto"/>
                <w:sz w:val="24"/>
                <w:szCs w:val="24"/>
                <w:highlight w:val="none"/>
              </w:rPr>
            </w:pPr>
            <w:r>
              <w:rPr>
                <w:rFonts w:ascii="Times New Roman" w:hAnsi="Times New Roman" w:eastAsia="宋体"/>
                <w:b w:val="0"/>
                <w:bCs/>
                <w:color w:val="auto"/>
                <w:sz w:val="24"/>
                <w:szCs w:val="24"/>
                <w:highlight w:val="none"/>
              </w:rPr>
              <w:t xml:space="preserve">1</w:t>
            </w:r>
            <w:r/>
          </w:p>
        </w:tc>
        <w:tc>
          <w:tcPr>
            <w:shd w:val="clear" w:color="auto" w:fill="auto"/>
            <w:tcW w:w="4707" w:type="dxa"/>
            <w:vAlign w:val="top"/>
            <w:textDirection w:val="lrTb"/>
            <w:noWrap w:val="false"/>
          </w:tcPr>
          <w:p>
            <w:pPr>
              <w:keepLines w:val="0"/>
              <w:keepNext w:val="0"/>
              <w:pageBreakBefore w:val="0"/>
              <w:spacing w:line="240" w:lineRule="auto"/>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（2）服务事项（包括但不限于以下内容（具体以现场实际情况及采购人要求为准））：</w:t>
            </w:r>
            <w:r/>
          </w:p>
          <w:p>
            <w:pPr>
              <w:keepLines w:val="0"/>
              <w:keepNext w:val="0"/>
              <w:pageBreakBefore w:val="0"/>
              <w:spacing w:line="240" w:lineRule="auto"/>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①上水部分：学生宿舍区域涉及学生宿舍所有管道，包括室内外给排水管、污水管畅通；阀门、洁具、龙头、三角阀、地漏维修。</w:t>
            </w:r>
            <w:r/>
          </w:p>
          <w:p>
            <w:pPr>
              <w:keepLines w:val="0"/>
              <w:keepNext w:val="0"/>
              <w:pageBreakBefore w:val="0"/>
              <w:spacing w:line="240" w:lineRule="auto"/>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②电气部分：自每栋建筑物内的配电柜主开关后的所有供电线路、管道、配电分箱、照明电器、电扇、开关、面板等维修更换。</w:t>
            </w:r>
            <w:r/>
          </w:p>
          <w:p>
            <w:pPr>
              <w:keepLines w:val="0"/>
              <w:keepNext w:val="0"/>
              <w:pageBreakBefore w:val="0"/>
              <w:spacing w:line="240" w:lineRule="auto"/>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③雨污水部分：宿舍区域内所有雨污管道（含屋面雨水口）堵塞处理，保持畅通。</w:t>
            </w:r>
            <w:r/>
          </w:p>
          <w:p>
            <w:pPr>
              <w:keepLines w:val="0"/>
              <w:keepNext w:val="0"/>
              <w:pageBreakBefore w:val="0"/>
              <w:spacing w:line="240" w:lineRule="auto"/>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④机木部分：宿舍区域内建筑物内所有的门、窗、家具、楼梯扶手、毛巾架、锁具、户外晾衣设施等维修。</w:t>
            </w:r>
            <w:r/>
          </w:p>
          <w:p>
            <w:pPr>
              <w:keepLines w:val="0"/>
              <w:keepNext w:val="0"/>
              <w:pageBreakBefore w:val="0"/>
              <w:spacing w:line="240" w:lineRule="auto"/>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⑤土建部分：宿舍区内建筑物的地面、地砖、踢脚线、墙面、墙砖；宿舍公共区域路面等维修。</w:t>
            </w:r>
            <w:r/>
          </w:p>
          <w:p>
            <w:pPr>
              <w:keepLines w:val="0"/>
              <w:keepNext w:val="0"/>
              <w:pageBreakBefore w:val="0"/>
              <w:spacing w:line="240" w:lineRule="auto"/>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⑥淋浴间：淋浴器、地漏维修，排水堵塞处理，保持排水管畅通。</w:t>
            </w:r>
            <w:r/>
          </w:p>
          <w:p>
            <w:pPr>
              <w:keepLines w:val="0"/>
              <w:keepNext w:val="0"/>
              <w:pageBreakBefore w:val="0"/>
              <w:spacing w:line="240" w:lineRule="auto"/>
              <w:widowControl w:val="off"/>
              <w:rPr>
                <w:rFonts w:hint="eastAsia" w:ascii="Times New Roman" w:hAnsi="Times New Roman" w:eastAsia="宋体" w:cs="Times New Roman"/>
                <w:b w:val="0"/>
                <w:bCs/>
                <w:color w:val="auto"/>
                <w:sz w:val="24"/>
                <w:szCs w:val="24"/>
                <w:highlight w:val="none"/>
              </w:rPr>
            </w:pPr>
            <w:r>
              <w:rPr>
                <w:rFonts w:hint="eastAsia"/>
                <w:i/>
                <w:iCs/>
                <w:color w:val="auto"/>
                <w:sz w:val="24"/>
                <w:szCs w:val="22"/>
                <w:highlight w:val="none"/>
                <w:u w:val="single"/>
                <w:lang w:val="en-US" w:eastAsia="zh-CN"/>
              </w:rPr>
              <w:t xml:space="preserve">注：单件设备单次维修的材料价格超过300元，材料费由学校承担（事先应征得校方的同意方可实施）。涉及复杂的或者共性的维修项目，由学校按照专项维修立项程序组织实施。</w:t>
            </w:r>
            <w:r/>
          </w:p>
        </w:tc>
        <w:tc>
          <w:tcPr>
            <w:tcW w:w="2664"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1559"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cantSplit/>
          <w:trHeight w:val="640"/>
        </w:trPr>
        <w:tc>
          <w:tcPr>
            <w:shd w:val="clear" w:color="auto" w:fill="auto"/>
            <w:tcW w:w="81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b w:val="0"/>
                <w:bCs/>
                <w:color w:val="auto"/>
                <w:sz w:val="24"/>
                <w:szCs w:val="24"/>
                <w:highlight w:val="none"/>
              </w:rPr>
            </w:pPr>
            <w:r>
              <w:rPr>
                <w:rFonts w:hint="eastAsia" w:ascii="Times New Roman" w:hAnsi="Times New Roman" w:eastAsia="宋体"/>
                <w:b w:val="0"/>
                <w:bCs/>
                <w:color w:val="auto"/>
                <w:sz w:val="24"/>
                <w:szCs w:val="24"/>
                <w:highlight w:val="none"/>
              </w:rPr>
              <w:t xml:space="preserve">2</w:t>
            </w:r>
            <w:r/>
          </w:p>
        </w:tc>
        <w:tc>
          <w:tcPr>
            <w:shd w:val="clear" w:color="auto" w:fill="auto"/>
            <w:tcW w:w="4707" w:type="dxa"/>
            <w:vAlign w:val="top"/>
            <w:textDirection w:val="lrTb"/>
            <w:noWrap w:val="false"/>
          </w:tcPr>
          <w:p>
            <w:pPr>
              <w:keepLines w:val="0"/>
              <w:keepNext w:val="0"/>
              <w:pageBreakBefore w:val="0"/>
              <w:spacing w:line="240" w:lineRule="auto"/>
              <w:widowControl w:val="off"/>
              <w:rPr>
                <w:i/>
                <w:iCs/>
                <w:color w:val="auto"/>
                <w:sz w:val="24"/>
                <w:szCs w:val="24"/>
                <w:highlight w:val="none"/>
                <w:u w:val="single"/>
              </w:rPr>
            </w:pPr>
            <w:r>
              <w:rPr>
                <w:rFonts w:hint="eastAsia"/>
                <w:bCs/>
                <w:i/>
                <w:iCs/>
                <w:color w:val="auto"/>
                <w:sz w:val="24"/>
                <w:highlight w:val="none"/>
                <w:u w:val="single"/>
                <w:lang w:val="en-US" w:eastAsia="zh-CN"/>
              </w:rPr>
              <w:t xml:space="preserve">5</w:t>
            </w:r>
            <w:r>
              <w:rPr>
                <w:rFonts w:hint="eastAsia" w:ascii="Times New Roman" w:eastAsia="宋体"/>
                <w:bCs/>
                <w:i/>
                <w:iCs/>
                <w:color w:val="auto"/>
                <w:sz w:val="24"/>
                <w:highlight w:val="none"/>
                <w:u w:val="single"/>
                <w:lang w:val="en-US" w:eastAsia="zh-CN"/>
              </w:rPr>
              <w:t xml:space="preserve">、</w:t>
            </w:r>
            <w:r>
              <w:rPr>
                <w:rFonts w:hint="eastAsia"/>
                <w:i/>
                <w:iCs/>
                <w:color w:val="auto"/>
                <w:sz w:val="24"/>
                <w:szCs w:val="22"/>
                <w:highlight w:val="none"/>
                <w:u w:val="single"/>
              </w:rPr>
              <w:t xml:space="preserve">本</w:t>
            </w:r>
            <w:r>
              <w:rPr>
                <w:rFonts w:hint="eastAsia"/>
                <w:i/>
                <w:iCs/>
                <w:color w:val="auto"/>
                <w:sz w:val="24"/>
                <w:szCs w:val="22"/>
                <w:highlight w:val="none"/>
                <w:u w:val="single"/>
                <w:lang w:val="en-US" w:eastAsia="zh-CN"/>
              </w:rPr>
              <w:t xml:space="preserve">项目</w:t>
            </w:r>
            <w:r>
              <w:rPr>
                <w:rFonts w:hint="eastAsia"/>
                <w:i/>
                <w:iCs/>
                <w:color w:val="auto"/>
                <w:sz w:val="24"/>
                <w:szCs w:val="22"/>
                <w:highlight w:val="none"/>
                <w:u w:val="single"/>
              </w:rPr>
              <w:t xml:space="preserve">收取履约保证金，</w:t>
            </w:r>
            <w:r>
              <w:rPr>
                <w:rFonts w:hint="eastAsia"/>
                <w:i/>
                <w:iCs/>
                <w:color w:val="auto"/>
                <w:sz w:val="24"/>
                <w:szCs w:val="24"/>
                <w:highlight w:val="none"/>
                <w:u w:val="single"/>
              </w:rPr>
              <w:t xml:space="preserve">履约保证金须为人民币，数额为</w:t>
            </w:r>
            <w:r>
              <w:rPr>
                <w:rFonts w:hint="eastAsia"/>
                <w:i/>
                <w:iCs/>
                <w:color w:val="auto"/>
                <w:sz w:val="24"/>
                <w:szCs w:val="24"/>
                <w:highlight w:val="none"/>
                <w:u w:val="single"/>
                <w:lang w:val="en-US" w:eastAsia="zh-CN"/>
              </w:rPr>
              <w:t xml:space="preserve">各分包中标总价的5%</w:t>
            </w:r>
            <w:r>
              <w:rPr>
                <w:rFonts w:hint="eastAsia"/>
                <w:i/>
                <w:iCs/>
                <w:color w:val="auto"/>
                <w:sz w:val="24"/>
                <w:szCs w:val="24"/>
                <w:highlight w:val="none"/>
                <w:u w:val="single"/>
              </w:rPr>
              <w:t xml:space="preserve">，需在采购合同签订前，以</w:t>
            </w:r>
            <w:r>
              <w:rPr>
                <w:rFonts w:hint="eastAsia" w:cs="宋体"/>
                <w:i/>
                <w:iCs/>
                <w:color w:val="auto"/>
                <w:sz w:val="24"/>
                <w:highlight w:val="none"/>
                <w:u w:val="single"/>
              </w:rPr>
              <w:t xml:space="preserve">投标人</w:t>
            </w:r>
            <w:r>
              <w:rPr>
                <w:rFonts w:hint="eastAsia"/>
                <w:i/>
                <w:iCs/>
                <w:color w:val="auto"/>
                <w:sz w:val="24"/>
                <w:szCs w:val="24"/>
                <w:highlight w:val="none"/>
                <w:u w:val="single"/>
              </w:rPr>
              <w:t xml:space="preserve">自己的名义提交给采购人。</w:t>
            </w:r>
            <w:r>
              <w:rPr>
                <w:rFonts w:hint="eastAsia"/>
                <w:i/>
                <w:iCs/>
                <w:color w:val="auto"/>
                <w:sz w:val="24"/>
                <w:szCs w:val="24"/>
                <w:highlight w:val="none"/>
                <w:u w:val="single"/>
                <w:lang w:val="en-US" w:eastAsia="zh-CN"/>
              </w:rPr>
              <w:t xml:space="preserve">合同期满后三个月内，根据履约情况，全部（或部分）无息退还履约保证金。</w:t>
            </w:r>
            <w:r/>
          </w:p>
          <w:p>
            <w:pPr>
              <w:keepLines w:val="0"/>
              <w:keepNext w:val="0"/>
              <w:pageBreakBefore w:val="0"/>
              <w:spacing w:line="240" w:lineRule="auto"/>
              <w:widowControl w:val="off"/>
              <w:rPr>
                <w:i/>
                <w:iCs/>
                <w:color w:val="auto"/>
                <w:sz w:val="24"/>
                <w:szCs w:val="24"/>
                <w:highlight w:val="none"/>
                <w:u w:val="single"/>
              </w:rPr>
            </w:pPr>
            <w:r>
              <w:rPr>
                <w:rFonts w:hint="eastAsia"/>
                <w:i/>
                <w:iCs/>
                <w:color w:val="auto"/>
                <w:sz w:val="24"/>
                <w:szCs w:val="24"/>
                <w:highlight w:val="none"/>
                <w:u w:val="single"/>
                <w:lang w:val="en-US" w:eastAsia="zh-CN"/>
              </w:rPr>
              <w:t xml:space="preserve">5</w:t>
            </w:r>
            <w:r>
              <w:rPr>
                <w:rFonts w:hint="eastAsia"/>
                <w:i/>
                <w:iCs/>
                <w:color w:val="auto"/>
                <w:sz w:val="24"/>
                <w:szCs w:val="24"/>
                <w:highlight w:val="none"/>
                <w:u w:val="single"/>
              </w:rPr>
              <w:t xml:space="preserve">.1 缴纳形式：电汇方式缴纳</w:t>
            </w:r>
            <w:r/>
          </w:p>
          <w:p>
            <w:pPr>
              <w:jc w:val="both"/>
              <w:keepLines w:val="0"/>
              <w:keepNext w:val="0"/>
              <w:pageBreakBefore w:val="0"/>
              <w:spacing w:line="240" w:lineRule="auto"/>
              <w:widowControl w:val="off"/>
              <w:rPr>
                <w:rFonts w:hint="eastAsia" w:ascii="Times New Roman" w:hAnsi="Times New Roman" w:eastAsia="宋体" w:cs="Times New Roman"/>
                <w:b w:val="0"/>
                <w:bCs/>
                <w:color w:val="auto"/>
                <w:sz w:val="24"/>
                <w:szCs w:val="24"/>
                <w:highlight w:val="none"/>
              </w:rPr>
            </w:pPr>
            <w:r>
              <w:rPr>
                <w:rFonts w:hint="eastAsia"/>
                <w:i/>
                <w:iCs/>
                <w:color w:val="auto"/>
                <w:sz w:val="24"/>
                <w:szCs w:val="24"/>
                <w:highlight w:val="none"/>
                <w:u w:val="single"/>
                <w:lang w:val="en-US" w:eastAsia="zh-CN"/>
              </w:rPr>
              <w:t xml:space="preserve">5</w:t>
            </w:r>
            <w:r>
              <w:rPr>
                <w:rFonts w:hint="eastAsia"/>
                <w:i/>
                <w:iCs/>
                <w:color w:val="auto"/>
                <w:sz w:val="24"/>
                <w:szCs w:val="24"/>
                <w:highlight w:val="none"/>
                <w:u w:val="single"/>
              </w:rPr>
              <w:t xml:space="preserve">.2 </w:t>
            </w:r>
            <w:r>
              <w:rPr>
                <w:rFonts w:hint="eastAsia" w:eastAsia="宋体"/>
                <w:i/>
                <w:iCs/>
                <w:color w:val="auto"/>
                <w:sz w:val="24"/>
                <w:szCs w:val="24"/>
                <w:highlight w:val="none"/>
                <w:u w:val="single"/>
                <w:lang w:eastAsia="zh-CN"/>
              </w:rPr>
              <w:t xml:space="preserve">开户名称：苏州工学院</w:t>
            </w:r>
            <w:r>
              <w:rPr>
                <w:rFonts w:hint="eastAsia"/>
                <w:i/>
                <w:iCs/>
                <w:color w:val="auto"/>
                <w:sz w:val="24"/>
                <w:szCs w:val="24"/>
                <w:highlight w:val="none"/>
                <w:u w:val="single"/>
              </w:rPr>
              <w:t xml:space="preserve">；银行账号：32201986152050594557；开户银行：中国建设银行常熟城中支行。</w:t>
            </w:r>
            <w:r/>
          </w:p>
        </w:tc>
        <w:tc>
          <w:tcPr>
            <w:tcW w:w="2664"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1559"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cantSplit/>
          <w:trHeight w:val="640"/>
        </w:trPr>
        <w:tc>
          <w:tcPr>
            <w:shd w:val="clear" w:color="auto" w:fill="auto"/>
            <w:tcW w:w="81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b w:val="0"/>
                <w:bCs/>
                <w:color w:val="auto"/>
                <w:sz w:val="24"/>
                <w:szCs w:val="24"/>
                <w:highlight w:val="none"/>
              </w:rPr>
            </w:pPr>
            <w:r>
              <w:rPr>
                <w:rFonts w:hint="eastAsia" w:ascii="Times New Roman" w:hAnsi="Times New Roman" w:eastAsia="宋体"/>
                <w:b w:val="0"/>
                <w:bCs/>
                <w:color w:val="auto"/>
                <w:sz w:val="24"/>
                <w:szCs w:val="24"/>
                <w:highlight w:val="none"/>
              </w:rPr>
              <w:t xml:space="preserve">3</w:t>
            </w:r>
            <w:r/>
          </w:p>
        </w:tc>
        <w:tc>
          <w:tcPr>
            <w:shd w:val="clear" w:color="auto" w:fill="auto"/>
            <w:tcW w:w="4707" w:type="dxa"/>
            <w:vAlign w:val="top"/>
            <w:textDirection w:val="lrTb"/>
            <w:noWrap w:val="false"/>
          </w:tcPr>
          <w:p>
            <w:pPr>
              <w:keepLines w:val="0"/>
              <w:keepNext w:val="0"/>
              <w:pageBreakBefore w:val="0"/>
              <w:spacing w:line="240" w:lineRule="auto"/>
              <w:widowControl w:val="off"/>
              <w:rPr>
                <w:rFonts w:hint="eastAsia"/>
                <w:color w:val="auto"/>
                <w:sz w:val="24"/>
                <w:szCs w:val="22"/>
                <w:highlight w:val="none"/>
                <w:lang w:val="en-US" w:eastAsia="zh-CN"/>
              </w:rPr>
            </w:pPr>
            <w:r>
              <w:rPr>
                <w:rFonts w:hint="eastAsia"/>
                <w:i/>
                <w:iCs/>
                <w:color w:val="auto"/>
                <w:sz w:val="24"/>
                <w:szCs w:val="22"/>
                <w:highlight w:val="none"/>
                <w:u w:val="single"/>
                <w:lang w:val="en-US" w:eastAsia="zh-CN"/>
              </w:rPr>
              <w:t xml:space="preserve">2、队伍要求：配备具有相适应施工能力的工作人员驻校。</w:t>
            </w:r>
            <w:r/>
          </w:p>
          <w:p>
            <w:pPr>
              <w:keepLines w:val="0"/>
              <w:keepNext w:val="0"/>
              <w:pageBreakBefore w:val="0"/>
              <w:spacing w:line="240" w:lineRule="auto"/>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1）投标单位如获得中标，应根据响应工作需要，在中标后十五个自然日中标人拟派项目负责人须按照采购人要求固定驻点，服务期间项目负责人不得更换，如遇特殊原因需提前30日通知采购人，经采购人同意后方可更换。</w:t>
            </w:r>
            <w:r>
              <w:rPr>
                <w:rFonts w:hint="eastAsia"/>
                <w:b/>
                <w:bCs/>
                <w:i/>
                <w:iCs/>
                <w:color w:val="auto"/>
                <w:sz w:val="24"/>
                <w:szCs w:val="22"/>
                <w:highlight w:val="none"/>
                <w:u w:val="single"/>
                <w:lang w:val="en-US" w:eastAsia="zh-CN"/>
              </w:rPr>
              <w:t xml:space="preserve">（投标人须在投标文件中提供相应承诺函并加盖供应商公章，未提供或提供内容不全视为未实质性相应招标文件要求，作无效投标处理。）</w:t>
            </w:r>
            <w:r/>
          </w:p>
          <w:p>
            <w:pPr>
              <w:keepLines w:val="0"/>
              <w:keepNext w:val="0"/>
              <w:pageBreakBefore w:val="0"/>
              <w:spacing w:line="240" w:lineRule="auto"/>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（2）派驻工作人员具体如下：</w:t>
            </w:r>
            <w:r/>
          </w:p>
          <w:p>
            <w:pPr>
              <w:keepLines w:val="0"/>
              <w:keepNext w:val="0"/>
              <w:pageBreakBefore w:val="0"/>
              <w:spacing w:line="240" w:lineRule="auto"/>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分包一：①驻点项目负责人1人；②白天派驻人员一般不少于4人，其中电工（持低压电工证）不少于1人；③夜间派驻电工1人（持低压电工证）值守，处理突发事件。④开学季，根据维修量的情况临时增派维修人员（无偿），做好维修服务。</w:t>
            </w:r>
            <w:r/>
          </w:p>
          <w:p>
            <w:pPr>
              <w:keepLines w:val="0"/>
              <w:keepNext w:val="0"/>
              <w:pageBreakBefore w:val="0"/>
              <w:spacing w:line="240" w:lineRule="auto"/>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分包二：①驻点项目负责人1人；②白天派驻人员不少于3人，其中电工（持低压电工证）不少于1人；③夜间派驻电工1人（持低压电工证）值守，处理突发事件。④开学季，根据维修量的情况临时增派维修人员（无偿），做好维修服务。</w:t>
            </w:r>
            <w:r/>
          </w:p>
          <w:p>
            <w:pPr>
              <w:keepLines w:val="0"/>
              <w:keepNext w:val="0"/>
              <w:pageBreakBefore w:val="0"/>
              <w:spacing w:line="240" w:lineRule="auto"/>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派驻人员必须统一着装，学校对实际派驻人员数量严格考核，若人员配备不足，结合考核情况，学校有权解除合同，并根据成本核算中人员经费在维保费中扣除。</w:t>
            </w:r>
            <w:r/>
          </w:p>
          <w:p>
            <w:pPr>
              <w:keepLines w:val="0"/>
              <w:keepNext w:val="0"/>
              <w:pageBreakBefore w:val="0"/>
              <w:spacing w:line="240" w:lineRule="auto"/>
              <w:widowControl w:val="off"/>
              <w:rPr>
                <w:rFonts w:hint="eastAsia"/>
                <w:i/>
                <w:iCs/>
                <w:color w:val="auto"/>
                <w:sz w:val="24"/>
                <w:szCs w:val="22"/>
                <w:highlight w:val="none"/>
                <w:u w:val="single"/>
                <w:lang w:val="en-US" w:eastAsia="zh-CN"/>
              </w:rPr>
            </w:pPr>
            <w:r>
              <w:rPr>
                <w:rFonts w:hint="eastAsia"/>
                <w:i/>
                <w:iCs/>
                <w:color w:val="auto"/>
                <w:sz w:val="24"/>
                <w:szCs w:val="22"/>
                <w:highlight w:val="none"/>
                <w:u w:val="single"/>
                <w:lang w:val="en-US" w:eastAsia="zh-CN"/>
              </w:rPr>
              <w:t xml:space="preserve">（3）时间要求：接到采购人维修指令后，中标人必须在当天有响应，当天维修完毕；如遇无法维修，必须汇报采购人，向采购人提交维修方案，由采购人研判是否维修；遇到紧急情况随叫随到，5分钟内到场。</w:t>
            </w:r>
            <w:r/>
          </w:p>
          <w:p>
            <w:pPr>
              <w:keepLines w:val="0"/>
              <w:keepNext w:val="0"/>
              <w:pageBreakBefore w:val="0"/>
              <w:spacing w:line="240" w:lineRule="auto"/>
              <w:widowControl w:val="off"/>
              <w:rPr>
                <w:rFonts w:hint="eastAsia" w:ascii="Times New Roman" w:hAnsi="Times New Roman" w:eastAsia="宋体" w:cs="Times New Roman"/>
                <w:b w:val="0"/>
                <w:bCs/>
                <w:color w:val="auto"/>
                <w:sz w:val="21"/>
                <w:highlight w:val="none"/>
              </w:rPr>
            </w:pPr>
            <w:r>
              <w:rPr>
                <w:rFonts w:hint="eastAsia"/>
                <w:i/>
                <w:iCs/>
                <w:color w:val="auto"/>
                <w:sz w:val="24"/>
                <w:szCs w:val="22"/>
                <w:highlight w:val="none"/>
                <w:u w:val="single"/>
                <w:lang w:val="en-US" w:eastAsia="zh-CN"/>
              </w:rPr>
              <w:t xml:space="preserve">（4）毕业生宿舍暑期维修服务工期要求：中标人须在每年8月20日前，完成当年度所有毕业生腾退宿舍内全部维修项目，确保房间达到新生入住标准（含设施修复、墙面零星修补、家具维修、水电测试、排水通畅等）。</w:t>
            </w:r>
            <w:r/>
          </w:p>
        </w:tc>
        <w:tc>
          <w:tcPr>
            <w:tcW w:w="2664"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1559"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cantSplit/>
          <w:trHeight w:val="640"/>
        </w:trPr>
        <w:tc>
          <w:tcPr>
            <w:shd w:val="clear" w:color="auto" w:fill="auto"/>
            <w:tcW w:w="81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b w:val="0"/>
                <w:bCs/>
                <w:color w:val="auto"/>
                <w:sz w:val="24"/>
                <w:szCs w:val="24"/>
                <w:highlight w:val="none"/>
                <w:lang w:val="en-US" w:eastAsia="zh-CN"/>
              </w:rPr>
            </w:pPr>
            <w:r>
              <w:rPr>
                <w:rFonts w:hint="eastAsia" w:ascii="Times New Roman" w:hAnsi="Times New Roman" w:eastAsia="宋体"/>
                <w:b w:val="0"/>
                <w:bCs/>
                <w:color w:val="auto"/>
                <w:highlight w:val="none"/>
              </w:rPr>
              <w:t xml:space="preserve">4</w:t>
            </w:r>
            <w:r/>
          </w:p>
        </w:tc>
        <w:tc>
          <w:tcPr>
            <w:shd w:val="clear" w:color="auto" w:fill="auto"/>
            <w:tcW w:w="4707" w:type="dxa"/>
            <w:vAlign w:val="top"/>
            <w:textDirection w:val="lrTb"/>
            <w:noWrap w:val="false"/>
          </w:tcPr>
          <w:p>
            <w:pPr>
              <w:jc w:val="left"/>
              <w:keepLines w:val="0"/>
              <w:keepNext w:val="0"/>
              <w:pageBreakBefore w:val="0"/>
              <w:spacing w:line="240" w:lineRule="auto"/>
              <w:widowControl w:val="off"/>
              <w:rPr>
                <w:rFonts w:hint="eastAsia" w:ascii="Times New Roman" w:hAnsi="Times New Roman" w:eastAsia="宋体" w:cs="宋体"/>
                <w:i/>
                <w:iCs/>
                <w:color w:val="auto"/>
                <w:sz w:val="24"/>
                <w:highlight w:val="none"/>
                <w:u w:val="single"/>
              </w:rPr>
            </w:pPr>
            <w:r>
              <w:rPr>
                <w:rFonts w:hint="eastAsia" w:ascii="Times New Roman" w:hAnsi="Times New Roman" w:eastAsia="宋体" w:cs="宋体"/>
                <w:i/>
                <w:iCs/>
                <w:color w:val="auto"/>
                <w:sz w:val="24"/>
                <w:highlight w:val="none"/>
                <w:u w:val="single"/>
              </w:rPr>
              <w:t xml:space="preserve">2</w:t>
            </w:r>
            <w:r>
              <w:rPr>
                <w:rFonts w:hint="eastAsia" w:ascii="Times New Roman" w:hAnsi="Times New Roman" w:eastAsia="宋体" w:cs="宋体"/>
                <w:i/>
                <w:iCs/>
                <w:color w:val="auto"/>
                <w:sz w:val="24"/>
                <w:highlight w:val="none"/>
                <w:u w:val="single"/>
                <w:lang w:eastAsia="zh-CN"/>
              </w:rPr>
              <w:t xml:space="preserve">、</w:t>
            </w:r>
            <w:r>
              <w:rPr>
                <w:rFonts w:hint="eastAsia" w:ascii="Times New Roman" w:hAnsi="Times New Roman" w:eastAsia="宋体" w:cs="宋体"/>
                <w:i/>
                <w:iCs/>
                <w:color w:val="auto"/>
                <w:sz w:val="24"/>
                <w:highlight w:val="none"/>
                <w:u w:val="single"/>
              </w:rPr>
              <w:t xml:space="preserve">付款方式：</w:t>
            </w:r>
            <w:r/>
          </w:p>
          <w:p>
            <w:pPr>
              <w:jc w:val="left"/>
              <w:keepLines w:val="0"/>
              <w:keepNext w:val="0"/>
              <w:pageBreakBefore w:val="0"/>
              <w:spacing w:line="240" w:lineRule="auto"/>
              <w:widowControl w:val="off"/>
              <w:rPr>
                <w:rFonts w:ascii="Times New Roman" w:hAnsi="Times New Roman" w:eastAsia="宋体" w:cs="宋体"/>
                <w:i/>
                <w:iCs/>
                <w:color w:val="auto"/>
                <w:sz w:val="24"/>
                <w:highlight w:val="none"/>
                <w:u w:val="single"/>
              </w:rPr>
            </w:pPr>
            <w:r>
              <w:rPr>
                <w:rFonts w:hint="eastAsia" w:ascii="Times New Roman" w:hAnsi="Times New Roman" w:eastAsia="宋体" w:cs="宋体"/>
                <w:i/>
                <w:iCs/>
                <w:color w:val="auto"/>
                <w:sz w:val="24"/>
                <w:highlight w:val="none"/>
                <w:u w:val="single"/>
              </w:rPr>
              <w:t xml:space="preserve">分包</w:t>
            </w:r>
            <w:r>
              <w:rPr>
                <w:rFonts w:hint="eastAsia" w:ascii="Times New Roman" w:hAnsi="Times New Roman" w:eastAsia="宋体" w:cs="宋体"/>
                <w:i/>
                <w:iCs/>
                <w:color w:val="auto"/>
                <w:sz w:val="24"/>
                <w:highlight w:val="none"/>
                <w:u w:val="single"/>
                <w:lang w:val="en-US" w:eastAsia="zh-CN"/>
              </w:rPr>
              <w:t xml:space="preserve">一</w:t>
            </w:r>
            <w:r>
              <w:rPr>
                <w:rFonts w:ascii="Times New Roman" w:hAnsi="Times New Roman" w:eastAsia="宋体" w:cs="宋体"/>
                <w:i/>
                <w:iCs/>
                <w:color w:val="auto"/>
                <w:sz w:val="24"/>
                <w:highlight w:val="none"/>
                <w:u w:val="single"/>
              </w:rPr>
              <w:t xml:space="preserve">：经考核合格后，凭发票支付相应款项。具体如下：2027年10月15日前支付2026年9月1日-2027年8月31日期间维保费；2028年10月15日前支付2027年9月1日-2028年8月31日期间维保费；2029年8月15日前支付2028年9月1日-2029年6月30日期间维保费。</w:t>
            </w:r>
            <w:r/>
          </w:p>
          <w:p>
            <w:pPr>
              <w:jc w:val="left"/>
              <w:keepLines w:val="0"/>
              <w:keepNext w:val="0"/>
              <w:pageBreakBefore w:val="0"/>
              <w:spacing w:line="240" w:lineRule="auto"/>
              <w:widowControl w:val="off"/>
              <w:rPr>
                <w:rFonts w:ascii="Times New Roman" w:hAnsi="Times New Roman" w:eastAsia="宋体" w:cs="宋体"/>
                <w:i/>
                <w:iCs/>
                <w:color w:val="auto"/>
                <w:sz w:val="24"/>
                <w:highlight w:val="none"/>
                <w:u w:val="single"/>
              </w:rPr>
            </w:pPr>
            <w:r>
              <w:rPr>
                <w:rFonts w:hint="eastAsia" w:ascii="Times New Roman" w:hAnsi="Times New Roman" w:eastAsia="宋体" w:cs="宋体"/>
                <w:i/>
                <w:iCs/>
                <w:color w:val="auto"/>
                <w:sz w:val="24"/>
                <w:highlight w:val="none"/>
                <w:u w:val="single"/>
              </w:rPr>
              <w:t xml:space="preserve">分包</w:t>
            </w:r>
            <w:r>
              <w:rPr>
                <w:rFonts w:hint="eastAsia" w:ascii="Times New Roman" w:hAnsi="Times New Roman" w:eastAsia="宋体" w:cs="宋体"/>
                <w:i/>
                <w:iCs/>
                <w:color w:val="auto"/>
                <w:sz w:val="24"/>
                <w:highlight w:val="none"/>
                <w:u w:val="single"/>
                <w:lang w:val="en-US" w:eastAsia="zh-CN"/>
              </w:rPr>
              <w:t xml:space="preserve">二</w:t>
            </w:r>
            <w:r>
              <w:rPr>
                <w:rFonts w:ascii="Times New Roman" w:hAnsi="Times New Roman" w:eastAsia="宋体" w:cs="宋体"/>
                <w:i/>
                <w:iCs/>
                <w:color w:val="auto"/>
                <w:sz w:val="24"/>
                <w:highlight w:val="none"/>
                <w:u w:val="single"/>
              </w:rPr>
              <w:t xml:space="preserve">：经考核合格后，凭发票支付相应款项。具体如下：2028年2月15日前支付2027年1月1日-2027年12月31日期间维保费；2029年2月15日前支付2028年1月1日-2028年12月31日期间维保费；2029年8月15日前支付2029年1月1日-2029年6月30日期间维保费。</w:t>
            </w:r>
            <w:r/>
          </w:p>
          <w:p>
            <w:pPr>
              <w:jc w:val="left"/>
              <w:keepLines w:val="0"/>
              <w:keepNext w:val="0"/>
              <w:pageBreakBefore w:val="0"/>
              <w:spacing w:line="240" w:lineRule="auto"/>
              <w:widowControl w:val="off"/>
              <w:rPr>
                <w:rFonts w:ascii="Times New Roman" w:hAnsi="Times New Roman" w:eastAsia="宋体" w:cs="宋体"/>
                <w:i/>
                <w:iCs/>
                <w:color w:val="auto"/>
                <w:sz w:val="24"/>
                <w:highlight w:val="none"/>
                <w:u w:val="single"/>
              </w:rPr>
            </w:pPr>
            <w:r>
              <w:rPr>
                <w:rFonts w:hint="eastAsia" w:ascii="Times New Roman" w:hAnsi="Times New Roman" w:eastAsia="宋体" w:cs="宋体"/>
                <w:i/>
                <w:iCs/>
                <w:color w:val="auto"/>
                <w:sz w:val="24"/>
                <w:highlight w:val="none"/>
                <w:u w:val="single"/>
              </w:rPr>
              <w:t xml:space="preserve">考核要求：维修管理服务得分达到</w:t>
            </w:r>
            <w:r>
              <w:rPr>
                <w:rFonts w:ascii="Times New Roman" w:hAnsi="Times New Roman" w:eastAsia="宋体" w:cs="宋体"/>
                <w:i/>
                <w:iCs/>
                <w:color w:val="auto"/>
                <w:sz w:val="24"/>
                <w:highlight w:val="none"/>
                <w:u w:val="single"/>
              </w:rPr>
              <w:t xml:space="preserve">80分及以上为合格，学校全额支付服务费：低于80分的，按（80-最终得分）/100的比率扣减服务费，即本次费用=年度中标价*（1-（80-最终得分）/100）。</w:t>
            </w:r>
            <w:r/>
          </w:p>
          <w:p>
            <w:pPr>
              <w:jc w:val="left"/>
              <w:keepLines w:val="0"/>
              <w:keepNext w:val="0"/>
              <w:pageBreakBefore w:val="0"/>
              <w:spacing w:line="240" w:lineRule="auto"/>
              <w:widowControl w:val="off"/>
              <w:rPr>
                <w:rFonts w:ascii="Times New Roman" w:hAnsi="Times New Roman" w:eastAsia="宋体" w:cs="宋体"/>
                <w:i/>
                <w:iCs/>
                <w:color w:val="auto"/>
                <w:sz w:val="24"/>
                <w:highlight w:val="none"/>
                <w:u w:val="single"/>
              </w:rPr>
            </w:pPr>
            <w:r>
              <w:rPr>
                <w:rFonts w:ascii="Times New Roman" w:hAnsi="Times New Roman" w:eastAsia="宋体" w:cs="宋体"/>
                <w:i/>
                <w:iCs/>
                <w:color w:val="auto"/>
                <w:sz w:val="24"/>
                <w:highlight w:val="none"/>
                <w:u w:val="single"/>
              </w:rPr>
              <w:t xml:space="preserve">3</w:t>
            </w:r>
            <w:r>
              <w:rPr>
                <w:rFonts w:hint="eastAsia" w:ascii="Times New Roman" w:hAnsi="Times New Roman" w:eastAsia="宋体" w:cs="宋体"/>
                <w:i/>
                <w:iCs/>
                <w:color w:val="auto"/>
                <w:sz w:val="24"/>
                <w:highlight w:val="none"/>
                <w:u w:val="single"/>
                <w:lang w:eastAsia="zh-CN"/>
              </w:rPr>
              <w:t xml:space="preserve">、</w:t>
            </w:r>
            <w:r>
              <w:rPr>
                <w:rFonts w:hint="eastAsia" w:ascii="Times New Roman" w:hAnsi="Times New Roman" w:eastAsia="宋体" w:cs="宋体"/>
                <w:i/>
                <w:iCs/>
                <w:color w:val="auto"/>
                <w:sz w:val="24"/>
                <w:highlight w:val="none"/>
                <w:u w:val="single"/>
              </w:rPr>
              <w:t xml:space="preserve">支付方式：银行转账。</w:t>
            </w:r>
            <w:r/>
          </w:p>
          <w:p>
            <w:pPr>
              <w:jc w:val="left"/>
              <w:keepLines w:val="0"/>
              <w:keepNext w:val="0"/>
              <w:pageBreakBefore w:val="0"/>
              <w:spacing w:line="240" w:lineRule="auto"/>
              <w:widowControl w:val="off"/>
              <w:rPr>
                <w:rFonts w:ascii="Times New Roman" w:hAnsi="Times New Roman" w:eastAsia="宋体" w:cs="宋体"/>
                <w:i/>
                <w:iCs/>
                <w:color w:val="auto"/>
                <w:sz w:val="24"/>
                <w:highlight w:val="none"/>
                <w:u w:val="single"/>
              </w:rPr>
            </w:pPr>
            <w:r>
              <w:rPr>
                <w:rFonts w:ascii="Times New Roman" w:hAnsi="Times New Roman" w:eastAsia="宋体" w:cs="宋体"/>
                <w:i/>
                <w:iCs/>
                <w:color w:val="auto"/>
                <w:sz w:val="24"/>
                <w:highlight w:val="none"/>
                <w:u w:val="single"/>
              </w:rPr>
              <w:t xml:space="preserve">4</w:t>
            </w:r>
            <w:r>
              <w:rPr>
                <w:rFonts w:hint="eastAsia" w:ascii="Times New Roman" w:hAnsi="Times New Roman" w:eastAsia="宋体" w:cs="宋体"/>
                <w:i/>
                <w:iCs/>
                <w:color w:val="auto"/>
                <w:sz w:val="24"/>
                <w:highlight w:val="none"/>
                <w:u w:val="single"/>
                <w:lang w:eastAsia="zh-CN"/>
              </w:rPr>
              <w:t xml:space="preserve">、</w:t>
            </w:r>
            <w:r>
              <w:rPr>
                <w:rFonts w:hint="eastAsia" w:ascii="Times New Roman" w:hAnsi="Times New Roman" w:eastAsia="宋体" w:cs="宋体"/>
                <w:i/>
                <w:iCs/>
                <w:color w:val="auto"/>
                <w:sz w:val="24"/>
                <w:highlight w:val="none"/>
                <w:u w:val="single"/>
              </w:rPr>
              <w:t xml:space="preserve">履约保证金（无息）：本项目履约保证金为</w:t>
            </w:r>
            <w:r>
              <w:rPr>
                <w:rFonts w:hint="eastAsia" w:ascii="Times New Roman" w:hAnsi="Times New Roman" w:eastAsia="宋体" w:cs="宋体"/>
                <w:i/>
                <w:iCs/>
                <w:color w:val="auto"/>
                <w:sz w:val="24"/>
                <w:highlight w:val="none"/>
                <w:u w:val="single"/>
                <w:lang w:val="en-US" w:eastAsia="zh-CN"/>
              </w:rPr>
              <w:t xml:space="preserve">合同</w:t>
            </w:r>
            <w:r>
              <w:rPr>
                <w:rFonts w:hint="eastAsia" w:ascii="Times New Roman" w:hAnsi="Times New Roman" w:eastAsia="宋体" w:cs="宋体"/>
                <w:i/>
                <w:iCs/>
                <w:color w:val="auto"/>
                <w:sz w:val="24"/>
                <w:highlight w:val="none"/>
                <w:u w:val="single"/>
              </w:rPr>
              <w:t xml:space="preserve">总价的</w:t>
            </w:r>
            <w:r>
              <w:rPr>
                <w:rFonts w:ascii="Times New Roman" w:hAnsi="Times New Roman" w:eastAsia="宋体" w:cs="宋体"/>
                <w:i/>
                <w:iCs/>
                <w:color w:val="auto"/>
                <w:sz w:val="24"/>
                <w:highlight w:val="none"/>
                <w:u w:val="single"/>
              </w:rPr>
              <w:t xml:space="preserve">5%，合同期满后三个月内，根据履约情况，全部（或部分）无息退还履约保证金。</w:t>
            </w:r>
            <w:r/>
          </w:p>
          <w:p>
            <w:pPr>
              <w:jc w:val="left"/>
              <w:keepLines w:val="0"/>
              <w:keepNext w:val="0"/>
              <w:pageBreakBefore w:val="0"/>
              <w:spacing w:line="240" w:lineRule="auto"/>
              <w:widowControl w:val="off"/>
              <w:rPr>
                <w:rFonts w:hint="eastAsia" w:ascii="Times New Roman" w:hAnsi="Times New Roman" w:eastAsia="宋体" w:cs="宋体"/>
                <w:i/>
                <w:iCs/>
                <w:color w:val="auto"/>
                <w:sz w:val="24"/>
                <w:highlight w:val="none"/>
                <w:u w:val="single"/>
              </w:rPr>
            </w:pPr>
            <w:r>
              <w:rPr>
                <w:rFonts w:hint="eastAsia" w:ascii="Times New Roman" w:hAnsi="Times New Roman" w:eastAsia="宋体" w:cs="宋体"/>
                <w:i/>
                <w:iCs/>
                <w:color w:val="auto"/>
                <w:sz w:val="24"/>
                <w:highlight w:val="none"/>
                <w:u w:val="single"/>
              </w:rPr>
              <w:t xml:space="preserve">缴纳形式：电汇方式缴纳</w:t>
            </w:r>
            <w:r/>
          </w:p>
          <w:p>
            <w:pPr>
              <w:jc w:val="left"/>
              <w:keepLines w:val="0"/>
              <w:keepNext w:val="0"/>
              <w:pageBreakBefore w:val="0"/>
              <w:spacing w:line="240" w:lineRule="auto"/>
              <w:widowControl w:val="off"/>
              <w:rPr>
                <w:rFonts w:hint="eastAsia" w:ascii="Times New Roman" w:hAnsi="Times New Roman" w:eastAsia="宋体" w:cs="Times New Roman"/>
                <w:b w:val="0"/>
                <w:bCs/>
                <w:color w:val="auto"/>
                <w:sz w:val="21"/>
                <w:highlight w:val="none"/>
              </w:rPr>
            </w:pPr>
            <w:r>
              <w:rPr>
                <w:rFonts w:hint="eastAsia" w:ascii="Times New Roman" w:hAnsi="Times New Roman" w:eastAsia="宋体" w:cs="宋体"/>
                <w:i/>
                <w:iCs/>
                <w:color w:val="auto"/>
                <w:sz w:val="24"/>
                <w:highlight w:val="none"/>
                <w:u w:val="single"/>
                <w:lang w:eastAsia="zh-CN"/>
              </w:rPr>
              <w:t xml:space="preserve">开户名称：苏州工学院</w:t>
            </w:r>
            <w:r>
              <w:rPr>
                <w:rFonts w:hint="eastAsia" w:ascii="Times New Roman" w:hAnsi="Times New Roman" w:eastAsia="宋体" w:cs="宋体"/>
                <w:i/>
                <w:iCs/>
                <w:color w:val="auto"/>
                <w:sz w:val="24"/>
                <w:highlight w:val="none"/>
                <w:u w:val="single"/>
              </w:rPr>
              <w:t xml:space="preserve">；银行账号：32201986152050594557；开户银行：中国建设银行常熟城中支行。</w:t>
            </w:r>
            <w:r/>
          </w:p>
        </w:tc>
        <w:tc>
          <w:tcPr>
            <w:tcW w:w="2664"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1559"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bl>
    <w:p>
      <w:pPr>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备注</w:t>
      </w:r>
      <w:r>
        <w:rPr>
          <w:rFonts w:ascii="Times New Roman" w:hAnsi="Times New Roman" w:eastAsia="宋体"/>
          <w:color w:val="auto"/>
          <w:sz w:val="24"/>
          <w:szCs w:val="24"/>
          <w:highlight w:val="none"/>
        </w:rPr>
        <w:t xml:space="preserve">：</w:t>
      </w:r>
      <w:r/>
    </w:p>
    <w:p>
      <w:pPr>
        <w:ind w:firstLine="480"/>
        <w:jc w:val="left"/>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（1）投标人必须</w:t>
      </w:r>
      <w:r>
        <w:rPr>
          <w:rFonts w:ascii="Times New Roman" w:hAnsi="Times New Roman" w:eastAsia="宋体"/>
          <w:color w:val="auto"/>
          <w:sz w:val="24"/>
          <w:szCs w:val="24"/>
          <w:highlight w:val="none"/>
        </w:rPr>
        <w:t xml:space="preserve">对</w:t>
      </w:r>
      <w:r>
        <w:rPr>
          <w:rFonts w:hint="eastAsia" w:ascii="Times New Roman" w:hAnsi="Times New Roman" w:eastAsia="宋体"/>
          <w:color w:val="auto"/>
          <w:sz w:val="24"/>
          <w:szCs w:val="24"/>
          <w:highlight w:val="none"/>
        </w:rPr>
        <w:t xml:space="preserve">项目要求</w:t>
      </w:r>
      <w:r>
        <w:rPr>
          <w:rFonts w:ascii="Times New Roman" w:hAnsi="Times New Roman" w:eastAsia="宋体"/>
          <w:color w:val="auto"/>
          <w:sz w:val="24"/>
          <w:szCs w:val="24"/>
          <w:highlight w:val="none"/>
        </w:rPr>
        <w:t xml:space="preserve">和商务要求中的实质性要求逐条做出明确响应</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highlight w:val="none"/>
        </w:rPr>
        <w:t xml:space="preserve">否则作无效投标处理</w:t>
      </w:r>
      <w:r>
        <w:rPr>
          <w:rFonts w:ascii="Times New Roman" w:hAnsi="Times New Roman" w:eastAsia="宋体"/>
          <w:color w:val="auto"/>
          <w:sz w:val="24"/>
          <w:highlight w:val="none"/>
        </w:rPr>
        <w:t xml:space="preserve">。</w:t>
      </w:r>
      <w:r/>
    </w:p>
    <w:p>
      <w:pPr>
        <w:ind w:firstLine="480"/>
        <w:jc w:val="left"/>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（2）如果招标</w:t>
      </w:r>
      <w:r>
        <w:rPr>
          <w:rFonts w:ascii="Times New Roman" w:hAnsi="Times New Roman" w:eastAsia="宋体"/>
          <w:color w:val="auto"/>
          <w:sz w:val="24"/>
          <w:szCs w:val="24"/>
          <w:highlight w:val="none"/>
        </w:rPr>
        <w:t xml:space="preserve">文件要求提供</w:t>
      </w:r>
      <w:r>
        <w:rPr>
          <w:rFonts w:hint="eastAsia" w:ascii="Times New Roman" w:hAnsi="Times New Roman" w:eastAsia="宋体"/>
          <w:color w:val="auto"/>
          <w:sz w:val="24"/>
          <w:szCs w:val="24"/>
          <w:highlight w:val="none"/>
        </w:rPr>
        <w:t xml:space="preserve">证明</w:t>
      </w:r>
      <w:r>
        <w:rPr>
          <w:rFonts w:ascii="Times New Roman" w:hAnsi="Times New Roman" w:eastAsia="宋体"/>
          <w:color w:val="auto"/>
          <w:sz w:val="24"/>
          <w:szCs w:val="24"/>
          <w:highlight w:val="none"/>
        </w:rPr>
        <w:t xml:space="preserve">材料，投标人</w:t>
      </w:r>
      <w:r>
        <w:rPr>
          <w:rFonts w:hint="eastAsia" w:ascii="Times New Roman" w:hAnsi="Times New Roman" w:eastAsia="宋体"/>
          <w:color w:val="auto"/>
          <w:sz w:val="24"/>
          <w:szCs w:val="24"/>
          <w:highlight w:val="none"/>
        </w:rPr>
        <w:t xml:space="preserve">必须</w:t>
      </w:r>
      <w:r>
        <w:rPr>
          <w:rFonts w:ascii="Times New Roman" w:hAnsi="Times New Roman" w:eastAsia="宋体"/>
          <w:color w:val="auto"/>
          <w:sz w:val="24"/>
          <w:szCs w:val="24"/>
          <w:highlight w:val="none"/>
        </w:rPr>
        <w:t xml:space="preserve">将证明材料</w:t>
      </w:r>
      <w:r>
        <w:rPr>
          <w:rFonts w:hint="eastAsia" w:ascii="Times New Roman" w:hAnsi="Times New Roman" w:eastAsia="宋体"/>
          <w:color w:val="auto"/>
          <w:sz w:val="24"/>
          <w:szCs w:val="24"/>
          <w:highlight w:val="none"/>
        </w:rPr>
        <w:t xml:space="preserve">列于</w:t>
      </w:r>
      <w:r>
        <w:rPr>
          <w:rFonts w:ascii="Times New Roman" w:hAnsi="Times New Roman" w:eastAsia="宋体"/>
          <w:color w:val="auto"/>
          <w:sz w:val="24"/>
          <w:szCs w:val="24"/>
          <w:highlight w:val="none"/>
        </w:rPr>
        <w:t xml:space="preserve">该表之下。</w:t>
      </w:r>
      <w:r/>
    </w:p>
    <w:p>
      <w:pPr>
        <w:ind w:firstLine="480"/>
        <w:jc w:val="left"/>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（3）投标人未对实质性要求逐条作出明确响应的，或未按招标文件要求提供证明材料的（如有），该项目作无效投标处理。</w:t>
      </w:r>
      <w:r/>
    </w:p>
    <w:p>
      <w:pPr>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br w:type="page" w:clear="all"/>
      </w:r>
      <w:r/>
    </w:p>
    <w:p>
      <w:pPr>
        <w:pStyle w:val="673"/>
        <w:contextualSpacing/>
        <w:spacing w:line="620" w:lineRule="exact"/>
        <w:rPr>
          <w:rFonts w:hint="eastAsia" w:ascii="Times New Roman" w:hAnsi="Times New Roman" w:eastAsia="宋体" w:cs="Times New Roman"/>
          <w:color w:val="auto"/>
          <w:highlight w:val="none"/>
          <w:lang w:val="zh-CN"/>
        </w:rPr>
      </w:pPr>
      <w:r/>
      <w:bookmarkStart w:id="137" w:name="_Toc16842"/>
      <w:r>
        <w:rPr>
          <w:rFonts w:hint="eastAsia" w:ascii="Times New Roman" w:hAnsi="Times New Roman" w:eastAsia="宋体" w:cs="Times New Roman"/>
          <w:color w:val="auto"/>
          <w:highlight w:val="none"/>
          <w:lang w:val="zh-CN"/>
        </w:rPr>
        <w:t xml:space="preserve">承</w:t>
      </w:r>
      <w:r>
        <w:rPr>
          <w:rFonts w:hint="eastAsia"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color w:val="auto"/>
          <w:highlight w:val="none"/>
          <w:lang w:val="zh-CN"/>
        </w:rPr>
        <w:t xml:space="preserve">诺</w:t>
      </w:r>
      <w:r>
        <w:rPr>
          <w:rFonts w:hint="eastAsia"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color w:val="auto"/>
          <w:highlight w:val="none"/>
          <w:lang w:val="zh-CN"/>
        </w:rPr>
        <w:t xml:space="preserve">函</w:t>
      </w:r>
      <w:bookmarkEnd w:id="137"/>
      <w:r/>
      <w:r/>
    </w:p>
    <w:p>
      <w:pPr>
        <w:pStyle w:val="683"/>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苏州工学院:</w:t>
      </w:r>
      <w:r/>
    </w:p>
    <w:p>
      <w:pPr>
        <w:pStyle w:val="683"/>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本公司承诺，在中标后十五个自然日中标人拟派项目负责人须按照采购人要求固定驻点，服务期间项目负责人不得更换，如遇特殊原因需提前30日通知采购人，经采购人同意后方可更换。</w:t>
      </w:r>
      <w:r/>
    </w:p>
    <w:p>
      <w:pPr>
        <w:pStyle w:val="683"/>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pStyle w:val="683"/>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pStyle w:val="683"/>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5760"/>
        <w:spacing w:line="520" w:lineRule="exact"/>
        <w:rPr>
          <w:color w:val="auto"/>
          <w:sz w:val="24"/>
          <w:highlight w:val="none"/>
        </w:rPr>
      </w:pPr>
      <w:r>
        <w:rPr>
          <w:rFonts w:hint="eastAsia"/>
          <w:color w:val="auto"/>
          <w:sz w:val="24"/>
          <w:highlight w:val="none"/>
        </w:rPr>
        <w:t xml:space="preserve">单位</w:t>
      </w:r>
      <w:r>
        <w:rPr>
          <w:color w:val="auto"/>
          <w:sz w:val="24"/>
          <w:highlight w:val="none"/>
        </w:rPr>
        <w:t xml:space="preserve">名称：</w:t>
      </w:r>
      <w:r/>
    </w:p>
    <w:p>
      <w:pPr>
        <w:ind w:firstLine="5760"/>
        <w:spacing w:line="520" w:lineRule="exact"/>
        <w:rPr>
          <w:color w:val="auto"/>
          <w:sz w:val="24"/>
          <w:highlight w:val="none"/>
        </w:rPr>
      </w:pPr>
      <w:r>
        <w:rPr>
          <w:color w:val="auto"/>
          <w:sz w:val="24"/>
          <w:highlight w:val="none"/>
        </w:rPr>
        <w:t xml:space="preserve">日  期：</w:t>
      </w:r>
      <w:r/>
    </w:p>
    <w:p>
      <w:pPr>
        <w:pStyle w:val="683"/>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bookmarkStart w:id="138" w:name="_Toc3690"/>
      <w:r>
        <w:rPr>
          <w:rFonts w:hint="eastAsia" w:ascii="Times New Roman" w:hAnsi="Times New Roman" w:eastAsia="宋体" w:cs="Times New Roman"/>
          <w:color w:val="auto"/>
          <w:sz w:val="24"/>
          <w:szCs w:val="24"/>
          <w:highlight w:val="none"/>
        </w:rPr>
        <w:br w:type="page" w:clear="all"/>
      </w:r>
      <w:r/>
    </w:p>
    <w:p>
      <w:pPr>
        <w:pStyle w:val="673"/>
        <w:contextualSpacing/>
        <w:spacing w:line="620" w:lineRule="exact"/>
        <w:rPr>
          <w:rFonts w:hint="default" w:ascii="Times New Roman" w:hAnsi="Times New Roman" w:eastAsia="宋体" w:cs="Times New Roman"/>
          <w:color w:val="auto"/>
          <w:highlight w:val="none"/>
          <w:lang w:val="en-US"/>
        </w:rPr>
      </w:pPr>
      <w:r/>
      <w:bookmarkStart w:id="139" w:name="_Toc13925"/>
      <w:r>
        <w:rPr>
          <w:rFonts w:hint="eastAsia" w:ascii="Times New Roman" w:hAnsi="Times New Roman" w:eastAsia="宋体" w:cs="Times New Roman"/>
          <w:color w:val="auto"/>
          <w:highlight w:val="none"/>
        </w:rPr>
        <w:t xml:space="preserve">附件1</w:t>
      </w:r>
      <w:r>
        <w:rPr>
          <w:rFonts w:hint="eastAsia" w:eastAsia="宋体"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lang w:val="en-US" w:eastAsia="zh-CN"/>
        </w:rPr>
        <w:t xml:space="preserve">投标人与其他企业、个人存在控股、管理关系的情况说明</w:t>
      </w:r>
      <w:bookmarkEnd w:id="138"/>
      <w:r/>
      <w:bookmarkEnd w:id="139"/>
      <w:r/>
      <w:r/>
    </w:p>
    <w:p>
      <w:pPr>
        <w:keepLines w:val="0"/>
        <w:keepNext w:val="0"/>
        <w:pageBreakBefore w:val="0"/>
        <w:spacing w:line="4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keepLines w:val="0"/>
        <w:keepNext w:val="0"/>
        <w:pageBreakBefore w:val="0"/>
        <w:spacing w:line="440" w:lineRule="exact"/>
        <w:widowControl w:val="off"/>
        <w:rPr>
          <w:color w:val="auto"/>
          <w:highlight w:val="none"/>
        </w:rPr>
      </w:pPr>
      <w:r>
        <w:rPr>
          <w:rFonts w:hint="eastAsia"/>
          <w:color w:val="auto"/>
          <w:sz w:val="24"/>
          <w:szCs w:val="24"/>
          <w:highlight w:val="none"/>
          <w:lang w:val="en-US" w:eastAsia="zh-CN"/>
        </w:rPr>
        <w:t xml:space="preserve">注：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p>
      <w:pPr>
        <w:spacing w:line="480" w:lineRule="auto"/>
        <w:rPr>
          <w:color w:val="auto"/>
          <w:highlight w:val="none"/>
        </w:rPr>
      </w:pPr>
      <w:r>
        <w:rPr>
          <w:color w:val="auto"/>
          <w:highlight w:val="none"/>
        </w:rPr>
      </w:r>
      <w:r/>
    </w:p>
    <w:p>
      <w:pPr>
        <w:pStyle w:val="673"/>
        <w:contextualSpacing/>
        <w:spacing w:line="620" w:lineRule="exact"/>
        <w:rPr>
          <w:rFonts w:hint="eastAsia" w:ascii="Times New Roman" w:hAnsi="Times New Roman" w:eastAsia="宋体"/>
          <w:color w:val="auto"/>
          <w:highlight w:val="none"/>
        </w:rPr>
      </w:pPr>
      <w:r>
        <w:rPr>
          <w:rFonts w:ascii="Times New Roman" w:hAnsi="Times New Roman" w:eastAsia="宋体"/>
          <w:color w:val="auto"/>
          <w:highlight w:val="none"/>
        </w:rPr>
        <w:br w:type="page" w:clear="all"/>
      </w:r>
      <w:bookmarkStart w:id="140" w:name="_Toc6971"/>
      <w:r/>
      <w:bookmarkStart w:id="141" w:name="_Toc22360"/>
      <w:r/>
      <w:bookmarkStart w:id="142" w:name="_Toc27948"/>
      <w:r/>
      <w:bookmarkStart w:id="143" w:name="_Toc20167"/>
      <w:r/>
      <w:bookmarkStart w:id="144" w:name="_Toc14179"/>
      <w:r/>
      <w:bookmarkStart w:id="145" w:name="_Toc95990690"/>
      <w:r>
        <w:rPr>
          <w:rFonts w:hint="eastAsia" w:ascii="Times New Roman" w:hAnsi="Times New Roman" w:eastAsia="宋体"/>
          <w:color w:val="auto"/>
          <w:highlight w:val="none"/>
        </w:rPr>
        <w:t xml:space="preserve">附件1</w:t>
      </w:r>
      <w:r>
        <w:rPr>
          <w:rFonts w:ascii="Times New Roman" w:hAnsi="Times New Roman" w:eastAsia="宋体"/>
          <w:color w:val="auto"/>
          <w:highlight w:val="none"/>
        </w:rPr>
        <w:t xml:space="preserve">3</w:t>
      </w:r>
      <w:r>
        <w:rPr>
          <w:rFonts w:hint="eastAsia" w:ascii="Times New Roman" w:hAnsi="Times New Roman" w:eastAsia="宋体"/>
          <w:color w:val="auto"/>
          <w:highlight w:val="none"/>
        </w:rPr>
        <w:t xml:space="preserve"> </w:t>
      </w:r>
      <w:bookmarkEnd w:id="140"/>
      <w:r/>
      <w:bookmarkEnd w:id="141"/>
      <w:r/>
      <w:bookmarkEnd w:id="142"/>
      <w:r/>
      <w:bookmarkEnd w:id="143"/>
      <w:r>
        <w:rPr>
          <w:rFonts w:hint="eastAsia" w:ascii="Times New Roman" w:hAnsi="Times New Roman" w:eastAsia="宋体"/>
          <w:color w:val="auto"/>
          <w:highlight w:val="none"/>
        </w:rPr>
        <w:t xml:space="preserve">项目服务说明</w:t>
      </w:r>
      <w:bookmarkEnd w:id="144"/>
      <w:r/>
      <w:r/>
    </w:p>
    <w:p>
      <w:pPr>
        <w:ind w:firstLine="360"/>
        <w:jc w:val="left"/>
        <w:spacing w:line="460" w:lineRule="exact"/>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主要包括但不限于以下内容：</w:t>
      </w:r>
      <w:r/>
    </w:p>
    <w:p>
      <w:pPr>
        <w:ind w:firstLine="480"/>
        <w:jc w:val="left"/>
        <w:spacing w:line="460" w:lineRule="exact"/>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总体概述</w:t>
      </w:r>
      <w:r>
        <w:rPr>
          <w:rFonts w:hint="eastAsia" w:ascii="Times New Roman" w:hAnsi="Times New Roman" w:eastAsia="宋体" w:cs="Times New Roman"/>
          <w:color w:val="auto"/>
          <w:sz w:val="24"/>
          <w:highlight w:val="none"/>
          <w:lang w:eastAsia="zh-CN"/>
        </w:rPr>
        <w:t xml:space="preserve">；</w:t>
      </w:r>
      <w:r/>
    </w:p>
    <w:p>
      <w:pPr>
        <w:ind w:firstLine="480"/>
        <w:jc w:val="left"/>
        <w:spacing w:line="460" w:lineRule="exact"/>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val="en-US" w:eastAsia="zh-CN"/>
        </w:rPr>
        <w:t xml:space="preserve">2、</w:t>
      </w:r>
      <w:r>
        <w:rPr>
          <w:rFonts w:hint="eastAsia" w:cs="Times New Roman"/>
          <w:color w:val="auto"/>
          <w:sz w:val="24"/>
          <w:highlight w:val="none"/>
          <w:lang w:val="en-US" w:eastAsia="zh-CN"/>
        </w:rPr>
        <w:t xml:space="preserve">服务方案</w:t>
      </w:r>
      <w:r>
        <w:rPr>
          <w:rFonts w:hint="eastAsia" w:ascii="Times New Roman" w:hAnsi="Times New Roman" w:eastAsia="宋体" w:cs="Times New Roman"/>
          <w:color w:val="auto"/>
          <w:sz w:val="24"/>
          <w:highlight w:val="none"/>
          <w:lang w:eastAsia="zh-CN"/>
        </w:rPr>
        <w:t xml:space="preserve">；</w:t>
      </w:r>
      <w:r/>
    </w:p>
    <w:p>
      <w:pPr>
        <w:ind w:firstLine="480"/>
        <w:jc w:val="left"/>
        <w:spacing w:line="460" w:lineRule="exact"/>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安全管理、文明施工及环境保护管理制度和措施方案</w:t>
      </w:r>
      <w:r>
        <w:rPr>
          <w:rFonts w:hint="eastAsia" w:ascii="Times New Roman" w:hAnsi="Times New Roman" w:eastAsia="宋体" w:cs="Times New Roman"/>
          <w:color w:val="auto"/>
          <w:sz w:val="24"/>
          <w:highlight w:val="none"/>
          <w:lang w:eastAsia="zh-CN"/>
        </w:rPr>
        <w:t xml:space="preserve">；</w:t>
      </w:r>
      <w:r/>
    </w:p>
    <w:p>
      <w:pPr>
        <w:ind w:firstLine="480"/>
        <w:jc w:val="left"/>
        <w:spacing w:line="460" w:lineRule="exact"/>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val="en-US" w:eastAsia="zh-CN"/>
        </w:rPr>
        <w:t xml:space="preserve">4、</w:t>
      </w:r>
      <w:r>
        <w:rPr>
          <w:rFonts w:hint="eastAsia" w:cs="Times New Roman"/>
          <w:color w:val="auto"/>
          <w:sz w:val="24"/>
          <w:highlight w:val="none"/>
          <w:lang w:val="en-US" w:eastAsia="zh-CN"/>
        </w:rPr>
        <w:t xml:space="preserve">内部管理制度</w:t>
      </w:r>
      <w:r>
        <w:rPr>
          <w:rFonts w:hint="eastAsia" w:ascii="Times New Roman" w:hAnsi="Times New Roman" w:eastAsia="宋体" w:cs="Times New Roman"/>
          <w:color w:val="auto"/>
          <w:sz w:val="24"/>
          <w:highlight w:val="none"/>
          <w:lang w:eastAsia="zh-CN"/>
        </w:rPr>
        <w:t xml:space="preserve">；</w:t>
      </w:r>
      <w:r/>
    </w:p>
    <w:p>
      <w:pPr>
        <w:ind w:firstLine="480"/>
        <w:jc w:val="left"/>
        <w:spacing w:line="460" w:lineRule="exact"/>
        <w:rPr>
          <w:rFonts w:hint="eastAsia" w:ascii="Times New Roman" w:hAnsi="Times New Roman" w:eastAsia="宋体"/>
          <w:color w:val="auto"/>
          <w:sz w:val="24"/>
          <w:highlight w:val="none"/>
        </w:rPr>
      </w:pPr>
      <w:r>
        <w:rPr>
          <w:rFonts w:hint="eastAsia"/>
          <w:color w:val="auto"/>
          <w:sz w:val="24"/>
          <w:highlight w:val="none"/>
          <w:lang w:val="en-US" w:eastAsia="zh-CN"/>
        </w:rPr>
        <w:t xml:space="preserve">5、</w:t>
      </w:r>
      <w:r>
        <w:rPr>
          <w:rFonts w:hint="eastAsia" w:ascii="Times New Roman" w:hAnsi="Times New Roman" w:eastAsia="宋体"/>
          <w:color w:val="auto"/>
          <w:sz w:val="24"/>
          <w:highlight w:val="none"/>
        </w:rPr>
        <w:t xml:space="preserve">投标人认为需要提供的其他说明。</w:t>
      </w:r>
      <w:r/>
    </w:p>
    <w:p>
      <w:pPr>
        <w:pStyle w:val="738"/>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pStyle w:val="673"/>
        <w:contextualSpacing/>
        <w:spacing w:line="620" w:lineRule="exact"/>
        <w:rPr>
          <w:rFonts w:hint="eastAsia" w:ascii="Times New Roman" w:hAnsi="Times New Roman" w:eastAsia="宋体"/>
          <w:color w:val="auto"/>
          <w:highlight w:val="none"/>
        </w:rPr>
      </w:pPr>
      <w:r>
        <w:rPr>
          <w:rFonts w:ascii="Times New Roman" w:hAnsi="Times New Roman" w:eastAsia="宋体"/>
          <w:color w:val="auto"/>
          <w:highlight w:val="none"/>
        </w:rPr>
        <w:br w:type="page" w:clear="all"/>
      </w:r>
      <w:bookmarkStart w:id="146" w:name="_Toc1772"/>
      <w:r>
        <w:rPr>
          <w:rFonts w:hint="eastAsia" w:ascii="Times New Roman" w:hAnsi="Times New Roman" w:eastAsia="宋体"/>
          <w:color w:val="auto"/>
          <w:highlight w:val="none"/>
        </w:rPr>
        <w:t xml:space="preserve">附件1</w:t>
      </w:r>
      <w:r>
        <w:rPr>
          <w:rFonts w:ascii="Times New Roman" w:hAnsi="Times New Roman" w:eastAsia="宋体"/>
          <w:color w:val="auto"/>
          <w:highlight w:val="none"/>
        </w:rPr>
        <w:t xml:space="preserve">4</w:t>
      </w:r>
      <w:r>
        <w:rPr>
          <w:rFonts w:hint="eastAsia" w:ascii="Times New Roman" w:hAnsi="Times New Roman" w:eastAsia="宋体"/>
          <w:color w:val="auto"/>
          <w:highlight w:val="none"/>
        </w:rPr>
        <w:t xml:space="preserve"> 人员配置情况</w:t>
      </w:r>
      <w:bookmarkEnd w:id="146"/>
      <w:r/>
      <w:r/>
    </w:p>
    <w:tbl>
      <w:tblPr>
        <w:tblStyle w:val="682"/>
        <w:tblW w:w="100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366"/>
        <w:gridCol w:w="995"/>
        <w:gridCol w:w="954"/>
        <w:gridCol w:w="945"/>
        <w:gridCol w:w="1237"/>
        <w:gridCol w:w="927"/>
        <w:gridCol w:w="1977"/>
        <w:gridCol w:w="904"/>
      </w:tblGrid>
      <w:tr>
        <w:trPr>
          <w:trHeight w:val="798"/>
        </w:trPr>
        <w:tc>
          <w:tcPr>
            <w:tcW w:w="723" w:type="dxa"/>
            <w:vAlign w:val="center"/>
            <w:textDirection w:val="lrTb"/>
            <w:noWrap w:val="false"/>
          </w:tcPr>
          <w:p>
            <w:pPr>
              <w:jc w:val="center"/>
              <w:rPr>
                <w:rFonts w:ascii="Times New Roman" w:hAnsi="Times New Roman" w:eastAsia="宋体"/>
                <w:b/>
                <w:bCs/>
                <w:color w:val="auto"/>
                <w:sz w:val="24"/>
                <w:szCs w:val="32"/>
                <w:highlight w:val="none"/>
              </w:rPr>
            </w:pPr>
            <w:r>
              <w:rPr>
                <w:rFonts w:ascii="Times New Roman" w:hAnsi="Times New Roman" w:eastAsia="宋体"/>
                <w:b/>
                <w:bCs/>
                <w:color w:val="auto"/>
                <w:sz w:val="24"/>
                <w:szCs w:val="32"/>
                <w:highlight w:val="none"/>
              </w:rPr>
              <w:t xml:space="preserve">序号</w:t>
            </w:r>
            <w:r/>
          </w:p>
        </w:tc>
        <w:tc>
          <w:tcPr>
            <w:tcW w:w="1366" w:type="dxa"/>
            <w:vAlign w:val="center"/>
            <w:textDirection w:val="lrTb"/>
            <w:noWrap w:val="false"/>
          </w:tcPr>
          <w:p>
            <w:pPr>
              <w:jc w:val="center"/>
              <w:rPr>
                <w:rFonts w:ascii="Times New Roman" w:hAnsi="Times New Roman" w:eastAsia="宋体"/>
                <w:b/>
                <w:bCs/>
                <w:color w:val="auto"/>
                <w:sz w:val="24"/>
                <w:szCs w:val="32"/>
                <w:highlight w:val="none"/>
              </w:rPr>
            </w:pPr>
            <w:r>
              <w:rPr>
                <w:rFonts w:hint="eastAsia" w:ascii="Times New Roman" w:hAnsi="Times New Roman" w:eastAsia="宋体"/>
                <w:b/>
                <w:bCs/>
                <w:color w:val="auto"/>
                <w:sz w:val="24"/>
                <w:szCs w:val="32"/>
                <w:highlight w:val="none"/>
              </w:rPr>
              <w:t xml:space="preserve">担任岗位</w:t>
            </w:r>
            <w:r/>
          </w:p>
        </w:tc>
        <w:tc>
          <w:tcPr>
            <w:tcW w:w="995" w:type="dxa"/>
            <w:vAlign w:val="center"/>
            <w:textDirection w:val="lrTb"/>
            <w:noWrap w:val="false"/>
          </w:tcPr>
          <w:p>
            <w:pPr>
              <w:jc w:val="center"/>
              <w:rPr>
                <w:rFonts w:ascii="Times New Roman" w:hAnsi="Times New Roman" w:eastAsia="宋体"/>
                <w:b/>
                <w:bCs/>
                <w:color w:val="auto"/>
                <w:sz w:val="24"/>
                <w:szCs w:val="32"/>
                <w:highlight w:val="none"/>
              </w:rPr>
            </w:pPr>
            <w:r>
              <w:rPr>
                <w:rFonts w:ascii="Times New Roman" w:hAnsi="Times New Roman" w:eastAsia="宋体"/>
                <w:b/>
                <w:bCs/>
                <w:color w:val="auto"/>
                <w:sz w:val="24"/>
                <w:szCs w:val="32"/>
                <w:highlight w:val="none"/>
              </w:rPr>
              <w:t xml:space="preserve">姓名</w:t>
            </w:r>
            <w:r/>
          </w:p>
        </w:tc>
        <w:tc>
          <w:tcPr>
            <w:tcW w:w="954" w:type="dxa"/>
            <w:vAlign w:val="center"/>
            <w:textDirection w:val="lrTb"/>
            <w:noWrap w:val="false"/>
          </w:tcPr>
          <w:p>
            <w:pPr>
              <w:jc w:val="center"/>
              <w:rPr>
                <w:rFonts w:ascii="Times New Roman" w:hAnsi="Times New Roman" w:eastAsia="宋体"/>
                <w:b/>
                <w:bCs/>
                <w:color w:val="auto"/>
                <w:sz w:val="24"/>
                <w:szCs w:val="32"/>
                <w:highlight w:val="none"/>
              </w:rPr>
            </w:pPr>
            <w:r>
              <w:rPr>
                <w:rFonts w:ascii="Times New Roman" w:hAnsi="Times New Roman" w:eastAsia="宋体"/>
                <w:b/>
                <w:bCs/>
                <w:color w:val="auto"/>
                <w:sz w:val="24"/>
                <w:szCs w:val="32"/>
                <w:highlight w:val="none"/>
              </w:rPr>
              <w:t xml:space="preserve">性别</w:t>
            </w:r>
            <w:r/>
          </w:p>
        </w:tc>
        <w:tc>
          <w:tcPr>
            <w:tcW w:w="945" w:type="dxa"/>
            <w:vAlign w:val="center"/>
            <w:textDirection w:val="lrTb"/>
            <w:noWrap w:val="false"/>
          </w:tcPr>
          <w:p>
            <w:pPr>
              <w:jc w:val="center"/>
              <w:rPr>
                <w:rFonts w:ascii="Times New Roman" w:hAnsi="Times New Roman" w:eastAsia="宋体"/>
                <w:b/>
                <w:bCs/>
                <w:color w:val="auto"/>
                <w:sz w:val="24"/>
                <w:szCs w:val="32"/>
                <w:highlight w:val="none"/>
              </w:rPr>
            </w:pPr>
            <w:r>
              <w:rPr>
                <w:rFonts w:ascii="Times New Roman" w:hAnsi="Times New Roman" w:eastAsia="宋体"/>
                <w:b/>
                <w:bCs/>
                <w:color w:val="auto"/>
                <w:sz w:val="24"/>
                <w:szCs w:val="32"/>
                <w:highlight w:val="none"/>
              </w:rPr>
              <w:t xml:space="preserve">学历</w:t>
            </w:r>
            <w:r/>
          </w:p>
        </w:tc>
        <w:tc>
          <w:tcPr>
            <w:tcW w:w="1237" w:type="dxa"/>
            <w:vAlign w:val="center"/>
            <w:textDirection w:val="lrTb"/>
            <w:noWrap w:val="false"/>
          </w:tcPr>
          <w:p>
            <w:pPr>
              <w:jc w:val="center"/>
              <w:rPr>
                <w:rFonts w:ascii="Times New Roman" w:hAnsi="Times New Roman" w:eastAsia="宋体"/>
                <w:b/>
                <w:bCs/>
                <w:color w:val="auto"/>
                <w:sz w:val="24"/>
                <w:szCs w:val="32"/>
                <w:highlight w:val="none"/>
              </w:rPr>
            </w:pPr>
            <w:r>
              <w:rPr>
                <w:rFonts w:ascii="Times New Roman" w:hAnsi="Times New Roman" w:eastAsia="宋体"/>
                <w:b/>
                <w:bCs/>
                <w:color w:val="auto"/>
                <w:sz w:val="24"/>
                <w:szCs w:val="32"/>
                <w:highlight w:val="none"/>
              </w:rPr>
              <w:t xml:space="preserve">职业资格、职称</w:t>
            </w:r>
            <w:r/>
          </w:p>
        </w:tc>
        <w:tc>
          <w:tcPr>
            <w:tcW w:w="927" w:type="dxa"/>
            <w:vAlign w:val="center"/>
            <w:textDirection w:val="lrTb"/>
            <w:noWrap w:val="false"/>
          </w:tcPr>
          <w:p>
            <w:pPr>
              <w:jc w:val="center"/>
              <w:rPr>
                <w:rFonts w:ascii="Times New Roman" w:hAnsi="Times New Roman" w:eastAsia="宋体"/>
                <w:b/>
                <w:bCs/>
                <w:color w:val="auto"/>
                <w:sz w:val="24"/>
                <w:szCs w:val="32"/>
                <w:highlight w:val="none"/>
              </w:rPr>
            </w:pPr>
            <w:r>
              <w:rPr>
                <w:rFonts w:hint="eastAsia" w:ascii="Times New Roman" w:hAnsi="Times New Roman" w:eastAsia="宋体"/>
                <w:b/>
                <w:bCs/>
                <w:color w:val="auto"/>
                <w:sz w:val="24"/>
                <w:szCs w:val="32"/>
                <w:highlight w:val="none"/>
              </w:rPr>
              <w:t xml:space="preserve">专业</w:t>
            </w:r>
            <w:r/>
          </w:p>
        </w:tc>
        <w:tc>
          <w:tcPr>
            <w:tcW w:w="1977" w:type="dxa"/>
            <w:vAlign w:val="center"/>
            <w:textDirection w:val="lrTb"/>
            <w:noWrap w:val="false"/>
          </w:tcPr>
          <w:p>
            <w:pPr>
              <w:jc w:val="center"/>
              <w:rPr>
                <w:rFonts w:ascii="Times New Roman" w:hAnsi="Times New Roman" w:eastAsia="宋体"/>
                <w:b/>
                <w:bCs/>
                <w:color w:val="auto"/>
                <w:sz w:val="24"/>
                <w:szCs w:val="32"/>
                <w:highlight w:val="none"/>
              </w:rPr>
            </w:pPr>
            <w:r>
              <w:rPr>
                <w:rFonts w:ascii="Times New Roman" w:hAnsi="Times New Roman" w:eastAsia="宋体"/>
                <w:b/>
                <w:bCs/>
                <w:color w:val="auto"/>
                <w:sz w:val="24"/>
                <w:szCs w:val="32"/>
                <w:highlight w:val="none"/>
              </w:rPr>
              <w:t xml:space="preserve">主要资历、经验或承担过的项目</w:t>
            </w:r>
            <w:r/>
          </w:p>
        </w:tc>
        <w:tc>
          <w:tcPr>
            <w:tcW w:w="904" w:type="dxa"/>
            <w:vAlign w:val="center"/>
            <w:textDirection w:val="lrTb"/>
            <w:noWrap w:val="false"/>
          </w:tcPr>
          <w:p>
            <w:pPr>
              <w:jc w:val="center"/>
              <w:rPr>
                <w:rFonts w:ascii="Times New Roman" w:hAnsi="Times New Roman" w:eastAsia="宋体"/>
                <w:b/>
                <w:bCs/>
                <w:color w:val="auto"/>
                <w:sz w:val="24"/>
                <w:szCs w:val="32"/>
                <w:highlight w:val="none"/>
              </w:rPr>
            </w:pPr>
            <w:r>
              <w:rPr>
                <w:rFonts w:ascii="Times New Roman" w:hAnsi="Times New Roman" w:eastAsia="宋体"/>
                <w:b/>
                <w:bCs/>
                <w:color w:val="auto"/>
                <w:sz w:val="24"/>
                <w:szCs w:val="32"/>
                <w:highlight w:val="none"/>
              </w:rPr>
              <w:t xml:space="preserve">备注</w:t>
            </w:r>
            <w:r/>
          </w:p>
        </w:tc>
      </w:tr>
      <w:tr>
        <w:trPr>
          <w:trHeight w:val="724" w:hRule="exact"/>
        </w:trPr>
        <w:tc>
          <w:tcPr>
            <w:tcW w:w="723" w:type="dxa"/>
            <w:vAlign w:val="center"/>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t xml:space="preserve">1</w:t>
            </w:r>
            <w:r/>
          </w:p>
        </w:tc>
        <w:tc>
          <w:tcPr>
            <w:tcW w:w="1366" w:type="dxa"/>
            <w:vAlign w:val="center"/>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95" w:type="dxa"/>
            <w:vAlign w:val="center"/>
            <w:textDirection w:val="lrTb"/>
            <w:noWrap w:val="false"/>
          </w:tcPr>
          <w:p>
            <w:pPr>
              <w:ind w:firstLine="240"/>
              <w:jc w:val="center"/>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54" w:type="dxa"/>
            <w:vAlign w:val="center"/>
            <w:textDirection w:val="lrTb"/>
            <w:noWrap w:val="false"/>
          </w:tcPr>
          <w:p>
            <w:pPr>
              <w:ind w:firstLine="240"/>
              <w:jc w:val="center"/>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45" w:type="dxa"/>
            <w:vAlign w:val="center"/>
            <w:textDirection w:val="lrTb"/>
            <w:noWrap w:val="false"/>
          </w:tcPr>
          <w:p>
            <w:pPr>
              <w:ind w:firstLine="240"/>
              <w:jc w:val="center"/>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1237" w:type="dxa"/>
            <w:vAlign w:val="center"/>
            <w:textDirection w:val="lrTb"/>
            <w:noWrap w:val="false"/>
          </w:tcPr>
          <w:p>
            <w:pPr>
              <w:ind w:firstLine="240"/>
              <w:jc w:val="center"/>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27" w:type="dxa"/>
            <w:vAlign w:val="center"/>
            <w:textDirection w:val="lrTb"/>
            <w:noWrap w:val="false"/>
          </w:tcPr>
          <w:p>
            <w:pPr>
              <w:ind w:firstLine="240"/>
              <w:jc w:val="center"/>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1977" w:type="dxa"/>
            <w:vAlign w:val="center"/>
            <w:textDirection w:val="lrTb"/>
            <w:noWrap w:val="false"/>
          </w:tcPr>
          <w:p>
            <w:pPr>
              <w:ind w:firstLine="240"/>
              <w:jc w:val="center"/>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04" w:type="dxa"/>
            <w:vAlign w:val="center"/>
            <w:textDirection w:val="lrTb"/>
            <w:noWrap w:val="false"/>
          </w:tcPr>
          <w:p>
            <w:pPr>
              <w:ind w:firstLine="240"/>
              <w:jc w:val="center"/>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r>
      <w:tr>
        <w:trPr>
          <w:trHeight w:val="485" w:hRule="exact"/>
        </w:trPr>
        <w:tc>
          <w:tcPr>
            <w:tcW w:w="723" w:type="dxa"/>
            <w:vAlign w:val="center"/>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t xml:space="preserve">2</w:t>
            </w:r>
            <w:r/>
          </w:p>
        </w:tc>
        <w:tc>
          <w:tcPr>
            <w:tcW w:w="1366"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95"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54"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45"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1237"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27"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1977"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04"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r>
      <w:tr>
        <w:trPr>
          <w:trHeight w:val="485" w:hRule="exact"/>
        </w:trPr>
        <w:tc>
          <w:tcPr>
            <w:tcW w:w="723" w:type="dxa"/>
            <w:vAlign w:val="center"/>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t xml:space="preserve">3</w:t>
            </w:r>
            <w:r/>
          </w:p>
        </w:tc>
        <w:tc>
          <w:tcPr>
            <w:tcW w:w="1366"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95"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54"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45"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1237"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27"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1977"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04"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r>
      <w:tr>
        <w:trPr>
          <w:trHeight w:val="514" w:hRule="exact"/>
        </w:trPr>
        <w:tc>
          <w:tcPr>
            <w:tcW w:w="723" w:type="dxa"/>
            <w:vAlign w:val="center"/>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t xml:space="preserve">……</w:t>
            </w:r>
            <w:r/>
          </w:p>
        </w:tc>
        <w:tc>
          <w:tcPr>
            <w:tcW w:w="1366"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95"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54"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45"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1237"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27"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1977"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04"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r>
    </w:tbl>
    <w:p>
      <w:pPr>
        <w:jc w:val="left"/>
        <w:spacing w:line="460" w:lineRule="exact"/>
        <w:rPr>
          <w:rFonts w:hint="eastAsia" w:ascii="Times New Roman" w:hAnsi="Times New Roman" w:eastAsia="宋体"/>
          <w:color w:val="auto"/>
          <w:sz w:val="24"/>
          <w:szCs w:val="24"/>
          <w:highlight w:val="none"/>
        </w:rPr>
      </w:pPr>
      <w:r>
        <w:rPr>
          <w:rFonts w:ascii="Times New Roman" w:hAnsi="Times New Roman" w:eastAsia="宋体"/>
          <w:bCs/>
          <w:color w:val="auto"/>
          <w:sz w:val="24"/>
          <w:highlight w:val="none"/>
        </w:rPr>
        <w:t xml:space="preserve">注：1、</w:t>
      </w:r>
      <w:r>
        <w:rPr>
          <w:rFonts w:hint="eastAsia" w:ascii="Times New Roman" w:hAnsi="Times New Roman" w:eastAsia="宋体"/>
          <w:color w:val="auto"/>
          <w:sz w:val="24"/>
          <w:szCs w:val="24"/>
          <w:highlight w:val="none"/>
        </w:rPr>
        <w:t xml:space="preserve">投标人</w:t>
      </w:r>
      <w:r>
        <w:rPr>
          <w:rFonts w:ascii="Times New Roman" w:hAnsi="Times New Roman" w:eastAsia="宋体"/>
          <w:color w:val="auto"/>
          <w:sz w:val="24"/>
          <w:szCs w:val="24"/>
          <w:highlight w:val="none"/>
        </w:rPr>
        <w:t xml:space="preserve">应根据拟</w:t>
      </w:r>
      <w:r>
        <w:rPr>
          <w:rFonts w:ascii="Times New Roman" w:hAnsi="Times New Roman" w:eastAsia="宋体"/>
          <w:b/>
          <w:bCs/>
          <w:color w:val="auto"/>
          <w:sz w:val="24"/>
          <w:szCs w:val="24"/>
          <w:highlight w:val="none"/>
        </w:rPr>
        <w:t xml:space="preserve">投入</w:t>
      </w:r>
      <w:r>
        <w:rPr>
          <w:rFonts w:hint="eastAsia"/>
          <w:b/>
          <w:bCs/>
          <w:color w:val="auto"/>
          <w:sz w:val="24"/>
          <w:szCs w:val="24"/>
          <w:highlight w:val="none"/>
          <w:lang w:val="en-US" w:eastAsia="zh-CN"/>
        </w:rPr>
        <w:t xml:space="preserve">项目组人员</w:t>
      </w:r>
      <w:r>
        <w:rPr>
          <w:rFonts w:ascii="Times New Roman" w:hAnsi="Times New Roman" w:eastAsia="宋体"/>
          <w:color w:val="auto"/>
          <w:sz w:val="24"/>
          <w:szCs w:val="24"/>
          <w:highlight w:val="none"/>
        </w:rPr>
        <w:t xml:space="preserve">情况分别填报上述表格。</w:t>
      </w:r>
      <w:r/>
    </w:p>
    <w:p>
      <w:pPr>
        <w:numPr>
          <w:ilvl w:val="0"/>
          <w:numId w:val="5"/>
        </w:numPr>
        <w:ind w:firstLine="480"/>
        <w:jc w:val="left"/>
        <w:spacing w:line="460" w:lineRule="exact"/>
        <w:rPr>
          <w:rFonts w:hint="eastAsia" w:ascii="Times New Roman" w:hAnsi="Times New Roman" w:eastAsia="宋体"/>
          <w:bCs/>
          <w:color w:val="auto"/>
          <w:sz w:val="24"/>
          <w:highlight w:val="none"/>
        </w:rPr>
      </w:pPr>
      <w:r>
        <w:rPr>
          <w:rFonts w:ascii="Times New Roman" w:hAnsi="Times New Roman" w:eastAsia="宋体"/>
          <w:color w:val="auto"/>
          <w:sz w:val="24"/>
          <w:szCs w:val="24"/>
          <w:highlight w:val="none"/>
        </w:rPr>
        <w:t xml:space="preserve">请</w:t>
      </w:r>
      <w:r>
        <w:rPr>
          <w:rFonts w:hint="eastAsia" w:ascii="Times New Roman" w:hAnsi="Times New Roman" w:eastAsia="宋体"/>
          <w:color w:val="auto"/>
          <w:sz w:val="24"/>
          <w:szCs w:val="24"/>
          <w:highlight w:val="none"/>
        </w:rPr>
        <w:t xml:space="preserve">按“第五章 评标方法与评标标准”的要求提供以上人员的相关证明材料和项目负责人相关证明材料</w:t>
      </w:r>
      <w:r>
        <w:rPr>
          <w:rFonts w:ascii="Times New Roman" w:hAnsi="Times New Roman" w:eastAsia="宋体"/>
          <w:bCs/>
          <w:color w:val="auto"/>
          <w:sz w:val="24"/>
          <w:highlight w:val="none"/>
        </w:rPr>
        <w:t xml:space="preserve">。</w:t>
      </w:r>
      <w:r/>
    </w:p>
    <w:p>
      <w:pPr>
        <w:numPr>
          <w:ilvl w:val="0"/>
          <w:numId w:val="5"/>
        </w:numPr>
        <w:ind w:firstLine="480"/>
        <w:jc w:val="left"/>
        <w:spacing w:line="460" w:lineRule="exact"/>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如有需要说明的事项，请在备注中列明。</w:t>
      </w:r>
      <w:r/>
    </w:p>
    <w:p>
      <w:pPr>
        <w:pStyle w:val="673"/>
        <w:contextualSpacing/>
        <w:spacing w:line="620" w:lineRule="exact"/>
        <w:rPr>
          <w:rFonts w:hint="eastAsia" w:ascii="Times New Roman" w:hAnsi="Times New Roman" w:eastAsia="宋体"/>
          <w:color w:val="auto"/>
          <w:highlight w:val="none"/>
        </w:rPr>
      </w:pPr>
      <w:r>
        <w:rPr>
          <w:rFonts w:ascii="Times New Roman" w:hAnsi="Times New Roman" w:eastAsia="宋体"/>
          <w:color w:val="auto"/>
          <w:highlight w:val="none"/>
        </w:rPr>
        <w:br w:type="page" w:clear="all"/>
      </w:r>
      <w:bookmarkStart w:id="147" w:name="_Toc5110"/>
      <w:r>
        <w:rPr>
          <w:rFonts w:hint="eastAsia" w:ascii="Times New Roman" w:hAnsi="Times New Roman" w:eastAsia="宋体"/>
          <w:color w:val="auto"/>
          <w:highlight w:val="none"/>
        </w:rPr>
        <w:t xml:space="preserve">附件1</w:t>
      </w:r>
      <w:r>
        <w:rPr>
          <w:rFonts w:ascii="Times New Roman" w:hAnsi="Times New Roman" w:eastAsia="宋体"/>
          <w:color w:val="auto"/>
          <w:highlight w:val="none"/>
        </w:rPr>
        <w:t xml:space="preserve">5 业绩一览表</w:t>
      </w:r>
      <w:bookmarkEnd w:id="145"/>
      <w:r/>
      <w:bookmarkEnd w:id="147"/>
      <w:r/>
      <w:r/>
    </w:p>
    <w:tbl>
      <w:tblPr>
        <w:tblStyle w:val="68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835"/>
        <w:gridCol w:w="1575"/>
        <w:gridCol w:w="1575"/>
        <w:gridCol w:w="1470"/>
        <w:gridCol w:w="1260"/>
      </w:tblGrid>
      <w:tr>
        <w:trPr>
          <w:trHeight w:val="589"/>
        </w:trPr>
        <w:tc>
          <w:tcPr>
            <w:tcW w:w="945" w:type="dxa"/>
            <w:vAlign w:val="center"/>
            <w:textDirection w:val="lrTb"/>
            <w:noWrap w:val="false"/>
          </w:tcPr>
          <w:p>
            <w:pPr>
              <w:jc w:val="center"/>
              <w:rPr>
                <w:rFonts w:hint="eastAsia" w:ascii="Times New Roman" w:hAnsi="Times New Roman" w:eastAsia="宋体"/>
                <w:color w:val="auto"/>
                <w:sz w:val="24"/>
                <w:szCs w:val="24"/>
                <w:highlight w:val="none"/>
              </w:rPr>
            </w:pPr>
            <w:r/>
            <w:bookmarkStart w:id="148" w:name="_Toc447796831"/>
            <w:r/>
            <w:bookmarkStart w:id="149" w:name="_Toc341427249"/>
            <w:r/>
            <w:bookmarkStart w:id="150" w:name="_Toc414881347"/>
            <w:r/>
            <w:bookmarkStart w:id="151" w:name="_Toc95990691"/>
            <w:r/>
            <w:bookmarkStart w:id="152" w:name="_Toc345248158"/>
            <w:r>
              <w:rPr>
                <w:rFonts w:ascii="Times New Roman" w:hAnsi="Times New Roman" w:eastAsia="宋体"/>
                <w:color w:val="auto"/>
                <w:sz w:val="24"/>
                <w:szCs w:val="24"/>
                <w:highlight w:val="none"/>
              </w:rPr>
              <w:t xml:space="preserve">序号</w:t>
            </w:r>
            <w:r/>
          </w:p>
        </w:tc>
        <w:tc>
          <w:tcPr>
            <w:tcW w:w="2835" w:type="dxa"/>
            <w:vAlign w:val="center"/>
            <w:textDirection w:val="lrTb"/>
            <w:noWrap w:val="false"/>
          </w:tcPr>
          <w:p>
            <w:pPr>
              <w:jc w:val="center"/>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项目</w:t>
            </w:r>
            <w:r>
              <w:rPr>
                <w:rFonts w:ascii="Times New Roman" w:hAnsi="Times New Roman" w:eastAsia="宋体"/>
                <w:color w:val="auto"/>
                <w:sz w:val="24"/>
                <w:szCs w:val="24"/>
                <w:highlight w:val="none"/>
              </w:rPr>
              <w:t xml:space="preserve">名称</w:t>
            </w:r>
            <w:r/>
          </w:p>
        </w:tc>
        <w:tc>
          <w:tcPr>
            <w:tcW w:w="1575" w:type="dxa"/>
            <w:vAlign w:val="center"/>
            <w:textDirection w:val="lrTb"/>
            <w:noWrap w:val="false"/>
          </w:tcPr>
          <w:p>
            <w:pPr>
              <w:jc w:val="center"/>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合同金额</w:t>
            </w:r>
            <w:r/>
          </w:p>
        </w:tc>
        <w:tc>
          <w:tcPr>
            <w:tcW w:w="1575" w:type="dxa"/>
            <w:vAlign w:val="center"/>
            <w:textDirection w:val="lrTb"/>
            <w:noWrap w:val="false"/>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合同签订</w:t>
            </w:r>
            <w:r/>
          </w:p>
          <w:p>
            <w:pPr>
              <w:jc w:val="center"/>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时间</w:t>
            </w:r>
            <w:r/>
          </w:p>
        </w:tc>
        <w:tc>
          <w:tcPr>
            <w:tcW w:w="1470"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用户</w:t>
            </w:r>
            <w:r>
              <w:rPr>
                <w:rFonts w:ascii="Times New Roman" w:hAnsi="Times New Roman" w:eastAsia="宋体"/>
                <w:color w:val="auto"/>
                <w:sz w:val="24"/>
                <w:szCs w:val="24"/>
                <w:highlight w:val="none"/>
              </w:rPr>
              <w:t xml:space="preserve">联系人及</w:t>
            </w:r>
            <w:r>
              <w:rPr>
                <w:rFonts w:hint="eastAsia" w:ascii="Times New Roman" w:hAnsi="Times New Roman" w:eastAsia="宋体"/>
                <w:color w:val="auto"/>
                <w:sz w:val="24"/>
                <w:szCs w:val="24"/>
                <w:highlight w:val="none"/>
              </w:rPr>
              <w:t xml:space="preserve">联系</w:t>
            </w:r>
            <w:r>
              <w:rPr>
                <w:rFonts w:ascii="Times New Roman" w:hAnsi="Times New Roman" w:eastAsia="宋体"/>
                <w:color w:val="auto"/>
                <w:sz w:val="24"/>
                <w:szCs w:val="24"/>
                <w:highlight w:val="none"/>
              </w:rPr>
              <w:t xml:space="preserve">电话</w:t>
            </w:r>
            <w:r/>
          </w:p>
        </w:tc>
        <w:tc>
          <w:tcPr>
            <w:tcW w:w="1260" w:type="dxa"/>
            <w:vAlign w:val="center"/>
            <w:textDirection w:val="lrTb"/>
            <w:noWrap w:val="false"/>
          </w:tcPr>
          <w:p>
            <w:pPr>
              <w:jc w:val="center"/>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备注</w:t>
            </w:r>
            <w:r/>
          </w:p>
        </w:tc>
      </w:tr>
      <w:tr>
        <w:trPr>
          <w:trHeight w:val="567"/>
        </w:trPr>
        <w:tc>
          <w:tcPr>
            <w:tcW w:w="945" w:type="dxa"/>
            <w:vAlign w:val="center"/>
            <w:textDirection w:val="lrTb"/>
            <w:noWrap w:val="false"/>
          </w:tcPr>
          <w:p>
            <w:pPr>
              <w:jc w:val="center"/>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1</w:t>
            </w:r>
            <w:r/>
          </w:p>
        </w:tc>
        <w:tc>
          <w:tcPr>
            <w:tcW w:w="283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7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7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470"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260"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r>
        <w:trPr>
          <w:trHeight w:val="567"/>
        </w:trPr>
        <w:tc>
          <w:tcPr>
            <w:tcW w:w="945" w:type="dxa"/>
            <w:vAlign w:val="center"/>
            <w:textDirection w:val="lrTb"/>
            <w:noWrap w:val="false"/>
          </w:tcPr>
          <w:p>
            <w:pPr>
              <w:jc w:val="center"/>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2</w:t>
            </w:r>
            <w:r/>
          </w:p>
        </w:tc>
        <w:tc>
          <w:tcPr>
            <w:tcW w:w="283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7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7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470"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260"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r>
        <w:trPr>
          <w:trHeight w:val="567"/>
        </w:trPr>
        <w:tc>
          <w:tcPr>
            <w:tcW w:w="945" w:type="dxa"/>
            <w:vAlign w:val="center"/>
            <w:textDirection w:val="lrTb"/>
            <w:noWrap w:val="false"/>
          </w:tcPr>
          <w:p>
            <w:pPr>
              <w:jc w:val="center"/>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3</w:t>
            </w:r>
            <w:r/>
          </w:p>
        </w:tc>
        <w:tc>
          <w:tcPr>
            <w:tcW w:w="283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7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7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470"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260"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r>
        <w:trPr>
          <w:trHeight w:val="567"/>
        </w:trPr>
        <w:tc>
          <w:tcPr>
            <w:tcW w:w="945" w:type="dxa"/>
            <w:vAlign w:val="center"/>
            <w:textDirection w:val="lrTb"/>
            <w:noWrap w:val="false"/>
          </w:tcPr>
          <w:p>
            <w:pPr>
              <w:jc w:val="center"/>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w:t>
            </w:r>
            <w:r/>
          </w:p>
        </w:tc>
        <w:tc>
          <w:tcPr>
            <w:tcW w:w="283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7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7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470"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260"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bl>
    <w:p>
      <w:pPr>
        <w:jc w:val="left"/>
        <w:spacing w:line="460" w:lineRule="exact"/>
        <w:rPr>
          <w:rFonts w:hint="eastAsia" w:ascii="Times New Roman" w:hAnsi="Times New Roman" w:eastAsia="宋体"/>
          <w:bCs/>
          <w:color w:val="auto"/>
          <w:sz w:val="24"/>
          <w:highlight w:val="none"/>
        </w:rPr>
      </w:pPr>
      <w:r>
        <w:rPr>
          <w:rFonts w:ascii="Times New Roman" w:hAnsi="Times New Roman" w:eastAsia="宋体"/>
          <w:color w:val="auto"/>
          <w:sz w:val="24"/>
          <w:highlight w:val="none"/>
        </w:rPr>
        <w:t xml:space="preserve">注：</w:t>
      </w:r>
      <w:r>
        <w:rPr>
          <w:rFonts w:hint="eastAsia" w:ascii="Times New Roman" w:hAnsi="Times New Roman" w:eastAsia="宋体"/>
          <w:color w:val="auto"/>
          <w:sz w:val="24"/>
          <w:highlight w:val="none"/>
        </w:rPr>
        <w:t xml:space="preserve">1、</w:t>
      </w:r>
      <w:r>
        <w:rPr>
          <w:rFonts w:ascii="Times New Roman" w:hAnsi="Times New Roman" w:eastAsia="宋体"/>
          <w:bCs/>
          <w:color w:val="auto"/>
          <w:sz w:val="24"/>
          <w:highlight w:val="none"/>
        </w:rPr>
        <w:t xml:space="preserve">上述业绩为</w:t>
      </w:r>
      <w:r>
        <w:rPr>
          <w:rFonts w:hint="eastAsia" w:ascii="Times New Roman" w:hAnsi="Times New Roman" w:eastAsia="宋体"/>
          <w:bCs/>
          <w:color w:val="auto"/>
          <w:sz w:val="24"/>
          <w:highlight w:val="none"/>
        </w:rPr>
        <w:t xml:space="preserve">投</w:t>
      </w:r>
      <w:r>
        <w:rPr>
          <w:rFonts w:ascii="Times New Roman" w:hAnsi="Times New Roman" w:eastAsia="宋体"/>
          <w:bCs/>
          <w:color w:val="auto"/>
          <w:sz w:val="24"/>
          <w:highlight w:val="none"/>
        </w:rPr>
        <w:t xml:space="preserve">标人</w:t>
      </w:r>
      <w:r>
        <w:rPr>
          <w:rFonts w:hint="eastAsia" w:ascii="Times New Roman" w:hAnsi="Times New Roman" w:eastAsia="宋体"/>
          <w:bCs/>
          <w:color w:val="auto"/>
          <w:sz w:val="24"/>
          <w:highlight w:val="none"/>
        </w:rPr>
        <w:t xml:space="preserve">2023年1月1日后</w:t>
      </w:r>
      <w:r>
        <w:rPr>
          <w:rFonts w:ascii="Times New Roman" w:hAnsi="Times New Roman" w:eastAsia="宋体"/>
          <w:bCs/>
          <w:color w:val="auto"/>
          <w:sz w:val="24"/>
          <w:highlight w:val="none"/>
        </w:rPr>
        <w:t xml:space="preserve">（以合同签订时间为准）</w:t>
      </w:r>
      <w:r>
        <w:rPr>
          <w:rFonts w:hint="eastAsia" w:ascii="Times New Roman" w:hAnsi="Times New Roman" w:eastAsia="宋体"/>
          <w:bCs/>
          <w:color w:val="auto"/>
          <w:sz w:val="24"/>
          <w:highlight w:val="none"/>
        </w:rPr>
        <w:t xml:space="preserve">，</w:t>
      </w:r>
      <w:r>
        <w:rPr>
          <w:rFonts w:hint="eastAsia"/>
          <w:bCs/>
          <w:color w:val="auto"/>
          <w:sz w:val="24"/>
          <w:highlight w:val="none"/>
          <w:lang w:val="en-US" w:eastAsia="zh-CN"/>
        </w:rPr>
        <w:t xml:space="preserve">完成过</w:t>
      </w:r>
      <w:r>
        <w:rPr>
          <w:rFonts w:hint="eastAsia" w:ascii="Times New Roman" w:hAnsi="Times New Roman" w:eastAsia="宋体"/>
          <w:bCs/>
          <w:color w:val="auto"/>
          <w:sz w:val="24"/>
          <w:highlight w:val="none"/>
        </w:rPr>
        <w:t xml:space="preserve">承接过的类似</w:t>
      </w:r>
      <w:r>
        <w:rPr>
          <w:rFonts w:hint="eastAsia" w:ascii="Times New Roman" w:hAnsi="Times New Roman" w:eastAsia="宋体"/>
          <w:color w:val="auto"/>
          <w:sz w:val="24"/>
          <w:szCs w:val="21"/>
          <w:highlight w:val="none"/>
        </w:rPr>
        <w:t xml:space="preserve">维保或零星维修业绩</w:t>
      </w:r>
      <w:r>
        <w:rPr>
          <w:rFonts w:hint="eastAsia" w:ascii="Times New Roman" w:hAnsi="Times New Roman" w:eastAsia="宋体"/>
          <w:color w:val="auto"/>
          <w:sz w:val="24"/>
          <w:szCs w:val="24"/>
          <w:highlight w:val="none"/>
        </w:rPr>
        <w:t xml:space="preserve">业绩情况</w:t>
      </w:r>
      <w:r>
        <w:rPr>
          <w:rFonts w:ascii="Times New Roman" w:hAnsi="Times New Roman" w:eastAsia="宋体"/>
          <w:bCs/>
          <w:color w:val="auto"/>
          <w:sz w:val="24"/>
          <w:highlight w:val="none"/>
        </w:rPr>
        <w:t xml:space="preserve">。</w:t>
      </w:r>
      <w:r/>
    </w:p>
    <w:p>
      <w:pPr>
        <w:ind w:firstLine="480"/>
        <w:jc w:val="left"/>
        <w:spacing w:line="460" w:lineRule="exact"/>
        <w:rPr>
          <w:rFonts w:hint="eastAsia" w:ascii="Times New Roman" w:hAnsi="Times New Roman" w:eastAsia="宋体"/>
          <w:b/>
          <w:bCs w:val="0"/>
          <w:color w:val="auto"/>
          <w:sz w:val="24"/>
          <w:highlight w:val="none"/>
        </w:rPr>
      </w:pPr>
      <w:r>
        <w:rPr>
          <w:rFonts w:ascii="Times New Roman" w:hAnsi="Times New Roman" w:eastAsia="宋体"/>
          <w:b/>
          <w:bCs w:val="0"/>
          <w:color w:val="auto"/>
          <w:sz w:val="24"/>
          <w:highlight w:val="none"/>
        </w:rPr>
        <w:t xml:space="preserve">2、</w:t>
      </w:r>
      <w:r>
        <w:rPr>
          <w:rFonts w:hint="eastAsia" w:ascii="Times New Roman" w:hAnsi="Times New Roman" w:eastAsia="宋体"/>
          <w:b/>
          <w:bCs w:val="0"/>
          <w:color w:val="auto"/>
          <w:sz w:val="24"/>
          <w:highlight w:val="none"/>
        </w:rPr>
        <w:t xml:space="preserve">请投标人按“第五章 评标方法与评标标准”要求提供以上业绩</w:t>
      </w:r>
      <w:r>
        <w:rPr>
          <w:rFonts w:hint="eastAsia" w:ascii="Times New Roman" w:hAnsi="Times New Roman" w:eastAsia="宋体" w:cs="宋体"/>
          <w:b/>
          <w:bCs w:val="0"/>
          <w:color w:val="auto"/>
          <w:sz w:val="24"/>
          <w:szCs w:val="24"/>
          <w:highlight w:val="none"/>
        </w:rPr>
        <w:t xml:space="preserve">合同证明材料（包括合同首页、标的金额所在页、签字盖章页）、竣工验收证明和发票扫描件</w:t>
      </w:r>
      <w:r/>
    </w:p>
    <w:p>
      <w:pPr>
        <w:ind w:firstLine="480"/>
        <w:jc w:val="left"/>
        <w:spacing w:line="460" w:lineRule="exact"/>
        <w:rPr>
          <w:rFonts w:hint="eastAsia" w:ascii="Times New Roman" w:hAnsi="Times New Roman" w:eastAsia="宋体"/>
          <w:bCs/>
          <w:color w:val="auto"/>
          <w:sz w:val="24"/>
          <w:highlight w:val="none"/>
        </w:rPr>
      </w:pPr>
      <w:r>
        <w:rPr>
          <w:rFonts w:hint="eastAsia" w:ascii="Times New Roman" w:hAnsi="Times New Roman" w:eastAsia="宋体"/>
          <w:bCs/>
          <w:color w:val="auto"/>
          <w:sz w:val="24"/>
          <w:highlight w:val="none"/>
        </w:rPr>
        <w:t xml:space="preserve">3</w:t>
      </w:r>
      <w:r>
        <w:rPr>
          <w:rFonts w:ascii="Times New Roman" w:hAnsi="Times New Roman" w:eastAsia="宋体"/>
          <w:bCs/>
          <w:color w:val="auto"/>
          <w:sz w:val="24"/>
          <w:highlight w:val="none"/>
        </w:rPr>
        <w:t xml:space="preserve">、如有需要说明的事项，请在备注中列明。</w:t>
      </w:r>
      <w:r/>
    </w:p>
    <w:p>
      <w:pPr>
        <w:pStyle w:val="673"/>
        <w:contextualSpacing/>
        <w:spacing w:line="620" w:lineRule="exact"/>
        <w:rPr>
          <w:rFonts w:hint="eastAsia" w:ascii="Times New Roman" w:hAnsi="Times New Roman" w:eastAsia="宋体"/>
          <w:color w:val="auto"/>
          <w:highlight w:val="none"/>
        </w:rPr>
      </w:pPr>
      <w:r/>
      <w:bookmarkStart w:id="153" w:name="_Toc162270386"/>
      <w:r/>
      <w:bookmarkStart w:id="154" w:name="_Toc163576779"/>
      <w:r>
        <w:rPr>
          <w:rFonts w:ascii="Times New Roman" w:hAnsi="Times New Roman" w:eastAsia="宋体"/>
          <w:color w:val="auto"/>
          <w:highlight w:val="none"/>
        </w:rPr>
        <w:br w:type="page" w:clear="all"/>
      </w:r>
      <w:bookmarkStart w:id="155" w:name="_Toc24660"/>
      <w:r>
        <w:rPr>
          <w:rFonts w:hint="eastAsia" w:ascii="Times New Roman" w:hAnsi="Times New Roman" w:eastAsia="宋体"/>
          <w:color w:val="auto"/>
          <w:highlight w:val="none"/>
        </w:rPr>
        <w:t xml:space="preserve">附件16 承 诺 函</w:t>
      </w:r>
      <w:bookmarkEnd w:id="155"/>
      <w:r/>
      <w:r/>
    </w:p>
    <w:p>
      <w:pPr>
        <w:spacing w:line="460" w:lineRule="exact"/>
        <w:rPr>
          <w:bCs/>
          <w:color w:val="auto"/>
          <w:sz w:val="24"/>
          <w:highlight w:val="none"/>
        </w:rPr>
      </w:pPr>
      <w:r>
        <w:rPr>
          <w:rFonts w:hint="eastAsia"/>
          <w:bCs/>
          <w:color w:val="auto"/>
          <w:sz w:val="24"/>
          <w:highlight w:val="none"/>
        </w:rPr>
        <w:t xml:space="preserve">单位郑重承诺：</w:t>
      </w:r>
      <w:r/>
    </w:p>
    <w:p>
      <w:pPr>
        <w:ind w:firstLine="480"/>
        <w:spacing w:line="460" w:lineRule="exact"/>
        <w:rPr>
          <w:bCs/>
          <w:color w:val="auto"/>
          <w:sz w:val="24"/>
          <w:highlight w:val="none"/>
        </w:rPr>
      </w:pPr>
      <w:r>
        <w:rPr>
          <w:rFonts w:hint="eastAsia"/>
          <w:bCs/>
          <w:color w:val="auto"/>
          <w:sz w:val="24"/>
          <w:highlight w:val="none"/>
        </w:rPr>
        <w:t xml:space="preserve">1.具备履行本项采购活动所必需的设备/服务和专业技术能力；</w:t>
      </w:r>
      <w:r/>
    </w:p>
    <w:p>
      <w:pPr>
        <w:ind w:firstLine="480"/>
        <w:spacing w:line="460" w:lineRule="exact"/>
        <w:rPr>
          <w:bCs/>
          <w:color w:val="auto"/>
          <w:sz w:val="24"/>
          <w:highlight w:val="none"/>
        </w:rPr>
      </w:pPr>
      <w:r>
        <w:rPr>
          <w:bCs/>
          <w:color w:val="auto"/>
          <w:sz w:val="24"/>
          <w:highlight w:val="none"/>
        </w:rPr>
        <w:t xml:space="preserve">2</w:t>
      </w:r>
      <w:r>
        <w:rPr>
          <w:rFonts w:hint="eastAsia"/>
          <w:bCs/>
          <w:color w:val="auto"/>
          <w:sz w:val="24"/>
          <w:highlight w:val="none"/>
        </w:rPr>
        <w:t xml:space="preserve">.参加本项采购活动前3年内，我单位在经营活动中没有因违法经营受到刑事处罚或者责令停产停业、吊销许可证或者执照、较大数额罚款等行政处罚；</w:t>
      </w:r>
      <w:r/>
    </w:p>
    <w:p>
      <w:pPr>
        <w:ind w:firstLine="480"/>
        <w:spacing w:line="460" w:lineRule="exact"/>
        <w:rPr>
          <w:bCs/>
          <w:color w:val="auto"/>
          <w:sz w:val="24"/>
          <w:highlight w:val="none"/>
        </w:rPr>
      </w:pPr>
      <w:r>
        <w:rPr>
          <w:rFonts w:hint="eastAsia"/>
          <w:bCs/>
          <w:color w:val="auto"/>
          <w:sz w:val="24"/>
          <w:highlight w:val="none"/>
        </w:rPr>
        <w:t xml:space="preserve">3.本项采购活动中不存在“单位负责人为同一人或者存在直接控股、管理关系的不同供应商”等恶意串通投标行为；</w:t>
      </w:r>
      <w:r/>
    </w:p>
    <w:p>
      <w:pPr>
        <w:ind w:firstLine="480"/>
        <w:spacing w:line="460" w:lineRule="exact"/>
        <w:rPr>
          <w:bCs/>
          <w:color w:val="auto"/>
          <w:sz w:val="24"/>
          <w:highlight w:val="none"/>
        </w:rPr>
      </w:pPr>
      <w:r>
        <w:rPr>
          <w:rFonts w:hint="eastAsia"/>
          <w:bCs/>
          <w:color w:val="auto"/>
          <w:sz w:val="24"/>
          <w:highlight w:val="none"/>
        </w:rPr>
        <w:t xml:space="preserve">4.参加本项采购活动不存在违反《中华人民共和国政府采购法》及其实施条例等有关法律法规行为；</w:t>
      </w:r>
      <w:r/>
    </w:p>
    <w:p>
      <w:pPr>
        <w:ind w:firstLine="480"/>
        <w:spacing w:line="460" w:lineRule="exact"/>
        <w:rPr>
          <w:bCs/>
          <w:color w:val="auto"/>
          <w:sz w:val="24"/>
          <w:highlight w:val="none"/>
        </w:rPr>
      </w:pPr>
      <w:r>
        <w:rPr>
          <w:rFonts w:hint="eastAsia"/>
          <w:bCs/>
          <w:color w:val="auto"/>
          <w:sz w:val="24"/>
          <w:highlight w:val="none"/>
        </w:rPr>
        <w:t xml:space="preserve">5</w:t>
      </w:r>
      <w:r>
        <w:rPr>
          <w:bCs/>
          <w:color w:val="auto"/>
          <w:sz w:val="24"/>
          <w:highlight w:val="none"/>
        </w:rPr>
        <w:t xml:space="preserve">.</w:t>
      </w:r>
      <w:r>
        <w:rPr>
          <w:rFonts w:hint="eastAsia"/>
          <w:bCs/>
          <w:color w:val="auto"/>
          <w:sz w:val="24"/>
          <w:highlight w:val="none"/>
        </w:rPr>
        <w:t xml:space="preserve">所提供的投标材料均真实、有效；</w:t>
      </w:r>
      <w:r/>
    </w:p>
    <w:p>
      <w:pPr>
        <w:ind w:firstLine="480"/>
        <w:spacing w:line="460" w:lineRule="exact"/>
        <w:rPr>
          <w:bCs/>
          <w:color w:val="auto"/>
          <w:sz w:val="24"/>
          <w:highlight w:val="none"/>
        </w:rPr>
      </w:pPr>
      <w:r>
        <w:rPr>
          <w:bCs/>
          <w:color w:val="auto"/>
          <w:sz w:val="24"/>
          <w:highlight w:val="none"/>
        </w:rPr>
        <w:t xml:space="preserve">6.</w:t>
      </w:r>
      <w:r>
        <w:rPr>
          <w:rFonts w:hint="eastAsia"/>
          <w:bCs/>
          <w:color w:val="auto"/>
          <w:sz w:val="24"/>
          <w:highlight w:val="none"/>
        </w:rPr>
        <w:t xml:space="preserve">如果我单位经本项目评审委员会评定为中标（成交）候选人，在公示期间被他人举报并经核实，确认我单位违反以上承诺内容之一，我单位自动放弃中标（成交）资格，三年内不参加贵单位任何经济活动。</w:t>
      </w:r>
      <w:r/>
    </w:p>
    <w:p>
      <w:pPr>
        <w:spacing w:line="460" w:lineRule="exact"/>
        <w:rPr>
          <w:bCs/>
          <w:color w:val="auto"/>
          <w:sz w:val="24"/>
          <w:highlight w:val="none"/>
        </w:rPr>
      </w:pPr>
      <w:r>
        <w:rPr>
          <w:bCs/>
          <w:color w:val="auto"/>
          <w:sz w:val="24"/>
          <w:highlight w:val="none"/>
        </w:rPr>
      </w:r>
      <w:r/>
    </w:p>
    <w:p>
      <w:pPr>
        <w:ind w:firstLine="480"/>
        <w:jc w:val="left"/>
        <w:widowControl/>
        <w:rPr>
          <w:rFonts w:cs="宋体"/>
          <w:color w:val="auto"/>
          <w:sz w:val="24"/>
          <w:highlight w:val="none"/>
        </w:rPr>
      </w:pPr>
      <w:r>
        <w:rPr>
          <w:rFonts w:cs="宋体"/>
          <w:color w:val="auto"/>
          <w:sz w:val="24"/>
          <w:highlight w:val="none"/>
        </w:rPr>
        <w:t xml:space="preserve">本</w:t>
      </w:r>
      <w:r>
        <w:rPr>
          <w:rFonts w:hint="eastAsia" w:cs="宋体"/>
          <w:color w:val="auto"/>
          <w:sz w:val="24"/>
          <w:highlight w:val="none"/>
        </w:rPr>
        <w:t xml:space="preserve">单位</w:t>
      </w:r>
      <w:r>
        <w:rPr>
          <w:rFonts w:cs="宋体"/>
          <w:color w:val="auto"/>
          <w:sz w:val="24"/>
          <w:highlight w:val="none"/>
        </w:rPr>
        <w:t xml:space="preserve">对上述</w:t>
      </w:r>
      <w:r>
        <w:rPr>
          <w:rFonts w:hint="eastAsia" w:cs="宋体"/>
          <w:color w:val="auto"/>
          <w:sz w:val="24"/>
          <w:highlight w:val="none"/>
        </w:rPr>
        <w:t xml:space="preserve">承诺</w:t>
      </w:r>
      <w:r>
        <w:rPr>
          <w:rFonts w:cs="宋体"/>
          <w:color w:val="auto"/>
          <w:sz w:val="24"/>
          <w:highlight w:val="none"/>
        </w:rPr>
        <w:t xml:space="preserve">的真实性负责。如有虚假，将依法承担相应责任。</w:t>
      </w:r>
      <w:r/>
    </w:p>
    <w:p>
      <w:pPr>
        <w:ind w:firstLine="2880"/>
        <w:widowControl/>
        <w:rPr>
          <w:rFonts w:cs="宋体"/>
          <w:color w:val="auto"/>
          <w:sz w:val="24"/>
          <w:highlight w:val="none"/>
        </w:rPr>
      </w:pPr>
      <w:r>
        <w:rPr>
          <w:rFonts w:cs="宋体"/>
          <w:color w:val="auto"/>
          <w:sz w:val="24"/>
          <w:highlight w:val="none"/>
        </w:rPr>
      </w:r>
      <w:r/>
    </w:p>
    <w:p>
      <w:pPr>
        <w:ind w:firstLine="2880"/>
        <w:widowControl/>
        <w:rPr>
          <w:rFonts w:cs="宋体"/>
          <w:color w:val="auto"/>
          <w:sz w:val="24"/>
          <w:highlight w:val="none"/>
        </w:rPr>
      </w:pPr>
      <w:r>
        <w:rPr>
          <w:rFonts w:cs="宋体"/>
          <w:color w:val="auto"/>
          <w:sz w:val="24"/>
          <w:highlight w:val="none"/>
        </w:rPr>
      </w:r>
      <w:r/>
    </w:p>
    <w:p>
      <w:pPr>
        <w:ind w:firstLine="5760"/>
        <w:spacing w:line="520" w:lineRule="exact"/>
        <w:rPr>
          <w:color w:val="auto"/>
          <w:sz w:val="24"/>
          <w:highlight w:val="none"/>
        </w:rPr>
      </w:pPr>
      <w:r>
        <w:rPr>
          <w:rFonts w:hint="eastAsia"/>
          <w:color w:val="auto"/>
          <w:sz w:val="24"/>
          <w:highlight w:val="none"/>
        </w:rPr>
        <w:t xml:space="preserve">单位</w:t>
      </w:r>
      <w:r>
        <w:rPr>
          <w:color w:val="auto"/>
          <w:sz w:val="24"/>
          <w:highlight w:val="none"/>
        </w:rPr>
        <w:t xml:space="preserve">名称：</w:t>
      </w:r>
      <w:r/>
    </w:p>
    <w:p>
      <w:pPr>
        <w:ind w:firstLine="5760"/>
        <w:spacing w:line="520" w:lineRule="exact"/>
        <w:rPr>
          <w:color w:val="auto"/>
          <w:sz w:val="24"/>
          <w:highlight w:val="none"/>
        </w:rPr>
      </w:pPr>
      <w:r>
        <w:rPr>
          <w:color w:val="auto"/>
          <w:sz w:val="24"/>
          <w:highlight w:val="none"/>
        </w:rPr>
        <w:t xml:space="preserve">日  期：</w:t>
      </w:r>
      <w:r/>
    </w:p>
    <w:p>
      <w:pPr>
        <w:rPr>
          <w:color w:val="auto"/>
          <w:highlight w:val="none"/>
        </w:rPr>
      </w:pPr>
      <w:r>
        <w:rPr>
          <w:color w:val="auto"/>
          <w:highlight w:val="none"/>
        </w:rPr>
        <w:br w:type="page" w:clear="all"/>
      </w:r>
      <w:r/>
    </w:p>
    <w:p>
      <w:pPr>
        <w:pStyle w:val="673"/>
        <w:contextualSpacing/>
        <w:spacing w:line="620" w:lineRule="exact"/>
        <w:rPr>
          <w:rFonts w:hint="eastAsia" w:ascii="Times New Roman" w:hAnsi="Times New Roman" w:eastAsia="宋体"/>
          <w:color w:val="auto"/>
          <w:highlight w:val="none"/>
        </w:rPr>
      </w:pPr>
      <w:r/>
      <w:bookmarkStart w:id="156" w:name="_Toc11641"/>
      <w:r>
        <w:rPr>
          <w:rFonts w:hint="eastAsia" w:ascii="Times New Roman" w:hAnsi="Times New Roman" w:eastAsia="宋体"/>
          <w:color w:val="auto"/>
          <w:highlight w:val="none"/>
        </w:rPr>
        <w:t xml:space="preserve">附件1</w:t>
      </w:r>
      <w:r>
        <w:rPr>
          <w:rFonts w:hint="eastAsia" w:eastAsia="宋体"/>
          <w:color w:val="auto"/>
          <w:highlight w:val="none"/>
          <w:lang w:val="en-US" w:eastAsia="zh-CN"/>
        </w:rPr>
        <w:t xml:space="preserve">7</w:t>
      </w:r>
      <w:r>
        <w:rPr>
          <w:rFonts w:ascii="Times New Roman" w:hAnsi="Times New Roman" w:eastAsia="宋体"/>
          <w:color w:val="auto"/>
          <w:highlight w:val="none"/>
        </w:rPr>
        <w:t xml:space="preserve"> </w:t>
      </w:r>
      <w:r>
        <w:rPr>
          <w:rFonts w:hint="eastAsia" w:ascii="Times New Roman" w:hAnsi="Times New Roman" w:eastAsia="宋体"/>
          <w:color w:val="auto"/>
          <w:highlight w:val="none"/>
        </w:rPr>
        <w:t xml:space="preserve">其他</w:t>
      </w:r>
      <w:bookmarkEnd w:id="153"/>
      <w:r/>
      <w:bookmarkEnd w:id="154"/>
      <w:r/>
      <w:bookmarkEnd w:id="156"/>
      <w:r/>
      <w:r/>
    </w:p>
    <w:p>
      <w:pPr>
        <w:ind w:firstLine="480"/>
        <w:jc w:val="left"/>
        <w:spacing w:line="440" w:lineRule="exact"/>
        <w:rPr>
          <w:rFonts w:hint="eastAsia" w:ascii="Times New Roman" w:hAnsi="Times New Roman"/>
          <w:bCs/>
          <w:color w:val="auto"/>
          <w:sz w:val="24"/>
          <w:szCs w:val="22"/>
          <w:highlight w:val="none"/>
        </w:rPr>
      </w:pPr>
      <w:r>
        <w:rPr>
          <w:rFonts w:hint="eastAsia" w:ascii="Times New Roman" w:hAnsi="Times New Roman"/>
          <w:bCs/>
          <w:color w:val="auto"/>
          <w:sz w:val="24"/>
          <w:szCs w:val="21"/>
          <w:highlight w:val="none"/>
        </w:rPr>
        <w:t xml:space="preserve">如果有的话</w:t>
      </w:r>
      <w:r>
        <w:rPr>
          <w:rFonts w:hint="eastAsia" w:ascii="Times New Roman" w:hAnsi="Times New Roman"/>
          <w:color w:val="auto"/>
          <w:sz w:val="24"/>
          <w:szCs w:val="22"/>
          <w:highlight w:val="none"/>
        </w:rPr>
        <w:t xml:space="preserve">，请按“第五章 评标方法与评标标准”要求提供相关证明材料或投标人认为需要提供的证明材料</w:t>
      </w:r>
      <w:r>
        <w:rPr>
          <w:rFonts w:hint="eastAsia" w:ascii="Times New Roman" w:hAnsi="Times New Roman"/>
          <w:bCs/>
          <w:color w:val="auto"/>
          <w:sz w:val="24"/>
          <w:szCs w:val="22"/>
          <w:highlight w:val="none"/>
        </w:rPr>
        <w:t xml:space="preserve">。</w:t>
      </w:r>
      <w:bookmarkEnd w:id="148"/>
      <w:r/>
      <w:bookmarkEnd w:id="149"/>
      <w:r/>
      <w:bookmarkEnd w:id="150"/>
      <w:r/>
      <w:bookmarkEnd w:id="151"/>
      <w:r/>
      <w:bookmarkEnd w:id="152"/>
      <w:r/>
      <w:r/>
    </w:p>
    <w:p>
      <w:pPr>
        <w:pStyle w:val="673"/>
        <w:contextualSpacing/>
        <w:spacing w:line="620" w:lineRule="exact"/>
        <w:rPr>
          <w:rFonts w:hint="eastAsia" w:ascii="宋体" w:hAnsi="宋体" w:eastAsia="宋体"/>
          <w:color w:val="auto"/>
          <w:highlight w:val="none"/>
        </w:rPr>
      </w:pPr>
      <w:r>
        <w:rPr>
          <w:rFonts w:ascii="宋体" w:hAnsi="宋体" w:eastAsia="宋体" w:cs="仿宋"/>
          <w:b w:val="0"/>
          <w:bCs w:val="0"/>
          <w:color w:val="auto"/>
          <w:sz w:val="32"/>
          <w:szCs w:val="32"/>
          <w:highlight w:val="none"/>
        </w:rPr>
        <w:br w:type="page" w:clear="all"/>
      </w:r>
      <w:bookmarkStart w:id="157" w:name="_Toc18753"/>
      <w:r>
        <w:rPr>
          <w:rFonts w:hint="eastAsia" w:ascii="宋体" w:hAnsi="宋体" w:eastAsia="宋体"/>
          <w:color w:val="auto"/>
          <w:highlight w:val="none"/>
        </w:rPr>
        <w:t xml:space="preserve">质疑函范本</w:t>
      </w:r>
      <w:bookmarkEnd w:id="157"/>
      <w:r/>
      <w:r/>
    </w:p>
    <w:p>
      <w:pPr>
        <w:jc w:val="left"/>
        <w:spacing w:before="240"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jc w:val="left"/>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jc w:val="left"/>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w:t>
      </w:r>
      <w:r/>
    </w:p>
    <w:p>
      <w:pPr>
        <w:jc w:val="left"/>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jc w:val="left"/>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签字(签章)：                   公章：                      </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p>
    <w:p>
      <w:pPr>
        <w:jc w:val="left"/>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1.供应商提出质疑时，应提交质疑函和必要的证明材料（线上获取采购文件后的</w:t>
      </w:r>
      <w:r>
        <w:rPr>
          <w:rFonts w:ascii="宋体" w:hAnsi="宋体"/>
          <w:color w:val="auto"/>
          <w:sz w:val="24"/>
          <w:szCs w:val="24"/>
          <w:highlight w:val="none"/>
        </w:rPr>
        <w:t xml:space="preserve">《投标供应商确认函》</w:t>
      </w:r>
      <w:r>
        <w:rPr>
          <w:rFonts w:hint="eastAsia" w:ascii="宋体" w:hAnsi="宋体"/>
          <w:color w:val="auto"/>
          <w:sz w:val="24"/>
          <w:szCs w:val="24"/>
          <w:highlight w:val="none"/>
        </w:rPr>
        <w:t xml:space="preserve">、质疑供应商的营业执照复印件等）。</w:t>
      </w:r>
      <w:r/>
    </w:p>
    <w:p>
      <w:pPr>
        <w:ind w:firstLine="480"/>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1"/>
      <w:footnotePr/>
      <w:endnotePr/>
      <w:type w:val="nextPage"/>
      <w:pgSz w:w="11907" w:h="16840" w:orient="portrait"/>
      <w:pgMar w:top="1134" w:right="885" w:bottom="1134" w:left="1366" w:header="567"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Berlin Sans FB Demi">
    <w:panose1 w:val="020E0802020502020306"/>
  </w:font>
  <w:font w:name="Cambria Math">
    <w:panose1 w:val="02040503050406030204"/>
  </w:font>
  <w:font w:name="Calibri Light">
    <w:panose1 w:val="020F0302020204030204"/>
  </w:font>
  <w:font w:name="Tahoma">
    <w:panose1 w:val="020B0604030504040204"/>
  </w:font>
  <w:font w:name="Cambria">
    <w:panose1 w:val="02040503050406030204"/>
  </w:font>
  <w:font w:name="仿宋_GB2312">
    <w:panose1 w:val="02010609060101010101"/>
  </w:font>
  <w:font w:name="华文中宋">
    <w:panose1 w:val="02010600040101010101"/>
  </w:font>
  <w:font w:name="Courier New">
    <w:panose1 w:val="02070309020205020404"/>
  </w:font>
  <w:font w:name="Arial">
    <w:panose1 w:val="020B0604020202020204"/>
  </w:font>
  <w:font w:name="仿宋">
    <w:panose1 w:val="02010609060101010101"/>
  </w:font>
  <w:font w:name="等线 Light">
    <w:panose1 w:val="02010600030101010101"/>
  </w:font>
  <w:font w:name="等线">
    <w:panose1 w:val="02010600030101010101"/>
  </w:font>
  <w:font w:name="楷体_GB2312">
    <w:panose1 w:val="02010609060101010101"/>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ind w:left="420"/>
      <w:jc w:val="center"/>
    </w:pPr>
    <w:r>
      <w:fldChar w:fldCharType="begin"/>
    </w:r>
    <w:r>
      <w:instrText xml:space="preserve">PAGE   \* MERGEFORMAT</w:instrText>
    </w:r>
    <w:r>
      <w:fldChar w:fldCharType="separate"/>
    </w:r>
    <w:r>
      <w:rPr>
        <w:lang w:val="zh-CN"/>
      </w:rPr>
      <w:t xml:space="preserve">2</w:t>
    </w:r>
    <w:r>
      <w:fldChar w:fldCharType="end"/>
    </w:r>
    <w:r/>
  </w:p>
  <w:p>
    <w:pPr>
      <w:pStyle w:val="7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5948579</wp:posOffset>
              </wp:positionH>
              <wp:positionV relativeFrom="paragraph">
                <wp:posOffset>5570</wp:posOffset>
              </wp:positionV>
              <wp:extent cx="240132" cy="131433"/>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24013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468.4pt;mso-position-horizontal:absolute;mso-position-vertical-relative:text;margin-top:0.4pt;mso-position-vertical:absolute;width:18.9pt;height:10.3pt;mso-wrap-distance-left:9.0pt;mso-wrap-distance-top:0.0pt;mso-wrap-distance-right:9.0pt;mso-wrap-distance-bottom:0.0pt;v-text-anchor:top;visibility:visible;" filled="f" stroked="f" strokeweight="0.50pt">
              <v:textbox inset="0,0,0,0">
                <w:txbxContent>
                  <w:p>
                    <w:pPr>
                      <w:pStyle w:val="7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41"/>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32"/>
      <w:isLgl w:val="false"/>
      <w:suff w:val="tab"/>
      <w:lvlText w:val="%1、"/>
      <w:lvlJc w:val="left"/>
      <w:pPr>
        <w:ind w:left="8772" w:hanging="375"/>
        <w:tabs>
          <w:tab w:val="left" w:pos="8772" w:leader="none"/>
        </w:tabs>
      </w:pPr>
      <w:rPr>
        <w:rFonts w:hint="eastAsia"/>
      </w:rPr>
    </w:lvl>
    <w:lvl w:ilvl="1">
      <w:start w:val="1"/>
      <w:numFmt w:val="lowerLetter"/>
      <w:isLgl w:val="false"/>
      <w:suff w:val="tab"/>
      <w:lvlText w:val="%2)"/>
      <w:lvlJc w:val="left"/>
      <w:pPr>
        <w:ind w:left="9237" w:hanging="420"/>
        <w:tabs>
          <w:tab w:val="left" w:pos="9237" w:leader="none"/>
        </w:tabs>
      </w:pPr>
    </w:lvl>
    <w:lvl w:ilvl="2">
      <w:start w:val="1"/>
      <w:numFmt w:val="lowerRoman"/>
      <w:isLgl w:val="false"/>
      <w:suff w:val="tab"/>
      <w:lvlText w:val="%3."/>
      <w:lvlJc w:val="right"/>
      <w:pPr>
        <w:ind w:left="9657" w:hanging="420"/>
        <w:tabs>
          <w:tab w:val="left" w:pos="9657" w:leader="none"/>
        </w:tabs>
      </w:pPr>
    </w:lvl>
    <w:lvl w:ilvl="3">
      <w:start w:val="1"/>
      <w:numFmt w:val="decimal"/>
      <w:isLgl w:val="false"/>
      <w:suff w:val="tab"/>
      <w:lvlText w:val="%4."/>
      <w:lvlJc w:val="left"/>
      <w:pPr>
        <w:ind w:left="10077" w:hanging="420"/>
        <w:tabs>
          <w:tab w:val="left" w:pos="10077" w:leader="none"/>
        </w:tabs>
      </w:pPr>
    </w:lvl>
    <w:lvl w:ilvl="4">
      <w:start w:val="1"/>
      <w:numFmt w:val="lowerLetter"/>
      <w:isLgl w:val="false"/>
      <w:suff w:val="tab"/>
      <w:lvlText w:val="%5)"/>
      <w:lvlJc w:val="left"/>
      <w:pPr>
        <w:ind w:left="10497" w:hanging="420"/>
        <w:tabs>
          <w:tab w:val="left" w:pos="10497" w:leader="none"/>
        </w:tabs>
      </w:pPr>
    </w:lvl>
    <w:lvl w:ilvl="5">
      <w:start w:val="1"/>
      <w:numFmt w:val="lowerRoman"/>
      <w:isLgl w:val="false"/>
      <w:suff w:val="tab"/>
      <w:lvlText w:val="%6."/>
      <w:lvlJc w:val="right"/>
      <w:pPr>
        <w:ind w:left="10917" w:hanging="420"/>
        <w:tabs>
          <w:tab w:val="left" w:pos="10917" w:leader="none"/>
        </w:tabs>
      </w:pPr>
    </w:lvl>
    <w:lvl w:ilvl="6">
      <w:start w:val="1"/>
      <w:numFmt w:val="decimal"/>
      <w:isLgl w:val="false"/>
      <w:suff w:val="tab"/>
      <w:lvlText w:val="%7."/>
      <w:lvlJc w:val="left"/>
      <w:pPr>
        <w:ind w:left="11337" w:hanging="420"/>
        <w:tabs>
          <w:tab w:val="left" w:pos="11337" w:leader="none"/>
        </w:tabs>
      </w:pPr>
    </w:lvl>
    <w:lvl w:ilvl="7">
      <w:start w:val="1"/>
      <w:numFmt w:val="lowerLetter"/>
      <w:isLgl w:val="false"/>
      <w:suff w:val="tab"/>
      <w:lvlText w:val="%8)"/>
      <w:lvlJc w:val="left"/>
      <w:pPr>
        <w:ind w:left="11757" w:hanging="420"/>
        <w:tabs>
          <w:tab w:val="left" w:pos="11757" w:leader="none"/>
        </w:tabs>
      </w:pPr>
    </w:lvl>
    <w:lvl w:ilvl="8">
      <w:start w:val="1"/>
      <w:numFmt w:val="lowerRoman"/>
      <w:isLgl w:val="false"/>
      <w:suff w:val="tab"/>
      <w:lvlText w:val="%9."/>
      <w:lvlJc w:val="right"/>
      <w:pPr>
        <w:ind w:left="12177" w:hanging="420"/>
        <w:tabs>
          <w:tab w:val="left" w:pos="12177" w:leader="none"/>
        </w:tabs>
      </w:pPr>
    </w:lvl>
  </w:abstractNum>
  <w:abstractNum w:abstractNumId="3">
    <w:multiLevelType w:val="hybridMultilevel"/>
    <w:lvl w:ilvl="0">
      <w:start w:val="1"/>
      <w:numFmt w:val="decimal"/>
      <w:pStyle w:val="94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1" w:default="1">
    <w:name w:val="Normal"/>
    <w:next w:val="683"/>
    <w:uiPriority w:val="0"/>
    <w:qFormat/>
    <w:pPr>
      <w:jc w:val="both"/>
      <w:widowControl w:val="off"/>
    </w:pPr>
    <w:rPr>
      <w:rFonts w:hint="default" w:ascii="Times New Roman" w:hAnsi="Times New Roman" w:eastAsia="宋体" w:cs="Times New Roman"/>
      <w:sz w:val="21"/>
    </w:rPr>
  </w:style>
  <w:style w:type="paragraph" w:styleId="672">
    <w:name w:val="Heading 1"/>
    <w:basedOn w:val="671"/>
    <w:next w:val="671"/>
    <w:link w:val="739"/>
    <w:uiPriority w:val="9"/>
    <w:qFormat/>
    <w:pPr>
      <w:jc w:val="center"/>
      <w:keepNext/>
      <w:tabs>
        <w:tab w:val="left" w:pos="200" w:leader="none"/>
      </w:tabs>
      <w:outlineLvl w:val="0"/>
    </w:pPr>
    <w:rPr>
      <w:rFonts w:ascii="宋体" w:hAnsi="宋体"/>
      <w:b/>
      <w:sz w:val="36"/>
      <w:lang w:val="zh-CN"/>
    </w:rPr>
  </w:style>
  <w:style w:type="paragraph" w:styleId="673">
    <w:name w:val="Heading 2"/>
    <w:basedOn w:val="671"/>
    <w:next w:val="671"/>
    <w:link w:val="740"/>
    <w:uiPriority w:val="0"/>
    <w:qFormat/>
    <w:pPr>
      <w:jc w:val="center"/>
      <w:keepNext/>
      <w:outlineLvl w:val="1"/>
    </w:pPr>
    <w:rPr>
      <w:rFonts w:eastAsia="楷体_GB2312"/>
      <w:b/>
      <w:bCs/>
      <w:sz w:val="28"/>
      <w:szCs w:val="28"/>
      <w:lang w:val="zh-CN"/>
    </w:rPr>
  </w:style>
  <w:style w:type="paragraph" w:styleId="674">
    <w:name w:val="Heading 3"/>
    <w:basedOn w:val="671"/>
    <w:next w:val="671"/>
    <w:link w:val="741"/>
    <w:uiPriority w:val="0"/>
    <w:qFormat/>
    <w:pPr>
      <w:jc w:val="center"/>
      <w:keepNext/>
      <w:outlineLvl w:val="2"/>
    </w:pPr>
    <w:rPr>
      <w:rFonts w:ascii="宋体" w:hAnsi="宋体"/>
      <w:sz w:val="28"/>
    </w:rPr>
  </w:style>
  <w:style w:type="paragraph" w:styleId="675">
    <w:name w:val="Heading 4"/>
    <w:basedOn w:val="671"/>
    <w:next w:val="671"/>
    <w:link w:val="742"/>
    <w:uiPriority w:val="0"/>
    <w:qFormat/>
    <w:pPr>
      <w:keepNext/>
      <w:outlineLvl w:val="3"/>
    </w:pPr>
    <w:rPr>
      <w:b/>
      <w:bCs/>
      <w:sz w:val="18"/>
    </w:rPr>
  </w:style>
  <w:style w:type="paragraph" w:styleId="676">
    <w:name w:val="Heading 5"/>
    <w:basedOn w:val="671"/>
    <w:next w:val="671"/>
    <w:link w:val="743"/>
    <w:uiPriority w:val="0"/>
    <w:qFormat/>
    <w:pPr>
      <w:jc w:val="center"/>
      <w:keepNext/>
      <w:outlineLvl w:val="4"/>
    </w:pPr>
    <w:rPr>
      <w:b/>
      <w:bCs/>
      <w:sz w:val="18"/>
    </w:rPr>
  </w:style>
  <w:style w:type="paragraph" w:styleId="677">
    <w:name w:val="Heading 6"/>
    <w:basedOn w:val="671"/>
    <w:next w:val="671"/>
    <w:link w:val="744"/>
    <w:uiPriority w:val="9"/>
    <w:qFormat/>
    <w:pPr>
      <w:keepLines/>
      <w:keepNext/>
      <w:spacing w:before="240" w:after="64" w:line="320" w:lineRule="auto"/>
      <w:outlineLvl w:val="5"/>
    </w:pPr>
    <w:rPr>
      <w:rFonts w:ascii="等线 Light" w:hAnsi="等线 Light" w:eastAsia="等线 Light"/>
      <w:b/>
      <w:bCs/>
      <w:sz w:val="24"/>
      <w:szCs w:val="24"/>
    </w:rPr>
  </w:style>
  <w:style w:type="paragraph" w:styleId="678">
    <w:name w:val="Heading 7"/>
    <w:basedOn w:val="671"/>
    <w:next w:val="671"/>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679">
    <w:name w:val="Heading 8"/>
    <w:basedOn w:val="671"/>
    <w:next w:val="671"/>
    <w:link w:val="746"/>
    <w:uiPriority w:val="9"/>
    <w:unhideWhenUsed/>
    <w:qFormat/>
    <w:pPr>
      <w:keepLines/>
      <w:keepNext/>
      <w:spacing w:before="320" w:after="200"/>
      <w:outlineLvl w:val="7"/>
    </w:pPr>
    <w:rPr>
      <w:rFonts w:ascii="Arial" w:hAnsi="Arial" w:eastAsia="Arial" w:cs="Arial"/>
      <w:i/>
      <w:iCs/>
      <w:sz w:val="22"/>
      <w:szCs w:val="22"/>
    </w:rPr>
  </w:style>
  <w:style w:type="paragraph" w:styleId="680">
    <w:name w:val="Heading 9"/>
    <w:basedOn w:val="671"/>
    <w:next w:val="671"/>
    <w:link w:val="747"/>
    <w:uiPriority w:val="9"/>
    <w:unhideWhenUsed/>
    <w:qFormat/>
    <w:pPr>
      <w:keepLines/>
      <w:keepNext/>
      <w:spacing w:before="320" w:after="200"/>
      <w:outlineLvl w:val="8"/>
    </w:pPr>
    <w:rPr>
      <w:rFonts w:ascii="Arial" w:hAnsi="Arial" w:eastAsia="Arial" w:cs="Arial"/>
      <w:i/>
      <w:iCs/>
      <w:szCs w:val="21"/>
    </w:rPr>
  </w:style>
  <w:style w:type="character" w:styleId="681" w:default="1">
    <w:name w:val="Default Paragraph Font"/>
    <w:uiPriority w:val="1"/>
    <w:semiHidden/>
    <w:unhideWhenUsed/>
    <w:qFormat/>
  </w:style>
  <w:style w:type="table" w:styleId="682" w:default="1">
    <w:name w:val="Normal Table"/>
    <w:uiPriority w:val="99"/>
    <w:semiHidden/>
    <w:unhideWhenUsed/>
    <w:qFormat/>
    <w:tblPr>
      <w:tblCellMar>
        <w:left w:w="108" w:type="dxa"/>
        <w:top w:w="0" w:type="dxa"/>
        <w:right w:w="108" w:type="dxa"/>
        <w:bottom w:w="0" w:type="dxa"/>
      </w:tblCellMar>
    </w:tblPr>
  </w:style>
  <w:style w:type="paragraph" w:styleId="683">
    <w:name w:val="Body Text"/>
    <w:basedOn w:val="671"/>
    <w:link w:val="902"/>
    <w:uiPriority w:val="0"/>
    <w:qFormat/>
    <w:rPr>
      <w:rFonts w:ascii="楷体_GB2312" w:hAnsi="Arial" w:eastAsia="楷体_GB2312"/>
      <w:sz w:val="28"/>
      <w:lang w:val="zh-CN"/>
    </w:rPr>
  </w:style>
  <w:style w:type="paragraph" w:styleId="684">
    <w:name w:val="toc 7"/>
    <w:basedOn w:val="671"/>
    <w:next w:val="671"/>
    <w:uiPriority w:val="0"/>
    <w:unhideWhenUsed/>
    <w:qFormat/>
    <w:pPr>
      <w:ind w:left="1701"/>
      <w:spacing w:after="57"/>
    </w:pPr>
  </w:style>
  <w:style w:type="paragraph" w:styleId="685">
    <w:name w:val="index 8"/>
    <w:basedOn w:val="671"/>
    <w:next w:val="671"/>
    <w:uiPriority w:val="0"/>
    <w:qFormat/>
    <w:pPr>
      <w:ind w:left="1400"/>
    </w:pPr>
  </w:style>
  <w:style w:type="paragraph" w:styleId="686">
    <w:name w:val="Normal Indent"/>
    <w:basedOn w:val="671"/>
    <w:link w:val="899"/>
    <w:uiPriority w:val="0"/>
    <w:qFormat/>
    <w:pPr>
      <w:ind w:firstLine="420"/>
    </w:pPr>
    <w:rPr>
      <w:sz w:val="20"/>
      <w:lang w:val="zh-CN"/>
    </w:rPr>
  </w:style>
  <w:style w:type="paragraph" w:styleId="687">
    <w:name w:val="Caption"/>
    <w:basedOn w:val="671"/>
    <w:next w:val="671"/>
    <w:uiPriority w:val="35"/>
    <w:semiHidden/>
    <w:unhideWhenUsed/>
    <w:qFormat/>
    <w:pPr>
      <w:spacing w:line="276" w:lineRule="auto"/>
    </w:pPr>
    <w:rPr>
      <w:b/>
      <w:bCs/>
      <w:color w:val="4f81bd"/>
      <w:sz w:val="18"/>
      <w:szCs w:val="18"/>
    </w:rPr>
  </w:style>
  <w:style w:type="paragraph" w:styleId="688">
    <w:name w:val="index 5"/>
    <w:basedOn w:val="671"/>
    <w:next w:val="671"/>
    <w:uiPriority w:val="0"/>
    <w:qFormat/>
    <w:pPr>
      <w:ind w:left="800"/>
    </w:pPr>
  </w:style>
  <w:style w:type="paragraph" w:styleId="689">
    <w:name w:val="Document Map"/>
    <w:basedOn w:val="671"/>
    <w:link w:val="900"/>
    <w:uiPriority w:val="0"/>
    <w:qFormat/>
    <w:pPr>
      <w:shd w:val="clear" w:color="auto" w:fill="000080"/>
    </w:pPr>
  </w:style>
  <w:style w:type="paragraph" w:styleId="690">
    <w:name w:val="annotation text"/>
    <w:basedOn w:val="671"/>
    <w:link w:val="901"/>
    <w:uiPriority w:val="0"/>
    <w:qFormat/>
    <w:pPr>
      <w:jc w:val="left"/>
    </w:pPr>
    <w:rPr>
      <w:sz w:val="20"/>
      <w:lang w:val="zh-CN"/>
    </w:rPr>
  </w:style>
  <w:style w:type="paragraph" w:styleId="691">
    <w:name w:val="index 6"/>
    <w:basedOn w:val="671"/>
    <w:next w:val="671"/>
    <w:uiPriority w:val="0"/>
    <w:qFormat/>
    <w:pPr>
      <w:ind w:left="1000"/>
    </w:pPr>
  </w:style>
  <w:style w:type="paragraph" w:styleId="692">
    <w:name w:val="Body Text Indent"/>
    <w:basedOn w:val="671"/>
    <w:link w:val="903"/>
    <w:uiPriority w:val="0"/>
    <w:qFormat/>
    <w:pPr>
      <w:ind w:firstLine="574"/>
      <w:spacing w:line="312" w:lineRule="atLeast"/>
    </w:pPr>
    <w:rPr>
      <w:rFonts w:ascii="宋体"/>
      <w:sz w:val="28"/>
    </w:rPr>
  </w:style>
  <w:style w:type="paragraph" w:styleId="693">
    <w:name w:val="Block Text"/>
    <w:basedOn w:val="671"/>
    <w:uiPriority w:val="0"/>
    <w:qFormat/>
    <w:pPr>
      <w:ind w:left="1890" w:right="11" w:hanging="1409"/>
      <w:spacing w:before="89"/>
      <w:tabs>
        <w:tab w:val="left" w:pos="822" w:leader="none"/>
        <w:tab w:val="left" w:pos="2205" w:leader="none"/>
        <w:tab w:val="left" w:pos="9000" w:leader="none"/>
      </w:tabs>
    </w:pPr>
    <w:rPr>
      <w:sz w:val="24"/>
    </w:rPr>
  </w:style>
  <w:style w:type="paragraph" w:styleId="694">
    <w:name w:val="index 4"/>
    <w:basedOn w:val="671"/>
    <w:next w:val="671"/>
    <w:uiPriority w:val="0"/>
    <w:qFormat/>
    <w:pPr>
      <w:ind w:left="600"/>
    </w:pPr>
  </w:style>
  <w:style w:type="paragraph" w:styleId="695">
    <w:name w:val="toc 5"/>
    <w:basedOn w:val="671"/>
    <w:next w:val="671"/>
    <w:uiPriority w:val="0"/>
    <w:unhideWhenUsed/>
    <w:qFormat/>
    <w:pPr>
      <w:ind w:left="1134"/>
      <w:spacing w:after="57"/>
    </w:pPr>
  </w:style>
  <w:style w:type="paragraph" w:styleId="696">
    <w:name w:val="toc 3"/>
    <w:basedOn w:val="671"/>
    <w:next w:val="671"/>
    <w:uiPriority w:val="39"/>
    <w:unhideWhenUsed/>
    <w:qFormat/>
    <w:pPr>
      <w:ind w:left="840"/>
    </w:pPr>
  </w:style>
  <w:style w:type="paragraph" w:styleId="697">
    <w:name w:val="Plain Text"/>
    <w:basedOn w:val="671"/>
    <w:link w:val="904"/>
    <w:uiPriority w:val="0"/>
    <w:qFormat/>
    <w:rPr>
      <w:rFonts w:ascii="宋体" w:hAnsi="Courier New"/>
      <w:sz w:val="20"/>
      <w:lang w:val="zh-CN"/>
    </w:rPr>
  </w:style>
  <w:style w:type="paragraph" w:styleId="698">
    <w:name w:val="toc 8"/>
    <w:basedOn w:val="671"/>
    <w:next w:val="671"/>
    <w:uiPriority w:val="0"/>
    <w:unhideWhenUsed/>
    <w:qFormat/>
    <w:pPr>
      <w:ind w:left="1984"/>
      <w:spacing w:after="57"/>
    </w:pPr>
  </w:style>
  <w:style w:type="paragraph" w:styleId="699">
    <w:name w:val="index 3"/>
    <w:basedOn w:val="671"/>
    <w:next w:val="671"/>
    <w:uiPriority w:val="0"/>
    <w:qFormat/>
    <w:pPr>
      <w:ind w:left="400"/>
    </w:pPr>
  </w:style>
  <w:style w:type="paragraph" w:styleId="700">
    <w:name w:val="Date"/>
    <w:basedOn w:val="671"/>
    <w:next w:val="671"/>
    <w:link w:val="905"/>
    <w:uiPriority w:val="0"/>
    <w:qFormat/>
    <w:pPr>
      <w:spacing w:line="312" w:lineRule="atLeast"/>
    </w:pPr>
    <w:rPr>
      <w:rFonts w:ascii="宋体"/>
      <w:sz w:val="28"/>
      <w:lang w:val="zh-CN"/>
    </w:rPr>
  </w:style>
  <w:style w:type="paragraph" w:styleId="701">
    <w:name w:val="Body Text Indent 2"/>
    <w:basedOn w:val="671"/>
    <w:link w:val="906"/>
    <w:uiPriority w:val="0"/>
    <w:qFormat/>
    <w:pPr>
      <w:ind w:left="1890" w:hanging="1409"/>
      <w:tabs>
        <w:tab w:val="left" w:pos="1785" w:leader="none"/>
        <w:tab w:val="left" w:pos="1887" w:leader="none"/>
        <w:tab w:val="left" w:pos="2112" w:leader="none"/>
        <w:tab w:val="left" w:pos="9000" w:leader="none"/>
      </w:tabs>
    </w:pPr>
    <w:rPr>
      <w:sz w:val="24"/>
    </w:rPr>
  </w:style>
  <w:style w:type="paragraph" w:styleId="702">
    <w:name w:val="endnote text"/>
    <w:basedOn w:val="671"/>
    <w:link w:val="897"/>
    <w:uiPriority w:val="0"/>
    <w:unhideWhenUsed/>
    <w:qFormat/>
    <w:rPr>
      <w:sz w:val="20"/>
    </w:rPr>
  </w:style>
  <w:style w:type="paragraph" w:styleId="703">
    <w:name w:val="Balloon Text"/>
    <w:basedOn w:val="671"/>
    <w:link w:val="907"/>
    <w:uiPriority w:val="0"/>
    <w:qFormat/>
    <w:rPr>
      <w:sz w:val="18"/>
      <w:szCs w:val="18"/>
      <w:lang w:val="zh-CN"/>
    </w:rPr>
  </w:style>
  <w:style w:type="paragraph" w:styleId="704">
    <w:name w:val="Footer"/>
    <w:basedOn w:val="671"/>
    <w:link w:val="767"/>
    <w:uiPriority w:val="99"/>
    <w:qFormat/>
    <w:pPr>
      <w:jc w:val="left"/>
      <w:tabs>
        <w:tab w:val="center" w:pos="4153" w:leader="none"/>
        <w:tab w:val="right" w:pos="8306" w:leader="none"/>
      </w:tabs>
    </w:pPr>
    <w:rPr>
      <w:sz w:val="18"/>
    </w:rPr>
  </w:style>
  <w:style w:type="paragraph" w:styleId="705">
    <w:name w:val="envelope return"/>
    <w:basedOn w:val="671"/>
    <w:uiPriority w:val="0"/>
    <w:qFormat/>
    <w:rPr>
      <w:rFonts w:ascii="Arial" w:hAnsi="Arial"/>
    </w:rPr>
  </w:style>
  <w:style w:type="paragraph" w:styleId="706">
    <w:name w:val="Header"/>
    <w:basedOn w:val="671"/>
    <w:link w:val="765"/>
    <w:uiPriority w:val="99"/>
    <w:qFormat/>
    <w:pPr>
      <w:jc w:val="center"/>
      <w:tabs>
        <w:tab w:val="center" w:pos="4153" w:leader="none"/>
        <w:tab w:val="right" w:pos="8306" w:leader="none"/>
      </w:tabs>
      <w:pBdr>
        <w:bottom w:val="single" w:color="000000" w:sz="6" w:space="1"/>
      </w:pBdr>
    </w:pPr>
    <w:rPr>
      <w:sz w:val="18"/>
    </w:rPr>
  </w:style>
  <w:style w:type="paragraph" w:styleId="707">
    <w:name w:val="Signature"/>
    <w:basedOn w:val="671"/>
    <w:link w:val="908"/>
    <w:uiPriority w:val="0"/>
    <w:qFormat/>
    <w:pPr>
      <w:jc w:val="center"/>
      <w:spacing w:after="600" w:line="312" w:lineRule="atLeast"/>
    </w:pPr>
    <w:rPr>
      <w:rFonts w:eastAsia="仿宋_GB2312"/>
      <w:sz w:val="24"/>
      <w:lang w:val="zh-CN"/>
    </w:rPr>
  </w:style>
  <w:style w:type="paragraph" w:styleId="708">
    <w:name w:val="toc 1"/>
    <w:basedOn w:val="671"/>
    <w:next w:val="671"/>
    <w:uiPriority w:val="39"/>
    <w:qFormat/>
    <w:pPr>
      <w:spacing w:line="460" w:lineRule="exact"/>
    </w:pPr>
    <w:rPr>
      <w:b/>
      <w:sz w:val="28"/>
    </w:rPr>
  </w:style>
  <w:style w:type="paragraph" w:styleId="709">
    <w:name w:val="toc 4"/>
    <w:basedOn w:val="671"/>
    <w:next w:val="671"/>
    <w:uiPriority w:val="0"/>
    <w:unhideWhenUsed/>
    <w:qFormat/>
    <w:pPr>
      <w:ind w:left="850"/>
      <w:spacing w:after="57"/>
    </w:pPr>
  </w:style>
  <w:style w:type="paragraph" w:styleId="710">
    <w:name w:val="index heading"/>
    <w:basedOn w:val="671"/>
    <w:next w:val="711"/>
    <w:uiPriority w:val="0"/>
    <w:qFormat/>
  </w:style>
  <w:style w:type="paragraph" w:styleId="711">
    <w:name w:val="index 1"/>
    <w:basedOn w:val="671"/>
    <w:next w:val="671"/>
    <w:uiPriority w:val="0"/>
    <w:unhideWhenUsed/>
    <w:qFormat/>
  </w:style>
  <w:style w:type="paragraph" w:styleId="712">
    <w:name w:val="Subtitle"/>
    <w:basedOn w:val="671"/>
    <w:next w:val="671"/>
    <w:link w:val="759"/>
    <w:uiPriority w:val="0"/>
    <w:qFormat/>
    <w:pPr>
      <w:jc w:val="center"/>
      <w:spacing w:before="240" w:after="60" w:line="312" w:lineRule="auto"/>
      <w:outlineLvl w:val="1"/>
    </w:pPr>
    <w:rPr>
      <w:rFonts w:ascii="Cambria" w:hAnsi="Cambria"/>
      <w:b/>
      <w:bCs/>
      <w:sz w:val="32"/>
      <w:szCs w:val="32"/>
    </w:rPr>
  </w:style>
  <w:style w:type="paragraph" w:styleId="713">
    <w:name w:val="footnote text"/>
    <w:basedOn w:val="671"/>
    <w:link w:val="895"/>
    <w:uiPriority w:val="99"/>
    <w:qFormat/>
    <w:pPr>
      <w:jc w:val="left"/>
    </w:pPr>
    <w:rPr>
      <w:sz w:val="18"/>
      <w:szCs w:val="18"/>
      <w:lang w:val="zh-CN"/>
    </w:rPr>
  </w:style>
  <w:style w:type="paragraph" w:styleId="714">
    <w:name w:val="toc 6"/>
    <w:basedOn w:val="671"/>
    <w:next w:val="671"/>
    <w:uiPriority w:val="0"/>
    <w:unhideWhenUsed/>
    <w:qFormat/>
    <w:pPr>
      <w:ind w:left="1417"/>
      <w:spacing w:after="57"/>
    </w:pPr>
  </w:style>
  <w:style w:type="paragraph" w:styleId="715">
    <w:name w:val="Body Text Indent 3"/>
    <w:basedOn w:val="671"/>
    <w:link w:val="909"/>
    <w:uiPriority w:val="0"/>
    <w:qFormat/>
    <w:pPr>
      <w:ind w:firstLine="555"/>
    </w:pPr>
    <w:rPr>
      <w:b/>
      <w:bCs/>
      <w:sz w:val="28"/>
      <w:u w:val="single"/>
    </w:rPr>
  </w:style>
  <w:style w:type="paragraph" w:styleId="716">
    <w:name w:val="index 7"/>
    <w:basedOn w:val="671"/>
    <w:next w:val="671"/>
    <w:uiPriority w:val="0"/>
    <w:qFormat/>
    <w:pPr>
      <w:ind w:left="1200"/>
    </w:pPr>
  </w:style>
  <w:style w:type="paragraph" w:styleId="717">
    <w:name w:val="index 9"/>
    <w:basedOn w:val="671"/>
    <w:next w:val="671"/>
    <w:uiPriority w:val="0"/>
    <w:qFormat/>
    <w:pPr>
      <w:ind w:left="1600"/>
    </w:pPr>
  </w:style>
  <w:style w:type="paragraph" w:styleId="718">
    <w:name w:val="table of figures"/>
    <w:basedOn w:val="671"/>
    <w:next w:val="671"/>
    <w:uiPriority w:val="0"/>
    <w:qFormat/>
    <w:pPr>
      <w:ind w:left="840" w:hanging="420"/>
    </w:pPr>
  </w:style>
  <w:style w:type="paragraph" w:styleId="719">
    <w:name w:val="toc 2"/>
    <w:basedOn w:val="671"/>
    <w:next w:val="671"/>
    <w:uiPriority w:val="39"/>
    <w:qFormat/>
    <w:pPr>
      <w:ind w:left="200"/>
      <w:spacing w:line="400" w:lineRule="exact"/>
    </w:pPr>
    <w:rPr>
      <w:sz w:val="24"/>
    </w:rPr>
  </w:style>
  <w:style w:type="paragraph" w:styleId="720">
    <w:name w:val="toc 9"/>
    <w:basedOn w:val="671"/>
    <w:next w:val="671"/>
    <w:uiPriority w:val="0"/>
    <w:unhideWhenUsed/>
    <w:qFormat/>
    <w:pPr>
      <w:ind w:left="2268"/>
      <w:spacing w:after="57"/>
    </w:pPr>
  </w:style>
  <w:style w:type="paragraph" w:styleId="721">
    <w:name w:val="HTML Preformatted"/>
    <w:basedOn w:val="671"/>
    <w:link w:val="91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lang w:val="zh-CN"/>
    </w:rPr>
  </w:style>
  <w:style w:type="paragraph" w:styleId="722">
    <w:name w:val="Normal (Web)"/>
    <w:basedOn w:val="671"/>
    <w:uiPriority w:val="0"/>
    <w:qFormat/>
    <w:pPr>
      <w:jc w:val="left"/>
      <w:spacing w:before="100" w:beforeAutospacing="1" w:after="100" w:afterAutospacing="1"/>
      <w:widowControl/>
    </w:pPr>
    <w:rPr>
      <w:rFonts w:ascii="宋体" w:hAnsi="宋体" w:cs="宋体"/>
      <w:sz w:val="24"/>
      <w:szCs w:val="24"/>
    </w:rPr>
  </w:style>
  <w:style w:type="paragraph" w:styleId="723">
    <w:name w:val="index 2"/>
    <w:basedOn w:val="671"/>
    <w:next w:val="671"/>
    <w:uiPriority w:val="0"/>
    <w:qFormat/>
    <w:pPr>
      <w:ind w:left="200"/>
    </w:pPr>
  </w:style>
  <w:style w:type="paragraph" w:styleId="724">
    <w:name w:val="Title"/>
    <w:basedOn w:val="671"/>
    <w:next w:val="671"/>
    <w:link w:val="757"/>
    <w:uiPriority w:val="0"/>
    <w:qFormat/>
    <w:pPr>
      <w:jc w:val="center"/>
      <w:spacing w:before="240" w:after="60"/>
      <w:outlineLvl w:val="0"/>
    </w:pPr>
    <w:rPr>
      <w:rFonts w:ascii="等线 Light" w:hAnsi="等线 Light"/>
      <w:b/>
      <w:bCs/>
      <w:sz w:val="32"/>
      <w:szCs w:val="32"/>
      <w:lang w:val="zh-CN"/>
    </w:rPr>
  </w:style>
  <w:style w:type="paragraph" w:styleId="725">
    <w:name w:val="annotation subject"/>
    <w:basedOn w:val="690"/>
    <w:next w:val="690"/>
    <w:link w:val="911"/>
    <w:uiPriority w:val="0"/>
    <w:qFormat/>
    <w:rPr>
      <w:b/>
      <w:bCs/>
    </w:rPr>
  </w:style>
  <w:style w:type="paragraph" w:styleId="726">
    <w:name w:val="Body Text First Indent"/>
    <w:basedOn w:val="683"/>
    <w:next w:val="727"/>
    <w:link w:val="1018"/>
    <w:uiPriority w:val="0"/>
    <w:semiHidden/>
    <w:unhideWhenUsed/>
    <w:qFormat/>
    <w:pPr>
      <w:ind w:firstLine="420"/>
      <w:spacing w:after="120"/>
    </w:pPr>
    <w:rPr>
      <w:rFonts w:ascii="Times New Roman" w:hAnsi="Times New Roman" w:eastAsia="宋体"/>
      <w:sz w:val="21"/>
      <w:lang w:val="en-US"/>
    </w:rPr>
  </w:style>
  <w:style w:type="paragraph" w:styleId="727">
    <w:name w:val="Body Text First Indent 2"/>
    <w:basedOn w:val="692"/>
    <w:next w:val="726"/>
    <w:link w:val="1019"/>
    <w:uiPriority w:val="0"/>
    <w:qFormat/>
    <w:pPr>
      <w:ind w:left="420" w:firstLine="420"/>
      <w:spacing w:after="120"/>
    </w:pPr>
    <w:rPr>
      <w:rFonts w:ascii="Times New Roman"/>
      <w:color w:val="ff0000"/>
      <w:sz w:val="24"/>
    </w:rPr>
  </w:style>
  <w:style w:type="table" w:styleId="728">
    <w:name w:val="Table Grid"/>
    <w:basedOn w:val="682"/>
    <w:uiPriority w:val="3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9">
    <w:name w:val="Strong"/>
    <w:uiPriority w:val="0"/>
    <w:qFormat/>
    <w:rPr>
      <w:b/>
      <w:bCs/>
    </w:rPr>
  </w:style>
  <w:style w:type="character" w:styleId="730">
    <w:name w:val="endnote reference"/>
    <w:uiPriority w:val="99"/>
    <w:semiHidden/>
    <w:unhideWhenUsed/>
    <w:qFormat/>
    <w:rPr>
      <w:vertAlign w:val="superscript"/>
    </w:rPr>
  </w:style>
  <w:style w:type="character" w:styleId="731">
    <w:name w:val="page number"/>
    <w:uiPriority w:val="0"/>
    <w:qFormat/>
  </w:style>
  <w:style w:type="character" w:styleId="732">
    <w:name w:val="FollowedHyperlink"/>
    <w:uiPriority w:val="0"/>
    <w:unhideWhenUsed/>
    <w:qFormat/>
    <w:rPr>
      <w:color w:val="800080"/>
      <w:u w:val="single"/>
    </w:rPr>
  </w:style>
  <w:style w:type="character" w:styleId="733">
    <w:name w:val="Emphasis"/>
    <w:uiPriority w:val="20"/>
    <w:qFormat/>
    <w:rPr>
      <w:i/>
      <w:iCs/>
    </w:rPr>
  </w:style>
  <w:style w:type="character" w:styleId="734">
    <w:name w:val="line number"/>
    <w:uiPriority w:val="0"/>
    <w:qFormat/>
  </w:style>
  <w:style w:type="character" w:styleId="735">
    <w:name w:val="Hyperlink"/>
    <w:uiPriority w:val="99"/>
    <w:qFormat/>
    <w:rPr>
      <w:color w:val="0000ff"/>
      <w:u w:val="single"/>
    </w:rPr>
  </w:style>
  <w:style w:type="character" w:styleId="736">
    <w:name w:val="annotation reference"/>
    <w:uiPriority w:val="99"/>
    <w:qFormat/>
    <w:rPr>
      <w:sz w:val="21"/>
      <w:szCs w:val="21"/>
    </w:rPr>
  </w:style>
  <w:style w:type="character" w:styleId="737">
    <w:name w:val="footnote reference"/>
    <w:uiPriority w:val="99"/>
    <w:unhideWhenUsed/>
    <w:qFormat/>
    <w:rPr>
      <w:vertAlign w:val="superscript"/>
    </w:rPr>
  </w:style>
  <w:style w:type="paragraph" w:styleId="738" w:customStyle="1">
    <w:name w:val="段"/>
    <w:next w:val="671"/>
    <w:uiPriority w:val="0"/>
    <w:qFormat/>
    <w:pPr>
      <w:ind w:firstLine="200"/>
      <w:jc w:val="both"/>
    </w:pPr>
    <w:rPr>
      <w:rFonts w:hint="default" w:ascii="宋体" w:hAnsi="Times New Roman" w:eastAsia="宋体" w:cs="Times New Roman"/>
      <w:sz w:val="21"/>
      <w:szCs w:val="22"/>
    </w:rPr>
  </w:style>
  <w:style w:type="character" w:styleId="739" w:customStyle="1">
    <w:name w:val="标题 1 字符"/>
    <w:link w:val="672"/>
    <w:uiPriority w:val="9"/>
    <w:qFormat/>
    <w:rPr>
      <w:rFonts w:ascii="宋体" w:hAnsi="宋体" w:eastAsia="宋体" w:cs="Times New Roman"/>
      <w:b/>
      <w:sz w:val="36"/>
      <w:szCs w:val="20"/>
      <w:lang w:val="zh-CN"/>
    </w:rPr>
  </w:style>
  <w:style w:type="character" w:styleId="740" w:customStyle="1">
    <w:name w:val="标题 2 字符3"/>
    <w:link w:val="673"/>
    <w:uiPriority w:val="0"/>
    <w:qFormat/>
    <w:rPr>
      <w:rFonts w:ascii="Times New Roman" w:hAnsi="Times New Roman" w:eastAsia="楷体_GB2312" w:cs="Times New Roman"/>
      <w:b/>
      <w:bCs/>
      <w:sz w:val="28"/>
      <w:szCs w:val="28"/>
      <w:lang w:val="zh-CN"/>
    </w:rPr>
  </w:style>
  <w:style w:type="character" w:styleId="741" w:customStyle="1">
    <w:name w:val="标题 3 字符"/>
    <w:link w:val="674"/>
    <w:uiPriority w:val="0"/>
    <w:qFormat/>
    <w:rPr>
      <w:rFonts w:ascii="宋体" w:hAnsi="宋体" w:eastAsia="宋体" w:cs="Times New Roman"/>
      <w:sz w:val="28"/>
      <w:szCs w:val="20"/>
    </w:rPr>
  </w:style>
  <w:style w:type="character" w:styleId="742" w:customStyle="1">
    <w:name w:val="标题 4 字符"/>
    <w:link w:val="675"/>
    <w:uiPriority w:val="9"/>
    <w:qFormat/>
    <w:rPr>
      <w:rFonts w:ascii="Times New Roman" w:hAnsi="Times New Roman" w:eastAsia="宋体" w:cs="Times New Roman"/>
      <w:b/>
      <w:bCs/>
      <w:sz w:val="18"/>
      <w:szCs w:val="20"/>
    </w:rPr>
  </w:style>
  <w:style w:type="character" w:styleId="743" w:customStyle="1">
    <w:name w:val="标题 5 字符"/>
    <w:link w:val="676"/>
    <w:uiPriority w:val="0"/>
    <w:qFormat/>
    <w:rPr>
      <w:rFonts w:ascii="Times New Roman" w:hAnsi="Times New Roman" w:eastAsia="宋体" w:cs="Times New Roman"/>
      <w:b/>
      <w:bCs/>
      <w:sz w:val="18"/>
      <w:szCs w:val="20"/>
    </w:rPr>
  </w:style>
  <w:style w:type="character" w:styleId="744" w:customStyle="1">
    <w:name w:val="标题 6 字符"/>
    <w:link w:val="677"/>
    <w:uiPriority w:val="9"/>
    <w:qFormat/>
    <w:rPr>
      <w:rFonts w:ascii="等线 Light" w:hAnsi="等线 Light" w:eastAsia="等线 Light" w:cs="Times New Roman"/>
      <w:b/>
      <w:bCs/>
      <w:sz w:val="24"/>
      <w:szCs w:val="24"/>
    </w:rPr>
  </w:style>
  <w:style w:type="character" w:styleId="745" w:customStyle="1">
    <w:name w:val="标题 7 字符"/>
    <w:link w:val="678"/>
    <w:uiPriority w:val="9"/>
    <w:qFormat/>
    <w:rPr>
      <w:rFonts w:ascii="Arial" w:hAnsi="Arial" w:eastAsia="Arial" w:cs="Arial"/>
      <w:b/>
      <w:bCs/>
      <w:i/>
      <w:iCs/>
      <w:sz w:val="22"/>
      <w:szCs w:val="22"/>
    </w:rPr>
  </w:style>
  <w:style w:type="character" w:styleId="746" w:customStyle="1">
    <w:name w:val="标题 8 字符"/>
    <w:link w:val="679"/>
    <w:uiPriority w:val="9"/>
    <w:qFormat/>
    <w:rPr>
      <w:rFonts w:ascii="Arial" w:hAnsi="Arial" w:eastAsia="Arial" w:cs="Arial"/>
      <w:i/>
      <w:iCs/>
      <w:sz w:val="22"/>
      <w:szCs w:val="22"/>
    </w:rPr>
  </w:style>
  <w:style w:type="character" w:styleId="747" w:customStyle="1">
    <w:name w:val="标题 9 字符"/>
    <w:link w:val="680"/>
    <w:uiPriority w:val="9"/>
    <w:qFormat/>
    <w:rPr>
      <w:rFonts w:ascii="Arial" w:hAnsi="Arial" w:eastAsia="Arial" w:cs="Arial"/>
      <w:i/>
      <w:iCs/>
      <w:sz w:val="21"/>
      <w:szCs w:val="21"/>
    </w:rPr>
  </w:style>
  <w:style w:type="character" w:styleId="748" w:customStyle="1">
    <w:name w:val="Heading 2 Char"/>
    <w:uiPriority w:val="9"/>
    <w:qFormat/>
    <w:rPr>
      <w:rFonts w:ascii="Arial" w:hAnsi="Arial" w:eastAsia="Arial" w:cs="Arial"/>
      <w:sz w:val="34"/>
    </w:rPr>
  </w:style>
  <w:style w:type="character" w:styleId="749" w:customStyle="1">
    <w:name w:val="Heading 3 Char"/>
    <w:uiPriority w:val="9"/>
    <w:qFormat/>
    <w:rPr>
      <w:rFonts w:ascii="Arial" w:hAnsi="Arial" w:eastAsia="Arial" w:cs="Arial"/>
      <w:sz w:val="30"/>
      <w:szCs w:val="30"/>
    </w:rPr>
  </w:style>
  <w:style w:type="character" w:styleId="750" w:customStyle="1">
    <w:name w:val="Heading 4 Char"/>
    <w:uiPriority w:val="9"/>
    <w:qFormat/>
    <w:rPr>
      <w:rFonts w:ascii="Arial" w:hAnsi="Arial" w:eastAsia="Arial" w:cs="Arial"/>
      <w:b/>
      <w:bCs/>
      <w:sz w:val="26"/>
      <w:szCs w:val="26"/>
    </w:rPr>
  </w:style>
  <w:style w:type="character" w:styleId="751" w:customStyle="1">
    <w:name w:val="Heading 5 Char"/>
    <w:uiPriority w:val="9"/>
    <w:qFormat/>
    <w:rPr>
      <w:rFonts w:ascii="Arial" w:hAnsi="Arial" w:eastAsia="Arial" w:cs="Arial"/>
      <w:b/>
      <w:bCs/>
      <w:sz w:val="24"/>
      <w:szCs w:val="24"/>
    </w:rPr>
  </w:style>
  <w:style w:type="character" w:styleId="752" w:customStyle="1">
    <w:name w:val="Heading 6 Char"/>
    <w:uiPriority w:val="9"/>
    <w:qFormat/>
    <w:rPr>
      <w:rFonts w:ascii="Arial" w:hAnsi="Arial" w:eastAsia="Arial" w:cs="Arial"/>
      <w:b/>
      <w:bCs/>
      <w:sz w:val="22"/>
      <w:szCs w:val="22"/>
    </w:rPr>
  </w:style>
  <w:style w:type="paragraph" w:styleId="753">
    <w:name w:val="List Paragraph"/>
    <w:basedOn w:val="671"/>
    <w:link w:val="754"/>
    <w:uiPriority w:val="34"/>
    <w:qFormat/>
    <w:pPr>
      <w:ind w:firstLine="420"/>
    </w:pPr>
    <w:rPr>
      <w:sz w:val="20"/>
    </w:rPr>
  </w:style>
  <w:style w:type="character" w:styleId="754" w:customStyle="1">
    <w:name w:val="列表段落 字符"/>
    <w:link w:val="753"/>
    <w:uiPriority w:val="34"/>
    <w:qFormat/>
    <w:rPr>
      <w:rFonts w:ascii="Times New Roman" w:hAnsi="Times New Roman" w:eastAsia="宋体" w:cs="Times New Roman"/>
      <w:szCs w:val="20"/>
    </w:rPr>
  </w:style>
  <w:style w:type="paragraph" w:styleId="755">
    <w:name w:val="No Spacing"/>
    <w:link w:val="756"/>
    <w:uiPriority w:val="0"/>
    <w:qFormat/>
    <w:rPr>
      <w:rFonts w:hint="default" w:ascii="Calibri" w:hAnsi="Calibri" w:eastAsia="宋体" w:cs="Times New Roman"/>
      <w:sz w:val="22"/>
      <w:szCs w:val="22"/>
    </w:rPr>
  </w:style>
  <w:style w:type="character" w:styleId="756" w:customStyle="1">
    <w:name w:val="无间隔 字符"/>
    <w:link w:val="755"/>
    <w:uiPriority w:val="0"/>
    <w:qFormat/>
    <w:rPr>
      <w:sz w:val="22"/>
      <w:szCs w:val="22"/>
      <w:lang w:val="en-US" w:eastAsia="zh-CN" w:bidi="ar-SA"/>
    </w:rPr>
  </w:style>
  <w:style w:type="character" w:styleId="757" w:customStyle="1">
    <w:name w:val="标题 字符"/>
    <w:link w:val="724"/>
    <w:uiPriority w:val="0"/>
    <w:qFormat/>
    <w:rPr>
      <w:rFonts w:ascii="等线 Light" w:hAnsi="等线 Light" w:eastAsia="宋体" w:cs="Times New Roman"/>
      <w:b/>
      <w:bCs/>
      <w:sz w:val="32"/>
      <w:szCs w:val="32"/>
      <w:lang w:val="zh-CN"/>
    </w:rPr>
  </w:style>
  <w:style w:type="character" w:styleId="758" w:customStyle="1">
    <w:name w:val="Title Char"/>
    <w:uiPriority w:val="10"/>
    <w:qFormat/>
    <w:rPr>
      <w:sz w:val="48"/>
      <w:szCs w:val="48"/>
    </w:rPr>
  </w:style>
  <w:style w:type="character" w:styleId="759" w:customStyle="1">
    <w:name w:val="副标题 字符1"/>
    <w:link w:val="712"/>
    <w:uiPriority w:val="0"/>
    <w:qFormat/>
    <w:rPr>
      <w:rFonts w:ascii="Cambria" w:hAnsi="Cambria"/>
      <w:b/>
      <w:bCs/>
      <w:sz w:val="32"/>
      <w:szCs w:val="32"/>
    </w:rPr>
  </w:style>
  <w:style w:type="character" w:styleId="760" w:customStyle="1">
    <w:name w:val="Subtitle Char"/>
    <w:uiPriority w:val="11"/>
    <w:qFormat/>
    <w:rPr>
      <w:sz w:val="24"/>
      <w:szCs w:val="24"/>
    </w:rPr>
  </w:style>
  <w:style w:type="paragraph" w:styleId="761">
    <w:name w:val="Quote"/>
    <w:basedOn w:val="671"/>
    <w:next w:val="671"/>
    <w:link w:val="762"/>
    <w:uiPriority w:val="29"/>
    <w:qFormat/>
    <w:pPr>
      <w:ind w:left="720" w:right="720"/>
    </w:pPr>
    <w:rPr>
      <w:i/>
    </w:rPr>
  </w:style>
  <w:style w:type="character" w:styleId="762" w:customStyle="1">
    <w:name w:val="引用 字符"/>
    <w:link w:val="761"/>
    <w:uiPriority w:val="29"/>
    <w:qFormat/>
    <w:rPr>
      <w:i/>
    </w:rPr>
  </w:style>
  <w:style w:type="paragraph" w:styleId="763">
    <w:name w:val="Intense Quote"/>
    <w:basedOn w:val="671"/>
    <w:next w:val="671"/>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字符"/>
    <w:link w:val="763"/>
    <w:uiPriority w:val="30"/>
    <w:qFormat/>
    <w:rPr>
      <w:i/>
    </w:rPr>
  </w:style>
  <w:style w:type="character" w:styleId="765" w:customStyle="1">
    <w:name w:val="页眉 字符"/>
    <w:link w:val="706"/>
    <w:uiPriority w:val="99"/>
    <w:qFormat/>
    <w:rPr>
      <w:rFonts w:ascii="Times New Roman" w:hAnsi="Times New Roman" w:eastAsia="宋体" w:cs="Times New Roman"/>
      <w:sz w:val="18"/>
      <w:szCs w:val="20"/>
    </w:rPr>
  </w:style>
  <w:style w:type="character" w:styleId="766" w:customStyle="1">
    <w:name w:val="Header Char"/>
    <w:uiPriority w:val="99"/>
    <w:qFormat/>
  </w:style>
  <w:style w:type="character" w:styleId="767" w:customStyle="1">
    <w:name w:val="页脚 字符1"/>
    <w:link w:val="704"/>
    <w:uiPriority w:val="99"/>
    <w:qFormat/>
    <w:rPr>
      <w:rFonts w:ascii="Times New Roman" w:hAnsi="Times New Roman" w:eastAsia="宋体" w:cs="Times New Roman"/>
      <w:sz w:val="18"/>
      <w:szCs w:val="20"/>
    </w:rPr>
  </w:style>
  <w:style w:type="character" w:styleId="768" w:customStyle="1">
    <w:name w:val="Footer Char"/>
    <w:uiPriority w:val="99"/>
    <w:qFormat/>
  </w:style>
  <w:style w:type="character" w:styleId="769" w:customStyle="1">
    <w:name w:val="Caption Char"/>
    <w:uiPriority w:val="99"/>
    <w:qFormat/>
  </w:style>
  <w:style w:type="table" w:styleId="77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1"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3" w:customStyle="1">
    <w:name w:val="Plain Table 3"/>
    <w:uiPriority w:val="99"/>
    <w:qFormat/>
    <w:tblPr>
      <w:tblCellMar>
        <w:left w:w="0" w:type="dxa"/>
        <w:top w:w="0" w:type="dxa"/>
        <w:right w:w="0" w:type="dxa"/>
        <w:bottom w:w="0" w:type="dxa"/>
      </w:tblCellMar>
    </w:tblPr>
  </w:style>
  <w:style w:type="table" w:styleId="774" w:customStyle="1">
    <w:name w:val="Plain Table 4"/>
    <w:uiPriority w:val="99"/>
    <w:qFormat/>
    <w:tblPr>
      <w:tblCellMar>
        <w:left w:w="0" w:type="dxa"/>
        <w:top w:w="0" w:type="dxa"/>
        <w:right w:w="0" w:type="dxa"/>
        <w:bottom w:w="0" w:type="dxa"/>
      </w:tblCellMar>
    </w:tblPr>
  </w:style>
  <w:style w:type="table" w:styleId="775" w:customStyle="1">
    <w:name w:val="Plain Table 5"/>
    <w:uiPriority w:val="99"/>
    <w:qFormat/>
    <w:tblPr>
      <w:tblCellMar>
        <w:left w:w="0" w:type="dxa"/>
        <w:top w:w="0" w:type="dxa"/>
        <w:right w:w="0" w:type="dxa"/>
        <w:bottom w:w="0" w:type="dxa"/>
      </w:tblCellMar>
    </w:tblPr>
  </w:style>
  <w:style w:type="table" w:styleId="776"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3"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0"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5" w:customStyle="1">
    <w:name w:val="List Table 1 Light"/>
    <w:uiPriority w:val="99"/>
    <w:qFormat/>
    <w:tblPr>
      <w:tblCellMar>
        <w:left w:w="0" w:type="dxa"/>
        <w:top w:w="0" w:type="dxa"/>
        <w:right w:w="0" w:type="dxa"/>
        <w:bottom w:w="0" w:type="dxa"/>
      </w:tblCellMar>
    </w:tblPr>
  </w:style>
  <w:style w:type="table" w:styleId="826" w:customStyle="1">
    <w:name w:val="List Table 1 Light - Accent 1"/>
    <w:uiPriority w:val="99"/>
    <w:qFormat/>
    <w:tblPr>
      <w:tblCellMar>
        <w:left w:w="0" w:type="dxa"/>
        <w:top w:w="0" w:type="dxa"/>
        <w:right w:w="0" w:type="dxa"/>
        <w:bottom w:w="0" w:type="dxa"/>
      </w:tblCellMar>
    </w:tblPr>
  </w:style>
  <w:style w:type="table" w:styleId="827" w:customStyle="1">
    <w:name w:val="List Table 1 Light - Accent 2"/>
    <w:uiPriority w:val="99"/>
    <w:qFormat/>
    <w:tblPr>
      <w:tblCellMar>
        <w:left w:w="0" w:type="dxa"/>
        <w:top w:w="0" w:type="dxa"/>
        <w:right w:w="0" w:type="dxa"/>
        <w:bottom w:w="0" w:type="dxa"/>
      </w:tblCellMar>
    </w:tblPr>
  </w:style>
  <w:style w:type="table" w:styleId="828" w:customStyle="1">
    <w:name w:val="List Table 1 Light - Accent 3"/>
    <w:uiPriority w:val="99"/>
    <w:qFormat/>
    <w:tblPr>
      <w:tblCellMar>
        <w:left w:w="0" w:type="dxa"/>
        <w:top w:w="0" w:type="dxa"/>
        <w:right w:w="0" w:type="dxa"/>
        <w:bottom w:w="0" w:type="dxa"/>
      </w:tblCellMar>
    </w:tblPr>
  </w:style>
  <w:style w:type="table" w:styleId="829" w:customStyle="1">
    <w:name w:val="List Table 1 Light - Accent 4"/>
    <w:uiPriority w:val="99"/>
    <w:qFormat/>
    <w:tblPr>
      <w:tblCellMar>
        <w:left w:w="0" w:type="dxa"/>
        <w:top w:w="0" w:type="dxa"/>
        <w:right w:w="0" w:type="dxa"/>
        <w:bottom w:w="0" w:type="dxa"/>
      </w:tblCellMar>
    </w:tblPr>
  </w:style>
  <w:style w:type="table" w:styleId="830" w:customStyle="1">
    <w:name w:val="List Table 1 Light - Accent 5"/>
    <w:uiPriority w:val="99"/>
    <w:qFormat/>
    <w:tblPr>
      <w:tblCellMar>
        <w:left w:w="0" w:type="dxa"/>
        <w:top w:w="0" w:type="dxa"/>
        <w:right w:w="0" w:type="dxa"/>
        <w:bottom w:w="0" w:type="dxa"/>
      </w:tblCellMar>
    </w:tblPr>
  </w:style>
  <w:style w:type="table" w:styleId="831" w:customStyle="1">
    <w:name w:val="List Table 1 Light - Accent 6"/>
    <w:uiPriority w:val="99"/>
    <w:qFormat/>
    <w:tblPr>
      <w:tblCellMar>
        <w:left w:w="0" w:type="dxa"/>
        <w:top w:w="0" w:type="dxa"/>
        <w:right w:w="0" w:type="dxa"/>
        <w:bottom w:w="0" w:type="dxa"/>
      </w:tblCellMar>
    </w:tblPr>
  </w:style>
  <w:style w:type="table" w:styleId="83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0"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7"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6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4" w:customStyle="1">
    <w:name w:val="Lined - Accent"/>
    <w:uiPriority w:val="99"/>
    <w:qFormat/>
    <w:rPr>
      <w:color w:val="404040"/>
    </w:rPr>
    <w:tblPr>
      <w:tblCellMar>
        <w:left w:w="0" w:type="dxa"/>
        <w:top w:w="0" w:type="dxa"/>
        <w:right w:w="0" w:type="dxa"/>
        <w:bottom w:w="0" w:type="dxa"/>
      </w:tblCellMar>
    </w:tblPr>
  </w:style>
  <w:style w:type="table" w:styleId="875" w:customStyle="1">
    <w:name w:val="Lined - Accent 1"/>
    <w:uiPriority w:val="99"/>
    <w:qFormat/>
    <w:rPr>
      <w:color w:val="404040"/>
    </w:rPr>
    <w:tblPr>
      <w:tblCellMar>
        <w:left w:w="0" w:type="dxa"/>
        <w:top w:w="0" w:type="dxa"/>
        <w:right w:w="0" w:type="dxa"/>
        <w:bottom w:w="0" w:type="dxa"/>
      </w:tblCellMar>
    </w:tblPr>
  </w:style>
  <w:style w:type="table" w:styleId="876" w:customStyle="1">
    <w:name w:val="Lined - Accent 2"/>
    <w:uiPriority w:val="99"/>
    <w:qFormat/>
    <w:rPr>
      <w:color w:val="404040"/>
    </w:rPr>
    <w:tblPr>
      <w:tblCellMar>
        <w:left w:w="0" w:type="dxa"/>
        <w:top w:w="0" w:type="dxa"/>
        <w:right w:w="0" w:type="dxa"/>
        <w:bottom w:w="0" w:type="dxa"/>
      </w:tblCellMar>
    </w:tblPr>
  </w:style>
  <w:style w:type="table" w:styleId="877" w:customStyle="1">
    <w:name w:val="Lined - Accent 3"/>
    <w:uiPriority w:val="99"/>
    <w:qFormat/>
    <w:rPr>
      <w:color w:val="404040"/>
    </w:rPr>
    <w:tblPr>
      <w:tblCellMar>
        <w:left w:w="0" w:type="dxa"/>
        <w:top w:w="0" w:type="dxa"/>
        <w:right w:w="0" w:type="dxa"/>
        <w:bottom w:w="0" w:type="dxa"/>
      </w:tblCellMar>
    </w:tblPr>
  </w:style>
  <w:style w:type="table" w:styleId="878" w:customStyle="1">
    <w:name w:val="Lined - Accent 4"/>
    <w:uiPriority w:val="99"/>
    <w:qFormat/>
    <w:rPr>
      <w:color w:val="404040"/>
    </w:rPr>
    <w:tblPr>
      <w:tblCellMar>
        <w:left w:w="0" w:type="dxa"/>
        <w:top w:w="0" w:type="dxa"/>
        <w:right w:w="0" w:type="dxa"/>
        <w:bottom w:w="0" w:type="dxa"/>
      </w:tblCellMar>
    </w:tblPr>
  </w:style>
  <w:style w:type="table" w:styleId="879" w:customStyle="1">
    <w:name w:val="Lined - Accent 5"/>
    <w:uiPriority w:val="99"/>
    <w:qFormat/>
    <w:rPr>
      <w:color w:val="404040"/>
    </w:rPr>
    <w:tblPr>
      <w:tblCellMar>
        <w:left w:w="0" w:type="dxa"/>
        <w:top w:w="0" w:type="dxa"/>
        <w:right w:w="0" w:type="dxa"/>
        <w:bottom w:w="0" w:type="dxa"/>
      </w:tblCellMar>
    </w:tblPr>
  </w:style>
  <w:style w:type="table" w:styleId="880" w:customStyle="1">
    <w:name w:val="Lined - Accent 6"/>
    <w:uiPriority w:val="99"/>
    <w:qFormat/>
    <w:rPr>
      <w:color w:val="404040"/>
    </w:rPr>
    <w:tblPr>
      <w:tblCellMar>
        <w:left w:w="0" w:type="dxa"/>
        <w:top w:w="0" w:type="dxa"/>
        <w:right w:w="0" w:type="dxa"/>
        <w:bottom w:w="0" w:type="dxa"/>
      </w:tblCellMar>
    </w:tblPr>
  </w:style>
  <w:style w:type="table" w:styleId="88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5" w:customStyle="1">
    <w:name w:val="脚注文本 字符"/>
    <w:link w:val="713"/>
    <w:uiPriority w:val="99"/>
    <w:qFormat/>
    <w:rPr>
      <w:rFonts w:ascii="Times New Roman" w:hAnsi="Times New Roman" w:eastAsia="宋体" w:cs="Times New Roman"/>
      <w:sz w:val="18"/>
      <w:szCs w:val="18"/>
      <w:lang w:val="zh-CN"/>
    </w:rPr>
  </w:style>
  <w:style w:type="character" w:styleId="896" w:customStyle="1">
    <w:name w:val="Footnote Text Char"/>
    <w:uiPriority w:val="99"/>
    <w:qFormat/>
    <w:rPr>
      <w:sz w:val="18"/>
    </w:rPr>
  </w:style>
  <w:style w:type="character" w:styleId="897" w:customStyle="1">
    <w:name w:val="尾注文本 字符"/>
    <w:link w:val="702"/>
    <w:uiPriority w:val="0"/>
    <w:qFormat/>
    <w:rPr>
      <w:sz w:val="20"/>
    </w:rPr>
  </w:style>
  <w:style w:type="paragraph" w:styleId="898" w:customStyle="1">
    <w:name w:val="TOC Heading"/>
    <w:uiPriority w:val="39"/>
    <w:unhideWhenUsed/>
    <w:qFormat/>
    <w:rPr>
      <w:rFonts w:hint="default" w:ascii="Calibri" w:hAnsi="Calibri" w:eastAsia="宋体" w:cs="Times New Roman"/>
    </w:rPr>
  </w:style>
  <w:style w:type="character" w:styleId="899" w:customStyle="1">
    <w:name w:val="正文缩进 字符1"/>
    <w:link w:val="686"/>
    <w:uiPriority w:val="0"/>
    <w:qFormat/>
    <w:rPr>
      <w:rFonts w:ascii="Times New Roman" w:hAnsi="Times New Roman" w:eastAsia="宋体" w:cs="Times New Roman"/>
      <w:szCs w:val="20"/>
      <w:lang w:val="zh-CN"/>
    </w:rPr>
  </w:style>
  <w:style w:type="character" w:styleId="900" w:customStyle="1">
    <w:name w:val="文档结构图 字符"/>
    <w:link w:val="689"/>
    <w:uiPriority w:val="0"/>
    <w:qFormat/>
    <w:rPr>
      <w:rFonts w:ascii="Times New Roman" w:hAnsi="Times New Roman" w:eastAsia="宋体" w:cs="Times New Roman"/>
      <w:szCs w:val="20"/>
      <w:shd w:val="clear" w:color="auto" w:fill="000080"/>
    </w:rPr>
  </w:style>
  <w:style w:type="character" w:styleId="901" w:customStyle="1">
    <w:name w:val="批注文字 字符"/>
    <w:link w:val="690"/>
    <w:uiPriority w:val="99"/>
    <w:qFormat/>
    <w:rPr>
      <w:rFonts w:ascii="Times New Roman" w:hAnsi="Times New Roman" w:eastAsia="宋体" w:cs="Times New Roman"/>
      <w:szCs w:val="20"/>
      <w:lang w:val="zh-CN"/>
    </w:rPr>
  </w:style>
  <w:style w:type="character" w:styleId="902" w:customStyle="1">
    <w:name w:val="正文文本 字符1"/>
    <w:link w:val="683"/>
    <w:uiPriority w:val="0"/>
    <w:qFormat/>
    <w:rPr>
      <w:rFonts w:ascii="楷体_GB2312" w:hAnsi="Arial" w:eastAsia="楷体_GB2312" w:cs="Times New Roman"/>
      <w:sz w:val="28"/>
      <w:szCs w:val="20"/>
      <w:lang w:val="zh-CN"/>
    </w:rPr>
  </w:style>
  <w:style w:type="character" w:styleId="903" w:customStyle="1">
    <w:name w:val="正文文本缩进 字符1"/>
    <w:link w:val="692"/>
    <w:uiPriority w:val="0"/>
    <w:qFormat/>
    <w:rPr>
      <w:rFonts w:ascii="宋体" w:hAnsi="Times New Roman" w:eastAsia="宋体" w:cs="Times New Roman"/>
      <w:sz w:val="28"/>
      <w:szCs w:val="20"/>
    </w:rPr>
  </w:style>
  <w:style w:type="character" w:styleId="904" w:customStyle="1">
    <w:name w:val="纯文本 字符"/>
    <w:link w:val="697"/>
    <w:uiPriority w:val="0"/>
    <w:qFormat/>
    <w:rPr>
      <w:rFonts w:ascii="宋体" w:hAnsi="Courier New" w:eastAsia="宋体" w:cs="Times New Roman"/>
      <w:szCs w:val="20"/>
      <w:lang w:val="zh-CN"/>
    </w:rPr>
  </w:style>
  <w:style w:type="character" w:styleId="905" w:customStyle="1">
    <w:name w:val="日期 字符"/>
    <w:link w:val="700"/>
    <w:uiPriority w:val="0"/>
    <w:qFormat/>
    <w:rPr>
      <w:rFonts w:ascii="宋体" w:hAnsi="Times New Roman" w:eastAsia="宋体" w:cs="Times New Roman"/>
      <w:sz w:val="28"/>
      <w:szCs w:val="20"/>
      <w:lang w:val="zh-CN"/>
    </w:rPr>
  </w:style>
  <w:style w:type="character" w:styleId="906" w:customStyle="1">
    <w:name w:val="正文文本缩进 2 字符"/>
    <w:link w:val="701"/>
    <w:uiPriority w:val="0"/>
    <w:qFormat/>
    <w:rPr>
      <w:rFonts w:ascii="Times New Roman" w:hAnsi="Times New Roman" w:eastAsia="宋体" w:cs="Times New Roman"/>
      <w:sz w:val="24"/>
      <w:szCs w:val="20"/>
    </w:rPr>
  </w:style>
  <w:style w:type="character" w:styleId="907" w:customStyle="1">
    <w:name w:val="批注框文本 字符"/>
    <w:link w:val="703"/>
    <w:uiPriority w:val="0"/>
    <w:qFormat/>
    <w:rPr>
      <w:rFonts w:ascii="Times New Roman" w:hAnsi="Times New Roman" w:eastAsia="宋体" w:cs="Times New Roman"/>
      <w:sz w:val="18"/>
      <w:szCs w:val="18"/>
      <w:lang w:val="zh-CN"/>
    </w:rPr>
  </w:style>
  <w:style w:type="character" w:styleId="908" w:customStyle="1">
    <w:name w:val="签名 字符1"/>
    <w:link w:val="707"/>
    <w:uiPriority w:val="99"/>
    <w:qFormat/>
    <w:rPr>
      <w:rFonts w:ascii="Times New Roman" w:hAnsi="Times New Roman" w:eastAsia="仿宋_GB2312" w:cs="Times New Roman"/>
      <w:sz w:val="24"/>
      <w:szCs w:val="20"/>
      <w:lang w:val="zh-CN"/>
    </w:rPr>
  </w:style>
  <w:style w:type="character" w:styleId="909" w:customStyle="1">
    <w:name w:val="正文文本缩进 3 字符"/>
    <w:link w:val="715"/>
    <w:uiPriority w:val="0"/>
    <w:qFormat/>
    <w:rPr>
      <w:rFonts w:ascii="Times New Roman" w:hAnsi="Times New Roman" w:eastAsia="宋体" w:cs="Times New Roman"/>
      <w:b/>
      <w:bCs/>
      <w:sz w:val="28"/>
      <w:szCs w:val="20"/>
      <w:u w:val="single"/>
    </w:rPr>
  </w:style>
  <w:style w:type="character" w:styleId="910" w:customStyle="1">
    <w:name w:val="HTML 预设格式 字符"/>
    <w:link w:val="721"/>
    <w:uiPriority w:val="0"/>
    <w:qFormat/>
    <w:rPr>
      <w:rFonts w:ascii="Arial" w:hAnsi="Arial" w:eastAsia="宋体" w:cs="Times New Roman"/>
      <w:sz w:val="24"/>
      <w:szCs w:val="24"/>
      <w:lang w:val="zh-CN"/>
    </w:rPr>
  </w:style>
  <w:style w:type="character" w:styleId="911" w:customStyle="1">
    <w:name w:val="批注主题 字符"/>
    <w:link w:val="725"/>
    <w:uiPriority w:val="0"/>
    <w:qFormat/>
    <w:rPr>
      <w:rFonts w:ascii="Times New Roman" w:hAnsi="Times New Roman" w:eastAsia="宋体" w:cs="Times New Roman"/>
      <w:b/>
      <w:bCs/>
      <w:szCs w:val="20"/>
      <w:lang w:val="zh-CN"/>
    </w:rPr>
  </w:style>
  <w:style w:type="character" w:styleId="912" w:customStyle="1">
    <w:name w:val="标题 2 Char"/>
    <w:uiPriority w:val="0"/>
    <w:qFormat/>
    <w:rPr>
      <w:rFonts w:ascii="Cambria" w:hAnsi="Cambria" w:eastAsia="宋体" w:cs="Times New Roman"/>
      <w:b/>
      <w:bCs/>
      <w:sz w:val="32"/>
      <w:szCs w:val="32"/>
    </w:rPr>
  </w:style>
  <w:style w:type="character" w:styleId="913" w:customStyle="1">
    <w:name w:val="标题 3 Char"/>
    <w:uiPriority w:val="0"/>
    <w:qFormat/>
    <w:rPr>
      <w:rFonts w:ascii="Times New Roman" w:hAnsi="Times New Roman" w:eastAsia="宋体" w:cs="Times New Roman"/>
      <w:b/>
      <w:bCs/>
      <w:sz w:val="32"/>
      <w:szCs w:val="32"/>
    </w:rPr>
  </w:style>
  <w:style w:type="character" w:styleId="914" w:customStyle="1">
    <w:name w:val="标题 5 Char"/>
    <w:uiPriority w:val="0"/>
    <w:qFormat/>
    <w:rPr>
      <w:rFonts w:ascii="Times New Roman" w:hAnsi="Times New Roman" w:eastAsia="宋体" w:cs="Times New Roman"/>
      <w:b/>
      <w:bCs/>
      <w:sz w:val="28"/>
      <w:szCs w:val="28"/>
    </w:rPr>
  </w:style>
  <w:style w:type="character" w:styleId="915" w:customStyle="1">
    <w:name w:val="批注文字 Char"/>
    <w:uiPriority w:val="0"/>
    <w:qFormat/>
    <w:rPr>
      <w:rFonts w:ascii="Times New Roman" w:hAnsi="Times New Roman" w:eastAsia="宋体" w:cs="Times New Roman"/>
      <w:szCs w:val="20"/>
    </w:rPr>
  </w:style>
  <w:style w:type="character" w:styleId="916" w:customStyle="1">
    <w:name w:val="正文文本 Char"/>
    <w:uiPriority w:val="0"/>
    <w:qFormat/>
    <w:rPr>
      <w:rFonts w:ascii="Times New Roman" w:hAnsi="Times New Roman" w:eastAsia="宋体" w:cs="Times New Roman"/>
      <w:szCs w:val="20"/>
    </w:rPr>
  </w:style>
  <w:style w:type="character" w:styleId="917" w:customStyle="1">
    <w:name w:val="正文文本缩进 Char"/>
    <w:uiPriority w:val="0"/>
    <w:qFormat/>
    <w:rPr>
      <w:rFonts w:ascii="Times New Roman" w:hAnsi="Times New Roman" w:eastAsia="宋体" w:cs="Times New Roman"/>
      <w:szCs w:val="20"/>
    </w:rPr>
  </w:style>
  <w:style w:type="character" w:styleId="918" w:customStyle="1">
    <w:name w:val="纯文本 Char"/>
    <w:uiPriority w:val="0"/>
    <w:qFormat/>
    <w:rPr>
      <w:rFonts w:ascii="宋体" w:hAnsi="Courier New" w:eastAsia="宋体" w:cs="Courier New"/>
      <w:szCs w:val="21"/>
    </w:rPr>
  </w:style>
  <w:style w:type="character" w:styleId="919" w:customStyle="1">
    <w:name w:val="日期 Char"/>
    <w:uiPriority w:val="0"/>
    <w:qFormat/>
    <w:rPr>
      <w:rFonts w:ascii="Times New Roman" w:hAnsi="Times New Roman" w:eastAsia="宋体" w:cs="Times New Roman"/>
      <w:szCs w:val="20"/>
    </w:rPr>
  </w:style>
  <w:style w:type="character" w:styleId="920" w:customStyle="1">
    <w:name w:val="批注框文本 Char"/>
    <w:uiPriority w:val="0"/>
    <w:qFormat/>
    <w:rPr>
      <w:rFonts w:ascii="Times New Roman" w:hAnsi="Times New Roman" w:eastAsia="宋体" w:cs="Times New Roman"/>
      <w:sz w:val="18"/>
      <w:szCs w:val="18"/>
    </w:rPr>
  </w:style>
  <w:style w:type="character" w:styleId="921" w:customStyle="1">
    <w:name w:val="页脚 Char"/>
    <w:uiPriority w:val="99"/>
    <w:qFormat/>
    <w:rPr>
      <w:rFonts w:ascii="Times New Roman" w:hAnsi="Times New Roman" w:eastAsia="宋体" w:cs="Times New Roman"/>
      <w:sz w:val="18"/>
      <w:szCs w:val="18"/>
    </w:rPr>
  </w:style>
  <w:style w:type="character" w:styleId="922" w:customStyle="1">
    <w:name w:val="页眉 Char"/>
    <w:uiPriority w:val="99"/>
    <w:qFormat/>
    <w:rPr>
      <w:rFonts w:ascii="Times New Roman" w:hAnsi="Times New Roman" w:eastAsia="宋体" w:cs="Times New Roman"/>
      <w:sz w:val="18"/>
      <w:szCs w:val="18"/>
    </w:rPr>
  </w:style>
  <w:style w:type="character" w:styleId="923" w:customStyle="1">
    <w:name w:val="签名 Char"/>
    <w:uiPriority w:val="0"/>
    <w:qFormat/>
    <w:rPr>
      <w:rFonts w:ascii="Times New Roman" w:hAnsi="Times New Roman" w:eastAsia="宋体" w:cs="Times New Roman"/>
      <w:szCs w:val="20"/>
    </w:rPr>
  </w:style>
  <w:style w:type="character" w:styleId="924" w:customStyle="1">
    <w:name w:val="HTML 预设格式 Char"/>
    <w:uiPriority w:val="99"/>
    <w:qFormat/>
    <w:rPr>
      <w:rFonts w:ascii="Courier New" w:hAnsi="Courier New" w:eastAsia="宋体" w:cs="Courier New"/>
      <w:sz w:val="20"/>
      <w:szCs w:val="20"/>
    </w:rPr>
  </w:style>
  <w:style w:type="character" w:styleId="925" w:customStyle="1">
    <w:name w:val="已访问的超链接1"/>
    <w:uiPriority w:val="0"/>
    <w:qFormat/>
    <w:rPr>
      <w:color w:val="800080"/>
      <w:u w:val="single"/>
    </w:rPr>
  </w:style>
  <w:style w:type="character" w:styleId="926" w:customStyle="1">
    <w:name w:val="签名 字符"/>
    <w:uiPriority w:val="0"/>
    <w:qFormat/>
    <w:rPr>
      <w:rFonts w:eastAsia="仿宋_GB2312"/>
      <w:sz w:val="24"/>
    </w:rPr>
  </w:style>
  <w:style w:type="character" w:styleId="927" w:customStyle="1">
    <w:name w:val="正文文本 字符"/>
    <w:uiPriority w:val="0"/>
    <w:qFormat/>
    <w:rPr>
      <w:rFonts w:ascii="楷体_GB2312" w:hAnsi="Arial" w:eastAsia="楷体_GB2312"/>
      <w:sz w:val="28"/>
    </w:rPr>
  </w:style>
  <w:style w:type="paragraph" w:styleId="928" w:customStyle="1">
    <w:name w:val="目录 21"/>
    <w:basedOn w:val="671"/>
    <w:next w:val="671"/>
    <w:uiPriority w:val="39"/>
    <w:qFormat/>
    <w:pPr>
      <w:ind w:left="250"/>
      <w:jc w:val="left"/>
      <w:spacing w:line="400" w:lineRule="exact"/>
      <w:tabs>
        <w:tab w:val="right" w:pos="9450" w:leader="dot"/>
      </w:tabs>
    </w:pPr>
    <w:rPr>
      <w:bCs/>
      <w:smallCaps/>
      <w:sz w:val="24"/>
      <w:szCs w:val="24"/>
    </w:rPr>
  </w:style>
  <w:style w:type="paragraph" w:styleId="929" w:customStyle="1">
    <w:name w:val="目录 81"/>
    <w:basedOn w:val="671"/>
    <w:next w:val="671"/>
    <w:uiPriority w:val="0"/>
    <w:semiHidden/>
    <w:qFormat/>
    <w:pPr>
      <w:ind w:left="1470"/>
      <w:jc w:val="left"/>
    </w:pPr>
    <w:rPr>
      <w:szCs w:val="21"/>
    </w:rPr>
  </w:style>
  <w:style w:type="paragraph" w:styleId="930" w:customStyle="1">
    <w:name w:val="目录 71"/>
    <w:basedOn w:val="671"/>
    <w:next w:val="671"/>
    <w:uiPriority w:val="0"/>
    <w:semiHidden/>
    <w:qFormat/>
    <w:pPr>
      <w:ind w:left="1260"/>
      <w:jc w:val="left"/>
    </w:pPr>
    <w:rPr>
      <w:szCs w:val="21"/>
    </w:rPr>
  </w:style>
  <w:style w:type="paragraph" w:styleId="931" w:customStyle="1">
    <w:name w:val="列出段落1"/>
    <w:basedOn w:val="671"/>
    <w:uiPriority w:val="0"/>
    <w:qFormat/>
    <w:pPr>
      <w:ind w:firstLine="420"/>
      <w:spacing w:line="360" w:lineRule="auto"/>
    </w:pPr>
    <w:rPr>
      <w:sz w:val="24"/>
      <w:szCs w:val="21"/>
    </w:rPr>
  </w:style>
  <w:style w:type="paragraph" w:styleId="932" w:customStyle="1">
    <w:name w:val="Char Char Char"/>
    <w:basedOn w:val="671"/>
    <w:uiPriority w:val="0"/>
    <w:qFormat/>
    <w:pPr>
      <w:numPr>
        <w:ilvl w:val="0"/>
        <w:numId w:val="1"/>
      </w:numPr>
      <w:tabs>
        <w:tab w:val="left" w:pos="375" w:leader="none"/>
        <w:tab w:val="left" w:pos="1545" w:leader="none"/>
      </w:tabs>
    </w:pPr>
  </w:style>
  <w:style w:type="paragraph" w:styleId="933" w:customStyle="1">
    <w:name w:val="目录 11"/>
    <w:basedOn w:val="671"/>
    <w:next w:val="671"/>
    <w:uiPriority w:val="39"/>
    <w:qFormat/>
    <w:pPr>
      <w:ind w:left="210"/>
      <w:spacing w:before="100" w:beforeAutospacing="1" w:after="100" w:afterAutospacing="1" w:line="360" w:lineRule="exact"/>
      <w:tabs>
        <w:tab w:val="right" w:pos="9450" w:leader="dot"/>
      </w:tabs>
    </w:pPr>
    <w:rPr>
      <w:b/>
      <w:bCs/>
      <w:caps/>
      <w:sz w:val="28"/>
      <w:szCs w:val="36"/>
    </w:rPr>
  </w:style>
  <w:style w:type="paragraph" w:styleId="934" w:customStyle="1">
    <w:name w:val="目录 91"/>
    <w:basedOn w:val="671"/>
    <w:next w:val="671"/>
    <w:uiPriority w:val="0"/>
    <w:semiHidden/>
    <w:qFormat/>
    <w:pPr>
      <w:ind w:left="1680"/>
      <w:jc w:val="left"/>
    </w:pPr>
    <w:rPr>
      <w:szCs w:val="21"/>
    </w:rPr>
  </w:style>
  <w:style w:type="paragraph" w:styleId="935" w:customStyle="1">
    <w:name w:val="目录 61"/>
    <w:basedOn w:val="671"/>
    <w:next w:val="671"/>
    <w:uiPriority w:val="0"/>
    <w:semiHidden/>
    <w:qFormat/>
    <w:pPr>
      <w:ind w:left="1050"/>
      <w:jc w:val="left"/>
    </w:pPr>
    <w:rPr>
      <w:szCs w:val="21"/>
    </w:rPr>
  </w:style>
  <w:style w:type="paragraph" w:styleId="936" w:customStyle="1">
    <w:name w:val="Plain Text1"/>
    <w:basedOn w:val="671"/>
    <w:uiPriority w:val="0"/>
    <w:qFormat/>
    <w:rPr>
      <w:rFonts w:ascii="宋体" w:hAnsi="Courier New" w:eastAsia="楷体_GB2312"/>
      <w:sz w:val="28"/>
    </w:rPr>
  </w:style>
  <w:style w:type="paragraph" w:styleId="937"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938" w:customStyle="1">
    <w:name w:val="Char Char Char Char"/>
    <w:basedOn w:val="689"/>
    <w:uiPriority w:val="0"/>
    <w:qFormat/>
    <w:pPr>
      <w:spacing w:line="360" w:lineRule="auto"/>
    </w:pPr>
    <w:rPr>
      <w:rFonts w:ascii="Tahoma" w:hAnsi="Tahoma"/>
      <w:sz w:val="24"/>
      <w:szCs w:val="24"/>
    </w:rPr>
  </w:style>
  <w:style w:type="paragraph" w:styleId="939" w:customStyle="1">
    <w:name w:val="目录 51"/>
    <w:basedOn w:val="671"/>
    <w:next w:val="671"/>
    <w:uiPriority w:val="0"/>
    <w:semiHidden/>
    <w:qFormat/>
    <w:pPr>
      <w:ind w:left="840"/>
      <w:jc w:val="left"/>
    </w:pPr>
    <w:rPr>
      <w:szCs w:val="21"/>
    </w:rPr>
  </w:style>
  <w:style w:type="paragraph" w:styleId="940" w:customStyle="1">
    <w:name w:val="Char1 Char Char Char"/>
    <w:basedOn w:val="671"/>
    <w:uiPriority w:val="0"/>
    <w:qFormat/>
    <w:rPr>
      <w:rFonts w:ascii="Tahoma" w:hAnsi="Tahoma"/>
      <w:sz w:val="24"/>
    </w:rPr>
  </w:style>
  <w:style w:type="paragraph" w:styleId="941" w:customStyle="1">
    <w:name w:val="Char"/>
    <w:basedOn w:val="671"/>
    <w:uiPriority w:val="0"/>
    <w:qFormat/>
    <w:pPr>
      <w:numPr>
        <w:ilvl w:val="0"/>
        <w:numId w:val="2"/>
      </w:numPr>
    </w:pPr>
    <w:rPr>
      <w:sz w:val="24"/>
      <w:szCs w:val="24"/>
    </w:rPr>
  </w:style>
  <w:style w:type="paragraph" w:styleId="942" w:customStyle="1">
    <w:name w:val="Char Char1 Char Char Char Char Char Char Char"/>
    <w:basedOn w:val="671"/>
    <w:uiPriority w:val="0"/>
    <w:qFormat/>
    <w:rPr>
      <w:rFonts w:ascii="Calibri Light" w:hAnsi="Calibri Light" w:cs="Berlin Sans FB Demi"/>
      <w:sz w:val="24"/>
    </w:rPr>
  </w:style>
  <w:style w:type="paragraph" w:styleId="943" w:customStyle="1">
    <w:name w:val="Char Char1 Char Char Char Char Char Char Char1"/>
    <w:basedOn w:val="671"/>
    <w:uiPriority w:val="0"/>
    <w:qFormat/>
    <w:rPr>
      <w:rFonts w:ascii="Tahoma" w:hAnsi="Tahoma"/>
      <w:sz w:val="24"/>
    </w:rPr>
  </w:style>
  <w:style w:type="paragraph" w:styleId="944" w:customStyle="1">
    <w:name w:val="Char Char"/>
    <w:basedOn w:val="671"/>
    <w:uiPriority w:val="0"/>
    <w:qFormat/>
    <w:rPr>
      <w:szCs w:val="21"/>
    </w:rPr>
  </w:style>
  <w:style w:type="paragraph" w:styleId="945" w:customStyle="1">
    <w:name w:val="目录 31"/>
    <w:basedOn w:val="671"/>
    <w:next w:val="671"/>
    <w:uiPriority w:val="39"/>
    <w:qFormat/>
    <w:pPr>
      <w:ind w:left="420"/>
      <w:jc w:val="left"/>
    </w:pPr>
    <w:rPr>
      <w:i/>
      <w:iCs/>
      <w:szCs w:val="24"/>
    </w:rPr>
  </w:style>
  <w:style w:type="paragraph" w:styleId="946" w:customStyle="1">
    <w:name w:val="目录 41"/>
    <w:basedOn w:val="671"/>
    <w:next w:val="671"/>
    <w:uiPriority w:val="0"/>
    <w:semiHidden/>
    <w:qFormat/>
    <w:pPr>
      <w:ind w:left="630"/>
      <w:jc w:val="left"/>
    </w:pPr>
    <w:rPr>
      <w:szCs w:val="21"/>
    </w:rPr>
  </w:style>
  <w:style w:type="paragraph" w:styleId="947" w:customStyle="1">
    <w:name w:val="_Style 12"/>
    <w:basedOn w:val="689"/>
    <w:uiPriority w:val="0"/>
    <w:qFormat/>
    <w:pPr>
      <w:jc w:val="left"/>
      <w:spacing w:line="360" w:lineRule="auto"/>
      <w:widowControl/>
    </w:pPr>
    <w:rPr>
      <w:sz w:val="24"/>
      <w:szCs w:val="24"/>
    </w:rPr>
  </w:style>
  <w:style w:type="paragraph" w:styleId="948" w:customStyle="1">
    <w:name w:val="样式1"/>
    <w:basedOn w:val="671"/>
    <w:uiPriority w:val="0"/>
    <w:qFormat/>
    <w:pPr>
      <w:numPr>
        <w:ilvl w:val="0"/>
        <w:numId w:val="3"/>
      </w:numPr>
    </w:pPr>
    <w:rPr>
      <w:rFonts w:ascii="宋体" w:hAnsi="宋体"/>
      <w:szCs w:val="21"/>
    </w:rPr>
  </w:style>
  <w:style w:type="paragraph" w:styleId="949" w:customStyle="1">
    <w:name w:val="Char Char Char1"/>
    <w:basedOn w:val="671"/>
    <w:uiPriority w:val="0"/>
    <w:qFormat/>
    <w:pPr>
      <w:ind w:left="375" w:hanging="375"/>
      <w:tabs>
        <w:tab w:val="left" w:pos="375" w:leader="none"/>
        <w:tab w:val="left" w:pos="1545" w:leader="none"/>
      </w:tabs>
    </w:pPr>
  </w:style>
  <w:style w:type="character" w:styleId="950" w:customStyle="1">
    <w:name w:val="正文缩进 Char1"/>
    <w:link w:val="951"/>
    <w:uiPriority w:val="0"/>
    <w:qFormat/>
    <w:rPr>
      <w:rFonts w:eastAsia="楷体_GB2312"/>
      <w:sz w:val="24"/>
    </w:rPr>
  </w:style>
  <w:style w:type="paragraph" w:styleId="951" w:customStyle="1">
    <w:name w:val="正文缩进1"/>
    <w:basedOn w:val="671"/>
    <w:link w:val="950"/>
    <w:uiPriority w:val="0"/>
    <w:qFormat/>
    <w:pPr>
      <w:ind w:firstLine="420"/>
      <w:jc w:val="left"/>
    </w:pPr>
    <w:rPr>
      <w:rFonts w:ascii="Calibri" w:hAnsi="Calibri" w:eastAsia="楷体_GB2312"/>
      <w:sz w:val="24"/>
    </w:rPr>
  </w:style>
  <w:style w:type="character" w:styleId="952" w:customStyle="1">
    <w:name w:val="纯文本 字符1"/>
    <w:uiPriority w:val="0"/>
    <w:qFormat/>
    <w:rPr>
      <w:rFonts w:ascii="宋体" w:hAnsi="Courier New"/>
    </w:rPr>
  </w:style>
  <w:style w:type="character" w:styleId="953" w:customStyle="1">
    <w:name w:val="正文缩进 字符"/>
    <w:uiPriority w:val="0"/>
    <w:qFormat/>
    <w:rPr>
      <w:sz w:val="21"/>
    </w:rPr>
  </w:style>
  <w:style w:type="character" w:styleId="954" w:customStyle="1">
    <w:name w:val="未处理的提及1"/>
    <w:uiPriority w:val="99"/>
    <w:unhideWhenUsed/>
    <w:qFormat/>
    <w:rPr>
      <w:color w:val="605e5c"/>
      <w:shd w:val="clear" w:color="auto" w:fill="e1dfdd"/>
    </w:rPr>
  </w:style>
  <w:style w:type="paragraph" w:styleId="955" w:customStyle="1">
    <w:name w:val="第二级"/>
    <w:basedOn w:val="677"/>
    <w:next w:val="671"/>
    <w:uiPriority w:val="0"/>
    <w:qFormat/>
    <w:pPr>
      <w:ind w:firstLine="720"/>
      <w:spacing w:before="100" w:beforeAutospacing="1" w:after="100" w:afterAutospacing="1" w:line="460" w:lineRule="exact"/>
    </w:pPr>
    <w:rPr>
      <w:rFonts w:ascii="Calibri Light" w:hAnsi="Calibri Light" w:eastAsia="宋体"/>
      <w:b w:val="0"/>
    </w:rPr>
  </w:style>
  <w:style w:type="character" w:styleId="956" w:customStyle="1">
    <w:name w:val="标题 2 字符1"/>
    <w:uiPriority w:val="0"/>
    <w:qFormat/>
    <w:rPr>
      <w:rFonts w:eastAsia="楷体_GB2312"/>
      <w:b/>
      <w:bCs/>
      <w:sz w:val="28"/>
      <w:szCs w:val="28"/>
    </w:rPr>
  </w:style>
  <w:style w:type="character" w:styleId="957" w:customStyle="1">
    <w:name w:val="标题 2 字符"/>
    <w:uiPriority w:val="0"/>
    <w:qFormat/>
    <w:rPr>
      <w:rFonts w:eastAsia="楷体_GB2312"/>
      <w:b/>
      <w:bCs/>
      <w:sz w:val="28"/>
      <w:szCs w:val="28"/>
    </w:rPr>
  </w:style>
  <w:style w:type="character" w:styleId="958" w:customStyle="1">
    <w:name w:val="未处理的提及2"/>
    <w:uiPriority w:val="99"/>
    <w:unhideWhenUsed/>
    <w:qFormat/>
    <w:rPr>
      <w:color w:val="605e5c"/>
      <w:shd w:val="clear" w:color="auto" w:fill="e1dfdd"/>
    </w:rPr>
  </w:style>
  <w:style w:type="paragraph" w:styleId="959" w:customStyle="1">
    <w:name w:val="修订1"/>
    <w:uiPriority w:val="99"/>
    <w:unhideWhenUsed/>
    <w:qFormat/>
    <w:rPr>
      <w:rFonts w:hint="default" w:ascii="Times New Roman" w:hAnsi="Times New Roman" w:eastAsia="宋体" w:cs="Times New Roman"/>
      <w:sz w:val="21"/>
    </w:rPr>
  </w:style>
  <w:style w:type="character" w:styleId="960" w:customStyle="1">
    <w:name w:val="副标题 字符"/>
    <w:uiPriority w:val="0"/>
    <w:qFormat/>
    <w:rPr>
      <w:rFonts w:ascii="Calibri" w:hAnsi="Calibri" w:eastAsia="宋体" w:cs="Times New Roman"/>
      <w:b/>
      <w:bCs/>
      <w:sz w:val="32"/>
      <w:szCs w:val="32"/>
    </w:rPr>
  </w:style>
  <w:style w:type="character" w:styleId="961" w:customStyle="1">
    <w:name w:val="标题 1 字符1"/>
    <w:uiPriority w:val="0"/>
    <w:qFormat/>
    <w:rPr>
      <w:rFonts w:ascii="宋体" w:hAnsi="宋体" w:eastAsia="宋体" w:cs="Times New Roman"/>
      <w:b/>
      <w:sz w:val="36"/>
      <w:szCs w:val="20"/>
    </w:rPr>
  </w:style>
  <w:style w:type="character" w:styleId="962" w:customStyle="1">
    <w:name w:val="批注主题 字符1"/>
    <w:uiPriority w:val="0"/>
    <w:qFormat/>
    <w:rPr>
      <w:rFonts w:ascii="Times New Roman" w:hAnsi="Times New Roman" w:eastAsia="宋体" w:cs="Times New Roman"/>
      <w:b/>
      <w:bCs/>
      <w:sz w:val="21"/>
      <w:szCs w:val="20"/>
    </w:rPr>
  </w:style>
  <w:style w:type="character" w:styleId="963" w:customStyle="1">
    <w:name w:val="HTML 预设格式 字符1"/>
    <w:uiPriority w:val="99"/>
    <w:qFormat/>
    <w:rPr>
      <w:rFonts w:ascii="Arial" w:hAnsi="Arial" w:cs="Arial"/>
      <w:sz w:val="24"/>
      <w:szCs w:val="24"/>
    </w:rPr>
  </w:style>
  <w:style w:type="character" w:styleId="964" w:customStyle="1">
    <w:name w:val="正文文本 字符2"/>
    <w:uiPriority w:val="0"/>
    <w:qFormat/>
    <w:rPr>
      <w:rFonts w:ascii="楷体_GB2312" w:hAnsi="Arial" w:eastAsia="楷体_GB2312"/>
      <w:sz w:val="28"/>
    </w:rPr>
  </w:style>
  <w:style w:type="paragraph" w:styleId="965" w:customStyle="1">
    <w:name w:val="1"/>
    <w:basedOn w:val="671"/>
    <w:next w:val="671"/>
    <w:uiPriority w:val="0"/>
    <w:qFormat/>
    <w:pPr>
      <w:ind w:left="630"/>
      <w:jc w:val="left"/>
    </w:pPr>
    <w:rPr>
      <w:szCs w:val="21"/>
    </w:rPr>
  </w:style>
  <w:style w:type="character" w:styleId="966" w:customStyle="1">
    <w:name w:val="日期 字符2"/>
    <w:uiPriority w:val="99"/>
    <w:qFormat/>
    <w:rPr>
      <w:rFonts w:ascii="宋体"/>
      <w:sz w:val="28"/>
    </w:rPr>
  </w:style>
  <w:style w:type="character" w:styleId="967" w:customStyle="1">
    <w:name w:val="签名 字符2"/>
    <w:uiPriority w:val="0"/>
    <w:qFormat/>
    <w:rPr>
      <w:rFonts w:eastAsia="仿宋_GB2312"/>
      <w:sz w:val="24"/>
    </w:rPr>
  </w:style>
  <w:style w:type="paragraph" w:styleId="968" w:customStyle="1">
    <w:name w:val="Char Char1 Char Char Char Char Char Char Char2"/>
    <w:basedOn w:val="671"/>
    <w:uiPriority w:val="0"/>
    <w:qFormat/>
    <w:rPr>
      <w:rFonts w:ascii="Tahoma" w:hAnsi="Tahoma"/>
      <w:sz w:val="24"/>
    </w:rPr>
  </w:style>
  <w:style w:type="character" w:styleId="969" w:customStyle="1">
    <w:name w:val="批注文字 字符1"/>
    <w:uiPriority w:val="99"/>
    <w:qFormat/>
    <w:rPr>
      <w:rFonts w:ascii="Times New Roman" w:hAnsi="Times New Roman" w:eastAsia="宋体" w:cs="Times New Roman"/>
      <w:szCs w:val="20"/>
    </w:rPr>
  </w:style>
  <w:style w:type="character" w:styleId="970" w:customStyle="1">
    <w:name w:val="批注框文本 字符1"/>
    <w:uiPriority w:val="0"/>
    <w:qFormat/>
    <w:rPr>
      <w:rFonts w:ascii="Times New Roman" w:hAnsi="Times New Roman" w:eastAsia="宋体" w:cs="Times New Roman"/>
      <w:sz w:val="18"/>
      <w:szCs w:val="18"/>
    </w:rPr>
  </w:style>
  <w:style w:type="character" w:styleId="971" w:customStyle="1">
    <w:name w:val="日期 字符1"/>
    <w:uiPriority w:val="0"/>
    <w:qFormat/>
    <w:rPr>
      <w:rFonts w:ascii="宋体"/>
      <w:sz w:val="28"/>
    </w:rPr>
  </w:style>
  <w:style w:type="character" w:styleId="972" w:customStyle="1">
    <w:name w:val="纯文本 Char1"/>
    <w:link w:val="973"/>
    <w:uiPriority w:val="0"/>
    <w:qFormat/>
    <w:rPr>
      <w:rFonts w:ascii="宋体" w:hAnsi="Courier New"/>
    </w:rPr>
  </w:style>
  <w:style w:type="paragraph" w:styleId="973" w:customStyle="1">
    <w:name w:val="纯文本1"/>
    <w:basedOn w:val="671"/>
    <w:link w:val="972"/>
    <w:uiPriority w:val="0"/>
    <w:qFormat/>
    <w:rPr>
      <w:rFonts w:ascii="宋体" w:hAnsi="Courier New"/>
      <w:sz w:val="20"/>
    </w:rPr>
  </w:style>
  <w:style w:type="paragraph" w:styleId="974" w:customStyle="1">
    <w:name w:val="索引 11"/>
    <w:basedOn w:val="671"/>
    <w:next w:val="671"/>
    <w:uiPriority w:val="0"/>
    <w:qFormat/>
    <w:pPr>
      <w:spacing w:line="360" w:lineRule="auto"/>
    </w:pPr>
    <w:rPr>
      <w:rFonts w:ascii="仿宋_GB2312" w:eastAsia="仿宋_GB2312"/>
      <w:sz w:val="24"/>
    </w:rPr>
  </w:style>
  <w:style w:type="paragraph" w:styleId="975" w:customStyle="1">
    <w:name w:val="TOC 标题1"/>
    <w:basedOn w:val="672"/>
    <w:next w:val="671"/>
    <w:uiPriority w:val="39"/>
    <w:unhideWhenUsed/>
    <w:qFormat/>
    <w:pPr>
      <w:jc w:val="left"/>
      <w:keepLines/>
      <w:spacing w:before="240" w:line="259" w:lineRule="auto"/>
      <w:widowControl/>
      <w:tabs>
        <w:tab w:val="clear" w:pos="200" w:leader="none"/>
      </w:tabs>
      <w:outlineLvl w:val="9"/>
    </w:pPr>
    <w:rPr>
      <w:rFonts w:ascii="Cambria" w:hAnsi="Cambria"/>
      <w:b w:val="0"/>
      <w:color w:val="365f91"/>
      <w:sz w:val="32"/>
      <w:szCs w:val="32"/>
      <w:lang w:val="en-US"/>
    </w:rPr>
  </w:style>
  <w:style w:type="paragraph" w:styleId="976" w:customStyle="1">
    <w:name w:val="符号列表"/>
    <w:basedOn w:val="671"/>
    <w:next w:val="753"/>
    <w:uiPriority w:val="34"/>
    <w:qFormat/>
    <w:pPr>
      <w:ind w:firstLine="420"/>
      <w:spacing w:line="360" w:lineRule="auto"/>
    </w:pPr>
    <w:rPr>
      <w:rFonts w:ascii="Calibri" w:hAnsi="Calibri"/>
      <w:sz w:val="24"/>
    </w:rPr>
  </w:style>
  <w:style w:type="paragraph" w:styleId="977" w:customStyle="1">
    <w:name w:val="_正文段落"/>
    <w:basedOn w:val="671"/>
    <w:link w:val="978"/>
    <w:uiPriority w:val="0"/>
    <w:qFormat/>
    <w:pPr>
      <w:ind w:firstLine="200"/>
      <w:spacing w:line="360" w:lineRule="auto"/>
    </w:pPr>
    <w:rPr>
      <w:sz w:val="20"/>
      <w:szCs w:val="24"/>
    </w:rPr>
  </w:style>
  <w:style w:type="character" w:styleId="978" w:customStyle="1">
    <w:name w:val="_正文段落 Char"/>
    <w:link w:val="977"/>
    <w:uiPriority w:val="0"/>
    <w:qFormat/>
    <w:rPr>
      <w:rFonts w:ascii="Times New Roman" w:hAnsi="Times New Roman" w:eastAsia="宋体" w:cs="Times New Roman"/>
      <w:szCs w:val="24"/>
    </w:rPr>
  </w:style>
  <w:style w:type="character" w:styleId="979" w:customStyle="1">
    <w:name w:val="apple-converted-space"/>
    <w:uiPriority w:val="0"/>
    <w:qFormat/>
  </w:style>
  <w:style w:type="paragraph" w:styleId="980" w:customStyle="1">
    <w:name w:val="2"/>
    <w:basedOn w:val="671"/>
    <w:next w:val="671"/>
    <w:uiPriority w:val="0"/>
    <w:qFormat/>
    <w:pPr>
      <w:ind w:left="420"/>
      <w:jc w:val="left"/>
    </w:pPr>
    <w:rPr>
      <w:i/>
      <w:iCs/>
      <w:szCs w:val="24"/>
    </w:rPr>
  </w:style>
  <w:style w:type="character" w:styleId="981" w:customStyle="1">
    <w:name w:val="王兴华的论文正文 Char"/>
    <w:link w:val="982"/>
    <w:uiPriority w:val="0"/>
    <w:qFormat/>
    <w:rPr>
      <w:sz w:val="24"/>
      <w:szCs w:val="24"/>
    </w:rPr>
  </w:style>
  <w:style w:type="paragraph" w:styleId="982" w:customStyle="1">
    <w:name w:val="王兴华的论文正文"/>
    <w:basedOn w:val="686"/>
    <w:link w:val="981"/>
    <w:uiPriority w:val="0"/>
    <w:qFormat/>
    <w:pPr>
      <w:ind w:firstLine="200"/>
      <w:spacing w:line="360" w:lineRule="auto"/>
    </w:pPr>
    <w:rPr>
      <w:rFonts w:ascii="Calibri" w:hAnsi="Calibri"/>
      <w:sz w:val="24"/>
      <w:szCs w:val="24"/>
    </w:rPr>
  </w:style>
  <w:style w:type="character" w:styleId="983" w:customStyle="1">
    <w:name w:val="标题 字符1"/>
    <w:uiPriority w:val="0"/>
    <w:qFormat/>
    <w:rPr>
      <w:rFonts w:ascii="Cambria" w:hAnsi="Cambria"/>
      <w:b/>
      <w:bCs/>
      <w:sz w:val="32"/>
      <w:szCs w:val="32"/>
    </w:rPr>
  </w:style>
  <w:style w:type="character" w:styleId="984" w:customStyle="1">
    <w:name w:val="标题 Char1"/>
    <w:uiPriority w:val="10"/>
    <w:qFormat/>
    <w:rPr>
      <w:rFonts w:ascii="Cambria" w:hAnsi="Cambria" w:eastAsia="宋体" w:cs="Times New Roman"/>
      <w:b/>
      <w:bCs/>
      <w:sz w:val="32"/>
      <w:szCs w:val="32"/>
    </w:rPr>
  </w:style>
  <w:style w:type="paragraph" w:styleId="985" w:customStyle="1">
    <w:name w:val="正文序号 2"/>
    <w:basedOn w:val="671"/>
    <w:uiPriority w:val="0"/>
    <w:qFormat/>
    <w:pPr>
      <w:ind w:left="1049" w:hanging="420"/>
      <w:spacing w:before="60"/>
      <w:tabs>
        <w:tab w:val="left" w:pos="1049" w:leader="none"/>
      </w:tabs>
    </w:pPr>
    <w:rPr>
      <w:szCs w:val="24"/>
    </w:rPr>
  </w:style>
  <w:style w:type="character" w:styleId="986" w:customStyle="1">
    <w:name w:val="副标题 Char1"/>
    <w:uiPriority w:val="11"/>
    <w:qFormat/>
    <w:rPr>
      <w:rFonts w:ascii="Cambria" w:hAnsi="Cambria" w:eastAsia="宋体" w:cs="Times New Roman"/>
      <w:b/>
      <w:bCs/>
      <w:sz w:val="32"/>
      <w:szCs w:val="32"/>
    </w:rPr>
  </w:style>
  <w:style w:type="paragraph" w:styleId="987" w:customStyle="1">
    <w:name w:val="正文序号 3"/>
    <w:basedOn w:val="671"/>
    <w:uiPriority w:val="0"/>
    <w:qFormat/>
    <w:pPr>
      <w:ind w:left="1259" w:hanging="420"/>
      <w:spacing w:before="60"/>
      <w:tabs>
        <w:tab w:val="left" w:pos="1259" w:leader="none"/>
      </w:tabs>
    </w:pPr>
    <w:rPr>
      <w:szCs w:val="24"/>
    </w:rPr>
  </w:style>
  <w:style w:type="paragraph" w:styleId="988" w:customStyle="1">
    <w:name w:val="正文序号 1"/>
    <w:basedOn w:val="671"/>
    <w:uiPriority w:val="0"/>
    <w:qFormat/>
    <w:pPr>
      <w:ind w:left="839" w:hanging="419"/>
      <w:spacing w:before="60"/>
      <w:tabs>
        <w:tab w:val="left" w:pos="839" w:leader="none"/>
      </w:tabs>
    </w:pPr>
    <w:rPr>
      <w:szCs w:val="24"/>
    </w:rPr>
  </w:style>
  <w:style w:type="paragraph" w:styleId="989" w:customStyle="1">
    <w:name w:val="纯文本2"/>
    <w:basedOn w:val="671"/>
    <w:uiPriority w:val="0"/>
    <w:qFormat/>
    <w:rPr>
      <w:rFonts w:ascii="宋体" w:hAnsi="Courier New" w:eastAsia="楷体_GB2312"/>
      <w:sz w:val="28"/>
    </w:rPr>
  </w:style>
  <w:style w:type="paragraph" w:styleId="990" w:customStyle="1">
    <w:name w:val="Char Char1 Char Char Char Char Char Char Char3"/>
    <w:basedOn w:val="671"/>
    <w:uiPriority w:val="0"/>
    <w:qFormat/>
    <w:rPr>
      <w:rFonts w:ascii="Tahoma" w:hAnsi="Tahoma"/>
      <w:sz w:val="24"/>
    </w:rPr>
  </w:style>
  <w:style w:type="paragraph" w:styleId="991" w:customStyle="1">
    <w:name w:val="Char1"/>
    <w:basedOn w:val="671"/>
    <w:uiPriority w:val="0"/>
    <w:qFormat/>
    <w:pPr>
      <w:ind w:left="480" w:hanging="480"/>
      <w:tabs>
        <w:tab w:val="left" w:pos="480" w:leader="none"/>
      </w:tabs>
    </w:pPr>
    <w:rPr>
      <w:sz w:val="24"/>
      <w:szCs w:val="24"/>
    </w:rPr>
  </w:style>
  <w:style w:type="paragraph" w:styleId="992" w:customStyle="1">
    <w:name w:val="Char Char Char2"/>
    <w:basedOn w:val="671"/>
    <w:uiPriority w:val="0"/>
    <w:qFormat/>
    <w:pPr>
      <w:ind w:left="709" w:hanging="709"/>
      <w:tabs>
        <w:tab w:val="left" w:pos="375" w:leader="none"/>
        <w:tab w:val="left" w:pos="709" w:leader="none"/>
        <w:tab w:val="left" w:pos="1545" w:leader="none"/>
      </w:tabs>
    </w:pPr>
  </w:style>
  <w:style w:type="paragraph" w:styleId="993" w:customStyle="1">
    <w:name w:val="修订11"/>
    <w:uiPriority w:val="99"/>
    <w:semiHidden/>
    <w:qFormat/>
    <w:rPr>
      <w:rFonts w:hint="default" w:ascii="Calibri" w:hAnsi="Calibri" w:eastAsia="宋体" w:cs="Times New Roman"/>
      <w:sz w:val="21"/>
      <w:szCs w:val="22"/>
    </w:rPr>
  </w:style>
  <w:style w:type="table" w:styleId="994" w:customStyle="1">
    <w:name w:val="网格型1"/>
    <w:basedOn w:val="682"/>
    <w:uiPriority w:val="39"/>
    <w:qFormat/>
    <w:pPr>
      <w:jc w:val="both"/>
      <w:widowControl w:val="off"/>
    </w:pPr>
    <w:rPr>
      <w:rFonts w:ascii="Times New Roman" w:hAnsi="Times New Roman"/>
    </w:rPr>
    <w:tblPr/>
  </w:style>
  <w:style w:type="character" w:styleId="995" w:customStyle="1">
    <w:name w:val="未处理的提及3"/>
    <w:uiPriority w:val="99"/>
    <w:unhideWhenUsed/>
    <w:qFormat/>
    <w:rPr>
      <w:color w:val="605e5c"/>
      <w:shd w:val="clear" w:color="auto" w:fill="e1dfdd"/>
    </w:rPr>
  </w:style>
  <w:style w:type="table" w:styleId="996" w:customStyle="1">
    <w:name w:val="网格型2"/>
    <w:basedOn w:val="682"/>
    <w:uiPriority w:val="0"/>
    <w:qFormat/>
    <w:pPr>
      <w:jc w:val="both"/>
      <w:widowControl w:val="off"/>
    </w:pPr>
    <w:rPr>
      <w:rFonts w:ascii="Times New Roman" w:hAnsi="Times New Roman"/>
    </w:rPr>
    <w:tblPr/>
  </w:style>
  <w:style w:type="character" w:styleId="997" w:customStyle="1">
    <w:name w:val="标题 1 字符2"/>
    <w:uiPriority w:val="0"/>
    <w:qFormat/>
    <w:rPr>
      <w:rFonts w:ascii="宋体" w:hAnsi="宋体"/>
      <w:b/>
      <w:sz w:val="36"/>
    </w:rPr>
  </w:style>
  <w:style w:type="character" w:styleId="998" w:customStyle="1">
    <w:name w:val="正文文本缩进 字符"/>
    <w:uiPriority w:val="0"/>
    <w:qFormat/>
    <w:rPr>
      <w:rFonts w:ascii="宋体"/>
      <w:sz w:val="28"/>
    </w:rPr>
  </w:style>
  <w:style w:type="character" w:styleId="999" w:customStyle="1">
    <w:name w:val="NormalCharacter1"/>
    <w:uiPriority w:val="0"/>
    <w:qFormat/>
    <w:rPr>
      <w:rFonts w:ascii="宋体" w:hAnsi="宋体" w:eastAsia="宋体" w:cs="宋体"/>
    </w:rPr>
  </w:style>
  <w:style w:type="paragraph" w:styleId="1000" w:customStyle="1">
    <w:name w:val="p0"/>
    <w:basedOn w:val="671"/>
    <w:uiPriority w:val="0"/>
    <w:qFormat/>
    <w:pPr>
      <w:widowControl/>
    </w:pPr>
    <w:rPr>
      <w:szCs w:val="21"/>
    </w:rPr>
  </w:style>
  <w:style w:type="character" w:styleId="1001" w:customStyle="1">
    <w:name w:val="Plain Text Char Char"/>
    <w:uiPriority w:val="0"/>
    <w:qFormat/>
    <w:rPr>
      <w:rFonts w:ascii="宋体" w:hAnsi="Courier New" w:eastAsia="楷体_GB2312"/>
      <w:sz w:val="28"/>
    </w:rPr>
  </w:style>
  <w:style w:type="character" w:styleId="1002" w:customStyle="1">
    <w:name w:val="页脚 字符"/>
    <w:uiPriority w:val="99"/>
    <w:qFormat/>
  </w:style>
  <w:style w:type="character" w:styleId="1003" w:customStyle="1">
    <w:name w:val="标题 2 字符2"/>
    <w:uiPriority w:val="0"/>
    <w:qFormat/>
    <w:rPr>
      <w:rFonts w:ascii="Times New Roman" w:hAnsi="Times New Roman" w:eastAsia="楷体_GB2312" w:cs="Times New Roman"/>
      <w:b/>
      <w:bCs/>
      <w:sz w:val="28"/>
      <w:szCs w:val="28"/>
      <w:lang w:val="zh-CN"/>
    </w:rPr>
  </w:style>
  <w:style w:type="character" w:styleId="1004" w:customStyle="1">
    <w:name w:val="未处理的提及4"/>
    <w:uiPriority w:val="99"/>
    <w:unhideWhenUsed/>
    <w:qFormat/>
    <w:rPr>
      <w:color w:val="605e5c"/>
      <w:shd w:val="clear" w:color="auto" w:fill="e1dfdd"/>
    </w:rPr>
  </w:style>
  <w:style w:type="character" w:styleId="1005" w:customStyle="1">
    <w:name w:val="Heading 1 Char"/>
    <w:uiPriority w:val="9"/>
    <w:qFormat/>
    <w:rPr>
      <w:rFonts w:ascii="Arial" w:hAnsi="Arial" w:eastAsia="Arial" w:cs="Arial"/>
      <w:sz w:val="40"/>
      <w:szCs w:val="40"/>
    </w:rPr>
  </w:style>
  <w:style w:type="paragraph" w:styleId="1006" w:customStyle="1">
    <w:name w:val="标题二、"/>
    <w:basedOn w:val="671"/>
    <w:uiPriority w:val="99"/>
    <w:qFormat/>
    <w:pPr>
      <w:ind w:firstLine="200"/>
      <w:spacing w:line="360" w:lineRule="auto"/>
      <w:outlineLvl w:val="2"/>
    </w:pPr>
    <w:rPr>
      <w:rFonts w:ascii="宋体" w:hAnsi="宋体" w:eastAsia="楷体_GB2312"/>
      <w:b/>
      <w:sz w:val="26"/>
      <w:szCs w:val="21"/>
    </w:rPr>
  </w:style>
  <w:style w:type="paragraph" w:styleId="1007" w:customStyle="1">
    <w:name w:val="msolistparagraph"/>
    <w:basedOn w:val="671"/>
    <w:uiPriority w:val="0"/>
    <w:qFormat/>
    <w:pPr>
      <w:ind w:firstLine="420"/>
    </w:pPr>
    <w:rPr>
      <w:rFonts w:hint="eastAsia" w:ascii="等线" w:hAnsi="等线" w:eastAsia="等线"/>
      <w:szCs w:val="22"/>
    </w:rPr>
  </w:style>
  <w:style w:type="paragraph" w:styleId="1008" w:customStyle="1">
    <w:name w:val="dingdocnormal"/>
    <w:basedOn w:val="671"/>
    <w:uiPriority w:val="0"/>
    <w:qFormat/>
    <w:pPr>
      <w:jc w:val="left"/>
      <w:widowControl/>
    </w:pPr>
    <w:rPr>
      <w:rFonts w:hint="eastAsia" w:ascii="等线" w:hAnsi="等线" w:eastAsia="等线"/>
    </w:rPr>
  </w:style>
  <w:style w:type="paragraph" w:styleId="1009" w:customStyle="1">
    <w:name w:val="正文正"/>
    <w:basedOn w:val="671"/>
    <w:uiPriority w:val="0"/>
    <w:qFormat/>
    <w:pPr>
      <w:ind w:firstLine="561"/>
      <w:spacing w:line="560" w:lineRule="exact"/>
    </w:pPr>
    <w:rPr>
      <w:rFonts w:eastAsia="仿宋_GB2312"/>
      <w:sz w:val="28"/>
      <w:szCs w:val="24"/>
    </w:rPr>
  </w:style>
  <w:style w:type="paragraph" w:styleId="1010" w:customStyle="1">
    <w:name w:val="Revision"/>
    <w:uiPriority w:val="99"/>
    <w:unhideWhenUsed/>
    <w:qFormat/>
    <w:rPr>
      <w:rFonts w:hint="default" w:ascii="Times New Roman" w:hAnsi="Times New Roman" w:eastAsia="宋体" w:cs="Times New Roman"/>
      <w:sz w:val="21"/>
    </w:rPr>
  </w:style>
  <w:style w:type="character" w:styleId="1011" w:customStyle="1">
    <w:name w:val="标题 2 Char1"/>
    <w:uiPriority w:val="0"/>
    <w:qFormat/>
    <w:rPr>
      <w:rFonts w:ascii="Times New Roman" w:hAnsi="Times New Roman" w:eastAsia="楷体_GB2312" w:cs="Times New Roman"/>
      <w:b/>
      <w:bCs/>
      <w:sz w:val="28"/>
      <w:szCs w:val="28"/>
      <w:lang w:val="zh-CN"/>
    </w:rPr>
  </w:style>
  <w:style w:type="paragraph" w:styleId="1012" w:customStyle="1">
    <w:name w:val="列出段落2"/>
    <w:basedOn w:val="671"/>
    <w:uiPriority w:val="34"/>
    <w:qFormat/>
    <w:pPr>
      <w:ind w:firstLine="420"/>
    </w:pPr>
    <w:rPr>
      <w:rFonts w:ascii="Calibri" w:hAnsi="Calibri"/>
    </w:rPr>
  </w:style>
  <w:style w:type="character" w:styleId="1013" w:customStyle="1">
    <w:name w:val="Heading 7 Char"/>
    <w:uiPriority w:val="9"/>
    <w:qFormat/>
    <w:rPr>
      <w:rFonts w:ascii="Arial" w:hAnsi="Arial" w:eastAsia="Arial" w:cs="Arial"/>
      <w:b/>
      <w:bCs/>
      <w:i/>
      <w:iCs/>
      <w:sz w:val="22"/>
      <w:szCs w:val="22"/>
    </w:rPr>
  </w:style>
  <w:style w:type="character" w:styleId="1014" w:customStyle="1">
    <w:name w:val="Heading 8 Char"/>
    <w:uiPriority w:val="9"/>
    <w:qFormat/>
    <w:rPr>
      <w:rFonts w:ascii="Arial" w:hAnsi="Arial" w:eastAsia="Arial" w:cs="Arial"/>
      <w:i/>
      <w:iCs/>
      <w:sz w:val="22"/>
      <w:szCs w:val="22"/>
    </w:rPr>
  </w:style>
  <w:style w:type="character" w:styleId="1015" w:customStyle="1">
    <w:name w:val="Heading 9 Char"/>
    <w:uiPriority w:val="9"/>
    <w:qFormat/>
    <w:rPr>
      <w:rFonts w:ascii="Arial" w:hAnsi="Arial" w:eastAsia="Arial" w:cs="Arial"/>
      <w:i/>
      <w:iCs/>
      <w:sz w:val="21"/>
      <w:szCs w:val="21"/>
    </w:rPr>
  </w:style>
  <w:style w:type="character" w:styleId="1016" w:customStyle="1">
    <w:name w:val="Quote Char"/>
    <w:uiPriority w:val="29"/>
    <w:qFormat/>
    <w:rPr>
      <w:i/>
    </w:rPr>
  </w:style>
  <w:style w:type="character" w:styleId="1017" w:customStyle="1">
    <w:name w:val="Intense Quote Char"/>
    <w:uiPriority w:val="30"/>
    <w:qFormat/>
    <w:rPr>
      <w:i/>
    </w:rPr>
  </w:style>
  <w:style w:type="character" w:styleId="1018" w:customStyle="1">
    <w:name w:val="正文文本首行缩进 字符"/>
    <w:link w:val="726"/>
    <w:uiPriority w:val="0"/>
    <w:semiHidden/>
    <w:qFormat/>
    <w:rPr>
      <w:rFonts w:ascii="Times New Roman" w:hAnsi="Times New Roman" w:eastAsia="楷体_GB2312" w:cs="Times New Roman"/>
      <w:sz w:val="21"/>
      <w:szCs w:val="20"/>
      <w:lang w:val="zh-CN"/>
    </w:rPr>
  </w:style>
  <w:style w:type="character" w:styleId="1019" w:customStyle="1">
    <w:name w:val="正文文本首行缩进 2 字符"/>
    <w:link w:val="727"/>
    <w:uiPriority w:val="0"/>
    <w:qFormat/>
    <w:rPr>
      <w:rFonts w:ascii="Times New Roman" w:hAnsi="Times New Roman" w:eastAsia="宋体" w:cs="Times New Roman"/>
      <w:color w:val="ff0000"/>
      <w:sz w:val="24"/>
      <w:szCs w:val="20"/>
    </w:rPr>
  </w:style>
  <w:style w:type="paragraph" w:styleId="1020" w:customStyle="1">
    <w:name w:val="style4"/>
    <w:next w:val="980"/>
    <w:uiPriority w:val="0"/>
    <w:qFormat/>
    <w:pPr>
      <w:jc w:val="both"/>
      <w:spacing w:before="280" w:after="280"/>
    </w:pPr>
    <w:rPr>
      <w:rFonts w:hint="default" w:ascii="宋体" w:hAnsi="Times New Roman" w:eastAsia="宋体" w:cs="Times New Roman"/>
      <w:sz w:val="18"/>
      <w:szCs w:val="24"/>
    </w:rPr>
  </w:style>
  <w:style w:type="character" w:styleId="1021" w:customStyle="1">
    <w:name w:val="Endnote Text Char"/>
    <w:uiPriority w:val="99"/>
    <w:qFormat/>
    <w:rPr>
      <w:sz w:val="20"/>
    </w:rPr>
  </w:style>
  <w:style w:type="paragraph" w:styleId="1022" w:customStyle="1">
    <w:name w:val="首行缩进"/>
    <w:basedOn w:val="671"/>
    <w:uiPriority w:val="0"/>
    <w:qFormat/>
    <w:pPr>
      <w:ind w:firstLine="480"/>
      <w:spacing w:line="360" w:lineRule="auto"/>
    </w:pPr>
    <w:rPr>
      <w:sz w:val="24"/>
      <w:szCs w:val="22"/>
      <w:lang w:val="zh-CN"/>
    </w:rPr>
  </w:style>
  <w:style w:type="character" w:styleId="1023" w:customStyle="1">
    <w:name w:val="表 靠左 字符"/>
    <w:link w:val="1024"/>
    <w:uiPriority w:val="0"/>
    <w:qFormat/>
    <w:rPr>
      <w:sz w:val="21"/>
      <w:szCs w:val="21"/>
    </w:rPr>
  </w:style>
  <w:style w:type="paragraph" w:styleId="1024" w:customStyle="1">
    <w:name w:val="表 靠左"/>
    <w:basedOn w:val="671"/>
    <w:link w:val="1023"/>
    <w:uiPriority w:val="0"/>
    <w:qFormat/>
    <w:pPr>
      <w:jc w:val="left"/>
    </w:pPr>
    <w:rPr>
      <w:rFonts w:ascii="Calibri" w:hAnsi="Calibri"/>
      <w:szCs w:val="21"/>
    </w:rPr>
  </w:style>
  <w:style w:type="paragraph" w:styleId="1025" w:customStyle="1">
    <w:name w:val="列表段落1"/>
    <w:basedOn w:val="671"/>
    <w:uiPriority w:val="34"/>
    <w:qFormat/>
    <w:pPr>
      <w:ind w:firstLine="420"/>
      <w:spacing w:line="360" w:lineRule="auto"/>
    </w:pPr>
    <w:rPr>
      <w:sz w:val="24"/>
      <w:szCs w:val="21"/>
    </w:rPr>
  </w:style>
  <w:style w:type="paragraph" w:styleId="1026" w:customStyle="1">
    <w:name w:val="表"/>
    <w:basedOn w:val="671"/>
    <w:next w:val="671"/>
    <w:uiPriority w:val="0"/>
    <w:qFormat/>
    <w:pPr>
      <w:jc w:val="center"/>
    </w:pPr>
    <w:rPr>
      <w:rFonts w:ascii="Calibri" w:hAnsi="Calibri" w:cs="Calibri"/>
      <w:sz w:val="24"/>
      <w:szCs w:val="24"/>
    </w:rPr>
  </w:style>
  <w:style w:type="character" w:styleId="1027" w:customStyle="1">
    <w:name w:val="font41"/>
    <w:uiPriority w:val="0"/>
    <w:qFormat/>
    <w:rPr>
      <w:rFonts w:hint="eastAsia" w:ascii="宋体" w:hAnsi="宋体" w:eastAsia="宋体" w:cs="宋体"/>
      <w:color w:val="000000"/>
      <w:sz w:val="20"/>
      <w:szCs w:val="20"/>
      <w:u w:val="none"/>
    </w:rPr>
  </w:style>
  <w:style w:type="character" w:styleId="1028" w:customStyle="1">
    <w:name w:val="font31"/>
    <w:uiPriority w:val="0"/>
    <w:qFormat/>
    <w:rPr>
      <w:rFonts w:hint="default" w:ascii="Arial" w:hAnsi="Arial" w:cs="Arial"/>
      <w:color w:val="000000"/>
      <w:sz w:val="20"/>
      <w:szCs w:val="20"/>
      <w:u w:val="none"/>
    </w:rPr>
  </w:style>
  <w:style w:type="paragraph" w:styleId="1029" w:customStyle="1">
    <w:name w:val="_Style 106"/>
    <w:basedOn w:val="671"/>
    <w:next w:val="753"/>
    <w:uiPriority w:val="34"/>
    <w:qFormat/>
    <w:pPr>
      <w:ind w:firstLine="420"/>
    </w:pPr>
    <w:rPr>
      <w:rFonts w:ascii="Calibri" w:hAnsi="Calibri"/>
      <w:szCs w:val="22"/>
    </w:rPr>
  </w:style>
  <w:style w:type="paragraph" w:styleId="1030" w:customStyle="1">
    <w:name w:val="列表段落2"/>
    <w:basedOn w:val="671"/>
    <w:uiPriority w:val="34"/>
    <w:qFormat/>
    <w:pPr>
      <w:ind w:firstLine="420"/>
    </w:pPr>
    <w:rPr>
      <w:rFonts w:ascii="Calibri" w:hAnsi="Calibri"/>
    </w:rPr>
  </w:style>
  <w:style w:type="paragraph" w:styleId="1031" w:customStyle="1">
    <w:name w:val="+正文"/>
    <w:basedOn w:val="671"/>
    <w:uiPriority w:val="0"/>
    <w:qFormat/>
    <w:pPr>
      <w:ind w:firstLine="200"/>
      <w:spacing w:line="360" w:lineRule="auto"/>
    </w:pPr>
    <w:rPr>
      <w:sz w:val="24"/>
      <w:szCs w:val="28"/>
    </w:rPr>
  </w:style>
  <w:style w:type="paragraph" w:styleId="1032" w:customStyle="1">
    <w:name w:val="表名称"/>
    <w:basedOn w:val="686"/>
    <w:uiPriority w:val="0"/>
    <w:qFormat/>
    <w:pPr>
      <w:ind w:left="1418" w:firstLine="0"/>
      <w:jc w:val="center"/>
      <w:tabs>
        <w:tab w:val="left" w:pos="1418" w:leader="none"/>
      </w:tabs>
    </w:pPr>
    <w:rPr>
      <w:sz w:val="21"/>
      <w:lang w:val="en-US"/>
    </w:rPr>
  </w:style>
  <w:style w:type="paragraph" w:styleId="1033" w:customStyle="1">
    <w:name w:val="_Style 20"/>
    <w:basedOn w:val="671"/>
    <w:next w:val="1030"/>
    <w:uiPriority w:val="34"/>
    <w:qFormat/>
    <w:pPr>
      <w:ind w:firstLine="420"/>
    </w:pPr>
    <w:rPr>
      <w:szCs w:val="22"/>
    </w:rPr>
  </w:style>
  <w:style w:type="paragraph" w:styleId="1034" w:customStyle="1">
    <w:name w:val="Table Paragraph"/>
    <w:basedOn w:val="671"/>
    <w:uiPriority w:val="1"/>
    <w:qFormat/>
    <w:pPr>
      <w:jc w:val="left"/>
    </w:pPr>
    <w:rPr>
      <w:rFonts w:ascii="微软雅黑" w:hAnsi="微软雅黑" w:eastAsia="微软雅黑" w:cs="微软雅黑"/>
      <w:sz w:val="22"/>
      <w:szCs w:val="22"/>
      <w:lang w:eastAsia="en-US"/>
    </w:rPr>
  </w:style>
  <w:style w:type="character" w:styleId="1035" w:customStyle="1">
    <w:name w:val="标题 1 Char"/>
    <w:uiPriority w:val="0"/>
    <w:qFormat/>
    <w:rPr>
      <w:rFonts w:ascii="宋体" w:hAnsi="宋体"/>
      <w:b/>
      <w:sz w:val="36"/>
    </w:rPr>
  </w:style>
  <w:style w:type="character" w:styleId="1036" w:customStyle="1">
    <w:name w:val="标题 4 Char"/>
    <w:uiPriority w:val="0"/>
    <w:qFormat/>
    <w:rPr>
      <w:b/>
      <w:bCs/>
      <w:sz w:val="18"/>
    </w:rPr>
  </w:style>
  <w:style w:type="paragraph" w:styleId="1037" w:customStyle="1">
    <w:name w:val="_Style 127"/>
    <w:uiPriority w:val="0"/>
    <w:qFormat/>
    <w:pPr>
      <w:ind w:left="1680"/>
      <w:widowControl w:val="off"/>
    </w:pPr>
    <w:rPr>
      <w:rFonts w:hint="default" w:ascii="Times New Roman" w:hAnsi="Times New Roman" w:eastAsia="宋体" w:cs="Times New Roman"/>
      <w:sz w:val="21"/>
      <w:szCs w:val="21"/>
    </w:rPr>
  </w:style>
  <w:style w:type="character" w:styleId="1038" w:customStyle="1">
    <w:name w:val="正文缩进 Char"/>
    <w:uiPriority w:val="0"/>
    <w:qFormat/>
    <w:rPr>
      <w:sz w:val="21"/>
    </w:rPr>
  </w:style>
  <w:style w:type="character" w:styleId="1039" w:customStyle="1">
    <w:name w:val="标题 Char"/>
    <w:uiPriority w:val="0"/>
    <w:qFormat/>
    <w:rPr>
      <w:rFonts w:ascii="Cambria" w:hAnsi="Cambria" w:cs="Times New Roman"/>
      <w:b/>
      <w:bCs/>
      <w:sz w:val="32"/>
      <w:szCs w:val="32"/>
    </w:rPr>
  </w:style>
  <w:style w:type="character" w:styleId="1040" w:customStyle="1">
    <w:name w:val="mh-map_new-info"/>
    <w:uiPriority w:val="0"/>
    <w:qFormat/>
  </w:style>
  <w:style w:type="character" w:styleId="1041" w:customStyle="1">
    <w:name w:val="font01"/>
    <w:uiPriority w:val="0"/>
    <w:qFormat/>
    <w:rPr>
      <w:rFonts w:hint="eastAsia" w:ascii="宋体" w:hAnsi="宋体" w:eastAsia="宋体" w:cs="宋体"/>
      <w:color w:val="000000"/>
      <w:sz w:val="24"/>
      <w:szCs w:val="24"/>
      <w:u w:val="none"/>
    </w:rPr>
  </w:style>
  <w:style w:type="paragraph" w:styleId="1042" w:customStyle="1">
    <w:name w:val="Plain Text2"/>
    <w:basedOn w:val="671"/>
    <w:uiPriority w:val="0"/>
    <w:qFormat/>
    <w:rPr>
      <w:rFonts w:ascii="宋体" w:hAnsi="Courier New" w:eastAsia="楷体_GB2312"/>
      <w:sz w:val="28"/>
    </w:rPr>
  </w:style>
  <w:style w:type="paragraph" w:styleId="1043" w:customStyle="1">
    <w:name w:val="纯文本3"/>
    <w:basedOn w:val="671"/>
    <w:uiPriority w:val="0"/>
    <w:qFormat/>
    <w:rPr>
      <w:rFonts w:ascii="宋体" w:hAnsi="Courier New" w:eastAsia="楷体_GB2312"/>
      <w:sz w:val="28"/>
    </w:rPr>
  </w:style>
  <w:style w:type="character" w:styleId="1044" w:customStyle="1">
    <w:name w:val="批注主题 Char"/>
    <w:uiPriority w:val="0"/>
    <w:qFormat/>
    <w:rPr>
      <w:b/>
      <w:bCs/>
      <w:sz w:val="21"/>
    </w:rPr>
  </w:style>
  <w:style w:type="paragraph" w:styleId="1045" w:customStyle="1">
    <w:name w:val="修订5"/>
    <w:hidden/>
    <w:uiPriority w:val="99"/>
    <w:unhideWhenUsed/>
    <w:qFormat/>
    <w:rPr>
      <w:rFonts w:hint="default" w:ascii="Times New Roman" w:hAnsi="Times New Roman" w:eastAsia="宋体" w:cs="Times New Roman"/>
      <w:sz w:val="21"/>
    </w:rPr>
  </w:style>
  <w:style w:type="paragraph" w:styleId="1046" w:customStyle="1">
    <w:name w:val="普通正文"/>
    <w:basedOn w:val="671"/>
    <w:uiPriority w:val="0"/>
    <w:qFormat/>
    <w:pPr>
      <w:ind w:firstLine="480"/>
      <w:jc w:val="left"/>
      <w:spacing w:before="120" w:after="120" w:line="360" w:lineRule="auto"/>
    </w:pPr>
    <w:rPr>
      <w:rFonts w:ascii="Arial" w:hAnsi="Arial"/>
      <w:sz w:val="24"/>
      <w:szCs w:val="24"/>
    </w:rPr>
  </w:style>
  <w:style w:type="character" w:styleId="1047" w:customStyle="1">
    <w:name w:val="font11"/>
    <w:uiPriority w:val="0"/>
    <w:qFormat/>
    <w:rPr>
      <w:rFonts w:hint="eastAsia" w:ascii="华文中宋" w:hAnsi="华文中宋" w:eastAsia="华文中宋" w:cs="华文中宋"/>
      <w:color w:val="000000"/>
      <w:sz w:val="32"/>
      <w:szCs w:val="32"/>
      <w:u w:val="none"/>
    </w:rPr>
  </w:style>
  <w:style w:type="character" w:styleId="1048" w:customStyle="1">
    <w:name w:val="font71"/>
    <w:uiPriority w:val="0"/>
    <w:qFormat/>
    <w:rPr>
      <w:rFonts w:hint="default" w:ascii="Times New Roman" w:hAnsi="Times New Roman" w:cs="Times New Roman"/>
      <w:color w:val="000000"/>
      <w:sz w:val="32"/>
      <w:szCs w:val="32"/>
      <w:u w:val="none"/>
    </w:rPr>
  </w:style>
  <w:style w:type="character" w:styleId="1049" w:customStyle="1">
    <w:name w:val="font81"/>
    <w:uiPriority w:val="0"/>
    <w:qFormat/>
    <w:rPr>
      <w:rFonts w:hint="eastAsia" w:ascii="宋体" w:hAnsi="宋体" w:eastAsia="宋体" w:cs="宋体"/>
      <w:b/>
      <w:bCs/>
      <w:color w:val="000000"/>
      <w:sz w:val="20"/>
      <w:szCs w:val="20"/>
      <w:u w:val="none"/>
    </w:rPr>
  </w:style>
  <w:style w:type="character" w:styleId="1050" w:customStyle="1">
    <w:name w:val="font91"/>
    <w:uiPriority w:val="0"/>
    <w:qFormat/>
    <w:rPr>
      <w:rFonts w:hint="eastAsia" w:ascii="宋体" w:hAnsi="宋体" w:eastAsia="宋体" w:cs="宋体"/>
      <w:color w:val="000000"/>
      <w:sz w:val="20"/>
      <w:szCs w:val="20"/>
      <w:u w:val="none"/>
    </w:rPr>
  </w:style>
  <w:style w:type="character" w:styleId="1051" w:customStyle="1">
    <w:name w:val="font51"/>
    <w:uiPriority w:val="0"/>
    <w:qFormat/>
    <w:rPr>
      <w:rFonts w:hint="default" w:ascii="Times New Roman" w:hAnsi="Times New Roman" w:cs="Times New Roman"/>
      <w:color w:val="000000"/>
      <w:sz w:val="20"/>
      <w:szCs w:val="20"/>
      <w:u w:val="none"/>
    </w:rPr>
  </w:style>
  <w:style w:type="character" w:styleId="1052" w:customStyle="1">
    <w:name w:val="font61"/>
    <w:uiPriority w:val="0"/>
    <w:qFormat/>
    <w:rPr>
      <w:rFonts w:ascii="华文中宋" w:hAnsi="华文中宋" w:eastAsia="华文中宋" w:cs="华文中宋"/>
      <w:color w:val="000000"/>
      <w:sz w:val="32"/>
      <w:szCs w:val="32"/>
      <w:u w:val="none"/>
    </w:rPr>
  </w:style>
  <w:style w:type="character" w:styleId="1053" w:customStyle="1">
    <w:name w:val="font21"/>
    <w:uiPriority w:val="0"/>
    <w:qFormat/>
    <w:rPr>
      <w:rFonts w:hint="default" w:ascii="Times New Roman" w:hAnsi="Times New Roman" w:cs="Times New Roman"/>
      <w:color w:val="000000"/>
      <w:sz w:val="32"/>
      <w:szCs w:val="32"/>
      <w:u w:val="none"/>
    </w:rPr>
  </w:style>
  <w:style w:type="table" w:styleId="1054" w:customStyle="1">
    <w:name w:val="无格式表格 11"/>
    <w:basedOn w:val="682"/>
    <w:uiPriority w:val="59"/>
    <w:qFormat/>
    <w:rPr>
      <w:rFonts w:ascii="Times New Roman" w:hAnsi="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5" w:customStyle="1">
    <w:name w:val="无格式表格 21"/>
    <w:basedOn w:val="682"/>
    <w:uiPriority w:val="59"/>
    <w:qFormat/>
    <w:rPr>
      <w:rFonts w:ascii="Times New Roman" w:hAnsi="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6" w:customStyle="1">
    <w:name w:val="无格式表格 31"/>
    <w:basedOn w:val="682"/>
    <w:uiPriority w:val="99"/>
    <w:qFormat/>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7" w:customStyle="1">
    <w:name w:val="无格式表格 41"/>
    <w:basedOn w:val="682"/>
    <w:uiPriority w:val="99"/>
    <w:qFormat/>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8" w:customStyle="1">
    <w:name w:val="无格式表格 51"/>
    <w:basedOn w:val="682"/>
    <w:uiPriority w:val="99"/>
    <w:qFormat/>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9" w:customStyle="1">
    <w:name w:val="网格表 1 浅色1"/>
    <w:basedOn w:val="682"/>
    <w:uiPriority w:val="99"/>
    <w:qFormat/>
    <w:rPr>
      <w:rFonts w:ascii="Times New Roman" w:hAnsi="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60" w:customStyle="1">
    <w:name w:val="网格表 21"/>
    <w:basedOn w:val="682"/>
    <w:uiPriority w:val="99"/>
    <w:qFormat/>
    <w:rPr>
      <w:rFonts w:ascii="Times New Roman" w:hAnsi="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61" w:customStyle="1">
    <w:name w:val="网格表 31"/>
    <w:basedOn w:val="682"/>
    <w:uiPriority w:val="99"/>
    <w:qFormat/>
    <w:rPr>
      <w:rFonts w:ascii="Times New Roman" w:hAnsi="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网格表 41"/>
    <w:basedOn w:val="682"/>
    <w:uiPriority w:val="59"/>
    <w:qFormat/>
    <w:rPr>
      <w:rFonts w:ascii="Times New Roman" w:hAnsi="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63" w:customStyle="1">
    <w:name w:val="网格表 5 深色1"/>
    <w:basedOn w:val="682"/>
    <w:uiPriority w:val="99"/>
    <w:qFormat/>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64" w:customStyle="1">
    <w:name w:val="网格表 6 彩色1"/>
    <w:basedOn w:val="682"/>
    <w:uiPriority w:val="99"/>
    <w:qFormat/>
    <w:rPr>
      <w:rFonts w:ascii="Times New Roman" w:hAnsi="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65" w:customStyle="1">
    <w:name w:val="网格表 7 彩色1"/>
    <w:basedOn w:val="682"/>
    <w:uiPriority w:val="99"/>
    <w:qFormat/>
    <w:rPr>
      <w:rFonts w:ascii="Times New Roman" w:hAnsi="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66" w:customStyle="1">
    <w:name w:val="清单表 1 浅色1"/>
    <w:basedOn w:val="682"/>
    <w:uiPriority w:val="99"/>
    <w:qFormat/>
    <w:rPr>
      <w:rFonts w:ascii="Times New Roman" w:hAnsi="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67" w:customStyle="1">
    <w:name w:val="清单表 21"/>
    <w:basedOn w:val="682"/>
    <w:uiPriority w:val="99"/>
    <w:qFormat/>
    <w:rPr>
      <w:rFonts w:ascii="Times New Roman" w:hAnsi="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68" w:customStyle="1">
    <w:name w:val="清单表 31"/>
    <w:basedOn w:val="682"/>
    <w:uiPriority w:val="99"/>
    <w:qFormat/>
    <w:rPr>
      <w:rFonts w:ascii="Times New Roman" w:hAnsi="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69" w:customStyle="1">
    <w:name w:val="清单表 41"/>
    <w:basedOn w:val="682"/>
    <w:uiPriority w:val="9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70" w:customStyle="1">
    <w:name w:val="清单表 5 深色1"/>
    <w:basedOn w:val="682"/>
    <w:uiPriority w:val="99"/>
    <w:qFormat/>
    <w:rPr>
      <w:rFonts w:ascii="Times New Roman" w:hAnsi="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71" w:customStyle="1">
    <w:name w:val="清单表 6 彩色1"/>
    <w:basedOn w:val="682"/>
    <w:uiPriority w:val="99"/>
    <w:qFormat/>
    <w:rPr>
      <w:rFonts w:ascii="Times New Roman" w:hAnsi="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72" w:customStyle="1">
    <w:name w:val="清单表 7 彩色1"/>
    <w:basedOn w:val="682"/>
    <w:uiPriority w:val="99"/>
    <w:qFormat/>
    <w:rPr>
      <w:rFonts w:ascii="Times New Roman" w:hAnsi="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073" w:customStyle="1">
    <w:name w:val="修订2"/>
    <w:hidden/>
    <w:uiPriority w:val="99"/>
    <w:semiHidden/>
    <w:qFormat/>
    <w:rPr>
      <w:rFonts w:hint="default" w:ascii="Times New Roman" w:hAnsi="Times New Roman" w:eastAsia="宋体" w:cs="Times New Roman"/>
      <w:sz w:val="21"/>
    </w:rPr>
  </w:style>
  <w:style w:type="paragraph" w:styleId="1074" w:customStyle="1">
    <w:name w:val="修订3"/>
    <w:hidden/>
    <w:uiPriority w:val="99"/>
    <w:semiHidden/>
    <w:qFormat/>
    <w:rPr>
      <w:rFonts w:hint="default" w:ascii="Times New Roman" w:hAnsi="Times New Roman" w:eastAsia="宋体" w:cs="Times New Roman"/>
      <w:sz w:val="21"/>
    </w:rPr>
  </w:style>
  <w:style w:type="paragraph" w:styleId="1075" w:customStyle="1">
    <w:name w:val="修订4"/>
    <w:hidden/>
    <w:uiPriority w:val="99"/>
    <w:semiHidden/>
    <w:qFormat/>
    <w:rPr>
      <w:rFonts w:hint="default" w:ascii="Times New Roman" w:hAnsi="Times New Roman" w:eastAsia="宋体" w:cs="Times New Roman"/>
      <w:sz w:val="21"/>
    </w:rPr>
  </w:style>
  <w:style w:type="paragraph" w:styleId="1076" w:customStyle="1">
    <w:name w:val=" Char Char1 Char Char Char Char Char Char Char"/>
    <w:basedOn w:val="671"/>
    <w:uiPriority w:val="0"/>
    <w:qFormat/>
    <w:rPr>
      <w:rFonts w:ascii="Tahoma" w:hAnsi="Tahoma"/>
      <w:sz w:val="24"/>
    </w:rPr>
  </w:style>
  <w:style w:type="numbering" w:styleId="117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40828ED-3A6E-41BE-B2FE-5F277B83FEA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叶嘉豪</dc:creator>
  <cp:lastModifiedBy>袁聪</cp:lastModifiedBy>
  <cp:revision>50</cp:revision>
  <dcterms:created xsi:type="dcterms:W3CDTF">2025-05-07T00:22:00Z</dcterms:created>
  <dcterms:modified xsi:type="dcterms:W3CDTF">2026-07-14T08:06:27Z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eyJoZGlkIjoiNjQ5NmJjNGY0ZTVkYjlkNGM1MmVmZmRkYjI5NDM0N2IiLCJ1c2VySWQiOiI5NDM5MjMzOTEifQ==</vt:lpwstr>
  </property>
  <property fmtid="{D5CDD505-2E9C-101B-9397-08002B2CF9AE}" pid="3" name="KSOProductBuildVer">
    <vt:lpwstr>2052-12.1.0.26895</vt:lpwstr>
  </property>
  <property fmtid="{D5CDD505-2E9C-101B-9397-08002B2CF9AE}" pid="4" name="ICV">
    <vt:lpwstr>48A73780C469482A83BD152C351CC224_13</vt:lpwstr>
  </property>
</Properties>
</file>