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D86B90">
      <w:pPr>
        <w:pStyle w:val="20"/>
        <w:widowControl/>
        <w:spacing w:beforeAutospacing="0" w:afterAutospacing="0" w:line="38" w:lineRule="atLeast"/>
        <w:jc w:val="center"/>
        <w:rPr>
          <w:rFonts w:hint="eastAsia" w:ascii="宋体" w:hAnsi="宋体" w:eastAsia="宋体" w:cs="宋体"/>
          <w:b/>
          <w:bCs/>
          <w:sz w:val="32"/>
          <w:szCs w:val="32"/>
        </w:rPr>
      </w:pPr>
      <w:r>
        <w:rPr>
          <w:rFonts w:hint="eastAsia" w:ascii="宋体" w:hAnsi="宋体" w:eastAsia="宋体" w:cs="宋体"/>
          <w:b/>
          <w:bCs/>
          <w:sz w:val="32"/>
          <w:szCs w:val="32"/>
          <w:lang w:eastAsia="zh-CN"/>
        </w:rPr>
        <w:t>徐州市中心医院高端呼吸机</w:t>
      </w:r>
      <w:r>
        <w:rPr>
          <w:rFonts w:hint="eastAsia" w:ascii="宋体" w:hAnsi="宋体" w:eastAsia="宋体" w:cs="宋体"/>
          <w:b/>
          <w:bCs/>
          <w:sz w:val="32"/>
          <w:szCs w:val="32"/>
        </w:rPr>
        <w:t>采购</w:t>
      </w:r>
    </w:p>
    <w:p w14:paraId="40678161">
      <w:pPr>
        <w:pStyle w:val="20"/>
        <w:widowControl/>
        <w:spacing w:beforeAutospacing="0" w:afterAutospacing="0" w:line="38" w:lineRule="atLeast"/>
        <w:jc w:val="center"/>
        <w:rPr>
          <w:rFonts w:hint="eastAsia" w:ascii="宋体" w:hAnsi="宋体" w:eastAsia="宋体" w:cs="宋体"/>
          <w:b/>
          <w:bCs/>
          <w:sz w:val="32"/>
          <w:szCs w:val="32"/>
        </w:rPr>
      </w:pPr>
      <w:r>
        <w:rPr>
          <w:rFonts w:hint="eastAsia" w:ascii="宋体" w:hAnsi="宋体" w:eastAsia="宋体" w:cs="宋体"/>
          <w:b/>
          <w:bCs/>
          <w:sz w:val="32"/>
          <w:szCs w:val="32"/>
        </w:rPr>
        <w:t>更正(澄清)内容(一)</w:t>
      </w:r>
    </w:p>
    <w:p w14:paraId="12CB1544">
      <w:pPr>
        <w:pStyle w:val="20"/>
        <w:widowControl/>
        <w:spacing w:beforeAutospacing="0" w:afterAutospacing="0" w:line="360" w:lineRule="auto"/>
        <w:jc w:val="both"/>
        <w:rPr>
          <w:rStyle w:val="25"/>
          <w:rFonts w:hint="eastAsia" w:ascii="宋体" w:hAnsi="宋体" w:eastAsia="宋体" w:cs="宋体"/>
          <w:sz w:val="28"/>
          <w:szCs w:val="28"/>
        </w:rPr>
      </w:pPr>
      <w:r>
        <w:rPr>
          <w:rFonts w:hint="eastAsia" w:ascii="宋体" w:hAnsi="宋体" w:eastAsia="宋体" w:cs="宋体"/>
          <w:b/>
          <w:bCs/>
          <w:sz w:val="28"/>
          <w:szCs w:val="28"/>
        </w:rPr>
        <w:t>一、以下为澄清或者修改的内容</w:t>
      </w:r>
    </w:p>
    <w:p w14:paraId="5716E7B3">
      <w:pPr>
        <w:keepNext w:val="0"/>
        <w:keepLines w:val="0"/>
        <w:pageBreakBefore w:val="0"/>
        <w:widowControl/>
        <w:kinsoku/>
        <w:wordWrap/>
        <w:overflowPunct/>
        <w:topLinePunct w:val="0"/>
        <w:autoSpaceDE/>
        <w:autoSpaceDN/>
        <w:bidi w:val="0"/>
        <w:adjustRightInd/>
        <w:snapToGrid/>
        <w:spacing w:line="360" w:lineRule="auto"/>
        <w:ind w:right="0"/>
        <w:jc w:val="left"/>
        <w:textAlignment w:val="auto"/>
        <w:rPr>
          <w:rStyle w:val="25"/>
          <w:rFonts w:hint="eastAsia" w:ascii="Times New Roman" w:hAnsi="Times New Roman" w:eastAsia="宋体" w:cs="宋体"/>
          <w:b/>
          <w:sz w:val="28"/>
          <w:szCs w:val="28"/>
          <w:lang w:val="en-US" w:eastAsia="zh-CN"/>
        </w:rPr>
      </w:pPr>
      <w:r>
        <w:rPr>
          <w:rStyle w:val="25"/>
          <w:rFonts w:hint="eastAsia" w:ascii="Times New Roman" w:hAnsi="Times New Roman" w:eastAsia="宋体" w:cs="宋体"/>
          <w:b/>
          <w:sz w:val="28"/>
          <w:szCs w:val="28"/>
          <w:lang w:val="en-US" w:eastAsia="zh-CN"/>
        </w:rPr>
        <w:t>（一）原招标文件第四章 评标标准</w:t>
      </w:r>
    </w:p>
    <w:p w14:paraId="2CD3D8BF">
      <w:pPr>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b/>
          <w:kern w:val="0"/>
          <w:sz w:val="30"/>
          <w:highlight w:val="none"/>
        </w:rPr>
      </w:pPr>
      <w:r>
        <w:rPr>
          <w:rFonts w:hint="eastAsia" w:ascii="宋体" w:hAnsi="宋体" w:eastAsia="宋体" w:cs="宋体"/>
          <w:b/>
          <w:kern w:val="0"/>
          <w:sz w:val="30"/>
          <w:highlight w:val="none"/>
        </w:rPr>
        <w:t>第四章 评标标准</w:t>
      </w:r>
    </w:p>
    <w:tbl>
      <w:tblPr>
        <w:tblStyle w:val="22"/>
        <w:tblW w:w="525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9"/>
        <w:gridCol w:w="7503"/>
      </w:tblGrid>
      <w:tr w14:paraId="398CF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blHeader/>
          <w:jc w:val="center"/>
        </w:trPr>
        <w:tc>
          <w:tcPr>
            <w:tcW w:w="809" w:type="pct"/>
            <w:noWrap w:val="0"/>
            <w:vAlign w:val="center"/>
          </w:tcPr>
          <w:p w14:paraId="6AE224A3">
            <w:pPr>
              <w:keepNext w:val="0"/>
              <w:keepLines w:val="0"/>
              <w:pageBreakBefore w:val="0"/>
              <w:spacing w:line="240" w:lineRule="auto"/>
              <w:ind w:firstLine="0"/>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评分内容</w:t>
            </w:r>
          </w:p>
        </w:tc>
        <w:tc>
          <w:tcPr>
            <w:tcW w:w="4190" w:type="pct"/>
            <w:noWrap w:val="0"/>
            <w:vAlign w:val="center"/>
          </w:tcPr>
          <w:p w14:paraId="1454C5B3">
            <w:pPr>
              <w:keepNext w:val="0"/>
              <w:keepLines w:val="0"/>
              <w:pageBreakBefore w:val="0"/>
              <w:spacing w:line="240" w:lineRule="auto"/>
              <w:ind w:firstLine="0"/>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评分标准</w:t>
            </w:r>
          </w:p>
        </w:tc>
      </w:tr>
      <w:tr w14:paraId="7D6F7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9" w:hRule="atLeast"/>
          <w:jc w:val="center"/>
        </w:trPr>
        <w:tc>
          <w:tcPr>
            <w:tcW w:w="809" w:type="pct"/>
            <w:noWrap w:val="0"/>
            <w:vAlign w:val="center"/>
          </w:tcPr>
          <w:p w14:paraId="43EC9B39">
            <w:pPr>
              <w:keepNext w:val="0"/>
              <w:keepLines w:val="0"/>
              <w:pageBreakBefore w:val="0"/>
              <w:numPr>
                <w:ilvl w:val="255"/>
                <w:numId w:val="0"/>
              </w:numPr>
              <w:spacing w:line="240" w:lineRule="auto"/>
              <w:ind w:firstLine="0"/>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rPr>
              <w:t>技术参数（</w:t>
            </w:r>
            <w:r>
              <w:rPr>
                <w:rFonts w:hint="eastAsia" w:ascii="宋体" w:hAnsi="宋体" w:eastAsia="宋体" w:cs="宋体"/>
                <w:b w:val="0"/>
                <w:bCs/>
                <w:color w:val="auto"/>
                <w:sz w:val="24"/>
                <w:szCs w:val="24"/>
                <w:highlight w:val="none"/>
                <w:lang w:val="en-US" w:eastAsia="zh-CN"/>
              </w:rPr>
              <w:t>3</w:t>
            </w:r>
            <w:r>
              <w:rPr>
                <w:rFonts w:hint="eastAsia" w:ascii="宋体" w:hAnsi="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rPr>
              <w:t>分）</w:t>
            </w:r>
          </w:p>
        </w:tc>
        <w:tc>
          <w:tcPr>
            <w:tcW w:w="4190" w:type="pct"/>
            <w:noWrap w:val="0"/>
            <w:vAlign w:val="center"/>
          </w:tcPr>
          <w:p w14:paraId="68E6C2C1">
            <w:pPr>
              <w:spacing w:line="240" w:lineRule="auto"/>
              <w:ind w:left="0" w:firstLine="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依据投标文件中偏离表、技术规格说明对招标文件《第六章 采购需求》中“</w:t>
            </w:r>
            <w:r>
              <w:rPr>
                <w:rFonts w:hint="eastAsia" w:ascii="宋体" w:hAnsi="宋体" w:eastAsia="宋体" w:cs="宋体"/>
                <w:sz w:val="24"/>
                <w:szCs w:val="24"/>
                <w:lang w:val="en-US" w:eastAsia="zh-CN"/>
              </w:rPr>
              <w:t>主要技术参数及功能要求</w:t>
            </w:r>
            <w:r>
              <w:rPr>
                <w:rFonts w:hint="eastAsia" w:ascii="宋体" w:hAnsi="宋体" w:eastAsia="宋体" w:cs="宋体"/>
                <w:b w:val="0"/>
                <w:bCs/>
                <w:color w:val="auto"/>
                <w:sz w:val="24"/>
                <w:szCs w:val="24"/>
                <w:highlight w:val="none"/>
              </w:rPr>
              <w:t>”满足程度进行评分。</w:t>
            </w:r>
            <w:r>
              <w:rPr>
                <w:rFonts w:ascii="宋体" w:hAnsi="宋体" w:eastAsia="宋体" w:cs="宋体"/>
                <w:sz w:val="24"/>
                <w:szCs w:val="24"/>
              </w:rPr>
              <w:t>（每一条独立序号视为一项评审条款）</w:t>
            </w:r>
          </w:p>
          <w:p w14:paraId="74FE095C">
            <w:pPr>
              <w:spacing w:line="240" w:lineRule="auto"/>
              <w:ind w:left="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满足招标文件要求的得</w:t>
            </w:r>
            <w:r>
              <w:rPr>
                <w:rFonts w:hint="eastAsia" w:ascii="宋体" w:hAnsi="宋体" w:eastAsia="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分，次重要响应指标不满足或负偏离每项扣</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其余</w:t>
            </w:r>
            <w:r>
              <w:rPr>
                <w:rFonts w:hint="eastAsia" w:ascii="宋体" w:hAnsi="宋体" w:eastAsia="宋体" w:cs="宋体"/>
                <w:color w:val="auto"/>
                <w:sz w:val="24"/>
                <w:szCs w:val="24"/>
                <w:highlight w:val="none"/>
              </w:rPr>
              <w:t>响应指标如有不满足或负偏离，每一项扣</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，扣完为止</w:t>
            </w:r>
            <w:r>
              <w:rPr>
                <w:rFonts w:hint="eastAsia" w:ascii="宋体" w:hAnsi="宋体" w:eastAsia="宋体" w:cs="宋体"/>
                <w:color w:val="auto"/>
                <w:sz w:val="24"/>
                <w:szCs w:val="24"/>
                <w:highlight w:val="none"/>
              </w:rPr>
              <w:t>。</w:t>
            </w:r>
          </w:p>
          <w:p w14:paraId="51931950">
            <w:pPr>
              <w:keepNext w:val="0"/>
              <w:keepLines w:val="0"/>
              <w:pageBreakBefore w:val="0"/>
              <w:spacing w:line="240" w:lineRule="auto"/>
              <w:ind w:firstLine="0"/>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sz w:val="24"/>
                <w:szCs w:val="24"/>
                <w:highlight w:val="none"/>
              </w:rPr>
              <w:t>注：加“★”标志为实质性响应指标不允许负偏离，否则按无效投标处理；加“▲”的指标为次重要响应指标，其他为一般响应指标</w:t>
            </w:r>
            <w:r>
              <w:rPr>
                <w:rFonts w:hint="eastAsia" w:ascii="宋体" w:hAnsi="宋体" w:cs="宋体"/>
                <w:b/>
                <w:bCs/>
                <w:color w:val="auto"/>
                <w:sz w:val="24"/>
                <w:szCs w:val="24"/>
                <w:highlight w:val="none"/>
                <w:lang w:eastAsia="zh-CN"/>
              </w:rPr>
              <w:t>。</w:t>
            </w:r>
            <w:r>
              <w:rPr>
                <w:rFonts w:hint="eastAsia" w:ascii="宋体" w:hAnsi="宋体" w:eastAsia="宋体" w:cs="宋体"/>
                <w:b/>
                <w:bCs/>
                <w:color w:val="auto"/>
                <w:sz w:val="24"/>
                <w:szCs w:val="24"/>
                <w:highlight w:val="none"/>
              </w:rPr>
              <w:t>未按招标文件要求提供证明材料的视为负偏离。</w:t>
            </w:r>
            <w:r>
              <w:rPr>
                <w:rFonts w:hint="eastAsia" w:ascii="宋体" w:hAnsi="宋体" w:eastAsia="宋体" w:cs="宋体"/>
                <w:b w:val="0"/>
                <w:bCs/>
                <w:color w:val="auto"/>
                <w:sz w:val="24"/>
                <w:szCs w:val="24"/>
                <w:highlight w:val="none"/>
                <w:lang w:val="en-US" w:eastAsia="zh-CN"/>
              </w:rPr>
              <w:t>参数要求</w:t>
            </w:r>
            <w:r>
              <w:rPr>
                <w:rFonts w:hint="eastAsia" w:ascii="宋体" w:hAnsi="宋体" w:eastAsia="宋体" w:cs="宋体"/>
                <w:b w:val="0"/>
                <w:bCs/>
                <w:color w:val="auto"/>
                <w:sz w:val="24"/>
                <w:szCs w:val="24"/>
                <w:highlight w:val="none"/>
              </w:rPr>
              <w:t>存在正、负偏离的均应详细说明，如实填写偏离表。</w:t>
            </w:r>
            <w:r>
              <w:rPr>
                <w:rFonts w:hint="eastAsia" w:ascii="宋体" w:hAnsi="宋体" w:eastAsia="宋体" w:cs="宋体"/>
                <w:b w:val="0"/>
                <w:bCs/>
                <w:color w:val="auto"/>
                <w:sz w:val="24"/>
                <w:szCs w:val="24"/>
                <w:highlight w:val="none"/>
                <w:lang w:val="en-US" w:eastAsia="zh-CN"/>
              </w:rPr>
              <w:t>“▲”为次重要参数，需提供技术支持资料（如白皮书、厂家对外公开发布的产品彩页、产品说明书、认证证书、检测/检验报告等扫描件加盖电子签章）；次重要参数经评委审核技术支持材料有效，视为满足；未提供技术支持资料或技术支持资料中内容与所填报参数要求不一致的，该项按不满足扣分处理。需在《技术要求偏离表》中清楚标注每一证明材料对应项的具体页码，未提供或提供的不符合要求的，自行承担被判定为负偏离的风险。</w:t>
            </w:r>
          </w:p>
        </w:tc>
      </w:tr>
      <w:tr w14:paraId="42E3B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4" w:hRule="atLeast"/>
          <w:jc w:val="center"/>
        </w:trPr>
        <w:tc>
          <w:tcPr>
            <w:tcW w:w="809" w:type="pct"/>
            <w:shd w:val="clear" w:color="auto" w:fill="auto"/>
            <w:noWrap w:val="0"/>
            <w:vAlign w:val="center"/>
          </w:tcPr>
          <w:p w14:paraId="2EE069F3">
            <w:pPr>
              <w:numPr>
                <w:ilvl w:val="255"/>
                <w:numId w:val="0"/>
              </w:numPr>
              <w:spacing w:line="240" w:lineRule="auto"/>
              <w:ind w:left="0" w:firstLine="0"/>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color w:val="auto"/>
                <w:sz w:val="24"/>
                <w:szCs w:val="24"/>
                <w:highlight w:val="none"/>
                <w:lang w:eastAsia="zh-CN"/>
              </w:rPr>
              <w:t>实施方案</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分）</w:t>
            </w:r>
          </w:p>
        </w:tc>
        <w:tc>
          <w:tcPr>
            <w:tcW w:w="4190" w:type="pct"/>
            <w:shd w:val="clear" w:color="auto" w:fill="auto"/>
            <w:noWrap w:val="0"/>
            <w:vAlign w:val="center"/>
          </w:tcPr>
          <w:p w14:paraId="0632FEEE">
            <w:pPr>
              <w:keepNext w:val="0"/>
              <w:keepLines/>
              <w:pageBreakBefore w:val="0"/>
              <w:widowControl w:val="0"/>
              <w:spacing w:line="240" w:lineRule="auto"/>
              <w:ind w:firstLine="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根据投标人提供的实施方案，内容包含但不限于质量保障措施、实施人员配备、配送计划、实施组织计划、进度计划、安装调试等，进行评价。</w:t>
            </w:r>
          </w:p>
          <w:p w14:paraId="67DEB252">
            <w:pPr>
              <w:widowControl/>
              <w:spacing w:line="240" w:lineRule="auto"/>
              <w:ind w:left="0" w:firstLine="0"/>
              <w:jc w:val="left"/>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全面性(</w:t>
            </w:r>
            <w:r>
              <w:rPr>
                <w:rFonts w:hint="eastAsia" w:ascii="宋体" w:hAnsi="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lang w:val="en-US" w:eastAsia="zh-CN"/>
              </w:rPr>
              <w:t>分)：全面具体详实得</w:t>
            </w:r>
            <w:r>
              <w:rPr>
                <w:rFonts w:hint="eastAsia" w:ascii="宋体" w:hAnsi="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lang w:val="en-US" w:eastAsia="zh-CN"/>
              </w:rPr>
              <w:t>分；较全面得2分；不太全面得1分。</w:t>
            </w:r>
          </w:p>
          <w:p w14:paraId="304AD3A9">
            <w:pPr>
              <w:widowControl/>
              <w:spacing w:line="240" w:lineRule="auto"/>
              <w:ind w:left="0" w:firstLine="0"/>
              <w:jc w:val="left"/>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针对性(</w:t>
            </w:r>
            <w:r>
              <w:rPr>
                <w:rFonts w:hint="eastAsia" w:ascii="宋体" w:hAnsi="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lang w:val="en-US" w:eastAsia="zh-CN"/>
              </w:rPr>
              <w:t>分)：针对性强得</w:t>
            </w:r>
            <w:r>
              <w:rPr>
                <w:rFonts w:hint="eastAsia" w:ascii="宋体" w:hAnsi="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lang w:val="en-US" w:eastAsia="zh-CN"/>
              </w:rPr>
              <w:t>分；针对性一般的得2分；欠缺针对性的得1分。</w:t>
            </w:r>
          </w:p>
          <w:p w14:paraId="58D5732B">
            <w:pPr>
              <w:widowControl/>
              <w:spacing w:line="240" w:lineRule="auto"/>
              <w:ind w:left="0" w:firstLine="0"/>
              <w:jc w:val="left"/>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可行性（</w:t>
            </w:r>
            <w:r>
              <w:rPr>
                <w:rFonts w:hint="eastAsia" w:ascii="宋体" w:hAnsi="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lang w:val="en-US" w:eastAsia="zh-CN"/>
              </w:rPr>
              <w:t>分)：符合实际切实可行得</w:t>
            </w:r>
            <w:r>
              <w:rPr>
                <w:rFonts w:hint="eastAsia" w:ascii="宋体" w:hAnsi="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lang w:val="en-US" w:eastAsia="zh-CN"/>
              </w:rPr>
              <w:t>分；较切实可行得2分；可行性欠缺得1分。</w:t>
            </w:r>
          </w:p>
          <w:p w14:paraId="74185DAE">
            <w:pPr>
              <w:widowControl/>
              <w:spacing w:line="240" w:lineRule="auto"/>
              <w:ind w:left="0" w:firstLine="0"/>
              <w:jc w:val="left"/>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未提供的不得分，本项最高得</w:t>
            </w:r>
            <w:r>
              <w:rPr>
                <w:rFonts w:hint="eastAsia" w:ascii="宋体" w:hAnsi="宋体" w:cs="宋体"/>
                <w:b w:val="0"/>
                <w:bCs/>
                <w:color w:val="auto"/>
                <w:sz w:val="24"/>
                <w:szCs w:val="24"/>
                <w:highlight w:val="none"/>
                <w:lang w:val="en-US" w:eastAsia="zh-CN"/>
              </w:rPr>
              <w:t>9</w:t>
            </w:r>
            <w:r>
              <w:rPr>
                <w:rFonts w:hint="eastAsia" w:ascii="宋体" w:hAnsi="宋体" w:eastAsia="宋体" w:cs="宋体"/>
                <w:b w:val="0"/>
                <w:bCs/>
                <w:color w:val="auto"/>
                <w:sz w:val="24"/>
                <w:szCs w:val="24"/>
                <w:highlight w:val="none"/>
                <w:lang w:val="en-US" w:eastAsia="zh-CN"/>
              </w:rPr>
              <w:t>分，最低不得分。</w:t>
            </w:r>
          </w:p>
        </w:tc>
      </w:tr>
    </w:tbl>
    <w:p w14:paraId="5EEFF215">
      <w:pPr>
        <w:rPr>
          <w:rFonts w:hint="eastAsia" w:ascii="宋体" w:hAnsi="宋体" w:eastAsia="宋体" w:cs="宋体"/>
          <w:b/>
          <w:kern w:val="0"/>
          <w:sz w:val="30"/>
          <w:highlight w:val="none"/>
        </w:rPr>
      </w:pPr>
      <w:r>
        <w:rPr>
          <w:rFonts w:hint="eastAsia" w:ascii="宋体" w:hAnsi="宋体" w:eastAsia="宋体" w:cs="宋体"/>
          <w:b/>
          <w:kern w:val="0"/>
          <w:sz w:val="30"/>
          <w:highlight w:val="none"/>
        </w:rPr>
        <w:br w:type="page"/>
      </w:r>
    </w:p>
    <w:p w14:paraId="05D45122">
      <w:pPr>
        <w:pStyle w:val="31"/>
        <w:spacing w:line="360" w:lineRule="auto"/>
        <w:ind w:left="0" w:firstLine="281" w:firstLineChars="100"/>
        <w:rPr>
          <w:rFonts w:hint="eastAsia" w:ascii="宋体" w:hAnsi="宋体" w:cs="宋体"/>
          <w:b/>
          <w:bCs/>
          <w:sz w:val="28"/>
          <w:szCs w:val="28"/>
        </w:rPr>
      </w:pPr>
      <w:r>
        <w:rPr>
          <w:rFonts w:hint="eastAsia" w:ascii="宋体" w:hAnsi="宋体" w:cs="宋体"/>
          <w:b/>
          <w:bCs/>
          <w:sz w:val="28"/>
          <w:szCs w:val="28"/>
        </w:rPr>
        <w:t>现更正为：</w:t>
      </w:r>
    </w:p>
    <w:p w14:paraId="664600C2">
      <w:pPr>
        <w:pStyle w:val="31"/>
        <w:spacing w:line="360" w:lineRule="auto"/>
        <w:ind w:left="0" w:firstLine="301" w:firstLineChars="100"/>
        <w:jc w:val="center"/>
        <w:rPr>
          <w:rFonts w:hint="eastAsia" w:ascii="宋体" w:hAnsi="宋体" w:cs="宋体"/>
          <w:b/>
          <w:bCs/>
          <w:sz w:val="28"/>
          <w:szCs w:val="28"/>
        </w:rPr>
      </w:pPr>
      <w:r>
        <w:rPr>
          <w:rFonts w:hint="eastAsia" w:ascii="宋体" w:hAnsi="宋体" w:eastAsia="宋体" w:cs="宋体"/>
          <w:b/>
          <w:kern w:val="0"/>
          <w:sz w:val="30"/>
          <w:highlight w:val="none"/>
        </w:rPr>
        <w:t>第四章 评标标准</w:t>
      </w:r>
    </w:p>
    <w:tbl>
      <w:tblPr>
        <w:tblStyle w:val="22"/>
        <w:tblW w:w="525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9"/>
        <w:gridCol w:w="7503"/>
      </w:tblGrid>
      <w:tr w14:paraId="5597C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blHeader/>
          <w:jc w:val="center"/>
        </w:trPr>
        <w:tc>
          <w:tcPr>
            <w:tcW w:w="809" w:type="pct"/>
            <w:noWrap w:val="0"/>
            <w:vAlign w:val="center"/>
          </w:tcPr>
          <w:p w14:paraId="7DC22BBB">
            <w:pPr>
              <w:keepNext w:val="0"/>
              <w:keepLines w:val="0"/>
              <w:pageBreakBefore w:val="0"/>
              <w:spacing w:line="240" w:lineRule="auto"/>
              <w:ind w:firstLine="0"/>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评分内容</w:t>
            </w:r>
          </w:p>
        </w:tc>
        <w:tc>
          <w:tcPr>
            <w:tcW w:w="4190" w:type="pct"/>
            <w:noWrap w:val="0"/>
            <w:vAlign w:val="center"/>
          </w:tcPr>
          <w:p w14:paraId="59F5BAA1">
            <w:pPr>
              <w:keepNext w:val="0"/>
              <w:keepLines w:val="0"/>
              <w:pageBreakBefore w:val="0"/>
              <w:spacing w:line="240" w:lineRule="auto"/>
              <w:ind w:firstLine="0"/>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评分标准</w:t>
            </w:r>
          </w:p>
        </w:tc>
      </w:tr>
      <w:tr w14:paraId="0050D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2" w:hRule="atLeast"/>
          <w:jc w:val="center"/>
        </w:trPr>
        <w:tc>
          <w:tcPr>
            <w:tcW w:w="809" w:type="pct"/>
            <w:noWrap w:val="0"/>
            <w:vAlign w:val="center"/>
          </w:tcPr>
          <w:p w14:paraId="61E15BE1">
            <w:pPr>
              <w:keepNext w:val="0"/>
              <w:keepLines w:val="0"/>
              <w:pageBreakBefore w:val="0"/>
              <w:numPr>
                <w:ilvl w:val="255"/>
                <w:numId w:val="0"/>
              </w:numPr>
              <w:spacing w:line="240" w:lineRule="auto"/>
              <w:ind w:firstLine="0"/>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rPr>
              <w:t>技术参数（</w:t>
            </w:r>
            <w:r>
              <w:rPr>
                <w:rFonts w:hint="eastAsia" w:ascii="宋体" w:hAnsi="宋体" w:eastAsia="宋体" w:cs="宋体"/>
                <w:b w:val="0"/>
                <w:bCs/>
                <w:color w:val="auto"/>
                <w:sz w:val="24"/>
                <w:szCs w:val="24"/>
                <w:highlight w:val="none"/>
                <w:lang w:val="en-US" w:eastAsia="zh-CN"/>
              </w:rPr>
              <w:t>3</w:t>
            </w:r>
            <w:r>
              <w:rPr>
                <w:rFonts w:hint="eastAsia" w:ascii="宋体" w:hAnsi="宋体" w:cs="宋体"/>
                <w:b w:val="0"/>
                <w:bCs/>
                <w:color w:val="auto"/>
                <w:sz w:val="24"/>
                <w:szCs w:val="24"/>
                <w:highlight w:val="none"/>
                <w:lang w:val="en-US" w:eastAsia="zh-CN"/>
              </w:rPr>
              <w:t>0</w:t>
            </w:r>
            <w:r>
              <w:rPr>
                <w:rFonts w:hint="eastAsia" w:ascii="宋体" w:hAnsi="宋体" w:eastAsia="宋体" w:cs="宋体"/>
                <w:b w:val="0"/>
                <w:bCs/>
                <w:color w:val="auto"/>
                <w:sz w:val="24"/>
                <w:szCs w:val="24"/>
                <w:highlight w:val="none"/>
              </w:rPr>
              <w:t>分）</w:t>
            </w:r>
          </w:p>
        </w:tc>
        <w:tc>
          <w:tcPr>
            <w:tcW w:w="4190" w:type="pct"/>
            <w:noWrap w:val="0"/>
            <w:vAlign w:val="center"/>
          </w:tcPr>
          <w:p w14:paraId="6653EB3D">
            <w:pPr>
              <w:spacing w:line="240" w:lineRule="auto"/>
              <w:ind w:left="0" w:firstLine="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依据投标文件中偏离表、技术规格说明对招标文件《第六章 采购需求》中“</w:t>
            </w:r>
            <w:r>
              <w:rPr>
                <w:rFonts w:hint="eastAsia" w:ascii="宋体" w:hAnsi="宋体" w:eastAsia="宋体" w:cs="宋体"/>
                <w:sz w:val="24"/>
                <w:szCs w:val="24"/>
                <w:lang w:val="en-US" w:eastAsia="zh-CN"/>
              </w:rPr>
              <w:t>主要技术参数及功能要求</w:t>
            </w:r>
            <w:r>
              <w:rPr>
                <w:rFonts w:hint="eastAsia" w:ascii="宋体" w:hAnsi="宋体" w:eastAsia="宋体" w:cs="宋体"/>
                <w:b w:val="0"/>
                <w:bCs/>
                <w:color w:val="auto"/>
                <w:sz w:val="24"/>
                <w:szCs w:val="24"/>
                <w:highlight w:val="none"/>
              </w:rPr>
              <w:t>”满足程度进行评分。</w:t>
            </w:r>
            <w:r>
              <w:rPr>
                <w:rFonts w:ascii="宋体" w:hAnsi="宋体" w:eastAsia="宋体" w:cs="宋体"/>
                <w:sz w:val="24"/>
                <w:szCs w:val="24"/>
              </w:rPr>
              <w:t>（每一条独立序号视为一项评审条款）</w:t>
            </w:r>
          </w:p>
          <w:p w14:paraId="4614432F">
            <w:pPr>
              <w:spacing w:line="240" w:lineRule="auto"/>
              <w:ind w:left="0" w:firstLine="0"/>
              <w:rPr>
                <w:rFonts w:hint="eastAsia" w:ascii="宋体" w:hAnsi="宋体" w:eastAsia="宋体" w:cs="宋体"/>
                <w:color w:val="0070C0"/>
                <w:sz w:val="24"/>
                <w:szCs w:val="24"/>
                <w:highlight w:val="none"/>
              </w:rPr>
            </w:pPr>
            <w:r>
              <w:rPr>
                <w:rFonts w:hint="eastAsia" w:ascii="宋体" w:hAnsi="宋体" w:eastAsia="宋体" w:cs="宋体"/>
                <w:color w:val="0070C0"/>
                <w:sz w:val="24"/>
                <w:szCs w:val="24"/>
                <w:highlight w:val="none"/>
              </w:rPr>
              <w:t>满足招标文件要求的得</w:t>
            </w:r>
            <w:r>
              <w:rPr>
                <w:rFonts w:hint="eastAsia" w:ascii="宋体" w:hAnsi="宋体" w:eastAsia="宋体" w:cs="宋体"/>
                <w:color w:val="0070C0"/>
                <w:sz w:val="24"/>
                <w:szCs w:val="24"/>
                <w:highlight w:val="none"/>
                <w:lang w:val="en-US" w:eastAsia="zh-CN"/>
              </w:rPr>
              <w:t>3</w:t>
            </w:r>
            <w:r>
              <w:rPr>
                <w:rFonts w:hint="eastAsia" w:ascii="宋体" w:hAnsi="宋体" w:cs="宋体"/>
                <w:color w:val="0070C0"/>
                <w:sz w:val="24"/>
                <w:szCs w:val="24"/>
                <w:highlight w:val="none"/>
                <w:lang w:val="en-US" w:eastAsia="zh-CN"/>
              </w:rPr>
              <w:t>0</w:t>
            </w:r>
            <w:r>
              <w:rPr>
                <w:rFonts w:hint="eastAsia" w:ascii="宋体" w:hAnsi="宋体" w:eastAsia="宋体" w:cs="宋体"/>
                <w:color w:val="0070C0"/>
                <w:sz w:val="24"/>
                <w:szCs w:val="24"/>
                <w:highlight w:val="none"/>
              </w:rPr>
              <w:t>分，</w:t>
            </w:r>
            <w:r>
              <w:rPr>
                <w:rFonts w:hint="eastAsia" w:ascii="宋体" w:hAnsi="宋体" w:cs="宋体"/>
                <w:color w:val="0070C0"/>
                <w:sz w:val="24"/>
                <w:szCs w:val="24"/>
                <w:highlight w:val="none"/>
                <w:lang w:eastAsia="zh-CN"/>
              </w:rPr>
              <w:t>技术参数</w:t>
            </w:r>
            <w:r>
              <w:rPr>
                <w:rFonts w:hint="eastAsia" w:ascii="宋体" w:hAnsi="宋体" w:eastAsia="宋体" w:cs="宋体"/>
                <w:color w:val="0070C0"/>
                <w:sz w:val="24"/>
                <w:szCs w:val="24"/>
                <w:highlight w:val="none"/>
              </w:rPr>
              <w:t>响应指标如有不满足或负偏离，每一项扣</w:t>
            </w:r>
            <w:r>
              <w:rPr>
                <w:rFonts w:hint="eastAsia" w:ascii="宋体" w:hAnsi="宋体" w:cs="宋体"/>
                <w:color w:val="0070C0"/>
                <w:sz w:val="24"/>
                <w:szCs w:val="24"/>
                <w:highlight w:val="none"/>
                <w:lang w:val="en-US" w:eastAsia="zh-CN"/>
              </w:rPr>
              <w:t>2</w:t>
            </w:r>
            <w:r>
              <w:rPr>
                <w:rFonts w:hint="eastAsia" w:ascii="宋体" w:hAnsi="宋体" w:eastAsia="宋体" w:cs="宋体"/>
                <w:color w:val="0070C0"/>
                <w:sz w:val="24"/>
                <w:szCs w:val="24"/>
                <w:highlight w:val="none"/>
              </w:rPr>
              <w:t>分</w:t>
            </w:r>
            <w:r>
              <w:rPr>
                <w:rFonts w:hint="eastAsia" w:ascii="宋体" w:hAnsi="宋体" w:eastAsia="宋体" w:cs="宋体"/>
                <w:color w:val="0070C0"/>
                <w:sz w:val="24"/>
                <w:szCs w:val="24"/>
                <w:highlight w:val="none"/>
                <w:lang w:eastAsia="zh-CN"/>
              </w:rPr>
              <w:t>，扣完为止</w:t>
            </w:r>
            <w:r>
              <w:rPr>
                <w:rFonts w:hint="eastAsia" w:ascii="宋体" w:hAnsi="宋体" w:eastAsia="宋体" w:cs="宋体"/>
                <w:color w:val="0070C0"/>
                <w:sz w:val="24"/>
                <w:szCs w:val="24"/>
                <w:highlight w:val="none"/>
              </w:rPr>
              <w:t>。</w:t>
            </w:r>
          </w:p>
          <w:p w14:paraId="4E162BE2">
            <w:pPr>
              <w:keepNext w:val="0"/>
              <w:keepLines w:val="0"/>
              <w:pageBreakBefore w:val="0"/>
              <w:spacing w:line="240" w:lineRule="auto"/>
              <w:ind w:firstLine="0"/>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0070C0"/>
                <w:sz w:val="24"/>
                <w:szCs w:val="24"/>
                <w:highlight w:val="none"/>
              </w:rPr>
              <w:t>注：</w:t>
            </w:r>
            <w:r>
              <w:rPr>
                <w:rFonts w:hint="eastAsia" w:ascii="宋体" w:hAnsi="宋体" w:eastAsia="宋体" w:cs="宋体"/>
                <w:b w:val="0"/>
                <w:bCs/>
                <w:color w:val="0070C0"/>
                <w:sz w:val="24"/>
                <w:szCs w:val="24"/>
                <w:highlight w:val="none"/>
                <w:lang w:val="en-US" w:eastAsia="zh-CN"/>
              </w:rPr>
              <w:t>参数要求</w:t>
            </w:r>
            <w:r>
              <w:rPr>
                <w:rFonts w:hint="eastAsia" w:ascii="宋体" w:hAnsi="宋体" w:eastAsia="宋体" w:cs="宋体"/>
                <w:b w:val="0"/>
                <w:bCs/>
                <w:color w:val="0070C0"/>
                <w:sz w:val="24"/>
                <w:szCs w:val="24"/>
                <w:highlight w:val="none"/>
              </w:rPr>
              <w:t>存在正、负偏离的均应详细说明，如实填写偏离表。</w:t>
            </w:r>
            <w:r>
              <w:rPr>
                <w:rFonts w:hint="eastAsia" w:ascii="宋体" w:hAnsi="宋体" w:eastAsia="宋体" w:cs="宋体"/>
                <w:b/>
                <w:bCs/>
                <w:color w:val="0070C0"/>
                <w:sz w:val="24"/>
                <w:szCs w:val="24"/>
                <w:vertAlign w:val="baseline"/>
                <w:lang w:eastAsia="zh-CN"/>
              </w:rPr>
              <w:t>传感器要求</w:t>
            </w:r>
            <w:r>
              <w:rPr>
                <w:rFonts w:hint="eastAsia" w:ascii="宋体" w:hAnsi="宋体" w:eastAsia="宋体" w:cs="宋体"/>
                <w:b/>
                <w:bCs/>
                <w:color w:val="0070C0"/>
                <w:sz w:val="24"/>
                <w:szCs w:val="24"/>
                <w:highlight w:val="none"/>
                <w:vertAlign w:val="baseline"/>
                <w:lang w:eastAsia="zh-CN"/>
              </w:rPr>
              <w:t>：呼气端采用非</w:t>
            </w:r>
            <w:bookmarkStart w:id="0" w:name="_GoBack"/>
            <w:bookmarkEnd w:id="0"/>
            <w:r>
              <w:rPr>
                <w:rFonts w:hint="eastAsia" w:ascii="宋体" w:hAnsi="宋体" w:eastAsia="宋体" w:cs="宋体"/>
                <w:b/>
                <w:bCs/>
                <w:color w:val="0070C0"/>
                <w:sz w:val="24"/>
                <w:szCs w:val="24"/>
                <w:highlight w:val="none"/>
                <w:vertAlign w:val="baseline"/>
                <w:lang w:eastAsia="zh-CN"/>
              </w:rPr>
              <w:t>压差式流量传感器</w:t>
            </w:r>
            <w:r>
              <w:rPr>
                <w:rFonts w:hint="eastAsia" w:ascii="宋体" w:hAnsi="宋体" w:cs="宋体"/>
                <w:b/>
                <w:bCs/>
                <w:color w:val="0070C0"/>
                <w:sz w:val="24"/>
                <w:szCs w:val="24"/>
                <w:highlight w:val="none"/>
                <w:vertAlign w:val="baseline"/>
                <w:lang w:eastAsia="zh-CN"/>
              </w:rPr>
              <w:t>；</w:t>
            </w:r>
            <w:r>
              <w:rPr>
                <w:rFonts w:hint="eastAsia" w:ascii="宋体" w:hAnsi="宋体" w:eastAsia="宋体" w:cs="宋体"/>
                <w:b/>
                <w:bCs/>
                <w:color w:val="0070C0"/>
                <w:sz w:val="24"/>
                <w:szCs w:val="24"/>
                <w:highlight w:val="none"/>
                <w:vertAlign w:val="baseline"/>
                <w:lang w:eastAsia="zh-CN"/>
              </w:rPr>
              <w:t>采用顺磁式或其他长期稳定的氧浓度监测技术，</w:t>
            </w:r>
            <w:r>
              <w:rPr>
                <w:rFonts w:hint="eastAsia" w:ascii="宋体" w:hAnsi="宋体" w:cs="宋体"/>
                <w:b/>
                <w:bCs/>
                <w:color w:val="0070C0"/>
                <w:sz w:val="24"/>
                <w:szCs w:val="24"/>
                <w:highlight w:val="none"/>
                <w:vertAlign w:val="baseline"/>
                <w:lang w:eastAsia="zh-CN"/>
              </w:rPr>
              <w:t>需</w:t>
            </w:r>
            <w:r>
              <w:rPr>
                <w:rFonts w:hint="eastAsia" w:ascii="宋体" w:hAnsi="宋体" w:eastAsia="宋体" w:cs="宋体"/>
                <w:b/>
                <w:bCs/>
                <w:color w:val="0070C0"/>
                <w:sz w:val="24"/>
                <w:szCs w:val="24"/>
                <w:highlight w:val="none"/>
                <w:vertAlign w:val="baseline"/>
                <w:lang w:eastAsia="zh-CN"/>
              </w:rPr>
              <w:t>提供相应技术证明材料</w:t>
            </w:r>
            <w:r>
              <w:rPr>
                <w:rFonts w:hint="eastAsia" w:ascii="宋体" w:hAnsi="宋体" w:eastAsia="宋体" w:cs="宋体"/>
                <w:b w:val="0"/>
                <w:bCs/>
                <w:color w:val="0070C0"/>
                <w:sz w:val="24"/>
                <w:szCs w:val="24"/>
                <w:highlight w:val="none"/>
                <w:lang w:val="en-US" w:eastAsia="zh-CN"/>
              </w:rPr>
              <w:t>（如白皮书、厂家对外公开发布的产品彩页、产品说明书、认证证书、检测/检验报告等扫描件加盖电子签章）；本项由各供应商对照招标文件技术要求逐条填报技术参数响应内容；供应商须保证所填报响应内容真实、准确、有效，承诺全部资料客观属实；一经核查存在虚假响应、虚假佐证材料等弄虚作假行为，将上报政府采购监督管理部门处理。</w:t>
            </w:r>
          </w:p>
        </w:tc>
      </w:tr>
      <w:tr w14:paraId="583B2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6" w:hRule="atLeast"/>
          <w:jc w:val="center"/>
        </w:trPr>
        <w:tc>
          <w:tcPr>
            <w:tcW w:w="809" w:type="pct"/>
            <w:shd w:val="clear" w:color="auto" w:fill="auto"/>
            <w:noWrap w:val="0"/>
            <w:vAlign w:val="center"/>
          </w:tcPr>
          <w:p w14:paraId="5F64EB74">
            <w:pPr>
              <w:numPr>
                <w:ilvl w:val="255"/>
                <w:numId w:val="0"/>
              </w:numPr>
              <w:spacing w:line="240" w:lineRule="auto"/>
              <w:ind w:left="0" w:firstLine="0"/>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color w:val="auto"/>
                <w:sz w:val="24"/>
                <w:szCs w:val="24"/>
                <w:highlight w:val="none"/>
                <w:lang w:eastAsia="zh-CN"/>
              </w:rPr>
              <w:t>实施方案</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tc>
        <w:tc>
          <w:tcPr>
            <w:tcW w:w="4190" w:type="pct"/>
            <w:shd w:val="clear" w:color="auto" w:fill="auto"/>
            <w:noWrap w:val="0"/>
            <w:vAlign w:val="center"/>
          </w:tcPr>
          <w:p w14:paraId="136F2A5C">
            <w:pPr>
              <w:keepNext w:val="0"/>
              <w:keepLines/>
              <w:pageBreakBefore w:val="0"/>
              <w:widowControl w:val="0"/>
              <w:spacing w:line="240" w:lineRule="auto"/>
              <w:ind w:firstLine="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根据投标人提供的实施方案，内容包含但不限于质量保障措施、实施人员配备、配送计划、实施组织计划、进度计划、安装调试等，进行评价。</w:t>
            </w:r>
          </w:p>
          <w:p w14:paraId="4C626353">
            <w:pPr>
              <w:widowControl/>
              <w:spacing w:line="240" w:lineRule="auto"/>
              <w:ind w:left="0" w:firstLine="0"/>
              <w:jc w:val="left"/>
              <w:rPr>
                <w:rFonts w:hint="eastAsia" w:ascii="宋体" w:hAnsi="宋体" w:eastAsia="宋体" w:cs="宋体"/>
                <w:color w:val="0070C0"/>
                <w:sz w:val="24"/>
                <w:szCs w:val="24"/>
                <w:highlight w:val="none"/>
                <w:lang w:val="en-US" w:eastAsia="zh-CN" w:bidi="ar-SA"/>
              </w:rPr>
            </w:pPr>
            <w:r>
              <w:rPr>
                <w:rFonts w:hint="eastAsia" w:ascii="宋体" w:hAnsi="宋体" w:eastAsia="宋体" w:cs="宋体"/>
                <w:color w:val="0070C0"/>
                <w:sz w:val="24"/>
                <w:szCs w:val="24"/>
                <w:highlight w:val="none"/>
                <w:lang w:val="en-US" w:eastAsia="zh-CN" w:bidi="ar-SA"/>
              </w:rPr>
              <w:t>全面性(4分)：全面具体详实得4分；较全面得2分；不太全面得1分。</w:t>
            </w:r>
          </w:p>
          <w:p w14:paraId="66C231FB">
            <w:pPr>
              <w:widowControl/>
              <w:spacing w:line="240" w:lineRule="auto"/>
              <w:ind w:left="0" w:firstLine="0"/>
              <w:jc w:val="left"/>
              <w:rPr>
                <w:rFonts w:hint="eastAsia" w:ascii="宋体" w:hAnsi="宋体" w:eastAsia="宋体" w:cs="宋体"/>
                <w:color w:val="0070C0"/>
                <w:sz w:val="24"/>
                <w:szCs w:val="24"/>
                <w:highlight w:val="none"/>
                <w:lang w:val="en-US" w:eastAsia="zh-CN" w:bidi="ar-SA"/>
              </w:rPr>
            </w:pPr>
            <w:r>
              <w:rPr>
                <w:rFonts w:hint="eastAsia" w:ascii="宋体" w:hAnsi="宋体" w:eastAsia="宋体" w:cs="宋体"/>
                <w:color w:val="0070C0"/>
                <w:sz w:val="24"/>
                <w:szCs w:val="24"/>
                <w:highlight w:val="none"/>
                <w:lang w:val="en-US" w:eastAsia="zh-CN" w:bidi="ar-SA"/>
              </w:rPr>
              <w:t>针对性(4分)：针对性强得4分；针对性一般的得2分；欠缺针对性的得1分。</w:t>
            </w:r>
          </w:p>
          <w:p w14:paraId="489FAD47">
            <w:pPr>
              <w:widowControl/>
              <w:spacing w:line="240" w:lineRule="auto"/>
              <w:ind w:left="0" w:firstLine="0"/>
              <w:jc w:val="left"/>
              <w:rPr>
                <w:rFonts w:hint="eastAsia" w:ascii="宋体" w:hAnsi="宋体" w:eastAsia="宋体" w:cs="宋体"/>
                <w:color w:val="0070C0"/>
                <w:sz w:val="24"/>
                <w:szCs w:val="24"/>
                <w:highlight w:val="none"/>
                <w:lang w:val="en-US" w:eastAsia="zh-CN" w:bidi="ar-SA"/>
              </w:rPr>
            </w:pPr>
            <w:r>
              <w:rPr>
                <w:rFonts w:hint="eastAsia" w:ascii="宋体" w:hAnsi="宋体" w:eastAsia="宋体" w:cs="宋体"/>
                <w:color w:val="0070C0"/>
                <w:sz w:val="24"/>
                <w:szCs w:val="24"/>
                <w:highlight w:val="none"/>
                <w:lang w:val="en-US" w:eastAsia="zh-CN" w:bidi="ar-SA"/>
              </w:rPr>
              <w:t>可行性（4分)：符合实际切实可行得4分；较切实可行得2分；可行性欠缺得1分。</w:t>
            </w:r>
          </w:p>
          <w:p w14:paraId="55617B2F">
            <w:pPr>
              <w:widowControl/>
              <w:spacing w:line="240" w:lineRule="auto"/>
              <w:ind w:left="0" w:firstLine="0"/>
              <w:jc w:val="left"/>
              <w:rPr>
                <w:rFonts w:hint="eastAsia" w:ascii="宋体" w:hAnsi="宋体" w:eastAsia="宋体" w:cs="宋体"/>
                <w:b w:val="0"/>
                <w:bCs/>
                <w:color w:val="auto"/>
                <w:sz w:val="24"/>
                <w:szCs w:val="24"/>
                <w:highlight w:val="none"/>
                <w:lang w:val="en-US" w:eastAsia="zh-CN"/>
              </w:rPr>
            </w:pPr>
            <w:r>
              <w:rPr>
                <w:rFonts w:hint="eastAsia" w:ascii="宋体" w:hAnsi="宋体" w:eastAsia="宋体" w:cs="宋体"/>
                <w:color w:val="0070C0"/>
                <w:sz w:val="24"/>
                <w:szCs w:val="24"/>
                <w:highlight w:val="none"/>
                <w:lang w:val="en-US" w:eastAsia="zh-CN" w:bidi="ar-SA"/>
              </w:rPr>
              <w:t>未提供的不得分，本项最高得12分，最低不得分。</w:t>
            </w:r>
          </w:p>
        </w:tc>
      </w:tr>
    </w:tbl>
    <w:p w14:paraId="3839EE2A">
      <w:pPr>
        <w:rPr>
          <w:rFonts w:hint="eastAsia" w:cs="宋体"/>
          <w:b/>
          <w:bCs/>
          <w:sz w:val="28"/>
          <w:szCs w:val="28"/>
          <w:lang w:val="en-US" w:eastAsia="zh-CN"/>
        </w:rPr>
      </w:pPr>
      <w:r>
        <w:rPr>
          <w:rFonts w:hint="eastAsia" w:cs="宋体"/>
          <w:b/>
          <w:bCs/>
          <w:sz w:val="28"/>
          <w:szCs w:val="28"/>
          <w:lang w:val="en-US" w:eastAsia="zh-CN"/>
        </w:rPr>
        <w:br w:type="page"/>
      </w:r>
    </w:p>
    <w:p w14:paraId="18CCABAA">
      <w:pPr>
        <w:numPr>
          <w:ilvl w:val="0"/>
          <w:numId w:val="1"/>
        </w:numPr>
        <w:rPr>
          <w:rStyle w:val="25"/>
          <w:rFonts w:hint="eastAsia" w:ascii="Times New Roman" w:hAnsi="Times New Roman" w:eastAsia="宋体" w:cs="宋体"/>
          <w:b/>
          <w:sz w:val="28"/>
          <w:szCs w:val="28"/>
          <w:lang w:val="en-US" w:eastAsia="zh-CN"/>
        </w:rPr>
      </w:pPr>
      <w:r>
        <w:rPr>
          <w:rStyle w:val="25"/>
          <w:rFonts w:hint="eastAsia" w:ascii="Times New Roman" w:hAnsi="Times New Roman" w:eastAsia="宋体" w:cs="宋体"/>
          <w:b/>
          <w:sz w:val="28"/>
          <w:szCs w:val="28"/>
          <w:lang w:val="en-US" w:eastAsia="zh-CN"/>
        </w:rPr>
        <w:t>原招标文件第六章  采购需求</w:t>
      </w:r>
    </w:p>
    <w:p w14:paraId="404989DC">
      <w:pPr>
        <w:tabs>
          <w:tab w:val="left" w:pos="0"/>
        </w:tabs>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四、整体配置、技术参数及功能要求</w:t>
      </w:r>
    </w:p>
    <w:tbl>
      <w:tblPr>
        <w:tblStyle w:val="23"/>
        <w:tblW w:w="98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1"/>
        <w:gridCol w:w="9038"/>
      </w:tblGrid>
      <w:tr w14:paraId="3E7E0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noWrap w:val="0"/>
            <w:vAlign w:val="top"/>
          </w:tcPr>
          <w:p w14:paraId="0A754888">
            <w:pPr>
              <w:keepNext w:val="0"/>
              <w:keepLines w:val="0"/>
              <w:pageBreakBefore w:val="0"/>
              <w:widowControl w:val="0"/>
              <w:spacing w:after="0" w:line="240" w:lineRule="auto"/>
              <w:ind w:left="0" w:firstLine="0"/>
              <w:jc w:val="center"/>
              <w:rPr>
                <w:rFonts w:hint="eastAsia" w:ascii="宋体" w:hAnsi="宋体" w:eastAsia="宋体" w:cs="宋体"/>
                <w:b w:val="0"/>
                <w:bCs w:val="0"/>
                <w:color w:val="000000"/>
                <w:sz w:val="28"/>
                <w:szCs w:val="28"/>
                <w:vertAlign w:val="baseline"/>
                <w:lang w:val="en-US" w:eastAsia="zh-CN"/>
              </w:rPr>
            </w:pPr>
            <w:r>
              <w:rPr>
                <w:rFonts w:hint="eastAsia" w:ascii="宋体" w:hAnsi="宋体" w:eastAsia="宋体" w:cs="宋体"/>
                <w:b w:val="0"/>
                <w:bCs w:val="0"/>
                <w:color w:val="000000"/>
                <w:sz w:val="28"/>
                <w:szCs w:val="28"/>
                <w:vertAlign w:val="baseline"/>
                <w:lang w:val="en-US" w:eastAsia="zh-CN"/>
              </w:rPr>
              <w:t>序号</w:t>
            </w:r>
          </w:p>
        </w:tc>
        <w:tc>
          <w:tcPr>
            <w:tcW w:w="9038" w:type="dxa"/>
            <w:noWrap w:val="0"/>
            <w:vAlign w:val="top"/>
          </w:tcPr>
          <w:p w14:paraId="06F5C95F">
            <w:pPr>
              <w:keepNext w:val="0"/>
              <w:keepLines w:val="0"/>
              <w:pageBreakBefore w:val="0"/>
              <w:widowControl w:val="0"/>
              <w:spacing w:after="0" w:line="240" w:lineRule="auto"/>
              <w:ind w:left="0" w:firstLine="0"/>
              <w:jc w:val="left"/>
              <w:rPr>
                <w:rFonts w:hint="eastAsia" w:ascii="宋体" w:hAnsi="宋体" w:eastAsia="宋体" w:cs="宋体"/>
                <w:b w:val="0"/>
                <w:bCs w:val="0"/>
                <w:color w:val="000000"/>
                <w:sz w:val="28"/>
                <w:szCs w:val="28"/>
                <w:vertAlign w:val="baseline"/>
                <w:lang w:eastAsia="zh-CN"/>
              </w:rPr>
            </w:pPr>
          </w:p>
        </w:tc>
      </w:tr>
      <w:tr w14:paraId="758BA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noWrap w:val="0"/>
            <w:vAlign w:val="top"/>
          </w:tcPr>
          <w:p w14:paraId="46EDA8E0">
            <w:pPr>
              <w:keepNext w:val="0"/>
              <w:keepLines w:val="0"/>
              <w:pageBreakBefore w:val="0"/>
              <w:widowControl w:val="0"/>
              <w:spacing w:after="0" w:line="240" w:lineRule="auto"/>
              <w:ind w:left="0" w:firstLine="0"/>
              <w:jc w:val="center"/>
              <w:rPr>
                <w:rFonts w:hint="eastAsia" w:ascii="宋体" w:hAnsi="宋体" w:eastAsia="宋体" w:cs="宋体"/>
                <w:b w:val="0"/>
                <w:bCs w:val="0"/>
                <w:color w:val="000000"/>
                <w:sz w:val="28"/>
                <w:szCs w:val="28"/>
                <w:vertAlign w:val="baseline"/>
                <w:lang w:val="en-US" w:eastAsia="zh-CN"/>
              </w:rPr>
            </w:pPr>
            <w:r>
              <w:rPr>
                <w:rFonts w:hint="eastAsia" w:ascii="宋体" w:hAnsi="宋体" w:eastAsia="宋体" w:cs="宋体"/>
                <w:b w:val="0"/>
                <w:bCs w:val="0"/>
                <w:color w:val="000000"/>
                <w:sz w:val="28"/>
                <w:szCs w:val="28"/>
                <w:vertAlign w:val="baseline"/>
                <w:lang w:val="en-US" w:eastAsia="zh-CN"/>
              </w:rPr>
              <w:t>1</w:t>
            </w:r>
          </w:p>
        </w:tc>
        <w:tc>
          <w:tcPr>
            <w:tcW w:w="9038" w:type="dxa"/>
            <w:noWrap w:val="0"/>
            <w:vAlign w:val="top"/>
          </w:tcPr>
          <w:p w14:paraId="6725CA06">
            <w:pPr>
              <w:keepNext w:val="0"/>
              <w:keepLines w:val="0"/>
              <w:pageBreakBefore w:val="0"/>
              <w:widowControl w:val="0"/>
              <w:numPr>
                <w:ilvl w:val="0"/>
                <w:numId w:val="0"/>
              </w:numPr>
              <w:spacing w:after="0" w:line="240" w:lineRule="auto"/>
              <w:ind w:left="0" w:firstLine="0"/>
              <w:jc w:val="left"/>
              <w:rPr>
                <w:rFonts w:hint="eastAsia" w:ascii="宋体" w:hAnsi="宋体" w:eastAsia="宋体" w:cs="宋体"/>
                <w:b w:val="0"/>
                <w:bCs w:val="0"/>
                <w:color w:val="000000"/>
                <w:sz w:val="28"/>
                <w:szCs w:val="28"/>
                <w:vertAlign w:val="baseline"/>
                <w:lang w:eastAsia="zh-CN"/>
              </w:rPr>
            </w:pPr>
            <w:r>
              <w:rPr>
                <w:rFonts w:hint="eastAsia" w:ascii="宋体" w:hAnsi="宋体" w:eastAsia="宋体" w:cs="宋体"/>
                <w:color w:val="000000"/>
                <w:sz w:val="24"/>
                <w:szCs w:val="24"/>
                <w:highlight w:val="none"/>
              </w:rPr>
              <w:t>气动电控呼吸机，适用于对成人及小儿患者进行通气辅助及呼吸支持，具备实时气源压力电子显示，具有备用电动涡轮模块，可在断气断电状态下继续工作。</w:t>
            </w:r>
          </w:p>
        </w:tc>
      </w:tr>
      <w:tr w14:paraId="132B4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noWrap w:val="0"/>
            <w:vAlign w:val="top"/>
          </w:tcPr>
          <w:p w14:paraId="00585839">
            <w:pPr>
              <w:keepNext w:val="0"/>
              <w:keepLines w:val="0"/>
              <w:pageBreakBefore w:val="0"/>
              <w:widowControl w:val="0"/>
              <w:spacing w:after="0" w:line="240" w:lineRule="auto"/>
              <w:ind w:left="0" w:firstLine="0"/>
              <w:jc w:val="center"/>
              <w:rPr>
                <w:rFonts w:hint="eastAsia" w:ascii="宋体" w:hAnsi="宋体" w:eastAsia="宋体" w:cs="宋体"/>
                <w:b w:val="0"/>
                <w:bCs w:val="0"/>
                <w:color w:val="000000"/>
                <w:sz w:val="28"/>
                <w:szCs w:val="28"/>
                <w:vertAlign w:val="baseline"/>
                <w:lang w:val="en-US" w:eastAsia="zh-CN"/>
              </w:rPr>
            </w:pPr>
            <w:r>
              <w:rPr>
                <w:rFonts w:hint="eastAsia" w:ascii="宋体" w:hAnsi="宋体" w:eastAsia="宋体" w:cs="宋体"/>
                <w:b w:val="0"/>
                <w:bCs w:val="0"/>
                <w:color w:val="000000"/>
                <w:sz w:val="28"/>
                <w:szCs w:val="28"/>
                <w:vertAlign w:val="baseline"/>
                <w:lang w:val="en-US" w:eastAsia="zh-CN"/>
              </w:rPr>
              <w:t>2</w:t>
            </w:r>
          </w:p>
        </w:tc>
        <w:tc>
          <w:tcPr>
            <w:tcW w:w="9038" w:type="dxa"/>
            <w:noWrap w:val="0"/>
            <w:vAlign w:val="top"/>
          </w:tcPr>
          <w:p w14:paraId="7B0ED038">
            <w:pPr>
              <w:keepNext w:val="0"/>
              <w:keepLines w:val="0"/>
              <w:pageBreakBefore w:val="0"/>
              <w:widowControl w:val="0"/>
              <w:numPr>
                <w:ilvl w:val="0"/>
                <w:numId w:val="0"/>
              </w:numPr>
              <w:spacing w:after="0" w:line="240" w:lineRule="auto"/>
              <w:ind w:left="0" w:firstLine="0"/>
              <w:jc w:val="left"/>
              <w:rPr>
                <w:rFonts w:hint="eastAsia" w:ascii="宋体" w:hAnsi="宋体" w:eastAsia="宋体" w:cs="宋体"/>
                <w:b w:val="0"/>
                <w:bCs w:val="0"/>
                <w:color w:val="000000"/>
                <w:sz w:val="28"/>
                <w:szCs w:val="28"/>
                <w:vertAlign w:val="baseline"/>
                <w:lang w:eastAsia="zh-CN"/>
              </w:rPr>
            </w:pPr>
            <w:r>
              <w:rPr>
                <w:rFonts w:hint="eastAsia" w:ascii="宋体" w:hAnsi="宋体" w:eastAsia="宋体" w:cs="宋体"/>
                <w:color w:val="000000"/>
                <w:sz w:val="24"/>
                <w:szCs w:val="24"/>
                <w:highlight w:val="none"/>
              </w:rPr>
              <w:t>内置后备可充电电池，单电池≥150分钟，可选双电池≥300分钟，电池总剩余电量能显示在屏幕上。</w:t>
            </w:r>
          </w:p>
        </w:tc>
      </w:tr>
      <w:tr w14:paraId="29D11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noWrap w:val="0"/>
            <w:vAlign w:val="top"/>
          </w:tcPr>
          <w:p w14:paraId="1195AD8E">
            <w:pPr>
              <w:keepNext w:val="0"/>
              <w:keepLines w:val="0"/>
              <w:pageBreakBefore w:val="0"/>
              <w:widowControl w:val="0"/>
              <w:spacing w:after="0" w:line="240" w:lineRule="auto"/>
              <w:ind w:left="0" w:firstLine="0"/>
              <w:jc w:val="center"/>
              <w:rPr>
                <w:rFonts w:hint="eastAsia" w:ascii="宋体" w:hAnsi="宋体" w:eastAsia="宋体" w:cs="宋体"/>
                <w:b w:val="0"/>
                <w:bCs w:val="0"/>
                <w:color w:val="000000"/>
                <w:sz w:val="28"/>
                <w:szCs w:val="28"/>
                <w:vertAlign w:val="baseline"/>
                <w:lang w:val="en-US" w:eastAsia="zh-CN"/>
              </w:rPr>
            </w:pPr>
            <w:r>
              <w:rPr>
                <w:rFonts w:hint="eastAsia" w:ascii="宋体" w:hAnsi="宋体" w:eastAsia="宋体" w:cs="宋体"/>
                <w:b w:val="0"/>
                <w:bCs w:val="0"/>
                <w:color w:val="000000"/>
                <w:sz w:val="28"/>
                <w:szCs w:val="28"/>
                <w:vertAlign w:val="baseline"/>
                <w:lang w:val="en-US" w:eastAsia="zh-CN"/>
              </w:rPr>
              <w:t>3</w:t>
            </w:r>
          </w:p>
        </w:tc>
        <w:tc>
          <w:tcPr>
            <w:tcW w:w="9038" w:type="dxa"/>
            <w:noWrap w:val="0"/>
            <w:vAlign w:val="top"/>
          </w:tcPr>
          <w:p w14:paraId="1D2F667E">
            <w:pPr>
              <w:keepNext w:val="0"/>
              <w:keepLines w:val="0"/>
              <w:pageBreakBefore w:val="0"/>
              <w:widowControl w:val="0"/>
              <w:spacing w:after="0" w:line="240" w:lineRule="auto"/>
              <w:ind w:left="0" w:firstLine="0"/>
              <w:jc w:val="left"/>
              <w:rPr>
                <w:rFonts w:hint="eastAsia" w:ascii="宋体" w:hAnsi="宋体" w:eastAsia="宋体" w:cs="宋体"/>
                <w:b w:val="0"/>
                <w:bCs w:val="0"/>
                <w:color w:val="000000"/>
                <w:sz w:val="28"/>
                <w:szCs w:val="28"/>
                <w:vertAlign w:val="baseline"/>
                <w:lang w:eastAsia="zh-CN"/>
              </w:rPr>
            </w:pPr>
            <w:r>
              <w:rPr>
                <w:rFonts w:hint="eastAsia" w:ascii="宋体" w:hAnsi="宋体" w:eastAsia="宋体" w:cs="宋体"/>
                <w:sz w:val="24"/>
                <w:szCs w:val="24"/>
              </w:rPr>
              <w:t>配备</w:t>
            </w:r>
            <w:r>
              <w:rPr>
                <w:rFonts w:hint="eastAsia" w:ascii="宋体" w:hAnsi="宋体" w:eastAsia="宋体" w:cs="宋体"/>
                <w:sz w:val="24"/>
                <w:szCs w:val="24"/>
                <w:lang w:val="en-US" w:eastAsia="zh-CN"/>
              </w:rPr>
              <w:t>屏机分离</w:t>
            </w:r>
            <w:r>
              <w:rPr>
                <w:rFonts w:hint="eastAsia" w:ascii="宋体" w:hAnsi="宋体" w:eastAsia="宋体" w:cs="宋体"/>
                <w:sz w:val="24"/>
                <w:szCs w:val="24"/>
                <w:highlight w:val="none"/>
                <w:lang w:val="en-US" w:eastAsia="zh-CN"/>
              </w:rPr>
              <w:t>的</w:t>
            </w:r>
            <w:r>
              <w:rPr>
                <w:rFonts w:hint="eastAsia" w:ascii="宋体" w:hAnsi="宋体" w:eastAsia="宋体" w:cs="宋体"/>
                <w:color w:val="000000"/>
                <w:sz w:val="24"/>
                <w:szCs w:val="24"/>
                <w:highlight w:val="none"/>
              </w:rPr>
              <w:t>≥18英寸</w:t>
            </w:r>
            <w:r>
              <w:rPr>
                <w:rFonts w:hint="eastAsia" w:ascii="宋体" w:hAnsi="宋体" w:eastAsia="宋体" w:cs="宋体"/>
                <w:sz w:val="24"/>
                <w:szCs w:val="24"/>
                <w:highlight w:val="none"/>
              </w:rPr>
              <w:t>彩色触摸显</w:t>
            </w:r>
            <w:r>
              <w:rPr>
                <w:rFonts w:hint="eastAsia" w:ascii="宋体" w:hAnsi="宋体" w:eastAsia="宋体" w:cs="宋体"/>
                <w:sz w:val="24"/>
                <w:szCs w:val="24"/>
              </w:rPr>
              <w:t>示屏，屏幕分辨率≥1920×1080；</w:t>
            </w:r>
            <w:r>
              <w:rPr>
                <w:rFonts w:hint="eastAsia" w:ascii="宋体" w:hAnsi="宋体" w:eastAsia="宋体" w:cs="宋体"/>
                <w:color w:val="000000"/>
                <w:sz w:val="24"/>
                <w:szCs w:val="24"/>
                <w:highlight w:val="none"/>
                <w:vertAlign w:val="superscript"/>
                <w:lang w:eastAsia="zh-CN"/>
              </w:rPr>
              <w:t>，</w:t>
            </w:r>
            <w:r>
              <w:rPr>
                <w:rFonts w:hint="eastAsia" w:ascii="宋体" w:hAnsi="宋体" w:eastAsia="宋体" w:cs="宋体"/>
                <w:color w:val="000000"/>
                <w:sz w:val="24"/>
                <w:szCs w:val="24"/>
                <w:highlight w:val="none"/>
                <w:lang w:val="en-US" w:eastAsia="zh-CN"/>
              </w:rPr>
              <w:t>多</w:t>
            </w:r>
            <w:r>
              <w:rPr>
                <w:rFonts w:hint="eastAsia" w:ascii="宋体" w:hAnsi="宋体" w:eastAsia="宋体" w:cs="宋体"/>
                <w:color w:val="000000"/>
                <w:sz w:val="24"/>
                <w:szCs w:val="24"/>
                <w:highlight w:val="none"/>
              </w:rPr>
              <w:t>道波形同屏显示，可提供4种环图，支持呼吸环、波形和监测参数同屏</w:t>
            </w:r>
            <w:r>
              <w:rPr>
                <w:rFonts w:hint="eastAsia" w:ascii="宋体" w:hAnsi="宋体" w:eastAsia="宋体" w:cs="宋体"/>
                <w:color w:val="000000"/>
                <w:sz w:val="24"/>
                <w:szCs w:val="24"/>
                <w:highlight w:val="none"/>
                <w:lang w:val="en-US" w:eastAsia="zh-CN"/>
              </w:rPr>
              <w:t>可视化</w:t>
            </w:r>
            <w:r>
              <w:rPr>
                <w:rFonts w:hint="eastAsia" w:ascii="宋体" w:hAnsi="宋体" w:eastAsia="宋体" w:cs="宋体"/>
                <w:color w:val="000000"/>
                <w:sz w:val="24"/>
                <w:szCs w:val="24"/>
                <w:highlight w:val="none"/>
              </w:rPr>
              <w:t>显示。</w:t>
            </w:r>
          </w:p>
        </w:tc>
      </w:tr>
      <w:tr w14:paraId="2F988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noWrap w:val="0"/>
            <w:vAlign w:val="top"/>
          </w:tcPr>
          <w:p w14:paraId="05D9D56C">
            <w:pPr>
              <w:keepNext w:val="0"/>
              <w:keepLines w:val="0"/>
              <w:pageBreakBefore w:val="0"/>
              <w:widowControl w:val="0"/>
              <w:spacing w:after="0" w:line="240" w:lineRule="auto"/>
              <w:ind w:left="0" w:firstLine="0"/>
              <w:jc w:val="center"/>
              <w:rPr>
                <w:rFonts w:hint="eastAsia" w:ascii="宋体" w:hAnsi="宋体" w:eastAsia="宋体" w:cs="宋体"/>
                <w:b w:val="0"/>
                <w:bCs w:val="0"/>
                <w:color w:val="000000"/>
                <w:sz w:val="28"/>
                <w:szCs w:val="28"/>
                <w:vertAlign w:val="baseline"/>
                <w:lang w:val="en-US" w:eastAsia="zh-CN"/>
              </w:rPr>
            </w:pPr>
            <w:r>
              <w:rPr>
                <w:rFonts w:hint="eastAsia" w:ascii="宋体" w:hAnsi="宋体" w:eastAsia="宋体" w:cs="宋体"/>
                <w:b w:val="0"/>
                <w:bCs w:val="0"/>
                <w:color w:val="000000"/>
                <w:sz w:val="28"/>
                <w:szCs w:val="28"/>
                <w:vertAlign w:val="baseline"/>
                <w:lang w:val="en-US" w:eastAsia="zh-CN"/>
              </w:rPr>
              <w:t>4</w:t>
            </w:r>
          </w:p>
        </w:tc>
        <w:tc>
          <w:tcPr>
            <w:tcW w:w="9038" w:type="dxa"/>
            <w:noWrap w:val="0"/>
            <w:vAlign w:val="top"/>
          </w:tcPr>
          <w:p w14:paraId="22B8584C">
            <w:pPr>
              <w:keepNext w:val="0"/>
              <w:keepLines w:val="0"/>
              <w:pageBreakBefore w:val="0"/>
              <w:widowControl w:val="0"/>
              <w:numPr>
                <w:ilvl w:val="0"/>
                <w:numId w:val="0"/>
              </w:numPr>
              <w:spacing w:after="0" w:line="240" w:lineRule="auto"/>
              <w:ind w:left="0" w:firstLine="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通气模式：</w:t>
            </w:r>
          </w:p>
          <w:p w14:paraId="7749A4D9">
            <w:pPr>
              <w:keepNext w:val="0"/>
              <w:keepLines w:val="0"/>
              <w:pageBreakBefore w:val="0"/>
              <w:widowControl w:val="0"/>
              <w:spacing w:after="0" w:line="240" w:lineRule="auto"/>
              <w:ind w:left="0" w:firstLine="0"/>
              <w:jc w:val="lef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16"/>
                <w:highlight w:val="none"/>
              </w:rPr>
              <w:t>▲</w:t>
            </w:r>
            <w:r>
              <w:rPr>
                <w:rFonts w:hint="eastAsia" w:ascii="宋体" w:hAnsi="宋体" w:eastAsia="宋体" w:cs="宋体"/>
                <w:color w:val="000000"/>
                <w:sz w:val="24"/>
                <w:szCs w:val="24"/>
                <w:highlight w:val="none"/>
              </w:rPr>
              <w:t>标配有创通气模式：具有压力/容量控制通气下的辅助控制通气和同步间歇指令通气</w:t>
            </w:r>
            <w:r>
              <w:rPr>
                <w:rFonts w:hint="eastAsia" w:ascii="宋体" w:hAnsi="宋体" w:eastAsia="宋体" w:cs="宋体"/>
                <w:color w:val="000000"/>
                <w:sz w:val="24"/>
                <w:szCs w:val="24"/>
                <w:highlight w:val="none"/>
                <w:lang w:val="en-US" w:eastAsia="zh-CN"/>
              </w:rPr>
              <w:t>及</w:t>
            </w:r>
            <w:r>
              <w:rPr>
                <w:rFonts w:hint="eastAsia" w:ascii="宋体" w:hAnsi="宋体" w:eastAsia="宋体" w:cs="宋体"/>
                <w:color w:val="000000"/>
                <w:sz w:val="24"/>
                <w:szCs w:val="24"/>
                <w:highlight w:val="none"/>
              </w:rPr>
              <w:t>比例通气模式模式（V-A/C、P-A/C、V-SIMV、P-SIMV</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PAV/PPS/PPV）、压力调节容量控制和同步间歇指令通气模式（PRVC、PRVC-SIMV）、CPAP/PSV（持续气道正压通气模式/压力支持通气模式）、双水平气道正压通气、压力释放通气(APRV)、</w:t>
            </w:r>
            <w:r>
              <w:rPr>
                <w:rFonts w:hint="eastAsia" w:ascii="宋体" w:hAnsi="宋体" w:eastAsia="宋体" w:cs="宋体"/>
                <w:color w:val="000000"/>
                <w:sz w:val="24"/>
                <w:highlight w:val="none"/>
              </w:rPr>
              <w:t>自适应通气模式（</w:t>
            </w:r>
            <w:r>
              <w:rPr>
                <w:rFonts w:hint="eastAsia" w:ascii="宋体" w:hAnsi="宋体" w:eastAsia="宋体" w:cs="宋体"/>
                <w:color w:val="000000"/>
                <w:sz w:val="24"/>
                <w:szCs w:val="24"/>
                <w:highlight w:val="none"/>
              </w:rPr>
              <w:t>如ASV/AMV）、容量支持（VS）等通气模式</w:t>
            </w:r>
            <w:r>
              <w:rPr>
                <w:rFonts w:hint="eastAsia" w:ascii="宋体" w:hAnsi="宋体" w:eastAsia="宋体" w:cs="宋体"/>
                <w:color w:val="000000"/>
                <w:sz w:val="24"/>
                <w:szCs w:val="24"/>
                <w:highlight w:val="none"/>
                <w:lang w:eastAsia="zh-CN"/>
              </w:rPr>
              <w:t>；</w:t>
            </w:r>
          </w:p>
          <w:p w14:paraId="387E13F5">
            <w:pPr>
              <w:pStyle w:val="32"/>
              <w:keepNext w:val="0"/>
              <w:keepLines w:val="0"/>
              <w:pageBreakBefore w:val="0"/>
              <w:widowControl w:val="0"/>
              <w:spacing w:after="0" w:line="240" w:lineRule="auto"/>
              <w:ind w:left="0" w:firstLine="0"/>
              <w:jc w:val="lef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.2标配无创通气模式：P-A/C、P-SIMV、CPAP/PSV、PSV-S/T</w:t>
            </w:r>
            <w:r>
              <w:rPr>
                <w:rFonts w:hint="eastAsia" w:ascii="宋体" w:hAnsi="宋体" w:eastAsia="宋体" w:cs="宋体"/>
                <w:color w:val="000000"/>
                <w:sz w:val="24"/>
                <w:szCs w:val="24"/>
                <w:highlight w:val="none"/>
                <w:lang w:eastAsia="zh-CN"/>
              </w:rPr>
              <w:t>；</w:t>
            </w:r>
          </w:p>
          <w:p w14:paraId="10ABA76F">
            <w:pPr>
              <w:keepNext w:val="0"/>
              <w:keepLines w:val="0"/>
              <w:pageBreakBefore w:val="0"/>
              <w:widowControl w:val="0"/>
              <w:spacing w:after="0" w:line="240" w:lineRule="auto"/>
              <w:ind w:left="0" w:firstLine="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16"/>
                <w:highlight w:val="none"/>
              </w:rPr>
              <w:t>▲</w:t>
            </w:r>
            <w:r>
              <w:rPr>
                <w:rFonts w:hint="eastAsia" w:ascii="宋体" w:hAnsi="宋体" w:eastAsia="宋体" w:cs="宋体"/>
                <w:color w:val="000000"/>
                <w:sz w:val="24"/>
                <w:szCs w:val="24"/>
                <w:highlight w:val="none"/>
              </w:rPr>
              <w:t>可选新生儿单支无创通气功能；</w:t>
            </w:r>
          </w:p>
          <w:p w14:paraId="6E99FD62">
            <w:pPr>
              <w:keepNext w:val="0"/>
              <w:keepLines w:val="0"/>
              <w:pageBreakBefore w:val="0"/>
              <w:widowControl w:val="0"/>
              <w:spacing w:after="0" w:line="240" w:lineRule="auto"/>
              <w:ind w:left="0" w:firstLine="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可选新生儿单支管路下压力发生器类型；</w:t>
            </w:r>
          </w:p>
          <w:p w14:paraId="76660807">
            <w:pPr>
              <w:keepNext w:val="0"/>
              <w:keepLines w:val="0"/>
              <w:pageBreakBefore w:val="0"/>
              <w:widowControl w:val="0"/>
              <w:spacing w:after="0" w:line="240" w:lineRule="auto"/>
              <w:ind w:left="0" w:firstLine="0"/>
              <w:jc w:val="left"/>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4.5</w:t>
            </w:r>
            <w:r>
              <w:rPr>
                <w:rFonts w:hint="eastAsia" w:ascii="宋体" w:hAnsi="宋体" w:eastAsia="宋体" w:cs="宋体"/>
                <w:color w:val="000000"/>
                <w:sz w:val="24"/>
                <w:szCs w:val="24"/>
              </w:rPr>
              <w:t>可选新生儿单支管路无创通气模式：NCPAP、NIPPV；</w:t>
            </w:r>
          </w:p>
          <w:p w14:paraId="59FFF25B">
            <w:pPr>
              <w:pStyle w:val="32"/>
              <w:keepNext w:val="0"/>
              <w:keepLines w:val="0"/>
              <w:pageBreakBefore w:val="0"/>
              <w:widowControl w:val="0"/>
              <w:spacing w:after="0" w:line="240" w:lineRule="auto"/>
              <w:ind w:left="0" w:firstLine="0"/>
              <w:jc w:val="left"/>
              <w:rPr>
                <w:rFonts w:hint="eastAsia" w:ascii="宋体" w:hAnsi="宋体" w:eastAsia="宋体" w:cs="宋体"/>
                <w:b w:val="0"/>
                <w:bCs w:val="0"/>
                <w:color w:val="000000"/>
                <w:sz w:val="28"/>
                <w:szCs w:val="28"/>
                <w:vertAlign w:val="baseline"/>
                <w:lang w:eastAsia="zh-CN"/>
              </w:rPr>
            </w:pP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6</w:t>
            </w:r>
            <w:r>
              <w:rPr>
                <w:rFonts w:hint="eastAsia" w:ascii="宋体" w:hAnsi="宋体" w:eastAsia="宋体" w:cs="宋体"/>
                <w:color w:val="000000"/>
                <w:sz w:val="24"/>
                <w:szCs w:val="24"/>
                <w:highlight w:val="none"/>
              </w:rPr>
              <w:t>具有高流量氧疗功能，可以调节氧疗流速（</w:t>
            </w:r>
            <w:r>
              <w:rPr>
                <w:rFonts w:hint="eastAsia" w:ascii="宋体" w:hAnsi="宋体" w:eastAsia="宋体" w:cs="宋体"/>
                <w:color w:val="000000"/>
                <w:sz w:val="24"/>
                <w:szCs w:val="24"/>
                <w:highlight w:val="none"/>
                <w:lang w:val="en-US" w:eastAsia="zh-CN"/>
              </w:rPr>
              <w:t>含</w:t>
            </w:r>
            <w:r>
              <w:rPr>
                <w:rFonts w:hint="eastAsia" w:ascii="宋体" w:hAnsi="宋体" w:eastAsia="宋体" w:cs="宋体"/>
                <w:color w:val="000000"/>
                <w:sz w:val="24"/>
                <w:szCs w:val="24"/>
                <w:highlight w:val="none"/>
              </w:rPr>
              <w:t>2-80L/min）和氧浓度</w:t>
            </w:r>
            <w:r>
              <w:rPr>
                <w:rFonts w:hint="eastAsia" w:ascii="宋体" w:hAnsi="宋体" w:eastAsia="宋体" w:cs="宋体"/>
                <w:color w:val="000000"/>
                <w:sz w:val="24"/>
                <w:szCs w:val="24"/>
                <w:highlight w:val="none"/>
                <w:lang w:eastAsia="zh-CN"/>
              </w:rPr>
              <w:t>。</w:t>
            </w:r>
          </w:p>
        </w:tc>
      </w:tr>
      <w:tr w14:paraId="5D3CD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noWrap w:val="0"/>
            <w:vAlign w:val="top"/>
          </w:tcPr>
          <w:p w14:paraId="5FB33AC0">
            <w:pPr>
              <w:keepNext w:val="0"/>
              <w:keepLines w:val="0"/>
              <w:pageBreakBefore w:val="0"/>
              <w:widowControl w:val="0"/>
              <w:spacing w:after="0" w:line="240" w:lineRule="auto"/>
              <w:ind w:left="0" w:firstLine="0"/>
              <w:jc w:val="center"/>
              <w:rPr>
                <w:rFonts w:hint="eastAsia" w:ascii="宋体" w:hAnsi="宋体" w:eastAsia="宋体" w:cs="宋体"/>
                <w:b w:val="0"/>
                <w:bCs w:val="0"/>
                <w:color w:val="000000"/>
                <w:sz w:val="28"/>
                <w:szCs w:val="28"/>
                <w:vertAlign w:val="baseline"/>
                <w:lang w:val="en-US" w:eastAsia="zh-CN"/>
              </w:rPr>
            </w:pPr>
            <w:r>
              <w:rPr>
                <w:rFonts w:hint="eastAsia" w:ascii="宋体" w:hAnsi="宋体" w:eastAsia="宋体" w:cs="宋体"/>
                <w:b w:val="0"/>
                <w:bCs w:val="0"/>
                <w:color w:val="000000"/>
                <w:sz w:val="28"/>
                <w:szCs w:val="28"/>
                <w:vertAlign w:val="baseline"/>
                <w:lang w:val="en-US" w:eastAsia="zh-CN"/>
              </w:rPr>
              <w:t>5</w:t>
            </w:r>
          </w:p>
        </w:tc>
        <w:tc>
          <w:tcPr>
            <w:tcW w:w="9038" w:type="dxa"/>
            <w:noWrap w:val="0"/>
            <w:vAlign w:val="top"/>
          </w:tcPr>
          <w:p w14:paraId="55837BA2">
            <w:pPr>
              <w:keepNext w:val="0"/>
              <w:keepLines w:val="0"/>
              <w:pageBreakBefore w:val="0"/>
              <w:widowControl w:val="0"/>
              <w:numPr>
                <w:ilvl w:val="0"/>
                <w:numId w:val="0"/>
              </w:numPr>
              <w:spacing w:after="0" w:line="240" w:lineRule="auto"/>
              <w:ind w:left="0" w:firstLine="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通气参数调节范围</w:t>
            </w:r>
            <w:r>
              <w:rPr>
                <w:rFonts w:hint="eastAsia" w:ascii="宋体" w:hAnsi="宋体" w:eastAsia="宋体" w:cs="宋体"/>
                <w:color w:val="000000"/>
                <w:sz w:val="24"/>
                <w:szCs w:val="24"/>
                <w:highlight w:val="none"/>
              </w:rPr>
              <w:t>：</w:t>
            </w:r>
          </w:p>
          <w:p w14:paraId="5BBDF139">
            <w:pPr>
              <w:pStyle w:val="32"/>
              <w:keepNext w:val="0"/>
              <w:keepLines w:val="0"/>
              <w:pageBreakBefore w:val="0"/>
              <w:widowControl w:val="0"/>
              <w:numPr>
                <w:ilvl w:val="0"/>
                <w:numId w:val="0"/>
              </w:numPr>
              <w:spacing w:after="0" w:line="240" w:lineRule="auto"/>
              <w:ind w:left="0" w:firstLine="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5.1</w:t>
            </w:r>
            <w:r>
              <w:rPr>
                <w:rFonts w:hint="eastAsia" w:ascii="宋体" w:hAnsi="宋体" w:eastAsia="宋体" w:cs="宋体"/>
                <w:color w:val="000000"/>
                <w:sz w:val="24"/>
                <w:szCs w:val="24"/>
                <w:highlight w:val="none"/>
              </w:rPr>
              <w:t>潮气量：20ml-4000ml；</w:t>
            </w:r>
          </w:p>
          <w:p w14:paraId="06D1C935">
            <w:pPr>
              <w:pStyle w:val="32"/>
              <w:keepNext w:val="0"/>
              <w:keepLines w:val="0"/>
              <w:pageBreakBefore w:val="0"/>
              <w:widowControl w:val="0"/>
              <w:numPr>
                <w:ilvl w:val="0"/>
                <w:numId w:val="0"/>
              </w:numPr>
              <w:spacing w:after="0" w:line="240" w:lineRule="auto"/>
              <w:ind w:left="0" w:firstLine="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5.2</w:t>
            </w:r>
            <w:r>
              <w:rPr>
                <w:rFonts w:hint="eastAsia" w:ascii="宋体" w:hAnsi="宋体" w:eastAsia="宋体" w:cs="宋体"/>
                <w:color w:val="000000"/>
                <w:sz w:val="24"/>
                <w:szCs w:val="24"/>
                <w:highlight w:val="none"/>
              </w:rPr>
              <w:t>呼吸频率：1-150次/min；</w:t>
            </w:r>
          </w:p>
          <w:p w14:paraId="1F4D45B7">
            <w:pPr>
              <w:pStyle w:val="32"/>
              <w:keepNext w:val="0"/>
              <w:keepLines w:val="0"/>
              <w:pageBreakBefore w:val="0"/>
              <w:widowControl w:val="0"/>
              <w:numPr>
                <w:ilvl w:val="0"/>
                <w:numId w:val="0"/>
              </w:numPr>
              <w:spacing w:after="0" w:line="240" w:lineRule="auto"/>
              <w:ind w:left="0" w:firstLine="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5.3</w:t>
            </w:r>
            <w:r>
              <w:rPr>
                <w:rFonts w:hint="eastAsia" w:ascii="宋体" w:hAnsi="宋体" w:eastAsia="宋体" w:cs="宋体"/>
                <w:color w:val="000000"/>
                <w:sz w:val="24"/>
                <w:szCs w:val="24"/>
                <w:highlight w:val="none"/>
              </w:rPr>
              <w:t>吸/呼比：4:1-1:10；</w:t>
            </w:r>
          </w:p>
          <w:p w14:paraId="3F616E73">
            <w:pPr>
              <w:pStyle w:val="32"/>
              <w:keepNext w:val="0"/>
              <w:keepLines w:val="0"/>
              <w:pageBreakBefore w:val="0"/>
              <w:widowControl w:val="0"/>
              <w:numPr>
                <w:ilvl w:val="0"/>
                <w:numId w:val="0"/>
              </w:numPr>
              <w:spacing w:after="0" w:line="240" w:lineRule="auto"/>
              <w:ind w:left="0" w:firstLine="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5.4</w:t>
            </w:r>
            <w:r>
              <w:rPr>
                <w:rFonts w:hint="eastAsia" w:ascii="宋体" w:hAnsi="宋体" w:eastAsia="宋体" w:cs="宋体"/>
                <w:color w:val="000000"/>
                <w:sz w:val="24"/>
                <w:szCs w:val="24"/>
                <w:highlight w:val="none"/>
              </w:rPr>
              <w:t>吸气压力：1-100 cmH2O；</w:t>
            </w:r>
          </w:p>
          <w:p w14:paraId="36F6213B">
            <w:pPr>
              <w:pStyle w:val="32"/>
              <w:keepNext w:val="0"/>
              <w:keepLines w:val="0"/>
              <w:pageBreakBefore w:val="0"/>
              <w:widowControl w:val="0"/>
              <w:numPr>
                <w:ilvl w:val="0"/>
                <w:numId w:val="0"/>
              </w:numPr>
              <w:spacing w:after="0" w:line="240" w:lineRule="auto"/>
              <w:ind w:left="0" w:firstLine="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5.5</w:t>
            </w:r>
            <w:r>
              <w:rPr>
                <w:rFonts w:hint="eastAsia" w:ascii="宋体" w:hAnsi="宋体" w:eastAsia="宋体" w:cs="宋体"/>
                <w:color w:val="000000"/>
                <w:sz w:val="24"/>
                <w:szCs w:val="24"/>
                <w:highlight w:val="none"/>
              </w:rPr>
              <w:t>压力支持：0-100cmH2O；</w:t>
            </w:r>
          </w:p>
          <w:p w14:paraId="03D0A3E6">
            <w:pPr>
              <w:keepNext w:val="0"/>
              <w:keepLines w:val="0"/>
              <w:pageBreakBefore w:val="0"/>
              <w:widowControl w:val="0"/>
              <w:spacing w:after="0" w:line="240" w:lineRule="auto"/>
              <w:ind w:left="0" w:firstLine="0"/>
              <w:jc w:val="lef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bidi="ar-SA"/>
              </w:rPr>
              <w:t xml:space="preserve">5.6 </w:t>
            </w:r>
            <w:r>
              <w:rPr>
                <w:rFonts w:hint="eastAsia" w:ascii="宋体" w:hAnsi="宋体" w:eastAsia="宋体" w:cs="宋体"/>
                <w:color w:val="000000"/>
                <w:sz w:val="24"/>
                <w:szCs w:val="24"/>
                <w:highlight w:val="none"/>
              </w:rPr>
              <w:t>PAV/PPS/PPV</w:t>
            </w:r>
            <w:r>
              <w:rPr>
                <w:rFonts w:hint="eastAsia" w:ascii="宋体" w:hAnsi="宋体" w:eastAsia="宋体" w:cs="宋体"/>
                <w:color w:val="000000"/>
                <w:sz w:val="24"/>
                <w:szCs w:val="24"/>
                <w:highlight w:val="none"/>
                <w:lang w:val="en-US" w:eastAsia="zh-CN"/>
              </w:rPr>
              <w:t>支持</w:t>
            </w:r>
            <w:r>
              <w:rPr>
                <w:rFonts w:hint="eastAsia" w:ascii="宋体" w:hAnsi="宋体" w:eastAsia="宋体" w:cs="宋体"/>
                <w:color w:val="000000"/>
                <w:sz w:val="24"/>
                <w:szCs w:val="24"/>
                <w:highlight w:val="none"/>
              </w:rPr>
              <w:t>百分比：25-100%</w:t>
            </w:r>
            <w:r>
              <w:rPr>
                <w:rFonts w:hint="eastAsia" w:ascii="宋体" w:hAnsi="宋体" w:eastAsia="宋体" w:cs="宋体"/>
                <w:color w:val="000000"/>
                <w:sz w:val="24"/>
                <w:szCs w:val="24"/>
                <w:highlight w:val="none"/>
                <w:lang w:eastAsia="zh-CN"/>
              </w:rPr>
              <w:t>；</w:t>
            </w:r>
          </w:p>
          <w:p w14:paraId="7D3143ED">
            <w:pPr>
              <w:keepNext w:val="0"/>
              <w:keepLines w:val="0"/>
              <w:pageBreakBefore w:val="0"/>
              <w:widowControl w:val="0"/>
              <w:spacing w:after="0" w:line="240" w:lineRule="auto"/>
              <w:ind w:left="0" w:firstLine="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5.7</w:t>
            </w:r>
            <w:r>
              <w:rPr>
                <w:rFonts w:hint="eastAsia" w:ascii="宋体" w:hAnsi="宋体" w:eastAsia="宋体" w:cs="宋体"/>
                <w:color w:val="000000"/>
                <w:sz w:val="24"/>
                <w:szCs w:val="24"/>
                <w:highlight w:val="none"/>
                <w:lang w:val="en-US" w:eastAsia="zh-CN" w:bidi="ar-SA"/>
              </w:rPr>
              <w:t xml:space="preserve"> </w:t>
            </w:r>
            <w:r>
              <w:rPr>
                <w:rFonts w:hint="eastAsia" w:ascii="宋体" w:hAnsi="宋体" w:eastAsia="宋体" w:cs="宋体"/>
                <w:color w:val="000000"/>
                <w:sz w:val="24"/>
                <w:szCs w:val="24"/>
                <w:highlight w:val="none"/>
              </w:rPr>
              <w:t>PAV/PPS/PPV最高压：6-40cmH2O；</w:t>
            </w:r>
          </w:p>
          <w:p w14:paraId="276D0F65">
            <w:pPr>
              <w:keepNext w:val="0"/>
              <w:keepLines w:val="0"/>
              <w:pageBreakBefore w:val="0"/>
              <w:widowControl w:val="0"/>
              <w:spacing w:after="0" w:line="240" w:lineRule="auto"/>
              <w:ind w:left="0" w:firstLine="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5.8</w:t>
            </w:r>
            <w:r>
              <w:rPr>
                <w:rFonts w:hint="eastAsia" w:ascii="宋体" w:hAnsi="宋体" w:eastAsia="宋体" w:cs="宋体"/>
                <w:color w:val="000000"/>
                <w:sz w:val="24"/>
                <w:szCs w:val="24"/>
                <w:highlight w:val="none"/>
                <w:lang w:val="en-US" w:eastAsia="zh-CN" w:bidi="ar-SA"/>
              </w:rPr>
              <w:t xml:space="preserve"> </w:t>
            </w:r>
            <w:r>
              <w:rPr>
                <w:rFonts w:hint="eastAsia" w:ascii="宋体" w:hAnsi="宋体" w:eastAsia="宋体" w:cs="宋体"/>
                <w:color w:val="000000"/>
                <w:sz w:val="24"/>
                <w:szCs w:val="24"/>
                <w:highlight w:val="none"/>
              </w:rPr>
              <w:t>PAV/PPS/PPV最大潮气量：200-3500ml；</w:t>
            </w:r>
          </w:p>
          <w:p w14:paraId="0250EF8B">
            <w:pPr>
              <w:keepNext w:val="0"/>
              <w:keepLines w:val="0"/>
              <w:pageBreakBefore w:val="0"/>
              <w:widowControl w:val="0"/>
              <w:spacing w:after="0" w:line="240" w:lineRule="auto"/>
              <w:ind w:left="0" w:firstLine="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5.9</w:t>
            </w:r>
            <w:r>
              <w:rPr>
                <w:rFonts w:hint="eastAsia" w:ascii="宋体" w:hAnsi="宋体" w:eastAsia="宋体" w:cs="宋体"/>
                <w:color w:val="000000"/>
                <w:sz w:val="24"/>
                <w:szCs w:val="24"/>
                <w:highlight w:val="none"/>
              </w:rPr>
              <w:t>最大容辅/弹性阻力：10-100cmH2O/L；</w:t>
            </w:r>
          </w:p>
          <w:p w14:paraId="755E432B">
            <w:pPr>
              <w:keepNext w:val="0"/>
              <w:keepLines w:val="0"/>
              <w:pageBreakBefore w:val="0"/>
              <w:widowControl w:val="0"/>
              <w:spacing w:after="0" w:line="240" w:lineRule="auto"/>
              <w:ind w:left="0" w:firstLine="0"/>
              <w:jc w:val="left"/>
              <w:rPr>
                <w:rFonts w:hint="eastAsia" w:ascii="宋体" w:hAnsi="宋体" w:eastAsia="宋体" w:cs="宋体"/>
                <w:b w:val="0"/>
                <w:bCs w:val="0"/>
                <w:color w:val="000000"/>
                <w:sz w:val="28"/>
                <w:szCs w:val="28"/>
                <w:vertAlign w:val="baseline"/>
                <w:lang w:eastAsia="zh-CN"/>
              </w:rPr>
            </w:pPr>
            <w:r>
              <w:rPr>
                <w:rFonts w:hint="eastAsia" w:ascii="宋体" w:hAnsi="宋体" w:eastAsia="宋体" w:cs="宋体"/>
                <w:color w:val="000000"/>
                <w:sz w:val="24"/>
                <w:szCs w:val="24"/>
                <w:highlight w:val="none"/>
                <w:lang w:val="en-US" w:eastAsia="zh-CN"/>
              </w:rPr>
              <w:t>5.10</w:t>
            </w:r>
            <w:r>
              <w:rPr>
                <w:rFonts w:hint="eastAsia" w:ascii="宋体" w:hAnsi="宋体" w:eastAsia="宋体" w:cs="宋体"/>
                <w:color w:val="000000"/>
                <w:sz w:val="24"/>
                <w:szCs w:val="24"/>
                <w:highlight w:val="none"/>
              </w:rPr>
              <w:t>最大流辅/粘性阻力：2-30cmH2O/L/s；</w:t>
            </w:r>
          </w:p>
        </w:tc>
      </w:tr>
      <w:tr w14:paraId="6609A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noWrap w:val="0"/>
            <w:vAlign w:val="top"/>
          </w:tcPr>
          <w:p w14:paraId="7A96065E">
            <w:pPr>
              <w:keepNext w:val="0"/>
              <w:keepLines w:val="0"/>
              <w:pageBreakBefore w:val="0"/>
              <w:widowControl w:val="0"/>
              <w:spacing w:after="0" w:line="240" w:lineRule="auto"/>
              <w:ind w:left="0" w:firstLine="0"/>
              <w:jc w:val="center"/>
              <w:rPr>
                <w:rFonts w:hint="eastAsia" w:ascii="宋体" w:hAnsi="宋体" w:eastAsia="宋体" w:cs="宋体"/>
                <w:b w:val="0"/>
                <w:bCs w:val="0"/>
                <w:color w:val="000000"/>
                <w:sz w:val="28"/>
                <w:szCs w:val="28"/>
                <w:vertAlign w:val="baseline"/>
                <w:lang w:val="en-US" w:eastAsia="zh-CN"/>
              </w:rPr>
            </w:pPr>
            <w:r>
              <w:rPr>
                <w:rFonts w:hint="eastAsia" w:ascii="宋体" w:hAnsi="宋体" w:eastAsia="宋体" w:cs="宋体"/>
                <w:b w:val="0"/>
                <w:bCs w:val="0"/>
                <w:color w:val="000000"/>
                <w:sz w:val="28"/>
                <w:szCs w:val="28"/>
                <w:vertAlign w:val="baseline"/>
                <w:lang w:val="en-US" w:eastAsia="zh-CN"/>
              </w:rPr>
              <w:t>6</w:t>
            </w:r>
          </w:p>
        </w:tc>
        <w:tc>
          <w:tcPr>
            <w:tcW w:w="9038" w:type="dxa"/>
            <w:noWrap w:val="0"/>
            <w:vAlign w:val="top"/>
          </w:tcPr>
          <w:p w14:paraId="56453433">
            <w:pPr>
              <w:keepNext w:val="0"/>
              <w:keepLines w:val="0"/>
              <w:pageBreakBefore w:val="0"/>
              <w:widowControl w:val="0"/>
              <w:numPr>
                <w:ilvl w:val="0"/>
                <w:numId w:val="0"/>
              </w:numPr>
              <w:spacing w:after="0" w:line="240" w:lineRule="auto"/>
              <w:ind w:left="0" w:firstLine="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监测</w:t>
            </w:r>
            <w:r>
              <w:rPr>
                <w:rFonts w:hint="eastAsia" w:ascii="宋体" w:hAnsi="宋体" w:eastAsia="宋体" w:cs="宋体"/>
                <w:color w:val="000000"/>
                <w:sz w:val="24"/>
                <w:szCs w:val="24"/>
                <w:highlight w:val="none"/>
                <w:lang w:val="en-US" w:eastAsia="zh-CN"/>
              </w:rPr>
              <w:t>功能要求</w:t>
            </w:r>
            <w:r>
              <w:rPr>
                <w:rFonts w:hint="eastAsia" w:ascii="宋体" w:hAnsi="宋体" w:eastAsia="宋体" w:cs="宋体"/>
                <w:color w:val="000000"/>
                <w:sz w:val="24"/>
                <w:szCs w:val="24"/>
                <w:highlight w:val="none"/>
              </w:rPr>
              <w:t>：</w:t>
            </w:r>
          </w:p>
          <w:p w14:paraId="1EAA01AD">
            <w:pPr>
              <w:keepNext w:val="0"/>
              <w:keepLines w:val="0"/>
              <w:pageBreakBefore w:val="0"/>
              <w:widowControl w:val="0"/>
              <w:numPr>
                <w:ilvl w:val="0"/>
                <w:numId w:val="0"/>
              </w:numPr>
              <w:spacing w:after="0" w:line="240" w:lineRule="auto"/>
              <w:ind w:left="0" w:firstLine="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6.1</w:t>
            </w:r>
            <w:r>
              <w:rPr>
                <w:rFonts w:hint="eastAsia" w:ascii="宋体" w:hAnsi="宋体" w:eastAsia="宋体" w:cs="宋体"/>
                <w:color w:val="000000"/>
                <w:sz w:val="24"/>
                <w:szCs w:val="24"/>
                <w:highlight w:val="none"/>
              </w:rPr>
              <w:t>气道压力</w:t>
            </w:r>
            <w:r>
              <w:rPr>
                <w:rFonts w:hint="eastAsia" w:ascii="宋体" w:hAnsi="宋体" w:eastAsia="宋体" w:cs="宋体"/>
                <w:color w:val="000000"/>
                <w:sz w:val="24"/>
                <w:szCs w:val="24"/>
                <w:highlight w:val="none"/>
                <w:lang w:val="en-US" w:eastAsia="zh-CN"/>
              </w:rPr>
              <w:t>监测</w:t>
            </w:r>
            <w:r>
              <w:rPr>
                <w:rFonts w:hint="eastAsia" w:ascii="宋体" w:hAnsi="宋体" w:eastAsia="宋体" w:cs="宋体"/>
                <w:color w:val="000000"/>
                <w:sz w:val="24"/>
                <w:szCs w:val="24"/>
                <w:highlight w:val="none"/>
              </w:rPr>
              <w:t>：呼气末正压、气道峰压、平台压、平均压等监测；</w:t>
            </w:r>
          </w:p>
          <w:p w14:paraId="114DB889">
            <w:pPr>
              <w:keepNext w:val="0"/>
              <w:keepLines w:val="0"/>
              <w:pageBreakBefore w:val="0"/>
              <w:widowControl w:val="0"/>
              <w:numPr>
                <w:ilvl w:val="0"/>
                <w:numId w:val="0"/>
              </w:numPr>
              <w:spacing w:after="0" w:line="240" w:lineRule="auto"/>
              <w:ind w:left="0" w:firstLine="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6.2</w:t>
            </w:r>
            <w:r>
              <w:rPr>
                <w:rFonts w:hint="eastAsia" w:ascii="宋体" w:hAnsi="宋体" w:eastAsia="宋体" w:cs="宋体"/>
                <w:color w:val="000000"/>
                <w:sz w:val="24"/>
                <w:szCs w:val="24"/>
                <w:highlight w:val="none"/>
              </w:rPr>
              <w:t>分钟通气量</w:t>
            </w:r>
            <w:r>
              <w:rPr>
                <w:rFonts w:hint="eastAsia" w:ascii="宋体" w:hAnsi="宋体" w:eastAsia="宋体" w:cs="宋体"/>
                <w:color w:val="000000"/>
                <w:sz w:val="24"/>
                <w:szCs w:val="24"/>
                <w:highlight w:val="none"/>
                <w:lang w:val="en-US" w:eastAsia="zh-CN"/>
              </w:rPr>
              <w:t>监测</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支持</w:t>
            </w:r>
            <w:r>
              <w:rPr>
                <w:rFonts w:hint="eastAsia" w:ascii="宋体" w:hAnsi="宋体" w:eastAsia="宋体" w:cs="宋体"/>
                <w:color w:val="000000"/>
                <w:sz w:val="24"/>
                <w:szCs w:val="24"/>
                <w:highlight w:val="none"/>
              </w:rPr>
              <w:t>呼气分钟通气量、吸气分钟通气量、自主呼吸分钟通气量、泄漏分钟通气量的监测；</w:t>
            </w:r>
          </w:p>
          <w:p w14:paraId="66D7D36F">
            <w:pPr>
              <w:keepNext w:val="0"/>
              <w:keepLines w:val="0"/>
              <w:pageBreakBefore w:val="0"/>
              <w:widowControl w:val="0"/>
              <w:numPr>
                <w:ilvl w:val="0"/>
                <w:numId w:val="0"/>
              </w:numPr>
              <w:spacing w:after="0" w:line="240" w:lineRule="auto"/>
              <w:ind w:left="0" w:firstLine="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6.3</w:t>
            </w:r>
            <w:r>
              <w:rPr>
                <w:rFonts w:hint="eastAsia" w:ascii="宋体" w:hAnsi="宋体" w:eastAsia="宋体" w:cs="宋体"/>
                <w:color w:val="000000"/>
                <w:sz w:val="24"/>
                <w:szCs w:val="24"/>
                <w:highlight w:val="none"/>
              </w:rPr>
              <w:t>肺力学</w:t>
            </w:r>
            <w:r>
              <w:rPr>
                <w:rFonts w:hint="eastAsia" w:ascii="宋体" w:hAnsi="宋体" w:eastAsia="宋体" w:cs="宋体"/>
                <w:color w:val="000000"/>
                <w:sz w:val="24"/>
                <w:szCs w:val="24"/>
                <w:highlight w:val="none"/>
                <w:lang w:val="en-US" w:eastAsia="zh-CN"/>
              </w:rPr>
              <w:t>监测</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科监测</w:t>
            </w:r>
            <w:r>
              <w:rPr>
                <w:rFonts w:hint="eastAsia" w:ascii="宋体" w:hAnsi="宋体" w:eastAsia="宋体" w:cs="宋体"/>
                <w:color w:val="000000"/>
                <w:sz w:val="24"/>
                <w:szCs w:val="24"/>
                <w:highlight w:val="none"/>
              </w:rPr>
              <w:t>吸气阻力、呼气阻力、静态</w:t>
            </w:r>
            <w:r>
              <w:rPr>
                <w:rFonts w:hint="eastAsia" w:ascii="宋体" w:hAnsi="宋体" w:eastAsia="宋体" w:cs="宋体"/>
                <w:color w:val="000000"/>
                <w:sz w:val="24"/>
                <w:szCs w:val="24"/>
                <w:highlight w:val="none"/>
                <w:lang w:val="en-US" w:eastAsia="zh-CN"/>
              </w:rPr>
              <w:t>动态</w:t>
            </w:r>
            <w:r>
              <w:rPr>
                <w:rFonts w:hint="eastAsia" w:ascii="宋体" w:hAnsi="宋体" w:eastAsia="宋体" w:cs="宋体"/>
                <w:color w:val="000000"/>
                <w:sz w:val="24"/>
                <w:szCs w:val="24"/>
                <w:highlight w:val="none"/>
              </w:rPr>
              <w:t>顺应性、时间常数的监测；</w:t>
            </w:r>
          </w:p>
          <w:p w14:paraId="40C81403">
            <w:pPr>
              <w:keepNext w:val="0"/>
              <w:keepLines w:val="0"/>
              <w:pageBreakBefore w:val="0"/>
              <w:widowControl w:val="0"/>
              <w:numPr>
                <w:ilvl w:val="0"/>
                <w:numId w:val="0"/>
              </w:numPr>
              <w:spacing w:after="0" w:line="240" w:lineRule="auto"/>
              <w:ind w:left="0" w:firstLine="0"/>
              <w:jc w:val="left"/>
              <w:rPr>
                <w:rFonts w:hint="eastAsia" w:ascii="宋体" w:hAnsi="宋体" w:eastAsia="宋体" w:cs="宋体"/>
                <w:b w:val="0"/>
                <w:bCs w:val="0"/>
                <w:color w:val="000000"/>
                <w:sz w:val="28"/>
                <w:szCs w:val="28"/>
                <w:vertAlign w:val="baseline"/>
                <w:lang w:eastAsia="zh-CN"/>
              </w:rPr>
            </w:pPr>
            <w:r>
              <w:rPr>
                <w:rFonts w:hint="eastAsia" w:ascii="宋体" w:hAnsi="宋体" w:eastAsia="宋体" w:cs="宋体"/>
                <w:color w:val="000000"/>
                <w:sz w:val="24"/>
                <w:szCs w:val="24"/>
                <w:highlight w:val="none"/>
                <w:lang w:val="en-US" w:eastAsia="zh-CN"/>
              </w:rPr>
              <w:t>6.4</w:t>
            </w:r>
            <w:r>
              <w:rPr>
                <w:rFonts w:hint="eastAsia" w:ascii="宋体" w:hAnsi="宋体" w:eastAsia="宋体" w:cs="宋体"/>
                <w:color w:val="000000"/>
                <w:sz w:val="24"/>
                <w:szCs w:val="16"/>
                <w:highlight w:val="none"/>
              </w:rPr>
              <w:t>▲</w:t>
            </w:r>
            <w:r>
              <w:rPr>
                <w:rFonts w:hint="eastAsia" w:ascii="宋体" w:hAnsi="宋体" w:eastAsia="宋体" w:cs="宋体"/>
                <w:sz w:val="24"/>
                <w:szCs w:val="24"/>
              </w:rPr>
              <w:t>血氧相关监测：集成血氧饱和度监测模块，输出SpO₂、脉搏PR数值</w:t>
            </w:r>
            <w:r>
              <w:rPr>
                <w:rFonts w:hint="eastAsia" w:ascii="宋体" w:hAnsi="宋体" w:eastAsia="宋体" w:cs="宋体"/>
                <w:sz w:val="24"/>
                <w:szCs w:val="24"/>
                <w:lang w:eastAsia="zh-CN"/>
              </w:rPr>
              <w:t>、</w:t>
            </w:r>
            <w:r>
              <w:rPr>
                <w:rFonts w:hint="eastAsia" w:ascii="宋体" w:hAnsi="宋体" w:eastAsia="宋体" w:cs="宋体"/>
                <w:sz w:val="24"/>
                <w:szCs w:val="24"/>
              </w:rPr>
              <w:t>自动计算并显示ROX呼吸指数。</w:t>
            </w:r>
          </w:p>
        </w:tc>
      </w:tr>
      <w:tr w14:paraId="38928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2" w:hRule="atLeast"/>
          <w:jc w:val="center"/>
        </w:trPr>
        <w:tc>
          <w:tcPr>
            <w:tcW w:w="821" w:type="dxa"/>
            <w:noWrap w:val="0"/>
            <w:vAlign w:val="top"/>
          </w:tcPr>
          <w:p w14:paraId="0130DCA1">
            <w:pPr>
              <w:keepNext w:val="0"/>
              <w:keepLines w:val="0"/>
              <w:pageBreakBefore w:val="0"/>
              <w:widowControl w:val="0"/>
              <w:spacing w:after="0" w:line="240" w:lineRule="auto"/>
              <w:ind w:left="0" w:firstLine="0"/>
              <w:jc w:val="center"/>
              <w:rPr>
                <w:rFonts w:hint="eastAsia" w:ascii="宋体" w:hAnsi="宋体" w:eastAsia="宋体" w:cs="宋体"/>
                <w:b w:val="0"/>
                <w:bCs w:val="0"/>
                <w:color w:val="000000"/>
                <w:sz w:val="28"/>
                <w:szCs w:val="28"/>
                <w:vertAlign w:val="baseline"/>
                <w:lang w:val="en-US" w:eastAsia="zh-CN"/>
              </w:rPr>
            </w:pPr>
            <w:r>
              <w:rPr>
                <w:rFonts w:hint="eastAsia" w:ascii="宋体" w:hAnsi="宋体" w:eastAsia="宋体" w:cs="宋体"/>
                <w:b w:val="0"/>
                <w:bCs w:val="0"/>
                <w:color w:val="000000"/>
                <w:sz w:val="28"/>
                <w:szCs w:val="28"/>
                <w:vertAlign w:val="baseline"/>
                <w:lang w:val="en-US" w:eastAsia="zh-CN"/>
              </w:rPr>
              <w:t>7</w:t>
            </w:r>
          </w:p>
        </w:tc>
        <w:tc>
          <w:tcPr>
            <w:tcW w:w="9038" w:type="dxa"/>
            <w:noWrap w:val="0"/>
            <w:vAlign w:val="top"/>
          </w:tcPr>
          <w:p w14:paraId="2CE7C34F">
            <w:pPr>
              <w:keepNext w:val="0"/>
              <w:keepLines w:val="0"/>
              <w:pageBreakBefore w:val="0"/>
              <w:widowControl w:val="0"/>
              <w:numPr>
                <w:ilvl w:val="0"/>
                <w:numId w:val="0"/>
              </w:numPr>
              <w:spacing w:after="0" w:line="240" w:lineRule="auto"/>
              <w:ind w:left="0" w:firstLine="0"/>
              <w:jc w:val="lef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临床辅助工具功能：</w:t>
            </w:r>
          </w:p>
          <w:p w14:paraId="2622605A">
            <w:pPr>
              <w:keepNext w:val="0"/>
              <w:keepLines w:val="0"/>
              <w:pageBreakBefore w:val="0"/>
              <w:widowControl w:val="0"/>
              <w:numPr>
                <w:ilvl w:val="0"/>
                <w:numId w:val="0"/>
              </w:numPr>
              <w:spacing w:after="0" w:line="240" w:lineRule="auto"/>
              <w:ind w:left="0" w:firstLine="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7.1</w:t>
            </w:r>
            <w:r>
              <w:rPr>
                <w:rFonts w:hint="eastAsia" w:ascii="宋体" w:hAnsi="宋体" w:eastAsia="宋体" w:cs="宋体"/>
                <w:color w:val="000000"/>
                <w:sz w:val="24"/>
                <w:szCs w:val="24"/>
                <w:highlight w:val="none"/>
              </w:rPr>
              <w:t>具有脱机辅助监测功能，具备脱机功能看板，可自定义脱机</w:t>
            </w:r>
            <w:r>
              <w:rPr>
                <w:rFonts w:hint="eastAsia" w:ascii="宋体" w:hAnsi="宋体" w:eastAsia="宋体" w:cs="宋体"/>
                <w:color w:val="000000"/>
                <w:sz w:val="24"/>
                <w:szCs w:val="24"/>
                <w:highlight w:val="none"/>
                <w:lang w:val="en-US" w:eastAsia="zh-CN"/>
              </w:rPr>
              <w:t>评判指标</w:t>
            </w:r>
            <w:r>
              <w:rPr>
                <w:rFonts w:hint="eastAsia" w:ascii="宋体" w:hAnsi="宋体" w:eastAsia="宋体" w:cs="宋体"/>
                <w:color w:val="000000"/>
                <w:sz w:val="24"/>
                <w:szCs w:val="24"/>
                <w:highlight w:val="none"/>
              </w:rPr>
              <w:t>，一键启动SBT，脱机失败时自动退出，安全规范实施脱机流程。</w:t>
            </w:r>
          </w:p>
          <w:p w14:paraId="72734E24">
            <w:pPr>
              <w:keepNext w:val="0"/>
              <w:keepLines w:val="0"/>
              <w:pageBreakBefore w:val="0"/>
              <w:widowControl w:val="0"/>
              <w:numPr>
                <w:ilvl w:val="0"/>
                <w:numId w:val="0"/>
              </w:numPr>
              <w:spacing w:after="0" w:line="240" w:lineRule="auto"/>
              <w:ind w:left="0" w:firstLine="0"/>
              <w:jc w:val="left"/>
              <w:rPr>
                <w:rFonts w:hint="eastAsia" w:ascii="宋体" w:hAnsi="宋体" w:eastAsia="宋体" w:cs="宋体"/>
                <w:b w:val="0"/>
                <w:bCs w:val="0"/>
                <w:color w:val="000000"/>
                <w:sz w:val="28"/>
                <w:szCs w:val="28"/>
                <w:vertAlign w:val="baseline"/>
                <w:lang w:eastAsia="zh-CN"/>
              </w:rPr>
            </w:pPr>
            <w:r>
              <w:rPr>
                <w:rFonts w:hint="eastAsia" w:ascii="宋体" w:hAnsi="宋体" w:eastAsia="宋体" w:cs="宋体"/>
                <w:color w:val="000000"/>
                <w:sz w:val="24"/>
                <w:szCs w:val="24"/>
                <w:highlight w:val="none"/>
                <w:lang w:val="en-US" w:eastAsia="zh-CN"/>
              </w:rPr>
              <w:t>7.2</w:t>
            </w:r>
            <w:r>
              <w:rPr>
                <w:rFonts w:hint="eastAsia" w:ascii="宋体" w:hAnsi="宋体" w:eastAsia="宋体" w:cs="宋体"/>
                <w:color w:val="000000"/>
                <w:sz w:val="24"/>
                <w:szCs w:val="24"/>
                <w:highlight w:val="none"/>
              </w:rPr>
              <w:t>具有低流速P-V工具，帮助确定最佳PEEP值。</w:t>
            </w:r>
          </w:p>
          <w:p w14:paraId="5548E163">
            <w:pPr>
              <w:keepNext w:val="0"/>
              <w:keepLines w:val="0"/>
              <w:pageBreakBefore w:val="0"/>
              <w:widowControl w:val="0"/>
              <w:numPr>
                <w:ilvl w:val="0"/>
                <w:numId w:val="0"/>
              </w:numPr>
              <w:spacing w:after="0" w:line="240" w:lineRule="auto"/>
              <w:ind w:left="0" w:firstLine="0"/>
              <w:jc w:val="lef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7.3</w:t>
            </w:r>
            <w:r>
              <w:rPr>
                <w:rFonts w:hint="eastAsia" w:ascii="宋体" w:hAnsi="宋体" w:eastAsia="宋体" w:cs="宋体"/>
                <w:color w:val="000000"/>
                <w:sz w:val="24"/>
                <w:szCs w:val="24"/>
                <w:highlight w:val="none"/>
              </w:rPr>
              <w:t>内置肺复张操作模块，支持控制性肺膨胀法（SI）实施肺复张干预。</w:t>
            </w:r>
          </w:p>
          <w:p w14:paraId="3E532339">
            <w:pPr>
              <w:keepNext w:val="0"/>
              <w:keepLines w:val="0"/>
              <w:pageBreakBefore w:val="0"/>
              <w:widowControl w:val="0"/>
              <w:numPr>
                <w:ilvl w:val="0"/>
                <w:numId w:val="0"/>
              </w:numPr>
              <w:spacing w:after="0" w:line="240" w:lineRule="auto"/>
              <w:ind w:left="0" w:firstLine="0"/>
              <w:jc w:val="left"/>
              <w:rPr>
                <w:rFonts w:hint="eastAsia" w:ascii="宋体" w:hAnsi="宋体" w:eastAsia="宋体" w:cs="宋体"/>
                <w:b w:val="0"/>
                <w:bCs w:val="0"/>
                <w:color w:val="000000"/>
                <w:sz w:val="28"/>
                <w:szCs w:val="28"/>
                <w:vertAlign w:val="baseline"/>
                <w:lang w:eastAsia="zh-CN"/>
              </w:rPr>
            </w:pPr>
            <w:r>
              <w:rPr>
                <w:rFonts w:hint="eastAsia" w:ascii="宋体" w:hAnsi="宋体" w:eastAsia="宋体" w:cs="宋体"/>
                <w:color w:val="000000"/>
                <w:sz w:val="24"/>
                <w:szCs w:val="24"/>
                <w:highlight w:val="none"/>
                <w:lang w:val="en-US" w:eastAsia="zh-CN"/>
              </w:rPr>
              <w:t>7.4</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可升级</w:t>
            </w:r>
            <w:r>
              <w:rPr>
                <w:rFonts w:hint="eastAsia" w:ascii="宋体" w:hAnsi="宋体" w:eastAsia="宋体" w:cs="宋体"/>
                <w:color w:val="000000"/>
                <w:sz w:val="24"/>
                <w:szCs w:val="24"/>
                <w:highlight w:val="none"/>
              </w:rPr>
              <w:t>气囊压力管理</w:t>
            </w:r>
            <w:r>
              <w:rPr>
                <w:rFonts w:hint="eastAsia" w:ascii="宋体" w:hAnsi="宋体" w:eastAsia="宋体" w:cs="宋体"/>
                <w:color w:val="000000"/>
                <w:sz w:val="24"/>
                <w:szCs w:val="24"/>
                <w:highlight w:val="none"/>
                <w:lang w:val="en-US" w:eastAsia="zh-CN"/>
              </w:rPr>
              <w:t>模块</w:t>
            </w:r>
            <w:r>
              <w:rPr>
                <w:rFonts w:hint="eastAsia" w:ascii="宋体" w:hAnsi="宋体" w:eastAsia="宋体" w:cs="宋体"/>
                <w:color w:val="000000"/>
                <w:sz w:val="24"/>
                <w:szCs w:val="24"/>
                <w:highlight w:val="none"/>
              </w:rPr>
              <w:t>，实时监测气囊压力并自动调节。</w:t>
            </w:r>
          </w:p>
        </w:tc>
      </w:tr>
      <w:tr w14:paraId="4F305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821" w:type="dxa"/>
            <w:noWrap w:val="0"/>
            <w:vAlign w:val="top"/>
          </w:tcPr>
          <w:p w14:paraId="115E1CE1">
            <w:pPr>
              <w:keepNext w:val="0"/>
              <w:keepLines w:val="0"/>
              <w:pageBreakBefore w:val="0"/>
              <w:widowControl w:val="0"/>
              <w:spacing w:after="0" w:line="240" w:lineRule="auto"/>
              <w:ind w:left="0" w:firstLine="0"/>
              <w:jc w:val="center"/>
              <w:rPr>
                <w:rFonts w:hint="eastAsia" w:ascii="宋体" w:hAnsi="宋体" w:eastAsia="宋体" w:cs="宋体"/>
                <w:b w:val="0"/>
                <w:bCs w:val="0"/>
                <w:color w:val="000000"/>
                <w:sz w:val="28"/>
                <w:szCs w:val="28"/>
                <w:vertAlign w:val="baseline"/>
                <w:lang w:val="en-US" w:eastAsia="zh-CN"/>
              </w:rPr>
            </w:pPr>
            <w:r>
              <w:rPr>
                <w:rFonts w:hint="eastAsia" w:ascii="宋体" w:hAnsi="宋体" w:eastAsia="宋体" w:cs="宋体"/>
                <w:b w:val="0"/>
                <w:bCs w:val="0"/>
                <w:color w:val="000000"/>
                <w:sz w:val="28"/>
                <w:szCs w:val="28"/>
                <w:vertAlign w:val="baseline"/>
                <w:lang w:val="en-US" w:eastAsia="zh-CN"/>
              </w:rPr>
              <w:t>8</w:t>
            </w:r>
          </w:p>
        </w:tc>
        <w:tc>
          <w:tcPr>
            <w:tcW w:w="9038" w:type="dxa"/>
            <w:noWrap w:val="0"/>
            <w:vAlign w:val="top"/>
          </w:tcPr>
          <w:p w14:paraId="06A7CBB9">
            <w:pPr>
              <w:keepNext w:val="0"/>
              <w:keepLines w:val="0"/>
              <w:pageBreakBefore w:val="0"/>
              <w:widowControl w:val="0"/>
              <w:numPr>
                <w:ilvl w:val="0"/>
                <w:numId w:val="0"/>
              </w:numPr>
              <w:spacing w:after="0" w:line="480" w:lineRule="auto"/>
              <w:ind w:left="0" w:firstLine="0"/>
              <w:jc w:val="left"/>
              <w:rPr>
                <w:rFonts w:hint="eastAsia" w:ascii="宋体" w:hAnsi="宋体" w:eastAsia="宋体" w:cs="宋体"/>
                <w:b w:val="0"/>
                <w:bCs w:val="0"/>
                <w:color w:val="000000"/>
                <w:sz w:val="28"/>
                <w:szCs w:val="28"/>
                <w:vertAlign w:val="baseline"/>
                <w:lang w:eastAsia="zh-CN"/>
              </w:rPr>
            </w:pPr>
            <w:r>
              <w:rPr>
                <w:rFonts w:hint="eastAsia" w:ascii="宋体" w:hAnsi="宋体" w:eastAsia="宋体" w:cs="宋体"/>
                <w:color w:val="000000"/>
                <w:sz w:val="24"/>
                <w:szCs w:val="24"/>
                <w:highlight w:val="none"/>
              </w:rPr>
              <w:t>具有漏气自动补偿，管道的顺应性和BTPS补偿功能。</w:t>
            </w:r>
          </w:p>
        </w:tc>
      </w:tr>
      <w:tr w14:paraId="5A4DE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821" w:type="dxa"/>
            <w:noWrap w:val="0"/>
            <w:vAlign w:val="top"/>
          </w:tcPr>
          <w:p w14:paraId="10168A52">
            <w:pPr>
              <w:keepNext w:val="0"/>
              <w:keepLines w:val="0"/>
              <w:pageBreakBefore w:val="0"/>
              <w:widowControl w:val="0"/>
              <w:spacing w:after="0" w:line="240" w:lineRule="auto"/>
              <w:ind w:left="0" w:firstLine="0"/>
              <w:jc w:val="center"/>
              <w:rPr>
                <w:rFonts w:hint="eastAsia" w:ascii="宋体" w:hAnsi="宋体" w:eastAsia="宋体" w:cs="宋体"/>
                <w:b w:val="0"/>
                <w:bCs w:val="0"/>
                <w:color w:val="000000"/>
                <w:sz w:val="28"/>
                <w:szCs w:val="28"/>
                <w:vertAlign w:val="baseline"/>
                <w:lang w:val="en-US" w:eastAsia="zh-CN"/>
              </w:rPr>
            </w:pPr>
            <w:r>
              <w:rPr>
                <w:rFonts w:hint="eastAsia" w:ascii="宋体" w:hAnsi="宋体" w:eastAsia="宋体" w:cs="宋体"/>
                <w:b w:val="0"/>
                <w:bCs w:val="0"/>
                <w:color w:val="000000"/>
                <w:sz w:val="28"/>
                <w:szCs w:val="28"/>
                <w:vertAlign w:val="baseline"/>
                <w:lang w:val="en-US" w:eastAsia="zh-CN"/>
              </w:rPr>
              <w:t>9</w:t>
            </w:r>
          </w:p>
        </w:tc>
        <w:tc>
          <w:tcPr>
            <w:tcW w:w="9038" w:type="dxa"/>
            <w:noWrap w:val="0"/>
            <w:vAlign w:val="top"/>
          </w:tcPr>
          <w:p w14:paraId="6C2437BB">
            <w:pPr>
              <w:keepNext w:val="0"/>
              <w:keepLines w:val="0"/>
              <w:pageBreakBefore w:val="0"/>
              <w:widowControl w:val="0"/>
              <w:numPr>
                <w:ilvl w:val="0"/>
                <w:numId w:val="0"/>
              </w:numPr>
              <w:spacing w:after="0" w:line="480" w:lineRule="auto"/>
              <w:ind w:left="0" w:firstLine="0"/>
              <w:jc w:val="left"/>
              <w:rPr>
                <w:rFonts w:hint="eastAsia" w:ascii="宋体" w:hAnsi="宋体" w:eastAsia="宋体" w:cs="宋体"/>
                <w:b w:val="0"/>
                <w:bCs w:val="0"/>
                <w:color w:val="000000"/>
                <w:sz w:val="28"/>
                <w:szCs w:val="28"/>
                <w:vertAlign w:val="baseline"/>
                <w:lang w:eastAsia="zh-CN"/>
              </w:rPr>
            </w:pPr>
            <w:r>
              <w:rPr>
                <w:rFonts w:hint="eastAsia" w:ascii="宋体" w:hAnsi="宋体" w:eastAsia="宋体" w:cs="宋体"/>
                <w:color w:val="000000"/>
                <w:sz w:val="24"/>
                <w:szCs w:val="24"/>
                <w:highlight w:val="none"/>
              </w:rPr>
              <w:t>具有HDMI接口</w:t>
            </w:r>
          </w:p>
        </w:tc>
      </w:tr>
    </w:tbl>
    <w:p w14:paraId="1A53D202">
      <w:pPr>
        <w:pStyle w:val="31"/>
        <w:spacing w:line="360" w:lineRule="auto"/>
        <w:ind w:left="0" w:firstLine="281" w:firstLineChars="1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现更正为：</w:t>
      </w:r>
    </w:p>
    <w:tbl>
      <w:tblPr>
        <w:tblStyle w:val="23"/>
        <w:tblW w:w="98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1"/>
        <w:gridCol w:w="9038"/>
      </w:tblGrid>
      <w:tr w14:paraId="2E4AF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noWrap w:val="0"/>
            <w:vAlign w:val="center"/>
          </w:tcPr>
          <w:p w14:paraId="66804CFB">
            <w:pPr>
              <w:keepNext w:val="0"/>
              <w:keepLines w:val="0"/>
              <w:pageBreakBefore w:val="0"/>
              <w:widowControl w:val="0"/>
              <w:spacing w:after="0" w:line="240" w:lineRule="auto"/>
              <w:ind w:left="0" w:firstLine="0"/>
              <w:jc w:val="center"/>
              <w:rPr>
                <w:rFonts w:hint="eastAsia" w:ascii="宋体" w:hAnsi="宋体" w:eastAsia="宋体" w:cs="宋体"/>
                <w:b w:val="0"/>
                <w:bCs w:val="0"/>
                <w:color w:val="000000"/>
                <w:sz w:val="28"/>
                <w:szCs w:val="28"/>
                <w:vertAlign w:val="baseline"/>
                <w:lang w:val="en-US" w:eastAsia="zh-CN"/>
              </w:rPr>
            </w:pPr>
            <w:r>
              <w:rPr>
                <w:rFonts w:hint="eastAsia" w:ascii="宋体" w:hAnsi="宋体" w:eastAsia="宋体" w:cs="宋体"/>
                <w:b w:val="0"/>
                <w:bCs w:val="0"/>
                <w:color w:val="000000"/>
                <w:sz w:val="28"/>
                <w:szCs w:val="28"/>
                <w:vertAlign w:val="baseline"/>
                <w:lang w:val="en-US" w:eastAsia="zh-CN"/>
              </w:rPr>
              <w:t>序号</w:t>
            </w:r>
          </w:p>
        </w:tc>
        <w:tc>
          <w:tcPr>
            <w:tcW w:w="9038" w:type="dxa"/>
            <w:noWrap w:val="0"/>
            <w:vAlign w:val="center"/>
          </w:tcPr>
          <w:p w14:paraId="057206D8">
            <w:pPr>
              <w:keepNext w:val="0"/>
              <w:keepLines w:val="0"/>
              <w:pageBreakBefore w:val="0"/>
              <w:widowControl w:val="0"/>
              <w:spacing w:after="0" w:line="240" w:lineRule="auto"/>
              <w:ind w:left="0" w:firstLine="0"/>
              <w:jc w:val="center"/>
              <w:rPr>
                <w:rFonts w:hint="eastAsia" w:ascii="宋体" w:hAnsi="宋体" w:eastAsia="宋体" w:cs="宋体"/>
                <w:b w:val="0"/>
                <w:bCs w:val="0"/>
                <w:color w:val="000000"/>
                <w:sz w:val="28"/>
                <w:szCs w:val="28"/>
                <w:vertAlign w:val="baseline"/>
                <w:lang w:eastAsia="zh-CN"/>
              </w:rPr>
            </w:pPr>
            <w:r>
              <w:rPr>
                <w:rFonts w:hint="eastAsia" w:ascii="宋体" w:hAnsi="宋体" w:cs="宋体"/>
                <w:b w:val="0"/>
                <w:bCs w:val="0"/>
                <w:color w:val="000000"/>
                <w:sz w:val="28"/>
                <w:szCs w:val="28"/>
                <w:vertAlign w:val="baseline"/>
                <w:lang w:eastAsia="zh-CN"/>
              </w:rPr>
              <w:t>技术参数</w:t>
            </w:r>
          </w:p>
        </w:tc>
      </w:tr>
      <w:tr w14:paraId="4671B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jc w:val="center"/>
        </w:trPr>
        <w:tc>
          <w:tcPr>
            <w:tcW w:w="821" w:type="dxa"/>
            <w:noWrap w:val="0"/>
            <w:vAlign w:val="center"/>
          </w:tcPr>
          <w:p w14:paraId="7CD1FB27">
            <w:pPr>
              <w:keepNext w:val="0"/>
              <w:keepLines w:val="0"/>
              <w:pageBreakBefore w:val="0"/>
              <w:widowControl w:val="0"/>
              <w:kinsoku/>
              <w:wordWrap/>
              <w:overflowPunct/>
              <w:topLinePunct w:val="0"/>
              <w:autoSpaceDE/>
              <w:autoSpaceDN/>
              <w:bidi w:val="0"/>
              <w:adjustRightInd/>
              <w:snapToGrid/>
              <w:spacing w:after="0" w:line="240" w:lineRule="auto"/>
              <w:ind w:left="0" w:firstLine="0"/>
              <w:jc w:val="center"/>
              <w:textAlignment w:val="auto"/>
              <w:rPr>
                <w:rFonts w:hint="default" w:ascii="宋体" w:hAnsi="宋体" w:eastAsia="宋体" w:cs="宋体"/>
                <w:b w:val="0"/>
                <w:bCs w:val="0"/>
                <w:color w:val="000000"/>
                <w:sz w:val="28"/>
                <w:szCs w:val="28"/>
                <w:vertAlign w:val="baseline"/>
                <w:lang w:val="en-US" w:eastAsia="zh-CN"/>
              </w:rPr>
            </w:pPr>
            <w:r>
              <w:rPr>
                <w:rFonts w:hint="eastAsia" w:ascii="宋体" w:hAnsi="宋体" w:eastAsia="宋体" w:cs="宋体"/>
                <w:b w:val="0"/>
                <w:bCs w:val="0"/>
                <w:color w:val="000000"/>
                <w:sz w:val="28"/>
                <w:szCs w:val="28"/>
                <w:vertAlign w:val="baseline"/>
                <w:lang w:val="en-US" w:eastAsia="zh-CN"/>
              </w:rPr>
              <w:t>1</w:t>
            </w:r>
          </w:p>
        </w:tc>
        <w:tc>
          <w:tcPr>
            <w:tcW w:w="9038" w:type="dxa"/>
            <w:noWrap w:val="0"/>
            <w:vAlign w:val="center"/>
          </w:tcPr>
          <w:p w14:paraId="54C3CD65">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firstLine="0"/>
              <w:jc w:val="left"/>
              <w:textAlignment w:val="auto"/>
              <w:rPr>
                <w:rFonts w:hint="eastAsia" w:ascii="宋体" w:hAnsi="宋体" w:eastAsia="宋体" w:cs="宋体"/>
                <w:b w:val="0"/>
                <w:bCs w:val="0"/>
                <w:color w:val="000000"/>
                <w:sz w:val="24"/>
                <w:szCs w:val="24"/>
                <w:vertAlign w:val="baseline"/>
                <w:lang w:eastAsia="zh-CN"/>
              </w:rPr>
            </w:pPr>
            <w:r>
              <w:rPr>
                <w:rFonts w:hint="eastAsia" w:ascii="宋体" w:hAnsi="宋体" w:eastAsia="宋体" w:cs="宋体"/>
                <w:b w:val="0"/>
                <w:bCs w:val="0"/>
                <w:color w:val="000000"/>
                <w:sz w:val="24"/>
                <w:szCs w:val="24"/>
                <w:vertAlign w:val="baseline"/>
                <w:lang w:eastAsia="zh-CN"/>
              </w:rPr>
              <w:t>气动电控呼吸机，适用于成人及儿童患者有创、无创通气和高流量氧疗；具有断气、断电安全保障功能，内置电池续航时间≥120分钟。</w:t>
            </w:r>
          </w:p>
        </w:tc>
      </w:tr>
      <w:tr w14:paraId="55721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exact"/>
          <w:jc w:val="center"/>
        </w:trPr>
        <w:tc>
          <w:tcPr>
            <w:tcW w:w="821" w:type="dxa"/>
            <w:noWrap w:val="0"/>
            <w:vAlign w:val="center"/>
          </w:tcPr>
          <w:p w14:paraId="71F1AFF3">
            <w:pPr>
              <w:keepNext w:val="0"/>
              <w:keepLines w:val="0"/>
              <w:pageBreakBefore w:val="0"/>
              <w:widowControl w:val="0"/>
              <w:kinsoku/>
              <w:wordWrap/>
              <w:overflowPunct/>
              <w:topLinePunct w:val="0"/>
              <w:autoSpaceDE/>
              <w:autoSpaceDN/>
              <w:bidi w:val="0"/>
              <w:adjustRightInd/>
              <w:snapToGrid/>
              <w:spacing w:after="0" w:line="240" w:lineRule="auto"/>
              <w:ind w:left="0" w:firstLine="0"/>
              <w:jc w:val="center"/>
              <w:textAlignment w:val="auto"/>
              <w:rPr>
                <w:rFonts w:hint="default" w:ascii="宋体" w:hAnsi="宋体" w:eastAsia="宋体" w:cs="宋体"/>
                <w:b w:val="0"/>
                <w:bCs w:val="0"/>
                <w:color w:val="000000"/>
                <w:sz w:val="28"/>
                <w:szCs w:val="28"/>
                <w:vertAlign w:val="baseline"/>
                <w:lang w:val="en-US" w:eastAsia="zh-CN"/>
              </w:rPr>
            </w:pPr>
            <w:r>
              <w:rPr>
                <w:rFonts w:hint="eastAsia" w:ascii="宋体" w:hAnsi="宋体" w:eastAsia="宋体" w:cs="宋体"/>
                <w:b w:val="0"/>
                <w:bCs w:val="0"/>
                <w:color w:val="000000"/>
                <w:sz w:val="28"/>
                <w:szCs w:val="28"/>
                <w:vertAlign w:val="baseline"/>
                <w:lang w:val="en-US" w:eastAsia="zh-CN"/>
              </w:rPr>
              <w:t>2</w:t>
            </w:r>
          </w:p>
        </w:tc>
        <w:tc>
          <w:tcPr>
            <w:tcW w:w="9038" w:type="dxa"/>
            <w:noWrap w:val="0"/>
            <w:vAlign w:val="center"/>
          </w:tcPr>
          <w:p w14:paraId="48258BC5">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firstLine="0"/>
              <w:jc w:val="left"/>
              <w:textAlignment w:val="auto"/>
              <w:rPr>
                <w:rFonts w:hint="eastAsia" w:ascii="宋体" w:hAnsi="宋体" w:eastAsia="宋体" w:cs="宋体"/>
                <w:b w:val="0"/>
                <w:bCs w:val="0"/>
                <w:color w:val="000000"/>
                <w:sz w:val="24"/>
                <w:szCs w:val="24"/>
                <w:vertAlign w:val="baseline"/>
                <w:lang w:eastAsia="zh-CN"/>
              </w:rPr>
            </w:pPr>
            <w:r>
              <w:rPr>
                <w:rFonts w:hint="eastAsia" w:ascii="宋体" w:hAnsi="宋体" w:eastAsia="宋体" w:cs="宋体"/>
                <w:b w:val="0"/>
                <w:bCs w:val="0"/>
                <w:color w:val="000000"/>
                <w:sz w:val="24"/>
                <w:szCs w:val="24"/>
                <w:vertAlign w:val="baseline"/>
                <w:lang w:eastAsia="zh-CN"/>
              </w:rPr>
              <w:t>配置彩色触摸显示屏，中文操作系统，屏幕支持旋转或多角度调节；内置完整在线中文操作指南。</w:t>
            </w:r>
          </w:p>
        </w:tc>
      </w:tr>
      <w:tr w14:paraId="020A7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exact"/>
          <w:jc w:val="center"/>
        </w:trPr>
        <w:tc>
          <w:tcPr>
            <w:tcW w:w="821" w:type="dxa"/>
            <w:noWrap w:val="0"/>
            <w:vAlign w:val="center"/>
          </w:tcPr>
          <w:p w14:paraId="31A589DC">
            <w:pPr>
              <w:keepNext w:val="0"/>
              <w:keepLines w:val="0"/>
              <w:pageBreakBefore w:val="0"/>
              <w:widowControl w:val="0"/>
              <w:kinsoku/>
              <w:wordWrap/>
              <w:overflowPunct/>
              <w:topLinePunct w:val="0"/>
              <w:autoSpaceDE/>
              <w:autoSpaceDN/>
              <w:bidi w:val="0"/>
              <w:adjustRightInd/>
              <w:snapToGrid/>
              <w:spacing w:after="0" w:line="240" w:lineRule="auto"/>
              <w:ind w:left="0" w:firstLine="0"/>
              <w:jc w:val="center"/>
              <w:textAlignment w:val="auto"/>
              <w:rPr>
                <w:rFonts w:hint="default" w:ascii="宋体" w:hAnsi="宋体" w:eastAsia="宋体" w:cs="宋体"/>
                <w:b w:val="0"/>
                <w:bCs w:val="0"/>
                <w:color w:val="000000"/>
                <w:sz w:val="28"/>
                <w:szCs w:val="28"/>
                <w:vertAlign w:val="baseline"/>
                <w:lang w:val="en-US" w:eastAsia="zh-CN"/>
              </w:rPr>
            </w:pPr>
            <w:r>
              <w:rPr>
                <w:rFonts w:hint="eastAsia" w:ascii="宋体" w:hAnsi="宋体" w:eastAsia="宋体" w:cs="宋体"/>
                <w:b w:val="0"/>
                <w:bCs w:val="0"/>
                <w:color w:val="000000"/>
                <w:sz w:val="28"/>
                <w:szCs w:val="28"/>
                <w:vertAlign w:val="baseline"/>
                <w:lang w:val="en-US" w:eastAsia="zh-CN"/>
              </w:rPr>
              <w:t>3</w:t>
            </w:r>
          </w:p>
        </w:tc>
        <w:tc>
          <w:tcPr>
            <w:tcW w:w="9038" w:type="dxa"/>
            <w:noWrap w:val="0"/>
            <w:vAlign w:val="center"/>
          </w:tcPr>
          <w:p w14:paraId="0215E453">
            <w:pPr>
              <w:keepNext w:val="0"/>
              <w:keepLines w:val="0"/>
              <w:pageBreakBefore w:val="0"/>
              <w:widowControl w:val="0"/>
              <w:kinsoku/>
              <w:wordWrap/>
              <w:overflowPunct/>
              <w:topLinePunct w:val="0"/>
              <w:autoSpaceDE/>
              <w:autoSpaceDN/>
              <w:bidi w:val="0"/>
              <w:adjustRightInd/>
              <w:snapToGrid/>
              <w:spacing w:after="0" w:line="240" w:lineRule="auto"/>
              <w:ind w:left="0" w:firstLine="0"/>
              <w:jc w:val="left"/>
              <w:textAlignment w:val="auto"/>
              <w:rPr>
                <w:rFonts w:hint="eastAsia" w:ascii="宋体" w:hAnsi="宋体" w:eastAsia="宋体" w:cs="宋体"/>
                <w:b w:val="0"/>
                <w:bCs w:val="0"/>
                <w:color w:val="000000"/>
                <w:sz w:val="24"/>
                <w:szCs w:val="24"/>
                <w:vertAlign w:val="baseline"/>
                <w:lang w:eastAsia="zh-CN"/>
              </w:rPr>
            </w:pPr>
            <w:r>
              <w:rPr>
                <w:rFonts w:hint="eastAsia" w:ascii="宋体" w:hAnsi="宋体" w:eastAsia="宋体" w:cs="宋体"/>
                <w:b w:val="0"/>
                <w:bCs w:val="0"/>
                <w:color w:val="auto"/>
                <w:sz w:val="24"/>
                <w:szCs w:val="24"/>
                <w:vertAlign w:val="baseline"/>
                <w:lang w:eastAsia="zh-CN"/>
              </w:rPr>
              <w:t>通气模式：具有容量控制、压力控制、同步间歇指令通气、CPAP/PSV、双水平气道正压、压力调节容量控制/容量保证、气道压力释放通气(APRV)及叹息等模式。</w:t>
            </w:r>
          </w:p>
        </w:tc>
      </w:tr>
      <w:tr w14:paraId="7544B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exact"/>
          <w:jc w:val="center"/>
        </w:trPr>
        <w:tc>
          <w:tcPr>
            <w:tcW w:w="821" w:type="dxa"/>
            <w:noWrap w:val="0"/>
            <w:vAlign w:val="center"/>
          </w:tcPr>
          <w:p w14:paraId="62A6B045">
            <w:pPr>
              <w:keepNext w:val="0"/>
              <w:keepLines w:val="0"/>
              <w:pageBreakBefore w:val="0"/>
              <w:widowControl w:val="0"/>
              <w:kinsoku/>
              <w:wordWrap/>
              <w:overflowPunct/>
              <w:topLinePunct w:val="0"/>
              <w:autoSpaceDE/>
              <w:autoSpaceDN/>
              <w:bidi w:val="0"/>
              <w:adjustRightInd/>
              <w:snapToGrid/>
              <w:spacing w:after="0" w:line="240" w:lineRule="auto"/>
              <w:ind w:left="0" w:firstLine="0"/>
              <w:jc w:val="center"/>
              <w:textAlignment w:val="auto"/>
              <w:rPr>
                <w:rFonts w:hint="default" w:ascii="宋体" w:hAnsi="宋体" w:eastAsia="宋体" w:cs="宋体"/>
                <w:b w:val="0"/>
                <w:bCs w:val="0"/>
                <w:color w:val="000000"/>
                <w:sz w:val="28"/>
                <w:szCs w:val="28"/>
                <w:vertAlign w:val="baseline"/>
                <w:lang w:val="en-US" w:eastAsia="zh-CN"/>
              </w:rPr>
            </w:pPr>
            <w:r>
              <w:rPr>
                <w:rFonts w:hint="eastAsia" w:ascii="宋体" w:hAnsi="宋体" w:eastAsia="宋体" w:cs="宋体"/>
                <w:b w:val="0"/>
                <w:bCs w:val="0"/>
                <w:color w:val="000000"/>
                <w:sz w:val="28"/>
                <w:szCs w:val="28"/>
                <w:vertAlign w:val="baseline"/>
                <w:lang w:val="en-US" w:eastAsia="zh-CN"/>
              </w:rPr>
              <w:t>4</w:t>
            </w:r>
          </w:p>
        </w:tc>
        <w:tc>
          <w:tcPr>
            <w:tcW w:w="9038" w:type="dxa"/>
            <w:noWrap w:val="0"/>
            <w:vAlign w:val="center"/>
          </w:tcPr>
          <w:p w14:paraId="2E9EEA91">
            <w:pPr>
              <w:pStyle w:val="32"/>
              <w:keepNext w:val="0"/>
              <w:keepLines w:val="0"/>
              <w:pageBreakBefore w:val="0"/>
              <w:widowControl w:val="0"/>
              <w:kinsoku/>
              <w:wordWrap/>
              <w:overflowPunct/>
              <w:topLinePunct w:val="0"/>
              <w:autoSpaceDE/>
              <w:autoSpaceDN/>
              <w:bidi w:val="0"/>
              <w:adjustRightInd/>
              <w:snapToGrid/>
              <w:spacing w:after="0" w:line="240" w:lineRule="auto"/>
              <w:ind w:left="0" w:firstLine="0"/>
              <w:jc w:val="left"/>
              <w:textAlignment w:val="auto"/>
              <w:rPr>
                <w:rFonts w:hint="eastAsia" w:ascii="宋体" w:hAnsi="宋体" w:eastAsia="宋体" w:cs="宋体"/>
                <w:b w:val="0"/>
                <w:bCs w:val="0"/>
                <w:color w:val="000000"/>
                <w:sz w:val="24"/>
                <w:szCs w:val="24"/>
                <w:vertAlign w:val="baseline"/>
                <w:lang w:eastAsia="zh-CN"/>
              </w:rPr>
            </w:pPr>
            <w:r>
              <w:rPr>
                <w:rFonts w:hint="eastAsia" w:ascii="宋体" w:hAnsi="宋体" w:eastAsia="宋体" w:cs="宋体"/>
                <w:b w:val="0"/>
                <w:bCs w:val="0"/>
                <w:color w:val="000000"/>
                <w:sz w:val="24"/>
                <w:szCs w:val="24"/>
                <w:vertAlign w:val="baseline"/>
                <w:lang w:eastAsia="zh-CN"/>
              </w:rPr>
              <w:t>高流量氧疗</w:t>
            </w:r>
            <w:r>
              <w:rPr>
                <w:rFonts w:hint="eastAsia" w:ascii="宋体" w:hAnsi="宋体" w:cs="宋体"/>
                <w:b w:val="0"/>
                <w:bCs w:val="0"/>
                <w:color w:val="000000"/>
                <w:sz w:val="24"/>
                <w:szCs w:val="24"/>
                <w:vertAlign w:val="baseline"/>
                <w:lang w:eastAsia="zh-CN"/>
              </w:rPr>
              <w:t>：</w:t>
            </w:r>
            <w:r>
              <w:rPr>
                <w:rFonts w:hint="eastAsia" w:ascii="宋体" w:hAnsi="宋体" w:eastAsia="宋体" w:cs="宋体"/>
                <w:b w:val="0"/>
                <w:bCs w:val="0"/>
                <w:color w:val="000000"/>
                <w:sz w:val="24"/>
                <w:szCs w:val="24"/>
                <w:vertAlign w:val="baseline"/>
                <w:lang w:eastAsia="zh-CN"/>
              </w:rPr>
              <w:t>吸入氧浓度21%～100%可调；具备最大吸气压力监测及报警功能，压力过高时可自动调节氧疗流量，保证氧疗安全。</w:t>
            </w:r>
          </w:p>
        </w:tc>
      </w:tr>
      <w:tr w14:paraId="50E7A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exact"/>
          <w:jc w:val="center"/>
        </w:trPr>
        <w:tc>
          <w:tcPr>
            <w:tcW w:w="821" w:type="dxa"/>
            <w:noWrap w:val="0"/>
            <w:vAlign w:val="center"/>
          </w:tcPr>
          <w:p w14:paraId="7412BEC8">
            <w:pPr>
              <w:keepNext w:val="0"/>
              <w:keepLines w:val="0"/>
              <w:pageBreakBefore w:val="0"/>
              <w:widowControl w:val="0"/>
              <w:kinsoku/>
              <w:wordWrap/>
              <w:overflowPunct/>
              <w:topLinePunct w:val="0"/>
              <w:autoSpaceDE/>
              <w:autoSpaceDN/>
              <w:bidi w:val="0"/>
              <w:adjustRightInd/>
              <w:snapToGrid/>
              <w:spacing w:after="0" w:line="240" w:lineRule="auto"/>
              <w:ind w:left="0" w:firstLine="0"/>
              <w:jc w:val="center"/>
              <w:textAlignment w:val="auto"/>
              <w:rPr>
                <w:rFonts w:hint="default" w:ascii="宋体" w:hAnsi="宋体" w:eastAsia="宋体" w:cs="宋体"/>
                <w:b w:val="0"/>
                <w:bCs w:val="0"/>
                <w:color w:val="000000"/>
                <w:sz w:val="28"/>
                <w:szCs w:val="28"/>
                <w:vertAlign w:val="baseline"/>
                <w:lang w:val="en-US" w:eastAsia="zh-CN"/>
              </w:rPr>
            </w:pPr>
            <w:r>
              <w:rPr>
                <w:rFonts w:hint="eastAsia" w:ascii="宋体" w:hAnsi="宋体" w:eastAsia="宋体" w:cs="宋体"/>
                <w:b w:val="0"/>
                <w:bCs w:val="0"/>
                <w:color w:val="000000"/>
                <w:sz w:val="28"/>
                <w:szCs w:val="28"/>
                <w:vertAlign w:val="baseline"/>
                <w:lang w:val="en-US" w:eastAsia="zh-CN"/>
              </w:rPr>
              <w:t>5</w:t>
            </w:r>
          </w:p>
        </w:tc>
        <w:tc>
          <w:tcPr>
            <w:tcW w:w="9038" w:type="dxa"/>
            <w:noWrap w:val="0"/>
            <w:vAlign w:val="center"/>
          </w:tcPr>
          <w:p w14:paraId="24C5B725">
            <w:pPr>
              <w:keepNext w:val="0"/>
              <w:keepLines w:val="0"/>
              <w:pageBreakBefore w:val="0"/>
              <w:widowControl w:val="0"/>
              <w:kinsoku/>
              <w:wordWrap/>
              <w:overflowPunct/>
              <w:topLinePunct w:val="0"/>
              <w:autoSpaceDE/>
              <w:autoSpaceDN/>
              <w:bidi w:val="0"/>
              <w:adjustRightInd/>
              <w:snapToGrid/>
              <w:spacing w:after="0" w:line="240" w:lineRule="auto"/>
              <w:ind w:left="0" w:firstLine="0"/>
              <w:jc w:val="left"/>
              <w:textAlignment w:val="auto"/>
              <w:rPr>
                <w:rFonts w:hint="eastAsia" w:ascii="宋体" w:hAnsi="宋体" w:eastAsia="宋体" w:cs="宋体"/>
                <w:b w:val="0"/>
                <w:bCs w:val="0"/>
                <w:color w:val="000000"/>
                <w:sz w:val="24"/>
                <w:szCs w:val="24"/>
                <w:vertAlign w:val="baseline"/>
                <w:lang w:eastAsia="zh-CN"/>
              </w:rPr>
            </w:pPr>
            <w:r>
              <w:rPr>
                <w:rFonts w:hint="eastAsia" w:ascii="宋体" w:hAnsi="宋体" w:eastAsia="宋体" w:cs="宋体"/>
                <w:b w:val="0"/>
                <w:bCs w:val="0"/>
                <w:color w:val="000000"/>
                <w:sz w:val="24"/>
                <w:szCs w:val="24"/>
                <w:vertAlign w:val="baseline"/>
                <w:lang w:eastAsia="zh-CN"/>
              </w:rPr>
              <w:t>通气参数调节范围</w:t>
            </w:r>
            <w:r>
              <w:rPr>
                <w:rFonts w:hint="eastAsia" w:ascii="宋体" w:hAnsi="宋体" w:cs="宋体"/>
                <w:b w:val="0"/>
                <w:bCs w:val="0"/>
                <w:color w:val="000000"/>
                <w:sz w:val="24"/>
                <w:szCs w:val="24"/>
                <w:vertAlign w:val="baseline"/>
                <w:lang w:eastAsia="zh-CN"/>
              </w:rPr>
              <w:t>：</w:t>
            </w:r>
          </w:p>
          <w:p w14:paraId="74578576">
            <w:pPr>
              <w:keepNext w:val="0"/>
              <w:keepLines w:val="0"/>
              <w:pageBreakBefore w:val="0"/>
              <w:widowControl w:val="0"/>
              <w:kinsoku/>
              <w:wordWrap/>
              <w:overflowPunct/>
              <w:topLinePunct w:val="0"/>
              <w:autoSpaceDE/>
              <w:autoSpaceDN/>
              <w:bidi w:val="0"/>
              <w:adjustRightInd/>
              <w:snapToGrid/>
              <w:spacing w:after="0" w:line="240" w:lineRule="auto"/>
              <w:ind w:left="0" w:firstLine="0"/>
              <w:jc w:val="left"/>
              <w:textAlignment w:val="auto"/>
              <w:rPr>
                <w:rFonts w:hint="eastAsia" w:ascii="宋体" w:hAnsi="宋体" w:eastAsia="宋体" w:cs="宋体"/>
                <w:b w:val="0"/>
                <w:bCs w:val="0"/>
                <w:color w:val="000000"/>
                <w:sz w:val="24"/>
                <w:szCs w:val="24"/>
                <w:vertAlign w:val="baseline"/>
                <w:lang w:eastAsia="zh-CN"/>
              </w:rPr>
            </w:pPr>
            <w:r>
              <w:rPr>
                <w:rFonts w:hint="eastAsia" w:ascii="宋体" w:hAnsi="宋体" w:eastAsia="宋体" w:cs="宋体"/>
                <w:b w:val="0"/>
                <w:bCs w:val="0"/>
                <w:color w:val="000000"/>
                <w:sz w:val="24"/>
                <w:szCs w:val="24"/>
                <w:vertAlign w:val="baseline"/>
                <w:lang w:eastAsia="zh-CN"/>
              </w:rPr>
              <w:t>5.1潮气量至少覆盖20～3000ml</w:t>
            </w:r>
            <w:r>
              <w:rPr>
                <w:rFonts w:hint="eastAsia" w:ascii="宋体" w:hAnsi="宋体" w:cs="宋体"/>
                <w:b w:val="0"/>
                <w:bCs w:val="0"/>
                <w:color w:val="000000"/>
                <w:sz w:val="24"/>
                <w:szCs w:val="24"/>
                <w:vertAlign w:val="baseline"/>
                <w:lang w:eastAsia="zh-CN"/>
              </w:rPr>
              <w:t>；</w:t>
            </w:r>
          </w:p>
          <w:p w14:paraId="2961AAAF">
            <w:pPr>
              <w:keepNext w:val="0"/>
              <w:keepLines w:val="0"/>
              <w:pageBreakBefore w:val="0"/>
              <w:widowControl w:val="0"/>
              <w:kinsoku/>
              <w:wordWrap/>
              <w:overflowPunct/>
              <w:topLinePunct w:val="0"/>
              <w:autoSpaceDE/>
              <w:autoSpaceDN/>
              <w:bidi w:val="0"/>
              <w:adjustRightInd/>
              <w:snapToGrid/>
              <w:spacing w:after="0" w:line="240" w:lineRule="auto"/>
              <w:ind w:left="0" w:firstLine="0"/>
              <w:jc w:val="left"/>
              <w:textAlignment w:val="auto"/>
              <w:rPr>
                <w:rFonts w:hint="eastAsia" w:ascii="宋体" w:hAnsi="宋体" w:eastAsia="宋体" w:cs="宋体"/>
                <w:b w:val="0"/>
                <w:bCs w:val="0"/>
                <w:color w:val="000000"/>
                <w:sz w:val="24"/>
                <w:szCs w:val="24"/>
                <w:vertAlign w:val="baseline"/>
                <w:lang w:eastAsia="zh-CN"/>
              </w:rPr>
            </w:pPr>
            <w:r>
              <w:rPr>
                <w:rFonts w:hint="eastAsia" w:ascii="宋体" w:hAnsi="宋体" w:eastAsia="宋体" w:cs="宋体"/>
                <w:b w:val="0"/>
                <w:bCs w:val="0"/>
                <w:color w:val="000000"/>
                <w:sz w:val="24"/>
                <w:szCs w:val="24"/>
                <w:vertAlign w:val="baseline"/>
                <w:lang w:eastAsia="zh-CN"/>
              </w:rPr>
              <w:t>5.2呼吸频率1～150次/min</w:t>
            </w:r>
            <w:r>
              <w:rPr>
                <w:rFonts w:hint="eastAsia" w:ascii="宋体" w:hAnsi="宋体" w:cs="宋体"/>
                <w:b w:val="0"/>
                <w:bCs w:val="0"/>
                <w:color w:val="000000"/>
                <w:sz w:val="24"/>
                <w:szCs w:val="24"/>
                <w:vertAlign w:val="baseline"/>
                <w:lang w:eastAsia="zh-CN"/>
              </w:rPr>
              <w:t>；</w:t>
            </w:r>
          </w:p>
          <w:p w14:paraId="4477253B">
            <w:pPr>
              <w:keepNext w:val="0"/>
              <w:keepLines w:val="0"/>
              <w:pageBreakBefore w:val="0"/>
              <w:widowControl w:val="0"/>
              <w:kinsoku/>
              <w:wordWrap/>
              <w:overflowPunct/>
              <w:topLinePunct w:val="0"/>
              <w:autoSpaceDE/>
              <w:autoSpaceDN/>
              <w:bidi w:val="0"/>
              <w:adjustRightInd/>
              <w:snapToGrid/>
              <w:spacing w:after="0" w:line="240" w:lineRule="auto"/>
              <w:ind w:left="0" w:firstLine="0"/>
              <w:jc w:val="left"/>
              <w:textAlignment w:val="auto"/>
              <w:rPr>
                <w:rFonts w:hint="eastAsia" w:ascii="宋体" w:hAnsi="宋体" w:eastAsia="宋体" w:cs="宋体"/>
                <w:b w:val="0"/>
                <w:bCs w:val="0"/>
                <w:color w:val="000000"/>
                <w:sz w:val="24"/>
                <w:szCs w:val="24"/>
                <w:vertAlign w:val="baseline"/>
                <w:lang w:eastAsia="zh-CN"/>
              </w:rPr>
            </w:pPr>
            <w:r>
              <w:rPr>
                <w:rFonts w:hint="eastAsia" w:ascii="宋体" w:hAnsi="宋体" w:eastAsia="宋体" w:cs="宋体"/>
                <w:b w:val="0"/>
                <w:bCs w:val="0"/>
                <w:color w:val="000000"/>
                <w:sz w:val="24"/>
                <w:szCs w:val="24"/>
                <w:vertAlign w:val="baseline"/>
                <w:lang w:eastAsia="zh-CN"/>
              </w:rPr>
              <w:t>5.3吸气时间0.1～10s</w:t>
            </w:r>
            <w:r>
              <w:rPr>
                <w:rFonts w:hint="eastAsia" w:ascii="宋体" w:hAnsi="宋体" w:cs="宋体"/>
                <w:b w:val="0"/>
                <w:bCs w:val="0"/>
                <w:color w:val="000000"/>
                <w:sz w:val="24"/>
                <w:szCs w:val="24"/>
                <w:vertAlign w:val="baseline"/>
                <w:lang w:eastAsia="zh-CN"/>
              </w:rPr>
              <w:t>；</w:t>
            </w:r>
          </w:p>
          <w:p w14:paraId="162FA2D5">
            <w:pPr>
              <w:keepNext w:val="0"/>
              <w:keepLines w:val="0"/>
              <w:pageBreakBefore w:val="0"/>
              <w:widowControl w:val="0"/>
              <w:kinsoku/>
              <w:wordWrap/>
              <w:overflowPunct/>
              <w:topLinePunct w:val="0"/>
              <w:autoSpaceDE/>
              <w:autoSpaceDN/>
              <w:bidi w:val="0"/>
              <w:adjustRightInd/>
              <w:snapToGrid/>
              <w:spacing w:after="0" w:line="240" w:lineRule="auto"/>
              <w:ind w:left="0" w:firstLine="0"/>
              <w:jc w:val="left"/>
              <w:textAlignment w:val="auto"/>
              <w:rPr>
                <w:rFonts w:hint="eastAsia" w:ascii="宋体" w:hAnsi="宋体" w:eastAsia="宋体" w:cs="宋体"/>
                <w:b w:val="0"/>
                <w:bCs w:val="0"/>
                <w:color w:val="000000"/>
                <w:sz w:val="24"/>
                <w:szCs w:val="24"/>
                <w:vertAlign w:val="baseline"/>
                <w:lang w:eastAsia="zh-CN"/>
              </w:rPr>
            </w:pPr>
            <w:r>
              <w:rPr>
                <w:rFonts w:hint="eastAsia" w:ascii="宋体" w:hAnsi="宋体" w:eastAsia="宋体" w:cs="宋体"/>
                <w:b w:val="0"/>
                <w:bCs w:val="0"/>
                <w:color w:val="000000"/>
                <w:sz w:val="24"/>
                <w:szCs w:val="24"/>
                <w:vertAlign w:val="baseline"/>
                <w:lang w:eastAsia="zh-CN"/>
              </w:rPr>
              <w:t>5.4吸气压力3～95cmH₂O</w:t>
            </w:r>
            <w:r>
              <w:rPr>
                <w:rFonts w:hint="eastAsia" w:ascii="宋体" w:hAnsi="宋体" w:cs="宋体"/>
                <w:b w:val="0"/>
                <w:bCs w:val="0"/>
                <w:color w:val="000000"/>
                <w:sz w:val="24"/>
                <w:szCs w:val="24"/>
                <w:vertAlign w:val="baseline"/>
                <w:lang w:eastAsia="zh-CN"/>
              </w:rPr>
              <w:t>；</w:t>
            </w:r>
          </w:p>
          <w:p w14:paraId="7E0F9C92">
            <w:pPr>
              <w:keepNext w:val="0"/>
              <w:keepLines w:val="0"/>
              <w:pageBreakBefore w:val="0"/>
              <w:widowControl w:val="0"/>
              <w:kinsoku/>
              <w:wordWrap/>
              <w:overflowPunct/>
              <w:topLinePunct w:val="0"/>
              <w:autoSpaceDE/>
              <w:autoSpaceDN/>
              <w:bidi w:val="0"/>
              <w:adjustRightInd/>
              <w:snapToGrid/>
              <w:spacing w:after="0" w:line="240" w:lineRule="auto"/>
              <w:ind w:left="0" w:firstLine="0"/>
              <w:jc w:val="left"/>
              <w:textAlignment w:val="auto"/>
              <w:rPr>
                <w:rFonts w:hint="eastAsia" w:ascii="宋体" w:hAnsi="宋体" w:eastAsia="宋体" w:cs="宋体"/>
                <w:b w:val="0"/>
                <w:bCs w:val="0"/>
                <w:color w:val="000000"/>
                <w:sz w:val="24"/>
                <w:szCs w:val="24"/>
                <w:vertAlign w:val="baseline"/>
                <w:lang w:eastAsia="zh-CN"/>
              </w:rPr>
            </w:pPr>
            <w:r>
              <w:rPr>
                <w:rFonts w:hint="eastAsia" w:ascii="宋体" w:hAnsi="宋体" w:eastAsia="宋体" w:cs="宋体"/>
                <w:b w:val="0"/>
                <w:bCs w:val="0"/>
                <w:color w:val="000000"/>
                <w:sz w:val="24"/>
                <w:szCs w:val="24"/>
                <w:vertAlign w:val="baseline"/>
                <w:lang w:eastAsia="zh-CN"/>
              </w:rPr>
              <w:t>5.5呼气末正压PEEP0～45cmH₂0</w:t>
            </w:r>
            <w:r>
              <w:rPr>
                <w:rFonts w:hint="eastAsia" w:ascii="宋体" w:hAnsi="宋体" w:cs="宋体"/>
                <w:b w:val="0"/>
                <w:bCs w:val="0"/>
                <w:color w:val="000000"/>
                <w:sz w:val="24"/>
                <w:szCs w:val="24"/>
                <w:vertAlign w:val="baseline"/>
                <w:lang w:eastAsia="zh-CN"/>
              </w:rPr>
              <w:t>；</w:t>
            </w:r>
          </w:p>
          <w:p w14:paraId="3312EBC6">
            <w:pPr>
              <w:keepNext w:val="0"/>
              <w:keepLines w:val="0"/>
              <w:pageBreakBefore w:val="0"/>
              <w:widowControl w:val="0"/>
              <w:kinsoku/>
              <w:wordWrap/>
              <w:overflowPunct/>
              <w:topLinePunct w:val="0"/>
              <w:autoSpaceDE/>
              <w:autoSpaceDN/>
              <w:bidi w:val="0"/>
              <w:adjustRightInd/>
              <w:snapToGrid/>
              <w:spacing w:after="0" w:line="240" w:lineRule="auto"/>
              <w:ind w:left="0" w:firstLine="0"/>
              <w:jc w:val="left"/>
              <w:textAlignment w:val="auto"/>
              <w:rPr>
                <w:rFonts w:hint="eastAsia" w:ascii="宋体" w:hAnsi="宋体" w:eastAsia="宋体" w:cs="宋体"/>
                <w:b w:val="0"/>
                <w:bCs w:val="0"/>
                <w:color w:val="000000"/>
                <w:sz w:val="24"/>
                <w:szCs w:val="24"/>
                <w:vertAlign w:val="baseline"/>
                <w:lang w:eastAsia="zh-CN"/>
              </w:rPr>
            </w:pPr>
            <w:r>
              <w:rPr>
                <w:rFonts w:hint="eastAsia" w:ascii="宋体" w:hAnsi="宋体" w:eastAsia="宋体" w:cs="宋体"/>
                <w:b w:val="0"/>
                <w:bCs w:val="0"/>
                <w:color w:val="000000"/>
                <w:sz w:val="24"/>
                <w:szCs w:val="24"/>
                <w:vertAlign w:val="baseline"/>
                <w:lang w:eastAsia="zh-CN"/>
              </w:rPr>
              <w:t>5.6压力支持0～90cmH₂0。</w:t>
            </w:r>
          </w:p>
        </w:tc>
      </w:tr>
      <w:tr w14:paraId="4E48F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exact"/>
          <w:jc w:val="center"/>
        </w:trPr>
        <w:tc>
          <w:tcPr>
            <w:tcW w:w="821" w:type="dxa"/>
            <w:noWrap w:val="0"/>
            <w:vAlign w:val="center"/>
          </w:tcPr>
          <w:p w14:paraId="794577F0">
            <w:pPr>
              <w:keepNext w:val="0"/>
              <w:keepLines w:val="0"/>
              <w:pageBreakBefore w:val="0"/>
              <w:widowControl w:val="0"/>
              <w:kinsoku/>
              <w:wordWrap/>
              <w:overflowPunct/>
              <w:topLinePunct w:val="0"/>
              <w:autoSpaceDE/>
              <w:autoSpaceDN/>
              <w:bidi w:val="0"/>
              <w:adjustRightInd/>
              <w:snapToGrid/>
              <w:spacing w:after="0" w:line="240" w:lineRule="auto"/>
              <w:ind w:left="0" w:firstLine="0"/>
              <w:jc w:val="center"/>
              <w:textAlignment w:val="auto"/>
              <w:rPr>
                <w:rFonts w:hint="default" w:ascii="宋体" w:hAnsi="宋体" w:eastAsia="宋体" w:cs="宋体"/>
                <w:b w:val="0"/>
                <w:bCs w:val="0"/>
                <w:color w:val="000000"/>
                <w:sz w:val="28"/>
                <w:szCs w:val="28"/>
                <w:vertAlign w:val="baseline"/>
                <w:lang w:val="en-US" w:eastAsia="zh-CN"/>
              </w:rPr>
            </w:pPr>
            <w:r>
              <w:rPr>
                <w:rFonts w:hint="eastAsia" w:ascii="宋体" w:hAnsi="宋体" w:eastAsia="宋体" w:cs="宋体"/>
                <w:b w:val="0"/>
                <w:bCs w:val="0"/>
                <w:color w:val="000000"/>
                <w:sz w:val="28"/>
                <w:szCs w:val="28"/>
                <w:vertAlign w:val="baseline"/>
                <w:lang w:val="en-US" w:eastAsia="zh-CN"/>
              </w:rPr>
              <w:t>6</w:t>
            </w:r>
          </w:p>
        </w:tc>
        <w:tc>
          <w:tcPr>
            <w:tcW w:w="9038" w:type="dxa"/>
            <w:noWrap w:val="0"/>
            <w:vAlign w:val="center"/>
          </w:tcPr>
          <w:p w14:paraId="035B4FFF">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firstLine="0"/>
              <w:jc w:val="left"/>
              <w:textAlignment w:val="auto"/>
              <w:rPr>
                <w:rFonts w:hint="eastAsia" w:ascii="宋体" w:hAnsi="宋体" w:eastAsia="宋体" w:cs="宋体"/>
                <w:b w:val="0"/>
                <w:bCs w:val="0"/>
                <w:color w:val="000000"/>
                <w:sz w:val="24"/>
                <w:szCs w:val="24"/>
                <w:vertAlign w:val="baseline"/>
                <w:lang w:eastAsia="zh-CN"/>
              </w:rPr>
            </w:pPr>
            <w:r>
              <w:rPr>
                <w:rFonts w:hint="eastAsia" w:ascii="宋体" w:hAnsi="宋体" w:eastAsia="宋体" w:cs="宋体"/>
                <w:b w:val="0"/>
                <w:bCs w:val="0"/>
                <w:color w:val="000000"/>
                <w:sz w:val="24"/>
                <w:szCs w:val="24"/>
                <w:vertAlign w:val="baseline"/>
                <w:lang w:eastAsia="zh-CN"/>
              </w:rPr>
              <w:t>监测功能：可监测吸气峰压、平台压、平均气道压、呼气末正压、内源性PEEP、潮气量、分钟通气量、自主分钟通气量及泄漏分钟通气量。</w:t>
            </w:r>
          </w:p>
        </w:tc>
      </w:tr>
      <w:tr w14:paraId="68BDD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exact"/>
          <w:jc w:val="center"/>
        </w:trPr>
        <w:tc>
          <w:tcPr>
            <w:tcW w:w="821" w:type="dxa"/>
            <w:noWrap w:val="0"/>
            <w:vAlign w:val="center"/>
          </w:tcPr>
          <w:p w14:paraId="31EB1ADE">
            <w:pPr>
              <w:keepNext w:val="0"/>
              <w:keepLines w:val="0"/>
              <w:pageBreakBefore w:val="0"/>
              <w:widowControl w:val="0"/>
              <w:kinsoku/>
              <w:wordWrap/>
              <w:overflowPunct/>
              <w:topLinePunct w:val="0"/>
              <w:autoSpaceDE/>
              <w:autoSpaceDN/>
              <w:bidi w:val="0"/>
              <w:adjustRightInd/>
              <w:snapToGrid/>
              <w:spacing w:after="0" w:line="240" w:lineRule="auto"/>
              <w:ind w:left="0" w:firstLine="0"/>
              <w:jc w:val="center"/>
              <w:textAlignment w:val="auto"/>
              <w:rPr>
                <w:rFonts w:hint="default" w:ascii="宋体" w:hAnsi="宋体" w:eastAsia="宋体" w:cs="宋体"/>
                <w:b w:val="0"/>
                <w:bCs w:val="0"/>
                <w:color w:val="000000"/>
                <w:sz w:val="28"/>
                <w:szCs w:val="28"/>
                <w:vertAlign w:val="baseline"/>
                <w:lang w:val="en-US" w:eastAsia="zh-CN"/>
              </w:rPr>
            </w:pPr>
            <w:r>
              <w:rPr>
                <w:rFonts w:hint="eastAsia" w:ascii="宋体" w:hAnsi="宋体" w:eastAsia="宋体" w:cs="宋体"/>
                <w:b w:val="0"/>
                <w:bCs w:val="0"/>
                <w:color w:val="000000"/>
                <w:sz w:val="28"/>
                <w:szCs w:val="28"/>
                <w:vertAlign w:val="baseline"/>
                <w:lang w:val="en-US" w:eastAsia="zh-CN"/>
              </w:rPr>
              <w:t>7</w:t>
            </w:r>
          </w:p>
        </w:tc>
        <w:tc>
          <w:tcPr>
            <w:tcW w:w="9038" w:type="dxa"/>
            <w:noWrap w:val="0"/>
            <w:vAlign w:val="center"/>
          </w:tcPr>
          <w:p w14:paraId="0BC236A5">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firstLine="0"/>
              <w:jc w:val="left"/>
              <w:textAlignment w:val="auto"/>
              <w:rPr>
                <w:rFonts w:hint="eastAsia" w:ascii="宋体" w:hAnsi="宋体" w:eastAsia="宋体" w:cs="宋体"/>
                <w:b w:val="0"/>
                <w:bCs w:val="0"/>
                <w:color w:val="000000"/>
                <w:sz w:val="24"/>
                <w:szCs w:val="24"/>
                <w:vertAlign w:val="baseline"/>
                <w:lang w:eastAsia="zh-CN"/>
              </w:rPr>
            </w:pPr>
            <w:r>
              <w:rPr>
                <w:rFonts w:hint="eastAsia" w:ascii="宋体" w:hAnsi="宋体" w:eastAsia="宋体" w:cs="宋体"/>
                <w:b w:val="0"/>
                <w:bCs w:val="0"/>
                <w:color w:val="000000"/>
                <w:sz w:val="24"/>
                <w:szCs w:val="24"/>
                <w:vertAlign w:val="baseline"/>
                <w:lang w:eastAsia="zh-CN"/>
              </w:rPr>
              <w:t>肺力学及脱机监测：可监测气道阻力、静态/动态顺应性、时间常数、最大吸气负压、闭合压及浅快呼吸指数；具有动态肺视图。</w:t>
            </w:r>
          </w:p>
        </w:tc>
      </w:tr>
      <w:tr w14:paraId="2F27C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exact"/>
          <w:jc w:val="center"/>
        </w:trPr>
        <w:tc>
          <w:tcPr>
            <w:tcW w:w="821" w:type="dxa"/>
            <w:noWrap w:val="0"/>
            <w:vAlign w:val="center"/>
          </w:tcPr>
          <w:p w14:paraId="7B6DBD3B">
            <w:pPr>
              <w:keepNext w:val="0"/>
              <w:keepLines w:val="0"/>
              <w:pageBreakBefore w:val="0"/>
              <w:widowControl w:val="0"/>
              <w:kinsoku/>
              <w:wordWrap/>
              <w:overflowPunct/>
              <w:topLinePunct w:val="0"/>
              <w:autoSpaceDE/>
              <w:autoSpaceDN/>
              <w:bidi w:val="0"/>
              <w:adjustRightInd/>
              <w:snapToGrid/>
              <w:spacing w:after="0" w:line="240" w:lineRule="auto"/>
              <w:ind w:left="0" w:firstLine="0"/>
              <w:jc w:val="center"/>
              <w:textAlignment w:val="auto"/>
              <w:rPr>
                <w:rFonts w:hint="default" w:ascii="宋体" w:hAnsi="宋体" w:eastAsia="宋体" w:cs="宋体"/>
                <w:b w:val="0"/>
                <w:bCs w:val="0"/>
                <w:color w:val="000000"/>
                <w:sz w:val="28"/>
                <w:szCs w:val="28"/>
                <w:vertAlign w:val="baseline"/>
                <w:lang w:val="en-US" w:eastAsia="zh-CN"/>
              </w:rPr>
            </w:pPr>
            <w:r>
              <w:rPr>
                <w:rFonts w:hint="eastAsia" w:ascii="宋体" w:hAnsi="宋体" w:eastAsia="宋体" w:cs="宋体"/>
                <w:b w:val="0"/>
                <w:bCs w:val="0"/>
                <w:color w:val="000000"/>
                <w:sz w:val="28"/>
                <w:szCs w:val="28"/>
                <w:vertAlign w:val="baseline"/>
                <w:lang w:val="en-US" w:eastAsia="zh-CN"/>
              </w:rPr>
              <w:t>8</w:t>
            </w:r>
          </w:p>
        </w:tc>
        <w:tc>
          <w:tcPr>
            <w:tcW w:w="9038" w:type="dxa"/>
            <w:noWrap w:val="0"/>
            <w:vAlign w:val="center"/>
          </w:tcPr>
          <w:p w14:paraId="43E049C3">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firstLine="0"/>
              <w:jc w:val="left"/>
              <w:textAlignment w:val="auto"/>
              <w:rPr>
                <w:rFonts w:hint="eastAsia" w:ascii="宋体" w:hAnsi="宋体" w:eastAsia="宋体" w:cs="宋体"/>
                <w:b w:val="0"/>
                <w:bCs w:val="0"/>
                <w:color w:val="000000"/>
                <w:sz w:val="24"/>
                <w:szCs w:val="24"/>
                <w:vertAlign w:val="baseline"/>
                <w:lang w:eastAsia="zh-CN"/>
              </w:rPr>
            </w:pPr>
            <w:r>
              <w:rPr>
                <w:rFonts w:hint="eastAsia" w:ascii="宋体" w:hAnsi="宋体" w:eastAsia="宋体" w:cs="宋体"/>
                <w:b w:val="0"/>
                <w:bCs w:val="0"/>
                <w:color w:val="000000"/>
                <w:sz w:val="24"/>
                <w:szCs w:val="24"/>
                <w:vertAlign w:val="baseline"/>
                <w:lang w:eastAsia="zh-CN"/>
              </w:rPr>
              <w:t>传感器要求</w:t>
            </w:r>
            <w:r>
              <w:rPr>
                <w:rFonts w:hint="eastAsia" w:ascii="宋体" w:hAnsi="宋体" w:eastAsia="宋体" w:cs="宋体"/>
                <w:b w:val="0"/>
                <w:bCs w:val="0"/>
                <w:color w:val="000000"/>
                <w:sz w:val="24"/>
                <w:szCs w:val="24"/>
                <w:highlight w:val="none"/>
                <w:vertAlign w:val="baseline"/>
                <w:lang w:eastAsia="zh-CN"/>
              </w:rPr>
              <w:t>：呼气端采用非压差式流量传感器</w:t>
            </w:r>
            <w:r>
              <w:rPr>
                <w:rFonts w:hint="eastAsia" w:ascii="宋体" w:hAnsi="宋体" w:cs="宋体"/>
                <w:b w:val="0"/>
                <w:bCs w:val="0"/>
                <w:color w:val="000000"/>
                <w:sz w:val="24"/>
                <w:szCs w:val="24"/>
                <w:highlight w:val="none"/>
                <w:vertAlign w:val="baseline"/>
                <w:lang w:eastAsia="zh-CN"/>
              </w:rPr>
              <w:t>；</w:t>
            </w:r>
            <w:r>
              <w:rPr>
                <w:rFonts w:hint="eastAsia" w:ascii="宋体" w:hAnsi="宋体" w:eastAsia="宋体" w:cs="宋体"/>
                <w:b w:val="0"/>
                <w:bCs w:val="0"/>
                <w:color w:val="000000"/>
                <w:sz w:val="24"/>
                <w:szCs w:val="24"/>
                <w:highlight w:val="none"/>
                <w:vertAlign w:val="baseline"/>
                <w:lang w:eastAsia="zh-CN"/>
              </w:rPr>
              <w:t>采用顺磁式或其他长期稳定的氧浓度监测技术，提供相应技术证明材料。</w:t>
            </w:r>
          </w:p>
        </w:tc>
      </w:tr>
      <w:tr w14:paraId="54D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exact"/>
          <w:jc w:val="center"/>
        </w:trPr>
        <w:tc>
          <w:tcPr>
            <w:tcW w:w="821" w:type="dxa"/>
            <w:noWrap w:val="0"/>
            <w:vAlign w:val="center"/>
          </w:tcPr>
          <w:p w14:paraId="538AE571">
            <w:pPr>
              <w:keepNext w:val="0"/>
              <w:keepLines w:val="0"/>
              <w:pageBreakBefore w:val="0"/>
              <w:widowControl w:val="0"/>
              <w:spacing w:after="0" w:line="240" w:lineRule="auto"/>
              <w:ind w:left="0" w:firstLine="0"/>
              <w:jc w:val="center"/>
              <w:rPr>
                <w:rFonts w:hint="default" w:ascii="宋体" w:hAnsi="宋体" w:eastAsia="宋体" w:cs="宋体"/>
                <w:b w:val="0"/>
                <w:bCs w:val="0"/>
                <w:color w:val="000000"/>
                <w:sz w:val="28"/>
                <w:szCs w:val="28"/>
                <w:vertAlign w:val="baseline"/>
                <w:lang w:val="en-US" w:eastAsia="zh-CN"/>
              </w:rPr>
            </w:pPr>
            <w:r>
              <w:rPr>
                <w:rFonts w:hint="eastAsia" w:ascii="宋体" w:hAnsi="宋体" w:eastAsia="宋体" w:cs="宋体"/>
                <w:b w:val="0"/>
                <w:bCs w:val="0"/>
                <w:color w:val="000000"/>
                <w:sz w:val="28"/>
                <w:szCs w:val="28"/>
                <w:vertAlign w:val="baseline"/>
                <w:lang w:val="en-US" w:eastAsia="zh-CN"/>
              </w:rPr>
              <w:t>9</w:t>
            </w:r>
          </w:p>
        </w:tc>
        <w:tc>
          <w:tcPr>
            <w:tcW w:w="9038" w:type="dxa"/>
            <w:noWrap w:val="0"/>
            <w:vAlign w:val="center"/>
          </w:tcPr>
          <w:p w14:paraId="48BBCDDD">
            <w:pPr>
              <w:keepNext w:val="0"/>
              <w:keepLines w:val="0"/>
              <w:pageBreakBefore w:val="0"/>
              <w:widowControl w:val="0"/>
              <w:numPr>
                <w:ilvl w:val="0"/>
                <w:numId w:val="0"/>
              </w:numPr>
              <w:spacing w:after="0" w:line="240" w:lineRule="auto"/>
              <w:ind w:left="0" w:firstLine="0"/>
              <w:jc w:val="left"/>
              <w:rPr>
                <w:rFonts w:hint="eastAsia" w:ascii="宋体" w:hAnsi="宋体" w:eastAsia="宋体" w:cs="宋体"/>
                <w:b w:val="0"/>
                <w:bCs w:val="0"/>
                <w:color w:val="000000"/>
                <w:sz w:val="24"/>
                <w:szCs w:val="24"/>
                <w:vertAlign w:val="baseline"/>
                <w:lang w:eastAsia="zh-CN"/>
              </w:rPr>
            </w:pPr>
            <w:r>
              <w:rPr>
                <w:rFonts w:hint="eastAsia" w:ascii="宋体" w:hAnsi="宋体" w:eastAsia="宋体" w:cs="宋体"/>
                <w:b w:val="0"/>
                <w:bCs w:val="0"/>
                <w:color w:val="000000"/>
                <w:sz w:val="24"/>
                <w:szCs w:val="24"/>
                <w:vertAlign w:val="baseline"/>
                <w:lang w:eastAsia="zh-CN"/>
              </w:rPr>
              <w:t>临床辅助功能：同屏显示≥4道波形和≥3种呼吸坏</w:t>
            </w:r>
            <w:r>
              <w:rPr>
                <w:rFonts w:hint="eastAsia" w:ascii="宋体" w:hAnsi="宋体" w:cs="宋体"/>
                <w:b w:val="0"/>
                <w:bCs w:val="0"/>
                <w:color w:val="000000"/>
                <w:sz w:val="24"/>
                <w:szCs w:val="24"/>
                <w:vertAlign w:val="baseline"/>
                <w:lang w:eastAsia="zh-CN"/>
              </w:rPr>
              <w:t>；</w:t>
            </w:r>
            <w:r>
              <w:rPr>
                <w:rFonts w:hint="eastAsia" w:ascii="宋体" w:hAnsi="宋体" w:eastAsia="宋体" w:cs="宋体"/>
                <w:b w:val="0"/>
                <w:bCs w:val="0"/>
                <w:color w:val="000000"/>
                <w:sz w:val="24"/>
                <w:szCs w:val="24"/>
                <w:vertAlign w:val="baseline"/>
                <w:lang w:eastAsia="zh-CN"/>
              </w:rPr>
              <w:t>趋势记录时间≥10天；具有智能吸痰功能，支持“增氧一吸痰一增氧”标准化流程。</w:t>
            </w:r>
          </w:p>
        </w:tc>
      </w:tr>
      <w:tr w14:paraId="5A074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exact"/>
          <w:jc w:val="center"/>
        </w:trPr>
        <w:tc>
          <w:tcPr>
            <w:tcW w:w="821" w:type="dxa"/>
            <w:noWrap w:val="0"/>
            <w:vAlign w:val="center"/>
          </w:tcPr>
          <w:p w14:paraId="4831A043">
            <w:pPr>
              <w:keepNext w:val="0"/>
              <w:keepLines w:val="0"/>
              <w:pageBreakBefore w:val="0"/>
              <w:widowControl w:val="0"/>
              <w:spacing w:after="0" w:line="240" w:lineRule="auto"/>
              <w:ind w:left="0" w:firstLine="0"/>
              <w:jc w:val="center"/>
              <w:rPr>
                <w:rFonts w:hint="default" w:ascii="宋体" w:hAnsi="宋体" w:eastAsia="宋体" w:cs="宋体"/>
                <w:b w:val="0"/>
                <w:bCs w:val="0"/>
                <w:color w:val="000000"/>
                <w:sz w:val="28"/>
                <w:szCs w:val="28"/>
                <w:vertAlign w:val="baseline"/>
                <w:lang w:val="en-US" w:eastAsia="zh-CN"/>
              </w:rPr>
            </w:pPr>
            <w:r>
              <w:rPr>
                <w:rFonts w:hint="eastAsia" w:ascii="宋体" w:hAnsi="宋体" w:cs="宋体"/>
                <w:b w:val="0"/>
                <w:bCs w:val="0"/>
                <w:color w:val="000000"/>
                <w:sz w:val="28"/>
                <w:szCs w:val="28"/>
                <w:vertAlign w:val="baseline"/>
                <w:lang w:val="en-US" w:eastAsia="zh-CN"/>
              </w:rPr>
              <w:t>10</w:t>
            </w:r>
          </w:p>
        </w:tc>
        <w:tc>
          <w:tcPr>
            <w:tcW w:w="9038" w:type="dxa"/>
            <w:noWrap w:val="0"/>
            <w:vAlign w:val="center"/>
          </w:tcPr>
          <w:p w14:paraId="599EB813">
            <w:pPr>
              <w:keepNext w:val="0"/>
              <w:keepLines w:val="0"/>
              <w:pageBreakBefore w:val="0"/>
              <w:widowControl w:val="0"/>
              <w:numPr>
                <w:ilvl w:val="0"/>
                <w:numId w:val="0"/>
              </w:numPr>
              <w:spacing w:after="0" w:line="240" w:lineRule="auto"/>
              <w:ind w:left="0" w:firstLine="0"/>
              <w:jc w:val="left"/>
              <w:rPr>
                <w:rFonts w:hint="eastAsia" w:ascii="宋体" w:hAnsi="宋体" w:eastAsia="宋体" w:cs="宋体"/>
                <w:b w:val="0"/>
                <w:bCs w:val="0"/>
                <w:color w:val="000000"/>
                <w:sz w:val="24"/>
                <w:szCs w:val="24"/>
                <w:vertAlign w:val="baseline"/>
                <w:lang w:eastAsia="zh-CN"/>
              </w:rPr>
            </w:pPr>
            <w:r>
              <w:rPr>
                <w:rFonts w:hint="eastAsia" w:ascii="宋体" w:hAnsi="宋体" w:eastAsia="宋体" w:cs="宋体"/>
                <w:b w:val="0"/>
                <w:bCs w:val="0"/>
                <w:color w:val="000000"/>
                <w:sz w:val="24"/>
                <w:szCs w:val="24"/>
                <w:vertAlign w:val="baseline"/>
                <w:lang w:eastAsia="zh-CN"/>
              </w:rPr>
              <w:t>报警功能：具有声光报警系统、全方位报警指示灯及中文报警信息；报警项目至少包括电源、气源、气道压力、分钟通气量、潮气量、呼吸频率、窒息、氧浓度、管路脱落及泄漏报警。</w:t>
            </w:r>
          </w:p>
        </w:tc>
      </w:tr>
    </w:tbl>
    <w:p w14:paraId="2BBF2D88">
      <w:pPr>
        <w:numPr>
          <w:ilvl w:val="0"/>
          <w:numId w:val="0"/>
        </w:numPr>
        <w:spacing w:line="360" w:lineRule="auto"/>
        <w:rPr>
          <w:rFonts w:hint="eastAsia" w:ascii="宋体" w:hAnsi="宋体" w:eastAsia="宋体" w:cs="宋体"/>
          <w:b/>
          <w:bCs/>
          <w:sz w:val="30"/>
          <w:szCs w:val="30"/>
        </w:rPr>
      </w:pPr>
      <w:r>
        <w:rPr>
          <w:rFonts w:hint="eastAsia" w:ascii="宋体" w:hAnsi="宋体" w:cs="宋体"/>
          <w:b/>
          <w:bCs/>
          <w:kern w:val="2"/>
          <w:sz w:val="28"/>
          <w:szCs w:val="28"/>
          <w:lang w:val="en-US" w:eastAsia="zh-CN"/>
        </w:rPr>
        <w:t>二、</w:t>
      </w:r>
      <w:r>
        <w:rPr>
          <w:rFonts w:hint="eastAsia" w:ascii="宋体" w:hAnsi="宋体" w:cs="宋体"/>
          <w:b/>
          <w:bCs/>
          <w:kern w:val="2"/>
          <w:sz w:val="28"/>
          <w:szCs w:val="28"/>
        </w:rPr>
        <w:t>其他内容不变。本项目招标文件内容以本次更正后版本为准。</w:t>
      </w:r>
    </w:p>
    <w:p w14:paraId="61D46C59">
      <w:pPr>
        <w:pStyle w:val="21"/>
        <w:rPr>
          <w:rFonts w:hint="eastAsia"/>
        </w:rPr>
      </w:pPr>
    </w:p>
    <w:p w14:paraId="22A8D007">
      <w:pPr>
        <w:pStyle w:val="17"/>
        <w:numPr>
          <w:ilvl w:val="0"/>
          <w:numId w:val="0"/>
        </w:numPr>
        <w:ind w:right="33" w:rightChars="0"/>
        <w:jc w:val="right"/>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江苏中冠工程咨询有限公司</w:t>
      </w:r>
    </w:p>
    <w:p w14:paraId="5219569E">
      <w:pPr>
        <w:pStyle w:val="17"/>
        <w:numPr>
          <w:ilvl w:val="0"/>
          <w:numId w:val="0"/>
        </w:numPr>
        <w:ind w:right="33" w:rightChars="0"/>
        <w:jc w:val="right"/>
        <w:rPr>
          <w:rFonts w:hint="default" w:ascii="宋体" w:hAnsi="宋体" w:eastAsia="宋体" w:cs="宋体"/>
          <w:b/>
          <w:bCs/>
          <w:sz w:val="30"/>
          <w:szCs w:val="30"/>
          <w:lang w:val="en-US" w:eastAsia="zh-CN"/>
        </w:rPr>
      </w:pPr>
      <w:r>
        <w:rPr>
          <w:rFonts w:hint="eastAsia" w:ascii="宋体" w:hAnsi="宋体" w:eastAsia="宋体" w:cs="宋体"/>
          <w:b/>
          <w:bCs/>
          <w:sz w:val="28"/>
          <w:szCs w:val="28"/>
          <w:lang w:val="en-US" w:eastAsia="zh-CN"/>
        </w:rPr>
        <w:t>2026年8月10日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812B81"/>
    <w:multiLevelType w:val="singleLevel"/>
    <w:tmpl w:val="A3812B8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F1DEC"/>
    <w:rsid w:val="016245C6"/>
    <w:rsid w:val="02663C42"/>
    <w:rsid w:val="030B2A3C"/>
    <w:rsid w:val="03640B3D"/>
    <w:rsid w:val="039C3694"/>
    <w:rsid w:val="03BE7AAE"/>
    <w:rsid w:val="04581CB1"/>
    <w:rsid w:val="04732647"/>
    <w:rsid w:val="04826D2E"/>
    <w:rsid w:val="048F7EE8"/>
    <w:rsid w:val="04B844FD"/>
    <w:rsid w:val="06093262"/>
    <w:rsid w:val="069A65B0"/>
    <w:rsid w:val="071B28F6"/>
    <w:rsid w:val="074B1659"/>
    <w:rsid w:val="07524795"/>
    <w:rsid w:val="078A2181"/>
    <w:rsid w:val="08591B53"/>
    <w:rsid w:val="087B7D1C"/>
    <w:rsid w:val="088A071D"/>
    <w:rsid w:val="088A58D8"/>
    <w:rsid w:val="09502F56"/>
    <w:rsid w:val="0A5553DD"/>
    <w:rsid w:val="0B212DFC"/>
    <w:rsid w:val="0BBA0B5B"/>
    <w:rsid w:val="0C34090D"/>
    <w:rsid w:val="0C7E387A"/>
    <w:rsid w:val="0C8B0F98"/>
    <w:rsid w:val="0D511D2F"/>
    <w:rsid w:val="0D6B65B1"/>
    <w:rsid w:val="0DBF06AB"/>
    <w:rsid w:val="0E3176C7"/>
    <w:rsid w:val="0F307AB2"/>
    <w:rsid w:val="0F334EAC"/>
    <w:rsid w:val="0F3F5F47"/>
    <w:rsid w:val="0F890F70"/>
    <w:rsid w:val="0F933B9D"/>
    <w:rsid w:val="0F972F03"/>
    <w:rsid w:val="0FCB5A17"/>
    <w:rsid w:val="101051ED"/>
    <w:rsid w:val="10260EB5"/>
    <w:rsid w:val="109D1177"/>
    <w:rsid w:val="116E0A2C"/>
    <w:rsid w:val="122670DE"/>
    <w:rsid w:val="123E4294"/>
    <w:rsid w:val="1319085D"/>
    <w:rsid w:val="137D2B9A"/>
    <w:rsid w:val="1393060F"/>
    <w:rsid w:val="14123C2A"/>
    <w:rsid w:val="1481490C"/>
    <w:rsid w:val="153032F3"/>
    <w:rsid w:val="167F131F"/>
    <w:rsid w:val="16A63E2C"/>
    <w:rsid w:val="176371DE"/>
    <w:rsid w:val="188C4903"/>
    <w:rsid w:val="18B74DA0"/>
    <w:rsid w:val="19375EE1"/>
    <w:rsid w:val="19D61256"/>
    <w:rsid w:val="19FC41DF"/>
    <w:rsid w:val="1A023DF9"/>
    <w:rsid w:val="1A6C3968"/>
    <w:rsid w:val="1BA02AB1"/>
    <w:rsid w:val="1BB92BDD"/>
    <w:rsid w:val="1BE37C5A"/>
    <w:rsid w:val="1BF9747E"/>
    <w:rsid w:val="1C6E1C1A"/>
    <w:rsid w:val="1CF5481A"/>
    <w:rsid w:val="1D547061"/>
    <w:rsid w:val="1DCD4F4F"/>
    <w:rsid w:val="1EAA4A5F"/>
    <w:rsid w:val="1EF328AA"/>
    <w:rsid w:val="1FCB4587"/>
    <w:rsid w:val="209D0D1F"/>
    <w:rsid w:val="216919F8"/>
    <w:rsid w:val="216D6944"/>
    <w:rsid w:val="233E4217"/>
    <w:rsid w:val="23A128D5"/>
    <w:rsid w:val="23BE4C40"/>
    <w:rsid w:val="23EB1DA2"/>
    <w:rsid w:val="23FC58BB"/>
    <w:rsid w:val="246E6B03"/>
    <w:rsid w:val="24A3267C"/>
    <w:rsid w:val="25455E14"/>
    <w:rsid w:val="25F65EA0"/>
    <w:rsid w:val="26760048"/>
    <w:rsid w:val="27BD3A55"/>
    <w:rsid w:val="281178FD"/>
    <w:rsid w:val="2838400F"/>
    <w:rsid w:val="29095841"/>
    <w:rsid w:val="29D96155"/>
    <w:rsid w:val="2A34411C"/>
    <w:rsid w:val="2AAF6BEE"/>
    <w:rsid w:val="2B0D0850"/>
    <w:rsid w:val="2B1240B8"/>
    <w:rsid w:val="2B4D2282"/>
    <w:rsid w:val="2BB60EE7"/>
    <w:rsid w:val="2C0707CE"/>
    <w:rsid w:val="2C43539C"/>
    <w:rsid w:val="2CA927FA"/>
    <w:rsid w:val="2CA95249"/>
    <w:rsid w:val="2CC774B0"/>
    <w:rsid w:val="2D174892"/>
    <w:rsid w:val="2D43337D"/>
    <w:rsid w:val="2D7328EF"/>
    <w:rsid w:val="2D796D7D"/>
    <w:rsid w:val="2E1A39AF"/>
    <w:rsid w:val="2E3335C6"/>
    <w:rsid w:val="2ECA44C6"/>
    <w:rsid w:val="2F3C7955"/>
    <w:rsid w:val="2F407445"/>
    <w:rsid w:val="30DD0CC4"/>
    <w:rsid w:val="310D2261"/>
    <w:rsid w:val="31B21285"/>
    <w:rsid w:val="31B71515"/>
    <w:rsid w:val="341744ED"/>
    <w:rsid w:val="34394463"/>
    <w:rsid w:val="34692F9B"/>
    <w:rsid w:val="34AF4725"/>
    <w:rsid w:val="35226F2C"/>
    <w:rsid w:val="35DA3A24"/>
    <w:rsid w:val="36727878"/>
    <w:rsid w:val="372F1B4E"/>
    <w:rsid w:val="373D2F93"/>
    <w:rsid w:val="388C54AA"/>
    <w:rsid w:val="38EA0D21"/>
    <w:rsid w:val="39633163"/>
    <w:rsid w:val="39932868"/>
    <w:rsid w:val="39D37108"/>
    <w:rsid w:val="39D76BF8"/>
    <w:rsid w:val="3A023B78"/>
    <w:rsid w:val="3A742699"/>
    <w:rsid w:val="3A8F1281"/>
    <w:rsid w:val="3A8F5472"/>
    <w:rsid w:val="3AA31C05"/>
    <w:rsid w:val="3AC13E88"/>
    <w:rsid w:val="3B722F28"/>
    <w:rsid w:val="3BBD3BCC"/>
    <w:rsid w:val="3D402D06"/>
    <w:rsid w:val="3D956BAE"/>
    <w:rsid w:val="3E344FD2"/>
    <w:rsid w:val="3E954F57"/>
    <w:rsid w:val="3F19736B"/>
    <w:rsid w:val="3F6F500B"/>
    <w:rsid w:val="3F852C53"/>
    <w:rsid w:val="3F917849"/>
    <w:rsid w:val="40401F7A"/>
    <w:rsid w:val="405A7C3B"/>
    <w:rsid w:val="40D948EB"/>
    <w:rsid w:val="41E66466"/>
    <w:rsid w:val="42F23EC2"/>
    <w:rsid w:val="43811983"/>
    <w:rsid w:val="43DE6DD5"/>
    <w:rsid w:val="440C56F0"/>
    <w:rsid w:val="443F1FF9"/>
    <w:rsid w:val="449737C0"/>
    <w:rsid w:val="44C94C0D"/>
    <w:rsid w:val="45336CAD"/>
    <w:rsid w:val="45440EBA"/>
    <w:rsid w:val="455E3D2A"/>
    <w:rsid w:val="46C82208"/>
    <w:rsid w:val="4710374A"/>
    <w:rsid w:val="47DB78B4"/>
    <w:rsid w:val="48403BBB"/>
    <w:rsid w:val="484328F0"/>
    <w:rsid w:val="48C4659A"/>
    <w:rsid w:val="48E56438"/>
    <w:rsid w:val="491F5EC6"/>
    <w:rsid w:val="4A0A0924"/>
    <w:rsid w:val="4A873D23"/>
    <w:rsid w:val="4AC867EE"/>
    <w:rsid w:val="4B28548C"/>
    <w:rsid w:val="4B346CEE"/>
    <w:rsid w:val="4B8B339F"/>
    <w:rsid w:val="4B971D44"/>
    <w:rsid w:val="4C303F46"/>
    <w:rsid w:val="4CA23096"/>
    <w:rsid w:val="4CB4691C"/>
    <w:rsid w:val="4CCF375F"/>
    <w:rsid w:val="4D237C5B"/>
    <w:rsid w:val="4D3A507C"/>
    <w:rsid w:val="4DB841F3"/>
    <w:rsid w:val="4DD64547"/>
    <w:rsid w:val="4EF86F9D"/>
    <w:rsid w:val="4EFC6765"/>
    <w:rsid w:val="4F4641AC"/>
    <w:rsid w:val="4F884945"/>
    <w:rsid w:val="503E2B9F"/>
    <w:rsid w:val="50724B2D"/>
    <w:rsid w:val="50A15412"/>
    <w:rsid w:val="50FF480D"/>
    <w:rsid w:val="51145BE4"/>
    <w:rsid w:val="523C3645"/>
    <w:rsid w:val="529E7E5B"/>
    <w:rsid w:val="52DE1C23"/>
    <w:rsid w:val="535773A1"/>
    <w:rsid w:val="53BC2C8F"/>
    <w:rsid w:val="54A15FB6"/>
    <w:rsid w:val="550D751A"/>
    <w:rsid w:val="5524184D"/>
    <w:rsid w:val="55A6430A"/>
    <w:rsid w:val="56477C89"/>
    <w:rsid w:val="57034731"/>
    <w:rsid w:val="576D56CE"/>
    <w:rsid w:val="57E52089"/>
    <w:rsid w:val="592866D1"/>
    <w:rsid w:val="59297CC8"/>
    <w:rsid w:val="5A3C086F"/>
    <w:rsid w:val="5B125A51"/>
    <w:rsid w:val="5B5E6814"/>
    <w:rsid w:val="5BB71341"/>
    <w:rsid w:val="5CD1707F"/>
    <w:rsid w:val="5CEF4994"/>
    <w:rsid w:val="5D560B5F"/>
    <w:rsid w:val="5E6832D7"/>
    <w:rsid w:val="5E6E2DD8"/>
    <w:rsid w:val="5E764257"/>
    <w:rsid w:val="5EBA46DF"/>
    <w:rsid w:val="5EC7676C"/>
    <w:rsid w:val="5EDE0D55"/>
    <w:rsid w:val="5F131BD1"/>
    <w:rsid w:val="5F467B8C"/>
    <w:rsid w:val="5F5A15AE"/>
    <w:rsid w:val="60025ECE"/>
    <w:rsid w:val="60274327"/>
    <w:rsid w:val="634B193A"/>
    <w:rsid w:val="637C15CE"/>
    <w:rsid w:val="63C05C51"/>
    <w:rsid w:val="63E91153"/>
    <w:rsid w:val="64740A1C"/>
    <w:rsid w:val="65F96058"/>
    <w:rsid w:val="66285F62"/>
    <w:rsid w:val="66A355E9"/>
    <w:rsid w:val="66C31ADB"/>
    <w:rsid w:val="674E7C4A"/>
    <w:rsid w:val="67C63C85"/>
    <w:rsid w:val="692063B2"/>
    <w:rsid w:val="693F018E"/>
    <w:rsid w:val="694A61EF"/>
    <w:rsid w:val="69584DB0"/>
    <w:rsid w:val="69B018C1"/>
    <w:rsid w:val="69C064B2"/>
    <w:rsid w:val="6A2633FF"/>
    <w:rsid w:val="6AF07978"/>
    <w:rsid w:val="6B7D41F7"/>
    <w:rsid w:val="6C0413DC"/>
    <w:rsid w:val="6CC462B9"/>
    <w:rsid w:val="6D6D4BA2"/>
    <w:rsid w:val="6D840E33"/>
    <w:rsid w:val="6D8825F4"/>
    <w:rsid w:val="6DA71E62"/>
    <w:rsid w:val="6FDD600F"/>
    <w:rsid w:val="703C47B8"/>
    <w:rsid w:val="71066EA0"/>
    <w:rsid w:val="713B338E"/>
    <w:rsid w:val="713E2889"/>
    <w:rsid w:val="733221CE"/>
    <w:rsid w:val="74F73BE4"/>
    <w:rsid w:val="75151DA7"/>
    <w:rsid w:val="754D4CE1"/>
    <w:rsid w:val="75660855"/>
    <w:rsid w:val="762878B8"/>
    <w:rsid w:val="771A5453"/>
    <w:rsid w:val="7725204A"/>
    <w:rsid w:val="777A7295"/>
    <w:rsid w:val="77EF68E0"/>
    <w:rsid w:val="782E3942"/>
    <w:rsid w:val="783F48F4"/>
    <w:rsid w:val="79144F31"/>
    <w:rsid w:val="79825532"/>
    <w:rsid w:val="799A63AB"/>
    <w:rsid w:val="79D34741"/>
    <w:rsid w:val="7A6148F5"/>
    <w:rsid w:val="7A813A3B"/>
    <w:rsid w:val="7ABB480C"/>
    <w:rsid w:val="7B0A57DF"/>
    <w:rsid w:val="7B591EB1"/>
    <w:rsid w:val="7B71500F"/>
    <w:rsid w:val="7C174657"/>
    <w:rsid w:val="7C572CA5"/>
    <w:rsid w:val="7D1B1B29"/>
    <w:rsid w:val="7D384885"/>
    <w:rsid w:val="7D5D253D"/>
    <w:rsid w:val="7D847ACA"/>
    <w:rsid w:val="7DD00F61"/>
    <w:rsid w:val="7EE12CFA"/>
    <w:rsid w:val="7EE50A3C"/>
    <w:rsid w:val="7EEE2033"/>
    <w:rsid w:val="7FEE1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3">
    <w:name w:val="index 5"/>
    <w:basedOn w:val="1"/>
    <w:next w:val="1"/>
    <w:qFormat/>
    <w:uiPriority w:val="0"/>
    <w:pPr>
      <w:ind w:left="798"/>
    </w:pPr>
    <w:rPr>
      <w:rFonts w:ascii="Calibri" w:hAnsi="Calibri"/>
      <w:sz w:val="21"/>
    </w:rPr>
  </w:style>
  <w:style w:type="paragraph" w:styleId="4">
    <w:name w:val="Body Text"/>
    <w:basedOn w:val="1"/>
    <w:next w:val="5"/>
    <w:qFormat/>
    <w:uiPriority w:val="1"/>
    <w:pPr>
      <w:spacing w:after="120"/>
    </w:pPr>
  </w:style>
  <w:style w:type="paragraph" w:customStyle="1" w:styleId="5">
    <w:name w:val="一级条标题"/>
    <w:basedOn w:val="6"/>
    <w:next w:val="7"/>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6">
    <w:name w:val="章标题"/>
    <w:next w:val="1"/>
    <w:qFormat/>
    <w:uiPriority w:val="0"/>
    <w:pPr>
      <w:tabs>
        <w:tab w:val="left" w:pos="810"/>
        <w:tab w:val="left" w:pos="1265"/>
      </w:tabs>
      <w:spacing w:before="50" w:after="50"/>
      <w:ind w:left="810" w:hanging="810"/>
      <w:jc w:val="both"/>
      <w:outlineLvl w:val="1"/>
    </w:pPr>
    <w:rPr>
      <w:rFonts w:hint="default" w:ascii="黑体" w:hAnsi="Times New Roman" w:eastAsia="黑体" w:cs="Times New Roman"/>
      <w:sz w:val="21"/>
      <w:szCs w:val="22"/>
      <w:lang w:val="en-US" w:eastAsia="zh-CN" w:bidi="ar-SA"/>
    </w:rPr>
  </w:style>
  <w:style w:type="paragraph" w:customStyle="1" w:styleId="7">
    <w:name w:val="段"/>
    <w:basedOn w:val="8"/>
    <w:next w:val="1"/>
    <w:qFormat/>
    <w:uiPriority w:val="0"/>
    <w:pPr>
      <w:widowControl/>
      <w:ind w:firstLine="200"/>
    </w:pPr>
    <w:rPr>
      <w:rFonts w:hint="eastAsia" w:ascii="宋体"/>
      <w:sz w:val="20"/>
      <w:szCs w:val="20"/>
    </w:rPr>
  </w:style>
  <w:style w:type="paragraph" w:customStyle="1" w:styleId="8">
    <w:name w:val="正文1"/>
    <w:basedOn w:val="9"/>
    <w:next w:val="13"/>
    <w:qFormat/>
    <w:uiPriority w:val="0"/>
  </w:style>
  <w:style w:type="paragraph" w:customStyle="1" w:styleId="9">
    <w:name w:val="正文111"/>
    <w:next w:val="10"/>
    <w:qFormat/>
    <w:uiPriority w:val="0"/>
    <w:pPr>
      <w:widowControl w:val="0"/>
      <w:jc w:val="both"/>
    </w:pPr>
    <w:rPr>
      <w:rFonts w:hint="default" w:ascii="Times New Roman" w:hAnsi="Times New Roman" w:eastAsia="宋体" w:cs="Times New Roman"/>
      <w:sz w:val="21"/>
      <w:szCs w:val="24"/>
    </w:rPr>
  </w:style>
  <w:style w:type="paragraph" w:customStyle="1" w:styleId="10">
    <w:name w:val="目录 111"/>
    <w:basedOn w:val="11"/>
    <w:next w:val="1"/>
    <w:qFormat/>
    <w:uiPriority w:val="0"/>
  </w:style>
  <w:style w:type="paragraph" w:customStyle="1" w:styleId="11">
    <w:name w:val="正文12"/>
    <w:next w:val="12"/>
    <w:qFormat/>
    <w:uiPriority w:val="0"/>
    <w:pPr>
      <w:widowControl w:val="0"/>
      <w:spacing w:line="360" w:lineRule="auto"/>
      <w:ind w:firstLine="723"/>
      <w:jc w:val="both"/>
    </w:pPr>
    <w:rPr>
      <w:rFonts w:ascii="Times New Roman" w:hAnsi="Times New Roman" w:eastAsia="宋体" w:cs="Times New Roman"/>
      <w:sz w:val="24"/>
      <w:szCs w:val="24"/>
      <w:lang w:val="en-US" w:eastAsia="zh-CN" w:bidi="ar-SA"/>
    </w:rPr>
  </w:style>
  <w:style w:type="paragraph" w:customStyle="1" w:styleId="12">
    <w:name w:val="正文文本111"/>
    <w:basedOn w:val="11"/>
    <w:next w:val="11"/>
    <w:qFormat/>
    <w:uiPriority w:val="0"/>
  </w:style>
  <w:style w:type="paragraph" w:customStyle="1" w:styleId="13">
    <w:name w:val="脚注文本1"/>
    <w:basedOn w:val="8"/>
    <w:next w:val="14"/>
    <w:qFormat/>
    <w:uiPriority w:val="0"/>
    <w:rPr>
      <w:rFonts w:eastAsia="Times New Roman"/>
      <w:sz w:val="18"/>
      <w:szCs w:val="18"/>
    </w:rPr>
  </w:style>
  <w:style w:type="paragraph" w:customStyle="1" w:styleId="14">
    <w:name w:val="索引 51"/>
    <w:basedOn w:val="8"/>
    <w:next w:val="8"/>
    <w:qFormat/>
    <w:uiPriority w:val="0"/>
    <w:pPr>
      <w:ind w:left="798"/>
    </w:pPr>
    <w:rPr>
      <w:rFonts w:ascii="Calibri" w:hAnsi="Calibri"/>
    </w:rPr>
  </w:style>
  <w:style w:type="paragraph" w:styleId="15">
    <w:name w:val="Body Text Indent"/>
    <w:basedOn w:val="1"/>
    <w:next w:val="16"/>
    <w:qFormat/>
    <w:uiPriority w:val="0"/>
    <w:pPr>
      <w:spacing w:after="120"/>
      <w:ind w:left="420"/>
    </w:pPr>
    <w:rPr>
      <w:rFonts w:ascii="Calibri" w:hAnsi="Calibri"/>
    </w:rPr>
  </w:style>
  <w:style w:type="paragraph" w:styleId="16">
    <w:name w:val="envelope return"/>
    <w:basedOn w:val="1"/>
    <w:qFormat/>
    <w:uiPriority w:val="0"/>
    <w:rPr>
      <w:rFonts w:ascii="Arial" w:hAnsi="Arial"/>
    </w:rPr>
  </w:style>
  <w:style w:type="paragraph" w:styleId="17">
    <w:name w:val="Block Text"/>
    <w:basedOn w:val="1"/>
    <w:unhideWhenUsed/>
    <w:qFormat/>
    <w:uiPriority w:val="0"/>
    <w:pPr>
      <w:ind w:left="420" w:right="33"/>
    </w:pPr>
    <w:rPr>
      <w:sz w:val="24"/>
    </w:rPr>
  </w:style>
  <w:style w:type="paragraph" w:styleId="18">
    <w:name w:val="toc 1"/>
    <w:basedOn w:val="1"/>
    <w:next w:val="1"/>
    <w:qFormat/>
    <w:uiPriority w:val="0"/>
    <w:pPr>
      <w:jc w:val="center"/>
    </w:pPr>
    <w:rPr>
      <w:rFonts w:ascii="Times New Roman" w:hAnsi="Times New Roman" w:eastAsia="宋体"/>
    </w:rPr>
  </w:style>
  <w:style w:type="paragraph" w:styleId="19">
    <w:name w:val="footnote text"/>
    <w:basedOn w:val="1"/>
    <w:next w:val="3"/>
    <w:semiHidden/>
    <w:unhideWhenUsed/>
    <w:qFormat/>
    <w:uiPriority w:val="99"/>
    <w:pPr>
      <w:spacing w:after="40" w:line="240" w:lineRule="auto"/>
    </w:pPr>
    <w:rPr>
      <w:sz w:val="18"/>
    </w:rPr>
  </w:style>
  <w:style w:type="paragraph" w:styleId="20">
    <w:name w:val="Normal (Web)"/>
    <w:basedOn w:val="1"/>
    <w:qFormat/>
    <w:uiPriority w:val="0"/>
    <w:pPr>
      <w:spacing w:beforeAutospacing="1" w:afterAutospacing="1"/>
      <w:jc w:val="left"/>
    </w:pPr>
    <w:rPr>
      <w:rFonts w:cs="Times New Roman"/>
      <w:kern w:val="0"/>
      <w:sz w:val="24"/>
    </w:rPr>
  </w:style>
  <w:style w:type="paragraph" w:styleId="21">
    <w:name w:val="Body Text First Indent 2"/>
    <w:basedOn w:val="15"/>
    <w:qFormat/>
    <w:uiPriority w:val="0"/>
    <w:pPr>
      <w:spacing w:after="0" w:line="360" w:lineRule="auto"/>
      <w:ind w:left="0" w:firstLine="420"/>
    </w:pPr>
    <w:rPr>
      <w:rFonts w:ascii="宋体" w:hAnsi="宋体" w:eastAsia="宋体" w:cs="Times New Roman"/>
      <w:sz w:val="20"/>
      <w:szCs w:val="20"/>
    </w:rPr>
  </w:style>
  <w:style w:type="table" w:styleId="23">
    <w:name w:val="Table Grid"/>
    <w:basedOn w:val="22"/>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5">
    <w:name w:val="Strong"/>
    <w:basedOn w:val="24"/>
    <w:qFormat/>
    <w:uiPriority w:val="0"/>
    <w:rPr>
      <w:b/>
    </w:rPr>
  </w:style>
  <w:style w:type="paragraph" w:customStyle="1" w:styleId="26">
    <w:name w:val="目录 11"/>
    <w:basedOn w:val="27"/>
    <w:next w:val="11"/>
    <w:qFormat/>
    <w:uiPriority w:val="0"/>
    <w:pPr>
      <w:widowControl/>
      <w:spacing w:after="100" w:line="259" w:lineRule="auto"/>
      <w:jc w:val="left"/>
    </w:pPr>
    <w:rPr>
      <w:rFonts w:ascii="Calibri" w:hAnsi="Calibri" w:eastAsia="宋体"/>
      <w:sz w:val="22"/>
      <w:szCs w:val="22"/>
    </w:rPr>
  </w:style>
  <w:style w:type="paragraph" w:customStyle="1" w:styleId="27">
    <w:name w:val="正文11"/>
    <w:next w:val="1"/>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28">
    <w:name w:val="正文首行缩进 21"/>
    <w:basedOn w:val="29"/>
    <w:next w:val="1"/>
    <w:qFormat/>
    <w:uiPriority w:val="0"/>
    <w:pPr>
      <w:spacing w:line="357" w:lineRule="atLeast"/>
      <w:ind w:firstLine="420"/>
    </w:pPr>
    <w:rPr>
      <w:color w:val="000000"/>
      <w:sz w:val="20"/>
      <w:szCs w:val="20"/>
    </w:rPr>
  </w:style>
  <w:style w:type="paragraph" w:customStyle="1" w:styleId="29">
    <w:name w:val="正文文本缩进1"/>
    <w:basedOn w:val="27"/>
    <w:next w:val="30"/>
    <w:qFormat/>
    <w:uiPriority w:val="0"/>
    <w:pPr>
      <w:spacing w:after="120"/>
      <w:ind w:left="420"/>
    </w:pPr>
    <w:rPr>
      <w:rFonts w:ascii="Calibri" w:hAnsi="Calibri"/>
    </w:rPr>
  </w:style>
  <w:style w:type="paragraph" w:customStyle="1" w:styleId="30">
    <w:name w:val="寄信人地址1"/>
    <w:basedOn w:val="27"/>
    <w:qFormat/>
    <w:uiPriority w:val="0"/>
    <w:rPr>
      <w:rFonts w:ascii="Arial" w:hAnsi="Arial"/>
    </w:rPr>
  </w:style>
  <w:style w:type="paragraph" w:customStyle="1" w:styleId="31">
    <w:name w:val="文本块11"/>
    <w:basedOn w:val="11"/>
    <w:unhideWhenUsed/>
    <w:qFormat/>
    <w:uiPriority w:val="6"/>
    <w:pPr>
      <w:spacing w:after="120"/>
      <w:ind w:left="1440" w:right="1440"/>
    </w:pPr>
  </w:style>
  <w:style w:type="paragraph" w:styleId="32">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5</Pages>
  <Words>2174</Words>
  <Characters>2479</Characters>
  <Lines>0</Lines>
  <Paragraphs>0</Paragraphs>
  <TotalTime>2</TotalTime>
  <ScaleCrop>false</ScaleCrop>
  <LinksUpToDate>false</LinksUpToDate>
  <CharactersWithSpaces>2490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2022-04-13T03:48:00Z</dcterms:created>
  <dc:creator>ADMIN</dc:creator>
  <cp:lastModifiedBy>lenovo</cp:lastModifiedBy>
  <dcterms:modified xsi:type="dcterms:W3CDTF">2026-08-10T05:36:43Z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C5B8738C4766403EB261AE3C78164127_13</vt:lpwstr>
  </property>
  <property fmtid="{D5CDD505-2E9C-101B-9397-08002B2CF9AE}" pid="4" name="KSOTemplateDocerSaveRecord">
    <vt:lpwstr>eyJoZGlkIjoiYjY3YWQyMzQ4YmYwNWNjNmJmYzliZGYxMDdjNTBiNTkiLCJ1c2VySWQiOiIxMTMxMDE3MTgxIn0=</vt:lpwstr>
  </property>
</Properties>
</file>