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F95143">
      <w:pPr>
        <w:pStyle w:val="38"/>
        <w:spacing w:before="120" w:beforeAutospacing="0" w:after="120" w:afterAutospacing="0" w:line="360" w:lineRule="auto"/>
        <w:rPr>
          <w:highlight w:val="none"/>
        </w:rPr>
      </w:pPr>
      <w:r>
        <w:rPr>
          <w:highlight w:val="none"/>
        </w:rPr>
        <w:t> </w:t>
      </w:r>
    </w:p>
    <w:p w14:paraId="748BA10F">
      <w:pPr>
        <w:pStyle w:val="38"/>
        <w:spacing w:before="120" w:beforeAutospacing="0" w:after="120" w:afterAutospacing="0" w:line="360" w:lineRule="auto"/>
        <w:rPr>
          <w:highlight w:val="none"/>
        </w:rPr>
      </w:pPr>
    </w:p>
    <w:p w14:paraId="1A9FFA57">
      <w:pPr>
        <w:pStyle w:val="38"/>
        <w:spacing w:before="120" w:beforeAutospacing="0" w:after="120" w:afterAutospacing="0" w:line="360" w:lineRule="auto"/>
        <w:jc w:val="center"/>
        <w:rPr>
          <w:highlight w:val="none"/>
        </w:rPr>
      </w:pPr>
      <w:r>
        <w:rPr>
          <w:rFonts w:hint="eastAsia" w:ascii="Arial" w:hAnsi="Arial" w:cs="Arial"/>
          <w:b/>
          <w:color w:val="000000"/>
          <w:sz w:val="84"/>
          <w:szCs w:val="84"/>
          <w:highlight w:val="none"/>
          <w:lang w:val="en-US" w:eastAsia="zh-CN"/>
        </w:rPr>
        <w:t xml:space="preserve"> </w:t>
      </w:r>
      <w:r>
        <w:rPr>
          <w:rFonts w:ascii="Arial" w:hAnsi="Arial" w:cs="Arial"/>
          <w:b/>
          <w:color w:val="000000"/>
          <w:sz w:val="84"/>
          <w:szCs w:val="84"/>
          <w:highlight w:val="none"/>
        </w:rPr>
        <w:t>招 标 文 件</w:t>
      </w:r>
    </w:p>
    <w:p w14:paraId="45122F15">
      <w:pPr>
        <w:pStyle w:val="38"/>
        <w:spacing w:before="120" w:beforeAutospacing="0" w:after="120" w:afterAutospacing="0" w:line="360" w:lineRule="auto"/>
        <w:ind w:left="2883" w:hanging="1606"/>
        <w:rPr>
          <w:rFonts w:ascii="Arial" w:hAnsi="Arial" w:cs="Arial"/>
          <w:b/>
          <w:bCs w:val="0"/>
          <w:color w:val="000000"/>
          <w:sz w:val="32"/>
          <w:szCs w:val="32"/>
          <w:highlight w:val="none"/>
          <w:u w:val="none"/>
        </w:rPr>
      </w:pPr>
    </w:p>
    <w:p w14:paraId="1D6C4069">
      <w:pPr>
        <w:pStyle w:val="38"/>
        <w:spacing w:before="120" w:beforeAutospacing="0" w:after="120" w:afterAutospacing="0" w:line="360" w:lineRule="auto"/>
        <w:ind w:firstLine="640" w:firstLineChars="200"/>
        <w:rPr>
          <w:rFonts w:hint="eastAsia" w:ascii="宋体" w:hAnsi="宋体" w:eastAsia="宋体" w:cs="宋体"/>
          <w:b/>
          <w:bCs w:val="0"/>
          <w:sz w:val="32"/>
          <w:szCs w:val="32"/>
          <w:highlight w:val="none"/>
          <w:u w:val="none"/>
        </w:rPr>
      </w:pPr>
      <w:r>
        <w:rPr>
          <w:rFonts w:ascii="Arial" w:hAnsi="Arial" w:cs="Arial"/>
          <w:b/>
          <w:bCs w:val="0"/>
          <w:color w:val="000000"/>
          <w:sz w:val="32"/>
          <w:szCs w:val="32"/>
          <w:highlight w:val="none"/>
          <w:u w:val="none"/>
        </w:rPr>
        <w:t>项目名称：</w:t>
      </w:r>
      <w:r>
        <w:rPr>
          <w:rFonts w:hint="eastAsia" w:ascii="宋体" w:hAnsi="宋体" w:eastAsia="宋体" w:cs="宋体"/>
          <w:b/>
          <w:bCs w:val="0"/>
          <w:sz w:val="32"/>
          <w:szCs w:val="32"/>
          <w:highlight w:val="none"/>
          <w:u w:val="none"/>
          <w:lang w:val="en-US" w:eastAsia="zh-CN" w:bidi="ar-SA"/>
        </w:rPr>
        <w:t>阜宁县餐厨及厨余废弃物收运处置服务项目</w:t>
      </w:r>
    </w:p>
    <w:p w14:paraId="74A1CA62">
      <w:pPr>
        <w:pStyle w:val="38"/>
        <w:spacing w:before="120" w:beforeAutospacing="0" w:after="120" w:afterAutospacing="0" w:line="360" w:lineRule="auto"/>
        <w:ind w:firstLine="2249"/>
        <w:rPr>
          <w:rFonts w:hint="eastAsia" w:ascii="宋体" w:hAnsi="宋体"/>
          <w:bCs/>
          <w:sz w:val="24"/>
          <w:szCs w:val="24"/>
          <w:highlight w:val="none"/>
        </w:rPr>
      </w:pPr>
    </w:p>
    <w:p w14:paraId="5F14859C">
      <w:pPr>
        <w:pStyle w:val="38"/>
        <w:spacing w:before="120" w:beforeAutospacing="0" w:after="120" w:afterAutospacing="0" w:line="360" w:lineRule="auto"/>
        <w:ind w:firstLine="640" w:firstLineChars="200"/>
        <w:rPr>
          <w:rFonts w:hint="default" w:ascii="Arial" w:hAnsi="Arial" w:cs="Arial"/>
          <w:b/>
          <w:color w:val="000000"/>
          <w:sz w:val="32"/>
          <w:szCs w:val="32"/>
          <w:highlight w:val="none"/>
          <w:lang w:val="en-US" w:eastAsia="zh-CN"/>
        </w:rPr>
      </w:pPr>
      <w:r>
        <w:rPr>
          <w:rFonts w:ascii="Arial" w:hAnsi="Arial" w:cs="Arial"/>
          <w:b/>
          <w:color w:val="000000"/>
          <w:sz w:val="32"/>
          <w:szCs w:val="32"/>
          <w:highlight w:val="none"/>
        </w:rPr>
        <w:t>项目编号：</w:t>
      </w:r>
      <w:r>
        <w:rPr>
          <w:rFonts w:hint="eastAsia" w:ascii="Arial" w:hAnsi="Arial" w:cs="Arial"/>
          <w:b/>
          <w:color w:val="000000"/>
          <w:sz w:val="32"/>
          <w:szCs w:val="32"/>
          <w:highlight w:val="none"/>
          <w:lang w:eastAsia="zh-CN"/>
        </w:rPr>
        <w:t xml:space="preserve">JSZC-320923-JSHM-G2026-0015 </w:t>
      </w:r>
    </w:p>
    <w:p w14:paraId="24AD8614">
      <w:pPr>
        <w:pStyle w:val="38"/>
        <w:spacing w:beforeAutospacing="0" w:afterAutospacing="0" w:line="360" w:lineRule="auto"/>
        <w:rPr>
          <w:highlight w:val="none"/>
        </w:rPr>
      </w:pPr>
      <w:r>
        <w:rPr>
          <w:highlight w:val="none"/>
        </w:rPr>
        <w:t> </w:t>
      </w:r>
    </w:p>
    <w:p w14:paraId="1EA4E8C6">
      <w:pPr>
        <w:pStyle w:val="38"/>
        <w:spacing w:beforeAutospacing="0" w:afterAutospacing="0" w:line="360" w:lineRule="auto"/>
        <w:rPr>
          <w:highlight w:val="none"/>
        </w:rPr>
      </w:pPr>
      <w:r>
        <w:rPr>
          <w:highlight w:val="none"/>
        </w:rPr>
        <w:t> </w:t>
      </w:r>
    </w:p>
    <w:p w14:paraId="138678B7">
      <w:pPr>
        <w:pStyle w:val="38"/>
        <w:spacing w:beforeAutospacing="0" w:afterAutospacing="0" w:line="360" w:lineRule="auto"/>
        <w:rPr>
          <w:highlight w:val="none"/>
        </w:rPr>
      </w:pPr>
      <w:r>
        <w:rPr>
          <w:highlight w:val="none"/>
        </w:rPr>
        <w:t> </w:t>
      </w:r>
    </w:p>
    <w:p w14:paraId="663C3FE3">
      <w:pPr>
        <w:pStyle w:val="38"/>
        <w:spacing w:beforeAutospacing="0" w:afterAutospacing="0" w:line="360" w:lineRule="auto"/>
        <w:rPr>
          <w:highlight w:val="none"/>
        </w:rPr>
      </w:pPr>
      <w:r>
        <w:rPr>
          <w:highlight w:val="none"/>
        </w:rPr>
        <w:t> </w:t>
      </w:r>
    </w:p>
    <w:p w14:paraId="5554D8FE">
      <w:pPr>
        <w:pStyle w:val="38"/>
        <w:spacing w:beforeAutospacing="0" w:afterAutospacing="0" w:line="360" w:lineRule="auto"/>
        <w:rPr>
          <w:highlight w:val="none"/>
        </w:rPr>
      </w:pPr>
      <w:r>
        <w:rPr>
          <w:highlight w:val="none"/>
        </w:rPr>
        <w:t> </w:t>
      </w:r>
    </w:p>
    <w:p w14:paraId="050C39F9">
      <w:pPr>
        <w:pStyle w:val="38"/>
        <w:spacing w:beforeAutospacing="0" w:afterAutospacing="0" w:line="360" w:lineRule="auto"/>
        <w:rPr>
          <w:highlight w:val="none"/>
        </w:rPr>
      </w:pPr>
      <w:r>
        <w:rPr>
          <w:highlight w:val="none"/>
        </w:rPr>
        <w:t> </w:t>
      </w:r>
    </w:p>
    <w:p w14:paraId="3430B8ED">
      <w:pPr>
        <w:pStyle w:val="38"/>
        <w:spacing w:beforeAutospacing="0" w:afterAutospacing="0" w:line="360" w:lineRule="auto"/>
        <w:rPr>
          <w:highlight w:val="none"/>
        </w:rPr>
      </w:pPr>
    </w:p>
    <w:p w14:paraId="6FBCB087">
      <w:pPr>
        <w:pStyle w:val="38"/>
        <w:spacing w:beforeAutospacing="0" w:afterAutospacing="0" w:line="360" w:lineRule="auto"/>
        <w:rPr>
          <w:highlight w:val="none"/>
        </w:rPr>
      </w:pPr>
    </w:p>
    <w:p w14:paraId="2624CB18">
      <w:pPr>
        <w:pStyle w:val="38"/>
        <w:spacing w:beforeAutospacing="0" w:afterAutospacing="0" w:line="360" w:lineRule="auto"/>
        <w:rPr>
          <w:highlight w:val="none"/>
        </w:rPr>
      </w:pPr>
    </w:p>
    <w:p w14:paraId="31F79394">
      <w:pPr>
        <w:pStyle w:val="38"/>
        <w:spacing w:before="120" w:beforeAutospacing="0" w:after="120" w:afterAutospacing="0" w:line="360" w:lineRule="auto"/>
        <w:jc w:val="center"/>
        <w:rPr>
          <w:rFonts w:hint="eastAsia" w:ascii="宋体" w:hAnsi="宋体" w:eastAsia="宋体" w:cs="宋体"/>
          <w:b w:val="0"/>
          <w:bCs/>
          <w:color w:val="000000"/>
          <w:sz w:val="32"/>
          <w:szCs w:val="24"/>
          <w:highlight w:val="none"/>
          <w:u w:val="none"/>
          <w:lang w:val="en-US" w:eastAsia="zh-CN"/>
        </w:rPr>
      </w:pPr>
      <w:r>
        <w:rPr>
          <w:rFonts w:hint="eastAsia" w:ascii="宋体" w:hAnsi="宋体" w:eastAsia="宋体" w:cs="宋体"/>
          <w:b w:val="0"/>
          <w:bCs/>
          <w:color w:val="000000"/>
          <w:sz w:val="32"/>
          <w:szCs w:val="32"/>
          <w:highlight w:val="none"/>
        </w:rPr>
        <w:t>采购单位</w:t>
      </w:r>
      <w:r>
        <w:rPr>
          <w:rFonts w:hint="eastAsia" w:ascii="宋体" w:hAnsi="宋体" w:eastAsia="宋体" w:cs="宋体"/>
          <w:b w:val="0"/>
          <w:bCs/>
          <w:color w:val="000000"/>
          <w:sz w:val="32"/>
          <w:szCs w:val="32"/>
          <w:highlight w:val="none"/>
          <w:lang w:eastAsia="zh-CN"/>
        </w:rPr>
        <w:t>：</w:t>
      </w:r>
      <w:r>
        <w:rPr>
          <w:rFonts w:hint="eastAsia" w:ascii="宋体" w:hAnsi="宋体" w:eastAsia="宋体" w:cs="宋体"/>
          <w:b w:val="0"/>
          <w:bCs/>
          <w:color w:val="000000"/>
          <w:sz w:val="32"/>
          <w:szCs w:val="32"/>
          <w:highlight w:val="none"/>
          <w:u w:val="none"/>
          <w:lang w:val="en-US" w:eastAsia="zh-CN"/>
        </w:rPr>
        <w:t xml:space="preserve"> </w:t>
      </w:r>
      <w:r>
        <w:rPr>
          <w:rFonts w:hint="eastAsia" w:ascii="宋体" w:hAnsi="宋体" w:eastAsia="宋体" w:cs="宋体"/>
          <w:b w:val="0"/>
          <w:bCs/>
          <w:color w:val="000000"/>
          <w:sz w:val="32"/>
          <w:szCs w:val="24"/>
          <w:highlight w:val="none"/>
          <w:u w:val="none"/>
          <w:lang w:val="en-US" w:eastAsia="zh-CN"/>
        </w:rPr>
        <w:t>阜宁县环境卫生管理所</w:t>
      </w:r>
    </w:p>
    <w:p w14:paraId="01A7D9C9">
      <w:pPr>
        <w:pStyle w:val="38"/>
        <w:spacing w:before="120" w:beforeAutospacing="0" w:after="120" w:afterAutospacing="0" w:line="360" w:lineRule="auto"/>
        <w:jc w:val="center"/>
        <w:rPr>
          <w:rFonts w:hint="eastAsia" w:ascii="黑体" w:hAnsi="黑体" w:eastAsia="黑体" w:cs="黑体"/>
          <w:bCs/>
          <w:color w:val="000000"/>
          <w:sz w:val="32"/>
          <w:szCs w:val="24"/>
          <w:highlight w:val="none"/>
          <w:u w:val="single"/>
          <w:lang w:val="en-US" w:eastAsia="zh-CN"/>
        </w:rPr>
      </w:pPr>
    </w:p>
    <w:p w14:paraId="4F660305">
      <w:pPr>
        <w:keepNext w:val="0"/>
        <w:keepLines w:val="0"/>
        <w:pageBreakBefore w:val="0"/>
        <w:widowControl w:val="0"/>
        <w:kinsoku/>
        <w:wordWrap/>
        <w:overflowPunct/>
        <w:topLinePunct w:val="0"/>
        <w:autoSpaceDE/>
        <w:autoSpaceDN/>
        <w:bidi w:val="0"/>
        <w:snapToGrid/>
        <w:spacing w:before="120" w:after="120" w:line="720" w:lineRule="auto"/>
        <w:ind w:firstLine="1600"/>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采购代理机构：</w:t>
      </w:r>
      <w:r>
        <w:rPr>
          <w:rFonts w:hint="eastAsia" w:ascii="宋体" w:hAnsi="宋体"/>
          <w:bCs/>
          <w:color w:val="000000"/>
          <w:sz w:val="32"/>
          <w:szCs w:val="24"/>
          <w:highlight w:val="none"/>
          <w:lang w:eastAsia="zh-CN"/>
        </w:rPr>
        <w:t>江苏禾米项目管理有限公司</w:t>
      </w:r>
    </w:p>
    <w:p w14:paraId="01FE7AF3">
      <w:pPr>
        <w:keepNext w:val="0"/>
        <w:keepLines w:val="0"/>
        <w:pageBreakBefore w:val="0"/>
        <w:widowControl w:val="0"/>
        <w:kinsoku/>
        <w:wordWrap/>
        <w:overflowPunct/>
        <w:topLinePunct w:val="0"/>
        <w:autoSpaceDE/>
        <w:autoSpaceDN/>
        <w:bidi w:val="0"/>
        <w:adjustRightInd w:val="0"/>
        <w:snapToGrid/>
        <w:spacing w:before="120" w:after="120" w:line="720" w:lineRule="auto"/>
        <w:jc w:val="center"/>
        <w:textAlignment w:val="baseline"/>
        <w:rPr>
          <w:rFonts w:hint="eastAsia" w:ascii="黑体" w:hAnsi="Arial" w:eastAsia="黑体"/>
          <w:b/>
          <w:color w:val="000000"/>
          <w:sz w:val="44"/>
          <w:szCs w:val="21"/>
          <w:highlight w:val="none"/>
        </w:rPr>
      </w:pPr>
      <w:r>
        <w:rPr>
          <w:rFonts w:hint="eastAsia" w:ascii="Arial" w:hAnsi="Arial"/>
          <w:b/>
          <w:bCs/>
          <w:color w:val="000000"/>
          <w:kern w:val="0"/>
          <w:sz w:val="32"/>
          <w:szCs w:val="24"/>
          <w:highlight w:val="none"/>
          <w:lang w:val="en-US" w:eastAsia="zh-CN"/>
        </w:rPr>
        <w:t>2026</w:t>
      </w:r>
      <w:r>
        <w:rPr>
          <w:rFonts w:hint="eastAsia" w:ascii="Arial" w:hAnsi="Arial"/>
          <w:b/>
          <w:bCs/>
          <w:color w:val="000000"/>
          <w:kern w:val="0"/>
          <w:sz w:val="32"/>
          <w:szCs w:val="24"/>
          <w:highlight w:val="none"/>
        </w:rPr>
        <w:t>年</w:t>
      </w:r>
      <w:r>
        <w:rPr>
          <w:rFonts w:hint="eastAsia" w:ascii="Arial" w:hAnsi="Arial"/>
          <w:b/>
          <w:bCs/>
          <w:color w:val="000000"/>
          <w:kern w:val="0"/>
          <w:sz w:val="32"/>
          <w:szCs w:val="24"/>
          <w:highlight w:val="none"/>
          <w:lang w:val="en-US" w:eastAsia="zh-CN"/>
        </w:rPr>
        <w:t>7</w:t>
      </w:r>
      <w:r>
        <w:rPr>
          <w:rFonts w:hint="eastAsia" w:ascii="Arial" w:hAnsi="Arial"/>
          <w:b/>
          <w:bCs/>
          <w:color w:val="000000"/>
          <w:kern w:val="0"/>
          <w:sz w:val="32"/>
          <w:szCs w:val="24"/>
          <w:highlight w:val="none"/>
        </w:rPr>
        <w:t>月</w:t>
      </w:r>
      <w:r>
        <w:rPr>
          <w:rFonts w:hint="eastAsia" w:ascii="Arial" w:hAnsi="Arial" w:eastAsia="宋体"/>
          <w:b/>
          <w:bCs/>
          <w:color w:val="000000"/>
          <w:kern w:val="0"/>
          <w:sz w:val="32"/>
          <w:szCs w:val="24"/>
          <w:highlight w:val="none"/>
          <w:lang w:val="en-US" w:eastAsia="zh-CN"/>
        </w:rPr>
        <w:t>22</w:t>
      </w:r>
      <w:r>
        <w:rPr>
          <w:rFonts w:hint="eastAsia" w:ascii="Arial" w:hAnsi="Arial"/>
          <w:b/>
          <w:bCs/>
          <w:color w:val="000000"/>
          <w:kern w:val="0"/>
          <w:sz w:val="32"/>
          <w:szCs w:val="24"/>
          <w:highlight w:val="none"/>
        </w:rPr>
        <w:t>日</w:t>
      </w:r>
    </w:p>
    <w:p w14:paraId="0FB52BB1">
      <w:pPr>
        <w:spacing w:line="480" w:lineRule="auto"/>
        <w:jc w:val="center"/>
        <w:outlineLvl w:val="0"/>
        <w:rPr>
          <w:rFonts w:hint="eastAsia" w:ascii="黑体" w:hAnsi="Arial" w:eastAsia="黑体"/>
          <w:b/>
          <w:color w:val="000000"/>
          <w:sz w:val="44"/>
          <w:szCs w:val="21"/>
          <w:highlight w:val="none"/>
        </w:rPr>
      </w:pPr>
      <w:r>
        <w:rPr>
          <w:rFonts w:hint="eastAsia" w:ascii="黑体" w:hAnsi="Arial" w:eastAsia="黑体"/>
          <w:b/>
          <w:color w:val="000000"/>
          <w:sz w:val="44"/>
          <w:szCs w:val="21"/>
          <w:highlight w:val="none"/>
        </w:rPr>
        <w:t>总  目  录</w:t>
      </w:r>
    </w:p>
    <w:p w14:paraId="004EAC0B">
      <w:pPr>
        <w:spacing w:line="480" w:lineRule="auto"/>
        <w:rPr>
          <w:rFonts w:hint="eastAsia" w:ascii="仿宋_GB2312" w:hAnsi="Arial" w:eastAsia="仿宋_GB2312"/>
          <w:b/>
          <w:color w:val="000000"/>
          <w:sz w:val="28"/>
          <w:szCs w:val="21"/>
          <w:highlight w:val="none"/>
        </w:rPr>
      </w:pPr>
    </w:p>
    <w:p w14:paraId="4D3036CC">
      <w:pPr>
        <w:numPr>
          <w:ilvl w:val="0"/>
          <w:numId w:val="1"/>
        </w:numPr>
        <w:spacing w:line="480" w:lineRule="auto"/>
        <w:outlineLvl w:val="0"/>
        <w:rPr>
          <w:rFonts w:hint="eastAsia" w:ascii="黑体" w:hAnsi="Showcard Gothic" w:eastAsia="黑体"/>
          <w:color w:val="000000"/>
          <w:sz w:val="32"/>
          <w:szCs w:val="21"/>
          <w:highlight w:val="none"/>
        </w:rPr>
      </w:pPr>
      <w:r>
        <w:rPr>
          <w:rFonts w:hint="eastAsia" w:ascii="黑体" w:hAnsi="宋体" w:eastAsia="黑体"/>
          <w:color w:val="000000"/>
          <w:sz w:val="36"/>
          <w:szCs w:val="21"/>
          <w:highlight w:val="none"/>
          <w:lang w:val="en-US" w:eastAsia="zh-CN"/>
        </w:rPr>
        <w:t>招</w:t>
      </w:r>
      <w:r>
        <w:rPr>
          <w:rFonts w:hint="eastAsia" w:ascii="黑体" w:hAnsi="宋体" w:eastAsia="黑体"/>
          <w:color w:val="000000"/>
          <w:sz w:val="36"/>
          <w:szCs w:val="21"/>
          <w:highlight w:val="none"/>
        </w:rPr>
        <w:t>标</w:t>
      </w:r>
      <w:r>
        <w:rPr>
          <w:rFonts w:hint="eastAsia" w:ascii="黑体" w:hAnsi="宋体" w:eastAsia="黑体"/>
          <w:color w:val="000000"/>
          <w:sz w:val="36"/>
          <w:szCs w:val="21"/>
          <w:highlight w:val="none"/>
          <w:lang w:val="en-US" w:eastAsia="zh-CN"/>
        </w:rPr>
        <w:t>公告</w:t>
      </w:r>
      <w:r>
        <w:rPr>
          <w:rFonts w:hint="eastAsia" w:ascii="黑体" w:hAnsi="Showcard Gothic" w:eastAsia="黑体"/>
          <w:color w:val="000000"/>
          <w:sz w:val="36"/>
          <w:szCs w:val="21"/>
          <w:highlight w:val="none"/>
        </w:rPr>
        <w:t xml:space="preserve"> </w:t>
      </w:r>
    </w:p>
    <w:p w14:paraId="55223E07">
      <w:pPr>
        <w:numPr>
          <w:ilvl w:val="0"/>
          <w:numId w:val="1"/>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bCs/>
          <w:color w:val="000000"/>
          <w:sz w:val="36"/>
          <w:szCs w:val="36"/>
          <w:highlight w:val="none"/>
        </w:rPr>
        <w:t>投标人须知</w:t>
      </w:r>
      <w:r>
        <w:rPr>
          <w:rFonts w:hint="eastAsia" w:ascii="黑体" w:hAnsi="Showcard Gothic" w:eastAsia="黑体"/>
          <w:color w:val="000000"/>
          <w:sz w:val="36"/>
          <w:szCs w:val="21"/>
          <w:highlight w:val="none"/>
        </w:rPr>
        <w:t xml:space="preserve">  </w:t>
      </w:r>
    </w:p>
    <w:p w14:paraId="3E0E72D2">
      <w:pPr>
        <w:numPr>
          <w:ilvl w:val="0"/>
          <w:numId w:val="1"/>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合同文本</w:t>
      </w:r>
    </w:p>
    <w:p w14:paraId="601DCB3D">
      <w:pPr>
        <w:numPr>
          <w:ilvl w:val="0"/>
          <w:numId w:val="1"/>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采购需求</w:t>
      </w:r>
    </w:p>
    <w:p w14:paraId="2A3260A0">
      <w:pPr>
        <w:numPr>
          <w:ilvl w:val="0"/>
          <w:numId w:val="1"/>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bCs/>
          <w:color w:val="000000"/>
          <w:sz w:val="36"/>
          <w:szCs w:val="36"/>
          <w:highlight w:val="none"/>
        </w:rPr>
        <w:t>评标方法与评标标准</w:t>
      </w:r>
    </w:p>
    <w:p w14:paraId="541CEF9C">
      <w:pPr>
        <w:numPr>
          <w:ilvl w:val="0"/>
          <w:numId w:val="1"/>
        </w:numPr>
        <w:spacing w:line="480" w:lineRule="auto"/>
        <w:outlineLvl w:val="0"/>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投标文件格式</w:t>
      </w:r>
    </w:p>
    <w:p w14:paraId="10665085">
      <w:pPr>
        <w:pStyle w:val="38"/>
        <w:tabs>
          <w:tab w:val="left" w:pos="1441"/>
        </w:tabs>
        <w:spacing w:beforeAutospacing="0" w:afterAutospacing="0" w:line="480" w:lineRule="auto"/>
        <w:ind w:left="2160" w:hanging="1440"/>
        <w:jc w:val="both"/>
        <w:rPr>
          <w:rFonts w:hint="eastAsia" w:ascii="黑体" w:hAnsi="宋体" w:eastAsia="黑体" w:cs="黑体"/>
          <w:color w:val="000000"/>
          <w:sz w:val="36"/>
          <w:szCs w:val="36"/>
          <w:highlight w:val="none"/>
        </w:rPr>
      </w:pPr>
    </w:p>
    <w:p w14:paraId="39D8B4C6">
      <w:pPr>
        <w:pStyle w:val="38"/>
        <w:tabs>
          <w:tab w:val="left" w:pos="1441"/>
        </w:tabs>
        <w:spacing w:beforeAutospacing="0" w:afterAutospacing="0" w:line="480" w:lineRule="auto"/>
        <w:ind w:left="2160" w:hanging="1440"/>
        <w:jc w:val="both"/>
        <w:rPr>
          <w:rFonts w:hint="eastAsia" w:ascii="黑体" w:hAnsi="宋体" w:eastAsia="黑体" w:cs="黑体"/>
          <w:color w:val="000000"/>
          <w:sz w:val="36"/>
          <w:szCs w:val="36"/>
          <w:highlight w:val="none"/>
        </w:rPr>
      </w:pPr>
    </w:p>
    <w:p w14:paraId="4A7B57DC">
      <w:pPr>
        <w:pStyle w:val="38"/>
        <w:tabs>
          <w:tab w:val="left" w:pos="1441"/>
        </w:tabs>
        <w:spacing w:beforeAutospacing="0" w:afterAutospacing="0" w:line="480" w:lineRule="auto"/>
        <w:ind w:left="2160" w:hanging="1440"/>
        <w:jc w:val="both"/>
        <w:rPr>
          <w:rFonts w:hint="eastAsia" w:ascii="黑体" w:hAnsi="宋体" w:eastAsia="黑体" w:cs="黑体"/>
          <w:color w:val="000000"/>
          <w:sz w:val="36"/>
          <w:szCs w:val="36"/>
          <w:highlight w:val="none"/>
        </w:rPr>
      </w:pPr>
    </w:p>
    <w:p w14:paraId="1F5A7FF9">
      <w:pPr>
        <w:pStyle w:val="38"/>
        <w:tabs>
          <w:tab w:val="left" w:pos="1441"/>
        </w:tabs>
        <w:spacing w:beforeAutospacing="0" w:afterAutospacing="0" w:line="480" w:lineRule="auto"/>
        <w:ind w:left="2160" w:hanging="1440"/>
        <w:jc w:val="both"/>
        <w:rPr>
          <w:rFonts w:hint="eastAsia" w:ascii="黑体" w:hAnsi="宋体" w:eastAsia="黑体" w:cs="黑体"/>
          <w:color w:val="000000"/>
          <w:sz w:val="36"/>
          <w:szCs w:val="36"/>
          <w:highlight w:val="none"/>
        </w:rPr>
      </w:pPr>
    </w:p>
    <w:p w14:paraId="33619A79">
      <w:pPr>
        <w:pStyle w:val="38"/>
        <w:spacing w:beforeAutospacing="0" w:afterAutospacing="0"/>
        <w:jc w:val="both"/>
        <w:rPr>
          <w:highlight w:val="none"/>
        </w:rPr>
      </w:pPr>
      <w:r>
        <w:rPr>
          <w:highlight w:val="none"/>
        </w:rPr>
        <w:t> </w:t>
      </w:r>
    </w:p>
    <w:p w14:paraId="001C62A9">
      <w:pPr>
        <w:pStyle w:val="38"/>
        <w:spacing w:beforeAutospacing="0" w:afterAutospacing="0"/>
        <w:jc w:val="both"/>
        <w:rPr>
          <w:highlight w:val="none"/>
        </w:rPr>
      </w:pPr>
      <w:r>
        <w:rPr>
          <w:highlight w:val="none"/>
        </w:rPr>
        <w:t> </w:t>
      </w:r>
    </w:p>
    <w:p w14:paraId="393B9C31">
      <w:pPr>
        <w:pStyle w:val="38"/>
        <w:spacing w:beforeAutospacing="0" w:afterAutospacing="0"/>
        <w:jc w:val="both"/>
        <w:rPr>
          <w:highlight w:val="none"/>
        </w:rPr>
      </w:pPr>
      <w:r>
        <w:rPr>
          <w:highlight w:val="none"/>
        </w:rPr>
        <w:t> </w:t>
      </w:r>
    </w:p>
    <w:p w14:paraId="38598E68">
      <w:pPr>
        <w:pStyle w:val="38"/>
        <w:spacing w:beforeAutospacing="0" w:afterAutospacing="0"/>
        <w:jc w:val="both"/>
        <w:rPr>
          <w:highlight w:val="none"/>
        </w:rPr>
      </w:pPr>
      <w:r>
        <w:rPr>
          <w:highlight w:val="none"/>
        </w:rPr>
        <w:t> </w:t>
      </w:r>
    </w:p>
    <w:p w14:paraId="15E26EF8">
      <w:pPr>
        <w:pStyle w:val="38"/>
        <w:spacing w:beforeAutospacing="0" w:afterAutospacing="0"/>
        <w:jc w:val="both"/>
        <w:rPr>
          <w:highlight w:val="none"/>
        </w:rPr>
      </w:pPr>
      <w:r>
        <w:rPr>
          <w:highlight w:val="none"/>
        </w:rPr>
        <w:t> </w:t>
      </w:r>
    </w:p>
    <w:p w14:paraId="614FB04E">
      <w:pPr>
        <w:pStyle w:val="38"/>
        <w:spacing w:beforeAutospacing="0" w:afterAutospacing="0"/>
        <w:jc w:val="both"/>
        <w:rPr>
          <w:highlight w:val="none"/>
        </w:rPr>
      </w:pPr>
      <w:r>
        <w:rPr>
          <w:highlight w:val="none"/>
        </w:rPr>
        <w:t> </w:t>
      </w:r>
    </w:p>
    <w:p w14:paraId="00CFF6CB">
      <w:pPr>
        <w:pStyle w:val="38"/>
        <w:spacing w:beforeAutospacing="0" w:afterAutospacing="0"/>
        <w:jc w:val="both"/>
        <w:rPr>
          <w:highlight w:val="none"/>
        </w:rPr>
      </w:pPr>
      <w:r>
        <w:rPr>
          <w:highlight w:val="none"/>
        </w:rPr>
        <w:t> </w:t>
      </w:r>
    </w:p>
    <w:p w14:paraId="4C5650F5">
      <w:pPr>
        <w:pStyle w:val="38"/>
        <w:spacing w:beforeAutospacing="0" w:afterAutospacing="0"/>
        <w:jc w:val="both"/>
        <w:rPr>
          <w:highlight w:val="none"/>
        </w:rPr>
      </w:pPr>
      <w:r>
        <w:rPr>
          <w:highlight w:val="none"/>
        </w:rPr>
        <w:t> </w:t>
      </w:r>
    </w:p>
    <w:p w14:paraId="58D81F09">
      <w:pPr>
        <w:pStyle w:val="38"/>
        <w:spacing w:beforeAutospacing="0" w:afterAutospacing="0"/>
        <w:jc w:val="both"/>
        <w:rPr>
          <w:highlight w:val="none"/>
        </w:rPr>
      </w:pPr>
      <w:r>
        <w:rPr>
          <w:highlight w:val="none"/>
        </w:rPr>
        <w:t> </w:t>
      </w:r>
    </w:p>
    <w:p w14:paraId="0A7F7065">
      <w:pPr>
        <w:pStyle w:val="38"/>
        <w:spacing w:beforeAutospacing="0" w:afterAutospacing="0"/>
        <w:jc w:val="both"/>
        <w:rPr>
          <w:highlight w:val="none"/>
        </w:rPr>
      </w:pPr>
      <w:r>
        <w:rPr>
          <w:highlight w:val="none"/>
        </w:rPr>
        <w:t>  </w:t>
      </w:r>
    </w:p>
    <w:p w14:paraId="4ECB2EF8">
      <w:pPr>
        <w:pStyle w:val="38"/>
        <w:spacing w:beforeAutospacing="0" w:afterAutospacing="0"/>
        <w:jc w:val="both"/>
        <w:rPr>
          <w:rFonts w:hint="default" w:eastAsia="黑体"/>
          <w:highlight w:val="none"/>
          <w:lang w:val="en-US" w:eastAsia="zh-CN"/>
        </w:rPr>
      </w:pPr>
      <w:r>
        <w:rPr>
          <w:highlight w:val="none"/>
        </w:rPr>
        <w:t>  </w:t>
      </w:r>
      <w:r>
        <w:rPr>
          <w:rFonts w:hint="eastAsia"/>
          <w:highlight w:val="none"/>
          <w:lang w:val="en-US" w:eastAsia="zh-CN"/>
        </w:rPr>
        <w:t xml:space="preserve">                    </w:t>
      </w: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6C2C2EEA">
      <w:pPr>
        <w:pStyle w:val="38"/>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37366FCF">
      <w:pPr>
        <w:pStyle w:val="38"/>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阜宁县餐厨及厨余废弃物收运处置服务项目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JSZC-320923-JSHM-G2026-0015</w:t>
      </w:r>
      <w:r>
        <w:rPr>
          <w:rFonts w:hint="eastAsia" w:ascii="宋体" w:hAnsi="宋体" w:eastAsia="宋体" w:cs="宋体"/>
          <w:color w:val="auto"/>
          <w:sz w:val="24"/>
          <w:szCs w:val="24"/>
          <w:highlight w:val="none"/>
        </w:rPr>
        <w:t>招标项目的潜在投标人</w:t>
      </w:r>
      <w:r>
        <w:rPr>
          <w:rFonts w:hint="eastAsia" w:ascii="宋体" w:hAnsi="宋体" w:eastAsia="宋体" w:cs="宋体"/>
          <w:color w:val="000000"/>
          <w:sz w:val="24"/>
          <w:szCs w:val="24"/>
          <w:highlight w:val="none"/>
          <w:u w:val="none"/>
          <w:lang w:val="en-US" w:eastAsia="zh-CN"/>
        </w:rPr>
        <w:t>应</w:t>
      </w:r>
      <w:r>
        <w:rPr>
          <w:rFonts w:hint="eastAsia" w:ascii="宋体" w:hAnsi="宋体" w:eastAsia="宋体" w:cs="宋体"/>
          <w:color w:val="000000"/>
          <w:sz w:val="24"/>
          <w:szCs w:val="24"/>
          <w:highlight w:val="none"/>
          <w:u w:val="none"/>
        </w:rPr>
        <w:t>在</w:t>
      </w:r>
      <w:r>
        <w:rPr>
          <w:rFonts w:hint="eastAsia" w:ascii="宋体" w:hAnsi="宋体" w:eastAsia="宋体" w:cs="宋体"/>
          <w:color w:val="333333"/>
          <w:sz w:val="24"/>
          <w:szCs w:val="24"/>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2026年8月12日09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14:paraId="4B9E80C5">
      <w:pPr>
        <w:pStyle w:val="38"/>
        <w:keepNext/>
        <w:keepLines/>
        <w:pageBreakBefore w:val="0"/>
        <w:widowControl w:val="0"/>
        <w:kinsoku/>
        <w:wordWrap/>
        <w:overflowPunct/>
        <w:topLinePunct w:val="0"/>
        <w:autoSpaceDE/>
        <w:autoSpaceDN/>
        <w:bidi w:val="0"/>
        <w:adjustRightInd/>
        <w:snapToGrid/>
        <w:spacing w:beforeAutospacing="0" w:afterAutospacing="0" w:line="440" w:lineRule="exact"/>
        <w:ind w:firstLine="499"/>
        <w:jc w:val="both"/>
        <w:textAlignment w:val="auto"/>
        <w:rPr>
          <w:rFonts w:hint="eastAsia" w:ascii="宋体" w:hAnsi="宋体" w:eastAsia="宋体" w:cs="宋体"/>
          <w:sz w:val="24"/>
          <w:szCs w:val="24"/>
          <w:highlight w:val="none"/>
        </w:rPr>
      </w:pPr>
      <w:bookmarkStart w:id="0" w:name="_Hlk24379207"/>
      <w:bookmarkStart w:id="1" w:name="_Toc35393790"/>
      <w:bookmarkStart w:id="2" w:name="_Toc38985263"/>
      <w:bookmarkStart w:id="3" w:name="_Toc28359079"/>
      <w:bookmarkStart w:id="4" w:name="_Toc35393621"/>
      <w:bookmarkStart w:id="5" w:name="_Toc28359002"/>
      <w:r>
        <w:rPr>
          <w:rFonts w:hint="eastAsia" w:ascii="宋体" w:hAnsi="宋体" w:eastAsia="宋体" w:cs="宋体"/>
          <w:b/>
          <w:color w:val="000000"/>
          <w:sz w:val="24"/>
          <w:szCs w:val="24"/>
          <w:highlight w:val="none"/>
        </w:rPr>
        <w:t>一、项目基本情况</w:t>
      </w:r>
      <w:bookmarkEnd w:id="0"/>
      <w:bookmarkEnd w:id="1"/>
      <w:bookmarkEnd w:id="2"/>
      <w:bookmarkEnd w:id="3"/>
      <w:bookmarkEnd w:id="4"/>
      <w:bookmarkEnd w:id="5"/>
    </w:p>
    <w:p w14:paraId="55C3AC66">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1.项目编号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JSZC-320923-JSHM-G2026-0015</w:t>
      </w:r>
    </w:p>
    <w:p w14:paraId="30C55E66">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lang w:eastAsia="zh-CN"/>
        </w:rPr>
        <w:t>阜宁县餐厨及厨余废弃物收运处置服务项目</w:t>
      </w:r>
    </w:p>
    <w:p w14:paraId="26696594">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3.</w:t>
      </w:r>
      <w:r>
        <w:rPr>
          <w:rFonts w:hint="eastAsia" w:ascii="宋体" w:hAnsi="宋体" w:eastAsia="宋体" w:cs="宋体"/>
          <w:i w:val="0"/>
          <w:iCs w:val="0"/>
          <w:caps w:val="0"/>
          <w:color w:val="333333"/>
          <w:spacing w:val="0"/>
          <w:sz w:val="24"/>
          <w:szCs w:val="24"/>
          <w:highlight w:val="none"/>
          <w:shd w:val="clear" w:color="auto" w:fill="FFFFFF"/>
        </w:rPr>
        <w:t>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公开招标</w:t>
      </w:r>
    </w:p>
    <w:p w14:paraId="60C0D9B2">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sz w:val="24"/>
          <w:szCs w:val="24"/>
          <w:highlight w:val="none"/>
          <w:lang w:eastAsia="zh-CN"/>
        </w:rPr>
        <w:t>289.7万元</w:t>
      </w:r>
    </w:p>
    <w:p w14:paraId="2CABEA2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sz w:val="24"/>
          <w:highlight w:val="none"/>
          <w:lang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5.</w:t>
      </w:r>
      <w:r>
        <w:rPr>
          <w:rFonts w:hint="eastAsia" w:ascii="宋体" w:hAnsi="宋体" w:eastAsia="宋体" w:cs="宋体"/>
          <w:i w:val="0"/>
          <w:iCs w:val="0"/>
          <w:caps w:val="0"/>
          <w:color w:val="333333"/>
          <w:spacing w:val="0"/>
          <w:sz w:val="24"/>
          <w:szCs w:val="24"/>
          <w:highlight w:val="none"/>
          <w:shd w:val="clear" w:color="auto" w:fill="FFFFFF"/>
        </w:rPr>
        <w:t>最高</w:t>
      </w:r>
      <w:r>
        <w:rPr>
          <w:rFonts w:hint="eastAsia" w:ascii="宋体" w:hAnsi="宋体" w:eastAsia="宋体" w:cs="宋体"/>
          <w:i w:val="0"/>
          <w:iCs w:val="0"/>
          <w:caps w:val="0"/>
          <w:color w:val="auto"/>
          <w:spacing w:val="0"/>
          <w:sz w:val="24"/>
          <w:szCs w:val="24"/>
          <w:highlight w:val="none"/>
          <w:shd w:val="clear" w:color="auto" w:fill="FFFFFF"/>
        </w:rPr>
        <w:t>限价：</w:t>
      </w:r>
      <w:r>
        <w:rPr>
          <w:rFonts w:hint="eastAsia" w:ascii="宋体" w:hAnsi="宋体"/>
          <w:color w:val="auto"/>
          <w:sz w:val="24"/>
          <w:szCs w:val="20"/>
          <w:highlight w:val="none"/>
        </w:rPr>
        <w:t>本项目</w:t>
      </w:r>
      <w:r>
        <w:rPr>
          <w:rFonts w:hint="eastAsia" w:ascii="宋体" w:hAnsi="宋体" w:eastAsia="宋体"/>
          <w:color w:val="auto"/>
          <w:sz w:val="24"/>
          <w:szCs w:val="20"/>
          <w:highlight w:val="none"/>
          <w:lang w:val="en-US" w:eastAsia="zh-CN"/>
        </w:rPr>
        <w:t>招标</w:t>
      </w:r>
      <w:r>
        <w:rPr>
          <w:rFonts w:hint="eastAsia" w:ascii="宋体" w:hAnsi="宋体"/>
          <w:color w:val="auto"/>
          <w:sz w:val="24"/>
          <w:szCs w:val="20"/>
          <w:highlight w:val="none"/>
        </w:rPr>
        <w:t>最高限价为</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38.5</w:t>
      </w:r>
      <w:r>
        <w:rPr>
          <w:rFonts w:hint="eastAsia" w:ascii="宋体" w:hAnsi="宋体"/>
          <w:color w:val="auto"/>
          <w:sz w:val="24"/>
          <w:szCs w:val="20"/>
          <w:highlight w:val="none"/>
        </w:rPr>
        <w:t>万元，最高单价限价为31</w:t>
      </w:r>
      <w:r>
        <w:rPr>
          <w:rFonts w:hint="eastAsia" w:ascii="宋体" w:hAnsi="宋体" w:eastAsia="宋体"/>
          <w:color w:val="auto"/>
          <w:sz w:val="24"/>
          <w:szCs w:val="20"/>
          <w:highlight w:val="none"/>
          <w:lang w:val="en-US" w:eastAsia="zh-CN"/>
        </w:rPr>
        <w:t>8</w:t>
      </w:r>
      <w:r>
        <w:rPr>
          <w:rFonts w:hint="eastAsia" w:ascii="宋体" w:hAnsi="宋体"/>
          <w:color w:val="auto"/>
          <w:sz w:val="24"/>
          <w:szCs w:val="20"/>
          <w:highlight w:val="none"/>
        </w:rPr>
        <w:t>元/吨</w:t>
      </w:r>
    </w:p>
    <w:p w14:paraId="5A41E8A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b w:val="0"/>
          <w:bCs w:val="0"/>
          <w:sz w:val="24"/>
          <w:szCs w:val="24"/>
          <w:highlight w:val="none"/>
          <w:lang w:val="en-US" w:eastAsia="zh-CN"/>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.采购需求（简介）：</w:t>
      </w:r>
      <w:r>
        <w:rPr>
          <w:rFonts w:hint="eastAsia" w:ascii="宋体" w:hAnsi="宋体"/>
          <w:sz w:val="24"/>
          <w:szCs w:val="20"/>
          <w:highlight w:val="none"/>
        </w:rPr>
        <w:t>为贯彻实施《江苏省餐厨废弃物管理办法》（江苏省人民政府令第70号）、《盐城市餐厨废弃物管理实施办法》</w:t>
      </w:r>
      <w:r>
        <w:rPr>
          <w:rFonts w:hint="eastAsia" w:ascii="宋体" w:hAnsi="宋体" w:eastAsia="宋体"/>
          <w:sz w:val="24"/>
          <w:szCs w:val="20"/>
          <w:highlight w:val="none"/>
          <w:lang w:eastAsia="zh-CN"/>
        </w:rPr>
        <w:t>（</w:t>
      </w:r>
      <w:r>
        <w:rPr>
          <w:rFonts w:hint="eastAsia" w:ascii="宋体" w:hAnsi="宋体" w:eastAsia="宋体"/>
          <w:sz w:val="24"/>
          <w:szCs w:val="20"/>
          <w:highlight w:val="none"/>
          <w:lang w:val="en-US" w:eastAsia="zh-CN"/>
        </w:rPr>
        <w:t>2023年4月1日起施行）相关规定</w:t>
      </w:r>
      <w:r>
        <w:rPr>
          <w:rFonts w:hint="eastAsia" w:ascii="宋体" w:hAnsi="宋体"/>
          <w:sz w:val="24"/>
          <w:szCs w:val="20"/>
          <w:highlight w:val="none"/>
        </w:rPr>
        <w:t>，</w:t>
      </w:r>
      <w:r>
        <w:rPr>
          <w:rFonts w:hint="eastAsia" w:ascii="宋体" w:hAnsi="宋体" w:eastAsia="宋体" w:cs="宋体"/>
          <w:sz w:val="24"/>
          <w:szCs w:val="24"/>
          <w:highlight w:val="none"/>
          <w:lang w:val="en-US" w:eastAsia="zh-CN"/>
        </w:rPr>
        <w:t>加强阜宁县餐厨废弃物管理，</w:t>
      </w:r>
      <w:r>
        <w:rPr>
          <w:rFonts w:hint="eastAsia" w:ascii="宋体" w:hAnsi="宋体"/>
          <w:sz w:val="24"/>
          <w:szCs w:val="20"/>
          <w:highlight w:val="none"/>
        </w:rPr>
        <w:t>保障食品安全，促进资源循环利用，</w:t>
      </w:r>
      <w:r>
        <w:rPr>
          <w:rFonts w:hint="eastAsia" w:ascii="宋体" w:hAnsi="宋体" w:eastAsia="宋体" w:cs="宋体"/>
          <w:sz w:val="24"/>
          <w:szCs w:val="24"/>
          <w:highlight w:val="none"/>
          <w:lang w:val="en-US" w:eastAsia="zh-CN"/>
        </w:rPr>
        <w:t>维护城乡面貌和环境卫生，</w:t>
      </w:r>
      <w:r>
        <w:rPr>
          <w:rFonts w:hint="eastAsia" w:ascii="宋体" w:hAnsi="宋体"/>
          <w:sz w:val="24"/>
          <w:szCs w:val="24"/>
          <w:highlight w:val="none"/>
        </w:rPr>
        <w:t>根据有关法律、法规，结合</w:t>
      </w:r>
      <w:r>
        <w:rPr>
          <w:rFonts w:hint="eastAsia" w:ascii="宋体" w:hAnsi="宋体" w:eastAsia="宋体"/>
          <w:sz w:val="24"/>
          <w:szCs w:val="24"/>
          <w:highlight w:val="none"/>
          <w:lang w:val="en-US" w:eastAsia="zh-CN"/>
        </w:rPr>
        <w:t>本</w:t>
      </w:r>
      <w:r>
        <w:rPr>
          <w:rFonts w:hint="eastAsia" w:ascii="宋体" w:hAnsi="宋体"/>
          <w:sz w:val="24"/>
          <w:szCs w:val="24"/>
          <w:highlight w:val="none"/>
        </w:rPr>
        <w:t>县实际，</w:t>
      </w:r>
      <w:r>
        <w:rPr>
          <w:rFonts w:hint="eastAsia" w:ascii="宋体" w:hAnsi="宋体" w:eastAsia="宋体" w:cs="宋体"/>
          <w:sz w:val="24"/>
          <w:szCs w:val="24"/>
          <w:highlight w:val="none"/>
          <w:lang w:val="en-US" w:eastAsia="zh-CN"/>
        </w:rPr>
        <w:t>通过公开招标方式确定收运、处置一体化服务供应商</w:t>
      </w:r>
      <w:r>
        <w:rPr>
          <w:rFonts w:hint="eastAsia" w:ascii="宋体" w:hAnsi="宋体"/>
          <w:sz w:val="24"/>
          <w:szCs w:val="20"/>
          <w:highlight w:val="none"/>
        </w:rPr>
        <w:t>，餐厨废弃物产生单位与</w:t>
      </w:r>
      <w:r>
        <w:rPr>
          <w:rFonts w:hint="eastAsia" w:ascii="宋体" w:hAnsi="宋体" w:eastAsia="宋体"/>
          <w:sz w:val="24"/>
          <w:szCs w:val="20"/>
          <w:highlight w:val="none"/>
          <w:lang w:val="en-US" w:eastAsia="zh-CN"/>
        </w:rPr>
        <w:t>中标</w:t>
      </w:r>
      <w:r>
        <w:rPr>
          <w:rFonts w:hint="eastAsia" w:ascii="宋体" w:hAnsi="宋体"/>
          <w:sz w:val="24"/>
          <w:szCs w:val="20"/>
          <w:highlight w:val="none"/>
        </w:rPr>
        <w:t>供应商签订收运、处置协议书。</w:t>
      </w:r>
      <w:r>
        <w:rPr>
          <w:rFonts w:hint="eastAsia" w:ascii="宋体" w:hAnsi="宋体" w:eastAsia="宋体" w:cs="宋体"/>
          <w:sz w:val="24"/>
          <w:szCs w:val="24"/>
          <w:highlight w:val="none"/>
          <w:lang w:val="en-US" w:eastAsia="zh-CN"/>
        </w:rPr>
        <w:t>全年餐厨废弃物处置量约7500吨，</w:t>
      </w:r>
      <w:r>
        <w:rPr>
          <w:rFonts w:hint="eastAsia" w:ascii="宋体" w:hAnsi="宋体"/>
          <w:b w:val="0"/>
          <w:bCs w:val="0"/>
          <w:sz w:val="24"/>
          <w:szCs w:val="24"/>
          <w:highlight w:val="none"/>
        </w:rPr>
        <w:t>最终按实际收运处置量结算，结算金额=实际收运处置量*</w:t>
      </w:r>
      <w:r>
        <w:rPr>
          <w:rFonts w:hint="eastAsia" w:ascii="宋体" w:hAnsi="宋体" w:eastAsia="宋体"/>
          <w:b w:val="0"/>
          <w:bCs w:val="0"/>
          <w:sz w:val="24"/>
          <w:szCs w:val="24"/>
          <w:highlight w:val="none"/>
          <w:lang w:val="en-US" w:eastAsia="zh-CN"/>
        </w:rPr>
        <w:t>中标</w:t>
      </w:r>
      <w:r>
        <w:rPr>
          <w:rFonts w:hint="eastAsia" w:ascii="宋体" w:hAnsi="宋体"/>
          <w:b w:val="0"/>
          <w:bCs w:val="0"/>
          <w:sz w:val="24"/>
          <w:szCs w:val="24"/>
          <w:highlight w:val="none"/>
        </w:rPr>
        <w:t>单价。</w:t>
      </w:r>
      <w:r>
        <w:rPr>
          <w:rFonts w:hint="eastAsia" w:ascii="宋体" w:hAnsi="宋体" w:eastAsia="宋体"/>
          <w:b w:val="0"/>
          <w:bCs w:val="0"/>
          <w:sz w:val="24"/>
          <w:szCs w:val="24"/>
          <w:highlight w:val="none"/>
          <w:lang w:val="en-US" w:eastAsia="zh-CN"/>
        </w:rPr>
        <w:t>具体详见招标文件第四章。</w:t>
      </w:r>
    </w:p>
    <w:p w14:paraId="47C5BF49">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Theme="minorEastAsia" w:hAnsiTheme="minorEastAsia" w:eastAsiaTheme="minorEastAsia" w:cstheme="minorEastAsia"/>
          <w:sz w:val="24"/>
          <w:szCs w:val="24"/>
          <w:highlight w:val="none"/>
          <w:lang w:val="en-US" w:eastAsia="zh-CN" w:bidi="ar-SA"/>
        </w:rPr>
        <w:t>1年，具体开始时间以采购人书面通知为准。</w:t>
      </w:r>
    </w:p>
    <w:p w14:paraId="1D64CF7E">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8.</w:t>
      </w:r>
      <w:r>
        <w:rPr>
          <w:rFonts w:hint="eastAsia" w:ascii="宋体" w:hAnsi="宋体" w:eastAsia="宋体" w:cs="宋体"/>
          <w:i w:val="0"/>
          <w:iCs w:val="0"/>
          <w:caps w:val="0"/>
          <w:color w:val="auto"/>
          <w:spacing w:val="0"/>
          <w:sz w:val="24"/>
          <w:szCs w:val="24"/>
          <w:highlight w:val="none"/>
          <w:shd w:val="clear" w:color="auto" w:fill="FFFFFF"/>
        </w:rPr>
        <w:t>本项目</w:t>
      </w:r>
      <w:r>
        <w:rPr>
          <w:rFonts w:hint="eastAsia" w:ascii="宋体" w:hAnsi="宋体" w:eastAsia="宋体" w:cs="宋体"/>
          <w:i w:val="0"/>
          <w:iCs w:val="0"/>
          <w:caps w:val="0"/>
          <w:color w:val="auto"/>
          <w:spacing w:val="0"/>
          <w:sz w:val="24"/>
          <w:szCs w:val="24"/>
          <w:highlight w:val="none"/>
          <w:shd w:val="clear" w:color="auto" w:fill="FFFFFF"/>
          <w:lang w:eastAsia="zh-CN"/>
        </w:rPr>
        <w:t>不</w:t>
      </w:r>
      <w:r>
        <w:rPr>
          <w:rFonts w:hint="eastAsia" w:ascii="宋体" w:hAnsi="宋体" w:eastAsia="宋体" w:cs="宋体"/>
          <w:i w:val="0"/>
          <w:iCs w:val="0"/>
          <w:caps w:val="0"/>
          <w:color w:val="auto"/>
          <w:spacing w:val="0"/>
          <w:sz w:val="24"/>
          <w:szCs w:val="24"/>
          <w:highlight w:val="none"/>
          <w:shd w:val="clear" w:color="auto" w:fill="FFFFFF"/>
        </w:rPr>
        <w:t>接受联合体参与投标</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04F14283">
      <w:pPr>
        <w:pStyle w:val="38"/>
        <w:keepNext/>
        <w:keepLines/>
        <w:pageBreakBefore w:val="0"/>
        <w:widowControl w:val="0"/>
        <w:kinsoku/>
        <w:wordWrap/>
        <w:overflowPunct/>
        <w:topLinePunct w:val="0"/>
        <w:autoSpaceDE/>
        <w:autoSpaceDN/>
        <w:bidi w:val="0"/>
        <w:adjustRightInd/>
        <w:snapToGrid/>
        <w:spacing w:beforeAutospacing="0" w:afterAutospacing="0" w:line="440" w:lineRule="exact"/>
        <w:ind w:firstLine="499"/>
        <w:jc w:val="both"/>
        <w:textAlignment w:val="auto"/>
        <w:rPr>
          <w:rFonts w:hint="eastAsia" w:ascii="宋体" w:hAnsi="宋体" w:eastAsia="宋体" w:cs="宋体"/>
          <w:b/>
          <w:color w:val="000000"/>
          <w:sz w:val="24"/>
          <w:szCs w:val="24"/>
          <w:highlight w:val="none"/>
        </w:rPr>
      </w:pPr>
      <w:bookmarkStart w:id="6" w:name="_Toc35393622"/>
      <w:bookmarkStart w:id="7" w:name="_Toc35393791"/>
      <w:bookmarkStart w:id="8" w:name="_Toc28359003"/>
      <w:bookmarkStart w:id="9" w:name="_Toc38985264"/>
      <w:bookmarkStart w:id="10" w:name="_Toc28359080"/>
      <w:r>
        <w:rPr>
          <w:rFonts w:hint="eastAsia" w:ascii="宋体" w:hAnsi="宋体" w:eastAsia="宋体" w:cs="宋体"/>
          <w:b/>
          <w:color w:val="000000"/>
          <w:sz w:val="24"/>
          <w:szCs w:val="24"/>
          <w:highlight w:val="none"/>
        </w:rPr>
        <w:t>二、申请人的资格要求：</w:t>
      </w:r>
      <w:bookmarkEnd w:id="6"/>
      <w:bookmarkEnd w:id="7"/>
      <w:bookmarkEnd w:id="8"/>
      <w:bookmarkEnd w:id="9"/>
      <w:bookmarkEnd w:id="10"/>
    </w:p>
    <w:p w14:paraId="28C39303">
      <w:pPr>
        <w:pStyle w:val="38"/>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一）</w:t>
      </w:r>
      <w:r>
        <w:rPr>
          <w:rFonts w:hint="eastAsia" w:ascii="宋体" w:hAnsi="宋体" w:eastAsia="宋体" w:cs="宋体"/>
          <w:color w:val="000000"/>
          <w:sz w:val="24"/>
          <w:szCs w:val="24"/>
          <w:highlight w:val="none"/>
        </w:rPr>
        <w:t>满足《中华人民共和国政府采购法》第二十二条规定：</w:t>
      </w:r>
    </w:p>
    <w:p w14:paraId="62EC190C">
      <w:pPr>
        <w:pStyle w:val="234"/>
        <w:pageBreakBefore w:val="0"/>
        <w:kinsoku/>
        <w:wordWrap/>
        <w:overflowPunct/>
        <w:topLinePunct w:val="0"/>
        <w:autoSpaceDE/>
        <w:autoSpaceDN/>
        <w:bidi w:val="0"/>
        <w:adjustRightInd/>
        <w:snapToGrid/>
        <w:spacing w:before="0" w:beforeAutospacing="0" w:after="0" w:afterAutospacing="0" w:line="44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1.法人或者其他组织的营业执照等证明文件，自然人的身份证明；</w:t>
      </w:r>
    </w:p>
    <w:p w14:paraId="30BACAE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上一年度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2025年度）</w:t>
      </w:r>
      <w:r>
        <w:rPr>
          <w:rFonts w:hint="eastAsia" w:ascii="宋体" w:hAnsi="宋体" w:eastAsia="宋体" w:cs="宋体"/>
          <w:color w:val="000000"/>
          <w:sz w:val="24"/>
          <w:szCs w:val="24"/>
          <w:highlight w:val="none"/>
        </w:rPr>
        <w:t>的财务状况报</w:t>
      </w:r>
      <w:r>
        <w:rPr>
          <w:rFonts w:hint="eastAsia" w:ascii="宋体" w:hAnsi="宋体" w:eastAsia="宋体" w:cs="宋体"/>
          <w:color w:val="000000"/>
          <w:sz w:val="24"/>
          <w:szCs w:val="24"/>
          <w:highlight w:val="none"/>
          <w:lang w:val="en-US" w:eastAsia="zh-CN"/>
        </w:rPr>
        <w:t>告</w:t>
      </w:r>
      <w:r>
        <w:rPr>
          <w:rFonts w:hint="eastAsia" w:ascii="宋体" w:hAnsi="宋体" w:eastAsia="宋体" w:cs="宋体"/>
          <w:color w:val="000000"/>
          <w:sz w:val="24"/>
          <w:szCs w:val="24"/>
          <w:highlight w:val="none"/>
        </w:rPr>
        <w:t>（财务报</w:t>
      </w:r>
      <w:r>
        <w:rPr>
          <w:rFonts w:hint="eastAsia" w:ascii="宋体" w:hAnsi="宋体" w:eastAsia="宋体" w:cs="宋体"/>
          <w:color w:val="000000"/>
          <w:sz w:val="24"/>
          <w:szCs w:val="24"/>
          <w:highlight w:val="none"/>
          <w:lang w:val="en-US" w:eastAsia="zh-CN"/>
        </w:rPr>
        <w:t>告</w:t>
      </w:r>
      <w:r>
        <w:rPr>
          <w:rFonts w:hint="eastAsia" w:ascii="宋体" w:hAnsi="宋体" w:eastAsia="宋体" w:cs="宋体"/>
          <w:color w:val="000000"/>
          <w:sz w:val="24"/>
          <w:szCs w:val="24"/>
          <w:highlight w:val="none"/>
        </w:rPr>
        <w:t>至少应当包括资产负债表、利润表，距投标截止之日止，成立不足一年的供应商，可不提供财务报</w:t>
      </w:r>
      <w:r>
        <w:rPr>
          <w:rFonts w:hint="eastAsia" w:ascii="宋体" w:hAnsi="宋体" w:eastAsia="宋体" w:cs="宋体"/>
          <w:color w:val="000000"/>
          <w:sz w:val="24"/>
          <w:szCs w:val="24"/>
          <w:highlight w:val="none"/>
          <w:lang w:val="en-US" w:eastAsia="zh-CN"/>
        </w:rPr>
        <w:t>告</w:t>
      </w:r>
      <w:r>
        <w:rPr>
          <w:rFonts w:hint="eastAsia" w:ascii="宋体" w:hAnsi="宋体" w:eastAsia="宋体" w:cs="宋体"/>
          <w:color w:val="000000"/>
          <w:sz w:val="24"/>
          <w:szCs w:val="24"/>
          <w:highlight w:val="none"/>
          <w:lang w:eastAsia="zh-CN"/>
        </w:rPr>
        <w:t>）</w:t>
      </w:r>
    </w:p>
    <w:p w14:paraId="2BF8A93A">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有依法缴纳税收和社会保障资金的良好记录（提供</w:t>
      </w:r>
      <w:r>
        <w:rPr>
          <w:rFonts w:hint="eastAsia" w:ascii="宋体" w:hAnsi="宋体" w:eastAsia="宋体" w:cs="宋体"/>
          <w:color w:val="000000"/>
          <w:sz w:val="24"/>
          <w:szCs w:val="24"/>
          <w:highlight w:val="none"/>
          <w:lang w:val="en-US" w:eastAsia="zh-CN"/>
        </w:rPr>
        <w:t>2025年8月1日以来</w:t>
      </w:r>
      <w:r>
        <w:rPr>
          <w:rFonts w:hint="eastAsia" w:ascii="宋体" w:hAnsi="宋体" w:eastAsia="宋体" w:cs="宋体"/>
          <w:color w:val="000000"/>
          <w:sz w:val="24"/>
          <w:szCs w:val="24"/>
          <w:highlight w:val="none"/>
        </w:rPr>
        <w:t>至少一个月依法缴纳税收及缴纳社会保障资金的证明材料</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投标人</w:t>
      </w:r>
      <w:r>
        <w:rPr>
          <w:rFonts w:hint="eastAsia" w:ascii="宋体" w:hAnsi="宋体" w:eastAsia="宋体" w:cs="宋体"/>
          <w:color w:val="000000"/>
          <w:sz w:val="24"/>
          <w:szCs w:val="24"/>
          <w:highlight w:val="none"/>
        </w:rPr>
        <w:t>依法享受缓缴、免缴税收、社会保障资金的提供证明材料）；</w:t>
      </w:r>
    </w:p>
    <w:p w14:paraId="6D8A9468">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具有履行合同所必需的设备和专业技术能力（根据项目需求提供履行合同所必需的设备和专业技术能力的书面声明）；</w:t>
      </w:r>
    </w:p>
    <w:p w14:paraId="4D08747E">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参加政府采购活动前三年内，在经营活动中没有重大违法记录（提供书面声明）</w:t>
      </w:r>
    </w:p>
    <w:p w14:paraId="3D2FF2A8">
      <w:pPr>
        <w:pStyle w:val="234"/>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法律、行政法规规定的其他条件。</w:t>
      </w:r>
    </w:p>
    <w:p w14:paraId="45A1AAC9">
      <w:pPr>
        <w:pStyle w:val="234"/>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36299A74">
      <w:pPr>
        <w:pStyle w:val="234"/>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p>
    <w:p w14:paraId="3754A76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（二）</w:t>
      </w:r>
      <w:r>
        <w:rPr>
          <w:rFonts w:hint="eastAsia" w:ascii="宋体" w:hAnsi="宋体" w:eastAsia="宋体" w:cs="宋体"/>
          <w:color w:val="000000"/>
          <w:sz w:val="24"/>
          <w:szCs w:val="24"/>
          <w:highlight w:val="none"/>
        </w:rPr>
        <w:t>落实政府采购政策需满足的资格要求：</w:t>
      </w:r>
    </w:p>
    <w:p w14:paraId="1F11452A">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b/>
          <w:bCs/>
          <w:i w:val="0"/>
          <w:iCs w:val="0"/>
          <w:caps w:val="0"/>
          <w:color w:val="auto"/>
          <w:spacing w:val="0"/>
          <w:sz w:val="24"/>
          <w:szCs w:val="24"/>
          <w:highlight w:val="none"/>
          <w:shd w:val="clear" w:fill="FFFFFF"/>
        </w:rPr>
        <w:t>本项目专门面向中小企业采购，只接受中小微企业投标</w:t>
      </w:r>
      <w:r>
        <w:rPr>
          <w:rFonts w:hint="eastAsia" w:ascii="宋体" w:hAnsi="宋体" w:eastAsia="宋体" w:cs="宋体"/>
          <w:b/>
          <w:bCs/>
          <w:i w:val="0"/>
          <w:iCs w:val="0"/>
          <w:caps w:val="0"/>
          <w:color w:val="auto"/>
          <w:spacing w:val="0"/>
          <w:sz w:val="24"/>
          <w:szCs w:val="24"/>
          <w:highlight w:val="none"/>
          <w:shd w:val="clear" w:fill="FFFFFF"/>
          <w:lang w:eastAsia="zh-CN"/>
        </w:rPr>
        <w:t>，在</w:t>
      </w:r>
      <w:r>
        <w:rPr>
          <w:rFonts w:hint="eastAsia" w:ascii="宋体" w:hAnsi="宋体" w:eastAsia="宋体" w:cs="宋体"/>
          <w:b/>
          <w:bCs/>
          <w:i w:val="0"/>
          <w:iCs w:val="0"/>
          <w:caps w:val="0"/>
          <w:color w:val="auto"/>
          <w:spacing w:val="0"/>
          <w:sz w:val="24"/>
          <w:szCs w:val="24"/>
          <w:highlight w:val="none"/>
          <w:shd w:val="clear" w:fill="FFFFFF"/>
        </w:rPr>
        <w:t>响应文件中提供《中小企业声明函》并加盖公章。</w:t>
      </w:r>
    </w:p>
    <w:p w14:paraId="7468055F">
      <w:pPr>
        <w:keepNext w:val="0"/>
        <w:keepLines w:val="0"/>
        <w:pageBreakBefore w:val="0"/>
        <w:numPr>
          <w:ilvl w:val="0"/>
          <w:numId w:val="0"/>
        </w:numPr>
        <w:kinsoku/>
        <w:wordWrap/>
        <w:overflowPunct/>
        <w:topLinePunct w:val="0"/>
        <w:autoSpaceDE/>
        <w:autoSpaceDN/>
        <w:bidi w:val="0"/>
        <w:adjustRightInd/>
        <w:snapToGrid/>
        <w:spacing w:beforeAutospacing="0" w:afterAutospacing="0" w:line="440" w:lineRule="exact"/>
        <w:ind w:firstLine="480"/>
        <w:textAlignment w:val="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（三）本项目的特定资格要求：无</w:t>
      </w:r>
    </w:p>
    <w:p w14:paraId="458F3CC5">
      <w:pPr>
        <w:pStyle w:val="38"/>
        <w:keepNext/>
        <w:keepLines/>
        <w:pageBreakBefore w:val="0"/>
        <w:widowControl w:val="0"/>
        <w:kinsoku/>
        <w:wordWrap/>
        <w:overflowPunct/>
        <w:topLinePunct w:val="0"/>
        <w:autoSpaceDE/>
        <w:autoSpaceDN/>
        <w:bidi w:val="0"/>
        <w:adjustRightInd/>
        <w:snapToGrid/>
        <w:spacing w:beforeAutospacing="0" w:afterAutospacing="0" w:line="440" w:lineRule="exact"/>
        <w:ind w:firstLine="281"/>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三、获取招标文件</w:t>
      </w:r>
    </w:p>
    <w:p w14:paraId="596ABE44">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540"/>
        <w:jc w:val="both"/>
        <w:textAlignment w:val="auto"/>
        <w:rPr>
          <w:rFonts w:hint="eastAsia" w:ascii="宋体" w:hAnsi="宋体" w:eastAsia="宋体" w:cs="宋体"/>
          <w:color w:val="auto"/>
          <w:sz w:val="24"/>
          <w:szCs w:val="24"/>
          <w:highlight w:val="none"/>
          <w:u w:val="none"/>
        </w:rPr>
      </w:pPr>
      <w:bookmarkStart w:id="11" w:name="_Toc35393624"/>
      <w:bookmarkStart w:id="12" w:name="_Toc35393793"/>
      <w:bookmarkStart w:id="13" w:name="_Toc38985266"/>
      <w:bookmarkStart w:id="14" w:name="_Toc28359005"/>
      <w:bookmarkStart w:id="15" w:name="_Toc28359082"/>
      <w:r>
        <w:rPr>
          <w:rFonts w:hint="eastAsia" w:ascii="宋体" w:hAnsi="宋体" w:eastAsia="宋体" w:cs="宋体"/>
          <w:color w:val="auto"/>
          <w:sz w:val="24"/>
          <w:szCs w:val="24"/>
          <w:highlight w:val="none"/>
          <w:u w:val="none"/>
        </w:rPr>
        <w:t>1.时间：</w:t>
      </w:r>
      <w:bookmarkEnd w:id="11"/>
      <w:bookmarkEnd w:id="12"/>
      <w:bookmarkEnd w:id="13"/>
      <w:bookmarkEnd w:id="14"/>
      <w:bookmarkEnd w:id="15"/>
      <w:r>
        <w:rPr>
          <w:rFonts w:hint="eastAsia" w:ascii="宋体" w:hAnsi="宋体" w:eastAsia="宋体" w:cs="宋体"/>
          <w:color w:val="auto"/>
          <w:sz w:val="24"/>
          <w:szCs w:val="24"/>
          <w:highlight w:val="none"/>
          <w:lang w:val="en-US" w:eastAsia="zh-CN"/>
        </w:rPr>
        <w:t>自招标文件公告发布之日起5个工作日。</w:t>
      </w:r>
    </w:p>
    <w:p w14:paraId="2E860FA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2.地点：</w:t>
      </w:r>
      <w:r>
        <w:rPr>
          <w:rFonts w:hint="eastAsia" w:ascii="宋体" w:hAnsi="宋体" w:eastAsia="宋体" w:cs="宋体"/>
          <w:color w:val="000000"/>
          <w:sz w:val="24"/>
          <w:szCs w:val="24"/>
          <w:highlight w:val="none"/>
        </w:rPr>
        <w:t>“苏采云”系统内免费下载（投标人必须在苏采云系统中获取采购文件，方能参与政府采购项目）</w:t>
      </w:r>
    </w:p>
    <w:p w14:paraId="2CA0E163">
      <w:pPr>
        <w:pStyle w:val="240"/>
        <w:keepNext w:val="0"/>
        <w:keepLines w:val="0"/>
        <w:pageBreakBefore w:val="0"/>
        <w:spacing w:beforeAutospacing="0" w:afterAutospacing="0" w:line="470" w:lineRule="exact"/>
        <w:ind w:firstLine="480"/>
        <w:jc w:val="both"/>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lang w:val="en-US" w:eastAsia="zh-CN"/>
        </w:rPr>
        <w:t>3.方式：</w:t>
      </w:r>
      <w:r>
        <w:rPr>
          <w:rFonts w:hint="eastAsia" w:ascii="宋体" w:hAnsi="宋体" w:eastAsia="宋体" w:cs="宋体"/>
          <w:color w:val="000000"/>
          <w:sz w:val="24"/>
          <w:szCs w:val="24"/>
          <w:highlight w:val="none"/>
        </w:rPr>
        <w:t>本项目采用网上注册登记方式</w:t>
      </w:r>
    </w:p>
    <w:p w14:paraId="36D6A26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4.售价：0.00元</w:t>
      </w:r>
    </w:p>
    <w:p w14:paraId="2F84025D">
      <w:pPr>
        <w:pStyle w:val="38"/>
        <w:keepNext/>
        <w:keepLines/>
        <w:pageBreakBefore w:val="0"/>
        <w:widowControl w:val="0"/>
        <w:kinsoku/>
        <w:wordWrap/>
        <w:overflowPunct/>
        <w:topLinePunct w:val="0"/>
        <w:autoSpaceDE/>
        <w:autoSpaceDN/>
        <w:bidi w:val="0"/>
        <w:adjustRightInd/>
        <w:snapToGrid/>
        <w:spacing w:beforeAutospacing="0" w:afterAutospacing="0" w:line="440" w:lineRule="exact"/>
        <w:ind w:firstLine="281"/>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4F0BC2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sz w:val="24"/>
          <w:szCs w:val="24"/>
          <w:highlight w:val="none"/>
        </w:rPr>
      </w:pPr>
      <w:bookmarkStart w:id="16" w:name="_Toc35393794"/>
      <w:bookmarkStart w:id="17" w:name="_Toc28359084"/>
      <w:bookmarkStart w:id="18" w:name="_Toc35393625"/>
      <w:bookmarkStart w:id="19" w:name="_Toc28359007"/>
      <w:bookmarkStart w:id="20" w:name="_Toc38985267"/>
      <w:r>
        <w:rPr>
          <w:rFonts w:hint="eastAsia" w:ascii="宋体" w:hAnsi="宋体" w:eastAsia="宋体" w:cs="宋体"/>
          <w:color w:val="000000"/>
          <w:sz w:val="24"/>
          <w:szCs w:val="24"/>
          <w:highlight w:val="none"/>
          <w:lang w:val="en-US" w:eastAsia="zh-CN"/>
        </w:rPr>
        <w:t>2026-8-12  9:00（北京时间）</w:t>
      </w:r>
    </w:p>
    <w:p w14:paraId="6C1D5AB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地点</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“苏采云”政府采购交易系统网上开标大厅。</w:t>
      </w:r>
    </w:p>
    <w:p w14:paraId="1419ED53">
      <w:pPr>
        <w:pStyle w:val="38"/>
        <w:keepNext/>
        <w:keepLines/>
        <w:pageBreakBefore w:val="0"/>
        <w:widowControl w:val="0"/>
        <w:kinsoku/>
        <w:wordWrap/>
        <w:overflowPunct/>
        <w:topLinePunct w:val="0"/>
        <w:autoSpaceDE/>
        <w:autoSpaceDN/>
        <w:bidi w:val="0"/>
        <w:adjustRightInd/>
        <w:snapToGrid/>
        <w:spacing w:beforeAutospacing="0" w:afterAutospacing="0" w:line="440" w:lineRule="exact"/>
        <w:ind w:firstLine="281"/>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五、公告期限</w:t>
      </w:r>
      <w:bookmarkEnd w:id="16"/>
      <w:bookmarkEnd w:id="17"/>
      <w:bookmarkEnd w:id="18"/>
      <w:bookmarkEnd w:id="19"/>
      <w:bookmarkEnd w:id="20"/>
    </w:p>
    <w:p w14:paraId="02FC37C3">
      <w:pPr>
        <w:keepNext w:val="0"/>
        <w:keepLines w:val="0"/>
        <w:pageBreakBefore w:val="0"/>
        <w:widowControl/>
        <w:kinsoku/>
        <w:wordWrap/>
        <w:overflowPunct/>
        <w:topLinePunct w:val="0"/>
        <w:autoSpaceDE/>
        <w:autoSpaceDN/>
        <w:bidi w:val="0"/>
        <w:adjustRightInd/>
        <w:snapToGrid/>
        <w:spacing w:line="440" w:lineRule="exact"/>
        <w:ind w:firstLine="240"/>
        <w:jc w:val="left"/>
        <w:textAlignment w:val="auto"/>
        <w:rPr>
          <w:rFonts w:hint="eastAsia" w:ascii="宋体" w:hAnsi="宋体" w:eastAsia="宋体" w:cs="宋体"/>
          <w:color w:val="000000"/>
          <w:sz w:val="24"/>
          <w:szCs w:val="24"/>
          <w:highlight w:val="none"/>
          <w:lang w:val="en-US" w:eastAsia="zh-CN" w:bidi="ar-SA"/>
        </w:rPr>
      </w:pPr>
      <w:bookmarkStart w:id="21" w:name="_Toc35393795"/>
      <w:bookmarkStart w:id="22" w:name="_Toc38985268"/>
      <w:bookmarkStart w:id="23" w:name="_Toc35393626"/>
      <w:r>
        <w:rPr>
          <w:rFonts w:hint="eastAsia" w:ascii="宋体" w:hAnsi="宋体" w:eastAsia="宋体" w:cs="宋体"/>
          <w:color w:val="000000"/>
          <w:sz w:val="24"/>
          <w:szCs w:val="24"/>
          <w:highlight w:val="none"/>
          <w:lang w:val="en-US" w:eastAsia="zh-CN" w:bidi="ar-SA"/>
        </w:rPr>
        <w:t>自本公告发布之日起5个工作日。</w:t>
      </w:r>
      <w:bookmarkEnd w:id="21"/>
      <w:bookmarkEnd w:id="22"/>
      <w:bookmarkEnd w:id="23"/>
    </w:p>
    <w:p w14:paraId="3EE22841">
      <w:pPr>
        <w:pStyle w:val="38"/>
        <w:keepNext/>
        <w:keepLines/>
        <w:pageBreakBefore w:val="0"/>
        <w:widowControl w:val="0"/>
        <w:kinsoku/>
        <w:wordWrap/>
        <w:overflowPunct/>
        <w:topLinePunct w:val="0"/>
        <w:autoSpaceDE/>
        <w:autoSpaceDN/>
        <w:bidi w:val="0"/>
        <w:adjustRightInd/>
        <w:snapToGrid/>
        <w:spacing w:beforeAutospacing="0" w:afterAutospacing="0" w:line="440" w:lineRule="exact"/>
        <w:ind w:firstLine="281"/>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六、其他补充事宜</w:t>
      </w:r>
    </w:p>
    <w:p w14:paraId="1227901F">
      <w:pPr>
        <w:pStyle w:val="240"/>
        <w:keepNext w:val="0"/>
        <w:keepLines w:val="0"/>
        <w:pageBreakBefore w:val="0"/>
        <w:widowControl/>
        <w:shd w:val="clear" w:color="auto" w:fill="FFFFFF"/>
        <w:spacing w:before="0" w:beforeAutospacing="0" w:after="0" w:afterAutospacing="0" w:line="480" w:lineRule="exact"/>
        <w:ind w:firstLine="560"/>
        <w:jc w:val="both"/>
        <w:rPr>
          <w:rFonts w:hint="eastAsia" w:ascii="宋体" w:hAnsi="宋体" w:eastAsia="宋体" w:cs="宋体"/>
          <w:color w:val="333333"/>
          <w:sz w:val="24"/>
          <w:szCs w:val="24"/>
          <w:highlight w:val="none"/>
          <w:shd w:val="clear" w:color="auto" w:fill="FFFFFF"/>
        </w:rPr>
      </w:pPr>
      <w:bookmarkStart w:id="24" w:name="_Toc28359018"/>
      <w:r>
        <w:rPr>
          <w:rFonts w:hint="eastAsia" w:ascii="宋体" w:hAnsi="宋体" w:eastAsia="宋体" w:cs="宋体"/>
          <w:color w:val="333333"/>
          <w:sz w:val="24"/>
          <w:szCs w:val="24"/>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1EA81BF">
      <w:pPr>
        <w:pStyle w:val="240"/>
        <w:keepNext w:val="0"/>
        <w:keepLines w:val="0"/>
        <w:pageBreakBefore w:val="0"/>
        <w:widowControl/>
        <w:shd w:val="clear" w:color="auto" w:fill="FFFFFF"/>
        <w:spacing w:before="0" w:beforeAutospacing="0" w:after="0" w:afterAutospacing="0" w:line="480" w:lineRule="exact"/>
        <w:ind w:firstLine="560"/>
        <w:jc w:val="both"/>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领取CA和办理电子签章（请至盐城市府西路1号盐城市公共资源交易中心四楼大厅10号，11号窗办理，联系电话：15051556883，办理邮箱：yancheng@ideabank.net.cn，具体联系方式见《苏采云系统供应商操作手册》（以下简称《操作手册》））、进行注册并按《操作手册》要求制作、上传电子投标文件</w:t>
      </w:r>
      <w:r>
        <w:rPr>
          <w:rFonts w:hint="eastAsia" w:cs="宋体"/>
          <w:color w:val="333333"/>
          <w:sz w:val="24"/>
          <w:szCs w:val="24"/>
          <w:highlight w:val="none"/>
          <w:shd w:val="clear" w:color="auto" w:fill="FFFFFF"/>
          <w:lang w:eastAsia="zh-CN"/>
        </w:rPr>
        <w:t>，</w:t>
      </w:r>
      <w:r>
        <w:rPr>
          <w:rFonts w:hint="eastAsia" w:ascii="宋体" w:hAnsi="宋体" w:eastAsia="宋体" w:cs="宋体"/>
          <w:color w:val="333333"/>
          <w:sz w:val="24"/>
          <w:szCs w:val="24"/>
          <w:highlight w:val="none"/>
          <w:shd w:val="clear" w:color="auto" w:fill="FFFFFF"/>
        </w:rPr>
        <w:t>《苏采云系统供应商操作手册》</w:t>
      </w:r>
      <w:r>
        <w:rPr>
          <w:rFonts w:hint="eastAsia" w:cs="宋体"/>
          <w:color w:val="333333"/>
          <w:sz w:val="24"/>
          <w:szCs w:val="24"/>
          <w:highlight w:val="none"/>
          <w:shd w:val="clear" w:color="auto" w:fill="FFFFFF"/>
          <w:lang w:eastAsia="zh-CN"/>
        </w:rPr>
        <w:t>，</w:t>
      </w:r>
      <w:r>
        <w:rPr>
          <w:rFonts w:hint="eastAsia" w:ascii="宋体" w:hAnsi="宋体" w:eastAsia="宋体" w:cs="宋体"/>
          <w:color w:val="333333"/>
          <w:sz w:val="24"/>
          <w:szCs w:val="24"/>
          <w:highlight w:val="none"/>
          <w:shd w:val="clear" w:color="auto" w:fill="FFFFFF"/>
        </w:rPr>
        <w:t>手册下载地址</w:t>
      </w:r>
      <w:r>
        <w:rPr>
          <w:rFonts w:hint="eastAsia" w:cs="宋体"/>
          <w:color w:val="333333"/>
          <w:sz w:val="24"/>
          <w:szCs w:val="24"/>
          <w:highlight w:val="none"/>
          <w:shd w:val="clear" w:color="auto" w:fill="FFFFFF"/>
          <w:lang w:eastAsia="zh-CN"/>
        </w:rPr>
        <w:t>：</w:t>
      </w:r>
      <w:r>
        <w:rPr>
          <w:rFonts w:hint="eastAsia" w:ascii="宋体" w:hAnsi="宋体" w:eastAsia="宋体" w:cs="宋体"/>
          <w:color w:val="333333"/>
          <w:sz w:val="24"/>
          <w:szCs w:val="24"/>
          <w:highlight w:val="none"/>
          <w:shd w:val="clear" w:color="auto" w:fill="FFFFFF"/>
        </w:rPr>
        <w:t>苏采云系统</w:t>
      </w:r>
      <w:r>
        <w:rPr>
          <w:rFonts w:hint="eastAsia" w:cs="宋体"/>
          <w:color w:val="333333"/>
          <w:sz w:val="24"/>
          <w:szCs w:val="24"/>
          <w:highlight w:val="none"/>
          <w:shd w:val="clear" w:color="auto" w:fill="FFFFFF"/>
          <w:lang w:eastAsia="zh-CN"/>
        </w:rPr>
        <w:t>－</w:t>
      </w:r>
      <w:r>
        <w:rPr>
          <w:rFonts w:hint="eastAsia" w:ascii="宋体" w:hAnsi="宋体" w:eastAsia="宋体" w:cs="宋体"/>
          <w:color w:val="333333"/>
          <w:sz w:val="24"/>
          <w:szCs w:val="24"/>
          <w:highlight w:val="none"/>
          <w:shd w:val="clear" w:color="auto" w:fill="FFFFFF"/>
        </w:rPr>
        <w:t>右侧消息通知栏。</w:t>
      </w:r>
    </w:p>
    <w:p w14:paraId="26AC3509">
      <w:pPr>
        <w:keepNext w:val="0"/>
        <w:keepLines w:val="0"/>
        <w:pageBreakBefore w:val="0"/>
        <w:widowControl/>
        <w:spacing w:line="48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潜在供应商访问电子招标响应交易平台的网络地址和方法： </w:t>
      </w:r>
    </w:p>
    <w:p w14:paraId="325C010C">
      <w:pPr>
        <w:keepNext w:val="0"/>
        <w:keepLines w:val="0"/>
        <w:pageBreakBefore w:val="0"/>
        <w:widowControl/>
        <w:spacing w:line="48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333FABDC">
      <w:pPr>
        <w:keepNext w:val="0"/>
        <w:keepLines w:val="0"/>
        <w:pageBreakBefore w:val="0"/>
        <w:widowControl/>
        <w:spacing w:line="48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潜在投标人访问“苏采云”系统方法：江苏省政府采购网首页-“苏采云”链接。 </w:t>
      </w:r>
    </w:p>
    <w:p w14:paraId="3DBA44CF">
      <w:pPr>
        <w:keepNext w:val="0"/>
        <w:keepLines w:val="0"/>
        <w:pageBreakBefore w:val="0"/>
        <w:widowControl/>
        <w:spacing w:line="48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采购文件（后缀名为“.kedt”）、供应商操作手册及政府采购客户端 工具可通过“苏采云”系统相应链接进行下载。 </w:t>
      </w:r>
    </w:p>
    <w:p w14:paraId="191ABA22">
      <w:pPr>
        <w:keepNext w:val="0"/>
        <w:keepLines w:val="0"/>
        <w:pageBreakBefore w:val="0"/>
        <w:widowControl/>
        <w:spacing w:line="48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采购代理机构将数据电文形式的采购文件加载至“苏采云”系统，供潜在供应商下载或者查阅。 </w:t>
      </w:r>
    </w:p>
    <w:p w14:paraId="70DC686D">
      <w:pPr>
        <w:keepNext w:val="0"/>
        <w:keepLines w:val="0"/>
        <w:pageBreakBefore w:val="0"/>
        <w:widowControl/>
        <w:spacing w:line="48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请潜在投标单位提前安装相应的控件（详见《“苏采云”系统供应商操作手册》）并使用谷歌浏览器登录“苏采云”系统参与不见面开评标。 </w:t>
      </w:r>
    </w:p>
    <w:p w14:paraId="505C2B77">
      <w:pPr>
        <w:keepNext w:val="0"/>
        <w:keepLines w:val="0"/>
        <w:pageBreakBefore w:val="0"/>
        <w:widowControl/>
        <w:spacing w:line="480" w:lineRule="exact"/>
        <w:ind w:firstLine="480"/>
        <w:jc w:val="lef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000000"/>
          <w:sz w:val="24"/>
          <w:szCs w:val="24"/>
          <w:highlight w:val="none"/>
        </w:rPr>
        <w:t>如潜在投标人未按上述要求操作，将自行承担所产生的风险。</w:t>
      </w:r>
    </w:p>
    <w:p w14:paraId="5CFDC6D5">
      <w:pPr>
        <w:pStyle w:val="240"/>
        <w:keepNext w:val="0"/>
        <w:keepLines w:val="0"/>
        <w:pageBreakBefore w:val="0"/>
        <w:widowControl/>
        <w:shd w:val="clear" w:color="auto" w:fill="FFFFFF"/>
        <w:spacing w:before="0" w:beforeAutospacing="0" w:after="0" w:afterAutospacing="0" w:line="480" w:lineRule="exact"/>
        <w:ind w:firstLine="56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3.有关本次招标的事项若存在变动或修改，敬请及时关注</w:t>
      </w:r>
      <w:r>
        <w:rPr>
          <w:rFonts w:hint="eastAsia" w:cs="宋体"/>
          <w:color w:val="000000"/>
          <w:sz w:val="24"/>
          <w:szCs w:val="24"/>
          <w:highlight w:val="none"/>
          <w:shd w:val="clear" w:color="auto" w:fill="FFFFFF"/>
          <w:lang w:val="en-US" w:eastAsia="zh-CN"/>
        </w:rPr>
        <w:t>采购人及</w:t>
      </w:r>
      <w:r>
        <w:rPr>
          <w:rFonts w:hint="eastAsia" w:ascii="宋体" w:hAnsi="宋体" w:eastAsia="宋体" w:cs="宋体"/>
          <w:color w:val="000000"/>
          <w:sz w:val="24"/>
          <w:szCs w:val="24"/>
          <w:highlight w:val="none"/>
          <w:shd w:val="clear" w:color="auto" w:fill="FFFFFF"/>
        </w:rPr>
        <w:t>采购代理机构在“</w:t>
      </w:r>
      <w:r>
        <w:rPr>
          <w:rFonts w:hint="eastAsia" w:ascii="宋体" w:hAnsi="宋体" w:eastAsia="宋体" w:cs="宋体"/>
          <w:color w:val="000000"/>
          <w:sz w:val="24"/>
          <w:szCs w:val="24"/>
          <w:highlight w:val="none"/>
        </w:rPr>
        <w:t>中国政府采购网</w:t>
      </w:r>
      <w:r>
        <w:rPr>
          <w:rFonts w:hint="eastAsia" w:ascii="宋体" w:hAnsi="宋体" w:eastAsia="宋体" w:cs="宋体"/>
          <w:color w:val="000000"/>
          <w:sz w:val="24"/>
          <w:szCs w:val="24"/>
          <w:highlight w:val="none"/>
          <w:shd w:val="clear" w:color="auto" w:fill="FFFFFF"/>
        </w:rPr>
        <w:t>”、“江</w:t>
      </w:r>
      <w:r>
        <w:rPr>
          <w:rFonts w:hint="eastAsia" w:ascii="宋体" w:hAnsi="宋体" w:eastAsia="宋体" w:cs="宋体"/>
          <w:color w:val="auto"/>
          <w:sz w:val="24"/>
          <w:szCs w:val="24"/>
          <w:highlight w:val="none"/>
          <w:shd w:val="clear" w:color="auto" w:fill="FFFFFF"/>
        </w:rPr>
        <w:t>苏政府采购网”、“盐城市政府采购网”</w:t>
      </w:r>
      <w:r>
        <w:rPr>
          <w:rFonts w:hint="eastAsia" w:cs="宋体"/>
          <w:color w:val="auto"/>
          <w:sz w:val="24"/>
          <w:szCs w:val="24"/>
          <w:highlight w:val="none"/>
          <w:shd w:val="clear" w:color="auto" w:fill="FFFFFF"/>
          <w:lang w:eastAsia="zh-CN"/>
        </w:rPr>
        <w:t>、“</w:t>
      </w: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HYPERLINK "http://222.188.117.130:8002/home" </w:instrText>
      </w:r>
      <w:r>
        <w:rPr>
          <w:rFonts w:ascii="宋体" w:hAnsi="宋体" w:eastAsia="宋体" w:cs="宋体"/>
          <w:color w:val="auto"/>
          <w:sz w:val="24"/>
          <w:szCs w:val="24"/>
          <w:highlight w:val="none"/>
        </w:rPr>
        <w:fldChar w:fldCharType="separate"/>
      </w:r>
      <w:r>
        <w:rPr>
          <w:rStyle w:val="51"/>
          <w:rFonts w:ascii="宋体" w:hAnsi="宋体" w:eastAsia="宋体" w:cs="宋体"/>
          <w:color w:val="auto"/>
          <w:sz w:val="24"/>
          <w:szCs w:val="24"/>
          <w:highlight w:val="none"/>
        </w:rPr>
        <w:t>阜宁县公共资源电子化综合交易平台</w:t>
      </w:r>
      <w:r>
        <w:rPr>
          <w:rFonts w:ascii="宋体" w:hAnsi="宋体" w:eastAsia="宋体" w:cs="宋体"/>
          <w:color w:val="auto"/>
          <w:sz w:val="24"/>
          <w:szCs w:val="24"/>
          <w:highlight w:val="none"/>
        </w:rPr>
        <w:fldChar w:fldCharType="end"/>
      </w:r>
      <w:r>
        <w:rPr>
          <w:rFonts w:hint="eastAsia"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rPr>
        <w:t>发布的更正公告。</w:t>
      </w:r>
    </w:p>
    <w:p w14:paraId="7C4CA9B9">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4.本次招标不收取投标保证金，</w:t>
      </w:r>
      <w:r>
        <w:rPr>
          <w:rFonts w:hint="eastAsia" w:ascii="宋体" w:hAnsi="宋体" w:eastAsia="宋体" w:cs="宋体"/>
          <w:i w:val="0"/>
          <w:iCs w:val="0"/>
          <w:caps w:val="0"/>
          <w:color w:val="auto"/>
          <w:spacing w:val="0"/>
          <w:sz w:val="24"/>
          <w:szCs w:val="24"/>
          <w:highlight w:val="none"/>
          <w:shd w:val="clear" w:fill="FFFFFF"/>
          <w:lang w:val="en-US" w:eastAsia="zh-CN"/>
        </w:rPr>
        <w:t>不收取质量保证金。</w:t>
      </w:r>
    </w:p>
    <w:p w14:paraId="380BB5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七</w:t>
      </w:r>
      <w:r>
        <w:rPr>
          <w:rFonts w:hint="eastAsia" w:ascii="宋体" w:hAnsi="宋体" w:eastAsia="宋体" w:cs="宋体"/>
          <w:b w:val="0"/>
          <w:bCs w:val="0"/>
          <w:i w:val="0"/>
          <w:iCs w:val="0"/>
          <w:caps w:val="0"/>
          <w:color w:val="auto"/>
          <w:spacing w:val="0"/>
          <w:sz w:val="24"/>
          <w:szCs w:val="24"/>
          <w:highlight w:val="none"/>
          <w:u w:val="none"/>
          <w:shd w:val="clear" w:color="auto" w:fill="FFFFFF"/>
        </w:rPr>
        <w:t>、对本次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招标</w:t>
      </w:r>
      <w:r>
        <w:rPr>
          <w:rFonts w:hint="eastAsia" w:ascii="宋体" w:hAnsi="宋体" w:eastAsia="宋体" w:cs="宋体"/>
          <w:b w:val="0"/>
          <w:bCs w:val="0"/>
          <w:i w:val="0"/>
          <w:iCs w:val="0"/>
          <w:caps w:val="0"/>
          <w:color w:val="auto"/>
          <w:spacing w:val="0"/>
          <w:sz w:val="24"/>
          <w:szCs w:val="24"/>
          <w:highlight w:val="none"/>
          <w:u w:val="none"/>
          <w:shd w:val="clear" w:color="auto" w:fill="FFFFFF"/>
        </w:rPr>
        <w:t>提出询问，请按以下方式联系。</w:t>
      </w:r>
      <w:bookmarkEnd w:id="24"/>
    </w:p>
    <w:p w14:paraId="42DE6CB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bookmarkStart w:id="25" w:name="_Toc28359009"/>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采购人信息</w:t>
      </w:r>
    </w:p>
    <w:p w14:paraId="21EEA015">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阜宁县环境卫生管理所</w:t>
      </w:r>
    </w:p>
    <w:p w14:paraId="4D0BE717">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地址：阜宁县阜城镇向阳西路196号</w:t>
      </w:r>
    </w:p>
    <w:p w14:paraId="0EAF45D4">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联系人：陈军</w:t>
      </w:r>
    </w:p>
    <w:p w14:paraId="44FBE68F">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联系</w:t>
      </w:r>
      <w:r>
        <w:rPr>
          <w:rFonts w:hint="eastAsia" w:ascii="宋体" w:hAnsi="宋体" w:eastAsia="宋体" w:cs="宋体"/>
          <w:color w:val="auto"/>
          <w:sz w:val="24"/>
          <w:szCs w:val="24"/>
          <w:highlight w:val="none"/>
          <w:lang w:val="en-US" w:eastAsia="zh-CN"/>
        </w:rPr>
        <w:t>电话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lang w:val="en-US" w:eastAsia="zh-CN"/>
        </w:rPr>
        <w:t>15371132002</w:t>
      </w:r>
    </w:p>
    <w:p w14:paraId="703C988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采购代理机构信息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p>
    <w:p w14:paraId="6541F539">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 xml:space="preserve">名称： </w:t>
      </w:r>
      <w:r>
        <w:rPr>
          <w:rFonts w:hint="eastAsia" w:ascii="宋体" w:hAnsi="宋体" w:eastAsia="宋体" w:cs="宋体"/>
          <w:color w:val="auto"/>
          <w:sz w:val="24"/>
          <w:szCs w:val="24"/>
          <w:highlight w:val="none"/>
          <w:lang w:eastAsia="zh-CN"/>
        </w:rPr>
        <w:t>江苏</w:t>
      </w:r>
      <w:r>
        <w:rPr>
          <w:rFonts w:hint="eastAsia" w:ascii="宋体" w:hAnsi="宋体" w:eastAsia="宋体" w:cs="宋体"/>
          <w:color w:val="auto"/>
          <w:sz w:val="24"/>
          <w:szCs w:val="24"/>
          <w:highlight w:val="none"/>
          <w:lang w:val="en-US" w:eastAsia="zh-CN"/>
        </w:rPr>
        <w:t>禾米项目管理</w:t>
      </w:r>
      <w:r>
        <w:rPr>
          <w:rFonts w:hint="eastAsia" w:ascii="宋体" w:hAnsi="宋体" w:eastAsia="宋体" w:cs="宋体"/>
          <w:color w:val="auto"/>
          <w:sz w:val="24"/>
          <w:szCs w:val="24"/>
          <w:highlight w:val="none"/>
          <w:lang w:eastAsia="zh-CN"/>
        </w:rPr>
        <w:t>有限公司</w:t>
      </w:r>
      <w:r>
        <w:rPr>
          <w:rFonts w:hint="eastAsia" w:ascii="宋体" w:hAnsi="宋体" w:eastAsia="宋体" w:cs="宋体"/>
          <w:color w:val="auto"/>
          <w:sz w:val="24"/>
          <w:szCs w:val="24"/>
          <w:highlight w:val="none"/>
        </w:rPr>
        <w:t xml:space="preserve">  </w:t>
      </w:r>
    </w:p>
    <w:p w14:paraId="625EF067">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地址：</w:t>
      </w:r>
      <w:r>
        <w:rPr>
          <w:rStyle w:val="227"/>
          <w:rFonts w:hint="eastAsia" w:ascii="宋体" w:hAnsi="宋体" w:eastAsia="宋体" w:cs="宋体"/>
          <w:b w:val="0"/>
          <w:i w:val="0"/>
          <w:caps w:val="0"/>
          <w:color w:val="auto"/>
          <w:spacing w:val="0"/>
          <w:w w:val="100"/>
          <w:kern w:val="2"/>
          <w:sz w:val="24"/>
          <w:szCs w:val="24"/>
          <w:highlight w:val="none"/>
          <w:lang w:val="en-US" w:eastAsia="zh-CN" w:bidi="ar-SA"/>
        </w:rPr>
        <w:t>阜宁县天津路城南大厦A座一楼108室</w:t>
      </w:r>
    </w:p>
    <w:p w14:paraId="5D8B15B9">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联系人：刘明芳</w:t>
      </w:r>
    </w:p>
    <w:p w14:paraId="435B959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w:t>
      </w:r>
      <w:r>
        <w:rPr>
          <w:rFonts w:hint="eastAsia" w:ascii="宋体" w:hAnsi="宋体" w:eastAsia="宋体" w:cs="宋体"/>
          <w:color w:val="auto"/>
          <w:sz w:val="24"/>
          <w:szCs w:val="24"/>
          <w:highlight w:val="none"/>
          <w:lang w:val="en-US" w:eastAsia="zh-CN"/>
        </w:rPr>
        <w:t>电话</w:t>
      </w:r>
      <w:r>
        <w:rPr>
          <w:rFonts w:hint="eastAsia" w:ascii="宋体" w:hAnsi="宋体" w:eastAsia="宋体" w:cs="宋体"/>
          <w:color w:val="auto"/>
          <w:sz w:val="24"/>
          <w:szCs w:val="24"/>
          <w:highlight w:val="none"/>
        </w:rPr>
        <w:t>：</w:t>
      </w:r>
      <w:r>
        <w:rPr>
          <w:rStyle w:val="227"/>
          <w:rFonts w:hint="eastAsia" w:ascii="宋体" w:hAnsi="宋体" w:eastAsia="宋体" w:cs="宋体"/>
          <w:color w:val="auto"/>
          <w:sz w:val="24"/>
          <w:szCs w:val="24"/>
          <w:highlight w:val="none"/>
          <w:lang w:val="en-US" w:eastAsia="zh-CN"/>
        </w:rPr>
        <w:t>15295318229</w:t>
      </w:r>
    </w:p>
    <w:p w14:paraId="3E2F431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项目联系方式</w:t>
      </w:r>
    </w:p>
    <w:p w14:paraId="625778D1">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项目联系人：</w:t>
      </w:r>
      <w:r>
        <w:rPr>
          <w:rStyle w:val="227"/>
          <w:rFonts w:hint="eastAsia" w:ascii="宋体" w:hAnsi="宋体" w:eastAsia="宋体" w:cs="宋体"/>
          <w:b w:val="0"/>
          <w:i w:val="0"/>
          <w:caps w:val="0"/>
          <w:color w:val="auto"/>
          <w:spacing w:val="0"/>
          <w:w w:val="100"/>
          <w:kern w:val="2"/>
          <w:sz w:val="24"/>
          <w:szCs w:val="24"/>
          <w:highlight w:val="none"/>
          <w:lang w:val="en-US" w:eastAsia="zh-CN" w:bidi="ar-SA"/>
        </w:rPr>
        <w:t>刘明芳</w:t>
      </w:r>
    </w:p>
    <w:p w14:paraId="1E04DB7A">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Style w:val="227"/>
          <w:rFonts w:hint="eastAsia" w:ascii="宋体" w:hAnsi="宋体" w:eastAsia="宋体" w:cs="宋体"/>
          <w:color w:val="auto"/>
          <w:sz w:val="24"/>
          <w:szCs w:val="24"/>
          <w:highlight w:val="none"/>
          <w:lang w:val="en-US" w:eastAsia="zh-CN"/>
        </w:rPr>
        <w:t>15295318229</w:t>
      </w:r>
    </w:p>
    <w:p w14:paraId="137A18C3">
      <w:pPr>
        <w:keepNext w:val="0"/>
        <w:keepLines w:val="0"/>
        <w:pageBreakBefore w:val="0"/>
        <w:widowControl/>
        <w:spacing w:line="440" w:lineRule="exact"/>
        <w:jc w:val="left"/>
        <w:rPr>
          <w:rFonts w:hint="eastAsia" w:asciiTheme="minorEastAsia" w:hAnsiTheme="minorEastAsia" w:eastAsiaTheme="minorEastAsia" w:cstheme="minorEastAsia"/>
          <w:color w:val="auto"/>
          <w:sz w:val="24"/>
          <w:szCs w:val="24"/>
          <w:highlight w:val="none"/>
          <w:lang w:bidi="ar"/>
        </w:rPr>
      </w:pPr>
    </w:p>
    <w:p w14:paraId="6431733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right"/>
        <w:textAlignment w:val="auto"/>
        <w:rPr>
          <w:rFonts w:hint="eastAsia"/>
          <w:highlight w:val="none"/>
        </w:rPr>
      </w:pPr>
      <w:r>
        <w:rPr>
          <w:rFonts w:hint="eastAsia" w:ascii="宋体" w:hAnsi="宋体" w:eastAsia="宋体" w:cs="Times New Roman"/>
          <w:color w:val="000000"/>
          <w:sz w:val="24"/>
          <w:szCs w:val="24"/>
          <w:highlight w:val="none"/>
        </w:rPr>
        <w:t>202</w:t>
      </w:r>
      <w:r>
        <w:rPr>
          <w:rFonts w:hint="eastAsia" w:ascii="宋体" w:hAnsi="宋体" w:eastAsia="宋体" w:cs="Times New Roman"/>
          <w:color w:val="000000"/>
          <w:sz w:val="24"/>
          <w:szCs w:val="24"/>
          <w:highlight w:val="none"/>
          <w:lang w:val="en-US" w:eastAsia="zh-CN"/>
        </w:rPr>
        <w:t>6</w:t>
      </w:r>
      <w:r>
        <w:rPr>
          <w:rFonts w:hint="eastAsia" w:ascii="宋体" w:hAnsi="宋体" w:eastAsia="宋体" w:cs="Times New Roman"/>
          <w:color w:val="000000"/>
          <w:sz w:val="24"/>
          <w:szCs w:val="24"/>
          <w:highlight w:val="none"/>
        </w:rPr>
        <w:t>年</w:t>
      </w:r>
      <w:r>
        <w:rPr>
          <w:rFonts w:hint="eastAsia" w:ascii="宋体" w:hAnsi="宋体" w:cs="Times New Roman"/>
          <w:color w:val="000000"/>
          <w:sz w:val="24"/>
          <w:szCs w:val="24"/>
          <w:highlight w:val="none"/>
          <w:lang w:val="en-US" w:eastAsia="zh-CN"/>
        </w:rPr>
        <w:t>7</w:t>
      </w:r>
      <w:r>
        <w:rPr>
          <w:rFonts w:hint="eastAsia" w:ascii="宋体" w:hAnsi="宋体" w:eastAsia="宋体" w:cs="Times New Roman"/>
          <w:color w:val="000000"/>
          <w:sz w:val="24"/>
          <w:szCs w:val="24"/>
          <w:highlight w:val="none"/>
        </w:rPr>
        <w:t>月</w:t>
      </w:r>
      <w:r>
        <w:rPr>
          <w:rFonts w:hint="eastAsia" w:ascii="宋体" w:hAnsi="宋体" w:eastAsia="宋体" w:cs="Times New Roman"/>
          <w:color w:val="000000"/>
          <w:sz w:val="24"/>
          <w:szCs w:val="24"/>
          <w:highlight w:val="none"/>
          <w:lang w:val="en-US" w:eastAsia="zh-CN"/>
        </w:rPr>
        <w:t>22</w:t>
      </w:r>
      <w:r>
        <w:rPr>
          <w:rFonts w:hint="eastAsia" w:ascii="宋体" w:hAnsi="宋体" w:eastAsia="宋体" w:cs="Times New Roman"/>
          <w:color w:val="000000"/>
          <w:sz w:val="24"/>
          <w:szCs w:val="24"/>
          <w:highlight w:val="none"/>
        </w:rPr>
        <w:t>日</w:t>
      </w:r>
    </w:p>
    <w:p w14:paraId="4D0725D2">
      <w:pPr>
        <w:pStyle w:val="38"/>
        <w:keepNext/>
        <w:keepLines/>
        <w:pageBreakBefore w:val="0"/>
        <w:widowControl w:val="0"/>
        <w:spacing w:before="140" w:beforeAutospacing="0" w:after="140" w:afterAutospacing="0" w:line="240" w:lineRule="auto"/>
        <w:ind w:firstLine="2426"/>
        <w:jc w:val="both"/>
        <w:rPr>
          <w:rFonts w:hint="eastAsia" w:ascii="黑体" w:hAnsi="宋体" w:eastAsia="黑体" w:cs="黑体"/>
          <w:b/>
          <w:color w:val="000000"/>
          <w:sz w:val="44"/>
          <w:szCs w:val="44"/>
          <w:highlight w:val="none"/>
        </w:rPr>
      </w:pPr>
      <w:bookmarkStart w:id="26" w:name="_Toc120614211"/>
    </w:p>
    <w:p w14:paraId="06A959EA">
      <w:pPr>
        <w:pStyle w:val="38"/>
        <w:keepNext/>
        <w:keepLines/>
        <w:pageBreakBefore w:val="0"/>
        <w:widowControl w:val="0"/>
        <w:spacing w:before="140" w:beforeAutospacing="0" w:after="140" w:afterAutospacing="0" w:line="240" w:lineRule="auto"/>
        <w:ind w:firstLine="2426"/>
        <w:jc w:val="both"/>
        <w:rPr>
          <w:rFonts w:hint="eastAsia" w:ascii="黑体" w:hAnsi="宋体" w:eastAsia="黑体" w:cs="黑体"/>
          <w:b/>
          <w:color w:val="000000"/>
          <w:sz w:val="44"/>
          <w:szCs w:val="44"/>
          <w:highlight w:val="none"/>
        </w:rPr>
      </w:pPr>
    </w:p>
    <w:p w14:paraId="7001640E">
      <w:pPr>
        <w:pStyle w:val="38"/>
        <w:keepNext/>
        <w:keepLines/>
        <w:pageBreakBefore w:val="0"/>
        <w:widowControl w:val="0"/>
        <w:spacing w:before="140" w:beforeAutospacing="0" w:after="140" w:afterAutospacing="0" w:line="240" w:lineRule="auto"/>
        <w:ind w:firstLine="2426"/>
        <w:jc w:val="both"/>
        <w:rPr>
          <w:rFonts w:hint="eastAsia" w:ascii="黑体" w:hAnsi="宋体" w:eastAsia="黑体" w:cs="黑体"/>
          <w:b/>
          <w:color w:val="000000"/>
          <w:sz w:val="44"/>
          <w:szCs w:val="44"/>
          <w:highlight w:val="none"/>
        </w:rPr>
        <w:sectPr>
          <w:footerReference r:id="rId3" w:type="default"/>
          <w:pgSz w:w="11906" w:h="16838"/>
          <w:pgMar w:top="1440" w:right="1519" w:bottom="1440" w:left="1519" w:header="851" w:footer="992" w:gutter="0"/>
          <w:cols w:space="425" w:num="1"/>
          <w:docGrid w:linePitch="360" w:charSpace="0"/>
        </w:sectPr>
      </w:pPr>
    </w:p>
    <w:p w14:paraId="730274AF">
      <w:pPr>
        <w:pStyle w:val="38"/>
        <w:keepNext/>
        <w:keepLines/>
        <w:pageBreakBefore w:val="0"/>
        <w:widowControl w:val="0"/>
        <w:spacing w:before="140" w:beforeAutospacing="0" w:after="140" w:afterAutospacing="0" w:line="240" w:lineRule="auto"/>
        <w:ind w:firstLine="2426"/>
        <w:jc w:val="both"/>
        <w:rPr>
          <w:highlight w:val="none"/>
        </w:rPr>
      </w:pPr>
      <w:r>
        <w:rPr>
          <w:rFonts w:hint="eastAsia" w:ascii="黑体" w:hAnsi="宋体" w:eastAsia="黑体" w:cs="黑体"/>
          <w:b/>
          <w:color w:val="000000"/>
          <w:sz w:val="44"/>
          <w:szCs w:val="44"/>
          <w:highlight w:val="none"/>
        </w:rPr>
        <w:t xml:space="preserve">第二章  </w:t>
      </w:r>
      <w:bookmarkEnd w:id="26"/>
      <w:bookmarkStart w:id="27" w:name="_Toc20823274"/>
      <w:bookmarkStart w:id="28" w:name="_Toc120614213"/>
      <w:bookmarkStart w:id="29" w:name="_Toc513029202"/>
      <w:bookmarkStart w:id="30" w:name="_Toc16938518"/>
      <w:r>
        <w:rPr>
          <w:rFonts w:hint="eastAsia" w:ascii="黑体" w:hAnsi="宋体" w:eastAsia="黑体" w:cs="黑体"/>
          <w:b/>
          <w:color w:val="000000"/>
          <w:sz w:val="44"/>
          <w:szCs w:val="44"/>
          <w:highlight w:val="none"/>
        </w:rPr>
        <w:t>投标人须知</w:t>
      </w:r>
      <w:bookmarkEnd w:id="27"/>
      <w:bookmarkEnd w:id="28"/>
      <w:bookmarkEnd w:id="29"/>
      <w:bookmarkEnd w:id="30"/>
    </w:p>
    <w:p w14:paraId="093C3000">
      <w:pPr>
        <w:keepNext/>
        <w:keepLines/>
        <w:spacing w:before="145" w:after="145" w:line="360" w:lineRule="auto"/>
        <w:ind w:firstLine="498"/>
        <w:outlineLvl w:val="2"/>
        <w:rPr>
          <w:rFonts w:hint="eastAsia" w:ascii="Times New Roman" w:hAnsi="Times New Roman"/>
          <w:b/>
          <w:bCs/>
          <w:color w:val="000000"/>
          <w:sz w:val="32"/>
          <w:szCs w:val="32"/>
          <w:highlight w:val="none"/>
        </w:rPr>
      </w:pPr>
      <w:bookmarkStart w:id="31" w:name="_Toc120614214"/>
      <w:bookmarkStart w:id="32" w:name="_Toc513029203"/>
      <w:bookmarkStart w:id="33" w:name="_Toc16938519"/>
      <w:bookmarkStart w:id="34" w:name="_Toc20823275"/>
      <w:bookmarkStart w:id="35" w:name="_Hlt26954848"/>
      <w:bookmarkStart w:id="36" w:name="_Hlt26954852"/>
      <w:bookmarkStart w:id="37" w:name="_Hlt16619475"/>
      <w:bookmarkStart w:id="38" w:name="_Hlt26670489"/>
      <w:bookmarkStart w:id="39" w:name="_Hlt26954731"/>
      <w:bookmarkStart w:id="40" w:name="_Hlt26670486"/>
      <w:bookmarkStart w:id="41" w:name="_Hlt26670373"/>
      <w:bookmarkStart w:id="42" w:name="_Hlt26670403"/>
      <w:bookmarkStart w:id="43" w:name="_Hlt26954842"/>
      <w:bookmarkStart w:id="44" w:name="_Hlt26954840"/>
      <w:bookmarkStart w:id="45" w:name="_Hlt26668975"/>
      <w:bookmarkStart w:id="46" w:name="_Hlt26954838"/>
      <w:bookmarkStart w:id="47" w:name="_Hlt26954844"/>
      <w:bookmarkStart w:id="48" w:name="_Hlt26670425"/>
      <w:bookmarkStart w:id="49" w:name="_Hlt26954850"/>
      <w:bookmarkStart w:id="50" w:name="_Hlt26954846"/>
      <w:bookmarkStart w:id="51" w:name="_Hlt26670360"/>
      <w:bookmarkStart w:id="52" w:name="_Hlt26670399"/>
      <w:bookmarkStart w:id="53" w:name="_Toc513029226"/>
      <w:bookmarkStart w:id="54" w:name="_Hlt26668983"/>
      <w:bookmarkStart w:id="55" w:name="_Hlt26954739"/>
      <w:bookmarkStart w:id="56" w:name="_Hlt26670482"/>
      <w:bookmarkStart w:id="57" w:name="_Hlt26954734"/>
      <w:r>
        <w:rPr>
          <w:rFonts w:hint="eastAsia" w:ascii="Times New Roman" w:hAnsi="Times New Roman"/>
          <w:b/>
          <w:bCs/>
          <w:color w:val="000000"/>
          <w:sz w:val="32"/>
          <w:szCs w:val="32"/>
          <w:highlight w:val="none"/>
        </w:rPr>
        <w:t>一、总则</w:t>
      </w:r>
      <w:bookmarkEnd w:id="31"/>
      <w:bookmarkEnd w:id="32"/>
      <w:bookmarkEnd w:id="33"/>
      <w:bookmarkEnd w:id="34"/>
    </w:p>
    <w:p w14:paraId="551F3677">
      <w:pPr>
        <w:keepNext/>
        <w:keepLines/>
        <w:ind w:firstLine="420"/>
        <w:outlineLvl w:val="3"/>
        <w:rPr>
          <w:rFonts w:hint="eastAsia" w:ascii="Arial" w:hAnsi="Arial" w:eastAsia="黑体" w:cs="Arial"/>
          <w:color w:val="000000"/>
          <w:sz w:val="28"/>
          <w:szCs w:val="28"/>
          <w:highlight w:val="none"/>
        </w:rPr>
      </w:pPr>
      <w:bookmarkStart w:id="58" w:name="_Toc458694821"/>
      <w:bookmarkStart w:id="59" w:name="_Toc16938520"/>
      <w:bookmarkStart w:id="60" w:name="_Toc20823276"/>
      <w:bookmarkStart w:id="61" w:name="_Toc513029204"/>
      <w:r>
        <w:rPr>
          <w:rFonts w:hint="eastAsia" w:ascii="Arial" w:hAnsi="Arial" w:eastAsia="黑体" w:cs="Arial"/>
          <w:color w:val="000000"/>
          <w:sz w:val="28"/>
          <w:szCs w:val="28"/>
          <w:highlight w:val="none"/>
        </w:rPr>
        <w:t>1</w:t>
      </w:r>
      <w:bookmarkEnd w:id="58"/>
      <w:r>
        <w:rPr>
          <w:rFonts w:hint="eastAsia" w:ascii="Arial" w:hAnsi="Arial" w:eastAsia="黑体" w:cs="Arial"/>
          <w:color w:val="000000"/>
          <w:sz w:val="28"/>
          <w:szCs w:val="28"/>
          <w:highlight w:val="none"/>
        </w:rPr>
        <w:t>、招标方式</w:t>
      </w:r>
      <w:bookmarkEnd w:id="59"/>
      <w:bookmarkEnd w:id="60"/>
      <w:bookmarkEnd w:id="61"/>
    </w:p>
    <w:p w14:paraId="1D248658">
      <w:pPr>
        <w:spacing w:line="5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1.1 本次招标采取公开招标方式，本招标文件仅适用于招标公告中所述项目。</w:t>
      </w:r>
    </w:p>
    <w:p w14:paraId="67A49745">
      <w:pPr>
        <w:keepNext/>
        <w:keepLines/>
        <w:ind w:firstLine="420"/>
        <w:outlineLvl w:val="3"/>
        <w:rPr>
          <w:rFonts w:hint="eastAsia" w:ascii="Arial" w:hAnsi="Arial" w:eastAsia="黑体" w:cs="Arial"/>
          <w:color w:val="000000"/>
          <w:sz w:val="28"/>
          <w:szCs w:val="28"/>
          <w:highlight w:val="none"/>
        </w:rPr>
      </w:pPr>
      <w:bookmarkStart w:id="62" w:name="_Toc16938521"/>
      <w:bookmarkStart w:id="63" w:name="_Toc513029205"/>
      <w:bookmarkStart w:id="64" w:name="_Toc20823277"/>
      <w:r>
        <w:rPr>
          <w:rFonts w:hint="eastAsia" w:ascii="Arial" w:hAnsi="Arial" w:eastAsia="黑体" w:cs="Arial"/>
          <w:color w:val="000000"/>
          <w:sz w:val="28"/>
          <w:szCs w:val="28"/>
          <w:highlight w:val="none"/>
        </w:rPr>
        <w:t>2、合格的投标人</w:t>
      </w:r>
      <w:bookmarkEnd w:id="62"/>
      <w:bookmarkEnd w:id="63"/>
      <w:bookmarkEnd w:id="64"/>
    </w:p>
    <w:p w14:paraId="7D8D8BED">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2.1满足招标公告中供应商的资格要求的规定。</w:t>
      </w:r>
    </w:p>
    <w:p w14:paraId="333FDA08">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2.2 满足本文件实质性要求和条件的规定。</w:t>
      </w:r>
    </w:p>
    <w:p w14:paraId="71317802">
      <w:pPr>
        <w:keepNext/>
        <w:keepLines/>
        <w:ind w:firstLine="420"/>
        <w:outlineLvl w:val="3"/>
        <w:rPr>
          <w:rFonts w:hint="eastAsia" w:ascii="Arial" w:hAnsi="Arial" w:eastAsia="黑体" w:cs="Arial"/>
          <w:color w:val="000000"/>
          <w:sz w:val="28"/>
          <w:szCs w:val="28"/>
          <w:highlight w:val="none"/>
        </w:rPr>
      </w:pPr>
      <w:bookmarkStart w:id="65" w:name="_Toc20823278"/>
      <w:bookmarkStart w:id="66" w:name="_Toc16938522"/>
      <w:bookmarkStart w:id="67" w:name="_Toc513029206"/>
      <w:r>
        <w:rPr>
          <w:rFonts w:hint="eastAsia" w:ascii="Arial" w:hAnsi="Arial" w:eastAsia="黑体" w:cs="Arial"/>
          <w:color w:val="000000"/>
          <w:sz w:val="28"/>
          <w:szCs w:val="28"/>
          <w:highlight w:val="none"/>
        </w:rPr>
        <w:t>3、适用法律</w:t>
      </w:r>
      <w:bookmarkEnd w:id="65"/>
      <w:bookmarkEnd w:id="66"/>
      <w:bookmarkEnd w:id="67"/>
    </w:p>
    <w:p w14:paraId="062FB9D6">
      <w:pPr>
        <w:spacing w:line="400" w:lineRule="exact"/>
        <w:ind w:firstLine="420"/>
        <w:rPr>
          <w:rFonts w:hint="eastAsia" w:ascii="宋体" w:hAnsi="宋体"/>
          <w:color w:val="000000"/>
          <w:sz w:val="24"/>
          <w:szCs w:val="21"/>
          <w:highlight w:val="none"/>
        </w:rPr>
      </w:pPr>
      <w:r>
        <w:rPr>
          <w:rFonts w:hint="eastAsia" w:ascii="宋体" w:hAnsi="宋体"/>
          <w:color w:val="000000"/>
          <w:sz w:val="24"/>
          <w:szCs w:val="21"/>
          <w:highlight w:val="none"/>
        </w:rPr>
        <w:t>3.1 本次招标及由此产生的合同受中华人民共和国有关的法律法规制约和保护</w:t>
      </w:r>
      <w:r>
        <w:rPr>
          <w:rFonts w:ascii="宋体" w:hAnsi="宋体"/>
          <w:color w:val="000000"/>
          <w:sz w:val="24"/>
          <w:szCs w:val="21"/>
          <w:highlight w:val="none"/>
        </w:rPr>
        <w:t>。</w:t>
      </w:r>
    </w:p>
    <w:p w14:paraId="23603C75">
      <w:pPr>
        <w:keepNext/>
        <w:keepLines/>
        <w:ind w:firstLine="420"/>
        <w:outlineLvl w:val="3"/>
        <w:rPr>
          <w:rFonts w:hint="eastAsia" w:ascii="Arial" w:hAnsi="Arial" w:eastAsia="黑体" w:cs="Arial"/>
          <w:color w:val="000000"/>
          <w:sz w:val="28"/>
          <w:szCs w:val="28"/>
          <w:highlight w:val="none"/>
        </w:rPr>
      </w:pPr>
      <w:bookmarkStart w:id="68" w:name="_Toc16938523"/>
      <w:bookmarkStart w:id="69" w:name="_Toc462564067"/>
      <w:bookmarkStart w:id="70" w:name="_Toc20823279"/>
      <w:bookmarkStart w:id="71" w:name="_Toc513029207"/>
      <w:r>
        <w:rPr>
          <w:rFonts w:hint="eastAsia" w:ascii="Arial" w:hAnsi="Arial" w:eastAsia="黑体" w:cs="Arial"/>
          <w:color w:val="000000"/>
          <w:sz w:val="28"/>
          <w:szCs w:val="28"/>
          <w:highlight w:val="none"/>
        </w:rPr>
        <w:t>4、投标费用</w:t>
      </w:r>
      <w:bookmarkEnd w:id="68"/>
      <w:bookmarkEnd w:id="69"/>
      <w:bookmarkEnd w:id="70"/>
      <w:bookmarkEnd w:id="71"/>
    </w:p>
    <w:p w14:paraId="646A3991">
      <w:pPr>
        <w:keepNext w:val="0"/>
        <w:keepLines w:val="0"/>
        <w:pageBreakBefore w:val="0"/>
        <w:widowControl w:val="0"/>
        <w:spacing w:line="440" w:lineRule="exac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4.1 投标人应自行承担所有与参加投标有关的费用，无论投标过程中的做法和结果如何，</w:t>
      </w:r>
      <w:r>
        <w:rPr>
          <w:rFonts w:hint="eastAsia" w:ascii="宋体" w:hAnsi="宋体"/>
          <w:sz w:val="24"/>
          <w:szCs w:val="21"/>
          <w:highlight w:val="none"/>
        </w:rPr>
        <w:t>采购人或采购代理机构</w:t>
      </w:r>
      <w:r>
        <w:rPr>
          <w:rFonts w:hint="eastAsia" w:ascii="宋体" w:hAnsi="宋体" w:eastAsia="宋体" w:cs="Times New Roman"/>
          <w:color w:val="000000"/>
          <w:sz w:val="24"/>
          <w:szCs w:val="24"/>
          <w:highlight w:val="none"/>
          <w:lang w:val="en-US" w:eastAsia="zh-CN"/>
        </w:rPr>
        <w:t>在任何情况下均无义务和责任承担这些费用。</w:t>
      </w:r>
    </w:p>
    <w:p w14:paraId="5B1320A8">
      <w:pPr>
        <w:tabs>
          <w:tab w:val="left" w:pos="3262"/>
        </w:tabs>
        <w:spacing w:line="420" w:lineRule="exac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4.2招标代理费</w:t>
      </w:r>
    </w:p>
    <w:p w14:paraId="09B45F36">
      <w:pPr>
        <w:tabs>
          <w:tab w:val="left" w:pos="3262"/>
        </w:tabs>
        <w:snapToGrid w:val="0"/>
        <w:spacing w:line="42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根据国家发展改革委《关于进一步放开建设项目专业服务价格的通知》(发改价格</w:t>
      </w:r>
      <w:r>
        <w:rPr>
          <w:rFonts w:hint="eastAsia" w:ascii="宋体" w:hAnsi="宋体" w:eastAsia="宋体" w:cs="宋体"/>
          <w:b w:val="0"/>
          <w:bCs/>
          <w:color w:val="auto"/>
          <w:sz w:val="24"/>
          <w:szCs w:val="24"/>
          <w:highlight w:val="none"/>
          <w:lang w:eastAsia="zh-CN"/>
        </w:rPr>
        <w:t>〔2015〕299号）</w:t>
      </w:r>
      <w:r>
        <w:rPr>
          <w:rFonts w:hint="eastAsia" w:ascii="宋体" w:hAnsi="宋体" w:eastAsia="宋体" w:cs="宋体"/>
          <w:b w:val="0"/>
          <w:bCs/>
          <w:color w:val="auto"/>
          <w:sz w:val="24"/>
          <w:szCs w:val="24"/>
          <w:highlight w:val="none"/>
        </w:rPr>
        <w:t>等相关规定，招标代理服务费实行市场调节价，经与采购人双方协商</w:t>
      </w:r>
      <w:r>
        <w:rPr>
          <w:rFonts w:hint="eastAsia" w:ascii="宋体" w:hAnsi="宋体" w:eastAsia="宋体" w:cs="宋体"/>
          <w:b w:val="0"/>
          <w:bCs/>
          <w:color w:val="auto"/>
          <w:sz w:val="24"/>
          <w:szCs w:val="24"/>
          <w:highlight w:val="none"/>
          <w:lang w:eastAsia="zh-CN"/>
        </w:rPr>
        <w:t>：</w:t>
      </w:r>
    </w:p>
    <w:p w14:paraId="700556A0">
      <w:pPr>
        <w:tabs>
          <w:tab w:val="left" w:pos="3262"/>
        </w:tabs>
        <w:snapToGrid w:val="0"/>
        <w:spacing w:line="420" w:lineRule="exact"/>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4.2.1支付主体：中标人支付</w:t>
      </w:r>
    </w:p>
    <w:p w14:paraId="614B11B2">
      <w:pPr>
        <w:tabs>
          <w:tab w:val="left" w:pos="3262"/>
        </w:tabs>
        <w:snapToGrid w:val="0"/>
        <w:spacing w:line="420" w:lineRule="exact"/>
        <w:ind w:firstLine="480" w:firstLineChars="200"/>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4.2.2计费标准：9920元。</w:t>
      </w:r>
    </w:p>
    <w:p w14:paraId="0F5E13AF">
      <w:pPr>
        <w:tabs>
          <w:tab w:val="left" w:pos="3262"/>
        </w:tabs>
        <w:snapToGrid w:val="0"/>
        <w:spacing w:line="420" w:lineRule="exact"/>
        <w:ind w:firstLine="480" w:firstLineChars="200"/>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4.2.3支付时间：中标供应商在</w:t>
      </w:r>
      <w:r>
        <w:rPr>
          <w:rFonts w:hint="eastAsia" w:ascii="宋体" w:hAnsi="宋体" w:eastAsia="宋体" w:cs="宋体"/>
          <w:b w:val="0"/>
          <w:bCs/>
          <w:color w:val="auto"/>
          <w:sz w:val="24"/>
          <w:szCs w:val="24"/>
          <w:highlight w:val="none"/>
          <w:lang w:val="en-US" w:eastAsia="zh-CN"/>
        </w:rPr>
        <w:t>领取中标通知书时</w:t>
      </w:r>
      <w:r>
        <w:rPr>
          <w:rFonts w:hint="eastAsia" w:ascii="宋体" w:hAnsi="宋体"/>
          <w:b w:val="0"/>
          <w:bCs/>
          <w:color w:val="auto"/>
          <w:sz w:val="24"/>
          <w:highlight w:val="none"/>
          <w:lang w:val="en-US" w:eastAsia="zh-CN"/>
        </w:rPr>
        <w:t>一次性支付。</w:t>
      </w:r>
    </w:p>
    <w:p w14:paraId="45F49623">
      <w:pPr>
        <w:keepNext/>
        <w:keepLines/>
        <w:pageBreakBefore w:val="0"/>
        <w:widowControl w:val="0"/>
        <w:kinsoku/>
        <w:wordWrap/>
        <w:overflowPunct/>
        <w:topLinePunct w:val="0"/>
        <w:autoSpaceDE/>
        <w:autoSpaceDN/>
        <w:bidi w:val="0"/>
        <w:adjustRightInd/>
        <w:spacing w:line="440" w:lineRule="exact"/>
        <w:ind w:firstLine="480" w:firstLineChars="200"/>
        <w:textAlignment w:val="auto"/>
        <w:outlineLvl w:val="3"/>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4.2.4投标人在投标报价中应包含上述招标代理费，无需单独列明。</w:t>
      </w:r>
    </w:p>
    <w:p w14:paraId="262979FD">
      <w:pPr>
        <w:keepNext/>
        <w:keepLines/>
        <w:pageBreakBefore w:val="0"/>
        <w:widowControl w:val="0"/>
        <w:kinsoku/>
        <w:wordWrap/>
        <w:overflowPunct/>
        <w:topLinePunct w:val="0"/>
        <w:autoSpaceDE/>
        <w:autoSpaceDN/>
        <w:bidi w:val="0"/>
        <w:adjustRightInd/>
        <w:spacing w:line="440" w:lineRule="exact"/>
        <w:ind w:firstLine="480" w:firstLineChars="200"/>
        <w:textAlignment w:val="auto"/>
        <w:outlineLvl w:val="3"/>
        <w:rPr>
          <w:rFonts w:hint="eastAsia" w:ascii="宋体" w:hAnsi="宋体"/>
          <w:bCs/>
          <w:color w:val="auto"/>
          <w:sz w:val="24"/>
          <w:highlight w:val="none"/>
        </w:rPr>
      </w:pPr>
      <w:r>
        <w:rPr>
          <w:rFonts w:hint="eastAsia" w:ascii="宋体" w:hAnsi="宋体"/>
          <w:color w:val="auto"/>
          <w:sz w:val="24"/>
          <w:highlight w:val="none"/>
        </w:rPr>
        <w:t>招标代理服</w:t>
      </w:r>
      <w:r>
        <w:rPr>
          <w:rFonts w:hint="eastAsia" w:ascii="宋体" w:hAnsi="宋体" w:eastAsia="宋体" w:cs="宋体"/>
          <w:color w:val="auto"/>
          <w:sz w:val="24"/>
          <w:szCs w:val="24"/>
          <w:highlight w:val="none"/>
        </w:rPr>
        <w:t>务费收款单位名称：</w:t>
      </w:r>
      <w:r>
        <w:rPr>
          <w:rFonts w:hint="eastAsia" w:ascii="宋体" w:hAnsi="宋体" w:eastAsia="宋体" w:cs="宋体"/>
          <w:color w:val="auto"/>
          <w:sz w:val="24"/>
          <w:szCs w:val="24"/>
          <w:highlight w:val="none"/>
          <w:lang w:eastAsia="zh-CN"/>
        </w:rPr>
        <w:t>江苏禾米项目管理有限公司</w:t>
      </w: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lang w:val="en-US" w:eastAsia="zh-CN"/>
        </w:rPr>
        <w:t>中国银行股份有限公司阜宁富昌支行</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号：</w:t>
      </w:r>
      <w:r>
        <w:rPr>
          <w:rFonts w:hint="eastAsia" w:ascii="宋体" w:hAnsi="宋体" w:eastAsia="宋体" w:cs="宋体"/>
          <w:color w:val="auto"/>
          <w:sz w:val="24"/>
          <w:szCs w:val="24"/>
          <w:highlight w:val="none"/>
          <w:lang w:val="en-US" w:eastAsia="zh-CN"/>
        </w:rPr>
        <w:t>537876121599</w:t>
      </w:r>
      <w:r>
        <w:rPr>
          <w:rFonts w:hint="eastAsia" w:ascii="宋体" w:hAnsi="宋体" w:eastAsia="宋体" w:cs="宋体"/>
          <w:bCs/>
          <w:color w:val="auto"/>
          <w:sz w:val="24"/>
          <w:szCs w:val="24"/>
          <w:highlight w:val="none"/>
        </w:rPr>
        <w:t>。</w:t>
      </w:r>
    </w:p>
    <w:p w14:paraId="4D21846A">
      <w:pPr>
        <w:tabs>
          <w:tab w:val="left" w:pos="3262"/>
        </w:tabs>
        <w:snapToGrid w:val="0"/>
        <w:spacing w:line="42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4.3本次招标代理机构和采购人不收取标书工本费。</w:t>
      </w:r>
    </w:p>
    <w:p w14:paraId="1E75D6AF">
      <w:pPr>
        <w:keepNext/>
        <w:keepLines/>
        <w:spacing w:line="480" w:lineRule="exact"/>
        <w:ind w:firstLine="602"/>
        <w:outlineLvl w:val="3"/>
        <w:rPr>
          <w:rFonts w:hint="eastAsia" w:ascii="黑体" w:hAnsi="宋体" w:eastAsia="黑体" w:cs="Arial"/>
          <w:color w:val="000000"/>
          <w:sz w:val="28"/>
          <w:szCs w:val="28"/>
          <w:highlight w:val="none"/>
        </w:rPr>
      </w:pPr>
      <w:r>
        <w:rPr>
          <w:rFonts w:hint="eastAsia" w:ascii="宋体" w:hAnsi="宋体" w:eastAsia="黑体" w:cs="Arial"/>
          <w:b/>
          <w:bCs/>
          <w:color w:val="000000"/>
          <w:sz w:val="30"/>
          <w:szCs w:val="28"/>
          <w:highlight w:val="none"/>
        </w:rPr>
        <w:t>5、</w:t>
      </w:r>
      <w:r>
        <w:rPr>
          <w:rFonts w:hint="eastAsia" w:ascii="黑体" w:hAnsi="宋体" w:eastAsia="黑体" w:cs="Arial"/>
          <w:color w:val="000000"/>
          <w:sz w:val="28"/>
          <w:szCs w:val="28"/>
          <w:highlight w:val="none"/>
        </w:rPr>
        <w:t>招标文件的约束力</w:t>
      </w:r>
    </w:p>
    <w:p w14:paraId="1609A02A">
      <w:pPr>
        <w:spacing w:line="48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5.1</w:t>
      </w:r>
      <w:r>
        <w:rPr>
          <w:rFonts w:hint="eastAsia" w:ascii="宋体" w:hAnsi="宋体"/>
          <w:color w:val="000000"/>
          <w:sz w:val="24"/>
          <w:szCs w:val="24"/>
          <w:highlight w:val="none"/>
        </w:rPr>
        <w:t xml:space="preserve"> 投标人一旦参加本项目采购活动，即被认为接受了本招标文件的规定和约束。</w:t>
      </w:r>
    </w:p>
    <w:p w14:paraId="1F395695">
      <w:pPr>
        <w:keepNext/>
        <w:keepLines/>
        <w:spacing w:before="145" w:after="145" w:line="360" w:lineRule="auto"/>
        <w:ind w:firstLine="321"/>
        <w:outlineLvl w:val="2"/>
        <w:rPr>
          <w:rFonts w:hint="eastAsia" w:ascii="Times New Roman" w:hAnsi="Times New Roman"/>
          <w:b/>
          <w:bCs/>
          <w:color w:val="000000"/>
          <w:sz w:val="32"/>
          <w:szCs w:val="32"/>
          <w:highlight w:val="none"/>
        </w:rPr>
      </w:pPr>
      <w:bookmarkStart w:id="72" w:name="_Toc16938525"/>
      <w:bookmarkStart w:id="73" w:name="_Toc120614215"/>
      <w:bookmarkStart w:id="74" w:name="_Toc513029209"/>
      <w:bookmarkStart w:id="75" w:name="_Toc20823281"/>
      <w:r>
        <w:rPr>
          <w:rFonts w:hint="eastAsia" w:ascii="Times New Roman" w:hAnsi="Times New Roman"/>
          <w:b/>
          <w:bCs/>
          <w:color w:val="000000"/>
          <w:sz w:val="32"/>
          <w:szCs w:val="32"/>
          <w:highlight w:val="none"/>
        </w:rPr>
        <w:t>二、招标文件</w:t>
      </w:r>
      <w:bookmarkEnd w:id="72"/>
      <w:bookmarkEnd w:id="73"/>
      <w:bookmarkEnd w:id="74"/>
      <w:bookmarkEnd w:id="75"/>
    </w:p>
    <w:p w14:paraId="595D0CC8">
      <w:pPr>
        <w:keepNext/>
        <w:keepLines/>
        <w:ind w:firstLine="420"/>
        <w:outlineLvl w:val="3"/>
        <w:rPr>
          <w:rFonts w:hint="eastAsia" w:ascii="Arial" w:hAnsi="Arial" w:eastAsia="黑体" w:cs="Arial"/>
          <w:color w:val="000000"/>
          <w:sz w:val="28"/>
          <w:szCs w:val="28"/>
          <w:highlight w:val="none"/>
        </w:rPr>
      </w:pPr>
      <w:bookmarkStart w:id="76" w:name="_Toc16938526"/>
      <w:bookmarkStart w:id="77" w:name="_Toc513029210"/>
      <w:bookmarkStart w:id="78" w:name="_Toc20823282"/>
      <w:r>
        <w:rPr>
          <w:rFonts w:hint="eastAsia" w:ascii="Arial" w:hAnsi="Arial" w:eastAsia="黑体" w:cs="Arial"/>
          <w:color w:val="000000"/>
          <w:sz w:val="28"/>
          <w:szCs w:val="28"/>
          <w:highlight w:val="none"/>
        </w:rPr>
        <w:t>6、招标文件构成</w:t>
      </w:r>
      <w:bookmarkEnd w:id="76"/>
      <w:bookmarkEnd w:id="77"/>
      <w:bookmarkEnd w:id="78"/>
    </w:p>
    <w:p w14:paraId="2889CB6B">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6.1</w:t>
      </w:r>
      <w:r>
        <w:rPr>
          <w:rFonts w:hint="eastAsia" w:ascii="宋体" w:hAnsi="宋体"/>
          <w:color w:val="000000"/>
          <w:sz w:val="24"/>
          <w:szCs w:val="21"/>
          <w:highlight w:val="none"/>
        </w:rPr>
        <w:t xml:space="preserve"> 招标文件由以下部分组成：</w:t>
      </w:r>
    </w:p>
    <w:p w14:paraId="3C797B38">
      <w:pPr>
        <w:spacing w:line="400" w:lineRule="exact"/>
        <w:ind w:firstLine="36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招标公告</w:t>
      </w:r>
    </w:p>
    <w:p w14:paraId="76939258">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（2）投标人须知</w:t>
      </w:r>
    </w:p>
    <w:p w14:paraId="35904361">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（3）合同文本</w:t>
      </w:r>
    </w:p>
    <w:p w14:paraId="56D9479B">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（4）采购需求</w:t>
      </w:r>
    </w:p>
    <w:p w14:paraId="3D5FF45E">
      <w:pPr>
        <w:ind w:firstLine="360"/>
        <w:rPr>
          <w:rFonts w:hint="eastAsia" w:ascii="Times New Roman" w:hAnsi="Times New Roman"/>
          <w:color w:val="000000"/>
          <w:sz w:val="24"/>
          <w:szCs w:val="24"/>
          <w:highlight w:val="none"/>
        </w:rPr>
      </w:pPr>
      <w:r>
        <w:rPr>
          <w:rFonts w:hint="eastAsia" w:ascii="宋体" w:hAnsi="宋体"/>
          <w:color w:val="000000"/>
          <w:sz w:val="24"/>
          <w:szCs w:val="24"/>
          <w:highlight w:val="none"/>
        </w:rPr>
        <w:t>（5）</w:t>
      </w:r>
      <w:r>
        <w:rPr>
          <w:rFonts w:hint="eastAsia" w:ascii="Times New Roman" w:hAnsi="宋体"/>
          <w:color w:val="000000"/>
          <w:sz w:val="24"/>
          <w:szCs w:val="24"/>
          <w:highlight w:val="none"/>
        </w:rPr>
        <w:t>评标方法与评标标准</w:t>
      </w:r>
    </w:p>
    <w:p w14:paraId="3C852A46">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（6）投标文件格式</w:t>
      </w:r>
    </w:p>
    <w:p w14:paraId="2E151CD5">
      <w:pPr>
        <w:spacing w:line="5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请仔细检查招标文件是否齐全，如有缺漏请立即与</w:t>
      </w:r>
      <w:r>
        <w:rPr>
          <w:rFonts w:hint="eastAsia" w:ascii="宋体" w:hAnsi="宋体"/>
          <w:sz w:val="24"/>
          <w:szCs w:val="21"/>
          <w:highlight w:val="none"/>
        </w:rPr>
        <w:t>采购人或采购代理机构</w:t>
      </w:r>
      <w:r>
        <w:rPr>
          <w:rFonts w:hint="eastAsia" w:ascii="宋体" w:hAnsi="宋体"/>
          <w:color w:val="000000"/>
          <w:sz w:val="24"/>
          <w:szCs w:val="21"/>
          <w:highlight w:val="none"/>
        </w:rPr>
        <w:t>联系解决。</w:t>
      </w:r>
    </w:p>
    <w:p w14:paraId="23F2919F">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BDD69D6">
      <w:pPr>
        <w:keepNext/>
        <w:keepLines/>
        <w:ind w:firstLine="560"/>
        <w:outlineLvl w:val="3"/>
        <w:rPr>
          <w:rFonts w:hint="eastAsia" w:ascii="Arial" w:hAnsi="Arial" w:eastAsia="黑体" w:cs="Arial"/>
          <w:color w:val="000000"/>
          <w:sz w:val="28"/>
          <w:szCs w:val="28"/>
          <w:highlight w:val="none"/>
        </w:rPr>
      </w:pPr>
      <w:bookmarkStart w:id="79" w:name="_Toc20823283"/>
      <w:bookmarkStart w:id="80" w:name="_Toc462564070"/>
      <w:bookmarkStart w:id="81" w:name="_Toc513029211"/>
      <w:bookmarkStart w:id="82" w:name="_Toc16938527"/>
      <w:r>
        <w:rPr>
          <w:rFonts w:hint="eastAsia" w:ascii="Arial" w:hAnsi="Arial" w:eastAsia="黑体" w:cs="Arial"/>
          <w:color w:val="000000"/>
          <w:sz w:val="28"/>
          <w:szCs w:val="28"/>
          <w:highlight w:val="none"/>
        </w:rPr>
        <w:t>7、招标文件的澄清</w:t>
      </w:r>
      <w:bookmarkEnd w:id="79"/>
      <w:bookmarkEnd w:id="80"/>
      <w:bookmarkEnd w:id="81"/>
      <w:bookmarkEnd w:id="82"/>
    </w:p>
    <w:p w14:paraId="136B2FD4">
      <w:pPr>
        <w:spacing w:line="480" w:lineRule="exact"/>
        <w:ind w:firstLine="480"/>
        <w:rPr>
          <w:rFonts w:hint="eastAsia" w:ascii="宋体" w:hAnsi="宋体"/>
          <w:color w:val="000000"/>
          <w:sz w:val="24"/>
          <w:szCs w:val="24"/>
          <w:highlight w:val="none"/>
        </w:rPr>
      </w:pPr>
      <w:r>
        <w:rPr>
          <w:rFonts w:hint="eastAsia" w:ascii="宋体" w:hAnsi="宋体"/>
          <w:bCs/>
          <w:color w:val="000000"/>
          <w:sz w:val="24"/>
          <w:szCs w:val="21"/>
          <w:highlight w:val="none"/>
        </w:rPr>
        <w:t>7.1</w:t>
      </w:r>
      <w:r>
        <w:rPr>
          <w:rFonts w:hint="eastAsia" w:ascii="宋体" w:hAnsi="宋体"/>
          <w:color w:val="000000"/>
          <w:sz w:val="24"/>
          <w:szCs w:val="21"/>
          <w:highlight w:val="none"/>
        </w:rPr>
        <w:t xml:space="preserve"> 任何要求对招标文件进行澄清的投标人，应在投标截止期</w:t>
      </w:r>
      <w:r>
        <w:rPr>
          <w:rFonts w:hint="eastAsia" w:ascii="仿宋_GB2312" w:hAnsi="仿宋_GB2312"/>
          <w:b/>
          <w:color w:val="000000"/>
          <w:sz w:val="24"/>
          <w:szCs w:val="24"/>
          <w:highlight w:val="none"/>
        </w:rPr>
        <w:t>十日</w:t>
      </w:r>
      <w:r>
        <w:rPr>
          <w:rFonts w:hint="eastAsia" w:ascii="仿宋_GB2312" w:hAnsi="仿宋_GB2312"/>
          <w:color w:val="000000"/>
          <w:sz w:val="24"/>
          <w:szCs w:val="24"/>
          <w:highlight w:val="none"/>
        </w:rPr>
        <w:t>前</w:t>
      </w:r>
      <w:r>
        <w:rPr>
          <w:rFonts w:hint="eastAsia" w:ascii="宋体" w:hAnsi="宋体"/>
          <w:color w:val="000000"/>
          <w:sz w:val="24"/>
          <w:szCs w:val="21"/>
          <w:highlight w:val="none"/>
        </w:rPr>
        <w:t>按招标公告中的通讯地址，以书面形式通知</w:t>
      </w:r>
      <w:r>
        <w:rPr>
          <w:rFonts w:hint="eastAsia" w:ascii="宋体" w:hAnsi="宋体"/>
          <w:sz w:val="24"/>
          <w:szCs w:val="21"/>
          <w:highlight w:val="none"/>
        </w:rPr>
        <w:t>采购人或采购代理机构</w:t>
      </w:r>
      <w:r>
        <w:rPr>
          <w:rFonts w:hint="eastAsia" w:ascii="宋体" w:hAnsi="宋体"/>
          <w:color w:val="000000"/>
          <w:sz w:val="24"/>
          <w:szCs w:val="21"/>
          <w:highlight w:val="none"/>
        </w:rPr>
        <w:t>。</w:t>
      </w:r>
    </w:p>
    <w:p w14:paraId="40770350">
      <w:pPr>
        <w:keepNext/>
        <w:keepLines/>
        <w:ind w:firstLine="560"/>
        <w:outlineLvl w:val="3"/>
        <w:rPr>
          <w:rFonts w:hint="eastAsia" w:ascii="Arial" w:hAnsi="Arial" w:eastAsia="黑体" w:cs="Arial"/>
          <w:color w:val="000000"/>
          <w:sz w:val="28"/>
          <w:szCs w:val="28"/>
          <w:highlight w:val="none"/>
        </w:rPr>
      </w:pPr>
      <w:bookmarkStart w:id="83" w:name="_Toc462564071"/>
      <w:bookmarkStart w:id="84" w:name="_Toc20823284"/>
      <w:bookmarkStart w:id="85" w:name="_Toc513029212"/>
      <w:bookmarkStart w:id="86" w:name="_Toc16938528"/>
      <w:r>
        <w:rPr>
          <w:rFonts w:hint="eastAsia" w:ascii="Arial" w:hAnsi="Arial" w:eastAsia="黑体" w:cs="Arial"/>
          <w:color w:val="000000"/>
          <w:sz w:val="28"/>
          <w:szCs w:val="28"/>
          <w:highlight w:val="none"/>
        </w:rPr>
        <w:t>8、招标文件的修改</w:t>
      </w:r>
      <w:bookmarkEnd w:id="83"/>
      <w:bookmarkEnd w:id="84"/>
      <w:bookmarkEnd w:id="85"/>
      <w:bookmarkEnd w:id="86"/>
    </w:p>
    <w:p w14:paraId="750B5746">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前</w:t>
      </w:r>
      <w:r>
        <w:rPr>
          <w:rFonts w:hint="eastAsia" w:ascii="宋体" w:hAnsi="宋体"/>
          <w:color w:val="000000"/>
          <w:sz w:val="24"/>
          <w:szCs w:val="21"/>
          <w:highlight w:val="none"/>
        </w:rPr>
        <w:t>，</w:t>
      </w:r>
      <w:r>
        <w:rPr>
          <w:rFonts w:hint="eastAsia" w:ascii="宋体" w:hAnsi="宋体"/>
          <w:sz w:val="24"/>
          <w:szCs w:val="21"/>
          <w:highlight w:val="none"/>
        </w:rPr>
        <w:t>采购人或采购代理机构</w:t>
      </w:r>
      <w:r>
        <w:rPr>
          <w:rFonts w:hint="eastAsia" w:ascii="宋体" w:hAnsi="宋体"/>
          <w:color w:val="000000"/>
          <w:sz w:val="24"/>
          <w:szCs w:val="21"/>
          <w:highlight w:val="none"/>
        </w:rPr>
        <w:t>可以对招标文件进行修改。</w:t>
      </w:r>
    </w:p>
    <w:p w14:paraId="2429732D">
      <w:pPr>
        <w:spacing w:line="500" w:lineRule="exact"/>
        <w:ind w:firstLine="480"/>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sz w:val="24"/>
          <w:szCs w:val="21"/>
          <w:highlight w:val="none"/>
        </w:rPr>
        <w:t>采购人或采购代理机构</w:t>
      </w:r>
      <w:r>
        <w:rPr>
          <w:rFonts w:hint="eastAsia" w:ascii="宋体" w:hAnsi="宋体"/>
          <w:color w:val="000000"/>
          <w:sz w:val="24"/>
          <w:szCs w:val="24"/>
          <w:highlight w:val="none"/>
        </w:rPr>
        <w:t>有权按照法定的要求</w:t>
      </w:r>
      <w:r>
        <w:rPr>
          <w:rFonts w:hint="eastAsia" w:ascii="宋体" w:hAnsi="宋体"/>
          <w:color w:val="000000"/>
          <w:sz w:val="24"/>
          <w:szCs w:val="21"/>
          <w:highlight w:val="none"/>
        </w:rPr>
        <w:t>推迟投标截止日期和开标日期。</w:t>
      </w:r>
    </w:p>
    <w:p w14:paraId="4FEBB75C">
      <w:pPr>
        <w:spacing w:line="50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 xml:space="preserve">8.3 </w:t>
      </w:r>
      <w:r>
        <w:rPr>
          <w:rFonts w:hint="eastAsia" w:ascii="宋体" w:hAnsi="宋体" w:eastAsia="宋体" w:cs="宋体"/>
          <w:color w:val="000000"/>
          <w:sz w:val="24"/>
          <w:szCs w:val="24"/>
          <w:highlight w:val="none"/>
        </w:rPr>
        <w:t>招标文件的修改将在中国政府采购网</w:t>
      </w:r>
      <w:r>
        <w:rPr>
          <w:rFonts w:hint="eastAsia" w:ascii="宋体" w:hAnsi="宋体" w:eastAsia="宋体" w:cs="宋体"/>
          <w:color w:val="333333"/>
          <w:sz w:val="24"/>
          <w:szCs w:val="24"/>
          <w:highlight w:val="none"/>
          <w:shd w:val="clear" w:color="auto" w:fill="FFFFFF"/>
        </w:rPr>
        <w:t>、</w:t>
      </w:r>
      <w:r>
        <w:rPr>
          <w:rFonts w:hint="eastAsia" w:ascii="宋体" w:hAnsi="宋体" w:eastAsia="宋体" w:cs="宋体"/>
          <w:color w:val="000000"/>
          <w:sz w:val="24"/>
          <w:szCs w:val="24"/>
          <w:highlight w:val="none"/>
        </w:rPr>
        <w:t>江苏政府采购网、盐城市政府采购网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阜宁县公共资源电子化服务平台公布，补充文件将作为招标文件的组成部分，并对投标人具有约束力。</w:t>
      </w:r>
    </w:p>
    <w:p w14:paraId="1CFAFCAA">
      <w:pPr>
        <w:keepNext/>
        <w:keepLines/>
        <w:spacing w:before="145" w:after="145" w:line="360" w:lineRule="auto"/>
        <w:ind w:firstLine="482"/>
        <w:outlineLvl w:val="2"/>
        <w:rPr>
          <w:rFonts w:hint="eastAsia" w:ascii="Times New Roman" w:hAnsi="Times New Roman"/>
          <w:b/>
          <w:bCs/>
          <w:color w:val="000000"/>
          <w:sz w:val="32"/>
          <w:szCs w:val="32"/>
          <w:highlight w:val="none"/>
        </w:rPr>
      </w:pPr>
      <w:bookmarkStart w:id="87" w:name="_Toc462564072"/>
      <w:bookmarkStart w:id="88" w:name="_Toc16938529"/>
      <w:bookmarkStart w:id="89" w:name="_Toc513029213"/>
      <w:bookmarkStart w:id="90" w:name="_Toc120614216"/>
      <w:bookmarkStart w:id="91" w:name="_Toc20823285"/>
      <w:r>
        <w:rPr>
          <w:rFonts w:hint="eastAsia" w:ascii="Times New Roman" w:hAnsi="Times New Roman"/>
          <w:b/>
          <w:bCs/>
          <w:color w:val="000000"/>
          <w:sz w:val="32"/>
          <w:szCs w:val="32"/>
          <w:highlight w:val="none"/>
        </w:rPr>
        <w:t>三、投标文件的编制</w:t>
      </w:r>
      <w:bookmarkEnd w:id="87"/>
      <w:bookmarkEnd w:id="88"/>
      <w:bookmarkEnd w:id="89"/>
      <w:bookmarkEnd w:id="90"/>
      <w:bookmarkEnd w:id="91"/>
    </w:p>
    <w:p w14:paraId="7F45D348">
      <w:pPr>
        <w:keepNext/>
        <w:keepLines/>
        <w:ind w:firstLine="560"/>
        <w:outlineLvl w:val="3"/>
        <w:rPr>
          <w:rFonts w:hint="eastAsia" w:ascii="Arial" w:hAnsi="Arial" w:eastAsia="黑体" w:cs="Arial"/>
          <w:b/>
          <w:color w:val="000000"/>
          <w:sz w:val="28"/>
          <w:szCs w:val="28"/>
          <w:highlight w:val="none"/>
        </w:rPr>
      </w:pPr>
      <w:bookmarkStart w:id="92" w:name="_Toc16938530"/>
      <w:bookmarkStart w:id="93" w:name="_Toc462564073"/>
      <w:bookmarkStart w:id="94" w:name="_Toc513029214"/>
      <w:bookmarkStart w:id="95" w:name="_Toc20823286"/>
      <w:r>
        <w:rPr>
          <w:rFonts w:hint="eastAsia" w:ascii="Arial" w:hAnsi="Arial" w:eastAsia="黑体" w:cs="Arial"/>
          <w:color w:val="000000"/>
          <w:sz w:val="28"/>
          <w:szCs w:val="28"/>
          <w:highlight w:val="none"/>
        </w:rPr>
        <w:t>9、投标文件的语言及度量衡单位</w:t>
      </w:r>
      <w:bookmarkEnd w:id="92"/>
      <w:bookmarkEnd w:id="93"/>
      <w:bookmarkEnd w:id="94"/>
      <w:bookmarkEnd w:id="95"/>
    </w:p>
    <w:p w14:paraId="6FCDBAA9">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9.1</w:t>
      </w:r>
      <w:r>
        <w:rPr>
          <w:rFonts w:hint="eastAsia" w:ascii="宋体" w:hAnsi="宋体"/>
          <w:color w:val="000000"/>
          <w:sz w:val="24"/>
          <w:szCs w:val="21"/>
          <w:highlight w:val="none"/>
        </w:rPr>
        <w:t xml:space="preserve"> 投标人提交的投标文件以及投标人与</w:t>
      </w:r>
      <w:r>
        <w:rPr>
          <w:rFonts w:hint="eastAsia" w:ascii="宋体" w:hAnsi="宋体"/>
          <w:sz w:val="24"/>
          <w:szCs w:val="21"/>
          <w:highlight w:val="none"/>
        </w:rPr>
        <w:t>采购人或采购代理机构</w:t>
      </w:r>
      <w:r>
        <w:rPr>
          <w:rFonts w:hint="eastAsia" w:ascii="宋体" w:hAnsi="宋体"/>
          <w:color w:val="000000"/>
          <w:sz w:val="24"/>
          <w:szCs w:val="21"/>
          <w:highlight w:val="none"/>
        </w:rPr>
        <w:t>就有关投标的所有来往通知、函件和文件均应使用</w:t>
      </w:r>
      <w:r>
        <w:rPr>
          <w:rFonts w:hint="eastAsia" w:ascii="宋体" w:hAnsi="宋体"/>
          <w:b/>
          <w:bCs/>
          <w:color w:val="000000"/>
          <w:sz w:val="24"/>
          <w:szCs w:val="21"/>
          <w:highlight w:val="none"/>
        </w:rPr>
        <w:t>简体中文</w:t>
      </w:r>
      <w:r>
        <w:rPr>
          <w:rFonts w:hint="eastAsia" w:ascii="宋体" w:hAnsi="宋体"/>
          <w:color w:val="000000"/>
          <w:sz w:val="24"/>
          <w:szCs w:val="21"/>
          <w:highlight w:val="none"/>
        </w:rPr>
        <w:t>。</w:t>
      </w:r>
    </w:p>
    <w:p w14:paraId="79CEFBF2">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9.2</w:t>
      </w:r>
      <w:r>
        <w:rPr>
          <w:rFonts w:hint="eastAsia" w:ascii="宋体" w:hAnsi="宋体"/>
          <w:color w:val="000000"/>
          <w:sz w:val="24"/>
          <w:szCs w:val="21"/>
          <w:highlight w:val="none"/>
        </w:rPr>
        <w:t xml:space="preserve"> 除技术性能另有规定外，投标文件所使用的度量衡单位，均须采用国家法定计量单位。</w:t>
      </w:r>
    </w:p>
    <w:p w14:paraId="5B750F16">
      <w:pPr>
        <w:keepNext/>
        <w:keepLines/>
        <w:ind w:firstLine="420"/>
        <w:outlineLvl w:val="3"/>
        <w:rPr>
          <w:rFonts w:hint="eastAsia" w:ascii="Arial" w:hAnsi="Arial" w:eastAsia="黑体" w:cs="Arial"/>
          <w:color w:val="000000"/>
          <w:sz w:val="28"/>
          <w:szCs w:val="28"/>
          <w:highlight w:val="none"/>
        </w:rPr>
      </w:pPr>
      <w:bookmarkStart w:id="96" w:name="_Toc16938531"/>
      <w:bookmarkStart w:id="97" w:name="_Toc462564074"/>
      <w:bookmarkStart w:id="98" w:name="_Toc513029215"/>
      <w:bookmarkStart w:id="99" w:name="_Toc20823287"/>
      <w:r>
        <w:rPr>
          <w:rFonts w:hint="eastAsia" w:ascii="Arial" w:hAnsi="Arial" w:eastAsia="黑体" w:cs="Arial"/>
          <w:color w:val="000000"/>
          <w:sz w:val="28"/>
          <w:szCs w:val="28"/>
          <w:highlight w:val="none"/>
        </w:rPr>
        <w:t>10、投标文件构成</w:t>
      </w:r>
      <w:bookmarkEnd w:id="96"/>
      <w:bookmarkEnd w:id="97"/>
      <w:bookmarkEnd w:id="98"/>
      <w:bookmarkEnd w:id="99"/>
    </w:p>
    <w:p w14:paraId="21888E27">
      <w:pPr>
        <w:spacing w:line="44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10.1</w:t>
      </w:r>
      <w:r>
        <w:rPr>
          <w:rFonts w:hint="eastAsia" w:ascii="宋体" w:hAnsi="宋体"/>
          <w:color w:val="000000"/>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p>
    <w:p w14:paraId="5CFAE720">
      <w:pPr>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10.2 如标书制作工具中格式和内容与</w:t>
      </w:r>
      <w:r>
        <w:rPr>
          <w:rFonts w:hint="eastAsia" w:ascii="宋体" w:hAnsi="宋体" w:eastAsia="宋体" w:cs="宋体"/>
          <w:color w:val="333333"/>
          <w:sz w:val="24"/>
          <w:szCs w:val="24"/>
          <w:highlight w:val="none"/>
          <w:shd w:val="clear" w:color="auto" w:fill="FFFFFF"/>
        </w:rPr>
        <w:t>“</w:t>
      </w:r>
      <w:r>
        <w:rPr>
          <w:rFonts w:hint="eastAsia" w:ascii="宋体" w:hAnsi="宋体" w:eastAsia="宋体" w:cs="宋体"/>
          <w:color w:val="000000"/>
          <w:sz w:val="24"/>
          <w:szCs w:val="24"/>
          <w:highlight w:val="none"/>
        </w:rPr>
        <w:t>中国政府采购网</w:t>
      </w:r>
      <w:r>
        <w:rPr>
          <w:rFonts w:hint="eastAsia" w:ascii="宋体" w:hAnsi="宋体" w:eastAsia="宋体" w:cs="宋体"/>
          <w:color w:val="333333"/>
          <w:sz w:val="24"/>
          <w:szCs w:val="24"/>
          <w:highlight w:val="none"/>
          <w:shd w:val="clear" w:color="auto" w:fill="FFFFFF"/>
        </w:rPr>
        <w:t>”、</w:t>
      </w:r>
      <w:r>
        <w:rPr>
          <w:rFonts w:hint="eastAsia" w:ascii="宋体" w:hAnsi="宋体" w:eastAsia="宋体" w:cs="宋体"/>
          <w:color w:val="000000"/>
          <w:sz w:val="24"/>
          <w:szCs w:val="24"/>
          <w:highlight w:val="none"/>
        </w:rPr>
        <w:t>“江苏政府采购网”、“盐城市政府采购网</w:t>
      </w:r>
      <w:r>
        <w:rPr>
          <w:rFonts w:hint="eastAsia" w:ascii="宋体" w:hAnsi="宋体" w:eastAsia="宋体" w:cs="宋体"/>
          <w:color w:val="333333"/>
          <w:sz w:val="24"/>
          <w:szCs w:val="24"/>
          <w:highlight w:val="none"/>
          <w:shd w:val="clear" w:color="auto" w:fill="FFFFFF"/>
        </w:rPr>
        <w:t>”</w:t>
      </w:r>
      <w:r>
        <w:rPr>
          <w:rFonts w:hint="eastAsia" w:ascii="宋体" w:hAnsi="宋体" w:eastAsia="宋体" w:cs="宋体"/>
          <w:color w:val="000000"/>
          <w:sz w:val="24"/>
          <w:szCs w:val="24"/>
          <w:highlight w:val="none"/>
        </w:rPr>
        <w:t>发布的招标文件不一致，请以中国政府采购网</w:t>
      </w:r>
      <w:r>
        <w:rPr>
          <w:rFonts w:hint="eastAsia" w:ascii="宋体" w:hAnsi="宋体" w:eastAsia="宋体" w:cs="宋体"/>
          <w:color w:val="333333"/>
          <w:sz w:val="24"/>
          <w:szCs w:val="24"/>
          <w:highlight w:val="none"/>
          <w:shd w:val="clear" w:color="auto" w:fill="FFFFFF"/>
        </w:rPr>
        <w:t>”、</w:t>
      </w:r>
      <w:r>
        <w:rPr>
          <w:rFonts w:hint="eastAsia" w:ascii="宋体" w:hAnsi="宋体" w:eastAsia="宋体" w:cs="宋体"/>
          <w:color w:val="000000"/>
          <w:sz w:val="24"/>
          <w:szCs w:val="24"/>
          <w:highlight w:val="none"/>
        </w:rPr>
        <w:t>“江苏政府采购网”、“盐城市政府采购网</w:t>
      </w:r>
      <w:r>
        <w:rPr>
          <w:rFonts w:hint="eastAsia" w:ascii="宋体" w:hAnsi="宋体" w:eastAsia="宋体" w:cs="宋体"/>
          <w:color w:val="333333"/>
          <w:sz w:val="24"/>
          <w:szCs w:val="24"/>
          <w:highlight w:val="none"/>
          <w:shd w:val="clear" w:color="auto" w:fill="FFFFFF"/>
        </w:rPr>
        <w:t>”</w:t>
      </w:r>
      <w:r>
        <w:rPr>
          <w:rFonts w:hint="eastAsia" w:ascii="宋体" w:hAnsi="宋体" w:eastAsia="宋体" w:cs="宋体"/>
          <w:color w:val="000000"/>
          <w:sz w:val="24"/>
          <w:szCs w:val="24"/>
          <w:highlight w:val="none"/>
        </w:rPr>
        <w:t>发布的招标文件为准。</w:t>
      </w:r>
    </w:p>
    <w:p w14:paraId="3DEC039D">
      <w:pPr>
        <w:keepNext/>
        <w:keepLines/>
        <w:ind w:firstLine="420"/>
        <w:outlineLvl w:val="3"/>
        <w:rPr>
          <w:rFonts w:hint="eastAsia" w:ascii="Arial" w:hAnsi="Arial" w:eastAsia="黑体" w:cs="Arial"/>
          <w:color w:val="000000"/>
          <w:sz w:val="28"/>
          <w:szCs w:val="28"/>
          <w:highlight w:val="none"/>
        </w:rPr>
      </w:pPr>
      <w:bookmarkStart w:id="100" w:name="_Toc14577357"/>
      <w:bookmarkStart w:id="101" w:name="_Toc14577354"/>
      <w:bookmarkStart w:id="102" w:name="_Toc49090507"/>
      <w:bookmarkStart w:id="103" w:name="_Toc49090509"/>
      <w:bookmarkStart w:id="104" w:name="_Toc513029216"/>
      <w:bookmarkStart w:id="105" w:name="_Toc513029219"/>
      <w:bookmarkStart w:id="106" w:name="_Toc14577355"/>
      <w:bookmarkStart w:id="107" w:name="_Toc49090508"/>
      <w:r>
        <w:rPr>
          <w:rFonts w:hint="eastAsia" w:ascii="Arial" w:hAnsi="Arial" w:eastAsia="黑体" w:cs="Arial"/>
          <w:color w:val="000000"/>
          <w:sz w:val="28"/>
          <w:szCs w:val="28"/>
          <w:highlight w:val="none"/>
        </w:rPr>
        <w:t>11、证明投标人及投标标的符合招标文件规定的文件</w:t>
      </w:r>
      <w:bookmarkEnd w:id="100"/>
      <w:bookmarkEnd w:id="101"/>
      <w:bookmarkEnd w:id="102"/>
      <w:bookmarkEnd w:id="103"/>
      <w:bookmarkEnd w:id="104"/>
      <w:bookmarkEnd w:id="105"/>
    </w:p>
    <w:p w14:paraId="5AC7E3CA">
      <w:pPr>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11.1 投标人应按照招标文件要求提交证明文件，证明其及投标标的符合招标文件规定。</w:t>
      </w:r>
    </w:p>
    <w:p w14:paraId="324F8B50">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11.2招标文件对证明文件无明确形式要求的，证明文件可以以文字资料、图纸和数据等形式提交。</w:t>
      </w:r>
      <w:bookmarkEnd w:id="106"/>
      <w:bookmarkEnd w:id="107"/>
    </w:p>
    <w:p w14:paraId="05A27A19">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12、投标分项报价表</w:t>
      </w:r>
    </w:p>
    <w:p w14:paraId="006101CC">
      <w:pPr>
        <w:spacing w:line="5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12.1</w:t>
      </w:r>
      <w:r>
        <w:rPr>
          <w:rFonts w:hint="eastAsia" w:ascii="宋体" w:hAnsi="宋体"/>
          <w:color w:val="000000"/>
          <w:sz w:val="24"/>
          <w:szCs w:val="21"/>
          <w:highlight w:val="none"/>
        </w:rPr>
        <w:t xml:space="preserve"> 投标人应按照招标文件规定格式填报投标分项报价表。</w:t>
      </w:r>
    </w:p>
    <w:p w14:paraId="6A247DAB">
      <w:pPr>
        <w:spacing w:line="5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12.2</w:t>
      </w:r>
      <w:r>
        <w:rPr>
          <w:rFonts w:hint="eastAsia" w:ascii="宋体" w:hAnsi="宋体"/>
          <w:bCs/>
          <w:color w:val="000000"/>
          <w:sz w:val="24"/>
          <w:szCs w:val="21"/>
          <w:highlight w:val="none"/>
        </w:rPr>
        <w:t>投标货币。投标文件中的单价和总价无特殊规定的采用人民币报价，以元为单位标注。</w:t>
      </w:r>
      <w:r>
        <w:rPr>
          <w:rFonts w:hint="eastAsia" w:ascii="宋体" w:hAnsi="宋体"/>
          <w:color w:val="000000"/>
          <w:sz w:val="24"/>
          <w:szCs w:val="21"/>
          <w:highlight w:val="none"/>
        </w:rPr>
        <w:t>招标文件中另有规定的按规定执行。</w:t>
      </w:r>
    </w:p>
    <w:p w14:paraId="302690C6">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13、技术要求响应及偏离表、商务要求响应及偏离表</w:t>
      </w:r>
    </w:p>
    <w:p w14:paraId="7431866D">
      <w:pPr>
        <w:spacing w:line="500" w:lineRule="exact"/>
        <w:ind w:firstLine="480"/>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1</w:t>
      </w:r>
      <w:r>
        <w:rPr>
          <w:rFonts w:hint="eastAsia" w:ascii="宋体" w:hAnsi="Arial" w:cs="宋体"/>
          <w:bCs/>
          <w:color w:val="000000"/>
          <w:sz w:val="24"/>
          <w:szCs w:val="21"/>
          <w:highlight w:val="none"/>
          <w:lang w:val="zh-CN"/>
        </w:rPr>
        <w:t>3</w:t>
      </w:r>
      <w:r>
        <w:rPr>
          <w:rFonts w:ascii="宋体" w:hAnsi="Arial" w:cs="宋体"/>
          <w:bCs/>
          <w:color w:val="000000"/>
          <w:sz w:val="24"/>
          <w:szCs w:val="21"/>
          <w:highlight w:val="none"/>
          <w:lang w:val="zh-CN"/>
        </w:rPr>
        <w:t>.1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投标人需对招标文件中的技术要求与商务要求逐项作出响应或偏离，并说明原因。</w:t>
      </w:r>
    </w:p>
    <w:p w14:paraId="752CDD69">
      <w:pPr>
        <w:spacing w:line="500" w:lineRule="exact"/>
        <w:ind w:firstLine="480"/>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13.2 投标人可在投标文件中提供认为需要的其他技术文件或说明。</w:t>
      </w:r>
    </w:p>
    <w:p w14:paraId="313DCE2E">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14、</w:t>
      </w:r>
      <w:r>
        <w:rPr>
          <w:rFonts w:ascii="Arial" w:hAnsi="Arial" w:cs="Arial"/>
          <w:b/>
          <w:bCs/>
          <w:color w:val="000000"/>
          <w:sz w:val="28"/>
          <w:szCs w:val="28"/>
          <w:highlight w:val="none"/>
        </w:rPr>
        <w:t>服务承诺、培训计划、人员安排及其他</w:t>
      </w:r>
    </w:p>
    <w:p w14:paraId="71B3E1E5">
      <w:pPr>
        <w:pStyle w:val="234"/>
        <w:keepNext w:val="0"/>
        <w:keepLines w:val="0"/>
        <w:pageBreakBefore w:val="0"/>
        <w:widowControl/>
        <w:spacing w:before="0" w:beforeAutospacing="0" w:after="0" w:afterAutospacing="0" w:line="480" w:lineRule="exact"/>
        <w:ind w:firstLine="482"/>
        <w:jc w:val="both"/>
        <w:rPr>
          <w:highlight w:val="none"/>
        </w:rPr>
      </w:pPr>
      <w:bookmarkStart w:id="108" w:name="_Toc14577359"/>
      <w:bookmarkStart w:id="109" w:name="_Toc49090510"/>
      <w:r>
        <w:rPr>
          <w:rFonts w:hint="eastAsia" w:ascii="宋体" w:hAnsi="宋体" w:eastAsia="宋体" w:cs="宋体"/>
          <w:color w:val="000000"/>
          <w:highlight w:val="none"/>
        </w:rPr>
        <w:t>14.1 投标人需根据招标文件要求提供有关售后服务的管理制度，售后服务机构的分布情况，售后服务人员的数量、素质、技术水平及售后服务的反应能力等。</w:t>
      </w:r>
    </w:p>
    <w:p w14:paraId="5D5A454E">
      <w:pPr>
        <w:pStyle w:val="234"/>
        <w:keepNext w:val="0"/>
        <w:keepLines w:val="0"/>
        <w:pageBreakBefore w:val="0"/>
        <w:widowControl/>
        <w:spacing w:before="0" w:beforeAutospacing="0" w:after="0" w:afterAutospacing="0" w:line="480" w:lineRule="exact"/>
        <w:ind w:firstLine="482"/>
        <w:jc w:val="both"/>
        <w:rPr>
          <w:highlight w:val="none"/>
        </w:rPr>
      </w:pPr>
      <w:r>
        <w:rPr>
          <w:rFonts w:hint="eastAsia" w:ascii="宋体" w:hAnsi="宋体" w:eastAsia="宋体" w:cs="宋体"/>
          <w:color w:val="000000"/>
          <w:highlight w:val="none"/>
        </w:rPr>
        <w:t>14.2 投标人需根据招标文件要求提供培训计划。</w:t>
      </w:r>
    </w:p>
    <w:p w14:paraId="688605EB">
      <w:pPr>
        <w:pStyle w:val="234"/>
        <w:keepNext w:val="0"/>
        <w:keepLines w:val="0"/>
        <w:pageBreakBefore w:val="0"/>
        <w:widowControl/>
        <w:spacing w:before="0" w:beforeAutospacing="0" w:after="0" w:afterAutospacing="0" w:line="480" w:lineRule="exact"/>
        <w:ind w:firstLine="482"/>
        <w:jc w:val="both"/>
        <w:rPr>
          <w:highlight w:val="none"/>
        </w:rPr>
      </w:pPr>
      <w:r>
        <w:rPr>
          <w:rFonts w:hint="eastAsia" w:ascii="宋体" w:hAnsi="宋体" w:eastAsia="宋体" w:cs="宋体"/>
          <w:color w:val="000000"/>
          <w:highlight w:val="none"/>
        </w:rPr>
        <w:t>14.3投标人需根据招标文件要求提供所投标的的主要组成部分、功能设计、实现思路及关键技术等。</w:t>
      </w:r>
    </w:p>
    <w:p w14:paraId="710D769C">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15、投标函和开标一览表</w:t>
      </w:r>
    </w:p>
    <w:p w14:paraId="25D0A17E">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15.1</w:t>
      </w:r>
      <w:r>
        <w:rPr>
          <w:rFonts w:hint="eastAsia" w:ascii="宋体" w:hAnsi="宋体"/>
          <w:color w:val="000000"/>
          <w:sz w:val="24"/>
          <w:szCs w:val="21"/>
          <w:highlight w:val="none"/>
        </w:rPr>
        <w:t xml:space="preserve"> 投标人应按照招标文件中提供的格式完整、正确填写投标函、开标一览表。</w:t>
      </w:r>
    </w:p>
    <w:p w14:paraId="63A5F4EA">
      <w:pPr>
        <w:spacing w:line="5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15.2 对于采用货币报价的项目，开标一览表中的投标总报价应与投标分项报价表中的投标总报价一致，如不一致，不作为无效投标处理，但评标时按开标一览表中价格为准。</w:t>
      </w:r>
      <w:bookmarkEnd w:id="108"/>
      <w:bookmarkEnd w:id="109"/>
    </w:p>
    <w:p w14:paraId="5078E370">
      <w:pPr>
        <w:keepNext/>
        <w:keepLines/>
        <w:ind w:firstLine="420"/>
        <w:outlineLvl w:val="3"/>
        <w:rPr>
          <w:rFonts w:hint="eastAsia" w:ascii="Arial" w:hAnsi="Arial" w:eastAsia="黑体" w:cs="Arial"/>
          <w:color w:val="000000"/>
          <w:sz w:val="28"/>
          <w:szCs w:val="28"/>
          <w:highlight w:val="none"/>
        </w:rPr>
      </w:pPr>
      <w:bookmarkStart w:id="110" w:name="_Toc49090511"/>
      <w:bookmarkStart w:id="111" w:name="_Toc14577360"/>
      <w:r>
        <w:rPr>
          <w:rFonts w:hint="eastAsia" w:ascii="Arial" w:hAnsi="Arial" w:eastAsia="黑体" w:cs="Arial"/>
          <w:color w:val="000000"/>
          <w:sz w:val="28"/>
          <w:szCs w:val="28"/>
          <w:highlight w:val="none"/>
        </w:rPr>
        <w:t>16、投标有效期</w:t>
      </w:r>
      <w:bookmarkEnd w:id="110"/>
      <w:bookmarkEnd w:id="111"/>
    </w:p>
    <w:p w14:paraId="2B09192F">
      <w:pPr>
        <w:spacing w:line="5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16.1投标有效期为开标之日后</w:t>
      </w:r>
      <w:r>
        <w:rPr>
          <w:rFonts w:hint="eastAsia" w:ascii="仿宋_GB2312" w:hAnsi="仿宋_GB2312"/>
          <w:b/>
          <w:color w:val="000000"/>
          <w:sz w:val="24"/>
          <w:szCs w:val="21"/>
          <w:highlight w:val="none"/>
          <w:u w:val="single"/>
        </w:rPr>
        <w:t>六十（60）天</w:t>
      </w:r>
      <w:r>
        <w:rPr>
          <w:rFonts w:hint="eastAsia" w:ascii="宋体" w:hAnsi="宋体"/>
          <w:bCs/>
          <w:color w:val="000000"/>
          <w:sz w:val="24"/>
          <w:szCs w:val="21"/>
          <w:highlight w:val="none"/>
        </w:rPr>
        <w:t>。投标有效期比规定短的将被视为未实质性响应招标文件而予以拒绝。</w:t>
      </w:r>
    </w:p>
    <w:p w14:paraId="6C87D18F">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、投标有效期的延长</w:t>
      </w:r>
    </w:p>
    <w:p w14:paraId="7F33C6C4">
      <w:pPr>
        <w:spacing w:line="5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17.1在特殊情况下，</w:t>
      </w:r>
      <w:r>
        <w:rPr>
          <w:rFonts w:hint="eastAsia" w:ascii="宋体" w:hAnsi="宋体"/>
          <w:sz w:val="24"/>
          <w:szCs w:val="21"/>
          <w:highlight w:val="none"/>
        </w:rPr>
        <w:t>采购人或采购代理机构</w:t>
      </w:r>
      <w:r>
        <w:rPr>
          <w:rFonts w:hint="eastAsia" w:ascii="宋体" w:hAnsi="宋体"/>
          <w:bCs/>
          <w:color w:val="000000"/>
          <w:sz w:val="24"/>
          <w:szCs w:val="21"/>
          <w:highlight w:val="none"/>
        </w:rPr>
        <w:t>于原投标有效期满之前，可向投标人提出延长投标有效期的要求。这种要求与答复均应采用书面形式。投标人可以拒绝</w:t>
      </w:r>
      <w:r>
        <w:rPr>
          <w:rFonts w:hint="eastAsia" w:ascii="宋体" w:hAnsi="宋体"/>
          <w:sz w:val="24"/>
          <w:szCs w:val="21"/>
          <w:highlight w:val="none"/>
        </w:rPr>
        <w:t>采购人或采购代理机构</w:t>
      </w:r>
      <w:r>
        <w:rPr>
          <w:rFonts w:hint="eastAsia" w:ascii="宋体" w:hAnsi="宋体"/>
          <w:bCs/>
          <w:color w:val="000000"/>
          <w:sz w:val="24"/>
          <w:szCs w:val="21"/>
          <w:highlight w:val="none"/>
        </w:rPr>
        <w:t>的这一要求而放弃投标，同意延长投标有效期的投标人既不能要求也不允许修改其投标文件。</w:t>
      </w:r>
      <w:r>
        <w:rPr>
          <w:rFonts w:hint="eastAsia" w:ascii="宋体" w:hAnsi="宋体"/>
          <w:color w:val="000000"/>
          <w:sz w:val="24"/>
          <w:szCs w:val="24"/>
          <w:highlight w:val="none"/>
        </w:rPr>
        <w:t>受投标有效期约束的所有权利与义务均延长至新的有效期</w:t>
      </w:r>
      <w:r>
        <w:rPr>
          <w:rFonts w:hint="eastAsia" w:ascii="宋体" w:hAnsi="宋体"/>
          <w:bCs/>
          <w:color w:val="000000"/>
          <w:sz w:val="24"/>
          <w:szCs w:val="21"/>
          <w:highlight w:val="none"/>
        </w:rPr>
        <w:t>。</w:t>
      </w:r>
    </w:p>
    <w:p w14:paraId="39471426">
      <w:pPr>
        <w:keepNext/>
        <w:keepLines/>
        <w:spacing w:before="145" w:after="145" w:line="360" w:lineRule="auto"/>
        <w:outlineLvl w:val="2"/>
        <w:rPr>
          <w:rFonts w:hint="eastAsia" w:ascii="Times New Roman" w:hAnsi="Times New Roman"/>
          <w:b/>
          <w:bCs/>
          <w:color w:val="000000"/>
          <w:sz w:val="32"/>
          <w:szCs w:val="32"/>
          <w:highlight w:val="none"/>
        </w:rPr>
      </w:pPr>
      <w:bookmarkStart w:id="112" w:name="_Toc16938540"/>
      <w:bookmarkStart w:id="113" w:name="_Toc120614217"/>
      <w:bookmarkStart w:id="114" w:name="_Toc20823296"/>
      <w:bookmarkStart w:id="115" w:name="_Toc513029224"/>
      <w:r>
        <w:rPr>
          <w:rFonts w:hint="eastAsia" w:ascii="Times New Roman" w:hAnsi="Times New Roman"/>
          <w:b/>
          <w:bCs/>
          <w:color w:val="000000"/>
          <w:sz w:val="32"/>
          <w:szCs w:val="32"/>
          <w:highlight w:val="none"/>
        </w:rPr>
        <w:t>四、投标文件的递交</w:t>
      </w:r>
      <w:bookmarkEnd w:id="112"/>
      <w:bookmarkEnd w:id="113"/>
      <w:bookmarkEnd w:id="114"/>
      <w:bookmarkEnd w:id="115"/>
    </w:p>
    <w:p w14:paraId="5C4FD6D4">
      <w:pPr>
        <w:keepNext/>
        <w:keepLines/>
        <w:ind w:firstLine="420"/>
        <w:outlineLvl w:val="3"/>
        <w:rPr>
          <w:rFonts w:hint="eastAsia" w:ascii="黑体" w:hAnsi="Arial" w:eastAsia="黑体" w:cs="Arial"/>
          <w:color w:val="000000"/>
          <w:sz w:val="28"/>
          <w:szCs w:val="28"/>
          <w:highlight w:val="none"/>
        </w:rPr>
      </w:pPr>
      <w:bookmarkStart w:id="116" w:name="_Toc513029225"/>
      <w:bookmarkStart w:id="117" w:name="_Toc20823297"/>
      <w:bookmarkStart w:id="118" w:name="_Toc462564084"/>
      <w:bookmarkStart w:id="119" w:name="_Toc16938541"/>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8</w:t>
      </w:r>
      <w:r>
        <w:rPr>
          <w:rFonts w:hint="eastAsia" w:ascii="Arial" w:hAnsi="Arial" w:eastAsia="黑体" w:cs="Arial"/>
          <w:color w:val="000000"/>
          <w:sz w:val="28"/>
          <w:szCs w:val="28"/>
          <w:highlight w:val="none"/>
        </w:rPr>
        <w:t>、电子</w:t>
      </w:r>
      <w:r>
        <w:rPr>
          <w:rFonts w:hint="eastAsia" w:ascii="黑体" w:hAnsi="Arial" w:eastAsia="黑体" w:cs="Arial"/>
          <w:color w:val="000000"/>
          <w:sz w:val="28"/>
          <w:szCs w:val="28"/>
          <w:highlight w:val="none"/>
        </w:rPr>
        <w:t>投标文件</w:t>
      </w:r>
      <w:bookmarkEnd w:id="116"/>
      <w:bookmarkEnd w:id="117"/>
      <w:bookmarkEnd w:id="118"/>
      <w:bookmarkEnd w:id="119"/>
      <w:r>
        <w:rPr>
          <w:rFonts w:hint="eastAsia" w:ascii="黑体" w:hAnsi="Arial" w:eastAsia="黑体" w:cs="Arial"/>
          <w:color w:val="000000"/>
          <w:sz w:val="28"/>
          <w:szCs w:val="28"/>
          <w:highlight w:val="none"/>
        </w:rPr>
        <w:t>的递交</w:t>
      </w:r>
    </w:p>
    <w:p w14:paraId="6F0F32C2">
      <w:pPr>
        <w:keepNext w:val="0"/>
        <w:keepLines w:val="0"/>
        <w:pageBreakBefore w:val="0"/>
        <w:widowControl w:val="0"/>
        <w:spacing w:line="48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18.1投标人应当按照《操作手册》规定，在投标截止时间前</w:t>
      </w:r>
      <w:r>
        <w:rPr>
          <w:rFonts w:ascii="宋体" w:hAnsi="宋体"/>
          <w:bCs/>
          <w:color w:val="000000"/>
          <w:sz w:val="24"/>
          <w:szCs w:val="21"/>
          <w:highlight w:val="none"/>
        </w:rPr>
        <w:t>制作</w:t>
      </w:r>
      <w:r>
        <w:rPr>
          <w:rFonts w:hint="eastAsia" w:ascii="宋体" w:hAnsi="宋体"/>
          <w:bCs/>
          <w:color w:val="000000"/>
          <w:sz w:val="24"/>
          <w:szCs w:val="21"/>
          <w:highlight w:val="none"/>
        </w:rPr>
        <w:t>并上传电子投标文件。</w:t>
      </w:r>
      <w:bookmarkStart w:id="120" w:name="_Toc20823298"/>
      <w:bookmarkStart w:id="121" w:name="_Toc16938542"/>
    </w:p>
    <w:p w14:paraId="284977E8">
      <w:pPr>
        <w:keepNext w:val="0"/>
        <w:keepLines w:val="0"/>
        <w:pageBreakBefore w:val="0"/>
        <w:widowControl w:val="0"/>
        <w:spacing w:line="480" w:lineRule="exact"/>
        <w:ind w:firstLine="480"/>
        <w:rPr>
          <w:rFonts w:hint="eastAsia" w:ascii="宋体" w:hAnsi="宋体"/>
          <w:bCs/>
          <w:sz w:val="24"/>
          <w:szCs w:val="21"/>
          <w:highlight w:val="none"/>
        </w:rPr>
      </w:pPr>
      <w:r>
        <w:rPr>
          <w:rFonts w:hint="eastAsia" w:ascii="宋体" w:hAnsi="宋体"/>
          <w:bCs/>
          <w:sz w:val="24"/>
          <w:szCs w:val="21"/>
          <w:highlight w:val="none"/>
        </w:rPr>
        <w:t>18.2</w:t>
      </w:r>
      <w:r>
        <w:rPr>
          <w:rFonts w:hint="eastAsia" w:ascii="宋体" w:hAnsi="宋体"/>
          <w:b/>
          <w:bCs/>
          <w:sz w:val="24"/>
          <w:highlight w:val="none"/>
        </w:rPr>
        <w:t>中标人在领取中标通知书之前，必须提供五份与电子投标文件一致的纸质打印投标文件并且加盖投标人公章。</w:t>
      </w:r>
    </w:p>
    <w:p w14:paraId="174515D5">
      <w:pPr>
        <w:keepNext/>
        <w:keepLines/>
        <w:spacing w:before="280" w:after="290" w:line="376" w:lineRule="auto"/>
        <w:ind w:firstLine="420"/>
        <w:outlineLvl w:val="3"/>
        <w:rPr>
          <w:rFonts w:hint="eastAsia" w:ascii="宋体" w:hAnsi="宋体" w:eastAsia="黑体" w:cs="Arial"/>
          <w:bCs/>
          <w:color w:val="000000"/>
          <w:sz w:val="24"/>
          <w:szCs w:val="28"/>
          <w:highlight w:val="none"/>
        </w:rPr>
      </w:pPr>
      <w:r>
        <w:rPr>
          <w:rFonts w:ascii="Arial" w:hAnsi="Arial" w:eastAsia="黑体" w:cs="Arial"/>
          <w:bCs/>
          <w:color w:val="000000"/>
          <w:sz w:val="28"/>
          <w:szCs w:val="28"/>
          <w:highlight w:val="none"/>
        </w:rPr>
        <w:t>19</w:t>
      </w:r>
      <w:r>
        <w:rPr>
          <w:rFonts w:hint="eastAsia" w:ascii="Arial" w:hAnsi="Arial" w:eastAsia="黑体" w:cs="Arial"/>
          <w:bCs/>
          <w:color w:val="000000"/>
          <w:sz w:val="28"/>
          <w:szCs w:val="28"/>
          <w:highlight w:val="none"/>
        </w:rPr>
        <w:t>、投标截止日期</w:t>
      </w:r>
      <w:bookmarkEnd w:id="120"/>
      <w:bookmarkEnd w:id="121"/>
    </w:p>
    <w:p w14:paraId="4E38C6F1">
      <w:pPr>
        <w:spacing w:line="500" w:lineRule="exact"/>
        <w:ind w:firstLine="482"/>
        <w:rPr>
          <w:rFonts w:hint="eastAsia" w:ascii="宋体" w:hAnsi="宋体"/>
          <w:b/>
          <w:bCs/>
          <w:i/>
          <w:color w:val="000000"/>
          <w:sz w:val="24"/>
          <w:szCs w:val="21"/>
          <w:highlight w:val="none"/>
          <w:u w:val="single"/>
        </w:rPr>
      </w:pPr>
      <w:r>
        <w:rPr>
          <w:rFonts w:ascii="宋体" w:hAnsi="宋体"/>
          <w:b/>
          <w:bCs/>
          <w:i/>
          <w:color w:val="000000"/>
          <w:sz w:val="24"/>
          <w:szCs w:val="21"/>
          <w:highlight w:val="none"/>
          <w:u w:val="single"/>
        </w:rPr>
        <w:t>19</w:t>
      </w:r>
      <w:r>
        <w:rPr>
          <w:rFonts w:hint="eastAsia" w:ascii="宋体" w:hAnsi="宋体"/>
          <w:b/>
          <w:bCs/>
          <w:i/>
          <w:color w:val="000000"/>
          <w:sz w:val="24"/>
          <w:szCs w:val="21"/>
          <w:highlight w:val="none"/>
          <w:u w:val="single"/>
        </w:rPr>
        <w:t>.1 投标人上传电子投标文件的时间不得迟于招标公告中规定的投标截止时间。</w:t>
      </w:r>
    </w:p>
    <w:p w14:paraId="07488234">
      <w:pPr>
        <w:spacing w:line="5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投标人应充分考虑到网络环境、网络带宽等风险因素，如因投标人自身原因造成的电子投标文件上传不成功的按照本招标文件第二章第27.1.2条规定做无效投标处理。</w:t>
      </w:r>
    </w:p>
    <w:p w14:paraId="37D327BB">
      <w:pPr>
        <w:spacing w:line="500" w:lineRule="exact"/>
        <w:ind w:firstLine="480"/>
        <w:rPr>
          <w:rFonts w:hint="eastAsia" w:ascii="宋体" w:hAnsi="宋体"/>
          <w:bCs/>
          <w:color w:val="000000"/>
          <w:sz w:val="24"/>
          <w:szCs w:val="21"/>
          <w:highlight w:val="none"/>
        </w:rPr>
      </w:pPr>
      <w:r>
        <w:rPr>
          <w:rFonts w:ascii="宋体" w:hAnsi="宋体"/>
          <w:color w:val="000000"/>
          <w:sz w:val="24"/>
          <w:szCs w:val="21"/>
          <w:highlight w:val="none"/>
        </w:rPr>
        <w:t>19</w:t>
      </w:r>
      <w:r>
        <w:rPr>
          <w:rFonts w:hint="eastAsia" w:ascii="宋体" w:hAnsi="宋体"/>
          <w:color w:val="000000"/>
          <w:sz w:val="24"/>
          <w:szCs w:val="21"/>
          <w:highlight w:val="none"/>
        </w:rPr>
        <w:t>.2</w:t>
      </w:r>
      <w:r>
        <w:rPr>
          <w:rFonts w:hint="eastAsia" w:ascii="宋体" w:hAnsi="宋体"/>
          <w:bCs/>
          <w:color w:val="000000"/>
          <w:sz w:val="24"/>
          <w:szCs w:val="21"/>
          <w:highlight w:val="none"/>
        </w:rPr>
        <w:t xml:space="preserve"> </w:t>
      </w:r>
      <w:r>
        <w:rPr>
          <w:rFonts w:hint="eastAsia" w:ascii="宋体" w:hAnsi="宋体"/>
          <w:sz w:val="24"/>
          <w:szCs w:val="21"/>
          <w:highlight w:val="none"/>
        </w:rPr>
        <w:t>采购人</w:t>
      </w:r>
      <w:r>
        <w:rPr>
          <w:rFonts w:hint="eastAsia" w:ascii="宋体" w:hAnsi="宋体"/>
          <w:bCs/>
          <w:color w:val="000000"/>
          <w:sz w:val="24"/>
          <w:szCs w:val="21"/>
          <w:highlight w:val="none"/>
        </w:rPr>
        <w:t>可以按照规定，通过修改招标文件酌情延长投标截止日期，在此情况下，投标人的所有权利和义务以及投标人受制的截止日期均应以延长后新的截止日期为准。</w:t>
      </w:r>
    </w:p>
    <w:p w14:paraId="2DF92F92">
      <w:pPr>
        <w:keepNext/>
        <w:keepLines/>
        <w:ind w:firstLine="420"/>
        <w:outlineLvl w:val="3"/>
        <w:rPr>
          <w:rFonts w:hint="eastAsia" w:ascii="Arial" w:hAnsi="Arial" w:eastAsia="黑体" w:cs="Arial"/>
          <w:color w:val="000000"/>
          <w:sz w:val="28"/>
          <w:szCs w:val="28"/>
          <w:highlight w:val="none"/>
        </w:rPr>
      </w:pPr>
      <w:bookmarkStart w:id="122" w:name="_Toc20823299"/>
      <w:bookmarkStart w:id="123" w:name="_Toc513029227"/>
      <w:bookmarkStart w:id="124" w:name="_Toc16938543"/>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0</w:t>
      </w:r>
      <w:r>
        <w:rPr>
          <w:rFonts w:hint="eastAsia" w:ascii="Arial" w:hAnsi="Arial" w:eastAsia="黑体" w:cs="Arial"/>
          <w:color w:val="000000"/>
          <w:sz w:val="28"/>
          <w:szCs w:val="28"/>
          <w:highlight w:val="none"/>
        </w:rPr>
        <w:t>、投标文件</w:t>
      </w:r>
      <w:bookmarkEnd w:id="122"/>
      <w:bookmarkEnd w:id="123"/>
      <w:bookmarkEnd w:id="124"/>
      <w:r>
        <w:rPr>
          <w:rFonts w:hint="eastAsia" w:ascii="Arial" w:hAnsi="Arial" w:eastAsia="黑体" w:cs="Arial"/>
          <w:color w:val="000000"/>
          <w:sz w:val="28"/>
          <w:szCs w:val="28"/>
          <w:highlight w:val="none"/>
        </w:rPr>
        <w:t>的拒收</w:t>
      </w:r>
    </w:p>
    <w:p w14:paraId="7D88F9D1">
      <w:pPr>
        <w:pStyle w:val="234"/>
        <w:keepNext w:val="0"/>
        <w:keepLines w:val="0"/>
        <w:pageBreakBefore w:val="0"/>
        <w:widowControl/>
        <w:spacing w:before="0" w:beforeAutospacing="0" w:after="0" w:afterAutospacing="0" w:line="480" w:lineRule="exact"/>
        <w:ind w:firstLine="482"/>
        <w:jc w:val="both"/>
        <w:rPr>
          <w:highlight w:val="none"/>
        </w:rPr>
      </w:pPr>
      <w:bookmarkStart w:id="125" w:name="_Toc513029228"/>
      <w:bookmarkStart w:id="126" w:name="_Toc20823300"/>
      <w:bookmarkStart w:id="127" w:name="_Toc16938544"/>
      <w:r>
        <w:rPr>
          <w:rFonts w:hint="eastAsia" w:ascii="宋体" w:hAnsi="宋体" w:eastAsia="宋体" w:cs="宋体"/>
          <w:color w:val="000000"/>
          <w:highlight w:val="none"/>
        </w:rPr>
        <w:t>20.1 采购人及采购代理机构拒绝接收在其规定的投标截止时间后上传的任何投标文件。</w:t>
      </w:r>
    </w:p>
    <w:p w14:paraId="121496D0">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1</w:t>
      </w:r>
      <w:r>
        <w:rPr>
          <w:rFonts w:hint="eastAsia" w:ascii="Arial" w:hAnsi="Arial" w:eastAsia="黑体" w:cs="Arial"/>
          <w:color w:val="000000"/>
          <w:sz w:val="28"/>
          <w:szCs w:val="28"/>
          <w:highlight w:val="none"/>
        </w:rPr>
        <w:t>、投标文件的撤回和修改</w:t>
      </w:r>
      <w:bookmarkEnd w:id="125"/>
      <w:bookmarkEnd w:id="126"/>
      <w:bookmarkEnd w:id="127"/>
    </w:p>
    <w:p w14:paraId="3D59AC47">
      <w:pPr>
        <w:spacing w:line="48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.1 投标文件的撤回</w:t>
      </w:r>
    </w:p>
    <w:p w14:paraId="54355C24">
      <w:pPr>
        <w:spacing w:line="48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.1.1 电子投标文件的撤回</w:t>
      </w:r>
    </w:p>
    <w:p w14:paraId="27EBE292">
      <w:pPr>
        <w:spacing w:line="48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投标人可在投标截止时间前，撤回其电子投标文件，具体操作方法见《操作手册》。</w:t>
      </w:r>
    </w:p>
    <w:p w14:paraId="11CC20D3">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1</w:t>
      </w:r>
      <w:r>
        <w:rPr>
          <w:rFonts w:hint="eastAsia" w:ascii="宋体" w:hAnsi="宋体"/>
          <w:color w:val="000000"/>
          <w:sz w:val="24"/>
          <w:szCs w:val="24"/>
          <w:highlight w:val="none"/>
        </w:rPr>
        <w:t>.1.</w:t>
      </w:r>
      <w:r>
        <w:rPr>
          <w:rFonts w:ascii="宋体" w:hAnsi="宋体"/>
          <w:color w:val="000000"/>
          <w:sz w:val="24"/>
          <w:szCs w:val="24"/>
          <w:highlight w:val="none"/>
        </w:rPr>
        <w:t>2</w:t>
      </w:r>
      <w:r>
        <w:rPr>
          <w:rFonts w:hint="eastAsia" w:ascii="宋体" w:hAnsi="宋体"/>
          <w:color w:val="000000"/>
          <w:sz w:val="24"/>
          <w:szCs w:val="24"/>
          <w:highlight w:val="none"/>
        </w:rPr>
        <w:t xml:space="preserve"> 投标人撤回电子投标文件，则认为其不再参与本项目投标活动。</w:t>
      </w:r>
    </w:p>
    <w:p w14:paraId="1E768416">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1</w:t>
      </w:r>
      <w:r>
        <w:rPr>
          <w:rFonts w:hint="eastAsia" w:ascii="宋体" w:hAnsi="宋体"/>
          <w:color w:val="000000"/>
          <w:sz w:val="24"/>
          <w:szCs w:val="24"/>
          <w:highlight w:val="none"/>
        </w:rPr>
        <w:t>.2 投标文件的修改</w:t>
      </w:r>
    </w:p>
    <w:p w14:paraId="30EC7B3E">
      <w:pPr>
        <w:spacing w:line="48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21.2.1投标人可在投标截止时间前，对其电子投标文件进行修改，具体操作方法见《操作手册》。</w:t>
      </w:r>
    </w:p>
    <w:p w14:paraId="6AF780E0">
      <w:pPr>
        <w:spacing w:line="5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w:t>
      </w:r>
      <w:r>
        <w:rPr>
          <w:rFonts w:ascii="宋体" w:hAnsi="宋体"/>
          <w:color w:val="000000"/>
          <w:sz w:val="24"/>
          <w:szCs w:val="21"/>
          <w:highlight w:val="none"/>
        </w:rPr>
        <w:t>2.2</w:t>
      </w:r>
      <w:r>
        <w:rPr>
          <w:rFonts w:hint="eastAsia" w:ascii="宋体" w:hAnsi="宋体"/>
          <w:bCs/>
          <w:color w:val="000000"/>
          <w:sz w:val="24"/>
          <w:szCs w:val="21"/>
          <w:highlight w:val="none"/>
        </w:rPr>
        <w:t xml:space="preserve"> 在投标截止时间之后，投标人不得对其电子投标文件作任何修改。</w:t>
      </w:r>
    </w:p>
    <w:p w14:paraId="6ED30155">
      <w:pPr>
        <w:spacing w:line="5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p>
    <w:p w14:paraId="376483ED">
      <w:pPr>
        <w:keepNext/>
        <w:keepLines/>
        <w:spacing w:before="145" w:after="145" w:line="360" w:lineRule="auto"/>
        <w:ind w:firstLine="482"/>
        <w:outlineLvl w:val="2"/>
        <w:rPr>
          <w:rFonts w:hint="eastAsia" w:ascii="Times New Roman" w:hAnsi="Times New Roman"/>
          <w:b/>
          <w:bCs/>
          <w:color w:val="000000"/>
          <w:sz w:val="32"/>
          <w:szCs w:val="32"/>
          <w:highlight w:val="none"/>
        </w:rPr>
      </w:pPr>
      <w:bookmarkStart w:id="128" w:name="_Toc16938545"/>
      <w:bookmarkStart w:id="129" w:name="_Toc513029229"/>
      <w:bookmarkStart w:id="130" w:name="_Toc120614218"/>
      <w:bookmarkStart w:id="131" w:name="_Toc20823301"/>
      <w:r>
        <w:rPr>
          <w:rFonts w:hint="eastAsia" w:ascii="Times New Roman" w:hAnsi="Times New Roman"/>
          <w:b/>
          <w:bCs/>
          <w:color w:val="000000"/>
          <w:sz w:val="32"/>
          <w:szCs w:val="32"/>
          <w:highlight w:val="none"/>
        </w:rPr>
        <w:t>五、开标与评标</w:t>
      </w:r>
      <w:bookmarkEnd w:id="128"/>
      <w:bookmarkEnd w:id="129"/>
      <w:bookmarkEnd w:id="130"/>
      <w:bookmarkEnd w:id="131"/>
    </w:p>
    <w:p w14:paraId="6CE5D50C">
      <w:pPr>
        <w:keepNext/>
        <w:keepLines/>
        <w:ind w:firstLine="420"/>
        <w:outlineLvl w:val="3"/>
        <w:rPr>
          <w:rFonts w:hint="eastAsia" w:ascii="Arial" w:hAnsi="Arial" w:eastAsia="黑体" w:cs="Arial"/>
          <w:color w:val="000000"/>
          <w:sz w:val="28"/>
          <w:szCs w:val="28"/>
          <w:highlight w:val="none"/>
        </w:rPr>
      </w:pPr>
      <w:bookmarkStart w:id="132" w:name="_Toc16938546"/>
      <w:bookmarkStart w:id="133" w:name="_Toc20823302"/>
      <w:bookmarkStart w:id="134" w:name="_Toc513029230"/>
      <w:r>
        <w:rPr>
          <w:rFonts w:hint="eastAsia" w:ascii="Arial" w:hAnsi="Arial" w:eastAsia="黑体" w:cs="Arial"/>
          <w:color w:val="000000"/>
          <w:sz w:val="28"/>
          <w:szCs w:val="28"/>
          <w:highlight w:val="none"/>
        </w:rPr>
        <w:t>22、开标</w:t>
      </w:r>
      <w:bookmarkEnd w:id="132"/>
      <w:bookmarkEnd w:id="133"/>
      <w:bookmarkEnd w:id="134"/>
    </w:p>
    <w:p w14:paraId="79B9F4C6">
      <w:pPr>
        <w:keepNext w:val="0"/>
        <w:keepLines w:val="0"/>
        <w:pageBreakBefore w:val="0"/>
        <w:widowControl w:val="0"/>
        <w:spacing w:line="480" w:lineRule="exact"/>
        <w:ind w:firstLine="36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22.1 采购人或采购代理机构将在招标公告中规定的时间和地点组织公开开标。投标人应当按照《操作手册》规定，参加开标活动和在苏采云系统规定的时间内对投标文件进行解密。</w:t>
      </w:r>
    </w:p>
    <w:p w14:paraId="187F78F7">
      <w:pPr>
        <w:keepNext w:val="0"/>
        <w:keepLines w:val="0"/>
        <w:pageBreakBefore w:val="0"/>
        <w:widowControl w:val="0"/>
        <w:spacing w:line="480" w:lineRule="exact"/>
        <w:ind w:firstLine="360"/>
        <w:rPr>
          <w:rFonts w:hint="eastAsia" w:ascii="宋体" w:hAnsi="宋体" w:eastAsia="宋体" w:cs="Times New Roman"/>
          <w:bCs/>
          <w:color w:val="000000"/>
          <w:sz w:val="24"/>
          <w:szCs w:val="21"/>
          <w:highlight w:val="none"/>
        </w:rPr>
      </w:pPr>
      <w:bookmarkStart w:id="135" w:name="_Toc16938547"/>
      <w:bookmarkStart w:id="136" w:name="_Toc513029231"/>
      <w:bookmarkStart w:id="137" w:name="_Toc20823303"/>
      <w:r>
        <w:rPr>
          <w:rFonts w:hint="eastAsia" w:ascii="宋体" w:hAnsi="宋体" w:eastAsia="宋体" w:cs="Times New Roman"/>
          <w:bCs/>
          <w:color w:val="000000"/>
          <w:sz w:val="24"/>
          <w:szCs w:val="21"/>
          <w:highlight w:val="none"/>
        </w:rPr>
        <w:t>22.2开标仪式由采购代理机构组织。苏采云系统将自动对项目进行开标，并宣布各投标人名称和投标价格。</w:t>
      </w:r>
    </w:p>
    <w:p w14:paraId="339C6447">
      <w:pPr>
        <w:keepNext w:val="0"/>
        <w:keepLines w:val="0"/>
        <w:pageBreakBefore w:val="0"/>
        <w:widowControl w:val="0"/>
        <w:spacing w:line="480" w:lineRule="exact"/>
        <w:ind w:firstLine="36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22.3投标人在开标过程中涉及到的投标文件解密、开标结果确认等工作，应按照《操作手册》规定执行。</w:t>
      </w:r>
    </w:p>
    <w:p w14:paraId="35D120DF">
      <w:pPr>
        <w:keepNext w:val="0"/>
        <w:keepLines w:val="0"/>
        <w:pageBreakBefore w:val="0"/>
        <w:widowControl w:val="0"/>
        <w:spacing w:line="480" w:lineRule="exact"/>
        <w:ind w:firstLine="360"/>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22.4投标人如果对开标过程和开标记录有疑义，应当根据《操作手册》规定提出，如苏采云系统中《开标记录表》宣布后5分钟内未提出的，视同认可开标结果。</w:t>
      </w:r>
    </w:p>
    <w:p w14:paraId="156DFEDB">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3</w:t>
      </w:r>
      <w:r>
        <w:rPr>
          <w:rFonts w:hint="eastAsia" w:ascii="Arial" w:hAnsi="Arial" w:eastAsia="黑体" w:cs="Arial"/>
          <w:color w:val="000000"/>
          <w:sz w:val="28"/>
          <w:szCs w:val="28"/>
          <w:highlight w:val="none"/>
        </w:rPr>
        <w:t>、评标委员会</w:t>
      </w:r>
    </w:p>
    <w:p w14:paraId="43164789">
      <w:pPr>
        <w:pStyle w:val="234"/>
        <w:keepNext w:val="0"/>
        <w:keepLines w:val="0"/>
        <w:pageBreakBefore w:val="0"/>
        <w:spacing w:before="0" w:beforeAutospacing="0" w:after="0" w:afterAutospacing="0" w:line="480" w:lineRule="exact"/>
        <w:jc w:val="both"/>
        <w:rPr>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23.1开标后，采购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将立即组织评标委员会（以下简称评委会）进行评标。</w:t>
      </w:r>
    </w:p>
    <w:p w14:paraId="17726A4E">
      <w:pPr>
        <w:pStyle w:val="234"/>
        <w:keepNext w:val="0"/>
        <w:keepLines w:val="0"/>
        <w:pageBreakBefore w:val="0"/>
        <w:spacing w:before="0" w:beforeAutospacing="0" w:after="0" w:afterAutospacing="0" w:line="480" w:lineRule="exact"/>
        <w:jc w:val="both"/>
        <w:rPr>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23.2 评委会由采购人代表和有关技术、经济等方面的专家组成，且人员构成符合政府采购有关规定。</w:t>
      </w:r>
    </w:p>
    <w:p w14:paraId="0F3BBBD7">
      <w:pPr>
        <w:keepNext w:val="0"/>
        <w:keepLines w:val="0"/>
        <w:pageBreakBefore w:val="0"/>
        <w:spacing w:line="480" w:lineRule="exact"/>
        <w:rPr>
          <w:rFonts w:hint="eastAsia" w:ascii="宋体" w:hAnsi="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23.3评委会独立工作，负责评审所有投标文件并确定中标候选人。</w:t>
      </w:r>
    </w:p>
    <w:p w14:paraId="6554FE31">
      <w:pPr>
        <w:keepNext/>
        <w:keepLines/>
        <w:ind w:firstLine="420"/>
        <w:outlineLvl w:val="3"/>
        <w:rPr>
          <w:rFonts w:hint="eastAsia" w:ascii="黑体" w:hAnsi="Arial" w:eastAsia="黑体" w:cs="Arial"/>
          <w:color w:val="000000"/>
          <w:sz w:val="28"/>
          <w:szCs w:val="28"/>
          <w:highlight w:val="none"/>
        </w:rPr>
      </w:pPr>
      <w:r>
        <w:rPr>
          <w:rFonts w:hint="eastAsia" w:ascii="黑体" w:hAnsi="Arial" w:eastAsia="黑体" w:cs="Arial"/>
          <w:color w:val="000000"/>
          <w:sz w:val="28"/>
          <w:szCs w:val="28"/>
          <w:highlight w:val="none"/>
        </w:rPr>
        <w:t>2</w:t>
      </w:r>
      <w:r>
        <w:rPr>
          <w:rFonts w:ascii="黑体" w:hAnsi="Arial" w:eastAsia="黑体" w:cs="Arial"/>
          <w:color w:val="000000"/>
          <w:sz w:val="28"/>
          <w:szCs w:val="28"/>
          <w:highlight w:val="none"/>
        </w:rPr>
        <w:t>4</w:t>
      </w:r>
      <w:r>
        <w:rPr>
          <w:rFonts w:hint="eastAsia" w:ascii="黑体" w:hAnsi="Arial" w:eastAsia="黑体" w:cs="Arial"/>
          <w:color w:val="000000"/>
          <w:sz w:val="28"/>
          <w:szCs w:val="28"/>
          <w:highlight w:val="none"/>
        </w:rPr>
        <w:t>．评标过程的保密与公正</w:t>
      </w:r>
      <w:bookmarkEnd w:id="135"/>
      <w:bookmarkEnd w:id="136"/>
      <w:bookmarkEnd w:id="137"/>
    </w:p>
    <w:p w14:paraId="64B09EF9">
      <w:pPr>
        <w:spacing w:line="5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.1</w:t>
      </w:r>
      <w:r>
        <w:rPr>
          <w:rFonts w:hint="eastAsia" w:ascii="宋体" w:hAnsi="宋体"/>
          <w:bCs/>
          <w:color w:val="000000"/>
          <w:sz w:val="24"/>
          <w:szCs w:val="21"/>
          <w:highlight w:val="none"/>
        </w:rPr>
        <w:t>凡是与审查、澄清、评价和比较投标的有关资料以及授标建议等，采购人、评委、</w:t>
      </w:r>
      <w:r>
        <w:rPr>
          <w:rFonts w:hint="eastAsia" w:ascii="宋体" w:hAnsi="宋体"/>
          <w:color w:val="000000"/>
          <w:sz w:val="24"/>
          <w:szCs w:val="21"/>
          <w:highlight w:val="none"/>
        </w:rPr>
        <w:t>采购代理机构</w:t>
      </w:r>
      <w:r>
        <w:rPr>
          <w:rFonts w:hint="eastAsia" w:ascii="宋体" w:hAnsi="宋体"/>
          <w:bCs/>
          <w:color w:val="000000"/>
          <w:sz w:val="24"/>
          <w:szCs w:val="21"/>
          <w:highlight w:val="none"/>
        </w:rPr>
        <w:t>均不得向投标人或与评标无关的其他人员透露。</w:t>
      </w:r>
    </w:p>
    <w:p w14:paraId="49BC630B">
      <w:pPr>
        <w:spacing w:line="480" w:lineRule="exact"/>
        <w:ind w:firstLine="480"/>
        <w:rPr>
          <w:rFonts w:hint="eastAsia" w:ascii="宋体" w:hAnsi="宋体"/>
          <w:color w:val="000000"/>
          <w:sz w:val="24"/>
          <w:szCs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.2</w:t>
      </w:r>
      <w:r>
        <w:rPr>
          <w:rFonts w:hint="eastAsia" w:ascii="宋体" w:hAnsi="宋体"/>
          <w:color w:val="000000"/>
          <w:sz w:val="24"/>
          <w:szCs w:val="24"/>
          <w:highlight w:val="none"/>
        </w:rPr>
        <w:t>在评标过程中，投标人不得以任何行为影响评标过程，否则其投标文件将被作为无效投标文件。</w:t>
      </w:r>
    </w:p>
    <w:p w14:paraId="548DCF5B">
      <w:pPr>
        <w:spacing w:line="480" w:lineRule="exact"/>
        <w:ind w:firstLine="480"/>
        <w:rPr>
          <w:rFonts w:hint="eastAsia" w:ascii="宋体" w:hAnsi="宋体"/>
          <w:color w:val="000000"/>
          <w:sz w:val="24"/>
          <w:szCs w:val="24"/>
          <w:highlight w:val="none"/>
        </w:rPr>
      </w:pPr>
      <w:r>
        <w:rPr>
          <w:rFonts w:ascii="宋体" w:hAnsi="宋体"/>
          <w:color w:val="000000"/>
          <w:sz w:val="24"/>
          <w:szCs w:val="24"/>
          <w:highlight w:val="none"/>
        </w:rPr>
        <w:t>24</w:t>
      </w: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 xml:space="preserve"> </w:t>
      </w:r>
      <w:r>
        <w:rPr>
          <w:rFonts w:hint="eastAsia" w:ascii="宋体" w:hAnsi="宋体"/>
          <w:color w:val="000000"/>
          <w:sz w:val="24"/>
          <w:szCs w:val="21"/>
          <w:highlight w:val="none"/>
        </w:rPr>
        <w:t>采购人</w:t>
      </w:r>
      <w:r>
        <w:rPr>
          <w:rFonts w:hint="eastAsia" w:ascii="宋体" w:hAnsi="宋体"/>
          <w:color w:val="000000"/>
          <w:sz w:val="24"/>
          <w:szCs w:val="21"/>
          <w:highlight w:val="none"/>
          <w:lang w:eastAsia="zh-CN"/>
        </w:rPr>
        <w:t>、</w:t>
      </w:r>
      <w:r>
        <w:rPr>
          <w:rFonts w:hint="eastAsia" w:ascii="宋体" w:hAnsi="宋体"/>
          <w:color w:val="000000"/>
          <w:sz w:val="24"/>
          <w:szCs w:val="21"/>
          <w:highlight w:val="none"/>
        </w:rPr>
        <w:t>采购代理机构</w:t>
      </w:r>
      <w:r>
        <w:rPr>
          <w:rFonts w:hint="eastAsia" w:ascii="宋体" w:hAnsi="宋体"/>
          <w:color w:val="000000"/>
          <w:sz w:val="24"/>
          <w:szCs w:val="24"/>
          <w:highlight w:val="none"/>
        </w:rPr>
        <w:t>和评标委员会不向未中标的投标人解释未中标原因，也不公布评标过程中的相关细节。</w:t>
      </w:r>
    </w:p>
    <w:p w14:paraId="2E924FDB">
      <w:pPr>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4</w:t>
      </w:r>
      <w:r>
        <w:rPr>
          <w:rFonts w:hint="eastAsia" w:ascii="宋体" w:hAnsi="宋体"/>
          <w:color w:val="000000"/>
          <w:sz w:val="24"/>
          <w:szCs w:val="24"/>
          <w:highlight w:val="none"/>
        </w:rPr>
        <w:t>.</w:t>
      </w:r>
      <w:r>
        <w:rPr>
          <w:rFonts w:ascii="宋体" w:hAnsi="宋体"/>
          <w:color w:val="000000"/>
          <w:sz w:val="24"/>
          <w:szCs w:val="24"/>
          <w:highlight w:val="none"/>
        </w:rPr>
        <w:t>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p>
    <w:p w14:paraId="6111BED8">
      <w:pPr>
        <w:keepNext/>
        <w:keepLines/>
        <w:ind w:firstLine="420"/>
        <w:outlineLvl w:val="3"/>
        <w:rPr>
          <w:rFonts w:hint="eastAsia" w:ascii="Arial" w:hAnsi="Arial" w:eastAsia="黑体" w:cs="Arial"/>
          <w:color w:val="000000"/>
          <w:sz w:val="28"/>
          <w:szCs w:val="28"/>
          <w:highlight w:val="none"/>
        </w:rPr>
      </w:pPr>
      <w:bookmarkStart w:id="138" w:name="_Toc16938548"/>
      <w:bookmarkStart w:id="139" w:name="_Toc20823304"/>
      <w:bookmarkStart w:id="140" w:name="_Toc513029232"/>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5</w:t>
      </w:r>
      <w:r>
        <w:rPr>
          <w:rFonts w:hint="eastAsia" w:ascii="Arial" w:hAnsi="Arial" w:eastAsia="黑体" w:cs="Arial"/>
          <w:color w:val="000000"/>
          <w:sz w:val="28"/>
          <w:szCs w:val="28"/>
          <w:highlight w:val="none"/>
        </w:rPr>
        <w:t>．投标文件的澄清</w:t>
      </w:r>
      <w:bookmarkEnd w:id="138"/>
      <w:bookmarkEnd w:id="139"/>
      <w:bookmarkEnd w:id="140"/>
    </w:p>
    <w:p w14:paraId="02340BEC">
      <w:pPr>
        <w:spacing w:line="480" w:lineRule="exact"/>
        <w:ind w:firstLine="480"/>
        <w:rPr>
          <w:rFonts w:ascii="宋体" w:hAnsi="宋体"/>
          <w:color w:val="000000"/>
          <w:sz w:val="24"/>
          <w:szCs w:val="24"/>
          <w:highlight w:val="none"/>
        </w:rPr>
      </w:pPr>
      <w:bookmarkStart w:id="141" w:name="_Toc513029233"/>
      <w:bookmarkStart w:id="142" w:name="_Toc20823305"/>
      <w:bookmarkStart w:id="143" w:name="_Toc16938549"/>
      <w:r>
        <w:rPr>
          <w:rFonts w:ascii="宋体" w:hAnsi="宋体"/>
          <w:color w:val="000000"/>
          <w:sz w:val="24"/>
          <w:szCs w:val="24"/>
          <w:highlight w:val="none"/>
        </w:rPr>
        <w:t>25</w:t>
      </w:r>
      <w:r>
        <w:rPr>
          <w:rFonts w:hint="eastAsia" w:ascii="宋体" w:hAnsi="宋体"/>
          <w:color w:val="000000"/>
          <w:sz w:val="24"/>
          <w:szCs w:val="24"/>
          <w:highlight w:val="none"/>
        </w:rPr>
        <w:t>.</w:t>
      </w:r>
      <w:r>
        <w:rPr>
          <w:rFonts w:ascii="宋体" w:hAnsi="宋体"/>
          <w:color w:val="000000"/>
          <w:sz w:val="24"/>
          <w:szCs w:val="24"/>
          <w:highlight w:val="none"/>
        </w:rPr>
        <w:t>1</w:t>
      </w:r>
      <w:r>
        <w:rPr>
          <w:rFonts w:hint="eastAsia" w:ascii="宋体" w:hAnsi="宋体"/>
          <w:color w:val="000000"/>
          <w:sz w:val="24"/>
          <w:szCs w:val="24"/>
          <w:highlight w:val="none"/>
        </w:rPr>
        <w:t>评标期间，评委会对投标文件中含义不明确、同类问题表述不一致或者有明显文字和计算错误的内容，有权要求投标人作出必要的澄清、说明或者补正。</w:t>
      </w:r>
    </w:p>
    <w:p w14:paraId="2E5FF37D">
      <w:pPr>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投标人的澄清、说明或者补正不得超出投标文件的范围或者改变投标文件的实质性内容。</w:t>
      </w:r>
    </w:p>
    <w:p w14:paraId="15D108F6">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评标</w:t>
      </w:r>
      <w:r>
        <w:rPr>
          <w:rFonts w:ascii="宋体" w:hAnsi="宋体"/>
          <w:color w:val="000000"/>
          <w:sz w:val="24"/>
          <w:szCs w:val="24"/>
          <w:highlight w:val="none"/>
        </w:rPr>
        <w:t>委员会并非对每个投标人都做澄清要求</w:t>
      </w:r>
      <w:r>
        <w:rPr>
          <w:rFonts w:hint="eastAsia" w:ascii="宋体" w:hAnsi="宋体"/>
          <w:color w:val="000000"/>
          <w:sz w:val="24"/>
          <w:szCs w:val="24"/>
          <w:highlight w:val="none"/>
        </w:rPr>
        <w:t>。</w:t>
      </w:r>
    </w:p>
    <w:p w14:paraId="37D3FFF8">
      <w:pPr>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5</w:t>
      </w:r>
      <w:r>
        <w:rPr>
          <w:rFonts w:hint="eastAsia" w:ascii="宋体" w:hAnsi="宋体"/>
          <w:color w:val="000000"/>
          <w:sz w:val="24"/>
          <w:szCs w:val="24"/>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3D31ADA">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5</w:t>
      </w:r>
      <w:r>
        <w:rPr>
          <w:rFonts w:hint="eastAsia" w:ascii="宋体" w:hAnsi="宋体"/>
          <w:color w:val="000000"/>
          <w:sz w:val="24"/>
          <w:szCs w:val="24"/>
          <w:highlight w:val="none"/>
        </w:rPr>
        <w:t>.3 接到评委会澄清、说明和补正要求的投标人如未按规定做出澄清、说明和补正，其风险由投标人自行承担。</w:t>
      </w:r>
    </w:p>
    <w:p w14:paraId="7C9F5FCA">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6</w:t>
      </w:r>
      <w:r>
        <w:rPr>
          <w:rFonts w:hint="eastAsia" w:ascii="Arial" w:hAnsi="Arial" w:eastAsia="黑体" w:cs="Arial"/>
          <w:color w:val="000000"/>
          <w:sz w:val="28"/>
          <w:szCs w:val="28"/>
          <w:highlight w:val="none"/>
        </w:rPr>
        <w:t>、对投标文件的初审</w:t>
      </w:r>
      <w:bookmarkEnd w:id="141"/>
      <w:bookmarkEnd w:id="142"/>
      <w:bookmarkEnd w:id="143"/>
    </w:p>
    <w:p w14:paraId="438E9433">
      <w:pPr>
        <w:spacing w:line="46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.1</w:t>
      </w:r>
      <w:r>
        <w:rPr>
          <w:rFonts w:hint="eastAsia" w:ascii="宋体" w:hAnsi="宋体"/>
          <w:bCs/>
          <w:color w:val="000000"/>
          <w:sz w:val="24"/>
          <w:szCs w:val="21"/>
          <w:highlight w:val="none"/>
        </w:rPr>
        <w:t>投标文件初审分为资格审查和符合性审查。</w:t>
      </w:r>
    </w:p>
    <w:p w14:paraId="0EDB526C">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.1.1 资格审查：依据法律法规和招标文件的规定，由采购人</w:t>
      </w:r>
      <w:r>
        <w:rPr>
          <w:rFonts w:hint="eastAsia" w:ascii="宋体" w:hAnsi="宋体"/>
          <w:bCs/>
          <w:color w:val="000000"/>
          <w:sz w:val="24"/>
          <w:szCs w:val="21"/>
          <w:highlight w:val="none"/>
          <w:lang w:val="en-US" w:eastAsia="zh-CN"/>
        </w:rPr>
        <w:t>或采购代理机构</w:t>
      </w:r>
      <w:r>
        <w:rPr>
          <w:rFonts w:hint="eastAsia" w:ascii="宋体" w:hAnsi="宋体"/>
          <w:bCs/>
          <w:color w:val="000000"/>
          <w:sz w:val="24"/>
          <w:szCs w:val="21"/>
          <w:highlight w:val="none"/>
        </w:rPr>
        <w:t>对投标文件中的资格证明文件进行审查。资格审查的结论，采购人以书面形式向评委会进行反馈。</w:t>
      </w:r>
    </w:p>
    <w:p w14:paraId="661E6CCA">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采购人</w:t>
      </w:r>
      <w:r>
        <w:rPr>
          <w:rFonts w:hint="eastAsia" w:ascii="宋体" w:hAnsi="宋体"/>
          <w:bCs/>
          <w:color w:val="000000"/>
          <w:sz w:val="24"/>
          <w:szCs w:val="21"/>
          <w:highlight w:val="none"/>
          <w:lang w:val="en-US" w:eastAsia="zh-CN"/>
        </w:rPr>
        <w:t>或采购代理机构</w:t>
      </w:r>
      <w:r>
        <w:rPr>
          <w:rFonts w:hint="eastAsia" w:ascii="宋体" w:hAnsi="宋体"/>
          <w:bCs/>
          <w:color w:val="000000"/>
          <w:sz w:val="24"/>
          <w:szCs w:val="21"/>
          <w:highlight w:val="none"/>
        </w:rPr>
        <w:t>在进行资格性审查的同时，将在“信用中国”网站（www.creditchina.gov.cn）查询投标人的信用记录，以确定投标人是否具备投标资格,查询结果留存并归档。</w:t>
      </w:r>
    </w:p>
    <w:p w14:paraId="736779FD">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6C3C08F">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.1.2 符合性审查：依据招标文件的规定，由评委会从投标文件的有效性、完整性和对招标文件的响应程度进行审查，以确定是否对招标文件的实质性要求作出响应。</w:t>
      </w:r>
    </w:p>
    <w:p w14:paraId="514A0014">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.1.3 未通过资格审查或符合性审查的投标人，采购人</w:t>
      </w:r>
      <w:r>
        <w:rPr>
          <w:rFonts w:hint="eastAsia" w:ascii="宋体" w:hAnsi="宋体"/>
          <w:bCs/>
          <w:color w:val="000000"/>
          <w:sz w:val="24"/>
          <w:szCs w:val="21"/>
          <w:highlight w:val="none"/>
          <w:lang w:val="en-US" w:eastAsia="zh-CN"/>
        </w:rPr>
        <w:t>或采购代理机构</w:t>
      </w:r>
      <w:r>
        <w:rPr>
          <w:rFonts w:hint="eastAsia" w:ascii="宋体" w:hAnsi="宋体"/>
          <w:bCs/>
          <w:color w:val="000000"/>
          <w:sz w:val="24"/>
          <w:szCs w:val="21"/>
          <w:highlight w:val="none"/>
        </w:rPr>
        <w:t>将在</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中告知未通过资格审查或符合性审查的原因，评审结束后，采购人</w:t>
      </w:r>
      <w:r>
        <w:rPr>
          <w:rFonts w:hint="eastAsia" w:ascii="宋体" w:hAnsi="宋体"/>
          <w:bCs/>
          <w:color w:val="000000"/>
          <w:sz w:val="24"/>
          <w:szCs w:val="21"/>
          <w:highlight w:val="none"/>
          <w:lang w:val="en-US" w:eastAsia="zh-CN"/>
        </w:rPr>
        <w:t>或采购代理机构</w:t>
      </w:r>
      <w:r>
        <w:rPr>
          <w:rFonts w:hint="eastAsia" w:ascii="宋体" w:hAnsi="宋体"/>
          <w:bCs/>
          <w:color w:val="000000"/>
          <w:sz w:val="24"/>
          <w:szCs w:val="21"/>
          <w:highlight w:val="none"/>
        </w:rPr>
        <w:t>将不再告知未通过资格审查或符合性审查的原因。</w:t>
      </w:r>
    </w:p>
    <w:p w14:paraId="29BD1C7F">
      <w:pPr>
        <w:spacing w:line="480" w:lineRule="exact"/>
        <w:ind w:firstLine="480"/>
        <w:rPr>
          <w:rFonts w:hint="eastAsia" w:ascii="宋体" w:hAnsi="宋体"/>
          <w:color w:val="000000"/>
          <w:sz w:val="24"/>
          <w:szCs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.2</w:t>
      </w:r>
      <w:r>
        <w:rPr>
          <w:rFonts w:hint="eastAsia" w:ascii="宋体" w:hAnsi="宋体"/>
          <w:color w:val="000000"/>
          <w:sz w:val="24"/>
          <w:szCs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1E7A7F96">
      <w:pPr>
        <w:spacing w:line="460" w:lineRule="exact"/>
        <w:ind w:firstLine="480"/>
        <w:rPr>
          <w:rFonts w:hint="eastAsia" w:ascii="宋体" w:hAnsi="宋体"/>
          <w:bCs/>
          <w:color w:val="000000"/>
          <w:sz w:val="24"/>
          <w:szCs w:val="21"/>
          <w:highlight w:val="none"/>
        </w:rPr>
      </w:pPr>
      <w:r>
        <w:rPr>
          <w:rFonts w:hint="eastAsia" w:ascii="宋体" w:hAnsi="宋体"/>
          <w:color w:val="000000"/>
          <w:sz w:val="24"/>
          <w:szCs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评委决定投标文件的响应性只根据投标文件本身的内容，而不寻求外部的证据。</w:t>
      </w:r>
    </w:p>
    <w:p w14:paraId="2858B93D">
      <w:pPr>
        <w:spacing w:line="46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.3</w:t>
      </w:r>
      <w:r>
        <w:rPr>
          <w:rFonts w:hint="eastAsia" w:ascii="宋体" w:hAnsi="宋体"/>
          <w:bCs/>
          <w:color w:val="000000"/>
          <w:sz w:val="24"/>
          <w:szCs w:val="21"/>
          <w:highlight w:val="none"/>
        </w:rPr>
        <w:t>如果投标文件实质上没有响应招标文件的要求，评委会将予以拒绝，投标人不得通过修改或撤销不合要求的偏离或保留而使其投标成为实质性响应的投标。</w:t>
      </w:r>
    </w:p>
    <w:p w14:paraId="7B87F4A1">
      <w:pPr>
        <w:spacing w:line="46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.4</w:t>
      </w:r>
      <w:r>
        <w:rPr>
          <w:rFonts w:hint="eastAsia" w:ascii="宋体" w:hAnsi="宋体"/>
          <w:bCs/>
          <w:color w:val="000000"/>
          <w:sz w:val="24"/>
          <w:szCs w:val="21"/>
          <w:highlight w:val="none"/>
        </w:rPr>
        <w:t>评委会将对确定为实质性响应的投标进行进一步审核，看其是否有计算上或累加上的算术错误，修正错误的原则如下：</w:t>
      </w:r>
    </w:p>
    <w:p w14:paraId="10FD8161">
      <w:pP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（1）投标文件中开标一览表内容与投标文件中相应内容不一致的，以开标一览表为准。</w:t>
      </w:r>
    </w:p>
    <w:p w14:paraId="3AB5933E">
      <w:pP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（2）大写金额和小写金额不一致的，以</w:t>
      </w:r>
      <w:r>
        <w:rPr>
          <w:rFonts w:hint="eastAsia" w:ascii="宋体" w:hAnsi="宋体"/>
          <w:bCs/>
          <w:color w:val="000000"/>
          <w:sz w:val="24"/>
          <w:szCs w:val="21"/>
          <w:highlight w:val="none"/>
          <w:lang w:val="en-US" w:eastAsia="zh-CN"/>
        </w:rPr>
        <w:t>大</w:t>
      </w:r>
      <w:r>
        <w:rPr>
          <w:rFonts w:hint="eastAsia" w:ascii="宋体" w:hAnsi="宋体"/>
          <w:bCs/>
          <w:color w:val="000000"/>
          <w:sz w:val="24"/>
          <w:szCs w:val="21"/>
          <w:highlight w:val="none"/>
        </w:rPr>
        <w:t>写金额为准。</w:t>
      </w:r>
    </w:p>
    <w:p w14:paraId="71F2A4E6">
      <w:pP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（3）单价金额小数点或者百分比有明显错位的，以开标一览表的总价为准，并修改单价。</w:t>
      </w:r>
    </w:p>
    <w:p w14:paraId="545A2504">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（4）总价金额与按单价汇总金额不一致的，以单价金额计算结果为准。</w:t>
      </w:r>
    </w:p>
    <w:p w14:paraId="3EE84CCA">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同时出现两种以上错误的，按照前款规定的顺序修正。</w:t>
      </w:r>
    </w:p>
    <w:p w14:paraId="7EAA39E7">
      <w:pPr>
        <w:spacing w:line="460" w:lineRule="exact"/>
        <w:ind w:firstLine="480"/>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.5</w:t>
      </w:r>
      <w:r>
        <w:rPr>
          <w:rFonts w:hint="eastAsia" w:ascii="宋体" w:hAnsi="宋体"/>
          <w:bCs/>
          <w:color w:val="000000"/>
          <w:sz w:val="24"/>
          <w:szCs w:val="21"/>
          <w:highlight w:val="none"/>
        </w:rPr>
        <w:t>评委会将按上述修正错误的方法调整投标文件中的投标报价，并</w:t>
      </w:r>
      <w:r>
        <w:rPr>
          <w:rFonts w:ascii="宋体" w:hAnsi="宋体"/>
          <w:bCs/>
          <w:color w:val="000000"/>
          <w:sz w:val="24"/>
          <w:szCs w:val="21"/>
          <w:highlight w:val="none"/>
        </w:rPr>
        <w:t>通过</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告知</w:t>
      </w:r>
      <w:r>
        <w:rPr>
          <w:rFonts w:ascii="宋体" w:hAnsi="宋体"/>
          <w:bCs/>
          <w:color w:val="000000"/>
          <w:sz w:val="24"/>
          <w:szCs w:val="21"/>
          <w:highlight w:val="none"/>
        </w:rPr>
        <w:t>投标人，</w:t>
      </w:r>
      <w:r>
        <w:rPr>
          <w:rFonts w:hint="eastAsia" w:ascii="宋体" w:hAnsi="宋体"/>
          <w:bCs/>
          <w:color w:val="000000"/>
          <w:sz w:val="24"/>
          <w:szCs w:val="21"/>
          <w:highlight w:val="none"/>
        </w:rPr>
        <w:t>调整后的价格应对投标人具有约束力。如果投标人不接受修正后的价格，则其投标将被拒绝。</w:t>
      </w:r>
    </w:p>
    <w:p w14:paraId="614CF7DF">
      <w:pPr>
        <w:spacing w:line="460" w:lineRule="exact"/>
        <w:ind w:firstLine="420"/>
        <w:rPr>
          <w:rFonts w:hint="eastAsia" w:ascii="宋体" w:hAnsi="宋体"/>
          <w:color w:val="000000"/>
          <w:sz w:val="24"/>
          <w:szCs w:val="21"/>
          <w:highlight w:val="none"/>
        </w:rPr>
      </w:pPr>
      <w:bookmarkStart w:id="144" w:name="_Toc20823306"/>
      <w:bookmarkStart w:id="145" w:name="_Toc16938550"/>
      <w:bookmarkStart w:id="146" w:name="_Toc513029234"/>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w:t>
      </w:r>
      <w:r>
        <w:rPr>
          <w:rFonts w:hint="eastAsia" w:ascii="宋体" w:hAnsi="宋体" w:eastAsia="宋体"/>
          <w:color w:val="000000"/>
          <w:sz w:val="24"/>
          <w:szCs w:val="21"/>
          <w:highlight w:val="none"/>
          <w:lang w:val="en-US" w:eastAsia="zh-CN"/>
        </w:rPr>
        <w:t>6</w:t>
      </w:r>
      <w:r>
        <w:rPr>
          <w:rFonts w:hint="eastAsia" w:ascii="宋体" w:hAnsi="宋体"/>
          <w:color w:val="000000"/>
          <w:sz w:val="24"/>
          <w:szCs w:val="21"/>
          <w:highlight w:val="none"/>
        </w:rPr>
        <w:t>投标人在开、评标全过程中应保持通讯畅通，及时登录</w:t>
      </w:r>
      <w:r>
        <w:rPr>
          <w:rFonts w:hint="eastAsia" w:ascii="宋体" w:hAnsi="宋体"/>
          <w:color w:val="000000"/>
          <w:sz w:val="24"/>
          <w:szCs w:val="24"/>
          <w:highlight w:val="none"/>
        </w:rPr>
        <w:t>苏采云系统</w:t>
      </w:r>
      <w:r>
        <w:rPr>
          <w:rFonts w:hint="eastAsia" w:ascii="宋体" w:hAnsi="宋体"/>
          <w:color w:val="000000"/>
          <w:sz w:val="24"/>
          <w:szCs w:val="21"/>
          <w:highlight w:val="none"/>
        </w:rPr>
        <w:t>查阅</w:t>
      </w:r>
      <w:r>
        <w:rPr>
          <w:rFonts w:ascii="宋体" w:hAnsi="宋体"/>
          <w:color w:val="000000"/>
          <w:sz w:val="24"/>
          <w:szCs w:val="21"/>
          <w:highlight w:val="none"/>
        </w:rPr>
        <w:t>、答复相关</w:t>
      </w:r>
      <w:r>
        <w:rPr>
          <w:rFonts w:hint="eastAsia" w:ascii="宋体" w:hAnsi="宋体"/>
          <w:color w:val="000000"/>
          <w:sz w:val="24"/>
          <w:szCs w:val="21"/>
          <w:highlight w:val="none"/>
        </w:rPr>
        <w:t>信息</w:t>
      </w:r>
      <w:r>
        <w:rPr>
          <w:rFonts w:ascii="宋体" w:hAnsi="宋体"/>
          <w:color w:val="000000"/>
          <w:sz w:val="24"/>
          <w:szCs w:val="21"/>
          <w:highlight w:val="none"/>
        </w:rPr>
        <w:t>，</w:t>
      </w:r>
      <w:r>
        <w:rPr>
          <w:rFonts w:hint="eastAsia" w:ascii="宋体" w:hAnsi="宋体"/>
          <w:color w:val="000000"/>
          <w:sz w:val="24"/>
          <w:szCs w:val="21"/>
          <w:highlight w:val="none"/>
        </w:rPr>
        <w:t>并安排专人与</w:t>
      </w:r>
      <w:r>
        <w:rPr>
          <w:rFonts w:hint="eastAsia" w:ascii="宋体" w:hAnsi="宋体"/>
          <w:bCs/>
          <w:color w:val="000000"/>
          <w:sz w:val="24"/>
          <w:szCs w:val="21"/>
          <w:highlight w:val="none"/>
          <w:lang w:val="en-US" w:eastAsia="zh-CN"/>
        </w:rPr>
        <w:t>采购代理机构</w:t>
      </w:r>
      <w:r>
        <w:rPr>
          <w:rFonts w:hint="eastAsia" w:ascii="宋体" w:hAnsi="宋体"/>
          <w:color w:val="000000"/>
          <w:sz w:val="24"/>
          <w:szCs w:val="21"/>
          <w:highlight w:val="none"/>
        </w:rPr>
        <w:t>及评标委员会联系。</w:t>
      </w:r>
    </w:p>
    <w:p w14:paraId="376E9A9D">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w:t>
      </w:r>
      <w:bookmarkEnd w:id="144"/>
      <w:bookmarkEnd w:id="145"/>
      <w:bookmarkEnd w:id="146"/>
      <w:r>
        <w:rPr>
          <w:rFonts w:hint="eastAsia" w:ascii="Arial" w:hAnsi="Arial" w:eastAsia="黑体" w:cs="Arial"/>
          <w:color w:val="000000"/>
          <w:sz w:val="28"/>
          <w:szCs w:val="28"/>
          <w:highlight w:val="none"/>
        </w:rPr>
        <w:t>无效投标条款和废标条款</w:t>
      </w:r>
    </w:p>
    <w:p w14:paraId="42768F50">
      <w:pPr>
        <w:spacing w:line="440" w:lineRule="exact"/>
        <w:ind w:left="479"/>
        <w:rPr>
          <w:rFonts w:hint="eastAsia" w:ascii="宋体" w:hAnsi="宋体"/>
          <w:bCs/>
          <w:color w:val="000000"/>
          <w:sz w:val="24"/>
          <w:szCs w:val="21"/>
          <w:highlight w:val="none"/>
        </w:rPr>
      </w:pPr>
      <w:bookmarkStart w:id="147" w:name="_Toc513029235"/>
      <w:bookmarkStart w:id="148" w:name="_Toc16938551"/>
      <w:bookmarkStart w:id="149" w:name="_Toc20823307"/>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.1无效投标条款</w:t>
      </w:r>
    </w:p>
    <w:p w14:paraId="7EAD04B1">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.1.1 投标人在</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规定的时间内未成功解密电子投标文件的。</w:t>
      </w:r>
    </w:p>
    <w:p w14:paraId="46D8E546">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2</w:t>
      </w:r>
      <w:r>
        <w:rPr>
          <w:rFonts w:hint="eastAsia" w:ascii="宋体" w:hAnsi="宋体"/>
          <w:bCs/>
          <w:color w:val="000000"/>
          <w:sz w:val="24"/>
          <w:szCs w:val="21"/>
          <w:highlight w:val="none"/>
        </w:rPr>
        <w:t xml:space="preserve"> 投标人未按照招标文件要求上传电子投标文件的。</w:t>
      </w:r>
    </w:p>
    <w:p w14:paraId="4B070FC8">
      <w:pPr>
        <w:spacing w:line="440" w:lineRule="exact"/>
        <w:ind w:left="479"/>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3</w:t>
      </w:r>
      <w:r>
        <w:rPr>
          <w:rFonts w:hint="eastAsia" w:ascii="宋体" w:hAnsi="宋体"/>
          <w:bCs/>
          <w:color w:val="000000"/>
          <w:sz w:val="24"/>
          <w:szCs w:val="21"/>
          <w:highlight w:val="none"/>
        </w:rPr>
        <w:t>同一投标人提交两个</w:t>
      </w:r>
      <w:r>
        <w:rPr>
          <w:rFonts w:ascii="宋体" w:hAnsi="宋体"/>
          <w:bCs/>
          <w:color w:val="000000"/>
          <w:sz w:val="24"/>
          <w:szCs w:val="21"/>
          <w:highlight w:val="none"/>
        </w:rPr>
        <w:t>（</w:t>
      </w:r>
      <w:r>
        <w:rPr>
          <w:rFonts w:hint="eastAsia" w:ascii="宋体" w:hAnsi="宋体"/>
          <w:bCs/>
          <w:color w:val="000000"/>
          <w:sz w:val="24"/>
          <w:szCs w:val="21"/>
          <w:highlight w:val="none"/>
        </w:rPr>
        <w:t>含</w:t>
      </w:r>
      <w:r>
        <w:rPr>
          <w:rFonts w:ascii="宋体" w:hAnsi="宋体"/>
          <w:bCs/>
          <w:color w:val="000000"/>
          <w:sz w:val="24"/>
          <w:szCs w:val="21"/>
          <w:highlight w:val="none"/>
        </w:rPr>
        <w:t>两个）</w:t>
      </w:r>
      <w:r>
        <w:rPr>
          <w:rFonts w:hint="eastAsia" w:ascii="宋体" w:hAnsi="宋体"/>
          <w:bCs/>
          <w:color w:val="000000"/>
          <w:sz w:val="24"/>
          <w:szCs w:val="21"/>
          <w:highlight w:val="none"/>
        </w:rPr>
        <w:t>以上不同的</w:t>
      </w:r>
      <w:r>
        <w:rPr>
          <w:rFonts w:ascii="宋体" w:hAnsi="宋体"/>
          <w:bCs/>
          <w:color w:val="000000"/>
          <w:sz w:val="24"/>
          <w:szCs w:val="21"/>
          <w:highlight w:val="none"/>
        </w:rPr>
        <w:t>投标报价的。</w:t>
      </w:r>
    </w:p>
    <w:p w14:paraId="319D8FDC">
      <w:pPr>
        <w:spacing w:line="440" w:lineRule="exact"/>
        <w:ind w:left="479"/>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4</w:t>
      </w:r>
      <w:r>
        <w:rPr>
          <w:rFonts w:hint="eastAsia" w:ascii="宋体" w:hAnsi="宋体"/>
          <w:bCs/>
          <w:color w:val="000000"/>
          <w:sz w:val="24"/>
          <w:szCs w:val="21"/>
          <w:highlight w:val="none"/>
        </w:rPr>
        <w:t>投标人不具备招标文件中规定资格要求的。</w:t>
      </w:r>
    </w:p>
    <w:p w14:paraId="62055BEE">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5</w:t>
      </w:r>
      <w:r>
        <w:rPr>
          <w:rFonts w:hint="eastAsia" w:ascii="宋体" w:hAnsi="宋体"/>
          <w:bCs/>
          <w:color w:val="000000"/>
          <w:sz w:val="24"/>
          <w:szCs w:val="21"/>
          <w:highlight w:val="none"/>
        </w:rPr>
        <w:t>投标人的报价超过了采购预算或最高限价的。</w:t>
      </w:r>
    </w:p>
    <w:p w14:paraId="0025C1CD">
      <w:pPr>
        <w:spacing w:line="440" w:lineRule="exact"/>
        <w:ind w:firstLine="480"/>
        <w:rPr>
          <w:rFonts w:hint="eastAsia" w:ascii="宋体" w:hAnsi="宋体"/>
          <w:bCs/>
          <w:i/>
          <w:color w:val="000000"/>
          <w:sz w:val="24"/>
          <w:szCs w:val="21"/>
          <w:highlight w:val="none"/>
          <w:u w:val="singl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6</w:t>
      </w:r>
      <w:r>
        <w:rPr>
          <w:rFonts w:hint="eastAsia" w:ascii="宋体" w:hAnsi="宋体"/>
          <w:bCs/>
          <w:color w:val="000000"/>
          <w:sz w:val="24"/>
          <w:szCs w:val="21"/>
          <w:highlight w:val="none"/>
        </w:rPr>
        <w:t>未通过符合性审查的。</w:t>
      </w:r>
    </w:p>
    <w:p w14:paraId="5890FC8C">
      <w:pPr>
        <w:pStyle w:val="38"/>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7</w:t>
      </w:r>
      <w:r>
        <w:rPr>
          <w:rFonts w:hint="eastAsia" w:ascii="宋体" w:hAnsi="宋体"/>
          <w:bCs/>
          <w:color w:val="000000"/>
          <w:sz w:val="24"/>
          <w:szCs w:val="21"/>
          <w:highlight w:val="none"/>
        </w:rPr>
        <w:t>不符合招标文件中规定的实质性要求和条件</w:t>
      </w:r>
      <w:r>
        <w:rPr>
          <w:rFonts w:hint="eastAsia" w:ascii="宋体" w:hAnsi="宋体"/>
          <w:bCs/>
          <w:color w:val="000000"/>
          <w:sz w:val="24"/>
          <w:szCs w:val="21"/>
          <w:highlight w:val="none"/>
          <w:u w:val="none"/>
        </w:rPr>
        <w:t>的</w:t>
      </w:r>
      <w:r>
        <w:rPr>
          <w:rFonts w:hint="eastAsia" w:ascii="宋体" w:hAnsi="宋体" w:eastAsia="宋体" w:cs="宋体"/>
          <w:color w:val="000000"/>
          <w:highlight w:val="none"/>
        </w:rPr>
        <w:t>（</w:t>
      </w:r>
      <w:r>
        <w:rPr>
          <w:rFonts w:hint="eastAsia" w:ascii="宋体" w:hAnsi="宋体" w:eastAsia="宋体" w:cs="宋体"/>
          <w:i/>
          <w:color w:val="000000"/>
          <w:highlight w:val="none"/>
          <w:u w:val="single"/>
        </w:rPr>
        <w:t>本招标文件中斜体且有下划线部分为实质性要求和条件）。</w:t>
      </w:r>
    </w:p>
    <w:p w14:paraId="07272781">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D808279">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9</w:t>
      </w:r>
      <w:r>
        <w:rPr>
          <w:rFonts w:hint="eastAsia" w:ascii="宋体" w:hAnsi="宋体"/>
          <w:bCs/>
          <w:color w:val="000000"/>
          <w:sz w:val="24"/>
          <w:szCs w:val="21"/>
          <w:highlight w:val="none"/>
        </w:rPr>
        <w:t xml:space="preserve">  投标文件含有采购人不能接受的附加条件的。</w:t>
      </w:r>
    </w:p>
    <w:p w14:paraId="59E49063">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w:t>
      </w:r>
      <w:r>
        <w:rPr>
          <w:rFonts w:ascii="宋体" w:hAnsi="宋体"/>
          <w:bCs/>
          <w:color w:val="000000"/>
          <w:sz w:val="24"/>
          <w:szCs w:val="21"/>
          <w:highlight w:val="none"/>
        </w:rPr>
        <w:t>10</w:t>
      </w:r>
      <w:r>
        <w:rPr>
          <w:rFonts w:hint="eastAsia" w:ascii="宋体" w:hAnsi="宋体"/>
          <w:bCs/>
          <w:color w:val="000000"/>
          <w:sz w:val="24"/>
          <w:szCs w:val="21"/>
          <w:highlight w:val="none"/>
        </w:rPr>
        <w:t>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要求其在合理的时间内提供说明，必要时提交相关证明材料；投标人不能证明其报价合理性的，评标委员会应当将其作为无效投标处理。</w:t>
      </w:r>
    </w:p>
    <w:p w14:paraId="4DFA82DD">
      <w:pPr>
        <w:spacing w:line="440" w:lineRule="exact"/>
        <w:ind w:firstLine="480" w:firstLineChars="200"/>
        <w:rPr>
          <w:rFonts w:hint="eastAsia" w:ascii="宋体" w:hAnsi="宋体"/>
          <w:b/>
          <w:bCs w:val="0"/>
          <w:color w:val="auto"/>
          <w:sz w:val="24"/>
          <w:szCs w:val="21"/>
          <w:highlight w:val="none"/>
        </w:rPr>
      </w:pPr>
      <w:r>
        <w:rPr>
          <w:rFonts w:hint="eastAsia" w:ascii="宋体" w:hAnsi="宋体"/>
          <w:b/>
          <w:bCs w:val="0"/>
          <w:color w:val="auto"/>
          <w:sz w:val="24"/>
          <w:szCs w:val="21"/>
          <w:highlight w:val="none"/>
        </w:rPr>
        <w:t>根据江苏省财政厅《关于推动解决政府采购异常低价问题相关工作的通知》（苏财购〔2025〕62号）的规定要求：</w:t>
      </w:r>
    </w:p>
    <w:p w14:paraId="094482B0">
      <w:pPr>
        <w:numPr>
          <w:ilvl w:val="0"/>
          <w:numId w:val="0"/>
        </w:numPr>
        <w:spacing w:line="440" w:lineRule="exact"/>
        <w:ind w:firstLine="240" w:firstLineChars="100"/>
        <w:rPr>
          <w:rFonts w:hint="eastAsia" w:ascii="宋体" w:hAnsi="宋体"/>
          <w:b/>
          <w:bCs w:val="0"/>
          <w:color w:val="auto"/>
          <w:sz w:val="24"/>
          <w:szCs w:val="21"/>
          <w:highlight w:val="none"/>
        </w:rPr>
      </w:pPr>
      <w:r>
        <w:rPr>
          <w:rFonts w:hint="eastAsia" w:ascii="宋体" w:hAnsi="宋体"/>
          <w:b/>
          <w:bCs w:val="0"/>
          <w:color w:val="auto"/>
          <w:sz w:val="24"/>
          <w:szCs w:val="21"/>
          <w:highlight w:val="none"/>
          <w:lang w:eastAsia="zh-CN"/>
        </w:rPr>
        <w:t>（</w:t>
      </w:r>
      <w:r>
        <w:rPr>
          <w:rFonts w:hint="eastAsia" w:ascii="宋体" w:hAnsi="宋体"/>
          <w:b/>
          <w:bCs w:val="0"/>
          <w:color w:val="auto"/>
          <w:sz w:val="24"/>
          <w:szCs w:val="21"/>
          <w:highlight w:val="none"/>
          <w:lang w:val="en-US" w:eastAsia="zh-CN"/>
        </w:rPr>
        <w:t>一）</w:t>
      </w:r>
      <w:r>
        <w:rPr>
          <w:rFonts w:hint="eastAsia" w:ascii="宋体" w:hAnsi="宋体"/>
          <w:b/>
          <w:bCs w:val="0"/>
          <w:color w:val="auto"/>
          <w:sz w:val="24"/>
          <w:szCs w:val="21"/>
          <w:highlight w:val="none"/>
        </w:rPr>
        <w:t xml:space="preserve">评审过程中出现下列情形之一的，评审委员会应当启动异常低价投标（响应）审查程序： </w:t>
      </w:r>
    </w:p>
    <w:p w14:paraId="2B76988D">
      <w:pPr>
        <w:numPr>
          <w:ilvl w:val="0"/>
          <w:numId w:val="2"/>
        </w:numPr>
        <w:spacing w:line="440" w:lineRule="exact"/>
        <w:ind w:firstLine="480" w:firstLineChars="200"/>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投标（响应）报价低于采购项目预算 50% 的，即投标（响应）报价&lt;采购项目预算×50% ； </w:t>
      </w:r>
    </w:p>
    <w:p w14:paraId="0348B385">
      <w:pPr>
        <w:numPr>
          <w:ilvl w:val="0"/>
          <w:numId w:val="2"/>
        </w:numPr>
        <w:spacing w:line="440" w:lineRule="exact"/>
        <w:ind w:left="0" w:leftChars="0" w:firstLine="480" w:firstLineChars="200"/>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投标（响应）报价低于采购项目最高限价 45% 的，即投标（响应）报价&lt;采购项目最高限价×45% ； </w:t>
      </w:r>
    </w:p>
    <w:p w14:paraId="099AA239">
      <w:pPr>
        <w:numPr>
          <w:ilvl w:val="0"/>
          <w:numId w:val="2"/>
        </w:numPr>
        <w:spacing w:line="440" w:lineRule="exact"/>
        <w:ind w:left="0" w:leftChars="0" w:firstLine="480" w:firstLineChars="200"/>
        <w:rPr>
          <w:rFonts w:hint="eastAsia" w:ascii="宋体" w:hAnsi="宋体"/>
          <w:b/>
          <w:bCs w:val="0"/>
          <w:color w:val="auto"/>
          <w:sz w:val="24"/>
          <w:szCs w:val="21"/>
          <w:highlight w:val="none"/>
        </w:rPr>
      </w:pPr>
      <w:r>
        <w:rPr>
          <w:rFonts w:hint="eastAsia" w:ascii="宋体" w:hAnsi="宋体"/>
          <w:b/>
          <w:bCs w:val="0"/>
          <w:color w:val="auto"/>
          <w:sz w:val="24"/>
          <w:szCs w:val="21"/>
          <w:highlight w:val="none"/>
        </w:rPr>
        <w:t>评审委员会认定的供应商报价过低、有可能影响产品质量或者不能诚信履约的其他情形。</w:t>
      </w:r>
    </w:p>
    <w:p w14:paraId="2C53645D">
      <w:pPr>
        <w:numPr>
          <w:ilvl w:val="0"/>
          <w:numId w:val="0"/>
        </w:numPr>
        <w:spacing w:line="440" w:lineRule="exact"/>
        <w:ind w:firstLine="240" w:firstLineChars="100"/>
        <w:rPr>
          <w:rFonts w:hint="eastAsia" w:ascii="宋体" w:hAnsi="宋体"/>
          <w:b/>
          <w:bCs w:val="0"/>
          <w:color w:val="auto"/>
          <w:sz w:val="24"/>
          <w:szCs w:val="21"/>
          <w:highlight w:val="none"/>
        </w:rPr>
      </w:pPr>
      <w:r>
        <w:rPr>
          <w:rFonts w:hint="eastAsia" w:ascii="宋体" w:hAnsi="宋体"/>
          <w:b/>
          <w:bCs w:val="0"/>
          <w:color w:val="auto"/>
          <w:sz w:val="24"/>
          <w:szCs w:val="21"/>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378BF76">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.1.1</w:t>
      </w:r>
      <w:r>
        <w:rPr>
          <w:rFonts w:ascii="宋体" w:hAnsi="宋体"/>
          <w:bCs/>
          <w:color w:val="000000"/>
          <w:sz w:val="24"/>
          <w:szCs w:val="21"/>
          <w:highlight w:val="none"/>
        </w:rPr>
        <w:t>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D0FE089">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.1.1</w:t>
      </w:r>
      <w:r>
        <w:rPr>
          <w:rFonts w:ascii="宋体" w:hAnsi="宋体"/>
          <w:bCs/>
          <w:color w:val="000000"/>
          <w:sz w:val="24"/>
          <w:szCs w:val="21"/>
          <w:highlight w:val="none"/>
        </w:rPr>
        <w:t>2</w:t>
      </w:r>
      <w:r>
        <w:rPr>
          <w:rFonts w:hint="eastAsia" w:ascii="宋体" w:hAnsi="宋体"/>
          <w:bCs/>
          <w:color w:val="000000"/>
          <w:sz w:val="24"/>
          <w:szCs w:val="21"/>
          <w:highlight w:val="none"/>
        </w:rPr>
        <w:t xml:space="preserve"> 投标文件未按照招标文件要求加盖CA电子公章的。</w:t>
      </w:r>
    </w:p>
    <w:p w14:paraId="7AB101EE">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.1.1</w:t>
      </w:r>
      <w:r>
        <w:rPr>
          <w:rFonts w:ascii="宋体" w:hAnsi="宋体"/>
          <w:bCs/>
          <w:color w:val="000000"/>
          <w:sz w:val="24"/>
          <w:szCs w:val="21"/>
          <w:highlight w:val="none"/>
        </w:rPr>
        <w:t>3</w:t>
      </w:r>
      <w:r>
        <w:rPr>
          <w:rFonts w:hint="eastAsia" w:ascii="宋体" w:hAnsi="宋体"/>
          <w:bCs/>
          <w:color w:val="000000"/>
          <w:sz w:val="24"/>
          <w:szCs w:val="21"/>
          <w:highlight w:val="none"/>
        </w:rPr>
        <w:t>其他法律、法规及本招标文件规定的属无效投标的情形。</w:t>
      </w:r>
    </w:p>
    <w:p w14:paraId="0AD0EFA0">
      <w:pPr>
        <w:spacing w:line="440" w:lineRule="exact"/>
        <w:ind w:left="479"/>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.2废标条款</w:t>
      </w:r>
    </w:p>
    <w:p w14:paraId="275BD699">
      <w:pPr>
        <w:spacing w:line="440" w:lineRule="exact"/>
        <w:ind w:left="479"/>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.2.1符合专业条件的供应商或者对招标文件作实质响应的供应商不足三家的。</w:t>
      </w:r>
    </w:p>
    <w:p w14:paraId="7FD04FD7">
      <w:pPr>
        <w:spacing w:line="440" w:lineRule="exact"/>
        <w:ind w:left="479"/>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.2.2出现影响采购公正的违法、违规行为的。</w:t>
      </w:r>
    </w:p>
    <w:p w14:paraId="06201510">
      <w:pPr>
        <w:spacing w:line="440" w:lineRule="exact"/>
        <w:ind w:left="479"/>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.2.3因重大变故，采购任务取消的。</w:t>
      </w:r>
    </w:p>
    <w:p w14:paraId="540EDD65">
      <w:pPr>
        <w:spacing w:line="440" w:lineRule="exact"/>
        <w:ind w:left="479"/>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.2.4评标委员会认定招标文件存在歧义、重大缺陷导致评审工作无法进行。</w:t>
      </w:r>
    </w:p>
    <w:p w14:paraId="37D15CFC">
      <w:pPr>
        <w:spacing w:line="440" w:lineRule="exact"/>
        <w:ind w:left="479"/>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.2.5 因</w:t>
      </w:r>
      <w:r>
        <w:rPr>
          <w:rFonts w:hint="eastAsia" w:ascii="宋体" w:hAnsi="宋体"/>
          <w:color w:val="000000"/>
          <w:sz w:val="24"/>
          <w:szCs w:val="24"/>
          <w:highlight w:val="none"/>
        </w:rPr>
        <w:t>苏采云系统</w:t>
      </w:r>
      <w:r>
        <w:rPr>
          <w:rFonts w:ascii="宋体" w:hAnsi="宋体"/>
          <w:bCs/>
          <w:color w:val="000000"/>
          <w:sz w:val="24"/>
          <w:szCs w:val="21"/>
          <w:highlight w:val="none"/>
        </w:rPr>
        <w:t>系统故障原因造成开标不成功</w:t>
      </w:r>
      <w:r>
        <w:rPr>
          <w:rFonts w:hint="eastAsia" w:ascii="宋体" w:hAnsi="宋体"/>
          <w:bCs/>
          <w:color w:val="000000"/>
          <w:sz w:val="24"/>
          <w:szCs w:val="21"/>
          <w:highlight w:val="none"/>
        </w:rPr>
        <w:t>的</w:t>
      </w:r>
      <w:r>
        <w:rPr>
          <w:rFonts w:ascii="宋体" w:hAnsi="宋体"/>
          <w:bCs/>
          <w:color w:val="000000"/>
          <w:sz w:val="24"/>
          <w:szCs w:val="21"/>
          <w:highlight w:val="none"/>
        </w:rPr>
        <w:t>。</w:t>
      </w:r>
    </w:p>
    <w:p w14:paraId="58F7A755">
      <w:pPr>
        <w:spacing w:line="440" w:lineRule="exact"/>
        <w:ind w:left="479"/>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.3 投标截止时间结束后参加投标的供应商不足三家的处理：</w:t>
      </w:r>
    </w:p>
    <w:p w14:paraId="299285A3">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7</w:t>
      </w:r>
      <w:r>
        <w:rPr>
          <w:rFonts w:hint="eastAsia" w:ascii="宋体" w:hAnsi="宋体"/>
          <w:bCs/>
          <w:color w:val="000000"/>
          <w:sz w:val="24"/>
          <w:szCs w:val="21"/>
          <w:highlight w:val="none"/>
        </w:rPr>
        <w:t>.3.1如出现投标截止时间结束后参加投标的供应商或者在评标期间对招标文件做出实质响应的供应商不足三家情况，按政府采购相关规定执行。</w:t>
      </w:r>
    </w:p>
    <w:p w14:paraId="57CB6872">
      <w:pPr>
        <w:keepNext/>
        <w:keepLines/>
        <w:spacing w:before="145" w:after="145" w:line="360" w:lineRule="auto"/>
        <w:ind w:firstLine="482"/>
        <w:outlineLvl w:val="2"/>
        <w:rPr>
          <w:rFonts w:hint="eastAsia" w:ascii="Times New Roman" w:hAnsi="Times New Roman"/>
          <w:b/>
          <w:bCs/>
          <w:color w:val="000000"/>
          <w:sz w:val="32"/>
          <w:szCs w:val="32"/>
          <w:highlight w:val="none"/>
        </w:rPr>
      </w:pPr>
      <w:bookmarkStart w:id="150" w:name="_Toc120614219"/>
      <w:r>
        <w:rPr>
          <w:rFonts w:hint="eastAsia" w:ascii="Times New Roman" w:hAnsi="Times New Roman"/>
          <w:b/>
          <w:bCs/>
          <w:color w:val="000000"/>
          <w:sz w:val="32"/>
          <w:szCs w:val="32"/>
          <w:highlight w:val="none"/>
        </w:rPr>
        <w:t>六、</w:t>
      </w:r>
      <w:bookmarkEnd w:id="147"/>
      <w:bookmarkEnd w:id="148"/>
      <w:bookmarkEnd w:id="149"/>
      <w:r>
        <w:rPr>
          <w:rFonts w:hint="eastAsia" w:ascii="Times New Roman" w:hAnsi="Times New Roman"/>
          <w:b/>
          <w:bCs/>
          <w:color w:val="000000"/>
          <w:sz w:val="32"/>
          <w:szCs w:val="32"/>
          <w:highlight w:val="none"/>
        </w:rPr>
        <w:t>定标</w:t>
      </w:r>
      <w:bookmarkEnd w:id="150"/>
    </w:p>
    <w:p w14:paraId="52D3A3B5">
      <w:pPr>
        <w:keepNext/>
        <w:keepLines/>
        <w:ind w:firstLine="600"/>
        <w:outlineLvl w:val="3"/>
        <w:rPr>
          <w:rFonts w:hint="eastAsia" w:ascii="黑体" w:hAnsi="宋体" w:eastAsia="黑体"/>
          <w:bCs/>
          <w:color w:val="000000"/>
          <w:sz w:val="30"/>
          <w:szCs w:val="30"/>
          <w:highlight w:val="none"/>
        </w:rPr>
      </w:pPr>
      <w:bookmarkStart w:id="151" w:name="_Toc513029238"/>
      <w:bookmarkStart w:id="152" w:name="_Toc16938554"/>
      <w:bookmarkStart w:id="153" w:name="_Toc20823310"/>
      <w:r>
        <w:rPr>
          <w:rFonts w:hint="eastAsia" w:ascii="黑体" w:hAnsi="宋体" w:eastAsia="黑体"/>
          <w:bCs/>
          <w:color w:val="000000"/>
          <w:sz w:val="30"/>
          <w:szCs w:val="30"/>
          <w:highlight w:val="none"/>
        </w:rPr>
        <w:t>2</w:t>
      </w:r>
      <w:r>
        <w:rPr>
          <w:rFonts w:ascii="黑体" w:hAnsi="宋体" w:eastAsia="黑体"/>
          <w:bCs/>
          <w:color w:val="000000"/>
          <w:sz w:val="30"/>
          <w:szCs w:val="30"/>
          <w:highlight w:val="none"/>
        </w:rPr>
        <w:t>8</w:t>
      </w:r>
      <w:r>
        <w:rPr>
          <w:rFonts w:hint="eastAsia" w:ascii="黑体" w:hAnsi="宋体" w:eastAsia="黑体"/>
          <w:bCs/>
          <w:color w:val="000000"/>
          <w:sz w:val="30"/>
          <w:szCs w:val="30"/>
          <w:highlight w:val="none"/>
        </w:rPr>
        <w:t>、</w:t>
      </w:r>
      <w:bookmarkEnd w:id="151"/>
      <w:r>
        <w:rPr>
          <w:rFonts w:hint="eastAsia" w:ascii="黑体" w:hAnsi="宋体" w:eastAsia="黑体"/>
          <w:bCs/>
          <w:color w:val="000000"/>
          <w:sz w:val="30"/>
          <w:szCs w:val="30"/>
          <w:highlight w:val="none"/>
        </w:rPr>
        <w:t>确定</w:t>
      </w:r>
      <w:bookmarkEnd w:id="152"/>
      <w:bookmarkEnd w:id="153"/>
      <w:r>
        <w:rPr>
          <w:rFonts w:hint="eastAsia" w:ascii="黑体" w:hAnsi="宋体" w:eastAsia="黑体"/>
          <w:bCs/>
          <w:color w:val="000000"/>
          <w:sz w:val="30"/>
          <w:szCs w:val="30"/>
          <w:highlight w:val="none"/>
        </w:rPr>
        <w:t>中标单位</w:t>
      </w:r>
    </w:p>
    <w:p w14:paraId="433BEF06">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8</w:t>
      </w:r>
      <w:r>
        <w:rPr>
          <w:rFonts w:hint="eastAsia" w:ascii="宋体" w:hAnsi="宋体"/>
          <w:bCs/>
          <w:color w:val="000000"/>
          <w:sz w:val="24"/>
          <w:szCs w:val="21"/>
          <w:highlight w:val="none"/>
        </w:rPr>
        <w:t xml:space="preserve">.1中标候选人的选取原则和数量见招标文件第五章规定。 </w:t>
      </w:r>
    </w:p>
    <w:p w14:paraId="710B3484">
      <w:pPr>
        <w:spacing w:line="48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28.2 采购人应根据评委会推荐的中标候选人确定中标人。</w:t>
      </w:r>
    </w:p>
    <w:p w14:paraId="07AA765F">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Times New Roman"/>
          <w:color w:val="auto"/>
          <w:sz w:val="24"/>
          <w:szCs w:val="24"/>
          <w:highlight w:val="none"/>
        </w:rPr>
      </w:pPr>
      <w:r>
        <w:rPr>
          <w:rFonts w:hint="eastAsia" w:ascii="宋体" w:hAnsi="宋体" w:eastAsia="宋体" w:cs="宋体"/>
          <w:color w:val="000000"/>
          <w:highlight w:val="none"/>
        </w:rPr>
        <w:t xml:space="preserve">28.3 </w:t>
      </w:r>
      <w:r>
        <w:rPr>
          <w:rFonts w:hint="eastAsia" w:ascii="宋体" w:hAnsi="宋体" w:eastAsia="宋体" w:cs="宋体"/>
          <w:color w:val="000000"/>
          <w:sz w:val="24"/>
          <w:szCs w:val="24"/>
          <w:highlight w:val="none"/>
        </w:rPr>
        <w:t>采购代理机构将在中国政府采购网</w:t>
      </w:r>
      <w:r>
        <w:rPr>
          <w:rFonts w:hint="eastAsia" w:ascii="宋体" w:hAnsi="宋体" w:eastAsia="宋体" w:cs="宋体"/>
          <w:color w:val="333333"/>
          <w:sz w:val="24"/>
          <w:szCs w:val="24"/>
          <w:highlight w:val="none"/>
          <w:shd w:val="clear" w:color="auto" w:fill="FFFFFF"/>
        </w:rPr>
        <w:t>”、</w:t>
      </w:r>
      <w:r>
        <w:rPr>
          <w:rFonts w:hint="eastAsia" w:ascii="宋体" w:hAnsi="宋体" w:eastAsia="宋体" w:cs="宋体"/>
          <w:color w:val="000000"/>
          <w:sz w:val="24"/>
          <w:szCs w:val="24"/>
          <w:highlight w:val="none"/>
        </w:rPr>
        <w:t>“江苏政府采购网”、“盐城市政府采购网</w:t>
      </w:r>
      <w:r>
        <w:rPr>
          <w:rFonts w:hint="eastAsia" w:ascii="宋体" w:hAnsi="宋体" w:eastAsia="宋体" w:cs="宋体"/>
          <w:color w:val="333333"/>
          <w:sz w:val="24"/>
          <w:szCs w:val="24"/>
          <w:highlight w:val="none"/>
          <w:shd w:val="clear" w:color="auto" w:fill="FFFFFF"/>
        </w:rPr>
        <w:t>”、</w:t>
      </w:r>
      <w:r>
        <w:rPr>
          <w:rFonts w:hint="eastAsia" w:ascii="宋体" w:hAnsi="宋体" w:eastAsia="宋体" w:cs="宋体"/>
          <w:color w:val="auto"/>
          <w:sz w:val="24"/>
          <w:szCs w:val="24"/>
          <w:highlight w:val="none"/>
          <w:shd w:val="clear" w:color="auto" w:fill="FFFFFF"/>
          <w:lang w:eastAsia="zh-CN"/>
        </w:rPr>
        <w:t>“</w:t>
      </w: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HYPERLINK "http://222.188.117.130:8002/home" </w:instrText>
      </w:r>
      <w:r>
        <w:rPr>
          <w:rFonts w:ascii="宋体" w:hAnsi="宋体" w:eastAsia="宋体" w:cs="宋体"/>
          <w:color w:val="auto"/>
          <w:sz w:val="24"/>
          <w:szCs w:val="24"/>
          <w:highlight w:val="none"/>
        </w:rPr>
        <w:fldChar w:fldCharType="separate"/>
      </w:r>
      <w:r>
        <w:rPr>
          <w:rStyle w:val="51"/>
          <w:rFonts w:ascii="宋体" w:hAnsi="宋体" w:eastAsia="宋体" w:cs="宋体"/>
          <w:color w:val="auto"/>
          <w:sz w:val="24"/>
          <w:szCs w:val="24"/>
          <w:highlight w:val="none"/>
        </w:rPr>
        <w:t>阜宁县公共资源电子化综合交易平台</w:t>
      </w:r>
      <w:r>
        <w:rPr>
          <w:rFonts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发布中标公告，公告期限为1个工作日。</w:t>
      </w:r>
    </w:p>
    <w:p w14:paraId="392C80B9">
      <w:pPr>
        <w:spacing w:line="48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auto"/>
          <w:sz w:val="24"/>
          <w:szCs w:val="24"/>
          <w:highlight w:val="none"/>
        </w:rPr>
        <w:t>28.4  若有充分证据证明，中标人出现下列情况之一的，一经查实，将被</w:t>
      </w:r>
      <w:r>
        <w:rPr>
          <w:rFonts w:hint="eastAsia" w:ascii="宋体" w:hAnsi="宋体" w:eastAsia="宋体" w:cs="Times New Roman"/>
          <w:color w:val="000000"/>
          <w:sz w:val="24"/>
          <w:szCs w:val="24"/>
          <w:highlight w:val="none"/>
        </w:rPr>
        <w:t>取消中标资格：</w:t>
      </w:r>
    </w:p>
    <w:p w14:paraId="2C26967C">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.4.1提供虚假材料谋取中标的。</w:t>
      </w:r>
    </w:p>
    <w:p w14:paraId="54219CD1">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.4.2向采购人、采购中心行贿或者提供其他不正当利益的。</w:t>
      </w:r>
    </w:p>
    <w:p w14:paraId="3CFA7484">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.4.3属于本文件规定的无效条件，但在评标过程中又未被评委会发现的。</w:t>
      </w:r>
    </w:p>
    <w:p w14:paraId="3B76E29B">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.4.4与采购人或者其他供应商恶意串通的。</w:t>
      </w:r>
    </w:p>
    <w:p w14:paraId="4AA501B1">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.4.5采取不正当手段诋毁、排挤其他供应商的。</w:t>
      </w:r>
    </w:p>
    <w:p w14:paraId="51CB1D9D">
      <w:pPr>
        <w:spacing w:line="480" w:lineRule="exact"/>
        <w:ind w:firstLine="480"/>
        <w:rPr>
          <w:rFonts w:ascii="宋体" w:hAnsi="宋体"/>
          <w:color w:val="000000"/>
          <w:sz w:val="24"/>
          <w:szCs w:val="24"/>
          <w:highlight w:val="none"/>
        </w:rPr>
      </w:pPr>
      <w:bookmarkStart w:id="154" w:name="_Toc200451960"/>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.5.</w:t>
      </w:r>
      <w:r>
        <w:rPr>
          <w:rFonts w:hint="eastAsia" w:ascii="Times New Roman" w:hAnsi="Times New Roman"/>
          <w:color w:val="000000"/>
          <w:szCs w:val="21"/>
          <w:highlight w:val="none"/>
        </w:rPr>
        <w:t xml:space="preserve"> </w:t>
      </w:r>
      <w:r>
        <w:rPr>
          <w:rFonts w:ascii="Times New Roman" w:hAnsi="宋体" w:cs="宋体"/>
          <w:color w:val="000000"/>
          <w:sz w:val="24"/>
          <w:szCs w:val="24"/>
          <w:highlight w:val="none"/>
        </w:rPr>
        <w:t>有下列情形之一的，</w:t>
      </w:r>
      <w:r>
        <w:rPr>
          <w:rFonts w:hint="eastAsia" w:ascii="Times New Roman" w:hAnsi="宋体" w:cs="宋体"/>
          <w:color w:val="000000"/>
          <w:sz w:val="24"/>
          <w:szCs w:val="24"/>
          <w:highlight w:val="none"/>
        </w:rPr>
        <w:t>视为投标人</w:t>
      </w:r>
      <w:r>
        <w:rPr>
          <w:rFonts w:ascii="Times New Roman" w:hAnsi="宋体" w:cs="宋体"/>
          <w:color w:val="000000"/>
          <w:sz w:val="24"/>
          <w:szCs w:val="24"/>
          <w:highlight w:val="none"/>
        </w:rPr>
        <w:t>串通</w:t>
      </w:r>
      <w:r>
        <w:rPr>
          <w:rFonts w:hint="eastAsia" w:ascii="Times New Roman" w:hAnsi="宋体" w:cs="宋体"/>
          <w:color w:val="000000"/>
          <w:sz w:val="24"/>
          <w:szCs w:val="24"/>
          <w:highlight w:val="none"/>
        </w:rPr>
        <w:t>投标，投标无效：</w:t>
      </w:r>
    </w:p>
    <w:p w14:paraId="46AB264E">
      <w:pPr>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.5.1不同投标人的投标文件由同一单位或者个人编制；</w:t>
      </w:r>
    </w:p>
    <w:p w14:paraId="242F8A20">
      <w:pPr>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.5.2不同投标人委托同一单位或者个人办理投标事宜；</w:t>
      </w:r>
    </w:p>
    <w:p w14:paraId="2F5DB988">
      <w:pPr>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.5.3 不同投标人的投标文件载明的项目管理成员或者联系人员为同一人；</w:t>
      </w:r>
    </w:p>
    <w:p w14:paraId="4015CD5A">
      <w:pPr>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8</w:t>
      </w:r>
      <w:r>
        <w:rPr>
          <w:rFonts w:hint="eastAsia" w:ascii="宋体" w:hAnsi="宋体"/>
          <w:color w:val="000000"/>
          <w:sz w:val="24"/>
          <w:szCs w:val="24"/>
          <w:highlight w:val="none"/>
        </w:rPr>
        <w:t>.5.4不同投标人的投标文件异常一致或者投标报价呈规律性差异；</w:t>
      </w:r>
    </w:p>
    <w:p w14:paraId="2726A348">
      <w:pPr>
        <w:keepNext/>
        <w:keepLines/>
        <w:ind w:firstLine="600"/>
        <w:outlineLvl w:val="3"/>
        <w:rPr>
          <w:rFonts w:hint="eastAsia" w:ascii="黑体" w:hAnsi="宋体" w:eastAsia="黑体"/>
          <w:bCs/>
          <w:color w:val="000000"/>
          <w:sz w:val="30"/>
          <w:szCs w:val="30"/>
          <w:highlight w:val="none"/>
        </w:rPr>
      </w:pPr>
      <w:r>
        <w:rPr>
          <w:rFonts w:ascii="黑体" w:hAnsi="宋体" w:eastAsia="黑体"/>
          <w:bCs/>
          <w:color w:val="000000"/>
          <w:sz w:val="30"/>
          <w:szCs w:val="30"/>
          <w:highlight w:val="none"/>
        </w:rPr>
        <w:t>29</w:t>
      </w:r>
      <w:r>
        <w:rPr>
          <w:rFonts w:hint="eastAsia" w:ascii="黑体" w:hAnsi="宋体" w:eastAsia="黑体"/>
          <w:bCs/>
          <w:color w:val="000000"/>
          <w:sz w:val="30"/>
          <w:szCs w:val="30"/>
          <w:highlight w:val="none"/>
        </w:rPr>
        <w:t>、质疑处理</w:t>
      </w:r>
      <w:bookmarkEnd w:id="154"/>
    </w:p>
    <w:p w14:paraId="1CF1DF95">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highlight w:val="none"/>
        </w:rPr>
      </w:pPr>
      <w:r>
        <w:rPr>
          <w:rFonts w:hint="eastAsia" w:ascii="宋体" w:hAnsi="宋体" w:eastAsia="宋体" w:cs="宋体"/>
          <w:color w:val="000000"/>
          <w:highlight w:val="none"/>
        </w:rPr>
        <w:t>29.1 提出质疑的供应商应当是参与所质疑项目采购活动的供应商。潜在供应商依法获取其可质疑的采购文件的，可以对采购文件提出质疑。</w:t>
      </w:r>
    </w:p>
    <w:p w14:paraId="7F8AAB8A">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highlight w:val="none"/>
        </w:rPr>
      </w:pPr>
      <w:r>
        <w:rPr>
          <w:rFonts w:hint="eastAsia" w:ascii="宋体" w:hAnsi="宋体" w:eastAsia="宋体" w:cs="宋体"/>
          <w:color w:val="000000"/>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65AC976D">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highlight w:val="none"/>
        </w:rPr>
      </w:pPr>
      <w:r>
        <w:rPr>
          <w:rFonts w:hint="eastAsia" w:ascii="宋体" w:hAnsi="宋体" w:eastAsia="宋体" w:cs="宋体"/>
          <w:color w:val="000000"/>
          <w:highlight w:val="none"/>
        </w:rPr>
        <w:t>29.2.1</w:t>
      </w:r>
      <w:r>
        <w:rPr>
          <w:rFonts w:ascii="Times New Roman" w:hAnsi="Times New Roman"/>
          <w:color w:val="000000"/>
          <w:highlight w:val="none"/>
        </w:rPr>
        <w:t>对可以质疑的采购文件提出质疑的，为收到采购文件之日或者采购文件公告期限届满之日；</w:t>
      </w:r>
      <w:r>
        <w:rPr>
          <w:rFonts w:ascii="Times New Roman" w:hAnsi="Times New Roman"/>
          <w:color w:val="000000"/>
          <w:highlight w:val="none"/>
        </w:rPr>
        <w:br w:type="textWrapping"/>
      </w:r>
      <w:r>
        <w:rPr>
          <w:rFonts w:ascii="Times New Roman" w:hAnsi="Times New Roman"/>
          <w:color w:val="000000"/>
          <w:highlight w:val="none"/>
        </w:rPr>
        <w:t xml:space="preserve">   </w:t>
      </w:r>
      <w:r>
        <w:rPr>
          <w:rFonts w:hint="eastAsia" w:ascii="宋体" w:hAnsi="宋体" w:eastAsia="宋体" w:cs="宋体"/>
          <w:color w:val="000000"/>
          <w:highlight w:val="none"/>
        </w:rPr>
        <w:t>29.2.2</w:t>
      </w:r>
      <w:r>
        <w:rPr>
          <w:rFonts w:ascii="Times New Roman" w:hAnsi="Times New Roman"/>
          <w:color w:val="000000"/>
          <w:highlight w:val="none"/>
        </w:rPr>
        <w:t>对采购过程提出质疑的，为各采购程序环节结束之日；</w:t>
      </w:r>
      <w:r>
        <w:rPr>
          <w:rFonts w:ascii="Times New Roman" w:hAnsi="Times New Roman"/>
          <w:color w:val="000000"/>
          <w:highlight w:val="none"/>
        </w:rPr>
        <w:br w:type="textWrapping"/>
      </w:r>
      <w:r>
        <w:rPr>
          <w:rFonts w:ascii="Times New Roman" w:hAnsi="Times New Roman"/>
          <w:color w:val="000000"/>
          <w:highlight w:val="none"/>
        </w:rPr>
        <w:t xml:space="preserve">   </w:t>
      </w:r>
      <w:r>
        <w:rPr>
          <w:rFonts w:hint="eastAsia" w:ascii="宋体" w:hAnsi="宋体" w:eastAsia="宋体" w:cs="宋体"/>
          <w:color w:val="000000"/>
          <w:highlight w:val="none"/>
        </w:rPr>
        <w:t>29.2.3</w:t>
      </w:r>
      <w:r>
        <w:rPr>
          <w:rFonts w:ascii="Times New Roman" w:hAnsi="Times New Roman"/>
          <w:color w:val="000000"/>
          <w:highlight w:val="none"/>
        </w:rPr>
        <w:t>对中标或者成交结果提出质疑的，为中标或者成交结果公告期限届满之日。</w:t>
      </w:r>
    </w:p>
    <w:p w14:paraId="79BF1C6C">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highlight w:val="none"/>
        </w:rPr>
      </w:pPr>
      <w:r>
        <w:rPr>
          <w:rFonts w:ascii="Times New Roman" w:hAnsi="Times New Roman"/>
          <w:color w:val="000000"/>
          <w:highlight w:val="none"/>
        </w:rPr>
        <w:t>供应商应当在法定质疑期内一次性提出针对同一采购程序环节的质疑。供应商如在法定期限内对同一采购程序环节提出多次质疑的，采购人、采购代理机构将只对供应商第一次质疑作出答复。</w:t>
      </w:r>
    </w:p>
    <w:p w14:paraId="4676833D">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highlight w:val="none"/>
        </w:rPr>
      </w:pPr>
      <w:r>
        <w:rPr>
          <w:rFonts w:hint="eastAsia" w:ascii="宋体" w:hAnsi="宋体" w:eastAsia="宋体" w:cs="宋体"/>
          <w:color w:val="000000"/>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23A12A31">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29.4 供应</w:t>
      </w:r>
      <w:r>
        <w:rPr>
          <w:rFonts w:hint="eastAsia" w:ascii="宋体" w:hAnsi="宋体" w:eastAsia="宋体" w:cs="宋体"/>
          <w:highlight w:val="none"/>
        </w:rPr>
        <w:t>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19E925A2">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highlight w:val="none"/>
        </w:rPr>
      </w:pPr>
      <w:r>
        <w:rPr>
          <w:rFonts w:hint="eastAsia" w:ascii="宋体" w:hAnsi="宋体" w:eastAsia="宋体" w:cs="宋体"/>
          <w:highlight w:val="none"/>
        </w:rPr>
        <w:t>采购人及采购代理机构只接收以纸质原件形式送达的质疑,采购人和采购代理机构不接受未填写快递运单的快件。</w:t>
      </w:r>
    </w:p>
    <w:p w14:paraId="088D28AE">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highlight w:val="none"/>
        </w:rPr>
      </w:pPr>
      <w:r>
        <w:rPr>
          <w:rFonts w:hint="eastAsia" w:ascii="宋体" w:hAnsi="宋体" w:eastAsia="宋体" w:cs="宋体"/>
          <w:color w:val="000000"/>
          <w:highlight w:val="none"/>
        </w:rPr>
        <w:t>29.5 以下情形的质疑不予受理</w:t>
      </w:r>
    </w:p>
    <w:p w14:paraId="65ABA837">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highlight w:val="none"/>
        </w:rPr>
      </w:pPr>
      <w:r>
        <w:rPr>
          <w:rFonts w:hint="eastAsia" w:ascii="宋体" w:hAnsi="宋体" w:eastAsia="宋体" w:cs="宋体"/>
          <w:color w:val="000000"/>
          <w:highlight w:val="none"/>
        </w:rPr>
        <w:t>29.5.1 内容不符合《政府采购质疑和投诉办法》第十二条规定的质疑。</w:t>
      </w:r>
    </w:p>
    <w:p w14:paraId="0A0E6725">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highlight w:val="none"/>
        </w:rPr>
      </w:pPr>
      <w:r>
        <w:rPr>
          <w:rFonts w:hint="eastAsia" w:ascii="宋体" w:hAnsi="宋体" w:eastAsia="宋体" w:cs="宋体"/>
          <w:color w:val="000000"/>
          <w:highlight w:val="none"/>
        </w:rPr>
        <w:t>29.5.2 超出政府采购法定期限的质疑。</w:t>
      </w:r>
    </w:p>
    <w:p w14:paraId="0469E155">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highlight w:val="none"/>
        </w:rPr>
      </w:pPr>
      <w:r>
        <w:rPr>
          <w:rFonts w:hint="eastAsia" w:ascii="宋体" w:hAnsi="宋体" w:eastAsia="宋体" w:cs="宋体"/>
          <w:color w:val="000000"/>
          <w:highlight w:val="none"/>
        </w:rPr>
        <w:t>29.5.3 以传真、电子邮件等方式递交的非原件形式的质疑。</w:t>
      </w:r>
    </w:p>
    <w:p w14:paraId="7E6E03FA">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highlight w:val="none"/>
        </w:rPr>
      </w:pPr>
      <w:r>
        <w:rPr>
          <w:rFonts w:hint="eastAsia" w:ascii="宋体" w:hAnsi="宋体" w:eastAsia="宋体" w:cs="宋体"/>
          <w:color w:val="000000"/>
          <w:highlight w:val="none"/>
        </w:rPr>
        <w:t>29.5.4 未参加投标活动的供应商或在投标活动中自身权益未受到损害的供应商所提出的质疑。</w:t>
      </w:r>
    </w:p>
    <w:p w14:paraId="432CBBD5">
      <w:pPr>
        <w:pStyle w:val="38"/>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highlight w:val="none"/>
        </w:rPr>
      </w:pPr>
      <w:r>
        <w:rPr>
          <w:rFonts w:hint="eastAsia" w:ascii="宋体" w:hAnsi="宋体" w:eastAsia="宋体" w:cs="宋体"/>
          <w:color w:val="000000"/>
          <w:highlight w:val="none"/>
        </w:rPr>
        <w:t>29.5.5供应商组成联合体参加投标，联合体中任何一方或多方未按要求签字、盖章、加盖公章的质疑。</w:t>
      </w:r>
    </w:p>
    <w:p w14:paraId="685FDA13">
      <w:pPr>
        <w:pStyle w:val="38"/>
        <w:pageBreakBefore w:val="0"/>
        <w:widowControl w:val="0"/>
        <w:kinsoku/>
        <w:wordWrap/>
        <w:overflowPunct/>
        <w:topLinePunct w:val="0"/>
        <w:autoSpaceDE/>
        <w:autoSpaceDN/>
        <w:bidi w:val="0"/>
        <w:adjustRightInd/>
        <w:snapToGrid/>
        <w:spacing w:beforeAutospacing="0" w:afterAutospacing="0" w:line="440" w:lineRule="exact"/>
        <w:ind w:firstLine="468"/>
        <w:jc w:val="both"/>
        <w:textAlignment w:val="auto"/>
        <w:rPr>
          <w:rFonts w:hint="eastAsia" w:ascii="宋体" w:hAnsi="宋体" w:eastAsia="宋体" w:cs="宋体"/>
          <w:highlight w:val="none"/>
        </w:rPr>
      </w:pPr>
      <w:r>
        <w:rPr>
          <w:rFonts w:hint="eastAsia" w:ascii="宋体" w:hAnsi="宋体" w:eastAsia="宋体" w:cs="宋体"/>
          <w:color w:val="000000"/>
          <w:highlight w:val="none"/>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0EA9AD0">
      <w:pPr>
        <w:keepNext/>
        <w:keepLines/>
        <w:ind w:firstLine="600"/>
        <w:outlineLvl w:val="3"/>
        <w:rPr>
          <w:rFonts w:hint="eastAsia"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0</w:t>
      </w:r>
      <w:r>
        <w:rPr>
          <w:rFonts w:hint="eastAsia" w:ascii="黑体" w:hAnsi="宋体" w:eastAsia="黑体"/>
          <w:bCs/>
          <w:color w:val="000000"/>
          <w:sz w:val="30"/>
          <w:szCs w:val="30"/>
          <w:highlight w:val="none"/>
        </w:rPr>
        <w:t>、中标通知书</w:t>
      </w:r>
    </w:p>
    <w:p w14:paraId="3108FC02">
      <w:pPr>
        <w:spacing w:line="480" w:lineRule="exact"/>
        <w:ind w:firstLine="600"/>
        <w:rPr>
          <w:rFonts w:hint="eastAsia" w:ascii="宋体" w:hAnsi="宋体"/>
          <w:color w:val="000000"/>
          <w:sz w:val="24"/>
          <w:szCs w:val="24"/>
          <w:highlight w:val="none"/>
        </w:rPr>
      </w:pPr>
      <w:r>
        <w:rPr>
          <w:rFonts w:ascii="宋体" w:hAnsi="宋体"/>
          <w:color w:val="000000"/>
          <w:sz w:val="24"/>
          <w:szCs w:val="24"/>
          <w:highlight w:val="none"/>
        </w:rPr>
        <w:t>30</w:t>
      </w:r>
      <w:r>
        <w:rPr>
          <w:rFonts w:hint="eastAsia" w:ascii="宋体" w:hAnsi="宋体"/>
          <w:color w:val="000000"/>
          <w:sz w:val="24"/>
          <w:szCs w:val="24"/>
          <w:highlight w:val="none"/>
        </w:rPr>
        <w:t>.l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中标结果确定后，采购</w:t>
      </w:r>
      <w:r>
        <w:rPr>
          <w:rFonts w:hint="eastAsia" w:ascii="宋体" w:hAnsi="宋体"/>
          <w:color w:val="000000"/>
          <w:sz w:val="24"/>
          <w:szCs w:val="24"/>
          <w:highlight w:val="none"/>
          <w:lang w:val="en-US" w:eastAsia="zh-CN"/>
        </w:rPr>
        <w:t>人</w:t>
      </w:r>
      <w:r>
        <w:rPr>
          <w:rFonts w:hint="eastAsia" w:ascii="宋体" w:hAnsi="宋体"/>
          <w:color w:val="000000"/>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FE0D8A0">
      <w:pPr>
        <w:spacing w:line="48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0</w:t>
      </w:r>
      <w:r>
        <w:rPr>
          <w:rFonts w:hint="eastAsia" w:ascii="宋体" w:hAnsi="宋体"/>
          <w:color w:val="000000"/>
          <w:sz w:val="24"/>
          <w:szCs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5A82450E">
      <w:pPr>
        <w:keepNext/>
        <w:keepLines/>
        <w:spacing w:before="145" w:after="145" w:line="360" w:lineRule="auto"/>
        <w:outlineLvl w:val="2"/>
        <w:rPr>
          <w:rFonts w:hint="eastAsia" w:ascii="Times New Roman" w:hAnsi="Times New Roman"/>
          <w:b/>
          <w:bCs/>
          <w:color w:val="000000"/>
          <w:sz w:val="32"/>
          <w:szCs w:val="32"/>
          <w:highlight w:val="none"/>
        </w:rPr>
      </w:pPr>
      <w:bookmarkStart w:id="155" w:name="_Toc513029236"/>
      <w:bookmarkStart w:id="156" w:name="_Toc20823308"/>
      <w:bookmarkStart w:id="157" w:name="_Toc120614220"/>
      <w:bookmarkStart w:id="158" w:name="_Toc16938552"/>
      <w:r>
        <w:rPr>
          <w:rFonts w:hint="eastAsia" w:ascii="Times New Roman" w:hAnsi="Times New Roman"/>
          <w:b/>
          <w:bCs/>
          <w:color w:val="000000"/>
          <w:sz w:val="32"/>
          <w:szCs w:val="32"/>
          <w:highlight w:val="none"/>
        </w:rPr>
        <w:t>七、授予合同</w:t>
      </w:r>
      <w:bookmarkEnd w:id="155"/>
      <w:bookmarkEnd w:id="156"/>
      <w:bookmarkEnd w:id="157"/>
      <w:bookmarkEnd w:id="158"/>
    </w:p>
    <w:p w14:paraId="798086FB">
      <w:pPr>
        <w:keepNext/>
        <w:keepLines/>
        <w:ind w:firstLine="600"/>
        <w:outlineLvl w:val="3"/>
        <w:rPr>
          <w:rFonts w:hint="eastAsia" w:ascii="黑体" w:hAnsi="宋体" w:eastAsia="黑体"/>
          <w:bCs/>
          <w:color w:val="000000"/>
          <w:sz w:val="30"/>
          <w:szCs w:val="30"/>
          <w:highlight w:val="none"/>
        </w:rPr>
      </w:pPr>
      <w:bookmarkStart w:id="159" w:name="_Toc20823309"/>
      <w:bookmarkStart w:id="160" w:name="_Toc16938553"/>
      <w:bookmarkStart w:id="161" w:name="_Toc513029237"/>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1</w:t>
      </w:r>
      <w:r>
        <w:rPr>
          <w:rFonts w:hint="eastAsia" w:ascii="黑体" w:hAnsi="宋体" w:eastAsia="黑体"/>
          <w:bCs/>
          <w:color w:val="000000"/>
          <w:sz w:val="30"/>
          <w:szCs w:val="30"/>
          <w:highlight w:val="none"/>
        </w:rPr>
        <w:t>. 签订合同</w:t>
      </w:r>
    </w:p>
    <w:p w14:paraId="73F20BC8">
      <w:pPr>
        <w:spacing w:line="480" w:lineRule="exact"/>
        <w:ind w:firstLine="600"/>
        <w:rPr>
          <w:rFonts w:hint="eastAsia" w:ascii="宋体" w:hAnsi="宋体"/>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1</w:t>
      </w:r>
      <w:r>
        <w:rPr>
          <w:rFonts w:hint="eastAsia" w:ascii="宋体" w:hAnsi="宋体"/>
          <w:color w:val="000000"/>
          <w:sz w:val="24"/>
          <w:szCs w:val="24"/>
          <w:highlight w:val="none"/>
        </w:rPr>
        <w:t>.l中标人应当在中标通知书发出之日起</w:t>
      </w:r>
      <w:r>
        <w:rPr>
          <w:rFonts w:hint="eastAsia" w:ascii="宋体" w:hAnsi="宋体"/>
          <w:color w:val="000000"/>
          <w:sz w:val="24"/>
          <w:szCs w:val="24"/>
          <w:highlight w:val="none"/>
          <w:lang w:val="en-US" w:eastAsia="zh-CN"/>
        </w:rPr>
        <w:t>30</w:t>
      </w:r>
      <w:r>
        <w:rPr>
          <w:rFonts w:hint="eastAsia" w:ascii="宋体" w:hAnsi="宋体"/>
          <w:color w:val="000000"/>
          <w:sz w:val="24"/>
          <w:szCs w:val="24"/>
          <w:highlight w:val="none"/>
        </w:rPr>
        <w:t>日内，按照招标文件确定的事项与采购人签订政府采购合同。</w:t>
      </w:r>
    </w:p>
    <w:p w14:paraId="4B04240F">
      <w:pPr>
        <w:spacing w:line="48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1</w:t>
      </w:r>
      <w:r>
        <w:rPr>
          <w:rFonts w:hint="eastAsia" w:ascii="宋体" w:hAnsi="宋体"/>
          <w:color w:val="000000"/>
          <w:sz w:val="24"/>
          <w:szCs w:val="24"/>
          <w:highlight w:val="none"/>
        </w:rPr>
        <w:t>.2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招标文件、中标人的投标文件及招标过程中有关澄清、承诺文件均应作为合同附件。</w:t>
      </w:r>
    </w:p>
    <w:p w14:paraId="438C3DC3">
      <w:pPr>
        <w:spacing w:line="48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31.3 签订合同后，</w:t>
      </w:r>
      <w:r>
        <w:rPr>
          <w:rFonts w:hint="eastAsia" w:ascii="宋体" w:hAnsi="宋体"/>
          <w:i/>
          <w:color w:val="000000"/>
          <w:sz w:val="24"/>
          <w:szCs w:val="24"/>
          <w:highlight w:val="none"/>
          <w:u w:val="single"/>
        </w:rPr>
        <w:t>中标人不得将合同标的进行转包</w:t>
      </w:r>
      <w:r>
        <w:rPr>
          <w:rFonts w:hint="eastAsia" w:ascii="宋体" w:hAnsi="宋体"/>
          <w:color w:val="000000"/>
          <w:sz w:val="24"/>
          <w:szCs w:val="24"/>
          <w:highlight w:val="none"/>
        </w:rPr>
        <w:t>。未经采购人同意，中标人也不得采用分包的形式履行合同，否则采购人有权终止合同。转包或分包造成采购人损失的，中标人应承担相应赔偿责任。</w:t>
      </w:r>
    </w:p>
    <w:p w14:paraId="0835FC40">
      <w:pPr>
        <w:pStyle w:val="38"/>
        <w:keepNext/>
        <w:keepLines/>
        <w:spacing w:beforeAutospacing="0" w:afterAutospacing="0"/>
        <w:ind w:firstLine="600"/>
        <w:jc w:val="both"/>
        <w:rPr>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2</w:t>
      </w:r>
      <w:r>
        <w:rPr>
          <w:rFonts w:hint="eastAsia" w:ascii="黑体" w:hAnsi="宋体" w:eastAsia="黑体"/>
          <w:bCs/>
          <w:color w:val="000000"/>
          <w:sz w:val="30"/>
          <w:szCs w:val="30"/>
          <w:highlight w:val="none"/>
        </w:rPr>
        <w:t>、</w:t>
      </w:r>
      <w:bookmarkEnd w:id="159"/>
      <w:bookmarkEnd w:id="160"/>
      <w:bookmarkEnd w:id="161"/>
      <w:r>
        <w:rPr>
          <w:rFonts w:hint="eastAsia" w:ascii="黑体" w:hAnsi="宋体" w:eastAsia="黑体" w:cs="黑体"/>
          <w:color w:val="000000"/>
          <w:sz w:val="30"/>
          <w:szCs w:val="30"/>
          <w:highlight w:val="none"/>
        </w:rPr>
        <w:t>服务（包含与服务相关的货物）的追加</w:t>
      </w:r>
    </w:p>
    <w:p w14:paraId="7194B53F">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color w:val="000000"/>
          <w:sz w:val="24"/>
          <w:szCs w:val="24"/>
          <w:highlight w:val="none"/>
        </w:rPr>
      </w:pPr>
      <w:r>
        <w:rPr>
          <w:rFonts w:hint="eastAsia" w:ascii="宋体" w:hAnsi="宋体" w:eastAsia="宋体" w:cs="宋体"/>
          <w:color w:val="000000"/>
          <w:highlight w:val="none"/>
        </w:rPr>
        <w:t>3</w:t>
      </w: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.1政府采购合同履行中，采购人需追加与合同标的相同的服务（包含与服务相关的货物），在不改变合同其他条款的前提下，可以与中标人协商签订补充合同，但所有补充合同的采购金额不超过原合同金额10%。</w:t>
      </w:r>
    </w:p>
    <w:p w14:paraId="4C47D4F9">
      <w:pPr>
        <w:pStyle w:val="38"/>
        <w:pageBreakBefore w:val="0"/>
        <w:widowControl w:val="0"/>
        <w:kinsoku/>
        <w:wordWrap/>
        <w:overflowPunct/>
        <w:topLinePunct w:val="0"/>
        <w:bidi w:val="0"/>
        <w:snapToGrid/>
        <w:spacing w:beforeAutospacing="0" w:afterAutospacing="0" w:line="440" w:lineRule="exact"/>
        <w:ind w:firstLine="600" w:firstLineChars="200"/>
        <w:jc w:val="both"/>
        <w:textAlignment w:val="auto"/>
        <w:rPr>
          <w:rFonts w:ascii="黑体" w:hAnsi="宋体" w:eastAsia="黑体" w:cs="黑体"/>
          <w:sz w:val="30"/>
          <w:szCs w:val="30"/>
          <w:highlight w:val="none"/>
        </w:rPr>
      </w:pPr>
      <w:r>
        <w:rPr>
          <w:rFonts w:hint="eastAsia" w:ascii="黑体" w:hAnsi="宋体" w:eastAsia="黑体" w:cs="黑体"/>
          <w:sz w:val="30"/>
          <w:szCs w:val="30"/>
          <w:highlight w:val="none"/>
        </w:rPr>
        <w:t>33.政府采购政策功能落实</w:t>
      </w:r>
    </w:p>
    <w:p w14:paraId="402EDAA1">
      <w:pPr>
        <w:pStyle w:val="38"/>
        <w:keepNext/>
        <w:keepLines/>
        <w:pageBreakBefore w:val="0"/>
        <w:widowControl w:val="0"/>
        <w:kinsoku/>
        <w:wordWrap/>
        <w:overflowPunct/>
        <w:topLinePunct w:val="0"/>
        <w:bidi w:val="0"/>
        <w:snapToGrid/>
        <w:spacing w:beforeAutospacing="0" w:afterAutospacing="0" w:line="440" w:lineRule="exact"/>
        <w:ind w:firstLine="600" w:firstLineChars="200"/>
        <w:jc w:val="both"/>
        <w:textAlignment w:val="auto"/>
        <w:rPr>
          <w:highlight w:val="none"/>
        </w:rPr>
      </w:pPr>
      <w:r>
        <w:rPr>
          <w:rFonts w:hint="eastAsia" w:ascii="黑体" w:hAnsi="宋体" w:eastAsia="黑体" w:cs="黑体"/>
          <w:sz w:val="30"/>
          <w:szCs w:val="30"/>
          <w:highlight w:val="none"/>
        </w:rPr>
        <w:t>33.1政府采购线上合同信用融资政策</w:t>
      </w:r>
    </w:p>
    <w:p w14:paraId="01342AE4">
      <w:pPr>
        <w:pStyle w:val="2"/>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sz w:val="24"/>
          <w:szCs w:val="24"/>
          <w:highlight w:val="none"/>
          <w:lang w:eastAsia="zh-CN"/>
        </w:rPr>
      </w:pPr>
      <w:r>
        <w:rPr>
          <w:rFonts w:hint="eastAsia" w:ascii="宋体" w:hAnsi="宋体" w:eastAsia="宋体" w:cs="宋体"/>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p>
    <w:p w14:paraId="05A8ADEB">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33.2进口产品</w:t>
      </w:r>
    </w:p>
    <w:p w14:paraId="5E25FDB5">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33.3中小企业、监狱企业及残疾人福利性单位</w:t>
      </w:r>
    </w:p>
    <w:p w14:paraId="63807B9C">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33.3.1中小企业定义：</w:t>
      </w:r>
    </w:p>
    <w:p w14:paraId="4C9CBD8E">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33.3.2供应商提供的货物、工程或者服务符合下列情形的，享受中小企业扶持政策：</w:t>
      </w:r>
    </w:p>
    <w:p w14:paraId="6761BEF4">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33.3.2.1在货物采购项目中，货物由中小企业制造，即货物由中小企业生产且使用该中小企业商号或者注册商标；</w:t>
      </w:r>
    </w:p>
    <w:p w14:paraId="31163D45">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33.3.2.2在工程采购项目中，工程由中小企业承建，即工程施工单位为中小企业；</w:t>
      </w:r>
    </w:p>
    <w:p w14:paraId="4DFC19BD">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33.3.2.3在服务采购项目中，服务由中小企业承接，即提供服务的人员为中小企业依照《中华人民共和国劳动合同法》订立劳动合同的从业人员。</w:t>
      </w:r>
    </w:p>
    <w:p w14:paraId="3EA95C77">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33.3.3在货物采购项目中，供应商提供的货物既有中小企业制造货物，也有大型企业制造货物的，不享受中小企业扶持政策。</w:t>
      </w:r>
    </w:p>
    <w:p w14:paraId="18C13D1A">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33.3.4以联合体形式参加政府采购活动，联合体各方均为中小企业的，联合体视同中小企业。其中，联合体各方均为小微企业的，联合体视同小微企业。</w:t>
      </w:r>
    </w:p>
    <w:p w14:paraId="34D8F3DF">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33.3.6残疾人福利单位定义：享受政府采购支持政策的残疾人福利性单位应当同时满足以下条件：</w:t>
      </w:r>
    </w:p>
    <w:p w14:paraId="2C10A4F6">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33.3.6.1安置的残疾人占本单位在职职工人数的比例不低于25%（含25%），并且安置的残疾人人数不少于10 人（含10 人）；</w:t>
      </w:r>
    </w:p>
    <w:p w14:paraId="273AB3B5">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33.3.6.2依法与安置的每位残疾人签订了一年以上（含一年）的劳动合同或服务协议；</w:t>
      </w:r>
    </w:p>
    <w:p w14:paraId="25054FF3">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33.3.6.3为安置的每位残疾人按月足额缴纳了基本养老保险、基本医疗保险、失业保险、工伤保险和生育保险等社会保险费；</w:t>
      </w:r>
    </w:p>
    <w:p w14:paraId="2B08B5C5">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33.3.6.4通过银行等金融机构向安置的每位残疾人，按月支付了不低于单位所在区县适用的经省级人民政府批准的月最低工资标准的工资；</w:t>
      </w:r>
    </w:p>
    <w:p w14:paraId="20CB233D">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66321B5E">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33.3.8采购标的对应的中小企业划分标准所属行业见第四章《采购需求》。</w:t>
      </w:r>
    </w:p>
    <w:p w14:paraId="3CD37815">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33.3.9小微企业价格评审优惠的政策：见第五章《评标方法和评标标准》。</w:t>
      </w:r>
    </w:p>
    <w:p w14:paraId="24130294">
      <w:pPr>
        <w:pStyle w:val="38"/>
        <w:keepNext/>
        <w:keepLines/>
        <w:pageBreakBefore w:val="0"/>
        <w:widowControl w:val="0"/>
        <w:kinsoku/>
        <w:wordWrap/>
        <w:overflowPunct/>
        <w:topLinePunct w:val="0"/>
        <w:autoSpaceDE/>
        <w:autoSpaceDN/>
        <w:bidi w:val="0"/>
        <w:adjustRightInd/>
        <w:snapToGrid/>
        <w:spacing w:beforeAutospacing="0" w:afterAutospacing="0" w:line="480" w:lineRule="exact"/>
        <w:ind w:firstLine="6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33.4政府采购节能产品、环境标志产品</w:t>
      </w:r>
    </w:p>
    <w:p w14:paraId="56196F77">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33.5绿色包装</w:t>
      </w:r>
    </w:p>
    <w:p w14:paraId="3C828DB7">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33.6政府采购创新产品</w:t>
      </w:r>
    </w:p>
    <w:p w14:paraId="2D9B3368">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57947BB5">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33.7绿色数据中心政策 </w:t>
      </w:r>
    </w:p>
    <w:p w14:paraId="722A8D32">
      <w:pPr>
        <w:pStyle w:val="38"/>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33.8实施本国产品标准及相关政策</w:t>
      </w:r>
    </w:p>
    <w:p w14:paraId="510E679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34807A4">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000000"/>
          <w:kern w:val="0"/>
          <w:sz w:val="24"/>
          <w:szCs w:val="24"/>
          <w:highlight w:val="none"/>
          <w:lang w:val="en-US" w:eastAsia="zh-CN" w:bidi="ar-SA"/>
        </w:rPr>
      </w:pPr>
      <w:r>
        <w:rPr>
          <w:rFonts w:hint="eastAsia" w:ascii="黑体" w:hAnsi="黑体" w:eastAsia="黑体" w:cs="黑体"/>
          <w:color w:val="000000"/>
          <w:kern w:val="0"/>
          <w:sz w:val="30"/>
          <w:szCs w:val="30"/>
          <w:highlight w:val="none"/>
          <w:lang w:val="en-US" w:eastAsia="zh-CN" w:bidi="ar-SA"/>
        </w:rPr>
        <w:t>34.履约保证金政策</w:t>
      </w:r>
    </w:p>
    <w:p w14:paraId="0B62513F">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34.1</w:t>
      </w:r>
      <w:r>
        <w:rPr>
          <w:rFonts w:hint="eastAsia" w:ascii="宋体" w:hAnsi="宋体"/>
          <w:sz w:val="24"/>
          <w:highlight w:val="none"/>
        </w:rPr>
        <w:t>履约保证金缴纳:</w:t>
      </w:r>
    </w:p>
    <w:p w14:paraId="165D2C25">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34.1.1</w:t>
      </w:r>
      <w:r>
        <w:rPr>
          <w:rFonts w:hint="eastAsia" w:ascii="宋体" w:hAnsi="宋体" w:eastAsia="宋体" w:cs="宋体"/>
          <w:sz w:val="24"/>
          <w:szCs w:val="24"/>
          <w:highlight w:val="none"/>
        </w:rPr>
        <w:t>本项目履约保证金按中标（合同）价的5%执行，在签订合同前将履约保证金</w:t>
      </w:r>
      <w:r>
        <w:rPr>
          <w:rFonts w:hint="eastAsia" w:ascii="宋体" w:hAnsi="宋体" w:eastAsia="宋体" w:cs="宋体"/>
          <w:sz w:val="24"/>
          <w:szCs w:val="24"/>
          <w:highlight w:val="none"/>
          <w:lang w:eastAsia="zh-CN"/>
        </w:rPr>
        <w:t>以转账</w:t>
      </w:r>
      <w:r>
        <w:rPr>
          <w:rFonts w:hint="eastAsia" w:ascii="宋体" w:hAnsi="宋体" w:eastAsia="宋体" w:cs="宋体"/>
          <w:sz w:val="24"/>
          <w:szCs w:val="24"/>
          <w:highlight w:val="none"/>
        </w:rPr>
        <w:t>、电汇或银行汇票等形式从乙方</w:t>
      </w:r>
      <w:r>
        <w:rPr>
          <w:rFonts w:hint="eastAsia" w:ascii="宋体" w:hAnsi="宋体" w:eastAsia="宋体" w:cs="宋体"/>
          <w:sz w:val="24"/>
          <w:szCs w:val="24"/>
          <w:highlight w:val="none"/>
          <w:lang w:eastAsia="zh-CN"/>
        </w:rPr>
        <w:t>的账户</w:t>
      </w:r>
      <w:r>
        <w:rPr>
          <w:rFonts w:hint="eastAsia" w:ascii="宋体" w:hAnsi="宋体" w:eastAsia="宋体" w:cs="宋体"/>
          <w:sz w:val="24"/>
          <w:szCs w:val="24"/>
          <w:highlight w:val="none"/>
        </w:rPr>
        <w:t>转至下列账户，</w:t>
      </w:r>
      <w:r>
        <w:rPr>
          <w:rFonts w:hint="eastAsia" w:ascii="宋体" w:hAnsi="宋体" w:eastAsia="宋体" w:cs="宋体"/>
          <w:b/>
          <w:bCs/>
          <w:color w:val="auto"/>
          <w:sz w:val="24"/>
          <w:szCs w:val="24"/>
          <w:highlight w:val="none"/>
        </w:rPr>
        <w:t>收款单位名称：</w:t>
      </w:r>
      <w:r>
        <w:rPr>
          <w:rFonts w:hint="eastAsia" w:ascii="宋体" w:hAnsi="宋体" w:eastAsia="宋体" w:cs="宋体"/>
          <w:b/>
          <w:bCs/>
          <w:color w:val="auto"/>
          <w:sz w:val="24"/>
          <w:szCs w:val="24"/>
          <w:highlight w:val="none"/>
          <w:u w:val="single"/>
          <w:lang w:eastAsia="zh-CN"/>
        </w:rPr>
        <w:t>阜宁县</w:t>
      </w:r>
      <w:r>
        <w:rPr>
          <w:rFonts w:hint="eastAsia" w:ascii="宋体" w:hAnsi="宋体" w:eastAsia="宋体" w:cs="宋体"/>
          <w:b/>
          <w:bCs/>
          <w:color w:val="auto"/>
          <w:sz w:val="24"/>
          <w:szCs w:val="24"/>
          <w:highlight w:val="none"/>
          <w:u w:val="single"/>
          <w:lang w:val="en-US" w:eastAsia="zh-CN"/>
        </w:rPr>
        <w:t>财政局</w:t>
      </w:r>
      <w:r>
        <w:rPr>
          <w:rFonts w:hint="eastAsia" w:ascii="宋体" w:hAnsi="宋体" w:eastAsia="宋体" w:cs="宋体"/>
          <w:b/>
          <w:bCs/>
          <w:color w:val="auto"/>
          <w:sz w:val="24"/>
          <w:szCs w:val="24"/>
          <w:highlight w:val="none"/>
        </w:rPr>
        <w:t>，开户银行：</w:t>
      </w:r>
      <w:r>
        <w:rPr>
          <w:rFonts w:hint="eastAsia" w:ascii="宋体" w:hAnsi="宋体" w:eastAsia="宋体" w:cs="宋体"/>
          <w:b/>
          <w:bCs/>
          <w:color w:val="auto"/>
          <w:sz w:val="24"/>
          <w:szCs w:val="24"/>
          <w:highlight w:val="none"/>
          <w:u w:val="single"/>
          <w:lang w:val="en-US" w:eastAsia="zh-CN"/>
        </w:rPr>
        <w:t xml:space="preserve">阜宁县邮政银行南城区支行 </w:t>
      </w:r>
      <w:r>
        <w:rPr>
          <w:rFonts w:hint="eastAsia" w:ascii="宋体" w:hAnsi="宋体" w:eastAsia="宋体" w:cs="宋体"/>
          <w:b/>
          <w:bCs/>
          <w:color w:val="auto"/>
          <w:sz w:val="24"/>
          <w:szCs w:val="24"/>
          <w:highlight w:val="none"/>
          <w:u w:val="single"/>
        </w:rPr>
        <w:t>；</w:t>
      </w:r>
      <w:r>
        <w:rPr>
          <w:rFonts w:hint="eastAsia" w:ascii="宋体" w:hAnsi="宋体" w:eastAsia="宋体" w:cs="宋体"/>
          <w:b/>
          <w:bCs/>
          <w:color w:val="auto"/>
          <w:sz w:val="24"/>
          <w:szCs w:val="24"/>
          <w:highlight w:val="none"/>
          <w:u w:val="single"/>
          <w:lang w:eastAsia="zh-CN"/>
        </w:rPr>
        <w:t>账号</w:t>
      </w:r>
      <w:r>
        <w:rPr>
          <w:rFonts w:hint="eastAsia" w:ascii="宋体" w:hAnsi="宋体" w:eastAsia="宋体" w:cs="宋体"/>
          <w:b/>
          <w:bCs/>
          <w:color w:val="auto"/>
          <w:sz w:val="24"/>
          <w:szCs w:val="24"/>
          <w:highlight w:val="none"/>
          <w:u w:val="single"/>
        </w:rPr>
        <w:t>：</w:t>
      </w:r>
      <w:r>
        <w:rPr>
          <w:rFonts w:hint="eastAsia" w:ascii="宋体" w:hAnsi="宋体" w:eastAsia="宋体" w:cs="宋体"/>
          <w:b/>
          <w:bCs/>
          <w:color w:val="auto"/>
          <w:sz w:val="24"/>
          <w:szCs w:val="24"/>
          <w:highlight w:val="none"/>
          <w:u w:val="single"/>
          <w:lang w:val="en-US" w:eastAsia="zh-CN"/>
        </w:rPr>
        <w:t>10019311545001888890006。</w:t>
      </w:r>
      <w:r>
        <w:rPr>
          <w:rFonts w:hint="eastAsia" w:ascii="宋体" w:hAnsi="宋体" w:eastAsia="宋体" w:cs="宋体"/>
          <w:color w:val="0000FF"/>
          <w:sz w:val="24"/>
          <w:szCs w:val="24"/>
          <w:highlight w:val="none"/>
        </w:rPr>
        <w:t xml:space="preserve"> </w:t>
      </w:r>
      <w:r>
        <w:rPr>
          <w:rFonts w:hint="eastAsia" w:ascii="宋体" w:hAnsi="宋体" w:eastAsia="宋体" w:cs="宋体"/>
          <w:color w:val="auto"/>
          <w:sz w:val="24"/>
          <w:szCs w:val="24"/>
          <w:highlight w:val="none"/>
        </w:rPr>
        <w:t>乙方可以采用保函形式提交履约保证金，需要办理保函的，可以通过政府采购电子履约保函（保险）平台（www.jsdzbh.com</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在线申请履约保函（保险），也可以自行另行办理。采用保函形式提交的，其受益人为甲方（采购人），保函的有效期不得低于合同的履行期限。</w:t>
      </w:r>
    </w:p>
    <w:p w14:paraId="7E90C32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34.1.2</w:t>
      </w:r>
      <w:r>
        <w:rPr>
          <w:rFonts w:hint="eastAsia" w:ascii="宋体" w:hAnsi="宋体"/>
          <w:sz w:val="24"/>
          <w:highlight w:val="none"/>
        </w:rPr>
        <w:t>依据盐财购〔2021〕19号文件规定，</w:t>
      </w:r>
      <w:bookmarkStart w:id="162" w:name="_Hlk126942959"/>
      <w:r>
        <w:rPr>
          <w:rFonts w:hint="eastAsia" w:ascii="宋体" w:hAnsi="宋体"/>
          <w:sz w:val="24"/>
          <w:highlight w:val="none"/>
        </w:rPr>
        <w:t>乙方</w:t>
      </w:r>
      <w:bookmarkEnd w:id="162"/>
      <w:r>
        <w:rPr>
          <w:rFonts w:hint="eastAsia" w:ascii="宋体" w:hAnsi="宋体"/>
          <w:sz w:val="24"/>
          <w:highlight w:val="none"/>
        </w:rPr>
        <w:t>具有AA评级及以上（或80分及以上）信用等级的且信用报告通过信用管理部门备案并通过“信用盐城网”可查实或信用报告概述页等内容通过“信用盐城网”可查实（需向</w:t>
      </w:r>
      <w:r>
        <w:rPr>
          <w:rFonts w:hint="eastAsia" w:ascii="宋体" w:hAnsi="宋体" w:eastAsia="宋体"/>
          <w:sz w:val="24"/>
          <w:highlight w:val="none"/>
          <w:lang w:val="en-US" w:eastAsia="zh-CN"/>
        </w:rPr>
        <w:t>甲方</w:t>
      </w:r>
      <w:r>
        <w:rPr>
          <w:rFonts w:hint="eastAsia" w:ascii="宋体" w:hAnsi="宋体"/>
          <w:sz w:val="24"/>
          <w:highlight w:val="none"/>
        </w:rPr>
        <w:t>提供第三方信用报告复印件</w:t>
      </w:r>
      <w:r>
        <w:rPr>
          <w:rFonts w:hint="eastAsia" w:ascii="宋体" w:hAnsi="宋体" w:eastAsia="宋体"/>
          <w:sz w:val="24"/>
          <w:highlight w:val="none"/>
          <w:lang w:val="en-US" w:eastAsia="zh-CN"/>
        </w:rPr>
        <w:t>加盖公章</w:t>
      </w:r>
      <w:r>
        <w:rPr>
          <w:rFonts w:hint="eastAsia" w:ascii="宋体" w:hAnsi="宋体"/>
          <w:sz w:val="24"/>
          <w:highlight w:val="none"/>
        </w:rPr>
        <w:t>），履约保证金将减按3%缴纳。</w:t>
      </w:r>
    </w:p>
    <w:p w14:paraId="5648D37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34.1.3</w:t>
      </w:r>
      <w:r>
        <w:rPr>
          <w:rFonts w:hint="eastAsia" w:ascii="宋体" w:hAnsi="宋体"/>
          <w:sz w:val="24"/>
          <w:highlight w:val="none"/>
        </w:rPr>
        <w:t>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p>
    <w:p w14:paraId="13AEE48A">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 xml:space="preserve">34.2 </w:t>
      </w:r>
      <w:r>
        <w:rPr>
          <w:rFonts w:hint="eastAsia" w:ascii="宋体" w:hAnsi="宋体"/>
          <w:sz w:val="24"/>
          <w:highlight w:val="none"/>
        </w:rPr>
        <w:t>履约保证金退还</w:t>
      </w:r>
      <w:r>
        <w:rPr>
          <w:rFonts w:hint="eastAsia" w:ascii="宋体" w:hAnsi="宋体" w:eastAsia="宋体"/>
          <w:sz w:val="24"/>
          <w:highlight w:val="none"/>
          <w:lang w:eastAsia="zh-CN"/>
        </w:rPr>
        <w:t>：</w:t>
      </w:r>
    </w:p>
    <w:p w14:paraId="27C9732E">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34.2.1</w:t>
      </w:r>
      <w:r>
        <w:rPr>
          <w:rFonts w:hint="eastAsia" w:ascii="宋体" w:hAnsi="宋体"/>
          <w:sz w:val="24"/>
          <w:highlight w:val="none"/>
        </w:rPr>
        <w:t>乙方在本合同全部履行完毕并经验收合格后</w:t>
      </w:r>
      <w:r>
        <w:rPr>
          <w:rFonts w:hint="eastAsia" w:ascii="宋体" w:hAnsi="宋体" w:eastAsia="宋体"/>
          <w:sz w:val="24"/>
          <w:highlight w:val="none"/>
          <w:lang w:val="en-US" w:eastAsia="zh-CN"/>
        </w:rPr>
        <w:t>30日内</w:t>
      </w:r>
      <w:r>
        <w:rPr>
          <w:rFonts w:hint="eastAsia" w:ascii="宋体" w:hAnsi="宋体"/>
          <w:sz w:val="24"/>
          <w:highlight w:val="none"/>
        </w:rPr>
        <w:t>无息退还。因乙方自身原因造成延期退还的，甲方不承担责任。</w:t>
      </w:r>
    </w:p>
    <w:p w14:paraId="700841B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34.2.2</w:t>
      </w:r>
      <w:r>
        <w:rPr>
          <w:rFonts w:hint="eastAsia" w:ascii="宋体" w:hAnsi="宋体"/>
          <w:sz w:val="24"/>
          <w:highlight w:val="none"/>
        </w:rPr>
        <w:t xml:space="preserve"> 如为保函，在到期时自行失效。</w:t>
      </w:r>
    </w:p>
    <w:p w14:paraId="2EF03216">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34.2.3</w:t>
      </w:r>
      <w:r>
        <w:rPr>
          <w:rFonts w:hint="eastAsia" w:ascii="宋体" w:hAnsi="宋体"/>
          <w:sz w:val="24"/>
          <w:highlight w:val="none"/>
        </w:rPr>
        <w:t>履约保证金不予退还情形：</w:t>
      </w:r>
    </w:p>
    <w:p w14:paraId="52C12782">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除不可抗力情况外，投标人出现下列情形之一的，其履约保证金，</w:t>
      </w:r>
      <w:r>
        <w:rPr>
          <w:rFonts w:hint="eastAsia" w:ascii="宋体" w:hAnsi="宋体" w:eastAsia="宋体"/>
          <w:sz w:val="24"/>
          <w:highlight w:val="none"/>
          <w:lang w:val="en-US" w:eastAsia="zh-CN"/>
        </w:rPr>
        <w:t>招标人</w:t>
      </w:r>
      <w:r>
        <w:rPr>
          <w:rFonts w:hint="eastAsia" w:ascii="宋体" w:hAnsi="宋体"/>
          <w:sz w:val="24"/>
          <w:highlight w:val="none"/>
        </w:rPr>
        <w:t>将视情节决定不予退还或部分不予退还。</w:t>
      </w:r>
    </w:p>
    <w:p w14:paraId="658D6F64">
      <w:pPr>
        <w:keepNext w:val="0"/>
        <w:keepLines w:val="0"/>
        <w:pageBreakBefore w:val="0"/>
        <w:kinsoku/>
        <w:wordWrap/>
        <w:overflowPunct/>
        <w:topLinePunct w:val="0"/>
        <w:autoSpaceDE/>
        <w:autoSpaceDN/>
        <w:bidi w:val="0"/>
        <w:adjustRightInd/>
        <w:snapToGrid/>
        <w:spacing w:line="440" w:lineRule="exact"/>
        <w:ind w:firstLine="240" w:firstLineChars="100"/>
        <w:textAlignment w:val="auto"/>
        <w:rPr>
          <w:rFonts w:ascii="宋体" w:hAnsi="宋体"/>
          <w:sz w:val="24"/>
          <w:highlight w:val="none"/>
        </w:rPr>
      </w:pPr>
      <w:r>
        <w:rPr>
          <w:rFonts w:hint="eastAsia" w:ascii="宋体" w:hAnsi="宋体"/>
          <w:sz w:val="24"/>
          <w:highlight w:val="none"/>
        </w:rPr>
        <w:t>（1）中标人无正当理由拒绝签订合同的，或者在签订合同时向采购人提出附加条件或者更改合同实质性内容要求的；</w:t>
      </w:r>
    </w:p>
    <w:p w14:paraId="6B82DC1C">
      <w:pPr>
        <w:keepNext w:val="0"/>
        <w:keepLines w:val="0"/>
        <w:pageBreakBefore w:val="0"/>
        <w:kinsoku/>
        <w:wordWrap/>
        <w:overflowPunct/>
        <w:topLinePunct w:val="0"/>
        <w:autoSpaceDE/>
        <w:autoSpaceDN/>
        <w:bidi w:val="0"/>
        <w:adjustRightInd/>
        <w:snapToGrid/>
        <w:spacing w:line="440" w:lineRule="exact"/>
        <w:ind w:firstLine="240" w:firstLineChars="100"/>
        <w:textAlignment w:val="auto"/>
        <w:rPr>
          <w:rFonts w:ascii="宋体" w:hAnsi="宋体"/>
          <w:sz w:val="24"/>
          <w:highlight w:val="none"/>
        </w:rPr>
      </w:pPr>
      <w:r>
        <w:rPr>
          <w:rFonts w:hint="eastAsia" w:ascii="宋体" w:hAnsi="宋体"/>
          <w:sz w:val="24"/>
          <w:highlight w:val="none"/>
        </w:rPr>
        <w:t>（2）中标人不履行与采购人订立的合同的；</w:t>
      </w:r>
    </w:p>
    <w:p w14:paraId="4E8621CD">
      <w:pPr>
        <w:keepNext w:val="0"/>
        <w:keepLines w:val="0"/>
        <w:pageBreakBefore w:val="0"/>
        <w:kinsoku/>
        <w:wordWrap/>
        <w:overflowPunct/>
        <w:topLinePunct w:val="0"/>
        <w:autoSpaceDE/>
        <w:autoSpaceDN/>
        <w:bidi w:val="0"/>
        <w:adjustRightInd/>
        <w:snapToGrid/>
        <w:spacing w:line="440" w:lineRule="exact"/>
        <w:ind w:firstLine="240" w:firstLineChars="100"/>
        <w:textAlignment w:val="auto"/>
        <w:rPr>
          <w:rFonts w:ascii="宋体" w:hAnsi="宋体"/>
          <w:sz w:val="24"/>
          <w:highlight w:val="none"/>
        </w:rPr>
      </w:pPr>
      <w:r>
        <w:rPr>
          <w:rFonts w:hint="eastAsia" w:ascii="宋体" w:hAnsi="宋体"/>
          <w:sz w:val="24"/>
          <w:highlight w:val="none"/>
        </w:rPr>
        <w:t>（3）中标人所供货物或服务不符合招标文件规定要求的；</w:t>
      </w:r>
    </w:p>
    <w:p w14:paraId="46DC6361">
      <w:pPr>
        <w:keepNext w:val="0"/>
        <w:keepLines w:val="0"/>
        <w:pageBreakBefore w:val="0"/>
        <w:kinsoku/>
        <w:wordWrap/>
        <w:overflowPunct/>
        <w:topLinePunct w:val="0"/>
        <w:autoSpaceDE/>
        <w:autoSpaceDN/>
        <w:bidi w:val="0"/>
        <w:adjustRightInd/>
        <w:snapToGrid/>
        <w:spacing w:line="440" w:lineRule="exact"/>
        <w:ind w:firstLine="240" w:firstLineChars="100"/>
        <w:textAlignment w:val="auto"/>
        <w:rPr>
          <w:rFonts w:ascii="宋体" w:hAnsi="宋体"/>
          <w:sz w:val="24"/>
          <w:highlight w:val="none"/>
        </w:rPr>
      </w:pPr>
      <w:r>
        <w:rPr>
          <w:rFonts w:hint="eastAsia" w:ascii="宋体" w:hAnsi="宋体"/>
          <w:sz w:val="24"/>
          <w:highlight w:val="none"/>
        </w:rPr>
        <w:t>（4）中标人采取欺骗、弄虚作假方式投标的或与其它投标人串通投标的；</w:t>
      </w:r>
    </w:p>
    <w:p w14:paraId="42D58B60">
      <w:pPr>
        <w:keepNext w:val="0"/>
        <w:keepLines w:val="0"/>
        <w:pageBreakBefore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highlight w:val="none"/>
        </w:rPr>
      </w:pPr>
      <w:r>
        <w:rPr>
          <w:rFonts w:hint="eastAsia" w:ascii="宋体" w:hAnsi="宋体"/>
          <w:sz w:val="24"/>
          <w:highlight w:val="none"/>
        </w:rPr>
        <w:t>（</w:t>
      </w:r>
      <w:r>
        <w:rPr>
          <w:rFonts w:hint="eastAsia" w:ascii="宋体" w:hAnsi="宋体" w:eastAsia="宋体" w:cs="宋体"/>
          <w:sz w:val="24"/>
          <w:highlight w:val="none"/>
        </w:rPr>
        <w:t>5）中标人将合同内容转包、违法分包的；</w:t>
      </w:r>
    </w:p>
    <w:p w14:paraId="49C520EE">
      <w:pPr>
        <w:pStyle w:val="38"/>
        <w:pageBreakBefore w:val="0"/>
        <w:widowControl w:val="0"/>
        <w:kinsoku/>
        <w:wordWrap/>
        <w:overflowPunct/>
        <w:topLinePunct w:val="0"/>
        <w:autoSpaceDE/>
        <w:autoSpaceDN/>
        <w:bidi w:val="0"/>
        <w:adjustRightInd/>
        <w:snapToGrid/>
        <w:spacing w:beforeAutospacing="0" w:afterAutospacing="0" w:line="480" w:lineRule="exact"/>
        <w:ind w:firstLine="240" w:firstLineChars="1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sz w:val="24"/>
          <w:highlight w:val="none"/>
        </w:rPr>
        <w:t>（6）中标人故意捏造事实或伪造证明材料，进行虚假恶意投诉或反映的。</w:t>
      </w:r>
    </w:p>
    <w:p w14:paraId="5CB91904">
      <w:pPr>
        <w:keepNext w:val="0"/>
        <w:keepLines w:val="0"/>
        <w:pageBreakBefore w:val="0"/>
        <w:widowControl w:val="0"/>
        <w:numPr>
          <w:ilvl w:val="0"/>
          <w:numId w:val="0"/>
        </w:numPr>
        <w:tabs>
          <w:tab w:val="left" w:pos="1381"/>
        </w:tabs>
        <w:kinsoku/>
        <w:wordWrap/>
        <w:overflowPunct/>
        <w:topLinePunct w:val="0"/>
        <w:autoSpaceDE/>
        <w:autoSpaceDN/>
        <w:bidi w:val="0"/>
        <w:adjustRightInd/>
        <w:snapToGrid/>
        <w:spacing w:line="480" w:lineRule="exact"/>
        <w:ind w:firstLine="600" w:firstLineChars="200"/>
        <w:textAlignment w:val="auto"/>
        <w:rPr>
          <w:rFonts w:ascii="黑体" w:hAnsi="宋体" w:eastAsia="黑体" w:cs="黑体"/>
          <w:kern w:val="0"/>
          <w:sz w:val="30"/>
          <w:szCs w:val="30"/>
          <w:highlight w:val="none"/>
        </w:rPr>
      </w:pPr>
      <w:r>
        <w:rPr>
          <w:rFonts w:hint="eastAsia" w:ascii="黑体" w:hAnsi="宋体" w:eastAsia="黑体" w:cs="黑体"/>
          <w:kern w:val="0"/>
          <w:sz w:val="30"/>
          <w:szCs w:val="30"/>
          <w:highlight w:val="none"/>
          <w:lang w:val="en-US" w:eastAsia="zh-CN"/>
        </w:rPr>
        <w:t>35.</w:t>
      </w:r>
      <w:r>
        <w:rPr>
          <w:rFonts w:hint="eastAsia" w:ascii="黑体" w:hAnsi="宋体" w:eastAsia="黑体" w:cs="黑体"/>
          <w:kern w:val="0"/>
          <w:sz w:val="30"/>
          <w:szCs w:val="30"/>
          <w:highlight w:val="none"/>
        </w:rPr>
        <w:t xml:space="preserve"> 预付款制度</w:t>
      </w:r>
    </w:p>
    <w:p w14:paraId="29362FA1">
      <w:pPr>
        <w:pStyle w:val="2"/>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sz w:val="24"/>
          <w:szCs w:val="24"/>
          <w:highlight w:val="none"/>
          <w:lang w:eastAsia="zh-CN"/>
        </w:rPr>
      </w:pPr>
      <w:r>
        <w:rPr>
          <w:rFonts w:hint="eastAsia" w:ascii="宋体" w:hAnsi="宋体" w:eastAsia="宋体" w:cs="宋体"/>
          <w:kern w:val="0"/>
          <w:sz w:val="24"/>
          <w:highlight w:val="none"/>
        </w:rPr>
        <w:t>本项目落实预付款制度，预付款比例为</w:t>
      </w:r>
      <w:r>
        <w:rPr>
          <w:rFonts w:hint="eastAsia" w:ascii="宋体" w:hAnsi="宋体" w:eastAsia="宋体" w:cs="宋体"/>
          <w:kern w:val="0"/>
          <w:sz w:val="24"/>
          <w:highlight w:val="none"/>
          <w:u w:val="single"/>
        </w:rPr>
        <w:t>30</w:t>
      </w:r>
      <w:r>
        <w:rPr>
          <w:rFonts w:hint="eastAsia" w:ascii="宋体" w:hAnsi="宋体" w:eastAsia="宋体" w:cs="宋体"/>
          <w:kern w:val="0"/>
          <w:sz w:val="24"/>
          <w:highlight w:val="none"/>
        </w:rPr>
        <w:t>%。在签订合同时，中标、成交供应商明确书面表示无需预付款或者主动要求降低预付款比例的，采购人可就预付款比例作相应调整。</w:t>
      </w:r>
    </w:p>
    <w:p w14:paraId="196795CB">
      <w:pPr>
        <w:pStyle w:val="2"/>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000000"/>
          <w:sz w:val="24"/>
          <w:szCs w:val="24"/>
          <w:highlight w:val="none"/>
          <w:lang w:eastAsia="zh-CN"/>
        </w:rPr>
      </w:pPr>
    </w:p>
    <w:p w14:paraId="54601CF1">
      <w:pPr>
        <w:pStyle w:val="2"/>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color w:val="000000"/>
          <w:sz w:val="24"/>
          <w:szCs w:val="24"/>
          <w:highlight w:val="none"/>
          <w:lang w:eastAsia="zh-CN"/>
        </w:rPr>
      </w:pPr>
    </w:p>
    <w:p w14:paraId="3FE66812">
      <w:pPr>
        <w:rPr>
          <w:rFonts w:hint="eastAsia" w:ascii="宋体" w:hAnsi="宋体" w:eastAsia="宋体" w:cs="Times New Roman"/>
          <w:color w:val="000000"/>
          <w:sz w:val="24"/>
          <w:szCs w:val="24"/>
          <w:highlight w:val="none"/>
          <w:lang w:eastAsia="zh-CN"/>
        </w:rPr>
      </w:pPr>
    </w:p>
    <w:p w14:paraId="1C19E65D">
      <w:pPr>
        <w:rPr>
          <w:rFonts w:hint="eastAsia" w:ascii="宋体" w:hAnsi="宋体" w:eastAsia="宋体" w:cs="Times New Roman"/>
          <w:color w:val="000000"/>
          <w:sz w:val="24"/>
          <w:szCs w:val="24"/>
          <w:highlight w:val="none"/>
          <w:lang w:eastAsia="zh-CN"/>
        </w:rPr>
      </w:pPr>
    </w:p>
    <w:p w14:paraId="13C2583D">
      <w:pPr>
        <w:rPr>
          <w:rFonts w:hint="eastAsia" w:ascii="宋体" w:hAnsi="宋体" w:eastAsia="宋体" w:cs="Times New Roman"/>
          <w:color w:val="000000"/>
          <w:sz w:val="24"/>
          <w:szCs w:val="24"/>
          <w:highlight w:val="none"/>
          <w:lang w:eastAsia="zh-CN"/>
        </w:rPr>
      </w:pPr>
    </w:p>
    <w:p w14:paraId="6757B5A2">
      <w:pPr>
        <w:pStyle w:val="38"/>
        <w:spacing w:beforeAutospacing="0" w:afterAutospacing="0"/>
        <w:jc w:val="both"/>
        <w:rPr>
          <w:rFonts w:ascii="黑体" w:hAnsi="宋体" w:eastAsia="黑体" w:cs="黑体"/>
          <w:color w:val="000000"/>
          <w:sz w:val="44"/>
          <w:szCs w:val="44"/>
          <w:highlight w:val="none"/>
        </w:rPr>
      </w:pPr>
      <w:r>
        <w:rPr>
          <w:highlight w:val="none"/>
        </w:rPr>
        <w:t> </w:t>
      </w:r>
    </w:p>
    <w:p w14:paraId="6FF28BC0">
      <w:pPr>
        <w:pStyle w:val="38"/>
        <w:keepNext/>
        <w:spacing w:beforeAutospacing="0" w:afterAutospacing="0"/>
        <w:jc w:val="center"/>
        <w:rPr>
          <w:rFonts w:hint="eastAsia" w:ascii="黑体" w:hAnsi="宋体" w:eastAsia="黑体" w:cs="黑体"/>
          <w:color w:val="000000"/>
          <w:sz w:val="44"/>
          <w:szCs w:val="44"/>
          <w:highlight w:val="none"/>
        </w:rPr>
        <w:sectPr>
          <w:pgSz w:w="11906" w:h="16838"/>
          <w:pgMar w:top="1440" w:right="1803" w:bottom="1440" w:left="1803" w:header="851" w:footer="992" w:gutter="0"/>
          <w:cols w:space="425" w:num="1"/>
          <w:docGrid w:linePitch="360" w:charSpace="0"/>
        </w:sectPr>
      </w:pPr>
    </w:p>
    <w:p w14:paraId="58F0A54A">
      <w:pPr>
        <w:pStyle w:val="38"/>
        <w:keepNext/>
        <w:spacing w:beforeAutospacing="0" w:afterAutospacing="0"/>
        <w:jc w:val="center"/>
        <w:rPr>
          <w:highlight w:val="none"/>
        </w:rPr>
      </w:pPr>
      <w:r>
        <w:rPr>
          <w:rFonts w:hint="eastAsia" w:ascii="黑体" w:hAnsi="宋体" w:eastAsia="黑体" w:cs="黑体"/>
          <w:color w:val="000000"/>
          <w:sz w:val="44"/>
          <w:szCs w:val="44"/>
          <w:highlight w:val="none"/>
        </w:rPr>
        <w:t>第三章  合同文本</w:t>
      </w:r>
    </w:p>
    <w:p w14:paraId="601B5F97">
      <w:pPr>
        <w:pStyle w:val="38"/>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line="480" w:lineRule="exact"/>
        <w:jc w:val="center"/>
        <w:textAlignment w:val="auto"/>
        <w:rPr>
          <w:highlight w:val="none"/>
        </w:rPr>
      </w:pPr>
      <w:bookmarkStart w:id="163" w:name="_Toc16938559"/>
      <w:bookmarkStart w:id="164" w:name="_Toc20823315"/>
      <w:bookmarkStart w:id="165" w:name="_Toc513029243"/>
      <w:r>
        <w:rPr>
          <w:rFonts w:hint="eastAsia" w:ascii="宋体" w:hAnsi="宋体" w:eastAsia="宋体" w:cs="宋体"/>
          <w:color w:val="000000"/>
          <w:highlight w:val="none"/>
        </w:rPr>
        <w:t>以下为中标后</w:t>
      </w:r>
      <w:r>
        <w:rPr>
          <w:rFonts w:hint="eastAsia" w:ascii="宋体" w:hAnsi="宋体" w:eastAsia="宋体" w:cs="宋体"/>
          <w:color w:val="000000"/>
          <w:highlight w:val="none"/>
          <w:lang w:eastAsia="zh-CN"/>
        </w:rPr>
        <w:t>签订</w:t>
      </w:r>
      <w:r>
        <w:rPr>
          <w:rFonts w:hint="eastAsia" w:ascii="宋体" w:hAnsi="宋体" w:eastAsia="宋体" w:cs="宋体"/>
          <w:color w:val="000000"/>
          <w:highlight w:val="none"/>
        </w:rPr>
        <w:t>本项目合同的通用条款，中标人不得提出实质性的修改。</w:t>
      </w:r>
      <w:bookmarkEnd w:id="163"/>
      <w:bookmarkEnd w:id="164"/>
      <w:bookmarkEnd w:id="165"/>
    </w:p>
    <w:p w14:paraId="1517A30D">
      <w:pPr>
        <w:pStyle w:val="38"/>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line="520" w:lineRule="exact"/>
        <w:jc w:val="center"/>
        <w:textAlignment w:val="auto"/>
        <w:rPr>
          <w:rFonts w:hint="eastAsia" w:ascii="黑体" w:hAnsi="宋体" w:eastAsia="黑体"/>
          <w:bCs/>
          <w:sz w:val="28"/>
          <w:szCs w:val="28"/>
          <w:highlight w:val="none"/>
        </w:rPr>
      </w:pPr>
      <w:r>
        <w:rPr>
          <w:rFonts w:hint="eastAsia" w:ascii="宋体" w:hAnsi="宋体" w:eastAsia="宋体" w:cs="宋体"/>
          <w:b/>
          <w:color w:val="000000"/>
          <w:sz w:val="28"/>
          <w:szCs w:val="28"/>
          <w:highlight w:val="none"/>
        </w:rPr>
        <w:t>盐城市政府采购合同（服务）</w:t>
      </w:r>
    </w:p>
    <w:p w14:paraId="1339BC44">
      <w:pPr>
        <w:pStyle w:val="223"/>
        <w:keepNext w:val="0"/>
        <w:keepLines w:val="0"/>
        <w:pageBreakBefore w:val="0"/>
        <w:widowControl w:val="0"/>
        <w:kinsoku/>
        <w:wordWrap/>
        <w:overflowPunct/>
        <w:topLinePunct w:val="0"/>
        <w:autoSpaceDE/>
        <w:autoSpaceDN/>
        <w:bidi w:val="0"/>
        <w:adjustRightInd/>
        <w:snapToGrid/>
        <w:spacing w:before="0" w:after="0" w:line="460" w:lineRule="exact"/>
        <w:ind w:left="0" w:leftChars="0" w:firstLine="0" w:firstLineChars="0"/>
        <w:textAlignment w:val="auto"/>
        <w:rPr>
          <w:rFonts w:hint="eastAsia" w:ascii="Arial" w:hAnsi="宋体" w:eastAsia="宋体" w:cs="Times New Roman"/>
          <w:highlight w:val="none"/>
          <w:u w:val="single"/>
        </w:rPr>
      </w:pPr>
      <w:r>
        <w:rPr>
          <w:rFonts w:hAnsi="宋体"/>
          <w:sz w:val="24"/>
          <w:szCs w:val="24"/>
          <w:highlight w:val="none"/>
        </w:rPr>
        <w:t>项目名称：</w:t>
      </w:r>
      <w:r>
        <w:rPr>
          <w:rFonts w:hint="eastAsia" w:hAnsi="宋体" w:eastAsia="宋体" w:cs="Times New Roman"/>
          <w:highlight w:val="none"/>
          <w:u w:val="single"/>
          <w:lang w:val="en-US" w:eastAsia="zh-CN"/>
        </w:rPr>
        <w:t>阜宁县餐厨及厨余废弃物收运处置服务项目</w:t>
      </w:r>
    </w:p>
    <w:p w14:paraId="2F2C219C">
      <w:pPr>
        <w:pStyle w:val="223"/>
        <w:keepNext w:val="0"/>
        <w:keepLines w:val="0"/>
        <w:pageBreakBefore w:val="0"/>
        <w:widowControl w:val="0"/>
        <w:kinsoku/>
        <w:wordWrap/>
        <w:overflowPunct/>
        <w:topLinePunct w:val="0"/>
        <w:autoSpaceDE/>
        <w:autoSpaceDN/>
        <w:bidi w:val="0"/>
        <w:adjustRightInd/>
        <w:snapToGrid/>
        <w:spacing w:before="0" w:after="0" w:line="460" w:lineRule="exact"/>
        <w:ind w:left="0" w:firstLine="0"/>
        <w:textAlignment w:val="auto"/>
        <w:rPr>
          <w:rFonts w:hAnsi="宋体"/>
          <w:color w:val="auto"/>
          <w:sz w:val="24"/>
          <w:szCs w:val="24"/>
          <w:highlight w:val="none"/>
          <w:u w:val="single"/>
        </w:rPr>
      </w:pPr>
      <w:r>
        <w:rPr>
          <w:rFonts w:hAnsi="宋体"/>
          <w:color w:val="auto"/>
          <w:sz w:val="24"/>
          <w:szCs w:val="24"/>
          <w:highlight w:val="none"/>
        </w:rPr>
        <w:t>项目编号：</w:t>
      </w:r>
      <w:r>
        <w:rPr>
          <w:rFonts w:hint="eastAsia" w:ascii="宋体" w:hAnsi="宋体"/>
          <w:color w:val="auto"/>
          <w:sz w:val="24"/>
          <w:szCs w:val="24"/>
          <w:highlight w:val="none"/>
          <w:u w:val="single"/>
          <w:lang w:eastAsia="zh-CN"/>
        </w:rPr>
        <w:t xml:space="preserve">JSZC-320923-JSHM-G2026-0015 </w:t>
      </w:r>
    </w:p>
    <w:p w14:paraId="28165E02">
      <w:pPr>
        <w:pStyle w:val="38"/>
        <w:keepNext w:val="0"/>
        <w:keepLines w:val="0"/>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甲方：（</w:t>
      </w:r>
      <w:r>
        <w:rPr>
          <w:rFonts w:hint="eastAsia" w:ascii="宋体" w:hAnsi="宋体" w:eastAsia="宋体" w:cs="宋体"/>
          <w:color w:val="000000"/>
          <w:highlight w:val="none"/>
          <w:lang w:val="en-US" w:eastAsia="zh-CN"/>
        </w:rPr>
        <w:t>采购人</w:t>
      </w:r>
      <w:r>
        <w:rPr>
          <w:rFonts w:hint="eastAsia" w:ascii="宋体" w:hAnsi="宋体" w:eastAsia="宋体" w:cs="宋体"/>
          <w:color w:val="000000"/>
          <w:highlight w:val="none"/>
        </w:rPr>
        <w:t>）</w:t>
      </w:r>
      <w:r>
        <w:rPr>
          <w:rFonts w:hint="eastAsia" w:ascii="宋体" w:hAnsi="宋体" w:eastAsia="宋体" w:cs="宋体"/>
          <w:color w:val="000000"/>
          <w:highlight w:val="none"/>
          <w:u w:val="single"/>
          <w:lang w:eastAsia="zh-CN"/>
        </w:rPr>
        <w:t>阜宁县环境卫生管理所</w:t>
      </w:r>
    </w:p>
    <w:p w14:paraId="101175AB">
      <w:pPr>
        <w:pStyle w:val="38"/>
        <w:keepNext w:val="0"/>
        <w:keepLines w:val="0"/>
        <w:pageBreakBefore w:val="0"/>
        <w:widowControl w:val="0"/>
        <w:kinsoku/>
        <w:wordWrap/>
        <w:overflowPunct/>
        <w:topLinePunct w:val="0"/>
        <w:autoSpaceDE/>
        <w:autoSpaceDN/>
        <w:bidi w:val="0"/>
        <w:adjustRightInd/>
        <w:snapToGrid/>
        <w:spacing w:beforeAutospacing="0" w:after="181" w:afterLines="50" w:afterAutospacing="0" w:line="460" w:lineRule="exact"/>
        <w:jc w:val="both"/>
        <w:textAlignment w:val="auto"/>
        <w:rPr>
          <w:highlight w:val="none"/>
          <w:u w:val="single"/>
        </w:rPr>
      </w:pPr>
      <w:r>
        <w:rPr>
          <w:rFonts w:hint="eastAsia" w:ascii="宋体" w:hAnsi="宋体" w:eastAsia="宋体" w:cs="宋体"/>
          <w:color w:val="000000"/>
          <w:highlight w:val="none"/>
        </w:rPr>
        <w:t>乙方：（</w:t>
      </w:r>
      <w:r>
        <w:rPr>
          <w:rFonts w:hint="eastAsia" w:ascii="宋体" w:hAnsi="宋体" w:eastAsia="宋体" w:cs="宋体"/>
          <w:color w:val="000000"/>
          <w:highlight w:val="none"/>
          <w:lang w:val="en-US" w:eastAsia="zh-CN"/>
        </w:rPr>
        <w:t>中标供应商</w:t>
      </w:r>
      <w:r>
        <w:rPr>
          <w:rFonts w:hint="eastAsia" w:ascii="宋体" w:hAnsi="宋体" w:eastAsia="宋体" w:cs="宋体"/>
          <w:color w:val="000000"/>
          <w:highlight w:val="none"/>
        </w:rPr>
        <w:t>）</w:t>
      </w:r>
      <w:r>
        <w:rPr>
          <w:rFonts w:hint="eastAsia" w:ascii="宋体" w:hAnsi="宋体" w:eastAsia="宋体" w:cs="宋体"/>
          <w:color w:val="000000"/>
          <w:highlight w:val="none"/>
          <w:u w:val="single"/>
          <w:lang w:val="en-US" w:eastAsia="zh-CN"/>
        </w:rPr>
        <w:t xml:space="preserve">                </w:t>
      </w:r>
    </w:p>
    <w:p w14:paraId="18E22BE6">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highlight w:val="none"/>
        </w:rPr>
      </w:pPr>
      <w:r>
        <w:rPr>
          <w:rFonts w:hint="eastAsia" w:ascii="宋体" w:hAnsi="宋体" w:eastAsia="宋体" w:cs="宋体"/>
          <w:b/>
          <w:color w:val="000000"/>
          <w:highlight w:val="none"/>
        </w:rPr>
        <w:t xml:space="preserve">  </w:t>
      </w:r>
      <w:r>
        <w:rPr>
          <w:rFonts w:hint="eastAsia" w:hAnsi="宋体"/>
          <w:b/>
          <w:sz w:val="24"/>
          <w:szCs w:val="24"/>
          <w:highlight w:val="none"/>
          <w:lang w:val="en-US" w:eastAsia="zh-CN"/>
        </w:rPr>
        <w:t xml:space="preserve"> </w:t>
      </w:r>
      <w:r>
        <w:rPr>
          <w:rFonts w:hAnsi="宋体"/>
          <w:b/>
          <w:sz w:val="24"/>
          <w:szCs w:val="24"/>
          <w:highlight w:val="none"/>
        </w:rPr>
        <w:t xml:space="preserve"> </w:t>
      </w:r>
      <w:r>
        <w:rPr>
          <w:rFonts w:hAnsi="宋体"/>
          <w:sz w:val="24"/>
          <w:highlight w:val="none"/>
          <w:u w:val="none"/>
        </w:rPr>
        <w:t>甲方组织的</w:t>
      </w:r>
      <w:r>
        <w:rPr>
          <w:rFonts w:hint="eastAsia" w:hAnsi="宋体" w:eastAsia="宋体" w:cs="Times New Roman"/>
          <w:highlight w:val="none"/>
          <w:u w:val="none"/>
          <w:lang w:val="en-US" w:eastAsia="zh-CN"/>
        </w:rPr>
        <w:t>阜宁县餐厨及厨余废弃物收运处置服务项目</w:t>
      </w:r>
      <w:r>
        <w:rPr>
          <w:rFonts w:hAnsi="宋体"/>
          <w:sz w:val="24"/>
          <w:highlight w:val="none"/>
          <w:u w:val="none"/>
        </w:rPr>
        <w:t>（</w:t>
      </w:r>
      <w:r>
        <w:rPr>
          <w:rFonts w:hAnsi="宋体"/>
          <w:sz w:val="24"/>
          <w:highlight w:val="none"/>
        </w:rPr>
        <w:t>项目编号：</w:t>
      </w:r>
      <w:r>
        <w:rPr>
          <w:rFonts w:hint="eastAsia" w:ascii="宋体" w:hAnsi="宋体" w:eastAsia="宋体" w:cs="宋体"/>
          <w:color w:val="auto"/>
          <w:sz w:val="24"/>
          <w:szCs w:val="24"/>
          <w:highlight w:val="none"/>
          <w:lang w:eastAsia="zh-CN"/>
        </w:rPr>
        <w:t>JSZC-320923-JSHM-G2026-0015</w:t>
      </w:r>
      <w:r>
        <w:rPr>
          <w:rFonts w:hAnsi="宋体"/>
          <w:sz w:val="24"/>
          <w:highlight w:val="none"/>
        </w:rPr>
        <w:t>）招标活动，确认乙方</w:t>
      </w:r>
      <w:r>
        <w:rPr>
          <w:rFonts w:hint="eastAsia" w:hAnsi="宋体"/>
          <w:sz w:val="24"/>
          <w:highlight w:val="none"/>
        </w:rPr>
        <w:t>为</w:t>
      </w:r>
      <w:r>
        <w:rPr>
          <w:rFonts w:hAnsi="宋体"/>
          <w:sz w:val="24"/>
          <w:highlight w:val="none"/>
        </w:rPr>
        <w:t>中标（成交）供应商。现依据《中华人民共和国</w:t>
      </w:r>
      <w:r>
        <w:rPr>
          <w:rFonts w:hint="eastAsia" w:hAnsi="宋体"/>
          <w:sz w:val="24"/>
          <w:highlight w:val="none"/>
        </w:rPr>
        <w:t>民法典（</w:t>
      </w:r>
      <w:r>
        <w:rPr>
          <w:rFonts w:hAnsi="宋体"/>
          <w:sz w:val="24"/>
          <w:highlight w:val="none"/>
        </w:rPr>
        <w:t>合同</w:t>
      </w:r>
      <w:r>
        <w:rPr>
          <w:rFonts w:hint="eastAsia" w:hAnsi="宋体"/>
          <w:sz w:val="24"/>
          <w:highlight w:val="none"/>
        </w:rPr>
        <w:t>编）</w:t>
      </w:r>
      <w:r>
        <w:rPr>
          <w:rFonts w:hAnsi="宋体"/>
          <w:sz w:val="24"/>
          <w:highlight w:val="none"/>
        </w:rPr>
        <w:t>》和其他有关法规，经甲、乙双方协商，就有关事项达成如下合同，双方同意严格执行本合同规定的所有条款。</w:t>
      </w:r>
    </w:p>
    <w:p w14:paraId="2B86C1AD">
      <w:pPr>
        <w:pStyle w:val="38"/>
        <w:keepNext w:val="0"/>
        <w:keepLines w:val="0"/>
        <w:pageBreakBefore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highlight w:val="none"/>
        </w:rPr>
      </w:pPr>
      <w:r>
        <w:rPr>
          <w:rFonts w:hint="eastAsia" w:ascii="宋体" w:hAnsi="宋体" w:eastAsia="宋体" w:cs="宋体"/>
          <w:b/>
          <w:color w:val="000000"/>
          <w:highlight w:val="none"/>
        </w:rPr>
        <w:t>一、</w:t>
      </w:r>
      <w:r>
        <w:rPr>
          <w:rFonts w:hint="eastAsia" w:ascii="宋体" w:hAnsi="宋体" w:eastAsia="宋体" w:cs="宋体"/>
          <w:b/>
          <w:color w:val="000000"/>
          <w:highlight w:val="none"/>
          <w:lang w:val="en-US" w:eastAsia="zh-CN"/>
        </w:rPr>
        <w:t>乙方服务</w:t>
      </w:r>
      <w:r>
        <w:rPr>
          <w:rFonts w:hint="eastAsia" w:ascii="宋体" w:hAnsi="宋体" w:eastAsia="宋体" w:cs="宋体"/>
          <w:b/>
          <w:color w:val="000000"/>
          <w:highlight w:val="none"/>
        </w:rPr>
        <w:t>内容</w:t>
      </w:r>
    </w:p>
    <w:p w14:paraId="293C0E22">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int="eastAsia" w:ascii="宋体" w:hAnsi="宋体" w:eastAsia="宋体" w:cs="宋体"/>
          <w:color w:val="000000"/>
          <w:sz w:val="24"/>
          <w:szCs w:val="24"/>
          <w:highlight w:val="none"/>
        </w:rPr>
      </w:pPr>
      <w:bookmarkStart w:id="166" w:name="_Toc479757211"/>
      <w:bookmarkStart w:id="167" w:name="_Toc20823346"/>
      <w:bookmarkStart w:id="168" w:name="_Toc120614244"/>
      <w:bookmarkStart w:id="169" w:name="_Toc16938590"/>
      <w:bookmarkStart w:id="170" w:name="_Toc462564139"/>
      <w:bookmarkStart w:id="171" w:name="_Hlt16619350"/>
      <w:bookmarkStart w:id="172" w:name="_Hlt16619369"/>
      <w:r>
        <w:rPr>
          <w:rFonts w:hint="eastAsia" w:hAnsi="宋体" w:cs="宋体"/>
          <w:color w:val="000000"/>
          <w:sz w:val="24"/>
          <w:szCs w:val="24"/>
          <w:highlight w:val="none"/>
          <w:lang w:eastAsia="zh-CN"/>
        </w:rPr>
        <w:t>阜宁县餐厨及厨余废弃物收运处置服务项目</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rPr>
        <w:t>，包含但不限于提供阜宁县</w:t>
      </w:r>
      <w:r>
        <w:rPr>
          <w:rFonts w:hint="eastAsia" w:ascii="宋体" w:hAnsi="宋体" w:eastAsia="宋体" w:cs="宋体"/>
          <w:color w:val="000000"/>
          <w:sz w:val="24"/>
          <w:szCs w:val="24"/>
          <w:highlight w:val="none"/>
          <w:lang w:val="en-US" w:eastAsia="zh-CN"/>
        </w:rPr>
        <w:t>域内</w:t>
      </w:r>
      <w:r>
        <w:rPr>
          <w:rFonts w:hint="eastAsia" w:ascii="宋体" w:hAnsi="宋体" w:eastAsia="宋体" w:cs="宋体"/>
          <w:color w:val="000000"/>
          <w:sz w:val="24"/>
          <w:szCs w:val="24"/>
          <w:highlight w:val="none"/>
        </w:rPr>
        <w:t>餐厨废弃物（含废弃食用油脂）的收集、运输和处置，由中标供应商进行资源化利用和无害化处置。在委托期内，经甲方认可，与餐厨废弃物产生单位签订收运合同。</w:t>
      </w:r>
      <w:r>
        <w:rPr>
          <w:rFonts w:hint="eastAsia" w:hAnsi="宋体"/>
          <w:sz w:val="24"/>
          <w:szCs w:val="24"/>
          <w:highlight w:val="none"/>
        </w:rPr>
        <w:t>（若甲方需要扩大收运范围，经双方协商签订补充协议后执行。）</w:t>
      </w:r>
    </w:p>
    <w:p w14:paraId="424C4037">
      <w:pPr>
        <w:pStyle w:val="38"/>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据测算，</w:t>
      </w:r>
      <w:r>
        <w:rPr>
          <w:rFonts w:hint="eastAsia" w:ascii="宋体" w:hAnsi="宋体" w:eastAsia="宋体" w:cs="宋体"/>
          <w:color w:val="auto"/>
          <w:sz w:val="24"/>
          <w:szCs w:val="24"/>
          <w:highlight w:val="none"/>
        </w:rPr>
        <w:t>阜宁县</w:t>
      </w:r>
      <w:r>
        <w:rPr>
          <w:rFonts w:hint="eastAsia" w:ascii="宋体" w:hAnsi="宋体" w:eastAsia="宋体" w:cs="宋体"/>
          <w:color w:val="auto"/>
          <w:sz w:val="24"/>
          <w:szCs w:val="24"/>
          <w:highlight w:val="none"/>
          <w:lang w:val="en-US" w:eastAsia="zh-CN"/>
        </w:rPr>
        <w:t>域</w:t>
      </w:r>
      <w:r>
        <w:rPr>
          <w:rFonts w:hint="eastAsia" w:ascii="宋体" w:hAnsi="宋体" w:eastAsia="宋体" w:cs="宋体"/>
          <w:color w:val="auto"/>
          <w:sz w:val="24"/>
          <w:szCs w:val="24"/>
          <w:highlight w:val="none"/>
        </w:rPr>
        <w:t>内全年餐厨废弃物处置量约</w:t>
      </w:r>
      <w:r>
        <w:rPr>
          <w:rFonts w:hint="eastAsia" w:ascii="宋体" w:hAnsi="宋体" w:eastAsia="宋体" w:cs="宋体"/>
          <w:color w:val="auto"/>
          <w:sz w:val="24"/>
          <w:szCs w:val="24"/>
          <w:highlight w:val="none"/>
          <w:lang w:val="en-US" w:eastAsia="zh-CN"/>
        </w:rPr>
        <w:t>7500</w:t>
      </w:r>
      <w:r>
        <w:rPr>
          <w:rFonts w:hint="eastAsia" w:ascii="宋体" w:hAnsi="宋体" w:eastAsia="宋体" w:cs="宋体"/>
          <w:color w:val="auto"/>
          <w:sz w:val="24"/>
          <w:szCs w:val="24"/>
          <w:highlight w:val="none"/>
        </w:rPr>
        <w:t>吨，中标供应商需满足餐厨废弃物量约2</w:t>
      </w:r>
      <w:r>
        <w:rPr>
          <w:rFonts w:hint="eastAsia" w:ascii="宋体" w:hAnsi="宋体" w:eastAsia="宋体" w:cs="宋体"/>
          <w:color w:val="auto"/>
          <w:sz w:val="24"/>
          <w:szCs w:val="24"/>
          <w:highlight w:val="none"/>
          <w:lang w:val="en-US" w:eastAsia="zh-CN"/>
        </w:rPr>
        <w:t>5吨</w:t>
      </w:r>
      <w:r>
        <w:rPr>
          <w:rFonts w:hint="eastAsia" w:ascii="宋体" w:hAnsi="宋体" w:eastAsia="宋体" w:cs="宋体"/>
          <w:color w:val="auto"/>
          <w:sz w:val="24"/>
          <w:szCs w:val="24"/>
          <w:highlight w:val="none"/>
        </w:rPr>
        <w:t>/日产能需求。</w:t>
      </w:r>
    </w:p>
    <w:p w14:paraId="49BBFEEE">
      <w:pPr>
        <w:pStyle w:val="38"/>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default" w:ascii="宋体" w:hAnsi="宋体" w:eastAsia="宋体" w:cs="宋体"/>
          <w:b/>
          <w:bCs/>
          <w:color w:val="auto"/>
          <w:highlight w:val="none"/>
          <w:lang w:val="en-US" w:eastAsia="zh-CN"/>
        </w:rPr>
      </w:pPr>
      <w:r>
        <w:rPr>
          <w:rFonts w:hint="eastAsia" w:ascii="宋体" w:hAnsi="宋体" w:eastAsia="宋体" w:cs="宋体"/>
          <w:color w:val="000000"/>
          <w:sz w:val="24"/>
          <w:szCs w:val="24"/>
          <w:highlight w:val="none"/>
        </w:rPr>
        <w:t>本</w:t>
      </w:r>
      <w:r>
        <w:rPr>
          <w:rFonts w:hint="eastAsia" w:ascii="宋体" w:hAnsi="宋体" w:eastAsia="宋体" w:cs="宋体"/>
          <w:color w:val="000000"/>
          <w:sz w:val="24"/>
          <w:szCs w:val="24"/>
          <w:highlight w:val="none"/>
          <w:lang w:val="en-US" w:eastAsia="zh-CN"/>
        </w:rPr>
        <w:t>合同中</w:t>
      </w:r>
      <w:r>
        <w:rPr>
          <w:rFonts w:hint="eastAsia" w:ascii="宋体" w:hAnsi="宋体" w:eastAsia="宋体" w:cs="宋体"/>
          <w:color w:val="000000"/>
          <w:sz w:val="24"/>
          <w:szCs w:val="24"/>
          <w:highlight w:val="none"/>
        </w:rPr>
        <w:t>餐厨废弃物，是指除居民日常生活以外的食品加工、餐饮服务、集体供餐等活动中产生的食物残余和废弃食用油脂（废弃食用油脂，是指不可再食用的动植物油脂和各类油水混合物）等废弃物。</w:t>
      </w:r>
    </w:p>
    <w:p w14:paraId="3C7382EC">
      <w:pPr>
        <w:pStyle w:val="24"/>
        <w:keepNext w:val="0"/>
        <w:keepLines w:val="0"/>
        <w:pageBreakBefore w:val="0"/>
        <w:kinsoku/>
        <w:wordWrap/>
        <w:overflowPunct/>
        <w:topLinePunct w:val="0"/>
        <w:autoSpaceDE/>
        <w:autoSpaceDN/>
        <w:bidi w:val="0"/>
        <w:adjustRightInd/>
        <w:snapToGrid/>
        <w:spacing w:line="480" w:lineRule="exact"/>
        <w:ind w:left="120" w:leftChars="57" w:firstLine="482" w:firstLineChars="200"/>
        <w:textAlignment w:val="auto"/>
        <w:rPr>
          <w:rFonts w:hAnsi="宋体"/>
          <w:b/>
          <w:bCs/>
          <w:sz w:val="24"/>
          <w:highlight w:val="none"/>
        </w:rPr>
      </w:pPr>
      <w:r>
        <w:rPr>
          <w:rFonts w:hint="eastAsia" w:hAnsi="宋体"/>
          <w:b/>
          <w:bCs/>
          <w:sz w:val="24"/>
          <w:highlight w:val="none"/>
        </w:rPr>
        <w:t>二、合同履行期限、地点</w:t>
      </w:r>
    </w:p>
    <w:p w14:paraId="36727F23">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lang w:val="en-US" w:eastAsia="zh-CN"/>
        </w:rPr>
        <w:t>1、</w:t>
      </w:r>
      <w:r>
        <w:rPr>
          <w:rFonts w:hint="eastAsia" w:hAnsi="宋体"/>
          <w:sz w:val="24"/>
          <w:highlight w:val="none"/>
        </w:rPr>
        <w:t>服务期限（委托期）一年，双方商定收运、处置期限自____年_____月___日至____年_____月___日止。</w:t>
      </w:r>
    </w:p>
    <w:p w14:paraId="61842EAA">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lang w:val="en-US" w:eastAsia="zh-CN"/>
        </w:rPr>
        <w:t>2、</w:t>
      </w:r>
      <w:r>
        <w:rPr>
          <w:rFonts w:hint="eastAsia" w:hAnsi="宋体"/>
          <w:sz w:val="24"/>
          <w:highlight w:val="none"/>
        </w:rPr>
        <w:t>合同履行地点：阜宁县域范围内。</w:t>
      </w:r>
    </w:p>
    <w:p w14:paraId="26FF1E81">
      <w:pPr>
        <w:pStyle w:val="24"/>
        <w:keepNext w:val="0"/>
        <w:keepLines w:val="0"/>
        <w:pageBreakBefore w:val="0"/>
        <w:kinsoku/>
        <w:wordWrap/>
        <w:overflowPunct/>
        <w:topLinePunct w:val="0"/>
        <w:autoSpaceDE/>
        <w:autoSpaceDN/>
        <w:bidi w:val="0"/>
        <w:adjustRightInd/>
        <w:snapToGrid/>
        <w:spacing w:line="480" w:lineRule="exact"/>
        <w:ind w:left="120" w:leftChars="57" w:firstLine="482" w:firstLineChars="200"/>
        <w:textAlignment w:val="auto"/>
        <w:rPr>
          <w:rFonts w:hAnsi="宋体"/>
          <w:b/>
          <w:bCs/>
          <w:sz w:val="24"/>
          <w:highlight w:val="none"/>
        </w:rPr>
      </w:pPr>
      <w:r>
        <w:rPr>
          <w:rFonts w:hint="eastAsia" w:hAnsi="宋体"/>
          <w:b/>
          <w:bCs/>
          <w:sz w:val="24"/>
          <w:highlight w:val="none"/>
        </w:rPr>
        <w:t>三、合同金额</w:t>
      </w:r>
    </w:p>
    <w:p w14:paraId="2442002D">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szCs w:val="24"/>
          <w:highlight w:val="none"/>
          <w:u w:val="none"/>
        </w:rPr>
      </w:pPr>
      <w:r>
        <w:rPr>
          <w:rFonts w:hint="eastAsia" w:hAnsi="宋体"/>
          <w:sz w:val="24"/>
          <w:szCs w:val="24"/>
          <w:highlight w:val="none"/>
          <w:u w:val="none"/>
        </w:rPr>
        <w:t>本合同餐厨</w:t>
      </w:r>
      <w:r>
        <w:rPr>
          <w:rFonts w:hint="eastAsia" w:hAnsi="宋体" w:eastAsia="宋体" w:cs="Times New Roman"/>
          <w:sz w:val="24"/>
          <w:szCs w:val="24"/>
          <w:highlight w:val="none"/>
          <w:u w:val="none"/>
          <w:lang w:val="en-US" w:eastAsia="zh-CN"/>
        </w:rPr>
        <w:t>废弃物</w:t>
      </w:r>
      <w:r>
        <w:rPr>
          <w:rFonts w:hint="eastAsia" w:hAnsi="宋体"/>
          <w:sz w:val="24"/>
          <w:szCs w:val="24"/>
          <w:highlight w:val="none"/>
          <w:u w:val="none"/>
        </w:rPr>
        <w:t>收运处置费：</w:t>
      </w:r>
    </w:p>
    <w:p w14:paraId="130D7280">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rPr>
        <w:t>合同总价（人民币大写）：</w:t>
      </w:r>
      <w:r>
        <w:rPr>
          <w:rFonts w:hAnsi="宋体"/>
          <w:sz w:val="24"/>
          <w:highlight w:val="none"/>
          <w:u w:val="single"/>
        </w:rPr>
        <w:t xml:space="preserve">               </w:t>
      </w:r>
      <w:r>
        <w:rPr>
          <w:rFonts w:hint="eastAsia" w:hAnsi="宋体"/>
          <w:sz w:val="24"/>
          <w:highlight w:val="none"/>
        </w:rPr>
        <w:t>（￥</w:t>
      </w:r>
      <w:r>
        <w:rPr>
          <w:rFonts w:hAnsi="宋体"/>
          <w:sz w:val="24"/>
          <w:highlight w:val="none"/>
          <w:u w:val="single"/>
        </w:rPr>
        <w:t xml:space="preserve">           </w:t>
      </w:r>
      <w:r>
        <w:rPr>
          <w:rFonts w:hint="eastAsia" w:hAnsi="宋体"/>
          <w:sz w:val="24"/>
          <w:highlight w:val="none"/>
        </w:rPr>
        <w:t>）。</w:t>
      </w:r>
    </w:p>
    <w:p w14:paraId="05EE5C2A">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bookmarkStart w:id="173" w:name="_Hlk124489176"/>
      <w:r>
        <w:rPr>
          <w:rFonts w:hint="eastAsia" w:hAnsi="宋体"/>
          <w:sz w:val="24"/>
          <w:highlight w:val="none"/>
        </w:rPr>
        <w:t>合同单价</w:t>
      </w:r>
      <w:bookmarkEnd w:id="173"/>
      <w:r>
        <w:rPr>
          <w:rFonts w:hint="eastAsia" w:hAnsi="宋体"/>
          <w:sz w:val="24"/>
          <w:highlight w:val="none"/>
        </w:rPr>
        <w:t>：（人民币大写）：</w:t>
      </w:r>
      <w:r>
        <w:rPr>
          <w:rFonts w:hAnsi="宋体"/>
          <w:b/>
          <w:bCs/>
          <w:sz w:val="24"/>
          <w:highlight w:val="none"/>
        </w:rPr>
        <w:t xml:space="preserve">  </w:t>
      </w:r>
      <w:r>
        <w:rPr>
          <w:rFonts w:hAnsi="宋体"/>
          <w:b/>
          <w:bCs/>
          <w:sz w:val="24"/>
          <w:highlight w:val="none"/>
          <w:u w:val="single"/>
        </w:rPr>
        <w:t xml:space="preserve">           </w:t>
      </w:r>
      <w:r>
        <w:rPr>
          <w:rFonts w:hint="eastAsia" w:hAnsi="宋体"/>
          <w:sz w:val="24"/>
          <w:highlight w:val="none"/>
        </w:rPr>
        <w:t>／吨（￥</w:t>
      </w:r>
      <w:r>
        <w:rPr>
          <w:rFonts w:hAnsi="宋体"/>
          <w:sz w:val="24"/>
          <w:highlight w:val="none"/>
          <w:u w:val="single"/>
        </w:rPr>
        <w:t xml:space="preserve">        </w:t>
      </w:r>
      <w:r>
        <w:rPr>
          <w:rFonts w:hint="eastAsia" w:hAnsi="宋体"/>
          <w:sz w:val="24"/>
          <w:highlight w:val="none"/>
        </w:rPr>
        <w:t>元／吨）。</w:t>
      </w:r>
    </w:p>
    <w:p w14:paraId="24526B8F">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rPr>
        <w:t>本合同为固定单价合同，是乙方承担布桶、收集、运输、资源化处理服务所需的一切费用。合同单价已包括本合同范围内的全部内容，包含所有乙方提供合同约定产品和服务的报酬及</w:t>
      </w:r>
      <w:bookmarkStart w:id="174" w:name="_Hlk123025093"/>
      <w:r>
        <w:rPr>
          <w:rFonts w:hint="eastAsia" w:hAnsi="宋体"/>
          <w:sz w:val="24"/>
          <w:highlight w:val="none"/>
        </w:rPr>
        <w:t>乙方</w:t>
      </w:r>
      <w:bookmarkEnd w:id="174"/>
      <w:r>
        <w:rPr>
          <w:rFonts w:hint="eastAsia" w:hAnsi="宋体"/>
          <w:sz w:val="24"/>
          <w:highlight w:val="none"/>
        </w:rPr>
        <w:t>提供合同中产品和服务所支出的必要费用，甲方在上述合同价款之外不再向乙方支付其他任何费用。</w:t>
      </w:r>
    </w:p>
    <w:p w14:paraId="08F51E8D">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rPr>
        <w:t>乙方在履行合同过程中，所发生的全部生产、生活费用均由乙方负责。</w:t>
      </w:r>
    </w:p>
    <w:p w14:paraId="3EA1B34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sz w:val="24"/>
          <w:szCs w:val="20"/>
          <w:highlight w:val="none"/>
        </w:rPr>
        <w:t>注：甲方保留对工作量进行变更或增减的权利。最终按实际收运处置量结算，结算金额=实际收运处置量*</w:t>
      </w:r>
      <w:bookmarkStart w:id="175" w:name="_Hlk124489214"/>
      <w:r>
        <w:rPr>
          <w:rFonts w:hint="eastAsia" w:ascii="宋体" w:hAnsi="宋体"/>
          <w:sz w:val="24"/>
          <w:szCs w:val="20"/>
          <w:highlight w:val="none"/>
        </w:rPr>
        <w:t>合同单价（</w:t>
      </w:r>
      <w:r>
        <w:rPr>
          <w:rFonts w:hint="eastAsia" w:ascii="宋体" w:hAnsi="宋体" w:eastAsia="宋体"/>
          <w:sz w:val="24"/>
          <w:szCs w:val="20"/>
          <w:highlight w:val="none"/>
          <w:lang w:val="en-US" w:eastAsia="zh-CN"/>
        </w:rPr>
        <w:t>中标</w:t>
      </w:r>
      <w:r>
        <w:rPr>
          <w:rFonts w:hint="eastAsia" w:ascii="宋体" w:hAnsi="宋体"/>
          <w:sz w:val="24"/>
          <w:szCs w:val="20"/>
          <w:highlight w:val="none"/>
        </w:rPr>
        <w:t>单价）</w:t>
      </w:r>
      <w:bookmarkEnd w:id="175"/>
      <w:r>
        <w:rPr>
          <w:rFonts w:hint="eastAsia" w:ascii="宋体" w:hAnsi="宋体"/>
          <w:sz w:val="24"/>
          <w:szCs w:val="20"/>
          <w:highlight w:val="none"/>
        </w:rPr>
        <w:t>。</w:t>
      </w:r>
    </w:p>
    <w:p w14:paraId="5C67A380">
      <w:pPr>
        <w:pStyle w:val="24"/>
        <w:keepNext w:val="0"/>
        <w:keepLines w:val="0"/>
        <w:pageBreakBefore w:val="0"/>
        <w:kinsoku/>
        <w:wordWrap/>
        <w:overflowPunct/>
        <w:topLinePunct w:val="0"/>
        <w:autoSpaceDE/>
        <w:autoSpaceDN/>
        <w:bidi w:val="0"/>
        <w:adjustRightInd/>
        <w:snapToGrid/>
        <w:spacing w:line="480" w:lineRule="exact"/>
        <w:ind w:left="120" w:leftChars="57" w:firstLine="482" w:firstLineChars="200"/>
        <w:textAlignment w:val="auto"/>
        <w:rPr>
          <w:rFonts w:hAnsi="宋体"/>
          <w:b/>
          <w:bCs/>
          <w:sz w:val="24"/>
          <w:highlight w:val="none"/>
        </w:rPr>
      </w:pPr>
      <w:r>
        <w:rPr>
          <w:rFonts w:hint="eastAsia" w:hAnsi="宋体"/>
          <w:b/>
          <w:bCs/>
          <w:sz w:val="24"/>
          <w:highlight w:val="none"/>
        </w:rPr>
        <w:t>四、</w:t>
      </w:r>
      <w:bookmarkStart w:id="176" w:name="_Hlk123025418"/>
      <w:r>
        <w:rPr>
          <w:rFonts w:hint="eastAsia" w:hAnsi="宋体"/>
          <w:b/>
          <w:bCs/>
          <w:sz w:val="24"/>
          <w:highlight w:val="none"/>
        </w:rPr>
        <w:t>价款</w:t>
      </w:r>
      <w:bookmarkEnd w:id="176"/>
      <w:r>
        <w:rPr>
          <w:rFonts w:hint="eastAsia" w:hAnsi="宋体"/>
          <w:b/>
          <w:bCs/>
          <w:sz w:val="24"/>
          <w:highlight w:val="none"/>
        </w:rPr>
        <w:t>结算办法</w:t>
      </w:r>
    </w:p>
    <w:p w14:paraId="0EF8573F">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本合同价款按月结算，每月按实际收运处置量*合同单价（</w:t>
      </w:r>
      <w:r>
        <w:rPr>
          <w:rFonts w:hint="eastAsia" w:ascii="宋体" w:hAnsi="宋体" w:eastAsia="宋体" w:cs="宋体"/>
          <w:sz w:val="24"/>
          <w:highlight w:val="none"/>
          <w:lang w:val="en-US" w:eastAsia="zh-CN"/>
        </w:rPr>
        <w:t>中标</w:t>
      </w:r>
      <w:r>
        <w:rPr>
          <w:rFonts w:hint="eastAsia" w:ascii="宋体" w:hAnsi="宋体" w:eastAsia="宋体" w:cs="宋体"/>
          <w:sz w:val="24"/>
          <w:highlight w:val="none"/>
        </w:rPr>
        <w:t>单价）=月结算金额。</w:t>
      </w:r>
    </w:p>
    <w:p w14:paraId="6837B505">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int="eastAsia" w:ascii="宋体" w:hAnsi="宋体" w:eastAsia="宋体" w:cs="宋体"/>
          <w:sz w:val="24"/>
          <w:highlight w:val="none"/>
        </w:rPr>
      </w:pPr>
      <w:r>
        <w:rPr>
          <w:rFonts w:hint="eastAsia" w:hAnsi="宋体" w:cs="宋体"/>
          <w:sz w:val="24"/>
          <w:highlight w:val="none"/>
          <w:lang w:val="en-US" w:eastAsia="zh-CN"/>
        </w:rPr>
        <w:t>1、</w:t>
      </w:r>
      <w:r>
        <w:rPr>
          <w:rFonts w:hint="eastAsia" w:ascii="宋体" w:hAnsi="宋体" w:eastAsia="宋体" w:cs="宋体"/>
          <w:sz w:val="24"/>
          <w:highlight w:val="none"/>
        </w:rPr>
        <w:t>本合同经双方签字盖章生效后，乙方每日就乙方服务内容的餐厨废弃物收集、运输和处置数量，在乙方处置厂厂区地磅称重，制作“运输称重单据”，由相关责任人签字确认后通过指定方式上报甲方确认。</w:t>
      </w:r>
    </w:p>
    <w:p w14:paraId="53102B63">
      <w:pPr>
        <w:keepNext w:val="0"/>
        <w:keepLines w:val="0"/>
        <w:pageBreakBefore w:val="0"/>
        <w:widowControl/>
        <w:suppressLineNumbers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每月10日前，乙方按照每日“运输称重单据”，按照合同单价，制作结算文本，对上月餐厨废弃物收集、运输和处置费用进行结算申报，按相关流程报甲方审批。</w:t>
      </w:r>
    </w:p>
    <w:p w14:paraId="65683A35">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26" w:leftChars="203" w:firstLine="12" w:firstLineChars="5"/>
        <w:jc w:val="both"/>
        <w:textAlignment w:val="auto"/>
        <w:rPr>
          <w:highlight w:val="none"/>
        </w:rPr>
      </w:pPr>
      <w:r>
        <w:rPr>
          <w:rFonts w:hint="eastAsia" w:ascii="宋体" w:hAnsi="宋体" w:eastAsia="宋体" w:cs="宋体"/>
          <w:b/>
          <w:color w:val="000000"/>
          <w:highlight w:val="none"/>
          <w:lang w:val="en-US" w:eastAsia="zh-CN"/>
        </w:rPr>
        <w:t>五</w:t>
      </w:r>
      <w:r>
        <w:rPr>
          <w:rFonts w:hint="eastAsia" w:ascii="宋体" w:hAnsi="宋体" w:eastAsia="宋体" w:cs="宋体"/>
          <w:b/>
          <w:color w:val="000000"/>
          <w:highlight w:val="none"/>
        </w:rPr>
        <w:t>、履约保证金</w:t>
      </w:r>
    </w:p>
    <w:p w14:paraId="6EB8711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5.1</w:t>
      </w:r>
      <w:r>
        <w:rPr>
          <w:rFonts w:hint="eastAsia" w:ascii="宋体" w:hAnsi="宋体"/>
          <w:sz w:val="24"/>
          <w:highlight w:val="none"/>
        </w:rPr>
        <w:t>履约保证金缴纳:</w:t>
      </w:r>
    </w:p>
    <w:p w14:paraId="44C8DE0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5.1.1</w:t>
      </w:r>
      <w:r>
        <w:rPr>
          <w:rFonts w:hint="eastAsia" w:ascii="宋体" w:hAnsi="宋体" w:eastAsia="宋体" w:cs="宋体"/>
          <w:sz w:val="24"/>
          <w:szCs w:val="24"/>
          <w:highlight w:val="none"/>
        </w:rPr>
        <w:t>本项目履约保证金按中标（合同）价的5%执行，在签订合同前将履约保证金</w:t>
      </w:r>
      <w:r>
        <w:rPr>
          <w:rFonts w:hint="eastAsia" w:ascii="宋体" w:hAnsi="宋体" w:eastAsia="宋体" w:cs="宋体"/>
          <w:sz w:val="24"/>
          <w:szCs w:val="24"/>
          <w:highlight w:val="none"/>
          <w:lang w:eastAsia="zh-CN"/>
        </w:rPr>
        <w:t>以转账</w:t>
      </w:r>
      <w:r>
        <w:rPr>
          <w:rFonts w:hint="eastAsia" w:ascii="宋体" w:hAnsi="宋体" w:eastAsia="宋体" w:cs="宋体"/>
          <w:sz w:val="24"/>
          <w:szCs w:val="24"/>
          <w:highlight w:val="none"/>
        </w:rPr>
        <w:t>、电汇或银行汇票等形式从乙方</w:t>
      </w:r>
      <w:r>
        <w:rPr>
          <w:rFonts w:hint="eastAsia" w:ascii="宋体" w:hAnsi="宋体" w:eastAsia="宋体" w:cs="宋体"/>
          <w:sz w:val="24"/>
          <w:szCs w:val="24"/>
          <w:highlight w:val="none"/>
          <w:lang w:eastAsia="zh-CN"/>
        </w:rPr>
        <w:t>的账户</w:t>
      </w:r>
      <w:r>
        <w:rPr>
          <w:rFonts w:hint="eastAsia" w:ascii="宋体" w:hAnsi="宋体" w:eastAsia="宋体" w:cs="宋体"/>
          <w:sz w:val="24"/>
          <w:szCs w:val="24"/>
          <w:highlight w:val="none"/>
        </w:rPr>
        <w:t>转至下列账户，</w:t>
      </w:r>
      <w:r>
        <w:rPr>
          <w:rFonts w:hint="eastAsia" w:ascii="宋体" w:hAnsi="宋体" w:eastAsia="宋体" w:cs="宋体"/>
          <w:b/>
          <w:bCs/>
          <w:color w:val="auto"/>
          <w:sz w:val="24"/>
          <w:szCs w:val="24"/>
          <w:highlight w:val="none"/>
        </w:rPr>
        <w:t>收款单位名称：</w:t>
      </w:r>
      <w:r>
        <w:rPr>
          <w:rFonts w:hint="eastAsia" w:ascii="宋体" w:hAnsi="宋体" w:eastAsia="宋体" w:cs="宋体"/>
          <w:b/>
          <w:bCs/>
          <w:color w:val="auto"/>
          <w:sz w:val="24"/>
          <w:szCs w:val="24"/>
          <w:highlight w:val="none"/>
          <w:u w:val="single"/>
          <w:lang w:eastAsia="zh-CN"/>
        </w:rPr>
        <w:t>阜宁县</w:t>
      </w:r>
      <w:r>
        <w:rPr>
          <w:rFonts w:hint="eastAsia" w:ascii="宋体" w:hAnsi="宋体" w:eastAsia="宋体" w:cs="宋体"/>
          <w:b/>
          <w:bCs/>
          <w:color w:val="auto"/>
          <w:sz w:val="24"/>
          <w:szCs w:val="24"/>
          <w:highlight w:val="none"/>
          <w:u w:val="single"/>
          <w:lang w:val="en-US" w:eastAsia="zh-CN"/>
        </w:rPr>
        <w:t>财政局</w:t>
      </w:r>
      <w:r>
        <w:rPr>
          <w:rFonts w:hint="eastAsia" w:ascii="宋体" w:hAnsi="宋体" w:eastAsia="宋体" w:cs="宋体"/>
          <w:b/>
          <w:bCs/>
          <w:color w:val="auto"/>
          <w:sz w:val="24"/>
          <w:szCs w:val="24"/>
          <w:highlight w:val="none"/>
        </w:rPr>
        <w:t>，开户银行：</w:t>
      </w:r>
      <w:r>
        <w:rPr>
          <w:rFonts w:hint="eastAsia" w:ascii="宋体" w:hAnsi="宋体" w:eastAsia="宋体" w:cs="宋体"/>
          <w:b/>
          <w:bCs/>
          <w:color w:val="auto"/>
          <w:sz w:val="24"/>
          <w:szCs w:val="24"/>
          <w:highlight w:val="none"/>
          <w:u w:val="single"/>
          <w:lang w:val="en-US" w:eastAsia="zh-CN"/>
        </w:rPr>
        <w:t xml:space="preserve">阜宁县邮政银行南城区支行 </w:t>
      </w:r>
      <w:r>
        <w:rPr>
          <w:rFonts w:hint="eastAsia" w:ascii="宋体" w:hAnsi="宋体" w:eastAsia="宋体" w:cs="宋体"/>
          <w:b/>
          <w:bCs/>
          <w:color w:val="auto"/>
          <w:sz w:val="24"/>
          <w:szCs w:val="24"/>
          <w:highlight w:val="none"/>
          <w:u w:val="single"/>
        </w:rPr>
        <w:t>；</w:t>
      </w:r>
      <w:r>
        <w:rPr>
          <w:rFonts w:hint="eastAsia" w:ascii="宋体" w:hAnsi="宋体" w:eastAsia="宋体" w:cs="宋体"/>
          <w:b/>
          <w:bCs/>
          <w:color w:val="auto"/>
          <w:sz w:val="24"/>
          <w:szCs w:val="24"/>
          <w:highlight w:val="none"/>
          <w:u w:val="single"/>
          <w:lang w:eastAsia="zh-CN"/>
        </w:rPr>
        <w:t>账号</w:t>
      </w:r>
      <w:r>
        <w:rPr>
          <w:rFonts w:hint="eastAsia" w:ascii="宋体" w:hAnsi="宋体" w:eastAsia="宋体" w:cs="宋体"/>
          <w:b/>
          <w:bCs/>
          <w:color w:val="auto"/>
          <w:sz w:val="24"/>
          <w:szCs w:val="24"/>
          <w:highlight w:val="none"/>
          <w:u w:val="single"/>
        </w:rPr>
        <w:t>：</w:t>
      </w:r>
      <w:r>
        <w:rPr>
          <w:rFonts w:hint="eastAsia" w:ascii="宋体" w:hAnsi="宋体" w:eastAsia="宋体" w:cs="宋体"/>
          <w:b/>
          <w:bCs/>
          <w:color w:val="auto"/>
          <w:sz w:val="24"/>
          <w:szCs w:val="24"/>
          <w:highlight w:val="none"/>
          <w:u w:val="single"/>
          <w:lang w:val="en-US" w:eastAsia="zh-CN"/>
        </w:rPr>
        <w:t>10019311545001888890006。</w:t>
      </w:r>
      <w:r>
        <w:rPr>
          <w:rFonts w:hint="eastAsia" w:ascii="宋体" w:hAnsi="宋体" w:eastAsia="宋体" w:cs="宋体"/>
          <w:color w:val="0000FF"/>
          <w:sz w:val="24"/>
          <w:szCs w:val="24"/>
          <w:highlight w:val="none"/>
        </w:rPr>
        <w:t xml:space="preserve"> </w:t>
      </w:r>
      <w:r>
        <w:rPr>
          <w:rFonts w:hint="eastAsia" w:ascii="宋体" w:hAnsi="宋体" w:eastAsia="宋体" w:cs="宋体"/>
          <w:color w:val="auto"/>
          <w:sz w:val="24"/>
          <w:szCs w:val="24"/>
          <w:highlight w:val="none"/>
        </w:rPr>
        <w:t>乙方可以采用保函形式提交履约保证金，需要办理保函的，可以通过政府采购电子履约保函（保险）平台（www.jsdzbh.com</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在线申请履约保函（保险），也可以自行另行办理。采用保函形式提交的，其受益人为甲方（采购人），保函的有效期不得低于合同的履行期限。</w:t>
      </w:r>
    </w:p>
    <w:p w14:paraId="55F1035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5.1.2</w:t>
      </w:r>
      <w:r>
        <w:rPr>
          <w:rFonts w:hint="eastAsia" w:ascii="宋体" w:hAnsi="宋体"/>
          <w:sz w:val="24"/>
          <w:highlight w:val="none"/>
        </w:rPr>
        <w:t>依据盐财购〔2021〕19号文件规定，乙方具有AA评级及以上（或80分及以上）信用等级的且信用报告通过信用管理部门备案并通过“信用盐城网”可查实或信用报告概述页等内容通过“信用盐城网”可查实（需向</w:t>
      </w:r>
      <w:r>
        <w:rPr>
          <w:rFonts w:hint="eastAsia" w:ascii="宋体" w:hAnsi="宋体" w:eastAsia="宋体"/>
          <w:sz w:val="24"/>
          <w:highlight w:val="none"/>
          <w:lang w:val="en-US" w:eastAsia="zh-CN"/>
        </w:rPr>
        <w:t>甲方</w:t>
      </w:r>
      <w:r>
        <w:rPr>
          <w:rFonts w:hint="eastAsia" w:ascii="宋体" w:hAnsi="宋体"/>
          <w:sz w:val="24"/>
          <w:highlight w:val="none"/>
        </w:rPr>
        <w:t>提供第三方信用报告复印件</w:t>
      </w:r>
      <w:r>
        <w:rPr>
          <w:rFonts w:hint="eastAsia" w:ascii="宋体" w:hAnsi="宋体" w:eastAsia="宋体"/>
          <w:sz w:val="24"/>
          <w:highlight w:val="none"/>
          <w:lang w:val="en-US" w:eastAsia="zh-CN"/>
        </w:rPr>
        <w:t>加盖公章</w:t>
      </w:r>
      <w:r>
        <w:rPr>
          <w:rFonts w:hint="eastAsia" w:ascii="宋体" w:hAnsi="宋体"/>
          <w:sz w:val="24"/>
          <w:highlight w:val="none"/>
        </w:rPr>
        <w:t>），履约保证金将减按3%缴纳。</w:t>
      </w:r>
    </w:p>
    <w:p w14:paraId="022F7F8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5.1.3</w:t>
      </w:r>
      <w:r>
        <w:rPr>
          <w:rFonts w:hint="eastAsia" w:ascii="宋体" w:hAnsi="宋体"/>
          <w:sz w:val="24"/>
          <w:highlight w:val="none"/>
        </w:rPr>
        <w:t>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p>
    <w:p w14:paraId="039D5C91">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 xml:space="preserve">5.2 </w:t>
      </w:r>
      <w:r>
        <w:rPr>
          <w:rFonts w:hint="eastAsia" w:ascii="宋体" w:hAnsi="宋体"/>
          <w:sz w:val="24"/>
          <w:highlight w:val="none"/>
        </w:rPr>
        <w:t>履约保证金退还</w:t>
      </w:r>
      <w:r>
        <w:rPr>
          <w:rFonts w:hint="eastAsia" w:ascii="宋体" w:hAnsi="宋体" w:eastAsia="宋体"/>
          <w:sz w:val="24"/>
          <w:highlight w:val="none"/>
          <w:lang w:eastAsia="zh-CN"/>
        </w:rPr>
        <w:t>：</w:t>
      </w:r>
    </w:p>
    <w:p w14:paraId="0D7C7B4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5.2.1</w:t>
      </w:r>
      <w:r>
        <w:rPr>
          <w:rFonts w:hint="eastAsia" w:ascii="宋体" w:hAnsi="宋体"/>
          <w:sz w:val="24"/>
          <w:highlight w:val="none"/>
        </w:rPr>
        <w:t>乙方在本合同全部履行完毕并经验收合格后</w:t>
      </w:r>
      <w:r>
        <w:rPr>
          <w:rFonts w:hint="eastAsia" w:ascii="宋体" w:hAnsi="宋体" w:eastAsia="宋体"/>
          <w:sz w:val="24"/>
          <w:highlight w:val="none"/>
          <w:lang w:val="en-US" w:eastAsia="zh-CN"/>
        </w:rPr>
        <w:t>30日内</w:t>
      </w:r>
      <w:r>
        <w:rPr>
          <w:rFonts w:hint="eastAsia" w:ascii="宋体" w:hAnsi="宋体"/>
          <w:sz w:val="24"/>
          <w:highlight w:val="none"/>
        </w:rPr>
        <w:t>无息退还。因乙方自身原因造成延期退还的，甲方不承担责任。</w:t>
      </w:r>
    </w:p>
    <w:p w14:paraId="5514A71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5.2.2</w:t>
      </w:r>
      <w:r>
        <w:rPr>
          <w:rFonts w:hint="eastAsia" w:ascii="宋体" w:hAnsi="宋体"/>
          <w:sz w:val="24"/>
          <w:highlight w:val="none"/>
        </w:rPr>
        <w:t xml:space="preserve"> 如为保函，在到期时自行失效。</w:t>
      </w:r>
    </w:p>
    <w:p w14:paraId="452AB3F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lang w:val="en-US" w:eastAsia="zh-CN"/>
        </w:rPr>
        <w:t>5.2.3</w:t>
      </w:r>
      <w:r>
        <w:rPr>
          <w:rFonts w:hint="eastAsia" w:ascii="宋体" w:hAnsi="宋体"/>
          <w:sz w:val="24"/>
          <w:highlight w:val="none"/>
        </w:rPr>
        <w:t>履约保证金不予退还情形：</w:t>
      </w:r>
    </w:p>
    <w:p w14:paraId="5A41B29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除不可抗力情况外，投标人出现下列情形之一的，其履约保证金，</w:t>
      </w:r>
      <w:r>
        <w:rPr>
          <w:rFonts w:hint="eastAsia" w:ascii="宋体" w:hAnsi="宋体" w:eastAsia="宋体"/>
          <w:sz w:val="24"/>
          <w:highlight w:val="none"/>
          <w:lang w:val="en-US" w:eastAsia="zh-CN"/>
        </w:rPr>
        <w:t>招标人</w:t>
      </w:r>
      <w:r>
        <w:rPr>
          <w:rFonts w:hint="eastAsia" w:ascii="宋体" w:hAnsi="宋体"/>
          <w:sz w:val="24"/>
          <w:highlight w:val="none"/>
        </w:rPr>
        <w:t>将视情节决定不予退还或部分不予退还。</w:t>
      </w:r>
    </w:p>
    <w:p w14:paraId="68C4F446">
      <w:pPr>
        <w:keepNext w:val="0"/>
        <w:keepLines w:val="0"/>
        <w:pageBreakBefore w:val="0"/>
        <w:kinsoku/>
        <w:wordWrap/>
        <w:overflowPunct/>
        <w:topLinePunct w:val="0"/>
        <w:autoSpaceDE/>
        <w:autoSpaceDN/>
        <w:bidi w:val="0"/>
        <w:adjustRightInd/>
        <w:snapToGrid/>
        <w:spacing w:line="480" w:lineRule="exact"/>
        <w:ind w:firstLine="240" w:firstLineChars="100"/>
        <w:textAlignment w:val="auto"/>
        <w:rPr>
          <w:rFonts w:ascii="宋体" w:hAnsi="宋体"/>
          <w:sz w:val="24"/>
          <w:highlight w:val="none"/>
        </w:rPr>
      </w:pPr>
      <w:r>
        <w:rPr>
          <w:rFonts w:hint="eastAsia" w:ascii="宋体" w:hAnsi="宋体"/>
          <w:sz w:val="24"/>
          <w:highlight w:val="none"/>
        </w:rPr>
        <w:t>（1）中标人无正当理由拒绝签订合同的，或者在签订合同时向采购人提出附加条件或者更改合同实质性内容要求的；</w:t>
      </w:r>
    </w:p>
    <w:p w14:paraId="5B8C5E7B">
      <w:pPr>
        <w:keepNext w:val="0"/>
        <w:keepLines w:val="0"/>
        <w:pageBreakBefore w:val="0"/>
        <w:kinsoku/>
        <w:wordWrap/>
        <w:overflowPunct/>
        <w:topLinePunct w:val="0"/>
        <w:autoSpaceDE/>
        <w:autoSpaceDN/>
        <w:bidi w:val="0"/>
        <w:adjustRightInd/>
        <w:snapToGrid/>
        <w:spacing w:line="480" w:lineRule="exact"/>
        <w:ind w:firstLine="240" w:firstLineChars="100"/>
        <w:textAlignment w:val="auto"/>
        <w:rPr>
          <w:rFonts w:ascii="宋体" w:hAnsi="宋体"/>
          <w:sz w:val="24"/>
          <w:highlight w:val="none"/>
        </w:rPr>
      </w:pPr>
      <w:r>
        <w:rPr>
          <w:rFonts w:hint="eastAsia" w:ascii="宋体" w:hAnsi="宋体"/>
          <w:sz w:val="24"/>
          <w:highlight w:val="none"/>
        </w:rPr>
        <w:t>（2）中标人不履行与采购人订立的合同的；</w:t>
      </w:r>
    </w:p>
    <w:p w14:paraId="66778259">
      <w:pPr>
        <w:keepNext w:val="0"/>
        <w:keepLines w:val="0"/>
        <w:pageBreakBefore w:val="0"/>
        <w:kinsoku/>
        <w:wordWrap/>
        <w:overflowPunct/>
        <w:topLinePunct w:val="0"/>
        <w:autoSpaceDE/>
        <w:autoSpaceDN/>
        <w:bidi w:val="0"/>
        <w:adjustRightInd/>
        <w:snapToGrid/>
        <w:spacing w:line="480" w:lineRule="exact"/>
        <w:ind w:firstLine="240" w:firstLineChars="100"/>
        <w:textAlignment w:val="auto"/>
        <w:rPr>
          <w:rFonts w:ascii="宋体" w:hAnsi="宋体"/>
          <w:sz w:val="24"/>
          <w:highlight w:val="none"/>
        </w:rPr>
      </w:pPr>
      <w:r>
        <w:rPr>
          <w:rFonts w:hint="eastAsia" w:ascii="宋体" w:hAnsi="宋体"/>
          <w:sz w:val="24"/>
          <w:highlight w:val="none"/>
        </w:rPr>
        <w:t>（3）中标人所供货物或服务不符合招标文件规定要求的；</w:t>
      </w:r>
    </w:p>
    <w:p w14:paraId="50C36882">
      <w:pPr>
        <w:keepNext w:val="0"/>
        <w:keepLines w:val="0"/>
        <w:pageBreakBefore w:val="0"/>
        <w:kinsoku/>
        <w:wordWrap/>
        <w:overflowPunct/>
        <w:topLinePunct w:val="0"/>
        <w:autoSpaceDE/>
        <w:autoSpaceDN/>
        <w:bidi w:val="0"/>
        <w:adjustRightInd/>
        <w:snapToGrid/>
        <w:spacing w:line="480" w:lineRule="exact"/>
        <w:ind w:firstLine="240" w:firstLineChars="100"/>
        <w:textAlignment w:val="auto"/>
        <w:rPr>
          <w:rFonts w:ascii="宋体" w:hAnsi="宋体"/>
          <w:sz w:val="24"/>
          <w:highlight w:val="none"/>
        </w:rPr>
      </w:pPr>
      <w:r>
        <w:rPr>
          <w:rFonts w:hint="eastAsia" w:ascii="宋体" w:hAnsi="宋体"/>
          <w:sz w:val="24"/>
          <w:highlight w:val="none"/>
        </w:rPr>
        <w:t>（4）中标人采取欺骗、弄虚作假方式投标的或与其它投标人串通投标的；</w:t>
      </w:r>
    </w:p>
    <w:p w14:paraId="5BD13E10">
      <w:pPr>
        <w:keepNext w:val="0"/>
        <w:keepLines w:val="0"/>
        <w:pageBreakBefore w:val="0"/>
        <w:kinsoku/>
        <w:wordWrap/>
        <w:overflowPunct/>
        <w:topLinePunct w:val="0"/>
        <w:autoSpaceDE/>
        <w:autoSpaceDN/>
        <w:bidi w:val="0"/>
        <w:adjustRightInd/>
        <w:snapToGrid/>
        <w:spacing w:line="480" w:lineRule="exact"/>
        <w:ind w:firstLine="240" w:firstLineChars="100"/>
        <w:textAlignment w:val="auto"/>
        <w:rPr>
          <w:rFonts w:hint="eastAsia" w:ascii="宋体" w:hAnsi="宋体" w:eastAsia="宋体" w:cs="宋体"/>
          <w:sz w:val="24"/>
          <w:highlight w:val="none"/>
        </w:rPr>
      </w:pPr>
      <w:r>
        <w:rPr>
          <w:rFonts w:hint="eastAsia" w:ascii="宋体" w:hAnsi="宋体"/>
          <w:sz w:val="24"/>
          <w:highlight w:val="none"/>
        </w:rPr>
        <w:t>（</w:t>
      </w:r>
      <w:r>
        <w:rPr>
          <w:rFonts w:hint="eastAsia" w:ascii="宋体" w:hAnsi="宋体" w:eastAsia="宋体" w:cs="宋体"/>
          <w:sz w:val="24"/>
          <w:highlight w:val="none"/>
        </w:rPr>
        <w:t>5）中标人将合同内容转包、违法分包的；</w:t>
      </w:r>
    </w:p>
    <w:p w14:paraId="574DC384">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240" w:firstLineChars="100"/>
        <w:jc w:val="both"/>
        <w:textAlignment w:val="auto"/>
        <w:rPr>
          <w:rFonts w:hint="eastAsia" w:ascii="宋体" w:hAnsi="宋体" w:eastAsia="宋体" w:cs="宋体"/>
          <w:b/>
          <w:color w:val="000000"/>
          <w:highlight w:val="none"/>
          <w:lang w:val="en-US" w:eastAsia="zh-CN"/>
        </w:rPr>
      </w:pPr>
      <w:r>
        <w:rPr>
          <w:rFonts w:hint="eastAsia" w:ascii="宋体" w:hAnsi="宋体" w:eastAsia="宋体" w:cs="宋体"/>
          <w:sz w:val="24"/>
          <w:highlight w:val="none"/>
        </w:rPr>
        <w:t>（6）中标人故意捏造事实或伪造证明材料，进行虚假恶意投诉或反映的。</w:t>
      </w:r>
    </w:p>
    <w:p w14:paraId="5B9415A4">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default" w:eastAsia="宋体" w:asciiTheme="minorEastAsia" w:hAnsiTheme="minorEastAsia" w:cstheme="minorEastAsia"/>
          <w:sz w:val="24"/>
          <w:szCs w:val="24"/>
          <w:highlight w:val="none"/>
          <w:lang w:val="en-US" w:eastAsia="zh-CN"/>
        </w:rPr>
      </w:pPr>
      <w:r>
        <w:rPr>
          <w:rFonts w:hint="eastAsia" w:ascii="宋体" w:hAnsi="宋体" w:eastAsia="宋体"/>
          <w:b/>
          <w:bCs/>
          <w:sz w:val="24"/>
          <w:szCs w:val="20"/>
          <w:highlight w:val="none"/>
          <w:lang w:val="en-US" w:eastAsia="zh-CN"/>
        </w:rPr>
        <w:t>六、</w:t>
      </w:r>
      <w:r>
        <w:rPr>
          <w:rFonts w:hint="eastAsia" w:eastAsia="宋体" w:asciiTheme="minorEastAsia" w:hAnsiTheme="minorEastAsia" w:cstheme="minorEastAsia"/>
          <w:b/>
          <w:color w:val="000000"/>
          <w:sz w:val="24"/>
          <w:szCs w:val="24"/>
          <w:highlight w:val="none"/>
          <w:lang w:val="en-US" w:eastAsia="zh-CN"/>
        </w:rPr>
        <w:t>付款方式</w:t>
      </w:r>
    </w:p>
    <w:p w14:paraId="1FFE4967">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cs="宋体"/>
          <w:b/>
          <w:bCs/>
          <w:color w:val="auto"/>
          <w:sz w:val="24"/>
          <w:szCs w:val="24"/>
          <w:highlight w:val="none"/>
        </w:rPr>
      </w:pPr>
      <w:r>
        <w:rPr>
          <w:rFonts w:hint="eastAsia" w:ascii="宋体" w:hAnsi="宋体"/>
          <w:b w:val="0"/>
          <w:bCs w:val="0"/>
          <w:color w:val="auto"/>
          <w:sz w:val="24"/>
          <w:highlight w:val="none"/>
          <w:lang w:val="en-US" w:eastAsia="zh-CN"/>
        </w:rPr>
        <w:t>1、</w:t>
      </w:r>
      <w:r>
        <w:rPr>
          <w:rFonts w:hint="eastAsia" w:ascii="宋体" w:hAnsi="宋体" w:cs="宋体"/>
          <w:b/>
          <w:bCs/>
          <w:color w:val="auto"/>
          <w:sz w:val="24"/>
          <w:szCs w:val="24"/>
          <w:highlight w:val="none"/>
        </w:rPr>
        <w:t>本项目落实预付款制度，签订合同后30日内甲方支付合同价款的30%给乙方作为预付款；在签订合同时，</w:t>
      </w:r>
      <w:r>
        <w:rPr>
          <w:rFonts w:hint="eastAsia" w:ascii="宋体" w:hAnsi="宋体" w:eastAsia="宋体" w:cs="宋体"/>
          <w:b/>
          <w:bCs/>
          <w:color w:val="auto"/>
          <w:sz w:val="24"/>
          <w:szCs w:val="24"/>
          <w:highlight w:val="none"/>
          <w:lang w:val="en-US" w:eastAsia="zh-CN"/>
        </w:rPr>
        <w:t>乙方</w:t>
      </w:r>
      <w:r>
        <w:rPr>
          <w:rFonts w:hint="eastAsia" w:ascii="宋体" w:hAnsi="宋体" w:cs="宋体"/>
          <w:b/>
          <w:bCs/>
          <w:color w:val="auto"/>
          <w:sz w:val="24"/>
          <w:szCs w:val="24"/>
          <w:highlight w:val="none"/>
        </w:rPr>
        <w:t>明确书面表示无需预付款或者主动要求降低预付款比例的，</w:t>
      </w:r>
      <w:r>
        <w:rPr>
          <w:rFonts w:hint="eastAsia" w:ascii="宋体" w:hAnsi="宋体" w:eastAsia="宋体" w:cs="宋体"/>
          <w:b/>
          <w:bCs/>
          <w:color w:val="auto"/>
          <w:sz w:val="24"/>
          <w:szCs w:val="24"/>
          <w:highlight w:val="none"/>
          <w:lang w:val="en-US" w:eastAsia="zh-CN"/>
        </w:rPr>
        <w:t>甲方</w:t>
      </w:r>
      <w:r>
        <w:rPr>
          <w:rFonts w:hint="eastAsia" w:ascii="宋体" w:hAnsi="宋体" w:cs="宋体"/>
          <w:b/>
          <w:bCs/>
          <w:color w:val="auto"/>
          <w:sz w:val="24"/>
          <w:szCs w:val="24"/>
          <w:highlight w:val="none"/>
        </w:rPr>
        <w:t>可就预付款比例作相应调整。</w:t>
      </w:r>
    </w:p>
    <w:p w14:paraId="68D9F168">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color w:val="auto"/>
          <w:sz w:val="24"/>
          <w:highlight w:val="none"/>
        </w:rPr>
      </w:pPr>
      <w:r>
        <w:rPr>
          <w:rFonts w:hint="eastAsia" w:hAnsi="宋体"/>
          <w:color w:val="auto"/>
          <w:sz w:val="24"/>
          <w:highlight w:val="none"/>
          <w:lang w:val="en-US" w:eastAsia="zh-CN"/>
        </w:rPr>
        <w:t>2、</w:t>
      </w:r>
      <w:r>
        <w:rPr>
          <w:rFonts w:hint="eastAsia" w:hAnsi="宋体"/>
          <w:color w:val="auto"/>
          <w:sz w:val="24"/>
          <w:highlight w:val="none"/>
        </w:rPr>
        <w:t>甲方按照餐厨废弃物收集、运输和处置费用结算审批金额，于当月</w:t>
      </w:r>
      <w:r>
        <w:rPr>
          <w:rFonts w:hAnsi="宋体"/>
          <w:color w:val="auto"/>
          <w:sz w:val="24"/>
          <w:highlight w:val="none"/>
        </w:rPr>
        <w:t>25</w:t>
      </w:r>
      <w:r>
        <w:rPr>
          <w:rFonts w:hint="eastAsia" w:hAnsi="宋体"/>
          <w:color w:val="auto"/>
          <w:sz w:val="24"/>
          <w:highlight w:val="none"/>
        </w:rPr>
        <w:t>日前</w:t>
      </w:r>
      <w:r>
        <w:rPr>
          <w:rFonts w:hint="eastAsia" w:hAnsi="宋体"/>
          <w:color w:val="auto"/>
          <w:sz w:val="24"/>
          <w:szCs w:val="24"/>
          <w:highlight w:val="none"/>
          <w:lang w:eastAsia="zh-CN"/>
        </w:rPr>
        <w:t>（</w:t>
      </w:r>
      <w:r>
        <w:rPr>
          <w:rFonts w:hint="eastAsia" w:ascii="宋体" w:hAnsi="宋体" w:eastAsia="宋体" w:cs="宋体"/>
          <w:b/>
          <w:bCs/>
          <w:color w:val="auto"/>
          <w:sz w:val="24"/>
          <w:szCs w:val="24"/>
          <w:highlight w:val="none"/>
          <w:u w:val="none"/>
          <w:lang w:val="en-US" w:eastAsia="zh-CN"/>
        </w:rPr>
        <w:t>扣除预付款后</w:t>
      </w:r>
      <w:r>
        <w:rPr>
          <w:rFonts w:hint="eastAsia" w:hAnsi="宋体" w:cs="宋体"/>
          <w:b/>
          <w:bCs/>
          <w:color w:val="auto"/>
          <w:sz w:val="24"/>
          <w:szCs w:val="24"/>
          <w:highlight w:val="none"/>
          <w:u w:val="none"/>
          <w:lang w:val="en-US" w:eastAsia="zh-CN"/>
        </w:rPr>
        <w:t>）</w:t>
      </w:r>
      <w:r>
        <w:rPr>
          <w:rFonts w:hint="eastAsia" w:hAnsi="宋体"/>
          <w:color w:val="auto"/>
          <w:sz w:val="24"/>
          <w:highlight w:val="none"/>
        </w:rPr>
        <w:t>向乙方支付上月收运处置费。</w:t>
      </w:r>
    </w:p>
    <w:p w14:paraId="05EBD01B">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全年餐厨废弃物</w:t>
      </w:r>
      <w:r>
        <w:rPr>
          <w:rFonts w:hint="eastAsia" w:ascii="宋体" w:hAnsi="宋体" w:eastAsia="宋体" w:cs="宋体"/>
          <w:b/>
          <w:bCs/>
          <w:color w:val="auto"/>
          <w:sz w:val="24"/>
          <w:szCs w:val="24"/>
          <w:highlight w:val="none"/>
          <w:lang w:val="en-US" w:eastAsia="zh-CN"/>
        </w:rPr>
        <w:t>由阜宁县环境卫生管所负责结算。</w:t>
      </w:r>
    </w:p>
    <w:p w14:paraId="09F2EE09">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注:</w:t>
      </w:r>
      <w:r>
        <w:rPr>
          <w:rFonts w:hint="eastAsia" w:ascii="宋体" w:hAnsi="宋体" w:eastAsia="宋体" w:cs="宋体"/>
          <w:b w:val="0"/>
          <w:bCs w:val="0"/>
          <w:color w:val="auto"/>
          <w:sz w:val="24"/>
          <w:szCs w:val="24"/>
          <w:highlight w:val="none"/>
        </w:rPr>
        <w:t>①</w:t>
      </w:r>
      <w:r>
        <w:rPr>
          <w:rFonts w:hint="eastAsia" w:ascii="宋体" w:hAnsi="宋体" w:eastAsia="宋体" w:cs="宋体"/>
          <w:b w:val="0"/>
          <w:bCs w:val="0"/>
          <w:color w:val="auto"/>
          <w:sz w:val="24"/>
          <w:szCs w:val="24"/>
          <w:highlight w:val="none"/>
          <w:u w:val="none"/>
        </w:rPr>
        <w:t>乙方向甲方申请付款时，应向甲方提供合法有效且符合甲方要求的发票，否则甲方有权迟延付款且不承担逾期付款违约责任。</w:t>
      </w:r>
    </w:p>
    <w:p w14:paraId="59C7FA0B">
      <w:pPr>
        <w:pStyle w:val="60"/>
        <w:keepNext w:val="0"/>
        <w:keepLines w:val="0"/>
        <w:pageBreakBefore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②合同执行预付款的，在支付预付款时，乙方应向甲方出具预付款保函，预付款保函乙方可以采用银行保函或保险公司保函，银行保函和保险公司保险单受益人为采购人。</w:t>
      </w:r>
    </w:p>
    <w:p w14:paraId="185C3540">
      <w:pPr>
        <w:pStyle w:val="60"/>
        <w:keepNext w:val="0"/>
        <w:keepLines w:val="0"/>
        <w:pageBreakBefore w:val="0"/>
        <w:kinsoku/>
        <w:wordWrap/>
        <w:overflowPunct/>
        <w:topLinePunct w:val="0"/>
        <w:autoSpaceDE/>
        <w:autoSpaceDN/>
        <w:bidi w:val="0"/>
        <w:adjustRightInd/>
        <w:snapToGrid/>
        <w:spacing w:line="480" w:lineRule="exact"/>
        <w:ind w:firstLine="482"/>
        <w:textAlignment w:val="auto"/>
        <w:rPr>
          <w:rStyle w:val="227"/>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sz w:val="24"/>
          <w:szCs w:val="24"/>
          <w:highlight w:val="none"/>
        </w:rPr>
        <w:t>③中标人也可以放弃预付款，如放弃预付款的，中标人应向采购人出具放弃预付款的声明函。</w:t>
      </w:r>
    </w:p>
    <w:p w14:paraId="709C18C1">
      <w:pPr>
        <w:pStyle w:val="24"/>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Ansi="宋体"/>
          <w:b/>
          <w:bCs/>
          <w:sz w:val="24"/>
          <w:highlight w:val="none"/>
        </w:rPr>
      </w:pPr>
      <w:r>
        <w:rPr>
          <w:rFonts w:hint="eastAsia" w:hAnsi="宋体"/>
          <w:b/>
          <w:bCs/>
          <w:sz w:val="24"/>
          <w:highlight w:val="none"/>
          <w:lang w:val="en-US" w:eastAsia="zh-CN"/>
        </w:rPr>
        <w:t>七</w:t>
      </w:r>
      <w:r>
        <w:rPr>
          <w:rFonts w:hint="eastAsia" w:hAnsi="宋体"/>
          <w:b/>
          <w:bCs/>
          <w:sz w:val="24"/>
          <w:highlight w:val="none"/>
        </w:rPr>
        <w:t>、服务要求</w:t>
      </w:r>
    </w:p>
    <w:p w14:paraId="69055D7D">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int="eastAsia" w:ascii="宋体" w:hAnsi="宋体" w:eastAsia="宋体"/>
          <w:color w:val="C00000"/>
          <w:sz w:val="24"/>
          <w:szCs w:val="20"/>
          <w:highlight w:val="none"/>
          <w:lang w:val="en-US" w:eastAsia="zh-CN"/>
        </w:rPr>
      </w:pPr>
      <w:r>
        <w:rPr>
          <w:rFonts w:hint="eastAsia" w:ascii="宋体" w:hAnsi="宋体" w:eastAsia="宋体"/>
          <w:color w:val="C00000"/>
          <w:sz w:val="24"/>
          <w:szCs w:val="20"/>
          <w:highlight w:val="none"/>
          <w:lang w:val="en-US" w:eastAsia="zh-CN"/>
        </w:rPr>
        <w:t>1、根据</w:t>
      </w:r>
      <w:r>
        <w:rPr>
          <w:rFonts w:hint="eastAsia" w:ascii="宋体" w:hAnsi="宋体"/>
          <w:color w:val="C00000"/>
          <w:sz w:val="24"/>
          <w:szCs w:val="20"/>
          <w:highlight w:val="none"/>
        </w:rPr>
        <w:t>《江苏省餐厨废弃物管理办法》（江苏省人民政府令第70号）、《盐城市餐厨废弃物管理实施办法》</w:t>
      </w:r>
      <w:r>
        <w:rPr>
          <w:rFonts w:hint="eastAsia" w:ascii="宋体" w:hAnsi="宋体" w:eastAsia="宋体"/>
          <w:color w:val="C00000"/>
          <w:sz w:val="24"/>
          <w:szCs w:val="20"/>
          <w:highlight w:val="none"/>
          <w:lang w:eastAsia="zh-CN"/>
        </w:rPr>
        <w:t>（</w:t>
      </w:r>
      <w:r>
        <w:rPr>
          <w:rFonts w:hint="eastAsia" w:ascii="宋体" w:hAnsi="宋体" w:eastAsia="宋体"/>
          <w:color w:val="C00000"/>
          <w:sz w:val="24"/>
          <w:szCs w:val="20"/>
          <w:highlight w:val="none"/>
          <w:lang w:val="en-US" w:eastAsia="zh-CN"/>
        </w:rPr>
        <w:t>2023年4月1日起施行）相关规定</w:t>
      </w:r>
      <w:r>
        <w:rPr>
          <w:rFonts w:hint="eastAsia" w:ascii="宋体" w:hAnsi="宋体"/>
          <w:color w:val="C00000"/>
          <w:sz w:val="24"/>
          <w:szCs w:val="20"/>
          <w:highlight w:val="none"/>
        </w:rPr>
        <w:t>，</w:t>
      </w:r>
      <w:r>
        <w:rPr>
          <w:rFonts w:hint="eastAsia" w:ascii="宋体" w:hAnsi="宋体" w:eastAsia="宋体"/>
          <w:color w:val="C00000"/>
          <w:sz w:val="24"/>
          <w:szCs w:val="20"/>
          <w:highlight w:val="none"/>
          <w:lang w:val="en-US" w:eastAsia="zh-CN"/>
        </w:rPr>
        <w:t>中标供应商在合同签订后，将餐厨废弃物运往行政区域外处置的，应提供当地市容环境卫生主管部门同意接收处置的证明，如不能提供，甲方有权拒绝付款并解除合同。</w:t>
      </w:r>
    </w:p>
    <w:p w14:paraId="2F6E86CC">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lang w:val="en-US" w:eastAsia="zh-CN"/>
        </w:rPr>
        <w:t>2、</w:t>
      </w:r>
      <w:r>
        <w:rPr>
          <w:rFonts w:hint="eastAsia" w:hAnsi="宋体"/>
          <w:sz w:val="24"/>
          <w:highlight w:val="none"/>
        </w:rPr>
        <w:t>乙方按照环境卫生作业标准和规范，在规定的时间内及时收集、运输餐厨废弃物。每天到餐厨废弃物产生单位清运餐厨废弃物不得少于一次。</w:t>
      </w:r>
    </w:p>
    <w:p w14:paraId="56A75BFE">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lang w:val="en-US" w:eastAsia="zh-CN"/>
        </w:rPr>
        <w:t>3</w:t>
      </w:r>
      <w:r>
        <w:rPr>
          <w:rFonts w:hint="eastAsia" w:hAnsi="宋体"/>
          <w:sz w:val="24"/>
          <w:highlight w:val="none"/>
        </w:rPr>
        <w:t>、乙方将收集的餐厨废弃物运到符合《盐城市餐厨废弃物管理实施办法》餐厨废弃物处置场所并进行处置。</w:t>
      </w:r>
    </w:p>
    <w:p w14:paraId="3816446C">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lang w:val="en-US" w:eastAsia="zh-CN"/>
        </w:rPr>
        <w:t>4、</w:t>
      </w:r>
      <w:r>
        <w:rPr>
          <w:rFonts w:hint="eastAsia" w:hAnsi="宋体"/>
          <w:sz w:val="24"/>
          <w:highlight w:val="none"/>
        </w:rPr>
        <w:t>乙方用于收集、运输餐厨废弃物的车辆，应当为全密闭自动卸载车辆，确保密闭、完好和整洁，并喷涂规定的标识标志。</w:t>
      </w:r>
    </w:p>
    <w:p w14:paraId="494BB32F">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lang w:val="en-US" w:eastAsia="zh-CN"/>
        </w:rPr>
        <w:t>5、</w:t>
      </w:r>
      <w:r>
        <w:rPr>
          <w:rFonts w:hint="eastAsia" w:hAnsi="宋体"/>
          <w:sz w:val="24"/>
          <w:highlight w:val="none"/>
        </w:rPr>
        <w:t>餐厨废弃物产生、收集、运输和处置实行联单制度。</w:t>
      </w:r>
    </w:p>
    <w:p w14:paraId="7825E4A4">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lang w:val="en-US" w:eastAsia="zh-CN"/>
        </w:rPr>
        <w:t>6、</w:t>
      </w:r>
      <w:r>
        <w:rPr>
          <w:rFonts w:hint="eastAsia" w:hAnsi="宋体"/>
          <w:sz w:val="24"/>
          <w:highlight w:val="none"/>
        </w:rPr>
        <w:t>乙方建立餐厨废弃物收集、运输台账制度，收集、运输台账应当每月向甲方报送一次。</w:t>
      </w:r>
    </w:p>
    <w:p w14:paraId="60C16E39">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lang w:val="en-US" w:eastAsia="zh-CN"/>
        </w:rPr>
        <w:t>7、</w:t>
      </w:r>
      <w:r>
        <w:rPr>
          <w:rFonts w:hint="eastAsia" w:hAnsi="宋体"/>
          <w:sz w:val="24"/>
          <w:highlight w:val="none"/>
        </w:rPr>
        <w:t>未经甲方批准，不得擅自停业、歇业。</w:t>
      </w:r>
    </w:p>
    <w:p w14:paraId="77AE6A47">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lang w:val="en-US" w:eastAsia="zh-CN"/>
        </w:rPr>
        <w:t>8、</w:t>
      </w:r>
      <w:r>
        <w:rPr>
          <w:rFonts w:hint="eastAsia" w:hAnsi="宋体"/>
          <w:sz w:val="24"/>
          <w:highlight w:val="none"/>
        </w:rPr>
        <w:t>餐厨废弃物实行集中处置，任何单位和个人不得随意处置餐厨废弃物。禁止以餐厨废弃物为原料生产加工食品，禁止使用未经无害化处理的餐厨废弃物喂养畜禽。</w:t>
      </w:r>
    </w:p>
    <w:p w14:paraId="7930235F">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lang w:val="en-US" w:eastAsia="zh-CN"/>
        </w:rPr>
        <w:t>9、</w:t>
      </w:r>
      <w:r>
        <w:rPr>
          <w:rFonts w:hint="eastAsia" w:hAnsi="宋体"/>
          <w:sz w:val="24"/>
          <w:highlight w:val="none"/>
        </w:rPr>
        <w:t>乙方餐厨废弃物处置所采用的技术、设备，应当符合国家和省、市有关餐厨废弃物处置技术标准，防止对环境造成污染。</w:t>
      </w:r>
    </w:p>
    <w:p w14:paraId="46C9DDD6">
      <w:pPr>
        <w:pStyle w:val="24"/>
        <w:keepNext w:val="0"/>
        <w:keepLines w:val="0"/>
        <w:pageBreakBefore w:val="0"/>
        <w:kinsoku/>
        <w:wordWrap/>
        <w:overflowPunct/>
        <w:topLinePunct w:val="0"/>
        <w:autoSpaceDE/>
        <w:autoSpaceDN/>
        <w:bidi w:val="0"/>
        <w:adjustRightInd/>
        <w:snapToGrid/>
        <w:spacing w:line="480" w:lineRule="exact"/>
        <w:ind w:left="120" w:leftChars="57" w:firstLine="480" w:firstLineChars="200"/>
        <w:textAlignment w:val="auto"/>
        <w:rPr>
          <w:rFonts w:hAnsi="宋体"/>
          <w:sz w:val="24"/>
          <w:highlight w:val="none"/>
        </w:rPr>
      </w:pPr>
      <w:r>
        <w:rPr>
          <w:rFonts w:hint="eastAsia" w:hAnsi="宋体"/>
          <w:sz w:val="24"/>
          <w:highlight w:val="none"/>
          <w:lang w:val="en-US" w:eastAsia="zh-CN"/>
        </w:rPr>
        <w:t>10、</w:t>
      </w:r>
      <w:r>
        <w:rPr>
          <w:rFonts w:hint="eastAsia" w:hAnsi="宋体"/>
          <w:sz w:val="24"/>
          <w:highlight w:val="none"/>
        </w:rPr>
        <w:t>乙方应当遵守下列规定：</w:t>
      </w:r>
    </w:p>
    <w:p w14:paraId="49502AFD">
      <w:pPr>
        <w:pStyle w:val="24"/>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（1）严格按照相关规定和技术标准，处置餐厨废弃物；</w:t>
      </w:r>
    </w:p>
    <w:p w14:paraId="238E1A5B">
      <w:pPr>
        <w:pStyle w:val="24"/>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（2）处置过程中产生的废水、废气、废渣等符合环保标准，防止二次污染；</w:t>
      </w:r>
    </w:p>
    <w:p w14:paraId="1D95E4DC">
      <w:pPr>
        <w:pStyle w:val="24"/>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（3）使用微生物菌剂处理餐厨废弃物的，应当符合国家有关规定并采取相应的安全控制措施；</w:t>
      </w:r>
    </w:p>
    <w:p w14:paraId="1A79908F">
      <w:pPr>
        <w:pStyle w:val="24"/>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（4）生产的产品应当符合相关质量标准；</w:t>
      </w:r>
    </w:p>
    <w:p w14:paraId="44AB801C">
      <w:pPr>
        <w:pStyle w:val="24"/>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（5）按照规定的时间和要求接收餐厨废弃物；</w:t>
      </w:r>
    </w:p>
    <w:p w14:paraId="025E9AED">
      <w:pPr>
        <w:pStyle w:val="24"/>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（6）按照要求配备餐厨废弃物处置设施、设备，并保证其运行良好；</w:t>
      </w:r>
    </w:p>
    <w:p w14:paraId="026A2708">
      <w:pPr>
        <w:pStyle w:val="24"/>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（7）在餐厨废弃物处置场（厂）设置餐厨废弃物贮存设施，并符合环境标准；</w:t>
      </w:r>
    </w:p>
    <w:p w14:paraId="3D680279">
      <w:pPr>
        <w:pStyle w:val="24"/>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（8）按照要求进行环境影响监测，对餐厨废弃物处置设施的性能和环保指标进行检测、评价，并向当地人民政府市容环境卫生主管部门和环境保护主管部门报告检测、评价结果；</w:t>
      </w:r>
    </w:p>
    <w:p w14:paraId="5A33BF02">
      <w:pPr>
        <w:pStyle w:val="24"/>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（9）餐厨废弃物处置与产生、收集、运输实行联单制度；</w:t>
      </w:r>
    </w:p>
    <w:p w14:paraId="0E3386DF">
      <w:pPr>
        <w:pStyle w:val="24"/>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（10）建立餐厨废弃物处置台账制度。</w:t>
      </w:r>
    </w:p>
    <w:p w14:paraId="69C9D600">
      <w:pPr>
        <w:pStyle w:val="24"/>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Ansi="宋体"/>
          <w:b/>
          <w:bCs/>
          <w:sz w:val="24"/>
          <w:highlight w:val="none"/>
        </w:rPr>
      </w:pPr>
      <w:r>
        <w:rPr>
          <w:rFonts w:hint="eastAsia" w:hAnsi="宋体"/>
          <w:b/>
          <w:bCs/>
          <w:sz w:val="24"/>
          <w:highlight w:val="none"/>
          <w:lang w:val="en-US" w:eastAsia="zh-CN"/>
        </w:rPr>
        <w:t>八</w:t>
      </w:r>
      <w:r>
        <w:rPr>
          <w:rFonts w:hint="eastAsia" w:hAnsi="宋体"/>
          <w:b/>
          <w:bCs/>
          <w:sz w:val="24"/>
          <w:highlight w:val="none"/>
        </w:rPr>
        <w:t>、服务质量要求</w:t>
      </w:r>
    </w:p>
    <w:p w14:paraId="5B348F8E">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b/>
          <w:color w:val="auto"/>
          <w:highlight w:val="none"/>
          <w:lang w:val="en-US" w:eastAsia="zh-CN"/>
        </w:rPr>
      </w:pPr>
      <w:r>
        <w:rPr>
          <w:rFonts w:hint="eastAsia" w:hAnsi="宋体"/>
          <w:sz w:val="24"/>
          <w:highlight w:val="none"/>
        </w:rPr>
        <w:t>乙方服务要符合《阜宁县城市总体规划（2014-2030）》、《阜宁县“十三五”环境保护和生态建设规划》、《江苏省餐厨废弃物处理规划（2012-2020）》（苏建城</w:t>
      </w:r>
      <w:r>
        <w:rPr>
          <w:rFonts w:hint="eastAsia" w:hAnsi="宋体" w:eastAsia="宋体"/>
          <w:sz w:val="24"/>
          <w:highlight w:val="none"/>
          <w:lang w:eastAsia="zh-CN"/>
        </w:rPr>
        <w:t>〔2012〕731号</w:t>
      </w:r>
      <w:r>
        <w:rPr>
          <w:rFonts w:hint="eastAsia" w:hAnsi="宋体"/>
          <w:sz w:val="24"/>
          <w:highlight w:val="none"/>
        </w:rPr>
        <w:t>）、《江苏省餐厨废弃物管理办法》、《盐城市餐厨废弃物管理实施</w:t>
      </w:r>
      <w:r>
        <w:rPr>
          <w:rFonts w:hint="eastAsia" w:hAnsi="宋体"/>
          <w:color w:val="auto"/>
          <w:sz w:val="24"/>
          <w:highlight w:val="none"/>
        </w:rPr>
        <w:t>办法》等要求。</w:t>
      </w:r>
    </w:p>
    <w:p w14:paraId="0091D3FC">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highlight w:val="none"/>
        </w:rPr>
      </w:pPr>
      <w:r>
        <w:rPr>
          <w:rFonts w:hint="eastAsia" w:ascii="宋体" w:hAnsi="宋体" w:eastAsia="宋体" w:cs="宋体"/>
          <w:b/>
          <w:color w:val="000000"/>
          <w:highlight w:val="none"/>
          <w:lang w:val="en-US" w:eastAsia="zh-CN"/>
        </w:rPr>
        <w:t>九</w:t>
      </w:r>
      <w:r>
        <w:rPr>
          <w:rFonts w:hint="eastAsia" w:ascii="宋体" w:hAnsi="宋体" w:eastAsia="宋体" w:cs="宋体"/>
          <w:b/>
          <w:color w:val="000000"/>
          <w:highlight w:val="none"/>
        </w:rPr>
        <w:t>、转包或分包</w:t>
      </w:r>
    </w:p>
    <w:p w14:paraId="680BC1E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ascii="宋体" w:hAnsi="宋体"/>
          <w:sz w:val="24"/>
          <w:highlight w:val="none"/>
        </w:rPr>
        <w:t>1</w:t>
      </w:r>
      <w:r>
        <w:rPr>
          <w:rFonts w:hint="eastAsia" w:ascii="宋体" w:hAnsi="宋体"/>
          <w:sz w:val="24"/>
          <w:highlight w:val="none"/>
        </w:rPr>
        <w:t>、本合同范围内应由</w:t>
      </w:r>
      <w:r>
        <w:rPr>
          <w:rFonts w:hint="eastAsia" w:ascii="宋体" w:hAnsi="宋体" w:eastAsia="宋体"/>
          <w:sz w:val="24"/>
          <w:highlight w:val="none"/>
          <w:lang w:eastAsia="zh-CN"/>
        </w:rPr>
        <w:t>乙方</w:t>
      </w:r>
      <w:r>
        <w:rPr>
          <w:rFonts w:hint="eastAsia" w:ascii="宋体" w:hAnsi="宋体"/>
          <w:sz w:val="24"/>
          <w:highlight w:val="none"/>
        </w:rPr>
        <w:t>履行的合同义务，由乙方直接负责，不得转让他人实施。</w:t>
      </w:r>
    </w:p>
    <w:p w14:paraId="261B273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ascii="宋体" w:hAnsi="宋体"/>
          <w:sz w:val="24"/>
          <w:highlight w:val="none"/>
        </w:rPr>
        <w:t>2</w:t>
      </w:r>
      <w:r>
        <w:rPr>
          <w:rFonts w:hint="eastAsia" w:ascii="宋体" w:hAnsi="宋体"/>
          <w:sz w:val="24"/>
          <w:highlight w:val="none"/>
        </w:rPr>
        <w:t>、如有转包和未经甲方同意的分包行为，甲方有权终止合同。</w:t>
      </w:r>
    </w:p>
    <w:p w14:paraId="52DB19D9">
      <w:pPr>
        <w:pStyle w:val="38"/>
        <w:keepNext w:val="0"/>
        <w:keepLines w:val="0"/>
        <w:pageBreakBefore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highlight w:val="none"/>
        </w:rPr>
      </w:pPr>
      <w:r>
        <w:rPr>
          <w:rFonts w:hint="eastAsia" w:ascii="宋体" w:hAnsi="宋体" w:eastAsia="宋体" w:cs="宋体"/>
          <w:b/>
          <w:color w:val="000000"/>
          <w:highlight w:val="none"/>
          <w:lang w:val="en-US" w:eastAsia="zh-CN"/>
        </w:rPr>
        <w:t>十</w:t>
      </w:r>
      <w:r>
        <w:rPr>
          <w:rFonts w:hint="eastAsia" w:ascii="宋体" w:hAnsi="宋体" w:eastAsia="宋体" w:cs="宋体"/>
          <w:b/>
          <w:color w:val="000000"/>
          <w:highlight w:val="none"/>
        </w:rPr>
        <w:t>、税费</w:t>
      </w:r>
    </w:p>
    <w:p w14:paraId="023FB61F">
      <w:pPr>
        <w:pStyle w:val="38"/>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b/>
          <w:color w:val="000000"/>
          <w:highlight w:val="none"/>
        </w:rPr>
      </w:pPr>
      <w:r>
        <w:rPr>
          <w:rFonts w:hint="eastAsia" w:ascii="宋体" w:hAnsi="宋体" w:eastAsia="宋体" w:cs="宋体"/>
          <w:color w:val="000000"/>
          <w:highlight w:val="none"/>
        </w:rPr>
        <w:t>本合同执行中相关的一切税费均由乙方负担。</w:t>
      </w:r>
    </w:p>
    <w:p w14:paraId="4DE22FC4">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b/>
          <w:bCs/>
          <w:sz w:val="24"/>
          <w:highlight w:val="none"/>
        </w:rPr>
      </w:pPr>
      <w:r>
        <w:rPr>
          <w:rFonts w:hint="eastAsia" w:ascii="宋体" w:hAnsi="宋体"/>
          <w:b/>
          <w:bCs/>
          <w:sz w:val="24"/>
          <w:highlight w:val="none"/>
        </w:rPr>
        <w:t>十</w:t>
      </w:r>
      <w:r>
        <w:rPr>
          <w:rFonts w:hint="eastAsia" w:ascii="宋体" w:hAnsi="宋体" w:eastAsia="宋体"/>
          <w:b/>
          <w:bCs/>
          <w:sz w:val="24"/>
          <w:highlight w:val="none"/>
          <w:lang w:val="en-US" w:eastAsia="zh-CN"/>
        </w:rPr>
        <w:t>一</w:t>
      </w:r>
      <w:r>
        <w:rPr>
          <w:rFonts w:hint="eastAsia" w:ascii="宋体" w:hAnsi="宋体"/>
          <w:b/>
          <w:bCs/>
          <w:sz w:val="24"/>
          <w:highlight w:val="none"/>
        </w:rPr>
        <w:t>、双方的权利和义务</w:t>
      </w:r>
    </w:p>
    <w:p w14:paraId="794F414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eastAsia="宋体"/>
          <w:sz w:val="24"/>
          <w:highlight w:val="none"/>
          <w:lang w:val="en-US" w:eastAsia="zh-CN"/>
        </w:rPr>
        <w:t>1、</w:t>
      </w:r>
      <w:r>
        <w:rPr>
          <w:rFonts w:hint="eastAsia" w:ascii="宋体" w:hAnsi="宋体"/>
          <w:sz w:val="24"/>
          <w:highlight w:val="none"/>
        </w:rPr>
        <w:t>甲方的权利</w:t>
      </w:r>
    </w:p>
    <w:p w14:paraId="7087264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甲方以《江苏省餐厨废弃物管理办法》为主要依据对乙方收集、运输和处置的餐厨废弃物行为进行监管，检查乙方在协议期间内餐厨废弃物收集、运输和处置的计量。</w:t>
      </w:r>
    </w:p>
    <w:p w14:paraId="0BD4D06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eastAsia="宋体"/>
          <w:sz w:val="24"/>
          <w:highlight w:val="none"/>
          <w:lang w:val="en-US" w:eastAsia="zh-CN"/>
        </w:rPr>
        <w:t>2、</w:t>
      </w:r>
      <w:r>
        <w:rPr>
          <w:rFonts w:hint="eastAsia" w:ascii="宋体" w:hAnsi="宋体"/>
          <w:sz w:val="24"/>
          <w:highlight w:val="none"/>
        </w:rPr>
        <w:t>甲方责任</w:t>
      </w:r>
    </w:p>
    <w:p w14:paraId="7E4BF26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（1）根据《江苏省餐厨废弃物管理办法》、《盐城市餐厨废弃物管理实施办法》保障乙方的相关权利。</w:t>
      </w:r>
    </w:p>
    <w:p w14:paraId="42A05F3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（2）甲方有义务根据《江苏省餐厨废弃物管理办法》、《盐城市餐厨废弃物管理实施办法》履行职能，协调各相关部门履行监管义务并积极执法。</w:t>
      </w:r>
    </w:p>
    <w:p w14:paraId="1D70D71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（3）甲方联合相关职能部门颁布《关于在阜宁县开展餐厨废弃物专项整治的通告》，并做好入户宣传工作。</w:t>
      </w:r>
    </w:p>
    <w:p w14:paraId="0CF90DC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（4）甲方应根据本合同，委派专人协调各餐厨废弃物产生单位，与乙方签订《阜宁县餐厨废弃物收运处置服务协议》，完善收运体系建设工作，协助乙方完成确定收运路线、办理禁区通行证和布桶工作。</w:t>
      </w:r>
    </w:p>
    <w:p w14:paraId="4991BB5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（5）甲方应授予乙方餐厨废弃物</w:t>
      </w:r>
      <w:r>
        <w:rPr>
          <w:rFonts w:hint="eastAsia" w:hAnsi="宋体"/>
          <w:sz w:val="24"/>
          <w:highlight w:val="none"/>
        </w:rPr>
        <w:t>（含餐厨垃圾、废弃食用油脂、地沟油及煎炸油等）</w:t>
      </w:r>
      <w:r>
        <w:rPr>
          <w:rFonts w:hint="eastAsia" w:ascii="宋体" w:hAnsi="宋体"/>
          <w:sz w:val="24"/>
          <w:highlight w:val="none"/>
        </w:rPr>
        <w:t>经营性收集、运输、处置服务许可证。</w:t>
      </w:r>
    </w:p>
    <w:p w14:paraId="76CD001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（6）甲方应对乙方提供的车辆进行备案，便于专车专用。</w:t>
      </w:r>
    </w:p>
    <w:p w14:paraId="6693D9D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eastAsia="宋体"/>
          <w:sz w:val="24"/>
          <w:highlight w:val="none"/>
          <w:lang w:val="en-US" w:eastAsia="zh-CN"/>
        </w:rPr>
        <w:t>3、</w:t>
      </w:r>
      <w:r>
        <w:rPr>
          <w:rFonts w:hint="eastAsia" w:ascii="宋体" w:hAnsi="宋体"/>
          <w:sz w:val="24"/>
          <w:highlight w:val="none"/>
        </w:rPr>
        <w:t>乙方权利</w:t>
      </w:r>
    </w:p>
    <w:p w14:paraId="511A132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（1）在委托期内，乙方从事阜宁县城区范围内餐厨废弃物</w:t>
      </w:r>
      <w:r>
        <w:rPr>
          <w:rFonts w:hint="eastAsia" w:hAnsi="宋体"/>
          <w:sz w:val="24"/>
          <w:highlight w:val="none"/>
        </w:rPr>
        <w:t>（含餐厨垃圾、废弃食用油脂、地沟油及煎炸油等）</w:t>
      </w:r>
      <w:r>
        <w:rPr>
          <w:rFonts w:hint="eastAsia" w:ascii="宋体" w:hAnsi="宋体"/>
          <w:sz w:val="24"/>
          <w:highlight w:val="none"/>
        </w:rPr>
        <w:t>的收集、运输和处置。</w:t>
      </w:r>
    </w:p>
    <w:p w14:paraId="705EBD6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（2）在委托期内，经甲方认可，与餐厨废弃物产生单位签订收运合同。</w:t>
      </w:r>
    </w:p>
    <w:p w14:paraId="7D93FAC4">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eastAsia="宋体"/>
          <w:sz w:val="24"/>
          <w:highlight w:val="none"/>
          <w:lang w:val="en-US" w:eastAsia="zh-CN"/>
        </w:rPr>
        <w:t>4、</w:t>
      </w:r>
      <w:r>
        <w:rPr>
          <w:rFonts w:hint="eastAsia" w:ascii="宋体" w:hAnsi="宋体"/>
          <w:sz w:val="24"/>
          <w:highlight w:val="none"/>
        </w:rPr>
        <w:t>乙方义务</w:t>
      </w:r>
    </w:p>
    <w:p w14:paraId="31082AD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（1）乙方应向甲方申请获得由甲方颁发的《阜宁县餐厨废弃物经营性收运处置服务许可证》。</w:t>
      </w:r>
    </w:p>
    <w:p w14:paraId="215F3FE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（2）乙方自觉接受甲方监管。</w:t>
      </w:r>
    </w:p>
    <w:p w14:paraId="5E239905">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highlight w:val="none"/>
        </w:rPr>
      </w:pPr>
      <w:r>
        <w:rPr>
          <w:rFonts w:hint="eastAsia" w:ascii="宋体" w:hAnsi="宋体"/>
          <w:sz w:val="24"/>
          <w:highlight w:val="none"/>
        </w:rPr>
        <w:t>（3）乙方在甲方专人监管下，与餐厨废弃物产生单位签订收运协议，自签订协议日期48小时之内（节假日适当顺延），由乙方负责按照协议内容布桶、收</w:t>
      </w:r>
      <w:r>
        <w:rPr>
          <w:rFonts w:hint="eastAsia" w:ascii="宋体" w:hAnsi="宋体"/>
          <w:color w:val="auto"/>
          <w:sz w:val="24"/>
          <w:highlight w:val="none"/>
        </w:rPr>
        <w:t>押金。如处理不到位将按照</w:t>
      </w:r>
      <w:r>
        <w:rPr>
          <w:rFonts w:hint="eastAsia" w:ascii="宋体" w:hAnsi="宋体" w:eastAsia="宋体"/>
          <w:color w:val="auto"/>
          <w:sz w:val="24"/>
          <w:highlight w:val="none"/>
          <w:lang w:val="en-US" w:eastAsia="zh-CN"/>
        </w:rPr>
        <w:t>相关</w:t>
      </w:r>
      <w:r>
        <w:rPr>
          <w:rFonts w:hint="eastAsia" w:ascii="宋体" w:hAnsi="宋体"/>
          <w:color w:val="auto"/>
          <w:sz w:val="24"/>
          <w:highlight w:val="none"/>
        </w:rPr>
        <w:t>规定给予处罚。</w:t>
      </w:r>
    </w:p>
    <w:p w14:paraId="16B24AA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（4）乙方自行配备规范的餐厨废弃物运输车辆，收集容器在甲方备案，做到专车专用；乙方应设置地磅称重设备、实时称重并保持正常运行。</w:t>
      </w:r>
    </w:p>
    <w:p w14:paraId="50E7C45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（5）乙方应制定严格的收集、运输、处置作业规范，收集、运输、处置方面做到作业人员服装统一，持证上岗。</w:t>
      </w:r>
    </w:p>
    <w:p w14:paraId="6663E9E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（6）乙方收集运输</w:t>
      </w:r>
      <w:bookmarkStart w:id="177" w:name="_Hlk123027313"/>
      <w:r>
        <w:rPr>
          <w:rFonts w:hint="eastAsia" w:ascii="宋体" w:hAnsi="宋体"/>
          <w:color w:val="auto"/>
          <w:sz w:val="24"/>
          <w:highlight w:val="none"/>
        </w:rPr>
        <w:t>餐厨废弃物</w:t>
      </w:r>
      <w:bookmarkEnd w:id="177"/>
      <w:r>
        <w:rPr>
          <w:rFonts w:hint="eastAsia" w:ascii="宋体" w:hAnsi="宋体"/>
          <w:color w:val="auto"/>
          <w:sz w:val="24"/>
          <w:highlight w:val="none"/>
        </w:rPr>
        <w:t>必须实行密闭化措施，并保持良好的车容车貌，运输过程中不得滴漏、洒落。如处理不到位将按照</w:t>
      </w:r>
      <w:r>
        <w:rPr>
          <w:rFonts w:hint="eastAsia" w:ascii="宋体" w:hAnsi="宋体" w:eastAsia="宋体"/>
          <w:color w:val="auto"/>
          <w:sz w:val="24"/>
          <w:highlight w:val="none"/>
          <w:lang w:val="en-US" w:eastAsia="zh-CN"/>
        </w:rPr>
        <w:t>相关</w:t>
      </w:r>
      <w:r>
        <w:rPr>
          <w:rFonts w:hint="eastAsia" w:ascii="宋体" w:hAnsi="宋体"/>
          <w:color w:val="auto"/>
          <w:sz w:val="24"/>
          <w:highlight w:val="none"/>
        </w:rPr>
        <w:t>规定给予处罚。</w:t>
      </w:r>
    </w:p>
    <w:p w14:paraId="221090B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（7）乙方采用的处置技术、工艺须符合国家有关标准，具备综合再生利用餐厨废弃物的处理工艺和技术能力，处理工艺和技术能力达到国内领先水平，符合安全性、先进性和可靠性。</w:t>
      </w:r>
    </w:p>
    <w:p w14:paraId="708CA1D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（8）乙方必须做好台账记录，并将报表及时报甲方。</w:t>
      </w:r>
    </w:p>
    <w:p w14:paraId="5E2A458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（9）乙方不得私自收运没有签订收运协议的商户和单位，如不遵守规定将按照相关条例给予处罚。</w:t>
      </w:r>
    </w:p>
    <w:p w14:paraId="16BAD06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0</w:t>
      </w:r>
      <w:r>
        <w:rPr>
          <w:rFonts w:hint="eastAsia" w:ascii="宋体" w:hAnsi="宋体"/>
          <w:color w:val="auto"/>
          <w:sz w:val="24"/>
          <w:highlight w:val="none"/>
        </w:rPr>
        <w:t>）乙方要按时收运，不得不运、不得漏运，要求做到日产日清，如不及时清运，甲方将按照</w:t>
      </w:r>
      <w:r>
        <w:rPr>
          <w:rFonts w:hint="eastAsia" w:ascii="宋体" w:hAnsi="宋体" w:eastAsia="宋体"/>
          <w:color w:val="auto"/>
          <w:sz w:val="24"/>
          <w:highlight w:val="none"/>
          <w:lang w:val="en-US" w:eastAsia="zh-CN"/>
        </w:rPr>
        <w:t>相关</w:t>
      </w:r>
      <w:r>
        <w:rPr>
          <w:rFonts w:hint="eastAsia" w:ascii="宋体" w:hAnsi="宋体"/>
          <w:color w:val="auto"/>
          <w:sz w:val="24"/>
          <w:highlight w:val="none"/>
        </w:rPr>
        <w:t>规定给予处罚。</w:t>
      </w:r>
    </w:p>
    <w:p w14:paraId="17DA7A6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（1</w:t>
      </w:r>
      <w:r>
        <w:rPr>
          <w:rFonts w:ascii="宋体" w:hAnsi="宋体"/>
          <w:sz w:val="24"/>
          <w:highlight w:val="none"/>
        </w:rPr>
        <w:t>1</w:t>
      </w:r>
      <w:r>
        <w:rPr>
          <w:rFonts w:hint="eastAsia" w:ascii="宋体" w:hAnsi="宋体"/>
          <w:sz w:val="24"/>
          <w:highlight w:val="none"/>
        </w:rPr>
        <w:t>）乙方不得拒绝收运签订协议的餐厨废弃物产生单位，如不遵守规定将按照相关条例给予处罚。</w:t>
      </w:r>
    </w:p>
    <w:p w14:paraId="29A2910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b/>
          <w:bCs/>
          <w:sz w:val="24"/>
          <w:highlight w:val="none"/>
        </w:rPr>
      </w:pPr>
      <w:r>
        <w:rPr>
          <w:rFonts w:hint="eastAsia" w:ascii="宋体" w:hAnsi="宋体"/>
          <w:b/>
          <w:bCs/>
          <w:sz w:val="24"/>
          <w:highlight w:val="none"/>
        </w:rPr>
        <w:t>十</w:t>
      </w:r>
      <w:r>
        <w:rPr>
          <w:rFonts w:hint="eastAsia" w:ascii="宋体" w:hAnsi="宋体" w:eastAsia="宋体"/>
          <w:b/>
          <w:bCs/>
          <w:sz w:val="24"/>
          <w:highlight w:val="none"/>
          <w:lang w:val="en-US" w:eastAsia="zh-CN"/>
        </w:rPr>
        <w:t>二</w:t>
      </w:r>
      <w:r>
        <w:rPr>
          <w:rFonts w:hint="eastAsia" w:ascii="宋体" w:hAnsi="宋体"/>
          <w:b/>
          <w:bCs/>
          <w:sz w:val="24"/>
          <w:highlight w:val="none"/>
        </w:rPr>
        <w:t>、违约责任</w:t>
      </w:r>
    </w:p>
    <w:p w14:paraId="65A096F2">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rPr>
        <w:t>的违约金。</w:t>
      </w:r>
    </w:p>
    <w:p w14:paraId="45CB0E53">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rPr>
        <w:t xml:space="preserve">的违约金，如造成甲方损失超过违约金的，超出部分由乙方继续承担赔偿责任。 </w:t>
      </w:r>
    </w:p>
    <w:p w14:paraId="7D25A96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szCs w:val="24"/>
          <w:highlight w:val="none"/>
        </w:rPr>
        <w:t>乙方所提供服务的标准不符合合同规定及招标文件规定标准的，甲方有权拒绝接受服务，并可单方面解除合同。</w:t>
      </w:r>
    </w:p>
    <w:p w14:paraId="18FD744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、乙方在服务过程中，违反第七条相关规定的，将承担违约责任，</w:t>
      </w:r>
      <w:r>
        <w:rPr>
          <w:rFonts w:hint="eastAsia" w:ascii="宋体" w:hAnsi="宋体" w:eastAsia="宋体" w:cs="宋体"/>
          <w:color w:val="auto"/>
          <w:sz w:val="24"/>
          <w:highlight w:val="none"/>
          <w:lang w:val="en-US" w:eastAsia="zh-CN"/>
        </w:rPr>
        <w:t>甲方将</w:t>
      </w:r>
      <w:r>
        <w:rPr>
          <w:rFonts w:hint="eastAsia" w:ascii="宋体" w:hAnsi="宋体" w:eastAsia="宋体" w:cs="宋体"/>
          <w:color w:val="auto"/>
          <w:sz w:val="24"/>
          <w:highlight w:val="none"/>
          <w:lang w:eastAsia="zh-CN"/>
        </w:rPr>
        <w:t>视情况</w:t>
      </w:r>
      <w:r>
        <w:rPr>
          <w:rFonts w:hint="eastAsia" w:ascii="宋体" w:hAnsi="宋体" w:eastAsia="宋体" w:cs="宋体"/>
          <w:color w:val="auto"/>
          <w:sz w:val="24"/>
          <w:highlight w:val="none"/>
          <w:lang w:val="en-US" w:eastAsia="zh-CN"/>
        </w:rPr>
        <w:t>对乙方</w:t>
      </w:r>
      <w:r>
        <w:rPr>
          <w:rFonts w:hint="eastAsia" w:ascii="宋体" w:hAnsi="宋体" w:eastAsia="宋体" w:cs="宋体"/>
          <w:color w:val="auto"/>
          <w:sz w:val="24"/>
          <w:highlight w:val="none"/>
          <w:lang w:eastAsia="zh-CN"/>
        </w:rPr>
        <w:t>进行处罚，</w:t>
      </w:r>
      <w:r>
        <w:rPr>
          <w:rFonts w:hint="eastAsia" w:ascii="宋体" w:hAnsi="宋体" w:eastAsia="宋体" w:cs="宋体"/>
          <w:color w:val="auto"/>
          <w:sz w:val="24"/>
          <w:highlight w:val="none"/>
          <w:lang w:val="en-US" w:eastAsia="zh-CN"/>
        </w:rPr>
        <w:t>并在服务款项结算时予以扣除</w:t>
      </w:r>
      <w:r>
        <w:rPr>
          <w:rFonts w:hint="eastAsia" w:ascii="宋体" w:hAnsi="宋体" w:eastAsia="宋体" w:cs="宋体"/>
          <w:color w:val="auto"/>
          <w:sz w:val="24"/>
          <w:highlight w:val="none"/>
          <w:lang w:eastAsia="zh-CN"/>
        </w:rPr>
        <w:t>。</w:t>
      </w:r>
    </w:p>
    <w:p w14:paraId="710B380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b/>
          <w:bCs/>
          <w:sz w:val="24"/>
          <w:highlight w:val="none"/>
        </w:rPr>
      </w:pPr>
      <w:r>
        <w:rPr>
          <w:rFonts w:hint="eastAsia" w:ascii="宋体" w:hAnsi="宋体"/>
          <w:b/>
          <w:bCs/>
          <w:sz w:val="24"/>
          <w:highlight w:val="none"/>
        </w:rPr>
        <w:t>十</w:t>
      </w:r>
      <w:r>
        <w:rPr>
          <w:rFonts w:hint="eastAsia" w:ascii="宋体" w:hAnsi="宋体" w:eastAsia="宋体"/>
          <w:b/>
          <w:bCs/>
          <w:sz w:val="24"/>
          <w:highlight w:val="none"/>
          <w:lang w:val="en-US" w:eastAsia="zh-CN"/>
        </w:rPr>
        <w:t>三</w:t>
      </w:r>
      <w:r>
        <w:rPr>
          <w:rFonts w:hint="eastAsia" w:ascii="宋体" w:hAnsi="宋体"/>
          <w:b/>
          <w:bCs/>
          <w:sz w:val="24"/>
          <w:highlight w:val="none"/>
        </w:rPr>
        <w:t>、专利权</w:t>
      </w:r>
    </w:p>
    <w:p w14:paraId="39867E54">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乙方应保证甲方或用户在使用本项目的服务或其任何一部分时不受第三方提出侵犯其专利权、版权、商标权、工业设计权或其他权利的起诉。一旦出现任何第三方提出侵权指控，乙方必须与第三方交涉，并承担可能发生的全部责任。</w:t>
      </w:r>
    </w:p>
    <w:p w14:paraId="58B35BE4">
      <w:pPr>
        <w:keepNext w:val="0"/>
        <w:keepLines w:val="0"/>
        <w:pageBreakBefore w:val="0"/>
        <w:kinsoku/>
        <w:wordWrap/>
        <w:overflowPunct/>
        <w:topLinePunct w:val="0"/>
        <w:autoSpaceDE/>
        <w:autoSpaceDN/>
        <w:bidi w:val="0"/>
        <w:adjustRightInd/>
        <w:snapToGrid/>
        <w:spacing w:line="480" w:lineRule="exact"/>
        <w:ind w:firstLine="480" w:firstLineChars="200"/>
        <w:textAlignment w:val="auto"/>
        <w:outlineLvl w:val="0"/>
        <w:rPr>
          <w:rFonts w:ascii="宋体" w:hAnsi="宋体"/>
          <w:b/>
          <w:bCs/>
          <w:sz w:val="24"/>
          <w:highlight w:val="none"/>
        </w:rPr>
      </w:pPr>
      <w:r>
        <w:rPr>
          <w:rFonts w:hint="eastAsia" w:ascii="宋体" w:hAnsi="宋体"/>
          <w:b/>
          <w:bCs/>
          <w:sz w:val="24"/>
          <w:highlight w:val="none"/>
        </w:rPr>
        <w:t>十</w:t>
      </w:r>
      <w:r>
        <w:rPr>
          <w:rFonts w:hint="eastAsia" w:ascii="宋体" w:hAnsi="宋体" w:eastAsia="宋体"/>
          <w:b/>
          <w:bCs/>
          <w:sz w:val="24"/>
          <w:highlight w:val="none"/>
          <w:lang w:val="en-US" w:eastAsia="zh-CN"/>
        </w:rPr>
        <w:t>四</w:t>
      </w:r>
      <w:r>
        <w:rPr>
          <w:rFonts w:hint="eastAsia" w:ascii="宋体" w:hAnsi="宋体"/>
          <w:b/>
          <w:bCs/>
          <w:sz w:val="24"/>
          <w:highlight w:val="none"/>
        </w:rPr>
        <w:t>、安全问题</w:t>
      </w:r>
    </w:p>
    <w:p w14:paraId="73D9103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乙方在本合同履行期间，所发生的一切货物损坏和人身伤害事故（不包括不可抗力因素），由乙方承担全部责任。</w:t>
      </w:r>
    </w:p>
    <w:p w14:paraId="69501EBD">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b/>
          <w:sz w:val="24"/>
          <w:highlight w:val="none"/>
        </w:rPr>
      </w:pPr>
      <w:r>
        <w:rPr>
          <w:rFonts w:hint="eastAsia" w:ascii="宋体" w:hAnsi="宋体"/>
          <w:b/>
          <w:sz w:val="24"/>
          <w:highlight w:val="none"/>
        </w:rPr>
        <w:t>十</w:t>
      </w:r>
      <w:r>
        <w:rPr>
          <w:rFonts w:hint="eastAsia" w:ascii="宋体" w:hAnsi="宋体" w:eastAsia="宋体"/>
          <w:b/>
          <w:sz w:val="24"/>
          <w:highlight w:val="none"/>
          <w:lang w:val="en-US" w:eastAsia="zh-CN"/>
        </w:rPr>
        <w:t>五</w:t>
      </w:r>
      <w:r>
        <w:rPr>
          <w:rFonts w:hint="eastAsia" w:ascii="宋体" w:hAnsi="宋体"/>
          <w:b/>
          <w:sz w:val="24"/>
          <w:highlight w:val="none"/>
        </w:rPr>
        <w:t>、不可抗力</w:t>
      </w:r>
    </w:p>
    <w:p w14:paraId="41B8362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1、如果甲、乙双方因不可抗力而导致合同实施延误或不能履行合同义务，在不可抗力影响的范围内不应该被没收合同履约保证金或已支付的款项，也不应该承担误期赔偿或延期付款赔偿或终止合同的责任。</w:t>
      </w:r>
    </w:p>
    <w:p w14:paraId="5302CC9D">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2、本条所述的“不可抗力”系指那些双方不能预见、不能克服并无法避免的事件，但不包括任何一方的违约或疏忽。不可预见的事件包括，战争、严重火灾、洪水、台风、地震及其他双方同意的情况。</w:t>
      </w:r>
    </w:p>
    <w:p w14:paraId="2D707755">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交付日期，双方应通过友好协商在合理的时间内就进一步实施合同达成协议。</w:t>
      </w:r>
    </w:p>
    <w:p w14:paraId="4E9EB89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b/>
          <w:bCs/>
          <w:sz w:val="24"/>
          <w:highlight w:val="none"/>
        </w:rPr>
      </w:pPr>
      <w:r>
        <w:rPr>
          <w:rFonts w:hint="eastAsia" w:ascii="宋体" w:hAnsi="宋体"/>
          <w:b/>
          <w:bCs/>
          <w:sz w:val="24"/>
          <w:highlight w:val="none"/>
        </w:rPr>
        <w:t>十</w:t>
      </w:r>
      <w:r>
        <w:rPr>
          <w:rFonts w:hint="eastAsia" w:ascii="宋体" w:hAnsi="宋体" w:eastAsia="宋体"/>
          <w:b/>
          <w:bCs/>
          <w:sz w:val="24"/>
          <w:highlight w:val="none"/>
          <w:lang w:val="en-US" w:eastAsia="zh-CN"/>
        </w:rPr>
        <w:t>六</w:t>
      </w:r>
      <w:r>
        <w:rPr>
          <w:rFonts w:hint="eastAsia" w:ascii="宋体" w:hAnsi="宋体"/>
          <w:b/>
          <w:bCs/>
          <w:sz w:val="24"/>
          <w:highlight w:val="none"/>
        </w:rPr>
        <w:t>、仲裁</w:t>
      </w:r>
    </w:p>
    <w:p w14:paraId="3A1D5CD7">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1、在执行本合同过程中所发生的或与本合同有关的一切争端，甲方和乙方应通过友好协商的办法进行解决。如从协商开始30天内仍不能解决，可以申请仲裁。</w:t>
      </w:r>
    </w:p>
    <w:p w14:paraId="137F7CF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2、仲裁应根据《中华人民共和国仲裁法》的规定向甲方所在地有管辖权的仲裁机构申请仲裁。</w:t>
      </w:r>
    </w:p>
    <w:p w14:paraId="1CEA2045">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3、仲裁裁决为最终裁决，对甲方和乙方均有约束力。</w:t>
      </w:r>
    </w:p>
    <w:p w14:paraId="5CE4B94D">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4、在仲裁期间，本合同应继续执行。</w:t>
      </w:r>
    </w:p>
    <w:p w14:paraId="4DA5AEB1">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b/>
          <w:bCs/>
          <w:sz w:val="24"/>
          <w:highlight w:val="none"/>
        </w:rPr>
      </w:pPr>
      <w:r>
        <w:rPr>
          <w:rFonts w:hint="eastAsia" w:ascii="宋体" w:hAnsi="宋体"/>
          <w:b/>
          <w:bCs/>
          <w:sz w:val="24"/>
          <w:highlight w:val="none"/>
        </w:rPr>
        <w:t>十</w:t>
      </w:r>
      <w:r>
        <w:rPr>
          <w:rFonts w:hint="eastAsia" w:ascii="宋体" w:hAnsi="宋体" w:eastAsia="宋体"/>
          <w:b/>
          <w:bCs/>
          <w:sz w:val="24"/>
          <w:highlight w:val="none"/>
          <w:lang w:val="en-US" w:eastAsia="zh-CN"/>
        </w:rPr>
        <w:t>七</w:t>
      </w:r>
      <w:r>
        <w:rPr>
          <w:rFonts w:hint="eastAsia" w:ascii="宋体" w:hAnsi="宋体"/>
          <w:b/>
          <w:bCs/>
          <w:sz w:val="24"/>
          <w:highlight w:val="none"/>
        </w:rPr>
        <w:t>、投诉</w:t>
      </w:r>
    </w:p>
    <w:p w14:paraId="682B8F7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为了保障甲方和乙方的合法权益，保证本合同顺利执行，在合同有效期内将建立投诉监管制度。具体方式为：</w:t>
      </w:r>
    </w:p>
    <w:p w14:paraId="6A2BE042">
      <w:pPr>
        <w:keepNext w:val="0"/>
        <w:keepLines w:val="0"/>
        <w:pageBreakBefore w:val="0"/>
        <w:kinsoku/>
        <w:wordWrap/>
        <w:overflowPunct/>
        <w:topLinePunct w:val="0"/>
        <w:autoSpaceDE/>
        <w:autoSpaceDN/>
        <w:bidi w:val="0"/>
        <w:adjustRightInd/>
        <w:snapToGrid/>
        <w:spacing w:line="480" w:lineRule="exact"/>
        <w:ind w:firstLine="360" w:firstLineChars="150"/>
        <w:textAlignment w:val="auto"/>
        <w:rPr>
          <w:rFonts w:ascii="宋体" w:hAnsi="宋体"/>
          <w:sz w:val="24"/>
          <w:highlight w:val="none"/>
        </w:rPr>
      </w:pPr>
      <w:r>
        <w:rPr>
          <w:rFonts w:hint="eastAsia" w:ascii="宋体" w:hAnsi="宋体"/>
          <w:sz w:val="24"/>
          <w:highlight w:val="none"/>
        </w:rPr>
        <w:t>1、甲方可就乙方提供货物及服务的质量、价格、售后服务等问题以及其它乙方的违约行为可以向相关行业监管部门投诉；</w:t>
      </w:r>
    </w:p>
    <w:p w14:paraId="304732DF">
      <w:pPr>
        <w:keepNext w:val="0"/>
        <w:keepLines w:val="0"/>
        <w:pageBreakBefore w:val="0"/>
        <w:kinsoku/>
        <w:wordWrap/>
        <w:overflowPunct/>
        <w:topLinePunct w:val="0"/>
        <w:autoSpaceDE/>
        <w:autoSpaceDN/>
        <w:bidi w:val="0"/>
        <w:adjustRightInd/>
        <w:snapToGrid/>
        <w:spacing w:line="480" w:lineRule="exact"/>
        <w:ind w:firstLine="360" w:firstLineChars="150"/>
        <w:textAlignment w:val="auto"/>
        <w:rPr>
          <w:rFonts w:ascii="宋体" w:hAnsi="宋体"/>
          <w:sz w:val="24"/>
          <w:highlight w:val="none"/>
        </w:rPr>
      </w:pPr>
      <w:r>
        <w:rPr>
          <w:rFonts w:hint="eastAsia" w:ascii="宋体" w:hAnsi="宋体"/>
          <w:sz w:val="24"/>
          <w:highlight w:val="none"/>
        </w:rPr>
        <w:t>2、乙方可就甲方的违约行为和违纪事项，可以向相关部门起诉或检举。</w:t>
      </w:r>
    </w:p>
    <w:p w14:paraId="3677684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b/>
          <w:sz w:val="24"/>
          <w:highlight w:val="none"/>
        </w:rPr>
      </w:pPr>
      <w:r>
        <w:rPr>
          <w:rFonts w:hint="eastAsia" w:ascii="宋体" w:hAnsi="宋体"/>
          <w:b/>
          <w:sz w:val="24"/>
          <w:highlight w:val="none"/>
        </w:rPr>
        <w:t>十</w:t>
      </w:r>
      <w:r>
        <w:rPr>
          <w:rFonts w:hint="eastAsia" w:ascii="宋体" w:hAnsi="宋体" w:eastAsia="宋体"/>
          <w:b/>
          <w:sz w:val="24"/>
          <w:highlight w:val="none"/>
          <w:lang w:val="en-US" w:eastAsia="zh-CN"/>
        </w:rPr>
        <w:t>八</w:t>
      </w:r>
      <w:r>
        <w:rPr>
          <w:rFonts w:hint="eastAsia" w:ascii="宋体" w:hAnsi="宋体"/>
          <w:b/>
          <w:sz w:val="24"/>
          <w:highlight w:val="none"/>
        </w:rPr>
        <w:t>、其他</w:t>
      </w:r>
    </w:p>
    <w:p w14:paraId="53828AE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hint="eastAsia" w:ascii="宋体" w:hAnsi="宋体"/>
          <w:sz w:val="24"/>
          <w:highlight w:val="none"/>
        </w:rPr>
        <w:t>1、</w:t>
      </w:r>
      <w:r>
        <w:rPr>
          <w:rFonts w:ascii="宋体" w:hAnsi="宋体"/>
          <w:sz w:val="24"/>
          <w:highlight w:val="none"/>
        </w:rPr>
        <w:t>乙方提供的服务必须全部达到</w:t>
      </w:r>
      <w:r>
        <w:rPr>
          <w:rFonts w:hint="eastAsia" w:ascii="宋体" w:hAnsi="宋体"/>
          <w:sz w:val="24"/>
          <w:highlight w:val="none"/>
        </w:rPr>
        <w:t>本项目招标</w:t>
      </w:r>
      <w:r>
        <w:rPr>
          <w:rFonts w:ascii="宋体" w:hAnsi="宋体"/>
          <w:sz w:val="24"/>
          <w:highlight w:val="none"/>
        </w:rPr>
        <w:t>文件</w:t>
      </w:r>
      <w:r>
        <w:rPr>
          <w:rFonts w:hint="eastAsia" w:ascii="宋体" w:hAnsi="宋体"/>
          <w:sz w:val="24"/>
          <w:highlight w:val="none"/>
        </w:rPr>
        <w:t>规定的</w:t>
      </w:r>
      <w:r>
        <w:rPr>
          <w:rFonts w:ascii="宋体" w:hAnsi="宋体"/>
          <w:sz w:val="24"/>
          <w:highlight w:val="none"/>
        </w:rPr>
        <w:t>各项要求，符合甲方相关规定</w:t>
      </w:r>
      <w:r>
        <w:rPr>
          <w:rFonts w:hint="eastAsia" w:ascii="宋体" w:hAnsi="宋体"/>
          <w:sz w:val="24"/>
          <w:highlight w:val="none"/>
        </w:rPr>
        <w:t>。</w:t>
      </w:r>
    </w:p>
    <w:p w14:paraId="52178D1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ascii="宋体" w:hAnsi="宋体"/>
          <w:sz w:val="24"/>
          <w:highlight w:val="none"/>
        </w:rPr>
        <w:t>2</w:t>
      </w:r>
      <w:r>
        <w:rPr>
          <w:rFonts w:hint="eastAsia" w:ascii="宋体" w:hAnsi="宋体"/>
          <w:sz w:val="24"/>
          <w:highlight w:val="none"/>
        </w:rPr>
        <w:t>、合同双方可以就本合同主要内容以外的事项进行协商。</w:t>
      </w:r>
    </w:p>
    <w:p w14:paraId="6C8CAF01">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ascii="宋体" w:hAnsi="宋体"/>
          <w:sz w:val="24"/>
          <w:highlight w:val="none"/>
        </w:rPr>
        <w:t>3</w:t>
      </w:r>
      <w:r>
        <w:rPr>
          <w:rFonts w:hint="eastAsia" w:ascii="宋体" w:hAnsi="宋体"/>
          <w:sz w:val="24"/>
          <w:highlight w:val="none"/>
        </w:rPr>
        <w:t>、本合同自双方签字盖章之日起生效。合同生效后如需变更合同条款，须经双方协商同意。</w:t>
      </w:r>
    </w:p>
    <w:p w14:paraId="6C2298A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ascii="宋体" w:hAnsi="宋体"/>
          <w:sz w:val="24"/>
          <w:highlight w:val="none"/>
        </w:rPr>
        <w:t>4</w:t>
      </w:r>
      <w:r>
        <w:rPr>
          <w:rFonts w:hint="eastAsia" w:ascii="宋体" w:hAnsi="宋体"/>
          <w:sz w:val="24"/>
          <w:highlight w:val="none"/>
        </w:rPr>
        <w:t>、本合同任何条款不能认定为任何一方提供的格式条款。</w:t>
      </w:r>
    </w:p>
    <w:p w14:paraId="0647DA2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ascii="宋体" w:hAnsi="宋体"/>
          <w:sz w:val="24"/>
          <w:highlight w:val="none"/>
        </w:rPr>
        <w:t>5</w:t>
      </w:r>
      <w:r>
        <w:rPr>
          <w:rFonts w:hint="eastAsia" w:ascii="宋体" w:hAnsi="宋体"/>
          <w:sz w:val="24"/>
          <w:highlight w:val="none"/>
        </w:rPr>
        <w:t>、本合同若有未尽事宜，双方可协商解决。</w:t>
      </w:r>
    </w:p>
    <w:p w14:paraId="0D87B6C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highlight w:val="none"/>
        </w:rPr>
      </w:pPr>
      <w:r>
        <w:rPr>
          <w:rFonts w:ascii="宋体" w:hAnsi="宋体"/>
          <w:sz w:val="24"/>
          <w:highlight w:val="none"/>
        </w:rPr>
        <w:t>6</w:t>
      </w:r>
      <w:r>
        <w:rPr>
          <w:rFonts w:hint="eastAsia" w:ascii="宋体" w:hAnsi="宋体"/>
          <w:sz w:val="24"/>
          <w:highlight w:val="none"/>
        </w:rPr>
        <w:t>、本合同一式捌份，甲、乙双方各执叁份，</w:t>
      </w:r>
      <w:r>
        <w:rPr>
          <w:rFonts w:hint="eastAsia" w:ascii="宋体" w:hAnsi="宋体" w:eastAsia="宋体"/>
          <w:sz w:val="24"/>
          <w:highlight w:val="none"/>
          <w:lang w:val="en-US" w:eastAsia="zh-CN"/>
        </w:rPr>
        <w:t>代理机构存档</w:t>
      </w:r>
      <w:r>
        <w:rPr>
          <w:rFonts w:hint="eastAsia" w:ascii="宋体" w:hAnsi="宋体"/>
          <w:sz w:val="24"/>
          <w:highlight w:val="none"/>
        </w:rPr>
        <w:t>贰份。</w:t>
      </w:r>
    </w:p>
    <w:p w14:paraId="0D25459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highlight w:val="none"/>
        </w:rPr>
      </w:pPr>
      <w:r>
        <w:rPr>
          <w:rFonts w:hint="eastAsia" w:ascii="宋体" w:hAnsi="宋体"/>
          <w:sz w:val="24"/>
          <w:highlight w:val="none"/>
        </w:rPr>
        <w:t>7、本合同未注明事项招标文件中有规定的，按招标文件中的规定处理，没有规定的，按照国家的有关规定处理。</w:t>
      </w:r>
    </w:p>
    <w:p w14:paraId="55CEE7FE">
      <w:pPr>
        <w:pStyle w:val="59"/>
        <w:rPr>
          <w:rFonts w:hint="eastAsia"/>
          <w:highlight w:val="none"/>
        </w:rPr>
      </w:pPr>
    </w:p>
    <w:p w14:paraId="6CD20E0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sz w:val="24"/>
          <w:highlight w:val="none"/>
        </w:rPr>
      </w:pPr>
      <w:r>
        <w:rPr>
          <w:rFonts w:hint="eastAsia" w:ascii="宋体" w:hAnsi="宋体" w:eastAsia="宋体" w:cs="宋体"/>
          <w:color w:val="000000"/>
          <w:highlight w:val="none"/>
        </w:rPr>
        <w:t> </w:t>
      </w:r>
      <w:r>
        <w:rPr>
          <w:rFonts w:hint="eastAsia" w:ascii="宋体" w:hAnsi="宋体"/>
          <w:sz w:val="24"/>
          <w:highlight w:val="none"/>
        </w:rPr>
        <w:t>甲方（公章）：</w:t>
      </w:r>
      <w:r>
        <w:rPr>
          <w:rFonts w:hint="eastAsia" w:hAnsi="宋体"/>
          <w:sz w:val="24"/>
          <w:highlight w:val="none"/>
        </w:rPr>
        <w:t xml:space="preserve">                          </w:t>
      </w:r>
      <w:r>
        <w:rPr>
          <w:rFonts w:hint="eastAsia" w:ascii="宋体" w:hAnsi="宋体"/>
          <w:sz w:val="24"/>
          <w:highlight w:val="none"/>
        </w:rPr>
        <w:t>乙方（公章）：</w:t>
      </w:r>
    </w:p>
    <w:p w14:paraId="44CD4BDC">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eastAsia="宋体"/>
          <w:sz w:val="24"/>
          <w:highlight w:val="none"/>
          <w:lang w:eastAsia="zh-CN"/>
        </w:rPr>
      </w:pPr>
      <w:r>
        <w:rPr>
          <w:rFonts w:hint="eastAsia" w:ascii="宋体" w:hAnsi="宋体"/>
          <w:sz w:val="24"/>
          <w:highlight w:val="none"/>
        </w:rPr>
        <w:t>法定代表人</w:t>
      </w:r>
      <w:r>
        <w:rPr>
          <w:rFonts w:hint="eastAsia" w:ascii="宋体" w:hAnsi="宋体"/>
          <w:sz w:val="24"/>
          <w:highlight w:val="none"/>
          <w:lang w:val="en-US" w:eastAsia="zh-CN"/>
        </w:rPr>
        <w:t>或</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法定代表人</w:t>
      </w:r>
      <w:r>
        <w:rPr>
          <w:rFonts w:hint="eastAsia" w:ascii="宋体" w:hAnsi="宋体"/>
          <w:sz w:val="24"/>
          <w:highlight w:val="none"/>
          <w:lang w:val="en-US" w:eastAsia="zh-CN"/>
        </w:rPr>
        <w:t>或</w:t>
      </w:r>
    </w:p>
    <w:p w14:paraId="2B03678F">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sz w:val="24"/>
          <w:highlight w:val="none"/>
        </w:rPr>
      </w:pPr>
      <w:r>
        <w:rPr>
          <w:rFonts w:hint="eastAsia" w:ascii="宋体" w:hAnsi="宋体"/>
          <w:sz w:val="24"/>
          <w:highlight w:val="none"/>
          <w:lang w:val="en-US" w:eastAsia="zh-CN"/>
        </w:rPr>
        <w:t>其</w:t>
      </w:r>
      <w:r>
        <w:rPr>
          <w:rFonts w:hint="eastAsia" w:ascii="宋体" w:hAnsi="宋体"/>
          <w:sz w:val="24"/>
          <w:highlight w:val="none"/>
        </w:rPr>
        <w:t>委托代理人（签字</w:t>
      </w:r>
      <w:r>
        <w:rPr>
          <w:rFonts w:hint="eastAsia" w:ascii="宋体" w:hAnsi="宋体"/>
          <w:sz w:val="24"/>
          <w:highlight w:val="none"/>
          <w:lang w:val="en-US" w:eastAsia="zh-CN"/>
        </w:rPr>
        <w:t>或盖章</w:t>
      </w:r>
      <w:r>
        <w:rPr>
          <w:rFonts w:hint="eastAsia" w:ascii="宋体" w:hAnsi="宋体"/>
          <w:sz w:val="24"/>
          <w:highlight w:val="none"/>
        </w:rPr>
        <w:t xml:space="preserve">）：           </w:t>
      </w:r>
      <w:r>
        <w:rPr>
          <w:rFonts w:hint="eastAsia" w:ascii="宋体" w:hAnsi="宋体"/>
          <w:sz w:val="24"/>
          <w:highlight w:val="none"/>
          <w:lang w:val="en-US" w:eastAsia="zh-CN"/>
        </w:rPr>
        <w:t>其</w:t>
      </w:r>
      <w:r>
        <w:rPr>
          <w:rFonts w:hint="eastAsia" w:ascii="宋体" w:hAnsi="宋体"/>
          <w:sz w:val="24"/>
          <w:highlight w:val="none"/>
        </w:rPr>
        <w:t>委托代理人（签字</w:t>
      </w:r>
      <w:r>
        <w:rPr>
          <w:rFonts w:hint="eastAsia" w:ascii="宋体" w:hAnsi="宋体"/>
          <w:sz w:val="24"/>
          <w:highlight w:val="none"/>
          <w:lang w:val="en-US" w:eastAsia="zh-CN"/>
        </w:rPr>
        <w:t>或盖章</w:t>
      </w:r>
      <w:r>
        <w:rPr>
          <w:rFonts w:hint="eastAsia" w:ascii="宋体" w:hAnsi="宋体"/>
          <w:sz w:val="24"/>
          <w:highlight w:val="none"/>
        </w:rPr>
        <w:t xml:space="preserve">）：          </w:t>
      </w:r>
    </w:p>
    <w:p w14:paraId="4313F69F">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sz w:val="24"/>
          <w:highlight w:val="none"/>
        </w:rPr>
      </w:pPr>
      <w:r>
        <w:rPr>
          <w:rFonts w:hint="eastAsia" w:ascii="宋体" w:hAnsi="宋体"/>
          <w:sz w:val="24"/>
          <w:highlight w:val="none"/>
        </w:rPr>
        <w:t>联系电话：                              联系电话：</w:t>
      </w:r>
    </w:p>
    <w:p w14:paraId="58AA02C7">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sz w:val="24"/>
          <w:highlight w:val="none"/>
        </w:rPr>
      </w:pPr>
      <w:r>
        <w:rPr>
          <w:rFonts w:hint="eastAsia" w:ascii="宋体" w:hAnsi="宋体"/>
          <w:sz w:val="24"/>
          <w:highlight w:val="none"/>
        </w:rPr>
        <w:t>传    真                                传    真：</w:t>
      </w:r>
    </w:p>
    <w:p w14:paraId="0441526C">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sz w:val="24"/>
          <w:highlight w:val="none"/>
        </w:rPr>
      </w:pPr>
      <w:r>
        <w:rPr>
          <w:rFonts w:hint="eastAsia" w:ascii="宋体" w:hAnsi="宋体"/>
          <w:sz w:val="24"/>
          <w:highlight w:val="none"/>
        </w:rPr>
        <w:t>经营地址：                              经营地址：</w:t>
      </w:r>
    </w:p>
    <w:p w14:paraId="76668660">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sz w:val="24"/>
          <w:highlight w:val="none"/>
        </w:rPr>
      </w:pPr>
      <w:r>
        <w:rPr>
          <w:rFonts w:hint="eastAsia" w:ascii="宋体" w:hAnsi="宋体"/>
          <w:sz w:val="24"/>
          <w:highlight w:val="none"/>
        </w:rPr>
        <w:t>开户银行：                              开户银行：</w:t>
      </w:r>
    </w:p>
    <w:p w14:paraId="6AB3A6B4">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sz w:val="24"/>
          <w:highlight w:val="none"/>
        </w:rPr>
      </w:pPr>
      <w:r>
        <w:rPr>
          <w:rFonts w:hint="eastAsia" w:ascii="宋体" w:hAnsi="宋体" w:eastAsia="宋体"/>
          <w:sz w:val="24"/>
          <w:highlight w:val="none"/>
          <w:lang w:val="en-US" w:eastAsia="zh-CN"/>
        </w:rPr>
        <w:t>账</w:t>
      </w:r>
      <w:r>
        <w:rPr>
          <w:rFonts w:hint="eastAsia" w:ascii="宋体" w:hAnsi="宋体"/>
          <w:sz w:val="24"/>
          <w:highlight w:val="none"/>
        </w:rPr>
        <w:t xml:space="preserve">    号：                              </w:t>
      </w:r>
      <w:r>
        <w:rPr>
          <w:rFonts w:hint="eastAsia" w:ascii="宋体" w:hAnsi="宋体" w:eastAsia="宋体"/>
          <w:sz w:val="24"/>
          <w:highlight w:val="none"/>
          <w:lang w:val="en-US" w:eastAsia="zh-CN"/>
        </w:rPr>
        <w:t>账</w:t>
      </w:r>
      <w:r>
        <w:rPr>
          <w:rFonts w:hint="eastAsia" w:ascii="宋体" w:hAnsi="宋体"/>
          <w:sz w:val="24"/>
          <w:highlight w:val="none"/>
        </w:rPr>
        <w:t xml:space="preserve">    号：</w:t>
      </w:r>
    </w:p>
    <w:p w14:paraId="5EF6A267">
      <w:pPr>
        <w:pStyle w:val="38"/>
        <w:keepNext w:val="0"/>
        <w:keepLines w:val="0"/>
        <w:pageBreakBefore w:val="0"/>
        <w:widowControl w:val="0"/>
        <w:kinsoku/>
        <w:wordWrap/>
        <w:overflowPunct/>
        <w:topLinePunct w:val="0"/>
        <w:autoSpaceDE/>
        <w:autoSpaceDN/>
        <w:bidi w:val="0"/>
        <w:adjustRightInd/>
        <w:snapToGrid/>
        <w:spacing w:before="120" w:beforeAutospacing="0" w:after="120" w:afterAutospacing="0" w:line="560" w:lineRule="exact"/>
        <w:jc w:val="center"/>
        <w:textAlignment w:val="auto"/>
        <w:rPr>
          <w:rFonts w:hint="eastAsia" w:ascii="宋体" w:hAnsi="宋体"/>
          <w:sz w:val="24"/>
          <w:highlight w:val="none"/>
        </w:rPr>
      </w:pPr>
      <w:r>
        <w:rPr>
          <w:rFonts w:hint="eastAsia" w:ascii="宋体" w:hAnsi="宋体"/>
          <w:sz w:val="24"/>
          <w:highlight w:val="none"/>
        </w:rPr>
        <w:t>合同签订地点：                          合同签订时间：    年  月  日</w:t>
      </w:r>
    </w:p>
    <w:p w14:paraId="36F9027C">
      <w:pPr>
        <w:pStyle w:val="38"/>
        <w:keepNext w:val="0"/>
        <w:keepLines w:val="0"/>
        <w:pageBreakBefore w:val="0"/>
        <w:widowControl w:val="0"/>
        <w:spacing w:before="120" w:beforeAutospacing="0" w:after="120" w:afterAutospacing="0" w:line="340" w:lineRule="exact"/>
        <w:jc w:val="center"/>
        <w:rPr>
          <w:rFonts w:hint="eastAsia" w:ascii="宋体" w:hAnsi="宋体"/>
          <w:sz w:val="24"/>
          <w:highlight w:val="none"/>
        </w:rPr>
      </w:pPr>
    </w:p>
    <w:p w14:paraId="21F27EB0">
      <w:pPr>
        <w:pStyle w:val="38"/>
        <w:keepNext w:val="0"/>
        <w:keepLines w:val="0"/>
        <w:pageBreakBefore w:val="0"/>
        <w:widowControl w:val="0"/>
        <w:spacing w:before="120" w:beforeAutospacing="0" w:after="120" w:afterAutospacing="0" w:line="340" w:lineRule="exact"/>
        <w:jc w:val="center"/>
        <w:rPr>
          <w:rFonts w:hint="eastAsia" w:ascii="宋体" w:hAnsi="宋体"/>
          <w:sz w:val="24"/>
          <w:highlight w:val="none"/>
        </w:rPr>
      </w:pPr>
    </w:p>
    <w:p w14:paraId="108248DB">
      <w:pPr>
        <w:pStyle w:val="38"/>
        <w:keepNext w:val="0"/>
        <w:keepLines w:val="0"/>
        <w:pageBreakBefore w:val="0"/>
        <w:widowControl w:val="0"/>
        <w:spacing w:before="120" w:beforeAutospacing="0" w:after="120" w:afterAutospacing="0" w:line="340" w:lineRule="exact"/>
        <w:jc w:val="center"/>
        <w:rPr>
          <w:rFonts w:hint="eastAsia" w:ascii="宋体" w:hAnsi="宋体"/>
          <w:sz w:val="24"/>
          <w:highlight w:val="none"/>
        </w:rPr>
      </w:pPr>
    </w:p>
    <w:p w14:paraId="06A2C06A">
      <w:pPr>
        <w:pStyle w:val="38"/>
        <w:keepNext w:val="0"/>
        <w:keepLines w:val="0"/>
        <w:pageBreakBefore w:val="0"/>
        <w:widowControl w:val="0"/>
        <w:spacing w:before="120" w:beforeAutospacing="0" w:after="120" w:afterAutospacing="0" w:line="340" w:lineRule="exact"/>
        <w:jc w:val="center"/>
        <w:rPr>
          <w:rFonts w:hint="eastAsia" w:ascii="宋体" w:hAnsi="宋体"/>
          <w:sz w:val="24"/>
          <w:highlight w:val="none"/>
        </w:rPr>
      </w:pPr>
    </w:p>
    <w:p w14:paraId="2253FEA4">
      <w:pPr>
        <w:pStyle w:val="38"/>
        <w:keepNext w:val="0"/>
        <w:keepLines w:val="0"/>
        <w:pageBreakBefore w:val="0"/>
        <w:widowControl w:val="0"/>
        <w:spacing w:before="120" w:beforeAutospacing="0" w:after="120" w:afterAutospacing="0" w:line="340" w:lineRule="exact"/>
        <w:jc w:val="center"/>
        <w:rPr>
          <w:rFonts w:hint="eastAsia" w:ascii="宋体" w:hAnsi="宋体"/>
          <w:sz w:val="24"/>
          <w:highlight w:val="none"/>
        </w:rPr>
      </w:pPr>
    </w:p>
    <w:p w14:paraId="40F62BD3">
      <w:pPr>
        <w:pStyle w:val="38"/>
        <w:keepNext w:val="0"/>
        <w:keepLines w:val="0"/>
        <w:pageBreakBefore w:val="0"/>
        <w:widowControl w:val="0"/>
        <w:spacing w:before="120" w:beforeAutospacing="0" w:after="120" w:afterAutospacing="0" w:line="340" w:lineRule="exact"/>
        <w:jc w:val="center"/>
        <w:rPr>
          <w:rFonts w:hint="eastAsia" w:ascii="宋体" w:hAnsi="宋体"/>
          <w:sz w:val="24"/>
          <w:highlight w:val="none"/>
        </w:rPr>
      </w:pPr>
    </w:p>
    <w:p w14:paraId="501E01ED">
      <w:pPr>
        <w:pStyle w:val="38"/>
        <w:keepNext w:val="0"/>
        <w:keepLines w:val="0"/>
        <w:pageBreakBefore w:val="0"/>
        <w:widowControl w:val="0"/>
        <w:spacing w:before="120" w:beforeAutospacing="0" w:after="120" w:afterAutospacing="0" w:line="340" w:lineRule="exact"/>
        <w:jc w:val="center"/>
        <w:rPr>
          <w:rFonts w:hint="eastAsia" w:ascii="宋体" w:hAnsi="宋体"/>
          <w:sz w:val="24"/>
          <w:highlight w:val="none"/>
        </w:rPr>
      </w:pPr>
    </w:p>
    <w:p w14:paraId="3341B933">
      <w:pPr>
        <w:pStyle w:val="38"/>
        <w:keepNext w:val="0"/>
        <w:keepLines w:val="0"/>
        <w:pageBreakBefore w:val="0"/>
        <w:widowControl w:val="0"/>
        <w:spacing w:before="120" w:beforeAutospacing="0" w:after="120" w:afterAutospacing="0" w:line="340" w:lineRule="exact"/>
        <w:jc w:val="center"/>
        <w:rPr>
          <w:rFonts w:hint="eastAsia" w:ascii="宋体" w:hAnsi="宋体"/>
          <w:sz w:val="24"/>
          <w:highlight w:val="none"/>
        </w:rPr>
      </w:pPr>
    </w:p>
    <w:p w14:paraId="7D79D37E">
      <w:pPr>
        <w:pStyle w:val="38"/>
        <w:keepNext w:val="0"/>
        <w:keepLines w:val="0"/>
        <w:pageBreakBefore w:val="0"/>
        <w:widowControl w:val="0"/>
        <w:spacing w:before="120" w:beforeAutospacing="0" w:after="120" w:afterAutospacing="0" w:line="340" w:lineRule="exact"/>
        <w:jc w:val="center"/>
        <w:rPr>
          <w:rFonts w:hint="eastAsia" w:ascii="宋体" w:hAnsi="宋体"/>
          <w:sz w:val="24"/>
          <w:highlight w:val="none"/>
        </w:rPr>
      </w:pPr>
    </w:p>
    <w:p w14:paraId="51DB6984">
      <w:pPr>
        <w:pStyle w:val="38"/>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黑体" w:hAnsi="宋体" w:eastAsia="黑体" w:cs="黑体"/>
          <w:color w:val="000000"/>
          <w:sz w:val="44"/>
          <w:szCs w:val="44"/>
          <w:highlight w:val="none"/>
        </w:rPr>
        <w:sectPr>
          <w:pgSz w:w="11906" w:h="16838"/>
          <w:pgMar w:top="1440" w:right="1633" w:bottom="1440" w:left="1633" w:header="851" w:footer="992" w:gutter="0"/>
          <w:cols w:space="425" w:num="1"/>
          <w:docGrid w:linePitch="360" w:charSpace="0"/>
        </w:sectPr>
      </w:pPr>
      <w:r>
        <w:rPr>
          <w:rFonts w:hint="eastAsia" w:ascii="黑体" w:hAnsi="宋体" w:eastAsia="黑体" w:cs="黑体"/>
          <w:color w:val="000000"/>
          <w:sz w:val="44"/>
          <w:szCs w:val="44"/>
          <w:highlight w:val="none"/>
        </w:rPr>
        <w:t> </w:t>
      </w:r>
    </w:p>
    <w:p w14:paraId="7A01DC8C">
      <w:pPr>
        <w:pStyle w:val="38"/>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highlight w:val="none"/>
        </w:rPr>
      </w:pPr>
      <w:r>
        <w:rPr>
          <w:rFonts w:hint="eastAsia" w:ascii="黑体" w:hAnsi="宋体" w:eastAsia="黑体" w:cs="黑体"/>
          <w:color w:val="000000"/>
          <w:sz w:val="36"/>
          <w:szCs w:val="36"/>
          <w:highlight w:val="none"/>
        </w:rPr>
        <w:t>第</w:t>
      </w:r>
      <w:bookmarkEnd w:id="166"/>
      <w:r>
        <w:rPr>
          <w:rFonts w:hint="eastAsia" w:ascii="黑体" w:hAnsi="宋体" w:eastAsia="黑体" w:cs="黑体"/>
          <w:color w:val="000000"/>
          <w:sz w:val="36"/>
          <w:szCs w:val="36"/>
          <w:highlight w:val="none"/>
        </w:rPr>
        <w:t>四章 采购需求</w:t>
      </w:r>
      <w:bookmarkEnd w:id="167"/>
      <w:bookmarkEnd w:id="168"/>
      <w:bookmarkEnd w:id="169"/>
      <w:bookmarkEnd w:id="170"/>
      <w:bookmarkEnd w:id="171"/>
    </w:p>
    <w:p w14:paraId="5313CFE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b/>
          <w:sz w:val="24"/>
          <w:highlight w:val="none"/>
          <w:lang w:eastAsia="zh-CN"/>
        </w:rPr>
      </w:pPr>
      <w:bookmarkStart w:id="178" w:name="_Toc26554093"/>
      <w:bookmarkStart w:id="179" w:name="_Toc49090575"/>
      <w:r>
        <w:rPr>
          <w:rFonts w:hint="eastAsia" w:ascii="宋体" w:hAnsi="宋体"/>
          <w:b/>
          <w:sz w:val="24"/>
          <w:highlight w:val="none"/>
        </w:rPr>
        <w:t>一、项目概</w:t>
      </w:r>
      <w:r>
        <w:rPr>
          <w:rFonts w:hint="eastAsia" w:ascii="宋体" w:hAnsi="宋体" w:eastAsia="宋体"/>
          <w:b/>
          <w:sz w:val="24"/>
          <w:highlight w:val="none"/>
          <w:lang w:val="en-US" w:eastAsia="zh-CN"/>
        </w:rPr>
        <w:t>述</w:t>
      </w:r>
    </w:p>
    <w:p w14:paraId="6BB074B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宋体" w:hAnsi="宋体"/>
          <w:sz w:val="24"/>
          <w:highlight w:val="none"/>
        </w:rPr>
        <w:t>1、</w:t>
      </w:r>
      <w:r>
        <w:rPr>
          <w:rFonts w:hint="eastAsia" w:asciiTheme="minorEastAsia" w:hAnsiTheme="minorEastAsia" w:eastAsiaTheme="minorEastAsia" w:cstheme="minorEastAsia"/>
          <w:color w:val="auto"/>
          <w:sz w:val="24"/>
          <w:highlight w:val="none"/>
          <w:lang w:val="en-US" w:eastAsia="zh-CN"/>
        </w:rPr>
        <w:t>项目属性</w:t>
      </w:r>
      <w:r>
        <w:rPr>
          <w:rFonts w:hint="eastAsia" w:asciiTheme="minorEastAsia" w:hAnsiTheme="minorEastAsia" w:cstheme="minorEastAsia"/>
          <w:color w:val="auto"/>
          <w:sz w:val="24"/>
          <w:highlight w:val="none"/>
          <w:lang w:val="en-US" w:eastAsia="zh-CN"/>
        </w:rPr>
        <w:t>：</w:t>
      </w:r>
      <w:r>
        <w:rPr>
          <w:rFonts w:hint="eastAsia" w:asciiTheme="minorEastAsia" w:hAnsiTheme="minorEastAsia" w:eastAsiaTheme="minorEastAsia" w:cstheme="minorEastAsia"/>
          <w:color w:val="auto"/>
          <w:sz w:val="24"/>
          <w:highlight w:val="none"/>
          <w:lang w:val="en-US" w:eastAsia="zh-CN"/>
        </w:rPr>
        <w:t>服务类项目。</w:t>
      </w:r>
    </w:p>
    <w:p w14:paraId="3EC7602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cs="宋体"/>
          <w:color w:val="auto"/>
          <w:sz w:val="24"/>
          <w:highlight w:val="none"/>
          <w:lang w:eastAsia="zh-CN"/>
        </w:rPr>
      </w:pPr>
      <w:r>
        <w:rPr>
          <w:rFonts w:hint="eastAsia" w:hAnsi="宋体"/>
          <w:sz w:val="24"/>
          <w:highlight w:val="none"/>
        </w:rPr>
        <w:t>2、项目名称：</w:t>
      </w:r>
      <w:r>
        <w:rPr>
          <w:rFonts w:hint="eastAsia" w:ascii="宋体" w:hAnsi="宋体" w:cs="宋体"/>
          <w:color w:val="auto"/>
          <w:sz w:val="24"/>
          <w:highlight w:val="none"/>
          <w:lang w:eastAsia="zh-CN"/>
        </w:rPr>
        <w:t>阜宁县餐厨及厨余废弃物收运处置服务项目</w:t>
      </w:r>
    </w:p>
    <w:p w14:paraId="013EC104">
      <w:pPr>
        <w:pStyle w:val="38"/>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预算金额：</w:t>
      </w:r>
      <w:r>
        <w:rPr>
          <w:rFonts w:hint="eastAsia" w:ascii="宋体" w:hAnsi="宋体" w:eastAsia="宋体" w:cs="宋体"/>
          <w:sz w:val="24"/>
          <w:szCs w:val="24"/>
          <w:highlight w:val="none"/>
          <w:lang w:eastAsia="zh-CN"/>
        </w:rPr>
        <w:t>289.7万元</w:t>
      </w:r>
    </w:p>
    <w:p w14:paraId="02A6685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宋体" w:hAnsi="宋体"/>
          <w:sz w:val="24"/>
          <w:highlight w:val="none"/>
        </w:rPr>
      </w:pPr>
      <w:r>
        <w:rPr>
          <w:rFonts w:hint="eastAsia" w:ascii="宋体" w:hAnsi="宋体" w:eastAsia="宋体" w:cs="宋体"/>
          <w:i w:val="0"/>
          <w:iCs w:val="0"/>
          <w:caps w:val="0"/>
          <w:color w:val="333333"/>
          <w:spacing w:val="0"/>
          <w:sz w:val="24"/>
          <w:szCs w:val="24"/>
          <w:highlight w:val="none"/>
          <w:shd w:val="clear" w:color="auto" w:fill="FFFFFF"/>
          <w:lang w:val="en-US" w:eastAsia="zh-CN"/>
        </w:rPr>
        <w:t>4、</w:t>
      </w:r>
      <w:r>
        <w:rPr>
          <w:rFonts w:hint="eastAsia" w:ascii="宋体" w:hAnsi="宋体" w:eastAsia="宋体" w:cs="宋体"/>
          <w:i w:val="0"/>
          <w:iCs w:val="0"/>
          <w:caps w:val="0"/>
          <w:color w:val="333333"/>
          <w:spacing w:val="0"/>
          <w:sz w:val="24"/>
          <w:szCs w:val="24"/>
          <w:highlight w:val="none"/>
          <w:shd w:val="clear" w:color="auto" w:fill="FFFFFF"/>
        </w:rPr>
        <w:t>最高限价：</w:t>
      </w:r>
      <w:r>
        <w:rPr>
          <w:rFonts w:hint="eastAsia" w:ascii="宋体" w:hAnsi="宋体"/>
          <w:sz w:val="24"/>
          <w:szCs w:val="20"/>
          <w:highlight w:val="none"/>
        </w:rPr>
        <w:t>本项目最高限价为</w:t>
      </w: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en-US" w:eastAsia="zh-CN"/>
        </w:rPr>
        <w:t>38.5</w:t>
      </w:r>
      <w:r>
        <w:rPr>
          <w:rFonts w:hint="eastAsia" w:ascii="宋体" w:hAnsi="宋体"/>
          <w:sz w:val="24"/>
          <w:szCs w:val="20"/>
          <w:highlight w:val="none"/>
        </w:rPr>
        <w:t>万元，最高单价限价为3</w:t>
      </w:r>
      <w:r>
        <w:rPr>
          <w:rFonts w:hint="eastAsia" w:ascii="宋体" w:hAnsi="宋体" w:eastAsia="宋体"/>
          <w:sz w:val="24"/>
          <w:szCs w:val="20"/>
          <w:highlight w:val="none"/>
          <w:lang w:val="en-US" w:eastAsia="zh-CN"/>
        </w:rPr>
        <w:t>18</w:t>
      </w:r>
      <w:r>
        <w:rPr>
          <w:rFonts w:hint="eastAsia" w:ascii="宋体" w:hAnsi="宋体"/>
          <w:sz w:val="24"/>
          <w:szCs w:val="20"/>
          <w:highlight w:val="none"/>
        </w:rPr>
        <w:t>元/吨</w:t>
      </w:r>
    </w:p>
    <w:p w14:paraId="3C81CD3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000000"/>
          <w:highlight w:val="none"/>
        </w:rPr>
      </w:pPr>
      <w:r>
        <w:rPr>
          <w:rFonts w:hint="eastAsia" w:ascii="宋体" w:hAnsi="宋体" w:eastAsia="宋体" w:cs="宋体"/>
          <w:sz w:val="24"/>
          <w:szCs w:val="24"/>
          <w:highlight w:val="none"/>
          <w:lang w:val="en-US" w:eastAsia="zh-CN"/>
        </w:rPr>
        <w:t>5</w:t>
      </w:r>
      <w:r>
        <w:rPr>
          <w:rFonts w:hint="eastAsia" w:ascii="宋体" w:hAnsi="宋体" w:cs="宋体"/>
          <w:sz w:val="24"/>
          <w:szCs w:val="24"/>
          <w:highlight w:val="none"/>
        </w:rPr>
        <w:t>、</w:t>
      </w:r>
      <w:r>
        <w:rPr>
          <w:rFonts w:hint="eastAsia" w:ascii="宋体" w:hAnsi="宋体" w:eastAsia="宋体" w:cs="宋体"/>
          <w:sz w:val="24"/>
          <w:szCs w:val="24"/>
          <w:highlight w:val="none"/>
          <w:lang w:val="en-US" w:eastAsia="zh-CN"/>
        </w:rPr>
        <w:t>采购需求（简介）</w:t>
      </w:r>
      <w:r>
        <w:rPr>
          <w:rFonts w:hint="eastAsia" w:ascii="宋体" w:hAnsi="宋体" w:cs="宋体"/>
          <w:sz w:val="24"/>
          <w:szCs w:val="24"/>
          <w:highlight w:val="none"/>
        </w:rPr>
        <w:t>：</w:t>
      </w:r>
      <w:r>
        <w:rPr>
          <w:rFonts w:hint="eastAsia" w:ascii="宋体" w:hAnsi="宋体"/>
          <w:sz w:val="24"/>
          <w:szCs w:val="20"/>
          <w:highlight w:val="none"/>
        </w:rPr>
        <w:t>为贯彻实施《江苏省餐厨废弃物管理办法》（江苏省人民政府令第70号）、《盐城市餐厨废弃物管理实施办法》</w:t>
      </w:r>
      <w:r>
        <w:rPr>
          <w:rFonts w:hint="eastAsia" w:ascii="宋体" w:hAnsi="宋体" w:eastAsia="宋体"/>
          <w:sz w:val="24"/>
          <w:szCs w:val="20"/>
          <w:highlight w:val="none"/>
          <w:lang w:eastAsia="zh-CN"/>
        </w:rPr>
        <w:t>（</w:t>
      </w:r>
      <w:r>
        <w:rPr>
          <w:rFonts w:hint="eastAsia" w:ascii="宋体" w:hAnsi="宋体" w:eastAsia="宋体"/>
          <w:sz w:val="24"/>
          <w:szCs w:val="20"/>
          <w:highlight w:val="none"/>
          <w:lang w:val="en-US" w:eastAsia="zh-CN"/>
        </w:rPr>
        <w:t>2023年4月1日起施行）相关规定</w:t>
      </w:r>
      <w:r>
        <w:rPr>
          <w:rFonts w:hint="eastAsia" w:ascii="宋体" w:hAnsi="宋体"/>
          <w:sz w:val="24"/>
          <w:szCs w:val="20"/>
          <w:highlight w:val="none"/>
        </w:rPr>
        <w:t>，</w:t>
      </w:r>
      <w:r>
        <w:rPr>
          <w:rFonts w:hint="eastAsia" w:ascii="宋体" w:hAnsi="宋体" w:eastAsia="宋体" w:cs="宋体"/>
          <w:sz w:val="24"/>
          <w:szCs w:val="24"/>
          <w:highlight w:val="none"/>
          <w:lang w:val="en-US" w:eastAsia="zh-CN"/>
        </w:rPr>
        <w:t>加强阜宁县餐厨废弃物管理，</w:t>
      </w:r>
      <w:r>
        <w:rPr>
          <w:rFonts w:hint="eastAsia" w:hAnsi="宋体"/>
          <w:sz w:val="24"/>
          <w:highlight w:val="none"/>
        </w:rPr>
        <w:t>保障食品安全，促进资源循环利用，</w:t>
      </w:r>
      <w:r>
        <w:rPr>
          <w:rFonts w:hint="eastAsia" w:ascii="宋体" w:hAnsi="宋体" w:eastAsia="宋体" w:cs="宋体"/>
          <w:sz w:val="24"/>
          <w:szCs w:val="24"/>
          <w:highlight w:val="none"/>
          <w:lang w:val="en-US" w:eastAsia="zh-CN"/>
        </w:rPr>
        <w:t>维护城乡面貌和环境卫生，</w:t>
      </w:r>
      <w:r>
        <w:rPr>
          <w:rFonts w:hint="eastAsia" w:ascii="宋体" w:hAnsi="宋体"/>
          <w:sz w:val="24"/>
          <w:szCs w:val="20"/>
          <w:highlight w:val="none"/>
        </w:rPr>
        <w:t>根据有关法律、法规，结合本县实际，</w:t>
      </w:r>
      <w:r>
        <w:rPr>
          <w:rFonts w:hint="eastAsia" w:ascii="宋体" w:hAnsi="宋体" w:eastAsia="宋体" w:cs="宋体"/>
          <w:sz w:val="24"/>
          <w:szCs w:val="24"/>
          <w:highlight w:val="none"/>
          <w:lang w:val="en-US" w:eastAsia="zh-CN"/>
        </w:rPr>
        <w:t>通过公开招标方式确定收运、处置一体化服务供应商</w:t>
      </w:r>
      <w:r>
        <w:rPr>
          <w:rFonts w:hint="eastAsia" w:hAnsi="宋体"/>
          <w:sz w:val="24"/>
          <w:highlight w:val="none"/>
        </w:rPr>
        <w:t>，餐厨废弃物产生单位与</w:t>
      </w:r>
      <w:r>
        <w:rPr>
          <w:rFonts w:hint="eastAsia" w:hAnsi="宋体" w:eastAsia="宋体"/>
          <w:sz w:val="24"/>
          <w:highlight w:val="none"/>
          <w:lang w:val="en-US" w:eastAsia="zh-CN"/>
        </w:rPr>
        <w:t>中标</w:t>
      </w:r>
      <w:r>
        <w:rPr>
          <w:rFonts w:hint="eastAsia" w:hAnsi="宋体"/>
          <w:sz w:val="24"/>
          <w:highlight w:val="none"/>
        </w:rPr>
        <w:t>供应商签订收运、处置协议书。</w:t>
      </w:r>
      <w:r>
        <w:rPr>
          <w:rFonts w:hint="eastAsia" w:ascii="宋体" w:hAnsi="宋体" w:eastAsia="宋体" w:cs="宋体"/>
          <w:sz w:val="24"/>
          <w:szCs w:val="24"/>
          <w:highlight w:val="none"/>
          <w:lang w:val="en-US" w:eastAsia="zh-CN"/>
        </w:rPr>
        <w:t>全年餐厨废弃物处置量约7500吨</w:t>
      </w:r>
      <w:r>
        <w:rPr>
          <w:rFonts w:hint="eastAsia" w:ascii="宋体" w:hAnsi="宋体" w:cs="宋体"/>
          <w:b w:val="0"/>
          <w:bCs w:val="0"/>
          <w:sz w:val="24"/>
          <w:szCs w:val="24"/>
          <w:highlight w:val="none"/>
          <w:lang w:val="en-US" w:eastAsia="zh-CN"/>
        </w:rPr>
        <w:t>，</w:t>
      </w:r>
      <w:r>
        <w:rPr>
          <w:rFonts w:hint="eastAsia" w:ascii="宋体" w:hAnsi="宋体"/>
          <w:b/>
          <w:bCs/>
          <w:sz w:val="24"/>
          <w:szCs w:val="20"/>
          <w:highlight w:val="none"/>
        </w:rPr>
        <w:t>最终按实际收运处置量结算，结算金额=实际收运处置量*</w:t>
      </w:r>
      <w:r>
        <w:rPr>
          <w:rFonts w:hint="eastAsia" w:ascii="宋体" w:hAnsi="宋体" w:eastAsia="宋体"/>
          <w:b/>
          <w:bCs/>
          <w:sz w:val="24"/>
          <w:szCs w:val="20"/>
          <w:highlight w:val="none"/>
          <w:lang w:val="en-US" w:eastAsia="zh-CN"/>
        </w:rPr>
        <w:t>中标</w:t>
      </w:r>
      <w:r>
        <w:rPr>
          <w:rFonts w:hint="eastAsia" w:ascii="宋体" w:hAnsi="宋体"/>
          <w:b/>
          <w:bCs/>
          <w:sz w:val="24"/>
          <w:szCs w:val="20"/>
          <w:highlight w:val="none"/>
        </w:rPr>
        <w:t>单价。</w:t>
      </w:r>
    </w:p>
    <w:p w14:paraId="0B38A40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cs="宋体"/>
          <w:color w:val="auto"/>
          <w:sz w:val="24"/>
          <w:highlight w:val="none"/>
        </w:rPr>
        <w:t>、标段划分：</w:t>
      </w:r>
      <w:r>
        <w:rPr>
          <w:rFonts w:hint="eastAsia" w:ascii="宋体" w:hAnsi="宋体" w:cs="宋体"/>
          <w:color w:val="auto"/>
          <w:sz w:val="24"/>
          <w:highlight w:val="none"/>
          <w:lang w:eastAsia="zh-CN"/>
        </w:rPr>
        <w:t>阜宁县餐厨及厨余废弃物收运处置服务项目</w:t>
      </w:r>
      <w:r>
        <w:rPr>
          <w:rFonts w:hint="eastAsia" w:ascii="宋体" w:hAnsi="宋体" w:cs="宋体"/>
          <w:color w:val="auto"/>
          <w:sz w:val="24"/>
          <w:highlight w:val="none"/>
        </w:rPr>
        <w:t>,本次采购共分</w:t>
      </w:r>
      <w:r>
        <w:rPr>
          <w:rFonts w:hint="eastAsia" w:ascii="宋体" w:hAnsi="宋体" w:cs="宋体"/>
          <w:color w:val="auto"/>
          <w:sz w:val="24"/>
          <w:highlight w:val="none"/>
          <w:lang w:eastAsia="zh-CN"/>
        </w:rPr>
        <w:t>一</w:t>
      </w:r>
      <w:r>
        <w:rPr>
          <w:rFonts w:hint="eastAsia" w:ascii="宋体" w:hAnsi="宋体" w:cs="宋体"/>
          <w:color w:val="auto"/>
          <w:sz w:val="24"/>
          <w:highlight w:val="none"/>
        </w:rPr>
        <w:t>个标段，</w:t>
      </w:r>
      <w:r>
        <w:rPr>
          <w:rFonts w:hint="eastAsia" w:ascii="宋体"/>
          <w:color w:val="auto"/>
          <w:sz w:val="24"/>
          <w:highlight w:val="none"/>
        </w:rPr>
        <w:t>具体</w:t>
      </w:r>
      <w:r>
        <w:rPr>
          <w:rFonts w:hint="eastAsia" w:ascii="宋体"/>
          <w:color w:val="auto"/>
          <w:sz w:val="24"/>
          <w:highlight w:val="none"/>
          <w:lang w:eastAsia="zh-CN"/>
        </w:rPr>
        <w:t>详见</w:t>
      </w:r>
      <w:r>
        <w:rPr>
          <w:rFonts w:hint="eastAsia" w:ascii="宋体"/>
          <w:color w:val="auto"/>
          <w:sz w:val="24"/>
          <w:highlight w:val="none"/>
        </w:rPr>
        <w:t>采购</w:t>
      </w:r>
      <w:r>
        <w:rPr>
          <w:rFonts w:hint="eastAsia" w:ascii="宋体" w:eastAsia="宋体"/>
          <w:color w:val="auto"/>
          <w:sz w:val="24"/>
          <w:highlight w:val="none"/>
          <w:lang w:val="en-US" w:eastAsia="zh-CN"/>
        </w:rPr>
        <w:t>文件</w:t>
      </w:r>
      <w:r>
        <w:rPr>
          <w:rFonts w:hint="eastAsia" w:ascii="宋体"/>
          <w:color w:val="auto"/>
          <w:sz w:val="24"/>
          <w:highlight w:val="none"/>
        </w:rPr>
        <w:t>。</w:t>
      </w:r>
    </w:p>
    <w:bookmarkEnd w:id="178"/>
    <w:bookmarkEnd w:id="179"/>
    <w:p w14:paraId="7036C793">
      <w:pPr>
        <w:pStyle w:val="38"/>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color w:val="auto"/>
          <w:highlight w:val="none"/>
        </w:rPr>
      </w:pPr>
      <w:bookmarkStart w:id="180" w:name="_Toc120614281"/>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采购标的对应的中小企业划分标准所属行业一览表</w:t>
      </w:r>
    </w:p>
    <w:tbl>
      <w:tblPr>
        <w:tblStyle w:val="42"/>
        <w:tblW w:w="8021" w:type="dxa"/>
        <w:jc w:val="center"/>
        <w:tblCellSpacing w:w="0" w:type="dxa"/>
        <w:tblLayout w:type="fixed"/>
        <w:tblCellMar>
          <w:top w:w="0" w:type="dxa"/>
          <w:left w:w="108" w:type="dxa"/>
          <w:bottom w:w="0" w:type="dxa"/>
          <w:right w:w="108" w:type="dxa"/>
        </w:tblCellMar>
      </w:tblPr>
      <w:tblGrid>
        <w:gridCol w:w="733"/>
        <w:gridCol w:w="3523"/>
        <w:gridCol w:w="3765"/>
      </w:tblGrid>
      <w:tr w14:paraId="4DC0D1FD">
        <w:tblPrEx>
          <w:tblCellMar>
            <w:top w:w="0" w:type="dxa"/>
            <w:left w:w="108" w:type="dxa"/>
            <w:bottom w:w="0" w:type="dxa"/>
            <w:right w:w="108" w:type="dxa"/>
          </w:tblCellMar>
        </w:tblPrEx>
        <w:trPr>
          <w:trHeight w:val="449" w:hRule="atLeast"/>
          <w:tblCellSpacing w:w="0" w:type="dxa"/>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74DE">
            <w:pPr>
              <w:pStyle w:val="38"/>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highlight w:val="none"/>
              </w:rPr>
            </w:pPr>
            <w:r>
              <w:rPr>
                <w:rFonts w:hint="eastAsia" w:ascii="宋体" w:hAnsi="宋体" w:eastAsia="宋体" w:cs="宋体"/>
                <w:color w:val="auto"/>
                <w:highlight w:val="none"/>
              </w:rPr>
              <w:t>序号</w:t>
            </w:r>
          </w:p>
        </w:tc>
        <w:tc>
          <w:tcPr>
            <w:tcW w:w="3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C3BB">
            <w:pPr>
              <w:pStyle w:val="38"/>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highlight w:val="none"/>
              </w:rPr>
            </w:pPr>
            <w:r>
              <w:rPr>
                <w:rFonts w:hint="eastAsia" w:ascii="宋体" w:hAnsi="宋体" w:eastAsia="宋体" w:cs="宋体"/>
                <w:color w:val="auto"/>
                <w:highlight w:val="none"/>
              </w:rPr>
              <w:t>采购标的</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7FE86">
            <w:pPr>
              <w:pStyle w:val="38"/>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highlight w:val="none"/>
              </w:rPr>
            </w:pPr>
            <w:r>
              <w:rPr>
                <w:rFonts w:hint="eastAsia" w:ascii="宋体" w:hAnsi="宋体" w:eastAsia="宋体" w:cs="宋体"/>
                <w:color w:val="auto"/>
                <w:highlight w:val="none"/>
              </w:rPr>
              <w:t>对应中小企业划分标准所属行业</w:t>
            </w:r>
          </w:p>
        </w:tc>
      </w:tr>
      <w:tr w14:paraId="0AB320E2">
        <w:tblPrEx>
          <w:tblCellMar>
            <w:top w:w="0" w:type="dxa"/>
            <w:left w:w="108" w:type="dxa"/>
            <w:bottom w:w="0" w:type="dxa"/>
            <w:right w:w="108" w:type="dxa"/>
          </w:tblCellMar>
        </w:tblPrEx>
        <w:trPr>
          <w:trHeight w:val="291" w:hRule="atLeast"/>
          <w:tblCellSpacing w:w="0" w:type="dxa"/>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8E89">
            <w:pPr>
              <w:pStyle w:val="38"/>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highlight w:val="none"/>
              </w:rPr>
            </w:pPr>
            <w:r>
              <w:rPr>
                <w:rFonts w:hint="eastAsia" w:ascii="宋体" w:hAnsi="宋体" w:eastAsia="宋体" w:cs="宋体"/>
                <w:color w:val="auto"/>
                <w:highlight w:val="none"/>
              </w:rPr>
              <w:t>1</w:t>
            </w:r>
          </w:p>
        </w:tc>
        <w:tc>
          <w:tcPr>
            <w:tcW w:w="3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36292">
            <w:pPr>
              <w:pStyle w:val="38"/>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color w:val="auto"/>
                <w:highlight w:val="none"/>
              </w:rPr>
            </w:pPr>
            <w:r>
              <w:rPr>
                <w:rFonts w:hint="eastAsia" w:ascii="宋体" w:hAnsi="宋体" w:eastAsia="宋体" w:cs="宋体"/>
                <w:color w:val="auto"/>
                <w:sz w:val="24"/>
                <w:szCs w:val="24"/>
                <w:highlight w:val="none"/>
                <w:u w:val="none"/>
                <w:lang w:val="en-US" w:eastAsia="zh-CN"/>
              </w:rPr>
              <w:t>阜宁县餐厨及厨余废弃物收运处置服务项目</w:t>
            </w:r>
            <w:r>
              <w:rPr>
                <w:color w:val="auto"/>
                <w:highlight w:val="none"/>
              </w:rPr>
              <w:t> </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394F">
            <w:pPr>
              <w:pStyle w:val="38"/>
              <w:keepNext w:val="0"/>
              <w:keepLines w:val="0"/>
              <w:pageBreakBefore w:val="0"/>
              <w:kinsoku/>
              <w:wordWrap/>
              <w:overflowPunct/>
              <w:topLinePunct w:val="0"/>
              <w:autoSpaceDE/>
              <w:autoSpaceDN/>
              <w:bidi w:val="0"/>
              <w:adjustRightInd/>
              <w:snapToGrid/>
              <w:spacing w:beforeAutospacing="0" w:afterAutospacing="0" w:line="480" w:lineRule="exact"/>
              <w:jc w:val="center"/>
              <w:textAlignment w:val="auto"/>
              <w:rPr>
                <w:rFonts w:hint="default" w:eastAsia="宋体"/>
                <w:color w:val="auto"/>
                <w:highlight w:val="none"/>
                <w:lang w:val="en-US" w:eastAsia="zh-CN"/>
              </w:rPr>
            </w:pPr>
            <w:r>
              <w:rPr>
                <w:color w:val="auto"/>
                <w:highlight w:val="none"/>
              </w:rPr>
              <w:t> </w:t>
            </w:r>
            <w:r>
              <w:rPr>
                <w:rFonts w:hint="eastAsia" w:eastAsia="宋体"/>
                <w:color w:val="auto"/>
                <w:highlight w:val="none"/>
                <w:lang w:val="en-US" w:eastAsia="zh-CN"/>
              </w:rPr>
              <w:t>其他未列明行业</w:t>
            </w:r>
          </w:p>
        </w:tc>
      </w:tr>
    </w:tbl>
    <w:p w14:paraId="291C46B1">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default" w:ascii="宋体" w:hAnsi="宋体" w:eastAsia="宋体" w:cs="宋体"/>
          <w:b/>
          <w:sz w:val="24"/>
          <w:highlight w:val="none"/>
          <w:lang w:val="en-US" w:eastAsia="zh-CN"/>
        </w:rPr>
      </w:pPr>
      <w:r>
        <w:rPr>
          <w:rFonts w:hint="eastAsia" w:ascii="宋体" w:hAnsi="宋体" w:eastAsia="宋体" w:cs="宋体"/>
          <w:b/>
          <w:sz w:val="24"/>
          <w:highlight w:val="none"/>
        </w:rPr>
        <w:t>二、</w:t>
      </w:r>
      <w:r>
        <w:rPr>
          <w:rFonts w:hint="eastAsia" w:ascii="宋体" w:hAnsi="宋体" w:eastAsia="宋体" w:cs="宋体"/>
          <w:b/>
          <w:sz w:val="24"/>
          <w:highlight w:val="none"/>
          <w:lang w:val="en-US" w:eastAsia="zh-CN"/>
        </w:rPr>
        <w:t>服务内容</w:t>
      </w:r>
    </w:p>
    <w:p w14:paraId="55990C3A">
      <w:pPr>
        <w:pStyle w:val="38"/>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阜宁县餐厨及厨余废弃物收运处置服务项目 </w:t>
      </w:r>
      <w:r>
        <w:rPr>
          <w:rFonts w:hint="eastAsia" w:ascii="宋体" w:hAnsi="宋体" w:eastAsia="宋体" w:cs="宋体"/>
          <w:color w:val="000000"/>
          <w:highlight w:val="none"/>
        </w:rPr>
        <w:t>，包含但不限于提供阜宁县</w:t>
      </w:r>
      <w:r>
        <w:rPr>
          <w:rFonts w:hint="eastAsia" w:ascii="宋体" w:hAnsi="宋体" w:eastAsia="宋体" w:cs="宋体"/>
          <w:color w:val="000000"/>
          <w:highlight w:val="none"/>
          <w:lang w:val="en-US" w:eastAsia="zh-CN"/>
        </w:rPr>
        <w:t>域内</w:t>
      </w:r>
      <w:r>
        <w:rPr>
          <w:rFonts w:hint="eastAsia" w:ascii="宋体" w:hAnsi="宋体" w:eastAsia="宋体" w:cs="宋体"/>
          <w:color w:val="000000"/>
          <w:highlight w:val="none"/>
        </w:rPr>
        <w:t>餐厨废弃物（含废弃食用油脂）的收集、运输和处置，由中标供应商进行资源化利用和无害化处置。在委托期内，经甲方认可，与餐厨废弃物产生单位签订收运合同。</w:t>
      </w:r>
    </w:p>
    <w:p w14:paraId="53F27F18">
      <w:pPr>
        <w:pStyle w:val="38"/>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据测算，阜宁县</w:t>
      </w:r>
      <w:r>
        <w:rPr>
          <w:rFonts w:hint="eastAsia" w:ascii="宋体" w:hAnsi="宋体" w:eastAsia="宋体" w:cs="宋体"/>
          <w:color w:val="000000"/>
          <w:highlight w:val="none"/>
          <w:lang w:val="en-US" w:eastAsia="zh-CN"/>
        </w:rPr>
        <w:t>域</w:t>
      </w:r>
      <w:r>
        <w:rPr>
          <w:rFonts w:hint="eastAsia" w:ascii="宋体" w:hAnsi="宋体" w:eastAsia="宋体" w:cs="宋体"/>
          <w:color w:val="000000"/>
          <w:highlight w:val="none"/>
        </w:rPr>
        <w:t>内全年餐厨废弃物处置量约</w:t>
      </w:r>
      <w:r>
        <w:rPr>
          <w:rFonts w:hint="eastAsia" w:ascii="宋体" w:hAnsi="宋体" w:eastAsia="宋体" w:cs="宋体"/>
          <w:color w:val="000000"/>
          <w:highlight w:val="none"/>
          <w:lang w:val="en-US" w:eastAsia="zh-CN"/>
        </w:rPr>
        <w:t>750</w:t>
      </w:r>
      <w:r>
        <w:rPr>
          <w:rFonts w:hint="eastAsia" w:ascii="宋体" w:hAnsi="宋体" w:eastAsia="宋体" w:cs="宋体"/>
          <w:color w:val="000000"/>
          <w:highlight w:val="none"/>
        </w:rPr>
        <w:t>0吨，中标供应商需满足餐厨废弃物量约2</w:t>
      </w:r>
      <w:r>
        <w:rPr>
          <w:rFonts w:hint="eastAsia" w:ascii="宋体" w:hAnsi="宋体" w:eastAsia="宋体" w:cs="宋体"/>
          <w:color w:val="000000"/>
          <w:highlight w:val="none"/>
          <w:lang w:val="en-US" w:eastAsia="zh-CN"/>
        </w:rPr>
        <w:t>5吨</w:t>
      </w:r>
      <w:r>
        <w:rPr>
          <w:rFonts w:hint="eastAsia" w:ascii="宋体" w:hAnsi="宋体" w:eastAsia="宋体" w:cs="宋体"/>
          <w:color w:val="000000"/>
          <w:highlight w:val="none"/>
        </w:rPr>
        <w:t>/日产能需求。</w:t>
      </w:r>
    </w:p>
    <w:p w14:paraId="371CC825">
      <w:pPr>
        <w:pStyle w:val="38"/>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default" w:ascii="宋体" w:hAnsi="宋体" w:eastAsia="宋体" w:cs="宋体"/>
          <w:b/>
          <w:bCs/>
          <w:color w:val="C00000"/>
          <w:highlight w:val="none"/>
          <w:lang w:val="en-US" w:eastAsia="zh-CN"/>
        </w:rPr>
      </w:pPr>
      <w:r>
        <w:rPr>
          <w:rFonts w:hint="eastAsia" w:ascii="宋体" w:hAnsi="宋体" w:eastAsia="宋体" w:cs="宋体"/>
          <w:color w:val="000000"/>
          <w:highlight w:val="none"/>
        </w:rPr>
        <w:t>本项目餐厨废弃物，是指除居民日常生活以外的食品加工、餐饮服务、集体供餐等活动中产生的食物残余和废弃食用油脂（废弃食用油脂，是指不可再食用的动植物油脂和各类油水混合物）等废弃物。</w:t>
      </w:r>
    </w:p>
    <w:p w14:paraId="1B398CE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b/>
          <w:bCs/>
          <w:sz w:val="24"/>
          <w:highlight w:val="none"/>
        </w:rPr>
      </w:pPr>
      <w:r>
        <w:rPr>
          <w:rFonts w:hint="eastAsia" w:hAnsi="宋体"/>
          <w:b/>
          <w:bCs/>
          <w:sz w:val="24"/>
          <w:highlight w:val="none"/>
        </w:rPr>
        <w:t>三、合同履行期限（服务期限）、地点</w:t>
      </w:r>
    </w:p>
    <w:p w14:paraId="09E06BE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1、服务期限（委托期）一年，具体开始时间以采购人书面通知为准。</w:t>
      </w:r>
    </w:p>
    <w:p w14:paraId="52EEBD20">
      <w:pPr>
        <w:pStyle w:val="38"/>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hAnsi="宋体"/>
          <w:sz w:val="24"/>
          <w:highlight w:val="none"/>
        </w:rPr>
      </w:pPr>
      <w:r>
        <w:rPr>
          <w:rFonts w:hint="eastAsia" w:hAnsi="宋体"/>
          <w:sz w:val="24"/>
          <w:highlight w:val="none"/>
        </w:rPr>
        <w:t>2、合同履行地点：阜宁县域范围内。</w:t>
      </w:r>
    </w:p>
    <w:p w14:paraId="5D2E1F6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0"/>
          <w:highlight w:val="none"/>
          <w:lang w:val="en-US" w:eastAsia="zh-CN"/>
        </w:rPr>
      </w:pPr>
      <w:r>
        <w:rPr>
          <w:rFonts w:hint="eastAsia" w:ascii="宋体" w:hAnsi="宋体" w:eastAsia="宋体"/>
          <w:sz w:val="24"/>
          <w:szCs w:val="20"/>
          <w:highlight w:val="none"/>
          <w:lang w:val="en-US" w:eastAsia="zh-CN"/>
        </w:rPr>
        <w:t>四、服务要求</w:t>
      </w:r>
    </w:p>
    <w:p w14:paraId="1F2DE24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0"/>
          <w:highlight w:val="none"/>
          <w:lang w:val="en-US" w:eastAsia="zh-CN"/>
        </w:rPr>
      </w:pPr>
      <w:r>
        <w:rPr>
          <w:rFonts w:hint="eastAsia" w:ascii="宋体" w:hAnsi="宋体" w:eastAsia="宋体"/>
          <w:color w:val="C00000"/>
          <w:sz w:val="24"/>
          <w:szCs w:val="20"/>
          <w:highlight w:val="none"/>
          <w:lang w:val="en-US" w:eastAsia="zh-CN"/>
        </w:rPr>
        <w:t>1、根据</w:t>
      </w:r>
      <w:r>
        <w:rPr>
          <w:rFonts w:hint="eastAsia" w:ascii="宋体" w:hAnsi="宋体"/>
          <w:color w:val="C00000"/>
          <w:sz w:val="24"/>
          <w:szCs w:val="20"/>
          <w:highlight w:val="none"/>
        </w:rPr>
        <w:t>《江苏省餐厨废弃物管理办法》（江苏省人民政府令第70号）、《盐城市餐厨废弃物管理实施办法》</w:t>
      </w:r>
      <w:r>
        <w:rPr>
          <w:rFonts w:hint="eastAsia" w:ascii="宋体" w:hAnsi="宋体" w:eastAsia="宋体"/>
          <w:color w:val="C00000"/>
          <w:sz w:val="24"/>
          <w:szCs w:val="20"/>
          <w:highlight w:val="none"/>
          <w:lang w:eastAsia="zh-CN"/>
        </w:rPr>
        <w:t>（</w:t>
      </w:r>
      <w:r>
        <w:rPr>
          <w:rFonts w:hint="eastAsia" w:ascii="宋体" w:hAnsi="宋体" w:eastAsia="宋体"/>
          <w:color w:val="C00000"/>
          <w:sz w:val="24"/>
          <w:szCs w:val="20"/>
          <w:highlight w:val="none"/>
          <w:lang w:val="en-US" w:eastAsia="zh-CN"/>
        </w:rPr>
        <w:t>2023年4月1日起施行）相关规定</w:t>
      </w:r>
      <w:r>
        <w:rPr>
          <w:rFonts w:hint="eastAsia" w:ascii="宋体" w:hAnsi="宋体"/>
          <w:color w:val="C00000"/>
          <w:sz w:val="24"/>
          <w:szCs w:val="20"/>
          <w:highlight w:val="none"/>
        </w:rPr>
        <w:t>，</w:t>
      </w:r>
      <w:r>
        <w:rPr>
          <w:rFonts w:hint="eastAsia" w:ascii="宋体" w:hAnsi="宋体" w:eastAsia="宋体"/>
          <w:color w:val="C00000"/>
          <w:sz w:val="24"/>
          <w:szCs w:val="20"/>
          <w:highlight w:val="none"/>
          <w:lang w:val="en-US" w:eastAsia="zh-CN"/>
        </w:rPr>
        <w:t>中标供应商在合同签订后，将餐厨废弃物运往行政区域外处置的，应提供当地市容环境卫生主管部门同意接收处置的证明，如不能提供，甲方有权拒绝付款并解除合同。</w:t>
      </w:r>
    </w:p>
    <w:p w14:paraId="4D76D48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eastAsia="宋体"/>
          <w:sz w:val="24"/>
          <w:szCs w:val="20"/>
          <w:highlight w:val="none"/>
          <w:lang w:val="en-US" w:eastAsia="zh-CN"/>
        </w:rPr>
        <w:t>2</w:t>
      </w:r>
      <w:r>
        <w:rPr>
          <w:rFonts w:hint="eastAsia" w:ascii="宋体" w:hAnsi="宋体"/>
          <w:sz w:val="24"/>
          <w:szCs w:val="20"/>
          <w:highlight w:val="none"/>
        </w:rPr>
        <w:t>、</w:t>
      </w:r>
      <w:bookmarkStart w:id="181" w:name="_Hlk123030306"/>
      <w:r>
        <w:rPr>
          <w:rFonts w:hint="eastAsia" w:ascii="宋体" w:hAnsi="宋体"/>
          <w:sz w:val="24"/>
          <w:szCs w:val="20"/>
          <w:highlight w:val="none"/>
        </w:rPr>
        <w:t>供应商</w:t>
      </w:r>
      <w:bookmarkEnd w:id="181"/>
      <w:r>
        <w:rPr>
          <w:rFonts w:hint="eastAsia" w:ascii="宋体" w:hAnsi="宋体"/>
          <w:sz w:val="24"/>
          <w:szCs w:val="20"/>
          <w:highlight w:val="none"/>
        </w:rPr>
        <w:t>按照环境卫生作业标准和规范，在规定的时间内及时收集、运输餐厨废弃物。每天到餐厨废弃物产生单位清运餐厨废弃物不得少于一次。</w:t>
      </w:r>
    </w:p>
    <w:p w14:paraId="630AC723">
      <w:pPr>
        <w:spacing w:line="420" w:lineRule="exact"/>
        <w:ind w:firstLine="480" w:firstLineChars="200"/>
        <w:rPr>
          <w:rFonts w:ascii="宋体" w:hAnsi="宋体"/>
          <w:sz w:val="24"/>
          <w:szCs w:val="20"/>
          <w:highlight w:val="none"/>
        </w:rPr>
      </w:pPr>
      <w:r>
        <w:rPr>
          <w:rFonts w:hint="eastAsia" w:ascii="宋体" w:hAnsi="宋体" w:eastAsia="宋体"/>
          <w:sz w:val="24"/>
          <w:szCs w:val="20"/>
          <w:highlight w:val="none"/>
          <w:lang w:val="en-US" w:eastAsia="zh-CN"/>
        </w:rPr>
        <w:t>3</w:t>
      </w:r>
      <w:r>
        <w:rPr>
          <w:rFonts w:hint="eastAsia" w:ascii="宋体" w:hAnsi="宋体"/>
          <w:sz w:val="24"/>
          <w:szCs w:val="20"/>
          <w:highlight w:val="none"/>
        </w:rPr>
        <w:t>、供应商将收集的餐厨废弃物运到符合《盐城市餐厨废弃物管理实施办法》餐厨废弃物处置场所并进行处置。</w:t>
      </w:r>
    </w:p>
    <w:p w14:paraId="21C5F701">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eastAsia="宋体"/>
          <w:sz w:val="24"/>
          <w:szCs w:val="20"/>
          <w:highlight w:val="none"/>
          <w:lang w:val="en-US" w:eastAsia="zh-CN"/>
        </w:rPr>
        <w:t>4</w:t>
      </w:r>
      <w:r>
        <w:rPr>
          <w:rFonts w:hint="eastAsia" w:ascii="宋体" w:hAnsi="宋体"/>
          <w:sz w:val="24"/>
          <w:szCs w:val="20"/>
          <w:highlight w:val="none"/>
        </w:rPr>
        <w:t>、供应商用于收集、运输餐厨废弃物的车辆，应当为全密闭自动卸载车辆，确保密闭、完好和整洁，并喷涂规定的标识标志。</w:t>
      </w:r>
    </w:p>
    <w:p w14:paraId="42A1A0F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eastAsia="宋体"/>
          <w:sz w:val="24"/>
          <w:szCs w:val="20"/>
          <w:highlight w:val="none"/>
          <w:lang w:val="en-US" w:eastAsia="zh-CN"/>
        </w:rPr>
        <w:t>5</w:t>
      </w:r>
      <w:r>
        <w:rPr>
          <w:rFonts w:hint="eastAsia" w:ascii="宋体" w:hAnsi="宋体"/>
          <w:sz w:val="24"/>
          <w:szCs w:val="20"/>
          <w:highlight w:val="none"/>
        </w:rPr>
        <w:t>、餐厨废弃物产生、收集、运输和处置实行联单制度。</w:t>
      </w:r>
    </w:p>
    <w:p w14:paraId="4DA978D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eastAsia="宋体"/>
          <w:sz w:val="24"/>
          <w:szCs w:val="20"/>
          <w:highlight w:val="none"/>
          <w:lang w:val="en-US" w:eastAsia="zh-CN"/>
        </w:rPr>
        <w:t>6</w:t>
      </w:r>
      <w:r>
        <w:rPr>
          <w:rFonts w:hint="eastAsia" w:ascii="宋体" w:hAnsi="宋体"/>
          <w:sz w:val="24"/>
          <w:szCs w:val="20"/>
          <w:highlight w:val="none"/>
        </w:rPr>
        <w:t>、供应商建立餐厨废弃物收集、运输台账制度，收集、运输台账应当每月向采购人报送一次。</w:t>
      </w:r>
    </w:p>
    <w:p w14:paraId="798D26F7">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eastAsia="宋体"/>
          <w:sz w:val="24"/>
          <w:szCs w:val="20"/>
          <w:highlight w:val="none"/>
          <w:lang w:val="en-US" w:eastAsia="zh-CN"/>
        </w:rPr>
        <w:t>7</w:t>
      </w:r>
      <w:r>
        <w:rPr>
          <w:rFonts w:hint="eastAsia" w:ascii="宋体" w:hAnsi="宋体"/>
          <w:sz w:val="24"/>
          <w:szCs w:val="20"/>
          <w:highlight w:val="none"/>
        </w:rPr>
        <w:t>、未经采购人批准，不得擅自停业、歇业。</w:t>
      </w:r>
    </w:p>
    <w:p w14:paraId="371CDCA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eastAsia="宋体"/>
          <w:sz w:val="24"/>
          <w:szCs w:val="20"/>
          <w:highlight w:val="none"/>
          <w:lang w:val="en-US" w:eastAsia="zh-CN"/>
        </w:rPr>
        <w:t>8</w:t>
      </w:r>
      <w:r>
        <w:rPr>
          <w:rFonts w:hint="eastAsia" w:ascii="宋体" w:hAnsi="宋体"/>
          <w:sz w:val="24"/>
          <w:szCs w:val="20"/>
          <w:highlight w:val="none"/>
        </w:rPr>
        <w:t>、餐厨废弃物实行集中处置，任何单位和个人不得随意处置餐厨废弃物。禁止以餐厨废弃物为原料生产加工食品，禁止使用未经无害化处理的餐厨废弃物喂养畜禽。</w:t>
      </w:r>
    </w:p>
    <w:p w14:paraId="69499D2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eastAsia="宋体"/>
          <w:sz w:val="24"/>
          <w:szCs w:val="20"/>
          <w:highlight w:val="none"/>
          <w:lang w:val="en-US" w:eastAsia="zh-CN"/>
        </w:rPr>
        <w:t>9</w:t>
      </w:r>
      <w:r>
        <w:rPr>
          <w:rFonts w:hint="eastAsia" w:ascii="宋体" w:hAnsi="宋体"/>
          <w:sz w:val="24"/>
          <w:szCs w:val="20"/>
          <w:highlight w:val="none"/>
        </w:rPr>
        <w:t>、供应商餐厨废弃物处置所采用的技术、设备，应当符合国家和省、市有关餐厨废弃物处置技术标准，防止对环境造成污染。</w:t>
      </w:r>
    </w:p>
    <w:p w14:paraId="481EBAA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eastAsia="宋体"/>
          <w:sz w:val="24"/>
          <w:szCs w:val="20"/>
          <w:highlight w:val="none"/>
          <w:lang w:val="en-US" w:eastAsia="zh-CN"/>
        </w:rPr>
        <w:t>10</w:t>
      </w:r>
      <w:r>
        <w:rPr>
          <w:rFonts w:hint="eastAsia" w:ascii="宋体" w:hAnsi="宋体"/>
          <w:sz w:val="24"/>
          <w:szCs w:val="20"/>
          <w:highlight w:val="none"/>
        </w:rPr>
        <w:t>、供应商应当遵守下列规定：</w:t>
      </w:r>
    </w:p>
    <w:p w14:paraId="5DEAAE0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sz w:val="24"/>
          <w:szCs w:val="20"/>
          <w:highlight w:val="none"/>
        </w:rPr>
        <w:t>（1）严格按照相关规定和技术标准，处置餐厨废弃物；</w:t>
      </w:r>
    </w:p>
    <w:p w14:paraId="0F23C9F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sz w:val="24"/>
          <w:szCs w:val="20"/>
          <w:highlight w:val="none"/>
        </w:rPr>
        <w:t>（2）处置过程中产生的废水、废气、废渣等符合环保标准，防止二次污染；</w:t>
      </w:r>
    </w:p>
    <w:p w14:paraId="6B08E1A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sz w:val="24"/>
          <w:szCs w:val="20"/>
          <w:highlight w:val="none"/>
        </w:rPr>
        <w:t>（3）使用微生物菌剂处理餐厨废弃物的，应当符合国家有关规定并采取相应的安全控制措施；</w:t>
      </w:r>
    </w:p>
    <w:p w14:paraId="4EC4947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sz w:val="24"/>
          <w:szCs w:val="20"/>
          <w:highlight w:val="none"/>
        </w:rPr>
        <w:t>（4）生产的产品应当符合相关质量标准；</w:t>
      </w:r>
    </w:p>
    <w:p w14:paraId="66813F7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sz w:val="24"/>
          <w:szCs w:val="20"/>
          <w:highlight w:val="none"/>
        </w:rPr>
        <w:t>（5）按照规定的时间和要求接收餐厨废弃物；</w:t>
      </w:r>
    </w:p>
    <w:p w14:paraId="076CEA6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sz w:val="24"/>
          <w:szCs w:val="20"/>
          <w:highlight w:val="none"/>
        </w:rPr>
        <w:t>（6）按照要求配备餐厨废弃物处置设施、设备，并保证其运行良好；</w:t>
      </w:r>
    </w:p>
    <w:p w14:paraId="786995B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sz w:val="24"/>
          <w:szCs w:val="20"/>
          <w:highlight w:val="none"/>
        </w:rPr>
        <w:t>（7）在餐厨废弃物处置场（厂）设置餐厨废弃物贮存设施，并符合环境标准；</w:t>
      </w:r>
    </w:p>
    <w:p w14:paraId="05A2341A">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sz w:val="24"/>
          <w:szCs w:val="20"/>
          <w:highlight w:val="none"/>
        </w:rPr>
        <w:t>（8）按照要求进行环境影响监测，对餐厨废弃物处置设施的性能和环保指标进行检测、评价，并向当地人民政府市容环境卫生主管部门和环境保护主管部门报告检测、评价结果；</w:t>
      </w:r>
    </w:p>
    <w:p w14:paraId="3AB58504">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sz w:val="24"/>
          <w:szCs w:val="20"/>
          <w:highlight w:val="none"/>
        </w:rPr>
        <w:t>（9）餐厨废弃物处置与产生、收集、运输实行联单制度；</w:t>
      </w:r>
    </w:p>
    <w:p w14:paraId="60BCAD7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0"/>
          <w:highlight w:val="none"/>
        </w:rPr>
      </w:pPr>
      <w:r>
        <w:rPr>
          <w:rFonts w:hint="eastAsia" w:ascii="宋体" w:hAnsi="宋体"/>
          <w:sz w:val="24"/>
          <w:szCs w:val="20"/>
          <w:highlight w:val="none"/>
        </w:rPr>
        <w:t>（10）建立餐厨废弃物处置台账制度。</w:t>
      </w:r>
    </w:p>
    <w:p w14:paraId="41568A5D">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b/>
          <w:bCs/>
          <w:sz w:val="24"/>
          <w:szCs w:val="20"/>
          <w:highlight w:val="none"/>
        </w:rPr>
      </w:pPr>
      <w:r>
        <w:rPr>
          <w:rFonts w:hint="eastAsia" w:ascii="宋体" w:hAnsi="宋体"/>
          <w:b/>
          <w:bCs/>
          <w:sz w:val="24"/>
          <w:szCs w:val="20"/>
          <w:highlight w:val="none"/>
        </w:rPr>
        <w:t>五、服务质量要求</w:t>
      </w:r>
    </w:p>
    <w:p w14:paraId="7E047FDB">
      <w:pPr>
        <w:pStyle w:val="38"/>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sz w:val="24"/>
          <w:szCs w:val="20"/>
          <w:highlight w:val="none"/>
        </w:rPr>
      </w:pPr>
      <w:r>
        <w:rPr>
          <w:rFonts w:hint="eastAsia" w:ascii="宋体" w:hAnsi="宋体"/>
          <w:sz w:val="24"/>
          <w:szCs w:val="20"/>
          <w:highlight w:val="none"/>
        </w:rPr>
        <w:t>供应商服务要符合《阜宁县城市总体规划（2014-2030）》、《阜宁县“十三五”环境保护和生态建设规划》、《江苏省餐厨废弃物处理规划（2012-2020）》（苏建城（2012）731号）、《江苏省餐厨废弃物管理办法》、《盐城市餐厨废弃物管理实</w:t>
      </w:r>
      <w:r>
        <w:rPr>
          <w:rFonts w:hint="eastAsia" w:ascii="宋体" w:hAnsi="宋体"/>
          <w:color w:val="auto"/>
          <w:sz w:val="24"/>
          <w:szCs w:val="20"/>
          <w:highlight w:val="none"/>
        </w:rPr>
        <w:t>施办法》等要求。</w:t>
      </w:r>
    </w:p>
    <w:p w14:paraId="1197A751">
      <w:pPr>
        <w:spacing w:line="420" w:lineRule="exact"/>
        <w:ind w:firstLine="480" w:firstLineChars="200"/>
        <w:rPr>
          <w:rFonts w:hAnsi="宋体"/>
          <w:b/>
          <w:bCs/>
          <w:sz w:val="24"/>
          <w:highlight w:val="none"/>
        </w:rPr>
      </w:pPr>
      <w:r>
        <w:rPr>
          <w:rFonts w:hint="eastAsia" w:hAnsi="宋体"/>
          <w:b/>
          <w:bCs/>
          <w:sz w:val="24"/>
          <w:highlight w:val="none"/>
        </w:rPr>
        <w:t>六、其他说明</w:t>
      </w:r>
    </w:p>
    <w:p w14:paraId="1364BC35">
      <w:pPr>
        <w:spacing w:line="420" w:lineRule="exact"/>
        <w:ind w:firstLine="480" w:firstLineChars="200"/>
        <w:rPr>
          <w:rFonts w:hAnsi="宋体"/>
          <w:sz w:val="24"/>
          <w:highlight w:val="none"/>
        </w:rPr>
      </w:pPr>
      <w:r>
        <w:rPr>
          <w:rFonts w:hint="eastAsia" w:hAnsi="宋体"/>
          <w:sz w:val="24"/>
          <w:highlight w:val="none"/>
        </w:rPr>
        <w:t>1、投标供应商必须对其材料的真实性负责，一旦发现造假行为，采购人将取消其投标资格，已中标的将取消其中标资格。</w:t>
      </w:r>
    </w:p>
    <w:p w14:paraId="09A74809">
      <w:pPr>
        <w:spacing w:line="420" w:lineRule="exact"/>
        <w:ind w:firstLine="480" w:firstLineChars="200"/>
        <w:rPr>
          <w:rFonts w:hAnsi="宋体"/>
          <w:sz w:val="24"/>
          <w:highlight w:val="none"/>
        </w:rPr>
      </w:pPr>
      <w:r>
        <w:rPr>
          <w:rFonts w:hint="eastAsia" w:hAnsi="宋体"/>
          <w:sz w:val="24"/>
          <w:highlight w:val="none"/>
        </w:rPr>
        <w:t>2、本次招标过程中采购人提供的全部文件资料以及经采购人同意的项目要求等有关文件材料，均为合同的组成部分。</w:t>
      </w:r>
    </w:p>
    <w:p w14:paraId="7E142007">
      <w:pPr>
        <w:spacing w:line="420" w:lineRule="exact"/>
        <w:ind w:firstLine="480" w:firstLineChars="200"/>
        <w:rPr>
          <w:rFonts w:hAnsi="宋体"/>
          <w:sz w:val="24"/>
          <w:highlight w:val="none"/>
        </w:rPr>
      </w:pPr>
      <w:r>
        <w:rPr>
          <w:rFonts w:hint="eastAsia" w:hAnsi="宋体"/>
          <w:sz w:val="24"/>
          <w:highlight w:val="none"/>
        </w:rPr>
        <w:t>3、中标供应商在履行合同过程中，所发生的全部生产、生活费用均由中标供应商负责。</w:t>
      </w:r>
    </w:p>
    <w:p w14:paraId="4E75B711">
      <w:pPr>
        <w:pStyle w:val="38"/>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七</w:t>
      </w:r>
      <w:r>
        <w:rPr>
          <w:rFonts w:hint="eastAsia" w:ascii="宋体" w:hAnsi="宋体" w:eastAsia="宋体" w:cs="宋体"/>
          <w:b/>
          <w:bCs/>
          <w:color w:val="000000"/>
          <w:highlight w:val="none"/>
        </w:rPr>
        <w:t>、报价要求</w:t>
      </w:r>
    </w:p>
    <w:p w14:paraId="1E71653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bCs/>
          <w:sz w:val="24"/>
          <w:highlight w:val="none"/>
        </w:rPr>
      </w:pPr>
      <w:bookmarkStart w:id="182" w:name="_Hlk524968709"/>
      <w:r>
        <w:rPr>
          <w:rFonts w:hint="eastAsia" w:hAnsi="宋体"/>
          <w:b/>
          <w:bCs/>
          <w:sz w:val="24"/>
          <w:highlight w:val="none"/>
        </w:rPr>
        <w:t>1、</w:t>
      </w:r>
      <w:r>
        <w:rPr>
          <w:rFonts w:hint="eastAsia" w:ascii="宋体" w:hAnsi="宋体" w:eastAsia="宋体" w:cs="宋体"/>
          <w:b/>
          <w:bCs/>
          <w:sz w:val="24"/>
          <w:highlight w:val="none"/>
        </w:rPr>
        <w:t>本采购项目最高限价为人民币</w:t>
      </w:r>
      <w:r>
        <w:rPr>
          <w:rFonts w:hint="eastAsia" w:ascii="宋体" w:hAnsi="宋体" w:eastAsia="宋体" w:cs="宋体"/>
          <w:b/>
          <w:bCs/>
          <w:sz w:val="24"/>
          <w:szCs w:val="24"/>
          <w:highlight w:val="none"/>
          <w:lang w:eastAsia="zh-CN"/>
        </w:rPr>
        <w:t>2</w:t>
      </w:r>
      <w:r>
        <w:rPr>
          <w:rFonts w:hint="eastAsia" w:ascii="宋体" w:hAnsi="宋体" w:eastAsia="宋体" w:cs="宋体"/>
          <w:b/>
          <w:bCs/>
          <w:sz w:val="24"/>
          <w:szCs w:val="24"/>
          <w:highlight w:val="none"/>
          <w:lang w:val="en-US" w:eastAsia="zh-CN"/>
        </w:rPr>
        <w:t>38</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highlight w:val="none"/>
        </w:rPr>
        <w:t>万元（单价为31</w:t>
      </w:r>
      <w:r>
        <w:rPr>
          <w:rFonts w:hint="eastAsia" w:ascii="宋体" w:hAnsi="宋体" w:eastAsia="宋体" w:cs="宋体"/>
          <w:b/>
          <w:bCs/>
          <w:sz w:val="24"/>
          <w:highlight w:val="none"/>
          <w:lang w:val="en-US" w:eastAsia="zh-CN"/>
        </w:rPr>
        <w:t>8</w:t>
      </w:r>
      <w:r>
        <w:rPr>
          <w:rFonts w:hint="eastAsia" w:ascii="宋体" w:hAnsi="宋体" w:eastAsia="宋体" w:cs="宋体"/>
          <w:b/>
          <w:bCs/>
          <w:sz w:val="24"/>
          <w:highlight w:val="none"/>
        </w:rPr>
        <w:t>元/吨），采购人不接受高于此限价的响应文件，高于此限价的响应文件为无效响应文件。</w:t>
      </w:r>
    </w:p>
    <w:p w14:paraId="2071184D">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2、供应商应在对采购项目内容、数量、质量和技术（服务）指标内容全部认可的前提下报价。无论情况如何，采购人均认为供应商已对所采购项目的所有条件有了充分了解。采购人对供应商做出的任何推论、理解和结论均不负责任。</w:t>
      </w:r>
    </w:p>
    <w:bookmarkEnd w:id="182"/>
    <w:p w14:paraId="5E6E2A35">
      <w:pPr>
        <w:spacing w:line="420" w:lineRule="exact"/>
        <w:ind w:firstLine="480" w:firstLineChars="200"/>
        <w:rPr>
          <w:rFonts w:ascii="宋体" w:hAnsi="宋体"/>
          <w:b/>
          <w:bCs/>
          <w:sz w:val="24"/>
          <w:szCs w:val="20"/>
          <w:highlight w:val="none"/>
        </w:rPr>
      </w:pPr>
      <w:r>
        <w:rPr>
          <w:rFonts w:ascii="宋体" w:hAnsi="宋体"/>
          <w:b/>
          <w:bCs/>
          <w:sz w:val="24"/>
          <w:szCs w:val="20"/>
          <w:highlight w:val="none"/>
        </w:rPr>
        <w:t>3</w:t>
      </w:r>
      <w:r>
        <w:rPr>
          <w:rFonts w:hint="eastAsia" w:ascii="宋体" w:hAnsi="宋体"/>
          <w:b/>
          <w:bCs/>
          <w:sz w:val="24"/>
          <w:szCs w:val="20"/>
          <w:highlight w:val="none"/>
        </w:rPr>
        <w:t>、</w:t>
      </w:r>
      <w:bookmarkStart w:id="183" w:name="_Hlk69290305"/>
      <w:r>
        <w:rPr>
          <w:rFonts w:hint="eastAsia" w:ascii="宋体" w:hAnsi="宋体"/>
          <w:b/>
          <w:bCs/>
          <w:sz w:val="24"/>
          <w:szCs w:val="20"/>
          <w:highlight w:val="none"/>
        </w:rPr>
        <w:t>本项目采取固定单价合同，供应商应根据采购人提供的招标文件及自身情况进行投标报价的编制。投标报价应是招标范围内全部工作内容的价格体现。是供应商承担布桶、收集、运输、资源化处理服务所需的一切费用，报价应包括本次招标范围内的全部内容，包括但不仅限于本项目的所有服务内容、运输、运输保险、处置、人工费（包括人员工资、所有发生的加班工资、人员的社保、保险等），劳动工具、劳保用品、服装费、过节费、高温费、人身意外伤害险费用、作业设备购置费、车辆维修保养费、燃料动力费、水电费、利润、税金、招标代理费、政策性文件规定及合同包含的所有风险、责任等各项应有费用以及在服务过程中发生的一切费用。投标供应商应充分考虑本项目合同实施期间可能发生的一切费用，并承担由此而带来的风险。凡供应商在报价中未列明但又为本项目服务所必备的项目或遗漏项目，采购人将一律视为已包括在其报价中，在合同执行中将不予考虑，凡漏项或少计均视为优惠，采购人不另行增加费用。</w:t>
      </w:r>
    </w:p>
    <w:p w14:paraId="589FD39D">
      <w:pPr>
        <w:spacing w:line="420" w:lineRule="exact"/>
        <w:ind w:firstLine="480" w:firstLineChars="200"/>
        <w:rPr>
          <w:rFonts w:ascii="宋体" w:hAnsi="宋体"/>
          <w:b/>
          <w:bCs/>
          <w:sz w:val="24"/>
          <w:szCs w:val="20"/>
          <w:highlight w:val="none"/>
          <w:u w:val="single"/>
        </w:rPr>
      </w:pPr>
      <w:bookmarkStart w:id="184" w:name="_Hlk124489395"/>
      <w:r>
        <w:rPr>
          <w:rFonts w:hint="eastAsia" w:ascii="宋体" w:hAnsi="宋体"/>
          <w:b/>
          <w:bCs/>
          <w:sz w:val="24"/>
          <w:szCs w:val="20"/>
          <w:highlight w:val="none"/>
          <w:u w:val="single"/>
        </w:rPr>
        <w:t>注：采购人保留对工作量进行变更或增减的权利。最终按实际收运处置量结算，结算金额=实际收运处置量*中标单价。</w:t>
      </w:r>
      <w:bookmarkEnd w:id="184"/>
    </w:p>
    <w:bookmarkEnd w:id="183"/>
    <w:p w14:paraId="44C5E567">
      <w:pPr>
        <w:spacing w:line="420" w:lineRule="exact"/>
        <w:ind w:firstLine="480" w:firstLineChars="200"/>
        <w:rPr>
          <w:rFonts w:hAnsi="宋体"/>
          <w:sz w:val="24"/>
          <w:highlight w:val="none"/>
        </w:rPr>
      </w:pPr>
      <w:r>
        <w:rPr>
          <w:rFonts w:hint="eastAsia" w:hAnsi="宋体"/>
          <w:sz w:val="24"/>
          <w:highlight w:val="none"/>
        </w:rPr>
        <w:t>4、供应商在履行合同过程中，所发生的全部生产、生活费用均由供应商负责。</w:t>
      </w:r>
    </w:p>
    <w:p w14:paraId="76FE7B61">
      <w:pPr>
        <w:spacing w:line="420" w:lineRule="exact"/>
        <w:ind w:firstLine="480" w:firstLineChars="200"/>
        <w:rPr>
          <w:rFonts w:hAnsi="宋体"/>
          <w:sz w:val="24"/>
          <w:highlight w:val="none"/>
        </w:rPr>
      </w:pPr>
      <w:r>
        <w:rPr>
          <w:rFonts w:hAnsi="宋体"/>
          <w:sz w:val="24"/>
          <w:highlight w:val="none"/>
        </w:rPr>
        <w:t>5</w:t>
      </w:r>
      <w:r>
        <w:rPr>
          <w:rFonts w:hint="eastAsia" w:hAnsi="宋体"/>
          <w:sz w:val="24"/>
          <w:highlight w:val="none"/>
        </w:rPr>
        <w:t>、供应商根据自己的经营状况和掌握的市场信息自主报价。决定供应商投标文件的响应性只根据投标文件本身的内容，而不寻求外部的证据。</w:t>
      </w:r>
    </w:p>
    <w:p w14:paraId="1BD025B6">
      <w:pPr>
        <w:spacing w:line="420" w:lineRule="exact"/>
        <w:ind w:firstLine="480" w:firstLineChars="200"/>
        <w:rPr>
          <w:rFonts w:hAnsi="宋体"/>
          <w:sz w:val="24"/>
          <w:highlight w:val="none"/>
        </w:rPr>
      </w:pPr>
      <w:r>
        <w:rPr>
          <w:rFonts w:hAnsi="宋体"/>
          <w:sz w:val="24"/>
          <w:highlight w:val="none"/>
        </w:rPr>
        <w:t>6</w:t>
      </w:r>
      <w:r>
        <w:rPr>
          <w:rFonts w:hint="eastAsia" w:hAnsi="宋体"/>
          <w:sz w:val="24"/>
          <w:highlight w:val="none"/>
        </w:rPr>
        <w:t>、供应商应对招标文件中的条款做到正确理解，有疑义的条款应在采购答疑时提出，有疑义又没有在采购答疑时提出的，应按采购人的解释为准。</w:t>
      </w:r>
    </w:p>
    <w:p w14:paraId="79572DDB">
      <w:pPr>
        <w:spacing w:line="420" w:lineRule="exact"/>
        <w:ind w:firstLine="480" w:firstLineChars="200"/>
        <w:rPr>
          <w:rFonts w:hAnsi="宋体"/>
          <w:sz w:val="24"/>
          <w:highlight w:val="none"/>
        </w:rPr>
      </w:pPr>
      <w:r>
        <w:rPr>
          <w:rFonts w:hAnsi="宋体"/>
          <w:sz w:val="24"/>
          <w:highlight w:val="none"/>
        </w:rPr>
        <w:t>7</w:t>
      </w:r>
      <w:r>
        <w:rPr>
          <w:rFonts w:hint="eastAsia" w:hAnsi="宋体"/>
          <w:sz w:val="24"/>
          <w:highlight w:val="none"/>
        </w:rPr>
        <w:t>、要求报价单的每一页都必须盖投标单位公章。</w:t>
      </w:r>
    </w:p>
    <w:p w14:paraId="098E376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b/>
          <w:bCs/>
          <w:sz w:val="24"/>
          <w:highlight w:val="none"/>
        </w:rPr>
      </w:pPr>
      <w:r>
        <w:rPr>
          <w:rFonts w:hint="eastAsia" w:hAnsi="宋体"/>
          <w:b/>
          <w:bCs/>
          <w:sz w:val="24"/>
          <w:highlight w:val="none"/>
        </w:rPr>
        <w:t>八、付款方式</w:t>
      </w:r>
    </w:p>
    <w:p w14:paraId="34E574D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按本文件第三章合同条款中的相关条款执行。</w:t>
      </w:r>
    </w:p>
    <w:p w14:paraId="79A9E99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b/>
          <w:bCs/>
          <w:sz w:val="24"/>
          <w:highlight w:val="none"/>
        </w:rPr>
      </w:pPr>
      <w:r>
        <w:rPr>
          <w:rFonts w:hint="eastAsia" w:hAnsi="宋体"/>
          <w:b/>
          <w:bCs/>
          <w:sz w:val="24"/>
          <w:highlight w:val="none"/>
        </w:rPr>
        <w:t>九、应充分响应的技术规范和商务条款</w:t>
      </w:r>
    </w:p>
    <w:p w14:paraId="0673960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sz w:val="24"/>
          <w:highlight w:val="none"/>
        </w:rPr>
      </w:pPr>
      <w:r>
        <w:rPr>
          <w:rFonts w:hint="eastAsia" w:hAnsi="宋体"/>
          <w:sz w:val="24"/>
          <w:highlight w:val="none"/>
        </w:rPr>
        <w:t>本文件所提出的技术规范及要求、付款方式、合同履行地点、合同履行期限（服务期限）、服务内容等重要商务要求，，除磋商过程中提出的修改外，供应商应充分响应，否则磋商小组有权酌情认定为实质性或重大负偏离。</w:t>
      </w:r>
    </w:p>
    <w:p w14:paraId="5D822D2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Ansi="宋体"/>
          <w:b/>
          <w:bCs/>
          <w:sz w:val="24"/>
          <w:highlight w:val="none"/>
        </w:rPr>
      </w:pPr>
      <w:r>
        <w:rPr>
          <w:rFonts w:hint="eastAsia" w:hAnsi="宋体"/>
          <w:b/>
          <w:bCs/>
          <w:sz w:val="24"/>
          <w:highlight w:val="none"/>
        </w:rPr>
        <w:t>十、其它</w:t>
      </w:r>
    </w:p>
    <w:p w14:paraId="227F4D5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highlight w:val="none"/>
        </w:rPr>
      </w:pPr>
      <w:r>
        <w:rPr>
          <w:rFonts w:hint="eastAsia" w:hAnsi="宋体"/>
          <w:sz w:val="24"/>
          <w:highlight w:val="none"/>
        </w:rPr>
        <w:t>其它未尽事项按国家、地方有关法律、法规、规章规定办理。</w:t>
      </w:r>
    </w:p>
    <w:p w14:paraId="6C3FA3F8">
      <w:pPr>
        <w:pStyle w:val="38"/>
        <w:keepNext/>
        <w:spacing w:beforeAutospacing="0" w:afterAutospacing="0"/>
        <w:jc w:val="center"/>
        <w:rPr>
          <w:highlight w:val="none"/>
        </w:rPr>
      </w:pPr>
      <w:r>
        <w:rPr>
          <w:highlight w:val="none"/>
        </w:rPr>
        <w:t> </w:t>
      </w:r>
    </w:p>
    <w:p w14:paraId="7BC31464">
      <w:pPr>
        <w:pStyle w:val="38"/>
        <w:keepNext/>
        <w:spacing w:beforeAutospacing="0" w:afterAutospacing="0"/>
        <w:jc w:val="center"/>
        <w:rPr>
          <w:rFonts w:hint="eastAsia" w:ascii="黑体" w:hAnsi="宋体" w:eastAsia="黑体" w:cs="黑体"/>
          <w:color w:val="000000"/>
          <w:sz w:val="44"/>
          <w:szCs w:val="44"/>
          <w:highlight w:val="none"/>
        </w:rPr>
        <w:sectPr>
          <w:pgSz w:w="11906" w:h="16838"/>
          <w:pgMar w:top="1440" w:right="1633" w:bottom="1440" w:left="1633" w:header="851" w:footer="992" w:gutter="0"/>
          <w:cols w:space="425" w:num="1"/>
          <w:docGrid w:linePitch="360" w:charSpace="0"/>
        </w:sectPr>
      </w:pPr>
    </w:p>
    <w:p w14:paraId="7784C12E">
      <w:pPr>
        <w:pStyle w:val="38"/>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42CC59C8">
      <w:pPr>
        <w:pStyle w:val="38"/>
        <w:spacing w:beforeAutospacing="0" w:afterAutospacing="0"/>
        <w:jc w:val="both"/>
        <w:rPr>
          <w:highlight w:val="none"/>
        </w:rPr>
      </w:pPr>
      <w:r>
        <w:rPr>
          <w:highlight w:val="none"/>
        </w:rPr>
        <w:t> </w:t>
      </w:r>
    </w:p>
    <w:p w14:paraId="065DF677">
      <w:pPr>
        <w:adjustRightInd w:val="0"/>
        <w:spacing w:line="480" w:lineRule="exact"/>
        <w:ind w:firstLine="439" w:firstLineChars="183"/>
        <w:jc w:val="left"/>
        <w:textAlignment w:val="baseline"/>
        <w:rPr>
          <w:rFonts w:hint="eastAsia" w:ascii="Arial" w:hAnsi="Arial" w:cs="Arial"/>
          <w:color w:val="000000"/>
          <w:kern w:val="0"/>
          <w:sz w:val="24"/>
          <w:szCs w:val="24"/>
          <w:highlight w:val="none"/>
        </w:rPr>
      </w:pPr>
      <w:r>
        <w:rPr>
          <w:rFonts w:ascii="Arial" w:hAnsi="Arial" w:cs="Arial"/>
          <w:color w:val="000000"/>
          <w:kern w:val="0"/>
          <w:sz w:val="24"/>
          <w:szCs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kern w:val="0"/>
          <w:sz w:val="24"/>
          <w:szCs w:val="24"/>
          <w:highlight w:val="none"/>
        </w:rPr>
        <w:t>。本项目选取1名中标候选人。</w:t>
      </w:r>
    </w:p>
    <w:p w14:paraId="399A4D6B">
      <w:pPr>
        <w:pStyle w:val="38"/>
        <w:keepNext w:val="0"/>
        <w:keepLines w:val="0"/>
        <w:pageBreakBefore w:val="0"/>
        <w:kinsoku/>
        <w:wordWrap/>
        <w:overflowPunct/>
        <w:topLinePunct w:val="0"/>
        <w:autoSpaceDE/>
        <w:autoSpaceDN/>
        <w:bidi w:val="0"/>
        <w:adjustRightInd/>
        <w:snapToGrid/>
        <w:spacing w:beforeAutospacing="0" w:afterAutospacing="0" w:line="480" w:lineRule="exact"/>
        <w:ind w:firstLine="441"/>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政府采购政策功能落实</w:t>
      </w:r>
    </w:p>
    <w:p w14:paraId="56DC443F">
      <w:pPr>
        <w:pStyle w:val="38"/>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1.因本项目属专门面向中小企业采购项目，只接受中小微企业投标，故本项目在评审时，不再对小型和微型企业投标价格给予扣除，请各供应商予以关注。</w:t>
      </w:r>
    </w:p>
    <w:p w14:paraId="54F0C26D">
      <w:pPr>
        <w:pStyle w:val="38"/>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2.中小微企业供应商参加本项目政府采购活动的，应当按照采购文件的要求提供相应的《中小企业声明函》。除此之外，供应商无需提供《中小企业声明函》之外的中小企业身份证明文件。</w:t>
      </w:r>
    </w:p>
    <w:p w14:paraId="7AF0A586">
      <w:pPr>
        <w:pStyle w:val="38"/>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3.企业标准请参照《关于印发中小企业划型标准规定的通知》（工信部联企业[2011]300号）文件规定自行填写。</w:t>
      </w:r>
    </w:p>
    <w:p w14:paraId="2D534ADD">
      <w:pPr>
        <w:pStyle w:val="38"/>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p>
    <w:p w14:paraId="7C2DF1DE">
      <w:pPr>
        <w:pStyle w:val="38"/>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宋体" w:hAnsi="宋体" w:eastAsia="宋体" w:cs="宋体"/>
          <w:b/>
          <w:color w:val="000000"/>
          <w:sz w:val="24"/>
          <w:szCs w:val="24"/>
          <w:highlight w:val="none"/>
          <w:lang w:eastAsia="zh-CN"/>
        </w:rPr>
      </w:pPr>
      <w:r>
        <w:rPr>
          <w:rFonts w:hint="eastAsia" w:ascii="宋体" w:hAnsi="宋体" w:eastAsia="宋体" w:cs="宋体"/>
          <w:i w:val="0"/>
          <w:iCs w:val="0"/>
          <w:caps w:val="0"/>
          <w:color w:val="000000"/>
          <w:spacing w:val="0"/>
          <w:sz w:val="24"/>
          <w:szCs w:val="24"/>
          <w:highlight w:val="none"/>
        </w:rPr>
        <w:t>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p>
    <w:p w14:paraId="5698D95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、采购本国产品的支持政策</w:t>
      </w:r>
    </w:p>
    <w:p w14:paraId="54D3897C">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的价格扣除，用扣除后的价格参与评审。</w:t>
      </w:r>
    </w:p>
    <w:p w14:paraId="7C750B3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80%</w:t>
      </w:r>
      <w:r>
        <w:rPr>
          <w:rFonts w:hint="eastAsia" w:ascii="宋体" w:hAnsi="宋体" w:eastAsia="宋体" w:cs="宋体"/>
          <w:color w:val="auto"/>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的价格扣除，用扣除后的价格参与评审。供应商未填写比例数值，或比例数值未达到80%的，将不享受本国产品价格评审优惠。</w:t>
      </w:r>
    </w:p>
    <w:p w14:paraId="491303B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供应商需按照招标文件的要求提供《关于符合本国产品标准的声明函》（以下简称《声明函》），如不提供将不享受本国产品价格评审优惠。</w:t>
      </w:r>
    </w:p>
    <w:p w14:paraId="26EBAB3A">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横</w:t>
      </w:r>
      <w:r>
        <w:rPr>
          <w:rFonts w:hint="eastAsia" w:ascii="宋体" w:hAnsi="宋体" w:eastAsia="宋体" w:cs="宋体"/>
          <w:color w:val="auto"/>
          <w:sz w:val="24"/>
          <w:szCs w:val="24"/>
          <w:highlight w:val="none"/>
        </w:rPr>
        <w:t>线划除的地方无需填写），三项信息中任意一项未填写的视为该项产品不符合本国产品标准，不享受本国产品价格评审优惠。</w:t>
      </w:r>
    </w:p>
    <w:p w14:paraId="62F1145B">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color w:val="auto"/>
          <w:highlight w:val="none"/>
          <w:u w:val="singl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在苏采云系统</w:t>
      </w:r>
      <w:r>
        <w:rPr>
          <w:rFonts w:hint="eastAsia" w:ascii="宋体" w:hAnsi="宋体" w:eastAsia="宋体" w:cs="宋体"/>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DABE521">
      <w:pPr>
        <w:adjustRightInd w:val="0"/>
        <w:spacing w:line="480" w:lineRule="exact"/>
        <w:ind w:firstLine="480" w:firstLineChars="200"/>
        <w:jc w:val="left"/>
        <w:textAlignment w:val="baseline"/>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46F042AB">
      <w:pPr>
        <w:keepNext w:val="0"/>
        <w:keepLines w:val="0"/>
        <w:pageBreakBefore w:val="0"/>
        <w:widowControl w:val="0"/>
        <w:kinsoku/>
        <w:wordWrap/>
        <w:overflowPunct/>
        <w:topLinePunct w:val="0"/>
        <w:autoSpaceDE/>
        <w:autoSpaceDN/>
        <w:bidi w:val="0"/>
        <w:adjustRightInd w:val="0"/>
        <w:snapToGrid/>
        <w:spacing w:before="181" w:beforeLines="50" w:line="480" w:lineRule="exact"/>
        <w:ind w:firstLine="480" w:firstLineChars="200"/>
        <w:jc w:val="left"/>
        <w:textAlignment w:val="baseline"/>
        <w:rPr>
          <w:rFonts w:hint="eastAsia" w:ascii="宋体" w:hAnsi="宋体"/>
          <w:b/>
          <w:color w:val="000000"/>
          <w:sz w:val="24"/>
          <w:szCs w:val="24"/>
          <w:highlight w:val="none"/>
        </w:rPr>
      </w:pPr>
      <w:r>
        <w:rPr>
          <w:rFonts w:hint="eastAsia" w:ascii="宋体" w:hAnsi="宋体"/>
          <w:b/>
          <w:color w:val="000000"/>
          <w:sz w:val="24"/>
          <w:szCs w:val="24"/>
          <w:highlight w:val="none"/>
        </w:rPr>
        <w:t>评标方法与评标标准</w:t>
      </w:r>
    </w:p>
    <w:tbl>
      <w:tblPr>
        <w:tblStyle w:val="42"/>
        <w:tblW w:w="9330" w:type="dxa"/>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392"/>
        <w:gridCol w:w="1075"/>
        <w:gridCol w:w="5438"/>
        <w:gridCol w:w="735"/>
      </w:tblGrid>
      <w:tr w14:paraId="14486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noWrap w:val="0"/>
            <w:vAlign w:val="center"/>
          </w:tcPr>
          <w:p w14:paraId="2B7BD4E2">
            <w:pPr>
              <w:spacing w:line="360" w:lineRule="exact"/>
              <w:jc w:val="center"/>
              <w:rPr>
                <w:rFonts w:hint="eastAsia" w:ascii="宋体" w:hAnsi="宋体" w:cs="宋体"/>
                <w:b/>
                <w:sz w:val="22"/>
                <w:highlight w:val="none"/>
              </w:rPr>
            </w:pPr>
            <w:r>
              <w:rPr>
                <w:rFonts w:hint="eastAsia" w:ascii="宋体" w:hAnsi="宋体" w:cs="宋体"/>
                <w:b/>
                <w:kern w:val="1"/>
                <w:sz w:val="22"/>
                <w:highlight w:val="none"/>
              </w:rPr>
              <w:t>序号</w:t>
            </w:r>
          </w:p>
        </w:tc>
        <w:tc>
          <w:tcPr>
            <w:tcW w:w="2467" w:type="dxa"/>
            <w:gridSpan w:val="2"/>
            <w:noWrap w:val="0"/>
            <w:vAlign w:val="center"/>
          </w:tcPr>
          <w:p w14:paraId="540F777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b/>
                <w:sz w:val="22"/>
                <w:highlight w:val="none"/>
              </w:rPr>
            </w:pPr>
            <w:r>
              <w:rPr>
                <w:rFonts w:hint="eastAsia" w:ascii="宋体" w:hAnsi="宋体" w:cs="宋体"/>
                <w:b/>
                <w:kern w:val="1"/>
                <w:sz w:val="22"/>
                <w:highlight w:val="none"/>
              </w:rPr>
              <w:t>评审项</w:t>
            </w:r>
          </w:p>
        </w:tc>
        <w:tc>
          <w:tcPr>
            <w:tcW w:w="5438" w:type="dxa"/>
            <w:noWrap w:val="0"/>
            <w:vAlign w:val="center"/>
          </w:tcPr>
          <w:p w14:paraId="0B06E98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b/>
                <w:sz w:val="22"/>
                <w:highlight w:val="none"/>
              </w:rPr>
            </w:pPr>
            <w:r>
              <w:rPr>
                <w:rFonts w:hint="eastAsia" w:ascii="宋体" w:hAnsi="宋体" w:cs="宋体"/>
                <w:b/>
                <w:kern w:val="1"/>
                <w:sz w:val="22"/>
                <w:highlight w:val="none"/>
              </w:rPr>
              <w:t>评分标准</w:t>
            </w:r>
          </w:p>
        </w:tc>
        <w:tc>
          <w:tcPr>
            <w:tcW w:w="735" w:type="dxa"/>
            <w:noWrap w:val="0"/>
            <w:vAlign w:val="center"/>
          </w:tcPr>
          <w:p w14:paraId="525ACD39">
            <w:pPr>
              <w:spacing w:line="360" w:lineRule="exact"/>
              <w:jc w:val="center"/>
              <w:rPr>
                <w:rFonts w:hint="eastAsia" w:ascii="宋体" w:hAnsi="宋体" w:cs="宋体"/>
                <w:b/>
                <w:sz w:val="22"/>
                <w:highlight w:val="none"/>
              </w:rPr>
            </w:pPr>
            <w:r>
              <w:rPr>
                <w:rFonts w:hint="eastAsia" w:ascii="宋体" w:hAnsi="宋体" w:cs="宋体"/>
                <w:b/>
                <w:kern w:val="1"/>
                <w:sz w:val="22"/>
                <w:highlight w:val="none"/>
              </w:rPr>
              <w:t>分值</w:t>
            </w:r>
          </w:p>
        </w:tc>
      </w:tr>
      <w:tr w14:paraId="4E535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90" w:type="dxa"/>
            <w:noWrap w:val="0"/>
            <w:vAlign w:val="center"/>
          </w:tcPr>
          <w:p w14:paraId="7A3DBC3E">
            <w:pPr>
              <w:spacing w:line="360" w:lineRule="exact"/>
              <w:jc w:val="center"/>
              <w:rPr>
                <w:rFonts w:hint="eastAsia" w:ascii="宋体" w:hAnsi="宋体" w:cs="宋体"/>
                <w:sz w:val="22"/>
                <w:highlight w:val="none"/>
              </w:rPr>
            </w:pPr>
            <w:r>
              <w:rPr>
                <w:rFonts w:hint="eastAsia" w:ascii="宋体" w:hAnsi="宋体" w:cs="宋体"/>
                <w:kern w:val="1"/>
                <w:sz w:val="22"/>
                <w:highlight w:val="none"/>
              </w:rPr>
              <w:t>1</w:t>
            </w:r>
          </w:p>
        </w:tc>
        <w:tc>
          <w:tcPr>
            <w:tcW w:w="1392" w:type="dxa"/>
            <w:noWrap w:val="0"/>
            <w:vAlign w:val="center"/>
          </w:tcPr>
          <w:p w14:paraId="1776247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kern w:val="1"/>
                <w:sz w:val="22"/>
                <w:highlight w:val="none"/>
              </w:rPr>
            </w:pPr>
            <w:r>
              <w:rPr>
                <w:rFonts w:hint="eastAsia" w:ascii="宋体" w:hAnsi="宋体" w:cs="宋体"/>
                <w:kern w:val="1"/>
                <w:sz w:val="22"/>
                <w:highlight w:val="none"/>
              </w:rPr>
              <w:t>价格分</w:t>
            </w:r>
          </w:p>
          <w:p w14:paraId="7C482081">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sz w:val="22"/>
                <w:highlight w:val="none"/>
              </w:rPr>
            </w:pPr>
            <w:r>
              <w:rPr>
                <w:rFonts w:hint="eastAsia" w:ascii="宋体" w:hAnsi="宋体" w:cs="宋体"/>
                <w:kern w:val="1"/>
                <w:sz w:val="22"/>
                <w:highlight w:val="none"/>
              </w:rPr>
              <w:t>（</w:t>
            </w:r>
            <w:r>
              <w:rPr>
                <w:rFonts w:hint="eastAsia" w:ascii="宋体" w:hAnsi="宋体" w:eastAsia="宋体" w:cs="宋体"/>
                <w:kern w:val="1"/>
                <w:sz w:val="22"/>
                <w:highlight w:val="none"/>
                <w:lang w:val="en-US" w:eastAsia="zh-CN"/>
              </w:rPr>
              <w:t>25</w:t>
            </w:r>
            <w:r>
              <w:rPr>
                <w:rFonts w:hint="eastAsia" w:ascii="宋体" w:hAnsi="宋体" w:cs="宋体"/>
                <w:kern w:val="1"/>
                <w:sz w:val="22"/>
                <w:highlight w:val="none"/>
              </w:rPr>
              <w:t>分）</w:t>
            </w:r>
          </w:p>
        </w:tc>
        <w:tc>
          <w:tcPr>
            <w:tcW w:w="1075" w:type="dxa"/>
            <w:noWrap w:val="0"/>
            <w:vAlign w:val="center"/>
          </w:tcPr>
          <w:p w14:paraId="705493F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sz w:val="22"/>
                <w:highlight w:val="none"/>
              </w:rPr>
            </w:pPr>
            <w:r>
              <w:rPr>
                <w:rFonts w:hint="eastAsia" w:ascii="宋体" w:hAnsi="宋体" w:cs="宋体"/>
                <w:kern w:val="1"/>
                <w:sz w:val="22"/>
                <w:highlight w:val="none"/>
              </w:rPr>
              <w:t>投标</w:t>
            </w:r>
            <w:r>
              <w:rPr>
                <w:rFonts w:hint="eastAsia" w:ascii="宋体" w:hAnsi="宋体" w:eastAsia="宋体" w:cs="宋体"/>
                <w:kern w:val="1"/>
                <w:sz w:val="22"/>
                <w:highlight w:val="none"/>
                <w:lang w:val="en-US" w:eastAsia="zh-CN"/>
              </w:rPr>
              <w:t xml:space="preserve">  </w:t>
            </w:r>
            <w:r>
              <w:rPr>
                <w:rFonts w:hint="eastAsia" w:ascii="宋体" w:hAnsi="宋体" w:cs="宋体"/>
                <w:kern w:val="1"/>
                <w:sz w:val="22"/>
                <w:highlight w:val="none"/>
              </w:rPr>
              <w:t>报价</w:t>
            </w:r>
          </w:p>
        </w:tc>
        <w:tc>
          <w:tcPr>
            <w:tcW w:w="5438" w:type="dxa"/>
            <w:noWrap w:val="0"/>
            <w:vAlign w:val="top"/>
          </w:tcPr>
          <w:p w14:paraId="696BF1F4">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ascii="宋体" w:hAnsi="宋体" w:cs="宋体"/>
                <w:kern w:val="0"/>
                <w:sz w:val="22"/>
                <w:szCs w:val="22"/>
                <w:highlight w:val="none"/>
              </w:rPr>
            </w:pPr>
            <w:r>
              <w:rPr>
                <w:rFonts w:hint="eastAsia" w:ascii="宋体" w:hAnsi="宋体" w:cs="宋体"/>
                <w:kern w:val="0"/>
                <w:sz w:val="22"/>
                <w:szCs w:val="22"/>
                <w:highlight w:val="none"/>
              </w:rPr>
              <w:t>满足招标文件要求且投标价格最低的投标报价为评标基准价，其价格分为满分</w:t>
            </w:r>
            <w:r>
              <w:rPr>
                <w:rFonts w:hint="eastAsia" w:ascii="宋体" w:hAnsi="宋体" w:eastAsia="宋体" w:cs="宋体"/>
                <w:kern w:val="0"/>
                <w:sz w:val="22"/>
                <w:szCs w:val="22"/>
                <w:highlight w:val="none"/>
                <w:lang w:val="en-US" w:eastAsia="zh-CN"/>
              </w:rPr>
              <w:t>25</w:t>
            </w:r>
            <w:r>
              <w:rPr>
                <w:rFonts w:hint="eastAsia" w:ascii="宋体" w:hAnsi="宋体" w:cs="宋体"/>
                <w:kern w:val="0"/>
                <w:sz w:val="22"/>
                <w:szCs w:val="22"/>
                <w:highlight w:val="none"/>
              </w:rPr>
              <w:t>分。</w:t>
            </w:r>
          </w:p>
          <w:p w14:paraId="6D2E1FCA">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ascii="宋体" w:hAnsi="宋体" w:cs="宋体"/>
                <w:kern w:val="0"/>
                <w:sz w:val="22"/>
                <w:szCs w:val="22"/>
                <w:highlight w:val="none"/>
              </w:rPr>
            </w:pPr>
            <w:r>
              <w:rPr>
                <w:rFonts w:hint="eastAsia" w:ascii="宋体" w:hAnsi="宋体" w:cs="宋体"/>
                <w:kern w:val="0"/>
                <w:sz w:val="22"/>
                <w:szCs w:val="22"/>
                <w:highlight w:val="none"/>
              </w:rPr>
              <w:t>其他投标人的价格分统一按照下列公式计算：</w:t>
            </w:r>
          </w:p>
          <w:p w14:paraId="00062D80">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eastAsia" w:ascii="宋体" w:hAnsi="宋体" w:cs="宋体"/>
                <w:sz w:val="22"/>
                <w:highlight w:val="none"/>
              </w:rPr>
            </w:pPr>
            <w:r>
              <w:rPr>
                <w:rFonts w:hint="eastAsia" w:ascii="宋体" w:hAnsi="宋体" w:cs="宋体"/>
                <w:kern w:val="0"/>
                <w:sz w:val="22"/>
                <w:szCs w:val="22"/>
                <w:highlight w:val="none"/>
              </w:rPr>
              <w:t>投标报价得分=(评标基准价／投标报价)×</w:t>
            </w:r>
            <w:r>
              <w:rPr>
                <w:rFonts w:hint="eastAsia" w:ascii="宋体" w:hAnsi="宋体" w:eastAsia="宋体" w:cs="宋体"/>
                <w:kern w:val="0"/>
                <w:sz w:val="22"/>
                <w:szCs w:val="22"/>
                <w:highlight w:val="none"/>
                <w:lang w:val="en-US" w:eastAsia="zh-CN"/>
              </w:rPr>
              <w:t>25</w:t>
            </w:r>
            <w:r>
              <w:rPr>
                <w:rFonts w:hint="eastAsia" w:ascii="宋体" w:hAnsi="宋体" w:cs="宋体"/>
                <w:kern w:val="0"/>
                <w:sz w:val="22"/>
                <w:szCs w:val="22"/>
                <w:highlight w:val="none"/>
              </w:rPr>
              <w:t>，小数点后保留2位。</w:t>
            </w:r>
          </w:p>
        </w:tc>
        <w:tc>
          <w:tcPr>
            <w:tcW w:w="735" w:type="dxa"/>
            <w:noWrap w:val="0"/>
            <w:vAlign w:val="center"/>
          </w:tcPr>
          <w:p w14:paraId="01A3AF8A">
            <w:pPr>
              <w:spacing w:line="360" w:lineRule="exact"/>
              <w:jc w:val="center"/>
              <w:outlineLvl w:val="0"/>
              <w:rPr>
                <w:rFonts w:hint="default" w:ascii="宋体" w:hAnsi="宋体" w:eastAsia="宋体" w:cs="宋体"/>
                <w:bCs/>
                <w:sz w:val="22"/>
                <w:highlight w:val="none"/>
                <w:lang w:val="en-US" w:eastAsia="zh-CN"/>
              </w:rPr>
            </w:pPr>
            <w:r>
              <w:rPr>
                <w:rFonts w:hint="eastAsia" w:ascii="宋体" w:hAnsi="宋体" w:eastAsia="宋体" w:cs="宋体"/>
                <w:bCs/>
                <w:sz w:val="22"/>
                <w:highlight w:val="none"/>
                <w:lang w:val="en-US" w:eastAsia="zh-CN"/>
              </w:rPr>
              <w:t>25</w:t>
            </w:r>
          </w:p>
        </w:tc>
      </w:tr>
      <w:tr w14:paraId="363B4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restart"/>
            <w:noWrap w:val="0"/>
            <w:vAlign w:val="center"/>
          </w:tcPr>
          <w:p w14:paraId="38D96A3F">
            <w:pPr>
              <w:spacing w:line="360" w:lineRule="exact"/>
              <w:jc w:val="center"/>
              <w:rPr>
                <w:rFonts w:hint="eastAsia" w:ascii="宋体" w:hAnsi="宋体" w:cs="宋体"/>
                <w:sz w:val="22"/>
                <w:highlight w:val="none"/>
              </w:rPr>
            </w:pPr>
            <w:r>
              <w:rPr>
                <w:rFonts w:hint="eastAsia" w:ascii="宋体" w:hAnsi="宋体" w:cs="宋体"/>
                <w:sz w:val="22"/>
                <w:highlight w:val="none"/>
              </w:rPr>
              <w:t>2</w:t>
            </w:r>
          </w:p>
        </w:tc>
        <w:tc>
          <w:tcPr>
            <w:tcW w:w="1392" w:type="dxa"/>
            <w:vMerge w:val="restart"/>
            <w:noWrap w:val="0"/>
            <w:vAlign w:val="center"/>
          </w:tcPr>
          <w:p w14:paraId="5E110B9B">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kern w:val="1"/>
                <w:sz w:val="22"/>
                <w:highlight w:val="none"/>
                <w:lang w:val="en-US" w:eastAsia="zh-CN"/>
              </w:rPr>
            </w:pPr>
            <w:r>
              <w:rPr>
                <w:rFonts w:hint="eastAsia" w:ascii="宋体" w:hAnsi="宋体" w:eastAsia="宋体" w:cs="宋体"/>
                <w:kern w:val="0"/>
                <w:sz w:val="24"/>
                <w:highlight w:val="none"/>
                <w:lang w:val="en-US" w:eastAsia="zh-CN"/>
              </w:rPr>
              <w:t>技术部分（50分）</w:t>
            </w:r>
          </w:p>
        </w:tc>
        <w:tc>
          <w:tcPr>
            <w:tcW w:w="1075" w:type="dxa"/>
            <w:noWrap w:val="0"/>
            <w:vAlign w:val="center"/>
          </w:tcPr>
          <w:p w14:paraId="7BC57E31">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sz w:val="22"/>
                <w:highlight w:val="none"/>
              </w:rPr>
            </w:pPr>
            <w:r>
              <w:rPr>
                <w:rFonts w:hint="eastAsia" w:ascii="宋体" w:hAnsi="宋体" w:eastAsia="宋体" w:cs="宋体"/>
                <w:kern w:val="0"/>
                <w:sz w:val="24"/>
                <w:highlight w:val="none"/>
                <w:lang w:val="en-US" w:eastAsia="zh-CN"/>
              </w:rPr>
              <w:t>管理机构和管理制度</w:t>
            </w:r>
          </w:p>
        </w:tc>
        <w:tc>
          <w:tcPr>
            <w:tcW w:w="5438" w:type="dxa"/>
            <w:noWrap w:val="0"/>
            <w:vAlign w:val="top"/>
          </w:tcPr>
          <w:p w14:paraId="77353C7F">
            <w:pPr>
              <w:keepNext w:val="0"/>
              <w:keepLines w:val="0"/>
              <w:pageBreakBefore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i w:val="0"/>
                <w:iCs w:val="0"/>
                <w:caps w:val="0"/>
                <w:color w:val="000000"/>
                <w:spacing w:val="0"/>
                <w:sz w:val="21"/>
                <w:szCs w:val="21"/>
                <w:highlight w:val="none"/>
                <w:lang w:val="en-US" w:eastAsia="zh-CN"/>
              </w:rPr>
              <w:t>1.管理机构（8分）：</w:t>
            </w:r>
            <w:r>
              <w:rPr>
                <w:rFonts w:hint="eastAsia" w:ascii="宋体" w:hAnsi="宋体" w:eastAsia="宋体" w:cs="宋体"/>
                <w:i w:val="0"/>
                <w:iCs w:val="0"/>
                <w:caps w:val="0"/>
                <w:color w:val="000000"/>
                <w:spacing w:val="0"/>
                <w:sz w:val="21"/>
                <w:szCs w:val="21"/>
                <w:highlight w:val="none"/>
              </w:rPr>
              <w:t>服务总体模式清晰，配套措施完善，有详细的清运服务标准，要求管理制度完善，程序规范，责任明确，具有可操作性的：服务方案的科学、完全符合实际、可操作性强、措施完全合理得</w:t>
            </w:r>
            <w:r>
              <w:rPr>
                <w:rFonts w:hint="eastAsia" w:ascii="宋体" w:hAnsi="宋体" w:eastAsia="宋体" w:cs="宋体"/>
                <w:i w:val="0"/>
                <w:iCs w:val="0"/>
                <w:caps w:val="0"/>
                <w:color w:val="000000"/>
                <w:spacing w:val="0"/>
                <w:sz w:val="21"/>
                <w:szCs w:val="21"/>
                <w:highlight w:val="none"/>
                <w:lang w:val="en-US" w:eastAsia="zh-CN"/>
              </w:rPr>
              <w:t>8</w:t>
            </w:r>
            <w:r>
              <w:rPr>
                <w:rFonts w:hint="eastAsia" w:ascii="宋体" w:hAnsi="宋体" w:eastAsia="宋体" w:cs="宋体"/>
                <w:i w:val="0"/>
                <w:iCs w:val="0"/>
                <w:caps w:val="0"/>
                <w:color w:val="000000"/>
                <w:spacing w:val="0"/>
                <w:sz w:val="21"/>
                <w:szCs w:val="21"/>
                <w:highlight w:val="none"/>
              </w:rPr>
              <w:t>分； 服务方案的科学性</w:t>
            </w:r>
            <w:r>
              <w:rPr>
                <w:rFonts w:hint="eastAsia" w:ascii="宋体" w:hAnsi="宋体" w:eastAsia="宋体" w:cs="宋体"/>
                <w:i w:val="0"/>
                <w:iCs w:val="0"/>
                <w:caps w:val="0"/>
                <w:color w:val="000000"/>
                <w:spacing w:val="0"/>
                <w:sz w:val="21"/>
                <w:szCs w:val="21"/>
                <w:highlight w:val="none"/>
                <w:lang w:val="en-US" w:eastAsia="zh-CN"/>
              </w:rPr>
              <w:t>较</w:t>
            </w:r>
            <w:r>
              <w:rPr>
                <w:rFonts w:hint="eastAsia" w:ascii="宋体" w:hAnsi="宋体" w:eastAsia="宋体" w:cs="宋体"/>
                <w:i w:val="0"/>
                <w:iCs w:val="0"/>
                <w:caps w:val="0"/>
                <w:color w:val="000000"/>
                <w:spacing w:val="0"/>
                <w:sz w:val="21"/>
                <w:szCs w:val="21"/>
                <w:highlight w:val="none"/>
              </w:rPr>
              <w:t>好、较为符合实际、可操作性较强、措施比较合理得</w:t>
            </w:r>
            <w:r>
              <w:rPr>
                <w:rFonts w:hint="eastAsia" w:ascii="宋体" w:hAnsi="宋体" w:eastAsia="宋体" w:cs="宋体"/>
                <w:i w:val="0"/>
                <w:iCs w:val="0"/>
                <w:caps w:val="0"/>
                <w:color w:val="000000"/>
                <w:spacing w:val="0"/>
                <w:sz w:val="21"/>
                <w:szCs w:val="21"/>
                <w:highlight w:val="none"/>
                <w:lang w:val="en-US" w:eastAsia="zh-CN"/>
              </w:rPr>
              <w:t>6</w:t>
            </w:r>
            <w:r>
              <w:rPr>
                <w:rFonts w:hint="eastAsia" w:ascii="宋体" w:hAnsi="宋体" w:eastAsia="宋体" w:cs="宋体"/>
                <w:i w:val="0"/>
                <w:iCs w:val="0"/>
                <w:caps w:val="0"/>
                <w:color w:val="000000"/>
                <w:spacing w:val="0"/>
                <w:sz w:val="21"/>
                <w:szCs w:val="21"/>
                <w:highlight w:val="none"/>
              </w:rPr>
              <w:t>分； 服务方案的科学性一般、基本符合实际、可操作性一般、措施基本合理得</w:t>
            </w:r>
            <w:r>
              <w:rPr>
                <w:rFonts w:hint="eastAsia" w:ascii="宋体" w:hAnsi="宋体" w:eastAsia="宋体" w:cs="宋体"/>
                <w:i w:val="0"/>
                <w:iCs w:val="0"/>
                <w:caps w:val="0"/>
                <w:color w:val="000000"/>
                <w:spacing w:val="0"/>
                <w:sz w:val="21"/>
                <w:szCs w:val="21"/>
                <w:highlight w:val="none"/>
                <w:lang w:val="en-US" w:eastAsia="zh-CN"/>
              </w:rPr>
              <w:t>4</w:t>
            </w:r>
            <w:r>
              <w:rPr>
                <w:rFonts w:hint="eastAsia" w:ascii="宋体" w:hAnsi="宋体" w:eastAsia="宋体" w:cs="宋体"/>
                <w:i w:val="0"/>
                <w:iCs w:val="0"/>
                <w:caps w:val="0"/>
                <w:color w:val="000000"/>
                <w:spacing w:val="0"/>
                <w:sz w:val="21"/>
                <w:szCs w:val="21"/>
                <w:highlight w:val="none"/>
              </w:rPr>
              <w:t>分； 服务方案</w:t>
            </w:r>
            <w:r>
              <w:rPr>
                <w:rFonts w:hint="eastAsia" w:ascii="宋体" w:hAnsi="宋体" w:eastAsia="宋体" w:cs="宋体"/>
                <w:i w:val="0"/>
                <w:iCs w:val="0"/>
                <w:caps w:val="0"/>
                <w:color w:val="000000"/>
                <w:spacing w:val="0"/>
                <w:sz w:val="21"/>
                <w:szCs w:val="21"/>
                <w:highlight w:val="none"/>
                <w:lang w:val="en-US" w:eastAsia="zh-CN"/>
              </w:rPr>
              <w:t>较</w:t>
            </w:r>
            <w:r>
              <w:rPr>
                <w:rFonts w:hint="eastAsia" w:ascii="宋体" w:hAnsi="宋体" w:eastAsia="宋体" w:cs="宋体"/>
                <w:i w:val="0"/>
                <w:iCs w:val="0"/>
                <w:caps w:val="0"/>
                <w:color w:val="000000"/>
                <w:spacing w:val="0"/>
                <w:sz w:val="21"/>
                <w:szCs w:val="21"/>
                <w:highlight w:val="none"/>
              </w:rPr>
              <w:t>差、不太符合实际、可操作性差、措施不太合理得</w:t>
            </w:r>
            <w:r>
              <w:rPr>
                <w:rFonts w:hint="eastAsia" w:ascii="宋体" w:hAnsi="宋体" w:eastAsia="宋体" w:cs="宋体"/>
                <w:i w:val="0"/>
                <w:iCs w:val="0"/>
                <w:caps w:val="0"/>
                <w:color w:val="000000"/>
                <w:spacing w:val="0"/>
                <w:sz w:val="21"/>
                <w:szCs w:val="21"/>
                <w:highlight w:val="none"/>
                <w:lang w:val="en-US" w:eastAsia="zh-CN"/>
              </w:rPr>
              <w:t>2</w:t>
            </w:r>
            <w:r>
              <w:rPr>
                <w:rFonts w:hint="eastAsia" w:ascii="宋体" w:hAnsi="宋体" w:eastAsia="宋体" w:cs="宋体"/>
                <w:i w:val="0"/>
                <w:iCs w:val="0"/>
                <w:caps w:val="0"/>
                <w:color w:val="000000"/>
                <w:spacing w:val="0"/>
                <w:sz w:val="21"/>
                <w:szCs w:val="21"/>
                <w:highlight w:val="none"/>
              </w:rPr>
              <w:t>分； 不提供不得分。</w:t>
            </w:r>
          </w:p>
          <w:p w14:paraId="57C7DF68">
            <w:pPr>
              <w:pStyle w:val="38"/>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firstLine="420" w:firstLineChars="200"/>
              <w:textAlignment w:val="auto"/>
              <w:rPr>
                <w:rFonts w:hint="eastAsia" w:ascii="宋体" w:hAnsi="宋体" w:eastAsia="宋体" w:cs="宋体"/>
                <w:sz w:val="22"/>
                <w:szCs w:val="22"/>
                <w:highlight w:val="none"/>
              </w:rPr>
            </w:pPr>
            <w:r>
              <w:rPr>
                <w:rFonts w:hint="eastAsia" w:ascii="宋体" w:hAnsi="宋体" w:eastAsia="宋体" w:cs="宋体"/>
                <w:i w:val="0"/>
                <w:iCs w:val="0"/>
                <w:caps w:val="0"/>
                <w:color w:val="000000"/>
                <w:spacing w:val="0"/>
                <w:sz w:val="21"/>
                <w:szCs w:val="21"/>
                <w:highlight w:val="none"/>
                <w:lang w:val="en-US" w:eastAsia="zh-CN"/>
              </w:rPr>
              <w:t>2、管理制度（10分）：主要包括但不限于</w:t>
            </w:r>
            <w:r>
              <w:rPr>
                <w:rFonts w:hint="default" w:ascii="Calibri" w:hAnsi="Calibri" w:eastAsia="宋体" w:cs="Calibri"/>
                <w:i w:val="0"/>
                <w:iCs w:val="0"/>
                <w:caps w:val="0"/>
                <w:color w:val="000000"/>
                <w:spacing w:val="0"/>
                <w:sz w:val="21"/>
                <w:szCs w:val="21"/>
                <w:highlight w:val="none"/>
                <w:lang w:val="en-US" w:eastAsia="zh-CN"/>
              </w:rPr>
              <w:t>①</w:t>
            </w:r>
            <w:r>
              <w:rPr>
                <w:rFonts w:hint="eastAsia" w:ascii="宋体" w:hAnsi="宋体" w:eastAsia="宋体" w:cs="宋体"/>
                <w:i w:val="0"/>
                <w:iCs w:val="0"/>
                <w:caps w:val="0"/>
                <w:color w:val="000000"/>
                <w:spacing w:val="0"/>
                <w:sz w:val="21"/>
                <w:szCs w:val="21"/>
                <w:highlight w:val="none"/>
              </w:rPr>
              <w:t>人工作业管理制度</w:t>
            </w:r>
            <w:r>
              <w:rPr>
                <w:rFonts w:hint="eastAsia" w:ascii="宋体" w:hAnsi="宋体" w:eastAsia="宋体" w:cs="宋体"/>
                <w:i w:val="0"/>
                <w:iCs w:val="0"/>
                <w:caps w:val="0"/>
                <w:color w:val="000000"/>
                <w:spacing w:val="0"/>
                <w:sz w:val="21"/>
                <w:szCs w:val="21"/>
                <w:highlight w:val="none"/>
                <w:lang w:eastAsia="zh-CN"/>
              </w:rPr>
              <w:t>、</w:t>
            </w:r>
            <w:r>
              <w:rPr>
                <w:rFonts w:hint="default" w:ascii="Calibri" w:hAnsi="Calibri" w:eastAsia="宋体" w:cs="Calibri"/>
                <w:i w:val="0"/>
                <w:iCs w:val="0"/>
                <w:caps w:val="0"/>
                <w:color w:val="000000"/>
                <w:spacing w:val="0"/>
                <w:sz w:val="21"/>
                <w:szCs w:val="21"/>
                <w:highlight w:val="none"/>
                <w:lang w:eastAsia="zh-CN"/>
              </w:rPr>
              <w:t>②</w:t>
            </w:r>
            <w:r>
              <w:rPr>
                <w:rFonts w:hint="eastAsia" w:ascii="宋体" w:hAnsi="宋体" w:eastAsia="宋体" w:cs="宋体"/>
                <w:i w:val="0"/>
                <w:iCs w:val="0"/>
                <w:caps w:val="0"/>
                <w:color w:val="000000"/>
                <w:spacing w:val="0"/>
                <w:sz w:val="21"/>
                <w:szCs w:val="21"/>
                <w:highlight w:val="none"/>
              </w:rPr>
              <w:t>垃圾收运作业管理制度</w:t>
            </w:r>
            <w:r>
              <w:rPr>
                <w:rFonts w:hint="eastAsia" w:ascii="宋体" w:hAnsi="宋体" w:eastAsia="宋体" w:cs="宋体"/>
                <w:i w:val="0"/>
                <w:iCs w:val="0"/>
                <w:caps w:val="0"/>
                <w:color w:val="000000"/>
                <w:spacing w:val="0"/>
                <w:sz w:val="21"/>
                <w:szCs w:val="21"/>
                <w:highlight w:val="none"/>
                <w:lang w:eastAsia="zh-CN"/>
              </w:rPr>
              <w:t>、</w:t>
            </w:r>
            <w:r>
              <w:rPr>
                <w:rFonts w:hint="default" w:ascii="Calibri" w:hAnsi="Calibri" w:eastAsia="宋体" w:cs="Calibri"/>
                <w:i w:val="0"/>
                <w:iCs w:val="0"/>
                <w:caps w:val="0"/>
                <w:color w:val="000000"/>
                <w:spacing w:val="0"/>
                <w:sz w:val="21"/>
                <w:szCs w:val="21"/>
                <w:highlight w:val="none"/>
                <w:lang w:eastAsia="zh-CN"/>
              </w:rPr>
              <w:t>③</w:t>
            </w:r>
            <w:r>
              <w:rPr>
                <w:rFonts w:hint="eastAsia" w:ascii="宋体" w:hAnsi="宋体" w:eastAsia="宋体" w:cs="宋体"/>
                <w:i w:val="0"/>
                <w:iCs w:val="0"/>
                <w:caps w:val="0"/>
                <w:color w:val="000000"/>
                <w:spacing w:val="0"/>
                <w:sz w:val="21"/>
                <w:szCs w:val="21"/>
                <w:highlight w:val="none"/>
              </w:rPr>
              <w:t>内部监督机制、④作业人员的培训计划、</w:t>
            </w:r>
            <w:r>
              <w:rPr>
                <w:rFonts w:hint="eastAsia" w:ascii="微软雅黑" w:hAnsi="微软雅黑" w:eastAsia="微软雅黑" w:cs="微软雅黑"/>
                <w:i w:val="0"/>
                <w:iCs w:val="0"/>
                <w:caps w:val="0"/>
                <w:color w:val="000000"/>
                <w:spacing w:val="0"/>
                <w:sz w:val="21"/>
                <w:szCs w:val="21"/>
                <w:highlight w:val="none"/>
              </w:rPr>
              <w:t>⑤</w:t>
            </w:r>
            <w:r>
              <w:rPr>
                <w:rFonts w:hint="eastAsia" w:ascii="宋体" w:hAnsi="宋体" w:eastAsia="宋体" w:cs="宋体"/>
                <w:i w:val="0"/>
                <w:iCs w:val="0"/>
                <w:caps w:val="0"/>
                <w:color w:val="000000"/>
                <w:spacing w:val="0"/>
                <w:sz w:val="21"/>
                <w:szCs w:val="21"/>
                <w:highlight w:val="none"/>
              </w:rPr>
              <w:t>录用与考核及淘汰机制</w:t>
            </w:r>
            <w:r>
              <w:rPr>
                <w:rFonts w:hint="eastAsia" w:ascii="宋体" w:hAnsi="宋体" w:eastAsia="宋体" w:cs="宋体"/>
                <w:i w:val="0"/>
                <w:iCs w:val="0"/>
                <w:caps w:val="0"/>
                <w:color w:val="000000"/>
                <w:spacing w:val="0"/>
                <w:sz w:val="21"/>
                <w:szCs w:val="21"/>
                <w:highlight w:val="none"/>
                <w:lang w:val="en-US" w:eastAsia="zh-CN"/>
              </w:rPr>
              <w:t>等管理制度。</w:t>
            </w:r>
            <w:r>
              <w:rPr>
                <w:rFonts w:hint="eastAsia" w:ascii="宋体" w:hAnsi="宋体" w:eastAsia="宋体" w:cs="宋体"/>
                <w:i w:val="0"/>
                <w:iCs w:val="0"/>
                <w:caps w:val="0"/>
                <w:color w:val="000000"/>
                <w:spacing w:val="0"/>
                <w:sz w:val="21"/>
                <w:szCs w:val="21"/>
                <w:highlight w:val="none"/>
              </w:rPr>
              <w:t xml:space="preserve"> </w:t>
            </w:r>
            <w:r>
              <w:rPr>
                <w:rFonts w:hint="eastAsia" w:ascii="宋体" w:hAnsi="宋体" w:eastAsia="宋体" w:cs="宋体"/>
                <w:color w:val="auto"/>
                <w:sz w:val="21"/>
                <w:szCs w:val="21"/>
                <w:highlight w:val="none"/>
                <w:lang w:val="en-US" w:eastAsia="zh-CN"/>
              </w:rPr>
              <w:t>提供完整的管理制度方案，描述细致且完全满足本项目需求的得10分，</w:t>
            </w:r>
            <w:r>
              <w:rPr>
                <w:rFonts w:hint="eastAsia"/>
                <w:sz w:val="21"/>
                <w:szCs w:val="21"/>
                <w:highlight w:val="none"/>
              </w:rPr>
              <w:t>每有一项内容缺失与本项目无关的扣</w:t>
            </w:r>
            <w:r>
              <w:rPr>
                <w:rFonts w:hint="eastAsia"/>
                <w:sz w:val="21"/>
                <w:szCs w:val="21"/>
                <w:highlight w:val="none"/>
                <w:lang w:val="en-US" w:eastAsia="zh-CN"/>
              </w:rPr>
              <w:t>2</w:t>
            </w:r>
            <w:r>
              <w:rPr>
                <w:rFonts w:hint="eastAsia"/>
                <w:sz w:val="21"/>
                <w:szCs w:val="21"/>
                <w:highlight w:val="none"/>
              </w:rPr>
              <w:t>分；每有一项内容无法满足本项目需求或有缺陷的扣</w:t>
            </w:r>
            <w:r>
              <w:rPr>
                <w:rFonts w:hint="eastAsia"/>
                <w:sz w:val="21"/>
                <w:szCs w:val="21"/>
                <w:highlight w:val="none"/>
                <w:lang w:val="en-US" w:eastAsia="zh-CN"/>
              </w:rPr>
              <w:t>1</w:t>
            </w:r>
            <w:r>
              <w:rPr>
                <w:rFonts w:hint="eastAsia"/>
                <w:sz w:val="21"/>
                <w:szCs w:val="21"/>
                <w:highlight w:val="none"/>
              </w:rPr>
              <w:t>分，直至扣完</w:t>
            </w:r>
            <w:r>
              <w:rPr>
                <w:rFonts w:hint="eastAsia"/>
                <w:sz w:val="21"/>
                <w:szCs w:val="21"/>
                <w:highlight w:val="none"/>
                <w:lang w:val="en-US" w:eastAsia="zh-CN"/>
              </w:rPr>
              <w:t>10</w:t>
            </w:r>
            <w:r>
              <w:rPr>
                <w:rFonts w:hint="eastAsia"/>
                <w:sz w:val="21"/>
                <w:szCs w:val="21"/>
                <w:highlight w:val="none"/>
              </w:rPr>
              <w:t>分为止。</w:t>
            </w:r>
          </w:p>
        </w:tc>
        <w:tc>
          <w:tcPr>
            <w:tcW w:w="735" w:type="dxa"/>
            <w:noWrap w:val="0"/>
            <w:vAlign w:val="center"/>
          </w:tcPr>
          <w:p w14:paraId="582FF7E7">
            <w:pPr>
              <w:spacing w:line="360" w:lineRule="exact"/>
              <w:jc w:val="center"/>
              <w:rPr>
                <w:rFonts w:hint="default" w:ascii="宋体" w:hAnsi="宋体" w:cs="宋体"/>
                <w:sz w:val="22"/>
                <w:highlight w:val="none"/>
                <w:lang w:val="en-US"/>
              </w:rPr>
            </w:pPr>
            <w:r>
              <w:rPr>
                <w:rFonts w:hint="eastAsia" w:ascii="宋体" w:hAnsi="宋体" w:cs="宋体"/>
                <w:sz w:val="22"/>
                <w:highlight w:val="none"/>
                <w:lang w:val="en-US" w:eastAsia="zh-CN"/>
              </w:rPr>
              <w:t>18</w:t>
            </w:r>
          </w:p>
        </w:tc>
      </w:tr>
      <w:tr w14:paraId="5BDB5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6DCABE19">
            <w:pPr>
              <w:spacing w:line="360" w:lineRule="exact"/>
              <w:jc w:val="center"/>
              <w:rPr>
                <w:rFonts w:hint="eastAsia" w:ascii="宋体" w:hAnsi="宋体" w:cs="宋体"/>
                <w:sz w:val="22"/>
                <w:highlight w:val="none"/>
              </w:rPr>
            </w:pPr>
          </w:p>
        </w:tc>
        <w:tc>
          <w:tcPr>
            <w:tcW w:w="1392" w:type="dxa"/>
            <w:vMerge w:val="continue"/>
            <w:noWrap w:val="0"/>
            <w:vAlign w:val="center"/>
          </w:tcPr>
          <w:p w14:paraId="7FB545F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4"/>
                <w:highlight w:val="none"/>
                <w:lang w:val="en-US" w:eastAsia="zh-CN"/>
              </w:rPr>
            </w:pPr>
          </w:p>
        </w:tc>
        <w:tc>
          <w:tcPr>
            <w:tcW w:w="1075" w:type="dxa"/>
            <w:noWrap w:val="0"/>
            <w:vAlign w:val="center"/>
          </w:tcPr>
          <w:p w14:paraId="3CA87DF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kern w:val="0"/>
                <w:sz w:val="24"/>
                <w:highlight w:val="none"/>
              </w:rPr>
            </w:pPr>
            <w:r>
              <w:rPr>
                <w:rFonts w:hint="eastAsia" w:ascii="宋体" w:hAnsi="宋体" w:cs="宋体"/>
                <w:kern w:val="0"/>
                <w:sz w:val="24"/>
                <w:highlight w:val="none"/>
              </w:rPr>
              <w:t>项目运营方案</w:t>
            </w:r>
          </w:p>
        </w:tc>
        <w:tc>
          <w:tcPr>
            <w:tcW w:w="5438" w:type="dxa"/>
            <w:noWrap w:val="0"/>
            <w:vAlign w:val="top"/>
          </w:tcPr>
          <w:p w14:paraId="147EC07F">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lang w:val="en-US" w:eastAsia="zh-CN"/>
              </w:rPr>
              <w:t>1</w:t>
            </w:r>
            <w:r>
              <w:rPr>
                <w:rFonts w:hint="eastAsia" w:ascii="宋体" w:hAnsi="宋体" w:eastAsia="宋体" w:cs="宋体"/>
                <w:kern w:val="0"/>
                <w:sz w:val="22"/>
                <w:szCs w:val="22"/>
                <w:highlight w:val="none"/>
              </w:rPr>
              <w:t>、收集、运输方案：根据日处置量配置的运输、管理措施及方案的合理性、稳定性、可靠性、先进性等进行评分：切合实际合理可行的得10分；有内容但不完整的得8分；有简单描述的得6分；无方案或不可行的不得分。</w:t>
            </w:r>
          </w:p>
          <w:p w14:paraId="423F3C7C">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lang w:val="en-US" w:eastAsia="zh-CN"/>
              </w:rPr>
              <w:t>2</w:t>
            </w:r>
            <w:r>
              <w:rPr>
                <w:rFonts w:hint="eastAsia" w:ascii="宋体" w:hAnsi="宋体" w:eastAsia="宋体" w:cs="宋体"/>
                <w:kern w:val="0"/>
                <w:sz w:val="22"/>
                <w:szCs w:val="22"/>
                <w:highlight w:val="none"/>
              </w:rPr>
              <w:t>、餐厨废弃物处置工艺方案（方案应详细、可行、科学、合理，符合国家、省、市相关标准及规定并有利于项目实施）：切合实际合理可行的得10分；有内容但不完整的得8分；有简单描述的得6分；无方案或不可行的不得分。</w:t>
            </w:r>
          </w:p>
          <w:p w14:paraId="1552E56B">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lang w:val="en-US" w:eastAsia="zh-CN"/>
              </w:rPr>
              <w:t>3</w:t>
            </w:r>
            <w:r>
              <w:rPr>
                <w:rFonts w:hint="eastAsia" w:ascii="宋体" w:hAnsi="宋体" w:eastAsia="宋体" w:cs="宋体"/>
                <w:kern w:val="0"/>
                <w:sz w:val="22"/>
                <w:szCs w:val="22"/>
                <w:highlight w:val="none"/>
              </w:rPr>
              <w:t>、安全文明收运及环境保护措施：切合实际合理可行的得</w:t>
            </w:r>
            <w:r>
              <w:rPr>
                <w:rFonts w:hint="eastAsia" w:ascii="宋体" w:hAnsi="宋体" w:eastAsia="宋体" w:cs="宋体"/>
                <w:kern w:val="0"/>
                <w:sz w:val="22"/>
                <w:szCs w:val="22"/>
                <w:highlight w:val="none"/>
                <w:lang w:val="en-US" w:eastAsia="zh-CN"/>
              </w:rPr>
              <w:t>6</w:t>
            </w:r>
            <w:r>
              <w:rPr>
                <w:rFonts w:hint="eastAsia" w:ascii="宋体" w:hAnsi="宋体" w:eastAsia="宋体" w:cs="宋体"/>
                <w:kern w:val="0"/>
                <w:sz w:val="22"/>
                <w:szCs w:val="22"/>
                <w:highlight w:val="none"/>
              </w:rPr>
              <w:t>分；有内容但不完整的得</w:t>
            </w:r>
            <w:r>
              <w:rPr>
                <w:rFonts w:hint="eastAsia" w:ascii="宋体" w:hAnsi="宋体" w:eastAsia="宋体" w:cs="宋体"/>
                <w:kern w:val="0"/>
                <w:sz w:val="22"/>
                <w:szCs w:val="22"/>
                <w:highlight w:val="none"/>
                <w:lang w:val="en-US" w:eastAsia="zh-CN"/>
              </w:rPr>
              <w:t>4</w:t>
            </w:r>
            <w:r>
              <w:rPr>
                <w:rFonts w:hint="eastAsia" w:ascii="宋体" w:hAnsi="宋体" w:eastAsia="宋体" w:cs="宋体"/>
                <w:kern w:val="0"/>
                <w:sz w:val="22"/>
                <w:szCs w:val="22"/>
                <w:highlight w:val="none"/>
              </w:rPr>
              <w:t>分；有简单描述的得</w:t>
            </w:r>
            <w:r>
              <w:rPr>
                <w:rFonts w:hint="eastAsia" w:ascii="宋体" w:hAnsi="宋体" w:eastAsia="宋体" w:cs="宋体"/>
                <w:kern w:val="0"/>
                <w:sz w:val="22"/>
                <w:szCs w:val="22"/>
                <w:highlight w:val="none"/>
                <w:lang w:val="en-US" w:eastAsia="zh-CN"/>
              </w:rPr>
              <w:t>2</w:t>
            </w:r>
            <w:r>
              <w:rPr>
                <w:rFonts w:hint="eastAsia" w:ascii="宋体" w:hAnsi="宋体" w:eastAsia="宋体" w:cs="宋体"/>
                <w:kern w:val="0"/>
                <w:sz w:val="22"/>
                <w:szCs w:val="22"/>
                <w:highlight w:val="none"/>
              </w:rPr>
              <w:t>分；无方案或不可行的不得分。</w:t>
            </w:r>
          </w:p>
          <w:p w14:paraId="6C281B82">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eastAsia" w:ascii="宋体" w:hAnsi="宋体" w:eastAsia="宋体" w:cs="宋体"/>
                <w:kern w:val="0"/>
                <w:sz w:val="22"/>
                <w:szCs w:val="22"/>
                <w:highlight w:val="none"/>
                <w:lang w:val="en-US" w:eastAsia="zh-CN"/>
              </w:rPr>
            </w:pPr>
            <w:r>
              <w:rPr>
                <w:rFonts w:hint="eastAsia" w:ascii="宋体" w:hAnsi="宋体" w:eastAsia="宋体" w:cs="宋体"/>
                <w:kern w:val="0"/>
                <w:sz w:val="22"/>
                <w:szCs w:val="22"/>
                <w:highlight w:val="none"/>
                <w:lang w:val="en-US" w:eastAsia="zh-CN"/>
              </w:rPr>
              <w:t>4</w:t>
            </w:r>
            <w:r>
              <w:rPr>
                <w:rFonts w:hint="eastAsia" w:ascii="宋体" w:hAnsi="宋体" w:eastAsia="宋体" w:cs="宋体"/>
                <w:kern w:val="0"/>
                <w:sz w:val="22"/>
                <w:szCs w:val="22"/>
                <w:highlight w:val="none"/>
              </w:rPr>
              <w:t>、紧急情况及突发事件处理方案：切合实际合理可行的得</w:t>
            </w:r>
            <w:r>
              <w:rPr>
                <w:rFonts w:hint="eastAsia" w:ascii="宋体" w:hAnsi="宋体" w:eastAsia="宋体" w:cs="宋体"/>
                <w:kern w:val="0"/>
                <w:sz w:val="22"/>
                <w:szCs w:val="22"/>
                <w:highlight w:val="none"/>
                <w:lang w:val="en-US" w:eastAsia="zh-CN"/>
              </w:rPr>
              <w:t>6</w:t>
            </w:r>
            <w:r>
              <w:rPr>
                <w:rFonts w:hint="eastAsia" w:ascii="宋体" w:hAnsi="宋体" w:eastAsia="宋体" w:cs="宋体"/>
                <w:kern w:val="0"/>
                <w:sz w:val="22"/>
                <w:szCs w:val="22"/>
                <w:highlight w:val="none"/>
              </w:rPr>
              <w:t>分；有内容但不完整的得</w:t>
            </w:r>
            <w:r>
              <w:rPr>
                <w:rFonts w:hint="eastAsia" w:ascii="宋体" w:hAnsi="宋体" w:eastAsia="宋体" w:cs="宋体"/>
                <w:kern w:val="0"/>
                <w:sz w:val="22"/>
                <w:szCs w:val="22"/>
                <w:highlight w:val="none"/>
                <w:lang w:val="en-US" w:eastAsia="zh-CN"/>
              </w:rPr>
              <w:t>4</w:t>
            </w:r>
            <w:r>
              <w:rPr>
                <w:rFonts w:hint="eastAsia" w:ascii="宋体" w:hAnsi="宋体" w:eastAsia="宋体" w:cs="宋体"/>
                <w:kern w:val="0"/>
                <w:sz w:val="22"/>
                <w:szCs w:val="22"/>
                <w:highlight w:val="none"/>
              </w:rPr>
              <w:t>分；有简单描述的得2分；无方案或不可行的不得分。</w:t>
            </w:r>
          </w:p>
        </w:tc>
        <w:tc>
          <w:tcPr>
            <w:tcW w:w="735" w:type="dxa"/>
            <w:noWrap w:val="0"/>
            <w:vAlign w:val="center"/>
          </w:tcPr>
          <w:p w14:paraId="576F7FD5">
            <w:pPr>
              <w:spacing w:line="360" w:lineRule="exact"/>
              <w:jc w:val="center"/>
              <w:rPr>
                <w:rFonts w:hint="eastAsia" w:ascii="宋体" w:hAnsi="宋体" w:cs="宋体"/>
                <w:sz w:val="22"/>
                <w:highlight w:val="none"/>
                <w:lang w:val="en-US" w:eastAsia="zh-CN"/>
              </w:rPr>
            </w:pPr>
            <w:r>
              <w:rPr>
                <w:rFonts w:hint="eastAsia" w:ascii="宋体" w:hAnsi="宋体" w:cs="宋体"/>
                <w:sz w:val="22"/>
                <w:highlight w:val="none"/>
                <w:lang w:val="en-US" w:eastAsia="zh-CN"/>
              </w:rPr>
              <w:t>32</w:t>
            </w:r>
          </w:p>
        </w:tc>
      </w:tr>
      <w:tr w14:paraId="3CAF5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restart"/>
            <w:noWrap w:val="0"/>
            <w:vAlign w:val="center"/>
          </w:tcPr>
          <w:p w14:paraId="3D57E5C2">
            <w:pPr>
              <w:spacing w:line="360" w:lineRule="exact"/>
              <w:jc w:val="center"/>
              <w:rPr>
                <w:rFonts w:hint="eastAsia" w:ascii="宋体" w:hAnsi="宋体" w:eastAsia="宋体" w:cs="宋体"/>
                <w:sz w:val="22"/>
                <w:highlight w:val="none"/>
                <w:lang w:val="en-US" w:eastAsia="zh-CN"/>
              </w:rPr>
            </w:pPr>
            <w:r>
              <w:rPr>
                <w:rFonts w:hint="eastAsia" w:ascii="宋体" w:hAnsi="宋体" w:eastAsia="宋体" w:cs="宋体"/>
                <w:sz w:val="22"/>
                <w:highlight w:val="none"/>
                <w:lang w:val="en-US" w:eastAsia="zh-CN"/>
              </w:rPr>
              <w:t>3</w:t>
            </w:r>
          </w:p>
        </w:tc>
        <w:tc>
          <w:tcPr>
            <w:tcW w:w="1392" w:type="dxa"/>
            <w:vMerge w:val="restart"/>
            <w:noWrap w:val="0"/>
            <w:vAlign w:val="center"/>
          </w:tcPr>
          <w:p w14:paraId="2AA9C70A">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商务部分（25分）</w:t>
            </w:r>
          </w:p>
        </w:tc>
        <w:tc>
          <w:tcPr>
            <w:tcW w:w="1075" w:type="dxa"/>
            <w:noWrap w:val="0"/>
            <w:vAlign w:val="center"/>
          </w:tcPr>
          <w:p w14:paraId="69FDE374">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sz w:val="22"/>
                <w:highlight w:val="none"/>
                <w:lang w:val="en-US" w:eastAsia="zh-CN"/>
              </w:rPr>
            </w:pPr>
            <w:r>
              <w:rPr>
                <w:rFonts w:hint="eastAsia" w:ascii="宋体" w:hAnsi="宋体" w:cs="宋体"/>
                <w:kern w:val="0"/>
                <w:sz w:val="24"/>
                <w:highlight w:val="none"/>
              </w:rPr>
              <w:t>类似</w:t>
            </w:r>
            <w:r>
              <w:rPr>
                <w:rFonts w:hint="eastAsia" w:ascii="宋体" w:hAnsi="宋体" w:eastAsia="宋体" w:cs="宋体"/>
                <w:kern w:val="0"/>
                <w:sz w:val="24"/>
                <w:highlight w:val="none"/>
                <w:lang w:val="en-US" w:eastAsia="zh-CN"/>
              </w:rPr>
              <w:t xml:space="preserve">  </w:t>
            </w:r>
            <w:r>
              <w:rPr>
                <w:rFonts w:hint="eastAsia" w:ascii="宋体" w:hAnsi="宋体" w:cs="宋体"/>
                <w:kern w:val="0"/>
                <w:sz w:val="24"/>
                <w:highlight w:val="none"/>
              </w:rPr>
              <w:t>业绩</w:t>
            </w:r>
          </w:p>
        </w:tc>
        <w:tc>
          <w:tcPr>
            <w:tcW w:w="5438" w:type="dxa"/>
            <w:noWrap w:val="0"/>
            <w:vAlign w:val="top"/>
          </w:tcPr>
          <w:p w14:paraId="4BDDE2BF">
            <w:pPr>
              <w:keepNext w:val="0"/>
              <w:keepLines w:val="0"/>
              <w:pageBreakBefore w:val="0"/>
              <w:kinsoku/>
              <w:wordWrap/>
              <w:overflowPunct/>
              <w:topLinePunct w:val="0"/>
              <w:autoSpaceDE/>
              <w:autoSpaceDN/>
              <w:bidi w:val="0"/>
              <w:adjustRightInd/>
              <w:snapToGrid/>
              <w:spacing w:line="400" w:lineRule="exact"/>
              <w:ind w:firstLine="440" w:firstLineChars="200"/>
              <w:textAlignment w:val="auto"/>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rPr>
              <w:t>投标人自</w:t>
            </w:r>
            <w:r>
              <w:rPr>
                <w:rFonts w:hint="eastAsia" w:ascii="宋体" w:hAnsi="宋体" w:cs="宋体"/>
                <w:b/>
                <w:bCs/>
                <w:color w:val="auto"/>
                <w:kern w:val="0"/>
                <w:sz w:val="22"/>
                <w:szCs w:val="22"/>
                <w:highlight w:val="none"/>
              </w:rPr>
              <w:t>20</w:t>
            </w:r>
            <w:r>
              <w:rPr>
                <w:rFonts w:hint="eastAsia" w:ascii="宋体" w:hAnsi="宋体" w:eastAsia="宋体" w:cs="宋体"/>
                <w:b/>
                <w:bCs/>
                <w:color w:val="auto"/>
                <w:kern w:val="0"/>
                <w:sz w:val="22"/>
                <w:szCs w:val="22"/>
                <w:highlight w:val="none"/>
                <w:lang w:val="en-US" w:eastAsia="zh-CN"/>
              </w:rPr>
              <w:t>21</w:t>
            </w:r>
            <w:r>
              <w:rPr>
                <w:rFonts w:hint="eastAsia" w:ascii="宋体" w:hAnsi="宋体" w:cs="宋体"/>
                <w:b/>
                <w:bCs/>
                <w:color w:val="auto"/>
                <w:kern w:val="0"/>
                <w:sz w:val="22"/>
                <w:szCs w:val="22"/>
                <w:highlight w:val="none"/>
              </w:rPr>
              <w:t>年1月1日</w:t>
            </w:r>
            <w:r>
              <w:rPr>
                <w:rFonts w:hint="eastAsia" w:ascii="宋体" w:hAnsi="宋体" w:cs="宋体"/>
                <w:color w:val="auto"/>
                <w:kern w:val="0"/>
                <w:sz w:val="22"/>
                <w:szCs w:val="22"/>
                <w:highlight w:val="none"/>
              </w:rPr>
              <w:t>以来（以合同签定时间为准）【或合同虽在</w:t>
            </w:r>
            <w:r>
              <w:rPr>
                <w:rFonts w:hint="eastAsia" w:ascii="宋体" w:hAnsi="宋体" w:cs="宋体"/>
                <w:b/>
                <w:bCs/>
                <w:color w:val="auto"/>
                <w:kern w:val="0"/>
                <w:sz w:val="22"/>
                <w:szCs w:val="22"/>
                <w:highlight w:val="none"/>
              </w:rPr>
              <w:t>20</w:t>
            </w:r>
            <w:r>
              <w:rPr>
                <w:rFonts w:hint="eastAsia" w:ascii="宋体" w:hAnsi="宋体" w:eastAsia="宋体" w:cs="宋体"/>
                <w:b/>
                <w:bCs/>
                <w:color w:val="auto"/>
                <w:kern w:val="0"/>
                <w:sz w:val="22"/>
                <w:szCs w:val="22"/>
                <w:highlight w:val="none"/>
                <w:lang w:val="en-US" w:eastAsia="zh-CN"/>
              </w:rPr>
              <w:t>21</w:t>
            </w:r>
            <w:r>
              <w:rPr>
                <w:rFonts w:hint="eastAsia" w:ascii="宋体" w:hAnsi="宋体" w:cs="宋体"/>
                <w:b/>
                <w:bCs/>
                <w:color w:val="auto"/>
                <w:kern w:val="0"/>
                <w:sz w:val="22"/>
                <w:szCs w:val="22"/>
                <w:highlight w:val="none"/>
              </w:rPr>
              <w:t>年1月1日</w:t>
            </w:r>
            <w:r>
              <w:rPr>
                <w:rFonts w:hint="eastAsia" w:ascii="宋体" w:hAnsi="宋体" w:cs="宋体"/>
                <w:color w:val="auto"/>
                <w:kern w:val="0"/>
                <w:sz w:val="22"/>
                <w:szCs w:val="22"/>
                <w:highlight w:val="none"/>
              </w:rPr>
              <w:t>以前签定但至投标截止之日止仍在处置服务期（含特许经营许可期）内】具有类似项目案例，每有一份得</w:t>
            </w:r>
            <w:r>
              <w:rPr>
                <w:rFonts w:ascii="宋体" w:hAnsi="宋体" w:cs="宋体"/>
                <w:color w:val="auto"/>
                <w:kern w:val="0"/>
                <w:sz w:val="22"/>
                <w:szCs w:val="22"/>
                <w:highlight w:val="none"/>
              </w:rPr>
              <w:t>5</w:t>
            </w:r>
            <w:r>
              <w:rPr>
                <w:rFonts w:hint="eastAsia" w:ascii="宋体" w:hAnsi="宋体" w:cs="宋体"/>
                <w:color w:val="auto"/>
                <w:kern w:val="0"/>
                <w:sz w:val="22"/>
                <w:szCs w:val="22"/>
                <w:highlight w:val="none"/>
              </w:rPr>
              <w:t>分，最多可得</w:t>
            </w:r>
            <w:r>
              <w:rPr>
                <w:rFonts w:hint="eastAsia" w:ascii="宋体" w:hAnsi="宋体" w:eastAsia="宋体" w:cs="宋体"/>
                <w:color w:val="auto"/>
                <w:kern w:val="0"/>
                <w:sz w:val="22"/>
                <w:szCs w:val="22"/>
                <w:highlight w:val="none"/>
                <w:lang w:val="en-US" w:eastAsia="zh-CN"/>
              </w:rPr>
              <w:t>15</w:t>
            </w:r>
            <w:r>
              <w:rPr>
                <w:rFonts w:hint="eastAsia" w:ascii="宋体" w:hAnsi="宋体" w:cs="宋体"/>
                <w:color w:val="auto"/>
                <w:kern w:val="0"/>
                <w:sz w:val="22"/>
                <w:szCs w:val="22"/>
                <w:highlight w:val="none"/>
              </w:rPr>
              <w:t>分</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未提供的不得分。</w:t>
            </w:r>
          </w:p>
          <w:p w14:paraId="7E7A1B62">
            <w:pPr>
              <w:keepNext w:val="0"/>
              <w:keepLines w:val="0"/>
              <w:pageBreakBefore w:val="0"/>
              <w:kinsoku/>
              <w:wordWrap/>
              <w:overflowPunct/>
              <w:topLinePunct w:val="0"/>
              <w:autoSpaceDE/>
              <w:autoSpaceDN/>
              <w:bidi w:val="0"/>
              <w:adjustRightInd/>
              <w:snapToGrid/>
              <w:spacing w:line="400" w:lineRule="exact"/>
              <w:ind w:firstLine="220" w:firstLineChars="100"/>
              <w:textAlignment w:val="auto"/>
              <w:rPr>
                <w:rFonts w:hint="eastAsia"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rPr>
              <w:t>注：</w:t>
            </w:r>
            <w:r>
              <w:rPr>
                <w:rFonts w:hint="eastAsia" w:ascii="宋体" w:hAnsi="宋体" w:eastAsia="宋体" w:cs="宋体"/>
                <w:color w:val="auto"/>
                <w:kern w:val="0"/>
                <w:sz w:val="22"/>
                <w:szCs w:val="22"/>
                <w:highlight w:val="none"/>
                <w:lang w:val="en-US" w:eastAsia="zh-CN"/>
              </w:rPr>
              <w:t>1、</w:t>
            </w:r>
            <w:r>
              <w:rPr>
                <w:rFonts w:hint="eastAsia" w:ascii="宋体" w:hAnsi="宋体" w:cs="宋体"/>
                <w:color w:val="auto"/>
                <w:kern w:val="0"/>
                <w:sz w:val="22"/>
                <w:szCs w:val="22"/>
                <w:highlight w:val="none"/>
              </w:rPr>
              <w:t>投标时需提供业绩合同原件彩色扫描件，</w:t>
            </w:r>
            <w:r>
              <w:rPr>
                <w:rFonts w:hint="eastAsia" w:ascii="宋体" w:hAnsi="宋体" w:eastAsia="宋体" w:cs="宋体"/>
                <w:b/>
                <w:bCs/>
                <w:color w:val="C00000"/>
                <w:kern w:val="0"/>
                <w:sz w:val="22"/>
                <w:szCs w:val="22"/>
                <w:highlight w:val="none"/>
                <w:lang w:val="en-US" w:eastAsia="zh-CN"/>
              </w:rPr>
              <w:t>合同内容需体现甲乙双方单位名称、注明签订时间、甲乙双方联系人及电话等（如合同中未能反映的，需单独对业绩提供相关联系方式）</w:t>
            </w:r>
            <w:r>
              <w:rPr>
                <w:rFonts w:hint="eastAsia" w:ascii="宋体" w:hAnsi="宋体" w:eastAsia="宋体" w:cs="宋体"/>
                <w:color w:val="C00000"/>
                <w:kern w:val="0"/>
                <w:sz w:val="22"/>
                <w:szCs w:val="22"/>
                <w:highlight w:val="none"/>
                <w:lang w:val="en-US" w:eastAsia="zh-CN"/>
              </w:rPr>
              <w:t>。</w:t>
            </w:r>
            <w:r>
              <w:rPr>
                <w:rFonts w:hint="eastAsia" w:ascii="宋体" w:hAnsi="宋体" w:eastAsia="宋体" w:cs="宋体"/>
                <w:color w:val="auto"/>
                <w:kern w:val="0"/>
                <w:sz w:val="22"/>
                <w:szCs w:val="22"/>
                <w:highlight w:val="none"/>
                <w:lang w:val="en-US" w:eastAsia="zh-CN"/>
              </w:rPr>
              <w:t>采购人将随机抽查核实，</w:t>
            </w:r>
            <w:r>
              <w:rPr>
                <w:rFonts w:hint="eastAsia" w:ascii="宋体" w:hAnsi="宋体"/>
                <w:bCs/>
                <w:color w:val="auto"/>
                <w:sz w:val="24"/>
                <w:szCs w:val="24"/>
                <w:highlight w:val="none"/>
              </w:rPr>
              <w:t>如有虚假将取消中标人资格</w:t>
            </w:r>
            <w:r>
              <w:rPr>
                <w:rFonts w:hint="eastAsia" w:ascii="宋体" w:hAnsi="宋体" w:eastAsia="宋体" w:cs="宋体"/>
                <w:color w:val="auto"/>
                <w:kern w:val="0"/>
                <w:sz w:val="22"/>
                <w:szCs w:val="22"/>
                <w:highlight w:val="none"/>
                <w:lang w:val="en-US" w:eastAsia="zh-CN"/>
              </w:rPr>
              <w:t>，并报财政监管部门备案。</w:t>
            </w:r>
          </w:p>
          <w:p w14:paraId="34FA70CA">
            <w:pPr>
              <w:keepNext w:val="0"/>
              <w:keepLines w:val="0"/>
              <w:pageBreakBefore w:val="0"/>
              <w:numPr>
                <w:ilvl w:val="0"/>
                <w:numId w:val="3"/>
              </w:numPr>
              <w:kinsoku/>
              <w:wordWrap/>
              <w:overflowPunct/>
              <w:topLinePunct w:val="0"/>
              <w:autoSpaceDE/>
              <w:autoSpaceDN/>
              <w:bidi w:val="0"/>
              <w:adjustRightInd/>
              <w:snapToGrid/>
              <w:spacing w:line="400" w:lineRule="exact"/>
              <w:ind w:firstLine="220" w:firstLineChars="100"/>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如是同一单位续签合同多份的，除原合同外，只计续签合同1份。</w:t>
            </w:r>
          </w:p>
          <w:p w14:paraId="2CEE7F26">
            <w:pPr>
              <w:keepNext w:val="0"/>
              <w:keepLines w:val="0"/>
              <w:pageBreakBefore w:val="0"/>
              <w:numPr>
                <w:ilvl w:val="0"/>
                <w:numId w:val="3"/>
              </w:numPr>
              <w:kinsoku/>
              <w:wordWrap/>
              <w:overflowPunct/>
              <w:topLinePunct w:val="0"/>
              <w:autoSpaceDE/>
              <w:autoSpaceDN/>
              <w:bidi w:val="0"/>
              <w:adjustRightInd/>
              <w:snapToGrid/>
              <w:spacing w:line="400" w:lineRule="exact"/>
              <w:ind w:firstLine="221" w:firstLineChars="100"/>
              <w:textAlignment w:val="auto"/>
              <w:rPr>
                <w:rFonts w:hint="default" w:ascii="宋体" w:hAnsi="宋体" w:cs="宋体"/>
                <w:color w:val="auto"/>
                <w:kern w:val="0"/>
                <w:sz w:val="22"/>
                <w:szCs w:val="22"/>
                <w:highlight w:val="none"/>
                <w:lang w:val="en-US"/>
              </w:rPr>
            </w:pPr>
            <w:r>
              <w:rPr>
                <w:rFonts w:hint="eastAsia" w:ascii="宋体" w:hAnsi="宋体" w:eastAsia="宋体" w:cs="宋体"/>
                <w:b/>
                <w:bCs/>
                <w:color w:val="auto"/>
                <w:kern w:val="0"/>
                <w:sz w:val="22"/>
                <w:szCs w:val="22"/>
                <w:highlight w:val="none"/>
                <w:lang w:val="en-US" w:eastAsia="zh-CN"/>
              </w:rPr>
              <w:t>未提供业绩合同或业绩合同内容不能反映上述内容的均不得分</w:t>
            </w:r>
            <w:r>
              <w:rPr>
                <w:rFonts w:hint="eastAsia" w:ascii="宋体" w:hAnsi="宋体" w:eastAsia="宋体" w:cs="宋体"/>
                <w:color w:val="auto"/>
                <w:kern w:val="0"/>
                <w:sz w:val="22"/>
                <w:szCs w:val="22"/>
                <w:highlight w:val="none"/>
                <w:lang w:val="en-US" w:eastAsia="zh-CN"/>
              </w:rPr>
              <w:t>。</w:t>
            </w:r>
          </w:p>
        </w:tc>
        <w:tc>
          <w:tcPr>
            <w:tcW w:w="735" w:type="dxa"/>
            <w:noWrap w:val="0"/>
            <w:vAlign w:val="center"/>
          </w:tcPr>
          <w:p w14:paraId="2089B233">
            <w:pPr>
              <w:spacing w:line="360" w:lineRule="exact"/>
              <w:jc w:val="center"/>
              <w:rPr>
                <w:rFonts w:hint="default" w:ascii="宋体" w:hAnsi="宋体" w:cs="宋体"/>
                <w:color w:val="auto"/>
                <w:sz w:val="22"/>
                <w:highlight w:val="none"/>
                <w:lang w:val="en-US" w:eastAsia="zh-CN"/>
              </w:rPr>
            </w:pPr>
            <w:r>
              <w:rPr>
                <w:rFonts w:hint="eastAsia" w:ascii="宋体" w:hAnsi="宋体" w:cs="宋体"/>
                <w:color w:val="auto"/>
                <w:sz w:val="22"/>
                <w:highlight w:val="none"/>
                <w:lang w:val="en-US" w:eastAsia="zh-CN"/>
              </w:rPr>
              <w:t>15</w:t>
            </w:r>
          </w:p>
        </w:tc>
      </w:tr>
      <w:tr w14:paraId="76829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Merge w:val="continue"/>
            <w:noWrap w:val="0"/>
            <w:vAlign w:val="center"/>
          </w:tcPr>
          <w:p w14:paraId="14FA64EC">
            <w:pPr>
              <w:spacing w:line="360" w:lineRule="exact"/>
              <w:jc w:val="center"/>
              <w:rPr>
                <w:rFonts w:hint="eastAsia" w:ascii="宋体" w:hAnsi="宋体" w:eastAsia="宋体" w:cs="宋体"/>
                <w:sz w:val="22"/>
                <w:highlight w:val="none"/>
                <w:lang w:val="en-US" w:eastAsia="zh-CN"/>
              </w:rPr>
            </w:pPr>
          </w:p>
        </w:tc>
        <w:tc>
          <w:tcPr>
            <w:tcW w:w="1392" w:type="dxa"/>
            <w:vMerge w:val="continue"/>
            <w:noWrap w:val="0"/>
            <w:vAlign w:val="center"/>
          </w:tcPr>
          <w:p w14:paraId="6D3EBD8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4"/>
                <w:highlight w:val="none"/>
                <w:lang w:val="en-US" w:eastAsia="zh-CN"/>
              </w:rPr>
            </w:pPr>
          </w:p>
        </w:tc>
        <w:tc>
          <w:tcPr>
            <w:tcW w:w="1075" w:type="dxa"/>
            <w:noWrap w:val="0"/>
            <w:vAlign w:val="center"/>
          </w:tcPr>
          <w:p w14:paraId="1A431D26">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履约保障</w:t>
            </w:r>
          </w:p>
        </w:tc>
        <w:tc>
          <w:tcPr>
            <w:tcW w:w="5438" w:type="dxa"/>
            <w:noWrap w:val="0"/>
            <w:vAlign w:val="top"/>
          </w:tcPr>
          <w:p w14:paraId="0A56835E">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default" w:ascii="宋体" w:hAnsi="宋体" w:eastAsia="宋体" w:cs="宋体"/>
                <w:b/>
                <w:bCs/>
                <w:color w:val="auto"/>
                <w:kern w:val="0"/>
                <w:sz w:val="22"/>
                <w:szCs w:val="22"/>
                <w:highlight w:val="none"/>
                <w:lang w:val="en-US" w:eastAsia="zh-CN"/>
              </w:rPr>
            </w:pPr>
            <w:r>
              <w:rPr>
                <w:rFonts w:hint="eastAsia" w:ascii="宋体" w:hAnsi="宋体" w:eastAsia="宋体" w:cs="宋体"/>
                <w:b/>
                <w:bCs/>
                <w:color w:val="auto"/>
                <w:kern w:val="0"/>
                <w:sz w:val="22"/>
                <w:szCs w:val="22"/>
                <w:highlight w:val="none"/>
                <w:lang w:val="en-US" w:eastAsia="zh-CN"/>
              </w:rPr>
              <w:t xml:space="preserve">  1、投标人具有规范的餐厨废弃物处置生产流水线的得5分，投标时需提供相关图片证明材料，未提供的不得分。</w:t>
            </w:r>
          </w:p>
          <w:p w14:paraId="2BD4EDEF">
            <w:pPr>
              <w:keepNext w:val="0"/>
              <w:keepLines w:val="0"/>
              <w:pageBreakBefore w:val="0"/>
              <w:numPr>
                <w:ilvl w:val="0"/>
                <w:numId w:val="0"/>
              </w:numPr>
              <w:kinsoku/>
              <w:wordWrap/>
              <w:overflowPunct/>
              <w:topLinePunct w:val="0"/>
              <w:autoSpaceDE/>
              <w:autoSpaceDN/>
              <w:bidi w:val="0"/>
              <w:adjustRightInd/>
              <w:snapToGrid/>
              <w:spacing w:line="400" w:lineRule="exact"/>
              <w:ind w:firstLine="221" w:firstLineChars="100"/>
              <w:textAlignment w:val="auto"/>
              <w:rPr>
                <w:rFonts w:hint="default" w:ascii="宋体" w:hAnsi="宋体" w:eastAsia="宋体" w:cs="宋体"/>
                <w:b/>
                <w:bCs/>
                <w:color w:val="auto"/>
                <w:kern w:val="0"/>
                <w:sz w:val="22"/>
                <w:szCs w:val="22"/>
                <w:highlight w:val="none"/>
                <w:lang w:val="en-US" w:eastAsia="zh-CN"/>
              </w:rPr>
            </w:pPr>
            <w:r>
              <w:rPr>
                <w:rFonts w:hint="eastAsia" w:ascii="宋体" w:hAnsi="宋体" w:eastAsia="宋体" w:cs="宋体"/>
                <w:b/>
                <w:bCs/>
                <w:color w:val="auto"/>
                <w:kern w:val="0"/>
                <w:sz w:val="22"/>
                <w:szCs w:val="22"/>
                <w:highlight w:val="none"/>
                <w:lang w:val="en-US" w:eastAsia="zh-CN"/>
              </w:rPr>
              <w:t>2、投标人具有餐厨废弃物处置生产设施、设备的得5分。投标时需提供相关图片证明材料，并提供厂房设施地理位置等相关证明材料，未提供的不得分。</w:t>
            </w:r>
          </w:p>
        </w:tc>
        <w:tc>
          <w:tcPr>
            <w:tcW w:w="735" w:type="dxa"/>
            <w:noWrap w:val="0"/>
            <w:vAlign w:val="center"/>
          </w:tcPr>
          <w:p w14:paraId="6E4B1680">
            <w:pPr>
              <w:spacing w:line="360" w:lineRule="exact"/>
              <w:jc w:val="center"/>
              <w:rPr>
                <w:rFonts w:hint="default" w:ascii="宋体" w:hAnsi="宋体" w:cs="宋体"/>
                <w:color w:val="auto"/>
                <w:sz w:val="22"/>
                <w:highlight w:val="none"/>
                <w:lang w:val="en-US" w:eastAsia="zh-CN"/>
              </w:rPr>
            </w:pPr>
            <w:r>
              <w:rPr>
                <w:rFonts w:hint="eastAsia" w:ascii="宋体" w:hAnsi="宋体" w:cs="宋体"/>
                <w:color w:val="auto"/>
                <w:sz w:val="22"/>
                <w:highlight w:val="none"/>
                <w:lang w:val="en-US" w:eastAsia="zh-CN"/>
              </w:rPr>
              <w:t>10</w:t>
            </w:r>
          </w:p>
        </w:tc>
      </w:tr>
    </w:tbl>
    <w:p w14:paraId="7E9855BD">
      <w:pPr>
        <w:pStyle w:val="38"/>
        <w:spacing w:beforeAutospacing="0" w:afterAutospacing="0"/>
        <w:jc w:val="both"/>
        <w:rPr>
          <w:highlight w:val="none"/>
        </w:rPr>
      </w:pPr>
    </w:p>
    <w:p w14:paraId="19A99B76">
      <w:pPr>
        <w:pStyle w:val="38"/>
        <w:spacing w:beforeAutospacing="0" w:afterAutospacing="0"/>
        <w:jc w:val="both"/>
        <w:rPr>
          <w:highlight w:val="none"/>
        </w:rPr>
      </w:pPr>
    </w:p>
    <w:p w14:paraId="14EE4838">
      <w:pPr>
        <w:pStyle w:val="38"/>
        <w:spacing w:beforeAutospacing="0" w:afterAutospacing="0"/>
        <w:jc w:val="both"/>
        <w:rPr>
          <w:highlight w:val="none"/>
        </w:rPr>
      </w:pPr>
    </w:p>
    <w:p w14:paraId="24BCD82E">
      <w:pPr>
        <w:pStyle w:val="38"/>
        <w:spacing w:beforeAutospacing="0" w:afterAutospacing="0"/>
        <w:jc w:val="both"/>
        <w:rPr>
          <w:highlight w:val="none"/>
        </w:rPr>
      </w:pPr>
    </w:p>
    <w:p w14:paraId="2FC9170A">
      <w:pPr>
        <w:pStyle w:val="38"/>
        <w:spacing w:beforeAutospacing="0" w:afterAutospacing="0"/>
        <w:jc w:val="both"/>
        <w:rPr>
          <w:highlight w:val="none"/>
        </w:rPr>
      </w:pPr>
    </w:p>
    <w:p w14:paraId="18A13873">
      <w:pPr>
        <w:pStyle w:val="38"/>
        <w:spacing w:beforeAutospacing="0" w:afterAutospacing="0"/>
        <w:jc w:val="both"/>
        <w:rPr>
          <w:highlight w:val="none"/>
        </w:rPr>
      </w:pPr>
    </w:p>
    <w:p w14:paraId="0F8D3CAC">
      <w:pPr>
        <w:pStyle w:val="38"/>
        <w:spacing w:beforeAutospacing="0" w:afterAutospacing="0"/>
        <w:jc w:val="both"/>
        <w:rPr>
          <w:highlight w:val="none"/>
        </w:rPr>
      </w:pPr>
      <w:r>
        <w:rPr>
          <w:highlight w:val="none"/>
        </w:rPr>
        <w:t> </w:t>
      </w:r>
    </w:p>
    <w:p w14:paraId="32FF6812">
      <w:pPr>
        <w:pStyle w:val="38"/>
        <w:spacing w:beforeAutospacing="0" w:afterAutospacing="0"/>
        <w:jc w:val="both"/>
        <w:rPr>
          <w:highlight w:val="none"/>
        </w:rPr>
      </w:pPr>
      <w:r>
        <w:rPr>
          <w:highlight w:val="none"/>
        </w:rPr>
        <w:t>  </w:t>
      </w:r>
    </w:p>
    <w:p w14:paraId="0AA84735">
      <w:pPr>
        <w:pStyle w:val="38"/>
        <w:spacing w:beforeAutospacing="0" w:afterAutospacing="0"/>
        <w:jc w:val="both"/>
        <w:rPr>
          <w:highlight w:val="none"/>
        </w:rPr>
      </w:pPr>
      <w:r>
        <w:rPr>
          <w:highlight w:val="none"/>
        </w:rPr>
        <w:t> </w:t>
      </w:r>
    </w:p>
    <w:p w14:paraId="2B7361BD">
      <w:pPr>
        <w:pStyle w:val="38"/>
        <w:spacing w:beforeAutospacing="0" w:afterAutospacing="0"/>
        <w:jc w:val="both"/>
        <w:rPr>
          <w:highlight w:val="none"/>
        </w:rPr>
      </w:pPr>
    </w:p>
    <w:p w14:paraId="02C31E38">
      <w:pPr>
        <w:pStyle w:val="38"/>
        <w:spacing w:beforeAutospacing="0" w:afterAutospacing="0"/>
        <w:jc w:val="both"/>
        <w:rPr>
          <w:highlight w:val="none"/>
        </w:rPr>
      </w:pPr>
    </w:p>
    <w:p w14:paraId="043BBA96">
      <w:pPr>
        <w:pStyle w:val="38"/>
        <w:spacing w:beforeAutospacing="0" w:afterAutospacing="0"/>
        <w:jc w:val="both"/>
        <w:rPr>
          <w:highlight w:val="none"/>
        </w:rPr>
      </w:pPr>
    </w:p>
    <w:p w14:paraId="6799838F">
      <w:pPr>
        <w:pStyle w:val="38"/>
        <w:spacing w:beforeAutospacing="0" w:afterAutospacing="0"/>
        <w:jc w:val="both"/>
        <w:rPr>
          <w:highlight w:val="none"/>
        </w:rPr>
      </w:pPr>
    </w:p>
    <w:p w14:paraId="5DEC6D9A">
      <w:pPr>
        <w:pStyle w:val="38"/>
        <w:spacing w:beforeAutospacing="0" w:afterAutospacing="0"/>
        <w:jc w:val="both"/>
        <w:rPr>
          <w:highlight w:val="none"/>
        </w:rPr>
      </w:pPr>
    </w:p>
    <w:p w14:paraId="579D8129">
      <w:pPr>
        <w:pStyle w:val="38"/>
        <w:spacing w:beforeAutospacing="0" w:afterAutospacing="0"/>
        <w:jc w:val="both"/>
        <w:rPr>
          <w:highlight w:val="none"/>
        </w:rPr>
      </w:pPr>
    </w:p>
    <w:p w14:paraId="41D7809A">
      <w:pPr>
        <w:pStyle w:val="38"/>
        <w:spacing w:beforeAutospacing="0" w:afterAutospacing="0"/>
        <w:jc w:val="both"/>
        <w:rPr>
          <w:highlight w:val="none"/>
        </w:rPr>
      </w:pPr>
    </w:p>
    <w:p w14:paraId="786655C1">
      <w:pPr>
        <w:pStyle w:val="38"/>
        <w:keepNext/>
        <w:spacing w:beforeAutospacing="0" w:afterAutospacing="0"/>
        <w:jc w:val="center"/>
        <w:rPr>
          <w:rFonts w:hint="eastAsia" w:ascii="黑体" w:hAnsi="宋体" w:eastAsia="黑体" w:cs="黑体"/>
          <w:color w:val="000000"/>
          <w:sz w:val="44"/>
          <w:szCs w:val="44"/>
          <w:highlight w:val="none"/>
        </w:rPr>
      </w:pPr>
    </w:p>
    <w:p w14:paraId="6701598C">
      <w:pPr>
        <w:pStyle w:val="38"/>
        <w:keepNext/>
        <w:spacing w:beforeAutospacing="0" w:afterAutospacing="0"/>
        <w:jc w:val="center"/>
        <w:rPr>
          <w:rFonts w:hint="eastAsia" w:ascii="黑体" w:hAnsi="宋体" w:eastAsia="黑体" w:cs="黑体"/>
          <w:color w:val="000000"/>
          <w:sz w:val="44"/>
          <w:szCs w:val="44"/>
          <w:highlight w:val="none"/>
        </w:rPr>
      </w:pPr>
    </w:p>
    <w:p w14:paraId="4F1C542D">
      <w:pPr>
        <w:pStyle w:val="38"/>
        <w:keepNext/>
        <w:spacing w:beforeAutospacing="0" w:afterAutospacing="0"/>
        <w:jc w:val="center"/>
        <w:rPr>
          <w:rFonts w:hint="eastAsia" w:ascii="黑体" w:hAnsi="宋体" w:eastAsia="黑体" w:cs="黑体"/>
          <w:color w:val="000000"/>
          <w:sz w:val="44"/>
          <w:szCs w:val="44"/>
          <w:highlight w:val="none"/>
        </w:rPr>
      </w:pPr>
    </w:p>
    <w:p w14:paraId="3B54472A">
      <w:pPr>
        <w:pStyle w:val="38"/>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30855C87">
      <w:pPr>
        <w:pStyle w:val="38"/>
        <w:spacing w:beforeAutospacing="0" w:afterAutospacing="0" w:line="0" w:lineRule="atLeast"/>
        <w:jc w:val="both"/>
        <w:rPr>
          <w:highlight w:val="none"/>
        </w:rPr>
      </w:pPr>
      <w:bookmarkStart w:id="185" w:name="_Toc26554094"/>
      <w:bookmarkEnd w:id="185"/>
      <w:bookmarkStart w:id="186" w:name="_Hlt26671244"/>
      <w:bookmarkEnd w:id="186"/>
      <w:bookmarkStart w:id="187" w:name="_Hlt26955039"/>
      <w:bookmarkEnd w:id="187"/>
      <w:bookmarkStart w:id="188" w:name="_Toc120614282"/>
      <w:bookmarkStart w:id="189" w:name="_Toc49090576"/>
      <w:r>
        <w:rPr>
          <w:highlight w:val="none"/>
        </w:rPr>
        <w:t> </w:t>
      </w:r>
    </w:p>
    <w:p w14:paraId="7E9098EF">
      <w:pPr>
        <w:pStyle w:val="38"/>
        <w:spacing w:beforeAutospacing="0" w:afterAutospacing="0" w:line="0" w:lineRule="atLeast"/>
        <w:jc w:val="center"/>
        <w:rPr>
          <w:rFonts w:ascii="宋体" w:hAnsi="宋体" w:eastAsia="宋体" w:cs="宋体"/>
          <w:b/>
          <w:color w:val="000000"/>
          <w:sz w:val="36"/>
          <w:szCs w:val="36"/>
          <w:highlight w:val="none"/>
          <w:u w:val="single"/>
        </w:rPr>
      </w:pPr>
    </w:p>
    <w:p w14:paraId="5E868E66">
      <w:pPr>
        <w:pStyle w:val="38"/>
        <w:spacing w:beforeAutospacing="0" w:afterAutospacing="0" w:line="0" w:lineRule="atLeast"/>
        <w:jc w:val="center"/>
        <w:rPr>
          <w:rFonts w:ascii="宋体" w:hAnsi="宋体" w:eastAsia="宋体" w:cs="宋体"/>
          <w:b/>
          <w:color w:val="000000"/>
          <w:sz w:val="36"/>
          <w:szCs w:val="36"/>
          <w:highlight w:val="none"/>
          <w:u w:val="single"/>
        </w:rPr>
      </w:pPr>
    </w:p>
    <w:p w14:paraId="55817367">
      <w:pPr>
        <w:pStyle w:val="38"/>
        <w:spacing w:beforeAutospacing="0" w:afterAutospacing="0" w:line="0" w:lineRule="atLeast"/>
        <w:jc w:val="center"/>
        <w:rPr>
          <w:rFonts w:ascii="宋体" w:hAnsi="宋体" w:eastAsia="宋体" w:cs="宋体"/>
          <w:b/>
          <w:color w:val="000000"/>
          <w:sz w:val="36"/>
          <w:szCs w:val="36"/>
          <w:highlight w:val="none"/>
          <w:u w:val="single"/>
        </w:rPr>
      </w:pPr>
    </w:p>
    <w:p w14:paraId="71FAC16F">
      <w:pPr>
        <w:pStyle w:val="38"/>
        <w:spacing w:beforeAutospacing="0" w:afterAutospacing="0" w:line="0" w:lineRule="atLeast"/>
        <w:jc w:val="center"/>
        <w:rPr>
          <w:rFonts w:ascii="宋体" w:hAnsi="宋体" w:eastAsia="宋体" w:cs="宋体"/>
          <w:b/>
          <w:color w:val="000000"/>
          <w:sz w:val="36"/>
          <w:szCs w:val="36"/>
          <w:highlight w:val="none"/>
          <w:u w:val="single"/>
        </w:rPr>
      </w:pPr>
    </w:p>
    <w:p w14:paraId="461F6333">
      <w:pPr>
        <w:pStyle w:val="38"/>
        <w:spacing w:beforeAutospacing="0" w:afterAutospacing="0" w:line="0" w:lineRule="atLeast"/>
        <w:jc w:val="center"/>
        <w:rPr>
          <w:rFonts w:ascii="宋体" w:hAnsi="宋体" w:eastAsia="宋体" w:cs="宋体"/>
          <w:b/>
          <w:color w:val="000000"/>
          <w:sz w:val="36"/>
          <w:szCs w:val="36"/>
          <w:highlight w:val="none"/>
          <w:u w:val="single"/>
        </w:rPr>
      </w:pPr>
    </w:p>
    <w:p w14:paraId="1EDBE17C">
      <w:pPr>
        <w:pStyle w:val="38"/>
        <w:spacing w:beforeAutospacing="0" w:afterAutospacing="0" w:line="0" w:lineRule="atLeast"/>
        <w:jc w:val="center"/>
        <w:rPr>
          <w:rFonts w:ascii="宋体" w:hAnsi="宋体" w:eastAsia="宋体" w:cs="宋体"/>
          <w:b/>
          <w:color w:val="000000"/>
          <w:sz w:val="36"/>
          <w:szCs w:val="36"/>
          <w:highlight w:val="none"/>
          <w:u w:val="single"/>
        </w:rPr>
      </w:pPr>
    </w:p>
    <w:p w14:paraId="6CA2AFA0">
      <w:pPr>
        <w:pStyle w:val="38"/>
        <w:spacing w:beforeAutospacing="0" w:afterAutospacing="0" w:line="0" w:lineRule="atLeast"/>
        <w:jc w:val="center"/>
        <w:rPr>
          <w:rFonts w:ascii="宋体" w:hAnsi="宋体" w:eastAsia="宋体" w:cs="宋体"/>
          <w:b/>
          <w:color w:val="000000"/>
          <w:sz w:val="36"/>
          <w:szCs w:val="36"/>
          <w:highlight w:val="none"/>
          <w:u w:val="single"/>
        </w:rPr>
      </w:pPr>
    </w:p>
    <w:p w14:paraId="3098F959">
      <w:pPr>
        <w:pStyle w:val="38"/>
        <w:spacing w:beforeAutospacing="0" w:afterAutospacing="0" w:line="0" w:lineRule="atLeast"/>
        <w:jc w:val="center"/>
        <w:rPr>
          <w:rFonts w:ascii="宋体" w:hAnsi="宋体" w:eastAsia="宋体" w:cs="宋体"/>
          <w:b/>
          <w:color w:val="000000"/>
          <w:sz w:val="36"/>
          <w:szCs w:val="36"/>
          <w:highlight w:val="none"/>
          <w:u w:val="single"/>
        </w:rPr>
      </w:pPr>
    </w:p>
    <w:p w14:paraId="62F25C2D">
      <w:pPr>
        <w:pStyle w:val="38"/>
        <w:spacing w:beforeAutospacing="0" w:afterAutospacing="0" w:line="0" w:lineRule="atLeast"/>
        <w:jc w:val="center"/>
        <w:rPr>
          <w:rFonts w:ascii="宋体" w:hAnsi="宋体" w:eastAsia="宋体" w:cs="宋体"/>
          <w:b/>
          <w:color w:val="000000"/>
          <w:sz w:val="36"/>
          <w:szCs w:val="36"/>
          <w:highlight w:val="none"/>
          <w:u w:val="single"/>
        </w:rPr>
      </w:pPr>
    </w:p>
    <w:p w14:paraId="0337E9BC">
      <w:pPr>
        <w:pStyle w:val="38"/>
        <w:spacing w:beforeAutospacing="0" w:afterAutospacing="0" w:line="0" w:lineRule="atLeast"/>
        <w:jc w:val="center"/>
        <w:rPr>
          <w:rFonts w:ascii="宋体" w:hAnsi="宋体" w:eastAsia="宋体" w:cs="宋体"/>
          <w:b/>
          <w:color w:val="000000"/>
          <w:sz w:val="36"/>
          <w:szCs w:val="36"/>
          <w:highlight w:val="none"/>
          <w:u w:val="single"/>
        </w:rPr>
      </w:pPr>
    </w:p>
    <w:p w14:paraId="076DFB23">
      <w:pPr>
        <w:pStyle w:val="38"/>
        <w:spacing w:beforeAutospacing="0" w:afterAutospacing="0" w:line="0" w:lineRule="atLeast"/>
        <w:jc w:val="center"/>
        <w:rPr>
          <w:rFonts w:ascii="宋体" w:hAnsi="宋体" w:eastAsia="宋体" w:cs="宋体"/>
          <w:b/>
          <w:color w:val="000000"/>
          <w:sz w:val="36"/>
          <w:szCs w:val="36"/>
          <w:highlight w:val="none"/>
          <w:u w:val="single"/>
        </w:rPr>
      </w:pPr>
    </w:p>
    <w:p w14:paraId="37155D7A">
      <w:pPr>
        <w:pStyle w:val="38"/>
        <w:spacing w:beforeAutospacing="0" w:afterAutospacing="0" w:line="0" w:lineRule="atLeast"/>
        <w:jc w:val="center"/>
        <w:rPr>
          <w:rFonts w:ascii="宋体" w:hAnsi="宋体" w:eastAsia="宋体" w:cs="宋体"/>
          <w:b/>
          <w:color w:val="000000"/>
          <w:sz w:val="36"/>
          <w:szCs w:val="36"/>
          <w:highlight w:val="none"/>
          <w:u w:val="single"/>
        </w:rPr>
      </w:pPr>
    </w:p>
    <w:p w14:paraId="779419E7">
      <w:pPr>
        <w:pStyle w:val="38"/>
        <w:spacing w:beforeAutospacing="0" w:afterAutospacing="0" w:line="0" w:lineRule="atLeast"/>
        <w:jc w:val="center"/>
        <w:rPr>
          <w:rFonts w:ascii="宋体" w:hAnsi="宋体" w:eastAsia="宋体" w:cs="宋体"/>
          <w:b/>
          <w:color w:val="000000"/>
          <w:sz w:val="36"/>
          <w:szCs w:val="36"/>
          <w:highlight w:val="none"/>
          <w:u w:val="single"/>
        </w:rPr>
      </w:pPr>
    </w:p>
    <w:p w14:paraId="217328E5">
      <w:pPr>
        <w:pStyle w:val="38"/>
        <w:spacing w:beforeAutospacing="0" w:afterAutospacing="0" w:line="0" w:lineRule="atLeast"/>
        <w:jc w:val="center"/>
        <w:rPr>
          <w:rFonts w:ascii="宋体" w:hAnsi="宋体" w:eastAsia="宋体" w:cs="宋体"/>
          <w:b/>
          <w:color w:val="000000"/>
          <w:sz w:val="36"/>
          <w:szCs w:val="36"/>
          <w:highlight w:val="none"/>
          <w:u w:val="single"/>
        </w:rPr>
      </w:pPr>
    </w:p>
    <w:p w14:paraId="2226D330">
      <w:pPr>
        <w:pStyle w:val="38"/>
        <w:spacing w:beforeAutospacing="0" w:afterAutospacing="0" w:line="0" w:lineRule="atLeast"/>
        <w:jc w:val="center"/>
        <w:rPr>
          <w:rFonts w:ascii="宋体" w:hAnsi="宋体" w:eastAsia="宋体" w:cs="宋体"/>
          <w:b/>
          <w:color w:val="000000"/>
          <w:sz w:val="36"/>
          <w:szCs w:val="36"/>
          <w:highlight w:val="none"/>
          <w:u w:val="single"/>
        </w:rPr>
      </w:pPr>
    </w:p>
    <w:p w14:paraId="43442369">
      <w:pPr>
        <w:pStyle w:val="38"/>
        <w:spacing w:beforeAutospacing="0" w:afterAutospacing="0" w:line="0" w:lineRule="atLeast"/>
        <w:jc w:val="center"/>
        <w:rPr>
          <w:rFonts w:ascii="宋体" w:hAnsi="宋体" w:eastAsia="宋体" w:cs="宋体"/>
          <w:b/>
          <w:color w:val="000000"/>
          <w:sz w:val="36"/>
          <w:szCs w:val="36"/>
          <w:highlight w:val="none"/>
          <w:u w:val="single"/>
        </w:rPr>
      </w:pPr>
    </w:p>
    <w:p w14:paraId="4FF4BDC8">
      <w:pPr>
        <w:pStyle w:val="38"/>
        <w:spacing w:beforeAutospacing="0" w:afterAutospacing="0" w:line="0" w:lineRule="atLeast"/>
        <w:jc w:val="center"/>
        <w:rPr>
          <w:rFonts w:ascii="宋体" w:hAnsi="宋体" w:eastAsia="宋体" w:cs="宋体"/>
          <w:b/>
          <w:color w:val="000000"/>
          <w:sz w:val="36"/>
          <w:szCs w:val="36"/>
          <w:highlight w:val="none"/>
          <w:u w:val="single"/>
        </w:rPr>
      </w:pPr>
    </w:p>
    <w:p w14:paraId="51C6F306">
      <w:pPr>
        <w:pStyle w:val="38"/>
        <w:spacing w:beforeAutospacing="0" w:afterAutospacing="0" w:line="0" w:lineRule="atLeast"/>
        <w:jc w:val="center"/>
        <w:rPr>
          <w:rFonts w:ascii="宋体" w:hAnsi="宋体" w:eastAsia="宋体" w:cs="宋体"/>
          <w:b/>
          <w:color w:val="000000"/>
          <w:sz w:val="36"/>
          <w:szCs w:val="36"/>
          <w:highlight w:val="none"/>
          <w:u w:val="single"/>
        </w:rPr>
      </w:pPr>
    </w:p>
    <w:p w14:paraId="0A437023">
      <w:pPr>
        <w:pStyle w:val="38"/>
        <w:spacing w:beforeAutospacing="0" w:afterAutospacing="0" w:line="0" w:lineRule="atLeast"/>
        <w:jc w:val="center"/>
        <w:rPr>
          <w:rFonts w:ascii="宋体" w:hAnsi="宋体" w:eastAsia="宋体" w:cs="宋体"/>
          <w:b/>
          <w:color w:val="000000"/>
          <w:sz w:val="36"/>
          <w:szCs w:val="36"/>
          <w:highlight w:val="none"/>
          <w:u w:val="single"/>
        </w:rPr>
      </w:pPr>
    </w:p>
    <w:p w14:paraId="4ACF29DD">
      <w:pPr>
        <w:pStyle w:val="38"/>
        <w:spacing w:beforeAutospacing="0" w:afterAutospacing="0" w:line="0" w:lineRule="atLeast"/>
        <w:jc w:val="center"/>
        <w:rPr>
          <w:rFonts w:ascii="宋体" w:hAnsi="宋体" w:eastAsia="宋体" w:cs="宋体"/>
          <w:b/>
          <w:color w:val="000000"/>
          <w:sz w:val="36"/>
          <w:szCs w:val="36"/>
          <w:highlight w:val="none"/>
          <w:u w:val="single"/>
        </w:rPr>
      </w:pPr>
    </w:p>
    <w:p w14:paraId="0A225C92">
      <w:pPr>
        <w:pStyle w:val="38"/>
        <w:spacing w:beforeAutospacing="0" w:afterAutospacing="0" w:line="0" w:lineRule="atLeast"/>
        <w:jc w:val="center"/>
        <w:rPr>
          <w:rFonts w:ascii="宋体" w:hAnsi="宋体" w:eastAsia="宋体" w:cs="宋体"/>
          <w:b/>
          <w:color w:val="000000"/>
          <w:sz w:val="36"/>
          <w:szCs w:val="36"/>
          <w:highlight w:val="none"/>
          <w:u w:val="single"/>
        </w:rPr>
      </w:pPr>
    </w:p>
    <w:p w14:paraId="359F7692">
      <w:pPr>
        <w:pStyle w:val="38"/>
        <w:spacing w:beforeAutospacing="0" w:afterAutospacing="0" w:line="0" w:lineRule="atLeast"/>
        <w:jc w:val="center"/>
        <w:rPr>
          <w:rFonts w:hint="eastAsia" w:ascii="宋体" w:hAnsi="宋体" w:eastAsia="宋体" w:cs="宋体"/>
          <w:b/>
          <w:i w:val="0"/>
          <w:iCs w:val="0"/>
          <w:color w:val="000000"/>
          <w:sz w:val="32"/>
          <w:szCs w:val="32"/>
          <w:highlight w:val="none"/>
        </w:rPr>
        <w:sectPr>
          <w:pgSz w:w="11906" w:h="16838"/>
          <w:pgMar w:top="1440" w:right="1633" w:bottom="1440" w:left="1633" w:header="851" w:footer="992" w:gutter="0"/>
          <w:cols w:space="425" w:num="1"/>
          <w:docGrid w:linePitch="360" w:charSpace="0"/>
        </w:sectPr>
      </w:pPr>
    </w:p>
    <w:p w14:paraId="3F639EDB">
      <w:pPr>
        <w:pStyle w:val="38"/>
        <w:spacing w:beforeAutospacing="0" w:afterAutospacing="0" w:line="0" w:lineRule="atLeast"/>
        <w:jc w:val="center"/>
        <w:rPr>
          <w:i w:val="0"/>
          <w:iCs w:val="0"/>
          <w:highlight w:val="none"/>
        </w:rPr>
      </w:pPr>
      <w:r>
        <w:rPr>
          <w:rFonts w:hint="eastAsia" w:ascii="宋体" w:hAnsi="宋体" w:eastAsia="宋体" w:cs="宋体"/>
          <w:b/>
          <w:i w:val="0"/>
          <w:iCs w:val="0"/>
          <w:color w:val="000000"/>
          <w:sz w:val="32"/>
          <w:szCs w:val="32"/>
          <w:highlight w:val="none"/>
        </w:rPr>
        <w:t>投标文件目录</w:t>
      </w:r>
    </w:p>
    <w:p w14:paraId="52CC96AE">
      <w:pPr>
        <w:pStyle w:val="38"/>
        <w:spacing w:beforeAutospacing="0" w:afterAutospacing="0" w:line="0" w:lineRule="atLeast"/>
        <w:jc w:val="center"/>
        <w:rPr>
          <w:i w:val="0"/>
          <w:iCs w:val="0"/>
          <w:highlight w:val="none"/>
        </w:rPr>
      </w:pPr>
      <w:r>
        <w:rPr>
          <w:i w:val="0"/>
          <w:iCs w:val="0"/>
          <w:highlight w:val="none"/>
        </w:rPr>
        <w:t> </w:t>
      </w:r>
    </w:p>
    <w:p w14:paraId="6AD6411C">
      <w:pPr>
        <w:pStyle w:val="38"/>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一、法人或者其他组织的营业执照等证明文件，自然人的身份证明</w:t>
      </w:r>
    </w:p>
    <w:p w14:paraId="55EF8C02">
      <w:pPr>
        <w:keepNext w:val="0"/>
        <w:keepLines w:val="0"/>
        <w:pageBreakBefore w:val="0"/>
        <w:spacing w:line="460" w:lineRule="exact"/>
        <w:ind w:firstLine="480" w:firstLineChars="200"/>
        <w:jc w:val="left"/>
        <w:rPr>
          <w:rFonts w:hint="eastAsia" w:ascii="宋体" w:hAnsi="宋体" w:eastAsia="宋体" w:cs="宋体"/>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u w:val="single"/>
        </w:rPr>
        <w:t>二、上一年度</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lang w:val="en-US" w:eastAsia="zh-CN"/>
        </w:rPr>
        <w:t>2025年度）</w:t>
      </w:r>
      <w:r>
        <w:rPr>
          <w:rFonts w:hint="eastAsia" w:ascii="宋体" w:hAnsi="宋体" w:eastAsia="宋体" w:cs="宋体"/>
          <w:i w:val="0"/>
          <w:iCs w:val="0"/>
          <w:color w:val="auto"/>
          <w:sz w:val="24"/>
          <w:szCs w:val="24"/>
          <w:highlight w:val="none"/>
          <w:u w:val="single"/>
        </w:rPr>
        <w:t>的财务状况报告（财务报</w:t>
      </w:r>
      <w:r>
        <w:rPr>
          <w:rFonts w:hint="eastAsia" w:ascii="宋体" w:hAnsi="宋体" w:eastAsia="宋体" w:cs="宋体"/>
          <w:i w:val="0"/>
          <w:iCs w:val="0"/>
          <w:color w:val="auto"/>
          <w:sz w:val="24"/>
          <w:szCs w:val="24"/>
          <w:highlight w:val="none"/>
          <w:u w:val="single"/>
          <w:lang w:val="en-US" w:eastAsia="zh-CN"/>
        </w:rPr>
        <w:t>告</w:t>
      </w:r>
      <w:r>
        <w:rPr>
          <w:rFonts w:hint="eastAsia" w:ascii="宋体" w:hAnsi="宋体" w:eastAsia="宋体" w:cs="宋体"/>
          <w:i w:val="0"/>
          <w:iCs w:val="0"/>
          <w:color w:val="auto"/>
          <w:sz w:val="24"/>
          <w:szCs w:val="24"/>
          <w:highlight w:val="none"/>
          <w:u w:val="single"/>
        </w:rPr>
        <w:t>至少应当包括资产负债表、利润表，距投标截止之日止，成立不足一年的供应商，可不提供财务报</w:t>
      </w:r>
      <w:r>
        <w:rPr>
          <w:rFonts w:hint="eastAsia" w:ascii="宋体" w:hAnsi="宋体" w:eastAsia="宋体" w:cs="宋体"/>
          <w:i w:val="0"/>
          <w:iCs w:val="0"/>
          <w:color w:val="auto"/>
          <w:sz w:val="24"/>
          <w:szCs w:val="24"/>
          <w:highlight w:val="none"/>
          <w:u w:val="single"/>
          <w:lang w:val="en-US" w:eastAsia="zh-CN"/>
        </w:rPr>
        <w:t>告</w:t>
      </w:r>
      <w:r>
        <w:rPr>
          <w:rFonts w:hint="eastAsia" w:ascii="宋体" w:hAnsi="宋体" w:eastAsia="宋体" w:cs="宋体"/>
          <w:i w:val="0"/>
          <w:iCs w:val="0"/>
          <w:color w:val="auto"/>
          <w:sz w:val="24"/>
          <w:szCs w:val="24"/>
          <w:highlight w:val="none"/>
          <w:u w:val="single"/>
        </w:rPr>
        <w:t>)</w:t>
      </w:r>
    </w:p>
    <w:p w14:paraId="43445EB5">
      <w:pPr>
        <w:pStyle w:val="38"/>
        <w:keepNext w:val="0"/>
        <w:keepLines w:val="0"/>
        <w:pageBreakBefore w:val="0"/>
        <w:spacing w:beforeAutospacing="0" w:afterAutospacing="0" w:line="460" w:lineRule="exact"/>
        <w:ind w:firstLine="480" w:firstLineChars="200"/>
        <w:jc w:val="left"/>
        <w:rPr>
          <w:rFonts w:hint="eastAsia" w:ascii="宋体" w:hAnsi="宋体" w:eastAsia="宋体" w:cs="宋体"/>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u w:val="single"/>
          <w:lang w:eastAsia="zh-CN"/>
        </w:rPr>
        <w:t>三、依法缴纳税收和社会保障资金的相关材料（提供</w:t>
      </w:r>
      <w:r>
        <w:rPr>
          <w:rFonts w:hint="eastAsia" w:ascii="宋体" w:hAnsi="宋体" w:eastAsia="宋体" w:cs="宋体"/>
          <w:i w:val="0"/>
          <w:iCs w:val="0"/>
          <w:color w:val="auto"/>
          <w:sz w:val="24"/>
          <w:szCs w:val="24"/>
          <w:highlight w:val="none"/>
          <w:u w:val="single"/>
          <w:lang w:val="en-US" w:eastAsia="zh-CN"/>
        </w:rPr>
        <w:t>2025年8月1日以来</w:t>
      </w:r>
      <w:r>
        <w:rPr>
          <w:rFonts w:hint="eastAsia" w:ascii="宋体" w:hAnsi="宋体" w:eastAsia="宋体" w:cs="宋体"/>
          <w:i w:val="0"/>
          <w:iCs w:val="0"/>
          <w:color w:val="auto"/>
          <w:sz w:val="24"/>
          <w:szCs w:val="24"/>
          <w:highlight w:val="none"/>
          <w:u w:val="single"/>
          <w:lang w:eastAsia="zh-CN"/>
        </w:rPr>
        <w:t>至少一个月依法缴纳税收及缴纳社会保障资金的证明材料，投标人依法享受缓缴、免缴税收、社会保障资金的提供证明材料）</w:t>
      </w:r>
    </w:p>
    <w:p w14:paraId="45491922">
      <w:pPr>
        <w:pStyle w:val="38"/>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u w:val="single"/>
          <w:lang w:eastAsia="zh-CN"/>
        </w:rPr>
        <w:t>四、具备履行合同所必需的设备和专业技术能力的书面声明</w:t>
      </w:r>
    </w:p>
    <w:p w14:paraId="64CB5D45">
      <w:pPr>
        <w:pStyle w:val="38"/>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u w:val="single"/>
          <w:lang w:eastAsia="zh-CN"/>
        </w:rPr>
        <w:t>五、参加政府采购活动前 3 年内在经营活动中没有重大违法记录的书面声明</w:t>
      </w:r>
    </w:p>
    <w:p w14:paraId="4C5656A4">
      <w:pPr>
        <w:keepNext w:val="0"/>
        <w:pageBreakBefore w:val="0"/>
        <w:widowControl w:val="0"/>
        <w:spacing w:line="520" w:lineRule="exact"/>
        <w:ind w:firstLine="480"/>
        <w:jc w:val="lef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六、</w:t>
      </w:r>
      <w:r>
        <w:rPr>
          <w:rFonts w:hint="eastAsia" w:ascii="宋体" w:hAnsi="宋体" w:eastAsia="宋体" w:cs="宋体"/>
          <w:color w:val="auto"/>
          <w:sz w:val="24"/>
          <w:highlight w:val="none"/>
          <w:u w:val="single"/>
        </w:rPr>
        <w:t>单位负责人为同一人或者存在直接控股、管理关系的不同供应商，不得参加同一合同项下的政府采购活动（投标文件中需提供声明）</w:t>
      </w:r>
    </w:p>
    <w:p w14:paraId="2757DF17">
      <w:pPr>
        <w:spacing w:line="440" w:lineRule="exact"/>
        <w:ind w:firstLine="48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七</w:t>
      </w:r>
      <w:r>
        <w:rPr>
          <w:rFonts w:hint="eastAsia" w:ascii="宋体" w:hAnsi="宋体" w:eastAsia="宋体" w:cs="宋体"/>
          <w:i w:val="0"/>
          <w:iCs w:val="0"/>
          <w:color w:val="000000"/>
          <w:sz w:val="24"/>
          <w:szCs w:val="24"/>
          <w:highlight w:val="none"/>
          <w:u w:val="none"/>
        </w:rPr>
        <w:t>、特定资格要求的证明文件（</w:t>
      </w:r>
      <w:r>
        <w:rPr>
          <w:rFonts w:hint="eastAsia" w:ascii="宋体" w:hAnsi="宋体" w:eastAsia="宋体" w:cs="宋体"/>
          <w:i w:val="0"/>
          <w:iCs w:val="0"/>
          <w:color w:val="C00000"/>
          <w:sz w:val="24"/>
          <w:szCs w:val="24"/>
          <w:highlight w:val="none"/>
          <w:u w:val="none"/>
        </w:rPr>
        <w:t>如果本项目设置特定资格要求，则需要提供</w:t>
      </w:r>
      <w:r>
        <w:rPr>
          <w:rFonts w:hint="eastAsia" w:ascii="宋体" w:hAnsi="宋体" w:eastAsia="宋体" w:cs="宋体"/>
          <w:i w:val="0"/>
          <w:iCs w:val="0"/>
          <w:color w:val="000000"/>
          <w:sz w:val="24"/>
          <w:szCs w:val="24"/>
          <w:highlight w:val="none"/>
          <w:u w:val="none"/>
        </w:rPr>
        <w:t>）</w:t>
      </w:r>
    </w:p>
    <w:p w14:paraId="22B6D2C6">
      <w:pPr>
        <w:pStyle w:val="38"/>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八</w:t>
      </w:r>
      <w:r>
        <w:rPr>
          <w:rFonts w:hint="eastAsia" w:ascii="宋体" w:hAnsi="宋体" w:eastAsia="宋体" w:cs="宋体"/>
          <w:i w:val="0"/>
          <w:iCs w:val="0"/>
          <w:color w:val="auto"/>
          <w:sz w:val="24"/>
          <w:szCs w:val="24"/>
          <w:highlight w:val="none"/>
          <w:u w:val="none"/>
        </w:rPr>
        <w:t>、法人授权书</w:t>
      </w:r>
    </w:p>
    <w:p w14:paraId="1904498A">
      <w:pPr>
        <w:pStyle w:val="38"/>
        <w:keepNext w:val="0"/>
        <w:keepLines w:val="0"/>
        <w:pageBreakBefore w:val="0"/>
        <w:spacing w:beforeAutospacing="0" w:afterAutospacing="0" w:line="460" w:lineRule="exact"/>
        <w:ind w:left="48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九</w:t>
      </w:r>
      <w:r>
        <w:rPr>
          <w:rFonts w:hint="eastAsia" w:ascii="宋体" w:hAnsi="宋体" w:eastAsia="宋体" w:cs="宋体"/>
          <w:i w:val="0"/>
          <w:iCs w:val="0"/>
          <w:color w:val="auto"/>
          <w:sz w:val="24"/>
          <w:szCs w:val="24"/>
          <w:highlight w:val="none"/>
          <w:u w:val="none"/>
        </w:rPr>
        <w:t>、投标函</w:t>
      </w:r>
    </w:p>
    <w:p w14:paraId="3D5BF666">
      <w:pPr>
        <w:pStyle w:val="38"/>
        <w:keepNext w:val="0"/>
        <w:keepLines w:val="0"/>
        <w:pageBreakBefore w:val="0"/>
        <w:spacing w:beforeAutospacing="0" w:afterAutospacing="0" w:line="460" w:lineRule="exact"/>
        <w:ind w:firstLine="480"/>
        <w:jc w:val="left"/>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十</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lang w:val="en-US" w:eastAsia="zh-CN"/>
        </w:rPr>
        <w:t>中</w:t>
      </w:r>
      <w:r>
        <w:rPr>
          <w:rFonts w:hint="eastAsia" w:ascii="宋体" w:hAnsi="宋体" w:eastAsia="宋体" w:cs="宋体"/>
          <w:i w:val="0"/>
          <w:iCs w:val="0"/>
          <w:color w:val="auto"/>
          <w:sz w:val="24"/>
          <w:szCs w:val="24"/>
          <w:highlight w:val="none"/>
          <w:u w:val="none"/>
          <w:lang w:eastAsia="zh-CN"/>
        </w:rPr>
        <w:t>小企业声明函</w:t>
      </w:r>
    </w:p>
    <w:p w14:paraId="7CC730EC">
      <w:pPr>
        <w:keepNext w:val="0"/>
        <w:pageBreakBefore w:val="0"/>
        <w:widowControl w:val="0"/>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eastAsia="zh-CN"/>
        </w:rPr>
        <w:t>一</w:t>
      </w:r>
      <w:r>
        <w:rPr>
          <w:rFonts w:hint="eastAsia" w:ascii="宋体" w:hAnsi="宋体" w:eastAsia="宋体" w:cs="宋体"/>
          <w:color w:val="auto"/>
          <w:sz w:val="24"/>
          <w:highlight w:val="none"/>
        </w:rPr>
        <w:t>、残疾人福利性单位声明函</w:t>
      </w:r>
    </w:p>
    <w:p w14:paraId="50DA49C2">
      <w:pPr>
        <w:keepNext w:val="0"/>
        <w:pageBreakBefore w:val="0"/>
        <w:widowControl w:val="0"/>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eastAsia="zh-CN"/>
        </w:rPr>
        <w:t>二</w:t>
      </w:r>
      <w:r>
        <w:rPr>
          <w:rFonts w:hint="eastAsia" w:ascii="宋体" w:hAnsi="宋体" w:eastAsia="宋体" w:cs="宋体"/>
          <w:color w:val="auto"/>
          <w:sz w:val="24"/>
          <w:highlight w:val="none"/>
        </w:rPr>
        <w:t>、关于符合本国产品标准的声明函</w:t>
      </w:r>
    </w:p>
    <w:p w14:paraId="4512BF3A">
      <w:pPr>
        <w:keepNext w:val="0"/>
        <w:pageBreakBefore w:val="0"/>
        <w:widowControl w:val="0"/>
        <w:spacing w:line="520" w:lineRule="exact"/>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十三、</w:t>
      </w:r>
      <w:r>
        <w:rPr>
          <w:rFonts w:hint="eastAsia" w:ascii="宋体" w:hAnsi="宋体" w:eastAsia="宋体" w:cs="宋体"/>
          <w:color w:val="auto"/>
          <w:sz w:val="24"/>
          <w:highlight w:val="none"/>
        </w:rPr>
        <w:t>投标分项报价表</w:t>
      </w:r>
    </w:p>
    <w:p w14:paraId="35F20001">
      <w:pPr>
        <w:keepNext w:val="0"/>
        <w:pageBreakBefore w:val="0"/>
        <w:widowControl w:val="0"/>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rPr>
        <w:t>、商务要求响应及偏离表</w:t>
      </w:r>
    </w:p>
    <w:p w14:paraId="247464A9">
      <w:pPr>
        <w:keepNext w:val="0"/>
        <w:pageBreakBefore w:val="0"/>
        <w:widowControl w:val="0"/>
        <w:spacing w:line="520" w:lineRule="exact"/>
        <w:ind w:firstLine="480"/>
        <w:jc w:val="lef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十</w:t>
      </w:r>
      <w:r>
        <w:rPr>
          <w:rFonts w:hint="eastAsia" w:ascii="宋体" w:hAnsi="宋体" w:cs="宋体"/>
          <w:color w:val="auto"/>
          <w:sz w:val="24"/>
          <w:highlight w:val="none"/>
          <w:u w:val="none"/>
          <w:lang w:val="en-US" w:eastAsia="zh-CN"/>
        </w:rPr>
        <w:t>五</w:t>
      </w:r>
      <w:r>
        <w:rPr>
          <w:rFonts w:hint="eastAsia" w:ascii="宋体" w:hAnsi="宋体" w:eastAsia="宋体" w:cs="宋体"/>
          <w:color w:val="auto"/>
          <w:sz w:val="24"/>
          <w:highlight w:val="none"/>
          <w:u w:val="none"/>
        </w:rPr>
        <w:t>、开标一览表</w:t>
      </w:r>
    </w:p>
    <w:p w14:paraId="6589F5B1">
      <w:pPr>
        <w:keepNext w:val="0"/>
        <w:keepLines w:val="0"/>
        <w:pageBreakBefore w:val="0"/>
        <w:widowControl/>
        <w:spacing w:line="460" w:lineRule="exact"/>
        <w:ind w:firstLine="480"/>
        <w:jc w:val="left"/>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六</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项目运营</w:t>
      </w:r>
      <w:r>
        <w:rPr>
          <w:rFonts w:hint="eastAsia" w:ascii="宋体" w:hAnsi="宋体" w:eastAsia="宋体" w:cs="宋体"/>
          <w:i w:val="0"/>
          <w:iCs w:val="0"/>
          <w:color w:val="auto"/>
          <w:sz w:val="24"/>
          <w:szCs w:val="24"/>
          <w:highlight w:val="none"/>
          <w:u w:val="none"/>
        </w:rPr>
        <w:t>方案</w:t>
      </w:r>
      <w:r>
        <w:rPr>
          <w:rFonts w:hint="eastAsia" w:ascii="宋体" w:hAnsi="宋体" w:eastAsia="宋体" w:cs="宋体"/>
          <w:i w:val="0"/>
          <w:iCs w:val="0"/>
          <w:color w:val="auto"/>
          <w:sz w:val="24"/>
          <w:szCs w:val="24"/>
          <w:highlight w:val="none"/>
          <w:u w:val="none"/>
          <w:lang w:val="en-US" w:eastAsia="zh-CN"/>
        </w:rPr>
        <w:t>及其他</w:t>
      </w:r>
    </w:p>
    <w:p w14:paraId="7AEEBAE4">
      <w:pPr>
        <w:keepNext w:val="0"/>
        <w:keepLines w:val="0"/>
        <w:pageBreakBefore w:val="0"/>
        <w:widowControl/>
        <w:spacing w:line="460" w:lineRule="exact"/>
        <w:ind w:firstLine="480"/>
        <w:jc w:val="left"/>
        <w:rPr>
          <w:rFonts w:hint="default" w:eastAsia="宋体"/>
          <w:highlight w:val="none"/>
          <w:lang w:val="en-US" w:eastAsia="zh-CN"/>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七</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服务承诺</w:t>
      </w:r>
    </w:p>
    <w:p w14:paraId="7B493DC4">
      <w:pPr>
        <w:keepNext w:val="0"/>
        <w:keepLines w:val="0"/>
        <w:pageBreakBefore w:val="0"/>
        <w:spacing w:line="460" w:lineRule="exact"/>
        <w:ind w:firstLine="48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八</w:t>
      </w:r>
      <w:r>
        <w:rPr>
          <w:rFonts w:hint="eastAsia" w:ascii="宋体" w:hAnsi="宋体" w:eastAsia="宋体" w:cs="宋体"/>
          <w:i w:val="0"/>
          <w:iCs w:val="0"/>
          <w:color w:val="auto"/>
          <w:sz w:val="24"/>
          <w:szCs w:val="24"/>
          <w:highlight w:val="none"/>
          <w:u w:val="none"/>
        </w:rPr>
        <w:t>、盐城市政府采购事前信用承诺书</w:t>
      </w:r>
    </w:p>
    <w:p w14:paraId="24B251A3">
      <w:pPr>
        <w:pStyle w:val="38"/>
        <w:spacing w:beforeAutospacing="0" w:afterAutospacing="0" w:line="0" w:lineRule="atLeast"/>
        <w:ind w:firstLine="480"/>
        <w:jc w:val="both"/>
        <w:rPr>
          <w:rFonts w:hint="eastAsia" w:asciiTheme="minorEastAsia" w:hAnsiTheme="minorEastAsia" w:eastAsiaTheme="minorEastAsia" w:cstheme="minorEastAsia"/>
          <w:i w:val="0"/>
          <w:iCs w:val="0"/>
          <w:color w:val="000000"/>
          <w:sz w:val="24"/>
          <w:szCs w:val="24"/>
          <w:highlight w:val="none"/>
        </w:rPr>
      </w:pPr>
    </w:p>
    <w:p w14:paraId="2180251D">
      <w:pPr>
        <w:pStyle w:val="38"/>
        <w:spacing w:beforeAutospacing="0" w:afterAutospacing="0" w:line="0" w:lineRule="atLeast"/>
        <w:ind w:firstLine="480"/>
        <w:jc w:val="both"/>
        <w:rPr>
          <w:rFonts w:ascii="宋体" w:hAnsi="宋体" w:eastAsia="宋体" w:cs="宋体"/>
          <w:i w:val="0"/>
          <w:iCs w:val="0"/>
          <w:color w:val="000000"/>
          <w:highlight w:val="none"/>
        </w:rPr>
      </w:pPr>
    </w:p>
    <w:p w14:paraId="7D088768">
      <w:pPr>
        <w:pStyle w:val="38"/>
        <w:spacing w:beforeAutospacing="0" w:afterAutospacing="0" w:line="0" w:lineRule="atLeast"/>
        <w:ind w:firstLine="480"/>
        <w:jc w:val="both"/>
        <w:rPr>
          <w:i w:val="0"/>
          <w:iCs w:val="0"/>
          <w:highlight w:val="none"/>
        </w:rPr>
      </w:pPr>
      <w:r>
        <w:rPr>
          <w:i w:val="0"/>
          <w:iCs w:val="0"/>
          <w:highlight w:val="none"/>
        </w:rPr>
        <w:t> </w:t>
      </w:r>
    </w:p>
    <w:p w14:paraId="5E4C823A">
      <w:pPr>
        <w:pStyle w:val="38"/>
        <w:spacing w:beforeAutospacing="0" w:afterAutospacing="0" w:line="0" w:lineRule="atLeast"/>
        <w:ind w:firstLine="480"/>
        <w:jc w:val="both"/>
        <w:rPr>
          <w:i w:val="0"/>
          <w:iCs w:val="0"/>
          <w:highlight w:val="none"/>
        </w:rPr>
      </w:pPr>
      <w:r>
        <w:rPr>
          <w:i w:val="0"/>
          <w:iCs w:val="0"/>
          <w:highlight w:val="none"/>
        </w:rPr>
        <w:t> </w:t>
      </w:r>
    </w:p>
    <w:p w14:paraId="5D64BD8D">
      <w:pPr>
        <w:pStyle w:val="38"/>
        <w:spacing w:beforeAutospacing="0" w:afterAutospacing="0" w:line="0" w:lineRule="atLeast"/>
        <w:ind w:firstLine="480"/>
        <w:jc w:val="both"/>
        <w:rPr>
          <w:i w:val="0"/>
          <w:iCs w:val="0"/>
          <w:highlight w:val="none"/>
        </w:rPr>
      </w:pPr>
      <w:r>
        <w:rPr>
          <w:i w:val="0"/>
          <w:iCs w:val="0"/>
          <w:highlight w:val="none"/>
        </w:rPr>
        <w:t> </w:t>
      </w:r>
    </w:p>
    <w:p w14:paraId="2C058E9B">
      <w:pPr>
        <w:pStyle w:val="38"/>
        <w:spacing w:beforeAutospacing="0" w:afterAutospacing="0" w:line="0" w:lineRule="atLeast"/>
        <w:ind w:firstLine="480"/>
        <w:jc w:val="both"/>
        <w:rPr>
          <w:i w:val="0"/>
          <w:iCs w:val="0"/>
          <w:highlight w:val="none"/>
        </w:rPr>
      </w:pPr>
      <w:r>
        <w:rPr>
          <w:i w:val="0"/>
          <w:iCs w:val="0"/>
          <w:highlight w:val="none"/>
        </w:rPr>
        <w:t> </w:t>
      </w:r>
    </w:p>
    <w:p w14:paraId="07A4D684">
      <w:pPr>
        <w:pStyle w:val="38"/>
        <w:spacing w:beforeAutospacing="0" w:afterAutospacing="0" w:line="0" w:lineRule="atLeast"/>
        <w:ind w:firstLine="480"/>
        <w:jc w:val="both"/>
        <w:rPr>
          <w:i w:val="0"/>
          <w:iCs w:val="0"/>
          <w:highlight w:val="none"/>
        </w:rPr>
      </w:pPr>
    </w:p>
    <w:p w14:paraId="590A4819">
      <w:pPr>
        <w:pStyle w:val="38"/>
        <w:spacing w:beforeAutospacing="0" w:afterAutospacing="0" w:line="0" w:lineRule="atLeast"/>
        <w:ind w:firstLine="480"/>
        <w:jc w:val="both"/>
        <w:rPr>
          <w:i w:val="0"/>
          <w:iCs w:val="0"/>
          <w:highlight w:val="none"/>
        </w:rPr>
      </w:pPr>
    </w:p>
    <w:p w14:paraId="364897EF">
      <w:pPr>
        <w:pStyle w:val="38"/>
        <w:spacing w:beforeAutospacing="0" w:afterAutospacing="0" w:line="0" w:lineRule="atLeast"/>
        <w:ind w:firstLine="480"/>
        <w:jc w:val="both"/>
        <w:rPr>
          <w:i w:val="0"/>
          <w:iCs w:val="0"/>
          <w:highlight w:val="none"/>
        </w:rPr>
      </w:pPr>
    </w:p>
    <w:p w14:paraId="63AAD93C">
      <w:pPr>
        <w:pStyle w:val="38"/>
        <w:spacing w:beforeAutospacing="0" w:afterAutospacing="0" w:line="0" w:lineRule="atLeast"/>
        <w:ind w:firstLine="480"/>
        <w:jc w:val="both"/>
        <w:rPr>
          <w:i w:val="0"/>
          <w:iCs w:val="0"/>
          <w:highlight w:val="none"/>
        </w:rPr>
      </w:pPr>
    </w:p>
    <w:p w14:paraId="26C9FD05">
      <w:pPr>
        <w:pStyle w:val="38"/>
        <w:spacing w:beforeAutospacing="0" w:afterAutospacing="0" w:line="0" w:lineRule="atLeast"/>
        <w:ind w:firstLine="480"/>
        <w:jc w:val="both"/>
        <w:rPr>
          <w:i w:val="0"/>
          <w:iCs w:val="0"/>
          <w:highlight w:val="none"/>
        </w:rPr>
      </w:pPr>
    </w:p>
    <w:p w14:paraId="0D33588B">
      <w:pPr>
        <w:jc w:val="both"/>
        <w:rPr>
          <w:rFonts w:hint="eastAsia" w:ascii="宋体" w:hAnsi="宋体" w:eastAsia="宋体" w:cs="宋体"/>
          <w:i/>
          <w:iCs w:val="0"/>
          <w:color w:val="000000"/>
          <w:sz w:val="28"/>
          <w:szCs w:val="28"/>
          <w:highlight w:val="none"/>
          <w:u w:val="none"/>
        </w:rPr>
      </w:pPr>
    </w:p>
    <w:p w14:paraId="048C2BDF">
      <w:pPr>
        <w:jc w:val="center"/>
        <w:rPr>
          <w:rFonts w:hint="eastAsia" w:ascii="宋体" w:hAnsi="宋体" w:eastAsia="宋体" w:cs="宋体"/>
          <w:i/>
          <w:iCs w:val="0"/>
          <w:color w:val="000000"/>
          <w:sz w:val="28"/>
          <w:szCs w:val="28"/>
          <w:highlight w:val="none"/>
          <w:u w:val="none"/>
        </w:rPr>
      </w:pPr>
    </w:p>
    <w:p w14:paraId="0F5F4291">
      <w:pPr>
        <w:jc w:val="center"/>
        <w:rPr>
          <w:rFonts w:hint="eastAsia" w:ascii="宋体" w:hAnsi="宋体" w:eastAsia="宋体" w:cs="宋体"/>
          <w:i w:val="0"/>
          <w:iCs/>
          <w:color w:val="000000"/>
          <w:sz w:val="28"/>
          <w:szCs w:val="28"/>
          <w:highlight w:val="none"/>
          <w:u w:val="single"/>
        </w:rPr>
      </w:pPr>
      <w:r>
        <w:rPr>
          <w:rFonts w:hint="eastAsia" w:ascii="宋体" w:hAnsi="宋体" w:eastAsia="宋体" w:cs="宋体"/>
          <w:i/>
          <w:iCs w:val="0"/>
          <w:color w:val="000000"/>
          <w:sz w:val="28"/>
          <w:szCs w:val="28"/>
          <w:highlight w:val="none"/>
          <w:u w:val="none"/>
        </w:rPr>
        <w:t>一、</w:t>
      </w:r>
      <w:r>
        <w:rPr>
          <w:rFonts w:hint="eastAsia" w:ascii="宋体" w:hAnsi="宋体" w:eastAsia="宋体" w:cs="宋体"/>
          <w:i/>
          <w:iCs w:val="0"/>
          <w:color w:val="000000"/>
          <w:sz w:val="28"/>
          <w:szCs w:val="28"/>
          <w:highlight w:val="none"/>
          <w:u w:val="single"/>
        </w:rPr>
        <w:t>法人或者其他组织的营业执照等证明文件，自然人的身份证明</w:t>
      </w:r>
    </w:p>
    <w:p w14:paraId="030B3FE3">
      <w:pPr>
        <w:rPr>
          <w:rFonts w:hint="eastAsia" w:ascii="宋体" w:hAnsi="宋体" w:eastAsia="宋体" w:cs="宋体"/>
          <w:i/>
          <w:iCs w:val="0"/>
          <w:color w:val="000000"/>
          <w:sz w:val="32"/>
          <w:szCs w:val="32"/>
          <w:highlight w:val="none"/>
          <w:u w:val="none"/>
        </w:rPr>
      </w:pPr>
    </w:p>
    <w:p w14:paraId="58390B2C">
      <w:pPr>
        <w:rPr>
          <w:rFonts w:hint="eastAsia" w:ascii="宋体" w:hAnsi="宋体" w:eastAsia="宋体" w:cs="宋体"/>
          <w:i/>
          <w:iCs w:val="0"/>
          <w:color w:val="000000"/>
          <w:sz w:val="30"/>
          <w:szCs w:val="30"/>
          <w:highlight w:val="none"/>
          <w:u w:val="none"/>
        </w:rPr>
      </w:pPr>
    </w:p>
    <w:p w14:paraId="390CE067">
      <w:pPr>
        <w:rPr>
          <w:rFonts w:hint="eastAsia" w:ascii="宋体" w:hAnsi="宋体" w:eastAsia="宋体" w:cs="宋体"/>
          <w:i/>
          <w:iCs w:val="0"/>
          <w:color w:val="000000"/>
          <w:sz w:val="30"/>
          <w:szCs w:val="30"/>
          <w:highlight w:val="none"/>
          <w:u w:val="none"/>
        </w:rPr>
      </w:pPr>
    </w:p>
    <w:p w14:paraId="2A94807D">
      <w:pPr>
        <w:jc w:val="center"/>
        <w:rPr>
          <w:rFonts w:hint="eastAsia" w:ascii="宋体" w:hAnsi="宋体" w:eastAsia="宋体" w:cs="宋体"/>
          <w:i/>
          <w:iCs w:val="0"/>
          <w:color w:val="000000"/>
          <w:sz w:val="30"/>
          <w:szCs w:val="30"/>
          <w:highlight w:val="none"/>
          <w:u w:val="none"/>
        </w:rPr>
      </w:pPr>
    </w:p>
    <w:p w14:paraId="11A2C3AA">
      <w:pPr>
        <w:jc w:val="both"/>
        <w:rPr>
          <w:rFonts w:hint="eastAsia" w:ascii="宋体" w:hAnsi="宋体" w:eastAsia="宋体" w:cs="宋体"/>
          <w:i/>
          <w:iCs w:val="0"/>
          <w:color w:val="000000"/>
          <w:sz w:val="30"/>
          <w:szCs w:val="30"/>
          <w:highlight w:val="none"/>
          <w:u w:val="none"/>
        </w:rPr>
      </w:pPr>
      <w:r>
        <w:rPr>
          <w:rFonts w:hint="eastAsia" w:ascii="宋体" w:hAnsi="宋体" w:eastAsia="宋体" w:cs="宋体"/>
          <w:i/>
          <w:iCs w:val="0"/>
          <w:color w:val="000000"/>
          <w:sz w:val="30"/>
          <w:szCs w:val="30"/>
          <w:highlight w:val="none"/>
          <w:u w:val="none"/>
        </w:rPr>
        <w:t>二、</w:t>
      </w:r>
      <w:r>
        <w:rPr>
          <w:rFonts w:hint="eastAsia" w:ascii="宋体" w:hAnsi="宋体" w:eastAsia="宋体" w:cs="宋体"/>
          <w:i/>
          <w:iCs w:val="0"/>
          <w:color w:val="000000"/>
          <w:sz w:val="30"/>
          <w:szCs w:val="30"/>
          <w:highlight w:val="none"/>
          <w:u w:val="single"/>
        </w:rPr>
        <w:t>上一年度的财务状况报告</w:t>
      </w:r>
    </w:p>
    <w:p w14:paraId="256E3DE9">
      <w:pPr>
        <w:numPr>
          <w:ilvl w:val="0"/>
          <w:numId w:val="0"/>
        </w:numPr>
        <w:spacing w:line="440" w:lineRule="exact"/>
        <w:ind w:firstLine="560" w:firstLineChars="200"/>
        <w:rPr>
          <w:rFonts w:hint="eastAsia" w:ascii="宋体" w:hAnsi="宋体" w:eastAsia="宋体" w:cs="宋体"/>
          <w:i w:val="0"/>
          <w:iCs w:val="0"/>
          <w:color w:val="000000"/>
          <w:sz w:val="28"/>
          <w:szCs w:val="28"/>
          <w:highlight w:val="none"/>
          <w:u w:val="single"/>
        </w:rPr>
      </w:pPr>
      <w:r>
        <w:rPr>
          <w:rFonts w:hint="eastAsia" w:ascii="宋体" w:hAnsi="宋体" w:eastAsia="宋体" w:cs="宋体"/>
          <w:color w:val="000000"/>
          <w:sz w:val="28"/>
          <w:szCs w:val="28"/>
          <w:highlight w:val="none"/>
          <w:u w:val="single"/>
          <w:lang w:val="en-US" w:eastAsia="zh-CN"/>
        </w:rPr>
        <w:t>提供</w:t>
      </w:r>
      <w:r>
        <w:rPr>
          <w:rFonts w:hint="eastAsia" w:ascii="宋体" w:hAnsi="宋体" w:eastAsia="宋体" w:cs="宋体"/>
          <w:color w:val="000000"/>
          <w:sz w:val="28"/>
          <w:szCs w:val="28"/>
          <w:highlight w:val="none"/>
          <w:u w:val="single"/>
        </w:rPr>
        <w:t>上一年度</w:t>
      </w:r>
      <w:r>
        <w:rPr>
          <w:rFonts w:hint="eastAsia" w:ascii="宋体" w:hAnsi="宋体" w:eastAsia="宋体" w:cs="宋体"/>
          <w:color w:val="000000"/>
          <w:sz w:val="28"/>
          <w:szCs w:val="28"/>
          <w:highlight w:val="none"/>
          <w:u w:val="single"/>
          <w:lang w:eastAsia="zh-CN"/>
        </w:rPr>
        <w:t>（</w:t>
      </w:r>
      <w:r>
        <w:rPr>
          <w:rFonts w:hint="eastAsia" w:ascii="宋体" w:hAnsi="宋体" w:eastAsia="宋体" w:cs="宋体"/>
          <w:color w:val="000000"/>
          <w:sz w:val="28"/>
          <w:szCs w:val="28"/>
          <w:highlight w:val="none"/>
          <w:u w:val="single"/>
          <w:lang w:val="en-US" w:eastAsia="zh-CN"/>
        </w:rPr>
        <w:t>2025年度）</w:t>
      </w:r>
      <w:r>
        <w:rPr>
          <w:rFonts w:hint="eastAsia" w:ascii="宋体" w:hAnsi="宋体" w:eastAsia="宋体" w:cs="宋体"/>
          <w:color w:val="000000"/>
          <w:sz w:val="28"/>
          <w:szCs w:val="28"/>
          <w:highlight w:val="none"/>
          <w:u w:val="single"/>
        </w:rPr>
        <w:t>的财务状况报</w:t>
      </w:r>
      <w:r>
        <w:rPr>
          <w:rFonts w:hint="eastAsia" w:ascii="宋体" w:hAnsi="宋体" w:eastAsia="宋体" w:cs="宋体"/>
          <w:color w:val="000000"/>
          <w:sz w:val="28"/>
          <w:szCs w:val="28"/>
          <w:highlight w:val="none"/>
          <w:u w:val="single"/>
          <w:lang w:val="en-US" w:eastAsia="zh-CN"/>
        </w:rPr>
        <w:t>告</w:t>
      </w:r>
      <w:r>
        <w:rPr>
          <w:rFonts w:hint="eastAsia" w:ascii="宋体" w:hAnsi="宋体" w:eastAsia="宋体" w:cs="宋体"/>
          <w:color w:val="000000"/>
          <w:sz w:val="28"/>
          <w:szCs w:val="28"/>
          <w:highlight w:val="none"/>
          <w:u w:val="single"/>
        </w:rPr>
        <w:t>（财务报</w:t>
      </w:r>
      <w:r>
        <w:rPr>
          <w:rFonts w:hint="eastAsia" w:ascii="宋体" w:hAnsi="宋体" w:eastAsia="宋体" w:cs="宋体"/>
          <w:color w:val="000000"/>
          <w:sz w:val="28"/>
          <w:szCs w:val="28"/>
          <w:highlight w:val="none"/>
          <w:u w:val="single"/>
          <w:lang w:val="en-US" w:eastAsia="zh-CN"/>
        </w:rPr>
        <w:t>告</w:t>
      </w:r>
      <w:r>
        <w:rPr>
          <w:rFonts w:hint="eastAsia" w:ascii="宋体" w:hAnsi="宋体" w:eastAsia="宋体" w:cs="宋体"/>
          <w:color w:val="000000"/>
          <w:sz w:val="28"/>
          <w:szCs w:val="28"/>
          <w:highlight w:val="none"/>
          <w:u w:val="single"/>
        </w:rPr>
        <w:t>至少应当包括资产负债表、利润表，距投标截止之日止，成立不足一年的供应商，可不提供财务报</w:t>
      </w:r>
      <w:r>
        <w:rPr>
          <w:rFonts w:hint="eastAsia" w:ascii="宋体" w:hAnsi="宋体" w:eastAsia="宋体" w:cs="宋体"/>
          <w:color w:val="000000"/>
          <w:sz w:val="28"/>
          <w:szCs w:val="28"/>
          <w:highlight w:val="none"/>
          <w:u w:val="single"/>
          <w:lang w:val="en-US" w:eastAsia="zh-CN"/>
        </w:rPr>
        <w:t>告</w:t>
      </w:r>
      <w:r>
        <w:rPr>
          <w:rFonts w:hint="eastAsia" w:ascii="宋体" w:hAnsi="宋体" w:eastAsia="宋体" w:cs="宋体"/>
          <w:color w:val="000000"/>
          <w:sz w:val="28"/>
          <w:szCs w:val="28"/>
          <w:highlight w:val="none"/>
          <w:u w:val="single"/>
          <w:lang w:eastAsia="zh-CN"/>
        </w:rPr>
        <w:t>）</w:t>
      </w:r>
    </w:p>
    <w:p w14:paraId="4232C5DE">
      <w:pPr>
        <w:jc w:val="center"/>
        <w:rPr>
          <w:rFonts w:hint="eastAsia" w:ascii="宋体" w:hAnsi="宋体" w:eastAsia="宋体" w:cs="宋体"/>
          <w:i w:val="0"/>
          <w:iCs/>
          <w:color w:val="000000"/>
          <w:sz w:val="32"/>
          <w:szCs w:val="32"/>
          <w:highlight w:val="none"/>
          <w:u w:val="none"/>
        </w:rPr>
      </w:pPr>
    </w:p>
    <w:p w14:paraId="0FF6FD6D">
      <w:pPr>
        <w:rPr>
          <w:rFonts w:hint="eastAsia" w:ascii="宋体" w:hAnsi="宋体" w:eastAsia="宋体" w:cs="宋体"/>
          <w:i/>
          <w:iCs w:val="0"/>
          <w:color w:val="000000"/>
          <w:sz w:val="30"/>
          <w:szCs w:val="30"/>
          <w:highlight w:val="none"/>
          <w:u w:val="none"/>
        </w:rPr>
      </w:pPr>
    </w:p>
    <w:p w14:paraId="79D3963D">
      <w:pPr>
        <w:rPr>
          <w:rFonts w:hint="eastAsia" w:ascii="宋体" w:hAnsi="宋体" w:eastAsia="宋体" w:cs="宋体"/>
          <w:i/>
          <w:iCs w:val="0"/>
          <w:color w:val="000000"/>
          <w:sz w:val="30"/>
          <w:szCs w:val="30"/>
          <w:highlight w:val="none"/>
          <w:u w:val="none"/>
        </w:rPr>
      </w:pPr>
    </w:p>
    <w:p w14:paraId="67F0DFFA">
      <w:pPr>
        <w:rPr>
          <w:rFonts w:hint="eastAsia" w:ascii="宋体" w:hAnsi="宋体" w:eastAsia="宋体" w:cs="宋体"/>
          <w:i/>
          <w:iCs w:val="0"/>
          <w:color w:val="000000"/>
          <w:sz w:val="30"/>
          <w:szCs w:val="30"/>
          <w:highlight w:val="none"/>
          <w:u w:val="none"/>
        </w:rPr>
      </w:pPr>
    </w:p>
    <w:p w14:paraId="56224B42">
      <w:pPr>
        <w:rPr>
          <w:rFonts w:hint="eastAsia" w:ascii="宋体" w:hAnsi="宋体" w:eastAsia="宋体" w:cs="宋体"/>
          <w:i/>
          <w:iCs w:val="0"/>
          <w:color w:val="000000"/>
          <w:sz w:val="30"/>
          <w:szCs w:val="30"/>
          <w:highlight w:val="none"/>
          <w:u w:val="none"/>
        </w:rPr>
      </w:pPr>
    </w:p>
    <w:p w14:paraId="30C188E8">
      <w:pPr>
        <w:jc w:val="both"/>
        <w:rPr>
          <w:rFonts w:hint="eastAsia" w:ascii="宋体" w:hAnsi="宋体" w:eastAsia="宋体" w:cs="宋体"/>
          <w:i w:val="0"/>
          <w:iCs/>
          <w:color w:val="000000"/>
          <w:sz w:val="30"/>
          <w:szCs w:val="30"/>
          <w:highlight w:val="none"/>
          <w:u w:val="none"/>
        </w:rPr>
      </w:pPr>
      <w:r>
        <w:rPr>
          <w:rFonts w:hint="eastAsia" w:ascii="宋体" w:hAnsi="宋体" w:eastAsia="宋体" w:cs="宋体"/>
          <w:i/>
          <w:iCs w:val="0"/>
          <w:color w:val="000000"/>
          <w:sz w:val="30"/>
          <w:szCs w:val="30"/>
          <w:highlight w:val="none"/>
          <w:u w:val="none"/>
        </w:rPr>
        <w:t>三、</w:t>
      </w:r>
      <w:r>
        <w:rPr>
          <w:rFonts w:hint="eastAsia" w:ascii="宋体" w:hAnsi="宋体" w:eastAsia="宋体" w:cs="宋体"/>
          <w:i/>
          <w:iCs w:val="0"/>
          <w:color w:val="000000"/>
          <w:sz w:val="30"/>
          <w:szCs w:val="30"/>
          <w:highlight w:val="none"/>
          <w:u w:val="single"/>
        </w:rPr>
        <w:t>依法缴纳税收和社会保障资金的相关材料</w:t>
      </w:r>
    </w:p>
    <w:p w14:paraId="6971DA14">
      <w:pPr>
        <w:ind w:firstLine="562" w:firstLineChars="200"/>
        <w:jc w:val="left"/>
        <w:rPr>
          <w:rFonts w:hint="eastAsia" w:ascii="宋体" w:hAnsi="宋体" w:eastAsia="宋体" w:cs="宋体"/>
          <w:i/>
          <w:iCs w:val="0"/>
          <w:color w:val="000000"/>
          <w:sz w:val="28"/>
          <w:szCs w:val="28"/>
          <w:highlight w:val="none"/>
          <w:u w:val="none"/>
        </w:rPr>
      </w:pPr>
      <w:r>
        <w:rPr>
          <w:rFonts w:hint="eastAsia" w:ascii="宋体" w:hAnsi="宋体" w:eastAsia="宋体" w:cs="宋体"/>
          <w:b/>
          <w:bCs/>
          <w:color w:val="000000"/>
          <w:sz w:val="28"/>
          <w:szCs w:val="28"/>
          <w:highlight w:val="none"/>
          <w:u w:val="single"/>
        </w:rPr>
        <w:t>提供</w:t>
      </w:r>
      <w:r>
        <w:rPr>
          <w:rFonts w:hint="eastAsia" w:ascii="宋体" w:hAnsi="宋体" w:eastAsia="宋体" w:cs="宋体"/>
          <w:b/>
          <w:bCs/>
          <w:color w:val="000000"/>
          <w:sz w:val="28"/>
          <w:szCs w:val="28"/>
          <w:highlight w:val="none"/>
          <w:u w:val="single"/>
          <w:lang w:val="en-US" w:eastAsia="zh-CN"/>
        </w:rPr>
        <w:t>2025年8月1日以来</w:t>
      </w:r>
      <w:r>
        <w:rPr>
          <w:rFonts w:hint="eastAsia" w:ascii="宋体" w:hAnsi="宋体" w:eastAsia="宋体" w:cs="宋体"/>
          <w:b/>
          <w:bCs/>
          <w:color w:val="000000"/>
          <w:sz w:val="28"/>
          <w:szCs w:val="28"/>
          <w:highlight w:val="none"/>
          <w:u w:val="single"/>
        </w:rPr>
        <w:t>至少一个月</w:t>
      </w:r>
      <w:r>
        <w:rPr>
          <w:rFonts w:hint="eastAsia" w:ascii="宋体" w:hAnsi="宋体" w:eastAsia="宋体" w:cs="宋体"/>
          <w:color w:val="000000"/>
          <w:sz w:val="28"/>
          <w:szCs w:val="28"/>
          <w:highlight w:val="none"/>
          <w:u w:val="single"/>
        </w:rPr>
        <w:t>依法缴纳税收及缴纳社会保障资金的证明材料</w:t>
      </w:r>
      <w:r>
        <w:rPr>
          <w:rFonts w:hint="eastAsia" w:ascii="宋体" w:hAnsi="宋体" w:eastAsia="宋体" w:cs="宋体"/>
          <w:color w:val="000000"/>
          <w:sz w:val="28"/>
          <w:szCs w:val="28"/>
          <w:highlight w:val="none"/>
          <w:u w:val="single"/>
          <w:lang w:eastAsia="zh-CN"/>
        </w:rPr>
        <w:t>，</w:t>
      </w:r>
      <w:r>
        <w:rPr>
          <w:rFonts w:hint="eastAsia" w:ascii="宋体" w:hAnsi="宋体" w:eastAsia="宋体" w:cs="宋体"/>
          <w:color w:val="000000"/>
          <w:sz w:val="28"/>
          <w:szCs w:val="28"/>
          <w:highlight w:val="none"/>
          <w:u w:val="single"/>
          <w:lang w:val="en-US" w:eastAsia="zh-CN"/>
        </w:rPr>
        <w:t>投标人</w:t>
      </w:r>
      <w:r>
        <w:rPr>
          <w:rFonts w:hint="eastAsia" w:ascii="宋体" w:hAnsi="宋体" w:eastAsia="宋体" w:cs="宋体"/>
          <w:color w:val="000000"/>
          <w:sz w:val="28"/>
          <w:szCs w:val="28"/>
          <w:highlight w:val="none"/>
          <w:u w:val="single"/>
        </w:rPr>
        <w:t>依法享受缓缴、免缴税收、社会保障资金的提供证明材料</w:t>
      </w:r>
      <w:r>
        <w:rPr>
          <w:rFonts w:hint="eastAsia" w:ascii="宋体" w:hAnsi="宋体" w:eastAsia="宋体" w:cs="宋体"/>
          <w:bCs/>
          <w:i w:val="0"/>
          <w:iCs/>
          <w:color w:val="000000"/>
          <w:sz w:val="28"/>
          <w:szCs w:val="28"/>
          <w:highlight w:val="none"/>
          <w:u w:val="none"/>
        </w:rPr>
        <w:t>。</w:t>
      </w:r>
    </w:p>
    <w:p w14:paraId="532D9F38">
      <w:pPr>
        <w:rPr>
          <w:rFonts w:hint="eastAsia" w:ascii="宋体" w:hAnsi="宋体" w:eastAsia="宋体" w:cs="宋体"/>
          <w:i/>
          <w:iCs w:val="0"/>
          <w:color w:val="000000"/>
          <w:sz w:val="30"/>
          <w:szCs w:val="30"/>
          <w:highlight w:val="none"/>
          <w:u w:val="none"/>
        </w:rPr>
      </w:pPr>
    </w:p>
    <w:p w14:paraId="6BF376B1">
      <w:pPr>
        <w:rPr>
          <w:rFonts w:hint="eastAsia" w:ascii="宋体" w:hAnsi="宋体" w:eastAsia="宋体" w:cs="宋体"/>
          <w:i/>
          <w:iCs w:val="0"/>
          <w:color w:val="000000"/>
          <w:sz w:val="30"/>
          <w:szCs w:val="30"/>
          <w:highlight w:val="none"/>
          <w:u w:val="none"/>
        </w:rPr>
      </w:pPr>
    </w:p>
    <w:p w14:paraId="11820254">
      <w:pPr>
        <w:rPr>
          <w:rFonts w:hint="eastAsia" w:ascii="宋体" w:hAnsi="宋体" w:eastAsia="宋体" w:cs="宋体"/>
          <w:i/>
          <w:iCs w:val="0"/>
          <w:color w:val="000000"/>
          <w:sz w:val="30"/>
          <w:szCs w:val="30"/>
          <w:highlight w:val="none"/>
          <w:u w:val="none"/>
        </w:rPr>
      </w:pPr>
    </w:p>
    <w:p w14:paraId="6FC2F017">
      <w:pPr>
        <w:rPr>
          <w:rFonts w:hint="eastAsia" w:ascii="宋体" w:hAnsi="宋体" w:eastAsia="宋体" w:cs="宋体"/>
          <w:i/>
          <w:iCs w:val="0"/>
          <w:color w:val="000000"/>
          <w:sz w:val="30"/>
          <w:szCs w:val="30"/>
          <w:highlight w:val="none"/>
          <w:u w:val="none"/>
        </w:rPr>
      </w:pPr>
    </w:p>
    <w:p w14:paraId="1BE35A51">
      <w:pPr>
        <w:rPr>
          <w:rFonts w:hint="eastAsia" w:ascii="宋体" w:hAnsi="宋体" w:eastAsia="宋体" w:cs="宋体"/>
          <w:i/>
          <w:iCs w:val="0"/>
          <w:color w:val="000000"/>
          <w:sz w:val="30"/>
          <w:szCs w:val="30"/>
          <w:highlight w:val="none"/>
          <w:u w:val="none"/>
        </w:rPr>
      </w:pPr>
    </w:p>
    <w:p w14:paraId="4714BAB0">
      <w:pPr>
        <w:rPr>
          <w:rFonts w:hint="eastAsia" w:ascii="宋体" w:hAnsi="宋体" w:eastAsia="宋体" w:cs="宋体"/>
          <w:i/>
          <w:iCs w:val="0"/>
          <w:color w:val="000000"/>
          <w:sz w:val="30"/>
          <w:szCs w:val="30"/>
          <w:highlight w:val="none"/>
          <w:u w:val="none"/>
        </w:rPr>
      </w:pPr>
    </w:p>
    <w:p w14:paraId="74702050">
      <w:pPr>
        <w:rPr>
          <w:rFonts w:hint="eastAsia" w:ascii="宋体" w:hAnsi="宋体" w:eastAsia="宋体" w:cs="宋体"/>
          <w:i/>
          <w:iCs w:val="0"/>
          <w:color w:val="000000"/>
          <w:sz w:val="30"/>
          <w:szCs w:val="30"/>
          <w:highlight w:val="none"/>
          <w:u w:val="none"/>
        </w:rPr>
      </w:pPr>
    </w:p>
    <w:p w14:paraId="1B8B652D">
      <w:pPr>
        <w:rPr>
          <w:rFonts w:hint="eastAsia" w:ascii="宋体" w:hAnsi="宋体" w:eastAsia="宋体" w:cs="宋体"/>
          <w:i/>
          <w:iCs w:val="0"/>
          <w:color w:val="000000"/>
          <w:sz w:val="30"/>
          <w:szCs w:val="30"/>
          <w:highlight w:val="none"/>
          <w:u w:val="none"/>
        </w:rPr>
      </w:pPr>
    </w:p>
    <w:p w14:paraId="4377FFC5">
      <w:pPr>
        <w:numPr>
          <w:ilvl w:val="0"/>
          <w:numId w:val="0"/>
        </w:numPr>
        <w:ind w:leftChars="200"/>
        <w:jc w:val="center"/>
        <w:rPr>
          <w:rFonts w:hint="eastAsia" w:ascii="宋体" w:hAnsi="宋体" w:eastAsia="宋体" w:cs="宋体"/>
          <w:i/>
          <w:iCs w:val="0"/>
          <w:color w:val="000000"/>
          <w:sz w:val="28"/>
          <w:szCs w:val="28"/>
          <w:highlight w:val="none"/>
          <w:u w:val="single"/>
          <w:lang w:val="en-US" w:eastAsia="zh-CN"/>
        </w:rPr>
        <w:sectPr>
          <w:pgSz w:w="11906" w:h="16838"/>
          <w:pgMar w:top="1440" w:right="1633" w:bottom="1440" w:left="1633" w:header="851" w:footer="992" w:gutter="0"/>
          <w:cols w:space="425" w:num="1"/>
          <w:docGrid w:linePitch="360" w:charSpace="0"/>
        </w:sectPr>
      </w:pPr>
    </w:p>
    <w:p w14:paraId="3E4AB43A">
      <w:pPr>
        <w:numPr>
          <w:ilvl w:val="0"/>
          <w:numId w:val="0"/>
        </w:numPr>
        <w:ind w:leftChars="200"/>
        <w:jc w:val="center"/>
        <w:rPr>
          <w:rFonts w:hint="eastAsia" w:ascii="宋体" w:hAnsi="宋体" w:eastAsia="宋体" w:cs="宋体"/>
          <w:i/>
          <w:iCs w:val="0"/>
          <w:color w:val="000000"/>
          <w:sz w:val="28"/>
          <w:szCs w:val="28"/>
          <w:highlight w:val="none"/>
          <w:u w:val="single"/>
        </w:rPr>
      </w:pPr>
      <w:r>
        <w:rPr>
          <w:rFonts w:hint="eastAsia" w:ascii="宋体" w:hAnsi="宋体" w:eastAsia="宋体" w:cs="宋体"/>
          <w:i/>
          <w:iCs w:val="0"/>
          <w:color w:val="000000"/>
          <w:sz w:val="28"/>
          <w:szCs w:val="28"/>
          <w:highlight w:val="none"/>
          <w:u w:val="single"/>
          <w:lang w:val="en-US" w:eastAsia="zh-CN"/>
        </w:rPr>
        <w:t>四、</w:t>
      </w:r>
      <w:r>
        <w:rPr>
          <w:rFonts w:hint="eastAsia" w:ascii="宋体" w:hAnsi="宋体" w:eastAsia="宋体" w:cs="宋体"/>
          <w:i/>
          <w:iCs w:val="0"/>
          <w:color w:val="000000"/>
          <w:sz w:val="28"/>
          <w:szCs w:val="28"/>
          <w:highlight w:val="none"/>
          <w:u w:val="single"/>
        </w:rPr>
        <w:t>具备履行合同所必需的设备和专业技术能力的书面声明</w:t>
      </w:r>
    </w:p>
    <w:p w14:paraId="13AD551E">
      <w:pPr>
        <w:keepNext w:val="0"/>
        <w:keepLines w:val="0"/>
        <w:pageBreakBefore w:val="0"/>
        <w:widowControl w:val="0"/>
        <w:numPr>
          <w:ilvl w:val="0"/>
          <w:numId w:val="0"/>
        </w:numPr>
        <w:kinsoku/>
        <w:wordWrap/>
        <w:overflowPunct/>
        <w:topLinePunct w:val="0"/>
        <w:autoSpaceDE/>
        <w:autoSpaceDN/>
        <w:bidi w:val="0"/>
        <w:adjustRightInd/>
        <w:snapToGrid/>
        <w:spacing w:before="313" w:beforeLines="100"/>
        <w:ind w:leftChars="200"/>
        <w:jc w:val="both"/>
        <w:textAlignment w:val="auto"/>
        <w:rPr>
          <w:rFonts w:hint="eastAsia" w:ascii="宋体" w:hAnsi="宋体" w:eastAsia="宋体" w:cs="宋体"/>
          <w:i w:val="0"/>
          <w:iCs/>
          <w:color w:val="000000"/>
          <w:sz w:val="36"/>
          <w:szCs w:val="36"/>
          <w:highlight w:val="none"/>
          <w:u w:val="none"/>
          <w:lang w:val="en-US" w:eastAsia="zh-CN"/>
        </w:rPr>
      </w:pPr>
      <w:r>
        <w:rPr>
          <w:rFonts w:hint="eastAsia" w:ascii="宋体" w:hAnsi="宋体" w:cs="宋体"/>
          <w:i/>
          <w:iCs w:val="0"/>
          <w:color w:val="000000"/>
          <w:sz w:val="28"/>
          <w:szCs w:val="28"/>
          <w:highlight w:val="none"/>
          <w:u w:val="none"/>
          <w:lang w:val="en-US" w:eastAsia="zh-CN"/>
        </w:rPr>
        <w:t xml:space="preserve">                    </w:t>
      </w:r>
      <w:r>
        <w:rPr>
          <w:rFonts w:hint="eastAsia" w:ascii="宋体" w:hAnsi="宋体" w:eastAsia="宋体" w:cs="宋体"/>
          <w:i w:val="0"/>
          <w:iCs/>
          <w:color w:val="000000"/>
          <w:sz w:val="30"/>
          <w:szCs w:val="30"/>
          <w:highlight w:val="none"/>
          <w:u w:val="none"/>
          <w:lang w:val="en-US" w:eastAsia="zh-CN"/>
        </w:rPr>
        <w:t xml:space="preserve">   </w:t>
      </w:r>
      <w:r>
        <w:rPr>
          <w:rFonts w:hint="eastAsia" w:ascii="宋体" w:hAnsi="宋体" w:eastAsia="宋体" w:cs="宋体"/>
          <w:i w:val="0"/>
          <w:iCs/>
          <w:color w:val="000000"/>
          <w:sz w:val="36"/>
          <w:szCs w:val="36"/>
          <w:highlight w:val="none"/>
          <w:u w:val="none"/>
          <w:lang w:val="en-US" w:eastAsia="zh-CN"/>
        </w:rPr>
        <w:t>声明</w:t>
      </w:r>
    </w:p>
    <w:p w14:paraId="74A407C2">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color w:val="000000"/>
          <w:sz w:val="28"/>
          <w:szCs w:val="28"/>
          <w:highlight w:val="none"/>
        </w:rPr>
      </w:pPr>
    </w:p>
    <w:p w14:paraId="7D109565">
      <w:pPr>
        <w:keepNext w:val="0"/>
        <w:keepLines w:val="0"/>
        <w:pageBreakBefore w:val="0"/>
        <w:widowControl w:val="0"/>
        <w:kinsoku/>
        <w:wordWrap/>
        <w:overflowPunct/>
        <w:topLinePunct w:val="0"/>
        <w:autoSpaceDE/>
        <w:autoSpaceDN/>
        <w:bidi w:val="0"/>
        <w:adjustRightInd/>
        <w:snapToGrid/>
        <w:spacing w:line="480" w:lineRule="auto"/>
        <w:ind w:firstLine="492"/>
        <w:textAlignment w:val="auto"/>
        <w:rPr>
          <w:rFonts w:hint="eastAsia" w:ascii="宋体" w:hAnsi="宋体" w:eastAsia="宋体" w:cs="宋体"/>
          <w:bCs/>
          <w:i w:val="0"/>
          <w:iCs/>
          <w:color w:val="000000"/>
          <w:sz w:val="28"/>
          <w:szCs w:val="28"/>
          <w:highlight w:val="none"/>
          <w:u w:val="none"/>
        </w:rPr>
      </w:pPr>
      <w:r>
        <w:rPr>
          <w:rFonts w:hint="eastAsia" w:ascii="宋体" w:hAnsi="宋体" w:eastAsia="宋体" w:cs="宋体"/>
          <w:bCs/>
          <w:i w:val="0"/>
          <w:iCs/>
          <w:color w:val="000000"/>
          <w:sz w:val="28"/>
          <w:szCs w:val="28"/>
          <w:highlight w:val="none"/>
          <w:u w:val="none"/>
        </w:rPr>
        <w:t>我单位郑重声明：我单位具备履行本项采购合同所必需的设备和专业技术能力，为履行本项采购合同我公司具备如下主要设备和主要专业技术能力：</w:t>
      </w:r>
    </w:p>
    <w:p w14:paraId="03C35D99">
      <w:pPr>
        <w:keepNext w:val="0"/>
        <w:keepLines w:val="0"/>
        <w:pageBreakBefore w:val="0"/>
        <w:widowControl w:val="0"/>
        <w:kinsoku/>
        <w:wordWrap/>
        <w:overflowPunct/>
        <w:topLinePunct w:val="0"/>
        <w:autoSpaceDE/>
        <w:autoSpaceDN/>
        <w:bidi w:val="0"/>
        <w:adjustRightInd/>
        <w:snapToGrid/>
        <w:spacing w:line="480" w:lineRule="auto"/>
        <w:ind w:firstLine="492"/>
        <w:textAlignment w:val="auto"/>
        <w:rPr>
          <w:rFonts w:hint="eastAsia" w:ascii="宋体" w:hAnsi="宋体" w:eastAsia="宋体" w:cs="宋体"/>
          <w:bCs/>
          <w:i w:val="0"/>
          <w:iCs/>
          <w:color w:val="000000"/>
          <w:sz w:val="28"/>
          <w:szCs w:val="28"/>
          <w:highlight w:val="none"/>
          <w:u w:val="none"/>
        </w:rPr>
      </w:pPr>
      <w:r>
        <w:rPr>
          <w:rFonts w:hint="eastAsia" w:ascii="宋体" w:hAnsi="宋体" w:eastAsia="宋体" w:cs="宋体"/>
          <w:bCs/>
          <w:i w:val="0"/>
          <w:iCs/>
          <w:color w:val="000000"/>
          <w:sz w:val="28"/>
          <w:szCs w:val="28"/>
          <w:highlight w:val="none"/>
          <w:u w:val="none"/>
        </w:rPr>
        <w:t>主要设备有：</w:t>
      </w:r>
      <w:r>
        <w:rPr>
          <w:rFonts w:hint="eastAsia" w:ascii="宋体" w:hAnsi="宋体" w:eastAsia="宋体" w:cs="宋体"/>
          <w:bCs/>
          <w:i w:val="0"/>
          <w:iCs/>
          <w:color w:val="000000"/>
          <w:sz w:val="28"/>
          <w:szCs w:val="28"/>
          <w:highlight w:val="none"/>
          <w:u w:val="single"/>
          <w:lang w:val="en-US" w:eastAsia="zh-CN"/>
        </w:rPr>
        <w:t xml:space="preserve">             </w:t>
      </w:r>
      <w:r>
        <w:rPr>
          <w:rFonts w:hint="eastAsia" w:ascii="宋体" w:hAnsi="宋体" w:eastAsia="宋体" w:cs="宋体"/>
          <w:bCs/>
          <w:i w:val="0"/>
          <w:iCs/>
          <w:color w:val="000000"/>
          <w:sz w:val="28"/>
          <w:szCs w:val="28"/>
          <w:highlight w:val="none"/>
          <w:u w:val="none"/>
        </w:rPr>
        <w:t>。</w:t>
      </w:r>
    </w:p>
    <w:p w14:paraId="1B6BE283">
      <w:pPr>
        <w:keepNext w:val="0"/>
        <w:keepLines w:val="0"/>
        <w:pageBreakBefore w:val="0"/>
        <w:widowControl w:val="0"/>
        <w:kinsoku/>
        <w:wordWrap/>
        <w:overflowPunct/>
        <w:topLinePunct w:val="0"/>
        <w:autoSpaceDE/>
        <w:autoSpaceDN/>
        <w:bidi w:val="0"/>
        <w:adjustRightInd/>
        <w:snapToGrid/>
        <w:spacing w:line="480" w:lineRule="auto"/>
        <w:ind w:firstLine="492"/>
        <w:textAlignment w:val="auto"/>
        <w:rPr>
          <w:rFonts w:hint="eastAsia" w:ascii="宋体" w:hAnsi="宋体" w:eastAsia="宋体" w:cs="宋体"/>
          <w:bCs/>
          <w:i w:val="0"/>
          <w:iCs/>
          <w:color w:val="000000"/>
          <w:sz w:val="28"/>
          <w:szCs w:val="28"/>
          <w:highlight w:val="none"/>
          <w:u w:val="none"/>
        </w:rPr>
      </w:pPr>
      <w:r>
        <w:rPr>
          <w:rFonts w:hint="eastAsia" w:ascii="宋体" w:hAnsi="宋体" w:eastAsia="宋体" w:cs="宋体"/>
          <w:bCs/>
          <w:i w:val="0"/>
          <w:iCs/>
          <w:color w:val="000000"/>
          <w:sz w:val="28"/>
          <w:szCs w:val="28"/>
          <w:highlight w:val="none"/>
          <w:u w:val="none"/>
        </w:rPr>
        <w:t>主要专业技术能力有：</w:t>
      </w:r>
      <w:r>
        <w:rPr>
          <w:rFonts w:hint="eastAsia" w:ascii="宋体" w:hAnsi="宋体" w:eastAsia="宋体" w:cs="宋体"/>
          <w:bCs/>
          <w:i w:val="0"/>
          <w:iCs/>
          <w:color w:val="000000"/>
          <w:sz w:val="28"/>
          <w:szCs w:val="28"/>
          <w:highlight w:val="none"/>
          <w:u w:val="single"/>
          <w:lang w:val="en-US" w:eastAsia="zh-CN"/>
        </w:rPr>
        <w:t xml:space="preserve">             </w:t>
      </w:r>
      <w:r>
        <w:rPr>
          <w:rFonts w:hint="eastAsia" w:ascii="宋体" w:hAnsi="宋体" w:eastAsia="宋体" w:cs="宋体"/>
          <w:bCs/>
          <w:i w:val="0"/>
          <w:iCs/>
          <w:color w:val="000000"/>
          <w:sz w:val="28"/>
          <w:szCs w:val="28"/>
          <w:highlight w:val="none"/>
          <w:u w:val="none"/>
        </w:rPr>
        <w:t xml:space="preserve">。     </w:t>
      </w:r>
    </w:p>
    <w:p w14:paraId="43B3FC2A">
      <w:pPr>
        <w:spacing w:line="460" w:lineRule="exact"/>
        <w:ind w:firstLine="492"/>
        <w:rPr>
          <w:rFonts w:hint="eastAsia" w:ascii="宋体" w:hAnsi="宋体" w:eastAsia="宋体" w:cs="宋体"/>
          <w:bCs/>
          <w:i w:val="0"/>
          <w:iCs/>
          <w:color w:val="000000"/>
          <w:sz w:val="28"/>
          <w:szCs w:val="28"/>
          <w:highlight w:val="none"/>
          <w:u w:val="none"/>
        </w:rPr>
      </w:pPr>
    </w:p>
    <w:p w14:paraId="5FFAB61E">
      <w:pPr>
        <w:keepNext w:val="0"/>
        <w:keepLines w:val="0"/>
        <w:pageBreakBefore w:val="0"/>
        <w:widowControl w:val="0"/>
        <w:kinsoku/>
        <w:wordWrap/>
        <w:overflowPunct/>
        <w:topLinePunct w:val="0"/>
        <w:autoSpaceDE/>
        <w:autoSpaceDN/>
        <w:bidi w:val="0"/>
        <w:adjustRightInd w:val="0"/>
        <w:snapToGrid/>
        <w:spacing w:line="720" w:lineRule="auto"/>
        <w:ind w:left="420" w:leftChars="200" w:firstLine="480" w:firstLineChars="200"/>
        <w:jc w:val="center"/>
        <w:textAlignment w:val="baseline"/>
        <w:rPr>
          <w:rFonts w:hint="eastAsia" w:ascii="Times New Roman" w:hAnsi="Times New Roman"/>
          <w:color w:val="000000"/>
          <w:sz w:val="28"/>
          <w:szCs w:val="28"/>
          <w:highlight w:val="none"/>
          <w:u w:val="single"/>
        </w:rPr>
      </w:pPr>
      <w:r>
        <w:rPr>
          <w:rFonts w:hint="eastAsia" w:ascii="Times New Roman" w:hAnsi="Times New Roman"/>
          <w:color w:val="000000"/>
          <w:sz w:val="24"/>
          <w:szCs w:val="24"/>
          <w:highlight w:val="none"/>
          <w:lang w:val="en-US" w:eastAsia="zh-CN"/>
        </w:rPr>
        <w:t xml:space="preserve">                         </w:t>
      </w:r>
      <w:r>
        <w:rPr>
          <w:rFonts w:hint="eastAsia" w:ascii="Times New Roman" w:hAnsi="Times New Roman"/>
          <w:color w:val="000000"/>
          <w:sz w:val="28"/>
          <w:szCs w:val="28"/>
          <w:highlight w:val="none"/>
          <w:lang w:val="en-US" w:eastAsia="zh-CN"/>
        </w:rPr>
        <w:t xml:space="preserve"> </w:t>
      </w:r>
      <w:r>
        <w:rPr>
          <w:rFonts w:hint="eastAsia" w:ascii="Times New Roman" w:hAnsi="Times New Roman"/>
          <w:color w:val="000000"/>
          <w:sz w:val="28"/>
          <w:szCs w:val="28"/>
          <w:highlight w:val="none"/>
        </w:rPr>
        <w:t>单位名称：</w:t>
      </w:r>
      <w:r>
        <w:rPr>
          <w:rFonts w:hint="eastAsia" w:ascii="Times New Roman" w:hAnsi="Times New Roman"/>
          <w:color w:val="000000"/>
          <w:sz w:val="28"/>
          <w:szCs w:val="28"/>
          <w:highlight w:val="none"/>
          <w:u w:val="single"/>
        </w:rPr>
        <w:t>（加盖CA电子公章）</w:t>
      </w:r>
    </w:p>
    <w:p w14:paraId="1E6E4661">
      <w:pPr>
        <w:keepNext w:val="0"/>
        <w:keepLines w:val="0"/>
        <w:pageBreakBefore w:val="0"/>
        <w:widowControl w:val="0"/>
        <w:kinsoku/>
        <w:wordWrap/>
        <w:overflowPunct/>
        <w:topLinePunct w:val="0"/>
        <w:autoSpaceDE/>
        <w:autoSpaceDN/>
        <w:bidi w:val="0"/>
        <w:adjustRightInd w:val="0"/>
        <w:snapToGrid/>
        <w:spacing w:line="720" w:lineRule="auto"/>
        <w:ind w:left="420" w:leftChars="200" w:firstLine="560" w:firstLineChars="200"/>
        <w:jc w:val="right"/>
        <w:textAlignment w:val="baseline"/>
        <w:rPr>
          <w:rFonts w:hint="eastAsia" w:ascii="宋体" w:hAnsi="宋体"/>
          <w:color w:val="000000"/>
          <w:sz w:val="28"/>
          <w:szCs w:val="28"/>
          <w:highlight w:val="none"/>
        </w:rPr>
      </w:pPr>
      <w:r>
        <w:rPr>
          <w:rFonts w:hint="eastAsia" w:ascii="宋体" w:hAnsi="宋体"/>
          <w:color w:val="000000"/>
          <w:sz w:val="28"/>
          <w:szCs w:val="28"/>
          <w:highlight w:val="none"/>
        </w:rPr>
        <w:t>日  期：________年____月____日</w:t>
      </w:r>
    </w:p>
    <w:p w14:paraId="628D1683">
      <w:pPr>
        <w:keepNext w:val="0"/>
        <w:keepLines w:val="0"/>
        <w:pageBreakBefore w:val="0"/>
        <w:widowControl w:val="0"/>
        <w:kinsoku/>
        <w:wordWrap/>
        <w:overflowPunct/>
        <w:topLinePunct w:val="0"/>
        <w:autoSpaceDE/>
        <w:autoSpaceDN/>
        <w:bidi w:val="0"/>
        <w:snapToGrid/>
        <w:spacing w:line="720" w:lineRule="auto"/>
        <w:ind w:firstLine="492"/>
        <w:rPr>
          <w:rFonts w:hint="eastAsia" w:ascii="宋体" w:hAnsi="宋体" w:eastAsia="宋体" w:cs="宋体"/>
          <w:bCs/>
          <w:i w:val="0"/>
          <w:iCs/>
          <w:color w:val="000000"/>
          <w:sz w:val="28"/>
          <w:szCs w:val="28"/>
          <w:highlight w:val="none"/>
          <w:u w:val="none"/>
        </w:rPr>
      </w:pPr>
    </w:p>
    <w:p w14:paraId="513F62A2">
      <w:pPr>
        <w:spacing w:line="460" w:lineRule="exact"/>
        <w:ind w:firstLine="492"/>
        <w:rPr>
          <w:rFonts w:hint="eastAsia" w:ascii="宋体" w:hAnsi="宋体" w:eastAsia="宋体" w:cs="宋体"/>
          <w:bCs/>
          <w:i w:val="0"/>
          <w:iCs/>
          <w:color w:val="000000"/>
          <w:sz w:val="28"/>
          <w:szCs w:val="28"/>
          <w:highlight w:val="none"/>
          <w:u w:val="none"/>
        </w:rPr>
      </w:pPr>
    </w:p>
    <w:p w14:paraId="4FA8E848">
      <w:pPr>
        <w:spacing w:line="460" w:lineRule="exact"/>
        <w:ind w:firstLine="492"/>
        <w:rPr>
          <w:rFonts w:hint="eastAsia" w:ascii="宋体" w:hAnsi="宋体" w:eastAsia="宋体" w:cs="宋体"/>
          <w:bCs/>
          <w:i w:val="0"/>
          <w:iCs/>
          <w:color w:val="000000"/>
          <w:sz w:val="28"/>
          <w:szCs w:val="28"/>
          <w:highlight w:val="none"/>
          <w:u w:val="none"/>
        </w:rPr>
      </w:pPr>
    </w:p>
    <w:p w14:paraId="6A267CB7">
      <w:pPr>
        <w:spacing w:line="460" w:lineRule="exact"/>
        <w:ind w:firstLine="492"/>
        <w:rPr>
          <w:rFonts w:hint="eastAsia" w:ascii="宋体" w:hAnsi="宋体" w:eastAsia="宋体" w:cs="宋体"/>
          <w:bCs/>
          <w:i w:val="0"/>
          <w:iCs/>
          <w:color w:val="000000"/>
          <w:sz w:val="28"/>
          <w:szCs w:val="28"/>
          <w:highlight w:val="none"/>
          <w:u w:val="none"/>
        </w:rPr>
      </w:pPr>
    </w:p>
    <w:p w14:paraId="73E65B9E">
      <w:pPr>
        <w:spacing w:line="460" w:lineRule="exact"/>
        <w:ind w:firstLine="492"/>
        <w:rPr>
          <w:rFonts w:hint="eastAsia" w:ascii="宋体" w:hAnsi="宋体" w:eastAsia="宋体" w:cs="宋体"/>
          <w:bCs/>
          <w:i w:val="0"/>
          <w:iCs/>
          <w:color w:val="000000"/>
          <w:sz w:val="28"/>
          <w:szCs w:val="28"/>
          <w:highlight w:val="none"/>
          <w:u w:val="none"/>
        </w:rPr>
      </w:pPr>
    </w:p>
    <w:p w14:paraId="787DFE60">
      <w:pPr>
        <w:spacing w:line="460" w:lineRule="exact"/>
        <w:ind w:firstLine="492"/>
        <w:rPr>
          <w:rFonts w:hint="eastAsia" w:ascii="宋体" w:hAnsi="宋体" w:eastAsia="宋体" w:cs="宋体"/>
          <w:bCs/>
          <w:i w:val="0"/>
          <w:iCs/>
          <w:color w:val="000000"/>
          <w:sz w:val="28"/>
          <w:szCs w:val="28"/>
          <w:highlight w:val="none"/>
          <w:u w:val="none"/>
        </w:rPr>
      </w:pPr>
    </w:p>
    <w:p w14:paraId="5F980A19">
      <w:pPr>
        <w:spacing w:line="460" w:lineRule="exact"/>
        <w:ind w:firstLine="492"/>
        <w:rPr>
          <w:rFonts w:hint="eastAsia" w:ascii="宋体" w:hAnsi="宋体" w:eastAsia="宋体" w:cs="宋体"/>
          <w:bCs/>
          <w:i w:val="0"/>
          <w:iCs/>
          <w:color w:val="000000"/>
          <w:sz w:val="28"/>
          <w:szCs w:val="28"/>
          <w:highlight w:val="none"/>
          <w:u w:val="none"/>
        </w:rPr>
      </w:pPr>
    </w:p>
    <w:p w14:paraId="040BB12F">
      <w:pPr>
        <w:spacing w:line="460" w:lineRule="exact"/>
        <w:ind w:firstLine="492"/>
        <w:rPr>
          <w:rFonts w:hint="eastAsia" w:ascii="宋体" w:hAnsi="宋体" w:eastAsia="宋体" w:cs="宋体"/>
          <w:bCs/>
          <w:i w:val="0"/>
          <w:iCs/>
          <w:color w:val="000000"/>
          <w:sz w:val="28"/>
          <w:szCs w:val="28"/>
          <w:highlight w:val="none"/>
          <w:u w:val="none"/>
        </w:rPr>
      </w:pPr>
    </w:p>
    <w:p w14:paraId="405DF03E">
      <w:pPr>
        <w:spacing w:line="460" w:lineRule="exact"/>
        <w:ind w:firstLine="492"/>
        <w:rPr>
          <w:rFonts w:hint="eastAsia" w:ascii="宋体" w:hAnsi="宋体" w:eastAsia="宋体" w:cs="宋体"/>
          <w:bCs/>
          <w:i w:val="0"/>
          <w:iCs/>
          <w:color w:val="000000"/>
          <w:sz w:val="28"/>
          <w:szCs w:val="28"/>
          <w:highlight w:val="none"/>
          <w:u w:val="none"/>
        </w:rPr>
      </w:pPr>
    </w:p>
    <w:p w14:paraId="0F162F0F">
      <w:pPr>
        <w:spacing w:line="460" w:lineRule="exact"/>
        <w:rPr>
          <w:rFonts w:hint="eastAsia" w:ascii="宋体" w:hAnsi="宋体" w:eastAsia="宋体" w:cs="宋体"/>
          <w:bCs/>
          <w:i w:val="0"/>
          <w:iCs/>
          <w:color w:val="000000"/>
          <w:sz w:val="28"/>
          <w:szCs w:val="28"/>
          <w:highlight w:val="none"/>
          <w:u w:val="none"/>
        </w:rPr>
      </w:pPr>
    </w:p>
    <w:p w14:paraId="29409ACE">
      <w:pPr>
        <w:spacing w:line="460" w:lineRule="exact"/>
        <w:ind w:firstLine="492"/>
        <w:rPr>
          <w:rFonts w:hint="eastAsia" w:ascii="宋体" w:hAnsi="宋体" w:eastAsia="宋体" w:cs="宋体"/>
          <w:i w:val="0"/>
          <w:iCs/>
          <w:color w:val="000000"/>
          <w:szCs w:val="21"/>
          <w:highlight w:val="none"/>
          <w:u w:val="none"/>
        </w:rPr>
      </w:pPr>
      <w:r>
        <w:rPr>
          <w:rFonts w:hint="eastAsia" w:ascii="宋体" w:hAnsi="宋体" w:eastAsia="宋体" w:cs="宋体"/>
          <w:bCs/>
          <w:i w:val="0"/>
          <w:iCs/>
          <w:color w:val="000000"/>
          <w:sz w:val="24"/>
          <w:szCs w:val="21"/>
          <w:highlight w:val="none"/>
          <w:u w:val="none"/>
        </w:rPr>
        <w:t xml:space="preserve">                    </w:t>
      </w:r>
    </w:p>
    <w:p w14:paraId="07671A33">
      <w:pPr>
        <w:jc w:val="left"/>
        <w:rPr>
          <w:rFonts w:hint="eastAsia" w:ascii="宋体" w:hAnsi="宋体" w:eastAsia="宋体" w:cs="宋体"/>
          <w:i/>
          <w:iCs w:val="0"/>
          <w:color w:val="000000"/>
          <w:sz w:val="28"/>
          <w:szCs w:val="28"/>
          <w:highlight w:val="none"/>
          <w:u w:val="none"/>
        </w:rPr>
      </w:pPr>
      <w:r>
        <w:rPr>
          <w:rFonts w:hint="eastAsia" w:ascii="宋体" w:hAnsi="宋体" w:eastAsia="宋体" w:cs="宋体"/>
          <w:i/>
          <w:iCs w:val="0"/>
          <w:color w:val="000000"/>
          <w:sz w:val="28"/>
          <w:szCs w:val="28"/>
          <w:highlight w:val="none"/>
          <w:u w:val="none"/>
        </w:rPr>
        <w:t>五、</w:t>
      </w:r>
      <w:r>
        <w:rPr>
          <w:rFonts w:hint="eastAsia" w:ascii="宋体" w:hAnsi="宋体" w:eastAsia="宋体" w:cs="宋体"/>
          <w:i/>
          <w:iCs w:val="0"/>
          <w:color w:val="000000"/>
          <w:sz w:val="28"/>
          <w:szCs w:val="28"/>
          <w:highlight w:val="none"/>
          <w:u w:val="single"/>
        </w:rPr>
        <w:t>参加政府采购活动前 3 年内在经营活动中没有重大违法记录的书面声明</w:t>
      </w:r>
    </w:p>
    <w:p w14:paraId="2A1646B3">
      <w:pPr>
        <w:spacing w:line="460" w:lineRule="exact"/>
        <w:rPr>
          <w:rFonts w:hint="eastAsia" w:ascii="宋体" w:hAnsi="宋体" w:eastAsia="宋体" w:cs="宋体"/>
          <w:b/>
          <w:bCs/>
          <w:i w:val="0"/>
          <w:iCs/>
          <w:color w:val="000000"/>
          <w:sz w:val="44"/>
          <w:szCs w:val="44"/>
          <w:highlight w:val="none"/>
          <w:u w:val="none"/>
        </w:rPr>
      </w:pPr>
      <w:r>
        <w:rPr>
          <w:rFonts w:hint="eastAsia" w:ascii="宋体" w:hAnsi="宋体" w:eastAsia="宋体" w:cs="宋体"/>
          <w:b/>
          <w:bCs/>
          <w:i w:val="0"/>
          <w:iCs/>
          <w:color w:val="000000"/>
          <w:sz w:val="44"/>
          <w:szCs w:val="44"/>
          <w:highlight w:val="none"/>
          <w:u w:val="none"/>
        </w:rPr>
        <w:t xml:space="preserve">                </w:t>
      </w:r>
    </w:p>
    <w:p w14:paraId="68B4EA87">
      <w:pPr>
        <w:spacing w:line="460" w:lineRule="exact"/>
        <w:jc w:val="center"/>
        <w:rPr>
          <w:rFonts w:hint="eastAsia" w:ascii="宋体" w:hAnsi="宋体" w:eastAsia="宋体" w:cs="宋体"/>
          <w:b/>
          <w:bCs/>
          <w:i w:val="0"/>
          <w:iCs/>
          <w:color w:val="000000"/>
          <w:sz w:val="44"/>
          <w:szCs w:val="44"/>
          <w:highlight w:val="none"/>
          <w:u w:val="none"/>
        </w:rPr>
      </w:pPr>
      <w:r>
        <w:rPr>
          <w:rFonts w:hint="eastAsia" w:ascii="宋体" w:hAnsi="宋体" w:eastAsia="宋体" w:cs="宋体"/>
          <w:b/>
          <w:bCs/>
          <w:i w:val="0"/>
          <w:iCs/>
          <w:color w:val="000000"/>
          <w:sz w:val="44"/>
          <w:szCs w:val="44"/>
          <w:highlight w:val="none"/>
          <w:u w:val="none"/>
        </w:rPr>
        <w:t>声  明</w:t>
      </w:r>
    </w:p>
    <w:p w14:paraId="7F965172">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Cs/>
          <w:i w:val="0"/>
          <w:iCs/>
          <w:color w:val="000000"/>
          <w:sz w:val="28"/>
          <w:szCs w:val="28"/>
          <w:highlight w:val="none"/>
          <w:u w:val="none"/>
        </w:rPr>
      </w:pPr>
      <w:r>
        <w:rPr>
          <w:rFonts w:hint="eastAsia" w:ascii="宋体" w:hAnsi="宋体" w:eastAsia="宋体" w:cs="宋体"/>
          <w:bCs/>
          <w:i w:val="0"/>
          <w:iCs/>
          <w:color w:val="000000"/>
          <w:sz w:val="28"/>
          <w:szCs w:val="28"/>
          <w:highlight w:val="none"/>
          <w:u w:val="none"/>
        </w:rPr>
        <w:t>我单位郑重声明：参加本次政府采购活动前 3 年内，我单位在经营活动中没有因违法经营受到刑事处罚或者责令停产停业、吊销许可证或者执照、较大数额罚款等行政处罚。</w:t>
      </w:r>
    </w:p>
    <w:p w14:paraId="58500B0D">
      <w:pPr>
        <w:pStyle w:val="60"/>
        <w:rPr>
          <w:rFonts w:hint="eastAsia" w:ascii="宋体" w:hAnsi="宋体" w:eastAsia="宋体" w:cs="宋体"/>
          <w:bCs/>
          <w:i w:val="0"/>
          <w:iCs/>
          <w:color w:val="000000"/>
          <w:sz w:val="28"/>
          <w:szCs w:val="28"/>
          <w:highlight w:val="none"/>
          <w:u w:val="none"/>
        </w:rPr>
      </w:pPr>
    </w:p>
    <w:p w14:paraId="4AD77220">
      <w:pPr>
        <w:pStyle w:val="60"/>
        <w:rPr>
          <w:rFonts w:hint="eastAsia" w:ascii="宋体" w:hAnsi="宋体" w:eastAsia="宋体" w:cs="宋体"/>
          <w:bCs/>
          <w:i w:val="0"/>
          <w:iCs/>
          <w:color w:val="000000"/>
          <w:sz w:val="28"/>
          <w:szCs w:val="28"/>
          <w:highlight w:val="none"/>
          <w:u w:val="none"/>
        </w:rPr>
      </w:pPr>
    </w:p>
    <w:p w14:paraId="25229CEC">
      <w:pPr>
        <w:pStyle w:val="60"/>
        <w:rPr>
          <w:rFonts w:hint="eastAsia" w:ascii="宋体" w:hAnsi="宋体" w:eastAsia="宋体" w:cs="宋体"/>
          <w:bCs/>
          <w:i w:val="0"/>
          <w:iCs/>
          <w:color w:val="000000"/>
          <w:sz w:val="28"/>
          <w:szCs w:val="28"/>
          <w:highlight w:val="none"/>
          <w:u w:val="none"/>
        </w:rPr>
      </w:pPr>
    </w:p>
    <w:p w14:paraId="3CB7D7E0">
      <w:pPr>
        <w:keepNext w:val="0"/>
        <w:keepLines w:val="0"/>
        <w:pageBreakBefore w:val="0"/>
        <w:widowControl w:val="0"/>
        <w:kinsoku/>
        <w:wordWrap/>
        <w:overflowPunct/>
        <w:topLinePunct w:val="0"/>
        <w:autoSpaceDE/>
        <w:autoSpaceDN/>
        <w:bidi w:val="0"/>
        <w:adjustRightInd w:val="0"/>
        <w:snapToGrid/>
        <w:spacing w:line="720" w:lineRule="auto"/>
        <w:ind w:left="420" w:leftChars="200" w:firstLine="560" w:firstLineChars="200"/>
        <w:jc w:val="center"/>
        <w:textAlignment w:val="baseline"/>
        <w:rPr>
          <w:rFonts w:hint="eastAsia" w:ascii="Times New Roman" w:hAnsi="Times New Roman"/>
          <w:color w:val="000000"/>
          <w:sz w:val="28"/>
          <w:szCs w:val="28"/>
          <w:highlight w:val="none"/>
          <w:u w:val="single"/>
        </w:rPr>
      </w:pPr>
      <w:r>
        <w:rPr>
          <w:rFonts w:hint="eastAsia" w:ascii="Times New Roman" w:hAnsi="Times New Roman"/>
          <w:color w:val="000000"/>
          <w:sz w:val="28"/>
          <w:szCs w:val="28"/>
          <w:highlight w:val="none"/>
          <w:lang w:val="en-US" w:eastAsia="zh-CN"/>
        </w:rPr>
        <w:t xml:space="preserve">                    </w:t>
      </w:r>
      <w:r>
        <w:rPr>
          <w:rFonts w:hint="eastAsia" w:ascii="Times New Roman" w:hAnsi="Times New Roman"/>
          <w:color w:val="000000"/>
          <w:sz w:val="28"/>
          <w:szCs w:val="28"/>
          <w:highlight w:val="none"/>
        </w:rPr>
        <w:t>单位名称：</w:t>
      </w:r>
      <w:r>
        <w:rPr>
          <w:rFonts w:hint="eastAsia" w:ascii="Times New Roman" w:hAnsi="Times New Roman"/>
          <w:color w:val="000000"/>
          <w:sz w:val="28"/>
          <w:szCs w:val="28"/>
          <w:highlight w:val="none"/>
          <w:u w:val="single"/>
        </w:rPr>
        <w:t>（加盖CA电子公章）</w:t>
      </w:r>
    </w:p>
    <w:p w14:paraId="3FC0CE40">
      <w:pPr>
        <w:keepNext w:val="0"/>
        <w:keepLines w:val="0"/>
        <w:pageBreakBefore w:val="0"/>
        <w:widowControl w:val="0"/>
        <w:kinsoku/>
        <w:wordWrap/>
        <w:overflowPunct/>
        <w:topLinePunct w:val="0"/>
        <w:autoSpaceDE/>
        <w:autoSpaceDN/>
        <w:bidi w:val="0"/>
        <w:adjustRightInd w:val="0"/>
        <w:snapToGrid/>
        <w:spacing w:line="720" w:lineRule="auto"/>
        <w:ind w:left="420" w:leftChars="200" w:firstLine="560" w:firstLineChars="200"/>
        <w:jc w:val="right"/>
        <w:textAlignment w:val="baseline"/>
        <w:rPr>
          <w:rFonts w:hint="eastAsia" w:ascii="宋体" w:hAnsi="宋体"/>
          <w:color w:val="000000"/>
          <w:sz w:val="28"/>
          <w:szCs w:val="28"/>
          <w:highlight w:val="none"/>
        </w:rPr>
      </w:pPr>
      <w:r>
        <w:rPr>
          <w:rFonts w:hint="eastAsia" w:ascii="宋体" w:hAnsi="宋体"/>
          <w:color w:val="000000"/>
          <w:sz w:val="28"/>
          <w:szCs w:val="28"/>
          <w:highlight w:val="none"/>
        </w:rPr>
        <w:t>日  期：________年____月____日</w:t>
      </w:r>
    </w:p>
    <w:p w14:paraId="3A6A956D">
      <w:pPr>
        <w:pStyle w:val="60"/>
        <w:rPr>
          <w:rFonts w:hint="eastAsia" w:ascii="宋体" w:hAnsi="宋体" w:eastAsia="宋体" w:cs="宋体"/>
          <w:bCs/>
          <w:i w:val="0"/>
          <w:iCs/>
          <w:color w:val="000000"/>
          <w:sz w:val="28"/>
          <w:szCs w:val="28"/>
          <w:highlight w:val="none"/>
          <w:u w:val="none"/>
        </w:rPr>
      </w:pPr>
    </w:p>
    <w:p w14:paraId="4B895630">
      <w:pPr>
        <w:pStyle w:val="60"/>
        <w:rPr>
          <w:rFonts w:hint="eastAsia" w:ascii="宋体" w:hAnsi="宋体" w:eastAsia="宋体" w:cs="宋体"/>
          <w:bCs/>
          <w:i w:val="0"/>
          <w:iCs/>
          <w:color w:val="000000"/>
          <w:sz w:val="28"/>
          <w:szCs w:val="28"/>
          <w:highlight w:val="none"/>
          <w:u w:val="none"/>
        </w:rPr>
      </w:pPr>
    </w:p>
    <w:p w14:paraId="18617A40">
      <w:pPr>
        <w:pStyle w:val="60"/>
        <w:rPr>
          <w:rFonts w:hint="eastAsia" w:ascii="宋体" w:hAnsi="宋体" w:eastAsia="宋体" w:cs="宋体"/>
          <w:bCs/>
          <w:i w:val="0"/>
          <w:iCs/>
          <w:color w:val="000000"/>
          <w:sz w:val="28"/>
          <w:szCs w:val="28"/>
          <w:highlight w:val="none"/>
          <w:u w:val="none"/>
        </w:rPr>
      </w:pPr>
    </w:p>
    <w:p w14:paraId="6AE39888">
      <w:pPr>
        <w:pStyle w:val="60"/>
        <w:rPr>
          <w:rFonts w:hint="eastAsia" w:ascii="宋体" w:hAnsi="宋体" w:eastAsia="宋体" w:cs="宋体"/>
          <w:bCs/>
          <w:i w:val="0"/>
          <w:iCs/>
          <w:color w:val="000000"/>
          <w:sz w:val="28"/>
          <w:szCs w:val="28"/>
          <w:highlight w:val="none"/>
          <w:u w:val="none"/>
        </w:rPr>
      </w:pPr>
    </w:p>
    <w:p w14:paraId="67497A65">
      <w:pPr>
        <w:pStyle w:val="60"/>
        <w:rPr>
          <w:rFonts w:hint="eastAsia" w:ascii="宋体" w:hAnsi="宋体" w:eastAsia="宋体" w:cs="宋体"/>
          <w:bCs/>
          <w:i w:val="0"/>
          <w:iCs/>
          <w:color w:val="000000"/>
          <w:sz w:val="28"/>
          <w:szCs w:val="28"/>
          <w:highlight w:val="none"/>
          <w:u w:val="none"/>
        </w:rPr>
      </w:pPr>
    </w:p>
    <w:p w14:paraId="7222FBD1">
      <w:pPr>
        <w:pStyle w:val="60"/>
        <w:rPr>
          <w:rFonts w:hint="eastAsia" w:ascii="宋体" w:hAnsi="宋体" w:eastAsia="宋体" w:cs="宋体"/>
          <w:bCs/>
          <w:i w:val="0"/>
          <w:iCs/>
          <w:color w:val="000000"/>
          <w:sz w:val="28"/>
          <w:szCs w:val="28"/>
          <w:highlight w:val="none"/>
          <w:u w:val="none"/>
        </w:rPr>
      </w:pPr>
    </w:p>
    <w:p w14:paraId="731AA8D9">
      <w:pPr>
        <w:pStyle w:val="60"/>
        <w:rPr>
          <w:rFonts w:hint="eastAsia" w:ascii="宋体" w:hAnsi="宋体" w:eastAsia="宋体" w:cs="宋体"/>
          <w:bCs/>
          <w:i w:val="0"/>
          <w:iCs/>
          <w:color w:val="000000"/>
          <w:sz w:val="28"/>
          <w:szCs w:val="28"/>
          <w:highlight w:val="none"/>
          <w:u w:val="none"/>
        </w:rPr>
      </w:pPr>
    </w:p>
    <w:p w14:paraId="33899316">
      <w:pPr>
        <w:pStyle w:val="60"/>
        <w:rPr>
          <w:rFonts w:hint="eastAsia" w:ascii="宋体" w:hAnsi="宋体" w:eastAsia="宋体" w:cs="宋体"/>
          <w:bCs/>
          <w:i w:val="0"/>
          <w:iCs/>
          <w:color w:val="000000"/>
          <w:sz w:val="28"/>
          <w:szCs w:val="28"/>
          <w:highlight w:val="none"/>
          <w:u w:val="none"/>
        </w:rPr>
      </w:pPr>
    </w:p>
    <w:p w14:paraId="3CF1E9E7">
      <w:pPr>
        <w:pStyle w:val="60"/>
        <w:rPr>
          <w:rFonts w:hint="eastAsia" w:ascii="宋体" w:hAnsi="宋体" w:eastAsia="宋体" w:cs="宋体"/>
          <w:bCs/>
          <w:i w:val="0"/>
          <w:iCs/>
          <w:color w:val="000000"/>
          <w:sz w:val="28"/>
          <w:szCs w:val="28"/>
          <w:highlight w:val="none"/>
          <w:u w:val="none"/>
        </w:rPr>
      </w:pPr>
    </w:p>
    <w:p w14:paraId="5E582465">
      <w:pPr>
        <w:pStyle w:val="60"/>
        <w:rPr>
          <w:rFonts w:hint="eastAsia" w:ascii="宋体" w:hAnsi="宋体" w:eastAsia="宋体" w:cs="宋体"/>
          <w:bCs/>
          <w:i w:val="0"/>
          <w:iCs/>
          <w:color w:val="000000"/>
          <w:sz w:val="28"/>
          <w:szCs w:val="28"/>
          <w:highlight w:val="none"/>
          <w:u w:val="none"/>
        </w:rPr>
      </w:pPr>
    </w:p>
    <w:p w14:paraId="16F9E72C">
      <w:pPr>
        <w:pStyle w:val="60"/>
        <w:rPr>
          <w:rFonts w:hint="eastAsia" w:ascii="宋体" w:hAnsi="宋体" w:eastAsia="宋体" w:cs="宋体"/>
          <w:bCs/>
          <w:i w:val="0"/>
          <w:iCs/>
          <w:color w:val="000000"/>
          <w:sz w:val="28"/>
          <w:szCs w:val="28"/>
          <w:highlight w:val="none"/>
          <w:u w:val="none"/>
        </w:rPr>
      </w:pPr>
    </w:p>
    <w:p w14:paraId="072BAA44">
      <w:pPr>
        <w:pStyle w:val="60"/>
        <w:rPr>
          <w:rFonts w:hint="eastAsia" w:ascii="宋体" w:hAnsi="宋体" w:eastAsia="宋体" w:cs="宋体"/>
          <w:bCs/>
          <w:i w:val="0"/>
          <w:iCs/>
          <w:color w:val="000000"/>
          <w:sz w:val="28"/>
          <w:szCs w:val="28"/>
          <w:highlight w:val="none"/>
          <w:u w:val="none"/>
        </w:rPr>
      </w:pPr>
    </w:p>
    <w:p w14:paraId="6674DFED">
      <w:pPr>
        <w:pStyle w:val="60"/>
        <w:rPr>
          <w:rFonts w:hint="eastAsia" w:ascii="宋体" w:hAnsi="宋体" w:eastAsia="宋体" w:cs="宋体"/>
          <w:bCs/>
          <w:i w:val="0"/>
          <w:iCs/>
          <w:color w:val="000000"/>
          <w:sz w:val="28"/>
          <w:szCs w:val="28"/>
          <w:highlight w:val="none"/>
          <w:u w:val="none"/>
        </w:rPr>
      </w:pPr>
    </w:p>
    <w:p w14:paraId="23F38D1C">
      <w:pPr>
        <w:pStyle w:val="60"/>
        <w:rPr>
          <w:rFonts w:hint="eastAsia" w:ascii="宋体" w:hAnsi="宋体" w:eastAsia="宋体" w:cs="宋体"/>
          <w:bCs/>
          <w:i w:val="0"/>
          <w:iCs/>
          <w:color w:val="000000"/>
          <w:sz w:val="28"/>
          <w:szCs w:val="28"/>
          <w:highlight w:val="none"/>
          <w:u w:val="none"/>
        </w:rPr>
      </w:pPr>
    </w:p>
    <w:p w14:paraId="38FC777D">
      <w:pPr>
        <w:pStyle w:val="60"/>
        <w:rPr>
          <w:rFonts w:hint="eastAsia" w:ascii="宋体" w:hAnsi="宋体" w:eastAsia="宋体" w:cs="宋体"/>
          <w:bCs/>
          <w:i w:val="0"/>
          <w:iCs/>
          <w:color w:val="000000"/>
          <w:sz w:val="28"/>
          <w:szCs w:val="28"/>
          <w:highlight w:val="none"/>
          <w:u w:val="none"/>
        </w:rPr>
      </w:pPr>
    </w:p>
    <w:p w14:paraId="4713DB85">
      <w:pPr>
        <w:pStyle w:val="60"/>
        <w:ind w:left="0" w:leftChars="0" w:firstLine="0" w:firstLineChars="0"/>
        <w:rPr>
          <w:rFonts w:hint="eastAsia"/>
          <w:highlight w:val="none"/>
        </w:rPr>
      </w:pPr>
    </w:p>
    <w:p w14:paraId="7FC0836F">
      <w:pPr>
        <w:pStyle w:val="234"/>
        <w:spacing w:beforeAutospacing="0" w:afterAutospacing="0" w:line="0" w:lineRule="atLeast"/>
        <w:jc w:val="cente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六、单位负责人为同一人或者存在直接控股、管理关系的不同供应商，不得参加同一合同项下的政府采购活动</w:t>
      </w:r>
    </w:p>
    <w:p w14:paraId="6A01BBA9">
      <w:pPr>
        <w:pStyle w:val="38"/>
        <w:widowControl/>
        <w:jc w:val="center"/>
        <w:rPr>
          <w:rFonts w:hint="eastAsia" w:ascii="方正小标宋_GBK" w:hAnsi="宋体" w:eastAsia="方正小标宋_GBK" w:cs="宋体"/>
          <w:bCs/>
          <w:sz w:val="44"/>
          <w:szCs w:val="44"/>
          <w:highlight w:val="none"/>
        </w:rPr>
      </w:pPr>
      <w:r>
        <w:rPr>
          <w:rFonts w:hint="eastAsia" w:ascii="方正小标宋_GBK" w:hAnsi="宋体" w:eastAsia="方正小标宋_GBK" w:cs="宋体"/>
          <w:bCs/>
          <w:sz w:val="44"/>
          <w:szCs w:val="44"/>
          <w:highlight w:val="none"/>
        </w:rPr>
        <w:t>声 明</w:t>
      </w:r>
    </w:p>
    <w:p w14:paraId="0A577626">
      <w:pPr>
        <w:pStyle w:val="234"/>
        <w:spacing w:beforeAutospacing="0" w:afterAutospacing="0" w:line="500" w:lineRule="exact"/>
        <w:ind w:firstLine="482"/>
        <w:jc w:val="both"/>
        <w:rPr>
          <w:rFonts w:hint="eastAsia"/>
          <w:highlight w:val="none"/>
        </w:rPr>
      </w:pPr>
      <w:r>
        <w:rPr>
          <w:rFonts w:hint="eastAsia"/>
          <w:highlight w:val="none"/>
        </w:rPr>
        <w:t>我单位郑重声明：在参加本次政府采购活动中，我单位没有与参加本项目投标的其他供应商存在单位负责人为同一人或者存在直接控股、管理关系情形。</w:t>
      </w:r>
    </w:p>
    <w:p w14:paraId="18403E54">
      <w:pPr>
        <w:pStyle w:val="38"/>
        <w:spacing w:line="500" w:lineRule="exact"/>
        <w:jc w:val="center"/>
        <w:rPr>
          <w:rFonts w:hint="eastAsia" w:ascii="宋体" w:hAnsi="宋体" w:cs="宋体"/>
          <w:i/>
          <w:highlight w:val="none"/>
          <w:u w:val="single"/>
        </w:rPr>
      </w:pPr>
    </w:p>
    <w:p w14:paraId="72E1D8FA">
      <w:pPr>
        <w:pStyle w:val="38"/>
        <w:spacing w:line="500" w:lineRule="exact"/>
        <w:jc w:val="center"/>
        <w:rPr>
          <w:rFonts w:hint="eastAsia" w:ascii="宋体" w:hAnsi="宋体" w:cs="宋体"/>
          <w:i/>
          <w:highlight w:val="none"/>
          <w:u w:val="single"/>
        </w:rPr>
      </w:pPr>
    </w:p>
    <w:p w14:paraId="134E7759">
      <w:pPr>
        <w:pStyle w:val="38"/>
        <w:spacing w:line="500" w:lineRule="exact"/>
        <w:jc w:val="center"/>
        <w:rPr>
          <w:rFonts w:hint="eastAsia" w:ascii="宋体" w:hAnsi="宋体" w:cs="宋体"/>
          <w:i/>
          <w:highlight w:val="none"/>
          <w:u w:val="single"/>
        </w:rPr>
      </w:pPr>
    </w:p>
    <w:p w14:paraId="56EAF300">
      <w:pPr>
        <w:spacing w:line="520" w:lineRule="exact"/>
        <w:ind w:left="4620" w:firstLine="480"/>
        <w:rPr>
          <w:rFonts w:hint="eastAsia" w:ascii="宋体" w:hAnsi="宋体" w:cs="宋体"/>
          <w:sz w:val="24"/>
          <w:highlight w:val="none"/>
        </w:rPr>
      </w:pPr>
      <w:r>
        <w:rPr>
          <w:rFonts w:hint="eastAsia" w:ascii="宋体" w:hAnsi="宋体" w:cs="宋体"/>
          <w:sz w:val="24"/>
          <w:highlight w:val="none"/>
        </w:rPr>
        <w:t>企业名称（加盖CA电子公章）：</w:t>
      </w:r>
    </w:p>
    <w:p w14:paraId="14635E54">
      <w:pPr>
        <w:pStyle w:val="38"/>
        <w:widowControl/>
        <w:spacing w:line="560" w:lineRule="exact"/>
        <w:ind w:firstLine="492"/>
        <w:jc w:val="center"/>
        <w:rPr>
          <w:rFonts w:hint="eastAsia" w:ascii="宋体" w:hAnsi="宋体" w:cs="宋体" w:eastAsiaTheme="minorEastAsia"/>
          <w:sz w:val="24"/>
          <w:szCs w:val="24"/>
          <w:highlight w:val="none"/>
        </w:rPr>
      </w:pPr>
      <w:r>
        <w:rPr>
          <w:rFonts w:hint="eastAsia" w:ascii="宋体" w:hAnsi="宋体" w:cs="宋体" w:eastAsiaTheme="minorEastAsia"/>
          <w:sz w:val="24"/>
          <w:szCs w:val="24"/>
          <w:highlight w:val="none"/>
        </w:rPr>
        <w:t xml:space="preserve">                    日   期：</w:t>
      </w:r>
    </w:p>
    <w:p w14:paraId="2C06B25F">
      <w:pPr>
        <w:jc w:val="center"/>
        <w:rPr>
          <w:rFonts w:hint="eastAsia" w:ascii="宋体" w:hAnsi="宋体" w:eastAsia="宋体" w:cs="宋体"/>
          <w:i/>
          <w:iCs w:val="0"/>
          <w:color w:val="000000"/>
          <w:sz w:val="30"/>
          <w:szCs w:val="30"/>
          <w:highlight w:val="none"/>
          <w:u w:val="none"/>
        </w:rPr>
        <w:sectPr>
          <w:pgSz w:w="11906" w:h="16838"/>
          <w:pgMar w:top="1440" w:right="1633" w:bottom="1440" w:left="1633" w:header="851" w:footer="992" w:gutter="0"/>
          <w:cols w:space="425" w:num="1"/>
          <w:docGrid w:linePitch="360" w:charSpace="0"/>
        </w:sectPr>
      </w:pPr>
    </w:p>
    <w:p w14:paraId="38BA23AA">
      <w:pPr>
        <w:jc w:val="center"/>
        <w:rPr>
          <w:rFonts w:hint="eastAsia" w:ascii="宋体" w:hAnsi="宋体" w:eastAsia="宋体" w:cs="宋体"/>
          <w:i/>
          <w:iCs w:val="0"/>
          <w:color w:val="000000"/>
          <w:sz w:val="30"/>
          <w:szCs w:val="30"/>
          <w:highlight w:val="none"/>
          <w:u w:val="none"/>
        </w:rPr>
      </w:pPr>
      <w:r>
        <w:rPr>
          <w:rFonts w:hint="eastAsia" w:ascii="宋体" w:hAnsi="宋体" w:eastAsia="宋体" w:cs="宋体"/>
          <w:i/>
          <w:iCs w:val="0"/>
          <w:color w:val="000000"/>
          <w:sz w:val="30"/>
          <w:szCs w:val="30"/>
          <w:highlight w:val="none"/>
          <w:u w:val="none"/>
          <w:lang w:val="en-US" w:eastAsia="zh-CN"/>
        </w:rPr>
        <w:t>七</w:t>
      </w:r>
      <w:r>
        <w:rPr>
          <w:rFonts w:hint="eastAsia" w:ascii="宋体" w:hAnsi="宋体" w:eastAsia="宋体" w:cs="宋体"/>
          <w:i/>
          <w:iCs w:val="0"/>
          <w:color w:val="000000"/>
          <w:sz w:val="30"/>
          <w:szCs w:val="30"/>
          <w:highlight w:val="none"/>
          <w:u w:val="none"/>
        </w:rPr>
        <w:t>、</w:t>
      </w:r>
      <w:r>
        <w:rPr>
          <w:rFonts w:hint="eastAsia" w:ascii="宋体" w:hAnsi="宋体" w:eastAsia="宋体" w:cs="宋体"/>
          <w:i/>
          <w:iCs w:val="0"/>
          <w:color w:val="000000"/>
          <w:sz w:val="30"/>
          <w:szCs w:val="30"/>
          <w:highlight w:val="none"/>
          <w:u w:val="single"/>
        </w:rPr>
        <w:t>特定资格要求的证明文件</w:t>
      </w:r>
    </w:p>
    <w:p w14:paraId="419D6F18">
      <w:pPr>
        <w:spacing w:line="460" w:lineRule="exact"/>
        <w:rPr>
          <w:rFonts w:hint="eastAsia" w:ascii="宋体" w:hAnsi="宋体" w:eastAsia="宋体" w:cs="宋体"/>
          <w:bCs/>
          <w:i w:val="0"/>
          <w:iCs/>
          <w:color w:val="000000"/>
          <w:sz w:val="24"/>
          <w:szCs w:val="21"/>
          <w:highlight w:val="none"/>
          <w:u w:val="none"/>
        </w:rPr>
      </w:pPr>
      <w:r>
        <w:rPr>
          <w:rFonts w:hint="eastAsia" w:ascii="宋体" w:hAnsi="宋体" w:eastAsia="宋体" w:cs="宋体"/>
          <w:i w:val="0"/>
          <w:iCs/>
          <w:color w:val="000000"/>
          <w:sz w:val="24"/>
          <w:szCs w:val="21"/>
          <w:highlight w:val="none"/>
          <w:u w:val="none"/>
        </w:rPr>
        <w:t xml:space="preserve">   如果本项目申请人的特定资格要求中要求提供的，必须提供。</w:t>
      </w:r>
    </w:p>
    <w:p w14:paraId="302A0718">
      <w:pPr>
        <w:spacing w:line="460" w:lineRule="exact"/>
        <w:ind w:firstLine="240" w:firstLineChars="100"/>
        <w:rPr>
          <w:rFonts w:hint="eastAsia" w:ascii="宋体" w:hAnsi="宋体" w:eastAsia="宋体" w:cs="宋体"/>
          <w:b w:val="0"/>
          <w:bCs w:val="0"/>
          <w:i w:val="0"/>
          <w:iCs/>
          <w:color w:val="0000FF"/>
          <w:sz w:val="24"/>
          <w:szCs w:val="21"/>
          <w:highlight w:val="none"/>
          <w:u w:val="none"/>
          <w:lang w:eastAsia="zh-CN"/>
        </w:rPr>
      </w:pPr>
    </w:p>
    <w:p w14:paraId="71469ED2">
      <w:pPr>
        <w:spacing w:line="460" w:lineRule="exact"/>
        <w:ind w:firstLine="240" w:firstLineChars="100"/>
        <w:rPr>
          <w:rFonts w:hint="eastAsia" w:ascii="宋体" w:hAnsi="宋体" w:eastAsia="宋体" w:cs="宋体"/>
          <w:b w:val="0"/>
          <w:bCs w:val="0"/>
          <w:i w:val="0"/>
          <w:iCs/>
          <w:color w:val="0000FF"/>
          <w:sz w:val="24"/>
          <w:szCs w:val="21"/>
          <w:highlight w:val="none"/>
          <w:u w:val="none"/>
          <w:lang w:eastAsia="zh-CN"/>
        </w:rPr>
      </w:pPr>
    </w:p>
    <w:p w14:paraId="3ECEE031">
      <w:pPr>
        <w:jc w:val="center"/>
        <w:rPr>
          <w:rFonts w:hint="eastAsia" w:ascii="黑体" w:hAnsi="黑体" w:eastAsia="黑体"/>
          <w:i/>
          <w:color w:val="000000"/>
          <w:sz w:val="32"/>
          <w:szCs w:val="32"/>
          <w:highlight w:val="none"/>
          <w:u w:val="single"/>
        </w:rPr>
      </w:pPr>
    </w:p>
    <w:p w14:paraId="3DF2C2CF">
      <w:pPr>
        <w:pStyle w:val="60"/>
        <w:rPr>
          <w:rFonts w:hint="eastAsia" w:ascii="黑体" w:hAnsi="黑体" w:eastAsia="黑体"/>
          <w:i/>
          <w:color w:val="000000"/>
          <w:sz w:val="32"/>
          <w:szCs w:val="32"/>
          <w:highlight w:val="none"/>
          <w:u w:val="single"/>
        </w:rPr>
      </w:pPr>
    </w:p>
    <w:p w14:paraId="1F06A3C7">
      <w:pPr>
        <w:pStyle w:val="60"/>
        <w:rPr>
          <w:rFonts w:hint="eastAsia" w:ascii="黑体" w:hAnsi="黑体" w:eastAsia="黑体"/>
          <w:i/>
          <w:color w:val="000000"/>
          <w:sz w:val="32"/>
          <w:szCs w:val="32"/>
          <w:highlight w:val="none"/>
          <w:u w:val="single"/>
        </w:rPr>
      </w:pPr>
    </w:p>
    <w:p w14:paraId="376EAED2">
      <w:pPr>
        <w:pStyle w:val="60"/>
        <w:rPr>
          <w:rFonts w:hint="eastAsia" w:ascii="黑体" w:hAnsi="黑体" w:eastAsia="黑体"/>
          <w:i/>
          <w:color w:val="000000"/>
          <w:sz w:val="32"/>
          <w:szCs w:val="32"/>
          <w:highlight w:val="none"/>
          <w:u w:val="single"/>
        </w:rPr>
      </w:pPr>
    </w:p>
    <w:p w14:paraId="66086134">
      <w:pPr>
        <w:pStyle w:val="60"/>
        <w:rPr>
          <w:rFonts w:hint="eastAsia" w:ascii="黑体" w:hAnsi="黑体" w:eastAsia="黑体"/>
          <w:i/>
          <w:color w:val="000000"/>
          <w:sz w:val="32"/>
          <w:szCs w:val="32"/>
          <w:highlight w:val="none"/>
          <w:u w:val="single"/>
        </w:rPr>
      </w:pPr>
    </w:p>
    <w:p w14:paraId="047C4B61">
      <w:pPr>
        <w:pStyle w:val="60"/>
        <w:rPr>
          <w:rFonts w:hint="eastAsia" w:ascii="黑体" w:hAnsi="黑体" w:eastAsia="黑体"/>
          <w:i/>
          <w:color w:val="000000"/>
          <w:sz w:val="32"/>
          <w:szCs w:val="32"/>
          <w:highlight w:val="none"/>
          <w:u w:val="single"/>
        </w:rPr>
      </w:pPr>
    </w:p>
    <w:p w14:paraId="7A4B7FF8">
      <w:pPr>
        <w:pStyle w:val="60"/>
        <w:rPr>
          <w:rFonts w:hint="eastAsia" w:ascii="黑体" w:hAnsi="黑体" w:eastAsia="黑体"/>
          <w:i/>
          <w:color w:val="000000"/>
          <w:sz w:val="32"/>
          <w:szCs w:val="32"/>
          <w:highlight w:val="none"/>
          <w:u w:val="single"/>
        </w:rPr>
      </w:pPr>
    </w:p>
    <w:p w14:paraId="69390AB3">
      <w:pPr>
        <w:pStyle w:val="60"/>
        <w:rPr>
          <w:rFonts w:hint="eastAsia" w:ascii="黑体" w:hAnsi="黑体" w:eastAsia="黑体"/>
          <w:i/>
          <w:color w:val="000000"/>
          <w:sz w:val="32"/>
          <w:szCs w:val="32"/>
          <w:highlight w:val="none"/>
          <w:u w:val="single"/>
        </w:rPr>
      </w:pPr>
    </w:p>
    <w:p w14:paraId="05195C26">
      <w:pPr>
        <w:pStyle w:val="60"/>
        <w:rPr>
          <w:rFonts w:hint="eastAsia" w:ascii="黑体" w:hAnsi="黑体" w:eastAsia="黑体"/>
          <w:i/>
          <w:color w:val="000000"/>
          <w:sz w:val="32"/>
          <w:szCs w:val="32"/>
          <w:highlight w:val="none"/>
          <w:u w:val="single"/>
        </w:rPr>
      </w:pPr>
    </w:p>
    <w:p w14:paraId="6B6B4448">
      <w:pPr>
        <w:pStyle w:val="60"/>
        <w:rPr>
          <w:rFonts w:hint="eastAsia" w:ascii="黑体" w:hAnsi="黑体" w:eastAsia="黑体"/>
          <w:i/>
          <w:color w:val="000000"/>
          <w:sz w:val="32"/>
          <w:szCs w:val="32"/>
          <w:highlight w:val="none"/>
          <w:u w:val="single"/>
        </w:rPr>
      </w:pPr>
    </w:p>
    <w:p w14:paraId="115E3532">
      <w:pPr>
        <w:pStyle w:val="60"/>
        <w:rPr>
          <w:rFonts w:hint="eastAsia" w:ascii="黑体" w:hAnsi="黑体" w:eastAsia="黑体"/>
          <w:i/>
          <w:color w:val="000000"/>
          <w:sz w:val="32"/>
          <w:szCs w:val="32"/>
          <w:highlight w:val="none"/>
          <w:u w:val="single"/>
        </w:rPr>
      </w:pPr>
    </w:p>
    <w:p w14:paraId="6D6A72DB">
      <w:pPr>
        <w:pStyle w:val="60"/>
        <w:rPr>
          <w:rFonts w:hint="eastAsia" w:ascii="黑体" w:hAnsi="黑体" w:eastAsia="黑体"/>
          <w:i/>
          <w:color w:val="000000"/>
          <w:sz w:val="32"/>
          <w:szCs w:val="32"/>
          <w:highlight w:val="none"/>
          <w:u w:val="single"/>
        </w:rPr>
      </w:pPr>
    </w:p>
    <w:p w14:paraId="43572B50">
      <w:pPr>
        <w:pStyle w:val="60"/>
        <w:rPr>
          <w:rFonts w:hint="eastAsia" w:ascii="黑体" w:hAnsi="黑体" w:eastAsia="黑体"/>
          <w:i/>
          <w:color w:val="000000"/>
          <w:sz w:val="32"/>
          <w:szCs w:val="32"/>
          <w:highlight w:val="none"/>
          <w:u w:val="single"/>
        </w:rPr>
      </w:pPr>
    </w:p>
    <w:p w14:paraId="169B7BC7">
      <w:pPr>
        <w:pStyle w:val="60"/>
        <w:rPr>
          <w:rFonts w:hint="eastAsia" w:ascii="黑体" w:hAnsi="黑体" w:eastAsia="黑体"/>
          <w:i/>
          <w:color w:val="000000"/>
          <w:sz w:val="32"/>
          <w:szCs w:val="32"/>
          <w:highlight w:val="none"/>
          <w:u w:val="single"/>
        </w:rPr>
      </w:pPr>
    </w:p>
    <w:p w14:paraId="3512D2FC">
      <w:pPr>
        <w:pStyle w:val="60"/>
        <w:rPr>
          <w:rFonts w:hint="eastAsia" w:ascii="黑体" w:hAnsi="黑体" w:eastAsia="黑体"/>
          <w:i/>
          <w:color w:val="000000"/>
          <w:sz w:val="32"/>
          <w:szCs w:val="32"/>
          <w:highlight w:val="none"/>
          <w:u w:val="single"/>
        </w:rPr>
      </w:pPr>
    </w:p>
    <w:p w14:paraId="48505B66">
      <w:pPr>
        <w:pStyle w:val="60"/>
        <w:rPr>
          <w:rFonts w:hint="eastAsia" w:ascii="黑体" w:hAnsi="黑体" w:eastAsia="黑体"/>
          <w:i/>
          <w:color w:val="000000"/>
          <w:sz w:val="32"/>
          <w:szCs w:val="32"/>
          <w:highlight w:val="none"/>
          <w:u w:val="single"/>
        </w:rPr>
      </w:pPr>
    </w:p>
    <w:p w14:paraId="33F48113">
      <w:pPr>
        <w:pStyle w:val="60"/>
        <w:rPr>
          <w:rFonts w:hint="eastAsia" w:ascii="黑体" w:hAnsi="黑体" w:eastAsia="黑体"/>
          <w:i/>
          <w:color w:val="000000"/>
          <w:sz w:val="32"/>
          <w:szCs w:val="32"/>
          <w:highlight w:val="none"/>
          <w:u w:val="single"/>
        </w:rPr>
      </w:pPr>
    </w:p>
    <w:p w14:paraId="539B3E74">
      <w:pPr>
        <w:pStyle w:val="60"/>
        <w:rPr>
          <w:rFonts w:hint="eastAsia" w:ascii="黑体" w:hAnsi="黑体" w:eastAsia="黑体"/>
          <w:i/>
          <w:color w:val="000000"/>
          <w:sz w:val="32"/>
          <w:szCs w:val="32"/>
          <w:highlight w:val="none"/>
          <w:u w:val="single"/>
        </w:rPr>
      </w:pPr>
    </w:p>
    <w:p w14:paraId="139FD4C4">
      <w:pPr>
        <w:pStyle w:val="60"/>
        <w:rPr>
          <w:rFonts w:hint="eastAsia" w:ascii="黑体" w:hAnsi="黑体" w:eastAsia="黑体"/>
          <w:i/>
          <w:color w:val="000000"/>
          <w:sz w:val="32"/>
          <w:szCs w:val="32"/>
          <w:highlight w:val="none"/>
          <w:u w:val="single"/>
        </w:rPr>
      </w:pPr>
    </w:p>
    <w:p w14:paraId="536A4EB0">
      <w:pPr>
        <w:pStyle w:val="60"/>
        <w:rPr>
          <w:rFonts w:hint="eastAsia" w:ascii="黑体" w:hAnsi="黑体" w:eastAsia="黑体"/>
          <w:i/>
          <w:color w:val="000000"/>
          <w:sz w:val="32"/>
          <w:szCs w:val="32"/>
          <w:highlight w:val="none"/>
          <w:u w:val="single"/>
        </w:rPr>
      </w:pPr>
    </w:p>
    <w:p w14:paraId="3232A430">
      <w:pPr>
        <w:pStyle w:val="60"/>
        <w:rPr>
          <w:rFonts w:hint="eastAsia" w:ascii="黑体" w:hAnsi="黑体" w:eastAsia="黑体"/>
          <w:i/>
          <w:color w:val="000000"/>
          <w:sz w:val="32"/>
          <w:szCs w:val="32"/>
          <w:highlight w:val="none"/>
          <w:u w:val="single"/>
        </w:rPr>
      </w:pPr>
    </w:p>
    <w:p w14:paraId="4B0A9836">
      <w:pPr>
        <w:pStyle w:val="60"/>
        <w:rPr>
          <w:rFonts w:hint="eastAsia" w:ascii="黑体" w:hAnsi="黑体" w:eastAsia="黑体"/>
          <w:i/>
          <w:color w:val="000000"/>
          <w:sz w:val="32"/>
          <w:szCs w:val="32"/>
          <w:highlight w:val="none"/>
          <w:u w:val="single"/>
        </w:rPr>
      </w:pPr>
    </w:p>
    <w:p w14:paraId="008F7A81">
      <w:pPr>
        <w:pStyle w:val="60"/>
        <w:rPr>
          <w:rFonts w:hint="eastAsia" w:ascii="黑体" w:hAnsi="黑体" w:eastAsia="黑体"/>
          <w:i/>
          <w:color w:val="000000"/>
          <w:sz w:val="32"/>
          <w:szCs w:val="32"/>
          <w:highlight w:val="none"/>
          <w:u w:val="single"/>
        </w:rPr>
      </w:pPr>
    </w:p>
    <w:p w14:paraId="3A64A1E6">
      <w:pPr>
        <w:pStyle w:val="60"/>
        <w:rPr>
          <w:rFonts w:hint="eastAsia" w:ascii="黑体" w:hAnsi="黑体" w:eastAsia="黑体"/>
          <w:i/>
          <w:color w:val="000000"/>
          <w:sz w:val="32"/>
          <w:szCs w:val="32"/>
          <w:highlight w:val="none"/>
          <w:u w:val="single"/>
        </w:rPr>
      </w:pPr>
    </w:p>
    <w:p w14:paraId="06F0DDC2">
      <w:pPr>
        <w:pStyle w:val="60"/>
        <w:rPr>
          <w:rFonts w:hint="eastAsia" w:ascii="黑体" w:hAnsi="黑体" w:eastAsia="黑体"/>
          <w:i/>
          <w:color w:val="000000"/>
          <w:sz w:val="32"/>
          <w:szCs w:val="32"/>
          <w:highlight w:val="none"/>
          <w:u w:val="single"/>
        </w:rPr>
      </w:pPr>
    </w:p>
    <w:p w14:paraId="40FCDA08">
      <w:pPr>
        <w:pStyle w:val="60"/>
        <w:rPr>
          <w:rFonts w:hint="eastAsia" w:ascii="黑体" w:hAnsi="黑体" w:eastAsia="黑体"/>
          <w:i/>
          <w:color w:val="000000"/>
          <w:sz w:val="32"/>
          <w:szCs w:val="32"/>
          <w:highlight w:val="none"/>
          <w:u w:val="single"/>
        </w:rPr>
      </w:pPr>
    </w:p>
    <w:p w14:paraId="47ECDB87">
      <w:pPr>
        <w:spacing w:line="460" w:lineRule="exact"/>
        <w:rPr>
          <w:rFonts w:hint="eastAsia" w:ascii="宋体" w:hAnsi="宋体" w:eastAsia="宋体" w:cs="宋体"/>
          <w:b w:val="0"/>
          <w:bCs w:val="0"/>
          <w:i w:val="0"/>
          <w:iCs/>
          <w:color w:val="0000FF"/>
          <w:sz w:val="24"/>
          <w:szCs w:val="21"/>
          <w:highlight w:val="none"/>
          <w:u w:val="none"/>
          <w:lang w:eastAsia="zh-CN"/>
        </w:rPr>
      </w:pPr>
    </w:p>
    <w:p w14:paraId="1A8CE3D3">
      <w:pPr>
        <w:pStyle w:val="38"/>
        <w:spacing w:beforeAutospacing="0" w:afterAutospacing="0"/>
        <w:jc w:val="center"/>
        <w:rPr>
          <w:rFonts w:ascii="黑体" w:hAnsi="宋体" w:eastAsia="黑体" w:cs="黑体"/>
          <w:i w:val="0"/>
          <w:iCs w:val="0"/>
          <w:color w:val="000000"/>
          <w:sz w:val="32"/>
          <w:szCs w:val="32"/>
          <w:highlight w:val="none"/>
          <w:u w:val="single"/>
        </w:rPr>
      </w:pPr>
    </w:p>
    <w:p w14:paraId="63C4D665">
      <w:pPr>
        <w:pStyle w:val="38"/>
        <w:spacing w:beforeAutospacing="0" w:afterAutospacing="0"/>
        <w:jc w:val="center"/>
        <w:rPr>
          <w:rFonts w:hint="eastAsia" w:ascii="黑体" w:hAnsi="宋体" w:eastAsia="黑体" w:cs="黑体"/>
          <w:i w:val="0"/>
          <w:iCs w:val="0"/>
          <w:color w:val="000000"/>
          <w:sz w:val="32"/>
          <w:szCs w:val="32"/>
          <w:highlight w:val="none"/>
          <w:u w:val="single"/>
          <w:lang w:eastAsia="zh-CN"/>
        </w:rPr>
        <w:sectPr>
          <w:pgSz w:w="11906" w:h="16838"/>
          <w:pgMar w:top="1440" w:right="1633" w:bottom="1440" w:left="1633" w:header="851" w:footer="992" w:gutter="0"/>
          <w:cols w:space="425" w:num="1"/>
          <w:docGrid w:linePitch="360" w:charSpace="0"/>
        </w:sectPr>
      </w:pPr>
    </w:p>
    <w:p w14:paraId="3AEECAB2">
      <w:pPr>
        <w:pStyle w:val="38"/>
        <w:spacing w:beforeAutospacing="0" w:afterAutospacing="0"/>
        <w:jc w:val="center"/>
        <w:rPr>
          <w:i w:val="0"/>
          <w:iCs w:val="0"/>
          <w:highlight w:val="none"/>
        </w:rPr>
      </w:pPr>
      <w:r>
        <w:rPr>
          <w:rFonts w:hint="eastAsia" w:ascii="黑体" w:hAnsi="宋体" w:eastAsia="黑体" w:cs="黑体"/>
          <w:i w:val="0"/>
          <w:iCs w:val="0"/>
          <w:color w:val="000000"/>
          <w:sz w:val="32"/>
          <w:szCs w:val="32"/>
          <w:highlight w:val="none"/>
          <w:u w:val="single"/>
          <w:lang w:val="en-US" w:eastAsia="zh-CN"/>
        </w:rPr>
        <w:t>八</w:t>
      </w:r>
      <w:r>
        <w:rPr>
          <w:rFonts w:hint="eastAsia" w:ascii="黑体" w:hAnsi="宋体" w:eastAsia="黑体" w:cs="黑体"/>
          <w:i w:val="0"/>
          <w:iCs w:val="0"/>
          <w:color w:val="000000"/>
          <w:sz w:val="32"/>
          <w:szCs w:val="32"/>
          <w:highlight w:val="none"/>
          <w:u w:val="single"/>
        </w:rPr>
        <w:t>、法人授权书</w:t>
      </w:r>
    </w:p>
    <w:p w14:paraId="42F00F7F">
      <w:pPr>
        <w:pStyle w:val="3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highlight w:val="none"/>
        </w:rPr>
      </w:pPr>
      <w:r>
        <w:rPr>
          <w:rFonts w:ascii="Times New Roman" w:hAnsi="Times New Roman"/>
          <w:i w:val="0"/>
          <w:iCs w:val="0"/>
          <w:color w:val="000000"/>
          <w:highlight w:val="none"/>
        </w:rPr>
        <w:t>本授权书声明：____________（投标人名称）授权________________（被授权人的姓名）为我方就</w:t>
      </w:r>
      <w:r>
        <w:rPr>
          <w:rFonts w:hint="eastAsia" w:ascii="Times New Roman" w:hAnsi="Times New Roman"/>
          <w:i w:val="0"/>
          <w:iCs w:val="0"/>
          <w:color w:val="000000"/>
          <w:highlight w:val="none"/>
          <w:u w:val="single"/>
          <w:lang w:eastAsia="zh-CN"/>
        </w:rPr>
        <w:t>JSZC-320923-JSHM-G2026-0015</w:t>
      </w:r>
      <w:r>
        <w:rPr>
          <w:rFonts w:ascii="Times New Roman" w:hAnsi="Times New Roman"/>
          <w:i w:val="0"/>
          <w:iCs w:val="0"/>
          <w:color w:val="000000"/>
          <w:highlight w:val="none"/>
          <w:u w:val="single"/>
        </w:rPr>
        <w:t> </w:t>
      </w:r>
      <w:r>
        <w:rPr>
          <w:rFonts w:ascii="Times New Roman" w:hAnsi="Times New Roman"/>
          <w:i w:val="0"/>
          <w:iCs w:val="0"/>
          <w:color w:val="000000"/>
          <w:highlight w:val="none"/>
        </w:rPr>
        <w:t>号</w:t>
      </w:r>
      <w:r>
        <w:rPr>
          <w:rFonts w:hint="eastAsia" w:ascii="宋体" w:hAnsi="宋体" w:eastAsia="宋体" w:cs="宋体"/>
          <w:color w:val="000000"/>
          <w:sz w:val="24"/>
          <w:szCs w:val="24"/>
          <w:highlight w:val="none"/>
          <w:u w:val="single"/>
          <w:lang w:eastAsia="zh-CN"/>
        </w:rPr>
        <w:t>阜宁县餐厨及厨余废弃物收运处置服务项目</w:t>
      </w:r>
      <w:r>
        <w:rPr>
          <w:rFonts w:ascii="Times New Roman" w:hAnsi="Times New Roman"/>
          <w:i w:val="0"/>
          <w:iCs w:val="0"/>
          <w:color w:val="000000"/>
          <w:highlight w:val="none"/>
        </w:rPr>
        <w:t>采购活动的合法代理人，以本单位名义全权处理一切与该项目采购有关的事务。</w:t>
      </w:r>
    </w:p>
    <w:p w14:paraId="77069E68">
      <w:pPr>
        <w:pStyle w:val="3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highlight w:val="none"/>
        </w:rPr>
      </w:pPr>
      <w:r>
        <w:rPr>
          <w:rFonts w:ascii="Times New Roman" w:hAnsi="Times New Roman"/>
          <w:i w:val="0"/>
          <w:iCs w:val="0"/>
          <w:color w:val="000000"/>
          <w:highlight w:val="none"/>
        </w:rPr>
        <w:t>本授权书于______年____月____日起生效，特此声明。</w:t>
      </w:r>
    </w:p>
    <w:p w14:paraId="1B15200A">
      <w:pPr>
        <w:pStyle w:val="3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jc w:val="both"/>
        <w:textAlignment w:val="auto"/>
        <w:rPr>
          <w:i w:val="0"/>
          <w:iCs w:val="0"/>
          <w:highlight w:val="none"/>
        </w:rPr>
      </w:pPr>
      <w:r>
        <w:rPr>
          <w:rFonts w:ascii="Times New Roman" w:hAnsi="Times New Roman"/>
          <w:i w:val="0"/>
          <w:iCs w:val="0"/>
          <w:color w:val="000000"/>
          <w:highlight w:val="none"/>
        </w:rPr>
        <w:t>          被授权人身份证号码：</w:t>
      </w:r>
      <w:r>
        <w:rPr>
          <w:rFonts w:ascii="Times New Roman" w:hAnsi="Times New Roman"/>
          <w:i w:val="0"/>
          <w:iCs w:val="0"/>
          <w:color w:val="000000"/>
          <w:highlight w:val="none"/>
          <w:u w:val="single"/>
        </w:rPr>
        <w:t xml:space="preserve">                              </w:t>
      </w:r>
    </w:p>
    <w:p w14:paraId="38A640B4">
      <w:pPr>
        <w:pStyle w:val="3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jc w:val="both"/>
        <w:textAlignment w:val="auto"/>
        <w:rPr>
          <w:i w:val="0"/>
          <w:iCs w:val="0"/>
          <w:highlight w:val="none"/>
        </w:rPr>
      </w:pPr>
      <w:r>
        <w:rPr>
          <w:rFonts w:ascii="Times New Roman" w:hAnsi="Times New Roman"/>
          <w:i w:val="0"/>
          <w:iCs w:val="0"/>
          <w:color w:val="000000"/>
          <w:highlight w:val="none"/>
        </w:rPr>
        <w:t>          被授权人联系电话：（手机）</w:t>
      </w:r>
      <w:r>
        <w:rPr>
          <w:rFonts w:ascii="Times New Roman" w:hAnsi="Times New Roman"/>
          <w:i w:val="0"/>
          <w:iCs w:val="0"/>
          <w:color w:val="000000"/>
          <w:highlight w:val="none"/>
          <w:u w:val="single"/>
        </w:rPr>
        <w:t xml:space="preserve">                          </w:t>
      </w:r>
    </w:p>
    <w:p w14:paraId="503C1934">
      <w:pPr>
        <w:pStyle w:val="3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720"/>
        <w:jc w:val="both"/>
        <w:textAlignment w:val="auto"/>
        <w:rPr>
          <w:i w:val="0"/>
          <w:iCs w:val="0"/>
          <w:highlight w:val="none"/>
        </w:rPr>
      </w:pPr>
      <w:r>
        <w:rPr>
          <w:rFonts w:ascii="Times New Roman" w:hAnsi="Times New Roman"/>
          <w:i w:val="0"/>
          <w:iCs w:val="0"/>
          <w:color w:val="000000"/>
          <w:highlight w:val="none"/>
        </w:rPr>
        <w:t>授权单位名称：</w:t>
      </w:r>
      <w:r>
        <w:rPr>
          <w:rFonts w:ascii="Times New Roman" w:hAnsi="Times New Roman"/>
          <w:i w:val="0"/>
          <w:iCs w:val="0"/>
          <w:color w:val="000000"/>
          <w:highlight w:val="none"/>
          <w:u w:val="single"/>
        </w:rPr>
        <w:t>（加盖CA电子公章）</w:t>
      </w:r>
    </w:p>
    <w:p w14:paraId="18390545">
      <w:pPr>
        <w:pStyle w:val="3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highlight w:val="none"/>
        </w:rPr>
      </w:pPr>
      <w:r>
        <w:rPr>
          <w:rFonts w:ascii="Times New Roman" w:hAnsi="Times New Roman"/>
          <w:i w:val="0"/>
          <w:iCs w:val="0"/>
          <w:color w:val="000000"/>
          <w:highlight w:val="none"/>
        </w:rPr>
        <w:t>    单位地址：</w:t>
      </w:r>
      <w:r>
        <w:rPr>
          <w:rFonts w:ascii="Times New Roman" w:hAnsi="Times New Roman"/>
          <w:i w:val="0"/>
          <w:iCs w:val="0"/>
          <w:color w:val="000000"/>
          <w:highlight w:val="none"/>
          <w:u w:val="single"/>
        </w:rPr>
        <w:t xml:space="preserve">                                         </w:t>
      </w:r>
    </w:p>
    <w:p w14:paraId="787F72B0">
      <w:pPr>
        <w:pStyle w:val="3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60" w:lineRule="exact"/>
        <w:ind w:firstLine="480"/>
        <w:jc w:val="both"/>
        <w:textAlignment w:val="auto"/>
        <w:rPr>
          <w:i w:val="0"/>
          <w:iCs w:val="0"/>
          <w:highlight w:val="none"/>
        </w:rPr>
      </w:pPr>
      <w:r>
        <w:rPr>
          <w:rFonts w:ascii="Times New Roman" w:hAnsi="Times New Roman"/>
          <w:i w:val="0"/>
          <w:iCs w:val="0"/>
          <w:color w:val="000000"/>
          <w:highlight w:val="none"/>
        </w:rPr>
        <w:t>    日期：</w:t>
      </w:r>
      <w:bookmarkStart w:id="190" w:name="_格式3__银行出具的资信证明"/>
      <w:bookmarkStart w:id="191" w:name="_Hlt26955070"/>
      <w:bookmarkStart w:id="192" w:name="_Hlt26671380"/>
      <w:r>
        <w:rPr>
          <w:rFonts w:ascii="Times New Roman" w:hAnsi="Times New Roman"/>
          <w:i w:val="0"/>
          <w:iCs w:val="0"/>
          <w:color w:val="000000"/>
          <w:highlight w:val="none"/>
          <w:u w:val="single"/>
        </w:rPr>
        <w:t xml:space="preserve">                                         </w:t>
      </w:r>
    </w:p>
    <w:p w14:paraId="5B9F7D28">
      <w:pPr>
        <w:pStyle w:val="38"/>
        <w:spacing w:beforeAutospacing="0" w:afterAutospacing="0"/>
        <w:ind w:firstLine="420"/>
        <w:jc w:val="both"/>
        <w:rPr>
          <w:i w:val="0"/>
          <w:iCs w:val="0"/>
          <w:highlight w:val="none"/>
        </w:rPr>
      </w:pPr>
      <w:r>
        <w:rPr>
          <w:i w:val="0"/>
          <w:iCs w:val="0"/>
          <w:highlight w:val="none"/>
        </w:rPr>
        <w:t> </w:t>
      </w:r>
    </w:p>
    <w:p w14:paraId="467809C4">
      <w:pPr>
        <w:pStyle w:val="38"/>
        <w:tabs>
          <w:tab w:val="left" w:pos="360"/>
        </w:tabs>
        <w:ind w:firstLine="480"/>
        <w:rPr>
          <w:rFonts w:ascii="宋体" w:hAnsi="宋体" w:eastAsia="宋体"/>
          <w:b/>
          <w:bCs/>
          <w:sz w:val="24"/>
          <w:szCs w:val="24"/>
          <w:highlight w:val="none"/>
          <w:lang w:val="zh-CN"/>
        </w:rPr>
      </w:pPr>
      <w:r>
        <w:rPr>
          <w:i w:val="0"/>
          <w:iCs w:val="0"/>
          <w:highlight w:val="none"/>
        </w:rPr>
        <w:t> </w:t>
      </w:r>
      <w:r>
        <w:rPr>
          <w:rFonts w:hint="eastAsia" w:ascii="宋体" w:hAnsi="宋体" w:eastAsia="宋体"/>
          <w:b/>
          <w:bCs/>
          <w:sz w:val="24"/>
          <w:szCs w:val="24"/>
          <w:highlight w:val="none"/>
          <w:lang w:val="zh-CN"/>
        </w:rPr>
        <w:t>附：被授权人身份证扫描件。</w:t>
      </w:r>
    </w:p>
    <w:tbl>
      <w:tblPr>
        <w:tblStyle w:val="43"/>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31"/>
        <w:gridCol w:w="4091"/>
      </w:tblGrid>
      <w:tr w14:paraId="5042E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val="0"/>
            <w:vAlign w:val="top"/>
          </w:tcPr>
          <w:p w14:paraId="7F0F27DB">
            <w:pPr>
              <w:pStyle w:val="38"/>
              <w:spacing w:after="0" w:line="240" w:lineRule="auto"/>
              <w:jc w:val="center"/>
              <w:rPr>
                <w:rFonts w:ascii="宋体" w:hAnsi="宋体" w:eastAsia="宋体" w:cs="宋体"/>
                <w:b/>
                <w:iCs/>
                <w:sz w:val="24"/>
                <w:szCs w:val="24"/>
                <w:highlight w:val="none"/>
              </w:rPr>
            </w:pPr>
          </w:p>
          <w:p w14:paraId="1589FDD6">
            <w:pPr>
              <w:pStyle w:val="38"/>
              <w:spacing w:after="0" w:line="240" w:lineRule="auto"/>
              <w:jc w:val="center"/>
              <w:rPr>
                <w:rFonts w:ascii="宋体" w:hAnsi="宋体" w:eastAsia="宋体" w:cs="宋体"/>
                <w:b/>
                <w:iCs/>
                <w:sz w:val="24"/>
                <w:szCs w:val="24"/>
                <w:highlight w:val="none"/>
              </w:rPr>
            </w:pPr>
          </w:p>
          <w:p w14:paraId="5C528920">
            <w:pPr>
              <w:pStyle w:val="38"/>
              <w:spacing w:after="0" w:line="240" w:lineRule="auto"/>
              <w:jc w:val="center"/>
              <w:rPr>
                <w:rFonts w:ascii="宋体" w:hAnsi="宋体" w:eastAsia="宋体" w:cs="宋体"/>
                <w:b/>
                <w:iCs/>
                <w:sz w:val="24"/>
                <w:szCs w:val="24"/>
                <w:highlight w:val="none"/>
              </w:rPr>
            </w:pPr>
            <w:r>
              <w:rPr>
                <w:rFonts w:hint="eastAsia" w:ascii="宋体" w:hAnsi="宋体" w:eastAsia="宋体" w:cs="宋体"/>
                <w:b/>
                <w:iCs/>
                <w:sz w:val="24"/>
                <w:szCs w:val="24"/>
                <w:highlight w:val="none"/>
              </w:rPr>
              <w:t>正面</w:t>
            </w:r>
          </w:p>
        </w:tc>
        <w:tc>
          <w:tcPr>
            <w:tcW w:w="4111" w:type="dxa"/>
            <w:noWrap w:val="0"/>
            <w:vAlign w:val="top"/>
          </w:tcPr>
          <w:p w14:paraId="372823F0">
            <w:pPr>
              <w:pStyle w:val="38"/>
              <w:spacing w:after="0" w:line="240" w:lineRule="auto"/>
              <w:jc w:val="center"/>
              <w:rPr>
                <w:rFonts w:ascii="宋体" w:hAnsi="宋体" w:eastAsia="宋体" w:cs="宋体"/>
                <w:b/>
                <w:iCs/>
                <w:sz w:val="24"/>
                <w:szCs w:val="24"/>
                <w:highlight w:val="none"/>
              </w:rPr>
            </w:pPr>
          </w:p>
          <w:p w14:paraId="30452570">
            <w:pPr>
              <w:pStyle w:val="38"/>
              <w:spacing w:after="0" w:line="240" w:lineRule="auto"/>
              <w:jc w:val="center"/>
              <w:rPr>
                <w:rFonts w:ascii="宋体" w:hAnsi="宋体" w:eastAsia="宋体" w:cs="宋体"/>
                <w:b/>
                <w:iCs/>
                <w:sz w:val="24"/>
                <w:szCs w:val="24"/>
                <w:highlight w:val="none"/>
              </w:rPr>
            </w:pPr>
          </w:p>
          <w:p w14:paraId="79852B8E">
            <w:pPr>
              <w:pStyle w:val="38"/>
              <w:spacing w:after="0" w:line="240" w:lineRule="auto"/>
              <w:jc w:val="center"/>
              <w:rPr>
                <w:rFonts w:ascii="宋体" w:hAnsi="宋体" w:eastAsia="宋体" w:cs="宋体"/>
                <w:b/>
                <w:iCs/>
                <w:sz w:val="24"/>
                <w:szCs w:val="24"/>
                <w:highlight w:val="none"/>
              </w:rPr>
            </w:pPr>
            <w:r>
              <w:rPr>
                <w:rFonts w:hint="eastAsia" w:ascii="宋体" w:hAnsi="宋体" w:eastAsia="宋体" w:cs="宋体"/>
                <w:b/>
                <w:iCs/>
                <w:sz w:val="24"/>
                <w:szCs w:val="24"/>
                <w:highlight w:val="none"/>
              </w:rPr>
              <w:t>反面</w:t>
            </w:r>
          </w:p>
        </w:tc>
      </w:tr>
    </w:tbl>
    <w:p w14:paraId="5CEB54A9">
      <w:pPr>
        <w:pStyle w:val="38"/>
        <w:spacing w:beforeAutospacing="0" w:afterAutospacing="0"/>
        <w:jc w:val="both"/>
        <w:rPr>
          <w:i w:val="0"/>
          <w:iCs w:val="0"/>
          <w:highlight w:val="none"/>
        </w:rPr>
      </w:pPr>
    </w:p>
    <w:p w14:paraId="40C346E1">
      <w:pPr>
        <w:pStyle w:val="38"/>
        <w:spacing w:beforeAutospacing="0" w:afterAutospacing="0" w:line="0" w:lineRule="atLeast"/>
        <w:jc w:val="both"/>
        <w:rPr>
          <w:i w:val="0"/>
          <w:iCs w:val="0"/>
          <w:highlight w:val="none"/>
        </w:rPr>
      </w:pPr>
      <w:r>
        <w:rPr>
          <w:i w:val="0"/>
          <w:iCs w:val="0"/>
          <w:highlight w:val="none"/>
        </w:rPr>
        <w:t> </w:t>
      </w:r>
    </w:p>
    <w:p w14:paraId="0A577749">
      <w:pPr>
        <w:pStyle w:val="38"/>
        <w:keepNext/>
        <w:keepLines/>
        <w:spacing w:before="260" w:beforeAutospacing="0" w:after="260" w:afterAutospacing="0" w:line="415" w:lineRule="auto"/>
        <w:ind w:firstLine="3390"/>
        <w:jc w:val="both"/>
        <w:rPr>
          <w:rFonts w:hint="eastAsia" w:ascii="黑体" w:hAnsi="宋体" w:eastAsia="黑体" w:cs="黑体"/>
          <w:i w:val="0"/>
          <w:iCs w:val="0"/>
          <w:color w:val="000000"/>
          <w:sz w:val="32"/>
          <w:szCs w:val="32"/>
          <w:highlight w:val="none"/>
          <w:u w:val="single"/>
        </w:rPr>
      </w:pPr>
      <w:r>
        <w:rPr>
          <w:rFonts w:hint="eastAsia" w:ascii="宋体" w:hAnsi="宋体" w:eastAsia="宋体" w:cs="宋体"/>
          <w:b/>
          <w:i w:val="0"/>
          <w:iCs w:val="0"/>
          <w:color w:val="000000"/>
          <w:highlight w:val="none"/>
        </w:rPr>
        <w:br w:type="page" w:clear="all"/>
      </w:r>
      <w:r>
        <w:rPr>
          <w:rFonts w:hint="eastAsia" w:ascii="黑体" w:hAnsi="宋体" w:eastAsia="黑体" w:cs="黑体"/>
          <w:i w:val="0"/>
          <w:iCs w:val="0"/>
          <w:color w:val="000000"/>
          <w:sz w:val="32"/>
          <w:szCs w:val="32"/>
          <w:highlight w:val="none"/>
          <w:u w:val="single"/>
          <w:lang w:val="en-US" w:eastAsia="zh-CN"/>
        </w:rPr>
        <w:t>九</w:t>
      </w:r>
      <w:r>
        <w:rPr>
          <w:rFonts w:hint="eastAsia" w:ascii="黑体" w:hAnsi="宋体" w:eastAsia="黑体" w:cs="黑体"/>
          <w:i w:val="0"/>
          <w:iCs w:val="0"/>
          <w:color w:val="000000"/>
          <w:sz w:val="32"/>
          <w:szCs w:val="32"/>
          <w:highlight w:val="none"/>
          <w:u w:val="single"/>
        </w:rPr>
        <w:t>、投标函</w:t>
      </w:r>
    </w:p>
    <w:p w14:paraId="6DCBDA55">
      <w:pPr>
        <w:pStyle w:val="38"/>
        <w:keepNext w:val="0"/>
        <w:keepLines w:val="0"/>
        <w:pageBreakBefore w:val="0"/>
        <w:widowControl w:val="0"/>
        <w:spacing w:beforeAutospacing="0" w:afterAutospacing="0" w:line="440" w:lineRule="exact"/>
        <w:ind w:firstLine="480"/>
        <w:rPr>
          <w:rFonts w:hint="eastAsia" w:ascii="宋体" w:hAnsi="宋体" w:eastAsia="宋体" w:cs="宋体"/>
          <w:i w:val="0"/>
          <w:iCs w:val="0"/>
          <w:color w:val="000000"/>
          <w:highlight w:val="none"/>
          <w:lang w:eastAsia="zh-CN"/>
        </w:rPr>
      </w:pPr>
      <w:r>
        <w:rPr>
          <w:rFonts w:hint="eastAsia" w:ascii="宋体" w:hAnsi="宋体" w:eastAsia="宋体" w:cs="宋体"/>
          <w:i w:val="0"/>
          <w:iCs w:val="0"/>
          <w:color w:val="000000"/>
          <w:highlight w:val="none"/>
        </w:rPr>
        <w:t>致：</w:t>
      </w:r>
      <w:r>
        <w:rPr>
          <w:rFonts w:hint="eastAsia" w:ascii="宋体" w:hAnsi="宋体" w:eastAsia="宋体" w:cs="宋体"/>
          <w:i w:val="0"/>
          <w:iCs w:val="0"/>
          <w:color w:val="000000"/>
          <w:highlight w:val="none"/>
          <w:lang w:eastAsia="zh-CN"/>
        </w:rPr>
        <w:t>阜宁县环境卫生管理所</w:t>
      </w:r>
    </w:p>
    <w:p w14:paraId="344C9CAF">
      <w:pPr>
        <w:pStyle w:val="38"/>
        <w:keepNext w:val="0"/>
        <w:keepLines w:val="0"/>
        <w:pageBreakBefore w:val="0"/>
        <w:widowControl w:val="0"/>
        <w:spacing w:beforeAutospacing="0" w:afterAutospacing="0" w:line="440" w:lineRule="exact"/>
        <w:ind w:firstLine="480"/>
        <w:rPr>
          <w:i w:val="0"/>
          <w:iCs w:val="0"/>
          <w:highlight w:val="none"/>
        </w:rPr>
      </w:pPr>
      <w:r>
        <w:rPr>
          <w:rFonts w:hint="eastAsia" w:ascii="宋体" w:hAnsi="宋体" w:eastAsia="宋体" w:cs="宋体"/>
          <w:i w:val="0"/>
          <w:iCs w:val="0"/>
          <w:color w:val="000000"/>
          <w:highlight w:val="none"/>
        </w:rPr>
        <w:t>根据贵方的</w:t>
      </w:r>
      <w:r>
        <w:rPr>
          <w:rFonts w:hint="eastAsia" w:ascii="宋体" w:hAnsi="宋体" w:eastAsia="宋体" w:cs="宋体"/>
          <w:i w:val="0"/>
          <w:iCs w:val="0"/>
          <w:color w:val="000000"/>
          <w:highlight w:val="none"/>
          <w:u w:val="single"/>
          <w:lang w:eastAsia="zh-CN"/>
        </w:rPr>
        <w:t>JSZC-320923-JSHM-G2026-0015</w:t>
      </w:r>
      <w:r>
        <w:rPr>
          <w:rFonts w:hint="eastAsia" w:ascii="宋体" w:hAnsi="宋体" w:eastAsia="宋体" w:cs="宋体"/>
          <w:i w:val="0"/>
          <w:iCs w:val="0"/>
          <w:color w:val="000000"/>
          <w:highlight w:val="none"/>
        </w:rPr>
        <w:t>号招标文件，正式授权下述签字人____</w:t>
      </w:r>
      <w:r>
        <w:rPr>
          <w:rFonts w:hint="eastAsia" w:ascii="宋体" w:hAnsi="宋体" w:eastAsia="宋体" w:cs="宋体"/>
          <w:i w:val="0"/>
          <w:iCs w:val="0"/>
          <w:color w:val="000000"/>
          <w:highlight w:val="none"/>
          <w:lang w:val="en-US" w:eastAsia="zh-CN"/>
        </w:rPr>
        <w:t xml:space="preserve"> </w:t>
      </w:r>
      <w:r>
        <w:rPr>
          <w:rFonts w:hint="eastAsia" w:ascii="宋体" w:hAnsi="宋体" w:eastAsia="宋体" w:cs="宋体"/>
          <w:i w:val="0"/>
          <w:iCs w:val="0"/>
          <w:color w:val="000000"/>
          <w:highlight w:val="none"/>
        </w:rPr>
        <w:t>(姓名)代表我方______________（投标人的名称），全权处理本次项目投标的有关事宜。</w:t>
      </w:r>
    </w:p>
    <w:p w14:paraId="7286AC59">
      <w:pPr>
        <w:pStyle w:val="38"/>
        <w:keepNext w:val="0"/>
        <w:keepLines w:val="0"/>
        <w:pageBreakBefore w:val="0"/>
        <w:widowControl w:val="0"/>
        <w:spacing w:beforeAutospacing="0" w:afterAutospacing="0" w:line="440" w:lineRule="exact"/>
        <w:ind w:firstLine="480"/>
        <w:rPr>
          <w:i w:val="0"/>
          <w:iCs w:val="0"/>
          <w:highlight w:val="none"/>
        </w:rPr>
      </w:pPr>
      <w:r>
        <w:rPr>
          <w:rFonts w:hint="eastAsia" w:ascii="宋体" w:hAnsi="宋体" w:eastAsia="宋体" w:cs="宋体"/>
          <w:i w:val="0"/>
          <w:iCs w:val="0"/>
          <w:color w:val="000000"/>
          <w:highlight w:val="none"/>
        </w:rPr>
        <w:t>据此函，签字人兹宣布同意如下：</w:t>
      </w:r>
    </w:p>
    <w:p w14:paraId="6743A89B">
      <w:pPr>
        <w:pStyle w:val="38"/>
        <w:keepNext w:val="0"/>
        <w:keepLines w:val="0"/>
        <w:pageBreakBefore w:val="0"/>
        <w:widowControl w:val="0"/>
        <w:spacing w:beforeAutospacing="0" w:afterAutospacing="0" w:line="440" w:lineRule="exact"/>
        <w:ind w:firstLine="480"/>
        <w:rPr>
          <w:i w:val="0"/>
          <w:iCs w:val="0"/>
          <w:highlight w:val="none"/>
        </w:rPr>
      </w:pPr>
      <w:r>
        <w:rPr>
          <w:rFonts w:hint="eastAsia" w:ascii="宋体" w:hAnsi="宋体" w:eastAsia="宋体" w:cs="宋体"/>
          <w:i w:val="0"/>
          <w:iCs w:val="0"/>
          <w:color w:val="000000"/>
          <w:highlight w:val="none"/>
        </w:rPr>
        <w:t>1.按招标文件规定的各项要求，向买方提供所需服务（包含与服务相关的货物）。</w:t>
      </w:r>
    </w:p>
    <w:p w14:paraId="72CC9A95">
      <w:pPr>
        <w:pStyle w:val="38"/>
        <w:keepNext w:val="0"/>
        <w:keepLines w:val="0"/>
        <w:pageBreakBefore w:val="0"/>
        <w:widowControl w:val="0"/>
        <w:spacing w:beforeAutospacing="0" w:afterAutospacing="0" w:line="440" w:lineRule="exact"/>
        <w:ind w:firstLine="480"/>
        <w:rPr>
          <w:i w:val="0"/>
          <w:iCs w:val="0"/>
          <w:highlight w:val="none"/>
        </w:rPr>
      </w:pPr>
      <w:r>
        <w:rPr>
          <w:rFonts w:hint="eastAsia" w:ascii="宋体" w:hAnsi="宋体" w:eastAsia="宋体" w:cs="宋体"/>
          <w:i w:val="0"/>
          <w:iCs w:val="0"/>
          <w:color w:val="000000"/>
          <w:highlight w:val="none"/>
        </w:rPr>
        <w:t>2.我们完全理解贵方不一定将合同授予最低报价的投标人。</w:t>
      </w:r>
    </w:p>
    <w:p w14:paraId="5BECC6B7">
      <w:pPr>
        <w:pStyle w:val="38"/>
        <w:keepNext w:val="0"/>
        <w:keepLines w:val="0"/>
        <w:pageBreakBefore w:val="0"/>
        <w:widowControl w:val="0"/>
        <w:spacing w:beforeAutospacing="0" w:afterAutospacing="0" w:line="440" w:lineRule="exact"/>
        <w:ind w:firstLine="480"/>
        <w:rPr>
          <w:i w:val="0"/>
          <w:iCs w:val="0"/>
          <w:highlight w:val="none"/>
        </w:rPr>
      </w:pPr>
      <w:r>
        <w:rPr>
          <w:rFonts w:hint="eastAsia" w:ascii="宋体" w:hAnsi="宋体" w:eastAsia="宋体" w:cs="宋体"/>
          <w:i w:val="0"/>
          <w:iCs w:val="0"/>
          <w:color w:val="000000"/>
          <w:highlight w:val="none"/>
        </w:rPr>
        <w:t>3.我们已详细审核全部招标文件及其有效补充文件，我们知道必须放弃提出含糊不清或误解问题的权利。</w:t>
      </w:r>
    </w:p>
    <w:p w14:paraId="0B00EB7C">
      <w:pPr>
        <w:pStyle w:val="38"/>
        <w:keepNext w:val="0"/>
        <w:keepLines w:val="0"/>
        <w:pageBreakBefore w:val="0"/>
        <w:widowControl w:val="0"/>
        <w:spacing w:beforeAutospacing="0" w:afterAutospacing="0" w:line="440" w:lineRule="exact"/>
        <w:ind w:firstLine="480"/>
        <w:rPr>
          <w:i w:val="0"/>
          <w:iCs w:val="0"/>
          <w:highlight w:val="none"/>
        </w:rPr>
      </w:pPr>
      <w:r>
        <w:rPr>
          <w:rFonts w:hint="eastAsia" w:ascii="宋体" w:hAnsi="宋体" w:eastAsia="宋体" w:cs="宋体"/>
          <w:i w:val="0"/>
          <w:iCs w:val="0"/>
          <w:color w:val="000000"/>
          <w:highlight w:val="none"/>
        </w:rPr>
        <w:t>4.我们同意从规定的开标日期起遵循本投标文件，并在规定的投标有效期期满之前均具有约束力。</w:t>
      </w:r>
    </w:p>
    <w:p w14:paraId="5C33467E">
      <w:pPr>
        <w:pStyle w:val="38"/>
        <w:keepNext w:val="0"/>
        <w:keepLines w:val="0"/>
        <w:pageBreakBefore w:val="0"/>
        <w:widowControl w:val="0"/>
        <w:spacing w:beforeAutospacing="0" w:afterAutospacing="0" w:line="440" w:lineRule="exact"/>
        <w:ind w:firstLine="480"/>
        <w:rPr>
          <w:i w:val="0"/>
          <w:iCs w:val="0"/>
          <w:highlight w:val="none"/>
        </w:rPr>
      </w:pPr>
      <w:r>
        <w:rPr>
          <w:rFonts w:hint="eastAsia" w:ascii="宋体" w:hAnsi="宋体" w:eastAsia="宋体" w:cs="宋体"/>
          <w:i w:val="0"/>
          <w:iCs w:val="0"/>
          <w:color w:val="000000"/>
          <w:highlight w:val="none"/>
        </w:rPr>
        <w:t>5.同意向贵方提供贵方可能另外要求的与投标有关的任何证据或资料，并保证我方已提供和将要提供的文件是真实的、准确的。</w:t>
      </w:r>
    </w:p>
    <w:p w14:paraId="47965905">
      <w:pPr>
        <w:pStyle w:val="38"/>
        <w:keepNext w:val="0"/>
        <w:keepLines w:val="0"/>
        <w:pageBreakBefore w:val="0"/>
        <w:widowControl w:val="0"/>
        <w:spacing w:beforeAutospacing="0" w:afterAutospacing="0" w:line="440" w:lineRule="exact"/>
        <w:ind w:firstLine="480"/>
        <w:rPr>
          <w:i w:val="0"/>
          <w:iCs w:val="0"/>
          <w:highlight w:val="none"/>
        </w:rPr>
      </w:pPr>
      <w:r>
        <w:rPr>
          <w:rFonts w:hint="eastAsia" w:ascii="宋体" w:hAnsi="宋体" w:eastAsia="宋体" w:cs="宋体"/>
          <w:i w:val="0"/>
          <w:iCs w:val="0"/>
          <w:color w:val="000000"/>
          <w:highlight w:val="none"/>
        </w:rPr>
        <w:t>6.一旦我方中标,我方将根据招标文件的规定，严格履行合同的责任和义务,并保证在招标文件规定的时间完成项目，交付买方验收、使用。</w:t>
      </w:r>
    </w:p>
    <w:p w14:paraId="75D78CA6">
      <w:pPr>
        <w:pStyle w:val="38"/>
        <w:keepNext w:val="0"/>
        <w:keepLines w:val="0"/>
        <w:pageBreakBefore w:val="0"/>
        <w:widowControl w:val="0"/>
        <w:spacing w:beforeAutospacing="0" w:afterAutospacing="0" w:line="440" w:lineRule="exact"/>
        <w:ind w:firstLine="480"/>
        <w:rPr>
          <w:i w:val="0"/>
          <w:iCs w:val="0"/>
          <w:highlight w:val="none"/>
        </w:rPr>
      </w:pPr>
      <w:r>
        <w:rPr>
          <w:rFonts w:hint="eastAsia" w:ascii="宋体" w:hAnsi="宋体" w:eastAsia="宋体" w:cs="宋体"/>
          <w:i w:val="0"/>
          <w:iCs w:val="0"/>
          <w:color w:val="000000"/>
          <w:highlight w:val="none"/>
        </w:rPr>
        <w:t>7.与本投标有关的正式通讯地址为：</w:t>
      </w:r>
    </w:p>
    <w:p w14:paraId="37936EC2">
      <w:pPr>
        <w:pStyle w:val="38"/>
        <w:keepNext w:val="0"/>
        <w:keepLines w:val="0"/>
        <w:pageBreakBefore w:val="0"/>
        <w:widowControl w:val="0"/>
        <w:spacing w:beforeAutospacing="0" w:afterAutospacing="0" w:line="440" w:lineRule="exact"/>
        <w:ind w:firstLine="480" w:firstLineChars="200"/>
        <w:rPr>
          <w:i w:val="0"/>
          <w:iCs w:val="0"/>
          <w:highlight w:val="none"/>
        </w:rPr>
      </w:pPr>
      <w:r>
        <w:rPr>
          <w:rFonts w:hint="eastAsia" w:ascii="宋体" w:hAnsi="宋体" w:eastAsia="宋体" w:cs="宋体"/>
          <w:i w:val="0"/>
          <w:iCs w:val="0"/>
          <w:color w:val="000000"/>
          <w:highlight w:val="none"/>
        </w:rPr>
        <w:t>地址：</w:t>
      </w:r>
    </w:p>
    <w:p w14:paraId="6886C1F9">
      <w:pPr>
        <w:pStyle w:val="38"/>
        <w:keepNext w:val="0"/>
        <w:keepLines w:val="0"/>
        <w:pageBreakBefore w:val="0"/>
        <w:widowControl w:val="0"/>
        <w:spacing w:beforeAutospacing="0" w:afterAutospacing="0" w:line="440" w:lineRule="exact"/>
        <w:ind w:firstLine="480" w:firstLineChars="200"/>
        <w:rPr>
          <w:i w:val="0"/>
          <w:iCs w:val="0"/>
          <w:highlight w:val="none"/>
        </w:rPr>
      </w:pPr>
      <w:r>
        <w:rPr>
          <w:rFonts w:hint="eastAsia" w:ascii="宋体" w:hAnsi="宋体" w:eastAsia="宋体" w:cs="宋体"/>
          <w:i w:val="0"/>
          <w:iCs w:val="0"/>
          <w:color w:val="000000"/>
          <w:highlight w:val="none"/>
        </w:rPr>
        <w:t>邮编：</w:t>
      </w:r>
    </w:p>
    <w:p w14:paraId="4E270DBB">
      <w:pPr>
        <w:pStyle w:val="38"/>
        <w:keepNext w:val="0"/>
        <w:keepLines w:val="0"/>
        <w:pageBreakBefore w:val="0"/>
        <w:widowControl w:val="0"/>
        <w:spacing w:beforeAutospacing="0" w:afterAutospacing="0" w:line="440" w:lineRule="exact"/>
        <w:ind w:firstLine="480" w:firstLineChars="200"/>
        <w:rPr>
          <w:i w:val="0"/>
          <w:iCs w:val="0"/>
          <w:highlight w:val="none"/>
        </w:rPr>
      </w:pPr>
      <w:r>
        <w:rPr>
          <w:rFonts w:hint="eastAsia" w:ascii="宋体" w:hAnsi="宋体" w:eastAsia="宋体" w:cs="宋体"/>
          <w:i w:val="0"/>
          <w:iCs w:val="0"/>
          <w:color w:val="000000"/>
          <w:highlight w:val="none"/>
        </w:rPr>
        <w:t>电话：</w:t>
      </w:r>
    </w:p>
    <w:p w14:paraId="726EBFD4">
      <w:pPr>
        <w:pStyle w:val="38"/>
        <w:keepNext w:val="0"/>
        <w:keepLines w:val="0"/>
        <w:pageBreakBefore w:val="0"/>
        <w:widowControl w:val="0"/>
        <w:spacing w:beforeAutospacing="0" w:afterAutospacing="0" w:line="440" w:lineRule="exact"/>
        <w:ind w:firstLine="480" w:firstLineChars="200"/>
        <w:rPr>
          <w:i w:val="0"/>
          <w:iCs w:val="0"/>
          <w:highlight w:val="none"/>
        </w:rPr>
      </w:pPr>
      <w:r>
        <w:rPr>
          <w:rFonts w:hint="eastAsia" w:ascii="宋体" w:hAnsi="宋体" w:eastAsia="宋体" w:cs="宋体"/>
          <w:i w:val="0"/>
          <w:iCs w:val="0"/>
          <w:color w:val="000000"/>
          <w:highlight w:val="none"/>
        </w:rPr>
        <w:t>传真：</w:t>
      </w:r>
    </w:p>
    <w:p w14:paraId="3A3D1D29">
      <w:pPr>
        <w:pStyle w:val="38"/>
        <w:keepNext w:val="0"/>
        <w:keepLines w:val="0"/>
        <w:pageBreakBefore w:val="0"/>
        <w:widowControl w:val="0"/>
        <w:spacing w:beforeAutospacing="0" w:afterAutospacing="0" w:line="440" w:lineRule="exact"/>
        <w:ind w:firstLine="480" w:firstLineChars="200"/>
        <w:rPr>
          <w:i w:val="0"/>
          <w:iCs w:val="0"/>
          <w:highlight w:val="none"/>
        </w:rPr>
      </w:pPr>
      <w:r>
        <w:rPr>
          <w:rFonts w:hint="eastAsia" w:ascii="宋体" w:hAnsi="宋体" w:eastAsia="宋体" w:cs="宋体"/>
          <w:i w:val="0"/>
          <w:iCs w:val="0"/>
          <w:color w:val="000000"/>
          <w:highlight w:val="none"/>
        </w:rPr>
        <w:t>投标人开户行：</w:t>
      </w:r>
    </w:p>
    <w:p w14:paraId="322B735E">
      <w:pPr>
        <w:pStyle w:val="38"/>
        <w:keepNext w:val="0"/>
        <w:keepLines w:val="0"/>
        <w:pageBreakBefore w:val="0"/>
        <w:widowControl w:val="0"/>
        <w:spacing w:beforeAutospacing="0" w:afterAutospacing="0" w:line="440" w:lineRule="exact"/>
        <w:ind w:firstLine="480" w:firstLineChars="200"/>
        <w:rPr>
          <w:i w:val="0"/>
          <w:iCs w:val="0"/>
          <w:highlight w:val="none"/>
        </w:rPr>
      </w:pPr>
      <w:r>
        <w:rPr>
          <w:rFonts w:hint="eastAsia" w:ascii="宋体" w:hAnsi="宋体" w:eastAsia="宋体" w:cs="宋体"/>
          <w:i w:val="0"/>
          <w:iCs w:val="0"/>
          <w:color w:val="000000"/>
          <w:highlight w:val="none"/>
        </w:rPr>
        <w:t xml:space="preserve">账号： </w:t>
      </w:r>
    </w:p>
    <w:p w14:paraId="1B692379">
      <w:pPr>
        <w:spacing w:line="560" w:lineRule="exact"/>
        <w:ind w:right="180" w:firstLine="480" w:firstLineChars="200"/>
        <w:jc w:val="both"/>
        <w:rPr>
          <w:rFonts w:hint="eastAsia" w:ascii="宋体" w:hAnsi="宋体"/>
          <w:i w:val="0"/>
          <w:iCs w:val="0"/>
          <w:sz w:val="24"/>
          <w:szCs w:val="24"/>
          <w:highlight w:val="none"/>
        </w:rPr>
      </w:pPr>
      <w:r>
        <w:rPr>
          <w:rFonts w:hint="eastAsia" w:ascii="宋体" w:hAnsi="宋体"/>
          <w:i w:val="0"/>
          <w:iCs w:val="0"/>
          <w:sz w:val="24"/>
          <w:szCs w:val="24"/>
          <w:highlight w:val="none"/>
        </w:rPr>
        <w:t>单位名称（加盖CA电子公章）：</w:t>
      </w:r>
    </w:p>
    <w:p w14:paraId="1DFFD8EB">
      <w:pPr>
        <w:adjustRightInd w:val="0"/>
        <w:spacing w:line="420" w:lineRule="exact"/>
        <w:ind w:firstLine="480" w:firstLineChars="200"/>
        <w:jc w:val="left"/>
        <w:textAlignment w:val="baseline"/>
        <w:rPr>
          <w:rFonts w:hint="eastAsia" w:ascii="宋体" w:hAnsi="宋体"/>
          <w:b/>
          <w:bCs/>
          <w:i w:val="0"/>
          <w:iCs w:val="0"/>
          <w:color w:val="C00000"/>
          <w:sz w:val="24"/>
          <w:szCs w:val="24"/>
          <w:highlight w:val="none"/>
          <w:lang w:val="en-US" w:eastAsia="zh-CN"/>
        </w:rPr>
      </w:pPr>
      <w:r>
        <w:rPr>
          <w:rFonts w:hint="eastAsia" w:ascii="宋体" w:hAnsi="宋体"/>
          <w:b/>
          <w:bCs/>
          <w:i w:val="0"/>
          <w:iCs w:val="0"/>
          <w:color w:val="C00000"/>
          <w:sz w:val="24"/>
          <w:szCs w:val="24"/>
          <w:highlight w:val="none"/>
          <w:lang w:val="en-US" w:eastAsia="zh-CN"/>
        </w:rPr>
        <w:t>被授权人（签字）：</w:t>
      </w:r>
    </w:p>
    <w:p w14:paraId="5E9865BC">
      <w:pPr>
        <w:pStyle w:val="38"/>
        <w:keepNext w:val="0"/>
        <w:keepLines w:val="0"/>
        <w:pageBreakBefore w:val="0"/>
        <w:widowControl w:val="0"/>
        <w:spacing w:beforeAutospacing="0" w:afterAutospacing="0" w:line="440" w:lineRule="exact"/>
        <w:ind w:firstLine="480" w:firstLineChars="200"/>
        <w:rPr>
          <w:i w:val="0"/>
          <w:iCs w:val="0"/>
          <w:highlight w:val="none"/>
        </w:rPr>
      </w:pPr>
      <w:r>
        <w:rPr>
          <w:rFonts w:hint="eastAsia" w:ascii="宋体" w:hAnsi="宋体" w:eastAsia="宋体" w:cs="宋体"/>
          <w:i w:val="0"/>
          <w:iCs w:val="0"/>
          <w:color w:val="000000"/>
          <w:highlight w:val="none"/>
        </w:rPr>
        <w:t>日</w:t>
      </w:r>
      <w:r>
        <w:rPr>
          <w:rFonts w:hint="eastAsia" w:ascii="宋体" w:hAnsi="宋体" w:eastAsia="宋体" w:cs="宋体"/>
          <w:i w:val="0"/>
          <w:iCs w:val="0"/>
          <w:color w:val="000000"/>
          <w:highlight w:val="none"/>
          <w:lang w:val="en-US" w:eastAsia="zh-CN"/>
        </w:rPr>
        <w:t xml:space="preserve"> </w:t>
      </w:r>
      <w:r>
        <w:rPr>
          <w:rFonts w:hint="eastAsia" w:ascii="宋体" w:hAnsi="宋体" w:eastAsia="宋体" w:cs="宋体"/>
          <w:i w:val="0"/>
          <w:iCs w:val="0"/>
          <w:color w:val="000000"/>
          <w:highlight w:val="none"/>
        </w:rPr>
        <w:t>期：________年____月____日</w:t>
      </w:r>
    </w:p>
    <w:p w14:paraId="1B048B78">
      <w:pPr>
        <w:pStyle w:val="38"/>
        <w:keepNext w:val="0"/>
        <w:keepLines w:val="0"/>
        <w:pageBreakBefore w:val="0"/>
        <w:widowControl w:val="0"/>
        <w:spacing w:beforeAutospacing="0" w:afterAutospacing="0" w:line="440" w:lineRule="exact"/>
        <w:ind w:firstLine="240"/>
        <w:jc w:val="center"/>
        <w:rPr>
          <w:highlight w:val="none"/>
        </w:rPr>
      </w:pPr>
      <w:r>
        <w:rPr>
          <w:highlight w:val="none"/>
        </w:rPr>
        <w:t> </w:t>
      </w:r>
    </w:p>
    <w:p w14:paraId="7B1BE424">
      <w:pPr>
        <w:pStyle w:val="38"/>
        <w:keepNext w:val="0"/>
        <w:keepLines w:val="0"/>
        <w:pageBreakBefore w:val="0"/>
        <w:widowControl w:val="0"/>
        <w:spacing w:beforeAutospacing="0" w:afterAutospacing="0" w:line="440" w:lineRule="exact"/>
        <w:ind w:firstLine="240"/>
        <w:jc w:val="center"/>
        <w:rPr>
          <w:highlight w:val="none"/>
        </w:rPr>
      </w:pPr>
      <w:r>
        <w:rPr>
          <w:highlight w:val="none"/>
        </w:rPr>
        <w:t> </w:t>
      </w:r>
    </w:p>
    <w:p w14:paraId="3F828893">
      <w:pPr>
        <w:pStyle w:val="38"/>
        <w:spacing w:beforeAutospacing="0" w:afterAutospacing="0" w:line="0" w:lineRule="atLeast"/>
        <w:ind w:firstLine="240"/>
        <w:jc w:val="center"/>
        <w:rPr>
          <w:highlight w:val="none"/>
        </w:rPr>
      </w:pPr>
      <w:r>
        <w:rPr>
          <w:highlight w:val="none"/>
        </w:rPr>
        <w:t>  </w:t>
      </w:r>
    </w:p>
    <w:p w14:paraId="3B380AFB">
      <w:pPr>
        <w:pStyle w:val="38"/>
        <w:spacing w:beforeAutospacing="0" w:afterAutospacing="0" w:line="0" w:lineRule="atLeast"/>
        <w:ind w:firstLine="240"/>
        <w:jc w:val="center"/>
        <w:rPr>
          <w:highlight w:val="none"/>
        </w:rPr>
      </w:pPr>
    </w:p>
    <w:p w14:paraId="54A3F445">
      <w:pPr>
        <w:spacing w:line="420" w:lineRule="exact"/>
        <w:jc w:val="center"/>
        <w:rPr>
          <w:rFonts w:hint="default" w:ascii="黑体" w:hAnsi="宋体" w:eastAsia="黑体" w:cs="Times New Roman"/>
          <w:i w:val="0"/>
          <w:iCs w:val="0"/>
          <w:color w:val="auto"/>
          <w:sz w:val="32"/>
          <w:szCs w:val="32"/>
          <w:highlight w:val="none"/>
          <w:u w:val="single"/>
          <w:lang w:val="en-US"/>
        </w:rPr>
      </w:pPr>
      <w:r>
        <w:rPr>
          <w:rFonts w:hint="eastAsia" w:ascii="黑体" w:hAnsi="黑体" w:eastAsia="黑体"/>
          <w:b/>
          <w:i w:val="0"/>
          <w:iCs w:val="0"/>
          <w:sz w:val="32"/>
          <w:szCs w:val="32"/>
          <w:highlight w:val="none"/>
          <w:lang w:val="en-US" w:eastAsia="zh-CN"/>
        </w:rPr>
        <w:t>十、中小企业声明函（服务）</w:t>
      </w:r>
    </w:p>
    <w:p w14:paraId="3C22CD55">
      <w:pPr>
        <w:spacing w:line="460" w:lineRule="exact"/>
        <w:jc w:val="center"/>
        <w:rPr>
          <w:rFonts w:ascii="黑体" w:hAnsi="黑体" w:eastAsia="黑体"/>
          <w:b/>
          <w:sz w:val="32"/>
          <w:szCs w:val="32"/>
          <w:highlight w:val="none"/>
        </w:rPr>
      </w:pPr>
    </w:p>
    <w:p w14:paraId="141ADECB">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（联合体）参加</w:t>
      </w:r>
      <w:r>
        <w:rPr>
          <w:rFonts w:hint="eastAsia" w:ascii="宋体" w:hAnsi="宋体" w:eastAsia="宋体" w:cs="宋体"/>
          <w:color w:val="auto"/>
          <w:sz w:val="24"/>
          <w:szCs w:val="24"/>
          <w:highlight w:val="none"/>
          <w:u w:val="single"/>
          <w:lang w:eastAsia="zh-CN"/>
        </w:rPr>
        <w:t>阜宁县环境卫生管理所</w:t>
      </w:r>
      <w:r>
        <w:rPr>
          <w:rFonts w:hint="eastAsia" w:ascii="宋体" w:hAnsi="宋体" w:eastAsia="宋体" w:cs="宋体"/>
          <w:color w:val="auto"/>
          <w:sz w:val="24"/>
          <w:szCs w:val="24"/>
          <w:highlight w:val="none"/>
        </w:rPr>
        <w:t>的</w:t>
      </w:r>
      <w:r>
        <w:rPr>
          <w:rFonts w:hint="eastAsia" w:ascii="宋体" w:hAnsi="宋体"/>
          <w:color w:val="000000"/>
          <w:sz w:val="24"/>
          <w:szCs w:val="24"/>
          <w:highlight w:val="none"/>
        </w:rPr>
        <w:t>采购编号为</w:t>
      </w:r>
      <w:r>
        <w:rPr>
          <w:rFonts w:hint="eastAsia" w:ascii="宋体" w:hAnsi="宋体"/>
          <w:color w:val="auto"/>
          <w:sz w:val="24"/>
          <w:szCs w:val="24"/>
          <w:highlight w:val="none"/>
          <w:u w:val="single"/>
          <w:lang w:eastAsia="zh-CN"/>
        </w:rPr>
        <w:t>JSZC-320923-JSHM-G2026-0015</w:t>
      </w:r>
      <w:r>
        <w:rPr>
          <w:rFonts w:hint="eastAsia" w:ascii="宋体" w:hAnsi="宋体"/>
          <w:color w:val="auto"/>
          <w:sz w:val="24"/>
          <w:szCs w:val="24"/>
          <w:highlight w:val="none"/>
          <w:u w:val="none"/>
          <w:lang w:eastAsia="zh-CN"/>
        </w:rPr>
        <w:t>，</w:t>
      </w:r>
      <w:r>
        <w:rPr>
          <w:rFonts w:hint="eastAsia" w:ascii="宋体" w:hAnsi="宋体" w:eastAsia="宋体" w:cs="宋体"/>
          <w:color w:val="auto"/>
          <w:sz w:val="24"/>
          <w:szCs w:val="24"/>
          <w:highlight w:val="none"/>
          <w:u w:val="single"/>
          <w:lang w:val="en-US" w:eastAsia="zh-CN"/>
        </w:rPr>
        <w:t>阜宁县餐厨及厨余废弃物收运处置服务项目</w:t>
      </w:r>
      <w:r>
        <w:rPr>
          <w:rFonts w:hint="eastAsia" w:ascii="宋体" w:hAnsi="宋体" w:eastAsia="宋体" w:cs="宋体"/>
          <w:color w:val="auto"/>
          <w:sz w:val="24"/>
          <w:szCs w:val="24"/>
          <w:highlight w:val="none"/>
        </w:rPr>
        <w:t>的采购活动，服务全部由符合政策的</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小微企业承接。相关企业的具体情况如下：</w:t>
      </w:r>
    </w:p>
    <w:p w14:paraId="4A74ED51">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C00000"/>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lang w:eastAsia="zh-CN"/>
        </w:rPr>
        <w:t>阜宁县餐厨及厨余废弃物收运处置服务项目</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其他未列明</w:t>
      </w:r>
      <w:r>
        <w:rPr>
          <w:rFonts w:hint="eastAsia" w:ascii="宋体" w:hAnsi="宋体" w:eastAsia="宋体" w:cs="宋体"/>
          <w:color w:val="auto"/>
          <w:sz w:val="24"/>
          <w:szCs w:val="24"/>
          <w:highlight w:val="none"/>
        </w:rPr>
        <w:t>行业</w:t>
      </w:r>
      <w:r>
        <w:rPr>
          <w:rFonts w:hint="eastAsia" w:ascii="宋体" w:hAnsi="宋体" w:eastAsia="宋体" w:cs="宋体"/>
          <w:iCs/>
          <w:color w:val="auto"/>
          <w:sz w:val="24"/>
          <w:szCs w:val="24"/>
          <w:highlight w:val="none"/>
          <w:u w:val="single"/>
        </w:rPr>
        <w:t>（采购文件中明确的所属行业）</w:t>
      </w:r>
      <w:r>
        <w:rPr>
          <w:rFonts w:hint="eastAsia" w:ascii="宋体" w:hAnsi="宋体" w:eastAsia="宋体" w:cs="宋体"/>
          <w:color w:val="auto"/>
          <w:sz w:val="24"/>
          <w:szCs w:val="24"/>
          <w:highlight w:val="none"/>
        </w:rPr>
        <w:t>；承接企业为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auto"/>
          <w:sz w:val="24"/>
          <w:szCs w:val="24"/>
          <w:highlight w:val="none"/>
        </w:rPr>
        <w:t>，从业人员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auto"/>
          <w:sz w:val="24"/>
          <w:szCs w:val="24"/>
          <w:highlight w:val="none"/>
        </w:rPr>
        <w:t xml:space="preserve"> 人，营业收入为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auto"/>
          <w:sz w:val="24"/>
          <w:szCs w:val="24"/>
          <w:highlight w:val="none"/>
        </w:rPr>
        <w:t xml:space="preserve"> 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auto"/>
          <w:sz w:val="24"/>
          <w:szCs w:val="24"/>
          <w:highlight w:val="none"/>
        </w:rPr>
        <w:t xml:space="preserve"> 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C00000"/>
          <w:sz w:val="24"/>
          <w:szCs w:val="24"/>
          <w:highlight w:val="none"/>
          <w:u w:val="single"/>
        </w:rPr>
        <w:t>（</w:t>
      </w:r>
      <w:r>
        <w:rPr>
          <w:rFonts w:hint="eastAsia" w:ascii="宋体" w:hAnsi="宋体" w:eastAsia="宋体" w:cs="宋体"/>
          <w:color w:val="C00000"/>
          <w:sz w:val="24"/>
          <w:szCs w:val="24"/>
          <w:highlight w:val="none"/>
          <w:u w:val="single"/>
          <w:lang w:val="en-US" w:eastAsia="zh-CN"/>
        </w:rPr>
        <w:t>中型企业、</w:t>
      </w:r>
      <w:r>
        <w:rPr>
          <w:rFonts w:hint="eastAsia" w:ascii="宋体" w:hAnsi="宋体" w:eastAsia="宋体" w:cs="宋体"/>
          <w:color w:val="C00000"/>
          <w:sz w:val="24"/>
          <w:szCs w:val="24"/>
          <w:highlight w:val="none"/>
          <w:u w:val="single"/>
        </w:rPr>
        <w:t>小型企业、微型企业</w:t>
      </w:r>
      <w:r>
        <w:rPr>
          <w:rFonts w:hint="eastAsia" w:ascii="宋体" w:hAnsi="宋体" w:eastAsia="宋体" w:cs="宋体"/>
          <w:i/>
          <w:iCs/>
          <w:color w:val="C00000"/>
          <w:sz w:val="24"/>
          <w:szCs w:val="24"/>
          <w:highlight w:val="none"/>
          <w:u w:val="single"/>
        </w:rPr>
        <w:t>，三者选一填写</w:t>
      </w:r>
      <w:r>
        <w:rPr>
          <w:rFonts w:hint="eastAsia" w:ascii="宋体" w:hAnsi="宋体" w:eastAsia="宋体" w:cs="宋体"/>
          <w:color w:val="C00000"/>
          <w:sz w:val="24"/>
          <w:szCs w:val="24"/>
          <w:highlight w:val="none"/>
          <w:u w:val="single"/>
        </w:rPr>
        <w:t>）</w:t>
      </w:r>
      <w:r>
        <w:rPr>
          <w:rFonts w:hint="eastAsia" w:ascii="宋体" w:hAnsi="宋体" w:eastAsia="宋体" w:cs="宋体"/>
          <w:color w:val="C00000"/>
          <w:sz w:val="24"/>
          <w:szCs w:val="24"/>
          <w:highlight w:val="none"/>
        </w:rPr>
        <w:t>；</w:t>
      </w:r>
    </w:p>
    <w:p w14:paraId="008CE1A6">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000000"/>
          <w:sz w:val="24"/>
          <w:szCs w:val="24"/>
          <w:highlight w:val="none"/>
          <w:u w:val="single"/>
        </w:rPr>
        <w:t>   </w:t>
      </w:r>
      <w:r>
        <w:rPr>
          <w:rFonts w:hint="eastAsia" w:ascii="宋体" w:hAnsi="宋体" w:eastAsia="宋体" w:cs="宋体"/>
          <w:iCs/>
          <w:color w:val="auto"/>
          <w:sz w:val="24"/>
          <w:szCs w:val="24"/>
          <w:highlight w:val="none"/>
          <w:u w:val="single"/>
        </w:rPr>
        <w:t>（采购文件中明确的所属行业）</w:t>
      </w:r>
      <w:r>
        <w:rPr>
          <w:rFonts w:hint="eastAsia" w:ascii="宋体" w:hAnsi="宋体" w:eastAsia="宋体" w:cs="宋体"/>
          <w:color w:val="auto"/>
          <w:sz w:val="24"/>
          <w:szCs w:val="24"/>
          <w:highlight w:val="none"/>
        </w:rPr>
        <w:t>；承接企业为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auto"/>
          <w:sz w:val="24"/>
          <w:szCs w:val="24"/>
          <w:highlight w:val="none"/>
        </w:rPr>
        <w:t>，从业人员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auto"/>
          <w:sz w:val="24"/>
          <w:szCs w:val="24"/>
          <w:highlight w:val="none"/>
        </w:rPr>
        <w:t xml:space="preserve"> 人，营业收入为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auto"/>
          <w:sz w:val="24"/>
          <w:szCs w:val="24"/>
          <w:highlight w:val="none"/>
        </w:rPr>
        <w:t xml:space="preserve"> 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auto"/>
          <w:sz w:val="24"/>
          <w:szCs w:val="24"/>
          <w:highlight w:val="none"/>
        </w:rPr>
        <w:t xml:space="preserve"> 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中型企业、</w:t>
      </w:r>
      <w:r>
        <w:rPr>
          <w:rFonts w:hint="eastAsia" w:ascii="宋体" w:hAnsi="宋体" w:eastAsia="宋体" w:cs="宋体"/>
          <w:color w:val="auto"/>
          <w:sz w:val="24"/>
          <w:szCs w:val="24"/>
          <w:highlight w:val="none"/>
          <w:u w:val="single"/>
        </w:rPr>
        <w:t>小型企业、微型企业</w:t>
      </w:r>
      <w:r>
        <w:rPr>
          <w:rFonts w:hint="eastAsia" w:ascii="宋体" w:hAnsi="宋体" w:eastAsia="宋体" w:cs="宋体"/>
          <w:i/>
          <w:iCs/>
          <w:color w:val="auto"/>
          <w:sz w:val="24"/>
          <w:szCs w:val="24"/>
          <w:highlight w:val="none"/>
          <w:u w:val="single"/>
        </w:rPr>
        <w:t>，三者选一填写</w:t>
      </w:r>
      <w:r>
        <w:rPr>
          <w:rFonts w:hint="eastAsia" w:ascii="宋体" w:hAnsi="宋体" w:eastAsia="宋体" w:cs="宋体"/>
          <w:color w:val="auto"/>
          <w:sz w:val="24"/>
          <w:szCs w:val="24"/>
          <w:highlight w:val="none"/>
          <w:u w:val="single"/>
        </w:rPr>
        <w:t>）；</w:t>
      </w:r>
    </w:p>
    <w:p w14:paraId="5C9D6C9D">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7050106">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262DCC0">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D7157BE">
      <w:pPr>
        <w:keepNext w:val="0"/>
        <w:keepLines w:val="0"/>
        <w:pageBreakBefore w:val="0"/>
        <w:widowControl w:val="0"/>
        <w:kinsoku/>
        <w:wordWrap/>
        <w:overflowPunct/>
        <w:topLinePunct w:val="0"/>
        <w:autoSpaceDE/>
        <w:autoSpaceDN/>
        <w:bidi w:val="0"/>
        <w:adjustRightInd/>
        <w:snapToGrid/>
        <w:spacing w:line="460" w:lineRule="exact"/>
        <w:ind w:firstLine="43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B725BBC">
      <w:pPr>
        <w:keepNext w:val="0"/>
        <w:keepLines w:val="0"/>
        <w:pageBreakBefore w:val="0"/>
        <w:widowControl w:val="0"/>
        <w:kinsoku/>
        <w:wordWrap/>
        <w:overflowPunct/>
        <w:topLinePunct w:val="0"/>
        <w:autoSpaceDE/>
        <w:autoSpaceDN/>
        <w:bidi w:val="0"/>
        <w:adjustRightInd/>
        <w:snapToGrid/>
        <w:spacing w:line="460" w:lineRule="exact"/>
        <w:ind w:firstLine="432"/>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w:t>
      </w:r>
    </w:p>
    <w:p w14:paraId="420D5D5F">
      <w:pPr>
        <w:keepNext w:val="0"/>
        <w:keepLines w:val="0"/>
        <w:pageBreakBefore w:val="0"/>
        <w:widowControl w:val="0"/>
        <w:kinsoku/>
        <w:wordWrap/>
        <w:overflowPunct/>
        <w:topLinePunct w:val="0"/>
        <w:autoSpaceDE/>
        <w:autoSpaceDN/>
        <w:bidi w:val="0"/>
        <w:adjustRightInd/>
        <w:snapToGrid/>
        <w:spacing w:line="460" w:lineRule="exact"/>
        <w:ind w:firstLine="432"/>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p>
    <w:p w14:paraId="31BC4749">
      <w:pPr>
        <w:pStyle w:val="3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2"/>
        <w:jc w:val="both"/>
        <w:textAlignment w:val="auto"/>
        <w:rPr>
          <w:highlight w:val="none"/>
        </w:rPr>
      </w:pPr>
      <w:r>
        <w:rPr>
          <w:rFonts w:hint="eastAsia" w:ascii="宋体" w:hAnsi="宋体" w:eastAsia="宋体" w:cs="宋体"/>
          <w:color w:val="000000"/>
          <w:sz w:val="24"/>
          <w:szCs w:val="24"/>
          <w:highlight w:val="none"/>
        </w:rPr>
        <w:t>备注：</w:t>
      </w:r>
    </w:p>
    <w:p w14:paraId="40D4D461">
      <w:pPr>
        <w:pStyle w:val="3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2"/>
        <w:jc w:val="both"/>
        <w:textAlignment w:val="auto"/>
        <w:rPr>
          <w:highlight w:val="none"/>
        </w:rPr>
      </w:pPr>
      <w:r>
        <w:rPr>
          <w:rFonts w:hint="eastAsia" w:ascii="宋体" w:hAnsi="宋体" w:eastAsia="宋体" w:cs="宋体"/>
          <w:color w:val="000000"/>
          <w:sz w:val="24"/>
          <w:szCs w:val="24"/>
          <w:highlight w:val="none"/>
        </w:rPr>
        <w:t>1.从业人员、营业收入、资产总额填报上一年度数据，无上一年度数据的新成立企业可不填报。</w:t>
      </w:r>
    </w:p>
    <w:p w14:paraId="590CB967">
      <w:pPr>
        <w:pStyle w:val="3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2"/>
        <w:jc w:val="both"/>
        <w:textAlignment w:val="auto"/>
        <w:rPr>
          <w:highlight w:val="none"/>
        </w:rPr>
      </w:pPr>
      <w:r>
        <w:rPr>
          <w:rFonts w:hint="eastAsia" w:ascii="宋体" w:hAnsi="宋体" w:eastAsia="宋体" w:cs="宋体"/>
          <w:color w:val="000000"/>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4BDBD5C2">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highlight w:val="none"/>
        </w:rPr>
      </w:pPr>
    </w:p>
    <w:p w14:paraId="73ACEB96">
      <w:pPr>
        <w:spacing w:line="460" w:lineRule="exact"/>
        <w:jc w:val="center"/>
        <w:rPr>
          <w:rFonts w:ascii="黑体" w:hAnsi="黑体" w:eastAsia="黑体"/>
          <w:b/>
          <w:sz w:val="32"/>
          <w:szCs w:val="32"/>
          <w:highlight w:val="none"/>
        </w:rPr>
      </w:pPr>
    </w:p>
    <w:p w14:paraId="415F1F7C">
      <w:pPr>
        <w:pStyle w:val="38"/>
        <w:widowControl w:val="0"/>
        <w:spacing w:before="0" w:beforeAutospacing="0" w:after="0" w:afterAutospacing="0" w:line="0" w:lineRule="atLeast"/>
        <w:jc w:val="center"/>
        <w:rPr>
          <w:rFonts w:hint="eastAsia" w:ascii="黑体" w:eastAsia="黑体" w:cs="黑体"/>
          <w:b/>
          <w:sz w:val="32"/>
          <w:szCs w:val="32"/>
          <w:highlight w:val="none"/>
        </w:rPr>
        <w:sectPr>
          <w:pgSz w:w="11906" w:h="16838"/>
          <w:pgMar w:top="1440" w:right="1633" w:bottom="1440" w:left="1633" w:header="851" w:footer="992" w:gutter="0"/>
          <w:cols w:space="425" w:num="1"/>
          <w:docGrid w:linePitch="360" w:charSpace="0"/>
        </w:sectPr>
      </w:pPr>
    </w:p>
    <w:p w14:paraId="32154978">
      <w:pPr>
        <w:pStyle w:val="38"/>
        <w:widowControl w:val="0"/>
        <w:spacing w:before="0" w:beforeAutospacing="0" w:after="0" w:afterAutospacing="0" w:line="0" w:lineRule="atLeast"/>
        <w:jc w:val="center"/>
        <w:rPr>
          <w:highlight w:val="none"/>
        </w:rPr>
      </w:pPr>
      <w:r>
        <w:rPr>
          <w:rFonts w:hint="eastAsia" w:ascii="黑体" w:eastAsia="黑体" w:cs="黑体"/>
          <w:b/>
          <w:sz w:val="32"/>
          <w:szCs w:val="32"/>
          <w:highlight w:val="none"/>
        </w:rPr>
        <w:t>十</w:t>
      </w:r>
      <w:r>
        <w:rPr>
          <w:rFonts w:hint="eastAsia" w:ascii="黑体" w:eastAsia="黑体" w:cs="黑体"/>
          <w:b/>
          <w:sz w:val="32"/>
          <w:szCs w:val="32"/>
          <w:highlight w:val="none"/>
          <w:lang w:val="en-US" w:eastAsia="zh-CN"/>
        </w:rPr>
        <w:t>一</w:t>
      </w:r>
      <w:r>
        <w:rPr>
          <w:rFonts w:hint="eastAsia" w:ascii="黑体" w:eastAsia="黑体" w:cs="黑体"/>
          <w:b/>
          <w:sz w:val="32"/>
          <w:szCs w:val="32"/>
          <w:highlight w:val="none"/>
        </w:rPr>
        <w:t>、残疾人福利性单位声明函</w:t>
      </w:r>
    </w:p>
    <w:p w14:paraId="7E57F463">
      <w:pPr>
        <w:pStyle w:val="38"/>
        <w:widowControl w:val="0"/>
        <w:spacing w:before="0" w:beforeAutospacing="0" w:after="0" w:afterAutospacing="0" w:line="0" w:lineRule="atLeast"/>
        <w:ind w:firstLine="480"/>
        <w:jc w:val="both"/>
        <w:rPr>
          <w:rFonts w:hint="eastAsia"/>
          <w:highlight w:val="none"/>
        </w:rPr>
      </w:pPr>
    </w:p>
    <w:p w14:paraId="79DA8E95">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highlight w:val="none"/>
        </w:rPr>
      </w:pPr>
      <w:r>
        <w:rPr>
          <w:rFonts w:hint="eastAsia" w:ascii="宋体" w:hAnsi="宋体" w:eastAsia="宋体" w:cs="宋体"/>
          <w:color w:val="000000"/>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u w:val="single"/>
        </w:rPr>
        <w:t>（单位名称）</w:t>
      </w:r>
      <w:r>
        <w:rPr>
          <w:rFonts w:hint="eastAsia" w:ascii="宋体" w:hAnsi="宋体" w:eastAsia="宋体" w:cs="宋体"/>
          <w:color w:val="000000"/>
          <w:sz w:val="24"/>
          <w:szCs w:val="24"/>
          <w:highlight w:val="none"/>
        </w:rPr>
        <w:t>采购编号为</w:t>
      </w:r>
      <w:r>
        <w:rPr>
          <w:rFonts w:hint="eastAsia" w:ascii="宋体" w:hAnsi="宋体" w:eastAsia="宋体" w:cs="宋体"/>
          <w:color w:val="000000"/>
          <w:sz w:val="24"/>
          <w:szCs w:val="24"/>
          <w:highlight w:val="none"/>
          <w:u w:val="single"/>
        </w:rPr>
        <w:t>（采购编号）</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项目（项目名称）（采购包号：**）采购活动提供本单位制造的货物，或者提供其他残疾人福利性单位制造的货物（不包括使用非残疾人福利性单位注册商标的货物）。</w:t>
      </w:r>
    </w:p>
    <w:p w14:paraId="64647B7E">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本单位对上述声明的真实性负责。如有虚假，将依法承担相应责任。</w:t>
      </w:r>
    </w:p>
    <w:p w14:paraId="3C55D8CD">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highlight w:val="none"/>
        </w:rPr>
        <w:t> </w:t>
      </w:r>
    </w:p>
    <w:p w14:paraId="3201D25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备注：</w:t>
      </w:r>
    </w:p>
    <w:p w14:paraId="2343EC4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1.专门面向中小微型企业采购的项目，供应商为残疾人福利性单位并提供本单位制造的货物，或者提供其他残疾人福利性单位制造的货物，必须提供此声明函，否则将不能通过资格审查。</w:t>
      </w:r>
    </w:p>
    <w:p w14:paraId="57FD988D">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2. 非专门面向中小微型企业采购的项目，供应商如不提供此声明函，价格将不做相应扣除。</w:t>
      </w:r>
    </w:p>
    <w:p w14:paraId="0DDEFFB0">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3.中标/成交供应商为残疾人福利性单位的，此声明函将随中标/成交结果同时公告，接受社会监督。</w:t>
      </w:r>
    </w:p>
    <w:p w14:paraId="2859D768">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highlight w:val="none"/>
        </w:rPr>
      </w:pPr>
      <w:r>
        <w:rPr>
          <w:highlight w:val="none"/>
        </w:rPr>
        <w:t> </w:t>
      </w:r>
    </w:p>
    <w:p w14:paraId="60690CE5">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供应商全称（加盖CA电子公章）：</w:t>
      </w:r>
    </w:p>
    <w:p w14:paraId="1765383A">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480"/>
        <w:jc w:val="center"/>
        <w:rPr>
          <w:highlight w:val="none"/>
        </w:rPr>
      </w:pPr>
      <w:r>
        <w:rPr>
          <w:rFonts w:hint="eastAsia" w:ascii="宋体" w:hAnsi="宋体" w:eastAsia="宋体" w:cs="宋体"/>
          <w:color w:val="000000"/>
          <w:sz w:val="24"/>
          <w:szCs w:val="24"/>
          <w:highlight w:val="none"/>
        </w:rPr>
        <w:t>       日  期：___年____月____日</w:t>
      </w:r>
      <w:r>
        <w:rPr>
          <w:rFonts w:hint="eastAsia" w:ascii="宋体" w:hAnsi="宋体" w:eastAsia="宋体" w:cs="宋体"/>
          <w:color w:val="000000"/>
          <w:sz w:val="24"/>
          <w:szCs w:val="24"/>
          <w:highlight w:val="none"/>
          <w:shd w:val="clear" w:color="auto" w:fill="FFFFFF"/>
        </w:rPr>
        <w:t> </w:t>
      </w:r>
    </w:p>
    <w:p w14:paraId="322E280F">
      <w:pPr>
        <w:pStyle w:val="38"/>
        <w:widowControl w:val="0"/>
        <w:spacing w:before="0" w:beforeAutospacing="0" w:after="0" w:afterAutospacing="0" w:line="0" w:lineRule="atLeast"/>
        <w:ind w:firstLine="480"/>
        <w:jc w:val="both"/>
        <w:rPr>
          <w:rFonts w:hint="eastAsia"/>
          <w:highlight w:val="none"/>
        </w:rPr>
      </w:pPr>
    </w:p>
    <w:p w14:paraId="1E4D0ED2">
      <w:pPr>
        <w:pStyle w:val="38"/>
        <w:widowControl w:val="0"/>
        <w:spacing w:before="0" w:beforeAutospacing="0" w:after="0" w:afterAutospacing="0" w:line="0" w:lineRule="atLeast"/>
        <w:ind w:firstLine="480"/>
        <w:jc w:val="both"/>
        <w:rPr>
          <w:rFonts w:hint="eastAsia"/>
          <w:highlight w:val="none"/>
        </w:rPr>
      </w:pPr>
    </w:p>
    <w:p w14:paraId="0EB2C7F5">
      <w:pPr>
        <w:pStyle w:val="38"/>
        <w:widowControl w:val="0"/>
        <w:spacing w:before="0" w:beforeAutospacing="0" w:after="0" w:afterAutospacing="0" w:line="0" w:lineRule="atLeast"/>
        <w:jc w:val="center"/>
        <w:rPr>
          <w:highlight w:val="none"/>
        </w:rPr>
      </w:pPr>
      <w:r>
        <w:rPr>
          <w:highlight w:val="none"/>
        </w:rPr>
        <w:t> </w:t>
      </w:r>
    </w:p>
    <w:p w14:paraId="62A60D33">
      <w:pPr>
        <w:pStyle w:val="38"/>
        <w:widowControl w:val="0"/>
        <w:spacing w:before="0" w:beforeAutospacing="0" w:after="0" w:afterAutospacing="0" w:line="0" w:lineRule="atLeast"/>
        <w:jc w:val="center"/>
        <w:rPr>
          <w:highlight w:val="none"/>
        </w:rPr>
      </w:pPr>
    </w:p>
    <w:p w14:paraId="09FEEA44">
      <w:pPr>
        <w:pStyle w:val="38"/>
        <w:widowControl w:val="0"/>
        <w:spacing w:before="0" w:beforeAutospacing="0" w:after="0" w:afterAutospacing="0" w:line="0" w:lineRule="atLeast"/>
        <w:jc w:val="center"/>
        <w:rPr>
          <w:highlight w:val="none"/>
        </w:rPr>
      </w:pPr>
    </w:p>
    <w:p w14:paraId="1F50F58E">
      <w:pPr>
        <w:pStyle w:val="38"/>
        <w:widowControl w:val="0"/>
        <w:spacing w:before="0" w:beforeAutospacing="0" w:after="0" w:afterAutospacing="0" w:line="0" w:lineRule="atLeast"/>
        <w:jc w:val="center"/>
        <w:rPr>
          <w:highlight w:val="none"/>
        </w:rPr>
      </w:pPr>
    </w:p>
    <w:p w14:paraId="0C6ABC0D">
      <w:pPr>
        <w:pStyle w:val="38"/>
        <w:widowControl w:val="0"/>
        <w:spacing w:before="0" w:beforeAutospacing="0" w:after="0" w:afterAutospacing="0" w:line="0" w:lineRule="atLeast"/>
        <w:jc w:val="center"/>
        <w:rPr>
          <w:highlight w:val="none"/>
        </w:rPr>
      </w:pPr>
    </w:p>
    <w:p w14:paraId="6EC3D29F">
      <w:pPr>
        <w:pStyle w:val="38"/>
        <w:widowControl w:val="0"/>
        <w:spacing w:before="0" w:beforeAutospacing="0" w:after="0" w:afterAutospacing="0" w:line="0" w:lineRule="atLeast"/>
        <w:jc w:val="center"/>
        <w:rPr>
          <w:highlight w:val="none"/>
        </w:rPr>
      </w:pPr>
    </w:p>
    <w:p w14:paraId="4F685D53">
      <w:pPr>
        <w:pStyle w:val="38"/>
        <w:widowControl w:val="0"/>
        <w:spacing w:before="0" w:beforeAutospacing="0" w:after="0" w:afterAutospacing="0" w:line="0" w:lineRule="atLeast"/>
        <w:jc w:val="center"/>
        <w:rPr>
          <w:highlight w:val="none"/>
        </w:rPr>
      </w:pPr>
    </w:p>
    <w:p w14:paraId="06D13B80">
      <w:pPr>
        <w:pStyle w:val="38"/>
        <w:widowControl w:val="0"/>
        <w:spacing w:before="0" w:beforeAutospacing="0" w:after="0" w:afterAutospacing="0" w:line="0" w:lineRule="atLeast"/>
        <w:jc w:val="center"/>
        <w:rPr>
          <w:highlight w:val="none"/>
        </w:rPr>
      </w:pPr>
    </w:p>
    <w:p w14:paraId="28D5B41F">
      <w:pPr>
        <w:pStyle w:val="38"/>
        <w:widowControl w:val="0"/>
        <w:spacing w:before="0" w:beforeAutospacing="0" w:after="0" w:afterAutospacing="0" w:line="0" w:lineRule="atLeast"/>
        <w:jc w:val="center"/>
        <w:rPr>
          <w:highlight w:val="none"/>
        </w:rPr>
      </w:pPr>
    </w:p>
    <w:p w14:paraId="23EE5205">
      <w:pPr>
        <w:pStyle w:val="38"/>
        <w:widowControl w:val="0"/>
        <w:spacing w:before="0" w:beforeAutospacing="0" w:after="0" w:afterAutospacing="0" w:line="0" w:lineRule="atLeast"/>
        <w:jc w:val="center"/>
        <w:rPr>
          <w:highlight w:val="none"/>
        </w:rPr>
      </w:pPr>
    </w:p>
    <w:p w14:paraId="5F2AA6D5">
      <w:pPr>
        <w:pStyle w:val="38"/>
        <w:widowControl w:val="0"/>
        <w:spacing w:before="0" w:beforeAutospacing="0" w:after="0" w:afterAutospacing="0" w:line="0" w:lineRule="atLeast"/>
        <w:jc w:val="center"/>
        <w:rPr>
          <w:highlight w:val="none"/>
        </w:rPr>
      </w:pPr>
    </w:p>
    <w:p w14:paraId="669D30B0">
      <w:pPr>
        <w:pStyle w:val="38"/>
        <w:widowControl w:val="0"/>
        <w:spacing w:before="0" w:beforeAutospacing="0" w:after="0" w:afterAutospacing="0" w:line="0" w:lineRule="atLeast"/>
        <w:jc w:val="both"/>
        <w:rPr>
          <w:highlight w:val="none"/>
        </w:rPr>
      </w:pPr>
    </w:p>
    <w:p w14:paraId="0F5950AD">
      <w:pPr>
        <w:pStyle w:val="38"/>
        <w:widowControl w:val="0"/>
        <w:spacing w:before="0" w:beforeAutospacing="0" w:after="0" w:afterAutospacing="0" w:line="0" w:lineRule="atLeast"/>
        <w:jc w:val="center"/>
        <w:rPr>
          <w:highlight w:val="none"/>
        </w:rPr>
      </w:pPr>
    </w:p>
    <w:p w14:paraId="61B6324B">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highlight w:val="none"/>
        </w:rPr>
      </w:pPr>
      <w:r>
        <w:rPr>
          <w:rFonts w:ascii="黑体" w:hAnsi="宋体" w:eastAsia="黑体" w:cs="黑体"/>
          <w:b/>
          <w:bCs/>
          <w:color w:val="auto"/>
          <w:sz w:val="32"/>
          <w:szCs w:val="32"/>
          <w:highlight w:val="none"/>
        </w:rPr>
        <w:t>十</w:t>
      </w:r>
      <w:r>
        <w:rPr>
          <w:rFonts w:hint="eastAsia" w:ascii="黑体" w:hAnsi="宋体" w:eastAsia="黑体" w:cs="黑体"/>
          <w:b/>
          <w:bCs/>
          <w:color w:val="auto"/>
          <w:sz w:val="32"/>
          <w:szCs w:val="32"/>
          <w:highlight w:val="none"/>
          <w:lang w:val="en-US" w:eastAsia="zh-CN"/>
        </w:rPr>
        <w:t>二</w:t>
      </w:r>
      <w:r>
        <w:rPr>
          <w:rFonts w:ascii="黑体" w:hAnsi="宋体" w:eastAsia="黑体" w:cs="黑体"/>
          <w:b/>
          <w:bCs/>
          <w:color w:val="auto"/>
          <w:sz w:val="32"/>
          <w:szCs w:val="32"/>
          <w:highlight w:val="none"/>
        </w:rPr>
        <w:t>、 关于符合本国产品标准的声明函</w:t>
      </w:r>
    </w:p>
    <w:p w14:paraId="3A70BD77">
      <w:pPr>
        <w:pStyle w:val="38"/>
        <w:keepNext w:val="0"/>
        <w:keepLines w:val="0"/>
        <w:pageBreakBefore w:val="0"/>
        <w:widowControl w:val="0"/>
        <w:numPr>
          <w:ilvl w:val="0"/>
          <w:numId w:val="0"/>
        </w:numPr>
        <w:kinsoku/>
        <w:wordWrap/>
        <w:overflowPunct/>
        <w:topLinePunct w:val="0"/>
        <w:autoSpaceDE/>
        <w:autoSpaceDN/>
        <w:bidi w:val="0"/>
        <w:adjustRightInd/>
        <w:snapToGrid/>
        <w:spacing w:before="181" w:beforeLines="50" w:beforeAutospacing="0" w:after="181" w:afterLines="50" w:afterAutospacing="0" w:line="0" w:lineRule="atLeast"/>
        <w:ind w:left="629" w:leftChars="0"/>
        <w:jc w:val="center"/>
        <w:textAlignment w:val="auto"/>
        <w:rPr>
          <w:rFonts w:hint="eastAsia" w:ascii="黑体" w:hAnsi="黑体" w:eastAsia="黑体"/>
          <w:b/>
          <w:color w:val="C00000"/>
          <w:sz w:val="24"/>
          <w:szCs w:val="24"/>
          <w:highlight w:val="none"/>
          <w:lang w:val="en-US" w:eastAsia="zh-CN"/>
        </w:rPr>
      </w:pPr>
      <w:r>
        <w:rPr>
          <w:rFonts w:ascii="Arial" w:hAnsi="Arial" w:cs="Arial"/>
          <w:color w:val="auto"/>
          <w:sz w:val="24"/>
          <w:szCs w:val="24"/>
          <w:highlight w:val="none"/>
        </w:rPr>
        <w:t> </w:t>
      </w:r>
      <w:r>
        <w:rPr>
          <w:rFonts w:hint="eastAsia" w:ascii="黑体" w:hAnsi="黑体" w:eastAsia="黑体"/>
          <w:b/>
          <w:color w:val="C00000"/>
          <w:sz w:val="24"/>
          <w:szCs w:val="24"/>
          <w:highlight w:val="none"/>
          <w:lang w:val="en-US" w:eastAsia="zh-CN"/>
        </w:rPr>
        <w:t>（本项目属于服务类，此声明函投标时供应商无需提供）</w:t>
      </w:r>
    </w:p>
    <w:p w14:paraId="3AE9543D">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p>
    <w:p w14:paraId="209B702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highlight w:val="none"/>
        </w:rPr>
      </w:pPr>
      <w:r>
        <w:rPr>
          <w:rFonts w:hint="eastAsia" w:ascii="宋体" w:hAnsi="宋体" w:eastAsia="宋体" w:cs="宋体"/>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7FF1018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highlight w:val="none"/>
        </w:rPr>
      </w:pPr>
      <w:r>
        <w:rPr>
          <w:rFonts w:hint="eastAsia" w:ascii="宋体" w:hAnsi="宋体" w:eastAsia="宋体" w:cs="宋体"/>
          <w:color w:val="000000"/>
          <w:sz w:val="24"/>
          <w:szCs w:val="24"/>
          <w:highlight w:val="none"/>
          <w:shd w:val="clear" w:color="auto" w:fill="FFFFFF"/>
        </w:rPr>
        <w:t>1.</w:t>
      </w:r>
      <w:r>
        <w:rPr>
          <w:rFonts w:hint="eastAsia" w:ascii="宋体" w:hAnsi="宋体" w:eastAsia="宋体" w:cs="宋体"/>
          <w:color w:val="000000"/>
          <w:sz w:val="24"/>
          <w:szCs w:val="24"/>
          <w:highlight w:val="none"/>
          <w:u w:val="single"/>
          <w:shd w:val="clear" w:color="auto" w:fill="FFFFFF"/>
        </w:rPr>
        <w:t>（产品名称1）</w:t>
      </w:r>
      <w:r>
        <w:rPr>
          <w:rFonts w:hint="eastAsia" w:ascii="宋体" w:hAnsi="宋体" w:eastAsia="宋体" w:cs="宋体"/>
          <w:color w:val="000000"/>
          <w:sz w:val="24"/>
          <w:szCs w:val="24"/>
          <w:highlight w:val="none"/>
          <w:shd w:val="clear" w:color="auto" w:fill="FFFFFF"/>
          <w:vertAlign w:val="superscript"/>
        </w:rPr>
        <w:t>1</w:t>
      </w:r>
      <w:r>
        <w:rPr>
          <w:rFonts w:hint="eastAsia" w:ascii="宋体" w:hAnsi="宋体" w:eastAsia="宋体" w:cs="宋体"/>
          <w:color w:val="000000"/>
          <w:sz w:val="24"/>
          <w:szCs w:val="24"/>
          <w:highlight w:val="none"/>
          <w:shd w:val="clear" w:color="auto" w:fill="FFFFFF"/>
        </w:rPr>
        <w:t>，生产厂为</w:t>
      </w:r>
      <w:r>
        <w:rPr>
          <w:rFonts w:hint="eastAsia" w:ascii="宋体" w:hAnsi="宋体" w:eastAsia="宋体" w:cs="宋体"/>
          <w:color w:val="000000"/>
          <w:sz w:val="24"/>
          <w:szCs w:val="24"/>
          <w:highlight w:val="none"/>
          <w:u w:val="single"/>
          <w:shd w:val="clear" w:color="auto" w:fill="FFFFFF"/>
        </w:rPr>
        <w:t>（厂名）</w:t>
      </w:r>
      <w:r>
        <w:rPr>
          <w:rFonts w:hint="eastAsia" w:ascii="宋体" w:hAnsi="宋体" w:eastAsia="宋体" w:cs="宋体"/>
          <w:color w:val="000000"/>
          <w:sz w:val="24"/>
          <w:szCs w:val="24"/>
          <w:highlight w:val="none"/>
          <w:shd w:val="clear" w:color="auto" w:fill="FFFFFF"/>
          <w:vertAlign w:val="superscript"/>
        </w:rPr>
        <w:t>2</w:t>
      </w:r>
      <w:r>
        <w:rPr>
          <w:rFonts w:hint="eastAsia" w:ascii="宋体" w:hAnsi="宋体" w:eastAsia="宋体" w:cs="宋体"/>
          <w:color w:val="000000"/>
          <w:sz w:val="24"/>
          <w:szCs w:val="24"/>
          <w:highlight w:val="none"/>
          <w:shd w:val="clear" w:color="auto" w:fill="FFFFFF"/>
        </w:rPr>
        <w:t>，厂址为</w:t>
      </w:r>
      <w:r>
        <w:rPr>
          <w:rFonts w:hint="eastAsia" w:ascii="宋体" w:hAnsi="宋体" w:eastAsia="宋体" w:cs="宋体"/>
          <w:color w:val="000000"/>
          <w:sz w:val="24"/>
          <w:szCs w:val="24"/>
          <w:highlight w:val="none"/>
          <w:u w:val="single"/>
          <w:shd w:val="clear" w:color="auto" w:fill="FFFFFF"/>
        </w:rPr>
        <w:t>（生产厂址）</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3</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4</w:t>
      </w:r>
      <w:r>
        <w:rPr>
          <w:rFonts w:hint="eastAsia" w:ascii="宋体" w:hAnsi="宋体" w:eastAsia="宋体" w:cs="宋体"/>
          <w:color w:val="000000"/>
          <w:sz w:val="24"/>
          <w:szCs w:val="24"/>
          <w:highlight w:val="none"/>
          <w:shd w:val="clear" w:color="auto" w:fill="FFFFFF"/>
        </w:rPr>
        <w:t>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5</w:t>
      </w:r>
      <w:r>
        <w:rPr>
          <w:rFonts w:hint="eastAsia" w:ascii="宋体" w:hAnsi="宋体" w:eastAsia="宋体" w:cs="宋体"/>
          <w:color w:val="000000"/>
          <w:sz w:val="24"/>
          <w:szCs w:val="24"/>
          <w:highlight w:val="none"/>
          <w:shd w:val="clear" w:color="auto" w:fill="FFFFFF"/>
        </w:rPr>
        <w:t>在中国境内完成。</w:t>
      </w:r>
    </w:p>
    <w:p w14:paraId="4B6886C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highlight w:val="none"/>
        </w:rPr>
      </w:pPr>
      <w:r>
        <w:rPr>
          <w:rFonts w:hint="eastAsia" w:ascii="宋体" w:hAnsi="宋体" w:eastAsia="宋体" w:cs="宋体"/>
          <w:color w:val="000000"/>
          <w:sz w:val="24"/>
          <w:szCs w:val="24"/>
          <w:highlight w:val="none"/>
          <w:shd w:val="clear" w:color="auto" w:fill="FFFFFF"/>
        </w:rPr>
        <w:t>2.</w:t>
      </w:r>
      <w:r>
        <w:rPr>
          <w:rFonts w:hint="eastAsia" w:ascii="宋体" w:hAnsi="宋体" w:eastAsia="宋体" w:cs="宋体"/>
          <w:color w:val="000000"/>
          <w:sz w:val="24"/>
          <w:szCs w:val="24"/>
          <w:highlight w:val="none"/>
          <w:u w:val="single"/>
          <w:shd w:val="clear" w:color="auto" w:fill="FFFFFF"/>
        </w:rPr>
        <w:t>（产品名称2）</w:t>
      </w:r>
      <w:r>
        <w:rPr>
          <w:rFonts w:hint="eastAsia" w:ascii="宋体" w:hAnsi="宋体" w:eastAsia="宋体" w:cs="宋体"/>
          <w:color w:val="000000"/>
          <w:sz w:val="24"/>
          <w:szCs w:val="24"/>
          <w:highlight w:val="none"/>
          <w:shd w:val="clear" w:color="auto" w:fill="FFFFFF"/>
        </w:rPr>
        <w:t>，生产厂为</w:t>
      </w:r>
      <w:r>
        <w:rPr>
          <w:rFonts w:hint="eastAsia" w:ascii="宋体" w:hAnsi="宋体" w:eastAsia="宋体" w:cs="宋体"/>
          <w:color w:val="000000"/>
          <w:sz w:val="24"/>
          <w:szCs w:val="24"/>
          <w:highlight w:val="none"/>
          <w:u w:val="single"/>
          <w:shd w:val="clear" w:color="auto" w:fill="FFFFFF"/>
        </w:rPr>
        <w:t>（厂名）</w:t>
      </w:r>
      <w:r>
        <w:rPr>
          <w:rFonts w:hint="eastAsia" w:ascii="宋体" w:hAnsi="宋体" w:eastAsia="宋体" w:cs="宋体"/>
          <w:color w:val="000000"/>
          <w:sz w:val="24"/>
          <w:szCs w:val="24"/>
          <w:highlight w:val="none"/>
          <w:shd w:val="clear" w:color="auto" w:fill="FFFFFF"/>
        </w:rPr>
        <w:t>，厂址为</w:t>
      </w:r>
      <w:r>
        <w:rPr>
          <w:rFonts w:hint="eastAsia" w:ascii="宋体" w:hAnsi="宋体" w:eastAsia="宋体" w:cs="宋体"/>
          <w:color w:val="000000"/>
          <w:sz w:val="24"/>
          <w:szCs w:val="24"/>
          <w:highlight w:val="none"/>
          <w:u w:val="single"/>
          <w:shd w:val="clear" w:color="auto" w:fill="FFFFFF"/>
        </w:rPr>
        <w:t>（生产厂址）</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在中国境内完成。</w:t>
      </w:r>
    </w:p>
    <w:p w14:paraId="0C0027A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highlight w:val="none"/>
        </w:rPr>
      </w:pPr>
      <w:r>
        <w:rPr>
          <w:rFonts w:hint="eastAsia" w:ascii="宋体" w:hAnsi="宋体" w:eastAsia="宋体" w:cs="宋体"/>
          <w:color w:val="000000"/>
          <w:sz w:val="24"/>
          <w:szCs w:val="24"/>
          <w:highlight w:val="none"/>
          <w:shd w:val="clear" w:color="auto" w:fill="FFFFFF"/>
        </w:rPr>
        <w:t>……</w:t>
      </w:r>
    </w:p>
    <w:p w14:paraId="75ACDDE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highlight w:val="none"/>
        </w:rPr>
      </w:pPr>
      <w:r>
        <w:rPr>
          <w:rFonts w:hint="eastAsia" w:ascii="宋体" w:hAnsi="宋体" w:eastAsia="宋体" w:cs="宋体"/>
          <w:color w:val="000000"/>
          <w:sz w:val="24"/>
          <w:szCs w:val="24"/>
          <w:highlight w:val="none"/>
          <w:shd w:val="clear" w:color="auto" w:fill="FFFFFF"/>
        </w:rPr>
        <w:t>本公司（单位）对上述声明内容的真实性负责。如有虚假，愿承担相应法律责任。</w:t>
      </w:r>
    </w:p>
    <w:p w14:paraId="3A1FDF3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2100" w:leftChars="0" w:firstLine="420" w:firstLineChars="0"/>
        <w:jc w:val="center"/>
        <w:rPr>
          <w:highlight w:val="none"/>
        </w:rPr>
      </w:pPr>
      <w:r>
        <w:rPr>
          <w:rFonts w:hint="eastAsia" w:ascii="宋体" w:hAnsi="宋体" w:eastAsia="宋体" w:cs="宋体"/>
          <w:color w:val="000000"/>
          <w:sz w:val="24"/>
          <w:szCs w:val="24"/>
          <w:highlight w:val="none"/>
          <w:shd w:val="clear" w:color="auto" w:fill="FFFFFF"/>
        </w:rPr>
        <w:t>公司（单位）名称（加盖CA电子公章）：</w:t>
      </w:r>
    </w:p>
    <w:p w14:paraId="3172978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2520" w:leftChars="0" w:firstLine="960" w:firstLineChars="400"/>
        <w:jc w:val="both"/>
        <w:rPr>
          <w:highlight w:val="none"/>
        </w:rPr>
      </w:pPr>
      <w:r>
        <w:rPr>
          <w:rFonts w:hint="eastAsia" w:ascii="宋体" w:hAnsi="宋体" w:eastAsia="宋体" w:cs="宋体"/>
          <w:color w:val="000000"/>
          <w:sz w:val="24"/>
          <w:szCs w:val="24"/>
          <w:highlight w:val="none"/>
          <w:shd w:val="clear" w:color="auto" w:fill="FFFFFF"/>
        </w:rPr>
        <w:t xml:space="preserve">日期：  年   月   日         </w:t>
      </w:r>
    </w:p>
    <w:p w14:paraId="601754C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highlight w:val="none"/>
        </w:rPr>
      </w:pPr>
    </w:p>
    <w:p w14:paraId="12FF20F0">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kinsoku/>
        <w:wordWrap/>
        <w:overflowPunct/>
        <w:topLinePunct w:val="0"/>
        <w:autoSpaceDE/>
        <w:autoSpaceDN/>
        <w:bidi w:val="0"/>
        <w:spacing w:beforeAutospacing="0" w:afterAutospacing="0" w:line="360" w:lineRule="exact"/>
        <w:textAlignment w:val="auto"/>
        <w:rPr>
          <w:highlight w:val="none"/>
        </w:rPr>
      </w:pPr>
      <w:r>
        <w:rPr>
          <w:rFonts w:hint="eastAsia" w:ascii="宋体" w:hAnsi="宋体" w:eastAsia="宋体" w:cs="宋体"/>
          <w:color w:val="000000"/>
          <w:sz w:val="24"/>
          <w:szCs w:val="24"/>
          <w:highlight w:val="none"/>
          <w:shd w:val="clear" w:color="auto" w:fill="FFFFFF"/>
        </w:rPr>
        <w:t>1.产品如有型号，请在“产品名称”栏一并填写。</w:t>
      </w:r>
    </w:p>
    <w:p w14:paraId="002113FD">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kinsoku/>
        <w:wordWrap/>
        <w:overflowPunct/>
        <w:topLinePunct w:val="0"/>
        <w:autoSpaceDE/>
        <w:autoSpaceDN/>
        <w:bidi w:val="0"/>
        <w:spacing w:beforeAutospacing="0" w:afterAutospacing="0" w:line="360" w:lineRule="exact"/>
        <w:textAlignment w:val="auto"/>
        <w:rPr>
          <w:highlight w:val="none"/>
        </w:rPr>
      </w:pPr>
      <w:r>
        <w:rPr>
          <w:rFonts w:hint="eastAsia" w:ascii="宋体" w:hAnsi="宋体" w:eastAsia="宋体" w:cs="宋体"/>
          <w:color w:val="000000"/>
          <w:sz w:val="24"/>
          <w:szCs w:val="24"/>
          <w:highlight w:val="none"/>
          <w:shd w:val="clear" w:color="auto" w:fill="FFFFFF"/>
        </w:rPr>
        <w:t>2.生产厂名与厂址应与生产厂营业执照载明的相关信息保持一致。</w:t>
      </w:r>
    </w:p>
    <w:p w14:paraId="56855CF0">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kinsoku/>
        <w:wordWrap/>
        <w:overflowPunct/>
        <w:topLinePunct w:val="0"/>
        <w:autoSpaceDE/>
        <w:autoSpaceDN/>
        <w:bidi w:val="0"/>
        <w:spacing w:beforeAutospacing="0" w:afterAutospacing="0" w:line="360" w:lineRule="exact"/>
        <w:textAlignment w:val="auto"/>
        <w:rPr>
          <w:highlight w:val="none"/>
        </w:rPr>
      </w:pPr>
      <w:r>
        <w:rPr>
          <w:rFonts w:hint="eastAsia" w:ascii="宋体" w:hAnsi="宋体" w:eastAsia="宋体" w:cs="宋体"/>
          <w:color w:val="000000"/>
          <w:sz w:val="24"/>
          <w:szCs w:val="24"/>
          <w:highlight w:val="none"/>
          <w:shd w:val="clear" w:color="auto" w:fill="FFFFFF"/>
        </w:rPr>
        <w:t>3.该产品的中国境内生产的组件成本占比相关要求实施前，“规定比例”栏可不填，下同。</w:t>
      </w:r>
    </w:p>
    <w:p w14:paraId="7D5B0AAE">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kinsoku/>
        <w:wordWrap/>
        <w:overflowPunct/>
        <w:topLinePunct w:val="0"/>
        <w:autoSpaceDE/>
        <w:autoSpaceDN/>
        <w:bidi w:val="0"/>
        <w:spacing w:beforeAutospacing="0" w:afterAutospacing="0" w:line="360" w:lineRule="exact"/>
        <w:textAlignment w:val="auto"/>
        <w:rPr>
          <w:highlight w:val="none"/>
        </w:rPr>
      </w:pPr>
      <w:r>
        <w:rPr>
          <w:rFonts w:hint="eastAsia" w:ascii="宋体" w:hAnsi="宋体" w:eastAsia="宋体" w:cs="宋体"/>
          <w:color w:val="000000"/>
          <w:sz w:val="24"/>
          <w:szCs w:val="24"/>
          <w:highlight w:val="none"/>
          <w:shd w:val="clear" w:color="auto" w:fill="FFFFFF"/>
        </w:rPr>
        <w:t>4.该产品的关键组件要求实施前，“关键组件”栏可不填，下同。</w:t>
      </w:r>
    </w:p>
    <w:p w14:paraId="2D6EB9E2">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kinsoku/>
        <w:wordWrap/>
        <w:overflowPunct/>
        <w:topLinePunct w:val="0"/>
        <w:autoSpaceDE/>
        <w:autoSpaceDN/>
        <w:bidi w:val="0"/>
        <w:spacing w:beforeAutospacing="0" w:afterAutospacing="0" w:line="360" w:lineRule="exact"/>
        <w:textAlignment w:val="auto"/>
        <w:rPr>
          <w:highlight w:val="none"/>
        </w:rPr>
      </w:pPr>
      <w:r>
        <w:rPr>
          <w:rFonts w:hint="eastAsia" w:ascii="宋体" w:hAnsi="宋体" w:eastAsia="宋体" w:cs="宋体"/>
          <w:color w:val="000000"/>
          <w:sz w:val="24"/>
          <w:szCs w:val="24"/>
          <w:highlight w:val="none"/>
          <w:shd w:val="clear" w:color="auto" w:fill="FFFFFF"/>
        </w:rPr>
        <w:t>5.该产品的关键工序要求实施前，“关键工序”栏可不填，下同。</w:t>
      </w:r>
    </w:p>
    <w:p w14:paraId="168DFBE5">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eastAsia" w:ascii="宋体" w:hAnsi="宋体"/>
          <w:color w:val="auto"/>
          <w:sz w:val="24"/>
          <w:highlight w:val="none"/>
        </w:rPr>
      </w:pPr>
      <w:r>
        <w:rPr>
          <w:rFonts w:hint="eastAsia" w:ascii="宋体" w:hAnsi="宋体" w:eastAsia="宋体" w:cs="宋体"/>
          <w:color w:val="000000"/>
          <w:sz w:val="24"/>
          <w:szCs w:val="24"/>
          <w:highlight w:val="none"/>
          <w:shd w:val="clear" w:color="auto" w:fill="FFFFFF"/>
        </w:rPr>
        <w:t>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”的地方无需填写。</w:t>
      </w:r>
    </w:p>
    <w:p w14:paraId="26206A58">
      <w:pPr>
        <w:keepNext w:val="0"/>
        <w:keepLines w:val="0"/>
        <w:pageBreakBefore w:val="0"/>
        <w:kinsoku/>
        <w:wordWrap/>
        <w:overflowPunct/>
        <w:topLinePunct w:val="0"/>
        <w:autoSpaceDE/>
        <w:autoSpaceDN/>
        <w:bidi w:val="0"/>
        <w:spacing w:line="360" w:lineRule="exact"/>
        <w:textAlignment w:val="auto"/>
        <w:rPr>
          <w:rFonts w:hint="eastAsia"/>
          <w:highlight w:val="none"/>
          <w:lang w:val="en-US" w:eastAsia="zh-CN"/>
        </w:rPr>
      </w:pPr>
    </w:p>
    <w:p w14:paraId="4E679D50">
      <w:pPr>
        <w:pStyle w:val="38"/>
        <w:keepNext w:val="0"/>
        <w:keepLines w:val="0"/>
        <w:pageBreakBefore w:val="0"/>
        <w:widowControl w:val="0"/>
        <w:kinsoku/>
        <w:wordWrap/>
        <w:overflowPunct/>
        <w:topLinePunct w:val="0"/>
        <w:autoSpaceDE/>
        <w:autoSpaceDN/>
        <w:bidi w:val="0"/>
        <w:spacing w:beforeAutospacing="0" w:afterAutospacing="0" w:line="360" w:lineRule="exact"/>
        <w:ind w:right="0"/>
        <w:jc w:val="left"/>
        <w:textAlignment w:val="auto"/>
        <w:rPr>
          <w:rFonts w:ascii="黑体" w:hAnsi="黑体" w:eastAsia="黑体"/>
          <w:b/>
          <w:sz w:val="32"/>
          <w:szCs w:val="32"/>
          <w:highlight w:val="none"/>
        </w:rPr>
      </w:pPr>
      <w:r>
        <w:rPr>
          <w:rFonts w:hint="eastAsia" w:ascii="宋体" w:hAnsi="宋体" w:eastAsia="宋体" w:cs="宋体"/>
          <w:b w:val="0"/>
          <w:bCs w:val="0"/>
          <w:strike w:val="0"/>
          <w:color w:val="auto"/>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strike w:val="0"/>
          <w:color w:val="auto"/>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63C947C9">
      <w:pPr>
        <w:keepNext w:val="0"/>
        <w:keepLines w:val="0"/>
        <w:pageBreakBefore w:val="0"/>
        <w:widowControl w:val="0"/>
        <w:tabs>
          <w:tab w:val="left" w:pos="4860"/>
        </w:tabs>
        <w:kinsoku/>
        <w:wordWrap/>
        <w:overflowPunct/>
        <w:topLinePunct w:val="0"/>
        <w:autoSpaceDE/>
        <w:autoSpaceDN/>
        <w:bidi w:val="0"/>
        <w:adjustRightInd/>
        <w:snapToGrid/>
        <w:spacing w:after="181" w:afterLines="50" w:line="560" w:lineRule="exact"/>
        <w:ind w:right="1559" w:firstLine="643" w:firstLineChars="200"/>
        <w:jc w:val="center"/>
        <w:textAlignment w:val="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十</w:t>
      </w:r>
      <w:r>
        <w:rPr>
          <w:rFonts w:hint="eastAsia" w:ascii="黑体" w:hAnsi="黑体" w:eastAsia="黑体"/>
          <w:b/>
          <w:color w:val="000000"/>
          <w:sz w:val="32"/>
          <w:szCs w:val="32"/>
          <w:highlight w:val="none"/>
          <w:lang w:val="en-US" w:eastAsia="zh-CN"/>
        </w:rPr>
        <w:t>三、</w:t>
      </w:r>
      <w:r>
        <w:rPr>
          <w:rFonts w:hint="eastAsia" w:ascii="黑体" w:hAnsi="黑体" w:eastAsia="黑体"/>
          <w:b/>
          <w:color w:val="000000"/>
          <w:sz w:val="32"/>
          <w:szCs w:val="32"/>
          <w:highlight w:val="none"/>
        </w:rPr>
        <w:t>投标分项报价表</w:t>
      </w:r>
    </w:p>
    <w:p w14:paraId="36BBFB67">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黑体" w:hAnsi="宋体" w:eastAsia="黑体" w:cs="宋体"/>
          <w:b/>
          <w:bCs/>
          <w:kern w:val="0"/>
          <w:sz w:val="28"/>
          <w:szCs w:val="28"/>
          <w:highlight w:val="none"/>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lang w:eastAsia="zh-CN"/>
        </w:rPr>
        <w:t>阜宁县餐厨及厨余废弃物收运处置服务项目</w:t>
      </w:r>
      <w:r>
        <w:rPr>
          <w:rFonts w:ascii="黑体" w:hAnsi="宋体" w:eastAsia="黑体" w:cs="宋体"/>
          <w:b/>
          <w:bCs/>
          <w:kern w:val="0"/>
          <w:sz w:val="28"/>
          <w:szCs w:val="28"/>
          <w:highlight w:val="none"/>
        </w:rPr>
        <w:t xml:space="preserve">    </w:t>
      </w:r>
    </w:p>
    <w:p w14:paraId="48777BF6">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宋体" w:hAnsi="宋体" w:eastAsia="宋体" w:cs="宋体"/>
          <w:b w:val="0"/>
          <w:bCs w:val="0"/>
          <w:i w:val="0"/>
          <w:iCs w:val="0"/>
          <w:sz w:val="24"/>
          <w:szCs w:val="24"/>
          <w:highlight w:val="none"/>
          <w:u w:val="single"/>
          <w:lang w:eastAsia="zh-CN"/>
        </w:rPr>
      </w:pPr>
      <w:r>
        <w:rPr>
          <w:rFonts w:hint="eastAsia" w:ascii="宋体" w:hAnsi="宋体" w:eastAsia="宋体" w:cs="宋体"/>
          <w:b w:val="0"/>
          <w:bCs w:val="0"/>
          <w:kern w:val="0"/>
          <w:sz w:val="24"/>
          <w:szCs w:val="24"/>
          <w:highlight w:val="none"/>
          <w:lang w:val="en-US" w:eastAsia="zh-CN"/>
        </w:rPr>
        <w:t xml:space="preserve">   </w:t>
      </w:r>
      <w:r>
        <w:rPr>
          <w:rFonts w:hint="eastAsia" w:ascii="宋体" w:hAnsi="宋体" w:eastAsia="宋体" w:cs="宋体"/>
          <w:b w:val="0"/>
          <w:bCs w:val="0"/>
          <w:kern w:val="0"/>
          <w:sz w:val="24"/>
          <w:szCs w:val="24"/>
          <w:highlight w:val="none"/>
        </w:rPr>
        <w:t>（货币单位：人民币元）</w:t>
      </w:r>
    </w:p>
    <w:tbl>
      <w:tblPr>
        <w:tblStyle w:val="42"/>
        <w:tblW w:w="88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2621"/>
        <w:gridCol w:w="891"/>
        <w:gridCol w:w="988"/>
        <w:gridCol w:w="1666"/>
        <w:gridCol w:w="1184"/>
        <w:gridCol w:w="912"/>
      </w:tblGrid>
      <w:tr w14:paraId="28AF2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4" w:hRule="atLeast"/>
        </w:trPr>
        <w:tc>
          <w:tcPr>
            <w:tcW w:w="546" w:type="dxa"/>
            <w:vAlign w:val="center"/>
          </w:tcPr>
          <w:p w14:paraId="28A5752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r>
              <w:rPr>
                <w:rFonts w:ascii="宋体" w:hAnsi="宋体"/>
                <w:sz w:val="24"/>
                <w:highlight w:val="none"/>
              </w:rPr>
              <w:t>序号</w:t>
            </w:r>
          </w:p>
        </w:tc>
        <w:tc>
          <w:tcPr>
            <w:tcW w:w="2621" w:type="dxa"/>
            <w:vAlign w:val="center"/>
          </w:tcPr>
          <w:p w14:paraId="6E8BF7E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r>
              <w:rPr>
                <w:rFonts w:ascii="宋体" w:hAnsi="宋体"/>
                <w:sz w:val="24"/>
                <w:highlight w:val="none"/>
              </w:rPr>
              <w:t>项目名称</w:t>
            </w:r>
          </w:p>
        </w:tc>
        <w:tc>
          <w:tcPr>
            <w:tcW w:w="891" w:type="dxa"/>
            <w:vAlign w:val="center"/>
          </w:tcPr>
          <w:p w14:paraId="0AB1AB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r>
              <w:rPr>
                <w:rFonts w:hint="eastAsia" w:ascii="宋体" w:hAnsi="宋体"/>
                <w:sz w:val="24"/>
                <w:highlight w:val="none"/>
              </w:rPr>
              <w:t>单位</w:t>
            </w:r>
          </w:p>
        </w:tc>
        <w:tc>
          <w:tcPr>
            <w:tcW w:w="988" w:type="dxa"/>
            <w:vAlign w:val="center"/>
          </w:tcPr>
          <w:p w14:paraId="5D0AB7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r>
              <w:rPr>
                <w:rFonts w:hint="eastAsia" w:ascii="宋体" w:hAnsi="宋体"/>
                <w:sz w:val="24"/>
                <w:highlight w:val="none"/>
              </w:rPr>
              <w:t>数量</w:t>
            </w:r>
          </w:p>
        </w:tc>
        <w:tc>
          <w:tcPr>
            <w:tcW w:w="1666" w:type="dxa"/>
            <w:vAlign w:val="center"/>
          </w:tcPr>
          <w:p w14:paraId="7F397A8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r>
              <w:rPr>
                <w:rFonts w:hint="eastAsia" w:ascii="宋体" w:hAnsi="宋体"/>
                <w:sz w:val="24"/>
                <w:highlight w:val="none"/>
              </w:rPr>
              <w:t>全费用综合单价（元/吨）</w:t>
            </w:r>
          </w:p>
        </w:tc>
        <w:tc>
          <w:tcPr>
            <w:tcW w:w="1184" w:type="dxa"/>
            <w:vAlign w:val="center"/>
          </w:tcPr>
          <w:p w14:paraId="5B1E651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r>
              <w:rPr>
                <w:rFonts w:hint="eastAsia" w:ascii="宋体" w:hAnsi="宋体"/>
                <w:sz w:val="24"/>
                <w:highlight w:val="none"/>
              </w:rPr>
              <w:t>合价（元）</w:t>
            </w:r>
          </w:p>
        </w:tc>
        <w:tc>
          <w:tcPr>
            <w:tcW w:w="912" w:type="dxa"/>
            <w:vAlign w:val="center"/>
          </w:tcPr>
          <w:p w14:paraId="3818C0F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r>
              <w:rPr>
                <w:rFonts w:ascii="宋体" w:hAnsi="宋体"/>
                <w:sz w:val="24"/>
                <w:highlight w:val="none"/>
              </w:rPr>
              <w:t>备注</w:t>
            </w:r>
          </w:p>
        </w:tc>
      </w:tr>
      <w:tr w14:paraId="32FF7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546" w:type="dxa"/>
            <w:vAlign w:val="center"/>
          </w:tcPr>
          <w:p w14:paraId="618AB30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r>
              <w:rPr>
                <w:rFonts w:hint="eastAsia" w:ascii="宋体" w:hAnsi="宋体"/>
                <w:sz w:val="24"/>
                <w:highlight w:val="none"/>
              </w:rPr>
              <w:t>1</w:t>
            </w:r>
          </w:p>
        </w:tc>
        <w:tc>
          <w:tcPr>
            <w:tcW w:w="2621" w:type="dxa"/>
            <w:vAlign w:val="center"/>
          </w:tcPr>
          <w:p w14:paraId="21035A8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r>
              <w:rPr>
                <w:rFonts w:hint="eastAsia" w:ascii="宋体" w:hAnsi="宋体" w:eastAsia="宋体" w:cs="宋体"/>
                <w:color w:val="000000"/>
                <w:sz w:val="24"/>
                <w:szCs w:val="24"/>
                <w:highlight w:val="none"/>
                <w:lang w:eastAsia="zh-CN"/>
              </w:rPr>
              <w:t>餐厨废弃物收运处置</w:t>
            </w:r>
          </w:p>
        </w:tc>
        <w:tc>
          <w:tcPr>
            <w:tcW w:w="891" w:type="dxa"/>
            <w:vAlign w:val="center"/>
          </w:tcPr>
          <w:p w14:paraId="18B5BDD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r>
              <w:rPr>
                <w:rFonts w:hint="eastAsia" w:ascii="宋体" w:hAnsi="宋体"/>
                <w:sz w:val="24"/>
                <w:highlight w:val="none"/>
              </w:rPr>
              <w:t>吨</w:t>
            </w:r>
          </w:p>
        </w:tc>
        <w:tc>
          <w:tcPr>
            <w:tcW w:w="988" w:type="dxa"/>
            <w:vAlign w:val="center"/>
          </w:tcPr>
          <w:p w14:paraId="0F40F38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sz w:val="24"/>
                <w:highlight w:val="none"/>
                <w:lang w:val="en-US" w:eastAsia="zh-CN"/>
              </w:rPr>
            </w:pPr>
            <w:r>
              <w:rPr>
                <w:rFonts w:hint="eastAsia" w:ascii="宋体" w:hAnsi="宋体" w:eastAsia="宋体"/>
                <w:sz w:val="24"/>
                <w:highlight w:val="none"/>
                <w:lang w:val="en-US" w:eastAsia="zh-CN"/>
              </w:rPr>
              <w:t>7500</w:t>
            </w:r>
          </w:p>
        </w:tc>
        <w:tc>
          <w:tcPr>
            <w:tcW w:w="1666" w:type="dxa"/>
            <w:vAlign w:val="center"/>
          </w:tcPr>
          <w:p w14:paraId="49CAE5F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p>
        </w:tc>
        <w:tc>
          <w:tcPr>
            <w:tcW w:w="1184" w:type="dxa"/>
            <w:vAlign w:val="center"/>
          </w:tcPr>
          <w:p w14:paraId="07E44A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p>
        </w:tc>
        <w:tc>
          <w:tcPr>
            <w:tcW w:w="912" w:type="dxa"/>
            <w:vAlign w:val="center"/>
          </w:tcPr>
          <w:p w14:paraId="5C047B6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p>
        </w:tc>
      </w:tr>
      <w:tr w14:paraId="2E2B2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7" w:hRule="atLeast"/>
        </w:trPr>
        <w:tc>
          <w:tcPr>
            <w:tcW w:w="3167" w:type="dxa"/>
            <w:gridSpan w:val="2"/>
            <w:vAlign w:val="center"/>
          </w:tcPr>
          <w:p w14:paraId="0DA611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r>
              <w:rPr>
                <w:rFonts w:ascii="宋体" w:hAnsi="宋体"/>
                <w:sz w:val="24"/>
                <w:highlight w:val="none"/>
              </w:rPr>
              <w:t>合计</w:t>
            </w:r>
            <w:r>
              <w:rPr>
                <w:rFonts w:hint="eastAsia" w:ascii="宋体" w:hAnsi="宋体"/>
                <w:sz w:val="24"/>
                <w:highlight w:val="none"/>
              </w:rPr>
              <w:t>总价人民币（小写）</w:t>
            </w:r>
          </w:p>
        </w:tc>
        <w:tc>
          <w:tcPr>
            <w:tcW w:w="5641" w:type="dxa"/>
            <w:gridSpan w:val="5"/>
            <w:vAlign w:val="center"/>
          </w:tcPr>
          <w:p w14:paraId="36F69E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s="Arial Unicode MS"/>
                <w:kern w:val="0"/>
                <w:sz w:val="24"/>
                <w:highlight w:val="none"/>
              </w:rPr>
            </w:pPr>
          </w:p>
        </w:tc>
      </w:tr>
      <w:tr w14:paraId="29C32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4" w:hRule="atLeast"/>
        </w:trPr>
        <w:tc>
          <w:tcPr>
            <w:tcW w:w="3167" w:type="dxa"/>
            <w:gridSpan w:val="2"/>
            <w:vAlign w:val="center"/>
          </w:tcPr>
          <w:p w14:paraId="49983FF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 w:val="24"/>
                <w:highlight w:val="none"/>
              </w:rPr>
            </w:pPr>
            <w:r>
              <w:rPr>
                <w:rFonts w:ascii="宋体" w:hAnsi="宋体"/>
                <w:sz w:val="24"/>
                <w:highlight w:val="none"/>
              </w:rPr>
              <w:t>合计</w:t>
            </w:r>
            <w:r>
              <w:rPr>
                <w:rFonts w:hint="eastAsia" w:ascii="宋体" w:hAnsi="宋体"/>
                <w:sz w:val="24"/>
                <w:highlight w:val="none"/>
              </w:rPr>
              <w:t>总价人民币（大写）</w:t>
            </w:r>
          </w:p>
        </w:tc>
        <w:tc>
          <w:tcPr>
            <w:tcW w:w="5641" w:type="dxa"/>
            <w:gridSpan w:val="5"/>
            <w:vAlign w:val="center"/>
          </w:tcPr>
          <w:p w14:paraId="70DB57C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s="Arial Unicode MS"/>
                <w:kern w:val="0"/>
                <w:sz w:val="24"/>
                <w:highlight w:val="none"/>
              </w:rPr>
            </w:pPr>
          </w:p>
        </w:tc>
      </w:tr>
    </w:tbl>
    <w:p w14:paraId="5444A595">
      <w:pPr>
        <w:keepNext w:val="0"/>
        <w:keepLines w:val="0"/>
        <w:pageBreakBefore w:val="0"/>
        <w:widowControl w:val="0"/>
        <w:tabs>
          <w:tab w:val="left" w:pos="4860"/>
        </w:tabs>
        <w:kinsoku/>
        <w:wordWrap/>
        <w:overflowPunct/>
        <w:topLinePunct w:val="0"/>
        <w:autoSpaceDE/>
        <w:autoSpaceDN/>
        <w:bidi w:val="0"/>
        <w:adjustRightInd/>
        <w:snapToGrid/>
        <w:spacing w:line="588" w:lineRule="exact"/>
        <w:ind w:right="0" w:firstLine="624"/>
        <w:jc w:val="center"/>
        <w:textAlignment w:val="auto"/>
        <w:rPr>
          <w:rFonts w:hint="eastAsia" w:ascii="仿宋_GB2312"/>
          <w:sz w:val="28"/>
          <w:szCs w:val="28"/>
          <w:highlight w:val="none"/>
          <w:u w:val="single"/>
        </w:rPr>
      </w:pPr>
      <w:r>
        <w:rPr>
          <w:rFonts w:hint="eastAsia" w:ascii="仿宋_GB2312" w:eastAsia="仿宋_GB2312"/>
          <w:spacing w:val="6"/>
          <w:sz w:val="30"/>
          <w:szCs w:val="30"/>
          <w:highlight w:val="none"/>
        </w:rPr>
        <w:t xml:space="preserve">  </w:t>
      </w:r>
      <w:r>
        <w:rPr>
          <w:rFonts w:hint="eastAsia" w:ascii="仿宋_GB2312" w:eastAsia="仿宋_GB2312"/>
          <w:spacing w:val="6"/>
          <w:sz w:val="30"/>
          <w:szCs w:val="30"/>
          <w:highlight w:val="none"/>
          <w:lang w:val="en-US" w:eastAsia="zh-CN"/>
        </w:rPr>
        <w:t xml:space="preserve">           </w:t>
      </w:r>
      <w:r>
        <w:rPr>
          <w:rFonts w:hint="eastAsia" w:ascii="宋体" w:hAnsi="宋体"/>
          <w:sz w:val="24"/>
          <w:szCs w:val="24"/>
          <w:highlight w:val="none"/>
        </w:rPr>
        <w:t>单位名称（加盖CA电子公章）：</w:t>
      </w:r>
    </w:p>
    <w:p w14:paraId="6D86D152">
      <w:pPr>
        <w:spacing w:line="480" w:lineRule="exact"/>
        <w:ind w:firstLine="560"/>
        <w:jc w:val="center"/>
        <w:rPr>
          <w:highlight w:val="none"/>
        </w:rPr>
      </w:pPr>
      <w:r>
        <w:rPr>
          <w:rFonts w:hint="eastAsia" w:ascii="仿宋_GB2312"/>
          <w:sz w:val="28"/>
          <w:szCs w:val="28"/>
          <w:highlight w:val="none"/>
          <w:u w:val="none"/>
          <w:lang w:val="en-US" w:eastAsia="zh-CN"/>
        </w:rPr>
        <w:t xml:space="preserve">                 </w:t>
      </w:r>
      <w:r>
        <w:rPr>
          <w:rFonts w:hint="eastAsia" w:ascii="仿宋_GB2312"/>
          <w:sz w:val="28"/>
          <w:szCs w:val="28"/>
          <w:highlight w:val="none"/>
          <w:u w:val="single"/>
          <w:lang w:val="en-US" w:eastAsia="zh-CN"/>
        </w:rPr>
        <w:t xml:space="preserve">  </w:t>
      </w:r>
      <w:r>
        <w:rPr>
          <w:rFonts w:hint="eastAsia" w:ascii="仿宋_GB2312"/>
          <w:sz w:val="28"/>
          <w:szCs w:val="28"/>
          <w:highlight w:val="none"/>
          <w:u w:val="single"/>
        </w:rPr>
        <w:t xml:space="preserve">      </w:t>
      </w:r>
      <w:r>
        <w:rPr>
          <w:rFonts w:hint="eastAsia" w:ascii="仿宋_GB2312"/>
          <w:sz w:val="28"/>
          <w:szCs w:val="28"/>
          <w:highlight w:val="none"/>
        </w:rPr>
        <w:t>年</w:t>
      </w:r>
      <w:r>
        <w:rPr>
          <w:rFonts w:hint="eastAsia" w:ascii="仿宋_GB2312"/>
          <w:sz w:val="28"/>
          <w:szCs w:val="28"/>
          <w:highlight w:val="none"/>
          <w:u w:val="single"/>
        </w:rPr>
        <w:t xml:space="preserve">      </w:t>
      </w:r>
      <w:r>
        <w:rPr>
          <w:rFonts w:hint="eastAsia" w:ascii="仿宋_GB2312"/>
          <w:sz w:val="28"/>
          <w:szCs w:val="28"/>
          <w:highlight w:val="none"/>
        </w:rPr>
        <w:t xml:space="preserve"> 月 </w:t>
      </w:r>
      <w:r>
        <w:rPr>
          <w:rFonts w:hint="eastAsia" w:ascii="仿宋_GB2312"/>
          <w:sz w:val="28"/>
          <w:szCs w:val="28"/>
          <w:highlight w:val="none"/>
          <w:u w:val="single"/>
        </w:rPr>
        <w:t xml:space="preserve">     </w:t>
      </w:r>
      <w:r>
        <w:rPr>
          <w:rFonts w:hint="eastAsia" w:ascii="仿宋_GB2312"/>
          <w:sz w:val="28"/>
          <w:szCs w:val="28"/>
          <w:highlight w:val="none"/>
        </w:rPr>
        <w:t xml:space="preserve"> 日</w:t>
      </w:r>
    </w:p>
    <w:p w14:paraId="12E0F84C">
      <w:pPr>
        <w:pStyle w:val="38"/>
        <w:spacing w:beforeAutospacing="0" w:afterAutospacing="0" w:line="0" w:lineRule="atLeast"/>
        <w:jc w:val="both"/>
        <w:rPr>
          <w:highlight w:val="none"/>
        </w:rPr>
      </w:pPr>
    </w:p>
    <w:p w14:paraId="4AE4837C">
      <w:pPr>
        <w:pStyle w:val="59"/>
        <w:ind w:left="0" w:leftChars="0" w:firstLine="211" w:firstLineChars="100"/>
        <w:rPr>
          <w:rFonts w:ascii="宋体" w:hAnsi="宋体"/>
          <w:b/>
          <w:bCs/>
          <w:kern w:val="0"/>
          <w:sz w:val="21"/>
          <w:szCs w:val="21"/>
          <w:highlight w:val="none"/>
        </w:rPr>
      </w:pPr>
      <w:r>
        <w:rPr>
          <w:rFonts w:hint="eastAsia" w:ascii="宋体" w:hAnsi="宋体" w:eastAsia="宋体"/>
          <w:b/>
          <w:bCs/>
          <w:kern w:val="0"/>
          <w:sz w:val="21"/>
          <w:szCs w:val="21"/>
          <w:highlight w:val="none"/>
          <w:lang w:val="en-US" w:eastAsia="zh-CN"/>
        </w:rPr>
        <w:t>备注</w:t>
      </w:r>
      <w:r>
        <w:rPr>
          <w:rFonts w:hint="eastAsia" w:ascii="宋体" w:hAnsi="宋体"/>
          <w:b/>
          <w:bCs/>
          <w:kern w:val="0"/>
          <w:sz w:val="21"/>
          <w:szCs w:val="21"/>
          <w:highlight w:val="none"/>
        </w:rPr>
        <w:t>：</w:t>
      </w:r>
    </w:p>
    <w:p w14:paraId="46264B8E">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rPr>
        <w:t>、本项目为固定全费用综合单价合同，全年餐厨废弃物处置量约</w:t>
      </w:r>
      <w:r>
        <w:rPr>
          <w:rFonts w:hint="eastAsia" w:ascii="宋体" w:hAnsi="宋体" w:eastAsia="宋体" w:cs="宋体"/>
          <w:kern w:val="0"/>
          <w:sz w:val="21"/>
          <w:szCs w:val="21"/>
          <w:highlight w:val="none"/>
          <w:lang w:val="en-US" w:eastAsia="zh-CN"/>
        </w:rPr>
        <w:t>7500</w:t>
      </w:r>
      <w:r>
        <w:rPr>
          <w:rFonts w:hint="eastAsia" w:ascii="宋体" w:hAnsi="宋体" w:eastAsia="宋体" w:cs="宋体"/>
          <w:kern w:val="0"/>
          <w:sz w:val="21"/>
          <w:szCs w:val="21"/>
          <w:highlight w:val="none"/>
        </w:rPr>
        <w:t>吨</w:t>
      </w:r>
      <w:r>
        <w:rPr>
          <w:rFonts w:hint="eastAsia" w:ascii="宋体" w:hAnsi="宋体" w:cs="宋体"/>
          <w:b w:val="0"/>
          <w:bCs w:val="0"/>
          <w:sz w:val="21"/>
          <w:szCs w:val="21"/>
          <w:highlight w:val="none"/>
          <w:lang w:val="en-US" w:eastAsia="zh-CN"/>
        </w:rPr>
        <w:t>，</w:t>
      </w:r>
      <w:r>
        <w:rPr>
          <w:rFonts w:hint="eastAsia" w:ascii="宋体" w:hAnsi="宋体" w:eastAsia="宋体" w:cs="宋体"/>
          <w:kern w:val="0"/>
          <w:sz w:val="21"/>
          <w:szCs w:val="21"/>
          <w:highlight w:val="none"/>
        </w:rPr>
        <w:t>最终按实际收运处置量结算，结算金额=实际收运处置量*</w:t>
      </w:r>
      <w:r>
        <w:rPr>
          <w:rFonts w:hint="eastAsia" w:ascii="宋体" w:hAnsi="宋体" w:eastAsia="宋体" w:cs="宋体"/>
          <w:kern w:val="0"/>
          <w:sz w:val="21"/>
          <w:szCs w:val="21"/>
          <w:highlight w:val="none"/>
          <w:lang w:val="en-US" w:eastAsia="zh-CN"/>
        </w:rPr>
        <w:t>中标</w:t>
      </w:r>
      <w:r>
        <w:rPr>
          <w:rFonts w:hint="eastAsia" w:ascii="宋体" w:hAnsi="宋体" w:eastAsia="宋体" w:cs="宋体"/>
          <w:kern w:val="0"/>
          <w:sz w:val="21"/>
          <w:szCs w:val="21"/>
          <w:highlight w:val="none"/>
        </w:rPr>
        <w:t>单价。</w:t>
      </w:r>
    </w:p>
    <w:p w14:paraId="49360746">
      <w:pPr>
        <w:widowControl/>
        <w:autoSpaceDE w:val="0"/>
        <w:autoSpaceDN w:val="0"/>
        <w:adjustRightInd w:val="0"/>
        <w:spacing w:line="400" w:lineRule="exact"/>
        <w:ind w:firstLine="420" w:firstLineChars="200"/>
        <w:jc w:val="left"/>
        <w:rPr>
          <w:rFonts w:ascii="宋体" w:hAnsi="宋体" w:cs="宋体"/>
          <w:kern w:val="0"/>
          <w:sz w:val="21"/>
          <w:szCs w:val="21"/>
          <w:highlight w:val="none"/>
        </w:rPr>
      </w:pPr>
      <w:r>
        <w:rPr>
          <w:rFonts w:hint="eastAsia" w:ascii="宋体" w:hAnsi="宋体" w:cs="宋体"/>
          <w:kern w:val="0"/>
          <w:sz w:val="21"/>
          <w:szCs w:val="21"/>
          <w:highlight w:val="none"/>
        </w:rPr>
        <w:t>2、本项目采取固定单价合同，供应商应根据采购人提供的招标文件及自身情况进行投标报价的编制。投标报价应是招标范围内全部工作内容的价格体现。是供应商承担布桶、收集、运输、资源化处理服务所需的一切费用，报价应包括本次招标范围内的全部内容，包括但不仅限于本项目的所有服务内容、运输、运输保险、处置、人工费（包括人员工资、所有发生的加班工资、人员的社保、保险等），劳动工具、劳保用品、服装费、过节费、高温费、人身意外伤害险费用、作业设备购置费、车辆维修保养费、燃料动力费、水电费、利润、税金、招标代理费、政策性文件规定及合同包含的所有风险、责任等各项应有费用以及在服务过程中发生的一切费用。投标供应商应充分考虑本项目合同实施期间可能发生的一切费用，并承担由此而带来的风险。凡供应商在报价中未列明但又为本项目服务所必备的项目或遗漏项目，采购人将一律视为已包括在其报价中，在合同执行中将不予考虑，凡漏项或少计均视为优惠，采购人不另行增加费用。</w:t>
      </w:r>
    </w:p>
    <w:p w14:paraId="5F949412">
      <w:pPr>
        <w:widowControl/>
        <w:autoSpaceDE w:val="0"/>
        <w:autoSpaceDN w:val="0"/>
        <w:adjustRightInd w:val="0"/>
        <w:spacing w:line="400" w:lineRule="exact"/>
        <w:ind w:firstLine="420" w:firstLineChars="200"/>
        <w:jc w:val="left"/>
        <w:rPr>
          <w:rFonts w:ascii="宋体" w:hAnsi="宋体" w:cs="宋体"/>
          <w:kern w:val="0"/>
          <w:sz w:val="21"/>
          <w:szCs w:val="21"/>
          <w:highlight w:val="none"/>
        </w:rPr>
      </w:pPr>
      <w:r>
        <w:rPr>
          <w:rFonts w:ascii="宋体" w:hAnsi="宋体" w:cs="宋体"/>
          <w:kern w:val="0"/>
          <w:sz w:val="21"/>
          <w:szCs w:val="21"/>
          <w:highlight w:val="none"/>
        </w:rPr>
        <w:t>3</w:t>
      </w:r>
      <w:r>
        <w:rPr>
          <w:rFonts w:hint="eastAsia" w:ascii="宋体" w:hAnsi="宋体" w:cs="宋体"/>
          <w:kern w:val="0"/>
          <w:sz w:val="21"/>
          <w:szCs w:val="21"/>
          <w:highlight w:val="none"/>
        </w:rPr>
        <w:t>、采购人保留对工作量进行变更或增减的权利。最终按实际收运处置量结算，结算金额=实际收运处置量*中标单价。</w:t>
      </w:r>
    </w:p>
    <w:p w14:paraId="620155EC">
      <w:pPr>
        <w:widowControl/>
        <w:autoSpaceDE w:val="0"/>
        <w:autoSpaceDN w:val="0"/>
        <w:adjustRightInd w:val="0"/>
        <w:spacing w:line="400" w:lineRule="exact"/>
        <w:ind w:firstLine="420" w:firstLineChars="200"/>
        <w:jc w:val="left"/>
        <w:rPr>
          <w:rFonts w:ascii="宋体" w:hAnsi="宋体" w:cs="宋体"/>
          <w:kern w:val="0"/>
          <w:sz w:val="21"/>
          <w:szCs w:val="21"/>
          <w:highlight w:val="none"/>
        </w:rPr>
      </w:pPr>
      <w:r>
        <w:rPr>
          <w:rFonts w:hint="eastAsia" w:ascii="宋体" w:hAnsi="宋体" w:cs="宋体"/>
          <w:kern w:val="0"/>
          <w:sz w:val="21"/>
          <w:szCs w:val="21"/>
          <w:highlight w:val="none"/>
        </w:rPr>
        <w:t>4、分项报价表中合计总价应与开标一览表中的相应报价相一致。</w:t>
      </w:r>
    </w:p>
    <w:p w14:paraId="62CAD9BA">
      <w:pPr>
        <w:keepNext w:val="0"/>
        <w:keepLines w:val="0"/>
        <w:pageBreakBefore w:val="0"/>
        <w:widowControl w:val="0"/>
        <w:kinsoku/>
        <w:wordWrap/>
        <w:overflowPunct/>
        <w:topLinePunct w:val="0"/>
        <w:autoSpaceDE w:val="0"/>
        <w:autoSpaceDN w:val="0"/>
        <w:bidi w:val="0"/>
        <w:adjustRightInd w:val="0"/>
        <w:snapToGrid/>
        <w:spacing w:line="400" w:lineRule="exact"/>
        <w:ind w:firstLine="440" w:firstLineChars="200"/>
        <w:textAlignment w:val="auto"/>
        <w:rPr>
          <w:rFonts w:hint="eastAsia" w:ascii="宋体" w:hAnsi="宋体" w:eastAsia="宋体" w:cs="宋体"/>
          <w:kern w:val="0"/>
          <w:sz w:val="22"/>
          <w:szCs w:val="22"/>
          <w:highlight w:val="none"/>
        </w:rPr>
      </w:pPr>
    </w:p>
    <w:p w14:paraId="0BEC2F40">
      <w:pPr>
        <w:pStyle w:val="38"/>
        <w:spacing w:beforeAutospacing="0" w:afterAutospacing="0" w:line="0" w:lineRule="atLeast"/>
        <w:jc w:val="both"/>
        <w:rPr>
          <w:highlight w:val="none"/>
        </w:rPr>
      </w:pPr>
    </w:p>
    <w:p w14:paraId="5B02E372">
      <w:pPr>
        <w:pStyle w:val="38"/>
        <w:spacing w:beforeAutospacing="0" w:afterAutospacing="0"/>
        <w:jc w:val="both"/>
        <w:rPr>
          <w:highlight w:val="none"/>
        </w:rPr>
      </w:pPr>
    </w:p>
    <w:p w14:paraId="289BB997">
      <w:pPr>
        <w:pStyle w:val="38"/>
        <w:spacing w:beforeAutospacing="0" w:afterAutospacing="0"/>
        <w:jc w:val="center"/>
        <w:rPr>
          <w:highlight w:val="none"/>
        </w:rPr>
      </w:pPr>
      <w:bookmarkStart w:id="193" w:name="_Hlt26955054"/>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四</w:t>
      </w:r>
      <w:r>
        <w:rPr>
          <w:rFonts w:hint="eastAsia" w:ascii="黑体" w:hAnsi="宋体" w:eastAsia="黑体" w:cs="黑体"/>
          <w:b/>
          <w:color w:val="000000"/>
          <w:sz w:val="32"/>
          <w:szCs w:val="32"/>
          <w:highlight w:val="none"/>
        </w:rPr>
        <w:t>、商务要求响应及偏离表</w:t>
      </w:r>
    </w:p>
    <w:tbl>
      <w:tblPr>
        <w:tblStyle w:val="42"/>
        <w:tblW w:w="9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1"/>
        <w:gridCol w:w="2087"/>
        <w:gridCol w:w="2945"/>
      </w:tblGrid>
      <w:tr w14:paraId="5A63F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4581" w:type="dxa"/>
            <w:vAlign w:val="center"/>
          </w:tcPr>
          <w:p w14:paraId="02217AD5">
            <w:pPr>
              <w:jc w:val="center"/>
              <w:rPr>
                <w:b/>
                <w:sz w:val="24"/>
                <w:highlight w:val="none"/>
              </w:rPr>
            </w:pPr>
            <w:bookmarkStart w:id="194" w:name="_Hlk51530389"/>
            <w:r>
              <w:rPr>
                <w:rFonts w:hAnsi="宋体"/>
                <w:b/>
                <w:sz w:val="24"/>
                <w:highlight w:val="none"/>
              </w:rPr>
              <w:t>合同条款</w:t>
            </w:r>
          </w:p>
        </w:tc>
        <w:tc>
          <w:tcPr>
            <w:tcW w:w="2087" w:type="dxa"/>
            <w:vAlign w:val="center"/>
          </w:tcPr>
          <w:p w14:paraId="5971FEB7">
            <w:pPr>
              <w:jc w:val="center"/>
              <w:rPr>
                <w:b/>
                <w:sz w:val="24"/>
                <w:highlight w:val="none"/>
              </w:rPr>
            </w:pPr>
            <w:r>
              <w:rPr>
                <w:rFonts w:hAnsi="宋体"/>
                <w:b/>
                <w:sz w:val="24"/>
                <w:highlight w:val="none"/>
              </w:rPr>
              <w:t>有无偏离</w:t>
            </w:r>
          </w:p>
        </w:tc>
        <w:tc>
          <w:tcPr>
            <w:tcW w:w="2945" w:type="dxa"/>
            <w:vAlign w:val="center"/>
          </w:tcPr>
          <w:p w14:paraId="05459B50">
            <w:pPr>
              <w:jc w:val="center"/>
              <w:rPr>
                <w:b/>
                <w:sz w:val="24"/>
                <w:highlight w:val="none"/>
              </w:rPr>
            </w:pPr>
            <w:r>
              <w:rPr>
                <w:rFonts w:hAnsi="宋体"/>
                <w:b/>
                <w:sz w:val="24"/>
                <w:highlight w:val="none"/>
              </w:rPr>
              <w:t>偏离内容及原因</w:t>
            </w:r>
          </w:p>
        </w:tc>
      </w:tr>
      <w:tr w14:paraId="064D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581" w:type="dxa"/>
            <w:vAlign w:val="center"/>
          </w:tcPr>
          <w:p w14:paraId="47AB75B0">
            <w:pPr>
              <w:rPr>
                <w:sz w:val="24"/>
                <w:highlight w:val="none"/>
              </w:rPr>
            </w:pPr>
            <w:r>
              <w:rPr>
                <w:rFonts w:hint="eastAsia"/>
                <w:sz w:val="24"/>
                <w:highlight w:val="none"/>
              </w:rPr>
              <w:t>一、乙方服务内容</w:t>
            </w:r>
          </w:p>
        </w:tc>
        <w:tc>
          <w:tcPr>
            <w:tcW w:w="2087" w:type="dxa"/>
            <w:vAlign w:val="center"/>
          </w:tcPr>
          <w:p w14:paraId="17CEAE31">
            <w:pPr>
              <w:rPr>
                <w:sz w:val="24"/>
                <w:highlight w:val="none"/>
              </w:rPr>
            </w:pPr>
          </w:p>
        </w:tc>
        <w:tc>
          <w:tcPr>
            <w:tcW w:w="2945" w:type="dxa"/>
            <w:vAlign w:val="center"/>
          </w:tcPr>
          <w:p w14:paraId="6EFD4BB0">
            <w:pPr>
              <w:rPr>
                <w:sz w:val="24"/>
                <w:highlight w:val="none"/>
              </w:rPr>
            </w:pPr>
          </w:p>
        </w:tc>
      </w:tr>
      <w:tr w14:paraId="51D62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581" w:type="dxa"/>
            <w:vAlign w:val="center"/>
          </w:tcPr>
          <w:p w14:paraId="6B12B77F">
            <w:pPr>
              <w:rPr>
                <w:sz w:val="24"/>
                <w:highlight w:val="none"/>
              </w:rPr>
            </w:pPr>
            <w:r>
              <w:rPr>
                <w:rFonts w:hint="eastAsia"/>
                <w:sz w:val="24"/>
                <w:highlight w:val="none"/>
              </w:rPr>
              <w:t>二、合同履行期限、地点</w:t>
            </w:r>
          </w:p>
        </w:tc>
        <w:tc>
          <w:tcPr>
            <w:tcW w:w="2087" w:type="dxa"/>
            <w:vAlign w:val="center"/>
          </w:tcPr>
          <w:p w14:paraId="4816660B">
            <w:pPr>
              <w:rPr>
                <w:sz w:val="24"/>
                <w:highlight w:val="none"/>
              </w:rPr>
            </w:pPr>
          </w:p>
        </w:tc>
        <w:tc>
          <w:tcPr>
            <w:tcW w:w="2945" w:type="dxa"/>
            <w:vAlign w:val="center"/>
          </w:tcPr>
          <w:p w14:paraId="1E5584D9">
            <w:pPr>
              <w:rPr>
                <w:sz w:val="24"/>
                <w:highlight w:val="none"/>
              </w:rPr>
            </w:pPr>
          </w:p>
        </w:tc>
      </w:tr>
      <w:tr w14:paraId="143E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581" w:type="dxa"/>
            <w:vAlign w:val="center"/>
          </w:tcPr>
          <w:p w14:paraId="20604505">
            <w:pPr>
              <w:rPr>
                <w:rFonts w:hAnsi="宋体"/>
                <w:sz w:val="24"/>
                <w:highlight w:val="none"/>
              </w:rPr>
            </w:pPr>
            <w:r>
              <w:rPr>
                <w:rFonts w:hint="eastAsia" w:hAnsi="宋体"/>
                <w:sz w:val="24"/>
                <w:highlight w:val="none"/>
              </w:rPr>
              <w:t>三、合同金额</w:t>
            </w:r>
          </w:p>
        </w:tc>
        <w:tc>
          <w:tcPr>
            <w:tcW w:w="2087" w:type="dxa"/>
            <w:vAlign w:val="center"/>
          </w:tcPr>
          <w:p w14:paraId="28449873">
            <w:pPr>
              <w:rPr>
                <w:sz w:val="24"/>
                <w:highlight w:val="none"/>
              </w:rPr>
            </w:pPr>
          </w:p>
        </w:tc>
        <w:tc>
          <w:tcPr>
            <w:tcW w:w="2945" w:type="dxa"/>
            <w:vAlign w:val="center"/>
          </w:tcPr>
          <w:p w14:paraId="6A994021">
            <w:pPr>
              <w:rPr>
                <w:sz w:val="24"/>
                <w:highlight w:val="none"/>
              </w:rPr>
            </w:pPr>
          </w:p>
        </w:tc>
      </w:tr>
      <w:tr w14:paraId="19C5C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581" w:type="dxa"/>
            <w:vAlign w:val="center"/>
          </w:tcPr>
          <w:p w14:paraId="2BDFAF9C">
            <w:pPr>
              <w:rPr>
                <w:rFonts w:hAnsi="宋体"/>
                <w:sz w:val="24"/>
                <w:highlight w:val="none"/>
              </w:rPr>
            </w:pPr>
            <w:r>
              <w:rPr>
                <w:rFonts w:hint="eastAsia" w:hAnsi="宋体"/>
                <w:sz w:val="24"/>
                <w:highlight w:val="none"/>
              </w:rPr>
              <w:t>四、价款结算办法</w:t>
            </w:r>
          </w:p>
        </w:tc>
        <w:tc>
          <w:tcPr>
            <w:tcW w:w="2087" w:type="dxa"/>
            <w:vAlign w:val="center"/>
          </w:tcPr>
          <w:p w14:paraId="3F60CB30">
            <w:pPr>
              <w:rPr>
                <w:sz w:val="24"/>
                <w:highlight w:val="none"/>
              </w:rPr>
            </w:pPr>
          </w:p>
        </w:tc>
        <w:tc>
          <w:tcPr>
            <w:tcW w:w="2945" w:type="dxa"/>
            <w:vAlign w:val="center"/>
          </w:tcPr>
          <w:p w14:paraId="7F5FD044">
            <w:pPr>
              <w:rPr>
                <w:sz w:val="24"/>
                <w:highlight w:val="none"/>
              </w:rPr>
            </w:pPr>
          </w:p>
        </w:tc>
      </w:tr>
      <w:tr w14:paraId="05F55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581" w:type="dxa"/>
            <w:vAlign w:val="center"/>
          </w:tcPr>
          <w:p w14:paraId="28316672">
            <w:pPr>
              <w:rPr>
                <w:rFonts w:hint="default" w:hAnsi="宋体" w:eastAsia="宋体"/>
                <w:sz w:val="24"/>
                <w:highlight w:val="none"/>
                <w:lang w:val="en-US" w:eastAsia="zh-CN"/>
              </w:rPr>
            </w:pPr>
            <w:r>
              <w:rPr>
                <w:rFonts w:hint="eastAsia" w:hAnsi="宋体" w:eastAsia="宋体"/>
                <w:sz w:val="24"/>
                <w:highlight w:val="none"/>
                <w:lang w:val="en-US" w:eastAsia="zh-CN"/>
              </w:rPr>
              <w:t>五、履约保证金</w:t>
            </w:r>
          </w:p>
        </w:tc>
        <w:tc>
          <w:tcPr>
            <w:tcW w:w="2087" w:type="dxa"/>
            <w:vAlign w:val="center"/>
          </w:tcPr>
          <w:p w14:paraId="2D7C1D77">
            <w:pPr>
              <w:rPr>
                <w:sz w:val="24"/>
                <w:highlight w:val="none"/>
              </w:rPr>
            </w:pPr>
          </w:p>
        </w:tc>
        <w:tc>
          <w:tcPr>
            <w:tcW w:w="2945" w:type="dxa"/>
            <w:vAlign w:val="center"/>
          </w:tcPr>
          <w:p w14:paraId="0E88C223">
            <w:pPr>
              <w:rPr>
                <w:sz w:val="24"/>
                <w:highlight w:val="none"/>
              </w:rPr>
            </w:pPr>
          </w:p>
        </w:tc>
      </w:tr>
      <w:tr w14:paraId="4B65E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581" w:type="dxa"/>
            <w:vAlign w:val="center"/>
          </w:tcPr>
          <w:p w14:paraId="545AE106">
            <w:pPr>
              <w:rPr>
                <w:rFonts w:hint="default" w:hAnsi="宋体" w:eastAsia="宋体"/>
                <w:sz w:val="24"/>
                <w:highlight w:val="none"/>
                <w:lang w:val="en-US" w:eastAsia="zh-CN"/>
              </w:rPr>
            </w:pPr>
            <w:r>
              <w:rPr>
                <w:rFonts w:hint="eastAsia" w:hAnsi="宋体" w:eastAsia="宋体"/>
                <w:sz w:val="24"/>
                <w:highlight w:val="none"/>
                <w:lang w:val="en-US" w:eastAsia="zh-CN"/>
              </w:rPr>
              <w:t>六</w:t>
            </w:r>
            <w:r>
              <w:rPr>
                <w:rFonts w:hint="eastAsia" w:hAnsi="宋体"/>
                <w:sz w:val="24"/>
                <w:highlight w:val="none"/>
              </w:rPr>
              <w:t>、</w:t>
            </w:r>
            <w:r>
              <w:rPr>
                <w:rFonts w:hint="eastAsia" w:hAnsi="宋体" w:eastAsia="宋体"/>
                <w:sz w:val="24"/>
                <w:highlight w:val="none"/>
                <w:lang w:val="en-US" w:eastAsia="zh-CN"/>
              </w:rPr>
              <w:t>付款方式</w:t>
            </w:r>
          </w:p>
        </w:tc>
        <w:tc>
          <w:tcPr>
            <w:tcW w:w="2087" w:type="dxa"/>
            <w:vAlign w:val="center"/>
          </w:tcPr>
          <w:p w14:paraId="3D7776F3">
            <w:pPr>
              <w:rPr>
                <w:sz w:val="24"/>
                <w:highlight w:val="none"/>
              </w:rPr>
            </w:pPr>
          </w:p>
        </w:tc>
        <w:tc>
          <w:tcPr>
            <w:tcW w:w="2945" w:type="dxa"/>
            <w:vAlign w:val="center"/>
          </w:tcPr>
          <w:p w14:paraId="2B1B24F7">
            <w:pPr>
              <w:rPr>
                <w:sz w:val="24"/>
                <w:highlight w:val="none"/>
              </w:rPr>
            </w:pPr>
          </w:p>
        </w:tc>
      </w:tr>
      <w:tr w14:paraId="401A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4581" w:type="dxa"/>
            <w:vAlign w:val="center"/>
          </w:tcPr>
          <w:p w14:paraId="1F283447">
            <w:pPr>
              <w:rPr>
                <w:rFonts w:hAnsi="宋体"/>
                <w:sz w:val="24"/>
                <w:highlight w:val="none"/>
              </w:rPr>
            </w:pPr>
            <w:r>
              <w:rPr>
                <w:rFonts w:hint="eastAsia" w:hAnsi="宋体" w:eastAsia="宋体"/>
                <w:sz w:val="24"/>
                <w:highlight w:val="none"/>
                <w:lang w:val="en-US" w:eastAsia="zh-CN"/>
              </w:rPr>
              <w:t>七</w:t>
            </w:r>
            <w:r>
              <w:rPr>
                <w:rFonts w:hint="eastAsia" w:hAnsi="宋体"/>
                <w:sz w:val="24"/>
                <w:highlight w:val="none"/>
              </w:rPr>
              <w:t>、服务要求</w:t>
            </w:r>
          </w:p>
        </w:tc>
        <w:tc>
          <w:tcPr>
            <w:tcW w:w="2087" w:type="dxa"/>
            <w:vAlign w:val="center"/>
          </w:tcPr>
          <w:p w14:paraId="646A3DE4">
            <w:pPr>
              <w:rPr>
                <w:sz w:val="24"/>
                <w:highlight w:val="none"/>
              </w:rPr>
            </w:pPr>
          </w:p>
        </w:tc>
        <w:tc>
          <w:tcPr>
            <w:tcW w:w="2945" w:type="dxa"/>
            <w:vAlign w:val="center"/>
          </w:tcPr>
          <w:p w14:paraId="5AD53336">
            <w:pPr>
              <w:rPr>
                <w:sz w:val="24"/>
                <w:highlight w:val="none"/>
              </w:rPr>
            </w:pPr>
          </w:p>
        </w:tc>
      </w:tr>
      <w:tr w14:paraId="650A2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581" w:type="dxa"/>
            <w:vAlign w:val="center"/>
          </w:tcPr>
          <w:p w14:paraId="53DC430B">
            <w:pPr>
              <w:rPr>
                <w:rFonts w:hAnsi="宋体"/>
                <w:sz w:val="24"/>
                <w:highlight w:val="none"/>
              </w:rPr>
            </w:pPr>
            <w:r>
              <w:rPr>
                <w:rFonts w:hint="eastAsia" w:hAnsi="宋体" w:eastAsia="宋体"/>
                <w:sz w:val="24"/>
                <w:highlight w:val="none"/>
                <w:lang w:val="en-US" w:eastAsia="zh-CN"/>
              </w:rPr>
              <w:t>八</w:t>
            </w:r>
            <w:r>
              <w:rPr>
                <w:rFonts w:hint="eastAsia" w:hAnsi="宋体"/>
                <w:sz w:val="24"/>
                <w:highlight w:val="none"/>
              </w:rPr>
              <w:t>、服务质量要求</w:t>
            </w:r>
          </w:p>
        </w:tc>
        <w:tc>
          <w:tcPr>
            <w:tcW w:w="2087" w:type="dxa"/>
            <w:vAlign w:val="center"/>
          </w:tcPr>
          <w:p w14:paraId="4404E6F2">
            <w:pPr>
              <w:rPr>
                <w:sz w:val="24"/>
                <w:highlight w:val="none"/>
              </w:rPr>
            </w:pPr>
          </w:p>
        </w:tc>
        <w:tc>
          <w:tcPr>
            <w:tcW w:w="2945" w:type="dxa"/>
            <w:vAlign w:val="center"/>
          </w:tcPr>
          <w:p w14:paraId="0B1CA59D">
            <w:pPr>
              <w:rPr>
                <w:sz w:val="24"/>
                <w:highlight w:val="none"/>
              </w:rPr>
            </w:pPr>
          </w:p>
        </w:tc>
      </w:tr>
      <w:tr w14:paraId="42754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4581" w:type="dxa"/>
            <w:vAlign w:val="center"/>
          </w:tcPr>
          <w:p w14:paraId="5195F960">
            <w:pPr>
              <w:rPr>
                <w:rFonts w:hAnsi="宋体"/>
                <w:sz w:val="24"/>
                <w:highlight w:val="none"/>
              </w:rPr>
            </w:pPr>
            <w:r>
              <w:rPr>
                <w:rFonts w:hint="eastAsia" w:hAnsi="宋体" w:eastAsia="宋体"/>
                <w:sz w:val="24"/>
                <w:highlight w:val="none"/>
                <w:lang w:val="en-US" w:eastAsia="zh-CN"/>
              </w:rPr>
              <w:t>九</w:t>
            </w:r>
            <w:r>
              <w:rPr>
                <w:rFonts w:hint="eastAsia" w:hAnsi="宋体"/>
                <w:sz w:val="24"/>
                <w:highlight w:val="none"/>
              </w:rPr>
              <w:t>、转包或分包</w:t>
            </w:r>
          </w:p>
        </w:tc>
        <w:tc>
          <w:tcPr>
            <w:tcW w:w="2087" w:type="dxa"/>
            <w:vAlign w:val="center"/>
          </w:tcPr>
          <w:p w14:paraId="018CADBF">
            <w:pPr>
              <w:rPr>
                <w:sz w:val="24"/>
                <w:highlight w:val="none"/>
              </w:rPr>
            </w:pPr>
          </w:p>
        </w:tc>
        <w:tc>
          <w:tcPr>
            <w:tcW w:w="2945" w:type="dxa"/>
            <w:vAlign w:val="center"/>
          </w:tcPr>
          <w:p w14:paraId="0CF23203">
            <w:pPr>
              <w:rPr>
                <w:sz w:val="24"/>
                <w:highlight w:val="none"/>
              </w:rPr>
            </w:pPr>
          </w:p>
        </w:tc>
      </w:tr>
      <w:tr w14:paraId="41219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4581" w:type="dxa"/>
            <w:vAlign w:val="center"/>
          </w:tcPr>
          <w:p w14:paraId="27CC1CEE">
            <w:pPr>
              <w:rPr>
                <w:rFonts w:hAnsi="宋体"/>
                <w:sz w:val="24"/>
                <w:highlight w:val="none"/>
              </w:rPr>
            </w:pPr>
            <w:r>
              <w:rPr>
                <w:rFonts w:hint="eastAsia" w:hAnsi="宋体" w:eastAsia="宋体"/>
                <w:sz w:val="24"/>
                <w:highlight w:val="none"/>
                <w:lang w:val="en-US" w:eastAsia="zh-CN"/>
              </w:rPr>
              <w:t>十</w:t>
            </w:r>
            <w:r>
              <w:rPr>
                <w:rFonts w:hint="eastAsia" w:hAnsi="宋体"/>
                <w:sz w:val="24"/>
                <w:highlight w:val="none"/>
              </w:rPr>
              <w:t>、税费</w:t>
            </w:r>
          </w:p>
        </w:tc>
        <w:tc>
          <w:tcPr>
            <w:tcW w:w="2087" w:type="dxa"/>
            <w:vAlign w:val="center"/>
          </w:tcPr>
          <w:p w14:paraId="5C7EABBA">
            <w:pPr>
              <w:rPr>
                <w:sz w:val="24"/>
                <w:highlight w:val="none"/>
              </w:rPr>
            </w:pPr>
          </w:p>
        </w:tc>
        <w:tc>
          <w:tcPr>
            <w:tcW w:w="2945" w:type="dxa"/>
            <w:vAlign w:val="center"/>
          </w:tcPr>
          <w:p w14:paraId="028EF38A">
            <w:pPr>
              <w:rPr>
                <w:sz w:val="24"/>
                <w:highlight w:val="none"/>
              </w:rPr>
            </w:pPr>
          </w:p>
        </w:tc>
      </w:tr>
      <w:tr w14:paraId="01F1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581" w:type="dxa"/>
            <w:vAlign w:val="center"/>
          </w:tcPr>
          <w:p w14:paraId="40AAB8BD">
            <w:pPr>
              <w:rPr>
                <w:rFonts w:hAnsi="宋体"/>
                <w:sz w:val="24"/>
                <w:highlight w:val="none"/>
              </w:rPr>
            </w:pPr>
            <w:r>
              <w:rPr>
                <w:rFonts w:hint="eastAsia" w:hAnsi="宋体"/>
                <w:sz w:val="24"/>
                <w:highlight w:val="none"/>
              </w:rPr>
              <w:t>十</w:t>
            </w:r>
            <w:r>
              <w:rPr>
                <w:rFonts w:hint="eastAsia" w:hAnsi="宋体" w:eastAsia="宋体"/>
                <w:sz w:val="24"/>
                <w:highlight w:val="none"/>
                <w:lang w:val="en-US" w:eastAsia="zh-CN"/>
              </w:rPr>
              <w:t>一</w:t>
            </w:r>
            <w:r>
              <w:rPr>
                <w:rFonts w:hint="eastAsia" w:hAnsi="宋体"/>
                <w:sz w:val="24"/>
                <w:highlight w:val="none"/>
              </w:rPr>
              <w:t>、双方的权利和义务</w:t>
            </w:r>
          </w:p>
        </w:tc>
        <w:tc>
          <w:tcPr>
            <w:tcW w:w="2087" w:type="dxa"/>
            <w:vAlign w:val="center"/>
          </w:tcPr>
          <w:p w14:paraId="707DFE0D">
            <w:pPr>
              <w:rPr>
                <w:sz w:val="24"/>
                <w:highlight w:val="none"/>
              </w:rPr>
            </w:pPr>
          </w:p>
        </w:tc>
        <w:tc>
          <w:tcPr>
            <w:tcW w:w="2945" w:type="dxa"/>
            <w:vAlign w:val="center"/>
          </w:tcPr>
          <w:p w14:paraId="2C883F4C">
            <w:pPr>
              <w:rPr>
                <w:sz w:val="24"/>
                <w:highlight w:val="none"/>
              </w:rPr>
            </w:pPr>
          </w:p>
        </w:tc>
      </w:tr>
      <w:tr w14:paraId="0CC36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4581" w:type="dxa"/>
            <w:vAlign w:val="center"/>
          </w:tcPr>
          <w:p w14:paraId="160460AA">
            <w:pPr>
              <w:rPr>
                <w:rFonts w:hAnsi="宋体"/>
                <w:sz w:val="24"/>
                <w:highlight w:val="none"/>
              </w:rPr>
            </w:pPr>
            <w:r>
              <w:rPr>
                <w:rFonts w:hint="eastAsia" w:hAnsi="宋体"/>
                <w:sz w:val="24"/>
                <w:highlight w:val="none"/>
              </w:rPr>
              <w:t>十</w:t>
            </w:r>
            <w:r>
              <w:rPr>
                <w:rFonts w:hint="eastAsia" w:hAnsi="宋体" w:eastAsia="宋体"/>
                <w:sz w:val="24"/>
                <w:highlight w:val="none"/>
                <w:lang w:val="en-US" w:eastAsia="zh-CN"/>
              </w:rPr>
              <w:t>二</w:t>
            </w:r>
            <w:r>
              <w:rPr>
                <w:rFonts w:hint="eastAsia" w:hAnsi="宋体"/>
                <w:sz w:val="24"/>
                <w:highlight w:val="none"/>
              </w:rPr>
              <w:t>、违约责任</w:t>
            </w:r>
          </w:p>
        </w:tc>
        <w:tc>
          <w:tcPr>
            <w:tcW w:w="2087" w:type="dxa"/>
            <w:vAlign w:val="center"/>
          </w:tcPr>
          <w:p w14:paraId="40FD2178">
            <w:pPr>
              <w:rPr>
                <w:sz w:val="24"/>
                <w:highlight w:val="none"/>
              </w:rPr>
            </w:pPr>
          </w:p>
        </w:tc>
        <w:tc>
          <w:tcPr>
            <w:tcW w:w="2945" w:type="dxa"/>
            <w:vAlign w:val="center"/>
          </w:tcPr>
          <w:p w14:paraId="49F9BC8E">
            <w:pPr>
              <w:rPr>
                <w:sz w:val="24"/>
                <w:highlight w:val="none"/>
              </w:rPr>
            </w:pPr>
          </w:p>
        </w:tc>
      </w:tr>
      <w:tr w14:paraId="71FAF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581" w:type="dxa"/>
            <w:vAlign w:val="center"/>
          </w:tcPr>
          <w:p w14:paraId="3ED6F0F4">
            <w:pPr>
              <w:rPr>
                <w:rFonts w:hAnsi="宋体"/>
                <w:sz w:val="24"/>
                <w:highlight w:val="none"/>
              </w:rPr>
            </w:pPr>
            <w:r>
              <w:rPr>
                <w:rFonts w:hint="eastAsia" w:hAnsi="宋体"/>
                <w:sz w:val="24"/>
                <w:highlight w:val="none"/>
              </w:rPr>
              <w:t>十</w:t>
            </w:r>
            <w:r>
              <w:rPr>
                <w:rFonts w:hint="eastAsia" w:hAnsi="宋体" w:eastAsia="宋体"/>
                <w:sz w:val="24"/>
                <w:highlight w:val="none"/>
                <w:lang w:val="en-US" w:eastAsia="zh-CN"/>
              </w:rPr>
              <w:t>三</w:t>
            </w:r>
            <w:r>
              <w:rPr>
                <w:rFonts w:hint="eastAsia" w:hAnsi="宋体"/>
                <w:sz w:val="24"/>
                <w:highlight w:val="none"/>
              </w:rPr>
              <w:t>、专利权</w:t>
            </w:r>
          </w:p>
        </w:tc>
        <w:tc>
          <w:tcPr>
            <w:tcW w:w="2087" w:type="dxa"/>
            <w:vAlign w:val="center"/>
          </w:tcPr>
          <w:p w14:paraId="56E6948F">
            <w:pPr>
              <w:rPr>
                <w:sz w:val="24"/>
                <w:highlight w:val="none"/>
              </w:rPr>
            </w:pPr>
          </w:p>
        </w:tc>
        <w:tc>
          <w:tcPr>
            <w:tcW w:w="2945" w:type="dxa"/>
            <w:vAlign w:val="center"/>
          </w:tcPr>
          <w:p w14:paraId="66DE1C92">
            <w:pPr>
              <w:rPr>
                <w:sz w:val="24"/>
                <w:highlight w:val="none"/>
              </w:rPr>
            </w:pPr>
          </w:p>
        </w:tc>
      </w:tr>
      <w:tr w14:paraId="3EA2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581" w:type="dxa"/>
            <w:vAlign w:val="center"/>
          </w:tcPr>
          <w:p w14:paraId="443297FC">
            <w:pPr>
              <w:rPr>
                <w:rFonts w:hAnsi="宋体"/>
                <w:sz w:val="24"/>
                <w:highlight w:val="none"/>
              </w:rPr>
            </w:pPr>
            <w:r>
              <w:rPr>
                <w:rFonts w:hint="eastAsia" w:hAnsi="宋体"/>
                <w:sz w:val="24"/>
                <w:highlight w:val="none"/>
              </w:rPr>
              <w:t>十</w:t>
            </w:r>
            <w:r>
              <w:rPr>
                <w:rFonts w:hint="eastAsia" w:hAnsi="宋体" w:eastAsia="宋体"/>
                <w:sz w:val="24"/>
                <w:highlight w:val="none"/>
                <w:lang w:val="en-US" w:eastAsia="zh-CN"/>
              </w:rPr>
              <w:t>四</w:t>
            </w:r>
            <w:r>
              <w:rPr>
                <w:rFonts w:hint="eastAsia" w:hAnsi="宋体"/>
                <w:sz w:val="24"/>
                <w:highlight w:val="none"/>
              </w:rPr>
              <w:t>、安全问题</w:t>
            </w:r>
          </w:p>
        </w:tc>
        <w:tc>
          <w:tcPr>
            <w:tcW w:w="2087" w:type="dxa"/>
            <w:vAlign w:val="center"/>
          </w:tcPr>
          <w:p w14:paraId="63FD740A">
            <w:pPr>
              <w:rPr>
                <w:sz w:val="24"/>
                <w:highlight w:val="none"/>
              </w:rPr>
            </w:pPr>
          </w:p>
        </w:tc>
        <w:tc>
          <w:tcPr>
            <w:tcW w:w="2945" w:type="dxa"/>
            <w:vAlign w:val="center"/>
          </w:tcPr>
          <w:p w14:paraId="0D598724">
            <w:pPr>
              <w:rPr>
                <w:sz w:val="24"/>
                <w:highlight w:val="none"/>
              </w:rPr>
            </w:pPr>
          </w:p>
        </w:tc>
      </w:tr>
      <w:tr w14:paraId="6E229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581" w:type="dxa"/>
            <w:vAlign w:val="center"/>
          </w:tcPr>
          <w:p w14:paraId="6E7CC1C5">
            <w:pPr>
              <w:rPr>
                <w:rFonts w:hint="default" w:hAnsi="宋体" w:eastAsia="宋体"/>
                <w:sz w:val="24"/>
                <w:highlight w:val="none"/>
                <w:lang w:val="en-US" w:eastAsia="zh-CN"/>
              </w:rPr>
            </w:pPr>
            <w:r>
              <w:rPr>
                <w:rFonts w:hint="eastAsia" w:hAnsi="宋体"/>
                <w:sz w:val="24"/>
                <w:highlight w:val="none"/>
              </w:rPr>
              <w:t>十</w:t>
            </w:r>
            <w:r>
              <w:rPr>
                <w:rFonts w:hint="eastAsia" w:hAnsi="宋体" w:eastAsia="宋体"/>
                <w:sz w:val="24"/>
                <w:highlight w:val="none"/>
                <w:lang w:val="en-US" w:eastAsia="zh-CN"/>
              </w:rPr>
              <w:t>五</w:t>
            </w:r>
            <w:r>
              <w:rPr>
                <w:rFonts w:hint="eastAsia" w:hAnsi="宋体"/>
                <w:sz w:val="24"/>
                <w:highlight w:val="none"/>
              </w:rPr>
              <w:t>、不可抗力</w:t>
            </w:r>
          </w:p>
        </w:tc>
        <w:tc>
          <w:tcPr>
            <w:tcW w:w="2087" w:type="dxa"/>
            <w:vAlign w:val="center"/>
          </w:tcPr>
          <w:p w14:paraId="4322A11F">
            <w:pPr>
              <w:rPr>
                <w:sz w:val="24"/>
                <w:highlight w:val="none"/>
              </w:rPr>
            </w:pPr>
          </w:p>
        </w:tc>
        <w:tc>
          <w:tcPr>
            <w:tcW w:w="2945" w:type="dxa"/>
            <w:vAlign w:val="center"/>
          </w:tcPr>
          <w:p w14:paraId="228BF429">
            <w:pPr>
              <w:rPr>
                <w:sz w:val="24"/>
                <w:highlight w:val="none"/>
              </w:rPr>
            </w:pPr>
          </w:p>
        </w:tc>
      </w:tr>
      <w:tr w14:paraId="0DB22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581" w:type="dxa"/>
            <w:vAlign w:val="center"/>
          </w:tcPr>
          <w:p w14:paraId="3F1AD6E1">
            <w:pPr>
              <w:rPr>
                <w:rFonts w:hint="default" w:hAnsi="宋体" w:eastAsia="宋体"/>
                <w:sz w:val="24"/>
                <w:highlight w:val="none"/>
                <w:lang w:val="en-US" w:eastAsia="zh-CN"/>
              </w:rPr>
            </w:pPr>
            <w:r>
              <w:rPr>
                <w:rFonts w:hint="eastAsia" w:hAnsi="宋体"/>
                <w:sz w:val="24"/>
                <w:highlight w:val="none"/>
              </w:rPr>
              <w:t>十</w:t>
            </w:r>
            <w:r>
              <w:rPr>
                <w:rFonts w:hint="eastAsia" w:hAnsi="宋体" w:eastAsia="宋体"/>
                <w:sz w:val="24"/>
                <w:highlight w:val="none"/>
                <w:lang w:val="en-US" w:eastAsia="zh-CN"/>
              </w:rPr>
              <w:t>六</w:t>
            </w:r>
            <w:r>
              <w:rPr>
                <w:rFonts w:hint="eastAsia" w:hAnsi="宋体"/>
                <w:sz w:val="24"/>
                <w:highlight w:val="none"/>
              </w:rPr>
              <w:t>、仲裁</w:t>
            </w:r>
          </w:p>
        </w:tc>
        <w:tc>
          <w:tcPr>
            <w:tcW w:w="2087" w:type="dxa"/>
            <w:vAlign w:val="center"/>
          </w:tcPr>
          <w:p w14:paraId="03B242B2">
            <w:pPr>
              <w:rPr>
                <w:sz w:val="24"/>
                <w:highlight w:val="none"/>
              </w:rPr>
            </w:pPr>
          </w:p>
        </w:tc>
        <w:tc>
          <w:tcPr>
            <w:tcW w:w="2945" w:type="dxa"/>
            <w:vAlign w:val="center"/>
          </w:tcPr>
          <w:p w14:paraId="68B548AE">
            <w:pPr>
              <w:rPr>
                <w:sz w:val="24"/>
                <w:highlight w:val="none"/>
              </w:rPr>
            </w:pPr>
          </w:p>
        </w:tc>
      </w:tr>
      <w:tr w14:paraId="7ED7F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581" w:type="dxa"/>
            <w:vAlign w:val="center"/>
          </w:tcPr>
          <w:p w14:paraId="068A869E">
            <w:pPr>
              <w:rPr>
                <w:rFonts w:hint="default" w:hAnsi="宋体" w:eastAsia="宋体"/>
                <w:sz w:val="24"/>
                <w:highlight w:val="none"/>
                <w:lang w:val="en-US" w:eastAsia="zh-CN"/>
              </w:rPr>
            </w:pPr>
            <w:r>
              <w:rPr>
                <w:rFonts w:hint="eastAsia" w:hAnsi="宋体"/>
                <w:sz w:val="24"/>
                <w:highlight w:val="none"/>
              </w:rPr>
              <w:t>十</w:t>
            </w:r>
            <w:r>
              <w:rPr>
                <w:rFonts w:hint="eastAsia" w:hAnsi="宋体" w:eastAsia="宋体"/>
                <w:sz w:val="24"/>
                <w:highlight w:val="none"/>
                <w:lang w:val="en-US" w:eastAsia="zh-CN"/>
              </w:rPr>
              <w:t>七</w:t>
            </w:r>
            <w:r>
              <w:rPr>
                <w:rFonts w:hint="eastAsia" w:hAnsi="宋体"/>
                <w:sz w:val="24"/>
                <w:highlight w:val="none"/>
              </w:rPr>
              <w:t>、投诉</w:t>
            </w:r>
          </w:p>
        </w:tc>
        <w:tc>
          <w:tcPr>
            <w:tcW w:w="2087" w:type="dxa"/>
            <w:vAlign w:val="center"/>
          </w:tcPr>
          <w:p w14:paraId="0B5B1F10">
            <w:pPr>
              <w:rPr>
                <w:sz w:val="24"/>
                <w:highlight w:val="none"/>
              </w:rPr>
            </w:pPr>
          </w:p>
        </w:tc>
        <w:tc>
          <w:tcPr>
            <w:tcW w:w="2945" w:type="dxa"/>
            <w:vAlign w:val="center"/>
          </w:tcPr>
          <w:p w14:paraId="41C35D1D">
            <w:pPr>
              <w:rPr>
                <w:sz w:val="24"/>
                <w:highlight w:val="none"/>
              </w:rPr>
            </w:pPr>
          </w:p>
        </w:tc>
      </w:tr>
      <w:tr w14:paraId="24DA8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581" w:type="dxa"/>
            <w:vAlign w:val="center"/>
          </w:tcPr>
          <w:p w14:paraId="50F29091">
            <w:pPr>
              <w:rPr>
                <w:rFonts w:hint="eastAsia" w:hAnsi="宋体"/>
                <w:sz w:val="24"/>
                <w:highlight w:val="none"/>
              </w:rPr>
            </w:pPr>
            <w:r>
              <w:rPr>
                <w:rFonts w:hint="eastAsia" w:hAnsi="宋体"/>
                <w:sz w:val="24"/>
                <w:highlight w:val="none"/>
              </w:rPr>
              <w:t>十</w:t>
            </w:r>
            <w:r>
              <w:rPr>
                <w:rFonts w:hint="eastAsia" w:hAnsi="宋体" w:eastAsia="宋体"/>
                <w:sz w:val="24"/>
                <w:highlight w:val="none"/>
                <w:lang w:val="en-US" w:eastAsia="zh-CN"/>
              </w:rPr>
              <w:t>八</w:t>
            </w:r>
            <w:r>
              <w:rPr>
                <w:rFonts w:hint="eastAsia" w:hAnsi="宋体"/>
                <w:sz w:val="24"/>
                <w:highlight w:val="none"/>
              </w:rPr>
              <w:t>、其他</w:t>
            </w:r>
          </w:p>
        </w:tc>
        <w:tc>
          <w:tcPr>
            <w:tcW w:w="2087" w:type="dxa"/>
            <w:vAlign w:val="center"/>
          </w:tcPr>
          <w:p w14:paraId="396AC7FC">
            <w:pPr>
              <w:rPr>
                <w:sz w:val="24"/>
                <w:highlight w:val="none"/>
              </w:rPr>
            </w:pPr>
          </w:p>
        </w:tc>
        <w:tc>
          <w:tcPr>
            <w:tcW w:w="2945" w:type="dxa"/>
            <w:vAlign w:val="center"/>
          </w:tcPr>
          <w:p w14:paraId="25FFE313">
            <w:pPr>
              <w:rPr>
                <w:sz w:val="24"/>
                <w:highlight w:val="none"/>
              </w:rPr>
            </w:pPr>
          </w:p>
        </w:tc>
      </w:tr>
      <w:bookmarkEnd w:id="194"/>
    </w:tbl>
    <w:p w14:paraId="322AC01E">
      <w:pPr>
        <w:rPr>
          <w:rFonts w:ascii="宋体" w:hAnsi="宋体"/>
          <w:szCs w:val="21"/>
          <w:highlight w:val="none"/>
        </w:rPr>
      </w:pPr>
    </w:p>
    <w:p w14:paraId="30718F4A">
      <w:pPr>
        <w:rPr>
          <w:rFonts w:ascii="宋体" w:hAnsi="宋体"/>
          <w:szCs w:val="21"/>
          <w:highlight w:val="none"/>
        </w:rPr>
      </w:pPr>
      <w:r>
        <w:rPr>
          <w:rFonts w:ascii="宋体" w:hAnsi="宋体"/>
          <w:szCs w:val="21"/>
          <w:highlight w:val="none"/>
        </w:rPr>
        <w:t>注：1、</w:t>
      </w:r>
      <w:r>
        <w:rPr>
          <w:rFonts w:hint="eastAsia" w:ascii="宋体" w:hAnsi="宋体"/>
          <w:szCs w:val="21"/>
          <w:highlight w:val="none"/>
        </w:rPr>
        <w:t>供应商</w:t>
      </w:r>
      <w:r>
        <w:rPr>
          <w:rFonts w:ascii="宋体" w:hAnsi="宋体"/>
          <w:szCs w:val="21"/>
          <w:highlight w:val="none"/>
        </w:rPr>
        <w:t>应据实、详细填写上述表格，因表述含糊导致的评标风险将由</w:t>
      </w:r>
      <w:r>
        <w:rPr>
          <w:rFonts w:hint="eastAsia" w:ascii="宋体" w:hAnsi="宋体"/>
          <w:szCs w:val="21"/>
          <w:highlight w:val="none"/>
        </w:rPr>
        <w:t>供应商</w:t>
      </w:r>
      <w:r>
        <w:rPr>
          <w:rFonts w:ascii="宋体" w:hAnsi="宋体"/>
          <w:szCs w:val="21"/>
          <w:highlight w:val="none"/>
        </w:rPr>
        <w:t>承担。</w:t>
      </w:r>
    </w:p>
    <w:p w14:paraId="49A854FA">
      <w:pPr>
        <w:pStyle w:val="38"/>
        <w:spacing w:beforeAutospacing="0" w:afterAutospacing="0"/>
        <w:jc w:val="both"/>
        <w:rPr>
          <w:highlight w:val="none"/>
        </w:rPr>
      </w:pPr>
      <w:r>
        <w:rPr>
          <w:rFonts w:ascii="宋体" w:hAnsi="宋体"/>
          <w:szCs w:val="21"/>
          <w:highlight w:val="none"/>
        </w:rPr>
        <w:t>2、若无偏离，在</w:t>
      </w:r>
      <w:r>
        <w:rPr>
          <w:rFonts w:hint="eastAsia" w:ascii="宋体" w:hAnsi="宋体"/>
          <w:szCs w:val="21"/>
          <w:highlight w:val="none"/>
        </w:rPr>
        <w:t>“</w:t>
      </w:r>
      <w:r>
        <w:rPr>
          <w:rFonts w:ascii="宋体" w:hAnsi="宋体"/>
          <w:szCs w:val="21"/>
          <w:highlight w:val="none"/>
        </w:rPr>
        <w:t>有无偏离</w:t>
      </w:r>
      <w:r>
        <w:rPr>
          <w:rFonts w:hint="eastAsia" w:ascii="宋体" w:hAnsi="宋体"/>
          <w:szCs w:val="21"/>
          <w:highlight w:val="none"/>
        </w:rPr>
        <w:t>”</w:t>
      </w:r>
      <w:r>
        <w:rPr>
          <w:rFonts w:ascii="宋体" w:hAnsi="宋体"/>
          <w:szCs w:val="21"/>
          <w:highlight w:val="none"/>
        </w:rPr>
        <w:t>栏中填写</w:t>
      </w:r>
      <w:r>
        <w:rPr>
          <w:rFonts w:hint="eastAsia" w:ascii="宋体" w:hAnsi="宋体"/>
          <w:szCs w:val="21"/>
          <w:highlight w:val="none"/>
        </w:rPr>
        <w:t>“</w:t>
      </w:r>
      <w:r>
        <w:rPr>
          <w:rFonts w:ascii="宋体" w:hAnsi="宋体"/>
          <w:szCs w:val="21"/>
          <w:highlight w:val="none"/>
        </w:rPr>
        <w:t>无</w:t>
      </w:r>
      <w:r>
        <w:rPr>
          <w:rFonts w:hint="eastAsia" w:ascii="宋体" w:hAnsi="宋体"/>
          <w:szCs w:val="21"/>
          <w:highlight w:val="none"/>
        </w:rPr>
        <w:t>”</w:t>
      </w:r>
      <w:r>
        <w:rPr>
          <w:rFonts w:ascii="宋体" w:hAnsi="宋体"/>
          <w:szCs w:val="21"/>
          <w:highlight w:val="none"/>
        </w:rPr>
        <w:t>；若有偏离在</w:t>
      </w:r>
      <w:r>
        <w:rPr>
          <w:rFonts w:hint="eastAsia" w:ascii="宋体" w:hAnsi="宋体"/>
          <w:szCs w:val="21"/>
          <w:highlight w:val="none"/>
        </w:rPr>
        <w:t>“</w:t>
      </w:r>
      <w:r>
        <w:rPr>
          <w:rFonts w:ascii="宋体" w:hAnsi="宋体"/>
          <w:szCs w:val="21"/>
          <w:highlight w:val="none"/>
        </w:rPr>
        <w:t>有无偏离</w:t>
      </w:r>
      <w:r>
        <w:rPr>
          <w:rFonts w:hint="eastAsia" w:ascii="宋体" w:hAnsi="宋体"/>
          <w:szCs w:val="21"/>
          <w:highlight w:val="none"/>
        </w:rPr>
        <w:t>”</w:t>
      </w:r>
      <w:r>
        <w:rPr>
          <w:rFonts w:ascii="宋体" w:hAnsi="宋体"/>
          <w:szCs w:val="21"/>
          <w:highlight w:val="none"/>
        </w:rPr>
        <w:t>栏中填写</w:t>
      </w:r>
      <w:r>
        <w:rPr>
          <w:rFonts w:hint="eastAsia" w:ascii="宋体" w:hAnsi="宋体"/>
          <w:szCs w:val="21"/>
          <w:highlight w:val="none"/>
        </w:rPr>
        <w:t>“</w:t>
      </w:r>
      <w:r>
        <w:rPr>
          <w:rFonts w:ascii="宋体" w:hAnsi="宋体"/>
          <w:szCs w:val="21"/>
          <w:highlight w:val="none"/>
        </w:rPr>
        <w:t>有</w:t>
      </w:r>
      <w:r>
        <w:rPr>
          <w:rFonts w:hint="eastAsia" w:ascii="宋体" w:hAnsi="宋体"/>
          <w:szCs w:val="21"/>
          <w:highlight w:val="none"/>
        </w:rPr>
        <w:t>”</w:t>
      </w:r>
      <w:r>
        <w:rPr>
          <w:rFonts w:ascii="宋体" w:hAnsi="宋体"/>
          <w:szCs w:val="21"/>
          <w:highlight w:val="none"/>
        </w:rPr>
        <w:t>并在</w:t>
      </w:r>
      <w:r>
        <w:rPr>
          <w:rFonts w:hint="eastAsia" w:ascii="宋体" w:hAnsi="宋体"/>
          <w:szCs w:val="21"/>
          <w:highlight w:val="none"/>
        </w:rPr>
        <w:t>“</w:t>
      </w:r>
      <w:r>
        <w:rPr>
          <w:rFonts w:ascii="宋体" w:hAnsi="宋体"/>
          <w:szCs w:val="21"/>
          <w:highlight w:val="none"/>
        </w:rPr>
        <w:t>偏离内容及原因</w:t>
      </w:r>
      <w:r>
        <w:rPr>
          <w:rFonts w:hint="eastAsia" w:ascii="宋体" w:hAnsi="宋体"/>
          <w:szCs w:val="21"/>
          <w:highlight w:val="none"/>
        </w:rPr>
        <w:t>”</w:t>
      </w:r>
      <w:r>
        <w:rPr>
          <w:rFonts w:ascii="宋体" w:hAnsi="宋体"/>
          <w:szCs w:val="21"/>
          <w:highlight w:val="none"/>
        </w:rPr>
        <w:t>栏中作出说明。</w:t>
      </w:r>
      <w:r>
        <w:rPr>
          <w:rFonts w:hint="eastAsia" w:ascii="宋体" w:hAnsi="宋体" w:eastAsia="宋体" w:cs="宋体"/>
          <w:color w:val="000000"/>
          <w:highlight w:val="none"/>
        </w:rPr>
        <w:t>注： 行数不够，可自行添加。</w:t>
      </w:r>
    </w:p>
    <w:p w14:paraId="2CDB21AD">
      <w:pPr>
        <w:rPr>
          <w:rFonts w:hint="eastAsia" w:ascii="黑体" w:hAnsi="Arial" w:eastAsia="黑体"/>
          <w:sz w:val="32"/>
          <w:highlight w:val="none"/>
        </w:rPr>
      </w:pPr>
      <w:r>
        <w:rPr>
          <w:highlight w:val="none"/>
        </w:rPr>
        <w:t> </w:t>
      </w:r>
      <w:bookmarkStart w:id="195" w:name="_Hlt26671374"/>
      <w:bookmarkStart w:id="196" w:name="_Hlt26609389"/>
      <w:bookmarkStart w:id="197" w:name="_格式2__法定代表人授权书"/>
      <w:bookmarkStart w:id="198" w:name="_Toc462564146"/>
      <w:bookmarkStart w:id="199" w:name="_Hlt26955066"/>
    </w:p>
    <w:p w14:paraId="2F2D9D2A">
      <w:pPr>
        <w:tabs>
          <w:tab w:val="left" w:pos="4860"/>
        </w:tabs>
        <w:spacing w:line="588" w:lineRule="exact"/>
        <w:ind w:right="1560" w:firstLine="624"/>
        <w:jc w:val="center"/>
        <w:rPr>
          <w:rFonts w:ascii="仿宋_GB2312" w:eastAsia="仿宋_GB2312"/>
          <w:spacing w:val="6"/>
          <w:sz w:val="24"/>
          <w:szCs w:val="24"/>
          <w:highlight w:val="none"/>
        </w:rPr>
      </w:pPr>
      <w:r>
        <w:rPr>
          <w:rFonts w:hint="eastAsia" w:ascii="仿宋_GB2312" w:eastAsia="仿宋_GB2312"/>
          <w:spacing w:val="6"/>
          <w:sz w:val="30"/>
          <w:szCs w:val="30"/>
          <w:highlight w:val="none"/>
        </w:rPr>
        <w:t xml:space="preserve"> </w:t>
      </w:r>
      <w:r>
        <w:rPr>
          <w:rFonts w:hint="eastAsia" w:ascii="仿宋_GB2312" w:eastAsia="仿宋_GB2312"/>
          <w:spacing w:val="6"/>
          <w:sz w:val="30"/>
          <w:szCs w:val="30"/>
          <w:highlight w:val="none"/>
          <w:lang w:val="en-US" w:eastAsia="zh-CN"/>
        </w:rPr>
        <w:t xml:space="preserve">         </w:t>
      </w:r>
      <w:r>
        <w:rPr>
          <w:rFonts w:hint="eastAsia" w:ascii="仿宋_GB2312" w:eastAsia="仿宋_GB2312"/>
          <w:spacing w:val="6"/>
          <w:sz w:val="30"/>
          <w:szCs w:val="30"/>
          <w:highlight w:val="none"/>
        </w:rPr>
        <w:t xml:space="preserve"> </w:t>
      </w:r>
      <w:r>
        <w:rPr>
          <w:rFonts w:hint="eastAsia" w:ascii="仿宋_GB2312" w:eastAsia="仿宋_GB2312"/>
          <w:spacing w:val="6"/>
          <w:sz w:val="30"/>
          <w:szCs w:val="30"/>
          <w:highlight w:val="none"/>
          <w:lang w:val="en-US" w:eastAsia="zh-CN"/>
        </w:rPr>
        <w:t xml:space="preserve">      </w:t>
      </w:r>
      <w:r>
        <w:rPr>
          <w:rFonts w:hint="eastAsia" w:ascii="宋体" w:hAnsi="宋体"/>
          <w:sz w:val="24"/>
          <w:szCs w:val="24"/>
          <w:highlight w:val="none"/>
        </w:rPr>
        <w:t>单位名称（加盖CA电子公章）：</w:t>
      </w:r>
    </w:p>
    <w:p w14:paraId="508843FB">
      <w:pPr>
        <w:spacing w:line="480" w:lineRule="exact"/>
        <w:ind w:firstLine="560"/>
        <w:jc w:val="center"/>
        <w:rPr>
          <w:rFonts w:hint="eastAsia" w:ascii="黑体" w:hAnsi="宋体" w:eastAsia="黑体"/>
          <w:bCs/>
          <w:sz w:val="24"/>
          <w:szCs w:val="24"/>
          <w:highlight w:val="none"/>
        </w:rPr>
      </w:pPr>
      <w:r>
        <w:rPr>
          <w:rFonts w:hint="eastAsia" w:ascii="仿宋_GB2312"/>
          <w:sz w:val="24"/>
          <w:szCs w:val="24"/>
          <w:highlight w:val="none"/>
          <w:u w:val="none"/>
          <w:lang w:val="en-US" w:eastAsia="zh-CN"/>
        </w:rPr>
        <w:t xml:space="preserve">            </w:t>
      </w:r>
      <w:r>
        <w:rPr>
          <w:rFonts w:hint="eastAsia" w:ascii="仿宋_GB2312"/>
          <w:sz w:val="24"/>
          <w:szCs w:val="24"/>
          <w:highlight w:val="none"/>
          <w:u w:val="single"/>
          <w:lang w:val="en-US" w:eastAsia="zh-CN"/>
        </w:rPr>
        <w:t xml:space="preserve">  </w:t>
      </w:r>
      <w:r>
        <w:rPr>
          <w:rFonts w:hint="eastAsia" w:ascii="仿宋_GB2312"/>
          <w:sz w:val="24"/>
          <w:szCs w:val="24"/>
          <w:highlight w:val="none"/>
          <w:u w:val="single"/>
        </w:rPr>
        <w:t xml:space="preserve">      </w:t>
      </w:r>
      <w:r>
        <w:rPr>
          <w:rFonts w:hint="eastAsia" w:ascii="仿宋_GB2312"/>
          <w:sz w:val="24"/>
          <w:szCs w:val="24"/>
          <w:highlight w:val="none"/>
        </w:rPr>
        <w:t>年</w:t>
      </w:r>
      <w:r>
        <w:rPr>
          <w:rFonts w:hint="eastAsia" w:ascii="仿宋_GB2312"/>
          <w:sz w:val="24"/>
          <w:szCs w:val="24"/>
          <w:highlight w:val="none"/>
          <w:u w:val="single"/>
        </w:rPr>
        <w:t xml:space="preserve">      </w:t>
      </w:r>
      <w:r>
        <w:rPr>
          <w:rFonts w:hint="eastAsia" w:ascii="仿宋_GB2312"/>
          <w:sz w:val="24"/>
          <w:szCs w:val="24"/>
          <w:highlight w:val="none"/>
        </w:rPr>
        <w:t xml:space="preserve"> 月 </w:t>
      </w:r>
      <w:r>
        <w:rPr>
          <w:rFonts w:hint="eastAsia" w:ascii="仿宋_GB2312"/>
          <w:sz w:val="24"/>
          <w:szCs w:val="24"/>
          <w:highlight w:val="none"/>
          <w:u w:val="single"/>
        </w:rPr>
        <w:t xml:space="preserve">     </w:t>
      </w:r>
      <w:r>
        <w:rPr>
          <w:rFonts w:hint="eastAsia" w:ascii="仿宋_GB2312"/>
          <w:sz w:val="24"/>
          <w:szCs w:val="24"/>
          <w:highlight w:val="none"/>
        </w:rPr>
        <w:t xml:space="preserve"> 日</w:t>
      </w:r>
    </w:p>
    <w:p w14:paraId="4AAACC8F">
      <w:pPr>
        <w:pStyle w:val="38"/>
        <w:spacing w:beforeAutospacing="0" w:afterAutospacing="0"/>
        <w:jc w:val="both"/>
        <w:rPr>
          <w:sz w:val="24"/>
          <w:szCs w:val="24"/>
          <w:highlight w:val="none"/>
        </w:rPr>
      </w:pPr>
    </w:p>
    <w:p w14:paraId="7EF40F8A">
      <w:pPr>
        <w:pStyle w:val="38"/>
        <w:spacing w:beforeAutospacing="0" w:afterAutospacing="0"/>
        <w:jc w:val="both"/>
        <w:rPr>
          <w:highlight w:val="none"/>
        </w:rPr>
      </w:pPr>
    </w:p>
    <w:p w14:paraId="5D12905E">
      <w:pPr>
        <w:pStyle w:val="41"/>
        <w:rPr>
          <w:rFonts w:hint="default"/>
          <w:highlight w:val="none"/>
          <w:lang w:val="en-US" w:eastAsia="zh-CN"/>
        </w:rPr>
      </w:pPr>
      <w:r>
        <w:rPr>
          <w:rFonts w:hint="eastAsia"/>
          <w:sz w:val="24"/>
          <w:szCs w:val="24"/>
          <w:highlight w:val="none"/>
          <w:lang w:val="en-US" w:eastAsia="zh-CN"/>
        </w:rPr>
        <w:t xml:space="preserve">                                   </w:t>
      </w:r>
    </w:p>
    <w:p w14:paraId="5FEA9444">
      <w:pPr>
        <w:jc w:val="center"/>
        <w:rPr>
          <w:rFonts w:hint="eastAsia" w:ascii="Times New Roman" w:hAnsi="Times New Roman" w:eastAsia="仿宋_GB2312"/>
          <w:i w:val="0"/>
          <w:iCs/>
          <w:color w:val="000000"/>
          <w:sz w:val="24"/>
          <w:szCs w:val="20"/>
          <w:highlight w:val="none"/>
          <w:u w:val="none"/>
        </w:rPr>
      </w:pPr>
      <w:r>
        <w:rPr>
          <w:rFonts w:hint="eastAsia" w:ascii="黑体" w:hAnsi="黑体" w:eastAsia="黑体"/>
          <w:b/>
          <w:i w:val="0"/>
          <w:iCs/>
          <w:color w:val="000000"/>
          <w:sz w:val="32"/>
          <w:szCs w:val="32"/>
          <w:highlight w:val="none"/>
          <w:u w:val="none"/>
        </w:rPr>
        <w:t>十</w:t>
      </w:r>
      <w:r>
        <w:rPr>
          <w:rFonts w:hint="eastAsia" w:ascii="黑体" w:hAnsi="黑体" w:eastAsia="黑体"/>
          <w:b/>
          <w:i w:val="0"/>
          <w:iCs/>
          <w:color w:val="000000"/>
          <w:sz w:val="32"/>
          <w:szCs w:val="32"/>
          <w:highlight w:val="none"/>
          <w:u w:val="none"/>
          <w:lang w:val="en-US" w:eastAsia="zh-CN"/>
        </w:rPr>
        <w:t>五</w:t>
      </w:r>
      <w:r>
        <w:rPr>
          <w:rFonts w:hint="eastAsia" w:ascii="黑体" w:hAnsi="黑体" w:eastAsia="黑体"/>
          <w:b/>
          <w:i w:val="0"/>
          <w:iCs/>
          <w:color w:val="000000"/>
          <w:sz w:val="32"/>
          <w:szCs w:val="32"/>
          <w:highlight w:val="none"/>
          <w:u w:val="none"/>
        </w:rPr>
        <w:t>、开标一览表</w:t>
      </w:r>
    </w:p>
    <w:p w14:paraId="3730363E">
      <w:pPr>
        <w:pStyle w:val="38"/>
        <w:keepNext w:val="0"/>
        <w:keepLines w:val="0"/>
        <w:widowControl/>
        <w:suppressLineNumbers w:val="0"/>
        <w:rPr>
          <w:highlight w:val="none"/>
        </w:rPr>
      </w:pPr>
      <w:r>
        <w:rPr>
          <w:highlight w:val="none"/>
        </w:rPr>
        <w:t>投标人全称（CA公章）：</w:t>
      </w:r>
      <w:r>
        <w:rPr>
          <w:highlight w:val="none"/>
          <w:shd w:val="clear" w:color="auto" w:fill="FFFFFF"/>
        </w:rPr>
        <w:t>供应商名称</w:t>
      </w:r>
      <w:r>
        <w:rPr>
          <w:highlight w:val="none"/>
        </w:rPr>
        <w:t> </w:t>
      </w:r>
    </w:p>
    <w:p w14:paraId="6AD72B50">
      <w:pPr>
        <w:pStyle w:val="38"/>
        <w:keepNext w:val="0"/>
        <w:keepLines w:val="0"/>
        <w:widowControl/>
        <w:suppressLineNumbers w:val="0"/>
        <w:rPr>
          <w:sz w:val="24"/>
          <w:szCs w:val="24"/>
          <w:highlight w:val="none"/>
        </w:rPr>
      </w:pPr>
      <w:r>
        <w:rPr>
          <w:sz w:val="24"/>
          <w:szCs w:val="24"/>
          <w:highlight w:val="none"/>
        </w:rPr>
        <w:t>项目名称：</w:t>
      </w:r>
      <w:r>
        <w:rPr>
          <w:rFonts w:hint="eastAsia" w:ascii="宋体" w:hAnsi="宋体"/>
          <w:b w:val="0"/>
          <w:bCs w:val="0"/>
          <w:sz w:val="24"/>
          <w:szCs w:val="24"/>
          <w:highlight w:val="none"/>
        </w:rPr>
        <w:t xml:space="preserve"> </w:t>
      </w:r>
      <w:r>
        <w:rPr>
          <w:rFonts w:hint="eastAsia" w:ascii="宋体" w:hAnsi="宋体"/>
          <w:b w:val="0"/>
          <w:bCs w:val="0"/>
          <w:sz w:val="24"/>
          <w:szCs w:val="24"/>
          <w:highlight w:val="none"/>
          <w:lang w:val="en-US" w:eastAsia="zh-CN"/>
        </w:rPr>
        <w:t>阜宁县餐厨及厨余废弃物收运处置服务项目</w:t>
      </w:r>
      <w:r>
        <w:rPr>
          <w:sz w:val="24"/>
          <w:szCs w:val="24"/>
          <w:highlight w:val="none"/>
        </w:rPr>
        <w:t> </w:t>
      </w:r>
    </w:p>
    <w:p w14:paraId="5E62980E">
      <w:pPr>
        <w:pStyle w:val="38"/>
        <w:keepNext w:val="0"/>
        <w:keepLines w:val="0"/>
        <w:widowControl/>
        <w:suppressLineNumbers w:val="0"/>
        <w:rPr>
          <w:highlight w:val="none"/>
        </w:rPr>
      </w:pPr>
      <w:r>
        <w:rPr>
          <w:highlight w:val="none"/>
        </w:rPr>
        <w:t>项目编号：</w:t>
      </w:r>
      <w:r>
        <w:rPr>
          <w:rFonts w:hint="eastAsia" w:ascii="宋体" w:hAnsi="宋体" w:eastAsia="宋体" w:cs="宋体"/>
          <w:color w:val="auto"/>
          <w:sz w:val="24"/>
          <w:szCs w:val="24"/>
          <w:highlight w:val="none"/>
          <w:lang w:eastAsia="zh-CN"/>
        </w:rPr>
        <w:t>JSZC-320923-JSHM-G2026-0015</w:t>
      </w:r>
    </w:p>
    <w:p w14:paraId="7927FE9B">
      <w:pPr>
        <w:pStyle w:val="38"/>
        <w:keepNext w:val="0"/>
        <w:keepLines w:val="0"/>
        <w:widowControl/>
        <w:suppressLineNumbers w:val="0"/>
        <w:rPr>
          <w:rFonts w:hint="eastAsia" w:ascii="宋体" w:hAnsi="宋体"/>
          <w:color w:val="000000"/>
          <w:sz w:val="24"/>
          <w:szCs w:val="24"/>
          <w:highlight w:val="none"/>
        </w:rPr>
      </w:pPr>
      <w:r>
        <w:rPr>
          <w:highlight w:val="none"/>
        </w:rPr>
        <w:t>分包号：</w:t>
      </w:r>
      <w:r>
        <w:rPr>
          <w:rFonts w:hint="eastAsia" w:ascii="宋体" w:hAnsi="宋体" w:eastAsia="宋体" w:cs="宋体"/>
          <w:color w:val="auto"/>
          <w:sz w:val="24"/>
          <w:szCs w:val="24"/>
          <w:highlight w:val="none"/>
          <w:lang w:eastAsia="zh-CN"/>
        </w:rPr>
        <w:t>JSZC-320923-JSHM-G2026-0015</w:t>
      </w:r>
      <w:r>
        <w:rPr>
          <w:rFonts w:hint="eastAsia" w:ascii="宋体" w:hAnsi="宋体" w:cs="Times New Roman"/>
          <w:color w:val="000000"/>
          <w:sz w:val="24"/>
          <w:szCs w:val="24"/>
          <w:highlight w:val="none"/>
          <w:u w:val="none"/>
          <w:lang w:val="en-US" w:eastAsia="zh-CN"/>
        </w:rPr>
        <w:t>001</w:t>
      </w:r>
      <w:r>
        <w:rPr>
          <w:rFonts w:hint="eastAsia" w:ascii="宋体" w:hAnsi="宋体"/>
          <w:color w:val="000000"/>
          <w:sz w:val="24"/>
          <w:szCs w:val="24"/>
          <w:highlight w:val="none"/>
        </w:rPr>
        <w:t xml:space="preserve">      </w:t>
      </w:r>
    </w:p>
    <w:tbl>
      <w:tblPr>
        <w:tblStyle w:val="42"/>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86"/>
        <w:gridCol w:w="2438"/>
        <w:gridCol w:w="2962"/>
      </w:tblGrid>
      <w:tr w14:paraId="5AC0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3486" w:type="dxa"/>
            <w:noWrap w:val="0"/>
            <w:vAlign w:val="center"/>
          </w:tcPr>
          <w:p w14:paraId="54D69255">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项目名称</w:t>
            </w:r>
          </w:p>
        </w:tc>
        <w:tc>
          <w:tcPr>
            <w:tcW w:w="2438" w:type="dxa"/>
            <w:noWrap w:val="0"/>
            <w:vAlign w:val="center"/>
          </w:tcPr>
          <w:p w14:paraId="1926D37E">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项目内容</w:t>
            </w:r>
          </w:p>
        </w:tc>
        <w:tc>
          <w:tcPr>
            <w:tcW w:w="2962" w:type="dxa"/>
            <w:noWrap w:val="0"/>
            <w:vAlign w:val="center"/>
          </w:tcPr>
          <w:p w14:paraId="31746B67">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总价（小写）</w:t>
            </w:r>
          </w:p>
        </w:tc>
      </w:tr>
      <w:tr w14:paraId="2691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3486" w:type="dxa"/>
            <w:noWrap w:val="0"/>
            <w:vAlign w:val="center"/>
          </w:tcPr>
          <w:p w14:paraId="58CC67C5">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eastAsia" w:ascii="宋体" w:hAnsi="宋体" w:eastAsia="宋体" w:cs="宋体"/>
                <w:color w:val="000000"/>
                <w:sz w:val="24"/>
                <w:szCs w:val="24"/>
                <w:highlight w:val="none"/>
              </w:rPr>
            </w:pPr>
            <w:r>
              <w:rPr>
                <w:rFonts w:hint="eastAsia" w:ascii="宋体" w:hAnsi="宋体"/>
                <w:b w:val="0"/>
                <w:bCs w:val="0"/>
                <w:sz w:val="24"/>
                <w:szCs w:val="24"/>
                <w:highlight w:val="none"/>
                <w:lang w:val="en-US" w:eastAsia="zh-CN"/>
              </w:rPr>
              <w:t>阜宁县餐厨及厨余废弃物收运处置服务项目</w:t>
            </w:r>
          </w:p>
        </w:tc>
        <w:tc>
          <w:tcPr>
            <w:tcW w:w="2438" w:type="dxa"/>
            <w:noWrap w:val="0"/>
            <w:vAlign w:val="center"/>
          </w:tcPr>
          <w:p w14:paraId="6A3D2E0D">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详见投标文件</w:t>
            </w:r>
          </w:p>
        </w:tc>
        <w:tc>
          <w:tcPr>
            <w:tcW w:w="2962" w:type="dxa"/>
            <w:noWrap w:val="0"/>
            <w:vAlign w:val="center"/>
          </w:tcPr>
          <w:p w14:paraId="61B8A019">
            <w:pPr>
              <w:keepNext w:val="0"/>
              <w:keepLines w:val="0"/>
              <w:pageBreakBefore w:val="0"/>
              <w:widowControl w:val="0"/>
              <w:kinsoku/>
              <w:wordWrap/>
              <w:overflowPunct/>
              <w:topLinePunct w:val="0"/>
              <w:autoSpaceDE/>
              <w:autoSpaceDN/>
              <w:bidi w:val="0"/>
              <w:adjustRightInd w:val="0"/>
              <w:snapToGrid/>
              <w:spacing w:line="400" w:lineRule="exact"/>
              <w:jc w:val="left"/>
              <w:textAlignment w:val="baseline"/>
              <w:rPr>
                <w:rFonts w:hint="eastAsia" w:ascii="宋体" w:hAnsi="宋体" w:eastAsia="宋体" w:cs="宋体"/>
                <w:color w:val="000000"/>
                <w:kern w:val="0"/>
                <w:sz w:val="24"/>
                <w:szCs w:val="24"/>
                <w:highlight w:val="none"/>
              </w:rPr>
            </w:pPr>
          </w:p>
        </w:tc>
      </w:tr>
      <w:tr w14:paraId="45214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3486" w:type="dxa"/>
            <w:noWrap w:val="0"/>
            <w:vAlign w:val="center"/>
          </w:tcPr>
          <w:p w14:paraId="0D43C5DE">
            <w:pPr>
              <w:adjustRightInd w:val="0"/>
              <w:snapToGrid w:val="0"/>
              <w:spacing w:line="300" w:lineRule="auto"/>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总价（大写）：</w:t>
            </w:r>
          </w:p>
        </w:tc>
        <w:tc>
          <w:tcPr>
            <w:tcW w:w="5400" w:type="dxa"/>
            <w:gridSpan w:val="2"/>
            <w:noWrap w:val="0"/>
            <w:vAlign w:val="center"/>
          </w:tcPr>
          <w:p w14:paraId="4F469104">
            <w:pPr>
              <w:adjustRightInd w:val="0"/>
              <w:spacing w:line="500" w:lineRule="exact"/>
              <w:jc w:val="both"/>
              <w:textAlignment w:val="baseline"/>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金额大写</w:t>
            </w:r>
          </w:p>
        </w:tc>
      </w:tr>
    </w:tbl>
    <w:p w14:paraId="22958831">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color w:val="000000"/>
          <w:sz w:val="24"/>
          <w:szCs w:val="24"/>
          <w:highlight w:val="none"/>
        </w:rPr>
      </w:pPr>
    </w:p>
    <w:p w14:paraId="2A10E99F">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p>
    <w:p w14:paraId="7B849066">
      <w:pPr>
        <w:pStyle w:val="41"/>
        <w:rPr>
          <w:rFonts w:hint="eastAsia"/>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p w14:paraId="23491B39">
      <w:pPr>
        <w:pStyle w:val="41"/>
        <w:rPr>
          <w:rFonts w:hint="eastAsia" w:ascii="宋体" w:hAnsi="宋体" w:cs="仿宋"/>
          <w:b/>
          <w:bCs/>
          <w:color w:val="000000"/>
          <w:sz w:val="32"/>
          <w:szCs w:val="32"/>
          <w:highlight w:val="none"/>
        </w:rPr>
      </w:pPr>
    </w:p>
    <w:p w14:paraId="7B2DEAE6">
      <w:pPr>
        <w:ind w:firstLine="480"/>
        <w:rPr>
          <w:sz w:val="24"/>
          <w:szCs w:val="24"/>
          <w:highlight w:val="none"/>
          <w:u w:val="none"/>
        </w:rPr>
      </w:pPr>
    </w:p>
    <w:p w14:paraId="778D5EEB">
      <w:pPr>
        <w:jc w:val="center"/>
        <w:rPr>
          <w:rFonts w:hint="eastAsia" w:ascii="宋体" w:hAnsi="宋体" w:cs="仿宋"/>
          <w:b/>
          <w:bCs/>
          <w:sz w:val="32"/>
          <w:szCs w:val="32"/>
          <w:highlight w:val="none"/>
        </w:rPr>
      </w:pPr>
    </w:p>
    <w:p w14:paraId="5299CB2A">
      <w:pPr>
        <w:jc w:val="center"/>
        <w:rPr>
          <w:rFonts w:hint="eastAsia" w:ascii="宋体" w:hAnsi="宋体" w:cs="仿宋"/>
          <w:b/>
          <w:bCs/>
          <w:sz w:val="32"/>
          <w:szCs w:val="32"/>
          <w:highlight w:val="none"/>
        </w:rPr>
      </w:pPr>
    </w:p>
    <w:p w14:paraId="7763B8A6">
      <w:pPr>
        <w:jc w:val="center"/>
        <w:rPr>
          <w:rFonts w:hint="eastAsia" w:ascii="宋体" w:hAnsi="宋体" w:cs="仿宋"/>
          <w:b/>
          <w:bCs/>
          <w:sz w:val="32"/>
          <w:szCs w:val="32"/>
          <w:highlight w:val="none"/>
        </w:rPr>
      </w:pPr>
    </w:p>
    <w:p w14:paraId="0C99FC95">
      <w:pPr>
        <w:pStyle w:val="38"/>
        <w:spacing w:beforeAutospacing="0" w:afterAutospacing="0"/>
        <w:jc w:val="center"/>
        <w:rPr>
          <w:highlight w:val="none"/>
        </w:rPr>
      </w:pPr>
    </w:p>
    <w:p w14:paraId="223CC40A">
      <w:pPr>
        <w:widowControl/>
        <w:spacing w:before="50" w:after="50"/>
        <w:jc w:val="center"/>
        <w:rPr>
          <w:highlight w:val="none"/>
        </w:rPr>
      </w:pPr>
      <w:r>
        <w:rPr>
          <w:highlight w:val="none"/>
        </w:rPr>
        <w:tab/>
      </w:r>
    </w:p>
    <w:p w14:paraId="1C813E12">
      <w:pPr>
        <w:widowControl/>
        <w:spacing w:before="50" w:after="50"/>
        <w:jc w:val="center"/>
        <w:rPr>
          <w:highlight w:val="none"/>
        </w:rPr>
      </w:pPr>
    </w:p>
    <w:p w14:paraId="1169D15F">
      <w:pPr>
        <w:widowControl/>
        <w:spacing w:before="50" w:after="50"/>
        <w:jc w:val="center"/>
        <w:rPr>
          <w:highlight w:val="none"/>
        </w:rPr>
      </w:pPr>
    </w:p>
    <w:p w14:paraId="6B7D35DC">
      <w:pPr>
        <w:widowControl/>
        <w:spacing w:before="50" w:after="50"/>
        <w:jc w:val="center"/>
        <w:rPr>
          <w:highlight w:val="none"/>
        </w:rPr>
      </w:pPr>
    </w:p>
    <w:p w14:paraId="27527DD9">
      <w:pPr>
        <w:pStyle w:val="21"/>
        <w:rPr>
          <w:highlight w:val="none"/>
        </w:rPr>
      </w:pPr>
    </w:p>
    <w:p w14:paraId="32482677">
      <w:pPr>
        <w:rPr>
          <w:highlight w:val="none"/>
        </w:rPr>
      </w:pPr>
    </w:p>
    <w:p w14:paraId="091FEF3D">
      <w:pPr>
        <w:widowControl/>
        <w:spacing w:before="50" w:after="50"/>
        <w:jc w:val="center"/>
        <w:rPr>
          <w:highlight w:val="none"/>
        </w:rPr>
      </w:pPr>
    </w:p>
    <w:p w14:paraId="4F802492">
      <w:pPr>
        <w:pStyle w:val="21"/>
        <w:rPr>
          <w:highlight w:val="none"/>
        </w:rPr>
      </w:pPr>
    </w:p>
    <w:p w14:paraId="1185C949">
      <w:pPr>
        <w:rPr>
          <w:highlight w:val="none"/>
        </w:rPr>
      </w:pPr>
    </w:p>
    <w:p w14:paraId="4A015221">
      <w:pPr>
        <w:pStyle w:val="21"/>
        <w:rPr>
          <w:highlight w:val="none"/>
        </w:rPr>
      </w:pPr>
    </w:p>
    <w:p w14:paraId="0F0287CF">
      <w:pPr>
        <w:rPr>
          <w:highlight w:val="none"/>
        </w:rPr>
      </w:pPr>
    </w:p>
    <w:p w14:paraId="4AFD83D2">
      <w:pPr>
        <w:pStyle w:val="21"/>
        <w:rPr>
          <w:highlight w:val="none"/>
        </w:rPr>
      </w:pPr>
    </w:p>
    <w:p w14:paraId="679FD0D3">
      <w:pPr>
        <w:rPr>
          <w:highlight w:val="none"/>
        </w:rPr>
      </w:pPr>
    </w:p>
    <w:p w14:paraId="6F9032A6">
      <w:pPr>
        <w:rPr>
          <w:highlight w:val="none"/>
        </w:rPr>
      </w:pPr>
    </w:p>
    <w:p w14:paraId="32DF85F4">
      <w:pPr>
        <w:rPr>
          <w:highlight w:val="none"/>
        </w:rPr>
      </w:pPr>
    </w:p>
    <w:p w14:paraId="6EB3AC43">
      <w:pPr>
        <w:widowControl/>
        <w:spacing w:before="50" w:after="50"/>
        <w:jc w:val="center"/>
        <w:rPr>
          <w:highlight w:val="none"/>
        </w:rPr>
      </w:pPr>
    </w:p>
    <w:p w14:paraId="019F2891">
      <w:pPr>
        <w:widowControl/>
        <w:spacing w:before="50" w:after="50"/>
        <w:jc w:val="center"/>
        <w:rPr>
          <w:highlight w:val="none"/>
        </w:rPr>
      </w:pPr>
    </w:p>
    <w:p w14:paraId="0D34FBCD">
      <w:pPr>
        <w:widowControl/>
        <w:spacing w:before="50" w:after="50"/>
        <w:jc w:val="center"/>
        <w:rPr>
          <w:rFonts w:hint="default" w:ascii="宋体" w:hAnsi="宋体" w:eastAsia="宋体" w:cs="宋体"/>
          <w:b/>
          <w:bCs/>
          <w:sz w:val="24"/>
          <w:highlight w:val="none"/>
          <w:lang w:val="en-US" w:eastAsia="zh-CN"/>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六</w:t>
      </w:r>
      <w:r>
        <w:rPr>
          <w:rFonts w:hint="eastAsia" w:ascii="宋体" w:hAnsi="宋体" w:eastAsia="宋体" w:cs="宋体"/>
          <w:b/>
          <w:bCs/>
          <w:color w:val="000000"/>
          <w:sz w:val="32"/>
          <w:szCs w:val="32"/>
          <w:highlight w:val="none"/>
        </w:rPr>
        <w:t>、</w:t>
      </w:r>
      <w:r>
        <w:rPr>
          <w:rFonts w:hint="eastAsia" w:ascii="宋体" w:hAnsi="宋体" w:eastAsia="宋体" w:cs="宋体"/>
          <w:b/>
          <w:bCs/>
          <w:color w:val="000000"/>
          <w:sz w:val="32"/>
          <w:szCs w:val="32"/>
          <w:highlight w:val="none"/>
          <w:lang w:val="en-US" w:eastAsia="zh-CN"/>
        </w:rPr>
        <w:t>项目运营</w:t>
      </w:r>
      <w:r>
        <w:rPr>
          <w:rFonts w:hint="eastAsia" w:ascii="宋体" w:hAnsi="宋体" w:eastAsia="宋体" w:cs="宋体"/>
          <w:b/>
          <w:bCs/>
          <w:color w:val="000000"/>
          <w:sz w:val="32"/>
          <w:szCs w:val="32"/>
          <w:highlight w:val="none"/>
        </w:rPr>
        <w:t>方案</w:t>
      </w:r>
      <w:r>
        <w:rPr>
          <w:rFonts w:hint="eastAsia" w:ascii="宋体" w:hAnsi="宋体" w:eastAsia="宋体" w:cs="宋体"/>
          <w:b/>
          <w:bCs/>
          <w:color w:val="000000"/>
          <w:sz w:val="32"/>
          <w:szCs w:val="32"/>
          <w:highlight w:val="none"/>
          <w:lang w:val="en-US" w:eastAsia="zh-CN"/>
        </w:rPr>
        <w:t>及其他</w:t>
      </w:r>
    </w:p>
    <w:p w14:paraId="6DC7E4DE">
      <w:pPr>
        <w:pStyle w:val="38"/>
        <w:tabs>
          <w:tab w:val="left" w:pos="2160"/>
        </w:tabs>
        <w:spacing w:beforeAutospacing="0" w:afterAutospacing="0"/>
        <w:jc w:val="both"/>
        <w:rPr>
          <w:highlight w:val="none"/>
        </w:rPr>
      </w:pPr>
    </w:p>
    <w:p w14:paraId="18F63276">
      <w:pPr>
        <w:adjustRightInd w:val="0"/>
        <w:snapToGrid w:val="0"/>
        <w:spacing w:line="460" w:lineRule="exact"/>
        <w:ind w:firstLine="2560" w:firstLineChars="800"/>
        <w:rPr>
          <w:rFonts w:ascii="黑体" w:hAnsi="宋体" w:eastAsia="黑体"/>
          <w:bCs/>
          <w:sz w:val="32"/>
          <w:szCs w:val="32"/>
          <w:highlight w:val="none"/>
        </w:rPr>
      </w:pPr>
      <w:r>
        <w:rPr>
          <w:rFonts w:hint="eastAsia" w:ascii="黑体" w:hAnsi="宋体" w:eastAsia="黑体"/>
          <w:bCs/>
          <w:sz w:val="32"/>
          <w:szCs w:val="32"/>
          <w:highlight w:val="none"/>
        </w:rPr>
        <w:t>（格式由投标单位自拟）</w:t>
      </w:r>
    </w:p>
    <w:p w14:paraId="04912F75">
      <w:pPr>
        <w:widowControl/>
        <w:spacing w:line="499" w:lineRule="atLeast"/>
        <w:rPr>
          <w:rFonts w:ascii="宋体" w:hAnsi="宋体" w:eastAsia="宋体" w:cs="宋体"/>
          <w:color w:val="000000"/>
          <w:sz w:val="28"/>
          <w:szCs w:val="28"/>
          <w:highlight w:val="none"/>
        </w:rPr>
      </w:pPr>
    </w:p>
    <w:p w14:paraId="16FB7053">
      <w:pPr>
        <w:spacing w:line="360" w:lineRule="auto"/>
        <w:ind w:firstLine="360" w:firstLineChars="150"/>
        <w:rPr>
          <w:rFonts w:ascii="宋体" w:hAnsi="宋体"/>
          <w:sz w:val="24"/>
          <w:highlight w:val="none"/>
        </w:rPr>
      </w:pPr>
      <w:r>
        <w:rPr>
          <w:rFonts w:hint="eastAsia" w:ascii="宋体" w:hAnsi="宋体"/>
          <w:sz w:val="24"/>
          <w:highlight w:val="none"/>
        </w:rPr>
        <w:t>注：项目运营方案要反映出第</w:t>
      </w:r>
      <w:r>
        <w:rPr>
          <w:rFonts w:hint="eastAsia" w:ascii="宋体" w:hAnsi="宋体" w:eastAsia="宋体"/>
          <w:sz w:val="24"/>
          <w:highlight w:val="none"/>
          <w:lang w:val="en-US" w:eastAsia="zh-CN"/>
        </w:rPr>
        <w:t>五</w:t>
      </w:r>
      <w:r>
        <w:rPr>
          <w:rFonts w:hint="eastAsia" w:ascii="宋体" w:hAnsi="宋体"/>
          <w:sz w:val="24"/>
          <w:highlight w:val="none"/>
        </w:rPr>
        <w:t>章评分标准中的内容，否则不能得分或少得分的，后果由投标人自负。</w:t>
      </w:r>
    </w:p>
    <w:p w14:paraId="4B0C9EF6">
      <w:pPr>
        <w:widowControl/>
        <w:spacing w:line="499" w:lineRule="atLeast"/>
        <w:ind w:firstLine="1600"/>
        <w:rPr>
          <w:rFonts w:ascii="宋体" w:hAnsi="宋体" w:eastAsia="宋体" w:cs="宋体"/>
          <w:color w:val="000000"/>
          <w:sz w:val="32"/>
          <w:szCs w:val="32"/>
          <w:highlight w:val="none"/>
        </w:rPr>
      </w:pPr>
    </w:p>
    <w:p w14:paraId="74FD7BA6">
      <w:pPr>
        <w:widowControl/>
        <w:spacing w:line="499" w:lineRule="atLeast"/>
        <w:ind w:firstLine="1600"/>
        <w:rPr>
          <w:rFonts w:ascii="宋体" w:hAnsi="宋体" w:eastAsia="宋体" w:cs="宋体"/>
          <w:color w:val="000000"/>
          <w:sz w:val="32"/>
          <w:szCs w:val="32"/>
          <w:highlight w:val="none"/>
        </w:rPr>
      </w:pPr>
    </w:p>
    <w:p w14:paraId="7DF74970">
      <w:pPr>
        <w:widowControl/>
        <w:spacing w:line="499" w:lineRule="atLeast"/>
        <w:ind w:firstLine="1600"/>
        <w:rPr>
          <w:rFonts w:ascii="宋体" w:hAnsi="宋体" w:eastAsia="宋体" w:cs="宋体"/>
          <w:color w:val="000000"/>
          <w:sz w:val="32"/>
          <w:szCs w:val="32"/>
          <w:highlight w:val="none"/>
        </w:rPr>
      </w:pPr>
    </w:p>
    <w:p w14:paraId="35F85BB3">
      <w:pPr>
        <w:widowControl/>
        <w:spacing w:line="499" w:lineRule="atLeast"/>
        <w:ind w:firstLine="1600"/>
        <w:rPr>
          <w:rFonts w:ascii="宋体" w:hAnsi="宋体" w:eastAsia="宋体" w:cs="宋体"/>
          <w:color w:val="000000"/>
          <w:sz w:val="32"/>
          <w:szCs w:val="32"/>
          <w:highlight w:val="none"/>
        </w:rPr>
      </w:pPr>
    </w:p>
    <w:p w14:paraId="24E39075">
      <w:pPr>
        <w:widowControl/>
        <w:spacing w:line="499" w:lineRule="atLeast"/>
        <w:ind w:firstLine="1600"/>
        <w:rPr>
          <w:rFonts w:ascii="宋体" w:hAnsi="宋体" w:eastAsia="宋体" w:cs="宋体"/>
          <w:color w:val="000000"/>
          <w:sz w:val="32"/>
          <w:szCs w:val="32"/>
          <w:highlight w:val="none"/>
        </w:rPr>
      </w:pPr>
    </w:p>
    <w:p w14:paraId="515E86D6">
      <w:pPr>
        <w:widowControl/>
        <w:spacing w:line="499" w:lineRule="atLeast"/>
        <w:ind w:firstLine="1600"/>
        <w:rPr>
          <w:rFonts w:ascii="宋体" w:hAnsi="宋体" w:eastAsia="宋体" w:cs="宋体"/>
          <w:color w:val="000000"/>
          <w:sz w:val="32"/>
          <w:szCs w:val="32"/>
          <w:highlight w:val="none"/>
        </w:rPr>
      </w:pPr>
    </w:p>
    <w:p w14:paraId="03F17A0C">
      <w:pPr>
        <w:widowControl/>
        <w:spacing w:line="499" w:lineRule="atLeast"/>
        <w:ind w:firstLine="1600"/>
        <w:rPr>
          <w:rFonts w:ascii="宋体" w:hAnsi="宋体" w:eastAsia="宋体" w:cs="宋体"/>
          <w:color w:val="000000"/>
          <w:sz w:val="32"/>
          <w:szCs w:val="32"/>
          <w:highlight w:val="none"/>
        </w:rPr>
      </w:pPr>
    </w:p>
    <w:p w14:paraId="0D2976A5">
      <w:pPr>
        <w:widowControl/>
        <w:spacing w:line="499" w:lineRule="atLeast"/>
        <w:ind w:firstLine="1600"/>
        <w:rPr>
          <w:rFonts w:ascii="宋体" w:hAnsi="宋体" w:eastAsia="宋体" w:cs="宋体"/>
          <w:color w:val="000000"/>
          <w:sz w:val="32"/>
          <w:szCs w:val="32"/>
          <w:highlight w:val="none"/>
        </w:rPr>
      </w:pPr>
    </w:p>
    <w:p w14:paraId="4D9693E9">
      <w:pPr>
        <w:widowControl/>
        <w:spacing w:line="499" w:lineRule="atLeast"/>
        <w:ind w:firstLine="1600"/>
        <w:rPr>
          <w:rFonts w:ascii="宋体" w:hAnsi="宋体" w:eastAsia="宋体" w:cs="宋体"/>
          <w:color w:val="000000"/>
          <w:sz w:val="32"/>
          <w:szCs w:val="32"/>
          <w:highlight w:val="none"/>
        </w:rPr>
      </w:pPr>
    </w:p>
    <w:p w14:paraId="571578E4">
      <w:pPr>
        <w:widowControl/>
        <w:spacing w:line="499" w:lineRule="atLeast"/>
        <w:ind w:firstLine="1600"/>
        <w:rPr>
          <w:rFonts w:ascii="宋体" w:hAnsi="宋体" w:eastAsia="宋体" w:cs="宋体"/>
          <w:color w:val="000000"/>
          <w:sz w:val="32"/>
          <w:szCs w:val="32"/>
          <w:highlight w:val="none"/>
        </w:rPr>
      </w:pPr>
    </w:p>
    <w:p w14:paraId="372C6FE6">
      <w:pPr>
        <w:widowControl/>
        <w:spacing w:line="499" w:lineRule="atLeast"/>
        <w:ind w:firstLine="1600"/>
        <w:rPr>
          <w:rFonts w:ascii="宋体" w:hAnsi="宋体" w:eastAsia="宋体" w:cs="宋体"/>
          <w:color w:val="000000"/>
          <w:sz w:val="32"/>
          <w:szCs w:val="32"/>
          <w:highlight w:val="none"/>
        </w:rPr>
      </w:pPr>
    </w:p>
    <w:p w14:paraId="2EB0F554">
      <w:pPr>
        <w:widowControl/>
        <w:spacing w:line="499" w:lineRule="atLeast"/>
        <w:ind w:firstLine="1600"/>
        <w:rPr>
          <w:rFonts w:ascii="宋体" w:hAnsi="宋体" w:eastAsia="宋体" w:cs="宋体"/>
          <w:color w:val="000000"/>
          <w:sz w:val="32"/>
          <w:szCs w:val="32"/>
          <w:highlight w:val="none"/>
        </w:rPr>
      </w:pPr>
    </w:p>
    <w:p w14:paraId="140870FC">
      <w:pPr>
        <w:widowControl/>
        <w:spacing w:line="499" w:lineRule="atLeast"/>
        <w:ind w:firstLine="1600"/>
        <w:rPr>
          <w:rFonts w:ascii="宋体" w:hAnsi="宋体" w:eastAsia="宋体" w:cs="宋体"/>
          <w:color w:val="000000"/>
          <w:sz w:val="32"/>
          <w:szCs w:val="32"/>
          <w:highlight w:val="none"/>
        </w:rPr>
      </w:pPr>
    </w:p>
    <w:p w14:paraId="31167C04">
      <w:pPr>
        <w:widowControl/>
        <w:spacing w:line="499" w:lineRule="atLeast"/>
        <w:ind w:firstLine="1600"/>
        <w:rPr>
          <w:rFonts w:ascii="宋体" w:hAnsi="宋体" w:eastAsia="宋体" w:cs="宋体"/>
          <w:color w:val="000000"/>
          <w:sz w:val="32"/>
          <w:szCs w:val="32"/>
          <w:highlight w:val="none"/>
        </w:rPr>
      </w:pPr>
    </w:p>
    <w:p w14:paraId="09666CA3">
      <w:pPr>
        <w:widowControl/>
        <w:spacing w:line="499" w:lineRule="atLeast"/>
        <w:ind w:firstLine="1600"/>
        <w:rPr>
          <w:rFonts w:ascii="宋体" w:hAnsi="宋体" w:eastAsia="宋体" w:cs="宋体"/>
          <w:color w:val="000000"/>
          <w:sz w:val="32"/>
          <w:szCs w:val="32"/>
          <w:highlight w:val="none"/>
        </w:rPr>
      </w:pPr>
    </w:p>
    <w:p w14:paraId="53503973">
      <w:pPr>
        <w:widowControl/>
        <w:spacing w:line="499" w:lineRule="atLeast"/>
        <w:ind w:firstLine="1600"/>
        <w:rPr>
          <w:rFonts w:ascii="宋体" w:hAnsi="宋体" w:eastAsia="宋体" w:cs="宋体"/>
          <w:color w:val="000000"/>
          <w:sz w:val="32"/>
          <w:szCs w:val="32"/>
          <w:highlight w:val="none"/>
        </w:rPr>
      </w:pPr>
    </w:p>
    <w:p w14:paraId="5DBE478E">
      <w:pPr>
        <w:pStyle w:val="21"/>
        <w:rPr>
          <w:highlight w:val="none"/>
        </w:rPr>
      </w:pPr>
    </w:p>
    <w:p w14:paraId="32FC3041">
      <w:pPr>
        <w:rPr>
          <w:highlight w:val="none"/>
        </w:rPr>
      </w:pPr>
    </w:p>
    <w:p w14:paraId="1A6129B9">
      <w:pPr>
        <w:pStyle w:val="2"/>
        <w:rPr>
          <w:highlight w:val="none"/>
        </w:rPr>
      </w:pPr>
    </w:p>
    <w:p w14:paraId="368DC217">
      <w:pPr>
        <w:rPr>
          <w:highlight w:val="none"/>
        </w:rPr>
      </w:pPr>
    </w:p>
    <w:p w14:paraId="3D04C1C5">
      <w:pPr>
        <w:pStyle w:val="2"/>
        <w:rPr>
          <w:highlight w:val="none"/>
        </w:rPr>
      </w:pPr>
    </w:p>
    <w:p w14:paraId="290E3EB7">
      <w:pPr>
        <w:rPr>
          <w:highlight w:val="none"/>
        </w:rPr>
      </w:pPr>
    </w:p>
    <w:p w14:paraId="25B4CCEF">
      <w:pPr>
        <w:pStyle w:val="2"/>
        <w:rPr>
          <w:highlight w:val="none"/>
        </w:rPr>
      </w:pPr>
    </w:p>
    <w:p w14:paraId="6CAD912A">
      <w:pPr>
        <w:rPr>
          <w:highlight w:val="none"/>
        </w:rPr>
      </w:pPr>
    </w:p>
    <w:p w14:paraId="314B19A6">
      <w:pPr>
        <w:pStyle w:val="21"/>
        <w:rPr>
          <w:rFonts w:ascii="宋体" w:hAnsi="宋体" w:eastAsia="宋体" w:cs="宋体"/>
          <w:color w:val="000000"/>
          <w:sz w:val="32"/>
          <w:szCs w:val="32"/>
          <w:highlight w:val="none"/>
        </w:rPr>
      </w:pPr>
    </w:p>
    <w:bookmarkEnd w:id="25"/>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172"/>
    <w:bookmarkEnd w:id="180"/>
    <w:bookmarkEnd w:id="188"/>
    <w:bookmarkEnd w:id="189"/>
    <w:bookmarkEnd w:id="190"/>
    <w:bookmarkEnd w:id="191"/>
    <w:bookmarkEnd w:id="192"/>
    <w:bookmarkEnd w:id="193"/>
    <w:bookmarkEnd w:id="195"/>
    <w:bookmarkEnd w:id="196"/>
    <w:bookmarkEnd w:id="197"/>
    <w:bookmarkEnd w:id="198"/>
    <w:bookmarkEnd w:id="199"/>
    <w:p w14:paraId="2A807131">
      <w:pPr>
        <w:adjustRightInd w:val="0"/>
        <w:snapToGrid w:val="0"/>
        <w:spacing w:line="460" w:lineRule="exact"/>
        <w:jc w:val="both"/>
        <w:rPr>
          <w:rFonts w:hint="eastAsia" w:ascii="黑体" w:hAnsi="宋体" w:eastAsia="黑体"/>
          <w:bCs/>
          <w:color w:val="auto"/>
          <w:sz w:val="32"/>
          <w:szCs w:val="32"/>
          <w:highlight w:val="none"/>
          <w:lang w:val="en-US" w:eastAsia="zh-CN"/>
        </w:rPr>
      </w:pPr>
    </w:p>
    <w:p w14:paraId="1A68EAA2">
      <w:pPr>
        <w:adjustRightInd w:val="0"/>
        <w:snapToGrid w:val="0"/>
        <w:spacing w:line="460" w:lineRule="exact"/>
        <w:ind w:firstLine="3657" w:firstLineChars="1143"/>
        <w:rPr>
          <w:rFonts w:hint="eastAsia" w:ascii="黑体" w:hAnsi="宋体" w:eastAsia="黑体"/>
          <w:bCs/>
          <w:sz w:val="32"/>
          <w:szCs w:val="32"/>
          <w:highlight w:val="none"/>
        </w:rPr>
      </w:pPr>
      <w:r>
        <w:rPr>
          <w:rFonts w:hint="eastAsia" w:ascii="黑体" w:hAnsi="宋体" w:eastAsia="黑体"/>
          <w:bCs/>
          <w:sz w:val="32"/>
          <w:szCs w:val="32"/>
          <w:highlight w:val="none"/>
          <w:lang w:val="en-US" w:eastAsia="zh-CN"/>
        </w:rPr>
        <w:t>十七、</w:t>
      </w:r>
      <w:r>
        <w:rPr>
          <w:rFonts w:hint="eastAsia" w:ascii="黑体" w:hAnsi="宋体" w:eastAsia="黑体"/>
          <w:bCs/>
          <w:sz w:val="32"/>
          <w:szCs w:val="32"/>
          <w:highlight w:val="none"/>
        </w:rPr>
        <w:t>服务承诺</w:t>
      </w:r>
    </w:p>
    <w:p w14:paraId="030BA193">
      <w:pPr>
        <w:adjustRightInd w:val="0"/>
        <w:snapToGrid w:val="0"/>
        <w:spacing w:line="460" w:lineRule="exact"/>
        <w:ind w:firstLine="2249" w:firstLineChars="800"/>
        <w:rPr>
          <w:rFonts w:hint="eastAsia" w:ascii="仿宋_GB2312" w:eastAsia="仿宋_GB2312"/>
          <w:b/>
          <w:bCs/>
          <w:sz w:val="28"/>
          <w:highlight w:val="none"/>
        </w:rPr>
      </w:pPr>
    </w:p>
    <w:p w14:paraId="2D17B0F0">
      <w:pPr>
        <w:adjustRightInd w:val="0"/>
        <w:snapToGrid w:val="0"/>
        <w:spacing w:line="480" w:lineRule="exact"/>
        <w:ind w:firstLine="560" w:firstLineChars="200"/>
        <w:rPr>
          <w:rFonts w:hint="eastAsia" w:ascii="宋体" w:hAnsi="宋体"/>
          <w:sz w:val="28"/>
          <w:szCs w:val="28"/>
          <w:highlight w:val="none"/>
        </w:rPr>
      </w:pPr>
      <w:r>
        <w:rPr>
          <w:rFonts w:hint="eastAsia" w:ascii="宋体" w:hAnsi="宋体"/>
          <w:sz w:val="28"/>
          <w:szCs w:val="28"/>
          <w:highlight w:val="none"/>
        </w:rPr>
        <w:t>一、招标文件规定的标准服务承诺</w:t>
      </w:r>
    </w:p>
    <w:p w14:paraId="290BDA0D">
      <w:pPr>
        <w:adjustRightInd w:val="0"/>
        <w:snapToGrid w:val="0"/>
        <w:spacing w:line="480" w:lineRule="exact"/>
        <w:ind w:firstLine="560" w:firstLineChars="200"/>
        <w:rPr>
          <w:rFonts w:hint="eastAsia" w:ascii="宋体" w:hAnsi="宋体"/>
          <w:sz w:val="28"/>
          <w:szCs w:val="28"/>
          <w:highlight w:val="none"/>
        </w:rPr>
      </w:pPr>
      <w:r>
        <w:rPr>
          <w:rFonts w:hint="eastAsia" w:ascii="宋体" w:hAnsi="宋体"/>
          <w:sz w:val="28"/>
          <w:szCs w:val="28"/>
          <w:highlight w:val="none"/>
        </w:rPr>
        <w:t>承诺完全响应采购文件（项目编号：</w:t>
      </w:r>
      <w:r>
        <w:rPr>
          <w:rFonts w:hint="eastAsia" w:ascii="宋体" w:hAnsi="宋体" w:eastAsia="宋体" w:cs="宋体"/>
          <w:color w:val="auto"/>
          <w:sz w:val="28"/>
          <w:szCs w:val="28"/>
          <w:highlight w:val="none"/>
          <w:lang w:eastAsia="zh-CN"/>
        </w:rPr>
        <w:t>JSZC-320923-JSHM-G2026-0015</w:t>
      </w:r>
      <w:r>
        <w:rPr>
          <w:rFonts w:hint="eastAsia" w:ascii="宋体" w:hAnsi="宋体"/>
          <w:sz w:val="28"/>
          <w:szCs w:val="28"/>
          <w:highlight w:val="none"/>
        </w:rPr>
        <w:t>）所有规定采购及服务范围内的全部内容，以及为完成上述内容所必须的质量保证与技术支持、指导服务以及相关附属工作、临时工作以及付款方式、权利和义务、违约责任的规定和要求。</w:t>
      </w:r>
    </w:p>
    <w:p w14:paraId="17DB07DD">
      <w:pPr>
        <w:adjustRightInd w:val="0"/>
        <w:snapToGrid w:val="0"/>
        <w:spacing w:line="480" w:lineRule="exact"/>
        <w:ind w:firstLine="560" w:firstLineChars="200"/>
        <w:rPr>
          <w:rFonts w:hint="eastAsia" w:ascii="宋体" w:hAnsi="宋体"/>
          <w:sz w:val="28"/>
          <w:szCs w:val="28"/>
          <w:highlight w:val="none"/>
        </w:rPr>
      </w:pPr>
      <w:r>
        <w:rPr>
          <w:rFonts w:hint="eastAsia" w:ascii="宋体" w:hAnsi="宋体"/>
          <w:sz w:val="28"/>
          <w:szCs w:val="28"/>
          <w:highlight w:val="none"/>
        </w:rPr>
        <w:t>二、供应商针对本采购项目的特殊服务承诺</w:t>
      </w:r>
    </w:p>
    <w:p w14:paraId="7669600B">
      <w:pPr>
        <w:adjustRightInd w:val="0"/>
        <w:snapToGrid w:val="0"/>
        <w:spacing w:line="480" w:lineRule="exact"/>
        <w:ind w:firstLine="560" w:firstLineChars="200"/>
        <w:rPr>
          <w:rFonts w:hint="eastAsia" w:ascii="宋体" w:hAnsi="宋体"/>
          <w:sz w:val="28"/>
          <w:szCs w:val="28"/>
          <w:highlight w:val="none"/>
        </w:rPr>
      </w:pPr>
      <w:r>
        <w:rPr>
          <w:rFonts w:hint="eastAsia" w:ascii="宋体" w:hAnsi="宋体"/>
          <w:sz w:val="28"/>
          <w:szCs w:val="28"/>
          <w:highlight w:val="none"/>
        </w:rPr>
        <w:t>1、</w:t>
      </w:r>
    </w:p>
    <w:p w14:paraId="39DA1E0D">
      <w:pPr>
        <w:adjustRightInd w:val="0"/>
        <w:snapToGrid w:val="0"/>
        <w:spacing w:line="480" w:lineRule="exact"/>
        <w:ind w:firstLine="560" w:firstLineChars="200"/>
        <w:rPr>
          <w:rFonts w:hint="eastAsia" w:ascii="宋体" w:hAnsi="宋体"/>
          <w:sz w:val="28"/>
          <w:szCs w:val="28"/>
          <w:highlight w:val="none"/>
        </w:rPr>
      </w:pPr>
      <w:r>
        <w:rPr>
          <w:rFonts w:hint="eastAsia" w:ascii="宋体" w:hAnsi="宋体"/>
          <w:sz w:val="28"/>
          <w:szCs w:val="28"/>
          <w:highlight w:val="none"/>
        </w:rPr>
        <w:t>2、</w:t>
      </w:r>
    </w:p>
    <w:p w14:paraId="202D72EA">
      <w:pPr>
        <w:adjustRightInd w:val="0"/>
        <w:snapToGrid w:val="0"/>
        <w:spacing w:line="480" w:lineRule="exact"/>
        <w:ind w:firstLine="560" w:firstLineChars="200"/>
        <w:rPr>
          <w:rFonts w:hint="eastAsia" w:ascii="宋体" w:hAnsi="宋体"/>
          <w:b/>
          <w:bCs/>
          <w:sz w:val="28"/>
          <w:szCs w:val="28"/>
          <w:highlight w:val="none"/>
        </w:rPr>
      </w:pPr>
      <w:r>
        <w:rPr>
          <w:rFonts w:hint="eastAsia" w:ascii="宋体" w:hAnsi="宋体"/>
          <w:sz w:val="28"/>
          <w:szCs w:val="28"/>
          <w:highlight w:val="none"/>
        </w:rPr>
        <w:t>……</w:t>
      </w:r>
    </w:p>
    <w:p w14:paraId="4F0E7005">
      <w:pPr>
        <w:spacing w:line="460" w:lineRule="exact"/>
        <w:ind w:firstLine="2520" w:firstLineChars="900"/>
        <w:rPr>
          <w:rFonts w:hint="eastAsia" w:ascii="宋体" w:hAnsi="宋体"/>
          <w:sz w:val="28"/>
          <w:szCs w:val="28"/>
          <w:highlight w:val="none"/>
        </w:rPr>
      </w:pPr>
      <w:r>
        <w:rPr>
          <w:rFonts w:hint="eastAsia" w:ascii="宋体" w:hAnsi="宋体"/>
          <w:sz w:val="28"/>
          <w:szCs w:val="28"/>
          <w:highlight w:val="none"/>
        </w:rPr>
        <w:t>承 诺 单 位 ：（加盖CA电子公章）</w:t>
      </w:r>
    </w:p>
    <w:p w14:paraId="29947700">
      <w:pPr>
        <w:spacing w:line="460" w:lineRule="exact"/>
        <w:ind w:firstLine="3080" w:firstLineChars="1100"/>
        <w:rPr>
          <w:rFonts w:hint="eastAsia" w:ascii="宋体" w:hAnsi="宋体"/>
          <w:sz w:val="28"/>
          <w:szCs w:val="28"/>
          <w:highlight w:val="none"/>
        </w:rPr>
      </w:pPr>
    </w:p>
    <w:p w14:paraId="5FEE910D">
      <w:pPr>
        <w:spacing w:line="460" w:lineRule="exact"/>
        <w:ind w:firstLine="2520" w:firstLineChars="900"/>
        <w:rPr>
          <w:rFonts w:hint="eastAsia" w:ascii="宋体" w:hAnsi="宋体"/>
          <w:sz w:val="28"/>
          <w:szCs w:val="28"/>
          <w:highlight w:val="none"/>
        </w:rPr>
      </w:pPr>
    </w:p>
    <w:p w14:paraId="21485110">
      <w:pPr>
        <w:ind w:firstLine="2520" w:firstLineChars="900"/>
        <w:rPr>
          <w:rFonts w:hint="eastAsia" w:ascii="宋体" w:hAnsi="宋体"/>
          <w:sz w:val="28"/>
          <w:szCs w:val="28"/>
          <w:highlight w:val="none"/>
        </w:rPr>
      </w:pPr>
      <w:r>
        <w:rPr>
          <w:rFonts w:hint="eastAsia" w:ascii="宋体" w:hAnsi="宋体"/>
          <w:sz w:val="28"/>
          <w:szCs w:val="28"/>
          <w:highlight w:val="none"/>
        </w:rPr>
        <w:t>日    期：</w:t>
      </w:r>
    </w:p>
    <w:p w14:paraId="01A27447">
      <w:pPr>
        <w:spacing w:line="460" w:lineRule="exact"/>
        <w:ind w:firstLine="2520" w:firstLineChars="900"/>
        <w:rPr>
          <w:rFonts w:hint="eastAsia" w:ascii="宋体" w:hAnsi="宋体"/>
          <w:sz w:val="28"/>
          <w:szCs w:val="28"/>
          <w:highlight w:val="none"/>
        </w:rPr>
      </w:pPr>
    </w:p>
    <w:p w14:paraId="1ADFCD16">
      <w:pPr>
        <w:spacing w:line="460" w:lineRule="exact"/>
        <w:ind w:firstLine="2520" w:firstLineChars="900"/>
        <w:rPr>
          <w:rFonts w:hint="eastAsia" w:ascii="宋体" w:hAnsi="宋体"/>
          <w:sz w:val="28"/>
          <w:szCs w:val="28"/>
          <w:highlight w:val="none"/>
        </w:rPr>
      </w:pPr>
    </w:p>
    <w:p w14:paraId="75C4CE5C">
      <w:pPr>
        <w:spacing w:line="460" w:lineRule="exact"/>
        <w:ind w:firstLine="2520" w:firstLineChars="900"/>
        <w:rPr>
          <w:rFonts w:hint="eastAsia" w:ascii="宋体" w:hAnsi="宋体"/>
          <w:sz w:val="28"/>
          <w:szCs w:val="28"/>
          <w:highlight w:val="none"/>
        </w:rPr>
      </w:pPr>
    </w:p>
    <w:p w14:paraId="1F329D92">
      <w:pPr>
        <w:spacing w:line="460" w:lineRule="exact"/>
        <w:ind w:firstLine="2520" w:firstLineChars="900"/>
        <w:rPr>
          <w:rFonts w:hint="eastAsia" w:ascii="宋体" w:hAnsi="宋体"/>
          <w:sz w:val="28"/>
          <w:szCs w:val="28"/>
          <w:highlight w:val="none"/>
        </w:rPr>
      </w:pPr>
    </w:p>
    <w:p w14:paraId="5F82C5A6">
      <w:pPr>
        <w:spacing w:line="460" w:lineRule="exact"/>
        <w:ind w:firstLine="2520" w:firstLineChars="900"/>
        <w:rPr>
          <w:rFonts w:hint="eastAsia" w:ascii="宋体" w:hAnsi="宋体"/>
          <w:sz w:val="28"/>
          <w:szCs w:val="28"/>
          <w:highlight w:val="none"/>
        </w:rPr>
      </w:pPr>
    </w:p>
    <w:p w14:paraId="403C74D7">
      <w:pPr>
        <w:spacing w:line="460" w:lineRule="exact"/>
        <w:ind w:firstLine="2520" w:firstLineChars="900"/>
        <w:rPr>
          <w:rFonts w:hint="eastAsia" w:ascii="宋体" w:hAnsi="宋体"/>
          <w:sz w:val="28"/>
          <w:szCs w:val="28"/>
          <w:highlight w:val="none"/>
        </w:rPr>
      </w:pPr>
    </w:p>
    <w:p w14:paraId="6C068832">
      <w:pPr>
        <w:spacing w:line="460" w:lineRule="exact"/>
        <w:ind w:firstLine="2520" w:firstLineChars="900"/>
        <w:rPr>
          <w:rFonts w:hint="eastAsia" w:ascii="宋体" w:hAnsi="宋体"/>
          <w:sz w:val="28"/>
          <w:szCs w:val="28"/>
          <w:highlight w:val="none"/>
        </w:rPr>
      </w:pPr>
    </w:p>
    <w:p w14:paraId="60BF3CF8">
      <w:pPr>
        <w:spacing w:line="460" w:lineRule="exact"/>
        <w:ind w:firstLine="2520" w:firstLineChars="900"/>
        <w:rPr>
          <w:rFonts w:hint="eastAsia" w:ascii="宋体" w:hAnsi="宋体"/>
          <w:sz w:val="28"/>
          <w:szCs w:val="28"/>
          <w:highlight w:val="none"/>
        </w:rPr>
      </w:pPr>
    </w:p>
    <w:p w14:paraId="68B1496D">
      <w:pPr>
        <w:spacing w:line="460" w:lineRule="exact"/>
        <w:ind w:firstLine="2520" w:firstLineChars="900"/>
        <w:rPr>
          <w:rFonts w:hint="eastAsia" w:ascii="宋体" w:hAnsi="宋体"/>
          <w:sz w:val="28"/>
          <w:szCs w:val="28"/>
          <w:highlight w:val="none"/>
        </w:rPr>
      </w:pPr>
    </w:p>
    <w:p w14:paraId="2155F16F">
      <w:pPr>
        <w:spacing w:line="460" w:lineRule="exact"/>
        <w:ind w:firstLine="2520" w:firstLineChars="900"/>
        <w:rPr>
          <w:rFonts w:hint="eastAsia" w:ascii="宋体" w:hAnsi="宋体"/>
          <w:sz w:val="28"/>
          <w:szCs w:val="28"/>
          <w:highlight w:val="none"/>
        </w:rPr>
      </w:pPr>
    </w:p>
    <w:p w14:paraId="115B4C18">
      <w:pPr>
        <w:spacing w:line="460" w:lineRule="exact"/>
        <w:ind w:firstLine="2520" w:firstLineChars="900"/>
        <w:rPr>
          <w:rFonts w:hint="eastAsia" w:ascii="宋体" w:hAnsi="宋体"/>
          <w:sz w:val="28"/>
          <w:szCs w:val="28"/>
          <w:highlight w:val="none"/>
        </w:rPr>
      </w:pPr>
    </w:p>
    <w:p w14:paraId="42DF336B">
      <w:pPr>
        <w:widowControl/>
        <w:spacing w:line="500" w:lineRule="exact"/>
        <w:rPr>
          <w:rFonts w:hint="eastAsia" w:ascii="黑体" w:eastAsia="黑体"/>
          <w:sz w:val="32"/>
          <w:szCs w:val="32"/>
          <w:highlight w:val="none"/>
          <w:lang w:val="en-US" w:eastAsia="zh-CN"/>
        </w:rPr>
      </w:pPr>
    </w:p>
    <w:p w14:paraId="2B48FD47">
      <w:pPr>
        <w:rPr>
          <w:rFonts w:hint="eastAsia" w:ascii="黑体" w:eastAsia="黑体"/>
          <w:sz w:val="32"/>
          <w:szCs w:val="32"/>
          <w:highlight w:val="none"/>
          <w:lang w:val="en-US" w:eastAsia="zh-CN"/>
        </w:rPr>
      </w:pPr>
      <w:r>
        <w:rPr>
          <w:rFonts w:hint="eastAsia" w:ascii="黑体" w:eastAsia="黑体"/>
          <w:sz w:val="32"/>
          <w:szCs w:val="32"/>
          <w:highlight w:val="none"/>
          <w:lang w:val="en-US" w:eastAsia="zh-CN"/>
        </w:rPr>
        <w:br w:type="page"/>
      </w:r>
    </w:p>
    <w:p w14:paraId="0EACCDED">
      <w:pPr>
        <w:widowControl/>
        <w:spacing w:line="500" w:lineRule="exact"/>
        <w:ind w:firstLine="1600"/>
        <w:rPr>
          <w:rFonts w:hint="eastAsia" w:ascii="黑体" w:eastAsia="黑体"/>
          <w:sz w:val="32"/>
          <w:szCs w:val="32"/>
          <w:highlight w:val="none"/>
        </w:rPr>
      </w:pPr>
      <w:bookmarkStart w:id="200" w:name="_GoBack"/>
      <w:bookmarkEnd w:id="200"/>
      <w:r>
        <w:rPr>
          <w:rFonts w:hint="eastAsia" w:ascii="黑体" w:eastAsia="黑体"/>
          <w:sz w:val="32"/>
          <w:szCs w:val="32"/>
          <w:highlight w:val="none"/>
          <w:lang w:val="en-US" w:eastAsia="zh-CN"/>
        </w:rPr>
        <w:t>十八、</w:t>
      </w:r>
      <w:r>
        <w:rPr>
          <w:rFonts w:hint="eastAsia" w:ascii="黑体" w:eastAsia="黑体"/>
          <w:sz w:val="32"/>
          <w:szCs w:val="32"/>
          <w:highlight w:val="none"/>
        </w:rPr>
        <w:t>盐城市政府采购事前信用承诺书</w:t>
      </w:r>
    </w:p>
    <w:p w14:paraId="081BB3DF">
      <w:pPr>
        <w:widowControl/>
        <w:spacing w:line="500" w:lineRule="exact"/>
        <w:ind w:firstLine="640"/>
        <w:jc w:val="left"/>
        <w:rPr>
          <w:rFonts w:hint="eastAsia" w:ascii="方正仿宋_GBK" w:hAnsi="宋体" w:eastAsia="方正仿宋_GBK" w:cs="宋体"/>
          <w:sz w:val="32"/>
          <w:szCs w:val="32"/>
          <w:highlight w:val="none"/>
        </w:rPr>
      </w:pPr>
    </w:p>
    <w:p w14:paraId="4BA88D1D">
      <w:pPr>
        <w:widowControl/>
        <w:spacing w:line="500" w:lineRule="exact"/>
        <w:ind w:firstLine="480"/>
        <w:jc w:val="left"/>
        <w:rPr>
          <w:rFonts w:hint="eastAsia" w:ascii="宋体" w:hAnsi="宋体"/>
          <w:sz w:val="24"/>
          <w:szCs w:val="24"/>
          <w:highlight w:val="none"/>
        </w:rPr>
      </w:pPr>
      <w:r>
        <w:rPr>
          <w:rFonts w:hint="eastAsia" w:ascii="宋体" w:hAnsi="宋体"/>
          <w:sz w:val="24"/>
          <w:szCs w:val="24"/>
          <w:highlight w:val="none"/>
        </w:rPr>
        <w:t>为营造我市公开、公平、公正、诚实守信的政府采购交易环境，树立诚信守法的投标人形象，本人代表本单位作出以下承诺：</w:t>
      </w:r>
    </w:p>
    <w:p w14:paraId="736AA5F2">
      <w:pPr>
        <w:widowControl/>
        <w:spacing w:line="500" w:lineRule="exact"/>
        <w:jc w:val="left"/>
        <w:rPr>
          <w:rFonts w:hint="eastAsia" w:ascii="宋体" w:hAnsi="宋体"/>
          <w:sz w:val="24"/>
          <w:szCs w:val="24"/>
          <w:highlight w:val="none"/>
        </w:rPr>
      </w:pPr>
      <w:r>
        <w:rPr>
          <w:rFonts w:hint="eastAsia" w:ascii="宋体" w:hAnsi="宋体"/>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78C3EDE">
      <w:pPr>
        <w:widowControl/>
        <w:spacing w:line="500" w:lineRule="exact"/>
        <w:ind w:firstLine="480"/>
        <w:jc w:val="left"/>
        <w:rPr>
          <w:rFonts w:hint="eastAsia" w:ascii="宋体" w:hAnsi="宋体"/>
          <w:sz w:val="24"/>
          <w:szCs w:val="24"/>
          <w:highlight w:val="none"/>
        </w:rPr>
      </w:pPr>
      <w:r>
        <w:rPr>
          <w:rFonts w:hint="eastAsia" w:ascii="宋体" w:hAnsi="宋体"/>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9FD78F4">
      <w:pPr>
        <w:widowControl/>
        <w:spacing w:line="500" w:lineRule="exact"/>
        <w:jc w:val="left"/>
        <w:rPr>
          <w:rFonts w:hint="eastAsia" w:ascii="宋体" w:hAnsi="宋体"/>
          <w:sz w:val="24"/>
          <w:szCs w:val="24"/>
          <w:highlight w:val="none"/>
        </w:rPr>
      </w:pPr>
      <w:r>
        <w:rPr>
          <w:rFonts w:hint="eastAsia" w:ascii="宋体" w:hAnsi="宋体"/>
          <w:sz w:val="24"/>
          <w:szCs w:val="24"/>
          <w:highlight w:val="none"/>
        </w:rPr>
        <w:t xml:space="preserve">   （三）严格依照国家和省、市关于政府采购的法律、法规、规章、规范性文件，参加政府采购投标活动；积极履行社会责任，促进廉政建设； </w:t>
      </w:r>
    </w:p>
    <w:p w14:paraId="345A7BDB">
      <w:pPr>
        <w:widowControl/>
        <w:spacing w:line="500" w:lineRule="exact"/>
        <w:jc w:val="left"/>
        <w:rPr>
          <w:rFonts w:hint="eastAsia" w:ascii="宋体" w:hAnsi="宋体"/>
          <w:sz w:val="24"/>
          <w:szCs w:val="24"/>
          <w:highlight w:val="none"/>
        </w:rPr>
      </w:pPr>
      <w:r>
        <w:rPr>
          <w:rFonts w:hint="eastAsia" w:ascii="宋体" w:hAnsi="宋体"/>
          <w:sz w:val="24"/>
          <w:szCs w:val="24"/>
          <w:highlight w:val="none"/>
        </w:rPr>
        <w:t>   （四）严格遵守即时信息公示规定，及时维护和更新维护和更新盐城市政府采购网中与本单位相关的信息；</w:t>
      </w:r>
    </w:p>
    <w:p w14:paraId="29E20987">
      <w:pPr>
        <w:widowControl/>
        <w:spacing w:line="500" w:lineRule="exact"/>
        <w:jc w:val="left"/>
        <w:rPr>
          <w:rFonts w:hint="eastAsia" w:ascii="宋体" w:hAnsi="宋体"/>
          <w:sz w:val="24"/>
          <w:szCs w:val="24"/>
          <w:highlight w:val="none"/>
        </w:rPr>
      </w:pPr>
      <w:r>
        <w:rPr>
          <w:rFonts w:hint="eastAsia" w:ascii="宋体" w:hAnsi="宋体"/>
          <w:sz w:val="24"/>
          <w:szCs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97DD778">
      <w:pPr>
        <w:widowControl/>
        <w:spacing w:line="500" w:lineRule="exact"/>
        <w:jc w:val="left"/>
        <w:rPr>
          <w:rFonts w:hint="eastAsia" w:ascii="宋体" w:hAnsi="宋体"/>
          <w:sz w:val="24"/>
          <w:szCs w:val="24"/>
          <w:highlight w:val="none"/>
        </w:rPr>
      </w:pPr>
      <w:r>
        <w:rPr>
          <w:rFonts w:hint="eastAsia" w:ascii="宋体" w:hAnsi="宋体"/>
          <w:sz w:val="24"/>
          <w:szCs w:val="24"/>
          <w:highlight w:val="none"/>
        </w:rPr>
        <w:t>   （六）自觉接受政府、行业组织、社会公众、新闻舆论的监督；</w:t>
      </w:r>
    </w:p>
    <w:p w14:paraId="550D49B5">
      <w:pPr>
        <w:widowControl/>
        <w:spacing w:line="500" w:lineRule="exact"/>
        <w:ind w:firstLine="480"/>
        <w:jc w:val="left"/>
        <w:rPr>
          <w:rFonts w:hint="eastAsia" w:ascii="宋体" w:hAnsi="宋体"/>
          <w:sz w:val="24"/>
          <w:szCs w:val="24"/>
          <w:highlight w:val="none"/>
        </w:rPr>
      </w:pPr>
      <w:r>
        <w:rPr>
          <w:rFonts w:hint="eastAsia" w:ascii="宋体" w:hAnsi="宋体"/>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F4D59FE">
      <w:pPr>
        <w:widowControl/>
        <w:spacing w:line="500" w:lineRule="exact"/>
        <w:jc w:val="left"/>
        <w:rPr>
          <w:rFonts w:hint="eastAsia" w:ascii="宋体" w:hAnsi="宋体"/>
          <w:sz w:val="24"/>
          <w:szCs w:val="24"/>
          <w:highlight w:val="none"/>
        </w:rPr>
      </w:pPr>
      <w:r>
        <w:rPr>
          <w:rFonts w:hint="eastAsia" w:ascii="宋体" w:hAnsi="宋体"/>
          <w:sz w:val="24"/>
          <w:szCs w:val="24"/>
          <w:highlight w:val="none"/>
        </w:rPr>
        <w:t>   （八）本人已认真阅读了上述承诺，并向本单位员工作了宣传教育。</w:t>
      </w:r>
    </w:p>
    <w:p w14:paraId="56D6D0E1">
      <w:pPr>
        <w:widowControl/>
        <w:spacing w:line="500" w:lineRule="exact"/>
        <w:jc w:val="left"/>
        <w:rPr>
          <w:rFonts w:hint="eastAsia" w:ascii="宋体" w:hAnsi="宋体"/>
          <w:sz w:val="24"/>
          <w:szCs w:val="24"/>
          <w:highlight w:val="none"/>
        </w:rPr>
      </w:pPr>
    </w:p>
    <w:p w14:paraId="5D94448B">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eastAsia="宋体"/>
          <w:sz w:val="24"/>
          <w:szCs w:val="24"/>
          <w:highlight w:val="none"/>
          <w:lang w:val="en-US" w:eastAsia="zh-CN"/>
        </w:rPr>
        <w:t xml:space="preserve">           </w:t>
      </w:r>
      <w:r>
        <w:rPr>
          <w:rFonts w:hint="eastAsia" w:ascii="宋体" w:hAnsi="宋体"/>
          <w:sz w:val="24"/>
          <w:szCs w:val="24"/>
          <w:highlight w:val="none"/>
        </w:rPr>
        <w:t>法定代表人</w:t>
      </w:r>
      <w:r>
        <w:rPr>
          <w:rFonts w:hint="eastAsia" w:ascii="宋体" w:hAnsi="宋体" w:eastAsia="宋体"/>
          <w:sz w:val="24"/>
          <w:szCs w:val="24"/>
          <w:highlight w:val="none"/>
          <w:lang w:eastAsia="zh-CN"/>
        </w:rPr>
        <w:t>（</w:t>
      </w:r>
      <w:r>
        <w:rPr>
          <w:rFonts w:hint="eastAsia" w:ascii="宋体" w:hAnsi="宋体"/>
          <w:sz w:val="24"/>
          <w:szCs w:val="24"/>
          <w:highlight w:val="none"/>
        </w:rPr>
        <w:t>签名</w:t>
      </w:r>
      <w:r>
        <w:rPr>
          <w:rFonts w:hint="eastAsia" w:ascii="宋体" w:hAnsi="宋体" w:eastAsia="宋体"/>
          <w:sz w:val="24"/>
          <w:szCs w:val="24"/>
          <w:highlight w:val="none"/>
          <w:lang w:val="en-US" w:eastAsia="zh-CN"/>
        </w:rPr>
        <w:t>或盖章）</w:t>
      </w:r>
      <w:r>
        <w:rPr>
          <w:rFonts w:hint="eastAsia" w:ascii="宋体" w:hAnsi="宋体"/>
          <w:sz w:val="24"/>
          <w:szCs w:val="24"/>
          <w:highlight w:val="none"/>
        </w:rPr>
        <w:t>：</w:t>
      </w:r>
    </w:p>
    <w:p w14:paraId="016EF7CD">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eastAsia="宋体"/>
          <w:sz w:val="24"/>
          <w:szCs w:val="24"/>
          <w:highlight w:val="none"/>
          <w:lang w:val="en-US" w:eastAsia="zh-CN"/>
        </w:rPr>
        <w:t xml:space="preserve"> </w:t>
      </w:r>
      <w:r>
        <w:rPr>
          <w:rFonts w:hint="eastAsia" w:ascii="宋体" w:hAnsi="宋体"/>
          <w:sz w:val="24"/>
          <w:szCs w:val="24"/>
          <w:highlight w:val="none"/>
        </w:rPr>
        <w:t>单位名称（盖章）：</w:t>
      </w:r>
    </w:p>
    <w:p w14:paraId="044A156E">
      <w:pPr>
        <w:pStyle w:val="235"/>
        <w:keepNext w:val="0"/>
        <w:keepLines w:val="0"/>
        <w:pageBreakBefore w:val="0"/>
        <w:kinsoku/>
        <w:wordWrap/>
        <w:overflowPunct/>
        <w:topLinePunct w:val="0"/>
        <w:autoSpaceDE/>
        <w:autoSpaceDN/>
        <w:bidi w:val="0"/>
        <w:adjustRightInd/>
        <w:snapToGrid/>
        <w:spacing w:line="520" w:lineRule="exact"/>
        <w:textAlignment w:val="auto"/>
        <w:rPr>
          <w:rFonts w:hint="eastAsia"/>
          <w:highlight w:val="none"/>
        </w:rPr>
      </w:pPr>
      <w:r>
        <w:rPr>
          <w:rFonts w:hint="eastAsia" w:ascii="宋体" w:hAnsi="宋体"/>
          <w:sz w:val="24"/>
          <w:szCs w:val="24"/>
          <w:highlight w:val="none"/>
        </w:rPr>
        <w:t xml:space="preserve">                      </w:t>
      </w:r>
      <w:r>
        <w:rPr>
          <w:rFonts w:hint="eastAsia"/>
          <w:sz w:val="24"/>
          <w:szCs w:val="24"/>
          <w:highlight w:val="none"/>
          <w:lang w:val="en-US" w:eastAsia="zh-CN"/>
        </w:rPr>
        <w:t xml:space="preserve">                        </w:t>
      </w:r>
      <w:r>
        <w:rPr>
          <w:rFonts w:hint="eastAsia" w:ascii="宋体" w:hAnsi="宋体"/>
          <w:sz w:val="24"/>
          <w:szCs w:val="24"/>
          <w:highlight w:val="none"/>
        </w:rPr>
        <w:t>年    月    日</w:t>
      </w:r>
    </w:p>
    <w:p w14:paraId="559213C9">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质疑函范本</w:t>
      </w:r>
    </w:p>
    <w:p w14:paraId="1F6E0918">
      <w:pPr>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一、质疑供应商基本信息</w:t>
      </w:r>
    </w:p>
    <w:p w14:paraId="5AA119CE">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质疑供应商：</w:t>
      </w:r>
      <w:r>
        <w:rPr>
          <w:rFonts w:hint="eastAsia" w:ascii="宋体" w:hAnsi="宋体" w:cs="仿宋"/>
          <w:color w:val="000000"/>
          <w:sz w:val="24"/>
          <w:szCs w:val="24"/>
          <w:highlight w:val="none"/>
          <w:u w:val="single"/>
        </w:rPr>
        <w:t xml:space="preserve">                                                              </w:t>
      </w:r>
    </w:p>
    <w:p w14:paraId="69D0C03D">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3103D569">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28D58875">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r>
        <w:rPr>
          <w:rFonts w:hint="eastAsia" w:ascii="宋体" w:hAnsi="宋体" w:cs="仿宋"/>
          <w:color w:val="000000"/>
          <w:sz w:val="24"/>
          <w:szCs w:val="24"/>
          <w:highlight w:val="none"/>
          <w:u w:val="single"/>
        </w:rPr>
        <w:t xml:space="preserve">                                                                 </w:t>
      </w:r>
    </w:p>
    <w:p w14:paraId="18445CB8">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083852C5">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044C011A">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14:paraId="49F7A845">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r>
        <w:rPr>
          <w:rFonts w:hint="eastAsia" w:ascii="宋体" w:hAnsi="宋体" w:cs="仿宋"/>
          <w:color w:val="000000"/>
          <w:sz w:val="24"/>
          <w:szCs w:val="24"/>
          <w:highlight w:val="none"/>
          <w:u w:val="single"/>
        </w:rPr>
        <w:t xml:space="preserve">                                                          </w:t>
      </w:r>
    </w:p>
    <w:p w14:paraId="07A12C2C">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包号：</w:t>
      </w:r>
      <w:r>
        <w:rPr>
          <w:rFonts w:hint="eastAsia" w:ascii="宋体" w:hAnsi="宋体" w:cs="仿宋"/>
          <w:color w:val="000000"/>
          <w:sz w:val="24"/>
          <w:szCs w:val="24"/>
          <w:highlight w:val="none"/>
          <w:u w:val="single"/>
        </w:rPr>
        <w:t xml:space="preserve">                           </w:t>
      </w:r>
    </w:p>
    <w:p w14:paraId="7DF50BFD">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采购人名称：</w:t>
      </w:r>
      <w:r>
        <w:rPr>
          <w:rFonts w:hint="eastAsia" w:ascii="宋体" w:hAnsi="宋体" w:cs="仿宋"/>
          <w:color w:val="000000"/>
          <w:sz w:val="24"/>
          <w:szCs w:val="24"/>
          <w:highlight w:val="none"/>
          <w:u w:val="single"/>
        </w:rPr>
        <w:t xml:space="preserve">                                                              </w:t>
      </w:r>
    </w:p>
    <w:p w14:paraId="3FB132A7">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采购文件获取日期：</w:t>
      </w:r>
      <w:r>
        <w:rPr>
          <w:rFonts w:hint="eastAsia" w:ascii="宋体" w:hAnsi="宋体" w:cs="仿宋"/>
          <w:color w:val="000000"/>
          <w:sz w:val="24"/>
          <w:szCs w:val="24"/>
          <w:highlight w:val="none"/>
          <w:u w:val="single"/>
        </w:rPr>
        <w:t xml:space="preserve">                                                        </w:t>
      </w:r>
    </w:p>
    <w:p w14:paraId="0CCFC1B9">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14:paraId="624964F7">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r>
        <w:rPr>
          <w:rFonts w:hint="eastAsia" w:ascii="宋体" w:hAnsi="宋体" w:cs="仿宋"/>
          <w:color w:val="000000"/>
          <w:sz w:val="24"/>
          <w:szCs w:val="24"/>
          <w:highlight w:val="none"/>
          <w:u w:val="single"/>
        </w:rPr>
        <w:t xml:space="preserve">                                                              </w:t>
      </w:r>
    </w:p>
    <w:p w14:paraId="5BE13F03">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事实依据：</w:t>
      </w:r>
      <w:r>
        <w:rPr>
          <w:rFonts w:hint="eastAsia" w:ascii="宋体" w:hAnsi="宋体" w:cs="仿宋"/>
          <w:color w:val="000000"/>
          <w:sz w:val="24"/>
          <w:szCs w:val="24"/>
          <w:highlight w:val="none"/>
          <w:u w:val="single"/>
        </w:rPr>
        <w:t xml:space="preserve">                                                                </w:t>
      </w:r>
    </w:p>
    <w:p w14:paraId="024D3B95">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p>
    <w:p w14:paraId="493D3FDC">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r>
        <w:rPr>
          <w:rFonts w:hint="eastAsia" w:ascii="宋体" w:hAnsi="宋体" w:cs="仿宋"/>
          <w:color w:val="000000"/>
          <w:sz w:val="24"/>
          <w:szCs w:val="24"/>
          <w:highlight w:val="none"/>
          <w:u w:val="single"/>
        </w:rPr>
        <w:t xml:space="preserve">                                                                 </w:t>
      </w:r>
    </w:p>
    <w:p w14:paraId="4900E6C1">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p>
    <w:p w14:paraId="4BDA459D">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5DD5B257">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w:t>
      </w:r>
    </w:p>
    <w:p w14:paraId="7B2D02C0">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14:paraId="7C6BFBE2">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r>
        <w:rPr>
          <w:rFonts w:hint="eastAsia" w:ascii="宋体" w:hAnsi="宋体" w:cs="仿宋"/>
          <w:color w:val="000000"/>
          <w:sz w:val="24"/>
          <w:szCs w:val="24"/>
          <w:highlight w:val="none"/>
          <w:u w:val="single"/>
        </w:rPr>
        <w:t xml:space="preserve">                                                                     </w:t>
      </w:r>
    </w:p>
    <w:p w14:paraId="197CD4BB">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p>
    <w:p w14:paraId="2524C227">
      <w:pPr>
        <w:rPr>
          <w:rFonts w:ascii="宋体" w:hAnsi="宋体"/>
          <w:color w:val="000000"/>
          <w:sz w:val="24"/>
          <w:szCs w:val="24"/>
          <w:highlight w:val="none"/>
        </w:rPr>
      </w:pPr>
      <w:r>
        <w:rPr>
          <w:rFonts w:hint="eastAsia" w:ascii="宋体" w:hAnsi="宋体"/>
          <w:color w:val="000000"/>
          <w:sz w:val="24"/>
          <w:szCs w:val="24"/>
          <w:highlight w:val="none"/>
        </w:rPr>
        <w:t xml:space="preserve">日期：    </w:t>
      </w:r>
    </w:p>
    <w:p w14:paraId="485F41CC">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6CAB781D">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14:paraId="574C5BB9">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14:paraId="75E6EF9F">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3.质疑供应商若对项目的某一分包进行质疑，质疑函中应列明具体分包号。</w:t>
      </w:r>
    </w:p>
    <w:p w14:paraId="564CF293">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0A1E29C7">
      <w:pPr>
        <w:widowControl/>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5.质疑函的质疑请求应与质疑事项相关。</w:t>
      </w:r>
    </w:p>
    <w:p w14:paraId="78DC3591">
      <w:pPr>
        <w:pStyle w:val="2"/>
        <w:keepNext w:val="0"/>
        <w:keepLines w:val="0"/>
        <w:pageBreakBefore w:val="0"/>
        <w:widowControl w:val="0"/>
        <w:spacing w:line="480" w:lineRule="exact"/>
        <w:ind w:firstLine="480"/>
        <w:rPr>
          <w:rFonts w:hint="eastAsia" w:ascii="宋体" w:hAnsi="宋体" w:eastAsia="宋体" w:cs="宋体"/>
          <w:sz w:val="24"/>
          <w:highlight w:val="none"/>
          <w:lang w:val="en-US" w:eastAsia="zh-CN"/>
        </w:rPr>
      </w:pPr>
      <w:r>
        <w:rPr>
          <w:rFonts w:hint="eastAsia" w:ascii="宋体" w:hAnsi="宋体" w:eastAsia="宋体" w:cs="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lang w:eastAsia="zh-CN"/>
        </w:rPr>
        <w:t>。</w:t>
      </w:r>
    </w:p>
    <w:p w14:paraId="5F7FAB1A">
      <w:pPr>
        <w:rPr>
          <w:highlight w:val="none"/>
        </w:rPr>
      </w:pPr>
    </w:p>
    <w:sectPr>
      <w:pgSz w:w="11906" w:h="16838"/>
      <w:pgMar w:top="1440" w:right="1633" w:bottom="1440" w:left="1633"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E916E10-A99A-4804-85DE-99A9F6D88EC0}"/>
  </w:font>
  <w:font w:name="黑体">
    <w:panose1 w:val="02010609060101010101"/>
    <w:charset w:val="86"/>
    <w:family w:val="auto"/>
    <w:pitch w:val="default"/>
    <w:sig w:usb0="800002BF" w:usb1="38CF7CFA" w:usb2="00000016" w:usb3="00000000" w:csb0="00040001" w:csb1="00000000"/>
    <w:embedRegular r:id="rId2" w:fontKey="{8D06DA1A-C2E2-46A4-9EE1-79A19BFA90F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656C1C9E-35DB-4B30-89F7-B64D3A78B625}"/>
  </w:font>
  <w:font w:name="仿宋_GB2312">
    <w:altName w:val="仿宋"/>
    <w:panose1 w:val="02010609060101010101"/>
    <w:charset w:val="00"/>
    <w:family w:val="auto"/>
    <w:pitch w:val="default"/>
    <w:sig w:usb0="00000000" w:usb1="00000000" w:usb2="00000000" w:usb3="00000000" w:csb0="00000000" w:csb1="00000000"/>
    <w:embedRegular r:id="rId4" w:fontKey="{5DF3356A-BB34-4D3F-9794-CF7F80A37F16}"/>
  </w:font>
  <w:font w:name="仿宋">
    <w:panose1 w:val="02010609060101010101"/>
    <w:charset w:val="86"/>
    <w:family w:val="auto"/>
    <w:pitch w:val="default"/>
    <w:sig w:usb0="800002BF" w:usb1="38CF7CFA" w:usb2="00000016" w:usb3="00000000" w:csb0="00040001" w:csb1="00000000"/>
    <w:embedRegular r:id="rId5" w:fontKey="{3B7EAA35-A755-44A4-AEBF-1F0F5F045A85}"/>
  </w:font>
  <w:font w:name="Tahoma">
    <w:panose1 w:val="020B0604030504040204"/>
    <w:charset w:val="00"/>
    <w:family w:val="auto"/>
    <w:pitch w:val="default"/>
    <w:sig w:usb0="E1002EFF" w:usb1="C000605B" w:usb2="00000029" w:usb3="00000000" w:csb0="200101FF" w:csb1="20280000"/>
  </w:font>
  <w:font w:name="monospace">
    <w:altName w:val="Yu Gothic UI"/>
    <w:panose1 w:val="020B0503020202020204"/>
    <w:charset w:val="00"/>
    <w:family w:val="auto"/>
    <w:pitch w:val="default"/>
    <w:sig w:usb0="00000000" w:usb1="00000000" w:usb2="00000000" w:usb3="00000000" w:csb0="00000000" w:csb1="00000000"/>
  </w:font>
  <w:font w:name="DejaVu Math TeX Gyre">
    <w:altName w:val="Cambria Math"/>
    <w:panose1 w:val="02000503000000000000"/>
    <w:charset w:val="00"/>
    <w:family w:val="auto"/>
    <w:pitch w:val="default"/>
    <w:sig w:usb0="00000000" w:usb1="00000000"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roman"/>
    <w:pitch w:val="default"/>
    <w:sig w:usb0="FFFFFFFF" w:usb1="E9FFFFFF" w:usb2="0000003F" w:usb3="00000000" w:csb0="603F01FF" w:csb1="FFFF0000"/>
    <w:embedRegular r:id="rId6" w:fontKey="{13A9C2D7-EC53-44EB-8DA1-BDAE33E74918}"/>
  </w:font>
  <w:font w:name="Showcard Gothic">
    <w:panose1 w:val="04020904020102020604"/>
    <w:charset w:val="00"/>
    <w:family w:val="decorative"/>
    <w:pitch w:val="default"/>
    <w:sig w:usb0="00000003" w:usb1="00000000" w:usb2="00000000" w:usb3="00000000" w:csb0="20000001" w:csb1="00000000"/>
    <w:embedRegular r:id="rId7" w:fontKey="{5DDDDEB7-6BCD-4410-873E-FC960A0F7734}"/>
  </w:font>
  <w:font w:name="微软雅黑">
    <w:panose1 w:val="020B0503020204020204"/>
    <w:charset w:val="86"/>
    <w:family w:val="auto"/>
    <w:pitch w:val="default"/>
    <w:sig w:usb0="80000287" w:usb1="2ACF3C50" w:usb2="00000016" w:usb3="00000000" w:csb0="0004001F" w:csb1="00000000"/>
    <w:embedRegular r:id="rId8" w:fontKey="{C87F40E7-2E5C-426E-BA31-EBFB8330B4A6}"/>
  </w:font>
  <w:font w:name="方正小标宋_GBK">
    <w:altName w:val="微软雅黑"/>
    <w:panose1 w:val="020B0503020202020204"/>
    <w:charset w:val="00"/>
    <w:family w:val="auto"/>
    <w:pitch w:val="default"/>
    <w:sig w:usb0="00000000" w:usb1="00000000" w:usb2="00000000" w:usb3="00000000" w:csb0="00000000" w:csb1="00000000"/>
    <w:embedRegular r:id="rId9" w:fontKey="{4DC6DBC7-61A8-4535-9823-19284D9B6BD5}"/>
  </w:font>
  <w:font w:name="方正仿宋_GBK">
    <w:panose1 w:val="02000000000000000000"/>
    <w:charset w:val="86"/>
    <w:family w:val="auto"/>
    <w:pitch w:val="default"/>
    <w:sig w:usb0="A00002BF" w:usb1="38CF7CFA" w:usb2="00082016" w:usb3="00000000" w:csb0="00040001" w:csb1="00000000"/>
    <w:embedRegular r:id="rId10" w:fontKey="{98708D3E-E918-4B6A-9AA3-70A20D3A8AAB}"/>
  </w:font>
  <w:font w:name="Arial">
    <w:panose1 w:val="020B0604020202020204"/>
    <w:charset w:val="00"/>
    <w:family w:val="auto"/>
    <w:pitch w:val="default"/>
    <w:sig w:usb0="E0002EFF" w:usb1="C000785B" w:usb2="00000009" w:usb3="00000000" w:csb0="400001FF" w:csb1="FFFF0000"/>
    <w:embedRegular r:id="rId11" w:fontKey="{4F119036-9D88-445F-A3B3-44B320AF1C57}"/>
  </w:font>
  <w:font w:name="Yu Gothic UI">
    <w:panose1 w:val="020B0500000000000000"/>
    <w:charset w:val="80"/>
    <w:family w:val="auto"/>
    <w:pitch w:val="default"/>
    <w:sig w:usb0="E00002FF" w:usb1="2AC7FDFF" w:usb2="00000016" w:usb3="00000000" w:csb0="2002009F" w:csb1="00000000"/>
  </w:font>
  <w:font w:name="WPSEMBED1">
    <w:panose1 w:val="02000000000000000000"/>
    <w:charset w:val="86"/>
    <w:family w:val="auto"/>
    <w:pitch w:val="default"/>
    <w:sig w:usb0="A00002BF" w:usb1="38CF7CFA" w:usb2="00082016" w:usb3="00000000" w:csb0="00040001" w:csb1="00000000"/>
  </w:font>
  <w:font w:name="KSOFE4500885">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0B1EF">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DC540C">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64DC540C">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435CBE"/>
    <w:multiLevelType w:val="singleLevel"/>
    <w:tmpl w:val="98435CBE"/>
    <w:lvl w:ilvl="0" w:tentative="0">
      <w:start w:val="2"/>
      <w:numFmt w:val="decimal"/>
      <w:suff w:val="nothing"/>
      <w:lvlText w:val="%1、"/>
      <w:lvlJc w:val="left"/>
    </w:lvl>
  </w:abstractNum>
  <w:abstractNum w:abstractNumId="1">
    <w:nsid w:val="107D4317"/>
    <w:multiLevelType w:val="singleLevel"/>
    <w:tmpl w:val="107D4317"/>
    <w:lvl w:ilvl="0" w:tentative="0">
      <w:start w:val="2"/>
      <w:numFmt w:val="decimal"/>
      <w:suff w:val="space"/>
      <w:lvlText w:val="%1."/>
      <w:lvlJc w:val="left"/>
    </w:lvl>
  </w:abstractNum>
  <w:abstractNum w:abstractNumId="2">
    <w:nsid w:val="50C35A48"/>
    <w:multiLevelType w:val="singleLevel"/>
    <w:tmpl w:val="50C35A48"/>
    <w:lvl w:ilvl="0" w:tentative="0">
      <w:start w:val="1"/>
      <w:numFmt w:val="decimal"/>
      <w:suff w:val="nothing"/>
      <w:lvlText w:val="%1．"/>
      <w:lvlJc w:val="left"/>
    </w:lvl>
  </w:abstractNum>
  <w:abstractNum w:abstractNumId="3">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jMTY2MWJkMjViY2EyOTdiNjcyODEyOGExNTE3YjcifQ=="/>
  </w:docVars>
  <w:rsids>
    <w:rsidRoot w:val="00000000"/>
    <w:rsid w:val="00D35585"/>
    <w:rsid w:val="00F96697"/>
    <w:rsid w:val="01533344"/>
    <w:rsid w:val="03816C86"/>
    <w:rsid w:val="06003FE2"/>
    <w:rsid w:val="07FE463A"/>
    <w:rsid w:val="0AEC3C3B"/>
    <w:rsid w:val="0E397EA6"/>
    <w:rsid w:val="0E651252"/>
    <w:rsid w:val="0F5728AB"/>
    <w:rsid w:val="0F6E7F1A"/>
    <w:rsid w:val="0FD2666A"/>
    <w:rsid w:val="0FE01E6C"/>
    <w:rsid w:val="0FFC56C9"/>
    <w:rsid w:val="11B66A6D"/>
    <w:rsid w:val="13A572ED"/>
    <w:rsid w:val="14444C67"/>
    <w:rsid w:val="199F20AB"/>
    <w:rsid w:val="1B132036"/>
    <w:rsid w:val="1B1C1982"/>
    <w:rsid w:val="1CED4307"/>
    <w:rsid w:val="201E63CA"/>
    <w:rsid w:val="23D37AFA"/>
    <w:rsid w:val="26E35ED4"/>
    <w:rsid w:val="27A110F5"/>
    <w:rsid w:val="2C4B7881"/>
    <w:rsid w:val="2D2D488D"/>
    <w:rsid w:val="2D531E3F"/>
    <w:rsid w:val="2F5F2364"/>
    <w:rsid w:val="3288195E"/>
    <w:rsid w:val="32E94E58"/>
    <w:rsid w:val="391354F7"/>
    <w:rsid w:val="3A9F2CE8"/>
    <w:rsid w:val="3C583C15"/>
    <w:rsid w:val="3CAF1C3A"/>
    <w:rsid w:val="3CB624CF"/>
    <w:rsid w:val="3EF655FE"/>
    <w:rsid w:val="3F6477A0"/>
    <w:rsid w:val="428B41D9"/>
    <w:rsid w:val="42B20305"/>
    <w:rsid w:val="438D53E2"/>
    <w:rsid w:val="44A714A0"/>
    <w:rsid w:val="450E4A04"/>
    <w:rsid w:val="464635E3"/>
    <w:rsid w:val="493C0826"/>
    <w:rsid w:val="49EE7A1E"/>
    <w:rsid w:val="4A08695A"/>
    <w:rsid w:val="4B9C69D6"/>
    <w:rsid w:val="4D9C7AE5"/>
    <w:rsid w:val="520A2879"/>
    <w:rsid w:val="53B14A46"/>
    <w:rsid w:val="564D0354"/>
    <w:rsid w:val="56DB01E0"/>
    <w:rsid w:val="573C6D01"/>
    <w:rsid w:val="57F86BD2"/>
    <w:rsid w:val="597B3218"/>
    <w:rsid w:val="5A957D96"/>
    <w:rsid w:val="5E746C90"/>
    <w:rsid w:val="5EFD2032"/>
    <w:rsid w:val="5F70392C"/>
    <w:rsid w:val="60A92B40"/>
    <w:rsid w:val="6173328F"/>
    <w:rsid w:val="61D44ABE"/>
    <w:rsid w:val="653B2581"/>
    <w:rsid w:val="67755B09"/>
    <w:rsid w:val="67795A50"/>
    <w:rsid w:val="6BBD2D4B"/>
    <w:rsid w:val="6C2C3691"/>
    <w:rsid w:val="70CC62D4"/>
    <w:rsid w:val="71BF170B"/>
    <w:rsid w:val="75374B90"/>
    <w:rsid w:val="76D637B8"/>
    <w:rsid w:val="7C6B3BD3"/>
    <w:rsid w:val="FFCFF5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link w:val="6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6"/>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7">
    <w:name w:val="heading 4"/>
    <w:basedOn w:val="1"/>
    <w:next w:val="1"/>
    <w:link w:val="72"/>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73"/>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74"/>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75"/>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76"/>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77"/>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pPr>
    <w:rPr>
      <w:rFonts w:hint="default" w:ascii="仿宋_GB2312" w:hAnsi="Times New Roman" w:eastAsia="仿宋_GB2312" w:cs="Times New Roman"/>
      <w:color w:val="000000"/>
      <w:sz w:val="24"/>
      <w:szCs w:val="24"/>
      <w:lang w:val="en-US" w:eastAsia="zh-CN" w:bidi="ar-SA"/>
    </w:rPr>
  </w:style>
  <w:style w:type="paragraph" w:styleId="6">
    <w:name w:val="Normal Indent"/>
    <w:basedOn w:val="1"/>
    <w:qFormat/>
    <w:uiPriority w:val="0"/>
    <w:pPr>
      <w:ind w:firstLine="420"/>
    </w:pPr>
    <w:rPr>
      <w:szCs w:val="21"/>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Body Text"/>
    <w:basedOn w:val="1"/>
    <w:next w:val="16"/>
    <w:qFormat/>
    <w:uiPriority w:val="0"/>
    <w:rPr>
      <w:rFonts w:ascii="Tahoma" w:hAnsi="Tahoma"/>
      <w:sz w:val="32"/>
    </w:rPr>
  </w:style>
  <w:style w:type="paragraph" w:customStyle="1" w:styleId="16">
    <w:name w:val="一级条标题"/>
    <w:basedOn w:val="17"/>
    <w:next w:val="18"/>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17">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18">
    <w:name w:val="段"/>
    <w:next w:val="1"/>
    <w:qFormat/>
    <w:uiPriority w:val="99"/>
    <w:pPr>
      <w:autoSpaceDE w:val="0"/>
      <w:autoSpaceDN w:val="0"/>
      <w:ind w:firstLine="200" w:firstLineChars="200"/>
      <w:jc w:val="both"/>
    </w:pPr>
    <w:rPr>
      <w:rFonts w:ascii="宋体" w:hAnsi="Times New Roman" w:eastAsia="宋体" w:cs="Times New Roman"/>
      <w:kern w:val="2"/>
      <w:sz w:val="22"/>
      <w:lang w:val="en-US" w:eastAsia="zh-CN" w:bidi="ar-SA"/>
    </w:rPr>
  </w:style>
  <w:style w:type="paragraph" w:styleId="19">
    <w:name w:val="Body Text Indent"/>
    <w:basedOn w:val="1"/>
    <w:next w:val="20"/>
    <w:qFormat/>
    <w:uiPriority w:val="0"/>
    <w:pPr>
      <w:spacing w:line="312" w:lineRule="atLeast"/>
      <w:jc w:val="center"/>
    </w:pPr>
    <w:rPr>
      <w:rFonts w:ascii="宋体"/>
      <w:sz w:val="28"/>
    </w:rPr>
  </w:style>
  <w:style w:type="paragraph" w:styleId="20">
    <w:name w:val="envelope return"/>
    <w:basedOn w:val="1"/>
    <w:qFormat/>
    <w:uiPriority w:val="0"/>
    <w:rPr>
      <w:rFonts w:ascii="Arial" w:hAnsi="Arial" w:eastAsia="宋体" w:cs="Times New Roman"/>
    </w:rPr>
  </w:style>
  <w:style w:type="paragraph" w:styleId="21">
    <w:name w:val="index 4"/>
    <w:basedOn w:val="1"/>
    <w:next w:val="1"/>
    <w:qFormat/>
    <w:uiPriority w:val="99"/>
    <w:pPr>
      <w:ind w:left="600"/>
    </w:pPr>
    <w:rPr>
      <w:rFonts w:ascii="Calibri" w:hAnsi="Calibri"/>
    </w:r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qFormat/>
    <w:uiPriority w:val="0"/>
    <w:rPr>
      <w:rFonts w:ascii="宋体" w:hAnsi="Courier New" w:eastAsia="宋体" w:cs="Courier New"/>
      <w:szCs w:val="21"/>
    </w:rPr>
  </w:style>
  <w:style w:type="paragraph" w:styleId="25">
    <w:name w:val="toc 8"/>
    <w:basedOn w:val="1"/>
    <w:next w:val="1"/>
    <w:unhideWhenUsed/>
    <w:qFormat/>
    <w:uiPriority w:val="39"/>
    <w:pPr>
      <w:spacing w:after="57"/>
      <w:ind w:left="1984" w:right="0" w:firstLine="0"/>
    </w:pPr>
  </w:style>
  <w:style w:type="paragraph" w:styleId="26">
    <w:name w:val="endnote text"/>
    <w:basedOn w:val="1"/>
    <w:link w:val="214"/>
    <w:semiHidden/>
    <w:unhideWhenUsed/>
    <w:qFormat/>
    <w:uiPriority w:val="99"/>
    <w:pPr>
      <w:spacing w:after="0" w:line="240" w:lineRule="auto"/>
    </w:pPr>
    <w:rPr>
      <w:sz w:val="20"/>
    </w:rPr>
  </w:style>
  <w:style w:type="paragraph" w:styleId="27">
    <w:name w:val="footer"/>
    <w:basedOn w:val="1"/>
    <w:next w:val="28"/>
    <w:link w:val="221"/>
    <w:qFormat/>
    <w:uiPriority w:val="0"/>
    <w:pPr>
      <w:tabs>
        <w:tab w:val="center" w:pos="4153"/>
        <w:tab w:val="right" w:pos="8306"/>
      </w:tabs>
      <w:jc w:val="left"/>
    </w:pPr>
    <w:rPr>
      <w:sz w:val="18"/>
      <w:szCs w:val="18"/>
    </w:rPr>
  </w:style>
  <w:style w:type="paragraph" w:customStyle="1" w:styleId="28">
    <w:name w:val="TOC Heading1"/>
    <w:next w:val="1"/>
    <w:qFormat/>
    <w:uiPriority w:val="0"/>
    <w:pPr>
      <w:wordWrap w:val="0"/>
    </w:pPr>
    <w:rPr>
      <w:rFonts w:ascii="Times New Roman" w:hAnsi="Times New Roman" w:eastAsia="宋体" w:cs="Times New Roman"/>
      <w:sz w:val="32"/>
      <w:lang w:val="en-US" w:eastAsia="zh-CN" w:bidi="ar-SA"/>
    </w:rPr>
  </w:style>
  <w:style w:type="paragraph" w:styleId="29">
    <w:name w:val="header"/>
    <w:basedOn w:val="1"/>
    <w:link w:val="220"/>
    <w:qFormat/>
    <w:uiPriority w:val="0"/>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pPr>
      <w:spacing w:after="57"/>
      <w:ind w:left="0" w:right="0" w:firstLine="0"/>
    </w:p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80"/>
    <w:qFormat/>
    <w:uiPriority w:val="11"/>
    <w:pPr>
      <w:spacing w:before="200" w:after="200"/>
    </w:pPr>
    <w:rPr>
      <w:sz w:val="24"/>
      <w:szCs w:val="24"/>
    </w:rPr>
  </w:style>
  <w:style w:type="paragraph" w:styleId="33">
    <w:name w:val="footnote text"/>
    <w:basedOn w:val="1"/>
    <w:link w:val="213"/>
    <w:semiHidden/>
    <w:unhideWhenUsed/>
    <w:qFormat/>
    <w:uiPriority w:val="99"/>
    <w:pPr>
      <w:spacing w:after="40" w:line="240" w:lineRule="auto"/>
    </w:pPr>
    <w:rPr>
      <w:sz w:val="18"/>
    </w:rPr>
  </w:style>
  <w:style w:type="paragraph" w:styleId="34">
    <w:name w:val="toc 6"/>
    <w:basedOn w:val="1"/>
    <w:next w:val="1"/>
    <w:unhideWhenUsed/>
    <w:qFormat/>
    <w:uiPriority w:val="39"/>
    <w:pPr>
      <w:ind w:left="2100"/>
    </w:pPr>
    <w:rPr>
      <w:rFonts w:ascii="Calibri" w:hAnsi="Calibri" w:eastAsia="宋体" w:cs="Times New Roman"/>
      <w:szCs w:val="22"/>
    </w:rPr>
  </w:style>
  <w:style w:type="paragraph" w:styleId="35">
    <w:name w:val="table of figures"/>
    <w:basedOn w:val="1"/>
    <w:next w:val="1"/>
    <w:unhideWhenUsed/>
    <w:qFormat/>
    <w:uiPriority w:val="99"/>
    <w:pPr>
      <w:spacing w:after="0" w:afterAutospacing="0"/>
    </w:pPr>
  </w:style>
  <w:style w:type="paragraph" w:styleId="36">
    <w:name w:val="toc 2"/>
    <w:basedOn w:val="1"/>
    <w:next w:val="1"/>
    <w:unhideWhenUsed/>
    <w:qFormat/>
    <w:uiPriority w:val="39"/>
    <w:pPr>
      <w:spacing w:after="57"/>
      <w:ind w:left="283" w:right="0" w:firstLine="0"/>
    </w:pPr>
  </w:style>
  <w:style w:type="paragraph" w:styleId="37">
    <w:name w:val="toc 9"/>
    <w:basedOn w:val="1"/>
    <w:next w:val="1"/>
    <w:unhideWhenUsed/>
    <w:qFormat/>
    <w:uiPriority w:val="39"/>
    <w:pPr>
      <w:spacing w:after="57"/>
      <w:ind w:left="2268" w:right="0" w:firstLine="0"/>
    </w:pPr>
  </w:style>
  <w:style w:type="paragraph" w:styleId="38">
    <w:name w:val="Normal (Web)"/>
    <w:basedOn w:val="1"/>
    <w:qFormat/>
    <w:uiPriority w:val="0"/>
    <w:pPr>
      <w:spacing w:beforeAutospacing="1" w:afterAutospacing="1"/>
      <w:jc w:val="left"/>
    </w:pPr>
    <w:rPr>
      <w:rFonts w:cs="Times New Roman"/>
      <w:sz w:val="24"/>
    </w:rPr>
  </w:style>
  <w:style w:type="paragraph" w:styleId="39">
    <w:name w:val="Title"/>
    <w:basedOn w:val="1"/>
    <w:next w:val="1"/>
    <w:link w:val="79"/>
    <w:qFormat/>
    <w:uiPriority w:val="10"/>
    <w:pPr>
      <w:spacing w:before="300" w:after="200"/>
      <w:contextualSpacing/>
    </w:pPr>
    <w:rPr>
      <w:sz w:val="48"/>
      <w:szCs w:val="48"/>
    </w:rPr>
  </w:style>
  <w:style w:type="paragraph" w:styleId="40">
    <w:name w:val="Body Text First Indent"/>
    <w:basedOn w:val="15"/>
    <w:next w:val="34"/>
    <w:qFormat/>
    <w:uiPriority w:val="0"/>
    <w:pPr>
      <w:spacing w:after="120"/>
      <w:ind w:firstLine="420"/>
    </w:pPr>
    <w:rPr>
      <w:rFonts w:ascii="Times New Roman" w:hAnsi="Times New Roman"/>
      <w:sz w:val="21"/>
    </w:rPr>
  </w:style>
  <w:style w:type="paragraph" w:styleId="41">
    <w:name w:val="Body Text First Indent 2"/>
    <w:basedOn w:val="19"/>
    <w:next w:val="1"/>
    <w:qFormat/>
    <w:uiPriority w:val="0"/>
    <w:pPr>
      <w:spacing w:line="360" w:lineRule="auto"/>
      <w:ind w:firstLine="420"/>
    </w:pPr>
    <w:rPr>
      <w:rFonts w:ascii="宋体" w:hAnsi="宋体" w:eastAsia="宋体"/>
      <w:sz w:val="21"/>
      <w:szCs w:val="20"/>
    </w:rPr>
  </w:style>
  <w:style w:type="table" w:styleId="43">
    <w:name w:val="Table Grid"/>
    <w:basedOn w:val="4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endnote reference"/>
    <w:basedOn w:val="44"/>
    <w:semiHidden/>
    <w:unhideWhenUsed/>
    <w:qFormat/>
    <w:uiPriority w:val="99"/>
    <w:rPr>
      <w:vertAlign w:val="superscript"/>
    </w:rPr>
  </w:style>
  <w:style w:type="character" w:styleId="46">
    <w:name w:val="FollowedHyperlink"/>
    <w:basedOn w:val="44"/>
    <w:qFormat/>
    <w:uiPriority w:val="0"/>
    <w:rPr>
      <w:color w:val="333333"/>
      <w:u w:val="none"/>
    </w:rPr>
  </w:style>
  <w:style w:type="character" w:styleId="47">
    <w:name w:val="HTML Definition"/>
    <w:basedOn w:val="44"/>
    <w:qFormat/>
    <w:uiPriority w:val="0"/>
  </w:style>
  <w:style w:type="character" w:styleId="48">
    <w:name w:val="HTML Typewriter"/>
    <w:basedOn w:val="44"/>
    <w:qFormat/>
    <w:uiPriority w:val="0"/>
    <w:rPr>
      <w:rFonts w:hint="default" w:ascii="monospace" w:hAnsi="monospace" w:eastAsia="monospace" w:cs="monospace"/>
      <w:sz w:val="20"/>
    </w:rPr>
  </w:style>
  <w:style w:type="character" w:styleId="49">
    <w:name w:val="HTML Acronym"/>
    <w:basedOn w:val="44"/>
    <w:qFormat/>
    <w:uiPriority w:val="0"/>
  </w:style>
  <w:style w:type="character" w:styleId="50">
    <w:name w:val="HTML Variable"/>
    <w:basedOn w:val="44"/>
    <w:qFormat/>
    <w:uiPriority w:val="0"/>
  </w:style>
  <w:style w:type="character" w:styleId="51">
    <w:name w:val="Hyperlink"/>
    <w:basedOn w:val="44"/>
    <w:qFormat/>
    <w:uiPriority w:val="0"/>
    <w:rPr>
      <w:color w:val="333333"/>
      <w:u w:val="none"/>
    </w:rPr>
  </w:style>
  <w:style w:type="character" w:styleId="52">
    <w:name w:val="HTML Code"/>
    <w:basedOn w:val="44"/>
    <w:qFormat/>
    <w:uiPriority w:val="0"/>
    <w:rPr>
      <w:rFonts w:ascii="monospace" w:hAnsi="monospace" w:eastAsia="monospace" w:cs="monospace"/>
      <w:sz w:val="20"/>
    </w:rPr>
  </w:style>
  <w:style w:type="character" w:styleId="53">
    <w:name w:val="HTML Cite"/>
    <w:basedOn w:val="44"/>
    <w:qFormat/>
    <w:uiPriority w:val="0"/>
  </w:style>
  <w:style w:type="character" w:styleId="54">
    <w:name w:val="footnote reference"/>
    <w:basedOn w:val="44"/>
    <w:unhideWhenUsed/>
    <w:qFormat/>
    <w:uiPriority w:val="99"/>
    <w:rPr>
      <w:vertAlign w:val="superscript"/>
    </w:rPr>
  </w:style>
  <w:style w:type="character" w:styleId="55">
    <w:name w:val="HTML Keyboard"/>
    <w:basedOn w:val="44"/>
    <w:qFormat/>
    <w:uiPriority w:val="0"/>
    <w:rPr>
      <w:rFonts w:hint="default" w:ascii="monospace" w:hAnsi="monospace" w:eastAsia="monospace" w:cs="monospace"/>
      <w:sz w:val="20"/>
    </w:rPr>
  </w:style>
  <w:style w:type="character" w:styleId="56">
    <w:name w:val="HTML Sample"/>
    <w:basedOn w:val="44"/>
    <w:qFormat/>
    <w:uiPriority w:val="0"/>
    <w:rPr>
      <w:rFonts w:hint="default" w:ascii="monospace" w:hAnsi="monospace" w:eastAsia="monospace" w:cs="monospace"/>
    </w:rPr>
  </w:style>
  <w:style w:type="paragraph" w:customStyle="1" w:styleId="57">
    <w:name w:val="正文文本缩进12"/>
    <w:basedOn w:val="1"/>
    <w:next w:val="58"/>
    <w:unhideWhenUsed/>
    <w:qFormat/>
    <w:uiPriority w:val="0"/>
    <w:pPr>
      <w:spacing w:after="120"/>
      <w:ind w:left="420"/>
    </w:pPr>
    <w:rPr>
      <w:rFonts w:ascii="Times New Roman" w:hAnsi="Times New Roman" w:eastAsia="宋体" w:cs="Times New Roman"/>
      <w:szCs w:val="20"/>
    </w:rPr>
  </w:style>
  <w:style w:type="paragraph" w:customStyle="1" w:styleId="58">
    <w:name w:val="寄信人地址11"/>
    <w:basedOn w:val="1"/>
    <w:qFormat/>
    <w:uiPriority w:val="0"/>
    <w:rPr>
      <w:rFonts w:ascii="Arial" w:hAnsi="Arial" w:eastAsia="楷体_GB2312" w:cs="Times New Roman"/>
      <w:sz w:val="26"/>
    </w:rPr>
  </w:style>
  <w:style w:type="paragraph" w:styleId="59">
    <w:name w:val="List Paragraph"/>
    <w:basedOn w:val="1"/>
    <w:qFormat/>
    <w:uiPriority w:val="34"/>
    <w:pPr>
      <w:ind w:left="720"/>
      <w:contextualSpacing/>
    </w:pPr>
  </w:style>
  <w:style w:type="paragraph" w:customStyle="1" w:styleId="60">
    <w:name w:val="正文1"/>
    <w:basedOn w:val="61"/>
    <w:next w:val="66"/>
    <w:qFormat/>
    <w:uiPriority w:val="0"/>
    <w:pPr>
      <w:spacing w:line="400" w:lineRule="exact"/>
      <w:ind w:firstLine="420"/>
    </w:pPr>
    <w:rPr>
      <w:rFonts w:ascii="宋体" w:hAnsi="宋体"/>
      <w:szCs w:val="21"/>
    </w:rPr>
  </w:style>
  <w:style w:type="paragraph" w:customStyle="1" w:styleId="61">
    <w:name w:val="正文11"/>
    <w:next w:val="62"/>
    <w:qFormat/>
    <w:uiPriority w:val="0"/>
    <w:pPr>
      <w:spacing w:line="856" w:lineRule="atLeast"/>
      <w:jc w:val="both"/>
    </w:pPr>
    <w:rPr>
      <w:rFonts w:hint="default" w:ascii="Times New Roman" w:hAnsi="Times New Roman" w:eastAsia="宋体" w:cs="Times New Roman"/>
      <w:color w:val="000000"/>
      <w:sz w:val="21"/>
      <w:szCs w:val="20"/>
      <w:lang w:val="en-US" w:eastAsia="zh-CN" w:bidi="ar-SA"/>
    </w:rPr>
  </w:style>
  <w:style w:type="paragraph" w:customStyle="1" w:styleId="62">
    <w:name w:val="目录 11"/>
    <w:basedOn w:val="63"/>
    <w:next w:val="61"/>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63">
    <w:name w:val="正文12"/>
    <w:next w:val="64"/>
    <w:qFormat/>
    <w:uiPriority w:val="0"/>
    <w:pPr>
      <w:widowControl w:val="0"/>
      <w:jc w:val="both"/>
    </w:pPr>
    <w:rPr>
      <w:rFonts w:hint="default" w:ascii="Calibri" w:hAnsi="Calibri" w:eastAsia="宋体" w:cs="Times New Roman"/>
      <w:sz w:val="21"/>
      <w:szCs w:val="24"/>
      <w:lang w:val="en-US" w:eastAsia="zh-CN" w:bidi="ar-SA"/>
    </w:rPr>
  </w:style>
  <w:style w:type="paragraph" w:customStyle="1" w:styleId="64">
    <w:name w:val="正文文本11"/>
    <w:basedOn w:val="65"/>
    <w:next w:val="16"/>
    <w:qFormat/>
    <w:uiPriority w:val="0"/>
    <w:pPr>
      <w:spacing w:after="120"/>
    </w:pPr>
  </w:style>
  <w:style w:type="paragraph" w:customStyle="1" w:styleId="65">
    <w:name w:val="正文112"/>
    <w:next w:val="6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6">
    <w:name w:val="正文文本1"/>
    <w:basedOn w:val="1"/>
    <w:next w:val="60"/>
    <w:qFormat/>
    <w:uiPriority w:val="0"/>
    <w:rPr>
      <w:rFonts w:ascii="楷体" w:hAnsi="Arial" w:eastAsia="楷体"/>
      <w:sz w:val="28"/>
      <w:szCs w:val="20"/>
    </w:rPr>
  </w:style>
  <w:style w:type="paragraph" w:customStyle="1" w:styleId="67">
    <w:name w:val="文本块1"/>
    <w:basedOn w:val="68"/>
    <w:qFormat/>
    <w:uiPriority w:val="0"/>
    <w:pPr>
      <w:ind w:left="256" w:right="6" w:firstLine="624"/>
    </w:pPr>
    <w:rPr>
      <w:rFonts w:eastAsia="仿宋"/>
      <w:sz w:val="28"/>
    </w:rPr>
  </w:style>
  <w:style w:type="paragraph" w:customStyle="1" w:styleId="68">
    <w:name w:val="正文111"/>
    <w:next w:val="67"/>
    <w:qFormat/>
    <w:uiPriority w:val="0"/>
    <w:pPr>
      <w:widowControl w:val="0"/>
      <w:jc w:val="both"/>
    </w:pPr>
    <w:rPr>
      <w:rFonts w:hint="default" w:ascii="Times New Roman" w:hAnsi="Times New Roman" w:eastAsia="宋体" w:cs="Times New Roman"/>
      <w:sz w:val="21"/>
      <w:szCs w:val="24"/>
    </w:rPr>
  </w:style>
  <w:style w:type="character" w:customStyle="1" w:styleId="69">
    <w:name w:val="Heading 1 Char"/>
    <w:basedOn w:val="44"/>
    <w:link w:val="3"/>
    <w:qFormat/>
    <w:uiPriority w:val="9"/>
    <w:rPr>
      <w:rFonts w:ascii="Arial" w:hAnsi="Arial" w:eastAsia="Arial" w:cs="Arial"/>
      <w:sz w:val="40"/>
      <w:szCs w:val="40"/>
    </w:rPr>
  </w:style>
  <w:style w:type="character" w:customStyle="1" w:styleId="70">
    <w:name w:val="Heading 2 Char"/>
    <w:basedOn w:val="44"/>
    <w:qFormat/>
    <w:uiPriority w:val="9"/>
    <w:rPr>
      <w:rFonts w:ascii="Arial" w:hAnsi="Arial" w:eastAsia="Arial" w:cs="Arial"/>
      <w:sz w:val="34"/>
    </w:rPr>
  </w:style>
  <w:style w:type="character" w:customStyle="1" w:styleId="71">
    <w:name w:val="Heading 3 Char"/>
    <w:basedOn w:val="44"/>
    <w:qFormat/>
    <w:uiPriority w:val="9"/>
    <w:rPr>
      <w:rFonts w:ascii="Arial" w:hAnsi="Arial" w:eastAsia="Arial" w:cs="Arial"/>
      <w:sz w:val="30"/>
      <w:szCs w:val="30"/>
    </w:rPr>
  </w:style>
  <w:style w:type="character" w:customStyle="1" w:styleId="72">
    <w:name w:val="Heading 4 Char"/>
    <w:basedOn w:val="44"/>
    <w:link w:val="7"/>
    <w:qFormat/>
    <w:uiPriority w:val="9"/>
    <w:rPr>
      <w:rFonts w:ascii="Arial" w:hAnsi="Arial" w:eastAsia="Arial" w:cs="Arial"/>
      <w:b/>
      <w:bCs/>
      <w:sz w:val="26"/>
      <w:szCs w:val="26"/>
    </w:rPr>
  </w:style>
  <w:style w:type="character" w:customStyle="1" w:styleId="73">
    <w:name w:val="Heading 5 Char"/>
    <w:basedOn w:val="44"/>
    <w:link w:val="8"/>
    <w:qFormat/>
    <w:uiPriority w:val="9"/>
    <w:rPr>
      <w:rFonts w:ascii="Arial" w:hAnsi="Arial" w:eastAsia="Arial" w:cs="Arial"/>
      <w:b/>
      <w:bCs/>
      <w:sz w:val="24"/>
      <w:szCs w:val="24"/>
    </w:rPr>
  </w:style>
  <w:style w:type="character" w:customStyle="1" w:styleId="74">
    <w:name w:val="Heading 6 Char"/>
    <w:basedOn w:val="44"/>
    <w:link w:val="9"/>
    <w:qFormat/>
    <w:uiPriority w:val="9"/>
    <w:rPr>
      <w:rFonts w:ascii="Arial" w:hAnsi="Arial" w:eastAsia="Arial" w:cs="Arial"/>
      <w:b/>
      <w:bCs/>
      <w:sz w:val="22"/>
      <w:szCs w:val="22"/>
    </w:rPr>
  </w:style>
  <w:style w:type="character" w:customStyle="1" w:styleId="75">
    <w:name w:val="Heading 7 Char"/>
    <w:basedOn w:val="44"/>
    <w:link w:val="10"/>
    <w:qFormat/>
    <w:uiPriority w:val="9"/>
    <w:rPr>
      <w:rFonts w:ascii="Arial" w:hAnsi="Arial" w:eastAsia="Arial" w:cs="Arial"/>
      <w:b/>
      <w:bCs/>
      <w:i/>
      <w:iCs/>
      <w:sz w:val="22"/>
      <w:szCs w:val="22"/>
    </w:rPr>
  </w:style>
  <w:style w:type="character" w:customStyle="1" w:styleId="76">
    <w:name w:val="Heading 8 Char"/>
    <w:basedOn w:val="44"/>
    <w:link w:val="11"/>
    <w:qFormat/>
    <w:uiPriority w:val="9"/>
    <w:rPr>
      <w:rFonts w:ascii="Arial" w:hAnsi="Arial" w:eastAsia="Arial" w:cs="Arial"/>
      <w:i/>
      <w:iCs/>
      <w:sz w:val="22"/>
      <w:szCs w:val="22"/>
    </w:rPr>
  </w:style>
  <w:style w:type="character" w:customStyle="1" w:styleId="77">
    <w:name w:val="Heading 9 Char"/>
    <w:basedOn w:val="44"/>
    <w:link w:val="12"/>
    <w:qFormat/>
    <w:uiPriority w:val="9"/>
    <w:rPr>
      <w:rFonts w:ascii="Arial" w:hAnsi="Arial" w:eastAsia="Arial" w:cs="Arial"/>
      <w:i/>
      <w:iCs/>
      <w:sz w:val="21"/>
      <w:szCs w:val="21"/>
    </w:rPr>
  </w:style>
  <w:style w:type="paragraph" w:styleId="78">
    <w:name w:val="No Spacing"/>
    <w:qFormat/>
    <w:uiPriority w:val="1"/>
    <w:pPr>
      <w:spacing w:before="0" w:after="0" w:line="240" w:lineRule="auto"/>
    </w:pPr>
    <w:rPr>
      <w:rFonts w:hint="default" w:ascii="Times New Roman" w:hAnsi="Times New Roman" w:eastAsia="宋体" w:cs="Times New Roman"/>
    </w:rPr>
  </w:style>
  <w:style w:type="character" w:customStyle="1" w:styleId="79">
    <w:name w:val="Title Char"/>
    <w:basedOn w:val="44"/>
    <w:link w:val="39"/>
    <w:qFormat/>
    <w:uiPriority w:val="10"/>
    <w:rPr>
      <w:sz w:val="48"/>
      <w:szCs w:val="48"/>
    </w:rPr>
  </w:style>
  <w:style w:type="character" w:customStyle="1" w:styleId="80">
    <w:name w:val="Subtitle Char"/>
    <w:basedOn w:val="44"/>
    <w:link w:val="32"/>
    <w:qFormat/>
    <w:uiPriority w:val="11"/>
    <w:rPr>
      <w:sz w:val="24"/>
      <w:szCs w:val="24"/>
    </w:rPr>
  </w:style>
  <w:style w:type="paragraph" w:styleId="81">
    <w:name w:val="Quote"/>
    <w:basedOn w:val="1"/>
    <w:next w:val="1"/>
    <w:link w:val="82"/>
    <w:qFormat/>
    <w:uiPriority w:val="29"/>
    <w:pPr>
      <w:ind w:left="720" w:right="720"/>
    </w:pPr>
    <w:rPr>
      <w:i/>
    </w:rPr>
  </w:style>
  <w:style w:type="character" w:customStyle="1" w:styleId="82">
    <w:name w:val="Quote Char"/>
    <w:link w:val="81"/>
    <w:qFormat/>
    <w:uiPriority w:val="29"/>
    <w:rPr>
      <w:i/>
    </w:rPr>
  </w:style>
  <w:style w:type="paragraph" w:styleId="83">
    <w:name w:val="Intense Quote"/>
    <w:basedOn w:val="1"/>
    <w:next w:val="1"/>
    <w:link w:val="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4">
    <w:name w:val="Intense Quote Char"/>
    <w:link w:val="83"/>
    <w:qFormat/>
    <w:uiPriority w:val="30"/>
    <w:rPr>
      <w:i/>
    </w:rPr>
  </w:style>
  <w:style w:type="character" w:customStyle="1" w:styleId="85">
    <w:name w:val="Header Char"/>
    <w:basedOn w:val="44"/>
    <w:qFormat/>
    <w:uiPriority w:val="99"/>
  </w:style>
  <w:style w:type="character" w:customStyle="1" w:styleId="86">
    <w:name w:val="Footer Char"/>
    <w:basedOn w:val="44"/>
    <w:qFormat/>
    <w:uiPriority w:val="99"/>
  </w:style>
  <w:style w:type="character" w:customStyle="1" w:styleId="87">
    <w:name w:val="Caption Char"/>
    <w:qFormat/>
    <w:uiPriority w:val="99"/>
  </w:style>
  <w:style w:type="table" w:customStyle="1" w:styleId="88">
    <w:name w:val="Table Grid Light"/>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9">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0">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1">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5">
    <w:name w:val="Grid Table 1 Light - Accent 1"/>
    <w:basedOn w:val="4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96">
    <w:name w:val="Grid Table 1 Light - Accent 2"/>
    <w:basedOn w:val="4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7">
    <w:name w:val="Grid Table 1 Light - Accent 3"/>
    <w:basedOn w:val="4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8">
    <w:name w:val="Grid Table 1 Light - Accent 4"/>
    <w:basedOn w:val="4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9">
    <w:name w:val="Grid Table 1 Light - Accent 5"/>
    <w:basedOn w:val="4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00">
    <w:name w:val="Grid Table 1 Light - Accent 6"/>
    <w:basedOn w:val="4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1">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2 - Accent 1"/>
    <w:basedOn w:val="4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3">
    <w:name w:val="Grid Table 2 - Accent 2"/>
    <w:basedOn w:val="4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4">
    <w:name w:val="Grid Table 2 - Accent 3"/>
    <w:basedOn w:val="4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5">
    <w:name w:val="Grid Table 2 - Accent 4"/>
    <w:basedOn w:val="4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6">
    <w:name w:val="Grid Table 2 - Accent 5"/>
    <w:basedOn w:val="4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7">
    <w:name w:val="Grid Table 2 - Accent 6"/>
    <w:basedOn w:val="4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8">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3 - Accent 1"/>
    <w:basedOn w:val="4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0">
    <w:name w:val="Grid Table 3 - Accent 2"/>
    <w:basedOn w:val="4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1">
    <w:name w:val="Grid Table 3 - Accent 3"/>
    <w:basedOn w:val="4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2">
    <w:name w:val="Grid Table 3 - Accent 4"/>
    <w:basedOn w:val="4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3">
    <w:name w:val="Grid Table 3 - Accent 5"/>
    <w:basedOn w:val="4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4">
    <w:name w:val="Grid Table 3 - Accent 6"/>
    <w:basedOn w:val="4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5">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4 - Accent 1"/>
    <w:basedOn w:val="42"/>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7">
    <w:name w:val="Grid Table 4 - Accent 2"/>
    <w:basedOn w:val="42"/>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8">
    <w:name w:val="Grid Table 4 - Accent 3"/>
    <w:basedOn w:val="42"/>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9">
    <w:name w:val="Grid Table 4 - Accent 4"/>
    <w:basedOn w:val="42"/>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0">
    <w:name w:val="Grid Table 4 - Accent 5"/>
    <w:basedOn w:val="42"/>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1">
    <w:name w:val="Grid Table 4 - Accent 6"/>
    <w:basedOn w:val="42"/>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2">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3">
    <w:name w:val="Grid Table 5 Dark- Accent 1"/>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24">
    <w:name w:val="Grid Table 5 Dark - Accent 2"/>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5">
    <w:name w:val="Grid Table 5 Dark - Accent 3"/>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6">
    <w:name w:val="Grid Table 5 Dark- Accent 4"/>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7">
    <w:name w:val="Grid Table 5 Dark - Accent 5"/>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8">
    <w:name w:val="Grid Table 5 Dark - Accent 6"/>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9">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6 Colorful - Accent 1"/>
    <w:basedOn w:val="42"/>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1">
    <w:name w:val="Grid Table 6 Colorful - Accent 2"/>
    <w:basedOn w:val="4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2">
    <w:name w:val="Grid Table 6 Colorful - Accent 3"/>
    <w:basedOn w:val="42"/>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3">
    <w:name w:val="Grid Table 6 Colorful - Accent 4"/>
    <w:basedOn w:val="4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4">
    <w:name w:val="Grid Table 6 Colorful - Accent 5"/>
    <w:basedOn w:val="42"/>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5">
    <w:name w:val="Grid Table 6 Colorful - Accent 6"/>
    <w:basedOn w:val="42"/>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36">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7 Colorful - Accent 1"/>
    <w:basedOn w:val="42"/>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8">
    <w:name w:val="Grid Table 7 Colorful - Accent 2"/>
    <w:basedOn w:val="42"/>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9">
    <w:name w:val="Grid Table 7 Colorful - Accent 3"/>
    <w:basedOn w:val="42"/>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0">
    <w:name w:val="Grid Table 7 Colorful - Accent 4"/>
    <w:basedOn w:val="42"/>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1">
    <w:name w:val="Grid Table 7 Colorful - Accent 5"/>
    <w:basedOn w:val="42"/>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2">
    <w:name w:val="Grid Table 7 Colorful - Accent 6"/>
    <w:basedOn w:val="42"/>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3">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4">
    <w:name w:val="List Table 1 Light - Accent 1"/>
    <w:basedOn w:val="42"/>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45">
    <w:name w:val="List Table 1 Light - Accent 2"/>
    <w:basedOn w:val="42"/>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6">
    <w:name w:val="List Table 1 Light - Accent 3"/>
    <w:basedOn w:val="42"/>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7">
    <w:name w:val="List Table 1 Light - Accent 4"/>
    <w:basedOn w:val="42"/>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8">
    <w:name w:val="List Table 1 Light - Accent 5"/>
    <w:basedOn w:val="42"/>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9">
    <w:name w:val="List Table 1 Light - Accent 6"/>
    <w:basedOn w:val="42"/>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0">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2 - Accent 1"/>
    <w:basedOn w:val="42"/>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2">
    <w:name w:val="List Table 2 - Accent 2"/>
    <w:basedOn w:val="42"/>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3">
    <w:name w:val="List Table 2 - Accent 3"/>
    <w:basedOn w:val="42"/>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4">
    <w:name w:val="List Table 2 - Accent 4"/>
    <w:basedOn w:val="42"/>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5">
    <w:name w:val="List Table 2 - Accent 5"/>
    <w:basedOn w:val="42"/>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6">
    <w:name w:val="List Table 2 - Accent 6"/>
    <w:basedOn w:val="42"/>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7">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8">
    <w:name w:val="List Table 3 - Accent 1"/>
    <w:basedOn w:val="42"/>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9">
    <w:name w:val="List Table 3 - Accent 2"/>
    <w:basedOn w:val="4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0">
    <w:name w:val="List Table 3 - Accent 3"/>
    <w:basedOn w:val="42"/>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1">
    <w:name w:val="List Table 3 - Accent 4"/>
    <w:basedOn w:val="4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2">
    <w:name w:val="List Table 3 - Accent 5"/>
    <w:basedOn w:val="42"/>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63">
    <w:name w:val="List Table 3 - Accent 6"/>
    <w:basedOn w:val="42"/>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4">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4 - Accent 1"/>
    <w:basedOn w:val="42"/>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6">
    <w:name w:val="List Table 4 - Accent 2"/>
    <w:basedOn w:val="42"/>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7">
    <w:name w:val="List Table 4 - Accent 3"/>
    <w:basedOn w:val="42"/>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8">
    <w:name w:val="List Table 4 - Accent 4"/>
    <w:basedOn w:val="42"/>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9">
    <w:name w:val="List Table 4 - Accent 5"/>
    <w:basedOn w:val="42"/>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0">
    <w:name w:val="List Table 4 - Accent 6"/>
    <w:basedOn w:val="4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1">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2">
    <w:name w:val="List Table 5 Dark - Accent 1"/>
    <w:basedOn w:val="42"/>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73">
    <w:name w:val="List Table 5 Dark - Accent 2"/>
    <w:basedOn w:val="42"/>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4">
    <w:name w:val="List Table 5 Dark - Accent 3"/>
    <w:basedOn w:val="42"/>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5">
    <w:name w:val="List Table 5 Dark - Accent 4"/>
    <w:basedOn w:val="42"/>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6">
    <w:name w:val="List Table 5 Dark - Accent 5"/>
    <w:basedOn w:val="42"/>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7">
    <w:name w:val="List Table 5 Dark - Accent 6"/>
    <w:basedOn w:val="42"/>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8">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9">
    <w:name w:val="List Table 6 Colorful - Accent 1"/>
    <w:basedOn w:val="42"/>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0">
    <w:name w:val="List Table 6 Colorful - Accent 2"/>
    <w:basedOn w:val="42"/>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1">
    <w:name w:val="List Table 6 Colorful - Accent 3"/>
    <w:basedOn w:val="42"/>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2">
    <w:name w:val="List Table 6 Colorful - Accent 4"/>
    <w:basedOn w:val="42"/>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3">
    <w:name w:val="List Table 6 Colorful - Accent 5"/>
    <w:basedOn w:val="42"/>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4">
    <w:name w:val="List Table 6 Colorful - Accent 6"/>
    <w:basedOn w:val="42"/>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5">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6">
    <w:name w:val="List Table 7 Colorful - Accent 1"/>
    <w:basedOn w:val="42"/>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7">
    <w:name w:val="List Table 7 Colorful - Accent 2"/>
    <w:basedOn w:val="42"/>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8">
    <w:name w:val="List Table 7 Colorful - Accent 3"/>
    <w:basedOn w:val="42"/>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9">
    <w:name w:val="List Table 7 Colorful - Accent 4"/>
    <w:basedOn w:val="42"/>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0">
    <w:name w:val="List Table 7 Colorful - Accent 5"/>
    <w:basedOn w:val="42"/>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1">
    <w:name w:val="List Table 7 Colorful - Accent 6"/>
    <w:basedOn w:val="42"/>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2">
    <w:name w:val="Lined - Accent"/>
    <w:basedOn w:val="4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Lined - Accent 1"/>
    <w:basedOn w:val="42"/>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4">
    <w:name w:val="Lined - Accent 2"/>
    <w:basedOn w:val="42"/>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5">
    <w:name w:val="Lined - Accent 3"/>
    <w:basedOn w:val="42"/>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6">
    <w:name w:val="Lined - Accent 4"/>
    <w:basedOn w:val="42"/>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7">
    <w:name w:val="Lined - Accent 5"/>
    <w:basedOn w:val="42"/>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8">
    <w:name w:val="Lined - Accent 6"/>
    <w:basedOn w:val="42"/>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9">
    <w:name w:val="Bordered &amp; Lined - Accent"/>
    <w:basedOn w:val="4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Bordered &amp; Lined - Accent 1"/>
    <w:basedOn w:val="42"/>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1">
    <w:name w:val="Bordered &amp; Lined - Accent 2"/>
    <w:basedOn w:val="42"/>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2">
    <w:name w:val="Bordered &amp; Lined - Accent 3"/>
    <w:basedOn w:val="42"/>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3">
    <w:name w:val="Bordered &amp; Lined - Accent 4"/>
    <w:basedOn w:val="42"/>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4">
    <w:name w:val="Bordered &amp; Lined - Accent 5"/>
    <w:basedOn w:val="42"/>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5">
    <w:name w:val="Bordered &amp; Lined - Accent 6"/>
    <w:basedOn w:val="42"/>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6">
    <w:name w:val="Bordered"/>
    <w:basedOn w:val="4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7">
    <w:name w:val="Bordered - Accent 1"/>
    <w:basedOn w:val="4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8">
    <w:name w:val="Bordered - Accent 2"/>
    <w:basedOn w:val="4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9">
    <w:name w:val="Bordered - Accent 3"/>
    <w:basedOn w:val="4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0">
    <w:name w:val="Bordered - Accent 4"/>
    <w:basedOn w:val="4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1">
    <w:name w:val="Bordered - Accent 5"/>
    <w:basedOn w:val="4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12">
    <w:name w:val="Bordered - Accent 6"/>
    <w:basedOn w:val="4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3">
    <w:name w:val="Footnote Text Char"/>
    <w:link w:val="33"/>
    <w:qFormat/>
    <w:uiPriority w:val="99"/>
    <w:rPr>
      <w:sz w:val="18"/>
    </w:rPr>
  </w:style>
  <w:style w:type="character" w:customStyle="1" w:styleId="214">
    <w:name w:val="Endnote Text Char"/>
    <w:link w:val="26"/>
    <w:qFormat/>
    <w:uiPriority w:val="99"/>
    <w:rPr>
      <w:sz w:val="20"/>
    </w:rPr>
  </w:style>
  <w:style w:type="paragraph" w:customStyle="1" w:styleId="215">
    <w:name w:val="TOC Heading"/>
    <w:unhideWhenUsed/>
    <w:qFormat/>
    <w:uiPriority w:val="39"/>
    <w:rPr>
      <w:rFonts w:hint="default" w:ascii="Times New Roman" w:hAnsi="Times New Roman" w:eastAsia="宋体" w:cs="Times New Roman"/>
    </w:rPr>
  </w:style>
  <w:style w:type="paragraph" w:customStyle="1" w:styleId="216">
    <w:name w:val="样式 标题 3 + (中文) 黑体 小四 非加粗 段前: 7.8 磅 段后: 0 磅 行距: 固定值 20 磅_0"/>
    <w:basedOn w:val="217"/>
    <w:qFormat/>
    <w:uiPriority w:val="0"/>
    <w:pPr>
      <w:spacing w:before="0" w:after="0" w:line="400" w:lineRule="exact"/>
    </w:pPr>
    <w:rPr>
      <w:rFonts w:ascii="Times New Roman" w:hAnsi="Times New Roman" w:eastAsia="黑体" w:cs="宋体"/>
      <w:b w:val="0"/>
      <w:bCs w:val="0"/>
      <w:sz w:val="21"/>
      <w:szCs w:val="20"/>
    </w:rPr>
  </w:style>
  <w:style w:type="paragraph" w:customStyle="1" w:styleId="217">
    <w:name w:val="标题 3_0"/>
    <w:basedOn w:val="218"/>
    <w:next w:val="219"/>
    <w:qFormat/>
    <w:uiPriority w:val="0"/>
    <w:pPr>
      <w:keepNext/>
      <w:keepLines/>
      <w:spacing w:before="260" w:after="260" w:line="416" w:lineRule="auto"/>
      <w:outlineLvl w:val="2"/>
    </w:pPr>
    <w:rPr>
      <w:rFonts w:ascii="Calibri" w:hAnsi="Calibri" w:eastAsia="宋体"/>
      <w:b/>
      <w:bCs/>
      <w:sz w:val="32"/>
      <w:szCs w:val="32"/>
    </w:rPr>
  </w:style>
  <w:style w:type="paragraph" w:customStyle="1" w:styleId="218">
    <w:name w:val="正文_0"/>
    <w:next w:val="41"/>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219">
    <w:name w:val="正文_1"/>
    <w:next w:val="41"/>
    <w:qFormat/>
    <w:uiPriority w:val="0"/>
    <w:pPr>
      <w:widowControl w:val="0"/>
      <w:jc w:val="both"/>
    </w:pPr>
    <w:rPr>
      <w:rFonts w:hint="default" w:ascii="Calibri" w:hAnsi="Calibri" w:eastAsia="仿宋_GB2312" w:cs="Times New Roman"/>
      <w:sz w:val="21"/>
      <w:szCs w:val="22"/>
      <w:lang w:val="en-US" w:eastAsia="zh-CN" w:bidi="ar-SA"/>
    </w:rPr>
  </w:style>
  <w:style w:type="character" w:customStyle="1" w:styleId="220">
    <w:name w:val="页眉 Char"/>
    <w:basedOn w:val="44"/>
    <w:link w:val="29"/>
    <w:qFormat/>
    <w:uiPriority w:val="0"/>
    <w:rPr>
      <w:rFonts w:asciiTheme="minorHAnsi" w:hAnsiTheme="minorHAnsi" w:eastAsiaTheme="minorEastAsia" w:cstheme="minorBidi"/>
      <w:sz w:val="18"/>
      <w:szCs w:val="18"/>
    </w:rPr>
  </w:style>
  <w:style w:type="character" w:customStyle="1" w:styleId="221">
    <w:name w:val="页脚 Char"/>
    <w:basedOn w:val="44"/>
    <w:link w:val="27"/>
    <w:qFormat/>
    <w:uiPriority w:val="0"/>
    <w:rPr>
      <w:rFonts w:asciiTheme="minorHAnsi" w:hAnsiTheme="minorHAnsi" w:eastAsiaTheme="minorEastAsia" w:cstheme="minorBidi"/>
      <w:sz w:val="18"/>
      <w:szCs w:val="18"/>
    </w:rPr>
  </w:style>
  <w:style w:type="character" w:customStyle="1" w:styleId="222">
    <w:name w:val="active15"/>
    <w:basedOn w:val="44"/>
    <w:qFormat/>
    <w:uiPriority w:val="0"/>
    <w:rPr>
      <w:color w:val="FFFFFF"/>
      <w:shd w:val="clear" w:color="auto" w:fill="0F5BB9"/>
    </w:rPr>
  </w:style>
  <w:style w:type="paragraph" w:customStyle="1" w:styleId="22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24">
    <w:name w:val="纯文本1"/>
    <w:basedOn w:val="1"/>
    <w:qFormat/>
    <w:uiPriority w:val="0"/>
    <w:rPr>
      <w:rFonts w:ascii="宋体" w:hAnsi="Courier New" w:eastAsia="宋体" w:cs="Courier New"/>
      <w:szCs w:val="21"/>
    </w:rPr>
  </w:style>
  <w:style w:type="paragraph" w:customStyle="1" w:styleId="225">
    <w:name w:val="p0"/>
    <w:basedOn w:val="1"/>
    <w:qFormat/>
    <w:uiPriority w:val="0"/>
    <w:pPr>
      <w:widowControl/>
    </w:pPr>
    <w:rPr>
      <w:spacing w:val="16"/>
    </w:rPr>
  </w:style>
  <w:style w:type="paragraph" w:customStyle="1" w:styleId="226">
    <w:name w:val="UserStyle_0"/>
    <w:qFormat/>
    <w:uiPriority w:val="0"/>
    <w:rPr>
      <w:rFonts w:hint="default" w:ascii="仿宋_GB2312" w:hAnsi="Times New Roman" w:eastAsia="仿宋_GB2312" w:cs="Times New Roman"/>
      <w:color w:val="000000"/>
      <w:sz w:val="24"/>
      <w:szCs w:val="24"/>
      <w:lang w:val="en-US" w:eastAsia="zh-CN" w:bidi="ar-SA"/>
    </w:rPr>
  </w:style>
  <w:style w:type="character" w:customStyle="1" w:styleId="227">
    <w:name w:val="NormalCharacter"/>
    <w:semiHidden/>
    <w:qFormat/>
    <w:uiPriority w:val="0"/>
  </w:style>
  <w:style w:type="paragraph" w:customStyle="1" w:styleId="228">
    <w:name w:val="BodyText1I2"/>
    <w:basedOn w:val="229"/>
    <w:qFormat/>
    <w:uiPriority w:val="0"/>
    <w:pPr>
      <w:spacing w:after="120" w:line="240" w:lineRule="auto"/>
      <w:ind w:left="420" w:firstLine="420"/>
      <w:jc w:val="both"/>
    </w:pPr>
    <w:rPr>
      <w:rFonts w:ascii="Calibri" w:hAnsi="Calibri" w:eastAsia="宋体"/>
      <w:sz w:val="21"/>
      <w:szCs w:val="22"/>
      <w:lang w:val="en-US" w:eastAsia="zh-CN" w:bidi="ar-SA"/>
    </w:rPr>
  </w:style>
  <w:style w:type="paragraph" w:customStyle="1" w:styleId="229">
    <w:name w:val="BodyTextIndent"/>
    <w:basedOn w:val="1"/>
    <w:next w:val="230"/>
    <w:qFormat/>
    <w:uiPriority w:val="0"/>
    <w:pPr>
      <w:spacing w:line="280" w:lineRule="atLeast"/>
      <w:ind w:firstLine="412"/>
      <w:jc w:val="both"/>
    </w:pPr>
    <w:rPr>
      <w:rFonts w:ascii="Courier New" w:hAnsi="Courier New"/>
      <w:sz w:val="21"/>
      <w:szCs w:val="20"/>
      <w:lang w:val="en-US" w:eastAsia="zh-CN" w:bidi="ar-SA"/>
    </w:rPr>
  </w:style>
  <w:style w:type="paragraph" w:customStyle="1" w:styleId="230">
    <w:name w:val="EnvelopeReturn"/>
    <w:basedOn w:val="1"/>
    <w:qFormat/>
    <w:uiPriority w:val="0"/>
    <w:pPr>
      <w:jc w:val="both"/>
    </w:pPr>
    <w:rPr>
      <w:rFonts w:ascii="Arial" w:hAnsi="Arial" w:eastAsia="宋体"/>
      <w:sz w:val="21"/>
      <w:szCs w:val="24"/>
      <w:lang w:val="en-US" w:eastAsia="zh-CN" w:bidi="ar-SA"/>
    </w:rPr>
  </w:style>
  <w:style w:type="paragraph" w:customStyle="1" w:styleId="231">
    <w:name w:val="正文13"/>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32">
    <w:name w:val="first-child1"/>
    <w:basedOn w:val="44"/>
    <w:qFormat/>
    <w:uiPriority w:val="0"/>
  </w:style>
  <w:style w:type="character" w:customStyle="1" w:styleId="233">
    <w:name w:val="layui-layer-tabnow"/>
    <w:basedOn w:val="44"/>
    <w:qFormat/>
    <w:uiPriority w:val="0"/>
    <w:rPr>
      <w:shd w:val="clear" w:color="auto" w:fill="FFFFFF"/>
    </w:rPr>
  </w:style>
  <w:style w:type="paragraph" w:customStyle="1" w:styleId="234">
    <w:name w:val="普通(网站)1"/>
    <w:basedOn w:val="1"/>
    <w:unhideWhenUsed/>
    <w:qFormat/>
    <w:uiPriority w:val="0"/>
    <w:pPr>
      <w:widowControl/>
      <w:spacing w:before="100" w:beforeAutospacing="1" w:after="100" w:afterAutospacing="1"/>
      <w:jc w:val="left"/>
    </w:pPr>
    <w:rPr>
      <w:rFonts w:eastAsia="Times New Roman"/>
      <w:sz w:val="24"/>
    </w:rPr>
  </w:style>
  <w:style w:type="paragraph" w:customStyle="1" w:styleId="235">
    <w:name w:val="正文首行缩进 21"/>
    <w:basedOn w:val="236"/>
    <w:next w:val="1"/>
    <w:qFormat/>
    <w:uiPriority w:val="0"/>
    <w:pPr>
      <w:spacing w:after="0" w:line="360" w:lineRule="auto"/>
      <w:ind w:left="0" w:firstLine="420"/>
    </w:pPr>
    <w:rPr>
      <w:rFonts w:ascii="宋体" w:hAnsi="宋体" w:eastAsia="宋体" w:cs="Times New Roman"/>
      <w:szCs w:val="20"/>
    </w:rPr>
  </w:style>
  <w:style w:type="paragraph" w:customStyle="1" w:styleId="236">
    <w:name w:val="正文文本缩进1"/>
    <w:basedOn w:val="1"/>
    <w:next w:val="237"/>
    <w:unhideWhenUsed/>
    <w:qFormat/>
    <w:uiPriority w:val="0"/>
    <w:pPr>
      <w:spacing w:after="120"/>
      <w:ind w:left="420"/>
    </w:pPr>
  </w:style>
  <w:style w:type="paragraph" w:customStyle="1" w:styleId="237">
    <w:name w:val="寄信人地址1"/>
    <w:basedOn w:val="1"/>
    <w:qFormat/>
    <w:uiPriority w:val="0"/>
    <w:rPr>
      <w:rFonts w:ascii="Arial" w:hAnsi="Arial" w:eastAsia="宋体" w:cs="Times New Roman"/>
    </w:rPr>
  </w:style>
  <w:style w:type="paragraph" w:customStyle="1" w:styleId="238">
    <w:name w:val="正文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正文 A"/>
    <w:next w:val="18"/>
    <w:qFormat/>
    <w:uiPriority w:val="0"/>
    <w:pPr>
      <w:widowControl w:val="0"/>
      <w:jc w:val="both"/>
    </w:pPr>
    <w:rPr>
      <w:rFonts w:ascii="Arial Unicode MS" w:hAnsi="Arial Unicode MS" w:eastAsia="Arial Unicode MS" w:cs="Arial Unicode MS"/>
      <w:color w:val="000000"/>
      <w:kern w:val="2"/>
      <w:sz w:val="21"/>
      <w:szCs w:val="21"/>
      <w:u w:val="none" w:color="000000"/>
      <w:lang w:val="en-US" w:eastAsia="zh-CN" w:bidi="ar-SA"/>
    </w:rPr>
  </w:style>
  <w:style w:type="paragraph" w:customStyle="1" w:styleId="240">
    <w:name w:val="普通(网站)1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1">
    <w:name w:val="列表段落1"/>
    <w:basedOn w:val="60"/>
    <w:next w:val="1"/>
    <w:qFormat/>
    <w:uiPriority w:val="99"/>
    <w:pPr>
      <w:ind w:firstLine="4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06c8a821-fdb4-4bc2-93e0-30cd01c9ea11</errorID>
      <errorWord>:</errorWord>
      <group>L1_Format</group>
      <groupName>格式问题</groupName>
      <ability>L2_HalfPunc_CN</ability>
      <abilityName>全半角问题</abilityName>
      <candidateList>
        <item>：</item>
      </candidateList>
      <explain>文本全半角错误。</explain>
      <paraID>31F79394</paraID>
      <start>4</start>
      <end>5</end>
      <status>modified</status>
      <modifiedWord>：</modifiedWord>
      <trackRevisions>false</trackRevisions>
    </reviewItem>
    <reviewItem>
      <errorID>ef40f170-b3ca-4df5-92ce-615f04e9c6be</errorID>
      <errorWord>法律、法规，结合</errorWord>
      <group>L1_Word</group>
      <groupName>字词问题</groupName>
      <ability>L2_Typo</ability>
      <abilityName>字词错误</abilityName>
      <candidateList>
        <item>法律法规，结合</item>
      </candidateList>
      <explain/>
      <paraID>5A41E8A6</paraID>
      <start>128</start>
      <end>136</end>
      <status>ignored</status>
      <modifiedWord/>
      <trackRevisions>false</trackRevisions>
    </reviewItem>
    <reviewItem>
      <errorID>ede3690b-777e-4dff-84aa-c489a4d67dcc</errorID>
      <errorWord>，</errorWord>
      <group>L1_Word</group>
      <groupName>字词问题</groupName>
      <ability>L2_Typo</ability>
      <abilityName>字词错误</abilityName>
      <candidateList>
        <item>，在</item>
      </candidateList>
      <explain/>
      <paraID>1F11452A</paraID>
      <start>24</start>
      <end>26</end>
      <status>modified</status>
      <modifiedWord>，在</modifiedWord>
      <trackRevisions>false</trackRevisions>
    </reviewItem>
    <reviewItem>
      <errorID>9143b52b-008d-47fe-b19c-daa18ec437c7</errorID>
      <errorWord>：</errorWord>
      <group>L1_Format</group>
      <groupName>格式问题</groupName>
      <ability>L2_HalfPunc_CN</ability>
      <abilityName>全半角问题</abilityName>
      <candidateList>
        <item>:</item>
      </candidateList>
      <explain>文本全半角错误。</explain>
      <paraID>4F0BC2CD</paraID>
      <start>12</start>
      <end>13</end>
      <status>modified</status>
      <modifiedWord>:</modifiedWord>
      <trackRevisions>false</trackRevisions>
    </reviewItem>
    <reviewItem>
      <errorID>c8d09221-82cf-43bb-8a6e-ad04c56315a6</errorID>
      <errorWord>（</errorWord>
      <group>L1_Punc</group>
      <groupName>标点问题</groupName>
      <ability>L2_Punc_CN</ability>
      <abilityName>标点符号问题</abilityName>
      <candidateList/>
      <explain>同一形式括号套用。</explain>
      <paraID>21EA81BF</paraID>
      <start>116</start>
      <end>117</end>
      <status>ignored</status>
      <modifiedWord/>
      <trackRevisions>false</trackRevisions>
    </reviewItem>
    <reviewItem>
      <errorID>f0b17138-65c8-4ca1-bb0c-a421d97a230c</errorID>
      <errorWord>）</errorWord>
      <group>L1_Punc</group>
      <groupName>标点问题</groupName>
      <ability>L2_Punc_CN</ability>
      <abilityName>标点符号问题</abilityName>
      <candidateList/>
      <explain>同一形式括号套用。</explain>
      <paraID>21EA81BF</paraID>
      <start>127</start>
      <end>128</end>
      <status>ignored</status>
      <modifiedWord/>
      <trackRevisions>false</trackRevisions>
    </reviewItem>
    <reviewItem>
      <errorID>70a8fd8d-5cbd-45de-9289-7d0065ed8051</errorID>
      <errorWord>,</errorWord>
      <group>L1_Format</group>
      <groupName>格式问题</groupName>
      <ability>L2_HalfPunc_CN</ability>
      <abilityName>全半角问题</abilityName>
      <candidateList>
        <item>，</item>
      </candidateList>
      <explain>文本全半角错误。</explain>
      <paraID>21EA81BF</paraID>
      <start>155</start>
      <end>156</end>
      <status>modified</status>
      <modifiedWord>，</modifiedWord>
      <trackRevisions>false</trackRevisions>
    </reviewItem>
    <reviewItem>
      <errorID>6be5eea2-a76e-4451-a9d3-85780763fda7</errorID>
      <errorWord>,</errorWord>
      <group>L1_Format</group>
      <groupName>格式问题</groupName>
      <ability>L2_HalfPunc_CN</ability>
      <abilityName>全半角问题</abilityName>
      <candidateList>
        <item>，</item>
      </candidateList>
      <explain>文本全半角错误。</explain>
      <paraID>21EA81BF</paraID>
      <start>170</start>
      <end>171</end>
      <status>modified</status>
      <modifiedWord>，</modifiedWord>
      <trackRevisions>false</trackRevisions>
    </reviewItem>
    <reviewItem>
      <errorID>c79b8bef-287d-4d76-8ad1-4b0b1089b399</errorID>
      <errorWord>:</errorWord>
      <group>L1_Format</group>
      <groupName>格式问题</groupName>
      <ability>L2_HalfPunc_CN</ability>
      <abilityName>全半角问题</abilityName>
      <candidateList>
        <item>：</item>
      </candidateList>
      <explain>文本全半角错误。</explain>
      <paraID>21EA81BF</paraID>
      <start>177</start>
      <end>178</end>
      <status>modified</status>
      <modifiedWord>：</modifiedWord>
      <trackRevisions>false</trackRevisions>
    </reviewItem>
    <reviewItem>
      <errorID>1676c176-778c-496c-a255-ccfcc0a034c5</errorID>
      <errorWord>-</errorWord>
      <group>L1_Format</group>
      <groupName>格式问题</groupName>
      <ability>L2_HalfPunc_CN</ability>
      <abilityName>全半角问题</abilityName>
      <candidateList>
        <item>－</item>
      </candidateList>
      <explain>文本全半角错误。</explain>
      <paraID>21EA81BF</paraID>
      <start>183</start>
      <end>184</end>
      <status>modified</status>
      <modifiedWord>－</modifiedWord>
      <trackRevisions>false</trackRevisions>
    </reviewItem>
    <reviewItem>
      <errorID>530e958a-b34d-4755-8218-f0c3f7a71aea</errorID>
      <errorWord>“.</errorWord>
      <group>L1_Punc</group>
      <groupName>标点问题</groupName>
      <ability>L2_Punc_CN</ability>
      <abilityName>标点符号问题</abilityName>
      <candidateList>
        <item>“</item>
      </candidateList>
      <explain/>
      <paraID>325C010C</paraID>
      <start>57</start>
      <end>59</end>
      <status>ignored</status>
      <modifiedWord/>
      <trackRevisions>false</trackRevisions>
    </reviewItem>
    <reviewItem>
      <errorID>01fd9259-5112-444d-8e06-c557b4210a15</errorID>
      <errorWord>“.</errorWord>
      <group>L1_Punc</group>
      <groupName>标点问题</groupName>
      <ability>L2_Punc_CN</ability>
      <abilityName>标点符号问题</abilityName>
      <candidateList>
        <item>“</item>
      </candidateList>
      <explain/>
      <paraID>325C010C</paraID>
      <start>72</start>
      <end>74</end>
      <status>ignored</status>
      <modifiedWord/>
      <trackRevisions>false</trackRevisions>
    </reviewItem>
    <reviewItem>
      <errorID>e8d61d00-86c2-4145-b345-8849331bccf2</errorID>
      <errorWord>-</errorWord>
      <group>L1_Format</group>
      <groupName>格式问题</groupName>
      <ability>L2_HalfPunc_CN</ability>
      <abilityName>全半角问题</abilityName>
      <candidateList>
        <item>－</item>
      </candidateList>
      <explain>文本全半角错误。</explain>
      <paraID>325C010C</paraID>
      <start>95</start>
      <end>96</end>
      <status>ignored</status>
      <modifiedWord/>
      <trackRevisions>false</trackRevisions>
    </reviewItem>
    <reviewItem>
      <errorID>7ac45f21-1ccd-436e-8001-494ec6ef1bb4</errorID>
      <errorWord>-</errorWord>
      <group>L1_Format</group>
      <groupName>格式问题</groupName>
      <ability>L2_HalfPunc_CN</ability>
      <abilityName>全半角问题</abilityName>
      <candidateList>
        <item>－</item>
      </candidateList>
      <explain>文本全半角错误。</explain>
      <paraID>325C010C</paraID>
      <start>96</start>
      <end>97</end>
      <status>ignored</status>
      <modifiedWord/>
      <trackRevisions>false</trackRevisions>
    </reviewItem>
    <reviewItem>
      <errorID>0d6e8c29-007f-4e48-9f96-6a70a5f04baa</errorID>
      <errorWord>-</errorWord>
      <group>L1_Format</group>
      <groupName>格式问题</groupName>
      <ability>L2_HalfPunc_CN</ability>
      <abilityName>全半角问题</abilityName>
      <candidateList>
        <item>－</item>
      </candidateList>
      <explain>文本全半角错误。</explain>
      <paraID>325C010C</paraID>
      <start>103</start>
      <end>104</end>
      <status>ignored</status>
      <modifiedWord/>
      <trackRevisions>false</trackRevisions>
    </reviewItem>
    <reviewItem>
      <errorID>1e5abc06-663c-4a02-bf24-2f1fcc34a0f9</errorID>
      <errorWord>-</errorWord>
      <group>L1_Format</group>
      <groupName>格式问题</groupName>
      <ability>L2_HalfPunc_CN</ability>
      <abilityName>全半角问题</abilityName>
      <candidateList>
        <item>－</item>
      </candidateList>
      <explain>文本全半角错误。</explain>
      <paraID>325C010C</paraID>
      <start>104</start>
      <end>105</end>
      <status>ignored</status>
      <modifiedWord/>
      <trackRevisions>false</trackRevisions>
    </reviewItem>
    <reviewItem>
      <errorID>aa97bd6f-fd9d-41e6-8226-69bbdb32dc2b</errorID>
      <errorWord>-</errorWord>
      <group>L1_Format</group>
      <groupName>格式问题</groupName>
      <ability>L2_HalfPunc_CN</ability>
      <abilityName>全半角问题</abilityName>
      <candidateList>
        <item>－</item>
      </candidateList>
      <explain>文本全半角错误。</explain>
      <paraID>325C010C</paraID>
      <start>175</start>
      <end>176</end>
      <status>ignored</status>
      <modifiedWord/>
      <trackRevisions>false</trackRevisions>
    </reviewItem>
    <reviewItem>
      <errorID>2ed50630-a322-4bbb-87d4-1e45898b2715</errorID>
      <errorWord>-</errorWord>
      <group>L1_Format</group>
      <groupName>格式问题</groupName>
      <ability>L2_HalfPunc_CN</ability>
      <abilityName>全半角问题</abilityName>
      <candidateList>
        <item>－</item>
      </candidateList>
      <explain>文本全半角错误。</explain>
      <paraID>333FABDC</paraID>
      <start>31</start>
      <end>32</end>
      <status>ignored</status>
      <modifiedWord/>
      <trackRevisions>false</trackRevisions>
    </reviewItem>
    <reviewItem>
      <errorID>97d05174-b3f3-46ce-a709-794f1c288aa7</errorID>
      <errorWord>“.</errorWord>
      <group>L1_Punc</group>
      <groupName>标点问题</groupName>
      <ability>L2_Punc_CN</ability>
      <abilityName>标点符号问题</abilityName>
      <candidateList>
        <item>“</item>
      </candidateList>
      <explain/>
      <paraID>3DBA44CF</paraID>
      <start>13</start>
      <end>15</end>
      <status>ignored</status>
      <modifiedWord/>
      <trackRevisions>false</trackRevisions>
    </reviewItem>
    <reviewItem>
      <errorID>6c3da4eb-429d-4c76-a6d5-3f8e1c623a1b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5CFDC6D5</paraID>
      <start>45</start>
      <end>48</end>
      <status>ignored</status>
      <modifiedWord/>
      <trackRevisions>false</trackRevisions>
    </reviewItem>
    <reviewItem>
      <errorID>f6931e86-bde0-4794-b071-7f5690ec6027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5CFDC6D5</paraID>
      <start>55</start>
      <end>58</end>
      <status>ignored</status>
      <modifiedWord/>
      <trackRevisions>false</trackRevisions>
    </reviewItem>
    <reviewItem>
      <errorID>07f50559-c58f-46db-ac9e-9e6eb72d1ab1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5CFDC6D5</paraID>
      <start>66</start>
      <end>69</end>
      <status>ignored</status>
      <modifiedWord/>
      <trackRevisions>false</trackRevisions>
    </reviewItem>
    <reviewItem>
      <errorID>289ae74e-7165-458c-984e-ddbd72d16891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551F3677</paraID>
      <start>0</start>
      <end>2</end>
      <status>unmodified</status>
      <modifiedWord/>
      <trackRevisions>false</trackRevisions>
    </reviewItem>
    <reviewItem>
      <errorID>2069a233-352d-4a69-b88c-d115be717282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67A49745</paraID>
      <start>0</start>
      <end>2</end>
      <status>unmodified</status>
      <modifiedWord/>
      <trackRevisions>false</trackRevisions>
    </reviewItem>
    <reviewItem>
      <errorID>7f66357d-550f-4492-98fb-d2e7a0d525b1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71317802</paraID>
      <start>0</start>
      <end>2</end>
      <status>unmodified</status>
      <modifiedWord/>
      <trackRevisions>false</trackRevisions>
    </reviewItem>
    <reviewItem>
      <errorID>1a4b03dc-1ba0-453c-b269-f52e302550ca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23603C75</paraID>
      <start>0</start>
      <end>2</end>
      <status>unmodified</status>
      <modifiedWord/>
      <trackRevisions>false</trackRevisions>
    </reviewItem>
    <reviewItem>
      <errorID>3f39899f-f0f4-48fd-b6f6-fc9b8cc68a22</errorID>
      <errorWord>(</errorWord>
      <group>L1_Format</group>
      <groupName>格式问题</groupName>
      <ability>L2_HalfPunc_CN</ability>
      <abilityName>全半角问题</abilityName>
      <candidateList>
        <item>（</item>
      </candidateList>
      <explain>文本全半角错误。</explain>
      <paraID> 9B45F36</paraID>
      <start>31</start>
      <end>32</end>
      <status>unmodified</status>
      <modifiedWord/>
      <trackRevisions>false</trackRevisions>
    </reviewItem>
    <reviewItem>
      <errorID>8fddbaa1-455f-4537-a519-1dcedc97bb3e</errorID>
      <errorWord>(2015)299号</errorWord>
      <group>L1_Knowledge</group>
      <groupName>知识性问题</groupName>
      <ability>L2_Knowledge</ability>
      <abilityName>其他知识</abilityName>
      <candidateList>
        <item>〔2015〕299号</item>
      </candidateList>
      <explain>发文字号格式错误。</explain>
      <paraID> 9B45F36</paraID>
      <start>36</start>
      <end>46</end>
      <status>modified</status>
      <modifiedWord>〔2015〕299号</modifiedWord>
      <trackRevisions>false</trackRevisions>
    </reviewItem>
    <reviewItem>
      <errorID>441b5cd1-95cf-4052-ad11-b3c1a6a328f8</errorID>
      <errorWord>)</errorWord>
      <group>L1_Format</group>
      <groupName>格式问题</groupName>
      <ability>L2_HalfPunc_CN</ability>
      <abilityName>全半角问题</abilityName>
      <candidateList>
        <item>）</item>
      </candidateList>
      <explain>文本全半角错误。</explain>
      <paraID> 9B45F36</paraID>
      <start>46</start>
      <end>47</end>
      <status>modified</status>
      <modifiedWord>）</modifiedWord>
      <trackRevisions>false</trackRevisions>
    </reviewItem>
    <reviewItem>
      <errorID>e221f025-e029-4c3f-a5ae-7f5d8199c8b0</errorID>
      <errorWord>:</errorWord>
      <group>L1_Format</group>
      <groupName>格式问题</groupName>
      <ability>L2_HalfPunc_CN</ability>
      <abilityName>全半角问题</abilityName>
      <candidateList>
        <item>：</item>
      </candidateList>
      <explain>文本全半角错误。</explain>
      <paraID> 9B45F36</paraID>
      <start>77</start>
      <end>78</end>
      <status>modified</status>
      <modifiedWord>：</modifiedWord>
      <trackRevisions>false</trackRevisions>
    </reviewItem>
    <reviewItem>
      <errorID>1fb42d4b-6965-41fb-89d3-c3e8c7513fa2</errorID>
      <errorWord>:</errorWord>
      <group>L1_Format</group>
      <groupName>格式问题</groupName>
      <ability>L2_HalfPunc_CN</ability>
      <abilityName>全半角问题</abilityName>
      <candidateList>
        <item>：</item>
      </candidateList>
      <explain>文本全半角错误。</explain>
      <paraID>700556A0</paraID>
      <start>9</start>
      <end>10</end>
      <status>modified</status>
      <modifiedWord>：</modifiedWord>
      <trackRevisions>false</trackRevisions>
    </reviewItem>
    <reviewItem>
      <errorID>91024226-4d0d-4e68-ab0b-2b3d2793ce10</errorID>
      <errorWord>:</errorWord>
      <group>L1_Format</group>
      <groupName>格式问题</groupName>
      <ability>L2_HalfPunc_CN</ability>
      <abilityName>全半角问题</abilityName>
      <candidateList>
        <item>：</item>
      </candidateList>
      <explain>文本全半角错误。</explain>
      <paraID>614B11B2</paraID>
      <start>9</start>
      <end>10</end>
      <status>modified</status>
      <modifiedWord>：</modifiedWord>
      <trackRevisions>false</trackRevisions>
    </reviewItem>
    <reviewItem>
      <errorID>130b85be-c22f-4f80-aaea-2c8a4228c0b6</errorID>
      <errorWord>:</errorWord>
      <group>L1_Format</group>
      <groupName>格式问题</groupName>
      <ability>L2_HalfPunc_CN</ability>
      <abilityName>全半角问题</abilityName>
      <candidateList>
        <item>：</item>
      </candidateList>
      <explain>文本全半角错误。</explain>
      <paraID> F5E13AF</paraID>
      <start>9</start>
      <end>10</end>
      <status>modified</status>
      <modifiedWord>：</modifiedWord>
      <trackRevisions>false</trackRevisions>
    </reviewItem>
    <reviewItem>
      <errorID>6b57a750-62b9-4fe5-bd61-a8c8bd087bf9</errorID>
      <errorWord>招标招标代理</errorWord>
      <group>L1_Word</group>
      <groupName>字词问题</groupName>
      <ability>L2_Typo</ability>
      <abilityName>字词错误</abilityName>
      <candidateList>
        <item>招标代理</item>
      </candidateList>
      <explain/>
      <paraID>4D21846A</paraID>
      <start>5</start>
      <end>9</end>
      <status>modified</status>
      <modifiedWord>招标代理</modifiedWord>
      <trackRevisions>false</trackRevisions>
    </reviewItem>
    <reviewItem>
      <errorID>89db94e9-d26b-427c-8d82-cc13fa8dbd67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1E75D6AF</paraID>
      <start>0</start>
      <end>2</end>
      <status>unmodified</status>
      <modifiedWord/>
      <trackRevisions>false</trackRevisions>
    </reviewItem>
    <reviewItem>
      <errorID>d0ac126c-5e0b-4cd3-826e-9ba9d3f12200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595D0CC8</paraID>
      <start>0</start>
      <end>2</end>
      <status>unmodified</status>
      <modifiedWord/>
      <trackRevisions>false</trackRevisions>
    </reviewItem>
    <reviewItem>
      <errorID>80678df5-dc16-459b-9dc3-8eaf23dfecc7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5BDD69D6</paraID>
      <start>0</start>
      <end>2</end>
      <status>unmodified</status>
      <modifiedWord/>
      <trackRevisions>false</trackRevisions>
    </reviewItem>
    <reviewItem>
      <errorID>5f6d3b68-e104-412d-b655-0ae1f006406c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40770350</paraID>
      <start>0</start>
      <end>2</end>
      <status>unmodified</status>
      <modifiedWord/>
      <trackRevisions>false</trackRevisions>
    </reviewItem>
    <reviewItem>
      <errorID>6f382f95-d705-4a97-9222-e24bdb150c17</errorID>
      <errorWord>间</errorWord>
      <group>L1_Word</group>
      <groupName>字词问题</groupName>
      <ability>L2_Typo</ability>
      <abilityName>字词错误</abilityName>
      <candidateList>
        <item>间之</item>
      </candidateList>
      <explain/>
      <paraID>750B5746</paraID>
      <start>10</start>
      <end>11</end>
      <status>unmodified</status>
      <modifiedWord/>
      <trackRevisions>false</trackRevisions>
    </reviewItem>
    <reviewItem>
      <errorID>99ac04a7-41c4-4a8b-a97f-29842bcd4c64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7F45D348</paraID>
      <start>0</start>
      <end>2</end>
      <status>unmodified</status>
      <modifiedWord/>
      <trackRevisions>false</trackRevisions>
    </reviewItem>
    <reviewItem>
      <errorID>a78cfb68-8d01-4799-90b8-74e4c5d5bfce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5B750F16</paraID>
      <start>0</start>
      <end>3</end>
      <status>unmodified</status>
      <modifiedWord/>
      <trackRevisions>false</trackRevisions>
    </reviewItem>
    <reviewItem>
      <errorID>cd62117e-8bdd-4360-949f-7b3b4157e106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5CFAE720</paraID>
      <start>27</start>
      <end>30</end>
      <status>unmodified</status>
      <modifiedWord/>
      <trackRevisions>false</trackRevisions>
    </reviewItem>
    <reviewItem>
      <errorID>563a1d21-3db7-4346-9d77-5e192c27dc4a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5CFAE720</paraID>
      <start>37</start>
      <end>40</end>
      <status>unmodified</status>
      <modifiedWord/>
      <trackRevisions>false</trackRevisions>
    </reviewItem>
    <reviewItem>
      <errorID>772dfa40-4222-4e2c-a196-2b8cb9d77360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5CFAE720</paraID>
      <start>69</start>
      <end>72</end>
      <status>unmodified</status>
      <modifiedWord/>
      <trackRevisions>false</trackRevisions>
    </reviewItem>
    <reviewItem>
      <errorID>770da41a-0ef0-4407-abf7-3a14bcab1bae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5CFAE720</paraID>
      <start>79</start>
      <end>82</end>
      <status>unmodified</status>
      <modifiedWord/>
      <trackRevisions>false</trackRevisions>
    </reviewItem>
    <reviewItem>
      <errorID>3bb61b30-b44b-4682-86b5-b119bbde37a4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3DEC039D</paraID>
      <start>0</start>
      <end>3</end>
      <status>unmodified</status>
      <modifiedWord/>
      <trackRevisions>false</trackRevisions>
    </reviewItem>
    <reviewItem>
      <errorID>22d80aee-be09-4bef-97ab-d140afc1d688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5A27A19</paraID>
      <start>0</start>
      <end>3</end>
      <status>unmodified</status>
      <modifiedWord/>
      <trackRevisions>false</trackRevisions>
    </reviewItem>
    <reviewItem>
      <errorID>20c4d66f-c7a1-4353-b906-4f75e88cc8da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302690C6</paraID>
      <start>0</start>
      <end>3</end>
      <status>unmodified</status>
      <modifiedWord/>
      <trackRevisions>false</trackRevisions>
    </reviewItem>
    <reviewItem>
      <errorID>bb315f00-531c-4f8c-966b-f18933be3796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313DCE2E</paraID>
      <start>0</start>
      <end>3</end>
      <status>unmodified</status>
      <modifiedWord/>
      <trackRevisions>false</trackRevisions>
    </reviewItem>
    <reviewItem>
      <errorID>7005d6c6-dc60-46b2-a8cb-7dc766f5d206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710D769C</paraID>
      <start>0</start>
      <end>3</end>
      <status>unmodified</status>
      <modifiedWord/>
      <trackRevisions>false</trackRevisions>
    </reviewItem>
    <reviewItem>
      <errorID>8817fb31-fe88-4751-838f-4019f7bda791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5078E370</paraID>
      <start>0</start>
      <end>3</end>
      <status>unmodified</status>
      <modifiedWord/>
      <trackRevisions>false</trackRevisions>
    </reviewItem>
    <reviewItem>
      <errorID>c5d50ab8-7287-4296-aecc-605eba9cc296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6C87D18F</paraID>
      <start>0</start>
      <end>3</end>
      <status>unmodified</status>
      <modifiedWord/>
      <trackRevisions>false</trackRevisions>
    </reviewItem>
    <reviewItem>
      <errorID>6243ecfc-05d4-43f3-bd66-63db22b05ca4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5C4FD6D4</paraID>
      <start>0</start>
      <end>3</end>
      <status>unmodified</status>
      <modifiedWord/>
      <trackRevisions>false</trackRevisions>
    </reviewItem>
    <reviewItem>
      <errorID>8ef84b3e-5737-4fa0-8266-d9af8f72d324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174515D5</paraID>
      <start>0</start>
      <end>3</end>
      <status>unmodified</status>
      <modifiedWord/>
      <trackRevisions>false</trackRevisions>
    </reviewItem>
    <reviewItem>
      <errorID>f7bf5d37-b727-4900-b11b-8109d9d67885</errorID>
      <errorWord>做无效投标</errorWord>
      <group>L1_Word</group>
      <groupName>字词问题</groupName>
      <ability>L2_Typo</ability>
      <abilityName>字词错误</abilityName>
      <candidateList>
        <item>作无效投标</item>
      </candidateList>
      <explain/>
      <paraID> 7488234</paraID>
      <start>68</start>
      <end>73</end>
      <status>unmodified</status>
      <modifiedWord/>
      <trackRevisions>false</trackRevisions>
    </reviewItem>
    <reviewItem>
      <errorID>1d97070d-26a7-43a9-a9dd-3ede1364d40a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2DF92F92</paraID>
      <start>0</start>
      <end>3</end>
      <status>unmodified</status>
      <modifiedWord/>
      <trackRevisions>false</trackRevisions>
    </reviewItem>
    <reviewItem>
      <errorID>cd1079c1-d5c3-4f7b-ae69-941607c4e105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121496D0</paraID>
      <start>0</start>
      <end>3</end>
      <status>unmodified</status>
      <modifiedWord/>
      <trackRevisions>false</trackRevisions>
    </reviewItem>
    <reviewItem>
      <errorID>22802857-93b4-4ada-b807-9eeea1aeedc3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6CE5D50C</paraID>
      <start>0</start>
      <end>3</end>
      <status>unmodified</status>
      <modifiedWord/>
      <trackRevisions>false</trackRevisions>
    </reviewItem>
    <reviewItem>
      <errorID>f23c9eea-1ca9-4255-90ff-f3d83e4598cb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339C6447</paraID>
      <start>13</start>
      <end>16</end>
      <status>unmodified</status>
      <modifiedWord/>
      <trackRevisions>false</trackRevisions>
    </reviewItem>
    <reviewItem>
      <errorID>0cff40da-519e-47a0-a81a-b9e05aba6b9c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156DFEDB</paraID>
      <start>0</start>
      <end>3</end>
      <status>unmodified</status>
      <modifiedWord/>
      <trackRevisions>false</trackRevisions>
    </reviewItem>
    <reviewItem>
      <errorID>8fd54fe2-3a60-4aa6-a5dc-003930fe0e7c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6554FE31</paraID>
      <start>0</start>
      <end>3</end>
      <status>unmodified</status>
      <modifiedWord/>
      <trackRevisions>false</trackRevisions>
    </reviewItem>
    <reviewItem>
      <errorID>fc41a5cc-7896-4b3b-8013-107348967d5c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6111BED8</paraID>
      <start>0</start>
      <end>3</end>
      <status>unmodified</status>
      <modifiedWord/>
      <trackRevisions>false</trackRevisions>
    </reviewItem>
    <reviewItem>
      <errorID>90514375-79a4-410c-8bd2-96392dfabeff</errorID>
      <errorWord>做出</errorWord>
      <group>L1_Word</group>
      <groupName>字词问题</groupName>
      <ability>L2_Typo</ability>
      <abilityName>字词错误</abilityName>
      <candidateList>
        <item>作出</item>
      </candidateList>
      <explain/>
      <paraID>43D31ADA</paraID>
      <start>29</start>
      <end>31</end>
      <status>unmodified</status>
      <modifiedWord/>
      <trackRevisions>false</trackRevisions>
    </reviewItem>
    <reviewItem>
      <errorID>9c9e075a-aa3d-4209-844a-938d1b373989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7C9F5FCA</paraID>
      <start>0</start>
      <end>3</end>
      <status>unmodified</status>
      <modifiedWord/>
      <trackRevisions>false</trackRevisions>
    </reviewItem>
    <reviewItem>
      <errorID>7a677812-4dba-4920-a1be-caa8f5011044</errorID>
      <errorWord>,</errorWord>
      <group>L1_Format</group>
      <groupName>格式问题</groupName>
      <ability>L2_HalfPunc_CN</ability>
      <abilityName>全半角问题</abilityName>
      <candidateList>
        <item>，</item>
      </candidateList>
      <explain>文本全半角错误。</explain>
      <paraID>661E6CCA</paraID>
      <start>81</start>
      <end>82</end>
      <status>unmodified</status>
      <modifiedWord/>
      <trackRevisions>false</trackRevisions>
    </reviewItem>
    <reviewItem>
      <errorID>172a4333-60fe-4afe-9751-7e726fe1f4ad</errorID>
      <errorWord>,</errorWord>
      <group>L1_Format</group>
      <groupName>格式问题</groupName>
      <ability>L2_HalfPunc_CN</ability>
      <abilityName>全半角问题</abilityName>
      <candidateList>
        <item>，</item>
      </candidateList>
      <explain>文本全半角错误。</explain>
      <paraID>736779FD</paraID>
      <start>54</start>
      <end>55</end>
      <status>unmodified</status>
      <modifiedWord/>
      <trackRevisions>false</trackRevisions>
    </reviewItem>
    <reviewItem>
      <errorID>fa6f6c22-f16f-4a2d-8e99-23188cb0fca6</errorID>
      <errorWord>保持通讯畅通</errorWord>
      <group>L1_Word</group>
      <groupName>字词问题</groupName>
      <ability>L2_Typo</ability>
      <abilityName>字词错误</abilityName>
      <candidateList>
        <item>保持通信畅通</item>
      </candidateList>
      <explain/>
      <paraID>614CF7DF</paraID>
      <start>17</start>
      <end>23</end>
      <status>unmodified</status>
      <modifiedWord/>
      <trackRevisions>false</trackRevisions>
    </reviewItem>
    <reviewItem>
      <errorID>5da00911-4e6a-4b8f-8387-a614578dee01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376E9A9D</paraID>
      <start>0</start>
      <end>3</end>
      <status>unmodified</status>
      <modifiedWord/>
      <trackRevisions>false</trackRevisions>
    </reviewItem>
    <reviewItem>
      <errorID>d6e2c3d4-3a95-4df3-a3b5-e36c42672706</errorID>
      <errorWord>&lt;</errorWord>
      <group>L1_Format</group>
      <groupName>格式问题</groupName>
      <ability>L2_HalfPunc_CN</ability>
      <abilityName>全半角问题</abilityName>
      <candidateList>
        <item>〈</item>
      </candidateList>
      <explain>文本全半角错误。</explain>
      <paraID>2B76988D</paraID>
      <start>32</start>
      <end>33</end>
      <status>unmodified</status>
      <modifiedWord/>
      <trackRevisions>false</trackRevisions>
    </reviewItem>
    <reviewItem>
      <errorID>2e0cdfa2-aaa4-476b-9b4f-90f5c5e98cec</errorID>
      <errorWord>&lt;</errorWord>
      <group>L1_Format</group>
      <groupName>格式问题</groupName>
      <ability>L2_HalfPunc_CN</ability>
      <abilityName>全半角问题</abilityName>
      <candidateList>
        <item>〈</item>
      </candidateList>
      <explain>文本全半角错误。</explain>
      <paraID> 348B385</paraID>
      <start>34</start>
      <end>35</end>
      <status>unmodified</status>
      <modifiedWord/>
      <trackRevisions>false</trackRevisions>
    </reviewItem>
    <reviewItem>
      <errorID>67ac287b-5c25-411f-8cca-09b9f7d216bd</errorID>
      <errorWord>国家发改委</errorWord>
      <group>L1_Knowledge</group>
      <groupName>知识性问题</groupName>
      <ability>L2_Knowledge</ability>
      <abilityName>其他知识</abilityName>
      <candidateList>
        <item>国家发展改革委</item>
      </candidateList>
      <explain/>
      <paraID>7378BF76</paraID>
      <start>20</start>
      <end>25</end>
      <status>unmodified</status>
      <modifiedWord/>
      <trackRevisions>false</trackRevisions>
    </reviewItem>
    <reviewItem>
      <errorID>59e2e9aa-26ae-4320-916a-3c02c16d633d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7378BF76</paraID>
      <start>43</start>
      <end>46</end>
      <status>unmodified</status>
      <modifiedWord/>
      <trackRevisions>false</trackRevisions>
    </reviewItem>
    <reviewItem>
      <errorID>abbf0ecc-7988-4850-b1dc-44b09bd840b4</errorID>
      <errorWord>法律、法规</errorWord>
      <group>L1_Word</group>
      <groupName>字词问题</groupName>
      <ability>L2_Typo</ability>
      <abilityName>字词错误</abilityName>
      <candidateList>
        <item>法律法规</item>
      </candidateList>
      <explain/>
      <paraID>7AB101EE</paraID>
      <start>9</start>
      <end>14</end>
      <status>unmodified</status>
      <modifiedWord/>
      <trackRevisions>false</trackRevisions>
    </reviewItem>
    <reviewItem>
      <errorID>03785b77-4740-4ca7-abf2-7617a43b48fa</errorID>
      <errorWord>属</errorWord>
      <group>L1_Word</group>
      <groupName>字词问题</groupName>
      <ability>L2_Typo</ability>
      <abilityName>字词错误</abilityName>
      <candidateList>
        <item>属于</item>
      </candidateList>
      <explain/>
      <paraID>7AB101EE</paraID>
      <start>23</start>
      <end>24</end>
      <status>unmodified</status>
      <modifiedWord/>
      <trackRevisions>false</trackRevisions>
    </reviewItem>
    <reviewItem>
      <errorID>8a2e6dcc-1d49-4060-b859-1fd0d53c4d33</errorID>
      <errorWord>系统系统故障</errorWord>
      <group>L1_Word</group>
      <groupName>字词问题</groupName>
      <ability>L2_Typo</ability>
      <abilityName>字词错误</abilityName>
      <candidateList>
        <item>系统故障</item>
      </candidateList>
      <explain/>
      <paraID>37D15CFC</paraID>
      <start>11</start>
      <end>17</end>
      <status>unmodified</status>
      <modifiedWord/>
      <trackRevisions>false</trackRevisions>
    </reviewItem>
    <reviewItem>
      <errorID>65c75353-7025-4933-911b-af04ca7500e3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52D3A3B5</paraID>
      <start>0</start>
      <end>3</end>
      <status>unmodified</status>
      <modifiedWord/>
      <trackRevisions>false</trackRevisions>
    </reviewItem>
    <reviewItem>
      <errorID>10aec323-fb5a-4278-af63-d4c2c82fd03c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7AA765F</paraID>
      <start>20</start>
      <end>23</end>
      <status>unmodified</status>
      <modifiedWord/>
      <trackRevisions>false</trackRevisions>
    </reviewItem>
    <reviewItem>
      <errorID>a6bdd516-3013-4cbc-8145-8c526e86c525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7AA765F</paraID>
      <start>30</start>
      <end>33</end>
      <status>unmodified</status>
      <modifiedWord/>
      <trackRevisions>false</trackRevisions>
    </reviewItem>
    <reviewItem>
      <errorID>30cf3f54-65c8-4547-bc5f-9f5752127d14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7AA765F</paraID>
      <start>41</start>
      <end>44</end>
      <status>unmodified</status>
      <modifiedWord/>
      <trackRevisions>false</trackRevisions>
    </reviewItem>
    <reviewItem>
      <errorID>fae90b71-1a03-4687-a4b3-a79ee727ea00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2726A348</paraID>
      <start>0</start>
      <end>3</end>
      <status>unmodified</status>
      <modifiedWord/>
      <trackRevisions>false</trackRevisions>
    </reviewItem>
    <reviewItem>
      <errorID>e3f15f34-0090-4606-a436-66841309fc06</errorID>
      <errorWord>,</errorWord>
      <group>L1_Format</group>
      <groupName>格式问题</groupName>
      <ability>L2_HalfPunc_CN</ability>
      <abilityName>全半角问题</abilityName>
      <candidateList>
        <item>，</item>
      </candidateList>
      <explain>文本全半角错误。</explain>
      <paraID>19E925A2</paraID>
      <start>25</start>
      <end>26</end>
      <status>unmodified</status>
      <modifiedWord/>
      <trackRevisions>false</trackRevisions>
    </reviewItem>
    <reviewItem>
      <errorID>13c06f26-c924-4497-8068-acf43b907c7c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70EA9AD0</paraID>
      <start>0</start>
      <end>3</end>
      <status>unmodified</status>
      <modifiedWord/>
      <trackRevisions>false</trackRevisions>
    </reviewItem>
    <reviewItem>
      <errorID>4ad5ab92-2374-4707-b0f2-112652b62267</errorID>
      <errorWord>,</errorWord>
      <group>L1_Format</group>
      <groupName>格式问题</groupName>
      <ability>L2_HalfPunc_CN</ability>
      <abilityName>全半角问题</abilityName>
      <candidateList>
        <item>，</item>
      </candidateList>
      <explain>文本全半角错误。</explain>
      <paraID>3108FC02</paraID>
      <start>49</start>
      <end>50</end>
      <status>unmodified</status>
      <modifiedWord/>
      <trackRevisions>false</trackRevisions>
    </reviewItem>
    <reviewItem>
      <errorID>840a8008-c112-47cf-8fb1-9aebdf9ab6a9</errorID>
      <errorWord>,</errorWord>
      <group>L1_Format</group>
      <groupName>格式问题</groupName>
      <ability>L2_HalfPunc_CN</ability>
      <abilityName>全半角问题</abilityName>
      <candidateList>
        <item>，</item>
      </candidateList>
      <explain>文本全半角错误。</explain>
      <paraID>3108FC02</paraID>
      <start>122</start>
      <end>123</end>
      <status>unmodified</status>
      <modifiedWord/>
      <trackRevisions>false</trackRevisions>
    </reviewItem>
    <reviewItem>
      <errorID>6fce3dfd-c5af-45fd-ac70-8d594d516afc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835FC40</paraID>
      <start>0</start>
      <end>3</end>
      <status>unmodified</status>
      <modifiedWord/>
      <trackRevisions>false</trackRevisions>
    </reviewItem>
    <reviewItem>
      <errorID>0698be49-f453-4102-988e-61b2b24514b3</errorID>
      <errorWord>&lt;</errorWord>
      <group>L1_Format</group>
      <groupName>格式问题</groupName>
      <ability>L2_HalfPunc_CN</ability>
      <abilityName>全半角问题</abilityName>
      <candidateList>
        <item>〈</item>
      </candidateList>
      <explain>文本全半角错误。</explain>
      <paraID> 1342AE4</paraID>
      <start>22</start>
      <end>23</end>
      <status>unmodified</status>
      <modifiedWord/>
      <trackRevisions>false</trackRevisions>
    </reviewItem>
    <reviewItem>
      <errorID>0a3ba274-ebb9-4cd3-8dc9-963b253065d8</errorID>
      <errorWord>&gt;的通知》</errorWord>
      <group>L1_Punc</group>
      <groupName>标点问题</groupName>
      <ability>L2_Punc_CN</ability>
      <abilityName>标点符号问题</abilityName>
      <candidateList>
        <item>〉的通知》</item>
      </candidateList>
      <explain/>
      <paraID> 1342AE4</paraID>
      <start>46</start>
      <end>51</end>
      <status>unmodified</status>
      <modifiedWord/>
      <trackRevisions>false</trackRevisions>
    </reviewItem>
    <reviewItem>
      <errorID>54c8e9e5-e76f-4f7a-8f6a-249a7142e6c3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0d637ad1-8057-4338-85c1-d38a854cb3da</errorID>
      <errorWord>(</errorWord>
      <group>L1_Format</group>
      <groupName>格式问题</groupName>
      <ability>L2_HalfPunc_CN</ability>
      <abilityName>全半角问题</abilityName>
      <candidateList>
        <item>（</item>
      </candidateList>
      <explain>文本全半角错误。</explain>
      <paraID>56196F77</paraID>
      <start>124</start>
      <end>125</end>
      <status>unmodified</status>
      <modifiedWord/>
      <trackRevisions>false</trackRevisions>
    </reviewItem>
    <reviewItem>
      <errorID>e2c0f6dd-b96e-46c4-be08-40c94764541f</errorID>
      <errorWord>)</errorWord>
      <group>L1_Format</group>
      <groupName>格式问题</groupName>
      <ability>L2_HalfPunc_CN</ability>
      <abilityName>全半角问题</abilityName>
      <candidateList>
        <item>）</item>
      </candidateList>
      <explain>文本全半角错误。</explain>
      <paraID>56196F77</paraID>
      <start>162</start>
      <end>163</end>
      <status>unmodified</status>
      <modifiedWord/>
      <trackRevisions>false</trackRevisions>
    </reviewItem>
    <reviewItem>
      <errorID>311309a8-c68f-4b00-ba34-c206e658391d</errorID>
      <errorWord>《</errorWord>
      <group>L1_Punc</group>
      <groupName>标点问题</groupName>
      <ability>L2_Punc_CN</ability>
      <abilityName>标点符号问题</abilityName>
      <candidateList/>
      <explain>同一形式括号套用。</explain>
      <paraID>3C828DB7</paraID>
      <start>33</start>
      <end>34</end>
      <status>unmodified</status>
      <modifiedWord/>
      <trackRevisions>false</trackRevisions>
    </reviewItem>
    <reviewItem>
      <errorID>cbd3a733-2019-4e72-a1f0-0a7cb82d48ca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92bcd81d-826d-4602-a19b-f033c075a3cf</errorID>
      <errorWord>》</errorWord>
      <group>L1_Punc</group>
      <groupName>标点问题</groupName>
      <ability>L2_Punc_CN</ability>
      <abilityName>标点符号问题</abilityName>
      <candidateList/>
      <explain>同一形式括号套用。</explain>
      <paraID>3C828DB7</paraID>
      <start>69</start>
      <end>70</end>
      <status>unmodified</status>
      <modifiedWord/>
      <trackRevisions>false</trackRevisions>
    </reviewItem>
    <reviewItem>
      <errorID>9170c795-c7ec-4531-837e-6d9a11c6de9c</errorID>
      <errorWord>,</errorWord>
      <group>L1_Format</group>
      <groupName>格式问题</groupName>
      <ability>L2_HalfPunc_CN</ability>
      <abilityName>全半角问题</abilityName>
      <candidateList>
        <item>，</item>
      </candidateList>
      <explain>文本全半角错误。</explain>
      <paraID>3C828DB7</paraID>
      <start>77</start>
      <end>78</end>
      <status>unmodified</status>
      <modifiedWord/>
      <trackRevisions>false</trackRevisions>
    </reviewItem>
    <reviewItem>
      <errorID>7ea1011b-cd08-4982-9b15-aebe3ddfbde2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722A8D32</paraID>
      <start>5</start>
      <end>8</end>
      <status>unmodified</status>
      <modifiedWord/>
      <trackRevisions>false</trackRevisions>
    </reviewItem>
    <reviewItem>
      <errorID>50933b82-dfd9-428c-817e-71cd4a811daa</errorID>
      <errorWord>:</errorWord>
      <group>L1_Format</group>
      <groupName>格式问题</groupName>
      <ability>L2_HalfPunc_CN</ability>
      <abilityName>全半角问题</abilityName>
      <candidateList>
        <item>：</item>
      </candidateList>
      <explain>文本全半角错误。</explain>
      <paraID> B62513F</paraID>
      <start>11</start>
      <end>12</end>
      <status>unmodified</status>
      <modifiedWord/>
      <trackRevisions>false</trackRevisions>
    </reviewItem>
    <reviewItem>
      <errorID>f598f3c6-a88f-4df8-b81e-c532eb8db42d</errorID>
      <errorWord>以转帐</errorWord>
      <group>L1_Word</group>
      <groupName>字词问题</groupName>
      <ability>L2_Alias</ability>
      <abilityName>也作/曾用词</abilityName>
      <candidateList>
        <item>以转账</item>
      </candidateList>
      <explain>词汇[以转帐]为不规范表述或旧称，其规范书面表述为[以转账]。</explain>
      <paraID>165D2C25</paraID>
      <start>40</start>
      <end>43</end>
      <status>modified</status>
      <modifiedWord>以转账</modifiedWord>
      <trackRevisions>false</trackRevisions>
    </reviewItem>
    <reviewItem>
      <errorID>c9cc4964-db08-4222-85b4-a07413e12f2e</errorID>
      <errorWord>的帐户</errorWord>
      <group>L1_Word</group>
      <groupName>字词问题</groupName>
      <ability>L2_Alias</ability>
      <abilityName>也作/曾用词</abilityName>
      <candidateList>
        <item>的账户</item>
      </candidateList>
      <explain>词汇[的帐户]为不规范表述或旧称，其规范书面表述为[的账户]。</explain>
      <paraID>165D2C25</paraID>
      <start>57</start>
      <end>60</end>
      <status>modified</status>
      <modifiedWord>的账户</modifiedWord>
      <trackRevisions>false</trackRevisions>
    </reviewItem>
    <reviewItem>
      <errorID>6a5d0fdb-beaa-4336-95ca-7f83b73dd3cd</errorID>
      <errorWord>帐号</errorWord>
      <group>L1_Word</group>
      <groupName>字词问题</groupName>
      <ability>L2_Typo</ability>
      <abilityName>字词错误</abilityName>
      <candidateList>
        <item>账号</item>
      </candidateList>
      <explain>存在发音相同字词的误用。</explain>
      <paraID>165D2C25</paraID>
      <start>100</start>
      <end>102</end>
      <status>modified</status>
      <modifiedWord>账号</modifiedWord>
      <trackRevisions>false</trackRevisions>
    </reviewItem>
    <reviewItem>
      <errorID>75f6e32a-1454-424b-9333-d87c6a2e1342</errorID>
      <errorWord>)</errorWord>
      <group>L1_Format</group>
      <groupName>格式问题</groupName>
      <ability>L2_HalfPunc_CN</ability>
      <abilityName>全半角问题</abilityName>
      <candidateList>
        <item>）</item>
      </candidateList>
      <explain>文本全半角错误。</explain>
      <paraID>165D2C25</paraID>
      <start>189</start>
      <end>190</end>
      <status>modified</status>
      <modifiedWord>）</modifiedWord>
      <trackRevisions>false</trackRevisions>
    </reviewItem>
    <reviewItem>
      <errorID>1e2ae9d5-b7b5-42e5-af9a-3927081adb61</errorID>
      <errorWord>:</errorWord>
      <group>L1_Format</group>
      <groupName>格式问题</groupName>
      <ability>L2_HalfPunc_CN</ability>
      <abilityName>全半角问题</abilityName>
      <candidateList>
        <item>：</item>
      </candidateList>
      <explain>文本全半角错误。</explain>
      <paraID>13AEE48A</paraID>
      <start>12</start>
      <end>13</end>
      <status>modified</status>
      <modifiedWord>：</modifiedWord>
      <trackRevisions>false</trackRevisions>
    </reviewItem>
    <reviewItem>
      <errorID>47fdf86a-c730-4204-a688-0d928c15f3d8</errorID>
      <errorWord>其它</errorWord>
      <group>L1_Word</group>
      <groupName>字词问题</groupName>
      <ability>L2_Alias</ability>
      <abilityName>也作/曾用词</abilityName>
      <candidateList>
        <item>其他</item>
      </candidateList>
      <explain>词汇[其它]为不规范表述或旧称，其规范书面表述为[其他]。</explain>
      <paraID>46DC6361</paraID>
      <start>22</start>
      <end>24</end>
      <status>unmodified</status>
      <modifiedWord/>
      <trackRevisions>false</trackRevisions>
    </reviewItem>
    <reviewItem>
      <errorID>bf3774d9-be0e-4da6-afd8-0f9b5385775e</errorID>
      <errorWord>签定</errorWord>
      <group>L1_Word</group>
      <groupName>字词问题</groupName>
      <ability>L2_Typo</ability>
      <abilityName>字词错误</abilityName>
      <candidateList>
        <item>签订</item>
      </candidateList>
      <explain/>
      <paraID>601B5F97</paraID>
      <start>6</start>
      <end>8</end>
      <status>modified</status>
      <modifiedWord>签订</modifiedWord>
      <trackRevisions>false</trackRevisions>
    </reviewItem>
    <reviewItem>
      <errorID>cc406f1c-1d1c-495c-ad6f-6f18bae0133e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36727F23</paraID>
      <start>0</start>
      <end>2</end>
      <status>unmodified</status>
      <modifiedWord/>
      <trackRevisions>false</trackRevisions>
    </reviewItem>
    <reviewItem>
      <errorID>3a32c54b-57a3-448f-b1de-e3103ec03356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61842EAA</paraID>
      <start>0</start>
      <end>2</end>
      <status>unmodified</status>
      <modifiedWord/>
      <trackRevisions>false</trackRevisions>
    </reviewItem>
    <reviewItem>
      <errorID>d7b92c6c-1594-4aff-8774-958864910b84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6837B505</paraID>
      <start>0</start>
      <end>2</end>
      <status>unmodified</status>
      <modifiedWord/>
      <trackRevisions>false</trackRevisions>
    </reviewItem>
    <reviewItem>
      <errorID>17310731-e239-47a3-9eb6-19796c49e352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53102B63</paraID>
      <start>0</start>
      <end>2</end>
      <status>unmodified</status>
      <modifiedWord/>
      <trackRevisions>false</trackRevisions>
    </reviewItem>
    <reviewItem>
      <errorID>0b5b0e58-52f6-4a33-9c66-999cdc60de16</errorID>
      <errorWord>:</errorWord>
      <group>L1_Format</group>
      <groupName>格式问题</groupName>
      <ability>L2_HalfPunc_CN</ability>
      <abilityName>全半角问题</abilityName>
      <candidateList>
        <item>：</item>
      </candidateList>
      <explain>文本全半角错误。</explain>
      <paraID>6EB87119</paraID>
      <start>10</start>
      <end>11</end>
      <status>unmodified</status>
      <modifiedWord/>
      <trackRevisions>false</trackRevisions>
    </reviewItem>
    <reviewItem>
      <errorID>aa144e31-968d-429f-8d1b-eb2d9d00e69a</errorID>
      <errorWord>以转帐</errorWord>
      <group>L1_Word</group>
      <groupName>字词问题</groupName>
      <ability>L2_Alias</ability>
      <abilityName>也作/曾用词</abilityName>
      <candidateList>
        <item>以转账</item>
      </candidateList>
      <explain>词汇[以转帐]为不规范表述或旧称，其规范书面表述为[以转账]。</explain>
      <paraID>44C8DE0F</paraID>
      <start>39</start>
      <end>42</end>
      <status>modified</status>
      <modifiedWord>以转账</modifiedWord>
      <trackRevisions>false</trackRevisions>
    </reviewItem>
    <reviewItem>
      <errorID>963ae628-cae2-414e-a92f-6da4a3d7e276</errorID>
      <errorWord>的帐户</errorWord>
      <group>L1_Word</group>
      <groupName>字词问题</groupName>
      <ability>L2_Alias</ability>
      <abilityName>也作/曾用词</abilityName>
      <candidateList>
        <item>的账户</item>
      </candidateList>
      <explain>词汇[的帐户]为不规范表述或旧称，其规范书面表述为[的账户]。</explain>
      <paraID>44C8DE0F</paraID>
      <start>56</start>
      <end>59</end>
      <status>modified</status>
      <modifiedWord>的账户</modifiedWord>
      <trackRevisions>false</trackRevisions>
    </reviewItem>
    <reviewItem>
      <errorID>0ec96948-d4f5-4882-a20b-23f9d0a8fadb</errorID>
      <errorWord>帐号</errorWord>
      <group>L1_Word</group>
      <groupName>字词问题</groupName>
      <ability>L2_Typo</ability>
      <abilityName>字词错误</abilityName>
      <candidateList>
        <item>账号</item>
      </candidateList>
      <explain>存在发音相同字词的误用。</explain>
      <paraID>44C8DE0F</paraID>
      <start>99</start>
      <end>101</end>
      <status>modified</status>
      <modifiedWord>账号</modifiedWord>
      <trackRevisions>false</trackRevisions>
    </reviewItem>
    <reviewItem>
      <errorID>39779984-cea9-4fac-a441-6c2a44410104</errorID>
      <errorWord>)</errorWord>
      <group>L1_Format</group>
      <groupName>格式问题</groupName>
      <ability>L2_HalfPunc_CN</ability>
      <abilityName>全半角问题</abilityName>
      <candidateList>
        <item>）</item>
      </candidateList>
      <explain>文本全半角错误。</explain>
      <paraID>44C8DE0F</paraID>
      <start>188</start>
      <end>189</end>
      <status>modified</status>
      <modifiedWord>）</modifiedWord>
      <trackRevisions>false</trackRevisions>
    </reviewItem>
    <reviewItem>
      <errorID>158c3c8c-7ea3-4503-bcea-a51df6c9cb2b</errorID>
      <errorWord>:</errorWord>
      <group>L1_Format</group>
      <groupName>格式问题</groupName>
      <ability>L2_HalfPunc_CN</ability>
      <abilityName>全半角问题</abilityName>
      <candidateList>
        <item>：</item>
      </candidateList>
      <explain>文本全半角错误。</explain>
      <paraID> 39D5C91</paraID>
      <start>11</start>
      <end>12</end>
      <status>modified</status>
      <modifiedWord>：</modifiedWord>
      <trackRevisions>false</trackRevisions>
    </reviewItem>
    <reviewItem>
      <errorID>d475c26e-da8e-4777-b90d-0656c32a63b1</errorID>
      <errorWord>其它</errorWord>
      <group>L1_Word</group>
      <groupName>字词问题</groupName>
      <ability>L2_Alias</ability>
      <abilityName>也作/曾用词</abilityName>
      <candidateList>
        <item>其他</item>
      </candidateList>
      <explain>词汇[其它]为不规范表述或旧称，其规范书面表述为[其他]。</explain>
      <paraID>50C36882</paraID>
      <start>22</start>
      <end>24</end>
      <status>unmodified</status>
      <modifiedWord/>
      <trackRevisions>false</trackRevisions>
    </reviewItem>
    <reviewItem>
      <errorID>d1e43bfd-3b52-41be-b4cb-aa899bee0ba8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1FFE4967</paraID>
      <start>0</start>
      <end>2</end>
      <status>unmodified</status>
      <modifiedWord/>
      <trackRevisions>false</trackRevisions>
    </reviewItem>
    <reviewItem>
      <errorID>023dd223-026b-4dfb-9fcf-55cf52050f5e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68D9F168</paraID>
      <start>0</start>
      <end>2</end>
      <status>unmodified</status>
      <modifiedWord/>
      <trackRevisions>false</trackRevisions>
    </reviewItem>
    <reviewItem>
      <errorID>a8071b4c-e4c9-4d3d-925c-5bf9fb41c270</errorID>
      <errorWord>:</errorWord>
      <group>L1_Format</group>
      <groupName>格式问题</groupName>
      <ability>L2_HalfPunc_CN</ability>
      <abilityName>全半角问题</abilityName>
      <candidateList>
        <item>：</item>
      </candidateList>
      <explain>文本全半角错误。</explain>
      <paraID> 9F2EE09</paraID>
      <start>1</start>
      <end>2</end>
      <status>unmodified</status>
      <modifiedWord/>
      <trackRevisions>false</trackRevisions>
    </reviewItem>
    <reviewItem>
      <errorID>767889ba-8edb-427d-8261-2f64b4c94ac8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69055D7D</paraID>
      <start>0</start>
      <end>2</end>
      <status>unmodified</status>
      <modifiedWord/>
      <trackRevisions>false</trackRevisions>
    </reviewItem>
    <reviewItem>
      <errorID>6979c8c5-78c1-43bc-979c-8a5b85801c9e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2F6E86CC</paraID>
      <start>0</start>
      <end>2</end>
      <status>unmodified</status>
      <modifiedWord/>
      <trackRevisions>false</trackRevisions>
    </reviewItem>
    <reviewItem>
      <errorID>b038d631-63a2-49b9-8035-57de943b9feb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56A75BFE</paraID>
      <start>0</start>
      <end>2</end>
      <status>unmodified</status>
      <modifiedWord/>
      <trackRevisions>false</trackRevisions>
    </reviewItem>
    <reviewItem>
      <errorID>ee60fb15-4d4a-4112-822c-d68f70ffc55a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3816446C</paraID>
      <start>0</start>
      <end>2</end>
      <status>unmodified</status>
      <modifiedWord/>
      <trackRevisions>false</trackRevisions>
    </reviewItem>
    <reviewItem>
      <errorID>1369ff30-cf57-40b3-9271-b60775d51329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494BB32F</paraID>
      <start>0</start>
      <end>2</end>
      <status>unmodified</status>
      <modifiedWord/>
      <trackRevisions>false</trackRevisions>
    </reviewItem>
    <reviewItem>
      <errorID>95bb6cb0-4917-4321-a95c-3e2d568f58b6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7825E4A4</paraID>
      <start>0</start>
      <end>2</end>
      <status>unmodified</status>
      <modifiedWord/>
      <trackRevisions>false</trackRevisions>
    </reviewItem>
    <reviewItem>
      <errorID>2add5b34-7980-4ac7-8d40-7d0bcdf5b98f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60C16E39</paraID>
      <start>0</start>
      <end>2</end>
      <status>unmodified</status>
      <modifiedWord/>
      <trackRevisions>false</trackRevisions>
    </reviewItem>
    <reviewItem>
      <errorID>08f71171-8254-4518-a63b-ca2ab4ab079d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77AE6A47</paraID>
      <start>0</start>
      <end>2</end>
      <status>unmodified</status>
      <modifiedWord/>
      <trackRevisions>false</trackRevisions>
    </reviewItem>
    <reviewItem>
      <errorID>04fd2582-3a1f-4fea-a266-259de1e84a8e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7930235F</paraID>
      <start>0</start>
      <end>2</end>
      <status>unmodified</status>
      <modifiedWord/>
      <trackRevisions>false</trackRevisions>
    </reviewItem>
    <reviewItem>
      <errorID>f281bbb1-08e9-4d47-948c-f1949a440239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46C9DDD6</paraID>
      <start>0</start>
      <end>3</end>
      <status>unmodified</status>
      <modifiedWord/>
      <trackRevisions>false</trackRevisions>
    </reviewItem>
    <reviewItem>
      <errorID>24f4d7c3-44f7-4375-bd80-9fbdb0ef1dc6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5B348F8E</paraID>
      <start>28</start>
      <end>31</end>
      <status>unmodified</status>
      <modifiedWord/>
      <trackRevisions>false</trackRevisions>
    </reviewItem>
    <reviewItem>
      <errorID>e2586a25-0b91-43da-af6b-ccabb585b563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5B348F8E</paraID>
      <start>50</start>
      <end>53</end>
      <status>unmodified</status>
      <modifiedWord/>
      <trackRevisions>false</trackRevisions>
    </reviewItem>
    <reviewItem>
      <errorID>65db1f92-a7d9-446c-89f1-31803a049b13</errorID>
      <errorWord>（2012）731号</errorWord>
      <group>L1_Knowledge</group>
      <groupName>知识性问题</groupName>
      <ability>L2_Knowledge</ability>
      <abilityName>其他知识</abilityName>
      <candidateList>
        <item>〔2012〕731号</item>
      </candidateList>
      <explain>发文字号格式错误。</explain>
      <paraID>5B348F8E</paraID>
      <start>81</start>
      <end>91</end>
      <status>modified</status>
      <modifiedWord>〔2012〕731号</modifiedWord>
      <trackRevisions>false</trackRevisions>
    </reviewItem>
    <reviewItem>
      <errorID>54980916-7a7f-4d6b-9e6b-91ebdf9f96ce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5B348F8E</paraID>
      <start>106</start>
      <end>109</end>
      <status>unmodified</status>
      <modifiedWord/>
      <trackRevisions>false</trackRevisions>
    </reviewItem>
    <reviewItem>
      <errorID>19778000-9e36-40e1-8f9d-a09bf48705a2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680BC1EA</paraID>
      <start>0</start>
      <end>2</end>
      <status>unmodified</status>
      <modifiedWord/>
      <trackRevisions>false</trackRevisions>
    </reviewItem>
    <reviewItem>
      <errorID>800e3850-2448-4de1-bfa6-9a0b24d91777</errorID>
      <errorWord>乙方的</errorWord>
      <group>L1_Word</group>
      <groupName>字词问题</groupName>
      <ability>L2_Typo</ability>
      <abilityName>字词错误</abilityName>
      <candidateList>
        <item>乙方</item>
      </candidateList>
      <explain/>
      <paraID>680BC1EA</paraID>
      <start>10</start>
      <end>12</end>
      <status>modified</status>
      <modifiedWord>乙方</modifiedWord>
      <trackRevisions>false</trackRevisions>
    </reviewItem>
    <reviewItem>
      <errorID>86d38550-eeb9-4812-a0ad-5e744dca3938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261B273E</paraID>
      <start>0</start>
      <end>2</end>
      <status>unmodified</status>
      <modifiedWord/>
      <trackRevisions>false</trackRevisions>
    </reviewItem>
    <reviewItem>
      <errorID>ad306f4a-43d8-4a7f-9808-5d8ec38711ed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794F4140</paraID>
      <start>0</start>
      <end>2</end>
      <status>unmodified</status>
      <modifiedWord/>
      <trackRevisions>false</trackRevisions>
    </reviewItem>
    <reviewItem>
      <errorID>7b4cef2f-8089-486d-a85d-480db815118c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BD4D069</paraID>
      <start>0</start>
      <end>2</end>
      <status>unmodified</status>
      <modifiedWord/>
      <trackRevisions>false</trackRevisions>
    </reviewItem>
    <reviewItem>
      <errorID>390f3bb5-3505-4a6b-a0bb-7514c7711c87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7E4BF26E</paraID>
      <start>18</start>
      <end>21</end>
      <status>unmodified</status>
      <modifiedWord/>
      <trackRevisions>false</trackRevisions>
    </reviewItem>
    <reviewItem>
      <errorID>11756c31-7600-4d1a-af1a-43c6bf59738f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42A05F32</paraID>
      <start>23</start>
      <end>26</end>
      <status>unmodified</status>
      <modifiedWord/>
      <trackRevisions>false</trackRevisions>
    </reviewItem>
    <reviewItem>
      <errorID>c17a8d6a-1a13-460e-bb77-835152bc8ba2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6693D9DE</paraID>
      <start>0</start>
      <end>2</end>
      <status>unmodified</status>
      <modifiedWord/>
      <trackRevisions>false</trackRevisions>
    </reviewItem>
    <reviewItem>
      <errorID>289839e5-4a45-4cb5-a123-77f263208ad9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7D93FAC4</paraID>
      <start>0</start>
      <end>2</end>
      <status>unmodified</status>
      <modifiedWord/>
      <trackRevisions>false</trackRevisions>
    </reviewItem>
    <reviewItem>
      <errorID>de9bb1c5-aef2-4f76-ac33-2b9f4ba1d476</errorID>
      <errorWord>期</errorWord>
      <group>L1_Word</group>
      <groupName>字词问题</groupName>
      <ability>L2_Typo</ability>
      <abilityName>字词错误</abilityName>
      <candidateList>
        <item>起</item>
      </candidateList>
      <explain/>
      <paraID>5E239905</paraID>
      <start>37</start>
      <end>38</end>
      <status>unmodified</status>
      <modifiedWord/>
      <trackRevisions>false</trackRevisions>
    </reviewItem>
    <reviewItem>
      <errorID>a0042d1c-2118-432f-9976-b8c315dabd6c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65A096F2</paraID>
      <start>0</start>
      <end>2</end>
      <status>unmodified</status>
      <modifiedWord/>
      <trackRevisions>false</trackRevisions>
    </reviewItem>
    <reviewItem>
      <errorID>e2f24edc-0e1a-404f-a5c0-be560b27c91d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45CB0E53</paraID>
      <start>0</start>
      <end>2</end>
      <status>unmodified</status>
      <modifiedWord/>
      <trackRevisions>false</trackRevisions>
    </reviewItem>
    <reviewItem>
      <errorID>80ad4dcd-5c9a-419a-912c-fbcae317dcbf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7D25A964</paraID>
      <start>0</start>
      <end>2</end>
      <status>unmodified</status>
      <modifiedWord/>
      <trackRevisions>false</trackRevisions>
    </reviewItem>
    <reviewItem>
      <errorID>541b0a07-860f-4b51-993c-d407817d9041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18FD744B</paraID>
      <start>0</start>
      <end>2</end>
      <status>unmodified</status>
      <modifiedWord/>
      <trackRevisions>false</trackRevisions>
    </reviewItem>
    <reviewItem>
      <errorID>49502b2f-fa7b-4bb4-a2a7-73fd42cc9d91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41B8362A</paraID>
      <start>0</start>
      <end>2</end>
      <status>unmodified</status>
      <modifiedWord/>
      <trackRevisions>false</trackRevisions>
    </reviewItem>
    <reviewItem>
      <errorID>9d54424d-a15a-42dd-a478-bd055376bff4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5302CC9D</paraID>
      <start>0</start>
      <end>2</end>
      <status>unmodified</status>
      <modifiedWord/>
      <trackRevisions>false</trackRevisions>
    </reviewItem>
    <reviewItem>
      <errorID>903f6965-3d58-4892-a8f9-53c450c75efb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2D707755</paraID>
      <start>0</start>
      <end>2</end>
      <status>unmodified</status>
      <modifiedWord/>
      <trackRevisions>false</trackRevisions>
    </reviewItem>
    <reviewItem>
      <errorID>05007aa0-d642-43f9-818a-db02610db0c5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3A1D5CD7</paraID>
      <start>0</start>
      <end>2</end>
      <status>unmodified</status>
      <modifiedWord/>
      <trackRevisions>false</trackRevisions>
    </reviewItem>
    <reviewItem>
      <errorID>2b431c91-e501-4034-88ee-44f22262e39b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137F7CF9</paraID>
      <start>0</start>
      <end>2</end>
      <status>unmodified</status>
      <modifiedWord/>
      <trackRevisions>false</trackRevisions>
    </reviewItem>
    <reviewItem>
      <errorID>75bf1c7f-d1ca-4af4-b1a6-8a8bcc7a6f24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1CEA2045</paraID>
      <start>0</start>
      <end>2</end>
      <status>unmodified</status>
      <modifiedWord/>
      <trackRevisions>false</trackRevisions>
    </reviewItem>
    <reviewItem>
      <errorID>d62ef31b-fe31-4a4f-9c16-277e184388ac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5CE4B94D</paraID>
      <start>0</start>
      <end>2</end>
      <status>unmodified</status>
      <modifiedWord/>
      <trackRevisions>false</trackRevisions>
    </reviewItem>
    <reviewItem>
      <errorID>390c0115-553c-4269-b2d2-95bd8d55c1c5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6A2BE042</paraID>
      <start>0</start>
      <end>2</end>
      <status>unmodified</status>
      <modifiedWord/>
      <trackRevisions>false</trackRevisions>
    </reviewItem>
    <reviewItem>
      <errorID>4ce19331-5a05-43e8-81fc-efff6713b8a8</errorID>
      <errorWord>其它</errorWord>
      <group>L1_Word</group>
      <groupName>字词问题</groupName>
      <ability>L2_Alias</ability>
      <abilityName>也作/曾用词</abilityName>
      <candidateList>
        <item>其他</item>
      </candidateList>
      <explain>词汇[其它]为不规范表述或旧称，其规范书面表述为[其他]。</explain>
      <paraID>6A2BE042</paraID>
      <start>31</start>
      <end>33</end>
      <status>unmodified</status>
      <modifiedWord/>
      <trackRevisions>false</trackRevisions>
    </reviewItem>
    <reviewItem>
      <errorID>09d694c4-1fbb-4ca3-a2e3-12d3a82569c6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304732DF</paraID>
      <start>0</start>
      <end>2</end>
      <status>unmodified</status>
      <modifiedWord/>
      <trackRevisions>false</trackRevisions>
    </reviewItem>
    <reviewItem>
      <errorID>08104eff-caed-44c4-a09c-4b0b4a75993e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53828AE6</paraID>
      <start>0</start>
      <end>2</end>
      <status>unmodified</status>
      <modifiedWord/>
      <trackRevisions>false</trackRevisions>
    </reviewItem>
    <reviewItem>
      <errorID>dc411698-ac16-4059-9bdc-2f3b9449ed18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52178D18</paraID>
      <start>0</start>
      <end>2</end>
      <status>unmodified</status>
      <modifiedWord/>
      <trackRevisions>false</trackRevisions>
    </reviewItem>
    <reviewItem>
      <errorID>f6f7c51f-6333-459e-a53d-5ac12a0f97e6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6C8CAF01</paraID>
      <start>0</start>
      <end>2</end>
      <status>unmodified</status>
      <modifiedWord/>
      <trackRevisions>false</trackRevisions>
    </reviewItem>
    <reviewItem>
      <errorID>60c9aea8-cb19-4b5b-aa31-485e4e2b1d9c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6C2298AB</paraID>
      <start>0</start>
      <end>2</end>
      <status>unmodified</status>
      <modifiedWord/>
      <trackRevisions>false</trackRevisions>
    </reviewItem>
    <reviewItem>
      <errorID>55c23049-5bc0-4170-9315-739fbfd22131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647DA20</paraID>
      <start>0</start>
      <end>2</end>
      <status>unmodified</status>
      <modifiedWord/>
      <trackRevisions>false</trackRevisions>
    </reviewItem>
    <reviewItem>
      <errorID>5e88d3ef-764f-4f0e-add2-3c4781beda7d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D87B6CC</paraID>
      <start>0</start>
      <end>2</end>
      <status>unmodified</status>
      <modifiedWord/>
      <trackRevisions>false</trackRevisions>
    </reviewItem>
    <reviewItem>
      <errorID>dba98a73-8f68-427e-91f5-9bbc39a3e162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D254590</paraID>
      <start>0</start>
      <end>2</end>
      <status>unmodified</status>
      <modifiedWord/>
      <trackRevisions>false</trackRevisions>
    </reviewItem>
    <reviewItem>
      <errorID>2fef365e-c5f8-4021-a3ef-317351793cdf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6BB074B2</paraID>
      <start>0</start>
      <end>2</end>
      <status>unmodified</status>
      <modifiedWord/>
      <trackRevisions>false</trackRevisions>
    </reviewItem>
    <reviewItem>
      <errorID>fcb85ee8-1369-4a53-b55d-500867029b3d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3EC76024</paraID>
      <start>0</start>
      <end>2</end>
      <status>unmodified</status>
      <modifiedWord/>
      <trackRevisions>false</trackRevisions>
    </reviewItem>
    <reviewItem>
      <errorID>2b1468bb-bfff-4a69-b5cb-fdb605398cdd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13EC104</paraID>
      <start>0</start>
      <end>2</end>
      <status>unmodified</status>
      <modifiedWord/>
      <trackRevisions>false</trackRevisions>
    </reviewItem>
    <reviewItem>
      <errorID>b0dfcea2-2fd7-4644-a0bb-13730897da69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2A6685C</paraID>
      <start>0</start>
      <end>2</end>
      <status>unmodified</status>
      <modifiedWord/>
      <trackRevisions>false</trackRevisions>
    </reviewItem>
    <reviewItem>
      <errorID>fcc8ecc3-6920-4e4e-aace-4a05c1e87b5c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3C81CD37</paraID>
      <start>0</start>
      <end>2</end>
      <status>unmodified</status>
      <modifiedWord/>
      <trackRevisions>false</trackRevisions>
    </reviewItem>
    <reviewItem>
      <errorID>257ae69d-3c12-4672-884b-f2753d186017</errorID>
      <errorWord>）</errorWord>
      <group>L1_Word</group>
      <groupName>字词问题</groupName>
      <ability>L2_Typo</ability>
      <abilityName>字词错误</abilityName>
      <candidateList>
        <item>）等</item>
      </candidateList>
      <explain/>
      <paraID>3C81CD37</paraID>
      <start>74</start>
      <end>75</end>
      <status>unmodified</status>
      <modifiedWord/>
      <trackRevisions>false</trackRevisions>
    </reviewItem>
    <reviewItem>
      <errorID>1f9fe046-cdca-4f2a-84fa-1d45b5d67d20</errorID>
      <errorWord>法律、法规，结合</errorWord>
      <group>L1_Word</group>
      <groupName>字词问题</groupName>
      <ability>L2_Typo</ability>
      <abilityName>字词错误</abilityName>
      <candidateList>
        <item>法律法规，结合</item>
      </candidateList>
      <explain/>
      <paraID>3C81CD37</paraID>
      <start>128</start>
      <end>136</end>
      <status>unmodified</status>
      <modifiedWord/>
      <trackRevisions>false</trackRevisions>
    </reviewItem>
    <reviewItem>
      <errorID>88433e19-e8e1-436f-8c29-29670cabcfbf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B38A40C</paraID>
      <start>0</start>
      <end>2</end>
      <status>unmodified</status>
      <modifiedWord/>
      <trackRevisions>false</trackRevisions>
    </reviewItem>
    <reviewItem>
      <errorID>0d6a08aa-210b-48fe-8f72-fdb337990b8f</errorID>
      <errorWord>,</errorWord>
      <group>L1_Format</group>
      <groupName>格式问题</groupName>
      <ability>L2_HalfPunc_CN</ability>
      <abilityName>全半角问题</abilityName>
      <candidateList>
        <item>，</item>
      </candidateList>
      <explain>文本全半角错误。</explain>
      <paraID> B38A40C</paraID>
      <start>26</start>
      <end>27</end>
      <status>unmodified</status>
      <modifiedWord/>
      <trackRevisions>false</trackRevisions>
    </reviewItem>
    <reviewItem>
      <errorID>1458899b-8d22-4441-841a-3c605936d21b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7036C793</paraID>
      <start>0</start>
      <end>2</end>
      <status>unmodified</status>
      <modifiedWord/>
      <trackRevisions>false</trackRevisions>
    </reviewItem>
    <reviewItem>
      <errorID>30679442-29a8-49fd-b71c-3dc0f90623bf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9E06BEB</paraID>
      <start>0</start>
      <end>2</end>
      <status>unmodified</status>
      <modifiedWord/>
      <trackRevisions>false</trackRevisions>
    </reviewItem>
    <reviewItem>
      <errorID>de26ca05-3a25-47da-b033-64abffa6ef01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52EEBD20</paraID>
      <start>0</start>
      <end>2</end>
      <status>unmodified</status>
      <modifiedWord/>
      <trackRevisions>false</trackRevisions>
    </reviewItem>
    <reviewItem>
      <errorID>a8802c46-b327-407b-85e9-8f91666a4f62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1F2DE24F</paraID>
      <start>0</start>
      <end>2</end>
      <status>unmodified</status>
      <modifiedWord/>
      <trackRevisions>false</trackRevisions>
    </reviewItem>
    <reviewItem>
      <errorID>273b1f26-4b2d-4e3b-bab3-21b7327d7f25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4D76D489</paraID>
      <start>0</start>
      <end>2</end>
      <status>unmodified</status>
      <modifiedWord/>
      <trackRevisions>false</trackRevisions>
    </reviewItem>
    <reviewItem>
      <errorID>b08751a4-a4fa-4b8a-ac1c-b2f4eedef05f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630AC723</paraID>
      <start>0</start>
      <end>2</end>
      <status>unmodified</status>
      <modifiedWord/>
      <trackRevisions>false</trackRevisions>
    </reviewItem>
    <reviewItem>
      <errorID>40b8eb6d-95bd-4ffa-bca3-41a252598275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21C5F701</paraID>
      <start>0</start>
      <end>2</end>
      <status>unmodified</status>
      <modifiedWord/>
      <trackRevisions>false</trackRevisions>
    </reviewItem>
    <reviewItem>
      <errorID>806e75aa-1b72-4e9f-a931-5411f5ec6395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42A1A0FA</paraID>
      <start>0</start>
      <end>2</end>
      <status>unmodified</status>
      <modifiedWord/>
      <trackRevisions>false</trackRevisions>
    </reviewItem>
    <reviewItem>
      <errorID>986b974f-ba28-4af7-a216-b4af4d26e496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4DA978D3</paraID>
      <start>0</start>
      <end>2</end>
      <status>unmodified</status>
      <modifiedWord/>
      <trackRevisions>false</trackRevisions>
    </reviewItem>
    <reviewItem>
      <errorID>d3cc3a02-22df-478f-a63d-4088dd2187b6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798D26F7</paraID>
      <start>0</start>
      <end>2</end>
      <status>unmodified</status>
      <modifiedWord/>
      <trackRevisions>false</trackRevisions>
    </reviewItem>
    <reviewItem>
      <errorID>552c25b7-229e-4f34-92a0-7d2f07d3f511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371CDCA6</paraID>
      <start>0</start>
      <end>2</end>
      <status>unmodified</status>
      <modifiedWord/>
      <trackRevisions>false</trackRevisions>
    </reviewItem>
    <reviewItem>
      <errorID>1bfe3194-2dff-46d8-9fd7-73fd8e791a08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69499D26</paraID>
      <start>0</start>
      <end>2</end>
      <status>unmodified</status>
      <modifiedWord/>
      <trackRevisions>false</trackRevisions>
    </reviewItem>
    <reviewItem>
      <errorID>8cdeef70-4d09-4280-ad32-79e3697a7930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481EBAA2</paraID>
      <start>0</start>
      <end>3</end>
      <status>unmodified</status>
      <modifiedWord/>
      <trackRevisions>false</trackRevisions>
    </reviewItem>
    <reviewItem>
      <errorID>c463096b-32d4-4042-b492-cdb96341b86a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7E047FDB</paraID>
      <start>29</start>
      <end>32</end>
      <status>unmodified</status>
      <modifiedWord/>
      <trackRevisions>false</trackRevisions>
    </reviewItem>
    <reviewItem>
      <errorID>92b43b11-b227-4dd9-b690-6614a750259c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7E047FDB</paraID>
      <start>51</start>
      <end>54</end>
      <status>unmodified</status>
      <modifiedWord/>
      <trackRevisions>false</trackRevisions>
    </reviewItem>
    <reviewItem>
      <errorID>92ddef8a-718b-4a3f-9b1f-5aa2ab682530</errorID>
      <errorWord>（2012）731号</errorWord>
      <group>L1_Knowledge</group>
      <groupName>知识性问题</groupName>
      <ability>L2_Knowledge</ability>
      <abilityName>其他知识</abilityName>
      <candidateList>
        <item>〔2012〕731号</item>
      </candidateList>
      <explain>发文字号格式错误。</explain>
      <paraID>7E047FDB</paraID>
      <start>82</start>
      <end>92</end>
      <status>unmodified</status>
      <modifiedWord/>
      <trackRevisions>false</trackRevisions>
    </reviewItem>
    <reviewItem>
      <errorID>d9e032a6-5ced-4390-97a5-a77db0cd0c4d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7E047FDB</paraID>
      <start>107</start>
      <end>110</end>
      <status>unmodified</status>
      <modifiedWord/>
      <trackRevisions>false</trackRevisions>
    </reviewItem>
    <reviewItem>
      <errorID>81cfae7e-ab08-4de6-b446-86d738eaf702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1364BC35</paraID>
      <start>0</start>
      <end>2</end>
      <status>unmodified</status>
      <modifiedWord/>
      <trackRevisions>false</trackRevisions>
    </reviewItem>
    <reviewItem>
      <errorID>39b7caad-b8af-47e0-a11f-be71719ee3c9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9A74809</paraID>
      <start>0</start>
      <end>2</end>
      <status>unmodified</status>
      <modifiedWord/>
      <trackRevisions>false</trackRevisions>
    </reviewItem>
    <reviewItem>
      <errorID>96ccf361-0c5e-4d02-b303-bc4a6116f689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7E142007</paraID>
      <start>0</start>
      <end>2</end>
      <status>unmodified</status>
      <modifiedWord/>
      <trackRevisions>false</trackRevisions>
    </reviewItem>
    <reviewItem>
      <errorID>b24180e0-5070-4178-a1ca-2eee56515d44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1E716530</paraID>
      <start>0</start>
      <end>2</end>
      <status>unmodified</status>
      <modifiedWord/>
      <trackRevisions>false</trackRevisions>
    </reviewItem>
    <reviewItem>
      <errorID>0190e59f-10ed-4937-a07d-4cd5180ce4fc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2071184D</paraID>
      <start>0</start>
      <end>2</end>
      <status>unmodified</status>
      <modifiedWord/>
      <trackRevisions>false</trackRevisions>
    </reviewItem>
    <reviewItem>
      <errorID>fa9408e2-4554-4dcc-a996-df567c5a9104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5E6E2A35</paraID>
      <start>0</start>
      <end>2</end>
      <status>unmodified</status>
      <modifiedWord/>
      <trackRevisions>false</trackRevisions>
    </reviewItem>
    <reviewItem>
      <errorID>672d12cb-407c-4eec-83ec-09e62580bc90</errorID>
      <errorWord>害</errorWord>
      <group>L1_Word</group>
      <groupName>字词问题</groupName>
      <ability>L2_Typo</ability>
      <abilityName>字词错误</abilityName>
      <candidateList>
        <item>害保</item>
      </candidateList>
      <explain/>
      <paraID>5E6E2A35</paraID>
      <start>204</start>
      <end>205</end>
      <status>unmodified</status>
      <modifiedWord/>
      <trackRevisions>false</trackRevisions>
    </reviewItem>
    <reviewItem>
      <errorID>7944dd7a-adc2-42b0-910e-bfa9f96c3605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44C5E567</paraID>
      <start>0</start>
      <end>2</end>
      <status>unmodified</status>
      <modifiedWord/>
      <trackRevisions>false</trackRevisions>
    </reviewItem>
    <reviewItem>
      <errorID>45b8af74-7109-43c3-b0da-1f6419e089e2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76FE7B61</paraID>
      <start>0</start>
      <end>2</end>
      <status>unmodified</status>
      <modifiedWord/>
      <trackRevisions>false</trackRevisions>
    </reviewItem>
    <reviewItem>
      <errorID>c65318ac-87d9-4336-b351-819dc138a317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1BD025B6</paraID>
      <start>0</start>
      <end>2</end>
      <status>unmodified</status>
      <modifiedWord/>
      <trackRevisions>false</trackRevisions>
    </reviewItem>
    <reviewItem>
      <errorID>bbe2ac7a-3478-4ab6-abdf-828b0728434d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79572DDB</paraID>
      <start>0</start>
      <end>2</end>
      <status>unmodified</status>
      <modifiedWord/>
      <trackRevisions>false</trackRevisions>
    </reviewItem>
    <reviewItem>
      <errorID>dc401914-cb67-4889-9acb-878e7f91db2e</errorID>
      <errorWord>，，</errorWord>
      <group>L1_Punc</group>
      <groupName>标点问题</groupName>
      <ability>L2_Punc_CN</ability>
      <abilityName>标点符号问题</abilityName>
      <candidateList>
        <item>，</item>
      </candidateList>
      <explain/>
      <paraID> 6739603</paraID>
      <start>51</start>
      <end>53</end>
      <status>unmodified</status>
      <modifiedWord/>
      <trackRevisions>false</trackRevisions>
    </reviewItem>
    <reviewItem>
      <errorID>3192aa36-2e86-4424-b656-e0df90a31f9b</errorID>
      <errorWord>其它</errorWord>
      <group>L1_Word</group>
      <groupName>字词问题</groupName>
      <ability>L2_Alias</ability>
      <abilityName>也作/曾用词</abilityName>
      <candidateList>
        <item>其他</item>
      </candidateList>
      <explain>词汇[其它]为不规范表述或旧称，其规范书面表述为[其他]。</explain>
      <paraID>5D822D22</paraID>
      <start>2</start>
      <end>4</end>
      <status>unmodified</status>
      <modifiedWord/>
      <trackRevisions>false</trackRevisions>
    </reviewItem>
    <reviewItem>
      <errorID>a09e4005-a386-4e25-94d6-4726a52db2ba</errorID>
      <errorWord>其它</errorWord>
      <group>L1_Word</group>
      <groupName>字词问题</groupName>
      <ability>L2_Alias</ability>
      <abilityName>也作/曾用词</abilityName>
      <candidateList>
        <item>其他</item>
      </candidateList>
      <explain>词汇[其它]为不规范表述或旧称，其规范书面表述为[其他]。</explain>
      <paraID>227F4D5F</paraID>
      <start>0</start>
      <end>2</end>
      <status>unmodified</status>
      <modifiedWord/>
      <trackRevisions>false</trackRevisions>
    </reviewItem>
    <reviewItem>
      <errorID>332a6bbb-6e87-417c-9335-2a286d9af341</errorID>
      <errorWord>法律、法规</errorWord>
      <group>L1_Word</group>
      <groupName>字词问题</groupName>
      <ability>L2_Typo</ability>
      <abilityName>字词错误</abilityName>
      <candidateList>
        <item>法律法规</item>
      </candidateList>
      <explain/>
      <paraID>227F4D5F</paraID>
      <start>14</start>
      <end>19</end>
      <status>unmodified</status>
      <modifiedWord/>
      <trackRevisions>false</trackRevisions>
    </reviewItem>
    <reviewItem>
      <errorID>30a5271e-38e0-4e62-b96e-9eb296df1dfc</errorID>
      <errorWord>[2011]300号</errorWord>
      <group>L1_Knowledge</group>
      <groupName>知识性问题</groupName>
      <ability>L2_Knowledge</ability>
      <abilityName>其他知识</abilityName>
      <candidateList>
        <item>〔2011〕300号</item>
      </candidateList>
      <explain>发文字号格式错误。</explain>
      <paraID>7AF0A586</paraID>
      <start>35</start>
      <end>45</end>
      <status>unmodified</status>
      <modifiedWord/>
      <trackRevisions>false</trackRevisions>
    </reviewItem>
    <reviewItem>
      <errorID>be1247e3-b709-4513-8189-bfa3115389d1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5698D954</paraID>
      <start>0</start>
      <end>2</end>
      <status>unmodified</status>
      <modifiedWord/>
      <trackRevisions>false</trackRevisions>
    </reviewItem>
    <reviewItem>
      <errorID>f62047c8-bdc7-4855-85e6-5a7250a11069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2DABE521</paraID>
      <start>0</start>
      <end>2</end>
      <status>unmodified</status>
      <modifiedWord/>
      <trackRevisions>false</trackRevisions>
    </reviewItem>
    <reviewItem>
      <errorID>1959e8fd-7dfd-4d27-b92d-0e4f25db9b05</errorID>
      <errorWord>(</errorWord>
      <group>L1_Format</group>
      <groupName>格式问题</groupName>
      <ability>L2_HalfPunc_CN</ability>
      <abilityName>全半角问题</abilityName>
      <candidateList>
        <item>（</item>
      </candidateList>
      <explain>文本全半角错误。</explain>
      <paraID>2DABE521</paraID>
      <start>120</start>
      <end>121</end>
      <status>unmodified</status>
      <modifiedWord/>
      <trackRevisions>false</trackRevisions>
    </reviewItem>
    <reviewItem>
      <errorID>3a19b080-220c-4eca-a2a8-94c471ef69d1</errorID>
      <errorWord>)</errorWord>
      <group>L1_Format</group>
      <groupName>格式问题</groupName>
      <ability>L2_HalfPunc_CN</ability>
      <abilityName>全半角问题</abilityName>
      <candidateList>
        <item>）</item>
      </candidateList>
      <explain>文本全半角错误。</explain>
      <paraID>2DABE521</paraID>
      <start>158</start>
      <end>159</end>
      <status>unmodified</status>
      <modifiedWord/>
      <trackRevisions>false</trackRevisions>
    </reviewItem>
    <reviewItem>
      <errorID>0eaea587-d6b9-45b0-9032-31b293ccc13d</errorID>
      <errorWord>(</errorWord>
      <group>L1_Format</group>
      <groupName>格式问题</groupName>
      <ability>L2_HalfPunc_CN</ability>
      <abilityName>全半角问题</abilityName>
      <candidateList>
        <item>（</item>
      </candidateList>
      <explain>文本全半角错误。</explain>
      <paraID>   62D80</paraID>
      <start>7</start>
      <end>8</end>
      <status>unmodified</status>
      <modifiedWord/>
      <trackRevisions>false</trackRevisions>
    </reviewItem>
    <reviewItem>
      <errorID>c7d150d8-f6d2-45c2-aaf9-10bddb1e137a</errorID>
      <errorWord>)</errorWord>
      <group>L1_Format</group>
      <groupName>格式问题</groupName>
      <ability>L2_HalfPunc_CN</ability>
      <abilityName>全半角问题</abilityName>
      <candidateList>
        <item>）</item>
      </candidateList>
      <explain>文本全半角错误。</explain>
      <paraID>   62D80</paraID>
      <start>18</start>
      <end>19</end>
      <status>unmodified</status>
      <modifiedWord/>
      <trackRevisions>false</trackRevisions>
    </reviewItem>
    <reviewItem>
      <errorID>a3f77ce8-d4ff-44be-a1ef-d6f97bf40139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57C7DF68</paraID>
      <start>0</start>
      <end>2</end>
      <status>unmodified</status>
      <modifiedWord/>
      <trackRevisions>false</trackRevisions>
    </reviewItem>
    <reviewItem>
      <errorID>af3574f0-59b8-41fd-baaa-f2ba95559fc2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147EC07F</paraID>
      <start>0</start>
      <end>2</end>
      <status>unmodified</status>
      <modifiedWord/>
      <trackRevisions>false</trackRevisions>
    </reviewItem>
    <reviewItem>
      <errorID>f4379d9d-b8a5-4d41-9e75-df204fca1e39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423F3C7C</paraID>
      <start>0</start>
      <end>2</end>
      <status>unmodified</status>
      <modifiedWord/>
      <trackRevisions>false</trackRevisions>
    </reviewItem>
    <reviewItem>
      <errorID>9a19cb63-6769-4004-8212-78247733aa1c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1552E56B</paraID>
      <start>0</start>
      <end>2</end>
      <status>unmodified</status>
      <modifiedWord/>
      <trackRevisions>false</trackRevisions>
    </reviewItem>
    <reviewItem>
      <errorID>52246f00-8bfd-4724-82e0-d79efe7d4d64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6C281B82</paraID>
      <start>0</start>
      <end>2</end>
      <status>unmodified</status>
      <modifiedWord/>
      <trackRevisions>false</trackRevisions>
    </reviewItem>
    <reviewItem>
      <errorID>79d63552-1c4b-4b55-8d0c-ee456d93e4fc</errorID>
      <errorWord>合同签定</errorWord>
      <group>L1_Word</group>
      <groupName>字词问题</groupName>
      <ability>L2_Typo</ability>
      <abilityName>字词错误</abilityName>
      <candidateList>
        <item>合同签订</item>
      </candidateList>
      <explain/>
      <paraID>4BDDE2BF</paraID>
      <start>17</start>
      <end>21</end>
      <status>unmodified</status>
      <modifiedWord/>
      <trackRevisions>false</trackRevisions>
    </reviewItem>
    <reviewItem>
      <errorID>176607b4-26c3-4f72-bebd-a38e044405d5</errorID>
      <errorWord>签定</errorWord>
      <group>L1_Word</group>
      <groupName>字词问题</groupName>
      <ability>L2_Typo</ability>
      <abilityName>字词错误</abilityName>
      <candidateList>
        <item>签订</item>
      </candidateList>
      <explain>存在发音相同字词的误用。</explain>
      <paraID>4BDDE2BF</paraID>
      <start>43</start>
      <end>45</end>
      <status>unmodified</status>
      <modifiedWord/>
      <trackRevisions>false</trackRevisions>
    </reviewItem>
    <reviewItem>
      <errorID>e7371549-9513-402d-97ae-32acca6d74ee</errorID>
      <errorWord>财</errorWord>
      <group>L1_Word</group>
      <groupName>字词问题</groupName>
      <ability>L2_Typo</ability>
      <abilityName>字词错误</abilityName>
      <candidateList>
        <item>财政</item>
      </candidateList>
      <explain/>
      <paraID>7E7A1B62</paraID>
      <start>109</start>
      <end>111</end>
      <status>modified</status>
      <modifiedWord>财政</modifiedWord>
      <trackRevisions>false</trackRevisions>
    </reviewItem>
    <reviewItem>
      <errorID>6d078921-6768-4446-a6f4-f4b02744c8b0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A56835E</paraID>
      <start>2</start>
      <end>4</end>
      <status>unmodified</status>
      <modifiedWord/>
      <trackRevisions>false</trackRevisions>
    </reviewItem>
    <reviewItem>
      <errorID>ca68e2b2-b6ea-49f4-8d28-e6d1218db3ce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2BD4EDEF</paraID>
      <start>0</start>
      <end>2</end>
      <status>unmodified</status>
      <modifiedWord/>
      <trackRevisions>false</trackRevisions>
    </reviewItem>
    <reviewItem>
      <errorID>84b28c24-a467-4c0c-a695-f37a82e58bf5</errorID>
      <errorWord>)</errorWord>
      <group>L1_Format</group>
      <groupName>格式问题</groupName>
      <ability>L2_HalfPunc_CN</ability>
      <abilityName>全半角问题</abilityName>
      <candidateList>
        <item>）</item>
      </candidateList>
      <explain>文本全半角错误。</explain>
      <paraID>55EF8C02</paraID>
      <start>70</start>
      <end>71</end>
      <status>unmodified</status>
      <modifiedWord/>
      <trackRevisions>false</trackRevisions>
    </reviewItem>
    <reviewItem>
      <errorID>d05d53c2-b7c1-479e-938c-8bba1539369e</errorID>
      <errorWord>(</errorWord>
      <group>L1_Format</group>
      <groupName>格式问题</groupName>
      <ability>L2_HalfPunc_CN</ability>
      <abilityName>全半角问题</abilityName>
      <candidateList>
        <item>（</item>
      </candidateList>
      <explain>文本全半角错误。</explain>
      <paraID>344C9CAF</paraID>
      <start>52</start>
      <end>53</end>
      <status>unmodified</status>
      <modifiedWord/>
      <trackRevisions>false</trackRevisions>
    </reviewItem>
    <reviewItem>
      <errorID>f263cb34-6645-4c65-b1b4-0e7c308b0556</errorID>
      <errorWord>)</errorWord>
      <group>L1_Format</group>
      <groupName>格式问题</groupName>
      <ability>L2_HalfPunc_CN</ability>
      <abilityName>全半角问题</abilityName>
      <candidateList>
        <item>）</item>
      </candidateList>
      <explain>文本全半角错误。</explain>
      <paraID>344C9CAF</paraID>
      <start>55</start>
      <end>56</end>
      <status>unmodified</status>
      <modifiedWord/>
      <trackRevisions>false</trackRevisions>
    </reviewItem>
    <reviewItem>
      <errorID>479b5e4e-b6bf-44cb-9f20-09748a42bf59</errorID>
      <errorWord>,</errorWord>
      <group>L1_Format</group>
      <groupName>格式问题</groupName>
      <ability>L2_HalfPunc_CN</ability>
      <abilityName>全半角问题</abilityName>
      <candidateList>
        <item>，</item>
      </candidateList>
      <explain>文本全半角错误。</explain>
      <paraID>47965905</paraID>
      <start>8</start>
      <end>9</end>
      <status>unmodified</status>
      <modifiedWord/>
      <trackRevisions>false</trackRevisions>
    </reviewItem>
    <reviewItem>
      <errorID>e55c5d0f-0e45-47d9-b928-99cca98a9198</errorID>
      <errorWord>,</errorWord>
      <group>L1_Format</group>
      <groupName>格式问题</groupName>
      <ability>L2_HalfPunc_CN</ability>
      <abilityName>全半角问题</abilityName>
      <candidateList>
        <item>，</item>
      </candidateList>
      <explain>文本全半角错误。</explain>
      <paraID>47965905</paraID>
      <start>34</start>
      <end>35</end>
      <status>unmodified</status>
      <modifiedWord/>
      <trackRevisions>false</trackRevisions>
    </reviewItem>
    <reviewItem>
      <errorID>d7787e69-dfe8-4451-af87-f5bd80c6a6eb</errorID>
      <errorWord>间</errorWord>
      <group>L1_Word</group>
      <groupName>字词问题</groupName>
      <ability>L2_Typo</ability>
      <abilityName>字词错误</abilityName>
      <candidateList>
        <item>间内</item>
      </candidateList>
      <explain/>
      <paraID>47965905</paraID>
      <start>47</start>
      <end>48</end>
      <status>unmodified</status>
      <modifiedWord/>
      <trackRevisions>false</trackRevisions>
    </reviewItem>
    <reviewItem>
      <errorID>c33a6d84-72da-494b-8e2d-50b42aa95ada</errorID>
      <errorWord>(</errorWord>
      <group>L1_Format</group>
      <groupName>格式问题</groupName>
      <ability>L2_HalfPunc_CN</ability>
      <abilityName>全半角问题</abilityName>
      <candidateList>
        <item>（</item>
      </candidateList>
      <explain>文本全半角错误。</explain>
      <paraID>141ADECB</paraID>
      <start>33</start>
      <end>34</end>
      <status>unmodified</status>
      <modifiedWord/>
      <trackRevisions>false</trackRevisions>
    </reviewItem>
    <reviewItem>
      <errorID>3ca0292f-51f8-4301-aacd-b04bc1baaf62</errorID>
      <errorWord>[2020]46号</errorWord>
      <group>L1_Knowledge</group>
      <groupName>知识性问题</groupName>
      <ability>L2_Knowledge</ability>
      <abilityName>其他知识</abilityName>
      <candidateList>
        <item>〔2020〕46号</item>
      </candidateList>
      <explain>发文字号格式错误。</explain>
      <paraID>141ADECB</paraID>
      <start>36</start>
      <end>45</end>
      <status>unmodified</status>
      <modifiedWord/>
      <trackRevisions>false</trackRevisions>
    </reviewItem>
    <reviewItem>
      <errorID>f2291d44-9ca4-4117-b194-4eb177689b3f</errorID>
      <errorWord>)</errorWord>
      <group>L1_Format</group>
      <groupName>格式问题</groupName>
      <ability>L2_HalfPunc_CN</ability>
      <abilityName>全半角问题</abilityName>
      <candidateList>
        <item>）</item>
      </candidateList>
      <explain>文本全半角错误。</explain>
      <paraID>141ADECB</paraID>
      <start>45</start>
      <end>46</end>
      <status>unmodified</status>
      <modifiedWord/>
      <trackRevisions>false</trackRevisions>
    </reviewItem>
    <reviewItem>
      <errorID>03f53cff-2de6-42e2-a41f-f8e71dbdd98b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46264B8E</paraID>
      <start>0</start>
      <end>2</end>
      <status>unmodified</status>
      <modifiedWord/>
      <trackRevisions>false</trackRevisions>
    </reviewItem>
    <reviewItem>
      <errorID>63127547-4041-45e7-a116-e404cda511e7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49360746</paraID>
      <start>0</start>
      <end>2</end>
      <status>unmodified</status>
      <modifiedWord/>
      <trackRevisions>false</trackRevisions>
    </reviewItem>
    <reviewItem>
      <errorID>01f6a9e1-9d20-4e52-a9dc-4830ccc090dd</errorID>
      <errorWord>害</errorWord>
      <group>L1_Word</group>
      <groupName>字词问题</groupName>
      <ability>L2_Typo</ability>
      <abilityName>字词错误</abilityName>
      <candidateList>
        <item>害保</item>
      </candidateList>
      <explain/>
      <paraID>49360746</paraID>
      <start>204</start>
      <end>205</end>
      <status>unmodified</status>
      <modifiedWord/>
      <trackRevisions>false</trackRevisions>
    </reviewItem>
    <reviewItem>
      <errorID>1e55a195-cbf5-48cf-8abf-02cdb7d91315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5F949412</paraID>
      <start>0</start>
      <end>2</end>
      <status>unmodified</status>
      <modifiedWord/>
      <trackRevisions>false</trackRevisions>
    </reviewItem>
    <reviewItem>
      <errorID>83f63558-c6c2-4ac8-9bc0-e6a42b8af16f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620155EC</paraID>
      <start>0</start>
      <end>2</end>
      <status>unmodified</status>
      <modifiedWord/>
      <trackRevisions>false</trackRevisions>
    </reviewItem>
    <reviewItem>
      <errorID>0ce4ce5e-2237-4dcb-8927-8b85d9be8892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49A854FA</paraID>
      <start>0</start>
      <end>2</end>
      <status>unmodified</status>
      <modifiedWord/>
      <trackRevisions>false</trackRevisions>
    </reviewItem>
    <reviewItem>
      <errorID>b56e438f-7728-476e-9b84-c1ca00b4ddf2</errorID>
      <errorWord>虚假成份</errorWord>
      <group>L1_Word</group>
      <groupName>字词问题</groupName>
      <ability>L2_Variant</ability>
      <abilityName>异形词</abilityName>
      <candidateList>
        <item>虚假成分</item>
      </candidateList>
      <explain>词汇[虚假成份]的规范词形写作[虚假成分]。</explain>
      <paraID>736AA5F2</paraID>
      <start>94</start>
      <end>98</end>
      <status>unmodified</status>
      <modifiedWord/>
      <trackRevisions>false</trackRevisions>
    </reviewItem>
    <reviewItem>
      <errorID>83172c59-b4ce-4793-adb0-3db6936c9414</errorID>
      <errorWord>发生有</errorWord>
      <group>L1_Word</group>
      <groupName>字词问题</groupName>
      <ability>L2_Typo</ability>
      <abilityName>字词错误</abilityName>
      <candidateList>
        <item>发生</item>
      </candidateList>
      <explain/>
      <paraID>578C3EDE</paraID>
      <start>48</start>
      <end>51</end>
      <status>unmodified</status>
      <modifiedWord/>
      <trackRevisions>false</trackRevisions>
    </reviewItem>
    <reviewItem>
      <errorID>eee28300-fafc-4075-883d-ebf5c87958d4</errorID>
      <errorWord>法律、法规</errorWord>
      <group>L1_Word</group>
      <groupName>字词问题</groupName>
      <ability>L2_Typo</ability>
      <abilityName>字词错误</abilityName>
      <candidateList>
        <item>法律法规</item>
      </candidateList>
      <explain/>
      <paraID>79FD78F4</paraID>
      <start>23</start>
      <end>28</end>
      <status>unmodified</status>
      <modifiedWord/>
      <trackRevisions>false</trackRevisions>
    </reviewItem>
    <reviewItem>
      <errorID>99fd113f-f103-41f9-89f4-b6b4c0f83a39</errorID>
      <errorWord>维护和更新维护和更新</errorWord>
      <group>L1_Word</group>
      <groupName>字词问题</groupName>
      <ability>L2_Typo</ability>
      <abilityName>字词错误</abilityName>
      <candidateList>
        <item>维护和更新</item>
      </candidateList>
      <explain/>
      <paraID>345A7BDB</paraID>
      <start>21</start>
      <end>31</end>
      <status>unmodified</status>
      <modifiedWord/>
      <trackRevisions>false</trackRevisions>
    </reviewItem>
    <reviewItem>
      <errorID>a8c7cd40-f0d2-4723-b17a-7e034f5a7d30</errorID>
      <errorWord>作</errorWord>
      <group>L1_Word</group>
      <groupName>字词问题</groupName>
      <ability>L2_Typo</ability>
      <abilityName>字词错误</abilityName>
      <candidateList>
        <item>做</item>
      </candidateList>
      <explain>存在发音相同字词的误用。</explain>
      <paraID>2F4D59FE</paraID>
      <start>26</start>
      <end>27</end>
      <status>unmodified</status>
      <modifiedWord/>
      <trackRevisions>false</trackRevisions>
    </reviewItem>
    <reviewItem>
      <errorID>0a355b1c-9307-45a7-9769-2e686a709700</errorID>
      <errorWord>(</errorWord>
      <group>L1_Format</group>
      <groupName>格式问题</groupName>
      <ability>L2_HalfPunc_CN</ability>
      <abilityName>全半角问题</abilityName>
      <candidateList>
        <item>（</item>
      </candidateList>
      <explain>文本全半角错误。</explain>
      <paraID>197CD4BB</paraID>
      <start>2</start>
      <end>3</end>
      <status>unmodified</status>
      <modifiedWord/>
      <trackRevisions>false</trackRevisions>
    </reviewItem>
    <reviewItem>
      <errorID>3d3d9700-73ce-4a36-9a88-54e7a781f187</errorID>
      <errorWord>)</errorWord>
      <group>L1_Format</group>
      <groupName>格式问题</groupName>
      <ability>L2_HalfPunc_CN</ability>
      <abilityName>全半角问题</abilityName>
      <candidateList>
        <item>）</item>
      </candidateList>
      <explain>文本全半角错误。</explain>
      <paraID>197CD4BB</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b03922-b698-4481-8b47-abf3fd023835}">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60</Pages>
  <Words>2195</Words>
  <Characters>2444</Characters>
  <TotalTime>35</TotalTime>
  <ScaleCrop>false</ScaleCrop>
  <LinksUpToDate>false</LinksUpToDate>
  <CharactersWithSpaces>2518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正式环境陈艳测试账号</dc:creator>
  <cp:lastModifiedBy>yyy</cp:lastModifiedBy>
  <cp:lastPrinted>2026-07-20T01:23:00Z</cp:lastPrinted>
  <dcterms:modified xsi:type="dcterms:W3CDTF">2026-07-22T02:39:42Z</dcterms:modified>
  <cp:revision>273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3324B325ACF38F2BE49764686CA6A166_43</vt:lpwstr>
  </property>
  <property fmtid="{D5CDD505-2E9C-101B-9397-08002B2CF9AE}" pid="4" name="KSOTemplateDocerSaveRecord">
    <vt:lpwstr>eyJoZGlkIjoiNjRjNjBjMjEyNzFiYjBkNGU2YWJiNDRhNDdjYzYxMjEiLCJ1c2VySWQiOiIzMzkzMDc1NjQifQ==</vt:lpwstr>
  </property>
</Properties>
</file>