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930" w:leader="none"/>
          <w:tab w:val="left" w:pos="9306" w:leader="none"/>
        </w:tabs>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tabs>
          <w:tab w:val="left" w:pos="8930" w:leader="none"/>
          <w:tab w:val="left" w:pos="9306" w:leader="none"/>
        </w:tabs>
        <w:rPr>
          <w:rFonts w:hint="eastAsia" w:ascii="宋体" w:hAnsi="宋体" w:eastAsia="宋体"/>
          <w:b/>
          <w:color w:val="auto"/>
          <w:sz w:val="72"/>
          <w:szCs w:val="72"/>
          <w:highlight w:val="none"/>
        </w:rPr>
      </w:pPr>
      <w:r>
        <w:rPr>
          <w:rFonts w:hint="eastAsia" w:ascii="宋体" w:hAnsi="宋体" w:eastAsia="宋体"/>
          <w:b/>
          <w:color w:val="auto"/>
          <w:sz w:val="72"/>
          <w:szCs w:val="72"/>
          <w:highlight w:val="none"/>
        </w:rPr>
        <w:t xml:space="preserve">苏州高新区</w:t>
      </w:r>
      <w:r/>
    </w:p>
    <w:p>
      <w:pPr>
        <w:jc w:val="center"/>
        <w:spacing w:line="360" w:lineRule="auto"/>
        <w:tabs>
          <w:tab w:val="left" w:pos="8930" w:leader="none"/>
          <w:tab w:val="left" w:pos="9306" w:leader="none"/>
        </w:tabs>
        <w:rPr>
          <w:rFonts w:ascii="宋体" w:hAnsi="宋体" w:eastAsia="宋体"/>
          <w:b/>
          <w:color w:val="auto"/>
          <w:sz w:val="72"/>
          <w:szCs w:val="72"/>
          <w:highlight w:val="none"/>
        </w:rPr>
      </w:pPr>
      <w:r>
        <w:rPr>
          <w:rFonts w:hint="eastAsia" w:ascii="宋体" w:hAnsi="宋体" w:eastAsia="宋体"/>
          <w:b/>
          <w:color w:val="auto"/>
          <w:sz w:val="72"/>
          <w:szCs w:val="72"/>
          <w:highlight w:val="none"/>
        </w:rPr>
        <w:t xml:space="preserve">单一来源采购文件</w:t>
      </w:r>
      <w:r/>
    </w:p>
    <w:p>
      <w:pPr>
        <w:ind w:firstLine="1800"/>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ind w:firstLine="1800"/>
        <w:spacing w:line="360" w:lineRule="auto"/>
        <w:rPr>
          <w:rFonts w:hint="eastAsia" w:ascii="宋体" w:hAnsi="宋体" w:eastAsia="宋体" w:cs="Times New Roman"/>
          <w:color w:val="auto"/>
          <w:sz w:val="30"/>
          <w:szCs w:val="30"/>
          <w:highlight w:val="none"/>
          <w:lang w:eastAsia="zh-CN"/>
        </w:rPr>
      </w:pPr>
      <w:r>
        <w:rPr>
          <w:rFonts w:hint="eastAsia" w:ascii="宋体" w:hAnsi="宋体" w:eastAsia="宋体"/>
          <w:color w:val="auto"/>
          <w:sz w:val="30"/>
          <w:szCs w:val="30"/>
          <w:highlight w:val="none"/>
        </w:rPr>
        <w:t xml:space="preserve">编    号：</w:t>
      </w:r>
      <w:r>
        <w:rPr>
          <w:rFonts w:hint="eastAsia" w:ascii="宋体" w:hAnsi="宋体" w:eastAsia="宋体"/>
          <w:color w:val="auto"/>
          <w:sz w:val="30"/>
          <w:szCs w:val="30"/>
          <w:highlight w:val="none"/>
          <w:lang w:eastAsia="zh-CN"/>
        </w:rPr>
        <w:t xml:space="preserve">JSZC-320505-ZZZB-D2026-0005</w:t>
      </w:r>
      <w:r/>
    </w:p>
    <w:p>
      <w:pPr>
        <w:ind w:left="3294" w:hanging="15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采购单位：</w:t>
      </w:r>
      <w:r>
        <w:rPr>
          <w:rFonts w:hint="eastAsia" w:ascii="宋体" w:hAnsi="宋体" w:eastAsia="宋体"/>
          <w:color w:val="auto"/>
          <w:sz w:val="30"/>
          <w:szCs w:val="30"/>
          <w:highlight w:val="none"/>
          <w:lang w:eastAsia="zh-CN"/>
        </w:rPr>
        <w:t xml:space="preserve">苏州高新区工委（虎丘区委）宣传部（机关）</w:t>
      </w:r>
      <w:r/>
    </w:p>
    <w:p>
      <w:pPr>
        <w:ind w:firstLine="18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采购内容：</w:t>
      </w:r>
      <w:r>
        <w:rPr>
          <w:rFonts w:hint="eastAsia" w:ascii="宋体" w:hAnsi="宋体" w:eastAsia="宋体"/>
          <w:color w:val="auto"/>
          <w:sz w:val="30"/>
          <w:szCs w:val="30"/>
          <w:highlight w:val="none"/>
          <w:lang w:eastAsia="zh-CN"/>
        </w:rPr>
        <w:t xml:space="preserve">《新华日报》宣传合作项目</w:t>
      </w:r>
      <w:r/>
    </w:p>
    <w:p>
      <w:pPr>
        <w:ind w:firstLine="1800"/>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t xml:space="preserve">项目类别：服务类</w:t>
      </w:r>
      <w:r/>
    </w:p>
    <w:p>
      <w:pPr>
        <w:ind w:firstLine="1928"/>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r>
      <w:r/>
    </w:p>
    <w:p>
      <w:pPr>
        <w:pStyle w:val="909"/>
        <w:rPr>
          <w:rFonts w:hint="eastAsia"/>
          <w:color w:val="auto"/>
          <w:highlight w:val="none"/>
        </w:rPr>
      </w:pPr>
      <w:r>
        <w:rPr>
          <w:rFonts w:hint="eastAsia"/>
          <w:color w:val="auto"/>
          <w:highlight w:val="none"/>
        </w:rPr>
      </w:r>
      <w:r/>
    </w:p>
    <w:p>
      <w:pPr>
        <w:jc w:val="center"/>
        <w:spacing w:line="360" w:lineRule="auto"/>
        <w:tabs>
          <w:tab w:val="left" w:pos="8930" w:leader="none"/>
          <w:tab w:val="left" w:pos="9306" w:leader="none"/>
        </w:tabs>
        <w:rPr>
          <w:rFonts w:hint="eastAsia" w:ascii="宋体" w:hAnsi="宋体" w:eastAsia="宋体"/>
          <w:bCs/>
          <w:color w:val="auto"/>
          <w:sz w:val="24"/>
          <w:highlight w:val="none"/>
        </w:rPr>
      </w:pPr>
      <w:r>
        <w:rPr>
          <w:rFonts w:hint="eastAsia" w:ascii="宋体" w:hAnsi="宋体" w:eastAsia="宋体"/>
          <w:color w:val="auto"/>
          <w:sz w:val="32"/>
          <w:highlight w:val="none"/>
          <w:shd w:val="clear" w:color="auto" w:fill="auto"/>
          <w:lang w:eastAsia="zh-CN"/>
        </w:rPr>
        <mc:AlternateContent>
          <mc:Choice Requires="wpg">
            <w:drawing>
              <wp:inline xmlns:wp="http://schemas.openxmlformats.org/drawingml/2006/wordprocessingDrawing" distT="0" distB="0" distL="0" distR="0">
                <wp:extent cx="2777490" cy="1817370"/>
                <wp:effectExtent l="0" t="0" r="3810" b="0"/>
                <wp:docPr id="1" name="图片 1" descr="至贞_画板 1"/>
                <wp:cNvGraphicFramePr/>
                <a:graphic xmlns:a="http://schemas.openxmlformats.org/drawingml/2006/main">
                  <a:graphicData uri="http://schemas.openxmlformats.org/drawingml/2006/picture">
                    <pic:pic xmlns:pic="http://schemas.openxmlformats.org/drawingml/2006/picture">
                      <pic:nvPicPr>
                        <pic:cNvPr id="1026" name="图片 1" descr="至贞_画板 1"/>
                        <pic:cNvPicPr/>
                        <pic:nvPr/>
                      </pic:nvPicPr>
                      <pic:blipFill>
                        <a:blip r:embed="rId11"/>
                        <a:srcRect l="386" t="20055" r="1215" b="15552"/>
                        <a:stretch/>
                      </pic:blipFill>
                      <pic:spPr bwMode="auto">
                        <a:xfrm>
                          <a:off x="0" y="0"/>
                          <a:ext cx="2777490" cy="181800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7pt;height:143.1pt;mso-wrap-distance-left:0.0pt;mso-wrap-distance-top:0.0pt;mso-wrap-distance-right:0.0pt;mso-wrap-distance-bottom:0.0pt;" stroked="f">
                <v:path textboxrect="0,0,0,0"/>
                <v:imagedata r:id="rId11" o:title=""/>
              </v:shape>
            </w:pict>
          </mc:Fallback>
        </mc:AlternateContent>
      </w:r>
      <w:r/>
    </w:p>
    <w:p>
      <w:pPr>
        <w:spacing w:line="360" w:lineRule="auto"/>
        <w:tabs>
          <w:tab w:val="left" w:pos="8930" w:leader="none"/>
          <w:tab w:val="left" w:pos="9306" w:leader="none"/>
        </w:tabs>
        <w:rPr>
          <w:rFonts w:hint="eastAsia" w:ascii="宋体" w:hAnsi="宋体" w:eastAsia="宋体"/>
          <w:color w:val="auto"/>
          <w:sz w:val="32"/>
          <w:highlight w:val="none"/>
        </w:rPr>
      </w:pPr>
      <w:r>
        <w:rPr>
          <w:rFonts w:hint="eastAsia" w:ascii="宋体" w:hAnsi="宋体" w:eastAsia="宋体"/>
          <w:color w:val="auto"/>
          <w:sz w:val="32"/>
          <w:highlight w:val="none"/>
        </w:rPr>
      </w:r>
      <w:r/>
    </w:p>
    <w:p>
      <w:pPr>
        <w:pStyle w:val="860"/>
        <w:rPr>
          <w:rFonts w:hint="eastAsia"/>
          <w:color w:val="auto"/>
          <w:highlight w:val="none"/>
        </w:rPr>
      </w:pPr>
      <w:r>
        <w:rPr>
          <w:rFonts w:hint="eastAsia"/>
          <w:color w:val="auto"/>
          <w:highlight w:val="none"/>
        </w:rPr>
      </w:r>
      <w:r/>
    </w:p>
    <w:p>
      <w:pPr>
        <w:pStyle w:val="909"/>
        <w:rPr>
          <w:rFonts w:hint="eastAsia"/>
          <w:color w:val="auto"/>
          <w:highlight w:val="none"/>
        </w:rPr>
      </w:pPr>
      <w:r>
        <w:rPr>
          <w:rFonts w:hint="eastAsia"/>
          <w:color w:val="auto"/>
          <w:highlight w:val="none"/>
        </w:rPr>
      </w:r>
      <w:r/>
    </w:p>
    <w:p>
      <w:pPr>
        <w:spacing w:line="360" w:lineRule="auto"/>
        <w:tabs>
          <w:tab w:val="left" w:pos="8930" w:leader="none"/>
          <w:tab w:val="left" w:pos="9306" w:leader="none"/>
        </w:tabs>
        <w:rPr>
          <w:rFonts w:hint="eastAsia" w:ascii="宋体" w:hAnsi="宋体" w:eastAsia="宋体"/>
          <w:color w:val="auto"/>
          <w:sz w:val="32"/>
          <w:highlight w:val="none"/>
        </w:rPr>
      </w:pPr>
      <w:r>
        <w:rPr>
          <w:rFonts w:hint="eastAsia" w:ascii="宋体" w:hAnsi="宋体" w:eastAsia="宋体"/>
          <w:color w:val="auto"/>
          <w:sz w:val="32"/>
          <w:highlight w:val="none"/>
        </w:rPr>
      </w:r>
      <w:r/>
    </w:p>
    <w:p>
      <w:pPr>
        <w:jc w:val="center"/>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lang w:eastAsia="zh-CN"/>
        </w:rPr>
        <w:t xml:space="preserve">苏州至贞招投标咨询服务有限公司</w:t>
      </w:r>
      <w:r/>
    </w:p>
    <w:p>
      <w:pPr>
        <w:jc w:val="center"/>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t xml:space="preserve">二○二</w:t>
      </w:r>
      <w:r>
        <w:rPr>
          <w:rFonts w:hint="eastAsia" w:ascii="宋体" w:hAnsi="宋体" w:eastAsia="宋体"/>
          <w:color w:val="auto"/>
          <w:sz w:val="30"/>
          <w:szCs w:val="30"/>
          <w:highlight w:val="none"/>
          <w:lang w:val="en-US" w:eastAsia="zh-CN"/>
        </w:rPr>
        <w:t xml:space="preserve">六</w:t>
      </w:r>
      <w:r>
        <w:rPr>
          <w:rFonts w:hint="eastAsia" w:ascii="宋体" w:hAnsi="宋体" w:eastAsia="宋体"/>
          <w:color w:val="auto"/>
          <w:sz w:val="30"/>
          <w:szCs w:val="30"/>
          <w:highlight w:val="none"/>
        </w:rPr>
        <w:t xml:space="preserve">年</w:t>
      </w:r>
      <w:r>
        <w:rPr>
          <w:rFonts w:hint="eastAsia" w:ascii="宋体" w:hAnsi="宋体" w:eastAsia="宋体"/>
          <w:color w:val="auto"/>
          <w:sz w:val="30"/>
          <w:szCs w:val="30"/>
          <w:highlight w:val="none"/>
          <w:lang w:val="en-US" w:eastAsia="zh-CN"/>
        </w:rPr>
        <w:t xml:space="preserve">八</w:t>
      </w:r>
      <w:r>
        <w:rPr>
          <w:rFonts w:hint="eastAsia" w:ascii="宋体" w:hAnsi="宋体" w:eastAsia="宋体"/>
          <w:color w:val="auto"/>
          <w:sz w:val="30"/>
          <w:szCs w:val="30"/>
          <w:highlight w:val="none"/>
        </w:rPr>
        <w:t xml:space="preserve">月</w:t>
      </w:r>
      <w:r/>
    </w:p>
    <w:p>
      <w:pPr>
        <w:jc w:val="center"/>
        <w:spacing w:line="360" w:lineRule="auto"/>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前附表</w:t>
      </w:r>
      <w:r/>
    </w:p>
    <w:tbl>
      <w:tblPr>
        <w:tblStyle w:val="854"/>
        <w:tblW w:w="946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1"/>
        <w:gridCol w:w="8363"/>
      </w:tblGrid>
      <w:tr>
        <w:trPr>
          <w:jc w:val="center"/>
          <w:trHeight w:val="495"/>
        </w:trPr>
        <w:tc>
          <w:tcPr>
            <w:tcW w:w="1101"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条款号</w:t>
            </w:r>
            <w:r/>
          </w:p>
        </w:tc>
        <w:tc>
          <w:tcPr>
            <w:tcW w:w="836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内容规定</w:t>
            </w:r>
            <w:r/>
          </w:p>
        </w:tc>
      </w:tr>
      <w:tr>
        <w:trPr>
          <w:jc w:val="center"/>
          <w:trHeight w:val="330"/>
        </w:trPr>
        <w:tc>
          <w:tcPr>
            <w:tcW w:w="11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363"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采购内容：</w:t>
            </w:r>
            <w:r>
              <w:rPr>
                <w:rFonts w:hint="eastAsia" w:ascii="宋体" w:hAnsi="宋体" w:eastAsia="宋体" w:cs="宋体"/>
                <w:color w:val="auto"/>
                <w:sz w:val="21"/>
                <w:szCs w:val="21"/>
                <w:highlight w:val="none"/>
                <w:lang w:eastAsia="zh-CN"/>
              </w:rPr>
              <w:t xml:space="preserve">《新华日报》宣传合作项目</w:t>
            </w:r>
            <w:r/>
          </w:p>
        </w:tc>
      </w:tr>
      <w:tr>
        <w:trPr>
          <w:jc w:val="center"/>
          <w:trHeight w:val="495"/>
        </w:trPr>
        <w:tc>
          <w:tcPr>
            <w:tcW w:w="11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363"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响应文件有效期为响应文件递交截止之日</w:t>
            </w:r>
            <w:r>
              <w:rPr>
                <w:rFonts w:hint="eastAsia" w:ascii="宋体" w:hAnsi="宋体" w:eastAsia="宋体" w:cs="宋体"/>
                <w:color w:val="auto"/>
                <w:sz w:val="21"/>
                <w:szCs w:val="21"/>
                <w:highlight w:val="none"/>
                <w:lang w:val="en-US" w:eastAsia="zh-CN"/>
              </w:rPr>
              <w:t xml:space="preserve">九十</w:t>
            </w:r>
            <w:r>
              <w:rPr>
                <w:rFonts w:hint="eastAsia" w:ascii="宋体" w:hAnsi="宋体" w:eastAsia="宋体" w:cs="宋体"/>
                <w:color w:val="auto"/>
                <w:sz w:val="21"/>
                <w:szCs w:val="21"/>
                <w:highlight w:val="none"/>
              </w:rPr>
              <w:t xml:space="preserve">天（日历天）</w:t>
            </w:r>
            <w:r/>
          </w:p>
        </w:tc>
      </w:tr>
      <w:tr>
        <w:trPr>
          <w:jc w:val="center"/>
          <w:trHeight w:val="530"/>
        </w:trPr>
        <w:tc>
          <w:tcPr>
            <w:tcW w:w="11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8363"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单一来源保证金：根据《江苏省财政厅文件苏财购【2020】52号》相关规定，本项目无须支付保证金</w:t>
            </w:r>
            <w:r/>
          </w:p>
        </w:tc>
      </w:tr>
      <w:tr>
        <w:trPr>
          <w:jc w:val="center"/>
          <w:trHeight w:val="821"/>
        </w:trPr>
        <w:tc>
          <w:tcPr>
            <w:tcW w:w="110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8363"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单一来源响应文件</w:t>
            </w:r>
            <w:r>
              <w:rPr>
                <w:rFonts w:hint="eastAsia" w:ascii="宋体" w:hAnsi="宋体" w:eastAsia="宋体" w:cs="宋体"/>
                <w:color w:val="auto"/>
                <w:sz w:val="21"/>
                <w:szCs w:val="21"/>
                <w:highlight w:val="none"/>
                <w:lang w:val="en-US" w:eastAsia="zh-CN"/>
              </w:rPr>
              <w:t xml:space="preserve">网上</w:t>
            </w:r>
            <w:r>
              <w:rPr>
                <w:rFonts w:hint="eastAsia" w:ascii="宋体" w:hAnsi="宋体" w:eastAsia="宋体" w:cs="宋体"/>
                <w:color w:val="auto"/>
                <w:sz w:val="21"/>
                <w:szCs w:val="21"/>
                <w:highlight w:val="none"/>
              </w:rPr>
              <w:t xml:space="preserve">递交截止时间：</w:t>
            </w:r>
            <w:r>
              <w:rPr>
                <w:rFonts w:hint="eastAsia" w:ascii="宋体" w:hAnsi="宋体" w:eastAsia="宋体" w:cs="宋体"/>
                <w:color w:val="auto"/>
                <w:sz w:val="21"/>
                <w:szCs w:val="21"/>
                <w:highlight w:val="none"/>
                <w:lang w:eastAsia="zh-CN"/>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rPr>
              <w:t xml:space="preserve">整</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响应文件必须在截止时间前完成提交（上传），逾期提交（上传）的响应文件恕不接受。</w:t>
            </w:r>
            <w:r/>
          </w:p>
        </w:tc>
      </w:tr>
      <w:tr>
        <w:trPr>
          <w:jc w:val="center"/>
          <w:trHeight w:val="399"/>
        </w:trPr>
        <w:tc>
          <w:tcPr>
            <w:tcW w:w="110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8363"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响应文件网上接收截止时间：</w:t>
            </w:r>
            <w:r>
              <w:rPr>
                <w:rFonts w:hint="eastAsia" w:ascii="宋体" w:hAnsi="宋体" w:eastAsia="宋体" w:cs="宋体"/>
                <w:color w:val="auto"/>
                <w:sz w:val="21"/>
                <w:szCs w:val="21"/>
                <w:highlight w:val="none"/>
                <w:lang w:eastAsia="zh-CN"/>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rPr>
              <w:t xml:space="preserve">整</w:t>
            </w:r>
            <w:r/>
          </w:p>
        </w:tc>
      </w:tr>
      <w:tr>
        <w:trPr>
          <w:jc w:val="center"/>
          <w:trHeight w:val="399"/>
        </w:trPr>
        <w:tc>
          <w:tcPr>
            <w:tcW w:w="110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8363" w:type="dxa"/>
            <w:vAlign w:val="center"/>
            <w:textDirection w:val="lrTb"/>
            <w:noWrap w:val="false"/>
          </w:tcPr>
          <w:p>
            <w:pPr>
              <w:ind w:left="0"/>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bidi="ar-SA"/>
              </w:rPr>
              <w:t xml:space="preserve">评审地点：“苏采云”政府采购交易系统网上开标大厅。</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本项目为不见面项目，开启阶段供应商在【供应商解密】环节必须使用 CA证书解密电子响应文件，如在系统规定的解密时间内未能完成解密的视为放弃参与本项目。“苏采云”系统（网址：https://jszfcg.jsczt.cn/jszc/login ）</w:t>
            </w:r>
            <w:r/>
          </w:p>
        </w:tc>
      </w:tr>
      <w:tr>
        <w:trPr>
          <w:jc w:val="center"/>
          <w:trHeight w:val="1131"/>
        </w:trPr>
        <w:tc>
          <w:tcPr>
            <w:tcW w:w="1101"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8363" w:type="dxa"/>
            <w:vAlign w:val="center"/>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成交服务费：根据2023年苏州市级政府采购代理服务收费公告信息表（第五批）的规定收取成交服务费。本项目预算金额包含代理费，由成交供应商支付，</w:t>
            </w:r>
            <w:r>
              <w:rPr>
                <w:rFonts w:hint="eastAsia" w:ascii="宋体" w:hAnsi="宋体" w:eastAsia="宋体" w:cs="宋体"/>
                <w:color w:val="auto"/>
                <w:sz w:val="21"/>
                <w:szCs w:val="21"/>
                <w:highlight w:val="none"/>
              </w:rPr>
              <w:t xml:space="preserve">差额定率累进法计算并支付成交服务费。</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收费标准：预算金额100万元以下部分费率为1.5%；</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预算金额100万元（含）－500万元部分费率为1.1%；</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预算金额500万元（含）－1000万元部分费率为0.8%；</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预算金额1000万元（含）－5000万元部分费率为0.5%；</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预算金额5000万元以上部分部分费率为0.25%；</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如按上述方法计算的金额低于人民币3000元整的，则项目代理服务费按人民币3000元整计收。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领取成交通知书时成交供应商向招标代理机构一次性付清。</w:t>
            </w:r>
            <w:r>
              <w:rPr>
                <w:rFonts w:hint="eastAsia" w:ascii="宋体" w:hAnsi="宋体" w:eastAsia="宋体" w:cs="宋体"/>
                <w:color w:val="auto"/>
                <w:sz w:val="21"/>
                <w:szCs w:val="21"/>
                <w:highlight w:val="none"/>
              </w:rPr>
              <w:t xml:space="preserve">本项目代理服务费按人民币</w:t>
            </w:r>
            <w:r>
              <w:rPr>
                <w:rFonts w:hint="eastAsia" w:ascii="宋体" w:hAnsi="宋体" w:eastAsia="宋体" w:cs="宋体"/>
                <w:color w:val="auto"/>
                <w:sz w:val="21"/>
                <w:szCs w:val="21"/>
                <w:highlight w:val="none"/>
                <w:lang w:val="en-US" w:eastAsia="zh-CN"/>
              </w:rPr>
              <w:t xml:space="preserve">17200.00</w:t>
            </w:r>
            <w:r>
              <w:rPr>
                <w:rFonts w:hint="eastAsia" w:ascii="宋体" w:hAnsi="宋体" w:eastAsia="宋体" w:cs="宋体"/>
                <w:color w:val="auto"/>
                <w:sz w:val="21"/>
                <w:szCs w:val="21"/>
                <w:highlight w:val="none"/>
              </w:rPr>
              <w:t xml:space="preserve">元整计收。</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账户名：</w:t>
            </w:r>
            <w:r>
              <w:rPr>
                <w:rFonts w:hint="eastAsia" w:ascii="宋体" w:hAnsi="宋体" w:eastAsia="宋体" w:cs="宋体"/>
                <w:color w:val="auto"/>
                <w:sz w:val="21"/>
                <w:szCs w:val="21"/>
                <w:highlight w:val="none"/>
                <w:lang w:eastAsia="zh-CN"/>
              </w:rPr>
              <w:t xml:space="preserve">苏州至贞招投标咨询服务有限公司</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lang w:val="en-US" w:eastAsia="zh-CN"/>
              </w:rPr>
              <w:t xml:space="preserve">32250110073000003905</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w:t>
            </w:r>
            <w:r>
              <w:rPr>
                <w:rFonts w:hint="eastAsia" w:ascii="宋体" w:hAnsi="宋体" w:eastAsia="宋体" w:cs="宋体"/>
                <w:color w:val="auto"/>
                <w:sz w:val="21"/>
                <w:szCs w:val="21"/>
                <w:highlight w:val="none"/>
                <w:lang w:val="en-US" w:eastAsia="zh-CN"/>
              </w:rPr>
              <w:t xml:space="preserve">中国建设银行股份有限公司苏州滨湖支行</w:t>
            </w:r>
            <w:r/>
          </w:p>
        </w:tc>
      </w:tr>
    </w:tbl>
    <w:p>
      <w:pPr>
        <w:jc w:val="center"/>
        <w:spacing w:line="360" w:lineRule="auto"/>
        <w:tabs>
          <w:tab w:val="left" w:pos="8930" w:leader="none"/>
          <w:tab w:val="left" w:pos="9306"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tabs>
          <w:tab w:val="left" w:pos="8930" w:leader="none"/>
          <w:tab w:val="left" w:pos="9306"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tabs>
          <w:tab w:val="left" w:pos="8930" w:leader="none"/>
          <w:tab w:val="left" w:pos="9306" w:leader="none"/>
        </w:tabs>
        <w:rPr>
          <w:rFonts w:hint="eastAsia" w:ascii="宋体" w:hAnsi="宋体" w:eastAsia="宋体"/>
          <w:color w:val="auto"/>
          <w:sz w:val="21"/>
          <w:szCs w:val="21"/>
          <w:highlight w:val="none"/>
        </w:rPr>
      </w:pPr>
      <w:r>
        <w:rPr>
          <w:rFonts w:ascii="宋体" w:hAnsi="宋体" w:eastAsia="宋体"/>
          <w:b/>
          <w:color w:val="auto"/>
          <w:sz w:val="32"/>
          <w:highlight w:val="none"/>
        </w:rPr>
        <w:br w:type="page" w:clear="all"/>
      </w:r>
      <w:bookmarkStart w:id="0" w:name="_Toc474491763"/>
      <w:r>
        <w:rPr>
          <w:rFonts w:hint="eastAsia" w:ascii="宋体" w:hAnsi="宋体" w:eastAsia="宋体"/>
          <w:color w:val="auto"/>
          <w:sz w:val="21"/>
          <w:szCs w:val="21"/>
          <w:highlight w:val="none"/>
        </w:rPr>
        <w:t xml:space="preserve">第一章</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单一来源邀请函</w:t>
      </w:r>
      <w:bookmarkEnd w:id="0"/>
      <w:r/>
      <w:r/>
    </w:p>
    <w:p>
      <w:pPr>
        <w:ind w:left="0" w:firstLine="42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rPr>
        <w:t xml:space="preserve">项目概况</w:t>
      </w:r>
      <w:r/>
    </w:p>
    <w:p>
      <w:pPr>
        <w:ind w:left="0" w:firstLine="42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u w:val="single"/>
          <w:lang w:eastAsia="zh-CN"/>
        </w:rPr>
        <w:t xml:space="preserve">《新华日报》宣传合作项目</w:t>
      </w:r>
      <w:r>
        <w:rPr>
          <w:rFonts w:hint="eastAsia" w:ascii="宋体" w:hAnsi="宋体" w:eastAsia="宋体" w:cs="宋体"/>
          <w:color w:val="auto"/>
          <w:sz w:val="21"/>
          <w:szCs w:val="21"/>
          <w:highlight w:val="none"/>
        </w:rPr>
        <w:t xml:space="preserve">采购项目的潜在供应商应在</w:t>
      </w:r>
      <w:r>
        <w:rPr>
          <w:rFonts w:hint="eastAsia" w:ascii="宋体" w:hAnsi="宋体" w:eastAsia="宋体" w:cs="宋体"/>
          <w:color w:val="auto"/>
          <w:sz w:val="21"/>
          <w:szCs w:val="21"/>
          <w:highlight w:val="none"/>
          <w:u w:val="single"/>
          <w:lang w:val="en-US" w:eastAsia="zh-CN"/>
        </w:rPr>
        <w:t xml:space="preserve">“苏采云”系统</w:t>
      </w:r>
      <w:r>
        <w:rPr>
          <w:rFonts w:hint="eastAsia" w:ascii="宋体" w:hAnsi="宋体" w:eastAsia="宋体" w:cs="宋体"/>
          <w:color w:val="auto"/>
          <w:sz w:val="21"/>
          <w:szCs w:val="21"/>
          <w:highlight w:val="none"/>
        </w:rPr>
        <w:t xml:space="preserve">获取文件，并于</w:t>
      </w:r>
      <w:r>
        <w:rPr>
          <w:rFonts w:hint="eastAsia" w:ascii="宋体" w:hAnsi="宋体" w:eastAsia="宋体" w:cs="宋体"/>
          <w:color w:val="auto"/>
          <w:sz w:val="21"/>
          <w:szCs w:val="21"/>
          <w:highlight w:val="none"/>
          <w:u w:val="single"/>
          <w:lang w:eastAsia="zh-CN"/>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eastAsia="zh-CN"/>
        </w:rPr>
        <w:t xml:space="preserve">年</w:t>
      </w:r>
      <w:r>
        <w:rPr>
          <w:rFonts w:hint="eastAsia" w:ascii="宋体" w:hAnsi="宋体" w:eastAsia="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eastAsia="zh-CN"/>
        </w:rPr>
        <w:t xml:space="preserve">月</w:t>
      </w:r>
      <w:r>
        <w:rPr>
          <w:rFonts w:hint="eastAsia" w:ascii="宋体" w:hAnsi="宋体" w:eastAsia="宋体" w:cs="宋体"/>
          <w:color w:val="auto"/>
          <w:sz w:val="21"/>
          <w:szCs w:val="21"/>
          <w:highlight w:val="none"/>
          <w:u w:val="single"/>
          <w:lang w:val="en-US" w:eastAsia="zh-CN"/>
        </w:rPr>
        <w:t xml:space="preserve">14</w:t>
      </w:r>
      <w:r>
        <w:rPr>
          <w:rFonts w:hint="eastAsia" w:ascii="宋体" w:hAnsi="宋体" w:eastAsia="宋体" w:cs="宋体"/>
          <w:color w:val="auto"/>
          <w:sz w:val="21"/>
          <w:szCs w:val="21"/>
          <w:highlight w:val="none"/>
          <w:u w:val="single"/>
          <w:lang w:eastAsia="zh-CN"/>
        </w:rPr>
        <w:t xml:space="preserve">日</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eastAsia="zh-CN"/>
        </w:rPr>
        <w:t xml:space="preserve">0</w:t>
      </w:r>
      <w:r>
        <w:rPr>
          <w:rFonts w:hint="eastAsia" w:ascii="宋体" w:hAnsi="宋体" w:eastAsia="宋体" w:cs="宋体"/>
          <w:bCs/>
          <w:color w:val="auto"/>
          <w:sz w:val="21"/>
          <w:szCs w:val="21"/>
          <w:highlight w:val="none"/>
        </w:rPr>
        <w:t xml:space="preserve">（北京时间）前提交响应文件</w:t>
      </w:r>
      <w:r>
        <w:rPr>
          <w:rFonts w:hint="eastAsia" w:ascii="宋体" w:hAnsi="宋体" w:eastAsia="宋体" w:cs="宋体"/>
          <w:color w:val="auto"/>
          <w:sz w:val="21"/>
          <w:szCs w:val="21"/>
          <w:highlight w:val="none"/>
        </w:rPr>
        <w:t xml:space="preserve">。</w:t>
      </w:r>
      <w:r/>
    </w:p>
    <w:p>
      <w:pPr>
        <w:pStyle w:val="1067"/>
        <w:ind w:left="0"/>
        <w:spacing w:line="360" w:lineRule="auto"/>
        <w:rPr>
          <w:rFonts w:hint="eastAsia" w:ascii="宋体" w:hAnsi="宋体" w:eastAsia="宋体" w:cs="宋体"/>
          <w:b/>
          <w:color w:val="auto"/>
          <w:sz w:val="21"/>
          <w:szCs w:val="21"/>
          <w:highlight w:val="none"/>
        </w:rPr>
      </w:pPr>
      <w:r/>
      <w:bookmarkStart w:id="1" w:name="_Toc35393629"/>
      <w:r/>
      <w:bookmarkStart w:id="2" w:name="_Toc28359012"/>
      <w:r/>
      <w:bookmarkStart w:id="3" w:name="_Toc35393798"/>
      <w:r/>
      <w:bookmarkStart w:id="4" w:name="_Toc28359089"/>
      <w:r>
        <w:rPr>
          <w:rFonts w:hint="eastAsia" w:ascii="宋体" w:hAnsi="宋体" w:eastAsia="宋体" w:cs="宋体"/>
          <w:b/>
          <w:color w:val="auto"/>
          <w:sz w:val="21"/>
          <w:szCs w:val="21"/>
          <w:highlight w:val="none"/>
        </w:rPr>
        <w:t xml:space="preserve">一、项目基本情况</w:t>
      </w:r>
      <w:bookmarkEnd w:id="1"/>
      <w:r/>
      <w:bookmarkEnd w:id="2"/>
      <w:r/>
      <w:bookmarkEnd w:id="3"/>
      <w:r/>
      <w:bookmarkEnd w:id="4"/>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JSZC-320505-ZZZB-D2026-0005</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《新华日报》宣传合作项目</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壹佰贰拾万元整（￥1200000.00）</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最高限价：/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val="en-US" w:eastAsia="zh-CN"/>
        </w:rPr>
        <w:t xml:space="preserve">详见采购文件第四章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eastAsia="zh-CN"/>
        </w:rPr>
        <w:t xml:space="preserve">合同签订之日起一年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本项目不接受联合体。</w:t>
      </w:r>
      <w:r/>
    </w:p>
    <w:p>
      <w:pPr>
        <w:pStyle w:val="1067"/>
        <w:numPr>
          <w:ilvl w:val="0"/>
          <w:numId w:val="0"/>
        </w:numPr>
        <w:spacing w:line="360" w:lineRule="auto"/>
        <w:rPr>
          <w:rFonts w:hint="eastAsia" w:ascii="宋体" w:hAnsi="宋体" w:eastAsia="宋体" w:cs="宋体"/>
          <w:b/>
          <w:color w:val="auto"/>
          <w:sz w:val="21"/>
          <w:szCs w:val="21"/>
          <w:highlight w:val="none"/>
        </w:rPr>
      </w:pPr>
      <w:r/>
      <w:bookmarkStart w:id="5" w:name="_Toc28359090"/>
      <w:r/>
      <w:bookmarkStart w:id="6" w:name="_Toc35393799"/>
      <w:r/>
      <w:bookmarkStart w:id="7" w:name="_Toc28359013"/>
      <w:r/>
      <w:bookmarkStart w:id="8" w:name="_Toc35393630"/>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申请人的资格要求：</w:t>
      </w:r>
      <w:bookmarkEnd w:id="5"/>
      <w:r/>
      <w:bookmarkEnd w:id="6"/>
      <w:r/>
      <w:bookmarkEnd w:id="7"/>
      <w:r/>
      <w:bookmarkEnd w:id="8"/>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1.满足《中华人民共和国政府采购法》第二十二条规定；</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（1）具有独立承担民事责任的能力；</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（2）具有良好的商业信誉和健全的财务会计制度；</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（3）具有履行合同所必需的设备和专业技术能力；</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（4）有依法缴纳税收和社会保障资金的良好记录；</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（5）参加采购活动前三年内，在经营活动中没有重大违法记录；</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（6）法律、行政法规规定的其他条件；</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2.本项目落实政府采购政策需满足的资格要求：</w:t>
      </w:r>
      <w:r>
        <w:rPr>
          <w:rFonts w:hint="eastAsia" w:ascii="宋体" w:hAnsi="宋体" w:eastAsia="宋体" w:cs="Times New Roman"/>
          <w:color w:val="auto"/>
          <w:sz w:val="21"/>
          <w:szCs w:val="21"/>
          <w:highlight w:val="none"/>
        </w:rPr>
        <w:t xml:space="preserve">本项目专门面向中小企业，所属行业为其他未列明行业，供应商应为中小微企业、监狱企业、残疾人福利性单位</w:t>
      </w:r>
      <w:r>
        <w:rPr>
          <w:rFonts w:hint="eastAsia" w:ascii="宋体" w:hAnsi="宋体" w:eastAsia="宋体" w:cs="Times New Roman"/>
          <w:color w:val="auto"/>
          <w:sz w:val="21"/>
          <w:szCs w:val="21"/>
          <w:highlight w:val="none"/>
          <w:lang w:eastAsia="zh-CN"/>
        </w:rPr>
        <w:t xml:space="preserve">。</w:t>
      </w:r>
      <w:r/>
    </w:p>
    <w:p>
      <w:pPr>
        <w:ind w:firstLine="42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3.本项目的特定资格要求：无</w:t>
      </w:r>
      <w:r/>
    </w:p>
    <w:p>
      <w:pPr>
        <w:pStyle w:val="1067"/>
        <w:ind w:left="0"/>
        <w:spacing w:line="360" w:lineRule="auto"/>
        <w:rPr>
          <w:rFonts w:hint="eastAsia" w:ascii="宋体" w:hAnsi="宋体" w:eastAsia="宋体" w:cs="宋体"/>
          <w:b/>
          <w:color w:val="auto"/>
          <w:sz w:val="21"/>
          <w:szCs w:val="21"/>
          <w:highlight w:val="none"/>
        </w:rPr>
      </w:pPr>
      <w:r/>
      <w:bookmarkStart w:id="9" w:name="_Toc35393800"/>
      <w:r/>
      <w:bookmarkStart w:id="10" w:name="_Toc35393631"/>
      <w:r>
        <w:rPr>
          <w:rFonts w:hint="eastAsia" w:ascii="宋体" w:hAnsi="宋体" w:eastAsia="宋体" w:cs="宋体"/>
          <w:b/>
          <w:color w:val="auto"/>
          <w:sz w:val="21"/>
          <w:szCs w:val="21"/>
          <w:highlight w:val="none"/>
        </w:rPr>
        <w:t xml:space="preserve">三、获取采购文件</w:t>
      </w:r>
      <w:bookmarkEnd w:id="9"/>
      <w:r/>
      <w:bookmarkEnd w:id="10"/>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1.报名截止时间：</w:t>
      </w:r>
      <w:r>
        <w:rPr>
          <w:rFonts w:hint="eastAsia" w:ascii="宋体" w:hAnsi="宋体" w:eastAsia="宋体" w:cs="宋体"/>
          <w:color w:val="auto"/>
          <w:sz w:val="21"/>
          <w:szCs w:val="21"/>
          <w:highlight w:val="none"/>
          <w:lang w:eastAsia="zh-CN"/>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日</w:t>
      </w:r>
      <w:r>
        <w:rPr>
          <w:rFonts w:hint="eastAsia" w:ascii="宋体" w:hAnsi="宋体" w:eastAsia="宋体" w:cs="宋体"/>
          <w:color w:val="auto"/>
          <w:sz w:val="21"/>
          <w:szCs w:val="21"/>
          <w:highlight w:val="none"/>
        </w:rPr>
        <w:t xml:space="preserve">。</w:t>
      </w:r>
      <w:r/>
    </w:p>
    <w:p>
      <w:pPr>
        <w:pStyle w:val="106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地点：</w:t>
      </w:r>
      <w:r>
        <w:rPr>
          <w:rFonts w:hint="eastAsia" w:ascii="宋体" w:hAnsi="宋体" w:eastAsia="宋体" w:cs="宋体"/>
          <w:bCs/>
          <w:color w:val="auto"/>
          <w:sz w:val="21"/>
          <w:szCs w:val="21"/>
          <w:highlight w:val="none"/>
          <w:lang w:val="en-US" w:eastAsia="zh-CN"/>
        </w:rPr>
        <w:t xml:space="preserve">“苏采云”系统自行下载采购文件</w:t>
      </w:r>
      <w:r/>
    </w:p>
    <w:p>
      <w:pPr>
        <w:pStyle w:val="106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方式：</w:t>
      </w:r>
      <w:r/>
    </w:p>
    <w:p>
      <w:pPr>
        <w:pStyle w:val="106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（1）CA证书办理</w:t>
      </w:r>
      <w:r/>
    </w:p>
    <w:p>
      <w:pPr>
        <w:pStyle w:val="106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bCs/>
          <w:color w:val="auto"/>
          <w:sz w:val="21"/>
          <w:szCs w:val="21"/>
          <w:highlight w:val="none"/>
          <w:lang w:eastAsia="zh-CN"/>
        </w:rPr>
        <w:t xml:space="preserve">苏州市高新区邓尉路105号狮山科技馆窗口</w:t>
      </w:r>
      <w:r>
        <w:rPr>
          <w:rFonts w:hint="eastAsia" w:ascii="宋体" w:hAnsi="宋体" w:eastAsia="宋体" w:cs="宋体"/>
          <w:b/>
          <w:bCs/>
          <w:color w:val="auto"/>
          <w:sz w:val="21"/>
          <w:szCs w:val="21"/>
          <w:highlight w:val="none"/>
        </w:rPr>
        <w:t xml:space="preserve">。</w:t>
      </w:r>
      <w:r/>
    </w:p>
    <w:p>
      <w:pPr>
        <w:pStyle w:val="1069"/>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（2）参与采购活动</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（3）电子投标准备</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color w:val="auto"/>
          <w:sz w:val="21"/>
          <w:szCs w:val="21"/>
          <w:highlight w:val="none"/>
        </w:rPr>
        <w:t xml:space="preserve">（具体详见《苏采云系统供应商操作手册》，网址链接https://czju.suzhou.gov.cn/zfcg/html/content/20231220161910031.shtml）</w:t>
      </w:r>
      <w:r>
        <w:rPr>
          <w:rFonts w:hint="eastAsia" w:ascii="宋体" w:hAnsi="宋体" w:eastAsia="宋体" w:cs="宋体"/>
          <w:color w:val="auto"/>
          <w:sz w:val="21"/>
          <w:szCs w:val="21"/>
          <w:highlight w:val="none"/>
        </w:rPr>
        <w:t xml:space="preserve">。</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在系统操作过程中如有疑问，请按以下方式联系：</w:t>
      </w:r>
      <w:r/>
    </w:p>
    <w:p>
      <w:pPr>
        <w:pStyle w:val="106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注册咨询：0512-69820854；</w:t>
      </w:r>
      <w:r/>
    </w:p>
    <w:p>
      <w:pPr>
        <w:pStyle w:val="106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CA技术咨询电话：400-608-6099；</w:t>
      </w:r>
      <w:r/>
    </w:p>
    <w:p>
      <w:pPr>
        <w:pStyle w:val="106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签章使用问题：025-83633811、025-83633812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15380932027、13675197356；</w:t>
      </w:r>
      <w:r/>
    </w:p>
    <w:p>
      <w:pPr>
        <w:pStyle w:val="106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系统使用指导与咨询：联系电话：13914088964、18261002950</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0519-86722802；智能客服：登录苏采云系统后，联系系统右下方智能客服图标进行咨询。</w:t>
      </w:r>
      <w:r/>
    </w:p>
    <w:p>
      <w:pPr>
        <w:pStyle w:val="1069"/>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售价：免费</w:t>
      </w:r>
      <w:r/>
    </w:p>
    <w:p>
      <w:pPr>
        <w:pStyle w:val="1067"/>
        <w:ind w:left="0"/>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四、响应文件提交</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u w:val="single"/>
        </w:rPr>
        <w:outlineLvl w:val="9"/>
      </w:pPr>
      <w:r>
        <w:rPr>
          <w:rFonts w:hint="eastAsia" w:ascii="宋体" w:hAnsi="宋体" w:eastAsia="宋体" w:cs="宋体"/>
          <w:color w:val="auto"/>
          <w:sz w:val="21"/>
          <w:szCs w:val="21"/>
          <w:highlight w:val="none"/>
        </w:rPr>
        <w:t xml:space="preserve">1.截止时间：</w:t>
      </w:r>
      <w:r>
        <w:rPr>
          <w:rFonts w:hint="eastAsia" w:ascii="宋体" w:hAnsi="宋体" w:eastAsia="宋体" w:cs="宋体"/>
          <w:color w:val="auto"/>
          <w:sz w:val="21"/>
          <w:szCs w:val="21"/>
          <w:highlight w:val="none"/>
          <w:lang w:eastAsia="zh-CN"/>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bCs/>
          <w:color w:val="auto"/>
          <w:sz w:val="21"/>
          <w:szCs w:val="21"/>
          <w:highlight w:val="none"/>
        </w:rPr>
        <w:t xml:space="preserve">（北京时间）</w:t>
      </w:r>
      <w:r/>
    </w:p>
    <w:p>
      <w:pPr>
        <w:pStyle w:val="1069"/>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z w:val="21"/>
          <w:szCs w:val="21"/>
          <w:highlight w:val="none"/>
          <w:lang w:val="en-US"/>
        </w:rPr>
        <w:t xml:space="preserve">：</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rPr>
        <w:t xml:space="preserve">苏采云</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rPr>
        <w:t xml:space="preserve">系统</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rPr>
        <w:t xml:space="preserve">网址</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lang w:val="en-US" w:eastAsia="zh-CN" w:bidi="ar-SA"/>
        </w:rPr>
        <w:t xml:space="preserve">https://jszfcg.jsczt.cn/jszc/login </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。响应文件网上递交，不需要现场参加采购活动，无需提供纸质响应文件。</w:t>
      </w:r>
      <w:r/>
    </w:p>
    <w:p>
      <w:pPr>
        <w:pStyle w:val="1069"/>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1067"/>
        <w:ind w:left="0"/>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bookmarkStart w:id="11" w:name="_Toc35393802"/>
      <w:r/>
      <w:bookmarkStart w:id="12" w:name="_Toc35393633"/>
      <w:r/>
      <w:bookmarkStart w:id="13" w:name="_Toc28359093"/>
      <w:r/>
      <w:bookmarkStart w:id="14" w:name="_Toc28359016"/>
      <w:r>
        <w:rPr>
          <w:rFonts w:hint="eastAsia" w:ascii="宋体" w:hAnsi="宋体" w:eastAsia="宋体" w:cs="宋体"/>
          <w:b/>
          <w:color w:val="auto"/>
          <w:sz w:val="21"/>
          <w:szCs w:val="21"/>
          <w:highlight w:val="none"/>
        </w:rPr>
        <w:t xml:space="preserve">五、开启</w:t>
      </w:r>
      <w:bookmarkEnd w:id="11"/>
      <w:r/>
      <w:bookmarkEnd w:id="12"/>
      <w:r/>
      <w:bookmarkEnd w:id="13"/>
      <w:r/>
      <w:bookmarkEnd w:id="14"/>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u w:val="single"/>
        </w:rPr>
        <w:outlineLvl w:val="9"/>
      </w:pPr>
      <w:r>
        <w:rPr>
          <w:rFonts w:hint="eastAsia" w:ascii="宋体" w:hAnsi="宋体" w:eastAsia="宋体" w:cs="宋体"/>
          <w:color w:val="auto"/>
          <w:sz w:val="21"/>
          <w:szCs w:val="21"/>
          <w:highlight w:val="none"/>
        </w:rPr>
        <w:t xml:space="preserve">1.时间：</w:t>
      </w:r>
      <w:r>
        <w:rPr>
          <w:rFonts w:hint="eastAsia" w:ascii="宋体" w:hAnsi="宋体" w:eastAsia="宋体" w:cs="宋体"/>
          <w:bCs/>
          <w:color w:val="auto"/>
          <w:sz w:val="21"/>
          <w:szCs w:val="21"/>
          <w:highlight w:val="none"/>
          <w:lang w:eastAsia="zh-CN"/>
        </w:rPr>
        <w:t xml:space="preserve">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年</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eastAsia="zh-CN"/>
        </w:rPr>
        <w:t xml:space="preserve">月</w:t>
      </w:r>
      <w:r>
        <w:rPr>
          <w:rFonts w:hint="eastAsia" w:ascii="宋体" w:hAnsi="宋体" w:eastAsia="宋体" w:cs="宋体"/>
          <w:bCs/>
          <w:color w:val="auto"/>
          <w:sz w:val="21"/>
          <w:szCs w:val="21"/>
          <w:highlight w:val="none"/>
          <w:lang w:val="en-US" w:eastAsia="zh-CN"/>
        </w:rPr>
        <w:t xml:space="preserve">14</w:t>
      </w:r>
      <w:r>
        <w:rPr>
          <w:rFonts w:hint="eastAsia" w:ascii="宋体" w:hAnsi="宋体" w:eastAsia="宋体" w:cs="宋体"/>
          <w:bCs/>
          <w:color w:val="auto"/>
          <w:sz w:val="21"/>
          <w:szCs w:val="21"/>
          <w:highlight w:val="none"/>
          <w:lang w:eastAsia="zh-CN"/>
        </w:rPr>
        <w:t xml:space="preserve">日</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w:t>
      </w:r>
      <w:bookmarkStart w:id="52" w:name="_GoBack"/>
      <w:r/>
      <w:bookmarkEnd w:id="52"/>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（北京时间）</w:t>
      </w:r>
      <w:r/>
    </w:p>
    <w:p>
      <w:pPr>
        <w:pStyle w:val="1069"/>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bookmarkStart w:id="15" w:name="_Toc35393634"/>
      <w:r/>
      <w:bookmarkStart w:id="16" w:name="_Toc28359094"/>
      <w:r/>
      <w:bookmarkStart w:id="17" w:name="_Toc28359017"/>
      <w:r/>
      <w:bookmarkStart w:id="18" w:name="_Toc35393803"/>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地点</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苏采云</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系统</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网址</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
          <w:bCs/>
          <w:color w:val="auto"/>
          <w:sz w:val="21"/>
          <w:szCs w:val="21"/>
          <w:highlight w:val="none"/>
          <w:lang w:val="en-US" w:eastAsia="zh-CN" w:bidi="ar-SA"/>
        </w:rPr>
        <w:t xml:space="preserve">https://jszfcg.jsczt.cn/jszc/login </w:t>
      </w:r>
      <w:r>
        <w:rPr>
          <w:rFonts w:hint="eastAsia" w:ascii="宋体" w:hAnsi="宋体" w:eastAsia="宋体" w:cs="宋体"/>
          <w:bCs/>
          <w:color w:val="auto"/>
          <w:sz w:val="21"/>
          <w:szCs w:val="21"/>
          <w:highlight w:val="none"/>
          <w:lang w:val="en-US"/>
        </w:rPr>
        <w:t xml:space="preserve">）</w:t>
      </w:r>
      <w:r/>
    </w:p>
    <w:p>
      <w:pPr>
        <w:pStyle w:val="1069"/>
        <w:ind w:left="0" w:firstLine="420"/>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 xml:space="preserve">本项目为不见面项目，</w:t>
      </w:r>
      <w:r>
        <w:rPr>
          <w:rFonts w:hint="eastAsia" w:ascii="宋体" w:hAnsi="宋体" w:eastAsia="宋体" w:cs="宋体"/>
          <w:b/>
          <w:color w:val="auto"/>
          <w:sz w:val="21"/>
          <w:szCs w:val="21"/>
          <w:highlight w:val="none"/>
        </w:rPr>
        <w:t xml:space="preserve">开启阶段供应商在【供应商解密】环节必须使用 CA证书解密电子响应文件，如在系统规定的解密时间(响应文件提交截止时间后 30 分钟)内未能完成解密的视为放弃参与本项目。</w:t>
      </w:r>
      <w:r/>
    </w:p>
    <w:p>
      <w:pPr>
        <w:pStyle w:val="1069"/>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请供应商确保电脑、系统及其他设备（视频输入输出设备等）无误，且开启直至项目结束始终保持系统在线状态。</w:t>
      </w:r>
      <w:r/>
    </w:p>
    <w:p>
      <w:pPr>
        <w:pStyle w:val="1067"/>
        <w:numPr>
          <w:ilvl w:val="0"/>
          <w:numId w:val="3"/>
        </w:numPr>
        <w:ind w:left="0"/>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公告期限</w:t>
      </w:r>
      <w:bookmarkEnd w:id="15"/>
      <w:r/>
      <w:bookmarkEnd w:id="16"/>
      <w:r/>
      <w:bookmarkEnd w:id="17"/>
      <w:r/>
      <w:bookmarkEnd w:id="18"/>
      <w:r/>
      <w:r/>
    </w:p>
    <w:p>
      <w:pPr>
        <w:pStyle w:val="1067"/>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自本公告发布之日起3个工作日。</w:t>
      </w:r>
      <w:r/>
    </w:p>
    <w:p>
      <w:pPr>
        <w:pStyle w:val="1067"/>
        <w:ind w:left="0"/>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bookmarkStart w:id="19" w:name="_Toc35393635"/>
      <w:r/>
      <w:bookmarkStart w:id="20" w:name="_Toc35393804"/>
      <w:r>
        <w:rPr>
          <w:rFonts w:hint="eastAsia" w:ascii="宋体" w:hAnsi="宋体" w:eastAsia="宋体" w:cs="宋体"/>
          <w:b/>
          <w:color w:val="auto"/>
          <w:sz w:val="21"/>
          <w:szCs w:val="21"/>
          <w:highlight w:val="none"/>
        </w:rPr>
        <w:t xml:space="preserve">七、其他补充事宜</w:t>
      </w:r>
      <w:bookmarkEnd w:id="19"/>
      <w:r/>
      <w:bookmarkEnd w:id="20"/>
      <w:r/>
      <w:r/>
    </w:p>
    <w:p>
      <w:pPr>
        <w:pStyle w:val="1069"/>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bookmarkStart w:id="21" w:name="_Toc28359018"/>
      <w:r/>
      <w:bookmarkStart w:id="22" w:name="_Toc35393805"/>
      <w:r/>
      <w:bookmarkStart w:id="23" w:name="_Toc35393636"/>
      <w:r/>
      <w:bookmarkStart w:id="24" w:name="_Toc28359095"/>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Cs/>
          <w:color w:val="auto"/>
          <w:sz w:val="21"/>
          <w:szCs w:val="21"/>
          <w:highlight w:val="none"/>
          <w:lang w:val="en-US" w:eastAsia="zh-CN"/>
        </w:rPr>
        <w:t xml:space="preserve">苏州高新区财政局监督电话：（0512）68751335</w:t>
      </w:r>
      <w:r>
        <w:rPr>
          <w:rFonts w:hint="eastAsia" w:ascii="宋体" w:hAnsi="宋体" w:eastAsia="宋体" w:cs="宋体"/>
          <w:bCs/>
          <w:color w:val="auto"/>
          <w:sz w:val="21"/>
          <w:szCs w:val="21"/>
          <w:highlight w:val="none"/>
          <w:lang w:val="en-US"/>
        </w:rPr>
        <w:t xml:space="preserve">。</w:t>
      </w:r>
      <w:r/>
    </w:p>
    <w:p>
      <w:pPr>
        <w:pStyle w:val="1069"/>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本次采购的相关信息刊登在</w:t>
      </w:r>
      <w:r>
        <w:rPr>
          <w:rFonts w:hint="eastAsia" w:ascii="宋体" w:hAnsi="宋体" w:eastAsia="宋体" w:cs="宋体"/>
          <w:bCs/>
          <w:color w:val="auto"/>
          <w:sz w:val="21"/>
          <w:szCs w:val="21"/>
          <w:highlight w:val="none"/>
          <w:lang w:eastAsia="zh-CN"/>
        </w:rPr>
        <w:t xml:space="preserve">中国政府采购网中央主网、江苏政府采购网、苏州</w:t>
      </w:r>
      <w:r>
        <w:rPr>
          <w:rFonts w:hint="eastAsia" w:ascii="宋体" w:hAnsi="宋体" w:eastAsia="宋体" w:cs="宋体"/>
          <w:bCs/>
          <w:color w:val="auto"/>
          <w:sz w:val="21"/>
          <w:szCs w:val="21"/>
          <w:highlight w:val="none"/>
          <w:lang w:val="en-US" w:eastAsia="zh-CN"/>
        </w:rPr>
        <w:t xml:space="preserve">市</w:t>
      </w:r>
      <w:r>
        <w:rPr>
          <w:rFonts w:hint="eastAsia" w:ascii="宋体" w:hAnsi="宋体" w:eastAsia="宋体" w:cs="宋体"/>
          <w:bCs/>
          <w:color w:val="auto"/>
          <w:sz w:val="21"/>
          <w:szCs w:val="21"/>
          <w:highlight w:val="none"/>
          <w:lang w:eastAsia="zh-CN"/>
        </w:rPr>
        <w:t xml:space="preserve">政府采购网</w:t>
      </w:r>
      <w:r>
        <w:rPr>
          <w:rFonts w:hint="eastAsia" w:ascii="宋体" w:hAnsi="宋体" w:eastAsia="宋体" w:cs="宋体"/>
          <w:bCs/>
          <w:color w:val="auto"/>
          <w:sz w:val="21"/>
          <w:szCs w:val="21"/>
          <w:highlight w:val="none"/>
        </w:rPr>
        <w:t xml:space="preserve">。</w:t>
      </w:r>
      <w:r/>
    </w:p>
    <w:p>
      <w:pPr>
        <w:pStyle w:val="1067"/>
        <w:ind w:left="0"/>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八、凡对本次采购提出询问，请按以下方式联系</w:t>
      </w:r>
      <w:bookmarkEnd w:id="21"/>
      <w:r/>
      <w:bookmarkEnd w:id="22"/>
      <w:r/>
      <w:bookmarkEnd w:id="23"/>
      <w:r/>
      <w:bookmarkEnd w:id="24"/>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bookmarkStart w:id="25" w:name="_Toc28359096"/>
      <w:r/>
      <w:bookmarkStart w:id="26" w:name="_Toc28359019"/>
      <w:r/>
      <w:bookmarkStart w:id="27" w:name="_Toc35393637"/>
      <w:r/>
      <w:bookmarkStart w:id="28" w:name="_Toc35393806"/>
      <w:r>
        <w:rPr>
          <w:rFonts w:hint="eastAsia" w:ascii="宋体" w:hAnsi="宋体" w:eastAsia="宋体" w:cs="宋体"/>
          <w:color w:val="auto"/>
          <w:sz w:val="21"/>
          <w:szCs w:val="21"/>
          <w:highlight w:val="none"/>
        </w:rPr>
        <w:t xml:space="preserve">1.采购人信息</w:t>
      </w:r>
      <w:bookmarkEnd w:id="25"/>
      <w:r/>
      <w:bookmarkEnd w:id="26"/>
      <w:r/>
      <w:bookmarkEnd w:id="27"/>
      <w:r/>
      <w:bookmarkEnd w:id="28"/>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bookmarkStart w:id="29" w:name="_Toc35393807"/>
      <w:r/>
      <w:bookmarkStart w:id="30" w:name="_Toc28359020"/>
      <w:r/>
      <w:bookmarkStart w:id="31" w:name="_Toc35393638"/>
      <w:r/>
      <w:bookmarkStart w:id="32" w:name="_Toc28359097"/>
      <w:r>
        <w:rPr>
          <w:rFonts w:hint="eastAsia" w:ascii="宋体" w:hAnsi="宋体" w:eastAsia="宋体" w:cs="宋体"/>
          <w:color w:val="auto"/>
          <w:sz w:val="21"/>
          <w:szCs w:val="21"/>
          <w:highlight w:val="none"/>
        </w:rPr>
        <w:t xml:space="preserve">名 称：</w:t>
      </w:r>
      <w:r>
        <w:rPr>
          <w:rFonts w:hint="eastAsia" w:ascii="宋体" w:hAnsi="宋体" w:eastAsia="宋体"/>
          <w:color w:val="auto"/>
          <w:sz w:val="21"/>
          <w:szCs w:val="21"/>
          <w:highlight w:val="none"/>
          <w:lang w:eastAsia="zh-CN"/>
        </w:rPr>
        <w:t xml:space="preserve">苏州高新区工委（虎丘区委）宣传部（机关）</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 址：</w:t>
      </w:r>
      <w:r>
        <w:rPr>
          <w:rFonts w:hint="eastAsia" w:ascii="宋体" w:hAnsi="宋体" w:eastAsia="宋体" w:cs="Arial"/>
          <w:color w:val="auto"/>
          <w:sz w:val="21"/>
          <w:szCs w:val="21"/>
          <w:highlight w:val="none"/>
        </w:rPr>
        <w:t xml:space="preserve">苏州高新区科技城科普路58号</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联系人：</w:t>
      </w:r>
      <w:r>
        <w:rPr>
          <w:rFonts w:hint="eastAsia" w:ascii="宋体" w:hAnsi="宋体" w:eastAsia="宋体"/>
          <w:color w:val="auto"/>
          <w:sz w:val="21"/>
          <w:szCs w:val="21"/>
          <w:highlight w:val="none"/>
          <w:lang w:val="en-US" w:eastAsia="zh-CN"/>
        </w:rPr>
        <w:t xml:space="preserve">黄自刚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联系方式：</w:t>
      </w:r>
      <w:r>
        <w:rPr>
          <w:rFonts w:hint="eastAsia" w:ascii="宋体" w:hAnsi="宋体"/>
          <w:color w:val="auto"/>
          <w:sz w:val="21"/>
          <w:szCs w:val="21"/>
          <w:highlight w:val="none"/>
        </w:rPr>
        <w:t xml:space="preserve">0512-68751896</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2.采购代理机构信息</w:t>
      </w:r>
      <w:bookmarkEnd w:id="29"/>
      <w:r/>
      <w:bookmarkEnd w:id="30"/>
      <w:r/>
      <w:bookmarkEnd w:id="31"/>
      <w:r/>
      <w:bookmarkEnd w:id="32"/>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bookmarkStart w:id="33" w:name="_Toc35393808"/>
      <w:r/>
      <w:bookmarkStart w:id="34" w:name="_Toc28359098"/>
      <w:r/>
      <w:bookmarkStart w:id="35" w:name="_Toc28359021"/>
      <w:r/>
      <w:bookmarkStart w:id="36" w:name="_Toc35393639"/>
      <w:r>
        <w:rPr>
          <w:rFonts w:hint="eastAsia" w:ascii="宋体" w:hAnsi="宋体" w:eastAsia="宋体" w:cs="宋体"/>
          <w:color w:val="auto"/>
          <w:sz w:val="21"/>
          <w:szCs w:val="21"/>
          <w:highlight w:val="none"/>
        </w:rPr>
        <w:t xml:space="preserve">名 称：苏州至贞招投标咨询服务有限公司</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 址：苏州高新区狮山路76号503-3室-15号</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联系方式：0512-66263318</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3.项目联系方式</w:t>
      </w:r>
      <w:bookmarkEnd w:id="33"/>
      <w:r/>
      <w:bookmarkEnd w:id="34"/>
      <w:r/>
      <w:bookmarkEnd w:id="35"/>
      <w:r/>
      <w:bookmarkEnd w:id="36"/>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eastAsia="zh-CN"/>
        </w:rPr>
        <w:t xml:space="preserve">糜一莉、张欣雨、李娜</w:t>
      </w:r>
      <w:r>
        <w:rPr>
          <w:rFonts w:hint="eastAsia" w:ascii="宋体" w:hAnsi="宋体" w:eastAsia="宋体" w:cs="宋体"/>
          <w:color w:val="auto"/>
          <w:sz w:val="21"/>
          <w:szCs w:val="21"/>
          <w:highlight w:val="none"/>
        </w:rPr>
        <w:t xml:space="preserve">   电　话：0512-66263318</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spacing w:line="360" w:lineRule="auto"/>
        <w:tabs>
          <w:tab w:val="left" w:pos="8930" w:leader="none"/>
          <w:tab w:val="left" w:pos="9306" w:leader="none"/>
        </w:tabs>
        <w:rPr>
          <w:rFonts w:hint="eastAsia" w:ascii="宋体" w:hAnsi="宋体" w:eastAsia="宋体"/>
          <w:color w:val="auto"/>
          <w:sz w:val="24"/>
          <w:szCs w:val="24"/>
          <w:highlight w:val="none"/>
        </w:rPr>
      </w:pPr>
      <w:r/>
      <w:bookmarkStart w:id="37" w:name="_Toc474491764"/>
      <w:r/>
      <w:r/>
    </w:p>
    <w:p>
      <w:pPr>
        <w:jc w:val="center"/>
        <w:spacing w:line="360" w:lineRule="auto"/>
        <w:tabs>
          <w:tab w:val="left" w:pos="8930" w:leader="none"/>
          <w:tab w:val="left" w:pos="9306"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7"/>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7"/>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7"/>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860"/>
        <w:rPr>
          <w:rFonts w:hint="eastAsia"/>
          <w:color w:val="auto"/>
        </w:rPr>
      </w:pPr>
      <w:r>
        <w:rPr>
          <w:rFonts w:hint="eastAsia"/>
          <w:color w:val="auto"/>
        </w:rPr>
      </w:r>
      <w:r/>
    </w:p>
    <w:p>
      <w:pPr>
        <w:pStyle w:val="907"/>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第二章 单一来源响应文件格式</w:t>
      </w:r>
      <w:bookmarkEnd w:id="37"/>
      <w:r/>
      <w:r/>
    </w:p>
    <w:p>
      <w:pPr>
        <w:pStyle w:val="861"/>
        <w:ind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说明：对本章所有的</w:t>
      </w:r>
      <w:r>
        <w:rPr>
          <w:rFonts w:hint="eastAsia" w:ascii="宋体" w:hAnsi="宋体" w:eastAsia="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rPr>
        <w:t xml:space="preserve">格式，</w:t>
      </w: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rPr>
        <w:t xml:space="preserve">可根据自身情况进行补充和修改</w:t>
      </w:r>
      <w:r>
        <w:rPr>
          <w:rFonts w:hint="eastAsia" w:ascii="宋体" w:hAnsi="宋体" w:eastAsia="宋体" w:cs="宋体"/>
          <w:color w:val="auto"/>
          <w:sz w:val="21"/>
          <w:szCs w:val="21"/>
          <w:highlight w:val="none"/>
          <w:lang w:eastAsia="zh-CN"/>
        </w:rPr>
        <w:t xml:space="preserve">。</w:t>
      </w:r>
      <w:r/>
    </w:p>
    <w:p>
      <w:pPr>
        <w:pStyle w:val="861"/>
        <w:ind w:firstLine="0"/>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ind w:left="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附件1.（供应商）法定代表人授权委托书</w:t>
      </w:r>
      <w:r/>
    </w:p>
    <w:p>
      <w:pPr>
        <w:pStyle w:val="861"/>
        <w:ind w:firstLine="0"/>
        <w:jc w:val="both"/>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ind w:left="0" w:firstLine="0"/>
        <w:jc w:val="center"/>
        <w:spacing w:before="100" w:beforeAutospacing="1" w:after="100" w:afterAutospacing="1" w:line="48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法定代表人授权委托书</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（姓名）为我公司授权代表（即代理人），以本公司的名义参加</w:t>
      </w:r>
      <w:r>
        <w:rPr>
          <w:rFonts w:hint="eastAsia" w:ascii="宋体" w:hAnsi="宋体" w:eastAsia="宋体" w:cs="宋体"/>
          <w:color w:val="auto"/>
          <w:sz w:val="21"/>
          <w:szCs w:val="21"/>
          <w:highlight w:val="none"/>
          <w:u w:val="single"/>
        </w:rPr>
        <w:t xml:space="preserve">苏州至贞招投标咨询服务有限公司</w:t>
      </w:r>
      <w:r>
        <w:rPr>
          <w:rFonts w:hint="eastAsia" w:ascii="宋体" w:hAnsi="宋体" w:eastAsia="宋体" w:cs="宋体"/>
          <w:color w:val="auto"/>
          <w:sz w:val="21"/>
          <w:szCs w:val="21"/>
          <w:highlight w:val="none"/>
        </w:rPr>
        <w:t xml:space="preserve">组织实施的编号为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号（项目编号）的</w:t>
      </w:r>
      <w:r>
        <w:rPr>
          <w:rFonts w:hint="eastAsia" w:ascii="宋体" w:hAnsi="宋体" w:eastAsia="宋体" w:cs="宋体"/>
          <w:color w:val="auto"/>
          <w:sz w:val="21"/>
          <w:szCs w:val="21"/>
          <w:highlight w:val="none"/>
          <w:lang w:val="en-US" w:eastAsia="zh-CN"/>
        </w:rPr>
        <w:t xml:space="preserve">单一来源采购</w:t>
      </w:r>
      <w:r>
        <w:rPr>
          <w:rFonts w:hint="eastAsia" w:ascii="宋体" w:hAnsi="宋体" w:eastAsia="宋体" w:cs="宋体"/>
          <w:color w:val="auto"/>
          <w:sz w:val="21"/>
          <w:szCs w:val="21"/>
          <w:highlight w:val="none"/>
        </w:rPr>
        <w:t xml:space="preserve">活动。代理人在活动过程中所签署的一切文件和处理与这有关的一切事务，我均予以承认。</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代理人在授权委托书有效期内签署的所有文件不因授权委托的撤销而失效，除非有撤销授权委托的书面通知，本授权委托书自活动开始至合同履行完毕止。</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ind w:left="0" w:right="420" w:firstLine="31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420" w:firstLine="31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供应商名称：（公章）</w:t>
      </w:r>
      <w:r>
        <w:rPr>
          <w:rFonts w:hint="eastAsia" w:ascii="宋体" w:hAnsi="宋体" w:eastAsia="宋体" w:cs="宋体"/>
          <w:color w:val="auto"/>
          <w:sz w:val="21"/>
          <w:szCs w:val="21"/>
          <w:highlight w:val="none"/>
          <w:lang w:val="zh-CN"/>
        </w:rPr>
        <w:t xml:space="preserve"> </w:t>
      </w:r>
      <w:r/>
    </w:p>
    <w:p>
      <w:pPr>
        <w:ind w:left="0" w:right="420" w:firstLine="31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法定代表人：（签字或盖章）</w:t>
      </w:r>
      <w:r/>
    </w:p>
    <w:p>
      <w:pPr>
        <w:ind w:left="0" w:right="90" w:firstLine="840"/>
        <w:jc w:val="righ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right="615" w:firstLine="843"/>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left="0"/>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861"/>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861"/>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855"/>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855"/>
        <w:rPr>
          <w:rFonts w:hint="eastAsia"/>
          <w:color w:val="auto"/>
        </w:rPr>
      </w:pPr>
      <w:r>
        <w:rPr>
          <w:rFonts w:hint="eastAsia"/>
          <w:color w:val="auto"/>
        </w:rPr>
      </w:r>
      <w:r/>
    </w:p>
    <w:p>
      <w:pPr>
        <w:pStyle w:val="86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ind w:left="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附件2.单一来源响应函</w:t>
      </w:r>
      <w:r/>
    </w:p>
    <w:p>
      <w:pPr>
        <w:pStyle w:val="861"/>
        <w:jc w:val="center"/>
        <w:spacing w:line="360" w:lineRule="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单一来源响应函</w:t>
      </w:r>
      <w:r/>
    </w:p>
    <w:p>
      <w:pPr>
        <w:ind w:left="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致：</w:t>
      </w:r>
      <w:r>
        <w:rPr>
          <w:rFonts w:hint="eastAsia" w:ascii="宋体" w:hAnsi="宋体" w:eastAsia="宋体" w:cs="宋体"/>
          <w:color w:val="auto"/>
          <w:sz w:val="21"/>
          <w:szCs w:val="21"/>
          <w:highlight w:val="none"/>
          <w:u w:val="single"/>
          <w:lang w:val="zh-CN"/>
        </w:rPr>
        <w:t xml:space="preserve">苏州至贞招投标咨询服务有限公司</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我方收到贵</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（项目编号）采购文件，经仔细阅读和研究，我方决定参加</w:t>
      </w:r>
      <w:r>
        <w:rPr>
          <w:rFonts w:hint="eastAsia" w:ascii="宋体" w:hAnsi="宋体" w:eastAsia="宋体" w:cs="宋体"/>
          <w:color w:val="auto"/>
          <w:sz w:val="21"/>
          <w:szCs w:val="21"/>
          <w:highlight w:val="none"/>
          <w:lang w:val="en-US" w:eastAsia="zh-CN"/>
        </w:rPr>
        <w:t xml:space="preserve">单一来源</w:t>
      </w:r>
      <w:r>
        <w:rPr>
          <w:rFonts w:hint="eastAsia" w:ascii="宋体" w:hAnsi="宋体" w:eastAsia="宋体" w:cs="宋体"/>
          <w:color w:val="auto"/>
          <w:sz w:val="21"/>
          <w:szCs w:val="21"/>
          <w:highlight w:val="none"/>
          <w:lang w:val="zh-CN"/>
        </w:rPr>
        <w:t xml:space="preserve">活动，并向贵</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lang w:val="zh-CN"/>
        </w:rPr>
        <w:t xml:space="preserve">作出如下承诺：</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2、如果我方的响应文件被接受，我方将严格履行采购文件中规定的每一项要求，严格履行合同的责任和义务，保证按期、按质履行合同，完成合同所规定的全部内容。</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4、本响应文件的有效期限为</w:t>
      </w:r>
      <w:r>
        <w:rPr>
          <w:rFonts w:hint="eastAsia" w:ascii="宋体" w:hAnsi="宋体" w:eastAsia="宋体" w:cs="宋体"/>
          <w:color w:val="auto"/>
          <w:sz w:val="21"/>
          <w:szCs w:val="21"/>
          <w:highlight w:val="none"/>
        </w:rPr>
        <w:t xml:space="preserve">响应文件接收</w:t>
      </w:r>
      <w:r>
        <w:rPr>
          <w:rFonts w:hint="eastAsia" w:ascii="宋体" w:hAnsi="宋体" w:eastAsia="宋体" w:cs="宋体"/>
          <w:color w:val="auto"/>
          <w:sz w:val="21"/>
          <w:szCs w:val="21"/>
          <w:highlight w:val="none"/>
          <w:lang w:val="zh-CN"/>
        </w:rPr>
        <w:t xml:space="preserve">截止时间之日起</w:t>
      </w: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lang w:val="zh-CN"/>
        </w:rPr>
        <w:t xml:space="preserve">天。</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6、我方承诺响应文件在</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开始后的全过程中保持有效，不作任何更改和变动。</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、与本</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val="zh-CN"/>
        </w:rPr>
        <w:t xml:space="preserve">相应文件有关的通讯地址：</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单    位：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u w:val="single"/>
        </w:rPr>
        <w:t xml:space="preserve">                   </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p>
    <w:p>
      <w:pPr>
        <w:ind w:left="0" w:firstLine="420"/>
        <w:jc w:val="left"/>
        <w:keepLines w:val="0"/>
        <w:keepNext w:val="0"/>
        <w:pageBreakBefore w:val="0"/>
        <w:spacing w:line="440" w:lineRule="exact"/>
        <w:widowControl/>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r>
      <w:r/>
    </w:p>
    <w:p>
      <w:pPr>
        <w:ind w:left="0" w:right="840" w:firstLine="210"/>
        <w:jc w:val="cente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right="-200"/>
        <w:jc w:val="both"/>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pStyle w:val="861"/>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color w:val="auto"/>
          <w:highlight w:val="none"/>
        </w:rPr>
      </w:pPr>
      <w:r>
        <w:rPr>
          <w:rFonts w:hint="eastAsia"/>
          <w:color w:val="auto"/>
          <w:highlight w:val="none"/>
        </w:rPr>
      </w:r>
      <w:r/>
    </w:p>
    <w:p>
      <w:pPr>
        <w:pStyle w:val="861"/>
        <w:ind w:firstLine="0"/>
        <w:jc w:val="both"/>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ind w:left="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附件3.开标一览表：</w:t>
      </w:r>
      <w:r/>
    </w:p>
    <w:p>
      <w:pPr>
        <w:pStyle w:val="907"/>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按系统内统一格式</w:t>
      </w:r>
      <w:r/>
    </w:p>
    <w:p>
      <w:pPr>
        <w:pStyle w:val="86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color w:val="auto"/>
          <w:highlight w:val="none"/>
        </w:rPr>
      </w:pPr>
      <w:r>
        <w:rPr>
          <w:rFonts w:hint="eastAsia"/>
          <w:color w:val="auto"/>
          <w:highlight w:val="none"/>
        </w:rPr>
      </w:r>
      <w:r/>
    </w:p>
    <w:p>
      <w:pPr>
        <w:pStyle w:val="861"/>
        <w:ind w:firstLine="0"/>
        <w:jc w:val="center"/>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7"/>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7"/>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7"/>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7"/>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r>
      <w:r/>
    </w:p>
    <w:p>
      <w:pPr>
        <w:ind w:left="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附件4.配备人员一览表</w:t>
      </w:r>
      <w:r/>
    </w:p>
    <w:p>
      <w:pPr>
        <w:pStyle w:val="87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配备人员一览表</w:t>
      </w:r>
      <w:r/>
    </w:p>
    <w:tbl>
      <w:tblPr>
        <w:tblStyle w:val="854"/>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2994"/>
        <w:gridCol w:w="2243"/>
        <w:gridCol w:w="1923"/>
        <w:gridCol w:w="1427"/>
      </w:tblGrid>
      <w:tr>
        <w:trPr>
          <w:jc w:val="center"/>
          <w:trHeight w:val="760"/>
        </w:trPr>
        <w:tc>
          <w:tcPr>
            <w:tcW w:w="1041" w:type="dxa"/>
            <w:vAlign w:val="center"/>
            <w:textDirection w:val="lrTb"/>
            <w:noWrap w:val="false"/>
          </w:tcPr>
          <w:p>
            <w:pPr>
              <w:ind w:left="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2994" w:type="dxa"/>
            <w:vAlign w:val="center"/>
            <w:textDirection w:val="lrTb"/>
            <w:noWrap w:val="false"/>
          </w:tcPr>
          <w:p>
            <w:pPr>
              <w:ind w:left="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岗位</w:t>
            </w:r>
            <w:r/>
          </w:p>
        </w:tc>
        <w:tc>
          <w:tcPr>
            <w:tcW w:w="2243" w:type="dxa"/>
            <w:vAlign w:val="center"/>
            <w:textDirection w:val="lrTb"/>
            <w:noWrap w:val="false"/>
          </w:tcPr>
          <w:p>
            <w:pPr>
              <w:ind w:left="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W w:w="1923" w:type="dxa"/>
            <w:vAlign w:val="center"/>
            <w:textDirection w:val="lrTb"/>
            <w:noWrap w:val="false"/>
          </w:tcPr>
          <w:p>
            <w:pPr>
              <w:ind w:left="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人员情况</w:t>
            </w:r>
            <w:r/>
          </w:p>
        </w:tc>
        <w:tc>
          <w:tcPr>
            <w:tcW w:w="1427" w:type="dxa"/>
            <w:vAlign w:val="center"/>
            <w:textDirection w:val="lrTb"/>
            <w:noWrap w:val="false"/>
          </w:tcPr>
          <w:p>
            <w:pPr>
              <w:ind w:left="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994" w:type="dxa"/>
            <w:vAlign w:val="center"/>
            <w:textDirection w:val="lrTb"/>
            <w:noWrap w:val="false"/>
          </w:tcPr>
          <w:p>
            <w:pPr>
              <w:ind w:left="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495"/>
        </w:trPr>
        <w:tc>
          <w:tcPr>
            <w:tcW w:w="1041"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W w:w="2994"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4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923"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27" w:type="dxa"/>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lang w:val="zh-CN"/>
        </w:rPr>
        <w:t xml:space="preserve"> </w:t>
      </w:r>
      <w:r/>
    </w:p>
    <w:p>
      <w:pPr>
        <w:ind w:left="0" w:right="0" w:firstLine="210"/>
        <w:jc w:val="righ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0" w:firstLine="840"/>
        <w:jc w:val="cente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pStyle w:val="861"/>
        <w:ind w:right="0" w:firstLine="0"/>
        <w:keepLines w:val="0"/>
        <w:keepNext w:val="0"/>
        <w:pageBreakBefore w:val="0"/>
        <w:spacing w:line="360" w:lineRule="auto"/>
        <w:widowControl w:val="off"/>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861"/>
        <w:ind w:right="0" w:firstLine="0"/>
        <w:keepLines w:val="0"/>
        <w:keepNext w:val="0"/>
        <w:pageBreakBefore w:val="0"/>
        <w:spacing w:line="360" w:lineRule="auto"/>
        <w:widowControl w:val="off"/>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86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8"/>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color w:val="auto"/>
          <w:highlight w:val="none"/>
        </w:rPr>
      </w:pPr>
      <w:r>
        <w:rPr>
          <w:rFonts w:hint="eastAsia"/>
          <w:color w:val="auto"/>
          <w:highlight w:val="none"/>
        </w:rPr>
      </w:r>
      <w:r/>
    </w:p>
    <w:p>
      <w:pPr>
        <w:pStyle w:val="860"/>
        <w:rPr>
          <w:rFonts w:hint="eastAsia"/>
          <w:color w:val="auto"/>
          <w:highlight w:val="none"/>
        </w:rPr>
      </w:pPr>
      <w:r>
        <w:rPr>
          <w:rFonts w:hint="eastAsia"/>
          <w:color w:val="auto"/>
          <w:highlight w:val="none"/>
        </w:rPr>
      </w:r>
      <w:r/>
    </w:p>
    <w:p>
      <w:pPr>
        <w:ind w:left="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附件5.服务方案</w:t>
      </w:r>
      <w:r/>
    </w:p>
    <w:p>
      <w:pPr>
        <w:ind w:left="0"/>
        <w:jc w:val="center"/>
        <w:spacing w:line="360" w:lineRule="auto"/>
        <w:widowControl w:val="off"/>
        <w:tabs>
          <w:tab w:val="left" w:pos="13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针对本项目的服务方案</w:t>
      </w:r>
      <w:r/>
    </w:p>
    <w:tbl>
      <w:tblPr>
        <w:tblStyle w:val="854"/>
        <w:tblW w:w="9874"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提示：</w:t>
            </w:r>
            <w:r/>
          </w:p>
          <w:p>
            <w:pPr>
              <w:ind w:left="0"/>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1、供应商应针对本次采购项目特点编写公司拟采取的服务方案。</w:t>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0"/>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p>
        </w:tc>
      </w:tr>
    </w:tbl>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jc w:val="left"/>
        <w:rPr>
          <w:rFonts w:ascii="宋体" w:hAnsi="宋体"/>
          <w:color w:val="auto"/>
          <w:sz w:val="21"/>
          <w:highlight w:val="none"/>
        </w:rPr>
      </w:pPr>
      <w:r>
        <w:rPr>
          <w:rFonts w:hint="eastAsia" w:ascii="宋体" w:hAnsi="宋体"/>
          <w:color w:val="auto"/>
          <w:sz w:val="21"/>
          <w:highlight w:val="none"/>
        </w:rPr>
        <w:t xml:space="preserve"> </w:t>
      </w:r>
      <w:r/>
    </w:p>
    <w:p>
      <w:pPr>
        <w:pStyle w:val="86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861"/>
        <w:ind w:right="0" w:firstLine="0"/>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outlineLvl w:val="1"/>
      </w:pPr>
      <w:r>
        <w:rPr>
          <w:rFonts w:hint="eastAsia" w:ascii="宋体" w:hAnsi="宋体" w:eastAsia="宋体" w:cs="宋体"/>
          <w:b/>
          <w:bCs w:val="0"/>
          <w:color w:val="auto"/>
          <w:sz w:val="21"/>
          <w:szCs w:val="21"/>
          <w:highlight w:val="none"/>
          <w:lang w:val="en-US" w:eastAsia="zh-CN" w:bidi="ar-SA"/>
        </w:rPr>
        <w:t xml:space="preserve">附件6.关于资格文件的声明函</w:t>
      </w:r>
      <w:r/>
    </w:p>
    <w:p>
      <w:pPr>
        <w:pStyle w:val="861"/>
        <w:ind w:right="0" w:firstLine="0"/>
        <w:keepLines w:val="0"/>
        <w:keepNext w:val="0"/>
        <w:pageBreakBefore w:val="0"/>
        <w:spacing w:line="360" w:lineRule="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861"/>
        <w:ind w:right="0" w:firstLine="0"/>
        <w:keepLines w:val="0"/>
        <w:keepNext w:val="0"/>
        <w:pageBreakBefore w:val="0"/>
        <w:spacing w:line="360" w:lineRule="auto"/>
        <w:widowControl w:val="off"/>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ind w:left="0" w:right="0" w:firstLine="42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ind w:left="0" w:right="0" w:firstLine="42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苏州至贞招投标咨询服务有限公司</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号（项目编号）的单一来源采购活动进行响应。本公司所提交的响应文件中所有关于资格的文件、证明和陈述均是真实的、准确的。若与真实情况不符，本公司愿意承担由此而产生的一切后果。</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jc w:val="cente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供应商名称：（公章）</w:t>
      </w:r>
      <w:r>
        <w:rPr>
          <w:rFonts w:hint="eastAsia" w:ascii="宋体" w:hAnsi="宋体" w:eastAsia="宋体" w:cs="宋体"/>
          <w:color w:val="auto"/>
          <w:sz w:val="21"/>
          <w:szCs w:val="21"/>
          <w:highlight w:val="none"/>
          <w:lang w:val="zh-CN"/>
        </w:rPr>
        <w:t xml:space="preserve"> </w:t>
      </w:r>
      <w:r/>
    </w:p>
    <w:p>
      <w:pPr>
        <w:ind w:left="0" w:right="0" w:firstLine="210"/>
        <w:jc w:val="righ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0" w:firstLine="840"/>
        <w:jc w:val="center"/>
        <w:keepLines w:val="0"/>
        <w:keepNext w:val="0"/>
        <w:pageBreakBefore w:val="0"/>
        <w:spacing w:line="40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pStyle w:val="861"/>
        <w:ind w:firstLine="0"/>
        <w:spacing w:line="360" w:lineRule="auto"/>
        <w:rPr>
          <w:rFonts w:hint="eastAsia" w:ascii="宋体" w:hAnsi="宋体" w:eastAsia="宋体" w:cs="宋体"/>
          <w:b/>
          <w:bCs w:val="0"/>
          <w:color w:val="auto"/>
          <w:sz w:val="21"/>
          <w:szCs w:val="21"/>
          <w:highlight w:val="none"/>
          <w:lang w:val="en-US" w:eastAsia="zh-CN" w:bidi="ar-SA"/>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bCs w:val="0"/>
          <w:color w:val="auto"/>
          <w:sz w:val="21"/>
          <w:szCs w:val="21"/>
          <w:highlight w:val="none"/>
          <w:lang w:val="en-US" w:eastAsia="zh-CN" w:bidi="ar-SA"/>
        </w:rPr>
        <w:t xml:space="preserve">附件7.单一来源响应单位情况表</w:t>
      </w:r>
      <w:r/>
    </w:p>
    <w:p>
      <w:pPr>
        <w:pStyle w:val="861"/>
        <w:ind w:firstLine="0"/>
        <w:jc w:val="cente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单一来源</w:t>
      </w:r>
      <w:r>
        <w:rPr>
          <w:rFonts w:hint="eastAsia" w:ascii="宋体" w:hAnsi="宋体" w:eastAsia="宋体" w:cs="宋体"/>
          <w:color w:val="auto"/>
          <w:sz w:val="21"/>
          <w:szCs w:val="21"/>
          <w:highlight w:val="none"/>
        </w:rPr>
        <w:t xml:space="preserve">响应单位情况表</w:t>
      </w:r>
      <w:r/>
    </w:p>
    <w:tbl>
      <w:tblPr>
        <w:tblStyle w:val="854"/>
        <w:tblW w:w="90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bookmarkStart w:id="38" w:name="_Toc13642115"/>
            <w:r/>
            <w:bookmarkStart w:id="39" w:name="_Toc474491765"/>
            <w:r>
              <w:rPr>
                <w:rFonts w:ascii="Times New Roman" w:hAnsi="Times New Roman" w:eastAsia="宋体" w:cs="Times New Roman"/>
                <w:color w:val="auto"/>
                <w:sz w:val="21"/>
                <w:highlight w:val="none"/>
                <w:lang w:val="en-US" w:eastAsia="zh-CN" w:bidi="ar-SA"/>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lang w:val="en-US" w:eastAsia="zh-CN" w:bidi="ar-S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hint="eastAsia" w:ascii="Times New Roman" w:hAnsi="Times New Roman" w:cs="Times New Roman"/>
                <w:color w:val="auto"/>
                <w:sz w:val="21"/>
                <w:highlight w:val="none"/>
                <w:lang w:val="en-US" w:eastAsia="zh-CN" w:bidi="ar-SA"/>
              </w:rPr>
              <w:t xml:space="preserve">2025</w:t>
            </w:r>
            <w:r>
              <w:rPr>
                <w:rFonts w:hint="eastAsia" w:ascii="Times New Roman" w:hAnsi="Times New Roman" w:eastAsia="宋体" w:cs="Times New Roman"/>
                <w:color w:val="auto"/>
                <w:sz w:val="21"/>
                <w:highlight w:val="none"/>
                <w:lang w:val="en-US" w:eastAsia="zh-CN" w:bidi="ar-SA"/>
              </w:rPr>
              <w:t xml:space="preserve">年 </w:t>
            </w:r>
            <w:r>
              <w:rPr>
                <w:rFonts w:ascii="Times New Roman" w:hAnsi="Times New Roman" w:eastAsia="宋体" w:cs="Times New Roman"/>
                <w:color w:val="auto"/>
                <w:sz w:val="21"/>
                <w:highlight w:val="none"/>
                <w:lang w:val="en-US" w:eastAsia="zh-CN" w:bidi="ar-SA"/>
              </w:rPr>
              <w:t xml:space="preserve">  </w:t>
            </w:r>
            <w:r>
              <w:rPr>
                <w:rFonts w:hint="eastAsia" w:ascii="Times New Roman" w:hAnsi="Times New Roman" w:eastAsia="宋体" w:cs="Times New Roman"/>
                <w:color w:val="auto"/>
                <w:sz w:val="21"/>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jc w:val="both"/>
              <w:spacing w:line="360" w:lineRule="auto"/>
              <w:rPr>
                <w:rFonts w:ascii="Times New Roman" w:hAnsi="Times New Roman" w:eastAsia="宋体" w:cs="Times New Roman"/>
                <w:color w:val="auto"/>
                <w:sz w:val="21"/>
                <w:highlight w:val="none"/>
              </w:rPr>
            </w:pPr>
            <w:r>
              <w:rPr>
                <w:rFonts w:hint="eastAsia" w:ascii="Times New Roman" w:hAnsi="Times New Roman" w:cs="Times New Roman"/>
                <w:color w:val="auto"/>
                <w:sz w:val="21"/>
                <w:highlight w:val="none"/>
                <w:lang w:val="en-US" w:eastAsia="zh-CN" w:bidi="ar-SA"/>
              </w:rPr>
              <w:t xml:space="preserve">2025</w:t>
            </w:r>
            <w:r>
              <w:rPr>
                <w:rFonts w:ascii="Times New Roman" w:hAnsi="Times New Roman" w:eastAsia="宋体" w:cs="Times New Roman"/>
                <w:color w:val="auto"/>
                <w:sz w:val="21"/>
                <w:highlight w:val="none"/>
                <w:lang w:val="en-US" w:eastAsia="zh-CN" w:bidi="ar-SA"/>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bl>
    <w:p>
      <w:pPr>
        <w:ind w:left="0" w:firstLine="3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jc w:val="center"/>
        <w:spacing w:line="360" w:lineRule="auto"/>
        <w:tabs>
          <w:tab w:val="left" w:pos="8930" w:leader="none"/>
          <w:tab w:val="left" w:pos="9306"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tabs>
          <w:tab w:val="left" w:pos="8930" w:leader="none"/>
          <w:tab w:val="left" w:pos="9306"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1013"/>
        <w:rPr>
          <w:rFonts w:ascii="宋体" w:hAnsi="宋体"/>
          <w:b/>
          <w:color w:val="auto"/>
          <w:sz w:val="21"/>
          <w:szCs w:val="21"/>
          <w:highlight w:val="none"/>
        </w:rPr>
      </w:pPr>
      <w:r>
        <w:rPr>
          <w:rFonts w:ascii="宋体" w:hAnsi="宋体"/>
          <w:b/>
          <w:color w:val="auto"/>
          <w:sz w:val="21"/>
          <w:szCs w:val="21"/>
          <w:highlight w:val="none"/>
        </w:rPr>
      </w:r>
      <w:r/>
    </w:p>
    <w:p>
      <w:pPr>
        <w:ind w:left="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
          <w:bCs w:val="0"/>
          <w:color w:val="auto"/>
          <w:sz w:val="21"/>
          <w:szCs w:val="21"/>
          <w:highlight w:val="none"/>
          <w:lang w:val="en-US" w:eastAsia="zh-CN"/>
        </w:rPr>
        <w:outlineLvl w:val="9"/>
      </w:pPr>
      <w:r/>
      <w:bookmarkStart w:id="40" w:name="_Toc20942"/>
      <w:r/>
      <w:r/>
    </w:p>
    <w:p>
      <w:pPr>
        <w:ind w:left="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lang w:val="en-US" w:eastAsia="zh-CN"/>
        </w:rPr>
        <w:t xml:space="preserve">附件8.参加采购活动前三年内，在经营活动中没有重大违法记录的书面声明函</w:t>
      </w:r>
      <w:bookmarkEnd w:id="40"/>
      <w:r/>
      <w:r/>
    </w:p>
    <w:p>
      <w:pPr>
        <w:ind w:left="0"/>
        <w:jc w:val="center"/>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left="0"/>
        <w:jc w:val="center"/>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left="0"/>
        <w:jc w:val="center"/>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left="0"/>
        <w:jc w:val="center"/>
        <w:widowControl w:val="off"/>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 xml:space="preserve">参加采购活动前三年内，在经营活动中没有重大违法记录声明函</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left="0" w:firstLine="420"/>
        <w:keepLines w:val="0"/>
        <w:keepNext w:val="0"/>
        <w:pageBreakBefore w:val="0"/>
        <w:spacing w:line="48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______________________参加项目名称_____________________项目编号：_____________________项目，在此郑重声明：我公司近三年内</w:t>
      </w:r>
      <w:r>
        <w:rPr>
          <w:rFonts w:hint="eastAsia" w:ascii="宋体" w:hAnsi="宋体" w:eastAsia="宋体" w:cs="宋体"/>
          <w:color w:val="auto"/>
          <w:sz w:val="21"/>
          <w:szCs w:val="21"/>
          <w:highlight w:val="none"/>
          <w:lang w:val="en-US" w:eastAsia="zh-CN"/>
        </w:rPr>
        <w:t xml:space="preserve">在经营活动中</w:t>
      </w:r>
      <w:r>
        <w:rPr>
          <w:rFonts w:hint="eastAsia" w:ascii="宋体" w:hAnsi="宋体" w:eastAsia="宋体" w:cs="宋体"/>
          <w:color w:val="auto"/>
          <w:sz w:val="21"/>
          <w:szCs w:val="21"/>
          <w:highlight w:val="none"/>
        </w:rPr>
        <w:t xml:space="preserve">未因自身的任何违约、违法、不良记录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重大违法记录</w:t>
      </w:r>
      <w:r>
        <w:rPr>
          <w:rFonts w:hint="eastAsia" w:ascii="宋体" w:hAnsi="宋体" w:eastAsia="宋体" w:cs="宋体"/>
          <w:color w:val="auto"/>
          <w:sz w:val="21"/>
          <w:szCs w:val="21"/>
          <w:highlight w:val="none"/>
        </w:rPr>
        <w:t xml:space="preserve">及违反商业道德的行为而导致合同接触或招致法律诉讼。</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特此承诺！</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pStyle w:val="10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rPr>
          <w:rFonts w:hint="eastAsia" w:ascii="宋体" w:hAnsi="宋体" w:eastAsia="宋体" w:cs="宋体"/>
          <w:b/>
          <w:bCs w:val="0"/>
          <w:color w:val="auto"/>
          <w:sz w:val="21"/>
          <w:szCs w:val="21"/>
          <w:highlight w:val="none"/>
        </w:rPr>
        <w:outlineLvl w:val="0"/>
      </w:pPr>
      <w:r>
        <w:rPr>
          <w:rFonts w:hint="eastAsia" w:ascii="宋体" w:hAnsi="宋体" w:eastAsia="宋体" w:cs="宋体"/>
          <w:b/>
          <w:color w:val="auto"/>
          <w:sz w:val="21"/>
          <w:szCs w:val="21"/>
          <w:highlight w:val="none"/>
        </w:rPr>
        <w:br w:type="page" w:clear="all"/>
      </w:r>
      <w:bookmarkStart w:id="41" w:name="_Toc18471"/>
      <w:r>
        <w:rPr>
          <w:rFonts w:hint="eastAsia" w:ascii="宋体" w:hAnsi="宋体" w:eastAsia="宋体" w:cs="宋体"/>
          <w:b/>
          <w:bCs w:val="0"/>
          <w:color w:val="auto"/>
          <w:sz w:val="21"/>
          <w:szCs w:val="21"/>
          <w:highlight w:val="none"/>
          <w:lang w:val="en-US" w:eastAsia="zh-CN"/>
        </w:rPr>
        <w:t xml:space="preserve">附件9.响应单位与其他单位存在控股、管理关系情况表</w:t>
      </w:r>
      <w:bookmarkEnd w:id="41"/>
      <w:r/>
      <w:r/>
    </w:p>
    <w:p>
      <w:pPr>
        <w:ind w:left="0"/>
        <w:jc w:val="left"/>
        <w:keepLines w:val="0"/>
        <w:keepNext w:val="0"/>
        <w:pageBreakBefore w:val="0"/>
        <w:spacing w:line="360" w:lineRule="auto"/>
        <w:widowControl/>
        <w:tabs>
          <w:tab w:val="left" w:pos="8930" w:leader="none"/>
          <w:tab w:val="left" w:pos="9306" w:leader="none"/>
        </w:tabs>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r>
      <w:r/>
    </w:p>
    <w:p>
      <w:pPr>
        <w:pStyle w:val="860"/>
        <w:ind w:left="0"/>
        <w:jc w:val="center"/>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响应单位与其他单位存在控股、管理关系情况表</w:t>
      </w:r>
      <w:r/>
    </w:p>
    <w:tbl>
      <w:tblPr>
        <w:tblStyle w:val="854"/>
        <w:tblW w:w="9628" w:type="dxa"/>
        <w:tblInd w:w="0" w:type="dxa"/>
        <w:tblLayout w:type="fixed"/>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与供应商存在控股、管理关系的单位名称</w:t>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注：响应单位应当按实填写所有与之有控股、管理关系的情况。</w:t>
      </w:r>
      <w:r/>
    </w:p>
    <w:p>
      <w:pPr>
        <w:pStyle w:val="860"/>
        <w:ind w:left="0"/>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pStyle w:val="1013"/>
        <w:rPr>
          <w:rFonts w:ascii="宋体" w:hAnsi="宋体"/>
          <w:b/>
          <w:color w:val="auto"/>
          <w:sz w:val="21"/>
          <w:szCs w:val="21"/>
          <w:highlight w:val="none"/>
        </w:rPr>
      </w:pPr>
      <w:r>
        <w:rPr>
          <w:rFonts w:ascii="宋体" w:hAnsi="宋体"/>
          <w:b/>
          <w:color w:val="auto"/>
          <w:sz w:val="21"/>
          <w:szCs w:val="21"/>
          <w:highlight w:val="none"/>
        </w:rPr>
      </w:r>
      <w:r/>
    </w:p>
    <w:p>
      <w:pPr>
        <w:pStyle w:val="861"/>
        <w:rPr>
          <w:rFonts w:hint="eastAsia"/>
          <w:color w:val="auto"/>
          <w:sz w:val="21"/>
          <w:szCs w:val="21"/>
          <w:highlight w:val="none"/>
        </w:rPr>
      </w:pPr>
      <w:r>
        <w:rPr>
          <w:rFonts w:hint="eastAsia"/>
          <w:color w:val="auto"/>
          <w:sz w:val="21"/>
          <w:szCs w:val="21"/>
          <w:highlight w:val="none"/>
        </w:rPr>
      </w:r>
      <w:r/>
    </w:p>
    <w:p>
      <w:pPr>
        <w:rPr>
          <w:rFonts w:hint="eastAsia"/>
          <w:color w:val="auto"/>
          <w:sz w:val="21"/>
          <w:szCs w:val="21"/>
          <w:highlight w:val="none"/>
        </w:rPr>
      </w:pPr>
      <w:r>
        <w:rPr>
          <w:rFonts w:hint="eastAsia"/>
          <w:color w:val="auto"/>
          <w:sz w:val="21"/>
          <w:szCs w:val="21"/>
          <w:highlight w:val="none"/>
        </w:rPr>
      </w:r>
      <w:r/>
    </w:p>
    <w:p>
      <w:pPr>
        <w:pStyle w:val="1013"/>
        <w:rPr>
          <w:color w:val="auto"/>
          <w:highlight w:val="none"/>
        </w:rPr>
      </w:pPr>
      <w:r>
        <w:rPr>
          <w:color w:val="auto"/>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left="0"/>
        <w:rPr>
          <w:rFonts w:hint="eastAsia" w:ascii="宋体" w:hAnsi="宋体" w:eastAsia="宋体" w:cs="宋体"/>
          <w:b/>
          <w:bCs w:val="0"/>
          <w:color w:val="auto"/>
          <w:sz w:val="21"/>
          <w:szCs w:val="21"/>
          <w:highlight w:val="none"/>
          <w:lang w:val="en-US" w:eastAsia="zh-CN"/>
        </w:rPr>
        <w:outlineLvl w:val="0"/>
      </w:pPr>
      <w:r/>
      <w:bookmarkStart w:id="42" w:name="_Toc103258861"/>
      <w:r>
        <w:rPr>
          <w:rFonts w:hint="eastAsia" w:ascii="宋体" w:hAnsi="宋体" w:eastAsia="宋体" w:cs="宋体"/>
          <w:b/>
          <w:bCs w:val="0"/>
          <w:color w:val="auto"/>
          <w:sz w:val="21"/>
          <w:szCs w:val="21"/>
          <w:highlight w:val="none"/>
          <w:lang w:val="en-US" w:eastAsia="zh-CN"/>
        </w:rPr>
        <w:t xml:space="preserve">附件10.中小企业声明函</w:t>
      </w:r>
      <w:bookmarkEnd w:id="42"/>
      <w:r/>
      <w:r/>
    </w:p>
    <w:p>
      <w:pPr>
        <w:ind w:left="0"/>
        <w:jc w:val="left"/>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jc w:val="center"/>
        <w:spacing w:line="48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中小企业声明函（服务）</w:t>
      </w:r>
      <w:r/>
    </w:p>
    <w:p>
      <w:pPr>
        <w:ind w:left="0"/>
        <w:jc w:val="left"/>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苏州至贞招投标咨询服务有限公司：</w:t>
      </w:r>
      <w:r/>
    </w:p>
    <w:p>
      <w:pPr>
        <w:ind w:left="0" w:firstLine="420"/>
        <w:spacing w:line="48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（采购文件中明确的所属行业）行业</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Style w:val="905"/>
          <w:rFonts w:hint="eastAsia" w:ascii="宋体" w:hAnsi="宋体" w:eastAsia="宋体" w:cs="宋体"/>
          <w:color w:val="auto"/>
          <w:sz w:val="21"/>
          <w:szCs w:val="21"/>
          <w:highlight w:val="none"/>
        </w:rPr>
        <w:footnoteReference w:id="2"/>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ind w:left="0"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项目</w:t>
      </w:r>
      <w:r>
        <w:rPr>
          <w:rFonts w:hint="eastAsia" w:ascii="宋体" w:hAnsi="宋体" w:eastAsia="宋体" w:cs="宋体"/>
          <w:color w:val="auto"/>
          <w:sz w:val="21"/>
          <w:szCs w:val="21"/>
          <w:highlight w:val="none"/>
          <w:u w:val="single"/>
          <w:lang w:val="zh-CN"/>
        </w:rPr>
        <w:t xml:space="preserve">名称）</w:t>
      </w:r>
      <w:r>
        <w:rPr>
          <w:rFonts w:hint="eastAsia" w:ascii="宋体" w:hAnsi="宋体" w:eastAsia="宋体" w:cs="宋体"/>
          <w:color w:val="auto"/>
          <w:sz w:val="21"/>
          <w:szCs w:val="21"/>
          <w:highlight w:val="none"/>
          <w:lang w:val="zh-CN"/>
        </w:rPr>
        <w:t xml:space="preserve">，属于</w:t>
      </w:r>
      <w:r>
        <w:rPr>
          <w:rFonts w:hint="eastAsia" w:ascii="宋体" w:hAnsi="宋体" w:eastAsia="宋体" w:cs="宋体"/>
          <w:color w:val="auto"/>
          <w:sz w:val="21"/>
          <w:szCs w:val="21"/>
          <w:highlight w:val="none"/>
          <w:u w:val="single"/>
          <w:lang w:val="zh-CN"/>
        </w:rPr>
        <w:t xml:space="preserve">（采购文件中明确的所属行业）行业</w:t>
      </w:r>
      <w:r>
        <w:rPr>
          <w:rFonts w:hint="eastAsia" w:ascii="宋体" w:hAnsi="宋体" w:eastAsia="宋体" w:cs="宋体"/>
          <w:color w:val="auto"/>
          <w:sz w:val="21"/>
          <w:szCs w:val="21"/>
          <w:highlight w:val="none"/>
          <w:lang w:val="zh-CN"/>
        </w:rPr>
        <w:t xml:space="preserve">；承接企业为</w:t>
      </w:r>
      <w:r>
        <w:rPr>
          <w:rFonts w:hint="eastAsia" w:ascii="宋体" w:hAnsi="宋体" w:eastAsia="宋体" w:cs="宋体"/>
          <w:color w:val="auto"/>
          <w:sz w:val="21"/>
          <w:szCs w:val="21"/>
          <w:highlight w:val="none"/>
          <w:u w:val="single"/>
          <w:lang w:val="zh-CN"/>
        </w:rPr>
        <w:t xml:space="preserve">（企业名称）</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ind w:left="0"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left="0"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6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供应商名称</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val="zh-CN"/>
        </w:rPr>
        <w:t xml:space="preserve"> </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spacing w:line="280" w:lineRule="exac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附：中小企业划型标准规定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w:t>
      </w:r>
      <w:r/>
    </w:p>
    <w:p>
      <w:pPr>
        <w:ind w:left="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22"/>
        <w:spacing w:line="2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rPr>
          <w:rFonts w:hint="eastAsia" w:ascii="宋体" w:hAnsi="宋体" w:eastAsia="宋体" w:cs="宋体"/>
          <w:b/>
          <w:bCs w:val="0"/>
          <w:color w:val="auto"/>
          <w:sz w:val="21"/>
          <w:szCs w:val="21"/>
          <w:highlight w:val="none"/>
          <w:lang w:val="en-US" w:eastAsia="zh-CN"/>
        </w:rPr>
        <w:outlineLvl w:val="0"/>
      </w:pPr>
      <w:r>
        <w:rPr>
          <w:rFonts w:hint="eastAsia" w:ascii="宋体" w:hAnsi="宋体" w:eastAsia="宋体" w:cs="宋体"/>
          <w:b/>
          <w:bCs/>
          <w:color w:val="auto"/>
          <w:sz w:val="24"/>
          <w:szCs w:val="24"/>
          <w:highlight w:val="none"/>
        </w:rPr>
        <w:br w:type="page" w:clear="all"/>
      </w:r>
      <w:bookmarkStart w:id="43" w:name="_Toc103258862"/>
      <w:r>
        <w:rPr>
          <w:rFonts w:hint="eastAsia" w:ascii="宋体" w:hAnsi="宋体" w:eastAsia="宋体" w:cs="宋体"/>
          <w:b/>
          <w:bCs w:val="0"/>
          <w:color w:val="auto"/>
          <w:sz w:val="21"/>
          <w:szCs w:val="21"/>
          <w:highlight w:val="none"/>
          <w:lang w:val="en-US" w:eastAsia="zh-CN"/>
        </w:rPr>
        <w:t xml:space="preserve">附件11.残疾人</w:t>
      </w:r>
      <w:r>
        <w:rPr>
          <w:rFonts w:hint="eastAsia" w:ascii="宋体" w:hAnsi="宋体" w:eastAsia="宋体" w:cs="宋体"/>
          <w:b/>
          <w:bCs w:val="0"/>
          <w:color w:val="auto"/>
          <w:sz w:val="21"/>
          <w:szCs w:val="21"/>
          <w:highlight w:val="none"/>
          <w:lang w:val="zh-CN" w:eastAsia="zh-CN"/>
        </w:rPr>
        <w:t xml:space="preserve">福利性单位声明函</w:t>
      </w:r>
      <w:bookmarkEnd w:id="43"/>
      <w:r/>
      <w:r/>
    </w:p>
    <w:p>
      <w:pPr>
        <w:ind w:left="0"/>
        <w:jc w:val="left"/>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center"/>
        <w:spacing w:line="48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残疾人福利性单位声明函</w:t>
      </w:r>
      <w:r/>
    </w:p>
    <w:p>
      <w:pPr>
        <w:ind w:left="0"/>
        <w:spacing w:line="360" w:lineRule="auto"/>
        <w:rPr>
          <w:rFonts w:hint="eastAsia" w:ascii="宋体" w:hAnsi="宋体" w:eastAsia="宋体" w:cs="宋体"/>
          <w:color w:val="auto"/>
          <w:sz w:val="21"/>
          <w:szCs w:val="21"/>
          <w:highlight w:val="none"/>
          <w:lang w:val="zh-CN"/>
        </w:rPr>
      </w:pPr>
      <w:r/>
      <w:bookmarkStart w:id="44" w:name="_Toc15378"/>
      <w:r/>
      <w:bookmarkStart w:id="45" w:name="_Toc3869"/>
      <w:r/>
      <w:bookmarkStart w:id="46" w:name="_Toc32206"/>
      <w:r>
        <w:rPr>
          <w:rFonts w:hint="eastAsia" w:ascii="宋体" w:hAnsi="宋体" w:eastAsia="宋体" w:cs="宋体"/>
          <w:color w:val="auto"/>
          <w:sz w:val="21"/>
          <w:szCs w:val="21"/>
          <w:highlight w:val="none"/>
          <w:u w:val="single"/>
          <w:lang w:val="zh-CN"/>
        </w:rPr>
        <w:t xml:space="preserve">苏州至贞招投标咨询服务有限公司</w:t>
      </w:r>
      <w:r>
        <w:rPr>
          <w:rFonts w:hint="eastAsia" w:ascii="宋体" w:hAnsi="宋体" w:eastAsia="宋体" w:cs="宋体"/>
          <w:color w:val="auto"/>
          <w:sz w:val="21"/>
          <w:szCs w:val="21"/>
          <w:highlight w:val="none"/>
          <w:lang w:val="zh-CN"/>
        </w:rPr>
        <w:t xml:space="preserve">：</w:t>
      </w:r>
      <w:bookmarkEnd w:id="44"/>
      <w:r/>
      <w:bookmarkEnd w:id="45"/>
      <w:r/>
      <w:bookmarkEnd w:id="46"/>
      <w:r/>
      <w:r/>
    </w:p>
    <w:p>
      <w:pPr>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lang w:val="zh-CN"/>
        </w:rPr>
        <w:t xml:space="preserve">贵中心组织实施的编号为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号的采购活动</w:t>
      </w:r>
      <w:r>
        <w:rPr>
          <w:rFonts w:hint="eastAsia" w:ascii="宋体" w:hAnsi="宋体" w:eastAsia="宋体" w:cs="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106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right="-26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供应商名称</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pStyle w:val="1013"/>
        <w:rPr>
          <w:color w:val="auto"/>
          <w:sz w:val="21"/>
          <w:szCs w:val="21"/>
          <w:highlight w:val="none"/>
        </w:rPr>
      </w:pPr>
      <w:r>
        <w:rPr>
          <w:color w:val="auto"/>
          <w:sz w:val="21"/>
          <w:szCs w:val="21"/>
          <w:highlight w:val="none"/>
        </w:rPr>
      </w:r>
      <w:r/>
    </w:p>
    <w:p>
      <w:pPr>
        <w:pStyle w:val="1013"/>
        <w:rPr>
          <w:color w:val="auto"/>
          <w:highlight w:val="none"/>
        </w:rPr>
      </w:pPr>
      <w:r>
        <w:rPr>
          <w:color w:val="auto"/>
          <w:highlight w:val="none"/>
        </w:rPr>
      </w:r>
      <w:r/>
    </w:p>
    <w:p>
      <w:pPr>
        <w:pStyle w:val="1013"/>
        <w:rPr>
          <w:color w:val="auto"/>
          <w:highlight w:val="none"/>
        </w:rPr>
      </w:pPr>
      <w:r>
        <w:rPr>
          <w:color w:val="auto"/>
          <w:highlight w:val="none"/>
        </w:rPr>
      </w:r>
      <w:r/>
    </w:p>
    <w:p>
      <w:pPr>
        <w:pStyle w:val="1013"/>
        <w:rPr>
          <w:color w:val="auto"/>
          <w:highlight w:val="none"/>
        </w:rPr>
      </w:pPr>
      <w:r>
        <w:rPr>
          <w:color w:val="auto"/>
          <w:highlight w:val="none"/>
        </w:rPr>
      </w:r>
      <w:r/>
    </w:p>
    <w:p>
      <w:pPr>
        <w:pStyle w:val="1013"/>
        <w:rPr>
          <w:color w:val="auto"/>
          <w:highlight w:val="none"/>
        </w:rPr>
      </w:pPr>
      <w:r>
        <w:rPr>
          <w:color w:val="auto"/>
          <w:highlight w:val="none"/>
        </w:rPr>
      </w:r>
      <w:r/>
    </w:p>
    <w:p>
      <w:pPr>
        <w:pStyle w:val="1013"/>
        <w:rPr>
          <w:color w:val="auto"/>
          <w:highlight w:val="none"/>
        </w:rPr>
      </w:pPr>
      <w:r>
        <w:rPr>
          <w:color w:val="auto"/>
          <w:highlight w:val="none"/>
        </w:rPr>
      </w:r>
      <w:r/>
    </w:p>
    <w:p>
      <w:pPr>
        <w:pStyle w:val="1013"/>
        <w:rPr>
          <w:color w:val="auto"/>
          <w:highlight w:val="none"/>
        </w:rPr>
      </w:pPr>
      <w:r>
        <w:rPr>
          <w:color w:val="auto"/>
          <w:highlight w:val="none"/>
        </w:rPr>
      </w:r>
      <w:r/>
    </w:p>
    <w:p>
      <w:pPr>
        <w:pStyle w:val="1013"/>
        <w:rPr>
          <w:color w:val="auto"/>
          <w:highlight w:val="none"/>
        </w:rPr>
      </w:pPr>
      <w:r>
        <w:rPr>
          <w:color w:val="auto"/>
          <w:highlight w:val="none"/>
        </w:rPr>
      </w:r>
      <w:r/>
    </w:p>
    <w:p>
      <w:pPr>
        <w:pStyle w:val="1013"/>
        <w:rPr>
          <w:color w:val="auto"/>
          <w:highlight w:val="none"/>
        </w:rPr>
      </w:pPr>
      <w:r>
        <w:rPr>
          <w:color w:val="auto"/>
          <w:highlight w:val="none"/>
        </w:rPr>
      </w:r>
      <w:r/>
    </w:p>
    <w:p>
      <w:pPr>
        <w:pStyle w:val="871"/>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871"/>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09"/>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tabs>
          <w:tab w:val="left" w:pos="8930" w:leader="none"/>
          <w:tab w:val="left" w:pos="9306"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tabs>
          <w:tab w:val="left" w:pos="8930" w:leader="none"/>
          <w:tab w:val="left" w:pos="9306"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tabs>
          <w:tab w:val="left" w:pos="8930" w:leader="none"/>
          <w:tab w:val="left" w:pos="9306"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第三章 </w:t>
      </w:r>
      <w:bookmarkEnd w:id="38"/>
      <w:r>
        <w:rPr>
          <w:rFonts w:hint="eastAsia" w:ascii="宋体" w:hAnsi="宋体" w:eastAsia="宋体" w:cs="宋体"/>
          <w:color w:val="auto"/>
          <w:sz w:val="21"/>
          <w:szCs w:val="21"/>
          <w:highlight w:val="none"/>
        </w:rPr>
        <w:t xml:space="preserve">采购内容</w:t>
      </w:r>
      <w:bookmarkEnd w:id="39"/>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苏州至贞招投标咨询服务有限公司</w:t>
      </w: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苏州高新区工委（虎丘区委）宣传部（机关）</w:t>
      </w:r>
      <w:r>
        <w:rPr>
          <w:rFonts w:hint="eastAsia" w:ascii="宋体" w:hAnsi="宋体" w:eastAsia="宋体" w:cs="宋体"/>
          <w:color w:val="auto"/>
          <w:sz w:val="21"/>
          <w:szCs w:val="21"/>
          <w:highlight w:val="none"/>
        </w:rPr>
        <w:t xml:space="preserve">的委托，就其所需</w:t>
      </w:r>
      <w:r>
        <w:rPr>
          <w:rFonts w:hint="eastAsia" w:ascii="宋体" w:hAnsi="宋体" w:eastAsia="宋体" w:cs="宋体"/>
          <w:color w:val="auto"/>
          <w:sz w:val="21"/>
          <w:szCs w:val="21"/>
          <w:highlight w:val="none"/>
          <w:lang w:eastAsia="zh-CN"/>
        </w:rPr>
        <w:t xml:space="preserve">《新华日报》宣传合作项目</w:t>
      </w:r>
      <w:r>
        <w:rPr>
          <w:rFonts w:hint="eastAsia" w:ascii="宋体" w:hAnsi="宋体" w:eastAsia="宋体" w:cs="宋体"/>
          <w:color w:val="auto"/>
          <w:sz w:val="21"/>
          <w:szCs w:val="21"/>
          <w:highlight w:val="none"/>
        </w:rPr>
        <w:t xml:space="preserve">采用单一来源方式进行采购，欢迎有资格的供应商前来参加本次单一来源采购活动。</w:t>
      </w:r>
      <w:r/>
    </w:p>
    <w:p>
      <w:pPr>
        <w:pStyle w:val="883"/>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一、采购编号：</w:t>
      </w:r>
      <w:r>
        <w:rPr>
          <w:rFonts w:hint="eastAsia" w:ascii="宋体" w:hAnsi="宋体" w:eastAsia="宋体" w:cs="宋体"/>
          <w:color w:val="auto"/>
          <w:sz w:val="21"/>
          <w:szCs w:val="21"/>
          <w:highlight w:val="none"/>
          <w:lang w:eastAsia="zh-CN"/>
        </w:rPr>
        <w:t xml:space="preserve">JSZC-320505-ZZZB-D2026-0005</w:t>
      </w:r>
      <w:r/>
    </w:p>
    <w:p>
      <w:pPr>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bookmarkStart w:id="47" w:name="_Toc13642116"/>
      <w:r>
        <w:rPr>
          <w:rFonts w:hint="eastAsia" w:ascii="宋体" w:hAnsi="宋体" w:eastAsia="宋体" w:cs="宋体"/>
          <w:b/>
          <w:color w:val="auto"/>
          <w:sz w:val="21"/>
          <w:szCs w:val="21"/>
          <w:highlight w:val="none"/>
        </w:rPr>
        <w:t xml:space="preserve">二、采购内容：</w:t>
      </w:r>
      <w:r>
        <w:rPr>
          <w:rFonts w:hint="eastAsia" w:ascii="宋体" w:hAnsi="宋体" w:eastAsia="宋体" w:cs="宋体"/>
          <w:color w:val="auto"/>
          <w:sz w:val="21"/>
          <w:szCs w:val="21"/>
          <w:highlight w:val="none"/>
          <w:lang w:eastAsia="zh-CN"/>
        </w:rPr>
        <w:t xml:space="preserve">《新华日报》宣传合作项目</w:t>
      </w:r>
      <w:r/>
    </w:p>
    <w:p>
      <w:pPr>
        <w:pStyle w:val="883"/>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三、采购内容及要求：</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（一）指导思想</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苏州高新区是全国首批国家级高新区。一直以来，苏州高新区牢牢把握高质量发展首要任务，经济增长迅速、发展优势显著，努力成为苏州新质生产力的重要增长极。</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现需响应单位将运用丰富的媒体资源，在报、网、端、微等多种媒体平台上，立体化宣传和解读苏州高新区的发展成果和先进经验，为地方发展营造良好的舆论氛围。</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（二）合作内容</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1、重点宣传</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紧扣苏州高新区全年核心工作，选择合适节点，在《新华日报》头版刊发重要宣传，总量不少于4篇。</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2、常规宣传</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跟踪关注苏州高新区经济社会发展的动态信息，在《新华日报》相关版面发布常规宣传，总量不少于12篇。其中，综合稿件不少于6篇，每篇2000-3000字左右。</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3、专版宣传</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紧扣苏州高新区年度重点任务，选择合适节点，在《新华日报》刊发专版报道。拟预留1-2个整版。宣传主题和发布时间由双方协商确定。</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4、专题宣传</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结合高新区重点产业、重大活动节点，围绕新型工业化，光子、具身智能等新型产业、文体旅融合发展等热点，制作相关专辑不少于4期。</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5、新媒体宣传</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作期内，依托响应单位能提供的全媒体矩阵，在相关平台发布或推送苏州高新区相关宣传。此项数量不低于50篇。发布平台包括但不限于交汇点新闻客户端、中国江苏网、以及“北京西路瞭望”“江东观潮”“新华日报”等微信公众号和“新华日报社苏州分社”视频号、抖音号、小红书号。</w:t>
      </w:r>
      <w:r/>
    </w:p>
    <w:p>
      <w:pPr>
        <w:pStyle w:val="883"/>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四、综合说明：</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总报价包括完成本项目服务工作所需的劳务、利润、税金、人员、加班、</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验收合格交付使用前等一切费用，并综合考虑可能影响价格的各项因素。</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、付款方式：合同签订后甲方支付乙方合同金额的50%，</w:t>
      </w:r>
      <w:r>
        <w:rPr>
          <w:rFonts w:hint="eastAsia" w:ascii="宋体" w:hAnsi="宋体" w:eastAsia="宋体" w:cs="宋体"/>
          <w:color w:val="auto"/>
          <w:sz w:val="21"/>
          <w:szCs w:val="21"/>
          <w:highlight w:val="none"/>
          <w:lang w:val="en-US" w:eastAsia="zh-CN"/>
        </w:rPr>
        <w:t xml:space="preserve">剩余款项待项目完成并验收合格后一次性付清</w:t>
      </w:r>
      <w:r>
        <w:rPr>
          <w:rFonts w:hint="eastAsia" w:ascii="宋体" w:hAnsi="宋体" w:eastAsia="宋体" w:cs="宋体"/>
          <w:color w:val="auto"/>
          <w:sz w:val="21"/>
          <w:szCs w:val="21"/>
          <w:highlight w:val="none"/>
        </w:rPr>
        <w:t xml:space="preserve">，乙方须向甲方提供发票。</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3、服务期限：合同签订之日起一年。</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4、服务地点：采购单位指定地点。</w:t>
      </w:r>
      <w:r/>
    </w:p>
    <w:p>
      <w:pPr>
        <w:pStyle w:val="883"/>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五、响应文件的组成及要求</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（一）文件组成（部分格式见第二章）</w:t>
      </w:r>
      <w:r/>
    </w:p>
    <w:p>
      <w:pPr>
        <w:pStyle w:val="1069"/>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1、封面</w:t>
      </w:r>
      <w:r/>
    </w:p>
    <w:p>
      <w:pPr>
        <w:pStyle w:val="1069"/>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2、开标一览表（</w:t>
      </w:r>
      <w:r>
        <w:rPr>
          <w:rFonts w:hint="eastAsia" w:ascii="宋体" w:hAnsi="宋体" w:eastAsia="宋体" w:cs="宋体"/>
          <w:b/>
          <w:color w:val="auto"/>
          <w:sz w:val="21"/>
          <w:szCs w:val="21"/>
          <w:highlight w:val="none"/>
          <w:lang w:val="en-US"/>
        </w:rPr>
        <w:t xml:space="preserve">系统统一格式</w:t>
      </w:r>
      <w:r>
        <w:rPr>
          <w:rFonts w:hint="eastAsia" w:ascii="宋体" w:hAnsi="宋体" w:eastAsia="宋体" w:cs="宋体"/>
          <w:b/>
          <w:color w:val="auto"/>
          <w:sz w:val="21"/>
          <w:szCs w:val="21"/>
          <w:highlight w:val="none"/>
        </w:rPr>
        <w:t xml:space="preserve">）</w:t>
      </w:r>
      <w:r/>
    </w:p>
    <w:p>
      <w:pPr>
        <w:ind w:firstLine="422"/>
        <w:keepLines w:val="0"/>
        <w:keepNext w:val="0"/>
        <w:pageBreakBefore w:val="0"/>
        <w:spacing w:line="360" w:lineRule="auto"/>
        <w:widowControl w:val="off"/>
        <w:tabs>
          <w:tab w:val="left" w:pos="753"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3.资格审查文件</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关于资格文件的声明函；</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单一来源响应单位情况表；</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法定代表人身份证复印件；</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法定代表人授权委托书（如有授权）；</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授权代表身份证复印件（如有授权）；</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3.6合格供应商的基本条件</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3.6.1具有独立承担民事责任的能力证明。包括法人或者其他组织的营业执照等证明文件，自然人的身份证明；</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3.6.2具有良好的商业信誉和健全的财务会计制度证明。包括但不限于最近一期经审计的财务报告或提供参加本次政府采购前财务报表，其他组织、自然人及成立未满一年的法人应提供银行出具的资信证明；</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3.6.3响应单位证明其满足合格投标人（响应单位）条件的证书、证明、文件等资料以及响应单位所具备的专业设备和专业技术能力；</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3.6.4有依法缴纳税收和社会保障资金的良好记录。如税务登记证（如有）和合理期限内依法缴纳税收的凭据，社会保险登记证（如有）和合理期限内依法缴纳社会保险的凭据（专用收据或社会保险缴纳清单），依法免税或不需要缴纳社会保障资金的供应商，应提供相应证明资料证明其依法免税或不需要缴纳社会保障资金，否则不予认可；</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3.6.5参加政府采购活动前三年内，在经营活动中没有重大违法记录的书面声明函；</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3.7未被“信用中国”网站（www.creditchina.gov.cn）列入失信被执行人、重大税收违法案件当事人名单、政府采购严重失信行为记录名单；</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3.8《中小企业声明函》或《残疾人福利性单位声明函》或由省级以上监狱管理局、戒毒管理局（含新疆生产建设兵团）出具的属于监狱企业的证明文件；</w:t>
      </w:r>
      <w:r/>
    </w:p>
    <w:p>
      <w:pPr>
        <w:ind w:firstLine="422"/>
        <w:keepLines w:val="0"/>
        <w:keepNext w:val="0"/>
        <w:pageBreakBefore w:val="0"/>
        <w:spacing w:line="360" w:lineRule="auto"/>
        <w:widowControl w:val="off"/>
        <w:tabs>
          <w:tab w:val="left" w:pos="753"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4、符合性审查文件：</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rPr>
        <w:t xml:space="preserve">单一来源响应函；</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服务</w:t>
      </w:r>
      <w:r>
        <w:rPr>
          <w:rFonts w:hint="eastAsia" w:ascii="宋体" w:hAnsi="宋体" w:eastAsia="宋体" w:cs="宋体"/>
          <w:bCs/>
          <w:color w:val="auto"/>
          <w:sz w:val="21"/>
          <w:szCs w:val="21"/>
          <w:highlight w:val="none"/>
        </w:rPr>
        <w:t xml:space="preserve">方案说明</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服务期间人员配备方案；</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4.4</w:t>
      </w:r>
      <w:r>
        <w:rPr>
          <w:rFonts w:hint="eastAsia" w:ascii="宋体" w:hAnsi="宋体" w:eastAsia="宋体" w:cs="宋体"/>
          <w:color w:val="auto"/>
          <w:sz w:val="21"/>
          <w:szCs w:val="21"/>
          <w:highlight w:val="none"/>
        </w:rPr>
        <w:t xml:space="preserve">其他可以证明单一来源供应商服务质量的证书、文件等资料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若有</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60" w:lineRule="auto"/>
        <w:widowControl w:val="off"/>
        <w:tabs>
          <w:tab w:val="left" w:pos="753"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5、价格折扣文件格式：</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5.1本项目专门面向中小企业采购（投标单位必须为中小微企业或残疾人福利性单位或监狱企业），不涉及小微企业价格扣除；</w:t>
      </w:r>
      <w:r/>
    </w:p>
    <w:p>
      <w:pPr>
        <w:ind w:firstLine="420"/>
        <w:keepLines w:val="0"/>
        <w:keepNext w:val="0"/>
        <w:pageBreakBefore w:val="0"/>
        <w:spacing w:line="360" w:lineRule="auto"/>
        <w:widowControl w:val="off"/>
        <w:tabs>
          <w:tab w:val="left" w:pos="753"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5.2供应商对其提供的产品出具《关于符合本国产品标准的声明函》或财政部会同有关部门规定的有关证明文件。如不提供将不享受本国产品价格评审优惠。（本项目不涉及本国产品价格扣除）。</w:t>
      </w:r>
      <w:r/>
    </w:p>
    <w:p>
      <w:pPr>
        <w:pStyle w:val="1069"/>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rPr>
        <w:t xml:space="preserve">（1）以上3.1-3.</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为资格审查要求提供的材料，是作为对供应商资格审查、质疑身份认定的依据，响应供应商必须提供并加盖电子公章。否则，响应文件将被认定为不符合资格审查要求。</w:t>
      </w:r>
      <w:r/>
    </w:p>
    <w:p>
      <w:pPr>
        <w:pStyle w:val="1069"/>
        <w:ind w:left="0" w:firstLine="843"/>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（2）以上4.1-4.</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为符合性审查须提供的资料，响应供应商必须提供并加盖电子公章。否则，响应文件将被认定为未实质性响应。</w:t>
      </w:r>
      <w:r/>
    </w:p>
    <w:p>
      <w:pPr>
        <w:pStyle w:val="1069"/>
        <w:ind w:left="0" w:firstLine="843"/>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color w:val="auto"/>
          <w:sz w:val="21"/>
          <w:szCs w:val="21"/>
          <w:highlight w:val="none"/>
          <w:lang w:val="en-US"/>
        </w:rPr>
        <w:t xml:space="preserve">）</w:t>
      </w:r>
      <w:r>
        <w:rPr>
          <w:rFonts w:hint="eastAsia" w:ascii="宋体" w:hAnsi="宋体" w:eastAsia="宋体" w:cs="宋体"/>
          <w:b/>
          <w:bCs/>
          <w:color w:val="auto"/>
          <w:sz w:val="21"/>
          <w:szCs w:val="21"/>
          <w:highlight w:val="none"/>
        </w:rPr>
        <w:t xml:space="preserve">制作电子响应文件时必须与</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制作软件目录一一对应，将相关资料上传至相应模块。</w:t>
      </w:r>
      <w:r/>
    </w:p>
    <w:p>
      <w:pPr>
        <w:pStyle w:val="1069"/>
        <w:ind w:left="0" w:firstLine="843"/>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rPr>
        <w:t xml:space="preserve">4）</w:t>
      </w:r>
      <w:r>
        <w:rPr>
          <w:rFonts w:hint="eastAsia" w:ascii="宋体" w:hAnsi="宋体" w:eastAsia="宋体" w:cs="宋体"/>
          <w:b/>
          <w:color w:val="auto"/>
          <w:sz w:val="21"/>
          <w:szCs w:val="21"/>
          <w:highlight w:val="none"/>
        </w:rPr>
        <w:t xml:space="preserve">响应文件编制要求：</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1069"/>
        <w:ind w:left="0" w:firstLine="843"/>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lang w:val="en-US" w:eastAsia="zh-CN"/>
        </w:rPr>
        <w:t xml:space="preserve">评审</w:t>
      </w:r>
      <w:r>
        <w:rPr>
          <w:rFonts w:hint="eastAsia" w:ascii="宋体" w:hAnsi="宋体" w:eastAsia="宋体" w:cs="宋体"/>
          <w:b/>
          <w:color w:val="auto"/>
          <w:sz w:val="21"/>
          <w:szCs w:val="21"/>
          <w:highlight w:val="none"/>
        </w:rPr>
        <w:t xml:space="preserve">过程中如有问题采购代理机构工作人员会及时通《投标供应商确认函》留存的手机号与供应商联系。请供应商确保该手机号</w:t>
      </w:r>
      <w:r>
        <w:rPr>
          <w:rFonts w:hint="eastAsia" w:ascii="宋体" w:hAnsi="宋体" w:eastAsia="宋体" w:cs="宋体"/>
          <w:b/>
          <w:color w:val="auto"/>
          <w:sz w:val="21"/>
          <w:szCs w:val="21"/>
          <w:highlight w:val="none"/>
          <w:lang w:val="en-US" w:eastAsia="zh-CN"/>
        </w:rPr>
        <w:t xml:space="preserve">在评审</w:t>
      </w:r>
      <w:r>
        <w:rPr>
          <w:rFonts w:hint="eastAsia" w:ascii="宋体" w:hAnsi="宋体" w:eastAsia="宋体" w:cs="宋体"/>
          <w:b/>
          <w:color w:val="auto"/>
          <w:sz w:val="21"/>
          <w:szCs w:val="21"/>
          <w:highlight w:val="none"/>
        </w:rPr>
        <w:t xml:space="preserve">当日通讯畅通，否则导致的对供应商不利的后果由供应商自行承担。</w:t>
      </w:r>
      <w:r/>
    </w:p>
    <w:p>
      <w:pPr>
        <w:pStyle w:val="106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、落实政府采购政策需满足的资格要求：</w:t>
      </w:r>
      <w:r>
        <w:rPr>
          <w:rFonts w:hint="eastAsia" w:ascii="宋体" w:hAnsi="宋体" w:eastAsia="宋体" w:cs="宋体"/>
          <w:b/>
          <w:color w:val="auto"/>
          <w:sz w:val="21"/>
          <w:szCs w:val="21"/>
          <w:highlight w:val="none"/>
          <w:lang w:val="en-US" w:eastAsia="zh-CN"/>
        </w:rPr>
        <w:t xml:space="preserve">本项目专门面向中小企业，所属行业为其他未列明行业，供应商应为中小微企业、监狱企业、残疾人福利性单位。</w:t>
      </w:r>
      <w:r/>
    </w:p>
    <w:p>
      <w:pPr>
        <w:pStyle w:val="1069"/>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default" w:ascii="宋体" w:hAnsi="宋体" w:eastAsia="宋体" w:cs="宋体"/>
          <w:color w:val="auto"/>
          <w:sz w:val="21"/>
          <w:szCs w:val="21"/>
          <w:highlight w:val="none"/>
          <w:lang w:val="en-US"/>
        </w:rPr>
        <w:t xml:space="preserve">6</w:t>
      </w:r>
      <w:r>
        <w:rPr>
          <w:rFonts w:hint="eastAsia" w:ascii="宋体" w:hAnsi="宋体" w:eastAsia="宋体" w:cs="宋体"/>
          <w:color w:val="auto"/>
          <w:sz w:val="21"/>
          <w:szCs w:val="21"/>
          <w:highlight w:val="none"/>
        </w:rPr>
        <w:t xml:space="preserve">、联合体及转包、分包：本项目不接受联合体，不得转包、分包本项目。</w:t>
      </w:r>
      <w:r/>
    </w:p>
    <w:p>
      <w:pPr>
        <w:pStyle w:val="1069"/>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六、评审</w:t>
      </w:r>
      <w:r>
        <w:rPr>
          <w:rFonts w:hint="eastAsia" w:ascii="宋体" w:hAnsi="宋体" w:eastAsia="宋体" w:cs="宋体"/>
          <w:b/>
          <w:color w:val="auto"/>
          <w:sz w:val="21"/>
          <w:szCs w:val="21"/>
          <w:highlight w:val="none"/>
        </w:rPr>
        <w:t xml:space="preserve">程序</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1、采购代理机构按</w:t>
      </w:r>
      <w:r>
        <w:rPr>
          <w:rFonts w:hint="eastAsia" w:ascii="宋体" w:hAnsi="宋体" w:eastAsia="宋体"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rPr>
        <w:t xml:space="preserve">规定的时间、地点主持采购活动。</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2、供应商通过“苏采云”系统在线参与活动。供应商应当按照《苏采云系统供应商操作手册》规定在 “苏采云”系统规定的时间内对响应文件进行解密。</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rPr>
        <w:t xml:space="preserve">小组审查供应商解密的响应文件。</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69"/>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069"/>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1069"/>
        <w:ind w:left="0"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6、评审结束后，评审小组将在“苏采云”系统向所有实质性响应的供应商发布“最后报价要求函”，要求单一供应商在规定时间内提交最后报价。最后报价作为评审报价。最终成交价格不得高于项目预算金额。</w:t>
      </w:r>
      <w:r>
        <w:rPr>
          <w:rFonts w:hint="eastAsia" w:ascii="宋体" w:hAnsi="宋体" w:eastAsia="宋体" w:cs="宋体"/>
          <w:b/>
          <w:bCs/>
          <w:color w:val="auto"/>
          <w:sz w:val="21"/>
          <w:szCs w:val="21"/>
          <w:highlight w:val="none"/>
          <w:lang w:val="en-US" w:eastAsia="zh-CN"/>
        </w:rPr>
        <w:t xml:space="preserve">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p>
    <w:p>
      <w:pPr>
        <w:pStyle w:val="1069"/>
        <w:ind w:left="0"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根据单一来源成交原则确定成交供应商：评审小组根据单一来源采购响应单位提供的单一来源采购响应文件对服务质量、技术、售后服务及价格等方面的商谈进行评审，且单一来源采购响应单位的报价不超过采购单位预算价格，最终由专家评委确认并根据单一来源成交原则确定成交供应商。</w:t>
      </w:r>
      <w:r/>
    </w:p>
    <w:p>
      <w:pPr>
        <w:pStyle w:val="1069"/>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8、如评标过程中出现本采购文件未尽事宜，由评审小组根据政府采购有关法律、法规讨论决定。</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采购人或采购代理机构根据相关规定发布成交公告，成交公告发出的同时应当向成交供应商发出《成交通知书》</w:t>
      </w:r>
      <w:bookmarkStart w:id="48" w:name="_Hlk132385577"/>
      <w:r/>
      <w:bookmarkStart w:id="49" w:name="_Hlk132389804"/>
      <w:r/>
      <w:bookmarkStart w:id="50" w:name="_Hlk132385599"/>
      <w:r>
        <w:rPr>
          <w:rFonts w:hint="eastAsia" w:ascii="宋体" w:hAnsi="宋体" w:eastAsia="宋体" w:cs="宋体"/>
          <w:color w:val="auto"/>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8"/>
      <w:r/>
      <w:bookmarkEnd w:id="49"/>
      <w:r/>
      <w:bookmarkEnd w:id="50"/>
      <w:r>
        <w:rPr>
          <w:rFonts w:hint="eastAsia" w:ascii="宋体" w:hAnsi="宋体" w:eastAsia="宋体" w:cs="宋体"/>
          <w:color w:val="auto"/>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1069"/>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、项目的终止</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出现下列情形之一的，将终止采购活动：</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1、因情况变化，不再符合规定的采购方式适用情形的；</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2、出现影响采购公正的违法、违规行为的；</w:t>
      </w:r>
      <w:r/>
    </w:p>
    <w:p>
      <w:pPr>
        <w:pStyle w:val="106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在采购活动中因重大变故，采购任务取消的。</w:t>
      </w:r>
      <w:r/>
    </w:p>
    <w:p>
      <w:pPr>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八</w:t>
      </w:r>
      <w:r>
        <w:rPr>
          <w:rFonts w:hint="eastAsia" w:ascii="宋体" w:hAnsi="宋体" w:eastAsia="宋体" w:cs="宋体"/>
          <w:b/>
          <w:bCs w:val="0"/>
          <w:color w:val="auto"/>
          <w:sz w:val="21"/>
          <w:szCs w:val="21"/>
          <w:highlight w:val="none"/>
        </w:rPr>
        <w:t xml:space="preserve">、综合说明及其它要求：</w:t>
      </w:r>
      <w:r/>
    </w:p>
    <w:p>
      <w:pPr>
        <w:pStyle w:val="883"/>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1、单一来源响应总报价</w:t>
      </w:r>
      <w:r>
        <w:rPr>
          <w:rFonts w:hint="eastAsia" w:ascii="宋体" w:hAnsi="宋体" w:eastAsia="宋体" w:cs="宋体"/>
          <w:color w:val="auto"/>
          <w:sz w:val="21"/>
          <w:szCs w:val="21"/>
          <w:highlight w:val="none"/>
        </w:rPr>
        <w:t xml:space="preserve">包括完成本项目服务工作所需的劳务、利润、税金、人员、加班、</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验收合格交付使用前等一切费用，并综合考虑可能影响价格的各项因素。</w:t>
      </w:r>
      <w:r>
        <w:rPr>
          <w:rFonts w:hint="eastAsia" w:ascii="宋体" w:hAnsi="宋体" w:eastAsia="宋体" w:cs="宋体"/>
          <w:bCs/>
          <w:color w:val="auto"/>
          <w:sz w:val="21"/>
          <w:szCs w:val="21"/>
          <w:highlight w:val="none"/>
        </w:rPr>
        <w:t xml:space="preserve">单一来源供应商应对所要采购的全部内容进行报价，只响应其中部分内容者，其响应文件将被拒绝。</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2、供应商必须说明其是否响应采购文件中提出的全部服务内容与要求，如果以其中某些条款不响应时，应在文件中逐条列出，未列出的视同响应。</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3、成交服务费：在签订合同时按采购预算金额计算并向采购代理机构支付服务费。</w:t>
      </w:r>
      <w:r/>
    </w:p>
    <w:p>
      <w:pPr>
        <w:ind w:firstLine="84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账户名：</w:t>
      </w:r>
      <w:r>
        <w:rPr>
          <w:rFonts w:hint="eastAsia" w:ascii="宋体" w:hAnsi="宋体" w:eastAsia="宋体" w:cs="宋体"/>
          <w:bCs/>
          <w:color w:val="auto"/>
          <w:sz w:val="21"/>
          <w:szCs w:val="21"/>
          <w:highlight w:val="none"/>
          <w:lang w:eastAsia="zh-CN"/>
        </w:rPr>
        <w:t xml:space="preserve">苏州至贞招投标咨询服务有限公司</w:t>
      </w:r>
      <w:r/>
    </w:p>
    <w:p>
      <w:pPr>
        <w:ind w:firstLine="84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账  号：</w:t>
      </w:r>
      <w:r>
        <w:rPr>
          <w:rFonts w:hint="eastAsia" w:ascii="宋体" w:hAnsi="宋体" w:eastAsia="宋体" w:cs="宋体"/>
          <w:bCs/>
          <w:color w:val="auto"/>
          <w:sz w:val="21"/>
          <w:szCs w:val="21"/>
          <w:highlight w:val="none"/>
          <w:lang w:val="en-US" w:eastAsia="zh-CN"/>
        </w:rPr>
        <w:t xml:space="preserve">32250110073000003905</w:t>
      </w:r>
      <w:r/>
    </w:p>
    <w:p>
      <w:pPr>
        <w:ind w:firstLine="84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开户行：</w:t>
      </w:r>
      <w:r>
        <w:rPr>
          <w:rFonts w:hint="eastAsia" w:ascii="宋体" w:hAnsi="宋体" w:eastAsia="宋体" w:cs="宋体"/>
          <w:bCs/>
          <w:color w:val="auto"/>
          <w:sz w:val="21"/>
          <w:szCs w:val="21"/>
          <w:highlight w:val="none"/>
          <w:lang w:val="en-US" w:eastAsia="zh-CN"/>
        </w:rPr>
        <w:t xml:space="preserve">中国建设银行股份有限公司苏州滨湖支行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4、单一来源说明：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（1）不符合供应商资格要求的响应文件将被拒绝；</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default"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）最终报价超过采购预算的，不能成交；</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default"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）不实质性响应单一来源文件的不能成交；</w:t>
      </w:r>
      <w:r/>
    </w:p>
    <w:p>
      <w:pPr>
        <w:spacing w:line="360" w:lineRule="auto"/>
        <w:tabs>
          <w:tab w:val="left" w:pos="420" w:leader="none"/>
        </w:tabs>
        <w:rPr>
          <w:rFonts w:hint="eastAsia" w:ascii="宋体" w:hAnsi="宋体" w:eastAsia="宋体" w:cs="宋体"/>
          <w:b/>
          <w:bCs/>
          <w:color w:val="auto"/>
          <w:sz w:val="21"/>
          <w:szCs w:val="21"/>
          <w:highlight w:val="none"/>
        </w:rPr>
      </w:pPr>
      <w:r/>
      <w:bookmarkStart w:id="51" w:name="_Toc474491766"/>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、政府采购政策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1、小、微企业</w:t>
      </w:r>
      <w:r/>
    </w:p>
    <w:p>
      <w:pPr>
        <w:ind w:left="0"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2"/>
        <w:spacing w:line="36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auto"/>
          <w:sz w:val="21"/>
          <w:szCs w:val="21"/>
          <w:highlight w:val="none"/>
          <w:lang w:eastAsia="zh-CN"/>
        </w:rPr>
        <w:t xml:space="preserve">其他未列明行业</w:t>
      </w:r>
      <w:r>
        <w:rPr>
          <w:rFonts w:hint="eastAsia" w:ascii="宋体" w:hAnsi="宋体" w:eastAsia="宋体" w:cs="宋体"/>
          <w:b/>
          <w:bCs/>
          <w:color w:val="auto"/>
          <w:sz w:val="21"/>
          <w:szCs w:val="21"/>
          <w:highlight w:val="none"/>
        </w:rPr>
        <w:t xml:space="preserve">。</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4、绿色采购</w:t>
      </w:r>
      <w:r/>
    </w:p>
    <w:p>
      <w:pPr>
        <w:ind w:left="0" w:firstLine="420"/>
        <w:spacing w:line="360" w:lineRule="auto"/>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w:t>
      </w:r>
      <w:r>
        <w:rPr>
          <w:rFonts w:hint="eastAsia" w:ascii="宋体" w:hAnsi="宋体" w:eastAsia="宋体" w:cs="宋体"/>
          <w:b/>
          <w:color w:val="auto"/>
          <w:sz w:val="21"/>
          <w:szCs w:val="21"/>
          <w:highlight w:val="none"/>
          <w:lang w:val="en-US" w:eastAsia="zh-CN"/>
        </w:rPr>
        <w:t xml:space="preserve">扫描</w:t>
      </w:r>
      <w:r>
        <w:rPr>
          <w:rFonts w:hint="eastAsia" w:ascii="宋体" w:hAnsi="宋体" w:eastAsia="宋体" w:cs="宋体"/>
          <w:b/>
          <w:color w:val="auto"/>
          <w:sz w:val="21"/>
          <w:szCs w:val="21"/>
          <w:highlight w:val="none"/>
        </w:rPr>
        <w:t xml:space="preserve">件，否则视为未实质性响应。</w:t>
      </w:r>
      <w:r/>
    </w:p>
    <w:p>
      <w:pPr>
        <w:ind w:left="0" w:firstLine="420"/>
        <w:spacing w:line="36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5、政府采购中实施本国产品标准及相关政策（本项目不涉及本国产品价格扣除）</w:t>
      </w:r>
      <w:r/>
    </w:p>
    <w:p>
      <w:pPr>
        <w:ind w:left="0" w:firstLine="420"/>
        <w:spacing w:line="36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5.1本项目对采购本国产品给予政策支持：</w:t>
      </w:r>
      <w:r/>
    </w:p>
    <w:p>
      <w:pPr>
        <w:ind w:left="0" w:firstLine="420"/>
        <w:spacing w:line="36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left="0" w:firstLine="420"/>
        <w:spacing w:line="36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20"/>
        <w:spacing w:line="36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3）供应商需按照招标文件的要求提供《关于符合本国产品标准的声明函》（以下简称《声明函》），如不提供将不享受本国产品价格评审优惠。</w:t>
      </w:r>
      <w:r/>
    </w:p>
    <w:p>
      <w:pPr>
        <w:ind w:left="0" w:firstLine="420"/>
        <w:spacing w:line="36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0"/>
        <w:spacing w:line="36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rPr>
        <w:t xml:space="preserve">、关于对参与供应商信用记录的政府采购要求</w:t>
      </w:r>
      <w:r/>
    </w:p>
    <w:p>
      <w:pPr>
        <w:ind w:left="0" w:firstLine="420"/>
        <w:spacing w:line="360" w:lineRule="auto"/>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下列信用记录属于应依法拒绝供应商参加政府采购的失信信息，存在此类失信信息的供应商的响应文件按无效文件处理：</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（二）财政部门与法院、工商、税务等部门联合惩戒的失信信息，包括：</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（1）被列入失信被执行人名单；</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（2）被列入重大税收违法案件当事人名单；</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4、供应商若在经营活动中受到罚款的，请</w:t>
      </w:r>
      <w:r>
        <w:rPr>
          <w:rFonts w:hint="eastAsia" w:ascii="宋体" w:hAnsi="宋体" w:eastAsia="宋体" w:cs="宋体"/>
          <w:color w:val="auto"/>
          <w:sz w:val="21"/>
          <w:szCs w:val="21"/>
          <w:highlight w:val="none"/>
          <w:lang w:val="en-US" w:eastAsia="zh-CN"/>
        </w:rPr>
        <w:t xml:space="preserve">在响应文件中提供</w:t>
      </w:r>
      <w:r>
        <w:rPr>
          <w:rFonts w:hint="eastAsia" w:ascii="宋体" w:hAnsi="宋体" w:eastAsia="宋体" w:cs="宋体"/>
          <w:color w:val="auto"/>
          <w:sz w:val="21"/>
          <w:szCs w:val="21"/>
          <w:highlight w:val="none"/>
        </w:rPr>
        <w:t xml:space="preserve">相关地方、部门对较大数额认定标准的证明材料。若无法提供，则可能承担响应无效等相应不利后果。</w:t>
      </w:r>
      <w:r/>
    </w:p>
    <w:p>
      <w:pPr>
        <w:ind w:left="0" w:firstLine="420"/>
        <w:spacing w:line="360" w:lineRule="auto"/>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5、对存在失信信息的供应商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采购代理机构工作人员应根据评审小组确认的失信信息，登陆到相关来源网站页面进行复核并打印，作为证据留存。</w:t>
      </w:r>
      <w:r/>
    </w:p>
    <w:p>
      <w:pPr>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十一</w:t>
      </w:r>
      <w:r>
        <w:rPr>
          <w:rFonts w:hint="eastAsia" w:ascii="宋体" w:hAnsi="宋体" w:eastAsia="宋体" w:cs="宋体"/>
          <w:b/>
          <w:bCs/>
          <w:color w:val="auto"/>
          <w:sz w:val="21"/>
          <w:szCs w:val="21"/>
          <w:highlight w:val="none"/>
        </w:rPr>
        <w:t xml:space="preserve">、凡涉及采购文件的补充说明和修改，均以网上发布的通知为准。</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right="0" w:firstLine="439"/>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86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861"/>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86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861"/>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86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86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861"/>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jc w:val="cente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p>
    <w:p>
      <w:pPr>
        <w:jc w:val="center"/>
        <w:spacing w:line="360" w:lineRule="auto"/>
        <w:tabs>
          <w:tab w:val="left" w:pos="8930" w:leader="none"/>
          <w:tab w:val="left" w:pos="9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第四章 合同主要条款</w:t>
      </w:r>
      <w:bookmarkEnd w:id="47"/>
      <w:r/>
      <w:bookmarkEnd w:id="51"/>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    方：</w:t>
      </w:r>
      <w:r>
        <w:rPr>
          <w:rFonts w:hint="eastAsia" w:ascii="宋体" w:hAnsi="宋体" w:eastAsia="宋体" w:cs="宋体"/>
          <w:color w:val="auto"/>
          <w:sz w:val="21"/>
          <w:szCs w:val="21"/>
          <w:highlight w:val="none"/>
          <w:lang w:eastAsia="zh-CN"/>
        </w:rPr>
        <w:t xml:space="preserve">苏州高新区工委（虎丘区委）宣传部（机关）</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乙    方：江苏新华报业时代江南传媒有限公司</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苏州至贞招投标咨询服务有限公司</w:t>
      </w:r>
      <w:r>
        <w:rPr>
          <w:rFonts w:hint="eastAsia" w:ascii="宋体" w:hAnsi="宋体" w:eastAsia="宋体" w:cs="宋体"/>
          <w:color w:val="auto"/>
          <w:sz w:val="21"/>
          <w:szCs w:val="21"/>
          <w:highlight w:val="none"/>
        </w:rPr>
        <w:t xml:space="preserve">采购编号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号政府采购文件及成交单位的响应文件和成交通知书，甲乙双方就此次成交项目的政府采购事宜，签订本合同书。</w:t>
      </w:r>
      <w:r/>
    </w:p>
    <w:p>
      <w:pPr>
        <w:pStyle w:val="883"/>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一、服务期限：</w:t>
      </w:r>
      <w:r>
        <w:rPr>
          <w:rFonts w:hint="eastAsia" w:ascii="宋体" w:hAnsi="宋体" w:eastAsia="宋体" w:cs="宋体"/>
          <w:color w:val="auto"/>
          <w:sz w:val="21"/>
          <w:szCs w:val="21"/>
          <w:highlight w:val="none"/>
          <w:lang w:val="en-US" w:eastAsia="zh-CN"/>
        </w:rPr>
        <w:t xml:space="preserve">合同签订之日起一年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二、下列文件为本合同不可分割部分：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（一）成交通知书；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（二）采购文件及补充文件（如有）；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（三）供方成交的投标书；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（四）供方在采购过程中所作的其它承诺、声明、书面澄清等。</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以上</w:t>
      </w:r>
      <w:r>
        <w:rPr>
          <w:rFonts w:hint="eastAsia" w:ascii="宋体" w:hAnsi="宋体" w:eastAsia="宋体" w:cs="宋体"/>
          <w:color w:val="auto"/>
          <w:sz w:val="21"/>
          <w:szCs w:val="21"/>
          <w:highlight w:val="none"/>
          <w:lang w:val="en-US" w:eastAsia="zh-CN"/>
        </w:rPr>
        <w:t xml:space="preserve">文件</w:t>
      </w:r>
      <w:r>
        <w:rPr>
          <w:rFonts w:hint="eastAsia" w:ascii="宋体" w:hAnsi="宋体" w:eastAsia="宋体" w:cs="宋体"/>
          <w:color w:val="auto"/>
          <w:sz w:val="21"/>
          <w:szCs w:val="21"/>
          <w:highlight w:val="none"/>
          <w:lang w:val="zh-CN"/>
        </w:rPr>
        <w:t xml:space="preserve">与本合同具有同等法律效力。</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三、价格与支付：</w:t>
      </w:r>
      <w:r/>
    </w:p>
    <w:p>
      <w:pPr>
        <w:pStyle w:val="883"/>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（一）合同价格按此次成交价格执行，合同总金额为</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，包括完成本项目服务工作所需的劳务、利润、税金、人员、加班、</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验收合格交付使用前等一切费用，并综合考虑可能影响价格的各项因素。</w:t>
      </w:r>
      <w:r/>
    </w:p>
    <w:p>
      <w:pPr>
        <w:pStyle w:val="883"/>
        <w:ind w:firstLine="420"/>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（二）付款方式：合同签订后甲方支付乙方合同金额的</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剩余款项待项目完成并验收合格后一次性付清</w:t>
      </w:r>
      <w:r>
        <w:rPr>
          <w:rFonts w:hint="eastAsia" w:ascii="宋体" w:hAnsi="宋体" w:eastAsia="宋体" w:cs="宋体"/>
          <w:color w:val="auto"/>
          <w:sz w:val="21"/>
          <w:szCs w:val="21"/>
          <w:highlight w:val="none"/>
        </w:rPr>
        <w:t xml:space="preserve">，乙方须向甲方提供发票。</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甲乙双方签订合同之日起15个工作日内，向甲方开具相应金额的合法有效的发票，此发票不作为付款凭据。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（三）付款方式：银行汇票或转账支票。</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开户名称：</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开户行：</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税号： </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银行帐号：</w:t>
      </w:r>
      <w:r>
        <w:rPr>
          <w:rFonts w:hint="eastAsia" w:ascii="宋体" w:hAnsi="宋体" w:eastAsia="宋体" w:cs="宋体"/>
          <w:color w:val="auto"/>
          <w:sz w:val="21"/>
          <w:szCs w:val="21"/>
          <w:highlight w:val="none"/>
          <w:lang w:val="en-US" w:eastAsia="zh-CN"/>
        </w:rPr>
        <w:t xml:space="preserve"> </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四、服务内容</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（一）指导思想</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苏州高新区是全国首批国家级高新区。一直以来，苏州高新区牢牢把握高质量发展首要任务，经济增长迅速、发展优势显著，努力成为苏州新质生产力的重要增长极。</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现需响应单位将运用丰富的媒体资源，在报、网、端、微等多种媒体平台上，立体化宣传和解读苏州高新区的发展成果和先进经验，为地方发展营造良好的舆论氛围。</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（二）合作内容</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1、重点宣传</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紧扣苏州高新区全年核心工作，选择合适节点，在《新华日报》头版刊发重要宣传，总量不少于4篇。</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2、常规宣传</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跟踪关注苏州高新区经济社会发展的动态信息，在《新华日报》相关版面发布常规宣传，总量不少于12篇。其中，综合稿件不少于6篇，每篇2000-3000字左右。</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3、专版宣传</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紧扣苏州高新区年度重点任务，选择合适节点，在《新华日报》刊发专版报道。拟预留1-2个整版。宣传主题和发布时间由双方协商确定。</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4、专题宣传</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结合高新区重点产业、重大活动节点，围绕新型工业化，光子、具身智能等新型产业、文体旅融合发展等热点，制作相关专辑不少于4期。</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5、新媒体宣传</w:t>
      </w:r>
      <w:r/>
    </w:p>
    <w:p>
      <w:pPr>
        <w:pStyle w:val="883"/>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作期内，依托响应单位能提供的全媒体矩阵，在相关平台发布或推送苏州高新区相关宣传。此项数量不低于50篇。发布平台包括但不限于交汇点新闻客户端、中国江苏网、以及“北京西路瞭望”“江东观潮”“新华日报”等微信公众号和“新华日报社苏州分社”视频号、抖音号、小红书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保密要求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双方对在本合同签订、履行过程中知悉的对方资料、文件、信息等，除对方做出相反的书面说明外，未经对方书面同意不得以任何形式向任何第三方泄露。任一方因违反保密义务而给对方造成损失的，应承担相应的赔偿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2、无论合同是否变更、解除或终止，合同的保密条款不受其限制而继续有效，双方都应继续承担保密条款约定的保密义务。双方承担保密义务的期限为永久。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（一）如供方延期完成项目任务，除不可抗拒的因素外，供方应向需方就延期偿还违约金，具体按合同的总价款每日0.04%支付，延期时间超过2周，需方有权终止合同履行，并保留进一步追诉权利。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（二）需方延期付款时（有正当拒付理由者除外）应向供方偿付逾期付款违约金，按逾期总额每日0.04%的标准计算；如需方非供方原因终止合同应双倍返回履约保证金和保留进一步追诉权利。</w:t>
      </w:r>
      <w:r/>
    </w:p>
    <w:p>
      <w:pPr>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争议解决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甲乙双方因履行本合同或与本合同有关的一切事项发生争议的，甲乙双方应当友好协商解决，协商不成的，任何一方均有权向乙方所在地人民法院提起诉讼。因一方违约引发诉讼，导致对方为处理此纠纷产生的费用由违约方承担，该费用包括但不限于诉讼费、保全费、公证费、鉴定费、执行费、律师费、差旅费等。</w:t>
      </w:r>
      <w:r/>
    </w:p>
    <w:p>
      <w:pPr>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不可抗力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1、合同一方因不可抗力不能履行合同的，根据不可抗力的影响，部分或者全部免除责任。但合同一方迟延履行后发生不可抗力的，不能免除责任。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2、合同一方因不可抗力不能履行合同的，应当在不可抗力发生后5日内通知对方，以减轻可能给对方造成的损失，并应当在不可抗力发生后15日内提供书面证明文件。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3、不可抗力事由消除后，合同继续履行等相关事宜，由合同双方协商解决。</w:t>
      </w:r>
      <w:r/>
    </w:p>
    <w:p>
      <w:pPr>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合同的解除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1、甲乙双方经协商一致，可以解除本合同。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2、有下列情形之一，合同一方可以解除合同：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（1）因不可抗力致使不能实现合同目的的，</w:t>
      </w:r>
      <w:r>
        <w:rPr>
          <w:rFonts w:hint="eastAsia" w:ascii="宋体" w:hAnsi="宋体" w:eastAsia="宋体" w:cs="宋体"/>
          <w:color w:val="auto"/>
          <w:sz w:val="21"/>
          <w:szCs w:val="21"/>
          <w:highlight w:val="none"/>
          <w:lang w:val="en-US" w:eastAsia="zh-CN"/>
        </w:rPr>
        <w:t xml:space="preserve">任意</w:t>
      </w:r>
      <w:r>
        <w:rPr>
          <w:rFonts w:hint="eastAsia" w:ascii="宋体" w:hAnsi="宋体" w:eastAsia="宋体" w:cs="宋体"/>
          <w:color w:val="auto"/>
          <w:sz w:val="21"/>
          <w:szCs w:val="21"/>
          <w:highlight w:val="none"/>
        </w:rPr>
        <w:t xml:space="preserve">一方有权解除合同；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（2）因合同一方违约导致合同不能履行的，另一方有权解除合同。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3、有权解除合同的一方，应当在违约事实或不可抗力发生后30日内书面通知对方以主张解除合同，本合同在书面通知到达对方时解除。</w:t>
      </w:r>
      <w:r/>
    </w:p>
    <w:p>
      <w:pPr>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rPr>
        <w:t xml:space="preserve">其它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lang w:val="en-US" w:eastAsia="zh-CN"/>
        </w:rPr>
        <w:t xml:space="preserve">六</w:t>
      </w:r>
      <w:r>
        <w:rPr>
          <w:rFonts w:hint="eastAsia" w:ascii="宋体" w:hAnsi="宋体" w:eastAsia="宋体" w:cs="宋体"/>
          <w:bCs/>
          <w:color w:val="auto"/>
          <w:sz w:val="21"/>
          <w:szCs w:val="21"/>
          <w:highlight w:val="none"/>
        </w:rPr>
        <w:t xml:space="preserve">份，甲方</w:t>
      </w:r>
      <w:r>
        <w:rPr>
          <w:rFonts w:hint="eastAsia" w:ascii="宋体" w:hAnsi="宋体" w:eastAsia="宋体" w:cs="宋体"/>
          <w:bCs/>
          <w:color w:val="auto"/>
          <w:sz w:val="21"/>
          <w:szCs w:val="21"/>
          <w:highlight w:val="none"/>
          <w:lang w:val="en-US" w:eastAsia="zh-CN"/>
        </w:rPr>
        <w:t xml:space="preserve">两</w:t>
      </w:r>
      <w:r>
        <w:rPr>
          <w:rFonts w:hint="eastAsia" w:ascii="宋体" w:hAnsi="宋体" w:eastAsia="宋体" w:cs="宋体"/>
          <w:bCs/>
          <w:color w:val="auto"/>
          <w:sz w:val="21"/>
          <w:szCs w:val="21"/>
          <w:highlight w:val="none"/>
        </w:rPr>
        <w:t xml:space="preserve">份、乙方</w:t>
      </w:r>
      <w:r>
        <w:rPr>
          <w:rFonts w:hint="eastAsia" w:ascii="宋体" w:hAnsi="宋体" w:eastAsia="宋体" w:cs="宋体"/>
          <w:bCs/>
          <w:color w:val="auto"/>
          <w:sz w:val="21"/>
          <w:szCs w:val="21"/>
          <w:highlight w:val="none"/>
          <w:lang w:val="en-US" w:eastAsia="zh-CN"/>
        </w:rPr>
        <w:t xml:space="preserve">两</w:t>
      </w:r>
      <w:r>
        <w:rPr>
          <w:rFonts w:hint="eastAsia" w:ascii="宋体" w:hAnsi="宋体" w:eastAsia="宋体" w:cs="宋体"/>
          <w:bCs/>
          <w:color w:val="auto"/>
          <w:sz w:val="21"/>
          <w:szCs w:val="21"/>
          <w:highlight w:val="none"/>
        </w:rPr>
        <w:t xml:space="preserve">份、招标代理机构一份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财政监管部门一份</w:t>
      </w:r>
      <w:r>
        <w:rPr>
          <w:rFonts w:hint="eastAsia" w:ascii="宋体" w:hAnsi="宋体" w:eastAsia="宋体" w:cs="宋体"/>
          <w:color w:val="auto"/>
          <w:sz w:val="21"/>
          <w:szCs w:val="21"/>
          <w:highlight w:val="none"/>
        </w:rPr>
        <w:t xml:space="preserve">，具有同等法律效力，经双方</w:t>
      </w:r>
      <w:r>
        <w:rPr>
          <w:rFonts w:hint="eastAsia" w:ascii="宋体" w:hAnsi="宋体" w:eastAsia="宋体" w:cs="宋体"/>
          <w:color w:val="auto"/>
          <w:sz w:val="21"/>
          <w:szCs w:val="21"/>
          <w:highlight w:val="none"/>
          <w:lang w:val="en-US" w:eastAsia="zh-CN"/>
        </w:rPr>
        <w:t xml:space="preserve">盖章</w:t>
      </w:r>
      <w:r>
        <w:rPr>
          <w:rFonts w:hint="eastAsia" w:ascii="宋体" w:hAnsi="宋体" w:eastAsia="宋体" w:cs="宋体"/>
          <w:color w:val="auto"/>
          <w:sz w:val="21"/>
          <w:szCs w:val="21"/>
          <w:highlight w:val="none"/>
        </w:rPr>
        <w:t xml:space="preserve">后生效。</w:t>
      </w:r>
      <w:r>
        <w:rPr>
          <w:rFonts w:hint="eastAsia" w:ascii="宋体" w:hAnsi="宋体" w:eastAsia="宋体" w:cs="宋体"/>
          <w:color w:val="auto"/>
          <w:sz w:val="21"/>
          <w:szCs w:val="21"/>
          <w:highlight w:val="none"/>
          <w:lang w:val="en-US" w:eastAsia="zh-CN"/>
        </w:rPr>
        <w:t xml:space="preserve">合同生效后两个工作日内须在网上公示。</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合同签订后供需双方即直接产生权利与义务的关系，合同执行过程中出现的问题应按照《</w:t>
      </w:r>
      <w:r>
        <w:rPr>
          <w:rFonts w:hint="eastAsia" w:ascii="宋体" w:hAnsi="宋体" w:eastAsia="宋体" w:cs="宋体"/>
          <w:bCs/>
          <w:color w:val="auto"/>
          <w:sz w:val="21"/>
          <w:szCs w:val="21"/>
          <w:highlight w:val="none"/>
          <w:lang w:val="en-US" w:eastAsia="zh-CN"/>
        </w:rPr>
        <w:t xml:space="preserve">中华人民共和国民法典</w:t>
      </w:r>
      <w:r>
        <w:rPr>
          <w:rFonts w:hint="eastAsia" w:ascii="宋体" w:hAnsi="宋体" w:eastAsia="宋体" w:cs="宋体"/>
          <w:bCs/>
          <w:color w:val="auto"/>
          <w:sz w:val="21"/>
          <w:szCs w:val="21"/>
          <w:highlight w:val="none"/>
        </w:rPr>
        <w:t xml:space="preserve">》的规定办理，在合同履行过程中，双方如有争议，经协商无效，任何一方可向招标人所在地人民法院提起诉讼。</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合同在执行过程中出现的未尽事宜，双方在不违背本合同和采购文件的原则下协商解决，协商结果以书面形式盖章记录在案，作为本合同的附件，与本合同具有同等效力，但需提交招标代理机构一份备存。</w:t>
      </w:r>
      <w:r/>
    </w:p>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全文完</w:t>
      </w:r>
      <w:r>
        <w:rPr>
          <w:rFonts w:hint="eastAsia" w:ascii="宋体" w:hAnsi="宋体" w:eastAsia="宋体" w:cs="宋体"/>
          <w:bCs/>
          <w:color w:val="auto"/>
          <w:sz w:val="21"/>
          <w:szCs w:val="21"/>
          <w:highlight w:val="none"/>
          <w:lang w:eastAsia="zh-CN"/>
        </w:rPr>
        <w:t xml:space="preserve">）</w:t>
      </w:r>
      <w:r/>
    </w:p>
    <w:sectPr>
      <w:footerReference w:type="default" r:id="rId9"/>
      <w:footnotePr/>
      <w:endnotePr/>
      <w:type w:val="nextPage"/>
      <w:pgSz w:w="11906" w:h="16838" w:orient="portrait"/>
      <w:pgMar w:top="1247" w:right="1133" w:bottom="1247" w:left="1247" w:header="567"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Helvetica Neue">
    <w:panose1 w:val="020B05030202020202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rPr>
        <w:rFonts w:hint="eastAsia"/>
        <w:lang w:eastAsia="zh-CN"/>
      </w:rPr>
    </w:pPr>
    <w:r>
      <w:fldChar w:fldCharType="begin"/>
    </w:r>
    <w:r>
      <w:instrText xml:space="preserve"> PAGE   \* MERGEFORMAT </w:instrText>
    </w:r>
    <w:r>
      <w:fldChar w:fldCharType="separate"/>
    </w:r>
    <w:r>
      <w:rPr>
        <w:lang w:val="zh-CN"/>
      </w:rPr>
      <w:t xml:space="preserve">16</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88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8"/>
        <w:ind w:firstLine="542"/>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88"/>
        <w:ind w:firstLine="542"/>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888"/>
        <w:ind w:firstLine="542"/>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88"/>
        <w:ind w:firstLine="542"/>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6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017"/>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1 Char"/>
    <w:basedOn w:val="853"/>
    <w:link w:val="844"/>
    <w:uiPriority w:val="9"/>
    <w:rPr>
      <w:rFonts w:ascii="Arial" w:hAnsi="Arial" w:eastAsia="Arial" w:cs="Arial"/>
      <w:sz w:val="40"/>
      <w:szCs w:val="40"/>
    </w:rPr>
  </w:style>
  <w:style w:type="character" w:styleId="692">
    <w:name w:val="Heading 2 Char"/>
    <w:basedOn w:val="853"/>
    <w:link w:val="845"/>
    <w:uiPriority w:val="9"/>
    <w:rPr>
      <w:rFonts w:ascii="Arial" w:hAnsi="Arial" w:eastAsia="Arial" w:cs="Arial"/>
      <w:sz w:val="34"/>
    </w:rPr>
  </w:style>
  <w:style w:type="character" w:styleId="693">
    <w:name w:val="Heading 3 Char"/>
    <w:basedOn w:val="853"/>
    <w:link w:val="846"/>
    <w:uiPriority w:val="9"/>
    <w:rPr>
      <w:rFonts w:ascii="Arial" w:hAnsi="Arial" w:eastAsia="Arial" w:cs="Arial"/>
      <w:sz w:val="30"/>
      <w:szCs w:val="30"/>
    </w:rPr>
  </w:style>
  <w:style w:type="character" w:styleId="694">
    <w:name w:val="Heading 4 Char"/>
    <w:basedOn w:val="853"/>
    <w:link w:val="847"/>
    <w:uiPriority w:val="9"/>
    <w:rPr>
      <w:rFonts w:ascii="Arial" w:hAnsi="Arial" w:eastAsia="Arial" w:cs="Arial"/>
      <w:b/>
      <w:bCs/>
      <w:sz w:val="26"/>
      <w:szCs w:val="26"/>
    </w:rPr>
  </w:style>
  <w:style w:type="character" w:styleId="695">
    <w:name w:val="Heading 5 Char"/>
    <w:basedOn w:val="853"/>
    <w:link w:val="848"/>
    <w:uiPriority w:val="9"/>
    <w:rPr>
      <w:rFonts w:ascii="Arial" w:hAnsi="Arial" w:eastAsia="Arial" w:cs="Arial"/>
      <w:b/>
      <w:bCs/>
      <w:sz w:val="24"/>
      <w:szCs w:val="24"/>
    </w:rPr>
  </w:style>
  <w:style w:type="character" w:styleId="696">
    <w:name w:val="Heading 6 Char"/>
    <w:basedOn w:val="853"/>
    <w:link w:val="849"/>
    <w:uiPriority w:val="9"/>
    <w:rPr>
      <w:rFonts w:ascii="Arial" w:hAnsi="Arial" w:eastAsia="Arial" w:cs="Arial"/>
      <w:b/>
      <w:bCs/>
      <w:sz w:val="22"/>
      <w:szCs w:val="22"/>
    </w:rPr>
  </w:style>
  <w:style w:type="character" w:styleId="697">
    <w:name w:val="Heading 7 Char"/>
    <w:basedOn w:val="853"/>
    <w:link w:val="850"/>
    <w:uiPriority w:val="9"/>
    <w:rPr>
      <w:rFonts w:ascii="Arial" w:hAnsi="Arial" w:eastAsia="Arial" w:cs="Arial"/>
      <w:b/>
      <w:bCs/>
      <w:i/>
      <w:iCs/>
      <w:sz w:val="22"/>
      <w:szCs w:val="22"/>
    </w:rPr>
  </w:style>
  <w:style w:type="character" w:styleId="698">
    <w:name w:val="Heading 8 Char"/>
    <w:basedOn w:val="853"/>
    <w:link w:val="851"/>
    <w:uiPriority w:val="9"/>
    <w:rPr>
      <w:rFonts w:ascii="Arial" w:hAnsi="Arial" w:eastAsia="Arial" w:cs="Arial"/>
      <w:i/>
      <w:iCs/>
      <w:sz w:val="22"/>
      <w:szCs w:val="22"/>
    </w:rPr>
  </w:style>
  <w:style w:type="character" w:styleId="699">
    <w:name w:val="Heading 9 Char"/>
    <w:basedOn w:val="853"/>
    <w:link w:val="852"/>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paragraph" w:styleId="701">
    <w:name w:val="Title"/>
    <w:basedOn w:val="843"/>
    <w:next w:val="843"/>
    <w:link w:val="702"/>
    <w:uiPriority w:val="10"/>
    <w:qFormat/>
    <w:pPr>
      <w:contextualSpacing/>
      <w:spacing w:before="300" w:after="200"/>
    </w:pPr>
    <w:rPr>
      <w:sz w:val="48"/>
      <w:szCs w:val="48"/>
    </w:rPr>
  </w:style>
  <w:style w:type="character" w:styleId="702">
    <w:name w:val="Title Char"/>
    <w:basedOn w:val="853"/>
    <w:link w:val="701"/>
    <w:uiPriority w:val="10"/>
    <w:rPr>
      <w:sz w:val="48"/>
      <w:szCs w:val="48"/>
    </w:rPr>
  </w:style>
  <w:style w:type="paragraph" w:styleId="703">
    <w:name w:val="Subtitle"/>
    <w:basedOn w:val="843"/>
    <w:next w:val="843"/>
    <w:link w:val="704"/>
    <w:uiPriority w:val="11"/>
    <w:qFormat/>
    <w:pPr>
      <w:spacing w:before="200" w:after="200"/>
    </w:pPr>
    <w:rPr>
      <w:sz w:val="24"/>
      <w:szCs w:val="24"/>
    </w:rPr>
  </w:style>
  <w:style w:type="character" w:styleId="704">
    <w:name w:val="Subtitle Char"/>
    <w:basedOn w:val="853"/>
    <w:link w:val="703"/>
    <w:uiPriority w:val="11"/>
    <w:rPr>
      <w:sz w:val="24"/>
      <w:szCs w:val="24"/>
    </w:rPr>
  </w:style>
  <w:style w:type="paragraph" w:styleId="705">
    <w:name w:val="Quote"/>
    <w:basedOn w:val="843"/>
    <w:next w:val="843"/>
    <w:link w:val="706"/>
    <w:uiPriority w:val="29"/>
    <w:qFormat/>
    <w:pPr>
      <w:ind w:left="720" w:right="720"/>
    </w:pPr>
    <w:rPr>
      <w:i/>
    </w:rPr>
  </w:style>
  <w:style w:type="character" w:styleId="706">
    <w:name w:val="Quote Char"/>
    <w:link w:val="705"/>
    <w:uiPriority w:val="29"/>
    <w:rPr>
      <w:i/>
    </w:rPr>
  </w:style>
  <w:style w:type="paragraph" w:styleId="707">
    <w:name w:val="Intense Quote"/>
    <w:basedOn w:val="843"/>
    <w:next w:val="843"/>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3"/>
    <w:link w:val="882"/>
    <w:uiPriority w:val="99"/>
  </w:style>
  <w:style w:type="character" w:styleId="710">
    <w:name w:val="Footer Char"/>
    <w:basedOn w:val="853"/>
    <w:link w:val="880"/>
    <w:uiPriority w:val="99"/>
  </w:style>
  <w:style w:type="paragraph" w:styleId="711">
    <w:name w:val="Caption"/>
    <w:basedOn w:val="843"/>
    <w:next w:val="843"/>
    <w:uiPriority w:val="35"/>
    <w:semiHidden/>
    <w:unhideWhenUsed/>
    <w:qFormat/>
    <w:pPr>
      <w:spacing w:line="276" w:lineRule="auto"/>
    </w:pPr>
    <w:rPr>
      <w:b/>
      <w:bCs/>
      <w:color w:val="4f81bd" w:themeColor="accent1"/>
      <w:sz w:val="18"/>
      <w:szCs w:val="18"/>
    </w:rPr>
  </w:style>
  <w:style w:type="character" w:styleId="712">
    <w:name w:val="Caption Char"/>
    <w:basedOn w:val="711"/>
    <w:link w:val="880"/>
    <w:uiPriority w:val="99"/>
  </w:style>
  <w:style w:type="table" w:styleId="713">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Footnote Text Char"/>
    <w:link w:val="888"/>
    <w:uiPriority w:val="99"/>
    <w:rPr>
      <w:sz w:val="18"/>
    </w:rPr>
  </w:style>
  <w:style w:type="paragraph" w:styleId="839">
    <w:name w:val="endnote text"/>
    <w:basedOn w:val="84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3"/>
    <w:uiPriority w:val="99"/>
    <w:semiHidden/>
    <w:unhideWhenUsed/>
    <w:rPr>
      <w:vertAlign w:val="superscript"/>
    </w:rPr>
  </w:style>
  <w:style w:type="paragraph" w:styleId="842">
    <w:name w:val="TOC Heading"/>
    <w:uiPriority w:val="39"/>
    <w:unhideWhenUsed/>
  </w:style>
  <w:style w:type="paragraph" w:styleId="843" w:default="1">
    <w:name w:val="Normal"/>
    <w:next w:val="855"/>
    <w:uiPriority w:val="0"/>
    <w:qFormat/>
    <w:pPr>
      <w:jc w:val="both"/>
      <w:widowControl w:val="off"/>
    </w:pPr>
    <w:rPr>
      <w:rFonts w:ascii="Calibri" w:hAnsi="Calibri" w:eastAsia="楷体_GB2312" w:cs="Times New Roman"/>
      <w:sz w:val="26"/>
      <w:lang w:val="en-US" w:eastAsia="zh-CN" w:bidi="ar-SA"/>
    </w:rPr>
  </w:style>
  <w:style w:type="paragraph" w:styleId="844">
    <w:name w:val="Heading 1"/>
    <w:basedOn w:val="843"/>
    <w:next w:val="843"/>
    <w:link w:val="1059"/>
    <w:uiPriority w:val="0"/>
    <w:qFormat/>
    <w:pPr>
      <w:ind w:left="0" w:right="0"/>
      <w:jc w:val="both"/>
      <w:keepLines/>
      <w:keepNext/>
      <w:spacing w:before="340" w:after="330" w:line="578" w:lineRule="auto"/>
      <w:widowControl w:val="off"/>
      <w:outlineLvl w:val="0"/>
    </w:pPr>
    <w:rPr>
      <w:b/>
      <w:sz w:val="44"/>
    </w:rPr>
  </w:style>
  <w:style w:type="paragraph" w:styleId="845">
    <w:name w:val="Heading 2"/>
    <w:basedOn w:val="843"/>
    <w:next w:val="843"/>
    <w:link w:val="1051"/>
    <w:uiPriority w:val="0"/>
    <w:qFormat/>
    <w:pPr>
      <w:jc w:val="left"/>
      <w:keepLines/>
      <w:keepNext/>
      <w:outlineLvl w:val="1"/>
    </w:pPr>
    <w:rPr>
      <w:rFonts w:ascii="宋体" w:hAnsi="宋体"/>
      <w:b/>
    </w:rPr>
  </w:style>
  <w:style w:type="paragraph" w:styleId="846">
    <w:name w:val="Heading 3"/>
    <w:basedOn w:val="843"/>
    <w:next w:val="843"/>
    <w:uiPriority w:val="0"/>
    <w:qFormat/>
    <w:pPr>
      <w:jc w:val="left"/>
      <w:keepLines/>
      <w:keepNext/>
      <w:outlineLvl w:val="2"/>
    </w:pPr>
    <w:rPr>
      <w:rFonts w:ascii="Times New Roman" w:hAnsi="Times New Roman" w:eastAsia="宋体" w:cs="Times New Roman"/>
      <w:b/>
    </w:rPr>
  </w:style>
  <w:style w:type="paragraph" w:styleId="847">
    <w:name w:val="Heading 4"/>
    <w:basedOn w:val="843"/>
    <w:next w:val="843"/>
    <w:uiPriority w:val="0"/>
    <w:qFormat/>
    <w:pPr>
      <w:keepLines/>
      <w:keepNext/>
      <w:spacing w:before="280" w:after="290" w:line="376" w:lineRule="auto"/>
      <w:outlineLvl w:val="3"/>
    </w:pPr>
    <w:rPr>
      <w:rFonts w:ascii="Arial" w:hAnsi="Arial" w:eastAsia="黑体" w:cs="Times New Roman"/>
      <w:b/>
      <w:bCs/>
      <w:sz w:val="28"/>
      <w:szCs w:val="28"/>
    </w:rPr>
  </w:style>
  <w:style w:type="paragraph" w:styleId="848">
    <w:name w:val="Heading 5"/>
    <w:basedOn w:val="843"/>
    <w:next w:val="843"/>
    <w:uiPriority w:val="0"/>
    <w:qFormat/>
    <w:pPr>
      <w:jc w:val="left"/>
      <w:keepLines/>
      <w:keepNext/>
      <w:spacing w:before="280" w:after="290" w:line="376" w:lineRule="atLeast"/>
      <w:outlineLvl w:val="4"/>
    </w:pPr>
    <w:rPr>
      <w:rFonts w:ascii="宋体" w:hAnsi="Tms Rmn" w:eastAsia="宋体" w:cs="Times New Roman"/>
      <w:b/>
      <w:sz w:val="28"/>
    </w:rPr>
  </w:style>
  <w:style w:type="paragraph" w:styleId="849">
    <w:name w:val="Heading 6"/>
    <w:basedOn w:val="843"/>
    <w:next w:val="843"/>
    <w:uiPriority w:val="0"/>
    <w:qFormat/>
    <w:pPr>
      <w:jc w:val="left"/>
      <w:keepLines/>
      <w:keepNext/>
      <w:spacing w:before="240" w:after="64" w:line="320" w:lineRule="atLeast"/>
      <w:outlineLvl w:val="5"/>
    </w:pPr>
    <w:rPr>
      <w:rFonts w:ascii="黑体" w:hAnsi="Tms Rmn" w:eastAsia="黑体" w:cs="Times New Roman"/>
      <w:b/>
      <w:sz w:val="24"/>
    </w:rPr>
  </w:style>
  <w:style w:type="paragraph" w:styleId="850">
    <w:name w:val="Heading 7"/>
    <w:basedOn w:val="843"/>
    <w:next w:val="843"/>
    <w:uiPriority w:val="0"/>
    <w:qFormat/>
    <w:pPr>
      <w:jc w:val="left"/>
      <w:keepLines/>
      <w:keepNext/>
      <w:spacing w:before="240" w:after="64" w:line="320" w:lineRule="atLeast"/>
      <w:outlineLvl w:val="6"/>
    </w:pPr>
    <w:rPr>
      <w:rFonts w:ascii="宋体" w:hAnsi="Tms Rmn" w:eastAsia="宋体" w:cs="Times New Roman"/>
      <w:b/>
      <w:sz w:val="24"/>
    </w:rPr>
  </w:style>
  <w:style w:type="paragraph" w:styleId="851">
    <w:name w:val="Heading 8"/>
    <w:basedOn w:val="843"/>
    <w:next w:val="843"/>
    <w:uiPriority w:val="0"/>
    <w:qFormat/>
    <w:pPr>
      <w:keepLines/>
      <w:keepNext/>
      <w:spacing w:before="240" w:after="64" w:line="320" w:lineRule="auto"/>
      <w:outlineLvl w:val="7"/>
    </w:pPr>
    <w:rPr>
      <w:rFonts w:ascii="Arial" w:hAnsi="Arial" w:eastAsia="黑体" w:cs="Times New Roman"/>
      <w:sz w:val="24"/>
      <w:szCs w:val="24"/>
    </w:rPr>
  </w:style>
  <w:style w:type="paragraph" w:styleId="852">
    <w:name w:val="Heading 9"/>
    <w:basedOn w:val="843"/>
    <w:next w:val="843"/>
    <w:uiPriority w:val="0"/>
    <w:qFormat/>
    <w:pPr>
      <w:keepLines/>
      <w:keepNext/>
      <w:spacing w:before="240" w:after="64" w:line="320" w:lineRule="auto"/>
      <w:outlineLvl w:val="8"/>
    </w:pPr>
    <w:rPr>
      <w:rFonts w:ascii="Arial" w:hAnsi="Arial" w:eastAsia="黑体" w:cs="Times New Roman"/>
      <w:sz w:val="21"/>
      <w:szCs w:val="21"/>
    </w:rPr>
  </w:style>
  <w:style w:type="character" w:styleId="853" w:default="1">
    <w:name w:val="Default Paragraph Font"/>
    <w:uiPriority w:val="0"/>
    <w:qFormat/>
    <w:rPr>
      <w:rFonts w:ascii="Times New Roman" w:hAnsi="Times New Roman" w:eastAsia="宋体" w:cs="Times New Roman"/>
    </w:rPr>
  </w:style>
  <w:style w:type="table" w:styleId="854" w:default="1">
    <w:name w:val="Normal Table"/>
    <w:uiPriority w:val="0"/>
    <w:qFormat/>
    <w:rPr>
      <w:rFonts w:ascii="Times New Roman" w:hAnsi="Times New Roman" w:eastAsia="宋体" w:cs="Times New Roman"/>
    </w:rPr>
    <w:tblPr>
      <w:tblLayout w:type="fixed"/>
      <w:tblCellMar>
        <w:left w:w="108" w:type="dxa"/>
        <w:top w:w="0" w:type="dxa"/>
        <w:right w:w="108" w:type="dxa"/>
        <w:bottom w:w="0" w:type="dxa"/>
      </w:tblCellMar>
    </w:tblPr>
  </w:style>
  <w:style w:type="paragraph" w:styleId="855">
    <w:name w:val="index 4"/>
    <w:basedOn w:val="843"/>
    <w:next w:val="843"/>
    <w:uiPriority w:val="0"/>
    <w:qFormat/>
    <w:pPr>
      <w:ind w:left="1260"/>
    </w:pPr>
    <w:rPr>
      <w:rFonts w:ascii="Times New Roman" w:hAnsi="Times New Roman" w:eastAsia="宋体" w:cs="Times New Roman"/>
    </w:rPr>
  </w:style>
  <w:style w:type="paragraph" w:styleId="856">
    <w:name w:val="annotation subject"/>
    <w:basedOn w:val="857"/>
    <w:next w:val="857"/>
    <w:uiPriority w:val="0"/>
    <w:qFormat/>
    <w:rPr>
      <w:rFonts w:ascii="Times New Roman" w:hAnsi="Times New Roman" w:eastAsia="宋体" w:cs="Times New Roman"/>
      <w:b/>
      <w:bCs/>
    </w:rPr>
  </w:style>
  <w:style w:type="paragraph" w:styleId="857">
    <w:name w:val="annotation text"/>
    <w:basedOn w:val="843"/>
    <w:link w:val="1048"/>
    <w:uiPriority w:val="0"/>
    <w:qFormat/>
    <w:pPr>
      <w:jc w:val="left"/>
    </w:pPr>
  </w:style>
  <w:style w:type="paragraph" w:styleId="858">
    <w:name w:val="toc 7"/>
    <w:basedOn w:val="843"/>
    <w:next w:val="843"/>
    <w:uiPriority w:val="0"/>
    <w:qFormat/>
    <w:pPr>
      <w:ind w:left="2520"/>
    </w:pPr>
    <w:rPr>
      <w:rFonts w:ascii="Times New Roman" w:hAnsi="Times New Roman" w:eastAsia="宋体" w:cs="Times New Roman"/>
    </w:rPr>
  </w:style>
  <w:style w:type="paragraph" w:styleId="859">
    <w:name w:val="Body Text First Indent"/>
    <w:basedOn w:val="860"/>
    <w:uiPriority w:val="0"/>
    <w:qFormat/>
    <w:pPr>
      <w:ind w:firstLine="420"/>
      <w:spacing w:after="120" w:line="240" w:lineRule="auto"/>
    </w:pPr>
    <w:rPr>
      <w:rFonts w:ascii="Times New Roman" w:hAnsi="Times New Roman" w:eastAsia="宋体" w:cs="Times New Roman"/>
      <w:sz w:val="26"/>
    </w:rPr>
  </w:style>
  <w:style w:type="paragraph" w:styleId="860">
    <w:name w:val="Body Text"/>
    <w:basedOn w:val="843"/>
    <w:next w:val="861"/>
    <w:link w:val="1046"/>
    <w:uiPriority w:val="0"/>
    <w:qFormat/>
    <w:pPr>
      <w:spacing w:line="400" w:lineRule="exact"/>
    </w:pPr>
    <w:rPr>
      <w:rFonts w:ascii="楷体_GB2312"/>
      <w:sz w:val="28"/>
    </w:rPr>
  </w:style>
  <w:style w:type="paragraph" w:styleId="861">
    <w:name w:val="Normal Indent"/>
    <w:basedOn w:val="843"/>
    <w:next w:val="843"/>
    <w:link w:val="1053"/>
    <w:uiPriority w:val="0"/>
    <w:qFormat/>
    <w:pPr>
      <w:ind w:firstLine="420"/>
      <w:jc w:val="left"/>
      <w:spacing w:after="0"/>
      <w:widowControl w:val="off"/>
    </w:pPr>
    <w:rPr>
      <w:sz w:val="24"/>
    </w:rPr>
  </w:style>
  <w:style w:type="paragraph" w:styleId="862">
    <w:name w:val="index 8"/>
    <w:basedOn w:val="843"/>
    <w:next w:val="843"/>
    <w:uiPriority w:val="0"/>
    <w:qFormat/>
    <w:pPr>
      <w:ind w:left="2940"/>
    </w:pPr>
    <w:rPr>
      <w:rFonts w:ascii="Times New Roman" w:hAnsi="Times New Roman" w:eastAsia="宋体" w:cs="Times New Roman"/>
    </w:rPr>
  </w:style>
  <w:style w:type="paragraph" w:styleId="863">
    <w:name w:val="List Number"/>
    <w:basedOn w:val="843"/>
    <w:uiPriority w:val="0"/>
    <w:qFormat/>
    <w:pPr>
      <w:ind w:left="1125" w:hanging="555"/>
      <w:tabs>
        <w:tab w:val="left" w:pos="1125" w:leader="none"/>
      </w:tabs>
    </w:pPr>
    <w:rPr>
      <w:rFonts w:ascii="Times New Roman" w:hAnsi="Times New Roman" w:eastAsia="宋体" w:cs="Times New Roman"/>
      <w:sz w:val="21"/>
      <w:szCs w:val="24"/>
    </w:rPr>
  </w:style>
  <w:style w:type="paragraph" w:styleId="864">
    <w:name w:val="index 5"/>
    <w:basedOn w:val="843"/>
    <w:next w:val="843"/>
    <w:uiPriority w:val="0"/>
    <w:qFormat/>
    <w:pPr>
      <w:ind w:left="1680"/>
    </w:pPr>
    <w:rPr>
      <w:rFonts w:ascii="Times New Roman" w:hAnsi="Times New Roman" w:eastAsia="宋体" w:cs="Times New Roman"/>
    </w:rPr>
  </w:style>
  <w:style w:type="paragraph" w:styleId="865">
    <w:name w:val="List Bullet"/>
    <w:basedOn w:val="844"/>
    <w:next w:val="843"/>
    <w:uiPriority w:val="99"/>
    <w:qFormat/>
    <w:pPr>
      <w:numPr>
        <w:ilvl w:val="0"/>
        <w:numId w:val="1"/>
      </w:numPr>
    </w:pPr>
  </w:style>
  <w:style w:type="paragraph" w:styleId="866">
    <w:name w:val="Document Map"/>
    <w:basedOn w:val="843"/>
    <w:uiPriority w:val="0"/>
    <w:qFormat/>
    <w:pPr>
      <w:shd w:val="clear" w:color="auto" w:fill="000080"/>
    </w:pPr>
    <w:rPr>
      <w:rFonts w:ascii="Times New Roman" w:hAnsi="Times New Roman" w:eastAsia="宋体" w:cs="Times New Roman"/>
      <w:sz w:val="21"/>
    </w:rPr>
  </w:style>
  <w:style w:type="paragraph" w:styleId="867">
    <w:name w:val="index 6"/>
    <w:basedOn w:val="843"/>
    <w:next w:val="843"/>
    <w:uiPriority w:val="0"/>
    <w:qFormat/>
    <w:pPr>
      <w:ind w:left="2100"/>
    </w:pPr>
    <w:rPr>
      <w:rFonts w:ascii="Times New Roman" w:hAnsi="Times New Roman" w:eastAsia="宋体" w:cs="Times New Roman"/>
    </w:rPr>
  </w:style>
  <w:style w:type="paragraph" w:styleId="868">
    <w:name w:val="Body Text Indent"/>
    <w:basedOn w:val="843"/>
    <w:next w:val="869"/>
    <w:link w:val="1056"/>
    <w:uiPriority w:val="0"/>
    <w:qFormat/>
    <w:pPr>
      <w:ind w:left="570"/>
      <w:spacing w:line="520" w:lineRule="exact"/>
    </w:pPr>
    <w:rPr>
      <w:rFonts w:ascii="方正仿宋简体" w:hAnsi="创艺简仿宋" w:eastAsia="方正仿宋简体"/>
      <w:sz w:val="24"/>
    </w:rPr>
  </w:style>
  <w:style w:type="paragraph" w:styleId="869" w:customStyle="1">
    <w:name w:val="目录 51"/>
    <w:next w:val="843"/>
    <w:uiPriority w:val="0"/>
    <w:qFormat/>
    <w:pPr>
      <w:ind w:left="1275"/>
      <w:jc w:val="both"/>
    </w:pPr>
    <w:rPr>
      <w:rFonts w:hint="default" w:ascii="Calibri" w:hAnsi="Calibri" w:eastAsia="宋体" w:cs="Times New Roman"/>
      <w:sz w:val="21"/>
      <w:lang w:val="en-US" w:eastAsia="zh-CN" w:bidi="ar-SA"/>
    </w:rPr>
  </w:style>
  <w:style w:type="paragraph" w:styleId="870">
    <w:name w:val="List 2"/>
    <w:basedOn w:val="843"/>
    <w:uiPriority w:val="0"/>
    <w:qFormat/>
    <w:pPr>
      <w:ind w:left="840" w:hanging="420"/>
    </w:pPr>
    <w:rPr>
      <w:rFonts w:ascii="Times New Roman" w:hAnsi="Times New Roman" w:eastAsia="宋体" w:cs="Times New Roman"/>
      <w:sz w:val="21"/>
      <w:szCs w:val="24"/>
    </w:rPr>
  </w:style>
  <w:style w:type="paragraph" w:styleId="871">
    <w:name w:val="Block Text"/>
    <w:basedOn w:val="844"/>
    <w:next w:val="843"/>
    <w:uiPriority w:val="0"/>
    <w:qFormat/>
    <w:pPr>
      <w:ind w:left="630" w:right="-609" w:firstLine="420"/>
      <w:spacing w:line="360" w:lineRule="auto"/>
    </w:pPr>
    <w:rPr>
      <w:rFonts w:hint="eastAsia" w:ascii="仿宋_GB2312" w:hAnsi="Times New Roman" w:eastAsia="仿宋_GB2312" w:cs="Times New Roman"/>
      <w:sz w:val="21"/>
    </w:rPr>
  </w:style>
  <w:style w:type="paragraph" w:styleId="872">
    <w:name w:val="toc 5"/>
    <w:basedOn w:val="843"/>
    <w:next w:val="843"/>
    <w:uiPriority w:val="0"/>
    <w:qFormat/>
    <w:pPr>
      <w:ind w:left="1680"/>
    </w:pPr>
    <w:rPr>
      <w:rFonts w:ascii="Times New Roman" w:hAnsi="Times New Roman" w:eastAsia="宋体" w:cs="Times New Roman"/>
    </w:rPr>
  </w:style>
  <w:style w:type="paragraph" w:styleId="873">
    <w:name w:val="toc 3"/>
    <w:basedOn w:val="843"/>
    <w:next w:val="843"/>
    <w:uiPriority w:val="0"/>
    <w:qFormat/>
    <w:pPr>
      <w:ind w:left="840"/>
    </w:pPr>
    <w:rPr>
      <w:rFonts w:ascii="Times New Roman" w:hAnsi="Times New Roman" w:eastAsia="宋体" w:cs="Times New Roman"/>
    </w:rPr>
  </w:style>
  <w:style w:type="paragraph" w:styleId="874">
    <w:name w:val="Plain Text"/>
    <w:basedOn w:val="843"/>
    <w:link w:val="1045"/>
    <w:uiPriority w:val="0"/>
    <w:qFormat/>
    <w:pPr>
      <w:jc w:val="both"/>
      <w:spacing w:after="0"/>
      <w:widowControl w:val="off"/>
    </w:pPr>
    <w:rPr>
      <w:rFonts w:ascii="宋体" w:hAnsi="Courier New"/>
    </w:rPr>
  </w:style>
  <w:style w:type="paragraph" w:styleId="875">
    <w:name w:val="toc 8"/>
    <w:basedOn w:val="843"/>
    <w:next w:val="843"/>
    <w:uiPriority w:val="0"/>
    <w:qFormat/>
    <w:pPr>
      <w:ind w:left="2940"/>
    </w:pPr>
    <w:rPr>
      <w:rFonts w:ascii="Times New Roman" w:hAnsi="Times New Roman" w:eastAsia="宋体" w:cs="Times New Roman"/>
    </w:rPr>
  </w:style>
  <w:style w:type="paragraph" w:styleId="876">
    <w:name w:val="index 3"/>
    <w:basedOn w:val="843"/>
    <w:next w:val="843"/>
    <w:uiPriority w:val="0"/>
    <w:qFormat/>
    <w:pPr>
      <w:ind w:left="840"/>
    </w:pPr>
    <w:rPr>
      <w:rFonts w:ascii="Times New Roman" w:hAnsi="Times New Roman" w:eastAsia="宋体" w:cs="Times New Roman"/>
    </w:rPr>
  </w:style>
  <w:style w:type="paragraph" w:styleId="877">
    <w:name w:val="Date"/>
    <w:basedOn w:val="843"/>
    <w:next w:val="843"/>
    <w:uiPriority w:val="0"/>
    <w:qFormat/>
    <w:pPr>
      <w:jc w:val="both"/>
      <w:spacing w:after="0"/>
      <w:widowControl w:val="off"/>
    </w:pPr>
    <w:rPr>
      <w:rFonts w:ascii="宋体" w:hAnsi="宋体" w:eastAsia="楷体_GB2312" w:cs="Times New Roman"/>
      <w:sz w:val="24"/>
      <w:lang w:val="en-US" w:eastAsia="zh-CN" w:bidi="ar-SA"/>
    </w:rPr>
  </w:style>
  <w:style w:type="paragraph" w:styleId="878">
    <w:name w:val="Body Text Indent 2"/>
    <w:basedOn w:val="843"/>
    <w:link w:val="1055"/>
    <w:uiPriority w:val="0"/>
    <w:qFormat/>
    <w:pPr>
      <w:ind w:firstLine="502"/>
      <w:spacing w:line="360" w:lineRule="auto"/>
      <w:tabs>
        <w:tab w:val="left" w:pos="0" w:leader="none"/>
      </w:tabs>
    </w:pPr>
    <w:rPr>
      <w:rFonts w:ascii="宋体" w:eastAsia="宋体"/>
      <w:b/>
      <w:bCs/>
      <w:sz w:val="24"/>
    </w:rPr>
  </w:style>
  <w:style w:type="paragraph" w:styleId="879">
    <w:name w:val="Balloon Text"/>
    <w:basedOn w:val="843"/>
    <w:uiPriority w:val="0"/>
    <w:qFormat/>
    <w:rPr>
      <w:rFonts w:ascii="Times New Roman" w:hAnsi="Times New Roman" w:eastAsia="宋体" w:cs="Times New Roman"/>
      <w:sz w:val="18"/>
      <w:szCs w:val="18"/>
    </w:rPr>
  </w:style>
  <w:style w:type="paragraph" w:styleId="880">
    <w:name w:val="Footer"/>
    <w:basedOn w:val="843"/>
    <w:link w:val="1052"/>
    <w:uiPriority w:val="99"/>
    <w:qFormat/>
    <w:pPr>
      <w:jc w:val="left"/>
      <w:spacing w:after="0"/>
      <w:widowControl w:val="off"/>
      <w:tabs>
        <w:tab w:val="center" w:pos="4140" w:leader="none"/>
        <w:tab w:val="right" w:pos="8300" w:leader="none"/>
      </w:tabs>
    </w:pPr>
    <w:rPr>
      <w:sz w:val="18"/>
    </w:rPr>
  </w:style>
  <w:style w:type="paragraph" w:styleId="881">
    <w:name w:val="Body Text First Indent 2"/>
    <w:basedOn w:val="868"/>
    <w:uiPriority w:val="99"/>
    <w:qFormat/>
    <w:pPr>
      <w:ind w:firstLine="420"/>
    </w:pPr>
    <w:rPr>
      <w:rFonts w:ascii="楷体_GB2312" w:eastAsia="楷体_GB2312"/>
    </w:rPr>
  </w:style>
  <w:style w:type="paragraph" w:styleId="882">
    <w:name w:val="Header"/>
    <w:basedOn w:val="843"/>
    <w:uiPriority w:val="0"/>
    <w:qFormat/>
    <w:pPr>
      <w:jc w:val="center"/>
      <w:spacing w:after="0"/>
      <w:widowControl w:val="off"/>
      <w:tabs>
        <w:tab w:val="center" w:pos="4140" w:leader="none"/>
        <w:tab w:val="right" w:pos="8300" w:leader="none"/>
      </w:tabs>
      <w:pBdr>
        <w:bottom w:val="single" w:color="000000" w:sz="6" w:space="1"/>
      </w:pBdr>
    </w:pPr>
    <w:rPr>
      <w:rFonts w:ascii="Times New Roman" w:hAnsi="Times New Roman" w:eastAsia="楷体_GB2312" w:cs="Times New Roman"/>
      <w:sz w:val="18"/>
      <w:lang w:val="en-US" w:eastAsia="zh-CN" w:bidi="ar-SA"/>
    </w:rPr>
  </w:style>
  <w:style w:type="paragraph" w:styleId="883">
    <w:name w:val="toc 1"/>
    <w:basedOn w:val="843"/>
    <w:next w:val="843"/>
    <w:uiPriority w:val="0"/>
    <w:qFormat/>
    <w:pPr>
      <w:jc w:val="left"/>
      <w:spacing w:after="0"/>
      <w:widowControl w:val="off"/>
    </w:pPr>
    <w:rPr>
      <w:rFonts w:ascii="Times New Roman" w:hAnsi="Times New Roman" w:eastAsia="楷体_GB2312" w:cs="Times New Roman"/>
      <w:sz w:val="24"/>
      <w:lang w:val="en-US" w:eastAsia="zh-CN" w:bidi="ar-SA"/>
    </w:rPr>
  </w:style>
  <w:style w:type="paragraph" w:styleId="884">
    <w:name w:val="toc 4"/>
    <w:basedOn w:val="843"/>
    <w:next w:val="843"/>
    <w:uiPriority w:val="0"/>
    <w:qFormat/>
    <w:pPr>
      <w:ind w:left="1260"/>
    </w:pPr>
    <w:rPr>
      <w:rFonts w:ascii="Times New Roman" w:hAnsi="Times New Roman" w:eastAsia="宋体" w:cs="Times New Roman"/>
    </w:rPr>
  </w:style>
  <w:style w:type="paragraph" w:styleId="885">
    <w:name w:val="index heading"/>
    <w:basedOn w:val="843"/>
    <w:next w:val="886"/>
    <w:uiPriority w:val="0"/>
    <w:qFormat/>
    <w:rPr>
      <w:rFonts w:ascii="Times New Roman" w:hAnsi="Times New Roman" w:eastAsia="宋体" w:cs="Times New Roman"/>
    </w:rPr>
  </w:style>
  <w:style w:type="paragraph" w:styleId="886">
    <w:name w:val="index 1"/>
    <w:basedOn w:val="843"/>
    <w:next w:val="843"/>
    <w:uiPriority w:val="0"/>
    <w:qFormat/>
    <w:rPr>
      <w:rFonts w:ascii="Times New Roman" w:hAnsi="Times New Roman" w:eastAsia="宋体" w:cs="Times New Roman"/>
    </w:rPr>
  </w:style>
  <w:style w:type="paragraph" w:styleId="887">
    <w:name w:val="List"/>
    <w:basedOn w:val="843"/>
    <w:uiPriority w:val="0"/>
    <w:qFormat/>
    <w:pPr>
      <w:ind w:left="420" w:hanging="420"/>
    </w:pPr>
    <w:rPr>
      <w:rFonts w:ascii="Times New Roman" w:hAnsi="Times New Roman" w:eastAsia="宋体" w:cs="Times New Roman"/>
      <w:sz w:val="21"/>
      <w:szCs w:val="24"/>
    </w:rPr>
  </w:style>
  <w:style w:type="paragraph" w:styleId="888">
    <w:name w:val="footnote text"/>
    <w:basedOn w:val="844"/>
    <w:next w:val="871"/>
    <w:uiPriority w:val="0"/>
    <w:qFormat/>
    <w:pPr>
      <w:jc w:val="left"/>
    </w:pPr>
    <w:rPr>
      <w:rFonts w:ascii="Times New Roman" w:hAnsi="Times New Roman" w:eastAsia="宋体" w:cs="Times New Roman"/>
      <w:sz w:val="18"/>
    </w:rPr>
  </w:style>
  <w:style w:type="paragraph" w:styleId="889">
    <w:name w:val="toc 6"/>
    <w:basedOn w:val="843"/>
    <w:next w:val="843"/>
    <w:uiPriority w:val="0"/>
    <w:qFormat/>
    <w:pPr>
      <w:ind w:left="2100"/>
    </w:pPr>
    <w:rPr>
      <w:rFonts w:ascii="Times New Roman" w:hAnsi="Times New Roman" w:eastAsia="宋体" w:cs="Times New Roman"/>
    </w:rPr>
  </w:style>
  <w:style w:type="paragraph" w:styleId="890">
    <w:name w:val="Body Text Indent 3"/>
    <w:basedOn w:val="843"/>
    <w:uiPriority w:val="0"/>
    <w:qFormat/>
    <w:pPr>
      <w:ind w:firstLine="617"/>
      <w:spacing w:line="360" w:lineRule="auto"/>
    </w:pPr>
    <w:rPr>
      <w:rFonts w:ascii="Times New Roman" w:hAnsi="Times New Roman" w:eastAsia="宋体" w:cs="Times New Roman"/>
      <w:sz w:val="24"/>
      <w:szCs w:val="24"/>
    </w:rPr>
  </w:style>
  <w:style w:type="paragraph" w:styleId="891">
    <w:name w:val="index 7"/>
    <w:basedOn w:val="843"/>
    <w:next w:val="843"/>
    <w:uiPriority w:val="0"/>
    <w:qFormat/>
    <w:pPr>
      <w:ind w:left="2520"/>
    </w:pPr>
    <w:rPr>
      <w:rFonts w:ascii="Times New Roman" w:hAnsi="Times New Roman" w:eastAsia="宋体" w:cs="Times New Roman"/>
    </w:rPr>
  </w:style>
  <w:style w:type="paragraph" w:styleId="892">
    <w:name w:val="index 9"/>
    <w:basedOn w:val="843"/>
    <w:next w:val="843"/>
    <w:uiPriority w:val="0"/>
    <w:qFormat/>
    <w:pPr>
      <w:ind w:left="3360"/>
    </w:pPr>
    <w:rPr>
      <w:rFonts w:ascii="Times New Roman" w:hAnsi="Times New Roman" w:eastAsia="宋体" w:cs="Times New Roman"/>
    </w:rPr>
  </w:style>
  <w:style w:type="paragraph" w:styleId="893">
    <w:name w:val="table of figures"/>
    <w:basedOn w:val="843"/>
    <w:next w:val="843"/>
    <w:uiPriority w:val="0"/>
    <w:qFormat/>
    <w:pPr>
      <w:ind w:left="420" w:hanging="420"/>
      <w:jc w:val="left"/>
    </w:pPr>
    <w:rPr>
      <w:rFonts w:ascii="Times New Roman" w:hAnsi="Times New Roman" w:eastAsia="宋体" w:cs="Times New Roman"/>
      <w:smallCaps/>
      <w:sz w:val="24"/>
    </w:rPr>
  </w:style>
  <w:style w:type="paragraph" w:styleId="894">
    <w:name w:val="toc 2"/>
    <w:basedOn w:val="843"/>
    <w:next w:val="843"/>
    <w:uiPriority w:val="0"/>
    <w:qFormat/>
    <w:pPr>
      <w:ind w:left="420"/>
    </w:pPr>
    <w:rPr>
      <w:rFonts w:ascii="Times New Roman" w:hAnsi="Times New Roman" w:eastAsia="宋体" w:cs="Times New Roman"/>
    </w:rPr>
  </w:style>
  <w:style w:type="paragraph" w:styleId="895">
    <w:name w:val="toc 9"/>
    <w:basedOn w:val="843"/>
    <w:next w:val="843"/>
    <w:uiPriority w:val="0"/>
    <w:qFormat/>
    <w:pPr>
      <w:ind w:left="3360"/>
    </w:pPr>
    <w:rPr>
      <w:rFonts w:ascii="Times New Roman" w:hAnsi="Times New Roman" w:eastAsia="宋体" w:cs="Times New Roman"/>
    </w:rPr>
  </w:style>
  <w:style w:type="paragraph" w:styleId="896">
    <w:name w:val="Body Text 2"/>
    <w:basedOn w:val="844"/>
    <w:next w:val="865"/>
    <w:uiPriority w:val="0"/>
    <w:qFormat/>
    <w:pPr>
      <w:spacing w:after="120" w:line="480" w:lineRule="auto"/>
    </w:pPr>
    <w:rPr>
      <w:rFonts w:ascii="Times New Roman" w:hAnsi="Times New Roman" w:eastAsia="宋体" w:cs="Times New Roman"/>
    </w:rPr>
  </w:style>
  <w:style w:type="paragraph" w:styleId="897">
    <w:name w:val="HTML Preformatted"/>
    <w:basedOn w:val="843"/>
    <w:link w:val="10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98">
    <w:name w:val="Normal (Web)"/>
    <w:basedOn w:val="843"/>
    <w:uiPriority w:val="0"/>
    <w:qFormat/>
    <w:pPr>
      <w:jc w:val="left"/>
      <w:spacing w:before="100" w:beforeAutospacing="1" w:after="100" w:afterAutospacing="1"/>
      <w:widowControl/>
    </w:pPr>
    <w:rPr>
      <w:rFonts w:ascii="宋体" w:hAnsi="宋体" w:eastAsia="宋体" w:cs="宋体"/>
      <w:sz w:val="24"/>
      <w:szCs w:val="24"/>
    </w:rPr>
  </w:style>
  <w:style w:type="paragraph" w:styleId="899">
    <w:name w:val="index 2"/>
    <w:basedOn w:val="843"/>
    <w:next w:val="843"/>
    <w:uiPriority w:val="0"/>
    <w:qFormat/>
    <w:pPr>
      <w:ind w:left="420"/>
    </w:pPr>
    <w:rPr>
      <w:rFonts w:ascii="Times New Roman" w:hAnsi="Times New Roman" w:eastAsia="宋体" w:cs="Times New Roman"/>
    </w:rPr>
  </w:style>
  <w:style w:type="character" w:styleId="900">
    <w:name w:val="page number"/>
    <w:uiPriority w:val="0"/>
    <w:qFormat/>
    <w:rPr>
      <w:rFonts w:ascii="Times New Roman" w:hAnsi="Times New Roman" w:eastAsia="宋体" w:cs="Times New Roman"/>
    </w:rPr>
  </w:style>
  <w:style w:type="character" w:styleId="901">
    <w:name w:val="FollowedHyperlink"/>
    <w:uiPriority w:val="99"/>
    <w:qFormat/>
    <w:rPr>
      <w:rFonts w:ascii="Times New Roman" w:hAnsi="Times New Roman" w:eastAsia="宋体" w:cs="Times New Roman"/>
      <w:color w:val="800080"/>
      <w:u w:val="single"/>
    </w:rPr>
  </w:style>
  <w:style w:type="character" w:styleId="902">
    <w:name w:val="Emphasis"/>
    <w:uiPriority w:val="0"/>
    <w:qFormat/>
    <w:rPr>
      <w:rFonts w:ascii="Times New Roman" w:hAnsi="Times New Roman" w:eastAsia="宋体" w:cs="Times New Roman"/>
      <w:color w:val="cc0000"/>
    </w:rPr>
  </w:style>
  <w:style w:type="character" w:styleId="903">
    <w:name w:val="Hyperlink"/>
    <w:uiPriority w:val="99"/>
    <w:qFormat/>
    <w:rPr>
      <w:rFonts w:ascii="Times New Roman" w:hAnsi="Times New Roman" w:eastAsia="宋体" w:cs="Times New Roman"/>
      <w:color w:val="0000ff"/>
      <w:u w:val="single"/>
    </w:rPr>
  </w:style>
  <w:style w:type="character" w:styleId="904">
    <w:name w:val="annotation reference"/>
    <w:uiPriority w:val="0"/>
    <w:qFormat/>
    <w:rPr>
      <w:rFonts w:ascii="Times New Roman" w:hAnsi="Times New Roman" w:eastAsia="宋体" w:cs="Times New Roman"/>
      <w:sz w:val="21"/>
      <w:szCs w:val="21"/>
    </w:rPr>
  </w:style>
  <w:style w:type="character" w:styleId="905">
    <w:name w:val="footnote reference"/>
    <w:uiPriority w:val="0"/>
    <w:qFormat/>
    <w:rPr>
      <w:rFonts w:ascii="Times New Roman" w:hAnsi="Times New Roman" w:eastAsia="宋体" w:cs="Times New Roman"/>
      <w:vertAlign w:val="superscript"/>
    </w:rPr>
  </w:style>
  <w:style w:type="table" w:styleId="906">
    <w:name w:val="Table Grid"/>
    <w:basedOn w:val="854"/>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07" w:customStyle="1">
    <w:name w:val="正文文本11"/>
    <w:basedOn w:val="843"/>
    <w:next w:val="843"/>
    <w:uiPriority w:val="99"/>
    <w:qFormat/>
    <w:pPr>
      <w:widowControl/>
      <w:tabs>
        <w:tab w:val="left" w:pos="540" w:leader="none"/>
        <w:tab w:val="left" w:pos="900" w:leader="none"/>
      </w:tabs>
    </w:pPr>
    <w:rPr>
      <w:rFonts w:ascii="Times New Roman" w:hAnsi="Times New Roman"/>
    </w:rPr>
  </w:style>
  <w:style w:type="paragraph" w:styleId="908" w:customStyle="1">
    <w:name w:val="段"/>
    <w:next w:val="843"/>
    <w:uiPriority w:val="0"/>
    <w:qFormat/>
    <w:pPr>
      <w:ind w:firstLine="200"/>
      <w:jc w:val="both"/>
    </w:pPr>
    <w:rPr>
      <w:rFonts w:ascii="宋体" w:hAnsi="Times New Roman" w:eastAsia="宋体" w:cs="Times New Roman"/>
      <w:sz w:val="21"/>
      <w:szCs w:val="22"/>
      <w:lang w:val="en-US" w:eastAsia="zh-CN" w:bidi="ar-SA"/>
    </w:rPr>
  </w:style>
  <w:style w:type="paragraph" w:styleId="909" w:customStyle="1">
    <w:name w:val="正文1"/>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paragraph" w:styleId="910" w:customStyle="1">
    <w:name w:val="xl125"/>
    <w:basedOn w:val="8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11" w:customStyle="1">
    <w:name w:val="xl140"/>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12" w:customStyle="1">
    <w:name w:val="xl108"/>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13" w:customStyle="1">
    <w:name w:val="小四 段落 宋体 Char Char Char Char Char Char Char"/>
    <w:basedOn w:val="863"/>
    <w:uiPriority w:val="0"/>
    <w:qFormat/>
    <w:pPr>
      <w:ind w:left="0" w:right="-33" w:firstLine="545"/>
      <w:jc w:val="left"/>
      <w:spacing w:line="360" w:lineRule="auto"/>
      <w:tabs>
        <w:tab w:val="clear" w:pos="1125" w:leader="none"/>
      </w:tabs>
    </w:pPr>
    <w:rPr>
      <w:rFonts w:ascii="Times New Roman" w:hAnsi="Times New Roman" w:eastAsia="宋体" w:cs="Times New Roman"/>
      <w:sz w:val="24"/>
    </w:rPr>
  </w:style>
  <w:style w:type="paragraph" w:styleId="914" w:customStyle="1">
    <w:name w:val="xl48"/>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15" w:customStyle="1">
    <w:name w:val="xl49"/>
    <w:basedOn w:val="84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16" w:customStyle="1">
    <w:name w:val="font11"/>
    <w:basedOn w:val="843"/>
    <w:uiPriority w:val="0"/>
    <w:qFormat/>
    <w:pPr>
      <w:jc w:val="left"/>
      <w:spacing w:before="100" w:beforeAutospacing="1" w:after="100" w:afterAutospacing="1"/>
      <w:widowControl/>
    </w:pPr>
    <w:rPr>
      <w:rFonts w:eastAsia="宋体"/>
      <w:sz w:val="18"/>
      <w:szCs w:val="18"/>
    </w:rPr>
  </w:style>
  <w:style w:type="paragraph" w:styleId="917" w:customStyle="1">
    <w:name w:val="xl153"/>
    <w:basedOn w:val="843"/>
    <w:uiPriority w:val="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918" w:customStyle="1">
    <w:name w:val="xl160"/>
    <w:basedOn w:val="84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19" w:customStyle="1">
    <w:name w:val="xl109"/>
    <w:basedOn w:val="84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920" w:customStyle="1">
    <w:name w:val="纯文本11"/>
    <w:basedOn w:val="843"/>
    <w:uiPriority w:val="0"/>
    <w:qFormat/>
    <w:rPr>
      <w:rFonts w:ascii="宋体" w:hAnsi="Courier New"/>
      <w:sz w:val="28"/>
    </w:rPr>
  </w:style>
  <w:style w:type="paragraph" w:styleId="921" w:customStyle="1">
    <w:name w:val="xl98"/>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22" w:customStyle="1">
    <w:name w:val="xl128"/>
    <w:basedOn w:val="8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23" w:customStyle="1">
    <w:name w:val="xl50"/>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24" w:customStyle="1">
    <w:name w:val="font12"/>
    <w:basedOn w:val="843"/>
    <w:uiPriority w:val="0"/>
    <w:qFormat/>
    <w:pPr>
      <w:jc w:val="left"/>
      <w:spacing w:before="100" w:beforeAutospacing="1" w:after="100" w:afterAutospacing="1"/>
      <w:widowControl/>
    </w:pPr>
    <w:rPr>
      <w:rFonts w:ascii="宋体" w:hAnsi="宋体" w:eastAsia="宋体" w:cs="宋体"/>
      <w:sz w:val="18"/>
      <w:szCs w:val="18"/>
    </w:rPr>
  </w:style>
  <w:style w:type="paragraph" w:styleId="925"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26" w:customStyle="1">
    <w:name w:val="xl148"/>
    <w:basedOn w:val="843"/>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16"/>
      <w:szCs w:val="16"/>
    </w:rPr>
  </w:style>
  <w:style w:type="paragraph" w:styleId="927" w:customStyle="1">
    <w:name w:val="xl100"/>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928" w:customStyle="1">
    <w:name w:val="xl120"/>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29" w:customStyle="1">
    <w:name w:val="Char"/>
    <w:basedOn w:val="843"/>
    <w:uiPriority w:val="0"/>
    <w:qFormat/>
    <w:rPr>
      <w:rFonts w:ascii="Tahoma" w:hAnsi="Tahoma" w:eastAsia="宋体" w:cs="Times New Roman"/>
      <w:sz w:val="24"/>
    </w:rPr>
  </w:style>
  <w:style w:type="paragraph" w:styleId="930" w:customStyle="1">
    <w:name w:val="xl105"/>
    <w:basedOn w:val="84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931" w:customStyle="1">
    <w:name w:val="xl102"/>
    <w:basedOn w:val="84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932" w:customStyle="1">
    <w:name w:val="xl90"/>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33" w:customStyle="1">
    <w:name w:val="xl126"/>
    <w:basedOn w:val="84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34" w:customStyle="1">
    <w:name w:val="xl132"/>
    <w:basedOn w:val="84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35" w:customStyle="1">
    <w:name w:val="font9"/>
    <w:basedOn w:val="843"/>
    <w:uiPriority w:val="0"/>
    <w:qFormat/>
    <w:pPr>
      <w:jc w:val="left"/>
      <w:spacing w:before="100" w:beforeAutospacing="1" w:after="100" w:afterAutospacing="1"/>
      <w:widowControl/>
    </w:pPr>
    <w:rPr>
      <w:rFonts w:ascii="宋体" w:hAnsi="宋体" w:eastAsia="宋体" w:cs="宋体"/>
      <w:sz w:val="20"/>
    </w:rPr>
  </w:style>
  <w:style w:type="paragraph" w:styleId="936" w:customStyle="1">
    <w:name w:val="xl135"/>
    <w:basedOn w:val="8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37" w:customStyle="1">
    <w:name w:val="xl136"/>
    <w:basedOn w:val="8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938" w:customStyle="1">
    <w:name w:val="xl93"/>
    <w:basedOn w:val="84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Courier New" w:hAnsi="Courier New" w:eastAsia="宋体" w:cs="Courier New"/>
      <w:b/>
      <w:bCs/>
      <w:color w:val="0000ff"/>
      <w:sz w:val="18"/>
      <w:szCs w:val="18"/>
    </w:rPr>
  </w:style>
  <w:style w:type="paragraph" w:styleId="939" w:customStyle="1">
    <w:name w:val="xl127"/>
    <w:basedOn w:val="8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40" w:customStyle="1">
    <w:name w:val="xl143"/>
    <w:basedOn w:val="843"/>
    <w:uiPriority w:val="0"/>
    <w:qFormat/>
    <w:pP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41" w:customStyle="1">
    <w:name w:val="xl95"/>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42" w:customStyle="1">
    <w:name w:val="xl147"/>
    <w:basedOn w:val="84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6"/>
      <w:szCs w:val="16"/>
    </w:rPr>
  </w:style>
  <w:style w:type="paragraph" w:styleId="943" w:customStyle="1">
    <w:name w:val="xl144"/>
    <w:basedOn w:val="843"/>
    <w:uiPriority w:val="0"/>
    <w:qFormat/>
    <w:pP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944" w:customStyle="1">
    <w:name w:val="font13"/>
    <w:basedOn w:val="843"/>
    <w:uiPriority w:val="0"/>
    <w:qFormat/>
    <w:pPr>
      <w:jc w:val="left"/>
      <w:spacing w:before="100" w:beforeAutospacing="1" w:after="100" w:afterAutospacing="1"/>
      <w:widowControl/>
    </w:pPr>
    <w:rPr>
      <w:rFonts w:ascii="宋体" w:hAnsi="宋体" w:eastAsia="宋体" w:cs="宋体"/>
      <w:color w:val="000000"/>
      <w:sz w:val="21"/>
      <w:szCs w:val="21"/>
    </w:rPr>
  </w:style>
  <w:style w:type="paragraph" w:styleId="945" w:customStyle="1">
    <w:name w:val="xl92"/>
    <w:basedOn w:val="84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946" w:customStyle="1">
    <w:name w:val="xl158"/>
    <w:basedOn w:val="84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47" w:customStyle="1">
    <w:name w:val="xl94"/>
    <w:basedOn w:val="84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948" w:customStyle="1">
    <w:name w:val="xl104"/>
    <w:basedOn w:val="843"/>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949" w:customStyle="1">
    <w:name w:val="xl145"/>
    <w:basedOn w:val="843"/>
    <w:uiPriority w:val="0"/>
    <w:qFormat/>
    <w:pP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50" w:customStyle="1">
    <w:name w:val="xl60"/>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1" w:customStyle="1">
    <w:name w:val="xl65"/>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2" w:customStyle="1">
    <w:name w:val="xl115"/>
    <w:basedOn w:val="84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6"/>
      <w:szCs w:val="16"/>
    </w:rPr>
  </w:style>
  <w:style w:type="paragraph" w:styleId="953" w:customStyle="1">
    <w:name w:val="xl119"/>
    <w:basedOn w:val="843"/>
    <w:uiPriority w:val="0"/>
    <w:qFormat/>
    <w:pPr>
      <w:jc w:val="left"/>
      <w:spacing w:before="100" w:beforeAutospacing="1" w:after="100" w:afterAutospacing="1"/>
      <w:shd w:val="clear" w:color="000000" w:fill="ffffff"/>
      <w:widowControl/>
    </w:pPr>
    <w:rPr>
      <w:rFonts w:ascii="宋体" w:hAnsi="宋体" w:eastAsia="宋体" w:cs="宋体"/>
      <w:sz w:val="16"/>
      <w:szCs w:val="16"/>
    </w:rPr>
  </w:style>
  <w:style w:type="paragraph" w:styleId="954" w:customStyle="1">
    <w:name w:val="xl54"/>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5" w:customStyle="1">
    <w:name w:val="xl152"/>
    <w:basedOn w:val="843"/>
    <w:uiPriority w:val="0"/>
    <w:qFormat/>
    <w:pPr>
      <w:jc w:val="center"/>
      <w:spacing w:before="100" w:beforeAutospacing="1" w:after="100" w:afterAutospacing="1"/>
      <w:widowControl/>
      <w:pBdr>
        <w:top w:val="single" w:color="auto" w:sz="4" w:space="0"/>
        <w:left w:val="single" w:color="auto" w:sz="8" w:space="0"/>
        <w:right w:val="single" w:color="auto" w:sz="4" w:space="0"/>
      </w:pBdr>
    </w:pPr>
    <w:rPr>
      <w:rFonts w:ascii="宋体" w:hAnsi="宋体" w:eastAsia="宋体" w:cs="宋体"/>
      <w:color w:val="000000"/>
      <w:sz w:val="18"/>
      <w:szCs w:val="18"/>
    </w:rPr>
  </w:style>
  <w:style w:type="paragraph" w:styleId="956" w:customStyle="1">
    <w:name w:val="font7"/>
    <w:basedOn w:val="843"/>
    <w:uiPriority w:val="0"/>
    <w:qFormat/>
    <w:pPr>
      <w:jc w:val="left"/>
      <w:spacing w:before="100" w:beforeAutospacing="1" w:after="100" w:afterAutospacing="1"/>
      <w:widowControl/>
    </w:pPr>
    <w:rPr>
      <w:rFonts w:ascii="Times New Roman" w:hAnsi="Times New Roman" w:eastAsia="宋体" w:cs="Times New Roman"/>
      <w:sz w:val="20"/>
    </w:rPr>
  </w:style>
  <w:style w:type="paragraph" w:styleId="957" w:customStyle="1">
    <w:name w:val="xl134"/>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58" w:customStyle="1">
    <w:name w:val="xl61"/>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59" w:customStyle="1">
    <w:name w:val="xl139"/>
    <w:basedOn w:val="84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60" w:customStyle="1">
    <w:name w:val="xl5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1" w:customStyle="1">
    <w:name w:val="cardlist-value"/>
    <w:basedOn w:val="843"/>
    <w:uiPriority w:val="0"/>
    <w:qFormat/>
    <w:pPr>
      <w:jc w:val="left"/>
      <w:spacing w:before="100" w:beforeAutospacing="1" w:after="100" w:afterAutospacing="1"/>
      <w:widowControl/>
    </w:pPr>
    <w:rPr>
      <w:rFonts w:ascii="宋体" w:hAnsi="宋体" w:eastAsia="宋体" w:cs="宋体"/>
      <w:sz w:val="24"/>
      <w:szCs w:val="24"/>
    </w:rPr>
  </w:style>
  <w:style w:type="paragraph" w:styleId="962" w:customStyle="1">
    <w:name w:val="xl114"/>
    <w:basedOn w:val="8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963" w:customStyle="1">
    <w:name w:val="xl99"/>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4" w:customStyle="1">
    <w:name w:val="xl64"/>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65" w:customStyle="1">
    <w:name w:val="_Style 117"/>
    <w:uiPriority w:val="99"/>
    <w:qFormat/>
    <w:rPr>
      <w:rFonts w:ascii="Calibri" w:hAnsi="Calibri" w:eastAsia="楷体_GB2312" w:cs="Times New Roman"/>
      <w:sz w:val="26"/>
      <w:lang w:val="en-US" w:eastAsia="zh-CN" w:bidi="ar-SA"/>
    </w:rPr>
  </w:style>
  <w:style w:type="paragraph" w:styleId="966" w:customStyle="1">
    <w:name w:val="xl57"/>
    <w:basedOn w:val="84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7" w:customStyle="1">
    <w:name w:val="font5"/>
    <w:basedOn w:val="84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8" w:customStyle="1">
    <w:name w:val="xl146"/>
    <w:basedOn w:val="843"/>
    <w:uiPriority w:val="0"/>
    <w:qFormat/>
    <w:pP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969" w:customStyle="1">
    <w:name w:val="Char Char Char Char Char Char Char"/>
    <w:basedOn w:val="843"/>
    <w:uiPriority w:val="0"/>
    <w:qFormat/>
    <w:pPr>
      <w:ind w:firstLine="480"/>
      <w:spacing w:line="360" w:lineRule="auto"/>
    </w:pPr>
    <w:rPr>
      <w:rFonts w:ascii="Tahoma" w:hAnsi="Tahoma" w:eastAsia="宋体"/>
      <w:sz w:val="24"/>
    </w:rPr>
  </w:style>
  <w:style w:type="paragraph" w:styleId="970" w:customStyle="1">
    <w:name w:val="xl87"/>
    <w:basedOn w:val="843"/>
    <w:uiPriority w:val="0"/>
    <w:qFormat/>
    <w:pPr>
      <w:jc w:val="left"/>
      <w:spacing w:before="100" w:beforeAutospacing="1" w:after="100" w:afterAutospacing="1"/>
      <w:widowControl/>
    </w:pPr>
    <w:rPr>
      <w:rFonts w:ascii="Arial" w:hAnsi="Arial" w:eastAsia="宋体" w:cs="Arial"/>
      <w:sz w:val="24"/>
      <w:szCs w:val="24"/>
    </w:rPr>
  </w:style>
  <w:style w:type="paragraph" w:styleId="971" w:customStyle="1">
    <w:name w:val="xl123"/>
    <w:basedOn w:val="843"/>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972" w:customStyle="1">
    <w:name w:val="p0"/>
    <w:basedOn w:val="843"/>
    <w:uiPriority w:val="0"/>
    <w:qFormat/>
    <w:pPr>
      <w:jc w:val="left"/>
      <w:spacing w:before="100" w:beforeAutospacing="1" w:after="100" w:afterAutospacing="1"/>
      <w:widowControl/>
    </w:pPr>
    <w:rPr>
      <w:rFonts w:ascii="宋体" w:hAnsi="宋体" w:eastAsia="宋体" w:cs="宋体"/>
      <w:sz w:val="24"/>
      <w:szCs w:val="24"/>
    </w:rPr>
  </w:style>
  <w:style w:type="paragraph" w:styleId="973" w:customStyle="1">
    <w:name w:val="纯文本2"/>
    <w:basedOn w:val="843"/>
    <w:uiPriority w:val="0"/>
    <w:qFormat/>
    <w:rPr>
      <w:rFonts w:ascii="宋体" w:hAnsi="Courier New" w:eastAsia="宋体" w:cs="Times New Roman"/>
    </w:rPr>
  </w:style>
  <w:style w:type="paragraph" w:styleId="974" w:customStyle="1">
    <w:name w:val="纯文本1"/>
    <w:basedOn w:val="843"/>
    <w:link w:val="1057"/>
    <w:uiPriority w:val="0"/>
    <w:qFormat/>
    <w:rPr>
      <w:rFonts w:ascii="宋体" w:hAnsi="Courier New" w:eastAsia="宋体"/>
    </w:rPr>
  </w:style>
  <w:style w:type="paragraph" w:styleId="975" w:customStyle="1">
    <w:name w:val="xl58"/>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6" w:customStyle="1">
    <w:name w:val="xl55"/>
    <w:basedOn w:val="84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7" w:customStyle="1">
    <w:name w:val="xl150"/>
    <w:basedOn w:val="843"/>
    <w:uiPriority w:val="0"/>
    <w:qFormat/>
    <w:pPr>
      <w:spacing w:before="100" w:beforeAutospacing="1" w:after="100" w:afterAutospacing="1"/>
      <w:widowControl/>
      <w:pBdr>
        <w:top w:val="single" w:color="auto" w:sz="8" w:space="0"/>
        <w:left w:val="single" w:color="auto" w:sz="4" w:space="0"/>
        <w:bottom w:val="single" w:color="auto" w:sz="4" w:space="0"/>
      </w:pBdr>
    </w:pPr>
    <w:rPr>
      <w:rFonts w:ascii="宋体" w:hAnsi="宋体" w:eastAsia="宋体" w:cs="宋体"/>
      <w:b/>
      <w:bCs/>
      <w:color w:val="0000ff"/>
      <w:sz w:val="18"/>
      <w:szCs w:val="18"/>
    </w:rPr>
  </w:style>
  <w:style w:type="paragraph" w:styleId="978" w:customStyle="1">
    <w:name w:val="xl155"/>
    <w:basedOn w:val="84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79" w:customStyle="1">
    <w:name w:val="小四 段落 宋体 Char Char Char Char Char Char"/>
    <w:basedOn w:val="913"/>
    <w:uiPriority w:val="0"/>
    <w:qFormat/>
    <w:pPr>
      <w:ind w:firstLine="480"/>
    </w:pPr>
    <w:rPr>
      <w:rFonts w:ascii="宋体" w:hAnsi="宋体" w:eastAsia="宋体" w:cs="Times New Roman"/>
    </w:rPr>
  </w:style>
  <w:style w:type="paragraph" w:styleId="980" w:customStyle="1">
    <w:name w:val="xl161"/>
    <w:basedOn w:val="84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981" w:customStyle="1">
    <w:name w:val="xl131"/>
    <w:basedOn w:val="84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82" w:customStyle="1">
    <w:name w:val="列出段落1"/>
    <w:basedOn w:val="843"/>
    <w:link w:val="1050"/>
    <w:uiPriority w:val="0"/>
    <w:qFormat/>
    <w:pPr>
      <w:ind w:firstLine="420"/>
    </w:pPr>
  </w:style>
  <w:style w:type="paragraph" w:styleId="983" w:customStyle="1">
    <w:name w:val=" Char Char"/>
    <w:basedOn w:val="843"/>
    <w:uiPriority w:val="0"/>
    <w:qFormat/>
    <w:rPr>
      <w:rFonts w:ascii="Times New Roman" w:hAnsi="Times New Roman" w:eastAsia="宋体" w:cs="Times New Roman"/>
      <w:sz w:val="21"/>
      <w:szCs w:val="24"/>
    </w:rPr>
  </w:style>
  <w:style w:type="paragraph" w:styleId="984" w:customStyle="1">
    <w:name w:val="xl124"/>
    <w:basedOn w:val="84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85" w:customStyle="1">
    <w:name w:val="xl46"/>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6" w:customStyle="1">
    <w:name w:val="xl122"/>
    <w:basedOn w:val="8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87" w:customStyle="1">
    <w:name w:val=" Char Char3 Char Char Char Char Char Char Char Char Char Char Char Char Char Char Char Char"/>
    <w:basedOn w:val="843"/>
    <w:uiPriority w:val="0"/>
    <w:qFormat/>
    <w:pPr>
      <w:ind w:firstLine="200"/>
      <w:jc w:val="left"/>
      <w:spacing w:after="160" w:line="360" w:lineRule="auto"/>
      <w:widowControl/>
    </w:pPr>
    <w:rPr>
      <w:rFonts w:ascii="宋体" w:hAnsi="宋体" w:eastAsia="宋体" w:cs="Times New Roman"/>
      <w:sz w:val="24"/>
    </w:rPr>
  </w:style>
  <w:style w:type="paragraph" w:styleId="988" w:customStyle="1">
    <w:name w:val="样式 首行缩进:  2 字符"/>
    <w:basedOn w:val="843"/>
    <w:link w:val="1054"/>
    <w:uiPriority w:val="0"/>
    <w:qFormat/>
    <w:pPr>
      <w:ind w:firstLine="560"/>
      <w:spacing w:line="360" w:lineRule="auto"/>
    </w:pPr>
    <w:rPr>
      <w:rFonts w:eastAsia="仿宋_GB2312"/>
      <w:sz w:val="24"/>
    </w:rPr>
  </w:style>
  <w:style w:type="paragraph" w:styleId="989" w:customStyle="1">
    <w:name w:val=" Char Char Char"/>
    <w:basedOn w:val="843"/>
    <w:uiPriority w:val="0"/>
    <w:qFormat/>
    <w:rPr>
      <w:rFonts w:ascii="Tahoma" w:hAnsi="Tahoma" w:eastAsia="宋体" w:cs="Times New Roman"/>
      <w:sz w:val="24"/>
    </w:rPr>
  </w:style>
  <w:style w:type="paragraph" w:styleId="990" w:customStyle="1">
    <w:name w:val=" Char Char Char1 Char Char Char Char"/>
    <w:basedOn w:val="843"/>
    <w:uiPriority w:val="0"/>
    <w:qFormat/>
    <w:pPr>
      <w:jc w:val="left"/>
      <w:spacing w:after="160" w:line="240" w:lineRule="exact"/>
      <w:widowControl/>
    </w:pPr>
    <w:rPr>
      <w:rFonts w:ascii="Times New Roman" w:hAnsi="Times New Roman" w:eastAsia="宋体" w:cs="Times New Roman"/>
      <w:sz w:val="24"/>
      <w:szCs w:val="24"/>
    </w:rPr>
  </w:style>
  <w:style w:type="paragraph" w:styleId="991" w:customStyle="1">
    <w:name w:val="+正文"/>
    <w:basedOn w:val="843"/>
    <w:link w:val="1049"/>
    <w:uiPriority w:val="0"/>
    <w:qFormat/>
    <w:pPr>
      <w:ind w:firstLine="200"/>
      <w:spacing w:line="360" w:lineRule="auto"/>
    </w:pPr>
    <w:rPr>
      <w:rFonts w:eastAsia="宋体"/>
      <w:sz w:val="24"/>
    </w:rPr>
  </w:style>
  <w:style w:type="paragraph" w:styleId="992" w:customStyle="1">
    <w:name w:val="xl154"/>
    <w:basedOn w:val="84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8"/>
      <w:szCs w:val="18"/>
    </w:rPr>
  </w:style>
  <w:style w:type="paragraph" w:styleId="993" w:customStyle="1">
    <w:name w:val="xl133"/>
    <w:basedOn w:val="843"/>
    <w:uiPriority w:val="0"/>
    <w:qFormat/>
    <w:pPr>
      <w:jc w:val="left"/>
      <w:spacing w:before="100" w:beforeAutospacing="1" w:after="100" w:afterAutospacing="1"/>
      <w:widowControl/>
    </w:pPr>
    <w:rPr>
      <w:rFonts w:ascii="Courier New" w:hAnsi="Courier New" w:eastAsia="宋体" w:cs="Courier New"/>
      <w:color w:val="000000"/>
      <w:sz w:val="21"/>
      <w:szCs w:val="21"/>
    </w:rPr>
  </w:style>
  <w:style w:type="paragraph" w:styleId="994" w:customStyle="1">
    <w:name w:val="xl117"/>
    <w:basedOn w:val="84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95" w:customStyle="1">
    <w:name w:val="xl137"/>
    <w:basedOn w:val="8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96" w:customStyle="1">
    <w:name w:val="Plain Text1"/>
    <w:basedOn w:val="843"/>
    <w:uiPriority w:val="0"/>
    <w:qFormat/>
    <w:rPr>
      <w:rFonts w:ascii="宋体" w:hAnsi="Courier New" w:eastAsia="宋体" w:cs="Times New Roman"/>
    </w:rPr>
  </w:style>
  <w:style w:type="paragraph" w:styleId="997" w:customStyle="1">
    <w:name w:val="xl151"/>
    <w:basedOn w:val="843"/>
    <w:uiPriority w:val="0"/>
    <w:qFormat/>
    <w:pPr>
      <w:spacing w:before="100" w:beforeAutospacing="1" w:after="100" w:afterAutospacing="1"/>
      <w:widowControl/>
      <w:pBdr>
        <w:top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998" w:customStyle="1">
    <w:name w:val="xl96"/>
    <w:basedOn w:val="84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999" w:customStyle="1">
    <w:name w:val="xl62"/>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00" w:customStyle="1">
    <w:name w:val="xl149"/>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6"/>
      <w:szCs w:val="16"/>
    </w:rPr>
  </w:style>
  <w:style w:type="paragraph" w:styleId="1001" w:customStyle="1">
    <w:name w:val="xl130"/>
    <w:basedOn w:val="843"/>
    <w:uiPriority w:val="0"/>
    <w:qFormat/>
    <w:pPr>
      <w:jc w:val="left"/>
      <w:spacing w:before="100" w:beforeAutospacing="1" w:after="100" w:afterAutospacing="1"/>
      <w:shd w:val="clear" w:color="000000" w:fill="ffffff"/>
      <w:widowControl/>
    </w:pPr>
    <w:rPr>
      <w:rFonts w:ascii="Arial" w:hAnsi="Arial" w:eastAsia="宋体" w:cs="Arial"/>
      <w:sz w:val="24"/>
      <w:szCs w:val="24"/>
    </w:rPr>
  </w:style>
  <w:style w:type="paragraph" w:styleId="1002" w:customStyle="1">
    <w:name w:val="xl6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3" w:customStyle="1">
    <w:name w:val="xl138"/>
    <w:basedOn w:val="84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04" w:customStyle="1">
    <w:name w:val="xl110"/>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05" w:customStyle="1">
    <w:name w:val="xl97"/>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06" w:customStyle="1">
    <w:name w:val="xl107"/>
    <w:basedOn w:val="8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07" w:customStyle="1">
    <w:name w:val="xl45"/>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8" w:customStyle="1">
    <w:name w:val="xl111"/>
    <w:basedOn w:val="84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09" w:customStyle="1">
    <w:name w:val="xl156"/>
    <w:basedOn w:val="84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8"/>
      <w:szCs w:val="18"/>
    </w:rPr>
  </w:style>
  <w:style w:type="paragraph" w:styleId="1010" w:customStyle="1">
    <w:name w:val="xl101"/>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11" w:customStyle="1">
    <w:name w:val="xl53"/>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2" w:customStyle="1">
    <w:name w:val="xl118"/>
    <w:basedOn w:val="8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3">
    <w:name w:val="List Paragraph"/>
    <w:basedOn w:val="843"/>
    <w:next w:val="1014"/>
    <w:uiPriority w:val="0"/>
    <w:qFormat/>
    <w:pPr>
      <w:ind w:firstLine="420"/>
      <w:jc w:val="left"/>
      <w:spacing w:line="360" w:lineRule="auto"/>
    </w:pPr>
    <w:rPr>
      <w:rFonts w:ascii="Times New Roman" w:hAnsi="Times New Roman" w:eastAsia="宋体" w:cs="Times New Roman"/>
      <w:sz w:val="21"/>
      <w:szCs w:val="24"/>
    </w:rPr>
  </w:style>
  <w:style w:type="paragraph" w:styleId="1014" w:customStyle="1">
    <w:name w:val="xl91"/>
    <w:basedOn w:val="843"/>
    <w:next w:val="101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5" w:customStyle="1">
    <w:name w:val="xl76"/>
    <w:basedOn w:val="844"/>
    <w:next w:val="1016"/>
    <w:uiPriority w:val="0"/>
    <w:qFormat/>
    <w:pPr>
      <w:ind w:left="0" w:firstLine="3584"/>
      <w:jc w:val="center"/>
      <w:spacing w:before="280" w:after="280" w:line="240" w:lineRule="auto"/>
    </w:pPr>
  </w:style>
  <w:style w:type="paragraph" w:styleId="1016" w:customStyle="1">
    <w:name w:val="正文文本 21"/>
    <w:basedOn w:val="844"/>
    <w:next w:val="1017"/>
    <w:uiPriority w:val="0"/>
    <w:qFormat/>
    <w:pPr>
      <w:ind w:left="0" w:firstLine="1024"/>
      <w:spacing w:before="0" w:after="120" w:line="480" w:lineRule="auto"/>
    </w:pPr>
  </w:style>
  <w:style w:type="paragraph" w:styleId="1017" w:customStyle="1">
    <w:name w:val="列表项目符号1"/>
    <w:basedOn w:val="844"/>
    <w:next w:val="843"/>
    <w:uiPriority w:val="0"/>
    <w:qFormat/>
    <w:pPr>
      <w:numPr>
        <w:ilvl w:val="0"/>
        <w:numId w:val="2"/>
      </w:numPr>
    </w:pPr>
  </w:style>
  <w:style w:type="paragraph" w:styleId="1018" w:customStyle="1">
    <w:name w:val="xl86"/>
    <w:basedOn w:val="843"/>
    <w:uiPriority w:val="0"/>
    <w:qFormat/>
    <w:pPr>
      <w:jc w:val="left"/>
      <w:spacing w:before="100" w:beforeAutospacing="1" w:after="100" w:afterAutospacing="1"/>
      <w:widowControl/>
    </w:pPr>
    <w:rPr>
      <w:rFonts w:ascii="Arial" w:hAnsi="Arial" w:eastAsia="宋体" w:cs="Arial"/>
      <w:b/>
      <w:bCs/>
      <w:sz w:val="16"/>
      <w:szCs w:val="16"/>
    </w:rPr>
  </w:style>
  <w:style w:type="paragraph" w:styleId="1019" w:customStyle="1">
    <w:name w:val="xl103"/>
    <w:basedOn w:val="84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20" w:customStyle="1">
    <w:name w:val="font8"/>
    <w:basedOn w:val="843"/>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021" w:customStyle="1">
    <w:name w:val=" Char"/>
    <w:basedOn w:val="843"/>
    <w:uiPriority w:val="0"/>
    <w:qFormat/>
    <w:pPr>
      <w:jc w:val="left"/>
      <w:spacing w:after="160" w:line="240" w:lineRule="exact"/>
      <w:widowControl/>
    </w:pPr>
    <w:rPr>
      <w:rFonts w:ascii="Verdana" w:hAnsi="Verdana" w:eastAsia="仿宋_GB2312" w:cs="Times New Roman"/>
      <w:sz w:val="24"/>
      <w:lang w:eastAsia="en-US"/>
    </w:rPr>
  </w:style>
  <w:style w:type="paragraph" w:styleId="1022" w:customStyle="1">
    <w:name w:val="xl52"/>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3" w:customStyle="1">
    <w:name w:val="font6"/>
    <w:basedOn w:val="843"/>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24" w:customStyle="1">
    <w:name w:val="xl59"/>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5" w:customStyle="1">
    <w:name w:val="xl88"/>
    <w:basedOn w:val="843"/>
    <w:uiPriority w:val="0"/>
    <w:qFormat/>
    <w:pPr>
      <w:jc w:val="left"/>
      <w:spacing w:before="100" w:beforeAutospacing="1" w:after="100" w:afterAutospacing="1"/>
      <w:widowControl/>
    </w:pPr>
    <w:rPr>
      <w:rFonts w:ascii="Arial" w:hAnsi="Arial" w:eastAsia="宋体" w:cs="Arial"/>
      <w:sz w:val="24"/>
      <w:szCs w:val="24"/>
    </w:rPr>
  </w:style>
  <w:style w:type="paragraph" w:styleId="1026" w:customStyle="1">
    <w:name w:val="小四 段落 宋体 Char"/>
    <w:basedOn w:val="863"/>
    <w:uiPriority w:val="0"/>
    <w:qFormat/>
    <w:pPr>
      <w:ind w:left="0" w:right="-33" w:firstLine="480"/>
      <w:jc w:val="left"/>
      <w:spacing w:line="360" w:lineRule="auto"/>
      <w:tabs>
        <w:tab w:val="clear" w:pos="1125" w:leader="none"/>
      </w:tabs>
    </w:pPr>
    <w:rPr>
      <w:rFonts w:ascii="Times New Roman" w:hAnsi="Times New Roman" w:eastAsia="宋体" w:cs="Times New Roman"/>
      <w:sz w:val="24"/>
    </w:rPr>
  </w:style>
  <w:style w:type="paragraph" w:styleId="1027" w:customStyle="1">
    <w:name w:val="xl129"/>
    <w:basedOn w:val="84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16"/>
      <w:szCs w:val="16"/>
    </w:rPr>
  </w:style>
  <w:style w:type="paragraph" w:styleId="1028" w:customStyle="1">
    <w:name w:val="xl85"/>
    <w:basedOn w:val="843"/>
    <w:uiPriority w:val="0"/>
    <w:qFormat/>
    <w:pPr>
      <w:jc w:val="left"/>
      <w:spacing w:before="100" w:beforeAutospacing="1" w:after="100" w:afterAutospacing="1"/>
      <w:widowControl/>
    </w:pPr>
    <w:rPr>
      <w:rFonts w:ascii="宋体" w:hAnsi="宋体" w:eastAsia="宋体" w:cs="宋体"/>
      <w:sz w:val="16"/>
      <w:szCs w:val="16"/>
    </w:rPr>
  </w:style>
  <w:style w:type="paragraph" w:styleId="1029" w:customStyle="1">
    <w:name w:val="xl157"/>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0" w:customStyle="1">
    <w:name w:val="xl142"/>
    <w:basedOn w:val="843"/>
    <w:uiPriority w:val="0"/>
    <w:qFormat/>
    <w:pPr>
      <w:jc w:val="left"/>
      <w:spacing w:before="100" w:beforeAutospacing="1" w:after="100" w:afterAutospacing="1"/>
      <w:widowControl/>
    </w:pPr>
    <w:rPr>
      <w:rFonts w:ascii="宋体" w:hAnsi="宋体" w:eastAsia="宋体" w:cs="宋体"/>
      <w:color w:val="000000"/>
      <w:sz w:val="21"/>
      <w:szCs w:val="21"/>
    </w:rPr>
  </w:style>
  <w:style w:type="paragraph" w:styleId="1031" w:customStyle="1">
    <w:name w:val="xl112"/>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2" w:customStyle="1">
    <w:name w:val="xl159"/>
    <w:basedOn w:val="84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33" w:customStyle="1">
    <w:name w:val="xl106"/>
    <w:basedOn w:val="84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1034" w:customStyle="1">
    <w:name w:val="font10"/>
    <w:basedOn w:val="843"/>
    <w:uiPriority w:val="0"/>
    <w:qFormat/>
    <w:pPr>
      <w:jc w:val="left"/>
      <w:spacing w:before="100" w:beforeAutospacing="1" w:after="100" w:afterAutospacing="1"/>
      <w:widowControl/>
    </w:pPr>
    <w:rPr>
      <w:rFonts w:eastAsia="宋体"/>
      <w:sz w:val="20"/>
    </w:rPr>
  </w:style>
  <w:style w:type="paragraph" w:styleId="1035" w:customStyle="1">
    <w:name w:val="Default Paragraph Font Para Char"/>
    <w:basedOn w:val="843"/>
    <w:uiPriority w:val="0"/>
    <w:qFormat/>
    <w:pPr>
      <w:jc w:val="left"/>
      <w:spacing w:after="160" w:line="240" w:lineRule="exact"/>
      <w:widowControl/>
    </w:pPr>
    <w:rPr>
      <w:rFonts w:ascii="Verdana" w:hAnsi="Verdana" w:eastAsia="宋体" w:cs="Times New Roman"/>
      <w:sz w:val="20"/>
      <w:lang w:eastAsia="en-US"/>
    </w:rPr>
  </w:style>
  <w:style w:type="paragraph" w:styleId="1036" w:customStyle="1">
    <w:name w:val="xl47"/>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37" w:customStyle="1">
    <w:name w:val="xl51"/>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38" w:customStyle="1">
    <w:name w:val="xl89"/>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9" w:customStyle="1">
    <w:name w:val="xl113"/>
    <w:basedOn w:val="84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339966"/>
      <w:sz w:val="16"/>
      <w:szCs w:val="16"/>
    </w:rPr>
  </w:style>
  <w:style w:type="paragraph" w:styleId="1040" w:customStyle="1">
    <w:name w:val="xl121"/>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41" w:customStyle="1">
    <w:name w:val="xl63"/>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42" w:customStyle="1">
    <w:name w:val="xl116"/>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043" w:customStyle="1">
    <w:name w:val="正文首行缩进1"/>
    <w:basedOn w:val="860"/>
    <w:link w:val="1060"/>
    <w:uiPriority w:val="0"/>
    <w:qFormat/>
    <w:pPr>
      <w:ind w:firstLine="420"/>
      <w:spacing w:after="120" w:line="240" w:lineRule="auto"/>
    </w:pPr>
    <w:rPr>
      <w:rFonts w:ascii="Times New Roman" w:eastAsia="宋体"/>
      <w:sz w:val="20"/>
      <w:szCs w:val="24"/>
    </w:rPr>
  </w:style>
  <w:style w:type="paragraph" w:styleId="1044" w:customStyle="1">
    <w:name w:val="xl141"/>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character" w:styleId="1045" w:customStyle="1">
    <w:name w:val="纯文本 Char"/>
    <w:link w:val="874"/>
    <w:uiPriority w:val="0"/>
    <w:qFormat/>
    <w:rPr>
      <w:rFonts w:ascii="宋体" w:hAnsi="Courier New" w:eastAsia="楷体_GB2312" w:cs="Times New Roman"/>
      <w:sz w:val="26"/>
      <w:lang w:val="en-US" w:eastAsia="zh-CN" w:bidi="ar-SA"/>
    </w:rPr>
  </w:style>
  <w:style w:type="character" w:styleId="1046" w:customStyle="1">
    <w:name w:val="正文文本 Char"/>
    <w:link w:val="860"/>
    <w:uiPriority w:val="0"/>
    <w:qFormat/>
    <w:rPr>
      <w:rFonts w:ascii="楷体_GB2312" w:hAnsi="Times New Roman" w:eastAsia="楷体_GB2312" w:cs="Times New Roman"/>
      <w:sz w:val="28"/>
      <w:lang w:val="en-US" w:eastAsia="zh-CN" w:bidi="ar-SA"/>
    </w:rPr>
  </w:style>
  <w:style w:type="character" w:styleId="1047" w:customStyle="1">
    <w:name w:val="HTML 预设格式 Char"/>
    <w:link w:val="897"/>
    <w:uiPriority w:val="0"/>
    <w:qFormat/>
    <w:rPr>
      <w:rFonts w:ascii="黑体" w:hAnsi="Courier New" w:eastAsia="黑体" w:cs="楷体_GB2312"/>
    </w:rPr>
  </w:style>
  <w:style w:type="character" w:styleId="1048" w:customStyle="1">
    <w:name w:val="批注文字 Char"/>
    <w:link w:val="857"/>
    <w:uiPriority w:val="0"/>
    <w:qFormat/>
    <w:rPr>
      <w:rFonts w:ascii="Times New Roman" w:hAnsi="Times New Roman" w:eastAsia="楷体_GB2312" w:cs="Times New Roman"/>
      <w:sz w:val="26"/>
    </w:rPr>
  </w:style>
  <w:style w:type="character" w:styleId="1049" w:customStyle="1">
    <w:name w:val="+正文 Char3"/>
    <w:link w:val="991"/>
    <w:uiPriority w:val="0"/>
    <w:qFormat/>
    <w:rPr>
      <w:sz w:val="24"/>
    </w:rPr>
  </w:style>
  <w:style w:type="character" w:styleId="1050" w:customStyle="1">
    <w:name w:val="列出段落 Char"/>
    <w:link w:val="982"/>
    <w:uiPriority w:val="0"/>
    <w:qFormat/>
    <w:rPr>
      <w:rFonts w:ascii="Times New Roman" w:hAnsi="Times New Roman" w:eastAsia="楷体_GB2312" w:cs="Times New Roman"/>
      <w:sz w:val="26"/>
    </w:rPr>
  </w:style>
  <w:style w:type="character" w:styleId="1051" w:customStyle="1">
    <w:name w:val="标题 2 Char"/>
    <w:link w:val="845"/>
    <w:uiPriority w:val="0"/>
    <w:qFormat/>
    <w:rPr>
      <w:rFonts w:ascii="宋体" w:hAnsi="宋体" w:eastAsia="楷体_GB2312" w:cs="Times New Roman"/>
      <w:b/>
      <w:sz w:val="26"/>
    </w:rPr>
  </w:style>
  <w:style w:type="character" w:styleId="1052" w:customStyle="1">
    <w:name w:val="页脚 Char"/>
    <w:link w:val="880"/>
    <w:uiPriority w:val="99"/>
    <w:qFormat/>
    <w:rPr>
      <w:rFonts w:ascii="Times New Roman" w:hAnsi="Times New Roman" w:eastAsia="楷体_GB2312" w:cs="Times New Roman"/>
      <w:sz w:val="18"/>
    </w:rPr>
  </w:style>
  <w:style w:type="character" w:styleId="1053" w:customStyle="1">
    <w:name w:val="正文缩进 Char"/>
    <w:link w:val="861"/>
    <w:uiPriority w:val="0"/>
    <w:qFormat/>
    <w:rPr>
      <w:rFonts w:ascii="Times New Roman" w:hAnsi="Times New Roman" w:eastAsia="楷体_GB2312" w:cs="Times New Roman"/>
      <w:sz w:val="24"/>
      <w:lang w:val="en-US" w:eastAsia="zh-CN" w:bidi="ar-SA"/>
    </w:rPr>
  </w:style>
  <w:style w:type="character" w:styleId="1054" w:customStyle="1">
    <w:name w:val="样式 首行缩进:  2 字符 Char"/>
    <w:link w:val="988"/>
    <w:uiPriority w:val="0"/>
    <w:qFormat/>
    <w:rPr>
      <w:rFonts w:ascii="Times New Roman" w:hAnsi="Times New Roman" w:eastAsia="仿宋_GB2312" w:cs="Times New Roman"/>
      <w:sz w:val="24"/>
      <w:lang w:bidi="ar-SA"/>
    </w:rPr>
  </w:style>
  <w:style w:type="character" w:styleId="1055" w:customStyle="1">
    <w:name w:val="正文文本缩进 2 Char"/>
    <w:link w:val="878"/>
    <w:uiPriority w:val="0"/>
    <w:qFormat/>
    <w:rPr>
      <w:rFonts w:ascii="宋体" w:hAnsi="Times New Roman" w:eastAsia="宋体" w:cs="Times New Roman"/>
      <w:b/>
      <w:bCs/>
      <w:sz w:val="24"/>
    </w:rPr>
  </w:style>
  <w:style w:type="character" w:styleId="1056" w:customStyle="1">
    <w:name w:val="正文文本缩进 Char"/>
    <w:link w:val="868"/>
    <w:uiPriority w:val="0"/>
    <w:qFormat/>
    <w:rPr>
      <w:rFonts w:ascii="方正仿宋简体" w:hAnsi="创艺简仿宋" w:eastAsia="方正仿宋简体" w:cs="Times New Roman"/>
      <w:sz w:val="24"/>
    </w:rPr>
  </w:style>
  <w:style w:type="character" w:styleId="1057" w:customStyle="1">
    <w:name w:val="Plain Text Char1"/>
    <w:link w:val="974"/>
    <w:uiPriority w:val="0"/>
    <w:qFormat/>
    <w:rPr>
      <w:rFonts w:ascii="宋体" w:hAnsi="Courier New"/>
      <w:sz w:val="26"/>
    </w:rPr>
  </w:style>
  <w:style w:type="character" w:styleId="1058" w:customStyle="1">
    <w:name w:val="ca-221"/>
    <w:uiPriority w:val="0"/>
    <w:qFormat/>
    <w:rPr>
      <w:rFonts w:hint="eastAsia" w:ascii="宋体" w:hAnsi="宋体" w:eastAsia="宋体" w:cs="Times New Roman"/>
      <w:color w:val="ff0000"/>
      <w:sz w:val="24"/>
      <w:szCs w:val="24"/>
    </w:rPr>
  </w:style>
  <w:style w:type="character" w:styleId="1059" w:customStyle="1">
    <w:name w:val="标题 1 Char"/>
    <w:link w:val="844"/>
    <w:uiPriority w:val="0"/>
    <w:qFormat/>
    <w:rPr>
      <w:rFonts w:ascii="Times New Roman" w:hAnsi="Times New Roman" w:eastAsia="楷体_GB2312" w:cs="Times New Roman"/>
      <w:b/>
      <w:sz w:val="44"/>
    </w:rPr>
  </w:style>
  <w:style w:type="character" w:styleId="1060" w:customStyle="1">
    <w:name w:val="正文首行缩进 Char Char"/>
    <w:link w:val="1043"/>
    <w:uiPriority w:val="0"/>
    <w:qFormat/>
    <w:rPr>
      <w:rFonts w:ascii="Times New Roman" w:hAnsi="Times New Roman" w:eastAsia="宋体" w:cs="Times New Roman"/>
      <w:szCs w:val="24"/>
      <w:lang w:bidi="ar-SA"/>
    </w:rPr>
  </w:style>
  <w:style w:type="character" w:styleId="1061" w:customStyle="1">
    <w:name w:val="普通文字 Char Char"/>
    <w:uiPriority w:val="0"/>
    <w:qFormat/>
    <w:rPr>
      <w:rFonts w:ascii="宋体" w:hAnsi="Courier New" w:eastAsia="楷体_GB2312" w:cs="Times New Roman"/>
      <w:sz w:val="26"/>
      <w:lang w:val="en-US" w:eastAsia="zh-CN" w:bidi="ar-SA"/>
    </w:rPr>
  </w:style>
  <w:style w:type="paragraph" w:styleId="1062" w:customStyle="1">
    <w:name w:val="列表段落3"/>
    <w:basedOn w:val="843"/>
    <w:uiPriority w:val="34"/>
    <w:qFormat/>
    <w:pPr>
      <w:ind w:firstLine="420"/>
      <w:jc w:val="left"/>
      <w:widowControl/>
    </w:pPr>
    <w:rPr>
      <w:rFonts w:ascii="Times New Roman" w:hAnsi="Times New Roman" w:eastAsia="MS Mincho"/>
      <w:sz w:val="24"/>
      <w:szCs w:val="24"/>
      <w:lang w:eastAsia="en-US"/>
    </w:rPr>
  </w:style>
  <w:style w:type="paragraph" w:styleId="1063" w:customStyle="1">
    <w:name w:val="p16"/>
    <w:basedOn w:val="843"/>
    <w:uiPriority w:val="0"/>
    <w:qFormat/>
    <w:pPr>
      <w:ind w:firstLine="420"/>
      <w:jc w:val="left"/>
      <w:widowControl/>
    </w:pPr>
    <w:rPr>
      <w:rFonts w:ascii="Times New Roman" w:hAnsi="Times New Roman"/>
      <w:sz w:val="24"/>
      <w:szCs w:val="24"/>
    </w:rPr>
  </w:style>
  <w:style w:type="paragraph" w:styleId="1064" w:customStyle="1">
    <w:name w:val="纯文本3"/>
    <w:basedOn w:val="843"/>
    <w:uiPriority w:val="0"/>
    <w:qFormat/>
    <w:rPr>
      <w:rFonts w:ascii="宋体" w:hAnsi="Courier New"/>
    </w:rPr>
  </w:style>
  <w:style w:type="character" w:styleId="1065" w:customStyle="1">
    <w:name w:val="超链接1"/>
    <w:uiPriority w:val="0"/>
    <w:qFormat/>
    <w:rPr>
      <w:rFonts w:ascii="Calibri" w:hAnsi="Calibri" w:eastAsia="楷体_GB2312" w:cs="Times New Roman"/>
      <w:sz w:val="26"/>
      <w:lang w:val="en-US" w:eastAsia="zh-CN" w:bidi="ar-SA"/>
    </w:rPr>
  </w:style>
  <w:style w:type="paragraph" w:styleId="1066" w:customStyle="1">
    <w:name w:val="默认"/>
    <w:uiPriority w:val="0"/>
    <w:qFormat/>
    <w:rPr>
      <w:rFonts w:ascii="Arial Unicode MS" w:hAnsi="Arial Unicode MS" w:eastAsia="Helvetica Neue" w:cs="Arial Unicode MS"/>
      <w:color w:val="000000"/>
      <w:sz w:val="22"/>
      <w:szCs w:val="22"/>
      <w:lang w:bidi="ar-SA"/>
    </w:rPr>
  </w:style>
  <w:style w:type="paragraph" w:styleId="1067" w:customStyle="1">
    <w:name w:val="正文文本缩进1"/>
    <w:basedOn w:val="843"/>
    <w:next w:val="1068"/>
    <w:uiPriority w:val="0"/>
    <w:qFormat/>
    <w:pPr>
      <w:ind w:left="570"/>
      <w:spacing w:line="520" w:lineRule="exact"/>
    </w:pPr>
    <w:rPr>
      <w:rFonts w:ascii="方正仿宋简体" w:hAnsi="创艺简仿宋" w:eastAsia="方正仿宋简体"/>
      <w:sz w:val="24"/>
    </w:rPr>
  </w:style>
  <w:style w:type="paragraph" w:styleId="1068" w:customStyle="1">
    <w:name w:val="寄信人地址1"/>
    <w:basedOn w:val="843"/>
    <w:uiPriority w:val="0"/>
    <w:qFormat/>
    <w:rPr>
      <w:rFonts w:ascii="Arial" w:hAnsi="Arial" w:eastAsia="楷体_GB2312"/>
      <w:sz w:val="26"/>
    </w:rPr>
  </w:style>
  <w:style w:type="paragraph" w:styleId="1069" w:customStyle="1">
    <w:name w:val="正文缩进1"/>
    <w:basedOn w:val="843"/>
    <w:next w:val="843"/>
    <w:uiPriority w:val="0"/>
    <w:qFormat/>
    <w:pPr>
      <w:ind w:left="420" w:firstLine="4772"/>
    </w:pPr>
    <w:rPr>
      <w:lang w:val="zh-CN"/>
    </w:rPr>
  </w:style>
  <w:style w:type="paragraph" w:styleId="1070" w:customStyle="1">
    <w:name w:val="首行缩进"/>
    <w:basedOn w:val="843"/>
    <w:uiPriority w:val="0"/>
    <w:qFormat/>
    <w:pPr>
      <w:ind w:firstLine="480"/>
    </w:pPr>
    <w:rPr>
      <w:rFonts w:ascii="Times New Roman" w:hAnsi="Times New Roman" w:cs="Times New Roman"/>
      <w:lang w:val="zh-CN"/>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糜一莉</cp:lastModifiedBy>
  <cp:revision>322</cp:revision>
  <dcterms:created xsi:type="dcterms:W3CDTF">2025-09-23T05:56:00Z</dcterms:created>
  <dcterms:modified xsi:type="dcterms:W3CDTF">2026-08-10T03:35:29Z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SaveFontToCloudKey">
    <vt:lpwstr>246116384_cloud</vt:lpwstr>
  </property>
  <property fmtid="{D5CDD505-2E9C-101B-9397-08002B2CF9AE}" pid="4" name="ICV">
    <vt:lpwstr>f1de28f57773436ebe393773436bbb01</vt:lpwstr>
  </property>
</Properties>
</file>