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CESI黑体-GB2312" w:hAnsi="CESI黑体-GB2312" w:eastAsia="CESI黑体-GB2312" w:cs="CESI黑体-GB2312"/>
          <w:sz w:val="32"/>
          <w:szCs w:val="32"/>
          <w:highlight w:val="none"/>
        </w:rPr>
      </w:pPr>
      <w:r>
        <w:rPr>
          <w:rFonts w:hint="eastAsia" w:ascii="CESI黑体-GB2312" w:hAnsi="CESI黑体-GB2312" w:eastAsia="CESI黑体-GB2312" w:cs="CESI黑体-GB2312"/>
          <w:sz w:val="32"/>
          <w:szCs w:val="32"/>
          <w:highlight w:val="none"/>
        </w:rPr>
      </w:r>
      <w:r/>
    </w:p>
    <w:p>
      <w:pPr>
        <w:ind w:firstLine="300"/>
        <w:spacing w:line="360" w:lineRule="auto"/>
        <w:rPr>
          <w:sz w:val="60"/>
          <w:szCs w:val="60"/>
          <w:highlight w:val="none"/>
        </w:rPr>
      </w:pPr>
      <w:r>
        <w:rPr>
          <w:sz w:val="60"/>
          <w:szCs w:val="60"/>
          <w:highlight w:val="none"/>
        </w:rPr>
      </w:r>
      <w:r/>
    </w:p>
    <w:p>
      <w:pPr>
        <w:pStyle w:val="798"/>
        <w:rPr>
          <w:sz w:val="60"/>
          <w:szCs w:val="60"/>
          <w:highlight w:val="none"/>
        </w:rPr>
      </w:pPr>
      <w:r>
        <w:rPr>
          <w:sz w:val="60"/>
          <w:szCs w:val="60"/>
          <w:highlight w:val="none"/>
        </w:rPr>
      </w:r>
      <w:r/>
    </w:p>
    <w:p>
      <w:pPr>
        <w:jc w:val="center"/>
        <w:rPr>
          <w:rFonts w:hint="default" w:ascii="Times New Roman" w:hAnsi="Times New Roman" w:eastAsia="宋体" w:cs="Times New Roman"/>
          <w:b/>
          <w:bCs/>
          <w:sz w:val="60"/>
          <w:szCs w:val="60"/>
        </w:rPr>
      </w:pPr>
      <w:r>
        <w:rPr>
          <w:rFonts w:hint="default" w:ascii="Times New Roman" w:hAnsi="Times New Roman" w:eastAsia="宋体" w:cs="Times New Roman"/>
          <w:b/>
          <w:bCs/>
          <w:sz w:val="60"/>
          <w:szCs w:val="60"/>
        </w:rPr>
        <w:t xml:space="preserve">常州市政府采购项目</w:t>
      </w:r>
      <w:r/>
    </w:p>
    <w:p>
      <w:pPr>
        <w:jc w:val="center"/>
        <w:rPr>
          <w:rFonts w:hint="default" w:ascii="Times New Roman" w:hAnsi="Times New Roman" w:eastAsia="宋体" w:cs="Times New Roman"/>
          <w:b/>
          <w:bCs/>
          <w:sz w:val="60"/>
          <w:szCs w:val="60"/>
        </w:rPr>
      </w:pPr>
      <w:r>
        <w:rPr>
          <w:rFonts w:hint="eastAsia" w:ascii="Times New Roman" w:hAnsi="Times New Roman" w:eastAsia="宋体" w:cs="Times New Roman"/>
          <w:b/>
          <w:bCs/>
          <w:sz w:val="60"/>
          <w:szCs w:val="60"/>
        </w:rPr>
        <w:t xml:space="preserve">公开</w:t>
      </w:r>
      <w:r>
        <w:rPr>
          <w:rFonts w:hint="default" w:ascii="Times New Roman" w:hAnsi="Times New Roman" w:eastAsia="宋体" w:cs="Times New Roman"/>
          <w:b/>
          <w:bCs/>
          <w:sz w:val="60"/>
          <w:szCs w:val="60"/>
        </w:rPr>
        <w:t xml:space="preserve">招标文件示范文本</w:t>
      </w:r>
      <w:r/>
    </w:p>
    <w:p>
      <w:pPr>
        <w:jc w:val="center"/>
        <w:rPr>
          <w:rFonts w:hint="default" w:ascii="Times New Roman" w:hAnsi="Times New Roman" w:eastAsia="宋体" w:cs="Times New Roman"/>
          <w:b/>
          <w:bCs/>
          <w:sz w:val="60"/>
          <w:szCs w:val="60"/>
        </w:rPr>
      </w:pPr>
      <w:r>
        <w:rPr>
          <w:rFonts w:hint="eastAsia" w:ascii="方正仿宋_GBK" w:hAnsi="方正仿宋_GBK" w:eastAsia="方正仿宋_GBK" w:cs="方正仿宋_GBK"/>
          <w:b/>
          <w:bCs/>
          <w:sz w:val="60"/>
          <w:szCs w:val="60"/>
        </w:rPr>
        <w:t xml:space="preserve">（试行）（2022年版）</w:t>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sz w:val="60"/>
          <w:szCs w:val="60"/>
        </w:rPr>
      </w:pPr>
      <w:r>
        <w:rPr>
          <w:rFonts w:hint="default" w:ascii="宋体" w:hAnsi="宋体" w:eastAsia="宋体" w:cs="Times New Roman"/>
          <w:b/>
          <w:bCs/>
          <w:sz w:val="60"/>
          <w:szCs w:val="60"/>
        </w:rPr>
      </w:r>
      <w:r/>
    </w:p>
    <w:p>
      <w:pPr>
        <w:jc w:val="center"/>
        <w:rPr>
          <w:rFonts w:hint="default" w:ascii="宋体" w:hAnsi="宋体" w:eastAsia="宋体" w:cs="Times New Roman"/>
          <w:b/>
          <w:bCs/>
          <w:color w:val="auto"/>
          <w:sz w:val="60"/>
          <w:szCs w:val="60"/>
        </w:rPr>
      </w:pPr>
      <w:r>
        <w:rPr>
          <w:rFonts w:hint="default" w:ascii="宋体" w:hAnsi="宋体" w:eastAsia="宋体" w:cs="Times New Roman"/>
          <w:b/>
          <w:bCs/>
          <w:color w:val="auto"/>
          <w:sz w:val="60"/>
          <w:szCs w:val="60"/>
        </w:rPr>
      </w:r>
      <w:r/>
    </w:p>
    <w:p>
      <w:pPr>
        <w:ind w:firstLine="2891"/>
        <w:spacing w:after="120"/>
        <w:rPr>
          <w:rFonts w:hint="default" w:ascii="宋体" w:hAnsi="宋体" w:eastAsia="宋体" w:cs="Times New Roman"/>
          <w:b/>
          <w:bCs/>
          <w:color w:val="auto"/>
          <w:sz w:val="32"/>
          <w:szCs w:val="32"/>
        </w:rPr>
      </w:pPr>
      <w:r>
        <w:rPr>
          <w:rFonts w:hint="default" w:ascii="宋体" w:hAnsi="宋体" w:eastAsia="宋体" w:cs="Times New Roman"/>
          <w:b/>
          <w:bCs/>
          <w:color w:val="auto"/>
          <w:sz w:val="32"/>
          <w:szCs w:val="32"/>
        </w:rPr>
      </w:r>
      <w:r/>
    </w:p>
    <w:p>
      <w:pPr>
        <w:jc w:val="both"/>
        <w:spacing w:line="360" w:lineRule="auto"/>
        <w:rPr>
          <w:rFonts w:hint="default" w:ascii="宋体" w:hAnsi="宋体" w:eastAsia="宋体" w:cs="Times New Roman"/>
          <w:color w:val="auto"/>
          <w:sz w:val="60"/>
          <w:szCs w:val="60"/>
        </w:rPr>
      </w:pPr>
      <w:r>
        <w:rPr>
          <w:rFonts w:hint="default" w:ascii="宋体" w:hAnsi="宋体" w:eastAsia="宋体" w:cs="Times New Roman"/>
          <w:color w:val="auto"/>
          <w:sz w:val="60"/>
          <w:szCs w:val="60"/>
        </w:rPr>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rPr>
        <w:t xml:space="preserve">项目名称：</w:t>
      </w:r>
      <w:r>
        <w:rPr>
          <w:rFonts w:hint="eastAsia" w:ascii="宋体" w:hAnsi="宋体" w:cs="Times New Roman"/>
          <w:bCs/>
          <w:color w:val="auto"/>
          <w:sz w:val="32"/>
          <w:szCs w:val="32"/>
          <w:lang w:eastAsia="zh-CN"/>
        </w:rPr>
        <w:t xml:space="preserve">溧阳市控制性详细规划“一张图”</w:t>
      </w:r>
      <w:r/>
    </w:p>
    <w:p>
      <w:pPr>
        <w:jc w:val="left"/>
        <w:spacing w:line="360" w:lineRule="auto"/>
        <w:tabs>
          <w:tab w:val="left" w:pos="3240" w:leader="none"/>
          <w:tab w:val="left" w:pos="3420" w:leader="none"/>
        </w:tabs>
        <w:rPr>
          <w:rFonts w:hint="eastAsia" w:ascii="宋体" w:hAnsi="宋体" w:eastAsia="宋体" w:cs="Times New Roman"/>
          <w:bCs/>
          <w:color w:val="auto"/>
          <w:sz w:val="32"/>
          <w:szCs w:val="32"/>
          <w:lang w:eastAsia="zh-CN"/>
        </w:rPr>
      </w:pPr>
      <w:r>
        <w:rPr>
          <w:rFonts w:hint="default" w:ascii="宋体" w:hAnsi="宋体" w:eastAsia="宋体" w:cs="Times New Roman"/>
          <w:bCs/>
          <w:color w:val="auto"/>
          <w:sz w:val="32"/>
          <w:szCs w:val="32"/>
          <w:highlight w:val="none"/>
        </w:rPr>
        <w:t xml:space="preserve">项目编</w:t>
      </w:r>
      <w:r>
        <w:rPr>
          <w:rFonts w:hint="eastAsia" w:ascii="宋体" w:hAnsi="宋体" w:eastAsia="宋体" w:cs="Times New Roman"/>
          <w:bCs/>
          <w:color w:val="auto"/>
          <w:sz w:val="32"/>
          <w:szCs w:val="32"/>
          <w:lang w:eastAsia="zh-CN"/>
        </w:rPr>
        <w:t xml:space="preserve">号：</w:t>
      </w:r>
      <w:r>
        <w:rPr>
          <w:rFonts w:hint="eastAsia" w:ascii="宋体" w:hAnsi="宋体" w:cs="Times New Roman"/>
          <w:bCs/>
          <w:color w:val="auto"/>
          <w:sz w:val="32"/>
          <w:szCs w:val="32"/>
          <w:lang w:eastAsia="zh-CN"/>
        </w:rPr>
        <w:t xml:space="preserve">JSZC-320481-CZHZ-G2026-0020</w:t>
      </w:r>
      <w:r/>
    </w:p>
    <w:p>
      <w:pPr>
        <w:jc w:val="left"/>
        <w:spacing w:line="360" w:lineRule="auto"/>
        <w:tabs>
          <w:tab w:val="left" w:pos="3240" w:leader="none"/>
          <w:tab w:val="left" w:pos="3420" w:leader="none"/>
        </w:tabs>
        <w:rPr>
          <w:rFonts w:hint="default" w:ascii="宋体" w:hAnsi="宋体" w:eastAsia="宋体" w:cs="Times New Roman"/>
          <w:bCs/>
          <w:color w:val="auto"/>
          <w:sz w:val="32"/>
          <w:szCs w:val="32"/>
          <w:highlight w:val="none"/>
        </w:rPr>
      </w:pPr>
      <w:r>
        <w:rPr>
          <w:rFonts w:hint="default" w:ascii="宋体" w:hAnsi="宋体" w:eastAsia="宋体" w:cs="Times New Roman"/>
          <w:bCs/>
          <w:color w:val="auto"/>
          <w:sz w:val="32"/>
          <w:szCs w:val="32"/>
          <w:highlight w:val="none"/>
        </w:rPr>
        <w:t xml:space="preserve">采 购 人：</w:t>
      </w:r>
      <w:r>
        <w:rPr>
          <w:rFonts w:hint="eastAsia" w:ascii="宋体" w:hAnsi="宋体" w:cs="Times New Roman"/>
          <w:bCs/>
          <w:color w:val="auto"/>
          <w:sz w:val="32"/>
          <w:szCs w:val="32"/>
          <w:highlight w:val="none"/>
          <w:lang w:eastAsia="zh-CN"/>
        </w:rPr>
        <w:t xml:space="preserve">溧阳市自然资源和规划局</w:t>
      </w:r>
      <w:r/>
    </w:p>
    <w:p>
      <w:pPr>
        <w:jc w:val="left"/>
        <w:spacing w:line="360" w:lineRule="auto"/>
        <w:tabs>
          <w:tab w:val="left" w:pos="3240" w:leader="none"/>
          <w:tab w:val="left" w:pos="3420" w:leader="none"/>
        </w:tabs>
        <w:rPr>
          <w:rFonts w:hint="default" w:ascii="宋体" w:hAnsi="宋体" w:eastAsia="宋体" w:cs="Times New Roman"/>
          <w:bCs/>
          <w:color w:val="auto"/>
          <w:sz w:val="36"/>
          <w:szCs w:val="36"/>
          <w:highlight w:val="none"/>
        </w:rPr>
      </w:pPr>
      <w:r>
        <w:rPr>
          <w:rFonts w:hint="eastAsia" w:ascii="宋体" w:hAnsi="宋体" w:eastAsia="宋体" w:cs="Times New Roman"/>
          <w:bCs/>
          <w:color w:val="auto"/>
          <w:sz w:val="32"/>
          <w:szCs w:val="32"/>
          <w:highlight w:val="none"/>
        </w:rPr>
        <w:t xml:space="preserve">采购</w:t>
      </w:r>
      <w:r>
        <w:rPr>
          <w:rFonts w:hint="default" w:ascii="宋体" w:hAnsi="宋体" w:eastAsia="宋体" w:cs="Times New Roman"/>
          <w:bCs/>
          <w:color w:val="auto"/>
          <w:sz w:val="32"/>
          <w:szCs w:val="32"/>
          <w:highlight w:val="none"/>
        </w:rPr>
        <w:t xml:space="preserve">代理机构：</w:t>
      </w:r>
      <w:r>
        <w:rPr>
          <w:rFonts w:hint="eastAsia" w:ascii="宋体" w:hAnsi="宋体" w:eastAsia="宋体" w:cs="Times New Roman"/>
          <w:bCs/>
          <w:color w:val="auto"/>
          <w:sz w:val="32"/>
          <w:szCs w:val="32"/>
          <w:highlight w:val="none"/>
        </w:rPr>
        <w:t xml:space="preserve">江苏恒卓工程管理咨询有限公司</w:t>
      </w:r>
      <w:r>
        <w:rPr>
          <w:rFonts w:hint="default" w:ascii="宋体" w:hAnsi="宋体" w:eastAsia="宋体" w:cs="Times New Roman"/>
          <w:bCs/>
          <w:color w:val="auto"/>
          <w:sz w:val="36"/>
          <w:szCs w:val="36"/>
          <w:highlight w:val="none"/>
        </w:rPr>
        <w:t xml:space="preserve"> </w:t>
      </w:r>
      <w:r/>
    </w:p>
    <w:p>
      <w:pPr>
        <w:ind w:firstLine="2891"/>
        <w:jc w:val="left"/>
        <w:spacing w:after="120"/>
        <w:rPr>
          <w:rFonts w:hint="default" w:ascii="宋体" w:hAnsi="宋体" w:eastAsia="宋体" w:cs="Times New Roman"/>
          <w:b/>
          <w:bCs/>
          <w:color w:val="auto"/>
          <w:sz w:val="32"/>
          <w:szCs w:val="32"/>
          <w:highlight w:val="none"/>
        </w:rPr>
      </w:pPr>
      <w:r>
        <w:rPr>
          <w:rFonts w:hint="default" w:ascii="宋体" w:hAnsi="宋体" w:eastAsia="宋体" w:cs="Times New Roman"/>
          <w:b/>
          <w:bCs/>
          <w:color w:val="auto"/>
          <w:sz w:val="32"/>
          <w:szCs w:val="32"/>
          <w:highlight w:val="none"/>
        </w:rPr>
      </w:r>
      <w:r/>
    </w:p>
    <w:p>
      <w:pPr>
        <w:jc w:val="left"/>
        <w:spacing w:line="360" w:lineRule="auto"/>
        <w:tabs>
          <w:tab w:val="left" w:pos="3240" w:leader="none"/>
          <w:tab w:val="left" w:pos="3420" w:leader="none"/>
        </w:tabs>
        <w:rPr>
          <w:bCs/>
          <w:sz w:val="36"/>
          <w:szCs w:val="36"/>
          <w:highlight w:val="none"/>
        </w:rPr>
      </w:pPr>
      <w:r>
        <w:rPr>
          <w:bCs/>
          <w:sz w:val="36"/>
          <w:szCs w:val="36"/>
          <w:highlight w:val="none"/>
        </w:rPr>
      </w:r>
      <w:r/>
    </w:p>
    <w:p>
      <w:pPr>
        <w:jc w:val="center"/>
        <w:spacing w:line="360" w:lineRule="auto"/>
        <w:rPr>
          <w:b/>
          <w:sz w:val="36"/>
          <w:szCs w:val="36"/>
          <w:highlight w:val="none"/>
        </w:rPr>
        <w:outlineLvl w:val="0"/>
      </w:pPr>
      <w:r>
        <w:rPr>
          <w:b/>
          <w:bCs/>
          <w:sz w:val="44"/>
          <w:highlight w:val="none"/>
        </w:rPr>
        <w:br w:type="page" w:clear="all"/>
      </w:r>
      <w:bookmarkStart w:id="0" w:name="_Toc99301418"/>
      <w:r>
        <w:rPr>
          <w:b/>
          <w:sz w:val="36"/>
          <w:szCs w:val="36"/>
          <w:highlight w:val="none"/>
        </w:rPr>
        <w:t xml:space="preserve">目      录</w:t>
      </w:r>
      <w:bookmarkEnd w:id="0"/>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995"/>
        <w:rPr>
          <w:rFonts w:ascii="Calibri" w:hAnsi="Calibri"/>
          <w:b w:val="0"/>
          <w:sz w:val="21"/>
          <w:szCs w:val="22"/>
          <w:highlight w:val="none"/>
        </w:rPr>
      </w:pPr>
      <w:r>
        <w:rPr>
          <w:rFonts w:ascii="Times New Roman" w:hAnsi="Times New Roman"/>
          <w:b w:val="0"/>
          <w:highlight w:val="none"/>
        </w:rPr>
        <w:fldChar w:fldCharType="begin"/>
      </w:r>
      <w:r>
        <w:rPr>
          <w:rFonts w:ascii="Times New Roman" w:hAnsi="Times New Roman"/>
          <w:b w:val="0"/>
          <w:highlight w:val="none"/>
        </w:rPr>
        <w:instrText xml:space="preserve"> TOC \o "1-1" \h \z \u </w:instrText>
      </w:r>
      <w:r>
        <w:rPr>
          <w:rFonts w:ascii="Times New Roman" w:hAnsi="Times New Roman"/>
          <w:b w:val="0"/>
          <w:highlight w:val="none"/>
        </w:rPr>
        <w:fldChar w:fldCharType="separate"/>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"_Toc99301419" </w:instrText>
      </w:r>
      <w:r>
        <w:rPr>
          <w:highlight w:val="none"/>
        </w:rPr>
        <w:fldChar w:fldCharType="separate"/>
      </w:r>
      <w:r>
        <w:rPr>
          <w:rStyle w:val="1017"/>
          <w:rFonts w:ascii="Times New Roman" w:hAnsi="Times New Roman"/>
          <w:highlight w:val="none"/>
        </w:rPr>
        <w:t xml:space="preserve">第一章   </w:t>
      </w:r>
      <w:r>
        <w:rPr>
          <w:rStyle w:val="1017"/>
          <w:rFonts w:hint="eastAsia" w:ascii="Times New Roman" w:hAnsi="Times New Roman"/>
          <w:highlight w:val="none"/>
        </w:rPr>
        <w:t xml:space="preserve">招标公告</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"_Toc99301420" </w:instrText>
      </w:r>
      <w:r>
        <w:rPr>
          <w:highlight w:val="none"/>
        </w:rPr>
        <w:fldChar w:fldCharType="separate"/>
      </w:r>
      <w:r>
        <w:rPr>
          <w:rStyle w:val="1017"/>
          <w:rFonts w:ascii="Times New Roman" w:hAnsi="Times New Roman"/>
          <w:highlight w:val="none"/>
        </w:rPr>
        <w:t xml:space="preserve">第二章   投标人须知</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"_Toc99301421" </w:instrText>
      </w:r>
      <w:r>
        <w:rPr>
          <w:highlight w:val="none"/>
        </w:rPr>
        <w:fldChar w:fldCharType="separate"/>
      </w:r>
      <w:r>
        <w:rPr>
          <w:rStyle w:val="1017"/>
          <w:rFonts w:ascii="Times New Roman" w:hAnsi="Times New Roman"/>
          <w:highlight w:val="none"/>
        </w:rPr>
        <w:t xml:space="preserve">第三章   资</w:t>
      </w:r>
      <w:bookmarkStart w:id="1" w:name="_Hlt100754117"/>
      <w:r>
        <w:rPr>
          <w:rStyle w:val="1017"/>
          <w:rFonts w:ascii="Times New Roman" w:hAnsi="Times New Roman"/>
          <w:highlight w:val="none"/>
        </w:rPr>
        <w:t xml:space="preserve">格</w:t>
      </w:r>
      <w:bookmarkEnd w:id="1"/>
      <w:r>
        <w:rPr>
          <w:rStyle w:val="1017"/>
          <w:rFonts w:ascii="Times New Roman" w:hAnsi="Times New Roman"/>
          <w:highlight w:val="none"/>
        </w:rPr>
        <w:t xml:space="preserve">审查</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"_Toc99301423" </w:instrText>
      </w:r>
      <w:r>
        <w:rPr>
          <w:highlight w:val="none"/>
        </w:rPr>
        <w:fldChar w:fldCharType="separate"/>
      </w:r>
      <w:r>
        <w:rPr>
          <w:rStyle w:val="1017"/>
          <w:rFonts w:ascii="Times New Roman" w:hAnsi="Times New Roman"/>
          <w:highlight w:val="none"/>
        </w:rPr>
        <w:t xml:space="preserve">第四章   评标程序、评标方法和评标标准</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"_Toc99301424" </w:instrText>
      </w:r>
      <w:r>
        <w:rPr>
          <w:highlight w:val="none"/>
        </w:rPr>
        <w:fldChar w:fldCharType="separate"/>
      </w:r>
      <w:r>
        <w:rPr>
          <w:rStyle w:val="1017"/>
          <w:rFonts w:ascii="Times New Roman" w:hAnsi="Times New Roman"/>
          <w:highlight w:val="none"/>
        </w:rPr>
        <w:t xml:space="preserve">第五章   采购</w:t>
      </w:r>
      <w:bookmarkStart w:id="2" w:name="_Hlt100754103"/>
      <w:r/>
      <w:bookmarkStart w:id="3" w:name="_Hlt100754102"/>
      <w:r>
        <w:rPr>
          <w:rStyle w:val="1017"/>
          <w:rFonts w:ascii="Times New Roman" w:hAnsi="Times New Roman"/>
          <w:highlight w:val="none"/>
        </w:rPr>
        <w:t xml:space="preserve">需</w:t>
      </w:r>
      <w:bookmarkEnd w:id="2"/>
      <w:r/>
      <w:bookmarkEnd w:id="3"/>
      <w:r>
        <w:rPr>
          <w:rStyle w:val="1017"/>
          <w:rFonts w:ascii="Times New Roman" w:hAnsi="Times New Roman"/>
          <w:highlight w:val="none"/>
        </w:rPr>
        <w:t xml:space="preserve">求</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"_Toc99301425" </w:instrText>
      </w:r>
      <w:r>
        <w:rPr>
          <w:highlight w:val="none"/>
        </w:rPr>
        <w:fldChar w:fldCharType="separate"/>
      </w:r>
      <w:r>
        <w:rPr>
          <w:rStyle w:val="1017"/>
          <w:rFonts w:ascii="Times New Roman" w:hAnsi="Times New Roman"/>
          <w:highlight w:val="none"/>
        </w:rPr>
        <w:t xml:space="preserve">第六章   拟签订的合同文本</w:t>
      </w:r>
      <w:r>
        <w:rPr>
          <w:rFonts w:ascii="Times New Roman" w:hAnsi="Times New Roman"/>
          <w:highlight w:val="none"/>
        </w:rPr>
        <w:fldChar w:fldCharType="end"/>
      </w:r>
      <w:r/>
    </w:p>
    <w:p>
      <w:pPr>
        <w:pStyle w:val="995"/>
        <w:spacing w:line="360" w:lineRule="auto"/>
        <w:rPr>
          <w:rFonts w:ascii="Times New Roman" w:hAnsi="Times New Roman"/>
          <w:b w:val="0"/>
          <w:sz w:val="21"/>
          <w:szCs w:val="22"/>
          <w:highlight w:val="none"/>
        </w:rPr>
      </w:pPr>
      <w:r>
        <w:rPr>
          <w:highlight w:val="none"/>
        </w:rPr>
        <w:fldChar w:fldCharType="begin"/>
      </w:r>
      <w:r>
        <w:rPr>
          <w:highlight w:val="none"/>
        </w:rPr>
        <w:instrText xml:space="preserve"> HYPERLINK \l "_Toc99301426" </w:instrText>
      </w:r>
      <w:r>
        <w:rPr>
          <w:highlight w:val="none"/>
        </w:rPr>
        <w:fldChar w:fldCharType="separate"/>
      </w:r>
      <w:r>
        <w:rPr>
          <w:rStyle w:val="1017"/>
          <w:rFonts w:ascii="Times New Roman" w:hAnsi="Times New Roman"/>
          <w:highlight w:val="none"/>
        </w:rPr>
        <w:t xml:space="preserve">第七章   投标文件格式</w:t>
      </w:r>
      <w:r>
        <w:rPr>
          <w:rFonts w:ascii="Times New Roman" w:hAnsi="Times New Roman"/>
          <w:highlight w:val="none"/>
        </w:rPr>
        <w:fldChar w:fldCharType="end"/>
      </w:r>
      <w:r/>
    </w:p>
    <w:p>
      <w:pPr>
        <w:pStyle w:val="995"/>
        <w:spacing w:line="360" w:lineRule="auto"/>
        <w:rPr>
          <w:rFonts w:ascii="Times New Roman" w:hAnsi="Times New Roman"/>
          <w:b w:val="0"/>
          <w:highlight w:val="none"/>
        </w:rPr>
      </w:pPr>
      <w:r>
        <w:rPr>
          <w:rFonts w:ascii="Times New Roman" w:hAnsi="Times New Roman"/>
          <w:b w:val="0"/>
          <w:highlight w:val="none"/>
        </w:rPr>
        <w:fldChar w:fldCharType="end"/>
      </w:r>
      <w:r/>
    </w:p>
    <w:p>
      <w:pPr>
        <w:jc w:val="center"/>
        <w:spacing w:line="360" w:lineRule="auto"/>
        <w:rPr>
          <w:rFonts w:hint="eastAsia"/>
          <w:b/>
          <w:sz w:val="36"/>
          <w:szCs w:val="36"/>
          <w:highlight w:val="none"/>
        </w:rPr>
        <w:outlineLvl w:val="0"/>
      </w:pPr>
      <w:r>
        <w:rPr>
          <w:sz w:val="24"/>
          <w:highlight w:val="none"/>
        </w:rPr>
        <w:br w:type="page" w:clear="all"/>
      </w:r>
      <w:bookmarkStart w:id="4" w:name="_Toc99301419"/>
      <w:r>
        <w:rPr>
          <w:b/>
          <w:sz w:val="36"/>
          <w:szCs w:val="36"/>
          <w:highlight w:val="none"/>
        </w:rPr>
        <w:t xml:space="preserve">第一章   </w:t>
      </w:r>
      <w:bookmarkEnd w:id="4"/>
      <w:r>
        <w:rPr>
          <w:rFonts w:hint="default" w:ascii="宋体" w:hAnsi="宋体" w:eastAsia="宋体" w:cs="Times New Roman"/>
          <w:b/>
          <w:color w:val="auto"/>
          <w:sz w:val="36"/>
          <w:szCs w:val="36"/>
          <w:highlight w:val="none"/>
        </w:rPr>
        <w:t xml:space="preserve">投标邀请</w:t>
      </w:r>
      <w:r/>
    </w:p>
    <w:p>
      <w:pPr>
        <w:pStyle w:val="796"/>
        <w:jc w:val="left"/>
        <w:spacing w:before="0" w:line="360" w:lineRule="auto"/>
        <w:rPr>
          <w:rFonts w:ascii="Times New Roman" w:hAnsi="Times New Roman" w:eastAsia="宋体"/>
          <w:sz w:val="24"/>
          <w:szCs w:val="24"/>
          <w:highlight w:val="none"/>
        </w:rPr>
      </w:pPr>
      <w:r/>
      <w:bookmarkStart w:id="5" w:name="_Toc35393790"/>
      <w:r/>
      <w:bookmarkStart w:id="6" w:name="_Toc35393621"/>
      <w:r/>
      <w:bookmarkStart w:id="7" w:name="_Toc28359002"/>
      <w:r/>
      <w:bookmarkStart w:id="8" w:name="_Toc28359079"/>
      <w:r/>
      <w:bookmarkStart w:id="9" w:name="_Hlk24379207"/>
      <w:r>
        <w:rPr>
          <w:rFonts w:ascii="Times New Roman" w:hAnsi="Times New Roman" w:eastAsia="宋体"/>
          <w:sz w:val="24"/>
          <w:szCs w:val="24"/>
          <w:highlight w:val="none"/>
        </w:rPr>
        <w:t xml:space="preserve">一、项目基本情况</w:t>
      </w:r>
      <w:bookmarkEnd w:id="5"/>
      <w:r/>
      <w:bookmarkEnd w:id="6"/>
      <w:r/>
      <w:bookmarkEnd w:id="7"/>
      <w:r/>
      <w:bookmarkEnd w:id="8"/>
      <w:r/>
      <w:bookmarkEnd w:id="9"/>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1.项目编号/包号：</w:t>
      </w:r>
      <w:r>
        <w:rPr>
          <w:rFonts w:hint="eastAsia" w:ascii="Times New Roman" w:hAnsi="Times New Roman" w:eastAsia="宋体" w:cs="Times New Roman"/>
          <w:sz w:val="24"/>
          <w:lang w:eastAsia="zh-CN"/>
        </w:rPr>
        <w:t xml:space="preserve">JSZC-320481-CZHZ-G2026-0020</w:t>
      </w:r>
      <w:r/>
    </w:p>
    <w:p>
      <w:pPr>
        <w:ind w:firstLine="480"/>
        <w:spacing w:line="360" w:lineRule="auto"/>
        <w:rPr>
          <w:rFonts w:hint="eastAsia" w:ascii="Times New Roman" w:hAnsi="Times New Roman" w:eastAsia="宋体" w:cs="Times New Roman"/>
          <w:sz w:val="24"/>
          <w:highlight w:val="none"/>
          <w:lang w:eastAsia="zh-CN"/>
        </w:rPr>
      </w:pPr>
      <w:r>
        <w:rPr>
          <w:rFonts w:hint="default" w:ascii="Times New Roman" w:hAnsi="Times New Roman" w:eastAsia="宋体" w:cs="Times New Roman"/>
          <w:sz w:val="24"/>
          <w:highlight w:val="none"/>
        </w:rPr>
        <w:t xml:space="preserve">2.项目名称：</w:t>
      </w:r>
      <w:r>
        <w:rPr>
          <w:rFonts w:hint="eastAsia" w:cs="Times New Roman"/>
          <w:sz w:val="24"/>
          <w:highlight w:val="none"/>
          <w:lang w:eastAsia="zh-CN"/>
        </w:rPr>
        <w:t xml:space="preserve">溧阳市控制性详细规划“一张图”</w:t>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highlight w:val="none"/>
        </w:rPr>
        <w:t xml:space="preserve">3.</w:t>
      </w:r>
      <w:r>
        <w:rPr>
          <w:sz w:val="24"/>
          <w:highlight w:val="none"/>
        </w:rPr>
        <w:t xml:space="preserve">项目预算金额：</w:t>
      </w:r>
      <w:r>
        <w:rPr>
          <w:rFonts w:hint="eastAsia"/>
          <w:sz w:val="24"/>
          <w:highlight w:val="none"/>
          <w:lang w:val="en-US" w:eastAsia="zh-CN"/>
        </w:rPr>
        <w:t xml:space="preserve">165</w:t>
      </w:r>
      <w:r>
        <w:rPr>
          <w:sz w:val="24"/>
          <w:highlight w:val="none"/>
        </w:rPr>
        <w:t xml:space="preserve">万元、项目最高限价（如有）：</w:t>
      </w:r>
      <w:r>
        <w:rPr>
          <w:rFonts w:hint="eastAsia"/>
          <w:sz w:val="24"/>
          <w:highlight w:val="none"/>
          <w:lang w:val="en-US" w:eastAsia="zh-CN"/>
        </w:rPr>
        <w:t xml:space="preserve">165</w:t>
      </w:r>
      <w:r>
        <w:rPr>
          <w:sz w:val="24"/>
          <w:highlight w:val="none"/>
        </w:rPr>
        <w:t xml:space="preserve">万元</w:t>
      </w:r>
      <w:r/>
    </w:p>
    <w:p>
      <w:pPr>
        <w:ind w:firstLine="480"/>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4.采购需求：</w:t>
      </w:r>
      <w:r/>
    </w:p>
    <w:p>
      <w:pPr>
        <w:ind w:firstLine="480"/>
        <w:spacing w:line="360" w:lineRule="auto"/>
        <w:rPr>
          <w:rFonts w:hint="eastAsia" w:ascii="宋体" w:hAnsi="宋体"/>
          <w:color w:val="auto"/>
          <w:sz w:val="24"/>
          <w:szCs w:val="22"/>
        </w:rPr>
      </w:pPr>
      <w:r/>
      <w:bookmarkStart w:id="10" w:name="_Toc28359003"/>
      <w:r/>
      <w:bookmarkStart w:id="11" w:name="_Toc28359080"/>
      <w:r/>
      <w:bookmarkStart w:id="12" w:name="_Toc35393622"/>
      <w:r/>
      <w:bookmarkStart w:id="13" w:name="_Toc35393791"/>
      <w:r>
        <w:rPr>
          <w:rFonts w:hint="eastAsia" w:ascii="宋体" w:hAnsi="宋体"/>
          <w:color w:val="auto"/>
          <w:sz w:val="24"/>
          <w:szCs w:val="22"/>
        </w:rPr>
        <w:t xml:space="preserve">整合全域城镇开发边界内已批准的控制性详细规划成果，形成全域覆盖的溧阳市控制性详细规划“一张图”成果。通过统一数据标准，实现与常州市局“一张图”系统的无缝对接，为全市用地审批、项目选址及城市更新提供精准的规划底图。</w:t>
      </w:r>
      <w:r/>
    </w:p>
    <w:p>
      <w:pPr>
        <w:ind w:firstLine="480"/>
        <w:spacing w:line="360" w:lineRule="auto"/>
        <w:rPr>
          <w:rFonts w:hint="eastAsia" w:ascii="Times New Roman" w:hAnsi="Times New Roman" w:eastAsia="宋体" w:cs="Times New Roman"/>
          <w:sz w:val="24"/>
          <w:lang w:val="en-US" w:eastAsia="zh-CN"/>
        </w:rPr>
      </w:pPr>
      <w:r>
        <w:rPr>
          <w:rFonts w:hint="eastAsia" w:cs="Times New Roman"/>
          <w:sz w:val="24"/>
          <w:lang w:val="en-US" w:eastAsia="zh-CN"/>
        </w:rPr>
        <w:t xml:space="preserve">5</w:t>
      </w:r>
      <w:r>
        <w:rPr>
          <w:rFonts w:hint="eastAsia" w:ascii="Times New Roman" w:hAnsi="Times New Roman" w:eastAsia="宋体" w:cs="Times New Roman"/>
          <w:sz w:val="24"/>
          <w:lang w:val="en-US" w:eastAsia="zh-CN"/>
        </w:rPr>
        <w:t xml:space="preserve">.合同履行期限：</w:t>
      </w:r>
      <w:r>
        <w:rPr>
          <w:rFonts w:hint="eastAsia"/>
          <w:color w:val="auto"/>
          <w:sz w:val="24"/>
          <w:highlight w:val="none"/>
        </w:rPr>
        <w:t xml:space="preserve">自合同签订之日起至2026年12月完成最终成果，根据</w:t>
      </w:r>
      <w:r>
        <w:rPr>
          <w:rFonts w:hint="eastAsia"/>
          <w:color w:val="auto"/>
          <w:sz w:val="24"/>
          <w:highlight w:val="none"/>
          <w:lang w:val="en-US" w:eastAsia="zh-CN"/>
        </w:rPr>
        <w:t xml:space="preserve">采购人</w:t>
      </w:r>
      <w:r>
        <w:rPr>
          <w:rFonts w:hint="eastAsia"/>
          <w:color w:val="auto"/>
          <w:sz w:val="24"/>
          <w:highlight w:val="none"/>
        </w:rPr>
        <w:t xml:space="preserve">要求，派专人提供为期一年的动态维护服务</w:t>
      </w:r>
      <w:r>
        <w:rPr>
          <w:rFonts w:hint="eastAsia" w:ascii="Times New Roman" w:hAnsi="Times New Roman" w:eastAsia="宋体" w:cs="Times New Roman"/>
          <w:sz w:val="24"/>
          <w:lang w:val="en-US" w:eastAsia="zh-CN"/>
        </w:rPr>
        <w:t xml:space="preserve">。</w:t>
      </w:r>
      <w:r/>
    </w:p>
    <w:p>
      <w:pPr>
        <w:ind w:firstLine="480"/>
        <w:spacing w:line="360" w:lineRule="auto"/>
        <w:rPr>
          <w:rFonts w:hint="eastAsia" w:ascii="Times New Roman" w:hAnsi="Times New Roman" w:eastAsia="宋体" w:cs="Times New Roman"/>
          <w:sz w:val="24"/>
          <w:lang w:val="en-US" w:eastAsia="zh-CN"/>
        </w:rPr>
      </w:pPr>
      <w:r>
        <w:rPr>
          <w:rFonts w:hint="eastAsia" w:cs="Times New Roman"/>
          <w:sz w:val="24"/>
          <w:lang w:val="en-US" w:eastAsia="zh-CN"/>
        </w:rPr>
        <w:t xml:space="preserve">6</w:t>
      </w:r>
      <w:r>
        <w:rPr>
          <w:rFonts w:hint="eastAsia" w:ascii="Times New Roman" w:hAnsi="Times New Roman" w:eastAsia="宋体" w:cs="Times New Roman"/>
          <w:sz w:val="24"/>
          <w:lang w:val="en-US" w:eastAsia="zh-CN"/>
        </w:rPr>
        <w:t xml:space="preserve">.本项目是否接受联合体投标：否。</w:t>
      </w:r>
      <w:r/>
    </w:p>
    <w:p>
      <w:pPr>
        <w:ind w:firstLine="480"/>
        <w:spacing w:line="360" w:lineRule="auto"/>
        <w:rPr>
          <w:rFonts w:hint="eastAsia" w:ascii="Times New Roman" w:hAnsi="Times New Roman" w:eastAsia="宋体" w:cs="Times New Roman"/>
          <w:sz w:val="24"/>
          <w:lang w:val="en-US" w:eastAsia="zh-CN"/>
        </w:rPr>
      </w:pPr>
      <w:r>
        <w:rPr>
          <w:rFonts w:hint="eastAsia" w:cs="Times New Roman"/>
          <w:sz w:val="24"/>
          <w:lang w:val="en-US" w:eastAsia="zh-CN"/>
        </w:rPr>
        <w:t xml:space="preserve">7</w:t>
      </w:r>
      <w:r>
        <w:rPr>
          <w:rFonts w:hint="eastAsia" w:ascii="Times New Roman" w:hAnsi="Times New Roman" w:eastAsia="宋体" w:cs="Times New Roman"/>
          <w:sz w:val="24"/>
          <w:lang w:val="en-US" w:eastAsia="zh-CN"/>
        </w:rPr>
        <w:t xml:space="preserve">.本项目是否接受进口产品投标：否。</w:t>
      </w:r>
      <w:r/>
    </w:p>
    <w:p>
      <w:pPr>
        <w:pStyle w:val="796"/>
        <w:jc w:val="left"/>
        <w:spacing w:before="0" w:line="360" w:lineRule="auto"/>
        <w:rPr>
          <w:rFonts w:ascii="Times New Roman" w:hAnsi="Times New Roman" w:eastAsia="宋体"/>
          <w:sz w:val="24"/>
          <w:szCs w:val="24"/>
          <w:highlight w:val="none"/>
        </w:rPr>
      </w:pPr>
      <w:r>
        <w:rPr>
          <w:rFonts w:ascii="Times New Roman" w:hAnsi="Times New Roman" w:eastAsia="宋体"/>
          <w:sz w:val="24"/>
          <w:szCs w:val="24"/>
          <w:highlight w:val="none"/>
        </w:rPr>
        <w:t xml:space="preserve">二、申请人的资格要求（须同时满足）</w:t>
      </w:r>
      <w:bookmarkEnd w:id="10"/>
      <w:r/>
      <w:bookmarkEnd w:id="11"/>
      <w:r/>
      <w:bookmarkEnd w:id="12"/>
      <w:r/>
      <w:bookmarkEnd w:id="13"/>
      <w:r/>
      <w:r/>
    </w:p>
    <w:p>
      <w:pPr>
        <w:ind w:firstLine="480"/>
        <w:spacing w:line="360" w:lineRule="auto"/>
        <w:rPr>
          <w:rFonts w:hint="eastAsia"/>
          <w:sz w:val="24"/>
          <w:highlight w:val="none"/>
        </w:rPr>
      </w:pPr>
      <w:r/>
      <w:bookmarkStart w:id="14" w:name="_Toc28359004"/>
      <w:r/>
      <w:bookmarkStart w:id="15" w:name="_Toc28359081"/>
      <w:r>
        <w:rPr>
          <w:sz w:val="24"/>
          <w:highlight w:val="none"/>
        </w:rPr>
        <w:t xml:space="preserve">1.满足《中华人民共和国政府采购法》第二十二条规定</w:t>
      </w:r>
      <w:r>
        <w:rPr>
          <w:rFonts w:hint="eastAsia"/>
          <w:sz w:val="24"/>
          <w:highlight w:val="none"/>
        </w:rPr>
        <w:t xml:space="preserve">以及下列情形：</w:t>
      </w:r>
      <w:r/>
    </w:p>
    <w:p>
      <w:pPr>
        <w:pStyle w:val="1192"/>
        <w:ind w:firstLine="480"/>
        <w:spacing w:line="360" w:lineRule="auto"/>
        <w:rPr>
          <w:rFonts w:hint="eastAsia"/>
          <w:sz w:val="24"/>
          <w:highlight w:val="none"/>
        </w:rPr>
      </w:pPr>
      <w:r>
        <w:rPr>
          <w:rFonts w:hint="eastAsia"/>
          <w:sz w:val="24"/>
          <w:highlight w:val="none"/>
        </w:rPr>
        <w:t xml:space="preserve">（1）具有独立承担民事责任的能力；</w:t>
      </w:r>
      <w:r/>
    </w:p>
    <w:p>
      <w:pPr>
        <w:pStyle w:val="1192"/>
        <w:ind w:firstLine="480"/>
        <w:spacing w:line="360" w:lineRule="auto"/>
        <w:rPr>
          <w:rFonts w:hint="eastAsia"/>
          <w:sz w:val="24"/>
          <w:highlight w:val="none"/>
        </w:rPr>
      </w:pPr>
      <w:r>
        <w:rPr>
          <w:rFonts w:hint="eastAsia"/>
          <w:sz w:val="24"/>
          <w:highlight w:val="none"/>
        </w:rPr>
        <w:t xml:space="preserve">（2）具有良好的商业信誉和健全的财务会计制度；</w:t>
      </w:r>
      <w:r/>
    </w:p>
    <w:p>
      <w:pPr>
        <w:pStyle w:val="1192"/>
        <w:ind w:firstLine="480"/>
        <w:spacing w:line="360" w:lineRule="auto"/>
        <w:rPr>
          <w:rFonts w:hint="eastAsia"/>
          <w:sz w:val="24"/>
          <w:highlight w:val="none"/>
        </w:rPr>
      </w:pPr>
      <w:r>
        <w:rPr>
          <w:rFonts w:hint="eastAsia"/>
          <w:sz w:val="24"/>
          <w:highlight w:val="none"/>
        </w:rPr>
        <w:t xml:space="preserve">（3）具有履行合同所必需的设备和专业技术能力；</w:t>
      </w:r>
      <w:r/>
    </w:p>
    <w:p>
      <w:pPr>
        <w:pStyle w:val="1192"/>
        <w:ind w:firstLine="480"/>
        <w:spacing w:line="360" w:lineRule="auto"/>
        <w:rPr>
          <w:rFonts w:hint="eastAsia"/>
          <w:sz w:val="24"/>
          <w:highlight w:val="none"/>
        </w:rPr>
      </w:pPr>
      <w:r>
        <w:rPr>
          <w:rFonts w:hint="eastAsia"/>
          <w:sz w:val="24"/>
          <w:highlight w:val="none"/>
        </w:rPr>
        <w:t xml:space="preserve">（4）具有依法缴纳税收和社会保障资金的良好记录；</w:t>
      </w:r>
      <w:r/>
    </w:p>
    <w:p>
      <w:pPr>
        <w:pStyle w:val="1192"/>
        <w:ind w:firstLine="480"/>
        <w:spacing w:line="360" w:lineRule="auto"/>
        <w:rPr>
          <w:rFonts w:hint="eastAsia"/>
          <w:sz w:val="24"/>
          <w:highlight w:val="none"/>
        </w:rPr>
      </w:pPr>
      <w:r>
        <w:rPr>
          <w:rFonts w:hint="eastAsia"/>
          <w:sz w:val="24"/>
          <w:highlight w:val="none"/>
        </w:rPr>
        <w:t xml:space="preserve">（5）参加政府采购活动前三年内，在经营活动中没有重大违法记录；</w:t>
      </w:r>
      <w:r/>
    </w:p>
    <w:p>
      <w:pPr>
        <w:ind w:firstLine="480"/>
        <w:spacing w:line="360" w:lineRule="auto"/>
        <w:rPr>
          <w:rFonts w:hint="eastAsia"/>
          <w:sz w:val="24"/>
          <w:highlight w:val="none"/>
        </w:rPr>
      </w:pPr>
      <w:r>
        <w:rPr>
          <w:rFonts w:hint="eastAsia"/>
          <w:sz w:val="24"/>
          <w:highlight w:val="none"/>
        </w:rPr>
        <w:t xml:space="preserve">（6）法律、行政法规规定的其他条件。</w:t>
      </w:r>
      <w:r/>
    </w:p>
    <w:p>
      <w:pPr>
        <w:ind w:firstLine="480"/>
        <w:spacing w:line="360" w:lineRule="auto"/>
        <w:rPr>
          <w:sz w:val="24"/>
          <w:highlight w:val="none"/>
        </w:rPr>
      </w:pPr>
      <w:r>
        <w:rPr>
          <w:rFonts w:hint="eastAsia"/>
          <w:sz w:val="24"/>
          <w:highlight w:val="none"/>
        </w:rPr>
        <w:t xml:space="preserve">1.1未被“信用中国”网站（WWW.creditchina.gov.cn）或“中国政府采购网”网站（www.ccgp.gov.cn）列入失信被执行人、重大税收违法案件当事人名单、政府采购严重失信行为记录名单；</w:t>
      </w:r>
      <w:r/>
    </w:p>
    <w:p>
      <w:pPr>
        <w:ind w:firstLine="480"/>
        <w:spacing w:line="360" w:lineRule="auto"/>
        <w:rPr>
          <w:sz w:val="24"/>
          <w:highlight w:val="none"/>
        </w:rPr>
      </w:pPr>
      <w:r>
        <w:rPr>
          <w:rFonts w:hint="eastAsia"/>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sz w:val="24"/>
          <w:highlight w:val="none"/>
        </w:rPr>
      </w:pPr>
      <w:r>
        <w:rPr>
          <w:sz w:val="24"/>
          <w:highlight w:val="none"/>
        </w:rPr>
        <w:t xml:space="preserve">2.落实政府采购政策需满足的资格要求：</w:t>
      </w:r>
      <w:r/>
    </w:p>
    <w:p>
      <w:pPr>
        <w:ind w:firstLine="480"/>
        <w:spacing w:line="360" w:lineRule="auto"/>
        <w:rPr>
          <w:sz w:val="24"/>
          <w:highlight w:val="none"/>
        </w:rPr>
      </w:pPr>
      <w:r>
        <w:rPr>
          <w:sz w:val="24"/>
          <w:highlight w:val="none"/>
        </w:rPr>
        <w:t xml:space="preserve">2.1 中小企业政策</w:t>
      </w:r>
      <w:r/>
    </w:p>
    <w:p>
      <w:pPr>
        <w:ind w:firstLine="482"/>
        <w:spacing w:line="360" w:lineRule="auto"/>
        <w:rPr>
          <w:rFonts w:ascii="Times New Roman" w:hAnsi="Times New Roman" w:eastAsia="宋体" w:cs="Times New Roman"/>
          <w:sz w:val="24"/>
          <w:highlight w:val="none"/>
        </w:rPr>
      </w:pPr>
      <w:r>
        <w:rPr>
          <w:color w:val="000000"/>
          <w:sz w:val="24"/>
        </w:rPr>
        <w:t xml:space="preserve">本项目不专门面向中小企业预留采购份额</w:t>
      </w:r>
      <w:r>
        <w:rPr>
          <w:rFonts w:hint="eastAsia" w:ascii="Times New Roman" w:hAnsi="Times New Roman" w:eastAsia="宋体" w:cs="Times New Roman"/>
          <w:sz w:val="24"/>
          <w:highlight w:val="none"/>
        </w:rPr>
        <w:t xml:space="preserve">。</w:t>
      </w:r>
      <w:r/>
    </w:p>
    <w:p>
      <w:pPr>
        <w:ind w:firstLine="480"/>
        <w:spacing w:line="360" w:lineRule="auto"/>
        <w:rPr>
          <w:sz w:val="24"/>
          <w:highlight w:val="none"/>
        </w:rPr>
      </w:pPr>
      <w:r>
        <w:rPr>
          <w:sz w:val="24"/>
          <w:highlight w:val="none"/>
        </w:rPr>
        <w:t xml:space="preserve">2.2 其它落实政府采购政策的资格要求（如有）：</w:t>
      </w:r>
      <w:r>
        <w:rPr>
          <w:rFonts w:hint="eastAsia"/>
          <w:sz w:val="24"/>
          <w:highlight w:val="none"/>
          <w:u w:val="none"/>
        </w:rPr>
        <w:t xml:space="preserve">无</w:t>
      </w:r>
      <w:r>
        <w:rPr>
          <w:rFonts w:hint="eastAsia"/>
          <w:sz w:val="24"/>
          <w:highlight w:val="none"/>
        </w:rPr>
        <w:t xml:space="preserve">。</w:t>
      </w:r>
      <w:r/>
    </w:p>
    <w:p>
      <w:pPr>
        <w:ind w:firstLine="480"/>
        <w:spacing w:line="360" w:lineRule="auto"/>
        <w:rPr>
          <w:i/>
          <w:iCs/>
          <w:sz w:val="24"/>
          <w:highlight w:val="none"/>
          <w:u w:val="single"/>
        </w:rPr>
      </w:pPr>
      <w:r>
        <w:rPr>
          <w:sz w:val="24"/>
          <w:highlight w:val="none"/>
        </w:rPr>
        <w:t xml:space="preserve">3.本项目的特定资格要求：</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3.1本项目是否接受分支机构参与投标：否。</w:t>
      </w:r>
      <w:r/>
    </w:p>
    <w:p>
      <w:pPr>
        <w:numPr>
          <w:ilvl w:val="0"/>
          <w:numId w:val="0"/>
        </w:numPr>
        <w:ind w:firstLine="480"/>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t xml:space="preserve">3.2本项目是否属于政府购买服务：否</w:t>
      </w:r>
      <w:r/>
    </w:p>
    <w:p>
      <w:pPr>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sz w:val="24"/>
          <w:highlight w:val="none"/>
          <w:u w:val="none"/>
          <w:lang w:eastAsia="zh-CN"/>
        </w:rPr>
      </w:pPr>
      <w:r/>
      <w:bookmarkStart w:id="16" w:name="_Toc152679688"/>
      <w:r/>
      <w:bookmarkStart w:id="17" w:name="_Toc152679303"/>
      <w:r>
        <w:rPr>
          <w:rFonts w:hint="eastAsia" w:ascii="Times New Roman" w:hAnsi="Times New Roman" w:eastAsia="宋体" w:cs="Times New Roman"/>
          <w:sz w:val="24"/>
          <w:highlight w:val="none"/>
        </w:rPr>
        <w:t xml:space="preserve">3.3其</w:t>
      </w:r>
      <w:r>
        <w:rPr>
          <w:rFonts w:hint="eastAsia" w:ascii="Times New Roman" w:hAnsi="Times New Roman" w:eastAsia="宋体" w:cs="Times New Roman"/>
          <w:sz w:val="24"/>
          <w:highlight w:val="none"/>
          <w:u w:val="none"/>
          <w:lang w:eastAsia="zh-CN"/>
        </w:rPr>
        <w:t xml:space="preserve">他</w:t>
      </w:r>
      <w:bookmarkStart w:id="18" w:name="_Hlk153261989"/>
      <w:r>
        <w:rPr>
          <w:rFonts w:hint="eastAsia" w:ascii="Times New Roman" w:hAnsi="Times New Roman" w:eastAsia="宋体" w:cs="Times New Roman"/>
          <w:sz w:val="24"/>
          <w:highlight w:val="none"/>
          <w:u w:val="none"/>
          <w:lang w:eastAsia="zh-CN"/>
        </w:rPr>
        <w:t xml:space="preserve">特定资格要求：</w:t>
      </w:r>
      <w:bookmarkEnd w:id="16"/>
      <w:r/>
      <w:bookmarkEnd w:id="17"/>
      <w:r/>
      <w:bookmarkEnd w:id="18"/>
      <w:r>
        <w:rPr>
          <w:rFonts w:hint="eastAsia" w:ascii="Times New Roman" w:hAnsi="Times New Roman" w:eastAsia="宋体" w:cs="Times New Roman"/>
          <w:sz w:val="24"/>
          <w:highlight w:val="none"/>
          <w:u w:val="none"/>
          <w:lang w:eastAsia="zh-CN"/>
        </w:rPr>
        <w:t xml:space="preserve">投标人</w:t>
      </w:r>
      <w:r>
        <w:rPr>
          <w:rFonts w:hint="eastAsia" w:ascii="宋体" w:hAnsi="宋体" w:eastAsia="宋体" w:cs="宋体"/>
          <w:color w:val="000000"/>
          <w:sz w:val="24"/>
          <w:highlight w:val="none"/>
          <w:u w:val="none"/>
        </w:rPr>
        <w:t xml:space="preserve">具备</w:t>
      </w:r>
      <w:r>
        <w:rPr>
          <w:rFonts w:hint="eastAsia" w:ascii="宋体" w:hAnsi="宋体" w:eastAsia="宋体" w:cs="宋体"/>
          <w:color w:val="000000"/>
          <w:sz w:val="24"/>
          <w:highlight w:val="none"/>
          <w:u w:val="none"/>
          <w:lang w:eastAsia="zh-CN"/>
        </w:rPr>
        <w:t xml:space="preserve">有效的城乡规划编制乙级资质及以上资质</w:t>
      </w:r>
      <w:r>
        <w:rPr>
          <w:rFonts w:hint="default" w:ascii="Times New Roman" w:hAnsi="Times New Roman" w:eastAsia="宋体" w:cs="Times New Roman"/>
          <w:sz w:val="24"/>
          <w:highlight w:val="none"/>
          <w:u w:val="none"/>
          <w:lang w:eastAsia="zh-CN"/>
        </w:rPr>
        <w:t xml:space="preserve">。</w:t>
      </w:r>
      <w:bookmarkEnd w:id="14"/>
      <w:r/>
      <w:bookmarkEnd w:id="15"/>
      <w:r/>
      <w:r/>
    </w:p>
    <w:p>
      <w:pPr>
        <w:pStyle w:val="796"/>
        <w:jc w:val="left"/>
        <w:spacing w:before="0" w:line="360" w:lineRule="auto"/>
        <w:widowControl/>
        <w:rPr>
          <w:rFonts w:ascii="Times New Roman" w:hAnsi="Times New Roman" w:eastAsia="宋体"/>
          <w:sz w:val="24"/>
          <w:szCs w:val="24"/>
          <w:highlight w:val="none"/>
        </w:rPr>
      </w:pPr>
      <w:r/>
      <w:bookmarkStart w:id="19" w:name="_Toc35393623"/>
      <w:r/>
      <w:bookmarkStart w:id="20" w:name="_Toc35393792"/>
      <w:r>
        <w:rPr>
          <w:rFonts w:ascii="Times New Roman" w:hAnsi="Times New Roman" w:eastAsia="宋体"/>
          <w:sz w:val="24"/>
          <w:szCs w:val="24"/>
          <w:highlight w:val="none"/>
        </w:rPr>
        <w:t xml:space="preserve">三、获取招标文件</w:t>
      </w:r>
      <w:bookmarkEnd w:id="19"/>
      <w:r/>
      <w:bookmarkEnd w:id="20"/>
      <w:r/>
      <w:r/>
    </w:p>
    <w:p>
      <w:pPr>
        <w:ind w:firstLine="480"/>
        <w:spacing w:line="360" w:lineRule="auto"/>
        <w:rPr>
          <w:rFonts w:hint="default" w:ascii="Times New Roman" w:hAnsi="Times New Roman" w:eastAsia="宋体" w:cs="Times New Roman"/>
          <w:sz w:val="24"/>
          <w:highlight w:val="none"/>
        </w:rPr>
      </w:pPr>
      <w:r>
        <w:rPr>
          <w:rFonts w:hint="default" w:ascii="Times New Roman" w:hAnsi="Times New Roman" w:eastAsia="宋体" w:cs="Times New Roman"/>
          <w:sz w:val="24"/>
        </w:rPr>
        <w:t xml:space="preserve">1.时间：</w:t>
      </w:r>
      <w:r>
        <w:rPr>
          <w:rFonts w:hint="default" w:ascii="Times New Roman" w:hAnsi="Times New Roman" w:eastAsia="宋体" w:cs="Times New Roman"/>
          <w:sz w:val="24"/>
          <w:highlight w:val="none"/>
        </w:rPr>
        <w:t xml:space="preserve">自招标文件公告发布之日起5个工作日。</w:t>
      </w:r>
      <w:r/>
    </w:p>
    <w:p>
      <w:pPr>
        <w:ind w:firstLine="480"/>
        <w:spacing w:line="360" w:lineRule="auto"/>
        <w:rPr>
          <w:rFonts w:hint="default"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2.地点：“苏采云”政府采购一体化平台</w:t>
      </w:r>
      <w:r/>
    </w:p>
    <w:p>
      <w:pPr>
        <w:ind w:firstLine="480"/>
        <w:spacing w:line="360"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3.方式：</w:t>
      </w:r>
      <w:r>
        <w:rPr>
          <w:rFonts w:hint="eastAsia" w:ascii="Times New Roman" w:hAnsi="Times New Roman" w:eastAsia="宋体" w:cs="Times New Roman"/>
          <w:sz w:val="24"/>
          <w:highlight w:val="none"/>
          <w:lang w:val="en-US" w:eastAsia="zh-CN"/>
        </w:rPr>
        <w:t xml:space="preserve">供应商持CA数字认证证书登录政府采购一体化平台“苏采云”（http://jszfcg.jsczt.cn/jszc/login）获取电子版采购文件。 </w:t>
      </w:r>
      <w:r/>
    </w:p>
    <w:p>
      <w:pPr>
        <w:ind w:firstLine="480"/>
        <w:spacing w:line="360" w:lineRule="auto"/>
        <w:rPr>
          <w:sz w:val="24"/>
          <w:highlight w:val="none"/>
          <w:lang w:bidi="ar"/>
        </w:rPr>
      </w:pPr>
      <w:r>
        <w:rPr>
          <w:rFonts w:hint="eastAsia" w:ascii="Times New Roman" w:hAnsi="Times New Roman" w:eastAsia="宋体" w:cs="Times New Roman"/>
          <w:sz w:val="24"/>
          <w:highlight w:val="none"/>
        </w:rPr>
        <w:t xml:space="preserve">4.售价：0元。</w:t>
      </w:r>
      <w:r/>
    </w:p>
    <w:p>
      <w:pPr>
        <w:pStyle w:val="796"/>
        <w:jc w:val="left"/>
        <w:spacing w:before="0" w:line="360" w:lineRule="auto"/>
        <w:widowControl/>
        <w:rPr>
          <w:rFonts w:ascii="Times New Roman" w:hAnsi="Times New Roman" w:eastAsia="宋体"/>
          <w:sz w:val="24"/>
          <w:szCs w:val="24"/>
          <w:highlight w:val="none"/>
        </w:rPr>
      </w:pPr>
      <w:r/>
      <w:bookmarkStart w:id="21" w:name="_Toc28359082"/>
      <w:r/>
      <w:bookmarkStart w:id="22" w:name="_Toc28359005"/>
      <w:r/>
      <w:bookmarkStart w:id="23" w:name="_Toc35393624"/>
      <w:r/>
      <w:bookmarkStart w:id="24" w:name="_Toc35393793"/>
      <w:r>
        <w:rPr>
          <w:rFonts w:ascii="Times New Roman" w:hAnsi="Times New Roman" w:eastAsia="宋体"/>
          <w:sz w:val="24"/>
          <w:szCs w:val="24"/>
          <w:highlight w:val="none"/>
        </w:rPr>
        <w:t xml:space="preserve">四、提交投标文件</w:t>
      </w:r>
      <w:bookmarkEnd w:id="21"/>
      <w:r/>
      <w:bookmarkEnd w:id="22"/>
      <w:r>
        <w:rPr>
          <w:rFonts w:ascii="Times New Roman" w:hAnsi="Times New Roman" w:eastAsia="宋体"/>
          <w:sz w:val="24"/>
          <w:szCs w:val="24"/>
          <w:highlight w:val="none"/>
        </w:rPr>
        <w:t xml:space="preserve">截止时间、开标时间和地点</w:t>
      </w:r>
      <w:bookmarkEnd w:id="23"/>
      <w:r/>
      <w:bookmarkEnd w:id="24"/>
      <w:r/>
      <w:r/>
    </w:p>
    <w:p>
      <w:pPr>
        <w:ind w:firstLine="480"/>
        <w:spacing w:line="360" w:lineRule="auto"/>
        <w:rPr>
          <w:rFonts w:hint="default" w:ascii="Times New Roman" w:hAnsi="Times New Roman" w:eastAsia="宋体" w:cs="Times New Roman"/>
          <w:bCs/>
          <w:sz w:val="24"/>
          <w:u w:val="single"/>
        </w:rPr>
      </w:pPr>
      <w:r>
        <w:rPr>
          <w:rFonts w:hint="default" w:ascii="Times New Roman" w:hAnsi="Times New Roman" w:eastAsia="宋体" w:cs="Times New Roman"/>
          <w:sz w:val="24"/>
          <w:highlight w:val="none"/>
          <w:lang w:bidi="ar"/>
        </w:rPr>
        <w:t xml:space="preserve">截止时间：</w:t>
      </w:r>
      <w:r>
        <w:rPr>
          <w:rFonts w:hint="eastAsia" w:cs="Times New Roman"/>
          <w:sz w:val="24"/>
          <w:highlight w:val="none"/>
          <w:lang w:val="en-US" w:eastAsia="zh-CN"/>
        </w:rPr>
        <w:t xml:space="preserve">2026年8月4日10</w:t>
      </w:r>
      <w:r>
        <w:rPr>
          <w:rFonts w:hint="eastAsia" w:ascii="Times New Roman" w:hAnsi="Times New Roman" w:eastAsia="宋体" w:cs="Times New Roman"/>
          <w:sz w:val="24"/>
          <w:highlight w:val="none"/>
          <w:lang w:val="en-US" w:eastAsia="zh-CN"/>
        </w:rPr>
        <w:t xml:space="preserve">点</w:t>
      </w:r>
      <w:r>
        <w:rPr>
          <w:rFonts w:hint="eastAsia" w:cs="Times New Roman"/>
          <w:sz w:val="24"/>
          <w:highlight w:val="none"/>
          <w:lang w:val="en-US" w:eastAsia="zh-CN"/>
        </w:rPr>
        <w:t xml:space="preserve">00</w:t>
      </w:r>
      <w:r>
        <w:rPr>
          <w:rFonts w:hint="eastAsia" w:ascii="Times New Roman" w:hAnsi="Times New Roman" w:eastAsia="宋体" w:cs="Times New Roman"/>
          <w:sz w:val="24"/>
          <w:highlight w:val="none"/>
          <w:lang w:val="en-US" w:eastAsia="zh-CN"/>
        </w:rPr>
        <w:t xml:space="preserve">分</w:t>
      </w:r>
      <w:r>
        <w:rPr>
          <w:rFonts w:hint="default" w:ascii="Times New Roman" w:hAnsi="Times New Roman" w:eastAsia="宋体" w:cs="Times New Roman"/>
          <w:bCs/>
          <w:sz w:val="24"/>
          <w:highlight w:val="none"/>
          <w:lang w:bidi="ar"/>
        </w:rPr>
        <w:t xml:space="preserve">（北京时</w:t>
      </w:r>
      <w:r>
        <w:rPr>
          <w:rFonts w:hint="default" w:ascii="Times New Roman" w:hAnsi="Times New Roman" w:eastAsia="宋体" w:cs="Times New Roman"/>
          <w:bCs/>
          <w:sz w:val="24"/>
          <w:lang w:bidi="ar"/>
        </w:rPr>
        <w:t xml:space="preserve">间）</w:t>
      </w:r>
      <w:r>
        <w:rPr>
          <w:rFonts w:hint="default" w:ascii="Times New Roman" w:hAnsi="Times New Roman" w:eastAsia="宋体" w:cs="Times New Roman"/>
          <w:iCs/>
          <w:sz w:val="24"/>
          <w:lang w:bidi="ar"/>
        </w:rPr>
        <w:t xml:space="preserve">。</w:t>
      </w:r>
      <w:r/>
    </w:p>
    <w:p>
      <w:pPr>
        <w:ind w:firstLine="480"/>
        <w:spacing w:line="360" w:lineRule="auto"/>
        <w:rPr>
          <w:sz w:val="24"/>
          <w:highlight w:val="none"/>
          <w:lang w:val="zh-TW" w:bidi="ar"/>
        </w:rPr>
      </w:pPr>
      <w:r>
        <w:rPr>
          <w:rFonts w:hint="default" w:ascii="Times New Roman" w:hAnsi="Times New Roman" w:eastAsia="宋体" w:cs="Times New Roman"/>
          <w:sz w:val="24"/>
          <w:lang w:bidi="ar"/>
        </w:rPr>
        <w:t xml:space="preserve">地点：</w:t>
      </w:r>
      <w:r>
        <w:rPr>
          <w:rFonts w:hint="default" w:ascii="仿宋" w:hAnsi="仿宋" w:eastAsia="仿宋" w:cs="仿宋"/>
          <w:i w:val="0"/>
          <w:iCs w:val="0"/>
          <w:caps w:val="0"/>
          <w:color w:val="333333"/>
          <w:spacing w:val="0"/>
          <w:sz w:val="28"/>
          <w:szCs w:val="28"/>
        </w:rPr>
        <w:t xml:space="preserve">“</w:t>
      </w:r>
      <w:r>
        <w:rPr>
          <w:rFonts w:hint="eastAsia" w:ascii="Times New Roman" w:hAnsi="Times New Roman" w:eastAsia="宋体" w:cs="Times New Roman"/>
          <w:sz w:val="24"/>
          <w:highlight w:val="none"/>
          <w:lang w:val="en-US" w:eastAsia="zh-CN"/>
        </w:rPr>
        <w:t xml:space="preserve">苏采云”政府采购一体化平台。</w:t>
      </w:r>
      <w:r/>
    </w:p>
    <w:p>
      <w:pPr>
        <w:pStyle w:val="796"/>
        <w:jc w:val="left"/>
        <w:spacing w:before="0" w:line="360" w:lineRule="auto"/>
        <w:rPr>
          <w:rFonts w:ascii="Times New Roman" w:hAnsi="Times New Roman" w:eastAsia="宋体"/>
          <w:sz w:val="24"/>
          <w:szCs w:val="24"/>
          <w:highlight w:val="none"/>
        </w:rPr>
      </w:pPr>
      <w:r/>
      <w:bookmarkStart w:id="25" w:name="_Toc35393625"/>
      <w:r/>
      <w:bookmarkStart w:id="26" w:name="_Toc28359084"/>
      <w:r/>
      <w:bookmarkStart w:id="27" w:name="_Toc28359007"/>
      <w:r/>
      <w:bookmarkStart w:id="28" w:name="_Toc35393794"/>
      <w:r>
        <w:rPr>
          <w:rFonts w:ascii="Times New Roman" w:hAnsi="Times New Roman" w:eastAsia="宋体"/>
          <w:sz w:val="24"/>
          <w:szCs w:val="24"/>
          <w:highlight w:val="none"/>
        </w:rPr>
        <w:t xml:space="preserve">五、公告期限</w:t>
      </w:r>
      <w:bookmarkEnd w:id="25"/>
      <w:r/>
      <w:bookmarkEnd w:id="26"/>
      <w:r/>
      <w:bookmarkEnd w:id="27"/>
      <w:r/>
      <w:bookmarkEnd w:id="28"/>
      <w:r/>
      <w:r/>
    </w:p>
    <w:p>
      <w:pPr>
        <w:ind w:firstLine="480"/>
        <w:spacing w:line="360" w:lineRule="auto"/>
        <w:rPr>
          <w:sz w:val="24"/>
          <w:highlight w:val="none"/>
        </w:rPr>
      </w:pPr>
      <w:r>
        <w:rPr>
          <w:sz w:val="24"/>
          <w:highlight w:val="none"/>
        </w:rPr>
        <w:t xml:space="preserve">自本公告发布之日起5个工作日。</w:t>
      </w:r>
      <w:r/>
    </w:p>
    <w:p>
      <w:pPr>
        <w:pStyle w:val="796"/>
        <w:jc w:val="left"/>
        <w:spacing w:before="0" w:line="360" w:lineRule="auto"/>
        <w:rPr>
          <w:rFonts w:ascii="Times New Roman" w:hAnsi="Times New Roman" w:eastAsia="宋体"/>
          <w:sz w:val="24"/>
          <w:szCs w:val="24"/>
          <w:highlight w:val="none"/>
        </w:rPr>
      </w:pPr>
      <w:r/>
      <w:bookmarkStart w:id="29" w:name="_Toc35393626"/>
      <w:r/>
      <w:bookmarkStart w:id="30" w:name="_Toc35393795"/>
      <w:r>
        <w:rPr>
          <w:rFonts w:ascii="Times New Roman" w:hAnsi="Times New Roman" w:eastAsia="宋体"/>
          <w:sz w:val="24"/>
          <w:szCs w:val="24"/>
          <w:highlight w:val="none"/>
        </w:rPr>
        <w:t xml:space="preserve">六、其他补充事宜</w:t>
      </w:r>
      <w:bookmarkEnd w:id="29"/>
      <w:r/>
      <w:bookmarkEnd w:id="30"/>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lang w:val="en-US" w:eastAsia="zh-CN"/>
        </w:rPr>
        <w:t xml:space="preserve">.1.本项目需要落实的政府采购政策：</w:t>
      </w:r>
      <w:r>
        <w:rPr>
          <w:rFonts w:hint="eastAsia" w:cs="Times New Roman"/>
          <w:sz w:val="24"/>
          <w:lang w:val="en-US" w:eastAsia="zh-CN"/>
        </w:rPr>
        <w:t xml:space="preserve">无</w:t>
      </w:r>
      <w:r>
        <w:rPr>
          <w:rFonts w:hint="eastAsia" w:ascii="Times New Roman" w:hAnsi="Times New Roman" w:eastAsia="宋体" w:cs="Times New Roman"/>
          <w:sz w:val="24"/>
          <w:lang w:val="en-US" w:eastAsia="zh-CN"/>
        </w:rPr>
        <w:t xml:space="preserve">。</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2</w:t>
      </w:r>
      <w:bookmarkStart w:id="31" w:name="_Hlk150161828"/>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CA办理注意事项：根据江苏省财政厅《关于更换全省政府采购交易系统CA数字证书和电子签章的通知》（苏财购〔2023〕101号），“苏采云”政府采购交易系统的CA数字证书、电子签章已更换为江苏省电子政务证书认证中心CA和方正国际软件（北京）有限公司电子签章。如果</w:t>
      </w:r>
      <w:r>
        <w:rPr>
          <w:rFonts w:hint="eastAsia" w:ascii="Times New Roman" w:hAnsi="Times New Roman" w:eastAsia="宋体" w:cs="Times New Roman"/>
          <w:sz w:val="24"/>
          <w:lang w:eastAsia="zh-CN"/>
        </w:rPr>
        <w:t xml:space="preserve">供应商</w:t>
      </w:r>
      <w:r>
        <w:rPr>
          <w:rFonts w:hint="eastAsia" w:ascii="Times New Roman" w:hAnsi="Times New Roman" w:eastAsia="宋体" w:cs="Times New Roman"/>
          <w:sz w:val="24"/>
        </w:rPr>
        <w:t xml:space="preserve">通过“苏采云”系统参与政府采购项目，需要更换CA数字证书和电子签章。领取CA和办理电子签章请至常州市政务服务中心1-1号四楼大厅CA办理窗口办理，或者登录常州市政府采购网“下载中心”，下载并查阅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 </w:t>
      </w:r>
      <w:bookmarkEnd w:id="31"/>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3</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4</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firstLine="480"/>
        <w:spacing w:line="360" w:lineRule="auto"/>
        <w:rPr>
          <w:rFonts w:hint="default" w:ascii="Times New Roman" w:hAnsi="Times New Roman" w:eastAsia="宋体" w:cs="Times New Roman"/>
          <w:sz w:val="24"/>
        </w:rPr>
      </w:pPr>
      <w:r>
        <w:rPr>
          <w:rFonts w:hint="eastAsia" w:ascii="Times New Roman" w:hAnsi="Times New Roman" w:eastAsia="宋体" w:cs="Times New Roman"/>
          <w:sz w:val="24"/>
        </w:rPr>
        <w:t xml:space="preserve">5</w:t>
      </w:r>
      <w:r>
        <w:rPr>
          <w:rFonts w:hint="eastAsia" w:ascii="Times New Roman" w:hAnsi="Times New Roman" w:eastAsia="宋体" w:cs="Times New Roman"/>
          <w:sz w:val="24"/>
          <w:lang w:val="en-US" w:eastAsia="zh-CN"/>
        </w:rPr>
        <w:t xml:space="preserve">.</w:t>
      </w:r>
      <w:r>
        <w:rPr>
          <w:rFonts w:hint="eastAsia" w:ascii="Times New Roman" w:hAnsi="Times New Roman" w:eastAsia="宋体" w:cs="Times New Roman"/>
          <w:sz w:val="24"/>
        </w:rPr>
        <w:t xml:space="preserve">采购公告内容与采购文件不一致的，以采购文件为准。</w:t>
      </w:r>
      <w:r/>
    </w:p>
    <w:p>
      <w:pPr>
        <w:ind w:firstLine="480"/>
        <w:spacing w:line="360" w:lineRule="auto"/>
        <w:rPr>
          <w:rFonts w:hint="eastAsia"/>
          <w:sz w:val="24"/>
          <w:highlight w:val="none"/>
          <w:lang w:val="zh-TW" w:bidi="ar"/>
        </w:rPr>
      </w:pPr>
      <w:r>
        <w:rPr>
          <w:rFonts w:hint="eastAsia"/>
          <w:sz w:val="24"/>
          <w:highlight w:val="none"/>
          <w:lang w:val="zh-TW" w:bidi="ar"/>
        </w:rPr>
      </w:r>
      <w:r/>
    </w:p>
    <w:p>
      <w:pPr>
        <w:pStyle w:val="796"/>
        <w:jc w:val="left"/>
        <w:spacing w:before="0" w:line="360" w:lineRule="auto"/>
        <w:rPr>
          <w:rFonts w:ascii="Times New Roman" w:hAnsi="Times New Roman" w:eastAsia="宋体"/>
          <w:sz w:val="24"/>
          <w:szCs w:val="24"/>
          <w:highlight w:val="none"/>
        </w:rPr>
      </w:pPr>
      <w:r/>
      <w:bookmarkStart w:id="32" w:name="_Toc28359008"/>
      <w:r/>
      <w:bookmarkStart w:id="33" w:name="_Toc35393627"/>
      <w:r/>
      <w:bookmarkStart w:id="34" w:name="_Toc28359085"/>
      <w:r/>
      <w:bookmarkStart w:id="35" w:name="_Toc35393796"/>
      <w:r>
        <w:rPr>
          <w:rFonts w:ascii="Times New Roman" w:hAnsi="Times New Roman" w:eastAsia="宋体"/>
          <w:sz w:val="24"/>
          <w:szCs w:val="24"/>
          <w:highlight w:val="none"/>
        </w:rPr>
        <w:t xml:space="preserve">七、对本次招标提出询问，请按以下方式联系。</w:t>
      </w:r>
      <w:bookmarkEnd w:id="32"/>
      <w:r/>
      <w:bookmarkEnd w:id="33"/>
      <w:r/>
      <w:bookmarkEnd w:id="34"/>
      <w:r/>
      <w:bookmarkEnd w:id="35"/>
      <w:r/>
      <w:r/>
    </w:p>
    <w:p>
      <w:pPr>
        <w:jc w:val="left"/>
        <w:spacing w:line="360" w:lineRule="auto"/>
        <w:widowControl/>
        <w:rPr>
          <w:rFonts w:hint="default" w:ascii="Times New Roman" w:hAnsi="Times New Roman" w:eastAsia="宋体" w:cs="Times New Roman"/>
          <w:b/>
          <w:sz w:val="24"/>
        </w:rPr>
      </w:pPr>
      <w:r>
        <w:rPr>
          <w:sz w:val="24"/>
          <w:highlight w:val="none"/>
        </w:rPr>
        <w:t xml:space="preserve">　　　</w:t>
      </w:r>
      <w:bookmarkStart w:id="36" w:name="_Toc127161488"/>
      <w:r/>
      <w:bookmarkStart w:id="37" w:name="_Toc305158928"/>
      <w:r/>
      <w:bookmarkStart w:id="38" w:name="_Toc99301420"/>
      <w:r/>
      <w:bookmarkStart w:id="39" w:name="_Toc512937850"/>
      <w:r/>
      <w:bookmarkStart w:id="40" w:name="_Toc195842950"/>
      <w:r/>
      <w:bookmarkStart w:id="41" w:name="_Toc353825548"/>
      <w:r/>
      <w:bookmarkStart w:id="42" w:name="_Toc264969275"/>
      <w:r/>
      <w:bookmarkStart w:id="43" w:name="_Toc265228423"/>
      <w:r/>
      <w:bookmarkStart w:id="44" w:name="_Toc353873938"/>
      <w:r/>
      <w:bookmarkStart w:id="45" w:name="_Toc305158854"/>
      <w:r/>
      <w:bookmarkStart w:id="46" w:name="_Toc226965856"/>
      <w:r/>
      <w:bookmarkStart w:id="47" w:name="_Toc150774783"/>
      <w:r/>
      <w:bookmarkStart w:id="48" w:name="_Toc127151777"/>
      <w:r>
        <w:rPr>
          <w:rFonts w:hint="default" w:ascii="Times New Roman" w:hAnsi="Times New Roman" w:eastAsia="宋体" w:cs="Times New Roman"/>
          <w:b/>
          <w:sz w:val="24"/>
        </w:rPr>
        <w:t xml:space="preserve">1.采购人信息</w:t>
      </w:r>
      <w:r/>
    </w:p>
    <w:p>
      <w:pPr>
        <w:ind w:left="1076" w:hanging="297"/>
        <w:jc w:val="left"/>
        <w:spacing w:line="360" w:lineRule="auto"/>
        <w:rPr>
          <w:rFonts w:hint="eastAsia" w:ascii="Times New Roman" w:hAnsi="Times New Roman" w:eastAsia="宋体" w:cs="Times New Roman"/>
          <w:sz w:val="24"/>
          <w:lang w:eastAsia="zh-CN"/>
        </w:rPr>
      </w:pPr>
      <w:r/>
      <w:bookmarkStart w:id="49" w:name="_Toc28359009"/>
      <w:r/>
      <w:bookmarkStart w:id="50" w:name="_Toc28359086"/>
      <w:r>
        <w:rPr>
          <w:rFonts w:hint="eastAsia"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w:t>
      </w:r>
      <w:r>
        <w:rPr>
          <w:rFonts w:hint="eastAsia" w:cs="Times New Roman"/>
          <w:sz w:val="24"/>
          <w:lang w:eastAsia="zh-CN"/>
        </w:rPr>
        <w:t xml:space="preserve">溧阳市自然资源和规划局</w:t>
      </w:r>
      <w:r/>
    </w:p>
    <w:p>
      <w:pPr>
        <w:ind w:left="1076" w:hanging="297"/>
        <w:jc w:val="left"/>
        <w:spacing w:line="360" w:lineRule="auto"/>
        <w:rPr>
          <w:rFonts w:hint="eastAsia" w:ascii="Times New Roman" w:hAnsi="Times New Roman" w:eastAsia="宋体" w:cs="Times New Roman"/>
          <w:sz w:val="24"/>
          <w:lang w:eastAsia="zh-CN"/>
        </w:rPr>
      </w:pPr>
      <w:r>
        <w:rPr>
          <w:rFonts w:hint="eastAsia" w:ascii="Times New Roman" w:hAnsi="Times New Roman" w:eastAsia="宋体" w:cs="Times New Roman"/>
          <w:sz w:val="24"/>
          <w:lang w:eastAsia="zh-CN"/>
        </w:rPr>
        <w:t xml:space="preserve">地    址：溧阳市罗湾路88号</w:t>
      </w:r>
      <w:r/>
    </w:p>
    <w:p>
      <w:pPr>
        <w:ind w:left="1076" w:hanging="297"/>
        <w:jc w:val="left"/>
        <w:spacing w:line="360" w:lineRule="auto"/>
        <w:rPr>
          <w:rFonts w:hint="default" w:ascii="Times New Roman" w:hAnsi="Times New Roman" w:eastAsia="宋体" w:cs="Times New Roman"/>
          <w:sz w:val="24"/>
          <w:lang w:val="en-US" w:eastAsia="zh-CN"/>
        </w:rPr>
      </w:pPr>
      <w:r>
        <w:rPr>
          <w:rFonts w:hint="eastAsia" w:ascii="Times New Roman" w:hAnsi="Times New Roman" w:eastAsia="宋体" w:cs="Times New Roman"/>
          <w:sz w:val="24"/>
          <w:lang w:eastAsia="zh-CN"/>
        </w:rPr>
        <w:t xml:space="preserve">联系方式：</w:t>
      </w:r>
      <w:r>
        <w:rPr>
          <w:rFonts w:hint="eastAsia" w:cs="Times New Roman"/>
          <w:sz w:val="24"/>
          <w:lang w:val="en-US" w:eastAsia="zh-CN"/>
        </w:rPr>
        <w:t xml:space="preserve">韩先生</w:t>
      </w:r>
      <w:r/>
    </w:p>
    <w:p>
      <w:pPr>
        <w:ind w:left="1080" w:hanging="301"/>
        <w:jc w:val="left"/>
        <w:spacing w:line="360" w:lineRule="auto"/>
        <w:rPr>
          <w:rFonts w:hint="default" w:ascii="Times New Roman" w:hAnsi="Times New Roman" w:eastAsia="宋体" w:cs="Times New Roman"/>
          <w:b/>
          <w:sz w:val="24"/>
        </w:rPr>
      </w:pPr>
      <w:r>
        <w:rPr>
          <w:rFonts w:hint="default" w:ascii="Times New Roman" w:hAnsi="Times New Roman" w:eastAsia="宋体" w:cs="Times New Roman"/>
          <w:b/>
          <w:sz w:val="24"/>
        </w:rPr>
        <w:t xml:space="preserve">2.采购代理机构信息</w:t>
      </w:r>
      <w:bookmarkEnd w:id="49"/>
      <w:r/>
      <w:bookmarkEnd w:id="50"/>
      <w:r/>
      <w:r/>
    </w:p>
    <w:p>
      <w:pPr>
        <w:ind w:left="1076" w:hanging="297"/>
        <w:jc w:val="left"/>
        <w:spacing w:line="360" w:lineRule="auto"/>
        <w:rPr>
          <w:rFonts w:hint="eastAsia" w:ascii="Times New Roman" w:hAnsi="Times New Roman" w:eastAsia="宋体" w:cs="Times New Roman"/>
          <w:sz w:val="24"/>
          <w:lang w:eastAsia="zh-CN"/>
        </w:rPr>
      </w:pPr>
      <w:r/>
      <w:bookmarkStart w:id="51" w:name="_Toc28359087"/>
      <w:r/>
      <w:bookmarkStart w:id="52" w:name="_Toc28359010"/>
      <w:r>
        <w:rPr>
          <w:rFonts w:hint="default" w:ascii="Times New Roman" w:hAnsi="Times New Roman" w:eastAsia="宋体" w:cs="Times New Roman"/>
          <w:sz w:val="24"/>
        </w:rPr>
        <w:t xml:space="preserve">名    称：</w:t>
      </w:r>
      <w:r>
        <w:rPr>
          <w:rFonts w:hint="eastAsia" w:ascii="Times New Roman" w:hAnsi="Times New Roman" w:eastAsia="宋体" w:cs="Times New Roman"/>
          <w:sz w:val="24"/>
          <w:lang w:eastAsia="zh-CN"/>
        </w:rPr>
        <w:t xml:space="preserve">江苏恒卓工程管理咨询有限公司</w:t>
      </w:r>
      <w:r/>
    </w:p>
    <w:p>
      <w:pPr>
        <w:ind w:left="1076" w:hanging="297"/>
        <w:jc w:val="left"/>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地    址：</w:t>
      </w:r>
      <w:r>
        <w:rPr>
          <w:rFonts w:hint="eastAsia" w:ascii="Times New Roman" w:hAnsi="Times New Roman" w:eastAsia="宋体" w:cs="Times New Roman"/>
          <w:sz w:val="24"/>
        </w:rPr>
        <w:t xml:space="preserve">溧阳市</w:t>
      </w:r>
      <w:r>
        <w:rPr>
          <w:rFonts w:hint="eastAsia" w:ascii="Times New Roman" w:hAnsi="Times New Roman" w:eastAsia="宋体" w:cs="Times New Roman"/>
          <w:sz w:val="24"/>
          <w:lang w:eastAsia="zh-CN"/>
        </w:rPr>
        <w:t xml:space="preserve">游子吟大道19号</w:t>
      </w:r>
      <w:r>
        <w:rPr>
          <w:rFonts w:hint="eastAsia" w:ascii="Times New Roman" w:hAnsi="Times New Roman" w:eastAsia="宋体" w:cs="Times New Roman"/>
          <w:sz w:val="24"/>
        </w:rPr>
        <w:t xml:space="preserve">通用路桥大楼8楼</w:t>
      </w:r>
      <w:r/>
    </w:p>
    <w:p>
      <w:pPr>
        <w:ind w:left="1076" w:hanging="297"/>
        <w:jc w:val="left"/>
        <w:spacing w:line="360" w:lineRule="auto"/>
        <w:rPr>
          <w:rFonts w:hint="default" w:ascii="Times New Roman" w:hAnsi="Times New Roman" w:eastAsia="宋体" w:cs="Times New Roman"/>
          <w:sz w:val="24"/>
          <w:u w:val="single"/>
        </w:rPr>
      </w:pPr>
      <w:r>
        <w:rPr>
          <w:rFonts w:hint="default" w:ascii="Times New Roman" w:hAnsi="Times New Roman" w:eastAsia="宋体" w:cs="Times New Roman"/>
          <w:sz w:val="24"/>
        </w:rPr>
        <w:t xml:space="preserve">联系方式：</w:t>
      </w:r>
      <w:r>
        <w:rPr>
          <w:rFonts w:hint="eastAsia" w:ascii="Times New Roman" w:hAnsi="Times New Roman" w:eastAsia="宋体" w:cs="Times New Roman"/>
          <w:sz w:val="24"/>
        </w:rPr>
        <w:t xml:space="preserve">0519-68910808</w:t>
      </w:r>
      <w:r/>
    </w:p>
    <w:p>
      <w:pPr>
        <w:ind w:firstLine="723"/>
        <w:spacing w:line="360" w:lineRule="auto"/>
        <w:rPr>
          <w:rFonts w:hint="default" w:ascii="Times New Roman" w:hAnsi="Times New Roman" w:eastAsia="宋体" w:cs="Times New Roman"/>
          <w:b/>
          <w:sz w:val="24"/>
          <w:u w:val="single"/>
        </w:rPr>
      </w:pPr>
      <w:r>
        <w:rPr>
          <w:rFonts w:hint="default" w:ascii="Times New Roman" w:hAnsi="Times New Roman" w:eastAsia="宋体" w:cs="Times New Roman"/>
          <w:b/>
          <w:sz w:val="24"/>
        </w:rPr>
        <w:t xml:space="preserve">3.项目联系方式</w:t>
      </w:r>
      <w:bookmarkEnd w:id="51"/>
      <w:r/>
      <w:bookmarkEnd w:id="52"/>
      <w:r/>
      <w:r/>
    </w:p>
    <w:p>
      <w:pPr>
        <w:ind w:left="1076" w:hanging="297"/>
        <w:jc w:val="both"/>
        <w:spacing w:line="360" w:lineRule="auto"/>
        <w:widowControl w:val="off"/>
        <w:rPr>
          <w:rFonts w:hint="eastAsia" w:ascii="Times New Roman" w:hAnsi="Times New Roman" w:eastAsia="宋体" w:cs="Times New Roman"/>
          <w:sz w:val="24"/>
          <w:szCs w:val="20"/>
          <w:u w:val="single"/>
          <w:lang w:val="en-US" w:eastAsia="zh-CN" w:bidi="ar"/>
        </w:rPr>
      </w:pPr>
      <w:r>
        <w:rPr>
          <w:rFonts w:hint="eastAsia" w:ascii="Times New Roman" w:hAnsi="Times New Roman" w:eastAsia="宋体" w:cs="Times New Roman"/>
          <w:sz w:val="24"/>
          <w:szCs w:val="24"/>
          <w:lang w:val="en-US" w:eastAsia="zh-CN" w:bidi="ar-SA"/>
        </w:rPr>
        <w:t xml:space="preserve">项目联系人：杨</w:t>
      </w:r>
      <w:r>
        <w:rPr>
          <w:rFonts w:hint="eastAsia" w:ascii="Times New Roman" w:hAnsi="Times New Roman" w:eastAsia="宋体" w:cs="Times New Roman"/>
          <w:sz w:val="24"/>
          <w:szCs w:val="20"/>
          <w:lang w:val="en-US" w:eastAsia="zh-CN" w:bidi="ar-SA"/>
        </w:rPr>
        <w:t xml:space="preserve">工</w:t>
      </w:r>
      <w:r/>
    </w:p>
    <w:p>
      <w:pPr>
        <w:ind w:left="1076" w:hanging="297"/>
        <w:jc w:val="both"/>
        <w:spacing w:line="360" w:lineRule="auto"/>
        <w:widowControl w:val="off"/>
        <w:rPr>
          <w:rFonts w:hint="eastAsia" w:ascii="Times New Roman" w:hAnsi="Times New Roman" w:eastAsia="宋体" w:cs="Times New Roman"/>
          <w:sz w:val="24"/>
          <w:szCs w:val="24"/>
          <w:lang w:val="en-US" w:eastAsia="zh-CN" w:bidi="ar-SA"/>
        </w:rPr>
      </w:pPr>
      <w:r>
        <w:rPr>
          <w:rFonts w:hint="eastAsia" w:ascii="Times New Roman" w:hAnsi="Times New Roman" w:eastAsia="宋体" w:cs="Times New Roman"/>
          <w:sz w:val="24"/>
          <w:szCs w:val="20"/>
          <w:lang w:val="en-US" w:eastAsia="zh-CN" w:bidi="ar-SA"/>
        </w:rPr>
        <w:t xml:space="preserve">电      话：0519-68910808</w:t>
      </w:r>
      <w:r>
        <w:rPr>
          <w:rFonts w:hint="eastAsia" w:ascii="Times New Roman" w:hAnsi="Times New Roman" w:eastAsia="宋体" w:cs="Times New Roman"/>
          <w:sz w:val="24"/>
          <w:szCs w:val="24"/>
          <w:lang w:val="en-US" w:eastAsia="zh-CN" w:bidi="ar-SA"/>
        </w:rPr>
        <w:t xml:space="preserve"> </w:t>
      </w:r>
      <w:r/>
    </w:p>
    <w:p>
      <w:pPr>
        <w:ind w:firstLine="211"/>
        <w:jc w:val="left"/>
        <w:spacing w:line="360" w:lineRule="auto"/>
        <w:rPr>
          <w:rFonts w:hint="default" w:ascii="Times New Roman" w:hAnsi="Times New Roman" w:eastAsia="宋体" w:cs="Times New Roman"/>
          <w:sz w:val="24"/>
        </w:rPr>
      </w:pPr>
      <w:r>
        <w:rPr>
          <w:rFonts w:hint="eastAsia" w:ascii="宋体" w:hAnsi="宋体" w:eastAsia="宋体" w:cs="宋体"/>
          <w:b/>
          <w:bCs/>
          <w:color w:val="000000"/>
          <w:sz w:val="21"/>
          <w:szCs w:val="21"/>
          <w:lang w:val="zh-TW" w:eastAsia="zh-CN" w:bidi="ar-SA"/>
        </w:rPr>
        <w:t xml:space="preserve">注：以上个人信息，由于工作需要经机构或本人同意对外公布。</w:t>
      </w:r>
      <w:r/>
    </w:p>
    <w:p>
      <w:pPr>
        <w:pStyle w:val="982"/>
        <w:ind w:left="1076" w:hanging="297"/>
        <w:spacing w:line="360" w:lineRule="auto"/>
        <w:rPr>
          <w:b/>
          <w:sz w:val="36"/>
          <w:szCs w:val="36"/>
          <w:highlight w:val="none"/>
        </w:rPr>
      </w:pPr>
      <w:r>
        <w:rPr>
          <w:b/>
          <w:sz w:val="36"/>
          <w:szCs w:val="36"/>
          <w:highlight w:val="none"/>
        </w:rPr>
      </w:r>
      <w:r/>
    </w:p>
    <w:p>
      <w:pPr>
        <w:jc w:val="center"/>
        <w:spacing w:line="360" w:lineRule="auto"/>
        <w:rPr>
          <w:b/>
          <w:sz w:val="32"/>
          <w:szCs w:val="32"/>
          <w:highlight w:val="none"/>
        </w:rPr>
        <w:outlineLvl w:val="0"/>
      </w:pPr>
      <w:r>
        <w:rPr>
          <w:b/>
          <w:sz w:val="36"/>
          <w:szCs w:val="36"/>
          <w:highlight w:val="none"/>
        </w:rPr>
        <w:br w:type="page" w:clear="all"/>
      </w:r>
      <w:r>
        <w:rPr>
          <w:b/>
          <w:sz w:val="36"/>
          <w:szCs w:val="36"/>
          <w:highlight w:val="none"/>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796"/>
        <w:spacing w:before="0" w:line="360" w:lineRule="auto"/>
        <w:tabs>
          <w:tab w:val="center" w:pos="4592" w:leader="none"/>
          <w:tab w:val="left" w:pos="7860" w:leader="none"/>
        </w:tabs>
        <w:rPr>
          <w:rFonts w:ascii="Times New Roman" w:hAnsi="Times New Roman" w:eastAsia="宋体"/>
          <w:sz w:val="28"/>
          <w:highlight w:val="none"/>
        </w:rPr>
      </w:pPr>
      <w:r/>
      <w:bookmarkStart w:id="53" w:name="_Toc149720812"/>
      <w:r/>
      <w:bookmarkStart w:id="54" w:name="_Toc164229214"/>
      <w:r/>
      <w:bookmarkStart w:id="55" w:name="_Toc150509270"/>
      <w:r/>
      <w:bookmarkStart w:id="56" w:name="_Toc150774724"/>
      <w:r/>
      <w:bookmarkStart w:id="57" w:name="_Toc164608633"/>
      <w:r/>
      <w:bookmarkStart w:id="58" w:name="_Toc226337215"/>
      <w:r/>
      <w:bookmarkStart w:id="59" w:name="_Toc520356144"/>
      <w:r/>
      <w:bookmarkStart w:id="60" w:name="_Toc164608788"/>
      <w:r/>
      <w:bookmarkStart w:id="61" w:name="_Toc151193833"/>
      <w:r/>
      <w:bookmarkStart w:id="62" w:name="_Toc226965792"/>
      <w:r/>
      <w:bookmarkStart w:id="63" w:name="_Toc127161433"/>
      <w:r/>
      <w:bookmarkStart w:id="64" w:name="_Toc195842884"/>
      <w:r/>
      <w:bookmarkStart w:id="65" w:name="_Toc150774619"/>
      <w:r/>
      <w:bookmarkStart w:id="66" w:name="_Toc151193907"/>
      <w:r/>
      <w:bookmarkStart w:id="67" w:name="_Toc151193617"/>
      <w:r/>
      <w:bookmarkStart w:id="68" w:name="_Toc127151519"/>
      <w:r/>
      <w:bookmarkStart w:id="69" w:name="_Toc226309763"/>
      <w:r/>
      <w:bookmarkStart w:id="70" w:name="_Toc164351613"/>
      <w:r/>
      <w:bookmarkStart w:id="71" w:name="_Toc151193761"/>
      <w:r/>
      <w:bookmarkStart w:id="72" w:name="_Toc150480757"/>
      <w:r/>
      <w:bookmarkStart w:id="73" w:name="_Toc226965709"/>
      <w:r/>
      <w:bookmarkStart w:id="74" w:name="_Toc151193689"/>
      <w:r/>
      <w:bookmarkStart w:id="75" w:name="_Toc164229360"/>
      <w:r/>
      <w:bookmarkStart w:id="76" w:name="_Toc127151720"/>
      <w:r/>
      <w:bookmarkStart w:id="77" w:name="_Toc142311021"/>
      <w:r/>
      <w:bookmarkStart w:id="78" w:name="_Toc151190146"/>
      <w:r>
        <w:rPr>
          <w:rFonts w:ascii="Times New Roman" w:hAnsi="Times New Roman" w:eastAsia="宋体"/>
          <w:sz w:val="28"/>
          <w:highlight w:val="none"/>
        </w:rPr>
        <w:t xml:space="preserve">投标人须知资料表</w:t>
      </w:r>
      <w:r/>
    </w:p>
    <w:p>
      <w:pPr>
        <w:jc w:val="center"/>
        <w:rPr>
          <w:b/>
          <w:sz w:val="28"/>
          <w:szCs w:val="28"/>
          <w:highlight w:val="none"/>
        </w:rPr>
      </w:pPr>
      <w:r>
        <w:rPr>
          <w:b/>
          <w:sz w:val="28"/>
          <w:szCs w:val="28"/>
          <w:highlight w:val="none"/>
        </w:rPr>
      </w:r>
      <w:r/>
    </w:p>
    <w:p>
      <w:pPr>
        <w:ind w:firstLine="480"/>
        <w:spacing w:line="360" w:lineRule="auto"/>
        <w:rPr>
          <w:rFonts w:hint="eastAsia"/>
          <w:sz w:val="24"/>
          <w:highlight w:val="none"/>
        </w:rPr>
      </w:pPr>
      <w:r>
        <w:rPr>
          <w:sz w:val="24"/>
          <w:highlight w:val="none"/>
        </w:rPr>
        <w:t xml:space="preserve">本表是对投标人须知的具体补充和修改，如有矛盾，均以本资料表为准。</w:t>
      </w:r>
      <w:r/>
    </w:p>
    <w:p>
      <w:pPr>
        <w:ind w:firstLine="480"/>
        <w:spacing w:line="360" w:lineRule="auto"/>
        <w:rPr>
          <w:sz w:val="24"/>
          <w:highlight w:val="none"/>
        </w:rPr>
      </w:pPr>
      <w:r>
        <w:rPr>
          <w:sz w:val="24"/>
          <w:highlight w:val="none"/>
        </w:rPr>
        <w:t xml:space="preserve">标记</w:t>
      </w:r>
      <w:r>
        <w:rPr>
          <w:color w:val="000000"/>
          <w:sz w:val="24"/>
          <w:highlight w:val="none"/>
        </w:rPr>
        <w:t xml:space="preserve">“</w:t>
      </w:r>
      <w:r>
        <w:rPr>
          <w:b/>
          <w:color w:val="000000"/>
          <w:sz w:val="24"/>
          <w:highlight w:val="none"/>
        </w:rPr>
        <w:t xml:space="preserve">■</w:t>
      </w:r>
      <w:r>
        <w:rPr>
          <w:color w:val="000000"/>
          <w:sz w:val="24"/>
          <w:highlight w:val="none"/>
        </w:rPr>
        <w:t xml:space="preserve">”</w:t>
      </w:r>
      <w:r>
        <w:rPr>
          <w:sz w:val="24"/>
          <w:highlight w:val="none"/>
        </w:rPr>
        <w:t xml:space="preserve">的选项意为适用于本项目，标记“□”的选项意为不适用于本项目。</w:t>
      </w:r>
      <w:r/>
    </w:p>
    <w:tbl>
      <w:tblPr>
        <w:tblStyle w:val="771"/>
        <w:tblW w:w="102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b/>
                <w:bCs/>
                <w:sz w:val="24"/>
                <w:highlight w:val="none"/>
              </w:rPr>
            </w:pPr>
            <w:r>
              <w:rPr>
                <w:b/>
                <w:sz w:val="24"/>
                <w:highlight w:val="none"/>
              </w:rPr>
              <w:t xml:space="preserve">条款号</w:t>
            </w:r>
            <w:r/>
          </w:p>
        </w:tc>
        <w:tc>
          <w:tcPr>
            <w:tcW w:w="1701" w:type="dxa"/>
            <w:vAlign w:val="center"/>
            <w:textDirection w:val="lrTb"/>
            <w:noWrap w:val="false"/>
          </w:tcPr>
          <w:p>
            <w:pPr>
              <w:jc w:val="center"/>
              <w:rPr>
                <w:b/>
                <w:bCs/>
                <w:sz w:val="24"/>
                <w:highlight w:val="none"/>
              </w:rPr>
            </w:pPr>
            <w:r>
              <w:rPr>
                <w:b/>
                <w:bCs/>
                <w:sz w:val="24"/>
                <w:highlight w:val="none"/>
              </w:rPr>
              <w:t xml:space="preserve">条目</w:t>
            </w:r>
            <w:r/>
          </w:p>
        </w:tc>
        <w:tc>
          <w:tcPr>
            <w:tcW w:w="7540" w:type="dxa"/>
            <w:vAlign w:val="center"/>
            <w:textDirection w:val="lrTb"/>
            <w:noWrap w:val="false"/>
          </w:tcPr>
          <w:p>
            <w:pPr>
              <w:jc w:val="center"/>
              <w:rPr>
                <w:b/>
                <w:bCs/>
                <w:sz w:val="24"/>
                <w:highlight w:val="none"/>
              </w:rPr>
            </w:pPr>
            <w:r>
              <w:rPr>
                <w:b/>
                <w:bCs/>
                <w:sz w:val="24"/>
                <w:highlight w:val="none"/>
              </w:rPr>
              <w:t xml:space="preserve">内容</w:t>
            </w:r>
            <w:r/>
          </w:p>
        </w:tc>
      </w:tr>
      <w:tr>
        <w:trPr>
          <w:jc w:val="center"/>
          <w:trHeight w:val="20"/>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2.2</w:t>
            </w:r>
            <w:r/>
          </w:p>
        </w:tc>
        <w:tc>
          <w:tcPr>
            <w:tcW w:w="1701" w:type="dxa"/>
            <w:vAlign w:val="center"/>
            <w:textDirection w:val="lrTb"/>
            <w:noWrap w:val="false"/>
          </w:tcPr>
          <w:p>
            <w:pPr>
              <w:jc w:val="center"/>
              <w:rPr>
                <w:sz w:val="24"/>
                <w:highlight w:val="none"/>
              </w:rPr>
            </w:pPr>
            <w:r>
              <w:rPr>
                <w:sz w:val="24"/>
                <w:highlight w:val="none"/>
              </w:rPr>
              <w:t xml:space="preserve">项目属性</w:t>
            </w:r>
            <w:r/>
          </w:p>
        </w:tc>
        <w:tc>
          <w:tcPr>
            <w:tcW w:w="7540" w:type="dxa"/>
            <w:vAlign w:val="center"/>
            <w:textDirection w:val="lrTb"/>
            <w:noWrap w:val="false"/>
          </w:tcPr>
          <w:p>
            <w:pPr>
              <w:jc w:val="left"/>
              <w:rPr>
                <w:sz w:val="24"/>
                <w:highlight w:val="none"/>
              </w:rPr>
            </w:pPr>
            <w:r>
              <w:rPr>
                <w:sz w:val="24"/>
                <w:highlight w:val="none"/>
              </w:rPr>
              <w:t xml:space="preserve">项目属性：</w:t>
            </w:r>
            <w:r/>
          </w:p>
          <w:p>
            <w:pPr>
              <w:jc w:val="left"/>
              <w:rPr>
                <w:sz w:val="24"/>
                <w:highlight w:val="none"/>
              </w:rPr>
            </w:pPr>
            <w:r>
              <w:rPr>
                <w:b/>
                <w:color w:val="000000"/>
                <w:sz w:val="24"/>
                <w:highlight w:val="none"/>
              </w:rPr>
              <w:t xml:space="preserve">■</w:t>
            </w:r>
            <w:r>
              <w:rPr>
                <w:sz w:val="24"/>
                <w:highlight w:val="none"/>
              </w:rPr>
              <w:t xml:space="preserve">服务</w:t>
            </w:r>
            <w:r/>
          </w:p>
          <w:p>
            <w:pPr>
              <w:jc w:val="left"/>
              <w:rPr>
                <w:sz w:val="24"/>
                <w:highlight w:val="none"/>
                <w:u w:val="single"/>
              </w:rPr>
            </w:pPr>
            <w:r>
              <w:rPr>
                <w:sz w:val="24"/>
                <w:highlight w:val="none"/>
              </w:rPr>
              <w:t xml:space="preserve">□货物</w:t>
            </w:r>
            <w:r/>
          </w:p>
        </w:tc>
      </w:tr>
      <w:tr>
        <w:trPr>
          <w:jc w:val="center"/>
          <w:trHeight w:val="20"/>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2.3</w:t>
            </w:r>
            <w:r/>
          </w:p>
        </w:tc>
        <w:tc>
          <w:tcPr>
            <w:tcW w:w="1701" w:type="dxa"/>
            <w:vAlign w:val="center"/>
            <w:textDirection w:val="lrTb"/>
            <w:noWrap w:val="false"/>
          </w:tcPr>
          <w:p>
            <w:pPr>
              <w:jc w:val="center"/>
              <w:rPr>
                <w:sz w:val="24"/>
                <w:highlight w:val="none"/>
              </w:rPr>
            </w:pPr>
            <w:r>
              <w:rPr>
                <w:sz w:val="24"/>
                <w:highlight w:val="none"/>
              </w:rPr>
              <w:t xml:space="preserve">科研仪器设备</w:t>
            </w:r>
            <w:r/>
          </w:p>
        </w:tc>
        <w:tc>
          <w:tcPr>
            <w:tcW w:w="7540" w:type="dxa"/>
            <w:vAlign w:val="center"/>
            <w:textDirection w:val="lrTb"/>
            <w:noWrap w:val="false"/>
          </w:tcPr>
          <w:p>
            <w:pPr>
              <w:jc w:val="left"/>
              <w:rPr>
                <w:sz w:val="24"/>
                <w:highlight w:val="none"/>
              </w:rPr>
            </w:pPr>
            <w:r>
              <w:rPr>
                <w:sz w:val="24"/>
                <w:highlight w:val="none"/>
              </w:rPr>
              <w:t xml:space="preserve">是否属于科研仪器设备采购项目：</w:t>
            </w:r>
            <w:r/>
          </w:p>
          <w:p>
            <w:pPr>
              <w:jc w:val="left"/>
              <w:rPr>
                <w:sz w:val="24"/>
                <w:highlight w:val="none"/>
              </w:rPr>
            </w:pPr>
            <w:r>
              <w:rPr>
                <w:sz w:val="24"/>
                <w:highlight w:val="none"/>
              </w:rPr>
              <w:t xml:space="preserve">□是</w:t>
            </w:r>
            <w:r/>
          </w:p>
          <w:p>
            <w:pPr>
              <w:jc w:val="left"/>
              <w:rPr>
                <w:sz w:val="24"/>
                <w:highlight w:val="none"/>
              </w:rPr>
            </w:pPr>
            <w:r>
              <w:rPr>
                <w:b/>
                <w:color w:val="000000"/>
                <w:sz w:val="24"/>
                <w:highlight w:val="none"/>
              </w:rPr>
              <w:t xml:space="preserve">■</w:t>
            </w:r>
            <w:r>
              <w:rPr>
                <w:sz w:val="24"/>
                <w:highlight w:val="none"/>
              </w:rPr>
              <w:t xml:space="preserve">否</w:t>
            </w:r>
            <w:r/>
          </w:p>
        </w:tc>
      </w:tr>
      <w:tr>
        <w:trPr>
          <w:jc w:val="center"/>
          <w:trHeight w:val="20"/>
        </w:trPr>
        <w:tc>
          <w:tcPr>
            <w:tcW w:w="988" w:type="dxa"/>
            <w:vAlign w:val="center"/>
            <w:vMerge w:val="restart"/>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3.1</w:t>
            </w:r>
            <w:r/>
          </w:p>
        </w:tc>
        <w:tc>
          <w:tcPr>
            <w:tcW w:w="1701" w:type="dxa"/>
            <w:vAlign w:val="center"/>
            <w:textDirection w:val="lrTb"/>
            <w:noWrap w:val="false"/>
          </w:tcPr>
          <w:p>
            <w:pPr>
              <w:jc w:val="center"/>
              <w:rPr>
                <w:sz w:val="24"/>
                <w:highlight w:val="none"/>
              </w:rPr>
            </w:pPr>
            <w:r>
              <w:rPr>
                <w:sz w:val="24"/>
                <w:highlight w:val="none"/>
              </w:rPr>
              <w:t xml:space="preserve">现场考察</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不组织</w:t>
            </w:r>
            <w:r/>
          </w:p>
          <w:p>
            <w:pPr>
              <w:jc w:val="left"/>
              <w:rPr>
                <w:bCs/>
                <w:sz w:val="24"/>
                <w:highlight w:val="none"/>
              </w:rPr>
            </w:pPr>
            <w:r>
              <w:rPr>
                <w:sz w:val="24"/>
                <w:highlight w:val="none"/>
              </w:rPr>
              <w:t xml:space="preserve">□组织，考察时间：__年_月_日_</w:t>
            </w:r>
            <w:r>
              <w:rPr>
                <w:bCs/>
                <w:sz w:val="24"/>
                <w:highlight w:val="none"/>
              </w:rPr>
              <w:t xml:space="preserve">点</w:t>
            </w:r>
            <w:r>
              <w:rPr>
                <w:sz w:val="24"/>
                <w:highlight w:val="none"/>
              </w:rPr>
              <w:t xml:space="preserve">_</w:t>
            </w:r>
            <w:r>
              <w:rPr>
                <w:bCs/>
                <w:sz w:val="24"/>
                <w:highlight w:val="none"/>
              </w:rPr>
              <w:t xml:space="preserve">分</w:t>
            </w:r>
            <w:r/>
          </w:p>
          <w:p>
            <w:pPr>
              <w:pStyle w:val="982"/>
              <w:rPr>
                <w:rFonts w:ascii="Times New Roman" w:hAnsi="Times New Roman"/>
                <w:sz w:val="24"/>
                <w:szCs w:val="24"/>
                <w:highlight w:val="none"/>
              </w:rPr>
            </w:pPr>
            <w:r>
              <w:rPr>
                <w:rFonts w:ascii="Times New Roman" w:hAnsi="Times New Roman"/>
                <w:sz w:val="24"/>
                <w:highlight w:val="none"/>
              </w:rPr>
              <w:t xml:space="preserve">考察地点：____________。</w:t>
            </w:r>
            <w:r/>
          </w:p>
        </w:tc>
      </w:tr>
      <w:tr>
        <w:trPr>
          <w:jc w:val="center"/>
          <w:trHeight w:val="20"/>
        </w:trPr>
        <w:tc>
          <w:tcPr>
            <w:tcW w:w="988" w:type="dxa"/>
            <w:vAlign w:val="center"/>
            <w:vMerge w:val="continue"/>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r>
            <w:r/>
          </w:p>
        </w:tc>
        <w:tc>
          <w:tcPr>
            <w:tcW w:w="1701" w:type="dxa"/>
            <w:vAlign w:val="center"/>
            <w:textDirection w:val="lrTb"/>
            <w:noWrap w:val="false"/>
          </w:tcPr>
          <w:p>
            <w:pPr>
              <w:jc w:val="center"/>
              <w:rPr>
                <w:sz w:val="24"/>
                <w:highlight w:val="none"/>
              </w:rPr>
            </w:pPr>
            <w:r>
              <w:rPr>
                <w:sz w:val="24"/>
                <w:highlight w:val="none"/>
              </w:rPr>
              <w:t xml:space="preserve">开标前答疑会</w:t>
            </w:r>
            <w:r/>
          </w:p>
        </w:tc>
        <w:tc>
          <w:tcPr>
            <w:tcW w:w="7540" w:type="dxa"/>
            <w:vAlign w:val="center"/>
            <w:textDirection w:val="lrTb"/>
            <w:noWrap w:val="false"/>
          </w:tcPr>
          <w:p>
            <w:pPr>
              <w:jc w:val="left"/>
              <w:rPr>
                <w:sz w:val="24"/>
                <w:highlight w:val="none"/>
              </w:rPr>
            </w:pPr>
            <w:r>
              <w:rPr>
                <w:b/>
                <w:color w:val="000000"/>
                <w:sz w:val="24"/>
                <w:highlight w:val="none"/>
              </w:rPr>
              <w:t xml:space="preserve">■</w:t>
            </w:r>
            <w:r>
              <w:rPr>
                <w:sz w:val="24"/>
                <w:highlight w:val="none"/>
              </w:rPr>
              <w:t xml:space="preserve">不召开</w:t>
            </w:r>
            <w:r/>
          </w:p>
          <w:p>
            <w:pPr>
              <w:jc w:val="left"/>
              <w:rPr>
                <w:sz w:val="24"/>
                <w:highlight w:val="none"/>
              </w:rPr>
            </w:pPr>
            <w:r>
              <w:rPr>
                <w:sz w:val="24"/>
                <w:highlight w:val="none"/>
              </w:rPr>
              <w:t xml:space="preserve">□召开，召开时间：__年_月_日_</w:t>
            </w:r>
            <w:r>
              <w:rPr>
                <w:bCs/>
                <w:sz w:val="24"/>
                <w:highlight w:val="none"/>
              </w:rPr>
              <w:t xml:space="preserve">点</w:t>
            </w:r>
            <w:r>
              <w:rPr>
                <w:sz w:val="24"/>
                <w:highlight w:val="none"/>
              </w:rPr>
              <w:t xml:space="preserve">_</w:t>
            </w:r>
            <w:r>
              <w:rPr>
                <w:bCs/>
                <w:sz w:val="24"/>
                <w:highlight w:val="none"/>
              </w:rPr>
              <w:t xml:space="preserve">分</w:t>
            </w:r>
            <w:r/>
          </w:p>
          <w:p>
            <w:pPr>
              <w:jc w:val="left"/>
              <w:rPr>
                <w:sz w:val="24"/>
                <w:highlight w:val="none"/>
              </w:rPr>
            </w:pPr>
            <w:r>
              <w:rPr>
                <w:sz w:val="24"/>
                <w:highlight w:val="none"/>
              </w:rPr>
              <w:t xml:space="preserve">召开地点：____________</w:t>
            </w:r>
            <w:r>
              <w:rPr>
                <w:rFonts w:hint="eastAsia"/>
                <w:sz w:val="24"/>
                <w:highlight w:val="none"/>
              </w:rPr>
              <w:t xml:space="preserve">。</w:t>
            </w:r>
            <w:r/>
          </w:p>
        </w:tc>
      </w:tr>
      <w:tr>
        <w:trPr>
          <w:jc w:val="center"/>
          <w:trHeight w:val="558"/>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5.2.5</w:t>
            </w:r>
            <w:r/>
          </w:p>
        </w:tc>
        <w:tc>
          <w:tcPr>
            <w:tcW w:w="1701" w:type="dxa"/>
            <w:vAlign w:val="center"/>
            <w:textDirection w:val="lrTb"/>
            <w:noWrap w:val="false"/>
          </w:tcPr>
          <w:p>
            <w:pPr>
              <w:jc w:val="center"/>
              <w:rPr>
                <w:sz w:val="24"/>
                <w:highlight w:val="none"/>
              </w:rPr>
            </w:pPr>
            <w:r>
              <w:rPr>
                <w:sz w:val="24"/>
                <w:highlight w:val="none"/>
              </w:rPr>
              <w:t xml:space="preserve">标的所属行业</w:t>
            </w:r>
            <w:r/>
          </w:p>
        </w:tc>
        <w:tc>
          <w:tcPr>
            <w:tcW w:w="7540" w:type="dxa"/>
            <w:vAlign w:val="center"/>
            <w:textDirection w:val="lrTb"/>
            <w:noWrap w:val="false"/>
          </w:tcPr>
          <w:p>
            <w:pPr>
              <w:jc w:val="left"/>
              <w:rPr>
                <w:sz w:val="24"/>
                <w:highlight w:val="none"/>
              </w:rPr>
            </w:pPr>
            <w:r>
              <w:rPr>
                <w:sz w:val="24"/>
                <w:highlight w:val="none"/>
              </w:rPr>
              <w:t xml:space="preserve">本项目采购标的对应的中小企业划分标准所属行业：</w:t>
            </w:r>
            <w:r>
              <w:rPr>
                <w:rFonts w:hint="eastAsia" w:ascii="宋体" w:hAnsi="宋体" w:cs="宋体"/>
                <w:b/>
                <w:bCs/>
                <w:sz w:val="24"/>
                <w:szCs w:val="24"/>
                <w:u w:val="single"/>
                <w:lang w:eastAsia="zh-CN"/>
              </w:rPr>
              <w:t xml:space="preserve">其他未列明行业</w:t>
            </w:r>
            <w:r>
              <w:rPr>
                <w:rFonts w:hint="eastAsia"/>
                <w:sz w:val="24"/>
                <w:highlight w:val="none"/>
                <w:u w:val="single"/>
              </w:rPr>
              <w:t xml:space="preserve"> </w:t>
            </w:r>
            <w:r/>
          </w:p>
        </w:tc>
      </w:tr>
      <w:tr>
        <w:trPr>
          <w:jc w:val="center"/>
          <w:trHeight w:val="475"/>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11.2</w:t>
            </w:r>
            <w:r/>
          </w:p>
        </w:tc>
        <w:tc>
          <w:tcPr>
            <w:tcW w:w="1701" w:type="dxa"/>
            <w:vAlign w:val="center"/>
            <w:textDirection w:val="lrTb"/>
            <w:noWrap w:val="false"/>
          </w:tcPr>
          <w:p>
            <w:pPr>
              <w:jc w:val="center"/>
              <w:rPr>
                <w:sz w:val="24"/>
                <w:highlight w:val="none"/>
              </w:rPr>
            </w:pPr>
            <w:r>
              <w:rPr>
                <w:rFonts w:hint="eastAsia"/>
                <w:sz w:val="24"/>
                <w:highlight w:val="none"/>
              </w:rPr>
              <w:t xml:space="preserve">投标报价</w:t>
            </w:r>
            <w:r/>
          </w:p>
        </w:tc>
        <w:tc>
          <w:tcPr>
            <w:tcW w:w="7540" w:type="dxa"/>
            <w:vAlign w:val="center"/>
            <w:textDirection w:val="lrTb"/>
            <w:noWrap w:val="false"/>
          </w:tcPr>
          <w:p>
            <w:pPr>
              <w:jc w:val="left"/>
              <w:rPr>
                <w:sz w:val="24"/>
                <w:highlight w:val="none"/>
              </w:rPr>
            </w:pPr>
            <w:r>
              <w:rPr>
                <w:rFonts w:hint="eastAsia"/>
                <w:color w:val="000000"/>
                <w:sz w:val="24"/>
                <w:highlight w:val="white"/>
              </w:rPr>
              <w:t xml:space="preserve">投标报价的特殊规定：</w:t>
            </w:r>
            <w:r>
              <w:rPr>
                <w:rFonts w:hint="default" w:ascii="Times New Roman" w:hAnsi="Times New Roman" w:eastAsia="宋体" w:cs="Times New Roman"/>
                <w:sz w:val="24"/>
              </w:rPr>
              <w:t xml:space="preserve">无</w:t>
            </w:r>
            <w:r>
              <w:rPr>
                <w:b/>
                <w:bCs/>
                <w:color w:val="000000"/>
                <w:sz w:val="24"/>
                <w:highlight w:val="white"/>
              </w:rPr>
              <w:t xml:space="preserve">。</w:t>
            </w:r>
            <w:r/>
          </w:p>
        </w:tc>
      </w:tr>
      <w:tr>
        <w:trPr>
          <w:jc w:val="center"/>
          <w:trHeight w:val="428"/>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12</w:t>
            </w:r>
            <w:r/>
          </w:p>
        </w:tc>
        <w:tc>
          <w:tcPr>
            <w:tcW w:w="1701" w:type="dxa"/>
            <w:vAlign w:val="center"/>
            <w:textDirection w:val="lrTb"/>
            <w:noWrap w:val="false"/>
          </w:tcPr>
          <w:p>
            <w:pPr>
              <w:jc w:val="center"/>
              <w:rPr>
                <w:sz w:val="24"/>
                <w:highlight w:val="none"/>
              </w:rPr>
            </w:pPr>
            <w:r>
              <w:rPr>
                <w:rFonts w:hint="eastAsia"/>
                <w:sz w:val="24"/>
                <w:highlight w:val="none"/>
              </w:rPr>
              <w:t xml:space="preserve">投标保证金</w:t>
            </w:r>
            <w:r/>
          </w:p>
        </w:tc>
        <w:tc>
          <w:tcPr>
            <w:tcW w:w="7540" w:type="dxa"/>
            <w:vAlign w:val="center"/>
            <w:textDirection w:val="lrTb"/>
            <w:noWrap w:val="false"/>
          </w:tcPr>
          <w:p>
            <w:pPr>
              <w:jc w:val="left"/>
              <w:rPr>
                <w:sz w:val="24"/>
                <w:highlight w:val="none"/>
              </w:rPr>
            </w:pPr>
            <w:r>
              <w:rPr>
                <w:rFonts w:hint="eastAsia"/>
                <w:sz w:val="24"/>
                <w:highlight w:val="none"/>
              </w:rPr>
              <w:t xml:space="preserve">免收</w:t>
            </w:r>
            <w:r/>
          </w:p>
        </w:tc>
      </w:tr>
      <w:tr>
        <w:trPr>
          <w:jc w:val="center"/>
          <w:trHeight w:val="451"/>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13.1</w:t>
            </w:r>
            <w:r/>
          </w:p>
        </w:tc>
        <w:tc>
          <w:tcPr>
            <w:tcW w:w="1701" w:type="dxa"/>
            <w:vAlign w:val="center"/>
            <w:textDirection w:val="lrTb"/>
            <w:noWrap w:val="false"/>
          </w:tcPr>
          <w:p>
            <w:pPr>
              <w:jc w:val="center"/>
              <w:rPr>
                <w:sz w:val="24"/>
                <w:highlight w:val="none"/>
              </w:rPr>
            </w:pPr>
            <w:r>
              <w:rPr>
                <w:sz w:val="24"/>
                <w:highlight w:val="none"/>
              </w:rPr>
              <w:t xml:space="preserve">投标有效期</w:t>
            </w:r>
            <w:r/>
          </w:p>
        </w:tc>
        <w:tc>
          <w:tcPr>
            <w:tcW w:w="7540" w:type="dxa"/>
            <w:vAlign w:val="center"/>
            <w:textDirection w:val="lrTb"/>
            <w:noWrap w:val="false"/>
          </w:tcPr>
          <w:p>
            <w:pPr>
              <w:jc w:val="left"/>
              <w:rPr>
                <w:sz w:val="24"/>
                <w:highlight w:val="none"/>
              </w:rPr>
            </w:pPr>
            <w:r>
              <w:rPr>
                <w:sz w:val="24"/>
                <w:highlight w:val="none"/>
              </w:rPr>
              <w:t xml:space="preserve">自提交投标文件的截止之日起算</w:t>
            </w:r>
            <w:r>
              <w:rPr>
                <w:rFonts w:hint="eastAsia"/>
                <w:sz w:val="24"/>
                <w:highlight w:val="none"/>
                <w:u w:val="single"/>
              </w:rPr>
              <w:t xml:space="preserve"> 60 </w:t>
            </w:r>
            <w:r>
              <w:rPr>
                <w:sz w:val="24"/>
                <w:highlight w:val="none"/>
              </w:rPr>
              <w:t xml:space="preserve">日历天。</w:t>
            </w:r>
            <w:r/>
          </w:p>
        </w:tc>
      </w:tr>
      <w:tr>
        <w:trPr>
          <w:jc w:val="center"/>
          <w:trHeight w:val="20"/>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25.5</w:t>
            </w:r>
            <w:r/>
          </w:p>
        </w:tc>
        <w:tc>
          <w:tcPr>
            <w:tcW w:w="1701" w:type="dxa"/>
            <w:vAlign w:val="center"/>
            <w:textDirection w:val="lrTb"/>
            <w:noWrap w:val="false"/>
          </w:tcPr>
          <w:p>
            <w:pPr>
              <w:jc w:val="center"/>
              <w:rPr>
                <w:sz w:val="24"/>
                <w:highlight w:val="none"/>
              </w:rPr>
            </w:pPr>
            <w:r>
              <w:rPr>
                <w:sz w:val="24"/>
                <w:highlight w:val="none"/>
              </w:rPr>
              <w:t xml:space="preserve">分包</w:t>
            </w:r>
            <w:r/>
          </w:p>
        </w:tc>
        <w:tc>
          <w:tcPr>
            <w:tcW w:w="7540" w:type="dxa"/>
            <w:vAlign w:val="center"/>
            <w:textDirection w:val="lrTb"/>
            <w:noWrap w:val="false"/>
          </w:tcPr>
          <w:p>
            <w:pPr>
              <w:jc w:val="left"/>
              <w:rPr>
                <w:sz w:val="24"/>
                <w:highlight w:val="none"/>
              </w:rPr>
            </w:pPr>
            <w:r>
              <w:rPr>
                <w:sz w:val="24"/>
                <w:highlight w:val="none"/>
              </w:rPr>
              <w:t xml:space="preserve">本项目的非主体、非关键性工作是否允许分包： </w:t>
            </w:r>
            <w:r/>
          </w:p>
          <w:p>
            <w:pPr>
              <w:jc w:val="left"/>
              <w:rPr>
                <w:sz w:val="24"/>
                <w:highlight w:val="none"/>
              </w:rPr>
            </w:pPr>
            <w:r>
              <w:rPr>
                <w:b/>
                <w:color w:val="000000"/>
                <w:sz w:val="24"/>
                <w:highlight w:val="none"/>
              </w:rPr>
              <w:t xml:space="preserve">■</w:t>
            </w:r>
            <w:r>
              <w:rPr>
                <w:sz w:val="24"/>
                <w:highlight w:val="none"/>
              </w:rPr>
              <w:t xml:space="preserve">不允许</w:t>
            </w:r>
            <w:r/>
          </w:p>
          <w:p>
            <w:pPr>
              <w:jc w:val="left"/>
              <w:rPr>
                <w:sz w:val="24"/>
                <w:highlight w:val="none"/>
              </w:rPr>
            </w:pPr>
            <w:r>
              <w:rPr>
                <w:sz w:val="24"/>
                <w:highlight w:val="none"/>
              </w:rPr>
              <w:t xml:space="preserve">□允许，具体要求：</w:t>
            </w:r>
            <w:r/>
          </w:p>
          <w:p>
            <w:pPr>
              <w:jc w:val="left"/>
              <w:rPr>
                <w:sz w:val="24"/>
                <w:highlight w:val="none"/>
              </w:rPr>
            </w:pPr>
            <w:r>
              <w:rPr>
                <w:sz w:val="24"/>
                <w:highlight w:val="none"/>
              </w:rPr>
              <w:t xml:space="preserve">（1）可以分包履行的具体内容：_____；</w:t>
            </w:r>
            <w:r/>
          </w:p>
          <w:p>
            <w:pPr>
              <w:jc w:val="left"/>
              <w:rPr>
                <w:sz w:val="24"/>
                <w:highlight w:val="none"/>
              </w:rPr>
            </w:pPr>
            <w:r>
              <w:rPr>
                <w:sz w:val="24"/>
                <w:highlight w:val="none"/>
              </w:rPr>
              <w:t xml:space="preserve">（2）允许分包的金额或者比例：_____；</w:t>
            </w:r>
            <w:r/>
          </w:p>
          <w:p>
            <w:pPr>
              <w:jc w:val="left"/>
              <w:rPr>
                <w:sz w:val="24"/>
                <w:highlight w:val="none"/>
                <w:u w:val="single"/>
              </w:rPr>
            </w:pPr>
            <w:r>
              <w:rPr>
                <w:sz w:val="24"/>
                <w:highlight w:val="none"/>
              </w:rPr>
              <w:t xml:space="preserve">（3）其他要求：_____。</w:t>
            </w:r>
            <w:r/>
          </w:p>
        </w:tc>
      </w:tr>
      <w:tr>
        <w:trPr>
          <w:jc w:val="center"/>
          <w:trHeight w:val="474"/>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26.1.1</w:t>
            </w:r>
            <w:r/>
          </w:p>
        </w:tc>
        <w:tc>
          <w:tcPr>
            <w:tcW w:w="1701" w:type="dxa"/>
            <w:vAlign w:val="center"/>
            <w:textDirection w:val="lrTb"/>
            <w:noWrap w:val="false"/>
          </w:tcPr>
          <w:p>
            <w:pPr>
              <w:jc w:val="center"/>
              <w:rPr>
                <w:sz w:val="24"/>
                <w:highlight w:val="none"/>
              </w:rPr>
            </w:pPr>
            <w:r>
              <w:rPr>
                <w:sz w:val="24"/>
                <w:highlight w:val="none"/>
              </w:rPr>
              <w:t xml:space="preserve">询问</w:t>
            </w:r>
            <w:r/>
          </w:p>
        </w:tc>
        <w:tc>
          <w:tcPr>
            <w:tcW w:w="7540" w:type="dxa"/>
            <w:vAlign w:val="center"/>
            <w:textDirection w:val="lrTb"/>
            <w:noWrap w:val="false"/>
          </w:tcPr>
          <w:p>
            <w:pPr>
              <w:jc w:val="left"/>
              <w:rPr>
                <w:sz w:val="24"/>
                <w:highlight w:val="none"/>
              </w:rPr>
            </w:pPr>
            <w:r>
              <w:rPr>
                <w:rFonts w:hint="eastAsia" w:ascii="宋体" w:hAnsi="宋体" w:eastAsia="宋体" w:cs="Times New Roman"/>
                <w:sz w:val="24"/>
                <w:szCs w:val="24"/>
              </w:rPr>
              <w:t xml:space="preserve">已登记参加本</w:t>
            </w:r>
            <w:r>
              <w:rPr>
                <w:rFonts w:hint="eastAsia" w:ascii="宋体" w:hAnsi="宋体" w:eastAsia="宋体" w:cs="Times New Roman"/>
                <w:sz w:val="24"/>
                <w:szCs w:val="24"/>
                <w:highlight w:val="none"/>
              </w:rPr>
              <w:t xml:space="preserve">项目的供应商对</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如有疑问，可于</w:t>
            </w:r>
            <w:r>
              <w:rPr>
                <w:rFonts w:ascii="宋体" w:hAnsi="宋体" w:eastAsia="宋体" w:cs="Times New Roman"/>
                <w:b/>
                <w:bCs/>
                <w:sz w:val="24"/>
                <w:szCs w:val="24"/>
                <w:highlight w:val="none"/>
                <w:u w:val="single"/>
              </w:rPr>
              <w:t xml:space="preserve">202</w:t>
            </w:r>
            <w:r>
              <w:rPr>
                <w:rFonts w:hint="eastAsia" w:ascii="宋体" w:hAnsi="宋体" w:eastAsia="宋体" w:cs="Times New Roman"/>
                <w:b/>
                <w:bCs/>
                <w:sz w:val="24"/>
                <w:szCs w:val="24"/>
                <w:highlight w:val="none"/>
                <w:u w:val="single"/>
                <w:lang w:val="en-US" w:eastAsia="zh-CN"/>
              </w:rPr>
              <w:t xml:space="preserve">6</w:t>
            </w:r>
            <w:r>
              <w:rPr>
                <w:rFonts w:ascii="宋体" w:hAnsi="宋体" w:eastAsia="宋体" w:cs="Times New Roman"/>
                <w:b/>
                <w:bCs/>
                <w:sz w:val="24"/>
                <w:szCs w:val="24"/>
                <w:highlight w:val="none"/>
                <w:u w:val="single"/>
              </w:rPr>
              <w:t xml:space="preserve">年</w:t>
            </w:r>
            <w:r>
              <w:rPr>
                <w:rFonts w:hint="eastAsia" w:ascii="宋体" w:hAnsi="宋体" w:cs="Times New Roman"/>
                <w:b/>
                <w:bCs/>
                <w:sz w:val="24"/>
                <w:szCs w:val="24"/>
                <w:highlight w:val="none"/>
                <w:u w:val="single"/>
                <w:lang w:val="en-US" w:eastAsia="zh-CN"/>
              </w:rPr>
              <w:t xml:space="preserve">7</w:t>
            </w:r>
            <w:r>
              <w:rPr>
                <w:rFonts w:ascii="宋体" w:hAnsi="宋体" w:eastAsia="宋体" w:cs="Times New Roman"/>
                <w:b/>
                <w:bCs/>
                <w:sz w:val="24"/>
                <w:szCs w:val="24"/>
                <w:highlight w:val="none"/>
                <w:u w:val="single"/>
              </w:rPr>
              <w:t xml:space="preserve">月</w:t>
            </w:r>
            <w:r>
              <w:rPr>
                <w:rFonts w:hint="eastAsia" w:ascii="宋体" w:hAnsi="宋体" w:cs="Times New Roman"/>
                <w:b/>
                <w:bCs/>
                <w:sz w:val="24"/>
                <w:szCs w:val="24"/>
                <w:highlight w:val="none"/>
                <w:u w:val="single"/>
                <w:lang w:val="en-US" w:eastAsia="zh-CN"/>
              </w:rPr>
              <w:t xml:space="preserve">22</w:t>
            </w:r>
            <w:r>
              <w:rPr>
                <w:rFonts w:ascii="宋体" w:hAnsi="宋体" w:eastAsia="宋体" w:cs="Times New Roman"/>
                <w:b/>
                <w:bCs/>
                <w:sz w:val="24"/>
                <w:szCs w:val="24"/>
                <w:highlight w:val="none"/>
                <w:u w:val="single"/>
              </w:rPr>
              <w:t xml:space="preserve">日</w:t>
            </w:r>
            <w:r>
              <w:rPr>
                <w:rFonts w:hint="eastAsia" w:ascii="宋体" w:hAnsi="宋体" w:eastAsia="宋体" w:cs="Times New Roman"/>
                <w:b/>
                <w:bCs/>
                <w:sz w:val="24"/>
                <w:szCs w:val="24"/>
                <w:highlight w:val="none"/>
                <w:u w:val="single"/>
                <w:lang w:val="en-US" w:eastAsia="zh-CN"/>
              </w:rPr>
              <w:t xml:space="preserve">20</w:t>
            </w:r>
            <w:r>
              <w:rPr>
                <w:rFonts w:hint="eastAsia" w:ascii="宋体" w:hAnsi="宋体" w:eastAsia="宋体" w:cs="Times New Roman"/>
                <w:b/>
                <w:bCs/>
                <w:sz w:val="24"/>
                <w:szCs w:val="24"/>
                <w:highlight w:val="none"/>
                <w:u w:val="single"/>
              </w:rPr>
              <w:t xml:space="preserve">时</w:t>
            </w:r>
            <w:r>
              <w:rPr>
                <w:rFonts w:hint="eastAsia" w:ascii="宋体" w:hAnsi="宋体" w:eastAsia="宋体" w:cs="Times New Roman"/>
                <w:b/>
                <w:bCs/>
                <w:sz w:val="24"/>
                <w:szCs w:val="24"/>
                <w:highlight w:val="none"/>
                <w:u w:val="single"/>
                <w:lang w:val="en-US" w:eastAsia="zh-CN"/>
              </w:rPr>
              <w:t xml:space="preserve">0</w:t>
            </w:r>
            <w:r>
              <w:rPr>
                <w:rFonts w:ascii="宋体" w:hAnsi="宋体" w:eastAsia="宋体" w:cs="Times New Roman"/>
                <w:b/>
                <w:bCs/>
                <w:sz w:val="24"/>
                <w:szCs w:val="24"/>
                <w:highlight w:val="none"/>
                <w:u w:val="single"/>
              </w:rPr>
              <w:t xml:space="preserve">0分</w:t>
            </w:r>
            <w:r>
              <w:rPr>
                <w:rFonts w:hint="eastAsia" w:ascii="宋体" w:hAnsi="宋体" w:eastAsia="宋体" w:cs="Times New Roman"/>
                <w:b/>
                <w:bCs/>
                <w:sz w:val="24"/>
                <w:szCs w:val="24"/>
                <w:highlight w:val="none"/>
                <w:u w:val="single"/>
              </w:rPr>
              <w:t xml:space="preserve">前</w:t>
            </w:r>
            <w:r>
              <w:rPr>
                <w:rFonts w:hint="eastAsia" w:ascii="宋体" w:hAnsi="宋体" w:eastAsia="宋体" w:cs="Times New Roman"/>
                <w:sz w:val="24"/>
                <w:szCs w:val="24"/>
                <w:highlight w:val="none"/>
              </w:rPr>
              <w:t xml:space="preserve">将相关疑问（格式详见</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中“关于</w:t>
            </w:r>
            <w:r>
              <w:rPr>
                <w:rFonts w:hint="eastAsia" w:ascii="宋体" w:hAnsi="宋体" w:eastAsia="宋体" w:cs="Times New Roman"/>
                <w:sz w:val="24"/>
                <w:szCs w:val="24"/>
                <w:highlight w:val="none"/>
                <w:lang w:eastAsia="zh-CN"/>
              </w:rPr>
              <w:t xml:space="preserve">采购文件</w:t>
            </w:r>
            <w:r>
              <w:rPr>
                <w:rFonts w:hint="eastAsia" w:ascii="宋体" w:hAnsi="宋体" w:eastAsia="宋体" w:cs="Times New Roman"/>
                <w:sz w:val="24"/>
                <w:szCs w:val="24"/>
                <w:highlight w:val="none"/>
              </w:rPr>
              <w:t xml:space="preserve">的询问内容”）发送至邮箱</w:t>
            </w:r>
            <w:r>
              <w:rPr>
                <w:rFonts w:hint="eastAsia" w:ascii="宋体" w:hAnsi="宋体" w:eastAsia="宋体" w:cs="Times New Roman"/>
                <w:b/>
                <w:bCs/>
                <w:sz w:val="24"/>
                <w:szCs w:val="24"/>
                <w:highlight w:val="none"/>
              </w:rPr>
              <w:t xml:space="preserve">（</w:t>
            </w:r>
            <w:r>
              <w:rPr>
                <w:rFonts w:hint="eastAsia" w:ascii="宋体" w:hAnsi="宋体" w:eastAsia="宋体" w:cs="宋体"/>
                <w:b/>
                <w:bCs/>
                <w:sz w:val="24"/>
                <w:szCs w:val="24"/>
                <w:highlight w:val="none"/>
              </w:rPr>
              <w:t xml:space="preserve">327560101@qq.com</w:t>
            </w:r>
            <w:r>
              <w:rPr>
                <w:rFonts w:hint="eastAsia" w:ascii="宋体" w:hAnsi="宋体" w:eastAsia="宋体" w:cs="Times New Roman"/>
                <w:b/>
                <w:bCs/>
                <w:sz w:val="24"/>
                <w:szCs w:val="24"/>
                <w:highlight w:val="none"/>
              </w:rPr>
              <w:t xml:space="preserve">）</w:t>
            </w:r>
            <w:r>
              <w:rPr>
                <w:rFonts w:hint="eastAsia" w:ascii="宋体" w:hAnsi="宋体" w:eastAsia="宋体" w:cs="Times New Roman"/>
                <w:sz w:val="24"/>
                <w:szCs w:val="24"/>
                <w:highlight w:val="none"/>
              </w:rPr>
              <w:t xml:space="preserve">进行咨询，如口头可解释的问题亦可电</w:t>
            </w:r>
            <w:r>
              <w:rPr>
                <w:rFonts w:hint="eastAsia" w:ascii="宋体" w:hAnsi="宋体" w:eastAsia="宋体" w:cs="Times New Roman"/>
                <w:sz w:val="24"/>
                <w:szCs w:val="24"/>
              </w:rPr>
              <w:t xml:space="preserve">话咨询采购人。未提出疑问将被视为完全认同</w:t>
            </w:r>
            <w:r>
              <w:rPr>
                <w:rFonts w:hint="eastAsia" w:ascii="宋体" w:hAnsi="宋体" w:eastAsia="宋体" w:cs="Times New Roman"/>
                <w:sz w:val="24"/>
                <w:szCs w:val="24"/>
                <w:lang w:eastAsia="zh-CN"/>
              </w:rPr>
              <w:t xml:space="preserve">采购文件</w:t>
            </w:r>
            <w:r>
              <w:rPr>
                <w:rFonts w:hint="eastAsia" w:ascii="宋体" w:hAnsi="宋体" w:eastAsia="宋体" w:cs="Times New Roman"/>
                <w:sz w:val="24"/>
                <w:szCs w:val="24"/>
              </w:rPr>
              <w:t xml:space="preserve">，逾期将不接受其对于采购文件的相关异议。如有变更，更正公告将会在江苏政府采购网、常州市政府采购网公布。</w:t>
            </w:r>
            <w:r/>
          </w:p>
        </w:tc>
      </w:tr>
      <w:tr>
        <w:trPr>
          <w:jc w:val="center"/>
          <w:trHeight w:val="20"/>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26.3</w:t>
            </w:r>
            <w:r/>
          </w:p>
        </w:tc>
        <w:tc>
          <w:tcPr>
            <w:tcW w:w="1701" w:type="dxa"/>
            <w:vAlign w:val="center"/>
            <w:textDirection w:val="lrTb"/>
            <w:noWrap w:val="false"/>
          </w:tcPr>
          <w:p>
            <w:pPr>
              <w:jc w:val="center"/>
              <w:rPr>
                <w:sz w:val="24"/>
                <w:highlight w:val="none"/>
              </w:rPr>
            </w:pPr>
            <w:r>
              <w:rPr>
                <w:sz w:val="24"/>
                <w:highlight w:val="none"/>
              </w:rPr>
              <w:t xml:space="preserve">联系方式</w:t>
            </w:r>
            <w:r/>
          </w:p>
        </w:tc>
        <w:tc>
          <w:tcPr>
            <w:tcW w:w="7540" w:type="dxa"/>
            <w:vAlign w:val="center"/>
            <w:textDirection w:val="lrTb"/>
            <w:noWrap w:val="false"/>
          </w:tcPr>
          <w:p>
            <w:pPr>
              <w:jc w:val="left"/>
              <w:rPr>
                <w:sz w:val="24"/>
                <w:highlight w:val="none"/>
              </w:rPr>
            </w:pPr>
            <w:r>
              <w:rPr>
                <w:sz w:val="24"/>
                <w:highlight w:val="none"/>
              </w:rPr>
              <w:t xml:space="preserve">接收询问和质疑的联系方式</w:t>
            </w:r>
            <w:r/>
          </w:p>
          <w:p>
            <w:pPr>
              <w:jc w:val="left"/>
              <w:rPr>
                <w:sz w:val="24"/>
                <w:highlight w:val="none"/>
              </w:rPr>
            </w:pPr>
            <w:r>
              <w:rPr>
                <w:sz w:val="24"/>
                <w:highlight w:val="none"/>
              </w:rPr>
              <w:t xml:space="preserve">联系部门：</w:t>
            </w:r>
            <w:r>
              <w:rPr>
                <w:rFonts w:hint="eastAsia" w:ascii="宋体" w:hAnsi="宋体" w:eastAsia="宋体" w:cs="Times New Roman"/>
                <w:sz w:val="24"/>
                <w:szCs w:val="24"/>
              </w:rPr>
              <w:t xml:space="preserve">江苏恒卓工程管理咨询有限公司</w:t>
            </w:r>
            <w:r>
              <w:rPr>
                <w:rFonts w:hint="eastAsia" w:ascii="Times New Roman" w:hAnsi="Times New Roman" w:eastAsia="宋体" w:cs="Times New Roman"/>
                <w:sz w:val="24"/>
              </w:rPr>
              <w:t xml:space="preserve">溧阳分公司</w:t>
            </w:r>
            <w:r/>
          </w:p>
          <w:p>
            <w:pPr>
              <w:jc w:val="left"/>
              <w:rPr>
                <w:sz w:val="24"/>
                <w:highlight w:val="none"/>
              </w:rPr>
            </w:pPr>
            <w:r>
              <w:rPr>
                <w:sz w:val="24"/>
                <w:highlight w:val="none"/>
              </w:rPr>
              <w:t xml:space="preserve">联系电话：</w:t>
            </w:r>
            <w:r>
              <w:rPr>
                <w:rFonts w:hint="eastAsia"/>
                <w:sz w:val="24"/>
              </w:rPr>
              <w:t xml:space="preserve">0519-68910808</w:t>
            </w:r>
            <w:r>
              <w:rPr>
                <w:sz w:val="24"/>
                <w:highlight w:val="none"/>
              </w:rPr>
              <w:t xml:space="preserve">；</w:t>
            </w:r>
            <w:r/>
          </w:p>
          <w:p>
            <w:pPr>
              <w:jc w:val="left"/>
              <w:rPr>
                <w:sz w:val="24"/>
                <w:highlight w:val="none"/>
              </w:rPr>
            </w:pPr>
            <w:r>
              <w:rPr>
                <w:sz w:val="24"/>
                <w:highlight w:val="none"/>
              </w:rPr>
              <w:t xml:space="preserve">通讯地址：</w:t>
            </w:r>
            <w:r>
              <w:rPr>
                <w:rFonts w:hint="eastAsia" w:eastAsia="宋体"/>
                <w:sz w:val="24"/>
                <w:lang w:eastAsia="zh-CN"/>
              </w:rPr>
              <w:t xml:space="preserve">溧阳市游子吟大道19号通用路桥大楼8楼。</w:t>
            </w:r>
            <w:r/>
          </w:p>
        </w:tc>
      </w:tr>
      <w:tr>
        <w:trPr>
          <w:jc w:val="center"/>
          <w:trHeight w:val="20"/>
        </w:trPr>
        <w:tc>
          <w:tcPr>
            <w:tcW w:w="988" w:type="dxa"/>
            <w:vAlign w:val="center"/>
            <w:textDirection w:val="lrTb"/>
            <w:noWrap w:val="false"/>
          </w:tcPr>
          <w:p>
            <w:pPr>
              <w:pStyle w:val="982"/>
              <w:jc w:val="center"/>
              <w:rPr>
                <w:rFonts w:ascii="Times New Roman" w:hAnsi="Times New Roman"/>
                <w:sz w:val="24"/>
                <w:szCs w:val="24"/>
                <w:highlight w:val="none"/>
              </w:rPr>
            </w:pPr>
            <w:r>
              <w:rPr>
                <w:rFonts w:ascii="Times New Roman" w:hAnsi="Times New Roman"/>
                <w:sz w:val="24"/>
                <w:szCs w:val="24"/>
                <w:highlight w:val="none"/>
              </w:rPr>
              <w:t xml:space="preserve">27</w:t>
            </w:r>
            <w:r/>
          </w:p>
        </w:tc>
        <w:tc>
          <w:tcPr>
            <w:tcW w:w="1701" w:type="dxa"/>
            <w:vAlign w:val="center"/>
            <w:textDirection w:val="lrTb"/>
            <w:noWrap w:val="false"/>
          </w:tcPr>
          <w:p>
            <w:pPr>
              <w:jc w:val="center"/>
              <w:rPr>
                <w:sz w:val="24"/>
                <w:highlight w:val="none"/>
              </w:rPr>
            </w:pPr>
            <w:r>
              <w:rPr>
                <w:sz w:val="24"/>
                <w:highlight w:val="none"/>
              </w:rPr>
              <w:t xml:space="preserve">代理费</w:t>
            </w:r>
            <w:r/>
          </w:p>
        </w:tc>
        <w:tc>
          <w:tcPr>
            <w:tcW w:w="7540" w:type="dxa"/>
            <w:vAlign w:val="center"/>
            <w:textDirection w:val="lrTb"/>
            <w:noWrap w:val="false"/>
          </w:tcPr>
          <w:p>
            <w:pPr>
              <w:jc w:val="left"/>
              <w:rPr>
                <w:rFonts w:hint="default" w:ascii="Times New Roman" w:hAnsi="Times New Roman" w:cs="Times New Roman"/>
                <w:sz w:val="24"/>
              </w:rPr>
            </w:pPr>
            <w:r>
              <w:rPr>
                <w:rFonts w:hint="default" w:ascii="Times New Roman" w:hAnsi="Times New Roman" w:cs="Times New Roman"/>
                <w:sz w:val="24"/>
              </w:rPr>
              <w:t xml:space="preserve">收费对象：采购人</w:t>
            </w:r>
            <w:r/>
          </w:p>
          <w:p>
            <w:pPr>
              <w:jc w:val="left"/>
              <w:rPr>
                <w:rFonts w:hint="default" w:ascii="Times New Roman" w:hAnsi="Times New Roman" w:cs="Times New Roman"/>
                <w:sz w:val="24"/>
                <w:lang w:val="en-US" w:eastAsia="zh-CN"/>
              </w:rPr>
            </w:pPr>
            <w:r>
              <w:rPr>
                <w:rFonts w:hint="eastAsia" w:ascii="Times New Roman" w:hAnsi="Times New Roman" w:cs="Times New Roman"/>
                <w:sz w:val="24"/>
              </w:rPr>
              <w:t xml:space="preserve">收费标准：</w:t>
            </w:r>
            <w:r>
              <w:rPr>
                <w:rFonts w:hint="eastAsia" w:ascii="Times New Roman" w:hAnsi="Times New Roman" w:cs="Times New Roman"/>
                <w:sz w:val="24"/>
                <w:lang w:val="en-US" w:eastAsia="zh-CN"/>
              </w:rPr>
              <w:t xml:space="preserve">参照收费标准收取（附后），不满3000元按3000元收取。</w:t>
            </w:r>
            <w:r/>
          </w:p>
          <w:p>
            <w:pPr>
              <w:jc w:val="left"/>
              <w:rPr>
                <w:sz w:val="24"/>
                <w:highlight w:val="none"/>
              </w:rPr>
            </w:pPr>
            <w:r>
              <mc:AlternateContent>
                <mc:Choice Requires="wpg">
                  <w:drawing>
                    <wp:inline xmlns:wp="http://schemas.openxmlformats.org/drawingml/2006/wordprocessingDrawing" distT="0" distB="0" distL="0" distR="0">
                      <wp:extent cx="4286250" cy="27527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286250" cy="27527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7.5pt;height:216.8pt;mso-wrap-distance-left:0.0pt;mso-wrap-distance-top:0.0pt;mso-wrap-distance-right:0.0pt;mso-wrap-distance-bottom:0.0pt;" stroked="f">
                      <v:path textboxrect="0,0,0,0"/>
                      <v:imagedata r:id="rId17" o:title=""/>
                    </v:shape>
                  </w:pict>
                </mc:Fallback>
              </mc:AlternateContent>
            </w:r>
            <w:r/>
          </w:p>
        </w:tc>
      </w:tr>
    </w:tbl>
    <w:p>
      <w:pPr>
        <w:jc w:val="both"/>
        <w:spacing w:line="360" w:lineRule="auto"/>
        <w:tabs>
          <w:tab w:val="left" w:pos="5580" w:leader="none"/>
        </w:tabs>
        <w:rPr>
          <w:sz w:val="24"/>
          <w:highlight w:val="none"/>
        </w:rPr>
        <w:sectPr>
          <w:headerReference w:type="default" r:id="rId9"/>
          <w:headerReference w:type="first" r:id="rId10"/>
          <w:footerReference w:type="default" r:id="rId13"/>
          <w:footerReference w:type="first" r:id="rId14"/>
          <w:footnotePr/>
          <w:endnotePr/>
          <w:type w:val="nextColumn"/>
          <w:pgSz w:w="11907" w:h="16840" w:orient="portrait"/>
          <w:pgMar w:top="1418" w:right="1134" w:bottom="1418" w:left="1701" w:header="851" w:footer="851" w:gutter="0"/>
          <w:cols w:num="1" w:sep="0" w:space="1701" w:equalWidth="1"/>
          <w:docGrid w:linePitch="360"/>
          <w:titlePg/>
        </w:sectPr>
      </w:pPr>
      <w:r>
        <w:rPr>
          <w:sz w:val="24"/>
          <w:highlight w:val="none"/>
        </w:rPr>
        <w:br w:type="page" w:clear="all"/>
      </w:r>
      <w:r/>
    </w:p>
    <w:p>
      <w:pPr>
        <w:jc w:val="center"/>
        <w:spacing w:before="240" w:after="240"/>
        <w:rPr>
          <w:b/>
          <w:sz w:val="28"/>
          <w:szCs w:val="28"/>
          <w:highlight w:val="none"/>
        </w:rPr>
      </w:pPr>
      <w:r/>
      <w:bookmarkStart w:id="79" w:name="_Toc142311019"/>
      <w:r/>
      <w:bookmarkStart w:id="80" w:name="_Toc305158785"/>
      <w:r/>
      <w:bookmarkStart w:id="81" w:name="_Toc353873932"/>
      <w:r/>
      <w:bookmarkStart w:id="82" w:name="_Toc195842882"/>
      <w:r/>
      <w:bookmarkStart w:id="83" w:name="_Toc353873662"/>
      <w:r/>
      <w:bookmarkStart w:id="84" w:name="_Toc150774722"/>
      <w:r/>
      <w:bookmarkStart w:id="85" w:name="_Toc127151517"/>
      <w:r/>
      <w:bookmarkStart w:id="86" w:name="_Toc265228355"/>
      <w:r/>
      <w:bookmarkStart w:id="87" w:name="_Toc305158859"/>
      <w:r/>
      <w:bookmarkStart w:id="88" w:name="_Toc150480755"/>
      <w:r/>
      <w:bookmarkStart w:id="89" w:name="_Toc353825542"/>
      <w:r/>
      <w:bookmarkStart w:id="90" w:name="_Toc264969207"/>
      <w:r/>
      <w:bookmarkStart w:id="91" w:name="_Toc226337213"/>
      <w:r/>
      <w:bookmarkStart w:id="92" w:name="_Toc226965790"/>
      <w:r>
        <w:rPr>
          <w:b/>
          <w:sz w:val="28"/>
          <w:szCs w:val="28"/>
          <w:highlight w:val="none"/>
        </w:rPr>
        <w:t xml:space="preserve">投标人须知</w:t>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r/>
    </w:p>
    <w:p>
      <w:pPr>
        <w:pStyle w:val="796"/>
        <w:jc w:val="left"/>
        <w:spacing w:before="0" w:line="360" w:lineRule="auto"/>
        <w:tabs>
          <w:tab w:val="center" w:pos="4592" w:leader="none"/>
          <w:tab w:val="left" w:pos="7860" w:leader="none"/>
        </w:tabs>
        <w:rPr>
          <w:rFonts w:ascii="Times New Roman" w:hAnsi="Times New Roman" w:eastAsia="宋体"/>
          <w:sz w:val="28"/>
          <w:highlight w:val="none"/>
        </w:rPr>
      </w:pPr>
      <w:r/>
      <w:bookmarkStart w:id="93" w:name="_Toc127151518"/>
      <w:r/>
      <w:bookmarkStart w:id="94" w:name="_Toc520356143"/>
      <w:r>
        <w:rPr>
          <w:rFonts w:ascii="Times New Roman" w:hAnsi="Times New Roman" w:eastAsia="宋体"/>
          <w:sz w:val="28"/>
          <w:highlight w:val="none"/>
        </w:rPr>
        <w:tab/>
      </w:r>
      <w:bookmarkStart w:id="95" w:name="_Toc150774618"/>
      <w:r/>
      <w:bookmarkStart w:id="96" w:name="_Toc195842883"/>
      <w:r/>
      <w:bookmarkStart w:id="97" w:name="_Toc151190145"/>
      <w:r/>
      <w:bookmarkStart w:id="98" w:name="_Toc151193906"/>
      <w:r/>
      <w:bookmarkStart w:id="99" w:name="_Toc264969208"/>
      <w:r/>
      <w:bookmarkStart w:id="100" w:name="_Toc150509269"/>
      <w:r/>
      <w:bookmarkStart w:id="101" w:name="_Toc151193760"/>
      <w:r/>
      <w:bookmarkStart w:id="102" w:name="_Toc151193688"/>
      <w:r/>
      <w:bookmarkStart w:id="103" w:name="_Toc226337214"/>
      <w:r/>
      <w:bookmarkStart w:id="104" w:name="_Toc150774723"/>
      <w:r/>
      <w:bookmarkStart w:id="105" w:name="_Toc305158786"/>
      <w:r/>
      <w:bookmarkStart w:id="106" w:name="_Toc226965791"/>
      <w:r/>
      <w:bookmarkStart w:id="107" w:name="_Toc150480756"/>
      <w:r/>
      <w:bookmarkStart w:id="108" w:name="_Toc226309762"/>
      <w:r/>
      <w:bookmarkStart w:id="109" w:name="_Toc305158860"/>
      <w:r/>
      <w:bookmarkStart w:id="110" w:name="_Toc265228356"/>
      <w:r/>
      <w:bookmarkStart w:id="111" w:name="_Toc226965708"/>
      <w:r/>
      <w:bookmarkStart w:id="112" w:name="_Toc142311020"/>
      <w:r/>
      <w:bookmarkStart w:id="113" w:name="_Toc151193832"/>
      <w:r/>
      <w:bookmarkStart w:id="114" w:name="_Toc151193616"/>
      <w:r>
        <w:rPr>
          <w:rFonts w:ascii="Times New Roman" w:hAnsi="Times New Roman" w:eastAsia="宋体"/>
          <w:sz w:val="28"/>
          <w:highlight w:val="none"/>
        </w:rPr>
        <w:t xml:space="preserve">一   说  明</w:t>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rPr>
          <w:rFonts w:ascii="Times New Roman" w:hAnsi="Times New Roman" w:eastAsia="宋体"/>
          <w:sz w:val="28"/>
          <w:highlight w:val="none"/>
        </w:rPr>
        <w:tab/>
      </w:r>
      <w:r/>
    </w:p>
    <w:p>
      <w:pPr>
        <w:numPr>
          <w:ilvl w:val="0"/>
          <w:numId w:val="8"/>
        </w:numPr>
        <w:ind w:left="357" w:hanging="357"/>
        <w:spacing w:line="360" w:lineRule="auto"/>
        <w:tabs>
          <w:tab w:val="left" w:pos="360" w:leader="none"/>
        </w:tabs>
        <w:rPr>
          <w:sz w:val="24"/>
          <w:highlight w:val="none"/>
        </w:rPr>
        <w:outlineLvl w:val="1"/>
      </w:pPr>
      <w:r/>
      <w:bookmarkStart w:id="115" w:name="_Toc305158861"/>
      <w:r/>
      <w:bookmarkStart w:id="116" w:name="_Toc264969209"/>
      <w:r/>
      <w:bookmarkStart w:id="117" w:name="_Toc265228357"/>
      <w:r/>
      <w:bookmarkStart w:id="118" w:name="_Toc305158787"/>
      <w:r>
        <w:rPr>
          <w:sz w:val="24"/>
          <w:highlight w:val="none"/>
        </w:rPr>
        <w:t xml:space="preserve">采购人、采购代理机构、投标人</w:t>
      </w:r>
      <w:bookmarkEnd w:id="115"/>
      <w:r/>
      <w:bookmarkEnd w:id="116"/>
      <w:r/>
      <w:bookmarkEnd w:id="117"/>
      <w:r/>
      <w:bookmarkEnd w:id="118"/>
      <w:r>
        <w:rPr>
          <w:rFonts w:hint="eastAsia"/>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采购人、采购代理机构：指依法进行政府采购的国家机关、事业单位、团体组织，及其委托的采购代理机构。本项目采购人、采购代理机构见第一章《</w:t>
      </w:r>
      <w:r>
        <w:rPr>
          <w:rFonts w:hint="eastAsia"/>
          <w:sz w:val="24"/>
          <w:highlight w:val="none"/>
        </w:rPr>
        <w:t xml:space="preserve">招标公告</w:t>
      </w:r>
      <w:r>
        <w:rPr>
          <w:sz w:val="24"/>
          <w:highlight w:val="none"/>
        </w:rPr>
        <w:t xml:space="preserve">》。</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投标人（也称</w:t>
      </w:r>
      <w:r>
        <w:rPr>
          <w:rFonts w:hint="eastAsia"/>
          <w:sz w:val="24"/>
          <w:highlight w:val="none"/>
        </w:rPr>
        <w:t xml:space="preserve">“供应商”、“</w:t>
      </w:r>
      <w:r>
        <w:rPr>
          <w:sz w:val="24"/>
          <w:highlight w:val="none"/>
        </w:rPr>
        <w:t xml:space="preserve">申请人</w:t>
      </w:r>
      <w:r>
        <w:rPr>
          <w:rFonts w:hint="eastAsia"/>
          <w:sz w:val="24"/>
          <w:highlight w:val="none"/>
        </w:rPr>
        <w:t xml:space="preserve">”</w:t>
      </w:r>
      <w:r>
        <w:rPr>
          <w:sz w:val="24"/>
          <w:highlight w:val="none"/>
        </w:rPr>
        <w:t xml:space="preserve">）：指向采购人提供货物、工程或者服务的法人、其他组织或者自然人。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rFonts w:hint="eastAsia"/>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sz w:val="24"/>
          <w:highlight w:val="none"/>
        </w:rPr>
        <w:outlineLvl w:val="1"/>
      </w:pPr>
      <w:r/>
      <w:bookmarkStart w:id="119" w:name="_Toc226965793"/>
      <w:r/>
      <w:bookmarkStart w:id="120" w:name="_Toc164608789"/>
      <w:r/>
      <w:bookmarkStart w:id="121" w:name="_Toc305158862"/>
      <w:r/>
      <w:bookmarkStart w:id="122" w:name="_Toc149720813"/>
      <w:r/>
      <w:bookmarkStart w:id="123" w:name="_Toc151193690"/>
      <w:r/>
      <w:bookmarkStart w:id="124" w:name="_Toc150774725"/>
      <w:r/>
      <w:bookmarkStart w:id="125" w:name="_Toc151193762"/>
      <w:r/>
      <w:bookmarkStart w:id="126" w:name="_Toc164229361"/>
      <w:r/>
      <w:bookmarkStart w:id="127" w:name="_Toc195842885"/>
      <w:r/>
      <w:bookmarkStart w:id="128" w:name="_Toc164608634"/>
      <w:r/>
      <w:bookmarkStart w:id="129" w:name="_Toc150774620"/>
      <w:r/>
      <w:bookmarkStart w:id="130" w:name="_Toc127151520"/>
      <w:r/>
      <w:bookmarkStart w:id="131" w:name="_Toc164351614"/>
      <w:r/>
      <w:bookmarkStart w:id="132" w:name="_Toc151193908"/>
      <w:r/>
      <w:bookmarkStart w:id="133" w:name="_Toc265228358"/>
      <w:r/>
      <w:bookmarkStart w:id="134" w:name="_Toc305158788"/>
      <w:r/>
      <w:bookmarkStart w:id="135" w:name="_Toc150480758"/>
      <w:r/>
      <w:bookmarkStart w:id="136" w:name="_Toc127161434"/>
      <w:r/>
      <w:bookmarkStart w:id="137" w:name="_Toc151193618"/>
      <w:r/>
      <w:bookmarkStart w:id="138" w:name="_Toc226337216"/>
      <w:r/>
      <w:bookmarkStart w:id="139" w:name="_Toc150509271"/>
      <w:r/>
      <w:bookmarkStart w:id="140" w:name="_Toc264969210"/>
      <w:r/>
      <w:bookmarkStart w:id="141" w:name="_Toc151193834"/>
      <w:r/>
      <w:bookmarkStart w:id="142" w:name="_Toc226965710"/>
      <w:r/>
      <w:bookmarkStart w:id="143" w:name="_Toc127151721"/>
      <w:r/>
      <w:bookmarkStart w:id="144" w:name="_Toc164229215"/>
      <w:r/>
      <w:bookmarkStart w:id="145" w:name="_Toc226309764"/>
      <w:r/>
      <w:bookmarkStart w:id="146" w:name="_Toc151190147"/>
      <w:r/>
      <w:bookmarkStart w:id="147" w:name="_Toc142311022"/>
      <w:r>
        <w:rPr>
          <w:sz w:val="24"/>
          <w:highlight w:val="none"/>
        </w:rPr>
        <w:t xml:space="preserve">资金来源</w:t>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rPr>
          <w:sz w:val="24"/>
          <w:highlight w:val="none"/>
        </w:rPr>
        <w:t xml:space="preserve">、项目属性、科研仪器设备采购、核心产品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项目属性见《投标人须知资料表》。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是否属于科研仪器设备采购见《投标人须知资料表》。</w:t>
      </w:r>
      <w:r/>
    </w:p>
    <w:p>
      <w:pPr>
        <w:numPr>
          <w:ilvl w:val="1"/>
          <w:numId w:val="8"/>
        </w:numPr>
        <w:ind w:left="1080" w:hanging="720"/>
        <w:spacing w:line="360" w:lineRule="auto"/>
        <w:tabs>
          <w:tab w:val="left" w:pos="1080" w:leader="none"/>
          <w:tab w:val="left" w:pos="2014" w:leader="none"/>
          <w:tab w:val="left" w:pos="5521" w:leader="none"/>
        </w:tabs>
        <w:rPr>
          <w:sz w:val="24"/>
          <w:highlight w:val="none"/>
        </w:rPr>
      </w:pPr>
      <w:r>
        <w:rPr>
          <w:sz w:val="24"/>
          <w:highlight w:val="none"/>
        </w:rPr>
        <w:t xml:space="preserve">核心产品见《投标人须知资料表》。</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现场考察、开标前答疑会</w:t>
      </w:r>
      <w:r/>
    </w:p>
    <w:p>
      <w:pPr>
        <w:numPr>
          <w:ilvl w:val="1"/>
          <w:numId w:val="8"/>
        </w:numPr>
        <w:ind w:left="1080" w:hanging="720"/>
        <w:spacing w:line="360" w:lineRule="auto"/>
        <w:tabs>
          <w:tab w:val="left" w:pos="1080" w:leader="none"/>
          <w:tab w:val="left" w:pos="2014" w:leader="none"/>
        </w:tabs>
        <w:rPr>
          <w:sz w:val="28"/>
          <w:highlight w:val="none"/>
        </w:rPr>
      </w:pPr>
      <w:r>
        <w:rPr>
          <w:sz w:val="24"/>
          <w:highlight w:val="none"/>
        </w:rPr>
        <w:t xml:space="preserve">若《投标人须知资料表》中规定了组织现场考察、召开开标前答疑会，则投标人应按要求在规定的时间和地点参加。</w:t>
      </w:r>
      <w:bookmarkStart w:id="148" w:name="_Toc150774727"/>
      <w:r/>
      <w:bookmarkStart w:id="149" w:name="_Toc264969212"/>
      <w:r/>
      <w:bookmarkStart w:id="150" w:name="_Toc150774622"/>
      <w:r/>
      <w:bookmarkStart w:id="151" w:name="_Toc151190149"/>
      <w:r/>
      <w:bookmarkStart w:id="152" w:name="_Toc226965795"/>
      <w:r/>
      <w:bookmarkStart w:id="153" w:name="_Toc151193620"/>
      <w:r/>
      <w:bookmarkStart w:id="154" w:name="_Toc265228360"/>
      <w:r/>
      <w:bookmarkStart w:id="155" w:name="_Toc142311024"/>
      <w:r/>
      <w:bookmarkStart w:id="156" w:name="_Toc520356146"/>
      <w:r/>
      <w:bookmarkStart w:id="157" w:name="_Toc151193764"/>
      <w:r/>
      <w:bookmarkStart w:id="158" w:name="_Toc195842887"/>
      <w:r/>
      <w:bookmarkStart w:id="159" w:name="_Toc150509273"/>
      <w:r/>
      <w:bookmarkStart w:id="160" w:name="_Toc305158790"/>
      <w:r/>
      <w:bookmarkStart w:id="161" w:name="_Toc151193692"/>
      <w:r/>
      <w:bookmarkStart w:id="162" w:name="_Toc226337218"/>
      <w:r/>
      <w:bookmarkStart w:id="163" w:name="_Toc226309766"/>
      <w:r/>
      <w:bookmarkStart w:id="164" w:name="_Toc127151522"/>
      <w:r/>
      <w:bookmarkStart w:id="165" w:name="_Toc151193836"/>
      <w:r/>
      <w:bookmarkStart w:id="166" w:name="_Toc226965712"/>
      <w:r/>
      <w:bookmarkStart w:id="167" w:name="_Toc305158864"/>
      <w:r/>
      <w:bookmarkStart w:id="168" w:name="_Toc151193910"/>
      <w:r/>
      <w:bookmarkStart w:id="169" w:name="_Toc150480760"/>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样品</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本项目是否要求投标人提供样品，以及样品制作的标准和要求、是否需要随样品提交相关检测报告、样品的递交与退还等要求见《投标人须知资料表》</w:t>
      </w:r>
      <w:r>
        <w:rPr>
          <w:rFonts w:hint="eastAsia"/>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样品的评审方法以及评审标准等内容见第四章《评标方法和评标标准》。</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进口产品</w:t>
      </w:r>
      <w:r/>
    </w:p>
    <w:p>
      <w:pPr>
        <w:numPr>
          <w:ilvl w:val="2"/>
          <w:numId w:val="8"/>
        </w:numPr>
        <w:spacing w:line="360" w:lineRule="auto"/>
        <w:tabs>
          <w:tab w:val="left" w:pos="2014" w:leader="none"/>
        </w:tabs>
        <w:rPr>
          <w:sz w:val="24"/>
          <w:highlight w:val="none"/>
        </w:rPr>
      </w:pPr>
      <w:r>
        <w:rPr>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中小企业、监狱企业及残疾人福利性单位</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中小企业定义：</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5.2.1.1中小企业是</w:t>
      </w:r>
      <w:r>
        <w:rPr>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5.2.1.2</w:t>
      </w:r>
      <w:r>
        <w:rPr>
          <w:sz w:val="24"/>
          <w:highlight w:val="none"/>
        </w:rPr>
        <w:t xml:space="preserve">供应商提供的货物、工程或者服务符合下列情形的，享受中小企业扶持政策：</w:t>
      </w:r>
      <w:r/>
    </w:p>
    <w:p>
      <w:pPr>
        <w:ind w:left="2835"/>
        <w:spacing w:line="360" w:lineRule="auto"/>
        <w:tabs>
          <w:tab w:val="left" w:pos="1980" w:leader="none"/>
        </w:tabs>
        <w:rPr>
          <w:color w:val="000000"/>
          <w:sz w:val="24"/>
          <w:highlight w:val="none"/>
        </w:rPr>
      </w:pPr>
      <w:r>
        <w:rPr>
          <w:color w:val="000000"/>
          <w:sz w:val="24"/>
          <w:highlight w:val="none"/>
        </w:rPr>
        <w:t xml:space="preserve">在服务采购项目中，服务由中小企业承接，即提供服务的人员为中小企业依照《中华人民共和国劳动</w:t>
      </w:r>
      <w:r>
        <w:rPr>
          <w:rFonts w:hint="eastAsia"/>
          <w:color w:val="000000"/>
          <w:sz w:val="24"/>
          <w:highlight w:val="none"/>
        </w:rPr>
        <w:t xml:space="preserve">合同法</w:t>
      </w:r>
      <w:r>
        <w:rPr>
          <w:color w:val="000000"/>
          <w:sz w:val="24"/>
          <w:highlight w:val="none"/>
        </w:rPr>
        <w:t xml:space="preserve">》订立劳动合同的从业人员。</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5.2.1.3</w:t>
      </w:r>
      <w:r>
        <w:rPr>
          <w:sz w:val="24"/>
          <w:highlight w:val="none"/>
        </w:rPr>
        <w:t xml:space="preserve">在货物采购项目中，供应商提供的货物既有中小企业制造货物，也有大型企业制造货物的，不享受中小企业扶持政策。</w:t>
      </w:r>
      <w:r/>
    </w:p>
    <w:p>
      <w:pPr>
        <w:numPr>
          <w:ilvl w:val="0"/>
          <w:numId w:val="0"/>
        </w:numPr>
        <w:ind w:left="1985"/>
        <w:spacing w:line="360" w:lineRule="auto"/>
        <w:tabs>
          <w:tab w:val="left" w:pos="1980" w:leader="none"/>
          <w:tab w:val="left" w:pos="2035" w:leader="none"/>
          <w:tab w:val="left" w:pos="2885" w:leader="none"/>
          <w:tab w:val="left" w:pos="2977" w:leader="none"/>
        </w:tabs>
        <w:rPr>
          <w:sz w:val="24"/>
          <w:highlight w:val="none"/>
        </w:rPr>
      </w:pPr>
      <w:r>
        <w:rPr>
          <w:rFonts w:hint="eastAsia" w:ascii="Times New Roman" w:eastAsia="宋体"/>
          <w:sz w:val="24"/>
          <w:highlight w:val="none"/>
          <w:lang w:val="en-US" w:eastAsia="zh-CN"/>
        </w:rPr>
        <w:t xml:space="preserve">5.2.1.4</w:t>
      </w:r>
      <w:r>
        <w:rPr>
          <w:color w:val="000000"/>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sz w:val="24"/>
          <w:highlight w:val="none"/>
        </w:rPr>
      </w:pPr>
      <w:r>
        <w:rPr>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ascii="Times New Roman" w:hAnsi="Times New Roman"/>
          <w:vanish/>
          <w:color w:val="000000"/>
          <w:sz w:val="24"/>
          <w:szCs w:val="24"/>
          <w:highlight w:val="none"/>
        </w:rPr>
      </w:pPr>
      <w:r>
        <w:rPr>
          <w:sz w:val="24"/>
          <w:highlight w:val="none"/>
        </w:rPr>
        <w:t xml:space="preserve">残疾人福利单位定义：享受政府采购支持政策的残疾人福利性单位应当同时满足以下条件：</w:t>
      </w:r>
      <w:r/>
    </w:p>
    <w:p>
      <w:pPr>
        <w:ind w:left="2885" w:firstLine="0"/>
        <w:spacing w:line="360" w:lineRule="auto"/>
        <w:tabs>
          <w:tab w:val="left" w:pos="1980" w:leader="none"/>
          <w:tab w:val="left" w:pos="2035" w:leader="none"/>
          <w:tab w:val="left" w:pos="2885" w:leader="none"/>
          <w:tab w:val="left" w:pos="2977" w:leader="none"/>
        </w:tabs>
        <w:rPr>
          <w:color w:val="000000"/>
          <w:sz w:val="24"/>
          <w:highlight w:val="none"/>
        </w:rPr>
      </w:pPr>
      <w:r>
        <w:rPr>
          <w:color w:val="000000"/>
          <w:sz w:val="24"/>
          <w:highlight w:val="none"/>
        </w:rPr>
        <w:t xml:space="preserve">5.2.3.1安置的残疾人占本单位在职职工人数的比例不低于25%（含25%），并且安置的残疾人人数不少于10 人（含10 人）；</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sz w:val="24"/>
          <w:highlight w:val="none"/>
          <w:lang w:val="en-US" w:eastAsia="zh-CN"/>
        </w:rPr>
        <w:t xml:space="preserve">5.2.3.2</w:t>
      </w:r>
      <w:r>
        <w:rPr>
          <w:sz w:val="24"/>
          <w:highlight w:val="none"/>
        </w:rPr>
        <w:t xml:space="preserve">依法与安置的每位残疾人签订了一年以上（含一年）的劳动合同或服务协议；</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5.2.3.3</w:t>
      </w:r>
      <w:r>
        <w:rPr>
          <w:sz w:val="24"/>
          <w:highlight w:val="none"/>
        </w:rPr>
        <w:t xml:space="preserve">为安置的每位残疾人按月足额缴纳了基本养老保险、基本医疗保险、失业保险、工伤保险和生育保险等社会保险费；</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5.2.3.4</w:t>
      </w:r>
      <w:r>
        <w:rPr>
          <w:sz w:val="24"/>
          <w:highlight w:val="none"/>
        </w:rPr>
        <w:t xml:space="preserve">通过银行等金融机构向安置的每位残疾人，按月支付了不低于单位所在区县适用的经省级人民政府批准的月最低工资标准的工资；</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5.2.3.5</w:t>
      </w:r>
      <w:r>
        <w:rPr>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0"/>
          <w:numId w:val="0"/>
        </w:numPr>
        <w:ind w:left="1985"/>
        <w:spacing w:line="360" w:lineRule="auto"/>
        <w:tabs>
          <w:tab w:val="left" w:pos="1980" w:leader="none"/>
          <w:tab w:val="left" w:pos="2035" w:leader="none"/>
          <w:tab w:val="left" w:pos="2885" w:leader="none"/>
          <w:tab w:val="left" w:pos="2977" w:leader="none"/>
        </w:tabs>
        <w:rPr>
          <w:color w:val="000000"/>
          <w:sz w:val="24"/>
          <w:highlight w:val="none"/>
        </w:rPr>
      </w:pPr>
      <w:r>
        <w:rPr>
          <w:rFonts w:hint="eastAsia" w:ascii="Times New Roman" w:eastAsia="宋体"/>
          <w:sz w:val="24"/>
          <w:highlight w:val="none"/>
          <w:lang w:val="en-US" w:eastAsia="zh-CN"/>
        </w:rPr>
        <w:t xml:space="preserve">5.2.3.6</w:t>
      </w:r>
      <w:r>
        <w:rPr>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sz w:val="24"/>
          <w:highlight w:val="none"/>
        </w:rPr>
      </w:pPr>
      <w:r>
        <w:rPr>
          <w:sz w:val="24"/>
          <w:highlight w:val="none"/>
        </w:rPr>
        <w:t xml:space="preserve">本项目是否专门面向中小企业预留采购份额见第一章《</w:t>
      </w:r>
      <w:r>
        <w:rPr>
          <w:rFonts w:hint="eastAsia"/>
          <w:sz w:val="24"/>
          <w:highlight w:val="none"/>
        </w:rPr>
        <w:t xml:space="preserve">招标公告</w:t>
      </w:r>
      <w:r>
        <w:rPr>
          <w:sz w:val="24"/>
          <w:highlight w:val="none"/>
        </w:rPr>
        <w:t xml:space="preserve">》。</w:t>
      </w:r>
      <w:r/>
    </w:p>
    <w:p>
      <w:pPr>
        <w:numPr>
          <w:ilvl w:val="2"/>
          <w:numId w:val="8"/>
        </w:numPr>
        <w:spacing w:line="360" w:lineRule="auto"/>
        <w:rPr>
          <w:sz w:val="24"/>
          <w:highlight w:val="none"/>
        </w:rPr>
      </w:pPr>
      <w:r>
        <w:rPr>
          <w:sz w:val="24"/>
          <w:highlight w:val="none"/>
        </w:rPr>
        <w:t xml:space="preserve">采购标的对应的中小企业划分标准所属行业见《投标人须知资料表》。</w:t>
      </w:r>
      <w:r/>
    </w:p>
    <w:p>
      <w:pPr>
        <w:numPr>
          <w:ilvl w:val="2"/>
          <w:numId w:val="8"/>
        </w:numPr>
        <w:spacing w:line="360" w:lineRule="auto"/>
        <w:rPr>
          <w:sz w:val="24"/>
          <w:highlight w:val="none"/>
        </w:rPr>
      </w:pPr>
      <w:r>
        <w:rPr>
          <w:sz w:val="24"/>
          <w:highlight w:val="none"/>
        </w:rPr>
        <w:t xml:space="preserve">小微企业价格评审优惠的政策调整：见第四章《评标方法和评标标准》。</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政府采购节能产品、环境标志产品</w:t>
      </w:r>
      <w:r/>
    </w:p>
    <w:p>
      <w:pPr>
        <w:numPr>
          <w:ilvl w:val="2"/>
          <w:numId w:val="8"/>
        </w:numPr>
        <w:spacing w:line="360" w:lineRule="auto"/>
        <w:rPr>
          <w:sz w:val="24"/>
          <w:highlight w:val="none"/>
        </w:rPr>
      </w:pPr>
      <w:r>
        <w:rPr>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sz w:val="24"/>
          <w:highlight w:val="none"/>
        </w:rPr>
      </w:pPr>
      <w:r>
        <w:rPr>
          <w:sz w:val="24"/>
          <w:highlight w:val="none"/>
        </w:rPr>
        <w:t xml:space="preserve">如本项目采购产品属于实施政府强制采购品目清单范围的节能产品，则投标人所报产品必须获得国家确定的认证机构出具的、处于有效期之内的节能产品认证证书，否则</w:t>
      </w:r>
      <w:r>
        <w:rPr>
          <w:b/>
          <w:sz w:val="24"/>
          <w:highlight w:val="none"/>
        </w:rPr>
        <w:t xml:space="preserve">投标无效</w:t>
      </w:r>
      <w:r>
        <w:rPr>
          <w:sz w:val="24"/>
          <w:highlight w:val="none"/>
        </w:rPr>
        <w:t xml:space="preserve">；</w:t>
      </w:r>
      <w:r/>
    </w:p>
    <w:p>
      <w:pPr>
        <w:numPr>
          <w:ilvl w:val="2"/>
          <w:numId w:val="8"/>
        </w:numPr>
        <w:spacing w:line="360" w:lineRule="auto"/>
        <w:rPr>
          <w:rFonts w:hint="eastAsia"/>
          <w:sz w:val="24"/>
          <w:highlight w:val="none"/>
        </w:rPr>
      </w:pPr>
      <w:r>
        <w:rPr>
          <w:sz w:val="24"/>
          <w:highlight w:val="none"/>
        </w:rPr>
        <w:t xml:space="preserve">非政府强制采购的节能产品或环境标志产品，依据品目清单和认证证书实施政府优先采购。优先采购的具体规定见第四章《评标方法和评标标准》（如涉及）。</w:t>
      </w:r>
      <w:r/>
    </w:p>
    <w:p>
      <w:pPr>
        <w:numPr>
          <w:ilvl w:val="2"/>
          <w:numId w:val="8"/>
        </w:numPr>
        <w:spacing w:line="360" w:lineRule="auto"/>
        <w:tabs>
          <w:tab w:val="left" w:pos="2014" w:leader="none"/>
        </w:tabs>
        <w:rPr>
          <w:sz w:val="24"/>
          <w:highlight w:val="none"/>
        </w:rPr>
      </w:pP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支持乡村产业振兴管理</w:t>
      </w:r>
      <w:r/>
    </w:p>
    <w:p>
      <w:pPr>
        <w:numPr>
          <w:ilvl w:val="2"/>
          <w:numId w:val="8"/>
        </w:numPr>
        <w:spacing w:line="360" w:lineRule="auto"/>
        <w:tabs>
          <w:tab w:val="left" w:pos="2014" w:leader="none"/>
        </w:tabs>
        <w:rPr>
          <w:sz w:val="24"/>
          <w:highlight w:val="none"/>
        </w:rPr>
      </w:pP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正版软件</w:t>
      </w:r>
      <w:r/>
    </w:p>
    <w:p>
      <w:pPr>
        <w:numPr>
          <w:ilvl w:val="2"/>
          <w:numId w:val="8"/>
        </w:numPr>
        <w:spacing w:line="360" w:lineRule="auto"/>
        <w:rPr>
          <w:sz w:val="24"/>
          <w:highlight w:val="none"/>
        </w:rPr>
      </w:pPr>
      <w:r>
        <w:rPr>
          <w:sz w:val="24"/>
          <w:highlight w:val="none"/>
        </w:rPr>
        <w:t xml:space="preserve">依据《财政部国家发展改革委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 xml:space="preserve">投标无效</w:t>
      </w:r>
      <w:r>
        <w:rPr>
          <w:sz w:val="24"/>
          <w:highlight w:val="none"/>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sz w:val="24"/>
          <w:highlight w:val="none"/>
        </w:rPr>
      </w:pP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信息安全产品</w:t>
      </w:r>
      <w:r/>
    </w:p>
    <w:p>
      <w:pPr>
        <w:numPr>
          <w:ilvl w:val="2"/>
          <w:numId w:val="8"/>
        </w:numPr>
        <w:spacing w:line="360" w:lineRule="auto"/>
        <w:tabs>
          <w:tab w:val="left" w:pos="2014" w:leader="none"/>
        </w:tabs>
        <w:rPr>
          <w:rFonts w:hint="eastAsia"/>
          <w:sz w:val="24"/>
          <w:highlight w:val="none"/>
        </w:rPr>
      </w:pPr>
      <w:r>
        <w:rPr>
          <w:sz w:val="24"/>
          <w:highlight w:val="none"/>
        </w:rPr>
        <w:t xml:space="preserve">所投产品属于《关于调整信息安全产品强制性认证实施要求的公告》（2009 年第33 号）范围的，采购经国家认证的信息安全产品，否则</w:t>
      </w:r>
      <w:r>
        <w:rPr>
          <w:b/>
          <w:sz w:val="24"/>
          <w:highlight w:val="none"/>
        </w:rPr>
        <w:t xml:space="preserve">投标无效</w:t>
      </w:r>
      <w:r>
        <w:rPr>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政府采购创新产品政策</w:t>
      </w:r>
      <w:r/>
    </w:p>
    <w:p>
      <w:pPr>
        <w:numPr>
          <w:ilvl w:val="2"/>
          <w:numId w:val="8"/>
        </w:numPr>
        <w:spacing w:line="360" w:lineRule="auto"/>
        <w:tabs>
          <w:tab w:val="left" w:pos="2014" w:leader="none"/>
        </w:tabs>
        <w:rPr>
          <w:sz w:val="24"/>
          <w:highlight w:val="none"/>
        </w:rPr>
      </w:pPr>
      <w:r>
        <w:rPr>
          <w:rFonts w:hint="eastAsia"/>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ind w:firstLine="120"/>
        <w:spacing w:line="480" w:lineRule="exact"/>
        <w:rPr>
          <w:sz w:val="24"/>
          <w:highlight w:val="none"/>
        </w:rPr>
      </w:pPr>
      <w:r>
        <w:rPr>
          <w:rFonts w:hint="eastAsia"/>
          <w:sz w:val="24"/>
          <w:highlight w:val="none"/>
        </w:rPr>
        <w:t xml:space="preserve">5.8     绿色采购政策</w:t>
      </w:r>
      <w:r/>
    </w:p>
    <w:p>
      <w:pPr>
        <w:ind w:firstLine="1200"/>
        <w:spacing w:line="480" w:lineRule="exact"/>
        <w:rPr>
          <w:rFonts w:ascii="宋体" w:hAnsi="宋体"/>
          <w:b/>
          <w:sz w:val="24"/>
          <w:highlight w:val="none"/>
        </w:rPr>
      </w:pPr>
      <w:r>
        <w:rPr>
          <w:rFonts w:hint="eastAsia"/>
          <w:sz w:val="24"/>
          <w:highlight w:val="none"/>
        </w:rPr>
        <w:t xml:space="preserve">5.8.1  </w:t>
      </w:r>
      <w:r>
        <w:rPr>
          <w:rFonts w:hint="eastAsia" w:ascii="宋体" w:hAnsi="宋体"/>
          <w:b/>
          <w:sz w:val="24"/>
          <w:highlight w:val="none"/>
        </w:rPr>
        <w:t xml:space="preserve">绿色数据中心政策 </w:t>
      </w:r>
      <w:r/>
    </w:p>
    <w:p>
      <w:pPr>
        <w:ind w:left="1197"/>
        <w:spacing w:line="480" w:lineRule="exact"/>
        <w:rPr>
          <w:rFonts w:ascii="宋体" w:hAnsi="宋体"/>
          <w:sz w:val="24"/>
          <w:highlight w:val="none"/>
        </w:rPr>
      </w:pPr>
      <w:r>
        <w:rPr>
          <w:rFonts w:hint="eastAsia" w:ascii="宋体" w:hAnsi="宋体"/>
          <w:sz w:val="24"/>
          <w:highlight w:val="none"/>
        </w:rPr>
        <w:t xml:space="preserve">依据《绿色数据中心政府采购需求标准（试行）》（财办库〔2023〕7 号）文件精神，采购</w:t>
      </w:r>
      <w:r>
        <w:rPr>
          <w:rFonts w:hint="eastAsia" w:ascii="宋体" w:hAnsi="宋体"/>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1200"/>
        <w:spacing w:line="480" w:lineRule="exact"/>
        <w:rPr>
          <w:rFonts w:ascii="宋体" w:hAnsi="宋体"/>
          <w:sz w:val="24"/>
          <w:highlight w:val="none"/>
        </w:rPr>
      </w:pPr>
      <w:r>
        <w:rPr>
          <w:rFonts w:hint="eastAsia"/>
          <w:sz w:val="24"/>
          <w:highlight w:val="none"/>
        </w:rPr>
        <w:t xml:space="preserve">5.8.</w:t>
      </w:r>
      <w:r>
        <w:rPr>
          <w:rFonts w:hint="eastAsia"/>
          <w:sz w:val="24"/>
          <w:highlight w:val="none"/>
          <w:lang w:val="en-US" w:eastAsia="zh-CN"/>
        </w:rPr>
        <w:t xml:space="preserve">2</w:t>
      </w:r>
      <w:r>
        <w:rPr>
          <w:rFonts w:hint="eastAsia"/>
          <w:sz w:val="24"/>
          <w:highlight w:val="none"/>
        </w:rPr>
        <w:t xml:space="preserve"> </w:t>
      </w:r>
      <w:r>
        <w:rPr>
          <w:rFonts w:hint="eastAsia" w:ascii="宋体" w:hAnsi="宋体"/>
          <w:sz w:val="24"/>
          <w:highlight w:val="none"/>
        </w:rPr>
        <w:t xml:space="preserve"> 推广应用绿色建材</w:t>
      </w:r>
      <w:r/>
    </w:p>
    <w:p>
      <w:pPr>
        <w:ind w:left="1197"/>
        <w:spacing w:line="480" w:lineRule="exact"/>
        <w:rPr>
          <w:rFonts w:ascii="宋体" w:hAnsi="宋体"/>
          <w:sz w:val="24"/>
          <w:highlight w:val="none"/>
        </w:rPr>
      </w:pPr>
      <w:r>
        <w:rPr>
          <w:rFonts w:hint="eastAsia" w:ascii="宋体" w:hAnsi="宋体"/>
          <w:sz w:val="24"/>
          <w:highlight w:val="none"/>
        </w:rPr>
        <w:t xml:space="preserve">采购人实施政府采购工程项目，要按照《常州市政府采购支持绿色建材促进建筑品质提升试点工作方案》（</w:t>
      </w:r>
      <w:r>
        <w:rPr>
          <w:rFonts w:hint="eastAsia"/>
          <w:sz w:val="24"/>
          <w:highlight w:val="none"/>
        </w:rPr>
        <w:t xml:space="preserve">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 号</w:t>
      </w:r>
      <w:r>
        <w:rPr>
          <w:rFonts w:hint="eastAsia" w:ascii="宋体" w:hAnsi="宋体"/>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 号</w:t>
      </w:r>
      <w:r>
        <w:rPr>
          <w:rFonts w:hint="eastAsia" w:ascii="宋体" w:hAnsi="宋体"/>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 号</w:t>
      </w:r>
      <w:r>
        <w:rPr>
          <w:rFonts w:hint="eastAsia" w:ascii="宋体" w:hAnsi="宋体"/>
          <w:sz w:val="24"/>
          <w:highlight w:val="none"/>
        </w:rPr>
        <w:t xml:space="preserve">）,依据相关需求标准确定采购需求，在采购文件和采购合同中载明具体需求、履约验收条款和违约责任。</w:t>
      </w:r>
      <w:r/>
    </w:p>
    <w:p>
      <w:pPr>
        <w:ind w:firstLine="1200"/>
        <w:spacing w:line="480" w:lineRule="exact"/>
        <w:rPr>
          <w:rFonts w:hint="eastAsia" w:ascii="宋体" w:hAnsi="宋体"/>
          <w:sz w:val="24"/>
          <w:highlight w:val="none"/>
        </w:rPr>
      </w:pPr>
      <w:r>
        <w:rPr>
          <w:rFonts w:hint="eastAsia" w:ascii="宋体" w:hAnsi="宋体"/>
          <w:sz w:val="24"/>
          <w:highlight w:val="none"/>
        </w:rPr>
        <w:t xml:space="preserve">5.8.3 优先使用低挥发性有机化合物产品</w:t>
      </w:r>
      <w:r/>
    </w:p>
    <w:p>
      <w:pPr>
        <w:ind w:left="1197"/>
        <w:spacing w:line="480" w:lineRule="exact"/>
        <w:rPr>
          <w:sz w:val="24"/>
          <w:highlight w:val="none"/>
        </w:rPr>
      </w:pPr>
      <w:r>
        <w:rPr>
          <w:rFonts w:hint="eastAsia" w:ascii="宋体" w:hAnsi="宋体"/>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投标费用</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投标人应自行承担所有与准备和参加投标有关的费用，无论投标的结果如何，采购人或采购代理机构在任何情况下均无承担这些费用的义务和责任。</w:t>
      </w:r>
      <w:r/>
    </w:p>
    <w:p>
      <w:pPr>
        <w:ind w:left="1080"/>
        <w:spacing w:line="360" w:lineRule="auto"/>
        <w:tabs>
          <w:tab w:val="left" w:pos="1080" w:leader="none"/>
        </w:tabs>
        <w:rPr>
          <w:sz w:val="28"/>
          <w:highlight w:val="none"/>
        </w:rPr>
      </w:pPr>
      <w:r/>
      <w:bookmarkStart w:id="170" w:name="_1.8_计量单位"/>
      <w:r/>
      <w:bookmarkEnd w:id="170"/>
      <w:r/>
      <w:r/>
    </w:p>
    <w:p>
      <w:pPr>
        <w:pStyle w:val="79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二   招标文件</w:t>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r/>
    </w:p>
    <w:p>
      <w:pPr>
        <w:numPr>
          <w:ilvl w:val="0"/>
          <w:numId w:val="8"/>
        </w:numPr>
        <w:ind w:left="357" w:hanging="357"/>
        <w:spacing w:line="360" w:lineRule="auto"/>
        <w:tabs>
          <w:tab w:val="left" w:pos="360" w:leader="none"/>
        </w:tabs>
        <w:rPr>
          <w:sz w:val="24"/>
          <w:highlight w:val="none"/>
        </w:rPr>
        <w:outlineLvl w:val="1"/>
      </w:pPr>
      <w:r/>
      <w:bookmarkStart w:id="171" w:name="_Toc305158791"/>
      <w:r/>
      <w:bookmarkStart w:id="172" w:name="_Toc151193693"/>
      <w:r/>
      <w:bookmarkStart w:id="173" w:name="_Toc164608792"/>
      <w:r/>
      <w:bookmarkStart w:id="174" w:name="_Toc150480761"/>
      <w:r/>
      <w:bookmarkStart w:id="175" w:name="_Toc127151523"/>
      <w:r/>
      <w:bookmarkStart w:id="176" w:name="_Toc226309767"/>
      <w:r/>
      <w:bookmarkStart w:id="177" w:name="_Toc164229218"/>
      <w:r/>
      <w:bookmarkStart w:id="178" w:name="_Toc151193621"/>
      <w:r/>
      <w:bookmarkStart w:id="179" w:name="_Toc226965796"/>
      <w:r/>
      <w:bookmarkStart w:id="180" w:name="_Toc150774623"/>
      <w:r/>
      <w:bookmarkStart w:id="181" w:name="_Toc265228361"/>
      <w:r/>
      <w:bookmarkStart w:id="182" w:name="_Toc520356147"/>
      <w:r/>
      <w:bookmarkStart w:id="183" w:name="_Toc151193765"/>
      <w:r/>
      <w:bookmarkStart w:id="184" w:name="_Toc142311025"/>
      <w:r/>
      <w:bookmarkStart w:id="185" w:name="_Toc226337219"/>
      <w:r/>
      <w:bookmarkStart w:id="186" w:name="_Toc164351617"/>
      <w:r/>
      <w:bookmarkStart w:id="187" w:name="_Toc226965713"/>
      <w:r/>
      <w:bookmarkStart w:id="188" w:name="_Toc264969213"/>
      <w:r/>
      <w:bookmarkStart w:id="189" w:name="_Toc149720816"/>
      <w:r/>
      <w:bookmarkStart w:id="190" w:name="_Toc151193837"/>
      <w:r/>
      <w:bookmarkStart w:id="191" w:name="_Toc150774728"/>
      <w:r/>
      <w:bookmarkStart w:id="192" w:name="_Toc151190150"/>
      <w:r/>
      <w:bookmarkStart w:id="193" w:name="_Toc127161437"/>
      <w:r/>
      <w:bookmarkStart w:id="194" w:name="_Toc151193911"/>
      <w:r/>
      <w:bookmarkStart w:id="195" w:name="_Toc195842888"/>
      <w:r/>
      <w:bookmarkStart w:id="196" w:name="_Toc164608637"/>
      <w:r/>
      <w:bookmarkStart w:id="197" w:name="_Toc150509274"/>
      <w:r/>
      <w:bookmarkStart w:id="198" w:name="_Toc164229364"/>
      <w:r/>
      <w:bookmarkStart w:id="199" w:name="_Toc127151724"/>
      <w:r/>
      <w:bookmarkStart w:id="200" w:name="_Toc305158865"/>
      <w:r>
        <w:rPr>
          <w:sz w:val="24"/>
          <w:highlight w:val="none"/>
        </w:rPr>
        <w:t xml:space="preserve">招标文件构</w:t>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sz w:val="24"/>
          <w:highlight w:val="none"/>
        </w:rPr>
        <w:t xml:space="preserve">成</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招标文件包括以下部分：</w:t>
      </w:r>
      <w:r/>
    </w:p>
    <w:p>
      <w:pPr>
        <w:numPr>
          <w:ilvl w:val="0"/>
          <w:numId w:val="10"/>
        </w:numPr>
        <w:ind w:left="1440" w:firstLine="5"/>
        <w:spacing w:line="360" w:lineRule="auto"/>
        <w:tabs>
          <w:tab w:val="left" w:pos="1980" w:leader="none"/>
          <w:tab w:val="left" w:pos="2520" w:leader="none"/>
        </w:tabs>
        <w:rPr>
          <w:sz w:val="24"/>
          <w:highlight w:val="none"/>
        </w:rPr>
      </w:pPr>
      <w:r>
        <w:rPr>
          <w:rFonts w:hint="eastAsia"/>
          <w:sz w:val="24"/>
          <w:highlight w:val="none"/>
        </w:rPr>
        <w:t xml:space="preserve">招标公告</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投标人须知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资格审查</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评标程序、评标方法和评标标准</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采购需求</w:t>
      </w:r>
      <w:r/>
    </w:p>
    <w:p>
      <w:pPr>
        <w:numPr>
          <w:ilvl w:val="0"/>
          <w:numId w:val="10"/>
        </w:numPr>
        <w:ind w:left="1440" w:firstLine="5"/>
        <w:spacing w:line="360" w:lineRule="auto"/>
        <w:tabs>
          <w:tab w:val="left" w:pos="1980" w:leader="none"/>
          <w:tab w:val="left" w:pos="2520" w:leader="none"/>
        </w:tabs>
        <w:rPr>
          <w:sz w:val="24"/>
          <w:highlight w:val="none"/>
        </w:rPr>
      </w:pPr>
      <w:r>
        <w:rPr>
          <w:sz w:val="24"/>
          <w:highlight w:val="none"/>
        </w:rPr>
        <w:t xml:space="preserve">拟签订的合同文本</w:t>
      </w:r>
      <w:r/>
    </w:p>
    <w:p>
      <w:pPr>
        <w:numPr>
          <w:ilvl w:val="0"/>
          <w:numId w:val="10"/>
        </w:numPr>
        <w:ind w:left="1440" w:firstLine="5"/>
        <w:spacing w:line="360" w:lineRule="auto"/>
        <w:tabs>
          <w:tab w:val="left" w:pos="1980" w:leader="none"/>
          <w:tab w:val="left" w:pos="2520" w:leader="none"/>
        </w:tabs>
        <w:rPr>
          <w:rFonts w:hint="eastAsia"/>
          <w:sz w:val="24"/>
          <w:highlight w:val="none"/>
        </w:rPr>
      </w:pPr>
      <w:r>
        <w:rPr>
          <w:sz w:val="24"/>
          <w:highlight w:val="none"/>
        </w:rPr>
        <w:t xml:space="preserve">投标文件格式</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投标人应认真阅读招标文件的全部内容。投标人应按照招标文件要求提交投标文件并保证所提供的全部资料的真实性，并对招标文件做出实质性响应，否则</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1080" w:leader="none"/>
          <w:tab w:val="left" w:pos="2014" w:leader="none"/>
        </w:tabs>
        <w:rPr>
          <w:sz w:val="24"/>
          <w:highlight w:val="none"/>
        </w:rPr>
        <w:outlineLvl w:val="1"/>
      </w:pPr>
      <w:r>
        <w:rPr>
          <w:sz w:val="24"/>
          <w:highlight w:val="none"/>
        </w:rPr>
        <w:t xml:space="preserve">对招标文件的澄清或修改</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采购人或采购代理机构对已发出的招标文件进行必要澄清或者修改的，将在原公告发布媒体上以</w:t>
      </w:r>
      <w:r>
        <w:rPr>
          <w:rFonts w:hint="eastAsia"/>
          <w:sz w:val="24"/>
          <w:highlight w:val="none"/>
        </w:rPr>
        <w:t xml:space="preserve">发布</w:t>
      </w:r>
      <w:r>
        <w:rPr>
          <w:sz w:val="24"/>
          <w:highlight w:val="none"/>
        </w:rPr>
        <w:t xml:space="preserve">更正公告</w:t>
      </w:r>
      <w:r>
        <w:rPr>
          <w:rFonts w:hint="eastAsia"/>
          <w:sz w:val="24"/>
          <w:highlight w:val="none"/>
        </w:rPr>
        <w:t xml:space="preserve">的</w:t>
      </w:r>
      <w:r>
        <w:rPr>
          <w:sz w:val="24"/>
          <w:highlight w:val="none"/>
        </w:rPr>
        <w:t xml:space="preserve">形式通知所有获取招标文件的潜在投标人。</w:t>
      </w:r>
      <w:r/>
    </w:p>
    <w:p>
      <w:pPr>
        <w:numPr>
          <w:ilvl w:val="1"/>
          <w:numId w:val="8"/>
        </w:numPr>
        <w:ind w:left="1080" w:hanging="720"/>
        <w:spacing w:line="360" w:lineRule="auto"/>
        <w:tabs>
          <w:tab w:val="left" w:pos="1080" w:leader="none"/>
          <w:tab w:val="left" w:pos="1561" w:leader="none"/>
          <w:tab w:val="left" w:pos="2014" w:leader="none"/>
        </w:tabs>
        <w:rPr>
          <w:sz w:val="24"/>
          <w:highlight w:val="none"/>
        </w:rPr>
      </w:pPr>
      <w:r>
        <w:rPr>
          <w:sz w:val="24"/>
          <w:highlight w:val="none"/>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ind w:left="1080"/>
        <w:spacing w:line="360" w:lineRule="auto"/>
        <w:tabs>
          <w:tab w:val="left" w:pos="1080" w:leader="none"/>
          <w:tab w:val="left" w:pos="1561" w:leader="none"/>
        </w:tabs>
        <w:rPr>
          <w:sz w:val="28"/>
          <w:highlight w:val="none"/>
        </w:rPr>
      </w:pPr>
      <w:r/>
      <w:bookmarkStart w:id="201" w:name="_Toc516367020"/>
      <w:r/>
      <w:bookmarkStart w:id="202" w:name="_Toc151193768"/>
      <w:r/>
      <w:bookmarkStart w:id="203" w:name="_Toc151193914"/>
      <w:r/>
      <w:bookmarkStart w:id="204" w:name="_Toc305158868"/>
      <w:r/>
      <w:bookmarkStart w:id="205" w:name="_Toc150509277"/>
      <w:r/>
      <w:bookmarkStart w:id="206" w:name="_Toc150774626"/>
      <w:r/>
      <w:bookmarkStart w:id="207" w:name="_Toc151193840"/>
      <w:r/>
      <w:bookmarkStart w:id="208" w:name="_Toc226965716"/>
      <w:r/>
      <w:bookmarkStart w:id="209" w:name="_Toc264969216"/>
      <w:r/>
      <w:bookmarkStart w:id="210" w:name="_Toc151193624"/>
      <w:r/>
      <w:bookmarkStart w:id="211" w:name="_Toc150774731"/>
      <w:r/>
      <w:bookmarkStart w:id="212" w:name="_Toc226309770"/>
      <w:r/>
      <w:bookmarkStart w:id="213" w:name="_Toc151193696"/>
      <w:r/>
      <w:bookmarkStart w:id="214" w:name="_Toc151190153"/>
      <w:r/>
      <w:bookmarkStart w:id="215" w:name="_Toc127151526"/>
      <w:r/>
      <w:bookmarkStart w:id="216" w:name="_Toc226337222"/>
      <w:r/>
      <w:bookmarkStart w:id="217" w:name="_Toc520356150"/>
      <w:r/>
      <w:bookmarkStart w:id="218" w:name="_Toc142311028"/>
      <w:r/>
      <w:bookmarkStart w:id="219" w:name="_Toc265228364"/>
      <w:r/>
      <w:bookmarkStart w:id="220" w:name="_Toc226965799"/>
      <w:r/>
      <w:bookmarkStart w:id="221" w:name="_Toc305158794"/>
      <w:r/>
      <w:bookmarkStart w:id="222" w:name="_Toc195842891"/>
      <w:r/>
      <w:bookmarkStart w:id="223" w:name="_Toc150480764"/>
      <w:r/>
      <w:r/>
    </w:p>
    <w:p>
      <w:pPr>
        <w:pStyle w:val="79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三   投标文件</w:t>
      </w:r>
      <w:bookmarkEnd w:id="201"/>
      <w:r>
        <w:rPr>
          <w:rFonts w:ascii="Times New Roman" w:hAnsi="Times New Roman" w:eastAsia="宋体"/>
          <w:sz w:val="28"/>
          <w:highlight w:val="none"/>
        </w:rPr>
        <w:t xml:space="preserve">的编制</w:t>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r/>
    </w:p>
    <w:p>
      <w:pPr>
        <w:numPr>
          <w:ilvl w:val="0"/>
          <w:numId w:val="8"/>
        </w:numPr>
        <w:ind w:left="357" w:hanging="357"/>
        <w:spacing w:line="360" w:lineRule="auto"/>
        <w:tabs>
          <w:tab w:val="left" w:pos="360" w:leader="none"/>
        </w:tabs>
        <w:rPr>
          <w:sz w:val="24"/>
          <w:highlight w:val="none"/>
        </w:rPr>
        <w:outlineLvl w:val="1"/>
      </w:pPr>
      <w:r/>
      <w:bookmarkStart w:id="224" w:name="_Toc226965717"/>
      <w:r/>
      <w:bookmarkStart w:id="225" w:name="_Toc127161441"/>
      <w:r/>
      <w:bookmarkStart w:id="226" w:name="_Toc164608796"/>
      <w:r/>
      <w:bookmarkStart w:id="227" w:name="_Toc226965800"/>
      <w:r/>
      <w:bookmarkStart w:id="228" w:name="_Toc264969217"/>
      <w:r/>
      <w:bookmarkStart w:id="229" w:name="_Toc164608641"/>
      <w:r/>
      <w:bookmarkStart w:id="230" w:name="_Toc150774732"/>
      <w:r/>
      <w:bookmarkStart w:id="231" w:name="_Toc127151527"/>
      <w:r/>
      <w:bookmarkStart w:id="232" w:name="_Toc150774627"/>
      <w:r/>
      <w:bookmarkStart w:id="233" w:name="_Toc151193697"/>
      <w:r/>
      <w:bookmarkStart w:id="234" w:name="_Toc142311029"/>
      <w:r/>
      <w:bookmarkStart w:id="235" w:name="_Toc151193625"/>
      <w:r/>
      <w:bookmarkStart w:id="236" w:name="_Toc226309771"/>
      <w:r/>
      <w:bookmarkStart w:id="237" w:name="_Toc520356151"/>
      <w:r/>
      <w:bookmarkStart w:id="238" w:name="_Toc226337223"/>
      <w:r/>
      <w:bookmarkStart w:id="239" w:name="_Toc164229368"/>
      <w:r/>
      <w:bookmarkStart w:id="240" w:name="_Toc516367021"/>
      <w:r/>
      <w:bookmarkStart w:id="241" w:name="_Toc127151728"/>
      <w:r/>
      <w:bookmarkStart w:id="242" w:name="_Toc265228365"/>
      <w:r/>
      <w:bookmarkStart w:id="243" w:name="_Toc305158869"/>
      <w:r/>
      <w:bookmarkStart w:id="244" w:name="_Toc149720820"/>
      <w:r/>
      <w:bookmarkStart w:id="245" w:name="_Toc305158795"/>
      <w:r/>
      <w:bookmarkStart w:id="246" w:name="_Toc150509278"/>
      <w:r/>
      <w:bookmarkStart w:id="247" w:name="_Toc151190154"/>
      <w:r/>
      <w:bookmarkStart w:id="248" w:name="_Toc195842892"/>
      <w:r/>
      <w:bookmarkStart w:id="249" w:name="_Toc151193841"/>
      <w:r/>
      <w:bookmarkStart w:id="250" w:name="_Toc150480765"/>
      <w:r/>
      <w:bookmarkStart w:id="251" w:name="_Toc151193915"/>
      <w:r/>
      <w:bookmarkStart w:id="252" w:name="_Toc151193769"/>
      <w:r/>
      <w:bookmarkStart w:id="253" w:name="_Toc164229222"/>
      <w:r/>
      <w:bookmarkStart w:id="254" w:name="_Toc164351621"/>
      <w:r>
        <w:rPr>
          <w:sz w:val="24"/>
          <w:highlight w:val="none"/>
        </w:rPr>
        <w:t xml:space="preserve">投标范围、投标文件中计量单位的使用</w:t>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rPr>
          <w:sz w:val="24"/>
          <w:highlight w:val="none"/>
        </w:rPr>
        <w:t xml:space="preserve">及投标语言</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highlight w:val="none"/>
        </w:rPr>
        <w:t xml:space="preserve">无效投标</w:t>
      </w:r>
      <w:r>
        <w:rPr>
          <w:sz w:val="24"/>
          <w:highlight w:val="none"/>
        </w:rPr>
        <w:t xml:space="preserve">。</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除招标文件有特殊要求外，本项目投标所使用的计量单位，应采用中华人民共和国法定计量单位。</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357" w:hanging="357"/>
        <w:spacing w:line="360" w:lineRule="auto"/>
        <w:tabs>
          <w:tab w:val="left" w:pos="360" w:leader="none"/>
        </w:tabs>
        <w:rPr>
          <w:sz w:val="24"/>
          <w:highlight w:val="none"/>
        </w:rPr>
        <w:outlineLvl w:val="1"/>
      </w:pPr>
      <w:r/>
      <w:bookmarkStart w:id="255" w:name="_Toc516367022"/>
      <w:r/>
      <w:bookmarkStart w:id="256" w:name="_Ref467306676"/>
      <w:r/>
      <w:bookmarkStart w:id="257" w:name="_Ref467306195"/>
      <w:r/>
      <w:bookmarkStart w:id="258" w:name="_Toc142311030"/>
      <w:r/>
      <w:bookmarkStart w:id="259" w:name="_Toc127151729"/>
      <w:r/>
      <w:bookmarkStart w:id="260" w:name="_Toc151193842"/>
      <w:r/>
      <w:bookmarkStart w:id="261" w:name="_Toc520356152"/>
      <w:r/>
      <w:bookmarkStart w:id="262" w:name="_Toc164229223"/>
      <w:r/>
      <w:bookmarkStart w:id="263" w:name="_Toc226965801"/>
      <w:r/>
      <w:bookmarkStart w:id="264" w:name="_Toc150774733"/>
      <w:r/>
      <w:bookmarkStart w:id="265" w:name="_Toc150774628"/>
      <w:r/>
      <w:bookmarkStart w:id="266" w:name="_Toc226965718"/>
      <w:r/>
      <w:bookmarkStart w:id="267" w:name="_Toc151193698"/>
      <w:r/>
      <w:bookmarkStart w:id="268" w:name="_Toc265228366"/>
      <w:r/>
      <w:bookmarkStart w:id="269" w:name="_Toc164608797"/>
      <w:r/>
      <w:bookmarkStart w:id="270" w:name="_Toc127161442"/>
      <w:r/>
      <w:bookmarkStart w:id="271" w:name="_Toc151193916"/>
      <w:r/>
      <w:bookmarkStart w:id="272" w:name="_Toc151190155"/>
      <w:r/>
      <w:bookmarkStart w:id="273" w:name="_Toc150509279"/>
      <w:r/>
      <w:bookmarkStart w:id="274" w:name="_Toc164351622"/>
      <w:r/>
      <w:bookmarkStart w:id="275" w:name="_Toc305158870"/>
      <w:r/>
      <w:bookmarkStart w:id="276" w:name="_Toc226337224"/>
      <w:r/>
      <w:bookmarkStart w:id="277" w:name="_Toc164608642"/>
      <w:r/>
      <w:bookmarkStart w:id="278" w:name="_Toc127151528"/>
      <w:r/>
      <w:bookmarkStart w:id="279" w:name="_Toc264969218"/>
      <w:r/>
      <w:bookmarkStart w:id="280" w:name="_Toc305158796"/>
      <w:r/>
      <w:bookmarkStart w:id="281" w:name="_Toc150480766"/>
      <w:r/>
      <w:bookmarkStart w:id="282" w:name="_Toc195842893"/>
      <w:r/>
      <w:bookmarkStart w:id="283" w:name="_Toc151193770"/>
      <w:r/>
      <w:bookmarkStart w:id="284" w:name="_Toc151193626"/>
      <w:r/>
      <w:bookmarkStart w:id="285" w:name="_Toc149720821"/>
      <w:r/>
      <w:bookmarkStart w:id="286" w:name="_Toc164229369"/>
      <w:r/>
      <w:bookmarkStart w:id="287" w:name="_Toc226309772"/>
      <w:r>
        <w:rPr>
          <w:sz w:val="24"/>
          <w:highlight w:val="none"/>
        </w:rPr>
        <w:t xml:space="preserve">投标文件</w:t>
      </w:r>
      <w:bookmarkEnd w:id="255"/>
      <w:r/>
      <w:bookmarkEnd w:id="256"/>
      <w:r/>
      <w:bookmarkEnd w:id="257"/>
      <w:r>
        <w:rPr>
          <w:sz w:val="24"/>
          <w:highlight w:val="none"/>
        </w:rPr>
        <w:t xml:space="preserve">构成</w:t>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r/>
    </w:p>
    <w:p>
      <w:pPr>
        <w:numPr>
          <w:ilvl w:val="1"/>
          <w:numId w:val="8"/>
        </w:numPr>
        <w:ind w:left="1077" w:hanging="720"/>
        <w:spacing w:line="360" w:lineRule="auto"/>
        <w:tabs>
          <w:tab w:val="left" w:pos="1080" w:leader="none"/>
          <w:tab w:val="left" w:pos="2014" w:leader="none"/>
        </w:tabs>
        <w:rPr>
          <w:sz w:val="24"/>
          <w:highlight w:val="none"/>
        </w:rPr>
      </w:pPr>
      <w:r/>
      <w:bookmarkStart w:id="288" w:name="_Ref467052588"/>
      <w:r>
        <w:rPr>
          <w:sz w:val="24"/>
          <w:highlight w:val="none"/>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第四章《评标程序、评标方法和评标标准》中涉及的证明文件。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投标人认为应附的其他材料。</w:t>
      </w:r>
      <w:bookmarkEnd w:id="288"/>
      <w:r/>
      <w:r/>
    </w:p>
    <w:p>
      <w:pPr>
        <w:numPr>
          <w:ilvl w:val="0"/>
          <w:numId w:val="8"/>
        </w:numPr>
        <w:ind w:left="357" w:hanging="357"/>
        <w:spacing w:line="360" w:lineRule="auto"/>
        <w:tabs>
          <w:tab w:val="left" w:pos="360" w:leader="none"/>
        </w:tabs>
        <w:rPr>
          <w:sz w:val="24"/>
          <w:highlight w:val="none"/>
        </w:rPr>
        <w:outlineLvl w:val="1"/>
      </w:pPr>
      <w:r/>
      <w:bookmarkStart w:id="289" w:name="_Toc150480768"/>
      <w:r/>
      <w:bookmarkStart w:id="290" w:name="_Toc151193918"/>
      <w:r/>
      <w:bookmarkStart w:id="291" w:name="_Toc164229371"/>
      <w:r/>
      <w:bookmarkStart w:id="292" w:name="_Toc164608799"/>
      <w:r/>
      <w:bookmarkStart w:id="293" w:name="_Toc127151731"/>
      <w:r/>
      <w:bookmarkStart w:id="294" w:name="_Toc151193628"/>
      <w:r/>
      <w:bookmarkStart w:id="295" w:name="_Toc151193844"/>
      <w:r/>
      <w:bookmarkStart w:id="296" w:name="_Toc164229225"/>
      <w:r/>
      <w:bookmarkStart w:id="297" w:name="_Toc127161444"/>
      <w:r/>
      <w:bookmarkStart w:id="298" w:name="_Toc150509281"/>
      <w:r/>
      <w:bookmarkStart w:id="299" w:name="_Toc164608644"/>
      <w:r/>
      <w:bookmarkStart w:id="300" w:name="_Toc151193772"/>
      <w:r/>
      <w:bookmarkStart w:id="301" w:name="_Toc150774735"/>
      <w:r/>
      <w:bookmarkStart w:id="302" w:name="_Toc142311032"/>
      <w:r/>
      <w:bookmarkStart w:id="303" w:name="_Toc195842895"/>
      <w:r/>
      <w:bookmarkStart w:id="304" w:name="_Toc127151530"/>
      <w:r/>
      <w:bookmarkStart w:id="305" w:name="_Toc151193700"/>
      <w:r/>
      <w:bookmarkStart w:id="306" w:name="_Toc149720823"/>
      <w:r/>
      <w:bookmarkStart w:id="307" w:name="_Toc150774630"/>
      <w:r/>
      <w:bookmarkStart w:id="308" w:name="_Toc151190157"/>
      <w:r/>
      <w:bookmarkStart w:id="309" w:name="_Toc164351624"/>
      <w:r/>
      <w:bookmarkStart w:id="310" w:name="_Toc520356155"/>
      <w:r>
        <w:rPr>
          <w:sz w:val="24"/>
          <w:highlight w:val="none"/>
        </w:rPr>
        <w:t xml:space="preserve">投标报价</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所有投标均以</w:t>
      </w:r>
      <w:r>
        <w:rPr>
          <w:sz w:val="24"/>
        </w:rPr>
        <w:t xml:space="preserve">人民币</w:t>
      </w:r>
      <w:r>
        <w:rPr>
          <w:sz w:val="24"/>
          <w:highlight w:val="none"/>
        </w:rPr>
        <w:t xml:space="preserve">报价。</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投标人的报价应包括为完成本项目所发生的一切费用和税费，招标人将不再支付报价以外的任何费用。</w:t>
      </w:r>
      <w:r>
        <w:rPr>
          <w:rFonts w:hint="eastAsia"/>
          <w:sz w:val="24"/>
          <w:highlight w:val="none"/>
        </w:rPr>
        <w:t xml:space="preserve">投标人的报价应包括但不限于下列内容，《投标人须知资料表》中有特殊规定的，从其规定。</w:t>
      </w:r>
      <w:r/>
    </w:p>
    <w:p>
      <w:pPr>
        <w:numPr>
          <w:ilvl w:val="2"/>
          <w:numId w:val="8"/>
        </w:numPr>
        <w:spacing w:line="360" w:lineRule="auto"/>
        <w:rPr>
          <w:sz w:val="24"/>
          <w:highlight w:val="none"/>
        </w:rPr>
      </w:pPr>
      <w:r>
        <w:rPr>
          <w:sz w:val="24"/>
          <w:highlight w:val="none"/>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spacing w:line="360" w:lineRule="auto"/>
        <w:rPr>
          <w:sz w:val="24"/>
          <w:highlight w:val="none"/>
        </w:rPr>
      </w:pPr>
      <w:r>
        <w:rPr>
          <w:sz w:val="24"/>
          <w:highlight w:val="none"/>
        </w:rPr>
        <w:t xml:space="preserve">按照招标文件要求完成本项目的全部相关服务费用。 </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sz w:val="24"/>
          <w:highlight w:val="none"/>
        </w:rPr>
      </w:pPr>
      <w:r>
        <w:rPr>
          <w:sz w:val="24"/>
          <w:highlight w:val="none"/>
        </w:rPr>
        <w:t xml:space="preserve">投标人不能提供任何有选择性或可调整的报价，否则其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rFonts w:hint="eastAsia"/>
          <w:sz w:val="24"/>
          <w:highlight w:val="none"/>
        </w:rPr>
        <w:outlineLvl w:val="1"/>
      </w:pPr>
      <w:r/>
      <w:bookmarkStart w:id="311" w:name="_Toc520356156"/>
      <w:r/>
      <w:bookmarkStart w:id="312" w:name="_Toc226309775"/>
      <w:r/>
      <w:bookmarkStart w:id="313" w:name="_Toc195842896"/>
      <w:r/>
      <w:bookmarkStart w:id="314" w:name="_Toc151193919"/>
      <w:r/>
      <w:bookmarkStart w:id="315" w:name="_Ref467306513"/>
      <w:r/>
      <w:bookmarkStart w:id="316" w:name="_Toc164608645"/>
      <w:r/>
      <w:bookmarkStart w:id="317" w:name="_Toc127151531"/>
      <w:r/>
      <w:bookmarkStart w:id="318" w:name="_Toc226965804"/>
      <w:r/>
      <w:bookmarkStart w:id="319" w:name="_Toc151193773"/>
      <w:r/>
      <w:bookmarkStart w:id="320" w:name="_Toc150774631"/>
      <w:r/>
      <w:bookmarkStart w:id="321" w:name="_Toc226965721"/>
      <w:r/>
      <w:bookmarkStart w:id="322" w:name="_Toc151193845"/>
      <w:r/>
      <w:bookmarkStart w:id="323" w:name="_Toc164229226"/>
      <w:r/>
      <w:bookmarkStart w:id="324" w:name="_Toc149720824"/>
      <w:r/>
      <w:bookmarkStart w:id="325" w:name="_Toc305158799"/>
      <w:r/>
      <w:bookmarkStart w:id="326" w:name="_Toc226337227"/>
      <w:r/>
      <w:bookmarkStart w:id="327" w:name="_Toc164229372"/>
      <w:r/>
      <w:bookmarkStart w:id="328" w:name="_Toc142311033"/>
      <w:r/>
      <w:bookmarkStart w:id="329" w:name="_Toc150480769"/>
      <w:r/>
      <w:bookmarkStart w:id="330" w:name="_Toc150509282"/>
      <w:r/>
      <w:bookmarkStart w:id="331" w:name="_Toc151193629"/>
      <w:r/>
      <w:bookmarkStart w:id="332" w:name="_Toc127161445"/>
      <w:r/>
      <w:bookmarkStart w:id="333" w:name="_Toc164351625"/>
      <w:r/>
      <w:bookmarkStart w:id="334" w:name="_Toc305158873"/>
      <w:r/>
      <w:bookmarkStart w:id="335" w:name="_Toc151190158"/>
      <w:r/>
      <w:bookmarkStart w:id="336" w:name="_Toc151193701"/>
      <w:r/>
      <w:bookmarkStart w:id="337" w:name="_Toc164608800"/>
      <w:r/>
      <w:bookmarkStart w:id="338" w:name="_Toc265228369"/>
      <w:r/>
      <w:bookmarkStart w:id="339" w:name="_Toc127151732"/>
      <w:r/>
      <w:bookmarkStart w:id="340" w:name="_Toc150774736"/>
      <w:r/>
      <w:bookmarkStart w:id="341" w:name="_Toc264969221"/>
      <w:r>
        <w:rPr>
          <w:sz w:val="24"/>
          <w:highlight w:val="none"/>
        </w:rPr>
        <w:t xml:space="preserve">投标保证金</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r/>
    </w:p>
    <w:p>
      <w:pPr>
        <w:ind w:left="357"/>
        <w:spacing w:line="360" w:lineRule="auto"/>
        <w:tabs>
          <w:tab w:val="left" w:pos="360" w:leader="none"/>
        </w:tabs>
        <w:rPr>
          <w:sz w:val="24"/>
          <w:highlight w:val="none"/>
        </w:rPr>
        <w:outlineLvl w:val="1"/>
      </w:pPr>
      <w:r>
        <w:rPr>
          <w:rFonts w:hint="eastAsia"/>
          <w:sz w:val="24"/>
          <w:highlight w:val="none"/>
        </w:rPr>
        <w:t xml:space="preserve">根据江苏省和常州市的相关文件规定，免收投标保证金。</w:t>
      </w:r>
      <w:r/>
    </w:p>
    <w:p>
      <w:pPr>
        <w:numPr>
          <w:ilvl w:val="0"/>
          <w:numId w:val="8"/>
        </w:numPr>
        <w:ind w:left="357" w:hanging="357"/>
        <w:spacing w:line="360" w:lineRule="auto"/>
        <w:tabs>
          <w:tab w:val="left" w:pos="360" w:leader="none"/>
        </w:tabs>
        <w:rPr>
          <w:sz w:val="24"/>
          <w:highlight w:val="none"/>
        </w:rPr>
        <w:outlineLvl w:val="1"/>
      </w:pPr>
      <w:r/>
      <w:bookmarkStart w:id="342" w:name="_Toc127151733"/>
      <w:r/>
      <w:bookmarkStart w:id="343" w:name="_Toc127161446"/>
      <w:r/>
      <w:bookmarkStart w:id="344" w:name="_Toc151193774"/>
      <w:r/>
      <w:bookmarkStart w:id="345" w:name="_Toc151193846"/>
      <w:r/>
      <w:bookmarkStart w:id="346" w:name="_Toc151193920"/>
      <w:r/>
      <w:bookmarkStart w:id="347" w:name="_Toc520356157"/>
      <w:r/>
      <w:bookmarkStart w:id="348" w:name="_Toc127151532"/>
      <w:r/>
      <w:bookmarkStart w:id="349" w:name="_Toc164351626"/>
      <w:r/>
      <w:bookmarkStart w:id="350" w:name="_Toc150774737"/>
      <w:r/>
      <w:bookmarkStart w:id="351" w:name="_Toc151193630"/>
      <w:r/>
      <w:bookmarkStart w:id="352" w:name="_Toc150509283"/>
      <w:r/>
      <w:bookmarkStart w:id="353" w:name="_Toc164229227"/>
      <w:r/>
      <w:bookmarkStart w:id="354" w:name="_Toc265228370"/>
      <w:r/>
      <w:bookmarkStart w:id="355" w:name="_Toc305158800"/>
      <w:r/>
      <w:bookmarkStart w:id="356" w:name="_Toc226965805"/>
      <w:r/>
      <w:bookmarkStart w:id="357" w:name="_Toc164608646"/>
      <w:r/>
      <w:bookmarkStart w:id="358" w:name="_Toc150480770"/>
      <w:r/>
      <w:bookmarkStart w:id="359" w:name="_Toc226337228"/>
      <w:r/>
      <w:bookmarkStart w:id="360" w:name="_Toc195842897"/>
      <w:r/>
      <w:bookmarkStart w:id="361" w:name="_Toc305158874"/>
      <w:r/>
      <w:bookmarkStart w:id="362" w:name="_Toc150774632"/>
      <w:r/>
      <w:bookmarkStart w:id="363" w:name="_Toc151193702"/>
      <w:r/>
      <w:bookmarkStart w:id="364" w:name="_Toc226309776"/>
      <w:r/>
      <w:bookmarkStart w:id="365" w:name="_Toc151190159"/>
      <w:r/>
      <w:bookmarkStart w:id="366" w:name="_Toc226965722"/>
      <w:r/>
      <w:bookmarkStart w:id="367" w:name="_Toc149720825"/>
      <w:r/>
      <w:bookmarkStart w:id="368" w:name="_Toc164229373"/>
      <w:r/>
      <w:bookmarkStart w:id="369" w:name="_Toc164608801"/>
      <w:r/>
      <w:bookmarkStart w:id="370" w:name="_Toc264969222"/>
      <w:r/>
      <w:bookmarkStart w:id="371" w:name="_Toc142311034"/>
      <w:r>
        <w:rPr>
          <w:sz w:val="24"/>
          <w:highlight w:val="none"/>
        </w:rPr>
        <w:t xml:space="preserve">投标有效期</w:t>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w:t>
      </w:r>
      <w:r>
        <w:rPr>
          <w:rFonts w:hint="eastAsia"/>
          <w:sz w:val="24"/>
          <w:highlight w:val="none"/>
        </w:rPr>
        <w:t xml:space="preserve">文件</w:t>
      </w:r>
      <w:r>
        <w:rPr>
          <w:sz w:val="24"/>
          <w:highlight w:val="none"/>
        </w:rPr>
        <w:t xml:space="preserve">应在本招标文件《投标人须知资料表》中规定的投标有效期内保持有效，投标有效期少于招标文件规定期限的，其</w:t>
      </w:r>
      <w:r>
        <w:rPr>
          <w:b/>
          <w:sz w:val="24"/>
          <w:highlight w:val="none"/>
        </w:rPr>
        <w:t xml:space="preserve">投标无效</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372" w:name="_Toc226965806"/>
      <w:r/>
      <w:bookmarkStart w:id="373" w:name="_Toc151193775"/>
      <w:r/>
      <w:bookmarkStart w:id="374" w:name="_Toc164229228"/>
      <w:r/>
      <w:bookmarkStart w:id="375" w:name="_Toc149720826"/>
      <w:r/>
      <w:bookmarkStart w:id="376" w:name="_Toc164608802"/>
      <w:r/>
      <w:bookmarkStart w:id="377" w:name="_Toc226965723"/>
      <w:r/>
      <w:bookmarkStart w:id="378" w:name="_Toc127151533"/>
      <w:r/>
      <w:bookmarkStart w:id="379" w:name="_Toc150509284"/>
      <w:r/>
      <w:bookmarkStart w:id="380" w:name="_Toc305158875"/>
      <w:r/>
      <w:bookmarkStart w:id="381" w:name="_Toc265228371"/>
      <w:r/>
      <w:bookmarkStart w:id="382" w:name="_Toc164229374"/>
      <w:r/>
      <w:bookmarkStart w:id="383" w:name="_Toc127151734"/>
      <w:r/>
      <w:bookmarkStart w:id="384" w:name="_Toc127161447"/>
      <w:r/>
      <w:bookmarkStart w:id="385" w:name="_Toc164351627"/>
      <w:r/>
      <w:bookmarkStart w:id="386" w:name="_Toc151193703"/>
      <w:r/>
      <w:bookmarkStart w:id="387" w:name="_Toc151193921"/>
      <w:r/>
      <w:bookmarkStart w:id="388" w:name="_Toc264969223"/>
      <w:r/>
      <w:bookmarkStart w:id="389" w:name="_Toc150774633"/>
      <w:r/>
      <w:bookmarkStart w:id="390" w:name="_Toc150480771"/>
      <w:r/>
      <w:bookmarkStart w:id="391" w:name="_Toc195842898"/>
      <w:r/>
      <w:bookmarkStart w:id="392" w:name="_Toc151190160"/>
      <w:r/>
      <w:bookmarkStart w:id="393" w:name="_Toc226309777"/>
      <w:r/>
      <w:bookmarkStart w:id="394" w:name="_Toc150774738"/>
      <w:r/>
      <w:bookmarkStart w:id="395" w:name="_Toc164608647"/>
      <w:r/>
      <w:bookmarkStart w:id="396" w:name="_Toc520356158"/>
      <w:r/>
      <w:bookmarkStart w:id="397" w:name="_Toc151193631"/>
      <w:r/>
      <w:bookmarkStart w:id="398" w:name="_Toc151193847"/>
      <w:r/>
      <w:bookmarkStart w:id="399" w:name="_Toc226337229"/>
      <w:r/>
      <w:bookmarkStart w:id="400" w:name="_Toc305158801"/>
      <w:r/>
      <w:bookmarkStart w:id="401" w:name="_Toc142311035"/>
      <w:r>
        <w:rPr>
          <w:sz w:val="24"/>
          <w:highlight w:val="none"/>
        </w:rPr>
        <w:t xml:space="preserve">投标文件的签署</w:t>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rPr>
          <w:sz w:val="24"/>
          <w:highlight w:val="none"/>
        </w:rPr>
        <w:t xml:space="preserve">、加盖公章</w:t>
      </w:r>
      <w:r/>
    </w:p>
    <w:p>
      <w:pPr>
        <w:numPr>
          <w:ilvl w:val="1"/>
          <w:numId w:val="8"/>
        </w:numPr>
        <w:ind w:left="1077" w:hanging="720"/>
        <w:spacing w:line="360" w:lineRule="auto"/>
        <w:tabs>
          <w:tab w:val="left" w:pos="1080" w:leader="none"/>
          <w:tab w:val="left" w:pos="2014" w:leader="none"/>
        </w:tabs>
        <w:rPr>
          <w:sz w:val="24"/>
          <w:highlight w:val="none"/>
        </w:rPr>
      </w:pPr>
      <w:r/>
      <w:bookmarkStart w:id="402" w:name="_Toc142311036"/>
      <w:r/>
      <w:bookmarkStart w:id="403" w:name="_Toc150774739"/>
      <w:r/>
      <w:bookmarkStart w:id="404" w:name="_Toc151193848"/>
      <w:r/>
      <w:bookmarkStart w:id="405" w:name="_Toc150774634"/>
      <w:r/>
      <w:bookmarkStart w:id="406" w:name="_Toc520356159"/>
      <w:r/>
      <w:bookmarkStart w:id="407" w:name="_Toc226309778"/>
      <w:r/>
      <w:bookmarkStart w:id="408" w:name="_Toc226337230"/>
      <w:r/>
      <w:bookmarkStart w:id="409" w:name="_Toc265228372"/>
      <w:r/>
      <w:bookmarkStart w:id="410" w:name="_Toc305158876"/>
      <w:r/>
      <w:bookmarkStart w:id="411" w:name="_Toc151193922"/>
      <w:r/>
      <w:bookmarkStart w:id="412" w:name="_Toc195842899"/>
      <w:r/>
      <w:bookmarkStart w:id="413" w:name="_Toc151190161"/>
      <w:r/>
      <w:bookmarkStart w:id="414" w:name="_Toc264969224"/>
      <w:r/>
      <w:bookmarkStart w:id="415" w:name="_Toc150480772"/>
      <w:r/>
      <w:bookmarkStart w:id="416" w:name="_Toc151193632"/>
      <w:r/>
      <w:bookmarkStart w:id="417" w:name="_Toc226965807"/>
      <w:r/>
      <w:bookmarkStart w:id="418" w:name="_Toc151193776"/>
      <w:r/>
      <w:bookmarkStart w:id="419" w:name="_Toc127151534"/>
      <w:r/>
      <w:bookmarkStart w:id="420" w:name="_Toc226965724"/>
      <w:r/>
      <w:bookmarkStart w:id="421" w:name="_Toc150509285"/>
      <w:r/>
      <w:bookmarkStart w:id="422" w:name="_Toc305158802"/>
      <w:r/>
      <w:bookmarkStart w:id="423" w:name="_Toc151193704"/>
      <w:r>
        <w:rPr>
          <w:sz w:val="24"/>
          <w:highlight w:val="none"/>
        </w:rPr>
        <w:t xml:space="preserve">招标文件要求签字的内容（如授权委托书等），</w:t>
      </w:r>
      <w:r>
        <w:rPr>
          <w:rFonts w:hint="eastAsia"/>
          <w:sz w:val="24"/>
          <w:highlight w:val="none"/>
        </w:rPr>
        <w:t xml:space="preserve">可以使用电子签章或使用原件的电子件（电子件指扫描件、照片等形式电子文件）；要求</w:t>
      </w:r>
      <w:r>
        <w:rPr>
          <w:sz w:val="24"/>
          <w:highlight w:val="none"/>
        </w:rPr>
        <w:t xml:space="preserve">第三方出具的加盖公章原件（如联合协议、分包意向协议、制造商授权书等），投标文件中应使用原件的电子件。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招标文件要求加盖公章的内容，</w:t>
      </w:r>
      <w:r>
        <w:rPr>
          <w:rFonts w:hint="eastAsia"/>
          <w:sz w:val="24"/>
          <w:highlight w:val="none"/>
        </w:rPr>
        <w:t xml:space="preserve">一般</w:t>
      </w:r>
      <w:r>
        <w:rPr>
          <w:sz w:val="24"/>
          <w:highlight w:val="none"/>
        </w:rPr>
        <w:t xml:space="preserve">通过投标文件编制工具加盖电子签章。</w:t>
      </w:r>
      <w:r/>
    </w:p>
    <w:p>
      <w:pPr>
        <w:ind w:left="357"/>
        <w:spacing w:line="360" w:lineRule="auto"/>
        <w:tabs>
          <w:tab w:val="left" w:pos="900" w:leader="none"/>
          <w:tab w:val="left" w:pos="1080" w:leader="none"/>
        </w:tabs>
        <w:rPr>
          <w:highlight w:val="none"/>
        </w:rPr>
      </w:pPr>
      <w:r>
        <w:rPr>
          <w:highlight w:val="none"/>
        </w:rPr>
      </w:r>
      <w:r/>
    </w:p>
    <w:p>
      <w:pPr>
        <w:pStyle w:val="796"/>
        <w:spacing w:before="0" w:line="360" w:lineRule="auto"/>
        <w:rPr>
          <w:rFonts w:ascii="Times New Roman" w:hAnsi="Times New Roman" w:eastAsia="宋体"/>
          <w:sz w:val="28"/>
          <w:highlight w:val="none"/>
        </w:rPr>
      </w:pPr>
      <w:r>
        <w:rPr>
          <w:rFonts w:ascii="Times New Roman" w:hAnsi="Times New Roman" w:eastAsia="宋体"/>
          <w:sz w:val="28"/>
          <w:highlight w:val="none"/>
        </w:rPr>
        <w:t xml:space="preserve">四   投标文件的提交</w:t>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r/>
    </w:p>
    <w:p>
      <w:pPr>
        <w:numPr>
          <w:ilvl w:val="0"/>
          <w:numId w:val="8"/>
        </w:numPr>
        <w:ind w:left="357" w:hanging="357"/>
        <w:spacing w:line="360" w:lineRule="auto"/>
        <w:tabs>
          <w:tab w:val="left" w:pos="360" w:leader="none"/>
        </w:tabs>
        <w:rPr>
          <w:sz w:val="24"/>
          <w:highlight w:val="none"/>
        </w:rPr>
        <w:outlineLvl w:val="1"/>
      </w:pPr>
      <w:r/>
      <w:bookmarkStart w:id="424" w:name="_Toc151190162"/>
      <w:r/>
      <w:bookmarkStart w:id="425" w:name="_Toc195842900"/>
      <w:r/>
      <w:bookmarkStart w:id="426" w:name="_Toc142311037"/>
      <w:r/>
      <w:bookmarkStart w:id="427" w:name="_Toc226309779"/>
      <w:r/>
      <w:bookmarkStart w:id="428" w:name="_Toc151193923"/>
      <w:r/>
      <w:bookmarkStart w:id="429" w:name="_Toc164351629"/>
      <w:r/>
      <w:bookmarkStart w:id="430" w:name="_Toc151193849"/>
      <w:r/>
      <w:bookmarkStart w:id="431" w:name="_Toc127151535"/>
      <w:r/>
      <w:bookmarkStart w:id="432" w:name="_Toc151193705"/>
      <w:r/>
      <w:bookmarkStart w:id="433" w:name="_Toc150774740"/>
      <w:r/>
      <w:bookmarkStart w:id="434" w:name="_Toc164608649"/>
      <w:r/>
      <w:bookmarkStart w:id="435" w:name="_Toc226337231"/>
      <w:r/>
      <w:bookmarkStart w:id="436" w:name="_Toc150774635"/>
      <w:r/>
      <w:bookmarkStart w:id="437" w:name="_Toc150509286"/>
      <w:r/>
      <w:bookmarkStart w:id="438" w:name="_Toc264969225"/>
      <w:r/>
      <w:bookmarkStart w:id="439" w:name="_Toc127151736"/>
      <w:r/>
      <w:bookmarkStart w:id="440" w:name="_Toc164608804"/>
      <w:r/>
      <w:bookmarkStart w:id="441" w:name="_Toc164229230"/>
      <w:r/>
      <w:bookmarkStart w:id="442" w:name="_Toc149720828"/>
      <w:r/>
      <w:bookmarkStart w:id="443" w:name="_Toc520356160"/>
      <w:r/>
      <w:bookmarkStart w:id="444" w:name="_Toc150480773"/>
      <w:r/>
      <w:bookmarkStart w:id="445" w:name="_Toc151193633"/>
      <w:r/>
      <w:bookmarkStart w:id="446" w:name="_Toc265228373"/>
      <w:r/>
      <w:bookmarkStart w:id="447" w:name="_Toc305158803"/>
      <w:r/>
      <w:bookmarkStart w:id="448" w:name="_Toc226965808"/>
      <w:r/>
      <w:bookmarkStart w:id="449" w:name="_Toc164229376"/>
      <w:r/>
      <w:bookmarkStart w:id="450" w:name="_Toc127161449"/>
      <w:r/>
      <w:bookmarkStart w:id="451" w:name="_Toc305158877"/>
      <w:r/>
      <w:bookmarkStart w:id="452" w:name="_Toc226965725"/>
      <w:r/>
      <w:bookmarkStart w:id="453" w:name="_Toc151193777"/>
      <w:r>
        <w:rPr>
          <w:sz w:val="24"/>
          <w:highlight w:val="none"/>
        </w:rPr>
        <w:t xml:space="preserve">投标文件的</w:t>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rPr>
          <w:sz w:val="24"/>
          <w:highlight w:val="none"/>
        </w:rPr>
        <w:t xml:space="preserve">提交</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本项目使用</w:t>
      </w:r>
      <w:r>
        <w:rPr>
          <w:rFonts w:hint="eastAsia"/>
          <w:sz w:val="24"/>
          <w:highlight w:val="none"/>
          <w:lang w:eastAsia="zh-CN" w:bidi="ar"/>
        </w:rPr>
        <w:t xml:space="preserve">“苏采云”政府采购一体化平台</w:t>
      </w:r>
      <w:r>
        <w:rPr>
          <w:sz w:val="24"/>
          <w:highlight w:val="none"/>
        </w:rPr>
        <w:t xml:space="preserve">。投标人根据招标文件及</w:t>
      </w:r>
      <w:r>
        <w:rPr>
          <w:rFonts w:hint="eastAsia"/>
          <w:sz w:val="24"/>
          <w:highlight w:val="none"/>
          <w:lang w:eastAsia="zh-CN" w:bidi="ar"/>
        </w:rPr>
        <w:t xml:space="preserve">“苏采云”政府采购一体化平台</w:t>
      </w:r>
      <w:r>
        <w:rPr>
          <w:sz w:val="24"/>
          <w:highlight w:val="none"/>
        </w:rPr>
        <w:t xml:space="preserve">供应商操作手册要求编制、生成并提交电子投标文件。</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采购人及采购代理机构拒绝接受通过</w:t>
      </w:r>
      <w:r>
        <w:rPr>
          <w:rFonts w:hint="eastAsia"/>
          <w:sz w:val="24"/>
          <w:highlight w:val="none"/>
          <w:lang w:eastAsia="zh-CN"/>
        </w:rPr>
        <w:t xml:space="preserve">“苏采云”政府采购一体化平台</w:t>
      </w:r>
      <w:r>
        <w:rPr>
          <w:sz w:val="24"/>
          <w:highlight w:val="none"/>
        </w:rPr>
        <w:t xml:space="preserve">以外任何形式提交的投标文件。</w:t>
      </w:r>
      <w:r/>
    </w:p>
    <w:p>
      <w:pPr>
        <w:numPr>
          <w:ilvl w:val="0"/>
          <w:numId w:val="8"/>
        </w:numPr>
        <w:ind w:left="357" w:hanging="357"/>
        <w:spacing w:line="360" w:lineRule="auto"/>
        <w:tabs>
          <w:tab w:val="left" w:pos="360" w:leader="none"/>
        </w:tabs>
        <w:rPr>
          <w:sz w:val="24"/>
          <w:highlight w:val="none"/>
        </w:rPr>
        <w:outlineLvl w:val="1"/>
      </w:pPr>
      <w:r/>
      <w:bookmarkStart w:id="454" w:name="_Toc127151536"/>
      <w:r/>
      <w:bookmarkStart w:id="455" w:name="_Toc151193706"/>
      <w:r/>
      <w:bookmarkStart w:id="456" w:name="_Toc264969226"/>
      <w:r/>
      <w:bookmarkStart w:id="457" w:name="_Toc226965726"/>
      <w:r/>
      <w:bookmarkStart w:id="458" w:name="_Toc127161450"/>
      <w:r/>
      <w:bookmarkStart w:id="459" w:name="_Toc226337232"/>
      <w:r/>
      <w:bookmarkStart w:id="460" w:name="_Toc226965809"/>
      <w:r/>
      <w:bookmarkStart w:id="461" w:name="_Toc164608650"/>
      <w:r/>
      <w:bookmarkStart w:id="462" w:name="_Toc127151737"/>
      <w:r/>
      <w:bookmarkStart w:id="463" w:name="_Toc150774741"/>
      <w:r/>
      <w:bookmarkStart w:id="464" w:name="_Toc149720829"/>
      <w:r/>
      <w:bookmarkStart w:id="465" w:name="_Toc151190163"/>
      <w:r/>
      <w:bookmarkStart w:id="466" w:name="_Toc226309780"/>
      <w:r/>
      <w:bookmarkStart w:id="467" w:name="_Toc265228374"/>
      <w:r/>
      <w:bookmarkStart w:id="468" w:name="_Toc142311038"/>
      <w:r/>
      <w:bookmarkStart w:id="469" w:name="_Toc520356161"/>
      <w:r/>
      <w:bookmarkStart w:id="470" w:name="_Toc164229231"/>
      <w:r/>
      <w:bookmarkStart w:id="471" w:name="_Toc305158804"/>
      <w:r/>
      <w:bookmarkStart w:id="472" w:name="_Toc164229377"/>
      <w:r/>
      <w:bookmarkStart w:id="473" w:name="_Toc195842901"/>
      <w:r/>
      <w:bookmarkStart w:id="474" w:name="_Toc151193634"/>
      <w:r/>
      <w:bookmarkStart w:id="475" w:name="_Toc151193850"/>
      <w:r/>
      <w:bookmarkStart w:id="476" w:name="_Toc150774636"/>
      <w:r/>
      <w:bookmarkStart w:id="477" w:name="_Toc164608805"/>
      <w:r/>
      <w:bookmarkStart w:id="478" w:name="_Toc164351630"/>
      <w:r/>
      <w:bookmarkStart w:id="479" w:name="_Toc150480774"/>
      <w:r/>
      <w:bookmarkStart w:id="480" w:name="_Toc150509287"/>
      <w:r/>
      <w:bookmarkStart w:id="481" w:name="_Toc305158878"/>
      <w:r/>
      <w:bookmarkStart w:id="482" w:name="_Toc151193778"/>
      <w:r/>
      <w:bookmarkStart w:id="483" w:name="_Toc151193924"/>
      <w:r>
        <w:rPr>
          <w:sz w:val="24"/>
          <w:highlight w:val="none"/>
        </w:rPr>
        <w:t xml:space="preserve">投标截止</w:t>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rPr>
          <w:sz w:val="24"/>
          <w:highlight w:val="none"/>
        </w:rPr>
        <w:t xml:space="preserve">时间</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投标人应在招标文件要求提交投标文件截止时间前，将电子投标文件提交至</w:t>
      </w:r>
      <w:r>
        <w:rPr>
          <w:rFonts w:hint="eastAsia"/>
          <w:sz w:val="24"/>
          <w:highlight w:val="none"/>
          <w:lang w:eastAsia="zh-CN"/>
        </w:rPr>
        <w:t xml:space="preserve">“苏采云”政府采购一体化平台</w:t>
      </w:r>
      <w:r>
        <w:rPr>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484" w:name="_Toc164229378"/>
      <w:r/>
      <w:bookmarkStart w:id="485" w:name="_Toc151193925"/>
      <w:r/>
      <w:bookmarkStart w:id="486" w:name="_Toc305158879"/>
      <w:r/>
      <w:bookmarkStart w:id="487" w:name="_Toc264969227"/>
      <w:r/>
      <w:bookmarkStart w:id="488" w:name="_Toc226337233"/>
      <w:r/>
      <w:bookmarkStart w:id="489" w:name="_Toc226965727"/>
      <w:r/>
      <w:bookmarkStart w:id="490" w:name="_Toc151193779"/>
      <w:r/>
      <w:bookmarkStart w:id="491" w:name="_Toc151193851"/>
      <w:r/>
      <w:bookmarkStart w:id="492" w:name="_Toc150480775"/>
      <w:r/>
      <w:bookmarkStart w:id="493" w:name="_Toc265228375"/>
      <w:r/>
      <w:bookmarkStart w:id="494" w:name="_Toc142311039"/>
      <w:r/>
      <w:bookmarkStart w:id="495" w:name="_Toc150774637"/>
      <w:r/>
      <w:bookmarkStart w:id="496" w:name="_Toc164229232"/>
      <w:r/>
      <w:bookmarkStart w:id="497" w:name="_Toc164608806"/>
      <w:r/>
      <w:bookmarkStart w:id="498" w:name="_Toc151193635"/>
      <w:r/>
      <w:bookmarkStart w:id="499" w:name="_Toc195842902"/>
      <w:r/>
      <w:bookmarkStart w:id="500" w:name="_Toc127151738"/>
      <w:r/>
      <w:bookmarkStart w:id="501" w:name="_Toc305158805"/>
      <w:r/>
      <w:bookmarkStart w:id="502" w:name="_Toc520356162"/>
      <w:r/>
      <w:bookmarkStart w:id="503" w:name="_Toc226309781"/>
      <w:r/>
      <w:bookmarkStart w:id="504" w:name="_Toc149720830"/>
      <w:r/>
      <w:bookmarkStart w:id="505" w:name="_Toc151190164"/>
      <w:r/>
      <w:bookmarkStart w:id="506" w:name="_Toc127161451"/>
      <w:r/>
      <w:bookmarkStart w:id="507" w:name="_Toc164608651"/>
      <w:r/>
      <w:bookmarkStart w:id="508" w:name="_Toc164351631"/>
      <w:r/>
      <w:bookmarkStart w:id="509" w:name="_Toc226965810"/>
      <w:r/>
      <w:bookmarkStart w:id="510" w:name="_Toc150509288"/>
      <w:r/>
      <w:bookmarkStart w:id="511" w:name="_Toc150774742"/>
      <w:r/>
      <w:bookmarkStart w:id="512" w:name="_Toc151193707"/>
      <w:r/>
      <w:bookmarkStart w:id="513" w:name="_Toc127151537"/>
      <w:r>
        <w:rPr>
          <w:sz w:val="24"/>
          <w:highlight w:val="none"/>
        </w:rPr>
        <w:t xml:space="preserve">投标文件的修改与撤回</w:t>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投标截止时间前，投标人可以通过</w:t>
      </w:r>
      <w:r>
        <w:rPr>
          <w:rFonts w:hint="eastAsia"/>
          <w:sz w:val="24"/>
          <w:highlight w:val="none"/>
          <w:lang w:eastAsia="zh-CN"/>
        </w:rPr>
        <w:t xml:space="preserve">“苏采云”政府采购一体化平台</w:t>
      </w:r>
      <w:r>
        <w:rPr>
          <w:sz w:val="24"/>
          <w:highlight w:val="none"/>
        </w:rPr>
        <w:t xml:space="preserve">对所提交的投标文件进行补充、修改或者撤回。</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投标人对投标文件的补充、修改的内容应当按照招标文件要求签署、加盖公章，作为投标文件的组成部分。</w:t>
      </w:r>
      <w:r/>
    </w:p>
    <w:p>
      <w:pPr>
        <w:spacing w:line="360" w:lineRule="auto"/>
        <w:rPr>
          <w:sz w:val="24"/>
          <w:highlight w:val="none"/>
        </w:rPr>
      </w:pPr>
      <w:r>
        <w:rPr>
          <w:sz w:val="24"/>
          <w:highlight w:val="none"/>
        </w:rPr>
      </w:r>
      <w:r/>
    </w:p>
    <w:p>
      <w:pPr>
        <w:pStyle w:val="796"/>
        <w:spacing w:before="0" w:line="360" w:lineRule="auto"/>
        <w:rPr>
          <w:rFonts w:ascii="Times New Roman" w:hAnsi="Times New Roman" w:eastAsia="宋体"/>
          <w:sz w:val="28"/>
          <w:highlight w:val="none"/>
        </w:rPr>
      </w:pPr>
      <w:r/>
      <w:bookmarkStart w:id="514" w:name="_Toc195842903"/>
      <w:r/>
      <w:bookmarkStart w:id="515" w:name="_Toc226309782"/>
      <w:r/>
      <w:bookmarkStart w:id="516" w:name="_Toc265228376"/>
      <w:r/>
      <w:bookmarkStart w:id="517" w:name="_Toc226337234"/>
      <w:r/>
      <w:bookmarkStart w:id="518" w:name="_Toc520356163"/>
      <w:r/>
      <w:bookmarkStart w:id="519" w:name="_Toc226965811"/>
      <w:r/>
      <w:bookmarkStart w:id="520" w:name="_Toc151193708"/>
      <w:r/>
      <w:bookmarkStart w:id="521" w:name="_Toc151193780"/>
      <w:r/>
      <w:bookmarkStart w:id="522" w:name="_Toc305158880"/>
      <w:r/>
      <w:bookmarkStart w:id="523" w:name="_Toc127151538"/>
      <w:r/>
      <w:bookmarkStart w:id="524" w:name="_Toc150774638"/>
      <w:r/>
      <w:bookmarkStart w:id="525" w:name="_Toc151193926"/>
      <w:r/>
      <w:bookmarkStart w:id="526" w:name="_Toc142311040"/>
      <w:r/>
      <w:bookmarkStart w:id="527" w:name="_Toc305158806"/>
      <w:r/>
      <w:bookmarkStart w:id="528" w:name="_Toc150480776"/>
      <w:r/>
      <w:bookmarkStart w:id="529" w:name="_Toc150509289"/>
      <w:r/>
      <w:bookmarkStart w:id="530" w:name="_Toc226965728"/>
      <w:r/>
      <w:bookmarkStart w:id="531" w:name="_Toc151190165"/>
      <w:r/>
      <w:bookmarkStart w:id="532" w:name="_Toc150774743"/>
      <w:r/>
      <w:bookmarkStart w:id="533" w:name="_Toc151193636"/>
      <w:r/>
      <w:bookmarkStart w:id="534" w:name="_Toc151193852"/>
      <w:r/>
      <w:bookmarkStart w:id="535" w:name="_Toc264969228"/>
      <w:r>
        <w:rPr>
          <w:rFonts w:ascii="Times New Roman" w:hAnsi="Times New Roman" w:eastAsia="宋体"/>
          <w:sz w:val="28"/>
          <w:highlight w:val="none"/>
        </w:rPr>
        <w:t xml:space="preserve">五   开标、资格审查及评标</w:t>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numPr>
          <w:ilvl w:val="0"/>
          <w:numId w:val="8"/>
        </w:numPr>
        <w:ind w:left="357" w:hanging="357"/>
        <w:spacing w:line="360" w:lineRule="auto"/>
        <w:tabs>
          <w:tab w:val="left" w:pos="360" w:leader="none"/>
        </w:tabs>
        <w:rPr>
          <w:sz w:val="24"/>
          <w:highlight w:val="none"/>
        </w:rPr>
        <w:outlineLvl w:val="1"/>
      </w:pPr>
      <w:r/>
      <w:bookmarkStart w:id="536" w:name="_Toc164229234"/>
      <w:r/>
      <w:bookmarkStart w:id="537" w:name="_Toc264969229"/>
      <w:r/>
      <w:bookmarkStart w:id="538" w:name="_Toc150509290"/>
      <w:r/>
      <w:bookmarkStart w:id="539" w:name="_Toc127151740"/>
      <w:r/>
      <w:bookmarkStart w:id="540" w:name="_Toc305158881"/>
      <w:r/>
      <w:bookmarkStart w:id="541" w:name="_Toc151190166"/>
      <w:r/>
      <w:bookmarkStart w:id="542" w:name="_Toc164229380"/>
      <w:r/>
      <w:bookmarkStart w:id="543" w:name="_Toc195842904"/>
      <w:r/>
      <w:bookmarkStart w:id="544" w:name="_Toc149720832"/>
      <w:r/>
      <w:bookmarkStart w:id="545" w:name="_Toc127151539"/>
      <w:r/>
      <w:bookmarkStart w:id="546" w:name="_Toc151193709"/>
      <w:r/>
      <w:bookmarkStart w:id="547" w:name="_Toc150774744"/>
      <w:r/>
      <w:bookmarkStart w:id="548" w:name="_Toc164608808"/>
      <w:r/>
      <w:bookmarkStart w:id="549" w:name="_Toc164351633"/>
      <w:r/>
      <w:bookmarkStart w:id="550" w:name="_Toc226965729"/>
      <w:r/>
      <w:bookmarkStart w:id="551" w:name="_Toc151193927"/>
      <w:r/>
      <w:bookmarkStart w:id="552" w:name="_Toc226309783"/>
      <w:r/>
      <w:bookmarkStart w:id="553" w:name="_Toc164608653"/>
      <w:r/>
      <w:bookmarkStart w:id="554" w:name="_Toc150480777"/>
      <w:r/>
      <w:bookmarkStart w:id="555" w:name="_Toc142311041"/>
      <w:r/>
      <w:bookmarkStart w:id="556" w:name="_Toc305158807"/>
      <w:r/>
      <w:bookmarkStart w:id="557" w:name="_Toc151193781"/>
      <w:r/>
      <w:bookmarkStart w:id="558" w:name="_Toc151193853"/>
      <w:r/>
      <w:bookmarkStart w:id="559" w:name="_Toc226337235"/>
      <w:r/>
      <w:bookmarkStart w:id="560" w:name="_Toc226965812"/>
      <w:r/>
      <w:bookmarkStart w:id="561" w:name="_Toc520356164"/>
      <w:r/>
      <w:bookmarkStart w:id="562" w:name="_Toc127161453"/>
      <w:r/>
      <w:bookmarkStart w:id="563" w:name="_Toc265228377"/>
      <w:r/>
      <w:bookmarkStart w:id="564" w:name="_Toc150774639"/>
      <w:r/>
      <w:bookmarkStart w:id="565" w:name="_Toc151193637"/>
      <w:r>
        <w:rPr>
          <w:sz w:val="24"/>
          <w:highlight w:val="none"/>
        </w:rPr>
        <w:t xml:space="preserve">开标</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采购人或采购代理机构将按招标文件的规定，在投标截止时间的同一时间和招标文件预先确定的地点组织开标。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本项目开标</w:t>
      </w:r>
      <w:r>
        <w:rPr>
          <w:rFonts w:ascii="宋体" w:hAnsi="宋体"/>
          <w:sz w:val="24"/>
          <w:highlight w:val="none"/>
        </w:rPr>
        <w:t xml:space="preserve">采用不见面招投标模式</w:t>
      </w:r>
      <w:r>
        <w:rPr>
          <w:rFonts w:hint="eastAsia" w:ascii="宋体" w:hAnsi="宋体"/>
          <w:sz w:val="24"/>
          <w:highlight w:val="none"/>
        </w:rPr>
        <w:t xml:space="preserve">，</w:t>
      </w:r>
      <w:r>
        <w:rPr>
          <w:sz w:val="24"/>
          <w:highlight w:val="none"/>
        </w:rPr>
        <w:t xml:space="preserve">使用</w:t>
      </w:r>
      <w:r>
        <w:rPr>
          <w:rFonts w:hint="eastAsia"/>
          <w:sz w:val="24"/>
          <w:highlight w:val="none"/>
          <w:lang w:eastAsia="zh-CN"/>
        </w:rPr>
        <w:t xml:space="preserve">“苏采云”政府采购一体化平台</w:t>
      </w:r>
      <w:r>
        <w:rPr>
          <w:rFonts w:hint="eastAsia"/>
          <w:sz w:val="24"/>
          <w:highlight w:val="none"/>
        </w:rPr>
        <w:t xml:space="preserve">在线进行开标</w:t>
      </w:r>
      <w:r>
        <w:rPr>
          <w:sz w:val="24"/>
          <w:highlight w:val="none"/>
        </w:rPr>
        <w:t xml:space="preserve">。投标人应在规定的时间内对投标文件进行解密，因非系统原因导致的解密失败，视为</w:t>
      </w:r>
      <w:r>
        <w:rPr>
          <w:b/>
          <w:sz w:val="24"/>
          <w:highlight w:val="none"/>
        </w:rPr>
        <w:t xml:space="preserve">投标无效</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开标过程将使用</w:t>
      </w:r>
      <w:r>
        <w:rPr>
          <w:rFonts w:hint="eastAsia"/>
          <w:sz w:val="24"/>
          <w:highlight w:val="none"/>
          <w:lang w:eastAsia="zh-CN"/>
        </w:rPr>
        <w:t xml:space="preserve">“苏采云”政府采购一体化平台</w:t>
      </w:r>
      <w:r>
        <w:rPr>
          <w:rFonts w:hint="eastAsia"/>
          <w:sz w:val="24"/>
          <w:highlight w:val="none"/>
        </w:rPr>
        <w:t xml:space="preserve">公</w:t>
      </w:r>
      <w:r>
        <w:rPr>
          <w:sz w:val="24"/>
          <w:highlight w:val="none"/>
        </w:rPr>
        <w:t xml:space="preserve">布投标人名称、投标价格和招标文件规定的需要宣布的其他内容并进行记录，并由参加开标的各投标人代表</w:t>
      </w:r>
      <w:r>
        <w:rPr>
          <w:rFonts w:hint="eastAsia"/>
          <w:sz w:val="24"/>
          <w:highlight w:val="none"/>
        </w:rPr>
        <w:t xml:space="preserve">在规定时间内</w:t>
      </w:r>
      <w:r>
        <w:rPr>
          <w:sz w:val="24"/>
          <w:highlight w:val="none"/>
        </w:rPr>
        <w:t xml:space="preserve">确认</w:t>
      </w:r>
      <w:bookmarkStart w:id="566" w:name="_Toc520356165"/>
      <w:r>
        <w:rPr>
          <w:rFonts w:hint="eastAsia"/>
          <w:sz w:val="24"/>
          <w:highlight w:val="none"/>
        </w:rPr>
        <w:t xml:space="preserve">。投标人超过规定时间未确认但是未提出疑义的，系统将视同已确认</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投标人代表对开标过程和开标记录有疑义，以及认为采购人、采购代理机构相关工作人员有需要回避的情形的，应当场</w:t>
      </w:r>
      <w:r>
        <w:rPr>
          <w:rFonts w:hint="eastAsia"/>
          <w:sz w:val="24"/>
          <w:highlight w:val="none"/>
        </w:rPr>
        <w:t xml:space="preserve">通过业务系统</w:t>
      </w:r>
      <w:r>
        <w:rPr>
          <w:sz w:val="24"/>
          <w:highlight w:val="none"/>
        </w:rPr>
        <w:t xml:space="preserve">提出询问或者回避申请。采购人、采购代理机构对投标人代表提出的询问或者回避申请将及时处理。</w:t>
      </w:r>
      <w:r/>
    </w:p>
    <w:p>
      <w:pPr>
        <w:numPr>
          <w:ilvl w:val="1"/>
          <w:numId w:val="8"/>
        </w:numPr>
        <w:ind w:left="1077" w:hanging="720"/>
        <w:spacing w:line="360" w:lineRule="auto"/>
        <w:tabs>
          <w:tab w:val="left" w:pos="1080" w:leader="none"/>
          <w:tab w:val="left" w:pos="2014" w:leader="none"/>
        </w:tabs>
        <w:rPr>
          <w:rFonts w:hint="eastAsia"/>
          <w:sz w:val="24"/>
          <w:highlight w:val="none"/>
        </w:rPr>
      </w:pPr>
      <w:r>
        <w:rPr>
          <w:sz w:val="24"/>
          <w:highlight w:val="none"/>
        </w:rPr>
        <w:t xml:space="preserve">投标人不足3家的，不予开标。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投标人须在开标前使用“验证CA”功能验证本地计算机的控件环境是否正常，并且在开标</w:t>
      </w:r>
      <w:r>
        <w:rPr>
          <w:rFonts w:hint="eastAsia"/>
          <w:sz w:val="24"/>
          <w:highlight w:val="none"/>
        </w:rPr>
        <w:t xml:space="preserve">评审</w:t>
      </w:r>
      <w:r>
        <w:rPr>
          <w:sz w:val="24"/>
          <w:highlight w:val="none"/>
        </w:rPr>
        <w:t xml:space="preserve">过程中不可随意更换</w:t>
      </w:r>
      <w:r>
        <w:rPr>
          <w:rFonts w:hint="eastAsia"/>
          <w:sz w:val="24"/>
          <w:highlight w:val="none"/>
        </w:rPr>
        <w:t xml:space="preserve">计算机</w:t>
      </w:r>
      <w:r>
        <w:rPr>
          <w:sz w:val="24"/>
          <w:highlight w:val="none"/>
        </w:rPr>
        <w:t xml:space="preserve">，必须使用验证成功的计算机进行操作，否则造成相应后果由投标</w:t>
      </w:r>
      <w:r>
        <w:rPr>
          <w:rFonts w:hint="eastAsia"/>
          <w:sz w:val="24"/>
          <w:highlight w:val="none"/>
        </w:rPr>
        <w:t xml:space="preserve">人</w:t>
      </w:r>
      <w:r>
        <w:rPr>
          <w:sz w:val="24"/>
          <w:highlight w:val="none"/>
        </w:rPr>
        <w:t xml:space="preserve">自行承担。本地计算机</w:t>
      </w:r>
      <w:r>
        <w:rPr>
          <w:rFonts w:hint="eastAsia"/>
          <w:sz w:val="24"/>
          <w:highlight w:val="none"/>
        </w:rPr>
        <w:t xml:space="preserve">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sz w:val="24"/>
          <w:highlight w:val="none"/>
        </w:rPr>
      </w:pPr>
      <w:r>
        <w:rPr>
          <w:rFonts w:hint="eastAsia"/>
          <w:sz w:val="24"/>
          <w:highlight w:val="none"/>
        </w:rPr>
        <w:t xml:space="preserve">因本项目</w:t>
      </w:r>
      <w:r>
        <w:rPr>
          <w:sz w:val="24"/>
          <w:highlight w:val="none"/>
        </w:rPr>
        <w:t xml:space="preserve">采用不见面交易的</w:t>
      </w:r>
      <w:r>
        <w:rPr>
          <w:rFonts w:hint="eastAsia"/>
          <w:sz w:val="24"/>
          <w:highlight w:val="none"/>
        </w:rPr>
        <w:t xml:space="preserve">方式</w:t>
      </w:r>
      <w:r>
        <w:rPr>
          <w:sz w:val="24"/>
          <w:highlight w:val="none"/>
        </w:rPr>
        <w:t xml:space="preserve">，在</w:t>
      </w:r>
      <w:r>
        <w:rPr>
          <w:rFonts w:hint="eastAsia"/>
          <w:sz w:val="24"/>
          <w:highlight w:val="none"/>
        </w:rPr>
        <w:t xml:space="preserve">开标、评审</w:t>
      </w:r>
      <w:r>
        <w:rPr>
          <w:sz w:val="24"/>
          <w:highlight w:val="none"/>
        </w:rPr>
        <w:t xml:space="preserve">过程中，</w:t>
      </w:r>
      <w:r>
        <w:rPr>
          <w:rFonts w:hint="eastAsia"/>
          <w:sz w:val="24"/>
          <w:highlight w:val="none"/>
        </w:rPr>
        <w:t xml:space="preserve">供应商</w:t>
      </w:r>
      <w:r>
        <w:rPr>
          <w:sz w:val="24"/>
          <w:highlight w:val="none"/>
        </w:rPr>
        <w:t xml:space="preserve">需</w:t>
      </w:r>
      <w:r>
        <w:rPr>
          <w:rFonts w:hint="eastAsia"/>
          <w:sz w:val="24"/>
          <w:highlight w:val="none"/>
        </w:rPr>
        <w:t xml:space="preserve">要</w:t>
      </w:r>
      <w:r>
        <w:rPr>
          <w:sz w:val="24"/>
          <w:highlight w:val="none"/>
        </w:rPr>
        <w:t xml:space="preserve">保持操作计算机前有相关责任人</w:t>
      </w:r>
      <w:r>
        <w:rPr>
          <w:rFonts w:hint="eastAsia"/>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rFonts w:hint="eastAsia"/>
          <w:sz w:val="24"/>
          <w:highlight w:val="none"/>
        </w:rPr>
        <w:t xml:space="preserve">如果在</w:t>
      </w:r>
      <w:r>
        <w:rPr>
          <w:sz w:val="24"/>
          <w:highlight w:val="none"/>
        </w:rPr>
        <w:t xml:space="preserve">采购</w:t>
      </w:r>
      <w:r>
        <w:rPr>
          <w:rFonts w:hint="eastAsia"/>
          <w:sz w:val="24"/>
          <w:highlight w:val="none"/>
        </w:rPr>
        <w:t xml:space="preserve">活动</w:t>
      </w:r>
      <w:r>
        <w:rPr>
          <w:sz w:val="24"/>
          <w:highlight w:val="none"/>
        </w:rPr>
        <w:t xml:space="preserve">过程中出现以下情形，导致</w:t>
      </w:r>
      <w:r>
        <w:rPr>
          <w:rFonts w:hint="eastAsia"/>
          <w:sz w:val="24"/>
          <w:highlight w:val="none"/>
        </w:rPr>
        <w:t xml:space="preserve">“</w:t>
      </w:r>
      <w:r>
        <w:rPr>
          <w:rFonts w:hint="eastAsia"/>
          <w:sz w:val="24"/>
          <w:highlight w:val="none"/>
          <w:lang w:eastAsia="zh-CN" w:bidi="ar"/>
        </w:rPr>
        <w:t xml:space="preserve">“苏采云”政府采购一体化平台</w:t>
      </w:r>
      <w:r>
        <w:rPr>
          <w:rFonts w:hint="eastAsia"/>
          <w:sz w:val="24"/>
          <w:highlight w:val="none"/>
        </w:rPr>
        <w:t xml:space="preserve">”系统</w:t>
      </w:r>
      <w:r>
        <w:rPr>
          <w:sz w:val="24"/>
          <w:highlight w:val="none"/>
        </w:rPr>
        <w:t xml:space="preserve">无法正常运行，或者无法保证</w:t>
      </w:r>
      <w:r>
        <w:rPr>
          <w:rFonts w:hint="eastAsia"/>
          <w:sz w:val="24"/>
          <w:highlight w:val="none"/>
        </w:rPr>
        <w:t xml:space="preserve">本项目采购活动</w:t>
      </w:r>
      <w:r>
        <w:rPr>
          <w:sz w:val="24"/>
          <w:highlight w:val="none"/>
        </w:rPr>
        <w:t xml:space="preserve">的公平、公正和安全时，</w:t>
      </w:r>
      <w:r>
        <w:rPr>
          <w:rFonts w:hint="eastAsia"/>
          <w:sz w:val="24"/>
          <w:highlight w:val="none"/>
        </w:rPr>
        <w:t xml:space="preserve">代理机构</w:t>
      </w:r>
      <w:r>
        <w:rPr>
          <w:sz w:val="24"/>
          <w:highlight w:val="none"/>
        </w:rPr>
        <w:t xml:space="preserve">可</w:t>
      </w:r>
      <w:r>
        <w:rPr>
          <w:rFonts w:hint="eastAsia"/>
          <w:sz w:val="24"/>
          <w:highlight w:val="none"/>
        </w:rPr>
        <w:t xml:space="preserve">以延缓或者暂停采购活动，情况严重的可以终止采购</w:t>
      </w:r>
      <w:r>
        <w:rPr>
          <w:sz w:val="24"/>
          <w:highlight w:val="none"/>
        </w:rPr>
        <w:t xml:space="preserve">活动：</w:t>
      </w:r>
      <w:r>
        <w:rPr>
          <w:sz w:val="24"/>
          <w:highlight w:val="none"/>
        </w:rPr>
        <w:br w:type="textWrapping" w:clear="all"/>
      </w:r>
      <w:r>
        <w:rPr>
          <w:rFonts w:hint="eastAsia"/>
          <w:sz w:val="24"/>
          <w:highlight w:val="none"/>
        </w:rPr>
        <w:t xml:space="preserve"> 1)</w:t>
      </w:r>
      <w:r>
        <w:rPr>
          <w:sz w:val="24"/>
          <w:highlight w:val="none"/>
        </w:rPr>
        <w:t xml:space="preserve">平台</w:t>
      </w:r>
      <w:r>
        <w:rPr>
          <w:rFonts w:hint="eastAsia"/>
          <w:sz w:val="24"/>
          <w:highlight w:val="none"/>
        </w:rPr>
        <w:t xml:space="preserve">系统</w:t>
      </w:r>
      <w:r>
        <w:rPr>
          <w:sz w:val="24"/>
          <w:highlight w:val="none"/>
        </w:rPr>
        <w:t xml:space="preserve">发生故障而无法登录访问的；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2)</w:t>
      </w:r>
      <w:r>
        <w:rPr>
          <w:sz w:val="24"/>
          <w:highlight w:val="none"/>
        </w:rPr>
        <w:t xml:space="preserve">平台</w:t>
      </w:r>
      <w:r>
        <w:rPr>
          <w:rFonts w:hint="eastAsia"/>
          <w:sz w:val="24"/>
          <w:highlight w:val="none"/>
        </w:rPr>
        <w:t xml:space="preserve">系统</w:t>
      </w:r>
      <w:r>
        <w:rPr>
          <w:sz w:val="24"/>
          <w:highlight w:val="none"/>
        </w:rPr>
        <w:t xml:space="preserve">应用或数据库出现错误，不能进行正常操作的；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3)</w:t>
      </w:r>
      <w:r>
        <w:rPr>
          <w:sz w:val="24"/>
          <w:highlight w:val="none"/>
        </w:rPr>
        <w:t xml:space="preserve">平台</w:t>
      </w:r>
      <w:r>
        <w:rPr>
          <w:rFonts w:hint="eastAsia"/>
          <w:sz w:val="24"/>
          <w:highlight w:val="none"/>
        </w:rPr>
        <w:t xml:space="preserve">系统</w:t>
      </w:r>
      <w:r>
        <w:rPr>
          <w:sz w:val="24"/>
          <w:highlight w:val="none"/>
        </w:rPr>
        <w:t xml:space="preserve">发现严重安全漏洞，有潜在泄密危险的；</w:t>
      </w:r>
      <w:r/>
    </w:p>
    <w:p>
      <w:pPr>
        <w:ind w:left="357" w:firstLine="840"/>
        <w:spacing w:line="360" w:lineRule="auto"/>
        <w:tabs>
          <w:tab w:val="left" w:pos="1080" w:leader="none"/>
          <w:tab w:val="left" w:pos="1589" w:leader="none"/>
          <w:tab w:val="left" w:pos="2014" w:leader="none"/>
        </w:tabs>
        <w:rPr>
          <w:sz w:val="24"/>
          <w:highlight w:val="none"/>
        </w:rPr>
      </w:pPr>
      <w:r>
        <w:rPr>
          <w:rFonts w:hint="eastAsia"/>
          <w:sz w:val="24"/>
          <w:highlight w:val="none"/>
        </w:rPr>
        <w:t xml:space="preserve">4)</w:t>
      </w:r>
      <w:r>
        <w:rPr>
          <w:sz w:val="24"/>
          <w:highlight w:val="none"/>
        </w:rPr>
        <w:t xml:space="preserve">病毒发作导致平台</w:t>
      </w:r>
      <w:r>
        <w:rPr>
          <w:rFonts w:hint="eastAsia"/>
          <w:sz w:val="24"/>
          <w:highlight w:val="none"/>
        </w:rPr>
        <w:t xml:space="preserve">系统</w:t>
      </w:r>
      <w:r>
        <w:rPr>
          <w:sz w:val="24"/>
          <w:highlight w:val="none"/>
        </w:rPr>
        <w:t xml:space="preserve">不能进行正常操作的；</w:t>
      </w:r>
      <w:r/>
    </w:p>
    <w:p>
      <w:pPr>
        <w:ind w:left="357" w:firstLine="840"/>
        <w:spacing w:line="360" w:lineRule="auto"/>
        <w:tabs>
          <w:tab w:val="left" w:pos="1080" w:leader="none"/>
          <w:tab w:val="left" w:pos="1589" w:leader="none"/>
          <w:tab w:val="left" w:pos="2014" w:leader="none"/>
        </w:tabs>
        <w:rPr>
          <w:rFonts w:hint="eastAsia"/>
          <w:sz w:val="24"/>
          <w:highlight w:val="none"/>
        </w:rPr>
      </w:pPr>
      <w:r>
        <w:rPr>
          <w:rFonts w:hint="eastAsia"/>
          <w:sz w:val="24"/>
          <w:highlight w:val="none"/>
        </w:rPr>
        <w:t xml:space="preserve">5)</w:t>
      </w:r>
      <w:r>
        <w:rPr>
          <w:sz w:val="24"/>
          <w:highlight w:val="none"/>
        </w:rPr>
        <w:t xml:space="preserve">其他无法保证</w:t>
      </w:r>
      <w:r>
        <w:rPr>
          <w:rFonts w:hint="eastAsia"/>
          <w:sz w:val="24"/>
          <w:highlight w:val="none"/>
        </w:rPr>
        <w:t xml:space="preserve">本次采购活动</w:t>
      </w:r>
      <w:r>
        <w:rPr>
          <w:sz w:val="24"/>
          <w:highlight w:val="none"/>
        </w:rPr>
        <w:t xml:space="preserve">的公平、公正和安全的情况。</w:t>
      </w:r>
      <w:r/>
    </w:p>
    <w:p>
      <w:pPr>
        <w:ind w:left="1134"/>
        <w:spacing w:line="360" w:lineRule="auto"/>
        <w:tabs>
          <w:tab w:val="left" w:pos="1080" w:leader="none"/>
          <w:tab w:val="left" w:pos="1589" w:leader="none"/>
          <w:tab w:val="left" w:pos="2014" w:leader="none"/>
        </w:tabs>
        <w:rPr>
          <w:sz w:val="24"/>
          <w:highlight w:val="none"/>
        </w:rPr>
      </w:pPr>
      <w:r>
        <w:rPr>
          <w:sz w:val="24"/>
          <w:highlight w:val="none"/>
        </w:rPr>
        <w:t xml:space="preserve">出现</w:t>
      </w:r>
      <w:r>
        <w:rPr>
          <w:rFonts w:hint="eastAsia"/>
          <w:sz w:val="24"/>
          <w:highlight w:val="none"/>
        </w:rPr>
        <w:t xml:space="preserve">上述</w:t>
      </w:r>
      <w:r>
        <w:rPr>
          <w:sz w:val="24"/>
          <w:highlight w:val="none"/>
        </w:rPr>
        <w:t xml:space="preserve">情形，不影响采购</w:t>
      </w:r>
      <w:r>
        <w:rPr>
          <w:rFonts w:hint="eastAsia"/>
          <w:sz w:val="24"/>
          <w:highlight w:val="none"/>
        </w:rPr>
        <w:t xml:space="preserve">活动</w:t>
      </w:r>
      <w:r>
        <w:rPr>
          <w:sz w:val="24"/>
          <w:highlight w:val="none"/>
        </w:rPr>
        <w:t xml:space="preserve">公平、公正性的，</w:t>
      </w:r>
      <w:r>
        <w:rPr>
          <w:rFonts w:hint="eastAsia"/>
          <w:sz w:val="24"/>
          <w:highlight w:val="none"/>
        </w:rPr>
        <w:t xml:space="preserve">代理机构</w:t>
      </w:r>
      <w:r>
        <w:rPr>
          <w:sz w:val="24"/>
          <w:highlight w:val="none"/>
        </w:rPr>
        <w:t xml:space="preserve">可以待上述情形消除后继续组织</w:t>
      </w:r>
      <w:r>
        <w:rPr>
          <w:rFonts w:hint="eastAsia"/>
          <w:sz w:val="24"/>
          <w:highlight w:val="none"/>
        </w:rPr>
        <w:t xml:space="preserve">不见面</w:t>
      </w:r>
      <w:r>
        <w:rPr>
          <w:sz w:val="24"/>
          <w:highlight w:val="none"/>
        </w:rPr>
        <w:t xml:space="preserve">交易</w:t>
      </w:r>
      <w:r>
        <w:rPr>
          <w:rFonts w:hint="eastAsia"/>
          <w:sz w:val="24"/>
          <w:highlight w:val="none"/>
        </w:rPr>
        <w:t xml:space="preserve">采购</w:t>
      </w:r>
      <w:r>
        <w:rPr>
          <w:sz w:val="24"/>
          <w:highlight w:val="none"/>
        </w:rPr>
        <w:t xml:space="preserve">活动，也可以决定某些环节以纸质形式进行；影响或可能影响采购</w:t>
      </w:r>
      <w:r>
        <w:rPr>
          <w:rFonts w:hint="eastAsia"/>
          <w:sz w:val="24"/>
          <w:highlight w:val="none"/>
        </w:rPr>
        <w:t xml:space="preserve">活动</w:t>
      </w:r>
      <w:r>
        <w:rPr>
          <w:sz w:val="24"/>
          <w:highlight w:val="none"/>
        </w:rPr>
        <w:t xml:space="preserve">公平、公正性的，应当</w:t>
      </w:r>
      <w:r>
        <w:rPr>
          <w:rFonts w:hint="eastAsia"/>
          <w:sz w:val="24"/>
          <w:highlight w:val="none"/>
        </w:rPr>
        <w:t xml:space="preserve">终止本次项目，</w:t>
      </w:r>
      <w:r>
        <w:rPr>
          <w:sz w:val="24"/>
          <w:highlight w:val="none"/>
        </w:rPr>
        <w:t xml:space="preserve">重新</w:t>
      </w:r>
      <w:r>
        <w:rPr>
          <w:rFonts w:hint="eastAsia"/>
          <w:sz w:val="24"/>
          <w:highlight w:val="none"/>
        </w:rPr>
        <w:t xml:space="preserve">组织</w:t>
      </w:r>
      <w:r>
        <w:rPr>
          <w:sz w:val="24"/>
          <w:highlight w:val="none"/>
        </w:rPr>
        <w:t xml:space="preserve">采购。</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资格审查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见第三章《资格审查》。</w:t>
      </w:r>
      <w:bookmarkEnd w:id="566"/>
      <w:r/>
      <w:r/>
    </w:p>
    <w:p>
      <w:pPr>
        <w:numPr>
          <w:ilvl w:val="0"/>
          <w:numId w:val="8"/>
        </w:numPr>
        <w:ind w:left="357" w:hanging="357"/>
        <w:spacing w:line="360" w:lineRule="auto"/>
        <w:tabs>
          <w:tab w:val="left" w:pos="360" w:leader="none"/>
        </w:tabs>
        <w:rPr>
          <w:sz w:val="24"/>
          <w:highlight w:val="none"/>
        </w:rPr>
        <w:outlineLvl w:val="1"/>
      </w:pPr>
      <w:r/>
      <w:bookmarkStart w:id="567" w:name="_Toc151190167"/>
      <w:r/>
      <w:bookmarkStart w:id="568" w:name="_Toc151193710"/>
      <w:r/>
      <w:bookmarkStart w:id="569" w:name="_Toc127151741"/>
      <w:r/>
      <w:bookmarkStart w:id="570" w:name="_Toc265228378"/>
      <w:r/>
      <w:bookmarkStart w:id="571" w:name="_Toc164229381"/>
      <w:r/>
      <w:bookmarkStart w:id="572" w:name="_Toc150509291"/>
      <w:r/>
      <w:bookmarkStart w:id="573" w:name="_Toc127151540"/>
      <w:r/>
      <w:bookmarkStart w:id="574" w:name="_Toc195842905"/>
      <w:r/>
      <w:bookmarkStart w:id="575" w:name="_Toc226309784"/>
      <w:r/>
      <w:bookmarkStart w:id="576" w:name="_Toc149720833"/>
      <w:r/>
      <w:bookmarkStart w:id="577" w:name="_Toc226337236"/>
      <w:r/>
      <w:bookmarkStart w:id="578" w:name="_Toc150774745"/>
      <w:r/>
      <w:bookmarkStart w:id="579" w:name="_Toc226965813"/>
      <w:r/>
      <w:bookmarkStart w:id="580" w:name="_Toc226965730"/>
      <w:r/>
      <w:bookmarkStart w:id="581" w:name="_Toc142311042"/>
      <w:r/>
      <w:bookmarkStart w:id="582" w:name="_Toc151193782"/>
      <w:r/>
      <w:bookmarkStart w:id="583" w:name="_Toc151193854"/>
      <w:r/>
      <w:bookmarkStart w:id="584" w:name="_Toc127161454"/>
      <w:r/>
      <w:bookmarkStart w:id="585" w:name="_Toc264969230"/>
      <w:r/>
      <w:bookmarkStart w:id="586" w:name="_Toc164351634"/>
      <w:r/>
      <w:bookmarkStart w:id="587" w:name="_Toc164229235"/>
      <w:r/>
      <w:bookmarkStart w:id="588" w:name="_Toc150480778"/>
      <w:r/>
      <w:bookmarkStart w:id="589" w:name="_Toc150774640"/>
      <w:r/>
      <w:bookmarkStart w:id="590" w:name="_Toc164608809"/>
      <w:r/>
      <w:bookmarkStart w:id="591" w:name="_Toc305158808"/>
      <w:r/>
      <w:bookmarkStart w:id="592" w:name="_Toc305158882"/>
      <w:r/>
      <w:bookmarkStart w:id="593" w:name="_Toc151193638"/>
      <w:r/>
      <w:bookmarkStart w:id="594" w:name="_Toc164608654"/>
      <w:r/>
      <w:bookmarkStart w:id="595" w:name="_Toc151193928"/>
      <w:r>
        <w:rPr>
          <w:sz w:val="24"/>
          <w:highlight w:val="none"/>
        </w:rPr>
        <w:t xml:space="preserve">评标委员会</w:t>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评标委员会根据政府采购有关规定和本次招标采购项目的特点进行组建，并负责具体评标事务，独立履行职责。</w:t>
      </w:r>
      <w:bookmarkStart w:id="596" w:name="_Toc520356166"/>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评审专家须符合</w:t>
      </w:r>
      <w:r>
        <w:rPr>
          <w:rFonts w:hint="eastAsia"/>
          <w:sz w:val="24"/>
          <w:highlight w:val="none"/>
        </w:rPr>
        <w:t xml:space="preserve">相关</w:t>
      </w:r>
      <w:r>
        <w:rPr>
          <w:sz w:val="24"/>
          <w:highlight w:val="none"/>
        </w:rPr>
        <w:t xml:space="preserve">规定。依法自行选定评审专家的，采购人和采购代理机构将查询有关信用记录，对具有行贿、受贿、欺诈等不良信用记录的人员，拒绝其参与政府采购活动。</w:t>
      </w:r>
      <w:bookmarkEnd w:id="596"/>
      <w:r/>
      <w:bookmarkStart w:id="597" w:name="_Toc52035616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评标程序、评标方法和评标标准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见第四章《评标程序、评标方法和评标标准》。</w:t>
      </w:r>
      <w:r/>
    </w:p>
    <w:p>
      <w:pPr>
        <w:ind w:left="1080"/>
        <w:spacing w:line="360" w:lineRule="auto"/>
        <w:tabs>
          <w:tab w:val="left" w:pos="360" w:leader="none"/>
          <w:tab w:val="left" w:pos="1080" w:leader="none"/>
        </w:tabs>
        <w:rPr>
          <w:sz w:val="24"/>
          <w:highlight w:val="none"/>
        </w:rPr>
      </w:pPr>
      <w:r>
        <w:rPr>
          <w:sz w:val="24"/>
          <w:highlight w:val="none"/>
        </w:rPr>
      </w:r>
      <w:r/>
    </w:p>
    <w:p>
      <w:pPr>
        <w:pStyle w:val="796"/>
        <w:spacing w:before="0" w:line="360" w:lineRule="auto"/>
        <w:rPr>
          <w:rFonts w:ascii="Times New Roman" w:hAnsi="Times New Roman" w:eastAsia="宋体"/>
          <w:sz w:val="28"/>
          <w:highlight w:val="none"/>
        </w:rPr>
      </w:pPr>
      <w:r/>
      <w:bookmarkStart w:id="598" w:name="_Toc151193933"/>
      <w:r/>
      <w:bookmarkStart w:id="599" w:name="_Toc150774750"/>
      <w:r/>
      <w:bookmarkStart w:id="600" w:name="_Toc264969235"/>
      <w:r/>
      <w:bookmarkStart w:id="601" w:name="_Toc151193787"/>
      <w:r/>
      <w:bookmarkStart w:id="602" w:name="_Toc142311047"/>
      <w:r/>
      <w:bookmarkStart w:id="603" w:name="_Toc305158887"/>
      <w:r/>
      <w:bookmarkStart w:id="604" w:name="_Toc265228383"/>
      <w:r/>
      <w:bookmarkStart w:id="605" w:name="_Toc150774645"/>
      <w:r/>
      <w:bookmarkStart w:id="606" w:name="_Toc226965735"/>
      <w:r/>
      <w:bookmarkStart w:id="607" w:name="_Toc151190172"/>
      <w:r/>
      <w:bookmarkStart w:id="608" w:name="_Toc150509296"/>
      <w:r/>
      <w:bookmarkStart w:id="609" w:name="_Toc150480783"/>
      <w:r/>
      <w:bookmarkStart w:id="610" w:name="_Toc127151545"/>
      <w:r/>
      <w:bookmarkStart w:id="611" w:name="_Toc226337241"/>
      <w:r/>
      <w:bookmarkStart w:id="612" w:name="_Toc151193859"/>
      <w:r/>
      <w:bookmarkStart w:id="613" w:name="_Toc195842910"/>
      <w:r/>
      <w:bookmarkStart w:id="614" w:name="_Toc151193715"/>
      <w:r/>
      <w:bookmarkStart w:id="615" w:name="_Toc305158813"/>
      <w:r/>
      <w:bookmarkStart w:id="616" w:name="_Toc151193643"/>
      <w:r/>
      <w:bookmarkStart w:id="617" w:name="_Toc226309789"/>
      <w:r/>
      <w:bookmarkStart w:id="618" w:name="_Toc226965818"/>
      <w:r>
        <w:rPr>
          <w:rFonts w:ascii="Times New Roman" w:hAnsi="Times New Roman" w:eastAsia="宋体"/>
          <w:sz w:val="28"/>
          <w:highlight w:val="none"/>
        </w:rPr>
        <w:t xml:space="preserve">六   </w:t>
      </w:r>
      <w:bookmarkEnd w:id="597"/>
      <w:r>
        <w:rPr>
          <w:rFonts w:ascii="Times New Roman" w:hAnsi="Times New Roman" w:eastAsia="宋体"/>
          <w:sz w:val="28"/>
          <w:highlight w:val="none"/>
        </w:rPr>
        <w:t xml:space="preserve">确定中标</w:t>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Start w:id="619" w:name="_Toc305158815"/>
      <w:r/>
      <w:bookmarkStart w:id="620" w:name="_Toc150509298"/>
      <w:r/>
      <w:bookmarkStart w:id="621" w:name="_Toc164351641"/>
      <w:r/>
      <w:bookmarkStart w:id="622" w:name="_Toc226965737"/>
      <w:r/>
      <w:bookmarkStart w:id="623" w:name="_Toc150774752"/>
      <w:r/>
      <w:bookmarkStart w:id="624" w:name="_Toc151190174"/>
      <w:r/>
      <w:bookmarkStart w:id="625" w:name="_Toc127151547"/>
      <w:r/>
      <w:bookmarkStart w:id="626" w:name="_Toc151193717"/>
      <w:r/>
      <w:bookmarkStart w:id="627" w:name="_Toc151193789"/>
      <w:r/>
      <w:bookmarkStart w:id="628" w:name="_Toc226965820"/>
      <w:r/>
      <w:bookmarkStart w:id="629" w:name="_Toc150774647"/>
      <w:r/>
      <w:bookmarkStart w:id="630" w:name="_Toc164608661"/>
      <w:r/>
      <w:bookmarkStart w:id="631" w:name="_Toc195842912"/>
      <w:r/>
      <w:bookmarkStart w:id="632" w:name="_Toc151193935"/>
      <w:r/>
      <w:bookmarkStart w:id="633" w:name="_Toc164229388"/>
      <w:r/>
      <w:bookmarkStart w:id="634" w:name="_Toc265228385"/>
      <w:r/>
      <w:bookmarkStart w:id="635" w:name="_Toc164229242"/>
      <w:r/>
      <w:bookmarkStart w:id="636" w:name="_Toc151193645"/>
      <w:r/>
      <w:bookmarkStart w:id="637" w:name="_Toc226337243"/>
      <w:r/>
      <w:bookmarkStart w:id="638" w:name="_Toc151193861"/>
      <w:r/>
      <w:bookmarkStart w:id="639" w:name="_Toc164608816"/>
      <w:r/>
      <w:bookmarkStart w:id="640" w:name="_Toc149720840"/>
      <w:r/>
      <w:bookmarkStart w:id="641" w:name="_Toc305158889"/>
      <w:r/>
      <w:bookmarkStart w:id="642" w:name="_Toc264969237"/>
      <w:r/>
      <w:bookmarkStart w:id="643" w:name="_Toc127151748"/>
      <w:r/>
      <w:bookmarkStart w:id="644" w:name="_Toc150480785"/>
      <w:r/>
      <w:bookmarkStart w:id="645" w:name="_Toc226309791"/>
      <w:r/>
      <w:bookmarkStart w:id="646" w:name="_Toc127161461"/>
      <w:r/>
      <w:bookmarkStart w:id="647" w:name="_Toc14231104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确定中标人</w:t>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采购人将在评标报告确定的中标候选人名单中按顺序确定中标人，中标候选人并列的，由采购人</w:t>
      </w:r>
      <w:r>
        <w:rPr>
          <w:rFonts w:hint="eastAsia"/>
          <w:sz w:val="24"/>
          <w:highlight w:val="none"/>
        </w:rPr>
        <w:t xml:space="preserve">依法</w:t>
      </w:r>
      <w:r>
        <w:rPr>
          <w:sz w:val="24"/>
          <w:highlight w:val="none"/>
        </w:rPr>
        <w:t xml:space="preserve">确定</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bookmarkStart w:id="648" w:name="_Toc305158817"/>
      <w:r/>
      <w:bookmarkStart w:id="649" w:name="_Toc305158891"/>
      <w:r/>
      <w:bookmarkStart w:id="650" w:name="_Toc151190176"/>
      <w:r/>
      <w:bookmarkStart w:id="651" w:name="_Toc264969239"/>
      <w:r/>
      <w:bookmarkStart w:id="652" w:name="_Toc150509300"/>
      <w:r/>
      <w:bookmarkStart w:id="653" w:name="_Toc226965822"/>
      <w:r/>
      <w:bookmarkStart w:id="654" w:name="_Toc195842914"/>
      <w:r/>
      <w:bookmarkStart w:id="655" w:name="_Toc127161463"/>
      <w:r/>
      <w:bookmarkStart w:id="656" w:name="_Toc226309793"/>
      <w:r/>
      <w:bookmarkStart w:id="657" w:name="_Toc150774649"/>
      <w:r/>
      <w:bookmarkStart w:id="658" w:name="_Toc151193719"/>
      <w:r/>
      <w:bookmarkStart w:id="659" w:name="_Toc164351643"/>
      <w:r/>
      <w:bookmarkStart w:id="660" w:name="_Toc164608663"/>
      <w:r/>
      <w:bookmarkStart w:id="661" w:name="_Toc142311051"/>
      <w:r/>
      <w:bookmarkStart w:id="662" w:name="_Toc164229390"/>
      <w:r/>
      <w:bookmarkStart w:id="663" w:name="_Toc164608818"/>
      <w:r/>
      <w:bookmarkStart w:id="664" w:name="_Toc151193863"/>
      <w:r/>
      <w:bookmarkStart w:id="665" w:name="_Toc151193647"/>
      <w:r/>
      <w:bookmarkStart w:id="666" w:name="_Toc127151750"/>
      <w:r/>
      <w:bookmarkStart w:id="667" w:name="_Toc150774754"/>
      <w:r/>
      <w:bookmarkStart w:id="668" w:name="_Toc150480787"/>
      <w:r/>
      <w:bookmarkStart w:id="669" w:name="_Toc226965739"/>
      <w:r/>
      <w:bookmarkStart w:id="670" w:name="_Toc151193791"/>
      <w:r/>
      <w:bookmarkStart w:id="671" w:name="_Toc226337245"/>
      <w:r/>
      <w:bookmarkStart w:id="672" w:name="_Toc127151549"/>
      <w:r/>
      <w:bookmarkStart w:id="673" w:name="_Toc265228387"/>
      <w:r/>
      <w:bookmarkStart w:id="674" w:name="_Toc149720842"/>
      <w:r/>
      <w:bookmarkStart w:id="675" w:name="_Toc151193937"/>
      <w:r/>
      <w:bookmarkStart w:id="676" w:name="_Toc164229244"/>
      <w:r/>
      <w:bookmarkStart w:id="677" w:name="_Ref467306425"/>
      <w:r/>
      <w:bookmarkStart w:id="678" w:name="_Toc520356176"/>
      <w:r/>
      <w:bookmarkStart w:id="679" w:name="_Ref467307090"/>
      <w:r>
        <w:rPr>
          <w:sz w:val="24"/>
          <w:highlight w:val="none"/>
        </w:rPr>
        <w:t xml:space="preserve">中标公告与中标通知书</w:t>
      </w:r>
      <w:bookmarkEnd w:id="648"/>
      <w:r/>
      <w:bookmarkEnd w:id="649"/>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采购人或采购代理机构自中标人确定之日起2个工作日内，</w:t>
      </w:r>
      <w:r>
        <w:rPr>
          <w:color w:val="000000"/>
          <w:sz w:val="24"/>
          <w:highlight w:val="none"/>
        </w:rPr>
        <w:t xml:space="preserve">在</w:t>
      </w:r>
      <w:r>
        <w:rPr>
          <w:rFonts w:hint="eastAsia"/>
          <w:color w:val="000000"/>
          <w:sz w:val="24"/>
          <w:highlight w:val="none"/>
          <w:lang w:eastAsia="zh-CN"/>
        </w:rPr>
        <w:t xml:space="preserve">苏采云</w:t>
      </w:r>
      <w:r>
        <w:rPr>
          <w:color w:val="000000"/>
          <w:sz w:val="24"/>
          <w:highlight w:val="none"/>
        </w:rPr>
        <w:t xml:space="preserve">公告中标结果</w:t>
      </w:r>
      <w:r>
        <w:rPr>
          <w:sz w:val="24"/>
          <w:highlight w:val="none"/>
        </w:rPr>
        <w:t xml:space="preserve">，</w:t>
      </w:r>
      <w:r>
        <w:rPr>
          <w:rFonts w:hint="eastAsia"/>
          <w:sz w:val="24"/>
          <w:highlight w:val="none"/>
        </w:rPr>
        <w:t xml:space="preserve">同时向中标人发出中标通知书，</w:t>
      </w:r>
      <w:r>
        <w:rPr>
          <w:sz w:val="24"/>
          <w:highlight w:val="none"/>
        </w:rPr>
        <w:t xml:space="preserve">中标公告期限为1个工作日。</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废标</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在招标采购中，出现下列情形之一的，应予废标：</w:t>
      </w:r>
      <w:r/>
    </w:p>
    <w:p>
      <w:pPr>
        <w:numPr>
          <w:ilvl w:val="2"/>
          <w:numId w:val="8"/>
        </w:numPr>
        <w:spacing w:line="360" w:lineRule="auto"/>
        <w:rPr>
          <w:sz w:val="24"/>
          <w:highlight w:val="none"/>
        </w:rPr>
      </w:pPr>
      <w:r>
        <w:rPr>
          <w:sz w:val="24"/>
          <w:highlight w:val="none"/>
        </w:rPr>
        <w:t xml:space="preserve">符合专业条件的供应商或者对招标文件作实质响应的供应商不足三家的；</w:t>
      </w:r>
      <w:r/>
    </w:p>
    <w:p>
      <w:pPr>
        <w:numPr>
          <w:ilvl w:val="2"/>
          <w:numId w:val="8"/>
        </w:numPr>
        <w:spacing w:line="360" w:lineRule="auto"/>
        <w:rPr>
          <w:sz w:val="24"/>
          <w:highlight w:val="none"/>
        </w:rPr>
      </w:pPr>
      <w:r>
        <w:rPr>
          <w:sz w:val="24"/>
          <w:highlight w:val="none"/>
        </w:rPr>
        <w:t xml:space="preserve">出现影响采购公正的违法、违规行为的；</w:t>
      </w:r>
      <w:r/>
    </w:p>
    <w:p>
      <w:pPr>
        <w:numPr>
          <w:ilvl w:val="2"/>
          <w:numId w:val="8"/>
        </w:numPr>
        <w:spacing w:line="360" w:lineRule="auto"/>
        <w:rPr>
          <w:sz w:val="24"/>
          <w:highlight w:val="none"/>
        </w:rPr>
      </w:pPr>
      <w:r>
        <w:rPr>
          <w:sz w:val="24"/>
          <w:highlight w:val="none"/>
        </w:rPr>
        <w:t xml:space="preserve">投标人的报价均超过了采购预算，采购人不能支付的；</w:t>
      </w:r>
      <w:r/>
    </w:p>
    <w:p>
      <w:pPr>
        <w:numPr>
          <w:ilvl w:val="2"/>
          <w:numId w:val="8"/>
        </w:numPr>
        <w:spacing w:line="360" w:lineRule="auto"/>
        <w:rPr>
          <w:rFonts w:hint="eastAsia"/>
          <w:sz w:val="24"/>
          <w:highlight w:val="none"/>
        </w:rPr>
      </w:pPr>
      <w:r>
        <w:rPr>
          <w:sz w:val="24"/>
          <w:highlight w:val="none"/>
        </w:rPr>
        <w:t xml:space="preserve">因重大变故，采购任务取消的。</w:t>
      </w:r>
      <w:r/>
    </w:p>
    <w:p>
      <w:pPr>
        <w:numPr>
          <w:ilvl w:val="2"/>
          <w:numId w:val="8"/>
        </w:numPr>
        <w:spacing w:line="360" w:lineRule="auto"/>
        <w:rPr>
          <w:sz w:val="24"/>
          <w:highlight w:val="none"/>
        </w:rPr>
      </w:pPr>
      <w:r>
        <w:rPr>
          <w:rFonts w:hint="eastAsia" w:ascii="宋体" w:hAnsi="宋体"/>
          <w:spacing w:val="2"/>
          <w:sz w:val="24"/>
          <w:highlight w:val="none"/>
        </w:rPr>
        <w:t xml:space="preserve">平台系统</w:t>
      </w:r>
      <w:r>
        <w:rPr>
          <w:rFonts w:ascii="宋体" w:hAnsi="宋体"/>
          <w:sz w:val="24"/>
          <w:highlight w:val="none"/>
        </w:rPr>
        <w:t xml:space="preserve">出现</w:t>
      </w:r>
      <w:r>
        <w:rPr>
          <w:rFonts w:hint="eastAsia" w:ascii="宋体" w:hAnsi="宋体"/>
          <w:sz w:val="24"/>
          <w:highlight w:val="none"/>
        </w:rPr>
        <w:t xml:space="preserve">序号18.8的所述</w:t>
      </w:r>
      <w:r>
        <w:rPr>
          <w:rFonts w:ascii="宋体" w:hAnsi="宋体"/>
          <w:sz w:val="24"/>
          <w:highlight w:val="none"/>
        </w:rPr>
        <w:t xml:space="preserve">情形，</w:t>
      </w:r>
      <w:r>
        <w:rPr>
          <w:rFonts w:hint="eastAsia" w:ascii="宋体" w:hAnsi="宋体"/>
          <w:sz w:val="24"/>
          <w:highlight w:val="none"/>
        </w:rPr>
        <w:t xml:space="preserve">情况严重且</w:t>
      </w:r>
      <w:r>
        <w:rPr>
          <w:rFonts w:ascii="宋体" w:hAnsi="宋体"/>
          <w:sz w:val="24"/>
          <w:highlight w:val="none"/>
        </w:rPr>
        <w:t xml:space="preserve">影响采购</w:t>
      </w:r>
      <w:r>
        <w:rPr>
          <w:rFonts w:hint="eastAsia" w:ascii="宋体" w:hAnsi="宋体"/>
          <w:sz w:val="24"/>
          <w:highlight w:val="none"/>
        </w:rPr>
        <w:t xml:space="preserve">活动</w:t>
      </w:r>
      <w:r>
        <w:rPr>
          <w:rFonts w:ascii="宋体" w:hAnsi="宋体"/>
          <w:sz w:val="24"/>
          <w:highlight w:val="none"/>
        </w:rPr>
        <w:t xml:space="preserve">公平、公正性的</w:t>
      </w:r>
      <w:r>
        <w:rPr>
          <w:rFonts w:hint="eastAsia" w:ascii="宋体" w:hAnsi="宋体"/>
          <w:sz w:val="24"/>
          <w:highlight w:val="none"/>
        </w:rPr>
        <w:t xml:space="preserve">。</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废标后，采购人将废标理由通知所有投标人。</w:t>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numPr>
          <w:ilvl w:val="0"/>
          <w:numId w:val="8"/>
        </w:numPr>
        <w:ind w:left="357" w:hanging="357"/>
        <w:spacing w:line="360" w:lineRule="auto"/>
        <w:tabs>
          <w:tab w:val="left" w:pos="360" w:leader="none"/>
        </w:tabs>
        <w:rPr>
          <w:sz w:val="24"/>
          <w:highlight w:val="none"/>
        </w:rPr>
        <w:outlineLvl w:val="1"/>
      </w:pPr>
      <w:r/>
      <w:bookmarkStart w:id="680" w:name="_Toc150774650"/>
      <w:r/>
      <w:bookmarkStart w:id="681" w:name="_Toc150480788"/>
      <w:r/>
      <w:bookmarkStart w:id="682" w:name="_Toc520356175"/>
      <w:r/>
      <w:bookmarkStart w:id="683" w:name="_Ref467306377"/>
      <w:r/>
      <w:bookmarkStart w:id="684" w:name="_Toc164229391"/>
      <w:r/>
      <w:bookmarkStart w:id="685" w:name="_Toc151193864"/>
      <w:r/>
      <w:bookmarkStart w:id="686" w:name="_Toc127161464"/>
      <w:r/>
      <w:bookmarkStart w:id="687" w:name="_Toc127151751"/>
      <w:r/>
      <w:bookmarkStart w:id="688" w:name="_Toc151190177"/>
      <w:r/>
      <w:bookmarkStart w:id="689" w:name="_Toc150509301"/>
      <w:r/>
      <w:bookmarkStart w:id="690" w:name="_Toc226965823"/>
      <w:r/>
      <w:bookmarkStart w:id="691" w:name="_Toc149720843"/>
      <w:r/>
      <w:bookmarkStart w:id="692" w:name="_Toc305158892"/>
      <w:r/>
      <w:bookmarkStart w:id="693" w:name="_Toc127151550"/>
      <w:r/>
      <w:bookmarkStart w:id="694" w:name="_Toc151193792"/>
      <w:r/>
      <w:bookmarkStart w:id="695" w:name="_Toc151193720"/>
      <w:r/>
      <w:bookmarkStart w:id="696" w:name="_Ref467307062"/>
      <w:r/>
      <w:bookmarkStart w:id="697" w:name="_Toc305158818"/>
      <w:r/>
      <w:bookmarkStart w:id="698" w:name="_Toc164351644"/>
      <w:r/>
      <w:bookmarkStart w:id="699" w:name="_Toc226965740"/>
      <w:r/>
      <w:bookmarkStart w:id="700" w:name="_Toc150774755"/>
      <w:r/>
      <w:bookmarkStart w:id="701" w:name="_Ref467306978"/>
      <w:r/>
      <w:bookmarkStart w:id="702" w:name="_Toc264969240"/>
      <w:r/>
      <w:bookmarkStart w:id="703" w:name="_Toc164608819"/>
      <w:r/>
      <w:bookmarkStart w:id="704" w:name="_Toc164229245"/>
      <w:r/>
      <w:bookmarkStart w:id="705" w:name="_Toc265228388"/>
      <w:r/>
      <w:bookmarkStart w:id="706" w:name="_Toc226337246"/>
      <w:r/>
      <w:bookmarkStart w:id="707" w:name="_Toc164608664"/>
      <w:r/>
      <w:bookmarkStart w:id="708" w:name="_Toc151193938"/>
      <w:r/>
      <w:bookmarkStart w:id="709" w:name="_Toc142311052"/>
      <w:r/>
      <w:bookmarkStart w:id="710" w:name="_Ref467307204"/>
      <w:r/>
      <w:bookmarkStart w:id="711" w:name="_Toc226309794"/>
      <w:r/>
      <w:bookmarkStart w:id="712" w:name="_Toc151193648"/>
      <w:r/>
      <w:bookmarkStart w:id="713" w:name="_Toc195842915"/>
      <w:r>
        <w:rPr>
          <w:sz w:val="24"/>
          <w:highlight w:val="none"/>
        </w:rPr>
        <w:t xml:space="preserve">签订合同</w:t>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中标人</w:t>
      </w:r>
      <w:r>
        <w:rPr>
          <w:rFonts w:hint="eastAsia"/>
          <w:sz w:val="24"/>
          <w:highlight w:val="none"/>
        </w:rPr>
        <w:t xml:space="preserve">拒绝</w:t>
      </w:r>
      <w:r>
        <w:rPr>
          <w:sz w:val="24"/>
          <w:highlight w:val="none"/>
        </w:rPr>
        <w:t xml:space="preserve">与采购人签订合同的，采购人</w:t>
      </w:r>
      <w:r>
        <w:rPr>
          <w:rFonts w:hint="eastAsia"/>
          <w:sz w:val="24"/>
          <w:highlight w:val="none"/>
        </w:rPr>
        <w:t xml:space="preserve">可以</w:t>
      </w:r>
      <w:r>
        <w:rPr>
          <w:sz w:val="24"/>
          <w:highlight w:val="none"/>
        </w:rPr>
        <w:t xml:space="preserve">按照评</w:t>
      </w:r>
      <w:r>
        <w:rPr>
          <w:rFonts w:hint="eastAsia"/>
          <w:sz w:val="24"/>
          <w:highlight w:val="none"/>
        </w:rPr>
        <w:t xml:space="preserve">标</w:t>
      </w:r>
      <w:r>
        <w:rPr>
          <w:sz w:val="24"/>
          <w:highlight w:val="none"/>
        </w:rPr>
        <w:t xml:space="preserve">报告推荐的中标候选人名单排序，确定下一候选人为中标人，</w:t>
      </w:r>
      <w:r>
        <w:rPr>
          <w:rFonts w:hint="eastAsia"/>
          <w:sz w:val="24"/>
          <w:highlight w:val="none"/>
        </w:rPr>
        <w:t xml:space="preserve">也可以</w:t>
      </w:r>
      <w:r>
        <w:rPr>
          <w:sz w:val="24"/>
          <w:highlight w:val="none"/>
        </w:rPr>
        <w:t xml:space="preserve">重新开展政府采购活动。</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联合体中标的，联合体各方应当共同与采购人签订合同，就中标项目向采购人承担连带责任。</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highlight w:val="none"/>
        </w:rPr>
        <w:t xml:space="preserve">，</w:t>
      </w:r>
      <w:r>
        <w:rPr>
          <w:sz w:val="24"/>
          <w:highlight w:val="none"/>
        </w:rPr>
        <w:t xml:space="preserve">否则</w:t>
      </w:r>
      <w:r>
        <w:rPr>
          <w:b/>
          <w:sz w:val="24"/>
          <w:highlight w:val="none"/>
        </w:rPr>
        <w:t xml:space="preserve">投标无效</w:t>
      </w:r>
      <w:r>
        <w:rPr>
          <w:sz w:val="24"/>
          <w:highlight w:val="none"/>
        </w:rPr>
        <w:t xml:space="preserve">。中标人就采购项目和分包项目向采购人负责，分包供应商就分包项目承担责任。</w:t>
      </w:r>
      <w:bookmarkEnd w:id="677"/>
      <w:r/>
      <w:bookmarkEnd w:id="678"/>
      <w:r/>
      <w:bookmarkEnd w:id="679"/>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询问与质疑</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询问</w:t>
      </w:r>
      <w:r/>
    </w:p>
    <w:p>
      <w:pPr>
        <w:numPr>
          <w:ilvl w:val="2"/>
          <w:numId w:val="8"/>
        </w:numPr>
        <w:spacing w:line="360" w:lineRule="auto"/>
        <w:rPr>
          <w:sz w:val="24"/>
          <w:highlight w:val="none"/>
        </w:rPr>
      </w:pPr>
      <w:r>
        <w:rPr>
          <w:sz w:val="24"/>
          <w:highlight w:val="none"/>
        </w:rPr>
        <w:t xml:space="preserve">投标人对政府采购活动事项有疑问的，可依法提出询问，并按《投标人须知资料表》载明的形式送达采购人或采购代理机构。</w:t>
      </w:r>
      <w:r/>
    </w:p>
    <w:p>
      <w:pPr>
        <w:numPr>
          <w:ilvl w:val="2"/>
          <w:numId w:val="8"/>
        </w:numPr>
        <w:spacing w:line="360" w:lineRule="auto"/>
        <w:rPr>
          <w:sz w:val="24"/>
          <w:highlight w:val="none"/>
        </w:rPr>
      </w:pPr>
      <w:r>
        <w:rPr>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质疑</w:t>
      </w:r>
      <w:r/>
    </w:p>
    <w:p>
      <w:pPr>
        <w:numPr>
          <w:ilvl w:val="2"/>
          <w:numId w:val="8"/>
        </w:numPr>
        <w:spacing w:line="360" w:lineRule="auto"/>
        <w:rPr>
          <w:rFonts w:hint="eastAsia"/>
          <w:sz w:val="24"/>
          <w:highlight w:val="none"/>
        </w:rPr>
      </w:pPr>
      <w:r>
        <w:rPr>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spacing w:line="360" w:lineRule="auto"/>
        <w:rPr>
          <w:sz w:val="24"/>
          <w:highlight w:val="none"/>
        </w:rPr>
      </w:pPr>
      <w:r>
        <w:rPr>
          <w:rFonts w:hint="eastAsia" w:ascii="宋体" w:hAnsi="宋体"/>
          <w:b/>
          <w:sz w:val="24"/>
          <w:highlight w:val="none"/>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spacing w:line="360" w:lineRule="auto"/>
        <w:rPr>
          <w:sz w:val="24"/>
          <w:highlight w:val="none"/>
        </w:rPr>
      </w:pPr>
      <w:r>
        <w:rPr>
          <w:sz w:val="24"/>
          <w:highlight w:val="none"/>
        </w:rPr>
        <w:t xml:space="preserve">质疑函须使用财政部制定的范本文件。</w:t>
      </w:r>
      <w:r>
        <w:rPr>
          <w:rFonts w:hint="eastAsia"/>
          <w:sz w:val="24"/>
          <w:highlight w:val="none"/>
        </w:rPr>
        <w:t xml:space="preserve">（下载网址：</w:t>
      </w:r>
      <w:r>
        <w:rPr>
          <w:highlight w:val="none"/>
        </w:rPr>
        <w:fldChar w:fldCharType="begin"/>
      </w:r>
      <w:r>
        <w:rPr>
          <w:highlight w:val="none"/>
        </w:rPr>
        <w:instrText xml:space="preserve"> HYPERLINK "http://gks.mof.gov.cn/ztztz/zhengfucaigouguanli/201802/t20180201_2804589.htm" </w:instrText>
      </w:r>
      <w:r>
        <w:rPr>
          <w:highlight w:val="none"/>
        </w:rPr>
        <w:fldChar w:fldCharType="separate"/>
      </w:r>
      <w:r>
        <w:rPr>
          <w:rStyle w:val="1017"/>
          <w:highlight w:val="none"/>
        </w:rPr>
        <w:t xml:space="preserve">http://gk</w:t>
      </w:r>
      <w:bookmarkStart w:id="714" w:name="_Hlt100654014"/>
      <w:r>
        <w:rPr>
          <w:rStyle w:val="1017"/>
          <w:highlight w:val="none"/>
        </w:rPr>
        <w:t xml:space="preserve">s</w:t>
      </w:r>
      <w:bookmarkEnd w:id="714"/>
      <w:r>
        <w:rPr>
          <w:rStyle w:val="1017"/>
          <w:highlight w:val="none"/>
        </w:rPr>
        <w:t xml:space="preserve">.m</w:t>
      </w:r>
      <w:bookmarkStart w:id="715" w:name="_Hlt100653994"/>
      <w:r/>
      <w:bookmarkStart w:id="716" w:name="_Hlt100653993"/>
      <w:r>
        <w:rPr>
          <w:rStyle w:val="1017"/>
          <w:highlight w:val="none"/>
        </w:rPr>
        <w:t xml:space="preserve">o</w:t>
      </w:r>
      <w:bookmarkEnd w:id="715"/>
      <w:r/>
      <w:bookmarkEnd w:id="716"/>
      <w:r>
        <w:rPr>
          <w:rStyle w:val="1017"/>
          <w:highlight w:val="none"/>
        </w:rPr>
        <w:t xml:space="preserve">f.gov.cn/ztztz/zhengfucaigouguanli/201802/t20180201_2804589.htm</w:t>
      </w:r>
      <w:r>
        <w:rPr>
          <w:highlight w:val="none"/>
        </w:rPr>
        <w:fldChar w:fldCharType="end"/>
      </w:r>
      <w:r>
        <w:rPr>
          <w:rFonts w:hint="eastAsia"/>
          <w:highlight w:val="none"/>
        </w:rPr>
        <w:t xml:space="preserve">）</w:t>
      </w:r>
      <w:r/>
    </w:p>
    <w:p>
      <w:pPr>
        <w:numPr>
          <w:ilvl w:val="2"/>
          <w:numId w:val="8"/>
        </w:numPr>
        <w:spacing w:line="360" w:lineRule="auto"/>
        <w:rPr>
          <w:sz w:val="24"/>
          <w:highlight w:val="none"/>
        </w:rPr>
      </w:pPr>
      <w:r>
        <w:rPr>
          <w:sz w:val="24"/>
          <w:highlight w:val="none"/>
        </w:rPr>
        <w:t xml:space="preserve">投标人为自然人的，应当由本人签字；投标人为法人或者其他组织的，应当由法定代表人、主要负责人，或者其授权代表签字或者加盖公章，并加盖公章。</w:t>
      </w:r>
      <w:r/>
    </w:p>
    <w:p>
      <w:pPr>
        <w:numPr>
          <w:ilvl w:val="2"/>
          <w:numId w:val="8"/>
        </w:numPr>
        <w:spacing w:line="360" w:lineRule="auto"/>
        <w:rPr>
          <w:rFonts w:hint="eastAsia"/>
          <w:sz w:val="24"/>
          <w:highlight w:val="none"/>
        </w:rPr>
      </w:pPr>
      <w:r>
        <w:rPr>
          <w:sz w:val="24"/>
          <w:highlight w:val="none"/>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接收询问和质疑的联系部门、联系电话和通讯地址见《投标人须知资料表》</w:t>
      </w:r>
      <w:r>
        <w:rPr>
          <w:rFonts w:hint="eastAsia"/>
          <w:sz w:val="24"/>
          <w:highlight w:val="none"/>
        </w:rPr>
        <w:t xml:space="preserve">。</w:t>
      </w:r>
      <w:r/>
    </w:p>
    <w:p>
      <w:pPr>
        <w:numPr>
          <w:ilvl w:val="0"/>
          <w:numId w:val="8"/>
        </w:numPr>
        <w:ind w:left="357" w:hanging="357"/>
        <w:spacing w:line="360" w:lineRule="auto"/>
        <w:tabs>
          <w:tab w:val="left" w:pos="360" w:leader="none"/>
        </w:tabs>
        <w:rPr>
          <w:sz w:val="24"/>
          <w:highlight w:val="none"/>
        </w:rPr>
        <w:outlineLvl w:val="1"/>
      </w:pPr>
      <w:r>
        <w:rPr>
          <w:sz w:val="24"/>
          <w:highlight w:val="none"/>
        </w:rPr>
        <w:t xml:space="preserve">代理费</w:t>
      </w:r>
      <w:r/>
    </w:p>
    <w:p>
      <w:pPr>
        <w:numPr>
          <w:ilvl w:val="1"/>
          <w:numId w:val="8"/>
        </w:numPr>
        <w:ind w:left="1077" w:hanging="720"/>
        <w:spacing w:line="360" w:lineRule="auto"/>
        <w:tabs>
          <w:tab w:val="left" w:pos="1080" w:leader="none"/>
          <w:tab w:val="left" w:pos="2014" w:leader="none"/>
        </w:tabs>
        <w:rPr>
          <w:sz w:val="24"/>
          <w:highlight w:val="none"/>
        </w:rPr>
      </w:pPr>
      <w:r>
        <w:rPr>
          <w:sz w:val="24"/>
          <w:highlight w:val="none"/>
        </w:rPr>
        <w:t xml:space="preserve">收费对象、收费标准及缴纳时间见《投标人须知资料表》。由中标人支付的，中标人须一次性向采购代理机构缴纳代理费，投标报价应包含代理费用。</w:t>
      </w:r>
      <w:r/>
    </w:p>
    <w:p>
      <w:pPr>
        <w:spacing w:line="360" w:lineRule="auto"/>
        <w:tabs>
          <w:tab w:val="left" w:pos="900" w:leader="none"/>
          <w:tab w:val="left" w:pos="1080" w:leader="none"/>
          <w:tab w:val="left" w:pos="1589" w:leader="none"/>
        </w:tabs>
        <w:rPr>
          <w:sz w:val="24"/>
          <w:highlight w:val="none"/>
        </w:rPr>
      </w:pPr>
      <w:r>
        <w:rPr>
          <w:rFonts w:hint="eastAsia"/>
          <w:sz w:val="24"/>
          <w:highlight w:val="none"/>
        </w:rPr>
        <w:t xml:space="preserve">   27.2  集中采购机构不收取代理费。</w:t>
      </w:r>
      <w:r/>
    </w:p>
    <w:p>
      <w:pPr>
        <w:ind w:left="360"/>
        <w:spacing w:line="360" w:lineRule="auto"/>
        <w:tabs>
          <w:tab w:val="left" w:pos="360" w:leader="none"/>
          <w:tab w:val="left" w:pos="1080" w:leader="none"/>
        </w:tabs>
        <w:rPr>
          <w:sz w:val="24"/>
          <w:highlight w:val="none"/>
        </w:rPr>
      </w:pPr>
      <w:r>
        <w:rPr>
          <w:sz w:val="24"/>
          <w:highlight w:val="none"/>
        </w:rPr>
      </w:r>
      <w:r/>
    </w:p>
    <w:p>
      <w:pPr>
        <w:jc w:val="center"/>
        <w:spacing w:line="360" w:lineRule="auto"/>
        <w:rPr>
          <w:b/>
          <w:sz w:val="36"/>
          <w:szCs w:val="36"/>
          <w:highlight w:val="none"/>
        </w:rPr>
        <w:outlineLvl w:val="0"/>
      </w:pPr>
      <w:r/>
      <w:bookmarkStart w:id="717" w:name="_Toc226965827"/>
      <w:r/>
      <w:bookmarkStart w:id="718" w:name="_Toc264969244"/>
      <w:r/>
      <w:bookmarkStart w:id="719" w:name="_Toc305158896"/>
      <w:r/>
      <w:bookmarkStart w:id="720" w:name="_Toc353825544"/>
      <w:r/>
      <w:bookmarkStart w:id="721" w:name="_Toc226337250"/>
      <w:r/>
      <w:bookmarkStart w:id="722" w:name="_Toc150480792"/>
      <w:r/>
      <w:bookmarkStart w:id="723" w:name="_Toc353873664"/>
      <w:r/>
      <w:bookmarkStart w:id="724" w:name="_Toc305158822"/>
      <w:r/>
      <w:bookmarkStart w:id="725" w:name="_Toc127151554"/>
      <w:r/>
      <w:bookmarkStart w:id="726" w:name="_Toc265228392"/>
      <w:r/>
      <w:bookmarkStart w:id="727" w:name="_Toc142311056"/>
      <w:r/>
      <w:bookmarkStart w:id="728" w:name="_Toc353873934"/>
      <w:r/>
      <w:bookmarkStart w:id="729" w:name="_Toc150774759"/>
      <w:r>
        <w:rPr>
          <w:sz w:val="24"/>
          <w:highlight w:val="none"/>
        </w:rPr>
        <w:br w:type="page" w:clear="all"/>
      </w:r>
      <w:bookmarkStart w:id="730" w:name="_Toc99301421"/>
      <w:r>
        <w:rPr>
          <w:b/>
          <w:sz w:val="36"/>
          <w:szCs w:val="36"/>
          <w:highlight w:val="none"/>
        </w:rPr>
        <w:t xml:space="preserve">第三章   </w:t>
      </w:r>
      <w:bookmarkEnd w:id="717"/>
      <w:r/>
      <w:bookmarkEnd w:id="718"/>
      <w:r/>
      <w:bookmarkEnd w:id="719"/>
      <w:r/>
      <w:bookmarkEnd w:id="720"/>
      <w:r/>
      <w:bookmarkEnd w:id="721"/>
      <w:r/>
      <w:bookmarkEnd w:id="722"/>
      <w:r/>
      <w:bookmarkEnd w:id="723"/>
      <w:r/>
      <w:bookmarkEnd w:id="724"/>
      <w:r/>
      <w:bookmarkEnd w:id="725"/>
      <w:r/>
      <w:bookmarkEnd w:id="726"/>
      <w:r/>
      <w:bookmarkEnd w:id="727"/>
      <w:r/>
      <w:bookmarkEnd w:id="728"/>
      <w:r/>
      <w:bookmarkEnd w:id="729"/>
      <w:r>
        <w:rPr>
          <w:b/>
          <w:sz w:val="36"/>
          <w:szCs w:val="36"/>
          <w:highlight w:val="none"/>
        </w:rPr>
        <w:t xml:space="preserve">资格审查</w:t>
      </w:r>
      <w:bookmarkEnd w:id="730"/>
      <w:r/>
      <w:bookmarkStart w:id="731" w:name="_Toc487900382"/>
      <w:r/>
      <w:r/>
    </w:p>
    <w:p>
      <w:pPr>
        <w:jc w:val="center"/>
        <w:spacing w:line="360" w:lineRule="auto"/>
        <w:tabs>
          <w:tab w:val="left" w:pos="360" w:leader="none"/>
          <w:tab w:val="left" w:pos="900" w:leader="none"/>
        </w:tabs>
        <w:rPr>
          <w:b/>
          <w:sz w:val="24"/>
          <w:highlight w:val="none"/>
        </w:rPr>
        <w:outlineLvl w:val="1"/>
      </w:pPr>
      <w:r/>
      <w:bookmarkStart w:id="732" w:name="_Toc99301422"/>
      <w:r>
        <w:rPr>
          <w:b/>
          <w:sz w:val="24"/>
          <w:highlight w:val="none"/>
        </w:rPr>
        <w:t xml:space="preserve">一、资格审查程序</w:t>
      </w:r>
      <w:bookmarkEnd w:id="732"/>
      <w:r/>
      <w:r/>
    </w:p>
    <w:p>
      <w:pPr>
        <w:pStyle w:val="798"/>
        <w:rPr>
          <w:highlight w:val="none"/>
        </w:rPr>
      </w:pPr>
      <w:r>
        <w:rPr>
          <w:highlight w:val="none"/>
        </w:rPr>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开标结束后，采购人将根据《资格审查要求》中的规定，对投标人进行资格审查，并形成资格审查结果。</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《资格审查要求》中对格式有要求的，除招标文件另有规定外，均为“实质性格式”文件。</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投标人《资格证明文件》有任何一项不符合《资格审查要求》的，资格审查不合格，其</w:t>
      </w:r>
      <w:r>
        <w:rPr>
          <w:b/>
          <w:sz w:val="24"/>
          <w:highlight w:val="none"/>
        </w:rPr>
        <w:t xml:space="preserve">投标无效</w:t>
      </w:r>
      <w:r>
        <w:rPr>
          <w:sz w:val="24"/>
          <w:highlight w:val="none"/>
        </w:rPr>
        <w:t xml:space="preserve">。</w:t>
      </w:r>
      <w:r/>
    </w:p>
    <w:p>
      <w:pPr>
        <w:numPr>
          <w:ilvl w:val="0"/>
          <w:numId w:val="11"/>
        </w:numPr>
        <w:ind w:left="426" w:hanging="426"/>
        <w:spacing w:line="360" w:lineRule="auto"/>
        <w:tabs>
          <w:tab w:val="left" w:pos="426" w:leader="none"/>
          <w:tab w:val="left" w:pos="851" w:leader="none"/>
        </w:tabs>
        <w:rPr>
          <w:sz w:val="24"/>
          <w:highlight w:val="none"/>
        </w:rPr>
        <w:outlineLvl w:val="1"/>
      </w:pPr>
      <w:r>
        <w:rPr>
          <w:sz w:val="24"/>
          <w:highlight w:val="none"/>
        </w:rPr>
        <w:t xml:space="preserve">资格审查合格的投标人不足3家的，不进行评标。</w:t>
      </w:r>
      <w:r/>
    </w:p>
    <w:p>
      <w:pPr>
        <w:jc w:val="left"/>
        <w:widowControl/>
        <w:rPr>
          <w:sz w:val="24"/>
          <w:highlight w:val="none"/>
        </w:rPr>
      </w:pPr>
      <w:r>
        <w:rPr>
          <w:sz w:val="24"/>
          <w:highlight w:val="none"/>
        </w:rPr>
      </w:r>
      <w:r/>
    </w:p>
    <w:p>
      <w:pPr>
        <w:jc w:val="center"/>
        <w:spacing w:line="360" w:lineRule="auto"/>
        <w:tabs>
          <w:tab w:val="left" w:pos="360" w:leader="none"/>
          <w:tab w:val="left" w:pos="900" w:leader="none"/>
        </w:tabs>
        <w:rPr>
          <w:b/>
          <w:sz w:val="24"/>
          <w:highlight w:val="none"/>
        </w:rPr>
        <w:outlineLvl w:val="1"/>
      </w:pPr>
      <w:r>
        <w:rPr>
          <w:b/>
          <w:sz w:val="24"/>
          <w:highlight w:val="none"/>
        </w:rPr>
        <w:t xml:space="preserve">二、资格审查要求</w:t>
      </w:r>
      <w:r/>
    </w:p>
    <w:tbl>
      <w:tblPr>
        <w:tblStyle w:val="771"/>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4"/>
        <w:gridCol w:w="1982"/>
        <w:gridCol w:w="4824"/>
        <w:gridCol w:w="1638"/>
      </w:tblGrid>
      <w:tr>
        <w:trPr>
          <w:cantSplit/>
          <w:trHeight w:val="468"/>
          <w:tblHeader/>
        </w:trPr>
        <w:tc>
          <w:tcPr>
            <w:tcW w:w="844" w:type="dxa"/>
            <w:vAlign w:val="center"/>
            <w:textDirection w:val="lrTb"/>
            <w:noWrap w:val="false"/>
          </w:tcPr>
          <w:p>
            <w:pPr>
              <w:jc w:val="center"/>
              <w:tabs>
                <w:tab w:val="left" w:pos="1080" w:leader="none"/>
              </w:tabs>
              <w:rPr>
                <w:b/>
                <w:sz w:val="24"/>
                <w:highlight w:val="none"/>
              </w:rPr>
            </w:pPr>
            <w:r/>
            <w:bookmarkStart w:id="733" w:name="_Hlt487972895"/>
            <w:r/>
            <w:bookmarkEnd w:id="733"/>
            <w:r>
              <w:rPr>
                <w:b/>
                <w:sz w:val="24"/>
                <w:highlight w:val="none"/>
              </w:rPr>
              <w:t xml:space="preserve">序号</w:t>
            </w:r>
            <w:r/>
          </w:p>
        </w:tc>
        <w:tc>
          <w:tcPr>
            <w:tcW w:w="1982" w:type="dxa"/>
            <w:vAlign w:val="center"/>
            <w:textDirection w:val="lrTb"/>
            <w:noWrap w:val="false"/>
          </w:tcPr>
          <w:p>
            <w:pPr>
              <w:jc w:val="center"/>
              <w:tabs>
                <w:tab w:val="left" w:pos="1080" w:leader="none"/>
              </w:tabs>
              <w:rPr>
                <w:b/>
                <w:sz w:val="24"/>
                <w:highlight w:val="none"/>
              </w:rPr>
            </w:pPr>
            <w:r>
              <w:rPr>
                <w:b/>
                <w:sz w:val="24"/>
                <w:highlight w:val="none"/>
              </w:rPr>
              <w:t xml:space="preserve">审查因素</w:t>
            </w:r>
            <w:r/>
          </w:p>
        </w:tc>
        <w:tc>
          <w:tcPr>
            <w:tcW w:w="4824" w:type="dxa"/>
            <w:vAlign w:val="center"/>
            <w:textDirection w:val="lrTb"/>
            <w:noWrap w:val="false"/>
          </w:tcPr>
          <w:p>
            <w:pPr>
              <w:jc w:val="center"/>
              <w:tabs>
                <w:tab w:val="left" w:pos="1080" w:leader="none"/>
              </w:tabs>
              <w:rPr>
                <w:b/>
                <w:sz w:val="24"/>
                <w:highlight w:val="none"/>
              </w:rPr>
            </w:pPr>
            <w:r>
              <w:rPr>
                <w:b/>
                <w:sz w:val="24"/>
                <w:highlight w:val="none"/>
              </w:rPr>
              <w:t xml:space="preserve">审查内容</w:t>
            </w:r>
            <w:r/>
          </w:p>
        </w:tc>
        <w:tc>
          <w:tcPr>
            <w:tcW w:w="1638" w:type="dxa"/>
            <w:vAlign w:val="center"/>
            <w:textDirection w:val="lrTb"/>
            <w:noWrap w:val="false"/>
          </w:tcPr>
          <w:p>
            <w:pPr>
              <w:jc w:val="center"/>
              <w:tabs>
                <w:tab w:val="left" w:pos="1080" w:leader="none"/>
              </w:tabs>
              <w:rPr>
                <w:b/>
                <w:sz w:val="24"/>
                <w:highlight w:val="none"/>
              </w:rPr>
            </w:pPr>
            <w:r>
              <w:rPr>
                <w:b/>
                <w:sz w:val="24"/>
                <w:highlight w:val="none"/>
              </w:rPr>
              <w:t xml:space="preserve">格式要求</w:t>
            </w:r>
            <w:r/>
          </w:p>
        </w:tc>
      </w:tr>
      <w:tr>
        <w:trPr>
          <w:cantSplit/>
          <w:trHeight w:val="90"/>
        </w:trPr>
        <w:tc>
          <w:tcPr>
            <w:tcW w:w="844" w:type="dxa"/>
            <w:vAlign w:val="center"/>
            <w:textDirection w:val="lrTb"/>
            <w:noWrap w:val="false"/>
          </w:tcPr>
          <w:p>
            <w:pPr>
              <w:jc w:val="center"/>
              <w:tabs>
                <w:tab w:val="left" w:pos="1080" w:leader="none"/>
              </w:tabs>
              <w:rPr>
                <w:rFonts w:hint="eastAsia" w:eastAsia="宋体"/>
                <w:sz w:val="24"/>
                <w:highlight w:val="none"/>
                <w:lang w:val="en-US" w:eastAsia="zh-CN"/>
              </w:rPr>
            </w:pPr>
            <w:r>
              <w:rPr>
                <w:rFonts w:hint="eastAsia"/>
                <w:sz w:val="24"/>
                <w:highlight w:val="none"/>
                <w:lang w:val="en-US" w:eastAsia="zh-CN"/>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营业执照副本（事业单位法人证书）</w:t>
            </w:r>
            <w:r/>
          </w:p>
        </w:tc>
        <w:tc>
          <w:tcPr>
            <w:tcW w:w="4824" w:type="dxa"/>
            <w:vAlign w:val="center"/>
            <w:textDirection w:val="lrTb"/>
            <w:noWrap w:val="false"/>
          </w:tcPr>
          <w:p>
            <w:pPr>
              <w:tabs>
                <w:tab w:val="left" w:pos="1080" w:leader="none"/>
              </w:tabs>
              <w:rPr>
                <w:sz w:val="24"/>
                <w:highlight w:val="none"/>
              </w:rPr>
            </w:pPr>
            <w:r>
              <w:rPr>
                <w:rFonts w:hint="eastAsia"/>
                <w:sz w:val="24"/>
                <w:highlight w:val="none"/>
              </w:rPr>
              <w:t xml:space="preserve">营业执照副本和税务登记证副本(或“三证合一”的营业执照副本）或事业单位法人证书</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808"/>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满足《中华人民共和国政府采购法》第二十二条规定及法律法规的其他规定</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89"/>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-1</w:t>
            </w:r>
            <w:r/>
          </w:p>
        </w:tc>
        <w:tc>
          <w:tcPr>
            <w:tcW w:w="1982" w:type="dxa"/>
            <w:vAlign w:val="center"/>
            <w:textDirection w:val="lrTb"/>
            <w:noWrap w:val="false"/>
          </w:tcPr>
          <w:p>
            <w:pPr>
              <w:tabs>
                <w:tab w:val="left" w:pos="1080" w:leader="none"/>
              </w:tabs>
              <w:rPr>
                <w:sz w:val="24"/>
                <w:highlight w:val="none"/>
              </w:rPr>
            </w:pPr>
            <w:r>
              <w:rPr>
                <w:rFonts w:hint="eastAsia"/>
                <w:sz w:val="24"/>
                <w:highlight w:val="none"/>
              </w:rPr>
              <w:t xml:space="preserve">投标人资格声明函</w:t>
            </w:r>
            <w:r/>
          </w:p>
        </w:tc>
        <w:tc>
          <w:tcPr>
            <w:tcW w:w="4824" w:type="dxa"/>
            <w:vAlign w:val="center"/>
            <w:textDirection w:val="lrTb"/>
            <w:noWrap w:val="false"/>
          </w:tcPr>
          <w:p>
            <w:pPr>
              <w:tabs>
                <w:tab w:val="left" w:pos="1080" w:leader="none"/>
              </w:tabs>
              <w:rPr>
                <w:sz w:val="24"/>
                <w:highlight w:val="none"/>
              </w:rPr>
            </w:pPr>
            <w:r>
              <w:rPr>
                <w:sz w:val="24"/>
                <w:highlight w:val="none"/>
              </w:rPr>
              <w:t xml:space="preserve">提供了符合招标文件要求的《</w:t>
            </w:r>
            <w:r>
              <w:rPr>
                <w:rFonts w:hint="eastAsia"/>
                <w:sz w:val="24"/>
                <w:highlight w:val="none"/>
              </w:rPr>
              <w:t xml:space="preserve">投标人资格声明函</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t xml:space="preserve">格式见《投标文件格式》</w:t>
            </w:r>
            <w:r/>
          </w:p>
        </w:tc>
      </w:tr>
      <w:tr>
        <w:trPr>
          <w:cantSplit/>
          <w:trHeight w:val="3758"/>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2</w:t>
            </w:r>
            <w:r>
              <w:rPr>
                <w:rFonts w:hint="eastAsia"/>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投标人信用记录</w:t>
            </w:r>
            <w:r/>
          </w:p>
        </w:tc>
        <w:tc>
          <w:tcPr>
            <w:tcW w:w="4824" w:type="dxa"/>
            <w:vAlign w:val="center"/>
            <w:textDirection w:val="lrTb"/>
            <w:noWrap w:val="false"/>
          </w:tcPr>
          <w:p>
            <w:pPr>
              <w:tabs>
                <w:tab w:val="left" w:pos="1080" w:leader="none"/>
              </w:tabs>
              <w:rPr>
                <w:sz w:val="24"/>
                <w:highlight w:val="none"/>
              </w:rPr>
            </w:pPr>
            <w:r>
              <w:rPr>
                <w:sz w:val="24"/>
                <w:highlight w:val="none"/>
              </w:rPr>
              <w:t xml:space="preserve">查询渠道：信用中国网站和中国政府采购网（</w:t>
            </w:r>
            <w:r>
              <w:rPr>
                <w:highlight w:val="none"/>
              </w:rPr>
              <w:t xml:space="preserve">www.creditchina.gov.cn</w:t>
            </w:r>
            <w:r>
              <w:rPr>
                <w:sz w:val="24"/>
                <w:highlight w:val="none"/>
              </w:rPr>
              <w:t xml:space="preserve">、</w:t>
            </w:r>
            <w:r>
              <w:rPr>
                <w:highlight w:val="none"/>
              </w:rPr>
              <w:t xml:space="preserve">www.ccgp.gov.cn</w:t>
            </w:r>
            <w:r>
              <w:rPr>
                <w:sz w:val="24"/>
                <w:highlight w:val="none"/>
              </w:rPr>
              <w:t xml:space="preserve">）；</w:t>
            </w:r>
            <w:r/>
          </w:p>
          <w:p>
            <w:pPr>
              <w:tabs>
                <w:tab w:val="left" w:pos="900" w:leader="none"/>
                <w:tab w:val="left" w:pos="1980" w:leader="none"/>
              </w:tabs>
              <w:rPr>
                <w:sz w:val="24"/>
                <w:highlight w:val="none"/>
              </w:rPr>
            </w:pPr>
            <w:r>
              <w:rPr>
                <w:sz w:val="24"/>
                <w:highlight w:val="none"/>
              </w:rPr>
              <w:t xml:space="preserve">截止时点：投标截止时间以后、</w:t>
            </w:r>
            <w:r>
              <w:rPr>
                <w:rFonts w:hint="eastAsia"/>
                <w:sz w:val="24"/>
                <w:highlight w:val="none"/>
              </w:rPr>
              <w:t xml:space="preserve">资格审查阶段采购人或</w:t>
            </w:r>
            <w:r>
              <w:rPr>
                <w:sz w:val="24"/>
                <w:highlight w:val="none"/>
              </w:rPr>
              <w:t xml:space="preserve">采购代理机构的实际查询时间；</w:t>
            </w:r>
            <w:r/>
          </w:p>
          <w:p>
            <w:pPr>
              <w:tabs>
                <w:tab w:val="left" w:pos="900" w:leader="none"/>
                <w:tab w:val="left" w:pos="1980" w:leader="none"/>
              </w:tabs>
              <w:rPr>
                <w:sz w:val="24"/>
                <w:highlight w:val="none"/>
              </w:rPr>
            </w:pPr>
            <w:r>
              <w:rPr>
                <w:sz w:val="24"/>
                <w:highlight w:val="none"/>
              </w:rPr>
              <w:t xml:space="preserve">信用信息查询记录和证据留存具体方式：查询结果网页打印页作为查询记录和证据，与其他采购文件一并保存；</w:t>
            </w:r>
            <w:r/>
          </w:p>
          <w:p>
            <w:pPr>
              <w:tabs>
                <w:tab w:val="left" w:pos="1080" w:leader="none"/>
              </w:tabs>
              <w:rPr>
                <w:sz w:val="24"/>
                <w:highlight w:val="none"/>
              </w:rPr>
            </w:pPr>
            <w:r>
              <w:rPr>
                <w:sz w:val="24"/>
                <w:highlight w:val="none"/>
              </w:rPr>
              <w:t xml:space="preserve">信用信息的使用原则：经认定的被列入失信被执行人、重大税收违法案件当事人名单、政府采购严重违法失信行为记录名单的投标人，其</w:t>
            </w:r>
            <w:r>
              <w:rPr>
                <w:b/>
                <w:sz w:val="24"/>
                <w:highlight w:val="none"/>
              </w:rPr>
              <w:t xml:space="preserve">投标无效</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rFonts w:hint="eastAsia"/>
                <w:sz w:val="24"/>
                <w:highlight w:val="none"/>
                <w:lang w:eastAsia="zh-CN"/>
              </w:rPr>
              <w:t xml:space="preserve">无需</w:t>
            </w:r>
            <w:r>
              <w:rPr>
                <w:sz w:val="24"/>
                <w:highlight w:val="none"/>
              </w:rPr>
              <w:t xml:space="preserve">投标人提供，由采购人查询。</w:t>
            </w:r>
            <w:r/>
          </w:p>
        </w:tc>
      </w:tr>
      <w:tr>
        <w:trPr>
          <w:cantSplit/>
          <w:trHeight w:val="1127"/>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落实政府采购政策需满足的资格要求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87"/>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3</w:t>
            </w:r>
            <w:r>
              <w:rPr>
                <w:sz w:val="24"/>
                <w:highlight w:val="none"/>
              </w:rPr>
              <w:t xml:space="preserve">-3</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其它落实政府采购政策的资格要求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具体要求见第一章《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749"/>
        </w:trPr>
        <w:tc>
          <w:tcPr>
            <w:tcW w:w="844" w:type="dxa"/>
            <w:vAlign w:val="center"/>
            <w:textDirection w:val="lrTb"/>
            <w:noWrap w:val="false"/>
          </w:tcPr>
          <w:p>
            <w:pPr>
              <w:jc w:val="center"/>
              <w:tabs>
                <w:tab w:val="left" w:pos="1080" w:leader="none"/>
              </w:tabs>
              <w:rPr>
                <w:rFonts w:hint="eastAsia" w:eastAsia="宋体"/>
                <w:sz w:val="24"/>
                <w:highlight w:val="none"/>
                <w:lang w:eastAsia="zh-CN"/>
              </w:rPr>
            </w:pPr>
            <w:r>
              <w:rPr>
                <w:rFonts w:hint="eastAsia"/>
                <w:sz w:val="24"/>
                <w:highlight w:val="none"/>
                <w:lang w:val="en-US" w:eastAsia="zh-CN"/>
              </w:rPr>
              <w:t xml:space="preserve">4</w:t>
            </w:r>
            <w:r/>
          </w:p>
        </w:tc>
        <w:tc>
          <w:tcPr>
            <w:tcW w:w="1982" w:type="dxa"/>
            <w:vAlign w:val="center"/>
            <w:textDirection w:val="lrTb"/>
            <w:noWrap w:val="false"/>
          </w:tcPr>
          <w:p>
            <w:pPr>
              <w:tabs>
                <w:tab w:val="left" w:pos="1080" w:leader="none"/>
              </w:tabs>
              <w:rPr>
                <w:sz w:val="24"/>
                <w:highlight w:val="none"/>
              </w:rPr>
            </w:pPr>
            <w:r>
              <w:rPr>
                <w:sz w:val="24"/>
                <w:highlight w:val="none"/>
              </w:rPr>
              <w:t xml:space="preserve">本项目的特定资格要求</w:t>
            </w:r>
            <w:r/>
          </w:p>
        </w:tc>
        <w:tc>
          <w:tcPr>
            <w:tcW w:w="4824" w:type="dxa"/>
            <w:vAlign w:val="center"/>
            <w:textDirection w:val="lrTb"/>
            <w:noWrap w:val="false"/>
          </w:tcPr>
          <w:p>
            <w:pPr>
              <w:tabs>
                <w:tab w:val="left" w:pos="1080" w:leader="none"/>
              </w:tabs>
              <w:rPr>
                <w:sz w:val="24"/>
                <w:highlight w:val="none"/>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r/>
          </w:p>
        </w:tc>
      </w:tr>
      <w:tr>
        <w:trPr>
          <w:cantSplit/>
          <w:trHeight w:val="1011"/>
        </w:trPr>
        <w:tc>
          <w:tcPr>
            <w:tcW w:w="844" w:type="dxa"/>
            <w:vAlign w:val="center"/>
            <w:textDirection w:val="lrTb"/>
            <w:noWrap w:val="false"/>
          </w:tcPr>
          <w:p>
            <w:pPr>
              <w:jc w:val="center"/>
              <w:tabs>
                <w:tab w:val="left" w:pos="1080" w:leader="none"/>
              </w:tabs>
              <w:rPr>
                <w:sz w:val="24"/>
                <w:highlight w:val="none"/>
              </w:rPr>
            </w:pPr>
            <w:r>
              <w:rPr>
                <w:rFonts w:hint="eastAsia"/>
                <w:sz w:val="24"/>
                <w:highlight w:val="none"/>
                <w:lang w:val="en-US" w:eastAsia="zh-CN"/>
              </w:rPr>
              <w:t xml:space="preserve">4</w:t>
            </w:r>
            <w:r>
              <w:rPr>
                <w:sz w:val="24"/>
                <w:highlight w:val="none"/>
              </w:rPr>
              <w:t xml:space="preserve">-2</w:t>
            </w:r>
            <w:r/>
          </w:p>
        </w:tc>
        <w:tc>
          <w:tcPr>
            <w:tcW w:w="1982" w:type="dxa"/>
            <w:vAlign w:val="center"/>
            <w:textDirection w:val="lrTb"/>
            <w:noWrap w:val="false"/>
          </w:tcPr>
          <w:p>
            <w:pPr>
              <w:tabs>
                <w:tab w:val="left" w:pos="1080" w:leader="none"/>
              </w:tabs>
              <w:rPr>
                <w:sz w:val="24"/>
                <w:highlight w:val="none"/>
              </w:rPr>
            </w:pPr>
            <w:r>
              <w:rPr>
                <w:sz w:val="24"/>
                <w:highlight w:val="none"/>
              </w:rPr>
              <w:t xml:space="preserve">其他特定资格要求</w:t>
            </w:r>
            <w:r/>
          </w:p>
        </w:tc>
        <w:tc>
          <w:tcPr>
            <w:tcW w:w="4824" w:type="dxa"/>
            <w:vAlign w:val="center"/>
            <w:textDirection w:val="lrTb"/>
            <w:noWrap w:val="false"/>
          </w:tcPr>
          <w:p>
            <w:pPr>
              <w:tabs>
                <w:tab w:val="left" w:pos="1080" w:leader="none"/>
              </w:tabs>
              <w:rPr>
                <w:rFonts w:hint="eastAsia" w:eastAsia="宋体"/>
                <w:sz w:val="24"/>
                <w:highlight w:val="none"/>
                <w:lang w:eastAsia="zh-CN"/>
              </w:rPr>
            </w:pPr>
            <w:r>
              <w:rPr>
                <w:sz w:val="24"/>
                <w:highlight w:val="none"/>
              </w:rPr>
              <w:t xml:space="preserve">如有，见第一章《</w:t>
            </w:r>
            <w:r>
              <w:rPr>
                <w:rFonts w:hint="eastAsia" w:ascii="Times New Roman" w:eastAsia="宋体"/>
                <w:sz w:val="24"/>
                <w:highlight w:val="none"/>
                <w:lang w:val="en-US" w:eastAsia="zh-CN"/>
              </w:rPr>
              <w:t xml:space="preserve">采购邀请</w:t>
            </w:r>
            <w:r>
              <w:rPr>
                <w:sz w:val="24"/>
                <w:highlight w:val="none"/>
              </w:rPr>
              <w:t xml:space="preserve">》</w:t>
            </w:r>
            <w:r/>
          </w:p>
        </w:tc>
        <w:tc>
          <w:tcPr>
            <w:tcW w:w="1638" w:type="dxa"/>
            <w:vAlign w:val="center"/>
            <w:textDirection w:val="lrTb"/>
            <w:noWrap w:val="false"/>
          </w:tcPr>
          <w:p>
            <w:pPr>
              <w:tabs>
                <w:tab w:val="left" w:pos="1080" w:leader="none"/>
              </w:tabs>
              <w:rPr>
                <w:sz w:val="24"/>
                <w:highlight w:val="none"/>
              </w:rPr>
            </w:pPr>
            <w:r>
              <w:rPr>
                <w:sz w:val="24"/>
                <w:highlight w:val="none"/>
              </w:rPr>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31"/>
            <w:r/>
            <w:r/>
          </w:p>
        </w:tc>
      </w:tr>
    </w:tbl>
    <w:p>
      <w:pPr>
        <w:jc w:val="left"/>
        <w:widowControl/>
        <w:rPr>
          <w:sz w:val="24"/>
          <w:highlight w:val="none"/>
        </w:rPr>
      </w:pPr>
      <w:r/>
      <w:bookmarkStart w:id="734" w:name="_Toc226965858"/>
      <w:r/>
      <w:bookmarkStart w:id="735" w:name="_Toc127151779"/>
      <w:r/>
      <w:bookmarkStart w:id="736" w:name="_Toc127161490"/>
      <w:r/>
      <w:bookmarkStart w:id="737" w:name="_Toc353873940"/>
      <w:r/>
      <w:bookmarkStart w:id="738" w:name="_Toc353825550"/>
      <w:r>
        <w:rPr>
          <w:sz w:val="24"/>
          <w:highlight w:val="none"/>
        </w:rPr>
        <w:br w:type="page" w:clear="all"/>
      </w:r>
      <w:r/>
    </w:p>
    <w:p>
      <w:pPr>
        <w:jc w:val="center"/>
        <w:spacing w:line="360" w:lineRule="auto"/>
        <w:rPr>
          <w:b/>
          <w:sz w:val="36"/>
          <w:szCs w:val="36"/>
          <w:highlight w:val="none"/>
        </w:rPr>
        <w:outlineLvl w:val="0"/>
      </w:pPr>
      <w:r/>
      <w:bookmarkStart w:id="739" w:name="_Toc99301423"/>
      <w:r>
        <w:rPr>
          <w:b/>
          <w:sz w:val="36"/>
          <w:szCs w:val="36"/>
          <w:highlight w:val="none"/>
        </w:rPr>
        <w:t xml:space="preserve">第四章   </w:t>
      </w:r>
      <w:bookmarkEnd w:id="734"/>
      <w:r/>
      <w:bookmarkEnd w:id="735"/>
      <w:r/>
      <w:bookmarkEnd w:id="736"/>
      <w:r/>
      <w:bookmarkEnd w:id="737"/>
      <w:r/>
      <w:bookmarkEnd w:id="738"/>
      <w:r/>
      <w:bookmarkStart w:id="740" w:name="_Hlt164229061"/>
      <w:r/>
      <w:bookmarkEnd w:id="740"/>
      <w:r>
        <w:rPr>
          <w:b/>
          <w:sz w:val="36"/>
          <w:szCs w:val="36"/>
          <w:highlight w:val="none"/>
        </w:rPr>
        <w:t xml:space="preserve">评标程序、评标方法和评标标准</w:t>
      </w:r>
      <w:bookmarkEnd w:id="739"/>
      <w:r/>
      <w:r/>
    </w:p>
    <w:p>
      <w:pPr>
        <w:jc w:val="center"/>
        <w:spacing w:line="360" w:lineRule="auto"/>
        <w:tabs>
          <w:tab w:val="left" w:pos="360" w:leader="none"/>
          <w:tab w:val="left" w:pos="900" w:leader="none"/>
        </w:tabs>
        <w:rPr>
          <w:b/>
          <w:highlight w:val="none"/>
        </w:rPr>
        <w:outlineLvl w:val="1"/>
      </w:pPr>
      <w:r>
        <w:rPr>
          <w:b/>
          <w:sz w:val="24"/>
          <w:highlight w:val="none"/>
        </w:rPr>
        <w:t xml:space="preserve">一、评标</w:t>
      </w:r>
      <w:r>
        <w:rPr>
          <w:rFonts w:hint="eastAsia"/>
          <w:b/>
          <w:sz w:val="24"/>
          <w:highlight w:val="none"/>
        </w:rPr>
        <w:t xml:space="preserve">程序</w:t>
      </w:r>
      <w:r/>
    </w:p>
    <w:p>
      <w:pPr>
        <w:numPr>
          <w:ilvl w:val="0"/>
          <w:numId w:val="12"/>
        </w:numPr>
        <w:spacing w:line="360" w:lineRule="auto"/>
        <w:tabs>
          <w:tab w:val="left" w:pos="360" w:leader="none"/>
        </w:tabs>
        <w:rPr>
          <w:sz w:val="24"/>
          <w:highlight w:val="none"/>
        </w:rPr>
        <w:outlineLvl w:val="1"/>
      </w:pPr>
      <w:r/>
      <w:bookmarkStart w:id="741" w:name="_Toc265228379"/>
      <w:r/>
      <w:bookmarkStart w:id="742" w:name="_Toc164229382"/>
      <w:r/>
      <w:bookmarkStart w:id="743" w:name="_Toc164608810"/>
      <w:r/>
      <w:bookmarkStart w:id="744" w:name="_Toc151193639"/>
      <w:r/>
      <w:bookmarkStart w:id="745" w:name="_Toc226965814"/>
      <w:r/>
      <w:bookmarkStart w:id="746" w:name="_Toc226309785"/>
      <w:r/>
      <w:bookmarkStart w:id="747" w:name="_Toc164608655"/>
      <w:r/>
      <w:bookmarkStart w:id="748" w:name="_Toc150774641"/>
      <w:r/>
      <w:bookmarkStart w:id="749" w:name="_Toc164229236"/>
      <w:r/>
      <w:bookmarkStart w:id="750" w:name="_Toc127151742"/>
      <w:r/>
      <w:bookmarkStart w:id="751" w:name="_Toc150480779"/>
      <w:r/>
      <w:bookmarkStart w:id="752" w:name="_Toc164351635"/>
      <w:r/>
      <w:bookmarkStart w:id="753" w:name="_Toc150509292"/>
      <w:r/>
      <w:bookmarkStart w:id="754" w:name="_Toc149720834"/>
      <w:r/>
      <w:bookmarkStart w:id="755" w:name="_Toc195842906"/>
      <w:r/>
      <w:bookmarkStart w:id="756" w:name="_Toc142311043"/>
      <w:r/>
      <w:bookmarkStart w:id="757" w:name="_Toc305158883"/>
      <w:r/>
      <w:bookmarkStart w:id="758" w:name="_Toc127161455"/>
      <w:r/>
      <w:bookmarkStart w:id="759" w:name="_Toc226965731"/>
      <w:r/>
      <w:bookmarkStart w:id="760" w:name="_Toc151193855"/>
      <w:r/>
      <w:bookmarkStart w:id="761" w:name="_Toc151190168"/>
      <w:r/>
      <w:bookmarkStart w:id="762" w:name="_Toc305158809"/>
      <w:r/>
      <w:bookmarkStart w:id="763" w:name="_Toc226337237"/>
      <w:r/>
      <w:bookmarkStart w:id="764" w:name="_Toc151193929"/>
      <w:r/>
      <w:bookmarkStart w:id="765" w:name="_Toc150774746"/>
      <w:r/>
      <w:bookmarkStart w:id="766" w:name="_Toc151193711"/>
      <w:r/>
      <w:bookmarkStart w:id="767" w:name="_Toc127151541"/>
      <w:r/>
      <w:bookmarkStart w:id="768" w:name="_Toc264969231"/>
      <w:r/>
      <w:bookmarkStart w:id="769" w:name="_Toc151193783"/>
      <w:r/>
      <w:bookmarkStart w:id="770" w:name="_Toc353873941"/>
      <w:r/>
      <w:bookmarkStart w:id="771" w:name="_Toc353825551"/>
      <w:r/>
      <w:bookmarkStart w:id="772" w:name="_Toc353873665"/>
      <w:r/>
      <w:bookmarkStart w:id="773" w:name="_Toc265228393"/>
      <w:r/>
      <w:bookmarkStart w:id="774" w:name="_Toc195842920"/>
      <w:r/>
      <w:bookmarkStart w:id="775" w:name="_Toc226965828"/>
      <w:r/>
      <w:bookmarkStart w:id="776" w:name="_Toc142311057"/>
      <w:r/>
      <w:bookmarkStart w:id="777" w:name="_Toc353873935"/>
      <w:r/>
      <w:bookmarkStart w:id="778" w:name="_Toc150774760"/>
      <w:r/>
      <w:bookmarkStart w:id="779" w:name="_Toc264969245"/>
      <w:r/>
      <w:bookmarkStart w:id="780" w:name="_Toc127151555"/>
      <w:r/>
      <w:bookmarkStart w:id="781" w:name="_Toc150480793"/>
      <w:r/>
      <w:bookmarkStart w:id="782" w:name="_Toc305158897"/>
      <w:r/>
      <w:bookmarkStart w:id="783" w:name="_Toc226337251"/>
      <w:r/>
      <w:bookmarkStart w:id="784" w:name="_Toc353825545"/>
      <w:r/>
      <w:bookmarkStart w:id="785" w:name="_Toc305158823"/>
      <w:r>
        <w:rPr>
          <w:sz w:val="24"/>
          <w:highlight w:val="none"/>
        </w:rPr>
        <w:t xml:space="preserve">投标文件的符合性审查</w:t>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评标委员会对资格审查合格的投标人的投标文件进行符合性审查，以确定其是否满足招标文件的实质性要求。</w:t>
      </w:r>
      <w:bookmarkStart w:id="786" w:name="_Toc520356167"/>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评标委员会根据《符合性审查</w:t>
      </w:r>
      <w:r>
        <w:rPr>
          <w:rFonts w:hint="eastAsia"/>
          <w:sz w:val="24"/>
          <w:highlight w:val="none"/>
        </w:rPr>
        <w:t xml:space="preserve">要求</w:t>
      </w:r>
      <w:r>
        <w:rPr>
          <w:sz w:val="24"/>
          <w:highlight w:val="none"/>
        </w:rPr>
        <w:t xml:space="preserve">》中规定的审查因素和审查内容，对投标人的投标文件是否实质上响应招标文件进行符合性审查，并形成符合性审查评审结果。</w:t>
      </w:r>
      <w:r>
        <w:rPr>
          <w:rFonts w:hint="eastAsia"/>
          <w:sz w:val="24"/>
          <w:highlight w:val="none"/>
        </w:rPr>
        <w:t xml:space="preserve">投标人《商务技术文件》有任何一项不符合</w:t>
      </w:r>
      <w:r>
        <w:rPr>
          <w:sz w:val="24"/>
          <w:highlight w:val="none"/>
        </w:rPr>
        <w:t xml:space="preserve">《符合性审查</w:t>
      </w:r>
      <w:r>
        <w:rPr>
          <w:rFonts w:hint="eastAsia"/>
          <w:sz w:val="24"/>
          <w:highlight w:val="none"/>
        </w:rPr>
        <w:t xml:space="preserve">要求</w:t>
      </w:r>
      <w:r>
        <w:rPr>
          <w:sz w:val="24"/>
          <w:highlight w:val="none"/>
        </w:rPr>
        <w:t xml:space="preserve">》</w:t>
      </w:r>
      <w:bookmarkEnd w:id="786"/>
      <w:r>
        <w:rPr>
          <w:rFonts w:hint="eastAsia"/>
          <w:sz w:val="24"/>
          <w:highlight w:val="none"/>
        </w:rPr>
        <w:t xml:space="preserve">要求的，</w:t>
      </w:r>
      <w:r>
        <w:rPr>
          <w:rFonts w:hint="eastAsia"/>
          <w:b/>
          <w:sz w:val="24"/>
          <w:highlight w:val="none"/>
        </w:rPr>
        <w:t xml:space="preserve">投标无效</w:t>
      </w:r>
      <w:r>
        <w:rPr>
          <w:rFonts w:hint="eastAsia"/>
          <w:sz w:val="24"/>
          <w:highlight w:val="none"/>
        </w:rPr>
        <w:t xml:space="preserve">。</w:t>
      </w:r>
      <w:r/>
    </w:p>
    <w:p>
      <w:pPr>
        <w:ind w:hanging="357"/>
        <w:jc w:val="center"/>
        <w:spacing w:line="360" w:lineRule="auto"/>
        <w:tabs>
          <w:tab w:val="left" w:pos="900" w:leader="none"/>
          <w:tab w:val="left" w:pos="1080" w:leader="none"/>
          <w:tab w:val="left" w:pos="1589" w:leader="none"/>
        </w:tabs>
        <w:rPr>
          <w:b/>
          <w:color w:val="000000"/>
          <w:sz w:val="24"/>
          <w:highlight w:val="none"/>
        </w:rPr>
      </w:pPr>
      <w:r>
        <w:rPr>
          <w:b/>
          <w:sz w:val="24"/>
          <w:highlight w:val="none"/>
        </w:rPr>
        <w:t xml:space="preserve">符合性审查</w:t>
      </w:r>
      <w:r>
        <w:rPr>
          <w:rFonts w:hint="eastAsia"/>
          <w:b/>
          <w:sz w:val="24"/>
          <w:highlight w:val="none"/>
        </w:rPr>
        <w:t xml:space="preserve">要求</w:t>
      </w:r>
      <w:r/>
    </w:p>
    <w:tbl>
      <w:tblPr>
        <w:tblStyle w:val="77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0"/>
        <w:gridCol w:w="1792"/>
        <w:gridCol w:w="6656"/>
      </w:tblGrid>
      <w:tr>
        <w:trPr>
          <w:jc w:val="center"/>
          <w:trHeight w:val="300"/>
        </w:trPr>
        <w:tc>
          <w:tcPr>
            <w:tcW w:w="402" w:type="dxa"/>
            <w:vAlign w:val="center"/>
            <w:textDirection w:val="lrTb"/>
            <w:noWrap w:val="false"/>
          </w:tcPr>
          <w:p>
            <w:pPr>
              <w:jc w:val="center"/>
              <w:widowControl/>
              <w:rPr>
                <w:b/>
                <w:color w:val="000000"/>
                <w:sz w:val="24"/>
                <w:highlight w:val="none"/>
              </w:rPr>
            </w:pPr>
            <w:r>
              <w:rPr>
                <w:b/>
                <w:color w:val="000000"/>
                <w:sz w:val="24"/>
                <w:highlight w:val="none"/>
              </w:rPr>
              <w:t xml:space="preserve">序号</w:t>
            </w:r>
            <w:r/>
          </w:p>
        </w:tc>
        <w:tc>
          <w:tcPr>
            <w:tcW w:w="975" w:type="dxa"/>
            <w:vAlign w:val="center"/>
            <w:textDirection w:val="lrTb"/>
            <w:noWrap w:val="false"/>
          </w:tcPr>
          <w:p>
            <w:pPr>
              <w:jc w:val="center"/>
              <w:widowControl/>
              <w:rPr>
                <w:b/>
                <w:color w:val="000000"/>
                <w:sz w:val="24"/>
                <w:highlight w:val="none"/>
              </w:rPr>
            </w:pPr>
            <w:r>
              <w:rPr>
                <w:b/>
                <w:color w:val="000000"/>
                <w:sz w:val="24"/>
                <w:highlight w:val="none"/>
              </w:rPr>
              <w:t xml:space="preserve">审查因素</w:t>
            </w:r>
            <w:r/>
          </w:p>
        </w:tc>
        <w:tc>
          <w:tcPr>
            <w:tcW w:w="3622" w:type="dxa"/>
            <w:vAlign w:val="center"/>
            <w:textDirection w:val="lrTb"/>
            <w:noWrap w:val="false"/>
          </w:tcPr>
          <w:p>
            <w:pPr>
              <w:jc w:val="center"/>
              <w:widowControl/>
              <w:rPr>
                <w:b/>
                <w:color w:val="000000"/>
                <w:sz w:val="24"/>
                <w:highlight w:val="none"/>
              </w:rPr>
            </w:pPr>
            <w:r>
              <w:rPr>
                <w:b/>
                <w:color w:val="000000"/>
                <w:sz w:val="24"/>
                <w:highlight w:val="none"/>
              </w:rPr>
              <w:t xml:space="preserve">审查内容</w:t>
            </w:r>
            <w:r/>
          </w:p>
        </w:tc>
      </w:tr>
      <w:tr>
        <w:trPr>
          <w:jc w:val="center"/>
          <w:trHeight w:val="450"/>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投标函、法定代表人资格证明书和政府采购供应商信用承诺书</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按招标文件要求提供</w:t>
            </w:r>
            <w:r>
              <w:rPr>
                <w:rFonts w:hint="eastAsia"/>
                <w:color w:val="000000"/>
                <w:sz w:val="24"/>
                <w:highlight w:val="none"/>
              </w:rPr>
              <w:t xml:space="preserve">投标函、法定代表人资格证明书和政府采购供应商信用承诺书</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投标完整性</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未</w:t>
            </w:r>
            <w:r>
              <w:rPr>
                <w:sz w:val="24"/>
                <w:highlight w:val="none"/>
              </w:rPr>
              <w:t xml:space="preserve">将一个采购包中的内容拆开投标；</w:t>
            </w:r>
            <w:r/>
          </w:p>
        </w:tc>
      </w:tr>
      <w:tr>
        <w:trPr>
          <w:jc w:val="center"/>
          <w:trHeight w:val="685"/>
        </w:trPr>
        <w:tc>
          <w:tcPr>
            <w:tcW w:w="402" w:type="dxa"/>
            <w:vAlign w:val="center"/>
            <w:textDirection w:val="lrTb"/>
            <w:noWrap w:val="false"/>
          </w:tcPr>
          <w:p>
            <w:pPr>
              <w:jc w:val="center"/>
              <w:widowControl/>
              <w:rPr>
                <w:color w:val="000000"/>
                <w:sz w:val="24"/>
                <w:highlight w:val="none"/>
              </w:rPr>
            </w:pPr>
            <w:r/>
            <w:bookmarkStart w:id="919" w:name="_GoBack"/>
            <w:r>
              <w:rPr>
                <w:color w:val="000000"/>
                <w:sz w:val="24"/>
                <w:highlight w:val="none"/>
              </w:rPr>
              <w:t xml:space="preserve">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投标报价</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投标报价</w:t>
            </w:r>
            <w:r>
              <w:rPr>
                <w:rFonts w:hint="eastAsia"/>
                <w:color w:val="000000"/>
                <w:sz w:val="24"/>
                <w:highlight w:val="none"/>
              </w:rPr>
              <w:t xml:space="preserve">未</w:t>
            </w:r>
            <w:r>
              <w:rPr>
                <w:color w:val="000000"/>
                <w:sz w:val="24"/>
                <w:highlight w:val="none"/>
              </w:rPr>
              <w:t xml:space="preserve">超过招标文件中规定的项目/采购包预算金额或者项目/采购包最高限价；</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4</w:t>
            </w:r>
            <w:r/>
          </w:p>
        </w:tc>
        <w:tc>
          <w:tcPr>
            <w:tcW w:w="975"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报价符合性审查</w:t>
            </w:r>
            <w:r/>
          </w:p>
        </w:tc>
        <w:tc>
          <w:tcPr>
            <w:tcW w:w="3622" w:type="dxa"/>
            <w:vAlign w:val="center"/>
            <w:textDirection w:val="lrTb"/>
            <w:noWrap w:val="false"/>
          </w:tcPr>
          <w:p>
            <w:pPr>
              <w:jc w:val="left"/>
              <w:widowControl/>
              <w:rPr>
                <w:color w:val="000000"/>
                <w:sz w:val="24"/>
                <w:highlight w:val="none"/>
              </w:rPr>
            </w:pPr>
            <w:r>
              <w:rPr>
                <w:rFonts w:ascii="Times New Roman" w:hAnsi="Times New Roman" w:eastAsia="宋体" w:cs="Times New Roman"/>
                <w:color w:val="000000"/>
                <w:sz w:val="24"/>
                <w:highlight w:val="none"/>
              </w:rPr>
              <w:t xml:space="preserve">属于投标（响应）报价低于采购项目最高限价45%的，即投标（响应）报价&lt;采购项目最高限价×45%，</w:t>
            </w:r>
            <w:r>
              <w:rPr>
                <w:rFonts w:hint="eastAsia"/>
                <w:sz w:val="24"/>
                <w:highlight w:val="none"/>
              </w:rPr>
              <w:t xml:space="preserve">投标人</w:t>
            </w:r>
            <w:r>
              <w:rPr>
                <w:rFonts w:ascii="Times New Roman" w:hAnsi="Times New Roman" w:eastAsia="宋体" w:cs="Times New Roman"/>
                <w:color w:val="000000"/>
                <w:sz w:val="24"/>
                <w:highlight w:val="none"/>
              </w:rPr>
              <w:t xml:space="preserve">可随投标（响应）文件一并提交相关书面说明及必要的证明材料。</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报价唯一性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rFonts w:hint="eastAsia"/>
                <w:sz w:val="24"/>
                <w:highlight w:val="none"/>
              </w:rPr>
              <w:t xml:space="preserve">出现可选择性或可调整的报价（招标文件另有规定的除外）</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6</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投标有效期</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投标文件中承诺的投标有效期</w:t>
            </w:r>
            <w:r>
              <w:rPr>
                <w:rFonts w:hint="eastAsia"/>
                <w:color w:val="000000"/>
                <w:sz w:val="24"/>
                <w:highlight w:val="none"/>
              </w:rPr>
              <w:t xml:space="preserve">满足</w:t>
            </w:r>
            <w:r>
              <w:rPr>
                <w:color w:val="000000"/>
                <w:sz w:val="24"/>
                <w:highlight w:val="none"/>
              </w:rPr>
              <w:t xml:space="preserve">招标文件中载明的投标有效期的；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7</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签署、加盖公章</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按照招标文件要求签署、加盖公章的；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8</w:t>
            </w:r>
            <w:r/>
          </w:p>
        </w:tc>
        <w:tc>
          <w:tcPr>
            <w:tcW w:w="975" w:type="dxa"/>
            <w:vAlign w:val="center"/>
            <w:textDirection w:val="lrTb"/>
            <w:noWrap w:val="false"/>
          </w:tcPr>
          <w:p>
            <w:pPr>
              <w:jc w:val="left"/>
              <w:widowControl/>
              <w:rPr>
                <w:color w:val="000000"/>
                <w:sz w:val="24"/>
                <w:highlight w:val="none"/>
              </w:rPr>
            </w:pPr>
            <w:r>
              <w:rPr>
                <w:rFonts w:hint="eastAsia"/>
                <w:color w:val="000000"/>
                <w:sz w:val="24"/>
                <w:highlight w:val="none"/>
              </w:rPr>
              <w:t xml:space="preserve">实质性格式</w:t>
            </w:r>
            <w:r/>
          </w:p>
        </w:tc>
        <w:tc>
          <w:tcPr>
            <w:tcW w:w="3622" w:type="dxa"/>
            <w:vAlign w:val="center"/>
            <w:textDirection w:val="lrTb"/>
            <w:noWrap w:val="false"/>
          </w:tcPr>
          <w:p>
            <w:pPr>
              <w:jc w:val="left"/>
              <w:widowControl/>
              <w:rPr>
                <w:color w:val="000000"/>
                <w:sz w:val="24"/>
                <w:highlight w:val="none"/>
              </w:rPr>
            </w:pPr>
            <w:r>
              <w:rPr>
                <w:rFonts w:hint="eastAsia"/>
                <w:sz w:val="24"/>
                <w:highlight w:val="none"/>
              </w:rPr>
              <w:t xml:space="preserve">标记为</w:t>
            </w:r>
            <w:r>
              <w:rPr>
                <w:sz w:val="24"/>
                <w:highlight w:val="none"/>
              </w:rPr>
              <w:t xml:space="preserve">“实质性格式”的</w:t>
            </w:r>
            <w:r>
              <w:rPr>
                <w:rFonts w:hint="eastAsia"/>
                <w:sz w:val="24"/>
                <w:highlight w:val="none"/>
              </w:rPr>
              <w:t xml:space="preserve">文件均按</w:t>
            </w:r>
            <w:r>
              <w:rPr>
                <w:sz w:val="24"/>
                <w:highlight w:val="none"/>
              </w:rPr>
              <w:t xml:space="preserve">招标文件</w:t>
            </w:r>
            <w:r>
              <w:rPr>
                <w:rFonts w:hint="eastAsia"/>
                <w:sz w:val="24"/>
                <w:highlight w:val="none"/>
              </w:rPr>
              <w:t xml:space="preserve">要求提供；</w:t>
            </w:r>
            <w:r/>
          </w:p>
        </w:tc>
      </w:tr>
      <w:tr>
        <w:trPr>
          <w:trHeight w:val="90"/>
        </w:trPr>
        <w:tc>
          <w:tcPr>
            <w:tcW w:w="402"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W w:w="975"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号条款响应</w:t>
            </w:r>
            <w:r/>
          </w:p>
        </w:tc>
        <w:tc>
          <w:tcPr>
            <w:tcW w:w="3622"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w:t>
            </w:r>
            <w:r>
              <w:rPr>
                <w:rFonts w:ascii="Segoe UI Symbol" w:hAnsi="Segoe UI Symbol" w:eastAsia="Segoe UI Symbol" w:cs="Segoe UI Symbol"/>
                <w:color w:val="000000"/>
                <w:sz w:val="24"/>
              </w:rPr>
              <w:t xml:space="preserve">★</w:t>
            </w:r>
            <w:r>
              <w:rPr>
                <w:rFonts w:ascii="SimSun" w:hAnsi="SimSun" w:eastAsia="SimSun" w:cs="SimSun"/>
                <w:color w:val="000000"/>
                <w:sz w:val="24"/>
              </w:rPr>
              <w:t xml:space="preserve">号条款要求的；</w:t>
            </w:r>
            <w:r/>
          </w:p>
        </w:tc>
      </w:tr>
      <w:tr>
        <w:trPr>
          <w:jc w:val="center"/>
          <w:trHeight w:val="90"/>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10</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报价的修正</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，或投标文件报价出现前后不一致</w:t>
            </w:r>
            <w:r>
              <w:rPr>
                <w:rFonts w:hint="eastAsia"/>
                <w:color w:val="000000"/>
                <w:sz w:val="24"/>
                <w:highlight w:val="none"/>
              </w:rPr>
              <w:t xml:space="preserve">时</w:t>
            </w:r>
            <w:r>
              <w:rPr>
                <w:color w:val="000000"/>
                <w:sz w:val="24"/>
                <w:highlight w:val="none"/>
              </w:rPr>
              <w:t xml:space="preserve">，投标人对修正后的报价予</w:t>
            </w:r>
            <w:r>
              <w:rPr>
                <w:rFonts w:hint="eastAsia"/>
                <w:color w:val="000000"/>
                <w:sz w:val="24"/>
                <w:highlight w:val="none"/>
              </w:rPr>
              <w:t xml:space="preserve">以</w:t>
            </w:r>
            <w:r>
              <w:rPr>
                <w:color w:val="000000"/>
                <w:sz w:val="24"/>
                <w:highlight w:val="none"/>
              </w:rPr>
              <w:t xml:space="preserve">确认；</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11</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报价合理性</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报价合理，或</w:t>
            </w:r>
            <w:r>
              <w:rPr>
                <w:rFonts w:hint="eastAsia"/>
                <w:sz w:val="24"/>
                <w:highlight w:val="none"/>
              </w:rPr>
              <w:t xml:space="preserve">投标人的报价明显低于其他通过符合性审查投标人的报价，</w:t>
            </w:r>
            <w:r>
              <w:rPr>
                <w:sz w:val="24"/>
                <w:highlight w:val="none"/>
              </w:rPr>
              <w:t xml:space="preserve">有可能影响产品质量或者不能诚信履约的</w:t>
            </w:r>
            <w:r>
              <w:rPr>
                <w:rFonts w:hint="eastAsia"/>
                <w:sz w:val="24"/>
                <w:highlight w:val="none"/>
              </w:rPr>
              <w:t xml:space="preserve">，能够应评标委员会要求在规定时间内证明其报价合理性的</w:t>
            </w:r>
            <w:r>
              <w:rPr>
                <w:color w:val="000000"/>
                <w:sz w:val="24"/>
                <w:highlight w:val="none"/>
              </w:rPr>
              <w:t xml:space="preserve">；</w:t>
            </w:r>
            <w:bookmarkEnd w:id="919"/>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12</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公平竞争</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投标人遵循公平竞争的原则，不存在恶意串通，妨碍其他投标人的竞争行为，不存在损害采购人或者其他投标人的合法权益情形的；</w:t>
            </w:r>
            <w:r/>
          </w:p>
        </w:tc>
      </w:tr>
      <w:tr>
        <w:trPr>
          <w:jc w:val="center"/>
          <w:trHeight w:val="685"/>
        </w:trPr>
        <w:tc>
          <w:tcPr>
            <w:tcW w:w="402" w:type="dxa"/>
            <w:vAlign w:val="center"/>
            <w:textDirection w:val="lrTb"/>
            <w:noWrap w:val="false"/>
          </w:tcPr>
          <w:p>
            <w:pPr>
              <w:jc w:val="center"/>
              <w:widowControl/>
              <w:rPr>
                <w:color w:val="000000"/>
                <w:sz w:val="24"/>
                <w:highlight w:val="none"/>
              </w:rPr>
            </w:pPr>
            <w:r>
              <w:rPr>
                <w:rFonts w:hint="eastAsia"/>
                <w:color w:val="000000"/>
                <w:sz w:val="24"/>
                <w:highlight w:val="none"/>
              </w:rPr>
              <w:t xml:space="preserve">13</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串通投标</w:t>
            </w:r>
            <w:r/>
          </w:p>
        </w:tc>
        <w:tc>
          <w:tcPr>
            <w:tcW w:w="3622" w:type="dxa"/>
            <w:vAlign w:val="center"/>
            <w:textDirection w:val="lrTb"/>
            <w:noWrap w:val="false"/>
          </w:tcPr>
          <w:p>
            <w:pPr>
              <w:jc w:val="left"/>
              <w:widowControl/>
              <w:rPr>
                <w:color w:val="000000"/>
                <w:sz w:val="24"/>
                <w:highlight w:val="none"/>
              </w:rPr>
            </w:pPr>
            <w:r>
              <w:rPr>
                <w:rFonts w:hint="eastAsia"/>
                <w:color w:val="000000"/>
                <w:sz w:val="24"/>
                <w:highlight w:val="none"/>
              </w:rPr>
              <w:t xml:space="preserve">不存在《政府采购货物和服务招标投标管理办法》视为投标人串通投标的情形：（一）不同投标人的投标文件由同一单位或者个人编制</w:t>
            </w:r>
            <w:r>
              <w:rPr>
                <w:rFonts w:hint="eastAsia" w:ascii="宋体" w:hAnsi="宋体"/>
                <w:sz w:val="24"/>
                <w:highlight w:val="none"/>
              </w:rPr>
              <w:t xml:space="preserve">（包含使用同一MAC地址的计算机制作电子响应文件的情形）</w:t>
            </w:r>
            <w:r>
              <w:rPr>
                <w:rFonts w:hint="eastAsia"/>
                <w:color w:val="000000"/>
                <w:sz w:val="24"/>
                <w:highlight w:val="none"/>
              </w:rPr>
              <w:t xml:space="preserve">；（二）不同投标人委托同一单位或者个人办理投标事宜</w:t>
            </w:r>
            <w:r>
              <w:rPr>
                <w:rFonts w:hint="eastAsia" w:ascii="宋体" w:hAnsi="宋体"/>
                <w:sz w:val="24"/>
                <w:highlight w:val="none"/>
              </w:rPr>
              <w:t xml:space="preserve">（包含使用同一MAC地址的计算机提交或者解密电子响应文件的情形）</w:t>
            </w:r>
            <w:r>
              <w:rPr>
                <w:rFonts w:hint="eastAsia"/>
                <w:color w:val="000000"/>
                <w:sz w:val="24"/>
                <w:highlight w:val="none"/>
              </w:rPr>
              <w:t xml:space="preserve">；（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r>
              <w:rPr>
                <w:color w:val="000000"/>
                <w:sz w:val="24"/>
                <w:highlight w:val="none"/>
              </w:rPr>
              <w:t xml:space="preserve">；</w:t>
            </w:r>
            <w:r/>
          </w:p>
        </w:tc>
      </w:tr>
      <w:tr>
        <w:trPr>
          <w:jc w:val="center"/>
          <w:trHeight w:val="685"/>
        </w:trPr>
        <w:tc>
          <w:tcPr>
            <w:tcW w:w="402" w:type="dxa"/>
            <w:vAlign w:val="center"/>
            <w:textDirection w:val="lrTb"/>
            <w:noWrap w:val="false"/>
          </w:tcPr>
          <w:p>
            <w:pPr>
              <w:jc w:val="center"/>
              <w:widowControl/>
              <w:rPr>
                <w:color w:val="000000"/>
                <w:sz w:val="24"/>
                <w:highlight w:val="none"/>
              </w:rPr>
            </w:pPr>
            <w:r>
              <w:rPr>
                <w:color w:val="000000"/>
                <w:sz w:val="24"/>
                <w:highlight w:val="none"/>
              </w:rPr>
              <w:t xml:space="preserve">14</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附加条件</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投标文件</w:t>
            </w:r>
            <w:r>
              <w:rPr>
                <w:rFonts w:hint="eastAsia"/>
                <w:color w:val="000000"/>
                <w:sz w:val="24"/>
                <w:highlight w:val="none"/>
              </w:rPr>
              <w:t xml:space="preserve">未</w:t>
            </w:r>
            <w:r>
              <w:rPr>
                <w:color w:val="000000"/>
                <w:sz w:val="24"/>
                <w:highlight w:val="none"/>
              </w:rPr>
              <w:t xml:space="preserve">含有采购人不能接受的附加条件的；</w:t>
            </w:r>
            <w:r/>
          </w:p>
        </w:tc>
      </w:tr>
      <w:tr>
        <w:trPr>
          <w:jc w:val="center"/>
          <w:trHeight w:val="685"/>
        </w:trPr>
        <w:tc>
          <w:tcPr>
            <w:tcW w:w="402" w:type="dxa"/>
            <w:vAlign w:val="center"/>
            <w:textDirection w:val="lrTb"/>
            <w:noWrap w:val="false"/>
          </w:tcPr>
          <w:p>
            <w:pPr>
              <w:jc w:val="center"/>
              <w:widowControl/>
              <w:rPr>
                <w:rFonts w:hint="eastAsia" w:eastAsia="宋体"/>
                <w:color w:val="000000"/>
                <w:sz w:val="24"/>
                <w:highlight w:val="none"/>
                <w:lang w:eastAsia="zh-CN"/>
              </w:rPr>
            </w:pPr>
            <w:r>
              <w:rPr>
                <w:color w:val="000000"/>
                <w:sz w:val="24"/>
                <w:highlight w:val="none"/>
              </w:rPr>
              <w:t xml:space="preserve">15</w:t>
            </w:r>
            <w:r/>
          </w:p>
        </w:tc>
        <w:tc>
          <w:tcPr>
            <w:tcW w:w="975" w:type="dxa"/>
            <w:vAlign w:val="center"/>
            <w:textDirection w:val="lrTb"/>
            <w:noWrap w:val="false"/>
          </w:tcPr>
          <w:p>
            <w:pPr>
              <w:jc w:val="left"/>
              <w:widowControl/>
              <w:rPr>
                <w:color w:val="000000"/>
                <w:sz w:val="24"/>
                <w:highlight w:val="none"/>
              </w:rPr>
            </w:pPr>
            <w:r>
              <w:rPr>
                <w:color w:val="000000"/>
                <w:sz w:val="24"/>
                <w:highlight w:val="none"/>
              </w:rPr>
              <w:t xml:space="preserve">其他无效情形</w:t>
            </w:r>
            <w:r/>
          </w:p>
        </w:tc>
        <w:tc>
          <w:tcPr>
            <w:tcW w:w="3622" w:type="dxa"/>
            <w:vAlign w:val="center"/>
            <w:textDirection w:val="lrTb"/>
            <w:noWrap w:val="false"/>
          </w:tcPr>
          <w:p>
            <w:pPr>
              <w:jc w:val="left"/>
              <w:widowControl/>
              <w:rPr>
                <w:color w:val="000000"/>
                <w:sz w:val="24"/>
                <w:highlight w:val="none"/>
              </w:rPr>
            </w:pPr>
            <w:r>
              <w:rPr>
                <w:color w:val="000000"/>
                <w:sz w:val="24"/>
                <w:highlight w:val="none"/>
              </w:rPr>
              <w:t xml:space="preserve">投标人、投标文件</w:t>
            </w:r>
            <w:r>
              <w:rPr>
                <w:rFonts w:hint="eastAsia"/>
                <w:color w:val="000000"/>
                <w:sz w:val="24"/>
                <w:highlight w:val="none"/>
              </w:rPr>
              <w:t xml:space="preserve">不存在</w:t>
            </w:r>
            <w:r>
              <w:rPr>
                <w:color w:val="000000"/>
                <w:sz w:val="24"/>
                <w:highlight w:val="none"/>
              </w:rPr>
              <w:t xml:space="preserve">不符合法律、法规和招标文件规定的其他无效情形。</w:t>
            </w:r>
            <w:r/>
          </w:p>
        </w:tc>
      </w:tr>
    </w:tbl>
    <w:p>
      <w:pPr>
        <w:numPr>
          <w:ilvl w:val="0"/>
          <w:numId w:val="12"/>
        </w:numPr>
        <w:spacing w:line="360" w:lineRule="auto"/>
        <w:tabs>
          <w:tab w:val="left" w:pos="360" w:leader="none"/>
        </w:tabs>
        <w:rPr>
          <w:sz w:val="24"/>
          <w:highlight w:val="none"/>
        </w:rPr>
        <w:outlineLvl w:val="1"/>
      </w:pPr>
      <w:r>
        <w:rPr>
          <w:sz w:val="24"/>
          <w:highlight w:val="none"/>
        </w:rPr>
        <w:t xml:space="preserve">投标文件有关事项的澄清或者说明</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评标过程中，评标委员会将</w:t>
      </w:r>
      <w:r>
        <w:rPr>
          <w:rFonts w:hint="eastAsia"/>
          <w:sz w:val="24"/>
          <w:highlight w:val="none"/>
        </w:rPr>
        <w:t xml:space="preserve">通过</w:t>
      </w:r>
      <w:r>
        <w:rPr>
          <w:rFonts w:hint="eastAsia"/>
          <w:sz w:val="24"/>
          <w:highlight w:val="none"/>
          <w:lang w:eastAsia="zh-CN"/>
        </w:rPr>
        <w:t xml:space="preserve">“苏采云”政府采购一体化平台</w:t>
      </w:r>
      <w:r>
        <w:rPr>
          <w:rFonts w:hint="eastAsia"/>
          <w:sz w:val="24"/>
          <w:highlight w:val="none"/>
        </w:rPr>
        <w:t xml:space="preserve">系统</w:t>
      </w:r>
      <w:r>
        <w:rPr>
          <w:sz w:val="24"/>
          <w:highlight w:val="none"/>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highlight w:val="none"/>
        </w:rPr>
        <w:t xml:space="preserve">电子</w:t>
      </w:r>
      <w:r>
        <w:rPr>
          <w:sz w:val="24"/>
          <w:highlight w:val="none"/>
        </w:rPr>
        <w:t xml:space="preserve">公章。投标人的澄清、说明或者补正不得超出投标文件的范围或者改变投标文件的实质性内容。澄清文件将作为投标文件内容的一部分。</w:t>
      </w:r>
      <w:r/>
    </w:p>
    <w:p>
      <w:pPr>
        <w:numPr>
          <w:ilvl w:val="1"/>
          <w:numId w:val="12"/>
        </w:numPr>
        <w:ind w:left="1077" w:hanging="720"/>
        <w:spacing w:line="360" w:lineRule="auto"/>
        <w:tabs>
          <w:tab w:val="left" w:pos="1080" w:leader="none"/>
        </w:tabs>
        <w:rPr>
          <w:rFonts w:hint="eastAsia"/>
          <w:sz w:val="24"/>
          <w:highlight w:val="none"/>
        </w:rPr>
      </w:pPr>
      <w:r>
        <w:rPr>
          <w:rFonts w:hint="eastAsia"/>
          <w:sz w:val="24"/>
          <w:highlight w:val="none"/>
        </w:rPr>
        <w:t xml:space="preserve">评审委员会启动异常低价投标（响应）审查的情形和具体要求，包括：</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评审过程中出现下列情形之一的，评审委员会应当启动异常低价投标（响应）审查程序：</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1）</w:t>
      </w:r>
      <w:r>
        <w:rPr>
          <w:rFonts w:hint="eastAsia" w:ascii="Times New Roman" w:hAnsi="Times New Roman" w:eastAsia="宋体" w:cs="Times New Roman"/>
          <w:color w:val="000000"/>
          <w:sz w:val="24"/>
          <w:highlight w:val="none"/>
        </w:rPr>
        <w:t xml:space="preserve">投标（响应）报价低于采购项目预算50%的，即投标（响应）报价＜采购项目预算×50%；</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2）投标（响应）报价低于采购项目最高限价45%的，即投标（响应）报价＜采购项目最高限价×45%；</w:t>
      </w:r>
      <w:r/>
    </w:p>
    <w:p>
      <w:pPr>
        <w:numPr>
          <w:ilvl w:val="0"/>
          <w:numId w:val="0"/>
        </w:numPr>
        <w:ind w:left="1701"/>
        <w:keepLines w:val="0"/>
        <w:keepNext w:val="0"/>
        <w:pageBreakBefore w:val="0"/>
        <w:spacing w:line="360" w:lineRule="auto"/>
        <w:widowControl w:val="off"/>
        <w:tabs>
          <w:tab w:val="left" w:pos="2035" w:leader="none"/>
          <w:tab w:val="left" w:pos="2114" w:leader="none"/>
          <w:tab w:val="left" w:pos="2977"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3）评审委员会认定的供应商报价过低、有可能影响产品质量或者不能诚信履约的其他情形。</w:t>
      </w:r>
      <w:r/>
    </w:p>
    <w:p>
      <w:pPr>
        <w:numPr>
          <w:ilvl w:val="2"/>
          <w:numId w:val="12"/>
        </w:numPr>
        <w:ind w:left="2035"/>
        <w:spacing w:line="360" w:lineRule="auto"/>
        <w:tabs>
          <w:tab w:val="left" w:pos="2035" w:leader="none"/>
          <w:tab w:val="left" w:pos="2114" w:leader="none"/>
          <w:tab w:val="left" w:pos="2977" w:leader="none"/>
        </w:tabs>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投标报价须包含招标文件全部内容，如分项报价表有缺漏视为已含在其他各项报价中，将不对投标总价进行调整。评标委员会有权要求投标人在</w:t>
      </w:r>
      <w:r>
        <w:rPr>
          <w:rFonts w:hint="eastAsia"/>
          <w:sz w:val="24"/>
          <w:highlight w:val="none"/>
        </w:rPr>
        <w:t xml:space="preserve">规定</w:t>
      </w:r>
      <w:r>
        <w:rPr>
          <w:sz w:val="24"/>
          <w:highlight w:val="none"/>
        </w:rPr>
        <w:t xml:space="preserve">的时间内对此进行书面确认，投标人不确认的，视为将一个采购包中的内容拆开投标，其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投标文件报价出现前后不一致的，按照下列规定修正：</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招标文件对于报价修正是否另有规定：</w:t>
      </w:r>
      <w:r/>
    </w:p>
    <w:p>
      <w:pPr>
        <w:ind w:left="2035"/>
        <w:spacing w:line="360" w:lineRule="auto"/>
        <w:tabs>
          <w:tab w:val="left" w:pos="1080" w:leader="none"/>
          <w:tab w:val="left" w:pos="1589" w:leader="none"/>
          <w:tab w:val="left" w:pos="2035" w:leader="none"/>
          <w:tab w:val="left" w:pos="2114" w:leader="none"/>
        </w:tabs>
        <w:rPr>
          <w:sz w:val="24"/>
          <w:highlight w:val="none"/>
          <w:u w:val="single"/>
        </w:rPr>
      </w:pPr>
      <w:r>
        <w:rPr>
          <w:sz w:val="24"/>
          <w:highlight w:val="none"/>
        </w:rPr>
        <w:t xml:space="preserve">□有，具体规定为：______________</w:t>
      </w:r>
      <w:r/>
    </w:p>
    <w:p>
      <w:pPr>
        <w:ind w:left="2035"/>
        <w:spacing w:line="360" w:lineRule="auto"/>
        <w:tabs>
          <w:tab w:val="left" w:pos="1080" w:leader="none"/>
          <w:tab w:val="left" w:pos="1589" w:leader="none"/>
          <w:tab w:val="left" w:pos="2035" w:leader="none"/>
          <w:tab w:val="left" w:pos="2114" w:leader="none"/>
        </w:tabs>
        <w:rPr>
          <w:sz w:val="24"/>
          <w:highlight w:val="none"/>
        </w:rPr>
      </w:pPr>
      <w:r>
        <w:rPr>
          <w:b/>
          <w:color w:val="000000"/>
          <w:sz w:val="24"/>
          <w:highlight w:val="none"/>
        </w:rPr>
        <w:t xml:space="preserve">■</w:t>
      </w:r>
      <w:r>
        <w:rPr>
          <w:sz w:val="24"/>
          <w:highlight w:val="none"/>
        </w:rPr>
        <w:t xml:space="preserve">无，按下述2.4.2-2.4.7项规定修正。</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单独递交的开标一览表（报价表）与投标文件中开标一览表（报价表）内容不一致的，以单独递交的开标一览表（报价表）为准；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投标文件中开标一览表（报价表）内容与投标文件中相应内容不一致的，以开标一览表（报价表）为准；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大写金额和小写金额不一致的，以大写金额为准；</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单价金额小数点或者百分比有明显错位的，以开标一览表的总价为准，并修改单价；</w:t>
      </w:r>
      <w:r/>
    </w:p>
    <w:p>
      <w:pPr>
        <w:numPr>
          <w:ilvl w:val="2"/>
          <w:numId w:val="12"/>
        </w:numPr>
        <w:ind w:left="2035"/>
        <w:spacing w:line="360" w:lineRule="auto"/>
        <w:tabs>
          <w:tab w:val="left" w:pos="2035" w:leader="none"/>
          <w:tab w:val="left" w:pos="2114" w:leader="none"/>
          <w:tab w:val="left" w:pos="2977" w:leader="none"/>
        </w:tabs>
        <w:rPr>
          <w:color w:val="000000"/>
          <w:sz w:val="24"/>
          <w:highlight w:val="none"/>
        </w:rPr>
      </w:pPr>
      <w:r>
        <w:rPr>
          <w:color w:val="000000"/>
          <w:sz w:val="24"/>
          <w:highlight w:val="none"/>
        </w:rPr>
        <w:t xml:space="preserve">总价金额与按单价汇总金额不一致的，以单价金额计算结果为准。</w:t>
      </w:r>
      <w:r/>
    </w:p>
    <w:p>
      <w:pPr>
        <w:numPr>
          <w:ilvl w:val="2"/>
          <w:numId w:val="12"/>
        </w:numPr>
        <w:ind w:left="2035"/>
        <w:spacing w:line="360" w:lineRule="auto"/>
        <w:tabs>
          <w:tab w:val="left" w:pos="1080" w:leader="none"/>
          <w:tab w:val="left" w:pos="1589" w:leader="none"/>
          <w:tab w:val="left" w:pos="2035" w:leader="none"/>
          <w:tab w:val="left" w:pos="2114" w:leader="none"/>
        </w:tabs>
        <w:rPr>
          <w:sz w:val="24"/>
          <w:highlight w:val="none"/>
        </w:rPr>
      </w:pPr>
      <w:r>
        <w:rPr>
          <w:sz w:val="24"/>
          <w:highlight w:val="none"/>
        </w:rPr>
        <w:t xml:space="preserve">同时出现两种以上不一致的，按照前款规定的顺序修正。修正后的报价经投标人书面确认后产生约束力，投标人不确认的，其</w:t>
      </w:r>
      <w:r>
        <w:rPr>
          <w:b/>
          <w:sz w:val="24"/>
          <w:highlight w:val="none"/>
        </w:rPr>
        <w:t xml:space="preserve">投标无效</w:t>
      </w:r>
      <w:r>
        <w:rPr>
          <w:sz w:val="24"/>
          <w:highlight w:val="none"/>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落实政府采购政策的价格调整：只有符合第二章《投标人须知》5.2条规定情形的，可以享受中小企业扶持政策，用扣除后的价格参加评审；否则，评标时价格不予扣除。</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对于未预留份额专门面向中小企业采购的采购项目，以及预留份额项目中的非预留部分采购包，对</w:t>
      </w:r>
      <w:r>
        <w:rPr>
          <w:b/>
          <w:sz w:val="24"/>
          <w:highlight w:val="none"/>
        </w:rPr>
        <w:t xml:space="preserve">小微企业</w:t>
      </w:r>
      <w:r>
        <w:rPr>
          <w:sz w:val="24"/>
          <w:highlight w:val="none"/>
        </w:rPr>
        <w:t xml:space="preserve">报价给予</w:t>
      </w:r>
      <w:r>
        <w:rPr>
          <w:rFonts w:hint="eastAsia"/>
          <w:sz w:val="24"/>
          <w:highlight w:val="none"/>
          <w:u w:val="single"/>
        </w:rPr>
        <w:t xml:space="preserve">20</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对于未预留份额专门面向中小企业采购的采购项目，以及预留份额项目中的非预留部分采购包，且接受大中型企业与</w:t>
      </w:r>
      <w:r>
        <w:rPr>
          <w:b/>
          <w:sz w:val="24"/>
          <w:highlight w:val="none"/>
        </w:rPr>
        <w:t xml:space="preserve">小微企业</w:t>
      </w:r>
      <w:r>
        <w:rPr>
          <w:sz w:val="24"/>
          <w:highlight w:val="none"/>
        </w:rPr>
        <w:t xml:space="preserve">组成联合体或者允许大中型企业向一家或者多家</w:t>
      </w:r>
      <w:r>
        <w:rPr>
          <w:b/>
          <w:sz w:val="24"/>
          <w:highlight w:val="none"/>
        </w:rPr>
        <w:t xml:space="preserve">小微企业</w:t>
      </w:r>
      <w:r>
        <w:rPr>
          <w:sz w:val="24"/>
          <w:highlight w:val="none"/>
        </w:rPr>
        <w:t xml:space="preserve">分包的采购项目，对于联合协议或者分包意向协议约定</w:t>
      </w:r>
      <w:r>
        <w:rPr>
          <w:b/>
          <w:sz w:val="24"/>
          <w:highlight w:val="none"/>
        </w:rPr>
        <w:t xml:space="preserve">小微企业</w:t>
      </w:r>
      <w:r>
        <w:rPr>
          <w:sz w:val="24"/>
          <w:highlight w:val="none"/>
        </w:rPr>
        <w:t xml:space="preserve">的合同份额占到合同总金额 30%以上的联合体或者大中型企业的报价给予</w:t>
      </w:r>
      <w:r>
        <w:rPr>
          <w:rFonts w:hint="eastAsia"/>
          <w:sz w:val="24"/>
          <w:highlight w:val="none"/>
          <w:u w:val="single"/>
        </w:rPr>
        <w:t xml:space="preserve">3</w:t>
      </w:r>
      <w:r>
        <w:rPr>
          <w:sz w:val="24"/>
          <w:highlight w:val="none"/>
        </w:rPr>
        <w:t xml:space="preserve">%的扣除，用扣除后的价格参加评审。</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组成联合体或者接受分包的小微企业与联合体内其他企业、分包企业之间存在直接控股、管理关系的，不享受价格扣除优惠政策。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价格扣除比例对小型企业和微型企业同等对待，不作区分。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color w:val="000000"/>
          <w:sz w:val="24"/>
          <w:highlight w:val="none"/>
        </w:rPr>
        <w:t xml:space="preserve">中小企业参加政府采购活动，应当按照招标文件给定的格式出具《中小企业声明函》，否则不得享受相关中小企业扶持政策。</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残疾人福利性单位按招标文件要求提供了《残疾人福利性单位声明函》（见附件）的，视同小微企业。</w:t>
      </w:r>
      <w:r/>
    </w:p>
    <w:p>
      <w:pPr>
        <w:numPr>
          <w:ilvl w:val="2"/>
          <w:numId w:val="12"/>
        </w:numPr>
        <w:ind w:left="2035"/>
        <w:spacing w:line="360" w:lineRule="auto"/>
        <w:tabs>
          <w:tab w:val="left" w:pos="1080" w:leader="none"/>
          <w:tab w:val="left" w:pos="1589" w:leader="none"/>
          <w:tab w:val="left" w:pos="2014" w:leader="none"/>
        </w:tabs>
        <w:rPr>
          <w:sz w:val="24"/>
          <w:highlight w:val="none"/>
        </w:rPr>
      </w:pPr>
      <w:r>
        <w:rPr>
          <w:sz w:val="24"/>
          <w:highlight w:val="none"/>
        </w:rPr>
        <w:t xml:space="preserve">若投标人同时属于小型或微型企业、监狱企业、残疾人福利性单位中的两种及以上，将不重复享受小微企业价格扣减的优惠政策。</w:t>
      </w:r>
      <w:r/>
    </w:p>
    <w:p>
      <w:pPr>
        <w:numPr>
          <w:ilvl w:val="1"/>
          <w:numId w:val="12"/>
        </w:numPr>
        <w:ind w:left="1077" w:hanging="720"/>
        <w:spacing w:line="360" w:lineRule="auto"/>
        <w:tabs>
          <w:tab w:val="left" w:pos="1080" w:leader="none"/>
          <w:tab w:val="left" w:pos="1872" w:leader="none"/>
        </w:tabs>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落实政府采购政策（采购本国产品的支持政策）的价格调整：</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本项目政府采购活动中既有本国产品又有非本国产品参与竞争的，依法对本国产品给予价格评审优惠，对本国产品的报价给予</w:t>
      </w:r>
      <w:r>
        <w:rPr>
          <w:rFonts w:hint="eastAsia" w:ascii="Times New Roman" w:hAnsi="Times New Roman" w:eastAsia="宋体" w:cs="Times New Roman"/>
          <w:sz w:val="24"/>
          <w:highlight w:val="none"/>
          <w:lang w:val="en-US" w:eastAsia="zh-CN"/>
        </w:rPr>
        <w:t xml:space="preserve"> </w:t>
      </w:r>
      <w:r>
        <w:rPr>
          <w:rFonts w:hint="eastAsia" w:ascii="Times New Roman" w:hAnsi="Times New Roman" w:eastAsia="宋体" w:cs="Times New Roman"/>
          <w:sz w:val="24"/>
          <w:highlight w:val="none"/>
        </w:rPr>
        <w:t xml:space="preserve">20%的价格扣除，用扣除后的价格参与评审。</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Times New Roman" w:hAnsi="Times New Roman" w:eastAsia="宋体" w:cs="Times New Roman"/>
          <w:sz w:val="24"/>
          <w:highlight w:val="none"/>
          <w:lang w:val="en-US" w:eastAsia="zh-CN"/>
        </w:rPr>
        <w:t xml:space="preserve">响应</w:t>
      </w:r>
      <w:r>
        <w:rPr>
          <w:rFonts w:hint="eastAsia" w:ascii="Times New Roman" w:hAnsi="Times New Roman" w:eastAsia="宋体" w:cs="Times New Roman"/>
          <w:sz w:val="24"/>
          <w:highlight w:val="none"/>
        </w:rPr>
        <w:t xml:space="preserve">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供应商需按照招标文件的要求提供《关于符合本国产品标准的声明函》（以下简称《声明函》），如不提供将不享受本国产品价格评审优惠。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highlight w:val="none"/>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2"/>
          <w:numId w:val="12"/>
        </w:numPr>
        <w:ind w:left="2035"/>
        <w:spacing w:line="360" w:lineRule="auto"/>
        <w:tabs>
          <w:tab w:val="left" w:pos="1080" w:leader="none"/>
          <w:tab w:val="left" w:pos="1589" w:leader="none"/>
          <w:tab w:val="left" w:pos="2014" w:leader="none"/>
        </w:tabs>
        <w:rPr>
          <w:rFonts w:hint="eastAsia" w:ascii="Times New Roman" w:hAnsi="Times New Roman" w:eastAsia="宋体" w:cs="Times New Roman"/>
          <w:sz w:val="24"/>
          <w:szCs w:val="24"/>
          <w:highlight w:val="none"/>
          <w:lang w:val="en-US" w:eastAsia="zh-CN" w:bidi="ar-SA"/>
        </w:rPr>
      </w:pPr>
      <w:r>
        <w:rPr>
          <w:rFonts w:hint="eastAsia" w:ascii="Times New Roman" w:hAnsi="Times New Roman" w:eastAsia="宋体" w:cs="Times New Roman"/>
          <w:sz w:val="24"/>
          <w:szCs w:val="24"/>
          <w:highlight w:val="none"/>
          <w:lang w:val="en-US" w:eastAsia="zh-CN" w:bidi="ar-SA"/>
        </w:rPr>
        <w:t xml:space="preserve">对本国产品给予的价格评审优惠与小微企业价格扣减的优惠政策可重复享受。</w:t>
      </w:r>
      <w:r/>
    </w:p>
    <w:p>
      <w:pPr>
        <w:numPr>
          <w:ilvl w:val="0"/>
          <w:numId w:val="12"/>
        </w:numPr>
        <w:spacing w:line="360" w:lineRule="auto"/>
        <w:tabs>
          <w:tab w:val="left" w:pos="360" w:leader="none"/>
        </w:tabs>
        <w:rPr>
          <w:sz w:val="24"/>
          <w:highlight w:val="none"/>
        </w:rPr>
        <w:outlineLvl w:val="1"/>
      </w:pPr>
      <w:r>
        <w:rPr>
          <w:sz w:val="24"/>
          <w:highlight w:val="none"/>
        </w:rPr>
        <w:t xml:space="preserve">投标文件的比较和评价</w:t>
      </w:r>
      <w:bookmarkEnd w:id="770"/>
      <w:r/>
      <w:bookmarkEnd w:id="771"/>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评标方法和评标标准</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本项目采用的评标方法为：</w:t>
      </w:r>
      <w:r/>
    </w:p>
    <w:p>
      <w:pPr>
        <w:ind w:left="1985"/>
        <w:spacing w:line="360" w:lineRule="auto"/>
        <w:tabs>
          <w:tab w:val="left" w:pos="900" w:leader="none"/>
          <w:tab w:val="left" w:pos="1589" w:leader="none"/>
          <w:tab w:val="left" w:pos="1701" w:leader="none"/>
        </w:tabs>
        <w:rPr>
          <w:sz w:val="24"/>
          <w:highlight w:val="none"/>
        </w:rPr>
      </w:pPr>
      <w:r>
        <w:rPr>
          <w:b/>
          <w:color w:val="000000"/>
          <w:sz w:val="24"/>
          <w:highlight w:val="none"/>
        </w:rPr>
        <w:t xml:space="preserve">■</w:t>
      </w:r>
      <w:r>
        <w:rPr>
          <w:sz w:val="24"/>
          <w:highlight w:val="none"/>
        </w:rPr>
        <w:t xml:space="preserve">综合评分法，指投标文件满足招标文件全部实质性要求，且按照评审因素的量化指标评审得分最高的投标人为中标候选人的评标方法，见《评标标准》</w:t>
      </w:r>
      <w:r>
        <w:rPr>
          <w:rFonts w:hint="eastAsia"/>
          <w:sz w:val="24"/>
          <w:highlight w:val="none"/>
        </w:rPr>
        <w:t xml:space="preserve">，招标文件中没有规定的评标标准不得作为评审的依据。</w:t>
      </w:r>
      <w:r/>
    </w:p>
    <w:p>
      <w:pPr>
        <w:ind w:left="1985"/>
        <w:spacing w:line="360" w:lineRule="auto"/>
        <w:tabs>
          <w:tab w:val="left" w:pos="900" w:leader="none"/>
          <w:tab w:val="left" w:pos="1589" w:leader="none"/>
          <w:tab w:val="left" w:pos="1701" w:leader="none"/>
        </w:tabs>
        <w:rPr>
          <w:sz w:val="24"/>
          <w:highlight w:val="none"/>
        </w:rPr>
      </w:pPr>
      <w:r>
        <w:rPr>
          <w:sz w:val="24"/>
          <w:highlight w:val="none"/>
        </w:rPr>
        <w:t xml:space="preserve">□最低评标价法，指投标文件满足招标文件全部实质性要求，且投标报价最低的投标人为中标候选人的评标方法。</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highlight w:val="none"/>
        </w:rPr>
        <w:t xml:space="preserve">投标无效</w:t>
      </w:r>
      <w:r>
        <w:rPr>
          <w:sz w:val="24"/>
          <w:highlight w:val="none"/>
        </w:rPr>
        <w:t xml:space="preserve">。</w:t>
      </w:r>
      <w:r/>
    </w:p>
    <w:p>
      <w:pPr>
        <w:ind w:left="2035"/>
        <w:spacing w:line="360" w:lineRule="auto"/>
        <w:tabs>
          <w:tab w:val="left" w:pos="1080" w:leader="none"/>
          <w:tab w:val="left" w:pos="1589" w:leader="none"/>
          <w:tab w:val="left" w:pos="2035" w:leader="none"/>
        </w:tabs>
        <w:rPr>
          <w:sz w:val="24"/>
          <w:highlight w:val="none"/>
        </w:rPr>
      </w:pPr>
      <w:r>
        <w:rPr>
          <w:sz w:val="24"/>
          <w:highlight w:val="none"/>
        </w:rPr>
        <w:t xml:space="preserve">□随机抽取</w:t>
      </w:r>
      <w:r/>
    </w:p>
    <w:p>
      <w:pPr>
        <w:ind w:left="2035"/>
        <w:spacing w:line="360" w:lineRule="auto"/>
        <w:tabs>
          <w:tab w:val="left" w:pos="1080" w:leader="none"/>
          <w:tab w:val="left" w:pos="1589" w:leader="none"/>
          <w:tab w:val="left" w:pos="2035" w:leader="none"/>
        </w:tabs>
        <w:rPr>
          <w:sz w:val="24"/>
          <w:highlight w:val="none"/>
          <w:u w:val="single"/>
        </w:rPr>
      </w:pPr>
      <w:r>
        <w:rPr>
          <w:sz w:val="24"/>
          <w:highlight w:val="none"/>
        </w:rPr>
        <w:t xml:space="preserve">□其他方式，具体要求：_____</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非政府强制采购的节能产品或环境标志产品，依据品目清单和认证证书实施政府优先采购。优先采购的具体规定（如涉及）</w:t>
      </w:r>
      <w:r>
        <w:rPr>
          <w:rFonts w:hint="eastAsia"/>
          <w:sz w:val="24"/>
          <w:highlight w:val="none"/>
          <w:u w:val="single"/>
        </w:rPr>
        <w:t xml:space="preserve">  /  </w:t>
      </w:r>
      <w:r>
        <w:rPr>
          <w:sz w:val="24"/>
          <w:highlight w:val="none"/>
        </w:rPr>
        <w:t xml:space="preserve">。</w:t>
      </w:r>
      <w:r/>
    </w:p>
    <w:p>
      <w:pPr>
        <w:numPr>
          <w:ilvl w:val="2"/>
          <w:numId w:val="12"/>
        </w:numPr>
        <w:ind w:left="2035"/>
        <w:spacing w:line="360" w:lineRule="auto"/>
        <w:tabs>
          <w:tab w:val="left" w:pos="1080" w:leader="none"/>
          <w:tab w:val="left" w:pos="1589" w:leader="none"/>
          <w:tab w:val="left" w:pos="2035" w:leader="none"/>
        </w:tabs>
        <w:rPr>
          <w:sz w:val="24"/>
          <w:highlight w:val="none"/>
        </w:rPr>
      </w:pPr>
      <w:r>
        <w:rPr>
          <w:sz w:val="24"/>
          <w:highlight w:val="none"/>
        </w:rPr>
        <w:t xml:space="preserve">关于无线局域网认证产品政府采购清单中的产品，优先采购的具体规定（如涉及）</w:t>
      </w:r>
      <w:r>
        <w:rPr>
          <w:rFonts w:hint="eastAsia"/>
          <w:sz w:val="24"/>
          <w:highlight w:val="none"/>
          <w:u w:val="single"/>
        </w:rPr>
        <w:t xml:space="preserve">  /  </w:t>
      </w:r>
      <w:r>
        <w:rPr>
          <w:sz w:val="24"/>
          <w:highlight w:val="none"/>
        </w:rPr>
        <w:t xml:space="preserve">。</w:t>
      </w:r>
      <w:r/>
    </w:p>
    <w:p>
      <w:pPr>
        <w:numPr>
          <w:ilvl w:val="0"/>
          <w:numId w:val="12"/>
        </w:numPr>
        <w:spacing w:line="360" w:lineRule="auto"/>
        <w:tabs>
          <w:tab w:val="left" w:pos="360" w:leader="none"/>
        </w:tabs>
        <w:rPr>
          <w:sz w:val="24"/>
          <w:highlight w:val="none"/>
        </w:rPr>
        <w:outlineLvl w:val="1"/>
      </w:pPr>
      <w:r>
        <w:rPr>
          <w:sz w:val="24"/>
          <w:highlight w:val="none"/>
        </w:rPr>
        <w:t xml:space="preserve">确定</w:t>
      </w:r>
      <w:bookmarkStart w:id="787" w:name="_Toc151193860"/>
      <w:r/>
      <w:bookmarkStart w:id="788" w:name="_Toc150480784"/>
      <w:r/>
      <w:bookmarkStart w:id="789" w:name="_Toc150509297"/>
      <w:r/>
      <w:bookmarkStart w:id="790" w:name="_Toc305158814"/>
      <w:r/>
      <w:bookmarkStart w:id="791" w:name="_Toc226337242"/>
      <w:r/>
      <w:bookmarkStart w:id="792" w:name="_Toc164351640"/>
      <w:r/>
      <w:bookmarkStart w:id="793" w:name="_Toc151193788"/>
      <w:r/>
      <w:bookmarkStart w:id="794" w:name="_Toc127161460"/>
      <w:r/>
      <w:bookmarkStart w:id="795" w:name="_Toc164229387"/>
      <w:r/>
      <w:bookmarkStart w:id="796" w:name="_Toc226965736"/>
      <w:r/>
      <w:bookmarkStart w:id="797" w:name="_Toc264969236"/>
      <w:r/>
      <w:bookmarkStart w:id="798" w:name="_Toc149720839"/>
      <w:r/>
      <w:bookmarkStart w:id="799" w:name="_Toc164229241"/>
      <w:r/>
      <w:bookmarkStart w:id="800" w:name="_Toc127151747"/>
      <w:r/>
      <w:bookmarkStart w:id="801" w:name="_Toc142311048"/>
      <w:r/>
      <w:bookmarkStart w:id="802" w:name="_Toc305158888"/>
      <w:r/>
      <w:bookmarkStart w:id="803" w:name="_Toc226309790"/>
      <w:r/>
      <w:bookmarkStart w:id="804" w:name="_Toc151193716"/>
      <w:r/>
      <w:bookmarkStart w:id="805" w:name="_Toc265228384"/>
      <w:r/>
      <w:bookmarkStart w:id="806" w:name="_Toc127151546"/>
      <w:r/>
      <w:bookmarkStart w:id="807" w:name="_Toc150774646"/>
      <w:r/>
      <w:bookmarkStart w:id="808" w:name="_Toc151193934"/>
      <w:r/>
      <w:bookmarkStart w:id="809" w:name="_Toc520356170"/>
      <w:r/>
      <w:bookmarkStart w:id="810" w:name="_Toc164608815"/>
      <w:r/>
      <w:bookmarkStart w:id="811" w:name="_Toc151193644"/>
      <w:r/>
      <w:bookmarkStart w:id="812" w:name="_Toc195842911"/>
      <w:r/>
      <w:bookmarkStart w:id="813" w:name="_Toc226965819"/>
      <w:r/>
      <w:bookmarkStart w:id="814" w:name="_Toc150774751"/>
      <w:r/>
      <w:bookmarkStart w:id="815" w:name="_Toc164608660"/>
      <w:r/>
      <w:bookmarkStart w:id="816" w:name="_Toc151190173"/>
      <w:r/>
      <w:bookmarkStart w:id="817" w:name="_Ref467307010"/>
      <w:r>
        <w:rPr>
          <w:sz w:val="24"/>
          <w:highlight w:val="none"/>
        </w:rPr>
        <w:t xml:space="preserve">中标候选人名单</w:t>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bookmarkEnd w:id="814"/>
      <w:r/>
      <w:bookmarkEnd w:id="815"/>
      <w:r/>
      <w:bookmarkEnd w:id="816"/>
      <w:r/>
      <w:bookmarkEnd w:id="817"/>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pStyle w:val="982"/>
        <w:ind w:left="993" w:firstLine="136"/>
        <w:spacing w:line="360" w:lineRule="auto"/>
        <w:tabs>
          <w:tab w:val="left" w:pos="900" w:leader="none"/>
          <w:tab w:val="left" w:pos="2127" w:leader="none"/>
        </w:tabs>
        <w:rPr>
          <w:rFonts w:ascii="Times New Roman" w:hAnsi="Times New Roman"/>
          <w:sz w:val="24"/>
          <w:szCs w:val="24"/>
          <w:highlight w:val="none"/>
        </w:rPr>
      </w:pPr>
      <w:r>
        <w:rPr>
          <w:rFonts w:ascii="Times New Roman" w:hAnsi="Times New Roman"/>
          <w:sz w:val="24"/>
          <w:szCs w:val="24"/>
          <w:highlight w:val="none"/>
        </w:rPr>
        <w:t xml:space="preserve">□随机抽取</w:t>
      </w:r>
      <w:r/>
    </w:p>
    <w:p>
      <w:pPr>
        <w:pStyle w:val="982"/>
        <w:ind w:left="993" w:firstLine="137"/>
        <w:spacing w:line="360" w:lineRule="auto"/>
        <w:tabs>
          <w:tab w:val="left" w:pos="900" w:leader="none"/>
          <w:tab w:val="left" w:pos="2127" w:leader="none"/>
        </w:tabs>
        <w:rPr>
          <w:rFonts w:hint="eastAsia" w:ascii="Times New Roman" w:hAnsi="Times New Roman" w:eastAsia="宋体"/>
          <w:sz w:val="24"/>
          <w:szCs w:val="24"/>
          <w:highlight w:val="none"/>
          <w:lang w:eastAsia="zh-CN"/>
        </w:rPr>
      </w:pPr>
      <w:r>
        <w:rPr>
          <w:b/>
          <w:color w:val="000000"/>
          <w:sz w:val="24"/>
          <w:highlight w:val="none"/>
        </w:rPr>
        <w:t xml:space="preserve">■</w:t>
      </w:r>
      <w:r>
        <w:rPr>
          <w:rFonts w:ascii="Times New Roman" w:hAnsi="Times New Roman"/>
          <w:sz w:val="24"/>
          <w:szCs w:val="24"/>
          <w:highlight w:val="none"/>
        </w:rPr>
        <w:t xml:space="preserve">其他方式，具体要求：</w:t>
      </w:r>
      <w:r>
        <w:rPr>
          <w:rFonts w:ascii="Times New Roman" w:hAnsi="Times New Roman"/>
          <w:sz w:val="24"/>
          <w:szCs w:val="24"/>
          <w:highlight w:val="none"/>
          <w:u w:val="single"/>
        </w:rPr>
        <w:t xml:space="preserve">按投标报价由低到高顺序排列。得分且投标报价相同的，按技术指标优劣顺序排列</w:t>
      </w:r>
      <w:r>
        <w:rPr>
          <w:rFonts w:hint="eastAsia" w:ascii="Times New Roman" w:hAnsi="Times New Roman"/>
          <w:sz w:val="24"/>
          <w:szCs w:val="24"/>
          <w:highlight w:val="none"/>
          <w:u w:val="single"/>
          <w:lang w:eastAsia="zh-CN"/>
        </w:rPr>
        <w:t xml:space="preserve">。</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1077" w:hanging="720"/>
        <w:spacing w:line="360" w:lineRule="auto"/>
        <w:tabs>
          <w:tab w:val="left" w:pos="1080" w:leader="none"/>
        </w:tabs>
        <w:rPr>
          <w:sz w:val="24"/>
          <w:highlight w:val="none"/>
        </w:rPr>
      </w:pPr>
      <w:r>
        <w:rPr>
          <w:sz w:val="24"/>
          <w:highlight w:val="none"/>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评标委员会要对评分汇总情况进行复核，特别是对排名第一的、报价最低的、投标或</w:t>
      </w:r>
      <w:r>
        <w:rPr>
          <w:rFonts w:hint="eastAsia"/>
          <w:sz w:val="24"/>
          <w:highlight w:val="none"/>
        </w:rPr>
        <w:t xml:space="preserve">响应</w:t>
      </w:r>
      <w:r>
        <w:rPr>
          <w:sz w:val="24"/>
          <w:highlight w:val="none"/>
        </w:rPr>
        <w:t xml:space="preserve">文件被认定为无效的情形进行重点复核。</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评标委员会将根据各投标人的评标排序，依次推荐本项目（</w:t>
      </w:r>
      <w:r>
        <w:rPr>
          <w:rFonts w:hint="eastAsia"/>
          <w:sz w:val="24"/>
          <w:highlight w:val="none"/>
        </w:rPr>
        <w:t xml:space="preserve">各</w:t>
      </w:r>
      <w:r>
        <w:rPr>
          <w:sz w:val="24"/>
          <w:highlight w:val="none"/>
        </w:rPr>
        <w:t xml:space="preserve">采购包）的中标候选人，起草并签署评标报告。本项目（</w:t>
      </w:r>
      <w:r>
        <w:rPr>
          <w:rFonts w:hint="eastAsia"/>
          <w:sz w:val="24"/>
          <w:highlight w:val="none"/>
        </w:rPr>
        <w:t xml:space="preserve">各</w:t>
      </w:r>
      <w:r>
        <w:rPr>
          <w:sz w:val="24"/>
          <w:highlight w:val="none"/>
        </w:rPr>
        <w:t xml:space="preserve">采购包）评标委员会共（各）推荐</w:t>
      </w:r>
      <w:r>
        <w:rPr>
          <w:rFonts w:hint="eastAsia"/>
          <w:sz w:val="24"/>
          <w:highlight w:val="none"/>
        </w:rPr>
        <w:t xml:space="preserve">不少于3</w:t>
      </w:r>
      <w:r>
        <w:rPr>
          <w:sz w:val="24"/>
          <w:highlight w:val="none"/>
        </w:rPr>
        <w:t xml:space="preserve">名中标候选人。</w:t>
      </w:r>
      <w:r/>
    </w:p>
    <w:p>
      <w:pPr>
        <w:numPr>
          <w:ilvl w:val="0"/>
          <w:numId w:val="12"/>
        </w:numPr>
        <w:spacing w:line="360" w:lineRule="auto"/>
        <w:tabs>
          <w:tab w:val="left" w:pos="360" w:leader="none"/>
        </w:tabs>
        <w:rPr>
          <w:sz w:val="24"/>
          <w:highlight w:val="none"/>
        </w:rPr>
        <w:outlineLvl w:val="1"/>
      </w:pPr>
      <w:r>
        <w:rPr>
          <w:sz w:val="24"/>
          <w:highlight w:val="none"/>
        </w:rPr>
        <w:t xml:space="preserve">报告违法行为</w:t>
      </w:r>
      <w:r/>
    </w:p>
    <w:p>
      <w:pPr>
        <w:numPr>
          <w:ilvl w:val="1"/>
          <w:numId w:val="12"/>
        </w:numPr>
        <w:ind w:left="1077" w:hanging="720"/>
        <w:spacing w:line="360" w:lineRule="auto"/>
        <w:tabs>
          <w:tab w:val="left" w:pos="1080" w:leader="none"/>
        </w:tabs>
        <w:rPr>
          <w:sz w:val="24"/>
          <w:highlight w:val="none"/>
        </w:rPr>
      </w:pPr>
      <w:r>
        <w:rPr>
          <w:sz w:val="24"/>
          <w:highlight w:val="none"/>
        </w:rPr>
        <w:t xml:space="preserve">评标委员会在评标过程中发现投标人有行贿、提供虚假材料或者串通等违法行为时，有向采购人、采购代理机构或者有关部门报告的职责。</w:t>
      </w:r>
      <w:r/>
    </w:p>
    <w:p>
      <w:pPr>
        <w:jc w:val="center"/>
        <w:widowControl/>
        <w:rPr>
          <w:b/>
          <w:highlight w:val="none"/>
        </w:rPr>
      </w:pPr>
      <w:r>
        <w:rPr>
          <w:b/>
          <w:sz w:val="24"/>
          <w:highlight w:val="none"/>
        </w:rPr>
        <w:br w:type="page" w:clear="all"/>
      </w:r>
      <w:r>
        <w:rPr>
          <w:b/>
          <w:sz w:val="32"/>
          <w:szCs w:val="32"/>
          <w:highlight w:val="none"/>
        </w:rPr>
        <w:t xml:space="preserve">二、评标标准</w:t>
      </w:r>
      <w:r/>
    </w:p>
    <w:p>
      <w:pPr>
        <w:ind w:left="1080"/>
        <w:spacing w:line="360" w:lineRule="auto"/>
        <w:tabs>
          <w:tab w:val="left" w:pos="360" w:leader="none"/>
          <w:tab w:val="left" w:pos="1080" w:leader="none"/>
        </w:tabs>
        <w:rPr>
          <w:rFonts w:hint="default" w:ascii="Times New Roman" w:hAnsi="Times New Roman" w:eastAsia="宋体" w:cs="Times New Roman"/>
          <w:color w:val="000000"/>
          <w:sz w:val="24"/>
          <w:highlight w:val="none"/>
        </w:rPr>
      </w:pPr>
      <w:r>
        <w:rPr>
          <w:rFonts w:hint="default" w:ascii="Times New Roman" w:hAnsi="Times New Roman" w:eastAsia="宋体" w:cs="Times New Roman"/>
          <w:color w:val="000000"/>
          <w:sz w:val="24"/>
          <w:highlight w:val="none"/>
        </w:rPr>
      </w:r>
      <w:r/>
    </w:p>
    <w:tbl>
      <w:tblPr>
        <w:tblStyle w:val="771"/>
        <w:tblW w:w="97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1060"/>
        <w:gridCol w:w="784"/>
        <w:gridCol w:w="965"/>
        <w:gridCol w:w="6265"/>
      </w:tblGrid>
      <w:tr>
        <w:trPr>
          <w:jc w:val="center"/>
          <w:trHeight w:val="547"/>
        </w:trPr>
        <w:tc>
          <w:tcPr>
            <w:tcW w:w="652" w:type="dxa"/>
            <w:vAlign w:val="center"/>
            <w:textDirection w:val="lrTb"/>
            <w:noWrap/>
          </w:tcPr>
          <w:p>
            <w:pPr>
              <w:jc w:val="center"/>
              <w:rPr>
                <w:rFonts w:hint="default" w:ascii="宋体" w:hAnsi="宋体" w:eastAsia="宋体" w:cs="宋体"/>
                <w:b/>
                <w:sz w:val="20"/>
                <w:szCs w:val="20"/>
                <w:highlight w:val="none"/>
              </w:rPr>
            </w:pPr>
            <w:r>
              <w:rPr>
                <w:rFonts w:hint="eastAsia" w:ascii="宋体" w:hAnsi="宋体" w:eastAsia="宋体" w:cs="宋体"/>
                <w:b/>
                <w:sz w:val="20"/>
                <w:szCs w:val="20"/>
                <w:highlight w:val="none"/>
              </w:rPr>
              <w:t xml:space="preserve">序号</w:t>
            </w:r>
            <w:r/>
          </w:p>
        </w:tc>
        <w:tc>
          <w:tcPr>
            <w:tcW w:w="1060" w:type="dxa"/>
            <w:vAlign w:val="center"/>
            <w:textDirection w:val="lrTb"/>
            <w:noWrap/>
          </w:tcPr>
          <w:p>
            <w:pPr>
              <w:jc w:val="center"/>
              <w:rPr>
                <w:rFonts w:hint="default" w:ascii="宋体" w:hAnsi="宋体" w:eastAsia="宋体" w:cs="宋体"/>
                <w:b/>
                <w:sz w:val="20"/>
                <w:szCs w:val="20"/>
                <w:highlight w:val="none"/>
              </w:rPr>
            </w:pPr>
            <w:r>
              <w:rPr>
                <w:rFonts w:hint="default" w:ascii="宋体" w:hAnsi="宋体" w:eastAsia="宋体" w:cs="宋体"/>
                <w:b/>
                <w:sz w:val="20"/>
                <w:szCs w:val="20"/>
                <w:highlight w:val="none"/>
              </w:rPr>
            </w:r>
            <w:r/>
          </w:p>
        </w:tc>
        <w:tc>
          <w:tcPr>
            <w:tcW w:w="784" w:type="dxa"/>
            <w:vAlign w:val="center"/>
            <w:textDirection w:val="lrTb"/>
            <w:noWrap/>
          </w:tcPr>
          <w:p>
            <w:pPr>
              <w:jc w:val="center"/>
              <w:rPr>
                <w:rFonts w:hint="default" w:ascii="宋体" w:hAnsi="宋体" w:eastAsia="宋体" w:cs="宋体"/>
                <w:b/>
                <w:sz w:val="20"/>
                <w:szCs w:val="20"/>
                <w:highlight w:val="none"/>
              </w:rPr>
            </w:pPr>
            <w:r>
              <w:rPr>
                <w:rFonts w:hint="eastAsia" w:ascii="宋体" w:hAnsi="宋体" w:eastAsia="宋体" w:cs="宋体"/>
                <w:b/>
                <w:sz w:val="20"/>
                <w:szCs w:val="20"/>
                <w:highlight w:val="none"/>
              </w:rPr>
              <w:t xml:space="preserve">评标项目</w:t>
            </w:r>
            <w:r/>
          </w:p>
        </w:tc>
        <w:tc>
          <w:tcPr>
            <w:tcW w:w="965" w:type="dxa"/>
            <w:vAlign w:val="center"/>
            <w:textDirection w:val="lrTb"/>
            <w:noWrap/>
          </w:tcPr>
          <w:p>
            <w:pPr>
              <w:jc w:val="center"/>
              <w:rPr>
                <w:rFonts w:hint="default" w:ascii="宋体" w:hAnsi="宋体" w:eastAsia="宋体" w:cs="宋体"/>
                <w:b/>
                <w:sz w:val="20"/>
                <w:szCs w:val="20"/>
                <w:highlight w:val="none"/>
              </w:rPr>
            </w:pPr>
            <w:r>
              <w:rPr>
                <w:rFonts w:hint="eastAsia" w:ascii="宋体" w:hAnsi="宋体" w:eastAsia="宋体" w:cs="宋体"/>
                <w:b/>
                <w:sz w:val="20"/>
                <w:szCs w:val="20"/>
                <w:highlight w:val="none"/>
              </w:rPr>
              <w:t xml:space="preserve">分值</w:t>
            </w:r>
            <w:r/>
          </w:p>
        </w:tc>
        <w:tc>
          <w:tcPr>
            <w:tcW w:w="6265" w:type="dxa"/>
            <w:vAlign w:val="center"/>
            <w:textDirection w:val="lrTb"/>
            <w:noWrap/>
          </w:tcPr>
          <w:p>
            <w:pPr>
              <w:jc w:val="center"/>
              <w:rPr>
                <w:rFonts w:hint="default" w:ascii="宋体" w:hAnsi="宋体" w:eastAsia="宋体" w:cs="宋体"/>
                <w:b/>
                <w:sz w:val="20"/>
                <w:szCs w:val="20"/>
                <w:highlight w:val="none"/>
              </w:rPr>
            </w:pPr>
            <w:r>
              <w:rPr>
                <w:rFonts w:hint="eastAsia" w:ascii="宋体" w:hAnsi="宋体" w:eastAsia="宋体" w:cs="宋体"/>
                <w:b/>
                <w:sz w:val="20"/>
                <w:szCs w:val="20"/>
                <w:highlight w:val="none"/>
              </w:rPr>
              <w:t xml:space="preserve">评分基本规则</w:t>
            </w:r>
            <w:r/>
          </w:p>
        </w:tc>
      </w:tr>
      <w:tr>
        <w:trPr>
          <w:jc w:val="center"/>
          <w:trHeight w:val="1419"/>
        </w:trPr>
        <w:tc>
          <w:tcPr>
            <w:tcW w:w="652" w:type="dxa"/>
            <w:vAlign w:val="center"/>
            <w:textDirection w:val="lrTb"/>
            <w:noWrap/>
          </w:tcPr>
          <w:p>
            <w:pPr>
              <w:jc w:val="center"/>
              <w:rPr>
                <w:rFonts w:hint="default" w:ascii="宋体" w:hAnsi="宋体" w:eastAsia="宋体" w:cs="宋体"/>
                <w:b/>
                <w:sz w:val="24"/>
                <w:szCs w:val="24"/>
                <w:highlight w:val="none"/>
              </w:rPr>
            </w:pPr>
            <w:r>
              <w:rPr>
                <w:rFonts w:hint="eastAsia" w:ascii="宋体" w:hAnsi="宋体" w:eastAsia="宋体" w:cs="宋体"/>
                <w:b/>
                <w:sz w:val="24"/>
                <w:szCs w:val="24"/>
                <w:highlight w:val="none"/>
              </w:rPr>
              <w:t xml:space="preserve">1</w:t>
            </w:r>
            <w:r/>
          </w:p>
        </w:tc>
        <w:tc>
          <w:tcPr>
            <w:tcW w:w="1060" w:type="dxa"/>
            <w:vAlign w:val="center"/>
            <w:textDirection w:val="lrTb"/>
            <w:noWrap/>
          </w:tcPr>
          <w:p>
            <w:pPr>
              <w:jc w:val="center"/>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价格分     10分</w:t>
            </w:r>
            <w:r/>
          </w:p>
        </w:tc>
        <w:tc>
          <w:tcPr>
            <w:tcW w:w="784" w:type="dxa"/>
            <w:vAlign w:val="center"/>
            <w:textDirection w:val="lrTb"/>
            <w:noWrap/>
          </w:tcPr>
          <w:p>
            <w:pPr>
              <w:jc w:val="center"/>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投标报价</w:t>
            </w:r>
            <w:r/>
          </w:p>
        </w:tc>
        <w:tc>
          <w:tcPr>
            <w:tcW w:w="965" w:type="dxa"/>
            <w:vAlign w:val="center"/>
            <w:textDirection w:val="lrTb"/>
            <w:noWrap/>
          </w:tcPr>
          <w:p>
            <w:pPr>
              <w:jc w:val="center"/>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10分</w:t>
            </w:r>
            <w:r/>
          </w:p>
        </w:tc>
        <w:tc>
          <w:tcPr>
            <w:tcW w:w="6265" w:type="dxa"/>
            <w:vAlign w:val="center"/>
            <w:textDirection w:val="lrTb"/>
            <w:noWrap/>
          </w:tcPr>
          <w:p>
            <w:pPr>
              <w:rPr>
                <w:rFonts w:hint="default"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采用低价优先法计算，即满足招标文件要求且报价最低的投标单位的价格为评标基准价，其价格分为满分。其他投标单位的价格分按照下列公式计算：投标报价得分=（评标基准价</w:t>
            </w:r>
            <w:r>
              <w:rPr>
                <w:rFonts w:ascii="宋体" w:hAnsi="宋体" w:eastAsia="宋体" w:cs="宋体"/>
                <w:sz w:val="24"/>
                <w:szCs w:val="24"/>
              </w:rPr>
              <w:t xml:space="preserve">÷</w:t>
            </w:r>
            <w:r>
              <w:rPr>
                <w:rFonts w:hint="eastAsia" w:ascii="宋体" w:hAnsi="宋体" w:eastAsia="宋体" w:cs="宋体"/>
                <w:bCs/>
                <w:color w:val="000000"/>
                <w:sz w:val="24"/>
                <w:szCs w:val="24"/>
                <w:highlight w:val="none"/>
              </w:rPr>
              <w:t xml:space="preserve">投标报价）×</w:t>
            </w:r>
            <w:r>
              <w:rPr>
                <w:rFonts w:hint="eastAsia" w:ascii="宋体" w:hAnsi="宋体" w:eastAsia="宋体" w:cs="宋体"/>
                <w:color w:val="000000"/>
                <w:sz w:val="24"/>
                <w:szCs w:val="24"/>
                <w:highlight w:val="none"/>
              </w:rPr>
              <w:t xml:space="preserve">10分</w:t>
            </w:r>
            <w:r>
              <w:rPr>
                <w:rFonts w:hint="eastAsia" w:ascii="宋体" w:hAnsi="宋体" w:eastAsia="宋体" w:cs="宋体"/>
                <w:bCs/>
                <w:color w:val="000000"/>
                <w:sz w:val="24"/>
                <w:szCs w:val="24"/>
                <w:highlight w:val="none"/>
              </w:rPr>
              <w:t xml:space="preserve">。</w:t>
            </w:r>
            <w:r/>
          </w:p>
        </w:tc>
      </w:tr>
      <w:tr>
        <w:trPr>
          <w:jc w:val="center"/>
          <w:trHeight w:val="1846"/>
        </w:trPr>
        <w:tc>
          <w:tcPr>
            <w:tcW w:w="652" w:type="dxa"/>
            <w:vAlign w:val="center"/>
            <w:vMerge w:val="restart"/>
            <w:textDirection w:val="lrTb"/>
            <w:noWrap/>
          </w:tcPr>
          <w:p>
            <w:pPr>
              <w:jc w:val="center"/>
              <w:rPr>
                <w:rFonts w:hint="default" w:ascii="宋体" w:hAnsi="宋体" w:eastAsia="宋体" w:cs="宋体"/>
                <w:b/>
                <w:bCs/>
                <w:sz w:val="24"/>
                <w:szCs w:val="24"/>
                <w:highlight w:val="none"/>
              </w:rPr>
            </w:pPr>
            <w:r>
              <w:rPr>
                <w:rFonts w:hint="eastAsia" w:ascii="宋体" w:hAnsi="宋体" w:eastAsia="宋体" w:cs="宋体"/>
                <w:b/>
                <w:bCs/>
                <w:sz w:val="24"/>
                <w:szCs w:val="24"/>
                <w:highlight w:val="none"/>
              </w:rPr>
              <w:t xml:space="preserve">2</w:t>
            </w:r>
            <w:r/>
          </w:p>
        </w:tc>
        <w:tc>
          <w:tcPr>
            <w:tcW w:w="1060" w:type="dxa"/>
            <w:vAlign w:val="center"/>
            <w:vMerge w:val="restart"/>
            <w:textDirection w:val="lrTb"/>
            <w:noWrap/>
          </w:tcPr>
          <w:p>
            <w:pPr>
              <w:jc w:val="center"/>
              <w:rPr>
                <w:rFonts w:hint="default"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商务分</w:t>
            </w:r>
            <w:r/>
          </w:p>
          <w:p>
            <w:pPr>
              <w:jc w:val="center"/>
              <w:rPr>
                <w:rFonts w:hint="default" w:ascii="宋体" w:hAnsi="宋体" w:eastAsia="宋体" w:cs="宋体"/>
                <w:bCs/>
                <w:color w:val="000000"/>
                <w:sz w:val="24"/>
                <w:szCs w:val="24"/>
                <w:highlight w:val="none"/>
              </w:rPr>
            </w:pPr>
            <w:r>
              <w:rPr>
                <w:rFonts w:hint="eastAsia" w:ascii="宋体" w:hAnsi="宋体" w:cs="宋体"/>
                <w:b/>
                <w:color w:val="000000"/>
                <w:sz w:val="24"/>
                <w:szCs w:val="24"/>
                <w:highlight w:val="none"/>
                <w:lang w:val="en-US" w:eastAsia="zh-CN"/>
              </w:rPr>
              <w:t xml:space="preserve">40</w:t>
            </w:r>
            <w:r>
              <w:rPr>
                <w:rFonts w:hint="eastAsia" w:ascii="宋体" w:hAnsi="宋体" w:eastAsia="宋体" w:cs="宋体"/>
                <w:b/>
                <w:color w:val="000000"/>
                <w:sz w:val="24"/>
                <w:szCs w:val="24"/>
                <w:highlight w:val="none"/>
              </w:rPr>
              <w:t xml:space="preserve">分</w:t>
            </w:r>
            <w:r/>
          </w:p>
        </w:tc>
        <w:tc>
          <w:tcPr>
            <w:tcW w:w="784" w:type="dxa"/>
            <w:vAlign w:val="center"/>
            <w:textDirection w:val="lrTb"/>
            <w:noWrap/>
          </w:tcPr>
          <w:p>
            <w:pPr>
              <w:jc w:val="center"/>
              <w:rPr>
                <w:rFonts w:hint="default"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项目负责人</w:t>
            </w:r>
            <w:r/>
          </w:p>
        </w:tc>
        <w:tc>
          <w:tcPr>
            <w:tcW w:w="965" w:type="dxa"/>
            <w:vAlign w:val="center"/>
            <w:textDirection w:val="lrTb"/>
            <w:noWrap/>
          </w:tcPr>
          <w:p>
            <w:pPr>
              <w:jc w:val="center"/>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p>
        </w:tc>
        <w:tc>
          <w:tcPr>
            <w:tcW w:w="6265" w:type="dxa"/>
            <w:vAlign w:val="center"/>
            <w:textDirection w:val="lrTb"/>
            <w:noWrap/>
          </w:tcPr>
          <w:p>
            <w:pPr>
              <w:rPr>
                <w:rFonts w:hint="eastAsia" w:ascii="宋体" w:hAnsi="宋体" w:eastAsia="宋体" w:cs="Times New Roman"/>
                <w:sz w:val="24"/>
              </w:rPr>
            </w:pPr>
            <w:r>
              <w:rPr>
                <w:rFonts w:hint="eastAsia" w:ascii="宋体" w:hAnsi="宋体" w:eastAsia="宋体" w:cs="Times New Roman"/>
                <w:sz w:val="24"/>
              </w:rPr>
              <w:t xml:space="preserve">1、项目负责人具有规划相关专业高级及以上职称的，得2分；具有中级职称的，得1 分。本项最高得 2 分。</w:t>
            </w:r>
            <w:r/>
          </w:p>
          <w:p>
            <w:pPr>
              <w:rPr>
                <w:rFonts w:hint="eastAsia" w:ascii="宋体" w:hAnsi="宋体" w:eastAsia="宋体" w:cs="Times New Roman"/>
                <w:sz w:val="24"/>
              </w:rPr>
            </w:pPr>
            <w:r>
              <w:rPr>
                <w:rFonts w:hint="eastAsia" w:ascii="宋体" w:hAnsi="宋体" w:eastAsia="宋体" w:cs="Times New Roman"/>
                <w:sz w:val="24"/>
              </w:rPr>
              <w:t xml:space="preserve">2、项目负责人具备注册城乡规划师执业资格的得2分；</w:t>
            </w:r>
            <w:r/>
          </w:p>
          <w:p>
            <w:pPr>
              <w:rPr>
                <w:rFonts w:hint="default" w:ascii="宋体" w:hAnsi="宋体" w:eastAsia="宋体" w:cs="Times New Roman"/>
                <w:sz w:val="24"/>
                <w:szCs w:val="24"/>
                <w:highlight w:val="none"/>
              </w:rPr>
            </w:pPr>
            <w:r>
              <w:rPr>
                <w:rFonts w:hint="eastAsia" w:ascii="宋体" w:hAnsi="宋体" w:eastAsia="宋体" w:cs="Times New Roman"/>
                <w:sz w:val="24"/>
              </w:rPr>
              <w:t xml:space="preserve">须提供证书等相关证明材料，且同时提供近三个月供应商为其缴纳的社保证明材料扫描件加盖供应商公章，否则不得分</w:t>
            </w:r>
            <w:r/>
          </w:p>
        </w:tc>
      </w:tr>
      <w:tr>
        <w:trPr>
          <w:jc w:val="center"/>
          <w:trHeight w:val="1846"/>
        </w:trPr>
        <w:tc>
          <w:tcPr>
            <w:tcW w:w="652" w:type="dxa"/>
            <w:vAlign w:val="center"/>
            <w:vMerge w:val="continue"/>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060" w:type="dxa"/>
            <w:vAlign w:val="center"/>
            <w:vMerge w:val="continue"/>
            <w:textDirection w:val="lrTb"/>
            <w:noWrap/>
          </w:tcPr>
          <w:p>
            <w:pPr>
              <w:jc w:val="cente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tc>
        <w:tc>
          <w:tcPr>
            <w:tcW w:w="784" w:type="dxa"/>
            <w:vAlign w:val="center"/>
            <w:textDirection w:val="lrTb"/>
            <w:noWrap/>
          </w:tcPr>
          <w:p>
            <w:pPr>
              <w:jc w:val="center"/>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项目组成员</w:t>
            </w:r>
            <w:r/>
          </w:p>
        </w:tc>
        <w:tc>
          <w:tcPr>
            <w:tcW w:w="965" w:type="dxa"/>
            <w:vAlign w:val="center"/>
            <w:textDirection w:val="lrTb"/>
            <w:noWrap/>
          </w:tcPr>
          <w:p>
            <w:pPr>
              <w:jc w:val="center"/>
              <w:rPr>
                <w:rFonts w:hint="default"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16</w:t>
            </w:r>
            <w:r/>
          </w:p>
        </w:tc>
        <w:tc>
          <w:tcPr>
            <w:tcW w:w="6265" w:type="dxa"/>
            <w:vAlign w:val="center"/>
            <w:textDirection w:val="lrTb"/>
            <w:noWrap/>
          </w:tcPr>
          <w:p>
            <w:pPr>
              <w:rPr>
                <w:rFonts w:hint="eastAsia" w:ascii="宋体" w:hAnsi="宋体" w:eastAsia="宋体" w:cs="宋体"/>
                <w:sz w:val="24"/>
              </w:rPr>
            </w:pPr>
            <w:r>
              <w:rPr>
                <w:rFonts w:hint="eastAsia" w:ascii="宋体" w:hAnsi="宋体" w:eastAsia="宋体" w:cs="宋体"/>
                <w:sz w:val="24"/>
              </w:rPr>
              <w:t xml:space="preserve">1、项目团队成员（不含项目负责人）具有城（乡）市规划、土地资源管理、市政工程、交通规划、测绘、地理信息专业：</w:t>
            </w:r>
            <w:r/>
          </w:p>
          <w:p>
            <w:pPr>
              <w:rPr>
                <w:rFonts w:hint="eastAsia" w:ascii="宋体" w:hAnsi="宋体" w:eastAsia="宋体" w:cs="宋体"/>
                <w:sz w:val="24"/>
              </w:rPr>
            </w:pPr>
            <w:r>
              <w:rPr>
                <w:rFonts w:hint="eastAsia" w:ascii="宋体" w:hAnsi="宋体" w:cs="宋体"/>
                <w:sz w:val="24"/>
                <w:lang w:val="en-US" w:eastAsia="zh-CN"/>
              </w:rPr>
              <w:t xml:space="preserve">具有</w:t>
            </w:r>
            <w:r>
              <w:rPr>
                <w:rFonts w:hint="eastAsia" w:ascii="宋体" w:hAnsi="宋体" w:eastAsia="宋体" w:cs="宋体"/>
                <w:sz w:val="24"/>
              </w:rPr>
              <w:t xml:space="preserve">高级及以上职称，每有一个专业得2分；</w:t>
            </w:r>
            <w:r/>
          </w:p>
          <w:p>
            <w:pPr>
              <w:rPr>
                <w:rFonts w:hint="eastAsia" w:ascii="宋体" w:hAnsi="宋体" w:eastAsia="宋体" w:cs="宋体"/>
                <w:sz w:val="24"/>
              </w:rPr>
            </w:pPr>
            <w:r>
              <w:rPr>
                <w:rFonts w:hint="eastAsia" w:ascii="宋体" w:hAnsi="宋体" w:cs="宋体"/>
                <w:sz w:val="24"/>
                <w:lang w:val="en-US" w:eastAsia="zh-CN"/>
              </w:rPr>
              <w:t xml:space="preserve">具有</w:t>
            </w:r>
            <w:r>
              <w:rPr>
                <w:rFonts w:hint="eastAsia" w:ascii="宋体" w:hAnsi="宋体" w:eastAsia="宋体" w:cs="宋体"/>
                <w:sz w:val="24"/>
              </w:rPr>
              <w:t xml:space="preserve">中级职称，每有一个专业得1分；</w:t>
            </w:r>
            <w:r/>
          </w:p>
          <w:p>
            <w:pPr>
              <w:rPr>
                <w:rFonts w:hint="eastAsia" w:ascii="宋体" w:hAnsi="宋体" w:eastAsia="宋体" w:cs="宋体"/>
                <w:sz w:val="24"/>
              </w:rPr>
            </w:pPr>
            <w:r>
              <w:rPr>
                <w:rFonts w:hint="eastAsia" w:ascii="宋体" w:hAnsi="宋体" w:eastAsia="宋体" w:cs="宋体"/>
                <w:sz w:val="24"/>
              </w:rPr>
              <w:t xml:space="preserve">本项最高得12 分。</w:t>
            </w:r>
            <w:r/>
          </w:p>
          <w:p>
            <w:pPr>
              <w:rPr>
                <w:rFonts w:hint="eastAsia" w:ascii="宋体" w:hAnsi="宋体" w:eastAsia="宋体" w:cs="宋体"/>
                <w:sz w:val="24"/>
              </w:rPr>
            </w:pPr>
            <w:r>
              <w:rPr>
                <w:rFonts w:hint="eastAsia" w:ascii="宋体" w:hAnsi="宋体" w:eastAsia="宋体" w:cs="宋体"/>
                <w:sz w:val="24"/>
              </w:rPr>
              <w:t xml:space="preserve">2、项目团队成员（不含项目负责人）具备注册城乡规划师执业资格的，每有 1 人得2分，本项最高得4分。</w:t>
            </w:r>
            <w:r/>
          </w:p>
          <w:p>
            <w:pPr>
              <w:rPr>
                <w:rFonts w:hint="eastAsia" w:ascii="宋体" w:hAnsi="宋体" w:eastAsia="宋体" w:cs="宋体"/>
                <w:b/>
                <w:bCs/>
                <w:sz w:val="24"/>
              </w:rPr>
            </w:pPr>
            <w:r>
              <w:rPr>
                <w:rFonts w:hint="eastAsia" w:ascii="宋体" w:hAnsi="宋体" w:eastAsia="宋体" w:cs="宋体"/>
                <w:b/>
                <w:bCs/>
                <w:sz w:val="24"/>
              </w:rPr>
              <w:t xml:space="preserve">注：以上人员不可重复得分。</w:t>
            </w:r>
            <w:r/>
          </w:p>
          <w:p>
            <w:pPr>
              <w:rPr>
                <w:rFonts w:hint="eastAsia" w:ascii="宋体" w:hAnsi="宋体" w:eastAsia="宋体" w:cs="Times New Roman"/>
                <w:b/>
                <w:bCs/>
                <w:sz w:val="24"/>
                <w:szCs w:val="24"/>
                <w:highlight w:val="none"/>
                <w:lang w:val="en-US" w:eastAsia="zh-CN"/>
              </w:rPr>
            </w:pPr>
            <w:r>
              <w:rPr>
                <w:rFonts w:hint="eastAsia" w:ascii="宋体" w:hAnsi="宋体" w:eastAsia="宋体" w:cs="宋体"/>
                <w:b/>
                <w:bCs/>
                <w:sz w:val="24"/>
              </w:rPr>
              <w:t xml:space="preserve">须提供相关证书等证明材料，且同时提供近三个月供应商为其缴纳的社保证明材料扫描件加盖供应商公章，否则不得分</w:t>
            </w:r>
            <w:r/>
          </w:p>
        </w:tc>
      </w:tr>
      <w:tr>
        <w:trPr>
          <w:jc w:val="center"/>
          <w:trHeight w:val="1846"/>
        </w:trPr>
        <w:tc>
          <w:tcPr>
            <w:tcW w:w="652" w:type="dxa"/>
            <w:vAlign w:val="center"/>
            <w:vMerge w:val="continue"/>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060" w:type="dxa"/>
            <w:vAlign w:val="center"/>
            <w:vMerge w:val="continue"/>
            <w:textDirection w:val="lrTb"/>
            <w:noWrap/>
          </w:tcPr>
          <w:p>
            <w:pPr>
              <w:jc w:val="cente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tc>
        <w:tc>
          <w:tcPr>
            <w:tcW w:w="784" w:type="dxa"/>
            <w:vAlign w:val="center"/>
            <w:textDirection w:val="lrTb"/>
            <w:noWrap/>
          </w:tcPr>
          <w:p>
            <w:pPr>
              <w:jc w:val="center"/>
              <w:rPr>
                <w:rFonts w:hint="eastAsia" w:ascii="宋体" w:hAnsi="宋体" w:eastAsia="宋体" w:cs="Times New Roman"/>
                <w:sz w:val="24"/>
                <w:szCs w:val="24"/>
                <w:highlight w:val="none"/>
              </w:rPr>
            </w:pPr>
            <w:r>
              <w:rPr>
                <w:rFonts w:hint="eastAsia" w:ascii="宋体" w:hAnsi="宋体" w:eastAsia="宋体" w:cs="宋体"/>
                <w:bCs/>
                <w:color w:val="000000"/>
                <w:sz w:val="24"/>
                <w:szCs w:val="24"/>
                <w:highlight w:val="none"/>
                <w:lang w:val="en-US" w:eastAsia="zh-CN"/>
              </w:rPr>
              <w:t xml:space="preserve">项目业绩</w:t>
            </w:r>
            <w:r/>
          </w:p>
        </w:tc>
        <w:tc>
          <w:tcPr>
            <w:tcW w:w="965" w:type="dxa"/>
            <w:vAlign w:val="center"/>
            <w:textDirection w:val="lrTb"/>
            <w:noWrap/>
          </w:tcPr>
          <w:p>
            <w:pPr>
              <w:jc w:val="center"/>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12</w:t>
            </w:r>
            <w:r/>
          </w:p>
        </w:tc>
        <w:tc>
          <w:tcPr>
            <w:tcW w:w="6265" w:type="dxa"/>
            <w:vAlign w:val="center"/>
            <w:textDirection w:val="lrTb"/>
            <w:noWrap/>
          </w:tcPr>
          <w:p>
            <w:pPr>
              <w:rPr>
                <w:rFonts w:hint="default" w:ascii="宋体" w:hAnsi="宋体" w:eastAsia="宋体" w:cs="宋体"/>
                <w:color w:val="000000"/>
                <w:sz w:val="24"/>
              </w:rPr>
            </w:pPr>
            <w:r>
              <w:rPr>
                <w:rFonts w:hint="eastAsia" w:ascii="宋体" w:hAnsi="宋体" w:eastAsia="宋体" w:cs="宋体"/>
                <w:color w:val="000000"/>
                <w:sz w:val="24"/>
              </w:rPr>
              <w:t xml:space="preserve">供应商近三年（投标截止日期往前推算）（以合同签订时间为准）承担过类似控制性详细规划项目，每提供1个得3分，本项最高得12分。</w:t>
            </w:r>
            <w:r/>
          </w:p>
          <w:p>
            <w:pPr>
              <w:numPr>
                <w:ilvl w:val="0"/>
                <w:numId w:val="0"/>
              </w:numPr>
              <w:rPr>
                <w:rFonts w:hint="eastAsia"/>
              </w:rPr>
            </w:pPr>
            <w:r>
              <w:rPr>
                <w:rFonts w:hint="eastAsia" w:ascii="宋体" w:hAnsi="宋体" w:cs="宋体"/>
                <w:b/>
                <w:bCs/>
                <w:color w:val="000000"/>
                <w:sz w:val="24"/>
                <w:lang w:val="en-US" w:eastAsia="zh-CN"/>
              </w:rPr>
              <w:t xml:space="preserve">须提供合同或中标通知书扫描件并加盖供应商公章，否则不得分</w:t>
            </w:r>
            <w:r/>
          </w:p>
        </w:tc>
      </w:tr>
      <w:tr>
        <w:trPr>
          <w:jc w:val="center"/>
          <w:trHeight w:val="428"/>
        </w:trPr>
        <w:tc>
          <w:tcPr>
            <w:tcW w:w="652" w:type="dxa"/>
            <w:vAlign w:val="center"/>
            <w:vMerge w:val="continue"/>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060" w:type="dxa"/>
            <w:vAlign w:val="center"/>
            <w:vMerge w:val="continue"/>
            <w:textDirection w:val="lrTb"/>
            <w:noWrap/>
          </w:tcPr>
          <w:p>
            <w:pPr>
              <w:jc w:val="cente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tc>
        <w:tc>
          <w:tcPr>
            <w:tcW w:w="784" w:type="dxa"/>
            <w:vAlign w:val="center"/>
            <w:textDirection w:val="lrTb"/>
            <w:noWrap/>
          </w:tcPr>
          <w:p>
            <w:pPr>
              <w:jc w:val="center"/>
              <w:rPr>
                <w:rFonts w:hint="default" w:eastAsia="宋体"/>
                <w:color w:val="000000"/>
                <w:sz w:val="24"/>
                <w:lang w:val="en-US" w:eastAsia="zh-CN"/>
              </w:rPr>
            </w:pPr>
            <w:r>
              <w:rPr>
                <w:rFonts w:hint="eastAsia"/>
                <w:color w:val="000000"/>
                <w:sz w:val="24"/>
                <w:lang w:val="en-US" w:eastAsia="zh-CN"/>
              </w:rPr>
              <w:t xml:space="preserve">企业实力</w:t>
            </w:r>
            <w:r/>
          </w:p>
        </w:tc>
        <w:tc>
          <w:tcPr>
            <w:tcW w:w="965" w:type="dxa"/>
            <w:vAlign w:val="center"/>
            <w:textDirection w:val="lrTb"/>
            <w:noWrap/>
          </w:tcPr>
          <w:p>
            <w:pPr>
              <w:jc w:val="center"/>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p>
        </w:tc>
        <w:tc>
          <w:tcPr>
            <w:tcW w:w="6265" w:type="dxa"/>
            <w:vAlign w:val="center"/>
            <w:textDirection w:val="lrTb"/>
            <w:noWrap/>
          </w:tcPr>
          <w:p>
            <w:pPr>
              <w:numPr>
                <w:ilvl w:val="0"/>
                <w:numId w:val="0"/>
              </w:numPr>
              <w:rPr>
                <w:rFonts w:hint="eastAsia" w:ascii="Times New Roman" w:hAnsi="Times New Roman" w:eastAsia="宋体" w:cs="Times New Roman"/>
                <w:bCs/>
                <w:color w:val="000000"/>
                <w:sz w:val="24"/>
              </w:rPr>
            </w:pPr>
            <w:r>
              <w:rPr>
                <w:rFonts w:hint="eastAsia" w:ascii="Times New Roman" w:hAnsi="Times New Roman" w:eastAsia="宋体" w:cs="Times New Roman"/>
                <w:bCs/>
                <w:color w:val="000000"/>
                <w:sz w:val="24"/>
              </w:rPr>
              <w:t xml:space="preserve">供应商具有以下有效认证证书， ①质量管理体系认证证书（ISO9001 或同等效力）、②信息安全管理体系认证证书（ISO27001 或同等效力）、③环境管理体系认证证书（ISO14001 或同等效力）、④职业健康安全管理体系认证证书（ISO45001 或同等效力）每提供1个得1分，本项最高得4分。</w:t>
            </w:r>
            <w:r/>
          </w:p>
          <w:p>
            <w:pPr>
              <w:numPr>
                <w:ilvl w:val="0"/>
                <w:numId w:val="0"/>
              </w:numPr>
              <w:rPr>
                <w:rFonts w:hint="eastAsia" w:ascii="宋体" w:hAnsi="宋体" w:cs="宋体"/>
                <w:b/>
                <w:bCs/>
                <w:color w:val="000000"/>
                <w:sz w:val="24"/>
              </w:rPr>
            </w:pPr>
            <w:r>
              <w:rPr>
                <w:rFonts w:hint="eastAsia" w:ascii="宋体" w:hAnsi="宋体" w:cs="宋体"/>
                <w:b/>
                <w:bCs/>
                <w:color w:val="000000"/>
                <w:sz w:val="24"/>
                <w:lang w:val="en-US" w:eastAsia="zh-CN"/>
              </w:rPr>
              <w:t xml:space="preserve">1、</w:t>
            </w:r>
            <w:r>
              <w:rPr>
                <w:rFonts w:hint="eastAsia" w:ascii="宋体" w:hAnsi="宋体" w:cs="宋体"/>
                <w:b/>
                <w:bCs/>
                <w:color w:val="000000"/>
                <w:sz w:val="24"/>
              </w:rPr>
              <w:t xml:space="preserve">提供相关证书原件扫描件及网站查询截图（以“全国认证认可信息公共服务平台 ”网站查询结果为准）并加盖公章，否则不得分。</w:t>
            </w:r>
            <w:r/>
          </w:p>
          <w:p>
            <w:pPr>
              <w:numPr>
                <w:ilvl w:val="0"/>
                <w:numId w:val="0"/>
              </w:numPr>
              <w:rPr>
                <w:rFonts w:hint="eastAsia"/>
                <w:lang w:val="en-US" w:eastAsia="zh-CN"/>
              </w:rPr>
            </w:pPr>
            <w:r>
              <w:rPr>
                <w:rFonts w:hint="eastAsia" w:ascii="宋体" w:hAnsi="宋体" w:cs="宋体"/>
                <w:b/>
                <w:bCs/>
                <w:color w:val="000000"/>
                <w:sz w:val="24"/>
                <w:lang w:val="en-US" w:eastAsia="zh-CN"/>
              </w:rPr>
              <w:t xml:space="preserve">2、</w:t>
            </w:r>
            <w:r>
              <w:rPr>
                <w:rFonts w:hint="eastAsia" w:ascii="宋体" w:hAnsi="宋体" w:cs="宋体"/>
                <w:b/>
                <w:bCs/>
                <w:color w:val="000000"/>
                <w:sz w:val="24"/>
              </w:rPr>
              <w:t xml:space="preserve">认证范围需覆盖本项目相关业务（如测绘服务、信息系统集成等）或与其相似表述的业务内容，否则不得分。</w:t>
            </w:r>
            <w:r/>
          </w:p>
        </w:tc>
      </w:tr>
      <w:tr>
        <w:trPr>
          <w:jc w:val="center"/>
          <w:trHeight w:val="1846"/>
        </w:trPr>
        <w:tc>
          <w:tcPr>
            <w:tcW w:w="652" w:type="dxa"/>
            <w:vAlign w:val="center"/>
            <w:textDirection w:val="lrTb"/>
            <w:noWrap/>
          </w:tcPr>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tc>
        <w:tc>
          <w:tcPr>
            <w:tcW w:w="1060" w:type="dxa"/>
            <w:vAlign w:val="center"/>
            <w:textDirection w:val="lrTb"/>
            <w:noWrap/>
          </w:tcPr>
          <w:p>
            <w:pPr>
              <w:jc w:val="center"/>
              <w:rPr>
                <w:rFonts w:hint="eastAsia" w:ascii="宋体" w:hAnsi="宋体" w:cs="宋体"/>
                <w:b/>
                <w:color w:val="000000"/>
                <w:sz w:val="24"/>
                <w:szCs w:val="24"/>
                <w:highlight w:val="none"/>
                <w:lang w:val="en-US" w:eastAsia="zh-CN"/>
              </w:rPr>
            </w:pPr>
            <w:r>
              <w:rPr>
                <w:rFonts w:hint="eastAsia" w:ascii="宋体" w:hAnsi="宋体" w:cs="宋体"/>
                <w:b/>
                <w:color w:val="000000"/>
                <w:sz w:val="24"/>
                <w:szCs w:val="24"/>
                <w:highlight w:val="none"/>
                <w:lang w:val="en-US" w:eastAsia="zh-CN"/>
              </w:rPr>
            </w:r>
            <w:r/>
          </w:p>
        </w:tc>
        <w:tc>
          <w:tcPr>
            <w:tcW w:w="784" w:type="dxa"/>
            <w:vAlign w:val="center"/>
            <w:textDirection w:val="lrTb"/>
            <w:noWrap/>
          </w:tcPr>
          <w:p>
            <w:pPr>
              <w:jc w:val="center"/>
              <w:rPr>
                <w:rFonts w:hint="default"/>
                <w:color w:val="000000"/>
                <w:sz w:val="24"/>
                <w:highlight w:val="none"/>
                <w:lang w:val="en-US" w:eastAsia="zh-CN"/>
              </w:rPr>
            </w:pPr>
            <w:r>
              <w:rPr>
                <w:rFonts w:hint="eastAsia"/>
                <w:color w:val="000000"/>
                <w:sz w:val="24"/>
                <w:highlight w:val="none"/>
                <w:lang w:val="en-US" w:eastAsia="zh-CN"/>
              </w:rPr>
              <w:t xml:space="preserve">企业荣誉</w:t>
            </w:r>
            <w:r/>
          </w:p>
        </w:tc>
        <w:tc>
          <w:tcPr>
            <w:tcW w:w="965" w:type="dxa"/>
            <w:vAlign w:val="center"/>
            <w:textDirection w:val="lrTb"/>
            <w:noWrap/>
          </w:tcPr>
          <w:p>
            <w:pPr>
              <w:jc w:val="center"/>
              <w:rPr>
                <w:rFonts w:hint="default" w:ascii="宋体" w:hAnsi="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4</w:t>
            </w:r>
            <w:r/>
          </w:p>
        </w:tc>
        <w:tc>
          <w:tcPr>
            <w:tcW w:w="6265" w:type="dxa"/>
            <w:vAlign w:val="center"/>
            <w:textDirection w:val="lrTb"/>
            <w:noWrap/>
          </w:tcPr>
          <w:p>
            <w:pPr>
              <w:numPr>
                <w:ilvl w:val="0"/>
                <w:numId w:val="0"/>
              </w:numPr>
              <w:rPr>
                <w:rFonts w:hint="eastAsia" w:ascii="宋体" w:hAnsi="宋体" w:cs="宋体"/>
                <w:color w:val="000000"/>
                <w:sz w:val="24"/>
                <w:highlight w:val="none"/>
                <w:lang w:val="en-US" w:eastAsia="zh-CN"/>
              </w:rPr>
            </w:pPr>
            <w:r>
              <w:rPr>
                <w:rFonts w:hint="eastAsia" w:ascii="宋体" w:hAnsi="宋体" w:eastAsia="宋体" w:cs="宋体"/>
                <w:sz w:val="24"/>
                <w:szCs w:val="24"/>
                <w:highlight w:val="none"/>
                <w:lang w:val="en-US" w:eastAsia="zh-CN"/>
              </w:rPr>
              <w:t xml:space="preserve">供</w:t>
            </w:r>
            <w:r>
              <w:rPr>
                <w:rFonts w:ascii="宋体" w:hAnsi="宋体" w:eastAsia="宋体" w:cs="宋体"/>
                <w:sz w:val="24"/>
                <w:szCs w:val="24"/>
                <w:highlight w:val="none"/>
              </w:rPr>
              <w:t xml:space="preserve">应商自投标截止之日向前倒算 5 年内（以获奖证书落款日期为准）</w:t>
            </w:r>
            <w:r>
              <w:rPr>
                <w:rFonts w:hint="eastAsia" w:ascii="宋体" w:hAnsi="宋体" w:eastAsia="宋体" w:cs="宋体"/>
                <w:sz w:val="24"/>
                <w:szCs w:val="24"/>
                <w:highlight w:val="none"/>
                <w:lang w:val="en-US" w:eastAsia="zh-CN"/>
              </w:rPr>
              <w:t xml:space="preserve">（时间以获奖证书落款时间为准）以来完成的规划</w:t>
            </w:r>
            <w:r>
              <w:rPr>
                <w:rFonts w:hint="eastAsia" w:ascii="宋体" w:hAnsi="宋体" w:cs="宋体"/>
                <w:sz w:val="24"/>
                <w:szCs w:val="24"/>
                <w:highlight w:val="none"/>
                <w:lang w:val="en-US" w:eastAsia="zh-CN"/>
              </w:rPr>
              <w:t xml:space="preserve">类项目</w:t>
            </w:r>
            <w:r>
              <w:rPr>
                <w:rFonts w:hint="eastAsia" w:ascii="宋体" w:hAnsi="宋体" w:eastAsia="宋体" w:cs="宋体"/>
                <w:sz w:val="24"/>
                <w:szCs w:val="24"/>
                <w:highlight w:val="none"/>
                <w:lang w:val="en-US" w:eastAsia="zh-CN"/>
              </w:rPr>
              <w:t xml:space="preserve">获得相关奖项，国家级奖项每个得2分，省级奖项每个得1分。</w:t>
            </w:r>
            <w:r/>
          </w:p>
          <w:p>
            <w:pPr>
              <w:numPr>
                <w:ilvl w:val="0"/>
                <w:numId w:val="0"/>
              </w:numPr>
              <w:rPr>
                <w:rFonts w:ascii="宋体" w:hAnsi="宋体" w:eastAsia="宋体" w:cs="宋体"/>
                <w:sz w:val="24"/>
                <w:szCs w:val="24"/>
                <w:highlight w:val="none"/>
              </w:rPr>
            </w:pPr>
            <w:r>
              <w:rPr>
                <w:rFonts w:ascii="宋体" w:hAnsi="宋体" w:eastAsia="宋体" w:cs="宋体"/>
                <w:sz w:val="24"/>
                <w:szCs w:val="24"/>
                <w:highlight w:val="none"/>
              </w:rPr>
              <w:t xml:space="preserve">本项最多选取 2 个有效奖项计分，最高得 4 分，同一项目多级奖项不重复计分。  </w:t>
            </w:r>
            <w:r/>
          </w:p>
          <w:p>
            <w:pPr>
              <w:numPr>
                <w:ilvl w:val="0"/>
                <w:numId w:val="0"/>
              </w:numPr>
              <w:rPr>
                <w:rFonts w:hint="eastAsia"/>
                <w:highlight w:val="none"/>
                <w:lang w:val="en-US" w:eastAsia="zh-CN"/>
              </w:rPr>
            </w:pPr>
            <w:r>
              <w:rPr>
                <w:rFonts w:ascii="宋体" w:hAnsi="宋体" w:eastAsia="宋体" w:cs="宋体"/>
                <w:b/>
                <w:bCs/>
                <w:sz w:val="24"/>
                <w:szCs w:val="24"/>
                <w:highlight w:val="none"/>
              </w:rPr>
              <w:t xml:space="preserve">投标文件提供加盖公章的获奖证书扫描件，未提供本项不得分。</w:t>
            </w:r>
            <w:r/>
          </w:p>
        </w:tc>
      </w:tr>
      <w:tr>
        <w:trPr>
          <w:jc w:val="center"/>
          <w:trHeight w:val="5779"/>
        </w:trPr>
        <w:tc>
          <w:tcPr>
            <w:tcW w:w="652" w:type="dxa"/>
            <w:vAlign w:val="center"/>
            <w:vMerge w:val="restart"/>
            <w:textDirection w:val="lrTb"/>
            <w:noWrap/>
          </w:tcPr>
          <w:p>
            <w:pPr>
              <w:jc w:val="center"/>
              <w:rPr>
                <w:rFonts w:hint="eastAsia" w:ascii="宋体" w:hAnsi="宋体" w:eastAsia="宋体" w:cs="宋体"/>
                <w:b/>
                <w:sz w:val="24"/>
                <w:szCs w:val="24"/>
                <w:lang w:eastAsia="zh-CN"/>
              </w:rPr>
            </w:pPr>
            <w:r>
              <w:rPr>
                <w:rFonts w:hint="eastAsia" w:ascii="宋体" w:hAnsi="宋体" w:eastAsia="宋体" w:cs="宋体"/>
                <w:b/>
                <w:bCs/>
                <w:sz w:val="24"/>
                <w:szCs w:val="24"/>
                <w:lang w:val="en-US" w:eastAsia="zh-CN"/>
              </w:rPr>
              <w:t xml:space="preserve">3</w:t>
            </w:r>
            <w:r/>
          </w:p>
        </w:tc>
        <w:tc>
          <w:tcPr>
            <w:tcW w:w="1060" w:type="dxa"/>
            <w:vAlign w:val="center"/>
            <w:vMerge w:val="restart"/>
            <w:textDirection w:val="lrTb"/>
            <w:noWrap/>
          </w:tcPr>
          <w:p>
            <w:pPr>
              <w:pStyle w:val="1194"/>
              <w:ind w:firstLine="211"/>
              <w:rPr>
                <w:rFonts w:cs="宋体"/>
                <w:b/>
                <w:sz w:val="24"/>
                <w:szCs w:val="24"/>
              </w:rPr>
            </w:pPr>
            <w:r>
              <w:rPr>
                <w:rFonts w:cs="宋体"/>
                <w:b/>
                <w:sz w:val="24"/>
                <w:szCs w:val="24"/>
              </w:rPr>
            </w:r>
            <w:r/>
          </w:p>
          <w:p>
            <w:pPr>
              <w:jc w:val="center"/>
              <w:rPr>
                <w:rFonts w:hint="default" w:ascii="宋体" w:hAnsi="宋体" w:eastAsia="宋体" w:cs="宋体"/>
                <w:bCs/>
                <w:sz w:val="24"/>
                <w:szCs w:val="24"/>
              </w:rPr>
            </w:pPr>
            <w:r>
              <w:rPr>
                <w:rFonts w:hint="eastAsia" w:ascii="宋体" w:hAnsi="宋体" w:cs="宋体"/>
                <w:b/>
                <w:sz w:val="24"/>
                <w:szCs w:val="24"/>
                <w:lang w:val="en-US" w:eastAsia="zh-CN"/>
              </w:rPr>
              <w:t xml:space="preserve">主观分50</w:t>
            </w:r>
            <w:r>
              <w:rPr>
                <w:rFonts w:hint="eastAsia" w:ascii="宋体" w:hAnsi="宋体" w:eastAsia="宋体" w:cs="宋体"/>
                <w:b/>
                <w:sz w:val="24"/>
                <w:szCs w:val="24"/>
              </w:rPr>
              <w:t xml:space="preserve">分</w:t>
            </w:r>
            <w:r/>
          </w:p>
        </w:tc>
        <w:tc>
          <w:tcPr>
            <w:tcW w:w="784" w:type="dxa"/>
            <w:vAlign w:val="center"/>
            <w:textDirection w:val="lrTb"/>
            <w:noWrap/>
          </w:tcPr>
          <w:p>
            <w:pPr>
              <w:jc w:val="center"/>
              <w:rPr>
                <w:rFonts w:hint="default" w:ascii="宋体" w:hAnsi="宋体" w:eastAsia="宋体" w:cs="宋体"/>
                <w:sz w:val="24"/>
                <w:szCs w:val="24"/>
              </w:rPr>
            </w:pPr>
            <w:r>
              <w:rPr>
                <w:rFonts w:hint="eastAsia" w:ascii="Times New Roman" w:hAnsi="Times New Roman" w:eastAsia="宋体" w:cs="Times New Roman"/>
                <w:color w:val="auto"/>
                <w:sz w:val="24"/>
                <w:szCs w:val="24"/>
                <w:highlight w:val="none"/>
              </w:rPr>
              <w:t xml:space="preserve">对项目背景与要求的理解</w:t>
            </w:r>
            <w:r/>
          </w:p>
        </w:tc>
        <w:tc>
          <w:tcPr>
            <w:tcW w:w="965" w:type="dxa"/>
            <w:vAlign w:val="center"/>
            <w:textDirection w:val="lrTb"/>
            <w:noWrap/>
          </w:tcPr>
          <w:p>
            <w:pPr>
              <w:jc w:val="center"/>
              <w:rPr>
                <w:rFonts w:hint="default"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结合项目需求和实际情况，提供项目背景与要求的理解，包括</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1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①</w:t>
            </w:r>
            <w:r>
              <w:rPr>
                <w:rFonts w:hint="eastAsia" w:ascii="Times New Roman" w:hAnsi="Times New Roman" w:eastAsia="宋体" w:cs="Times New Roman"/>
                <w:color w:val="auto"/>
                <w:sz w:val="24"/>
                <w:szCs w:val="24"/>
                <w:highlight w:val="none"/>
              </w:rPr>
              <w:fldChar w:fldCharType="end"/>
            </w:r>
            <w:r>
              <w:rPr>
                <w:rFonts w:hint="eastAsia" w:ascii="宋体" w:hAnsi="宋体" w:cs="宋体"/>
                <w:color w:val="000000"/>
                <w:sz w:val="24"/>
                <w:szCs w:val="24"/>
              </w:rPr>
              <w:t xml:space="preserve">对本项目</w:t>
            </w:r>
            <w:r>
              <w:rPr>
                <w:rFonts w:ascii="宋体" w:hAnsi="宋体" w:eastAsia="宋体" w:cs="宋体"/>
                <w:sz w:val="24"/>
                <w:szCs w:val="24"/>
              </w:rPr>
              <w:t xml:space="preserve">所属政策依据</w:t>
            </w:r>
            <w:r>
              <w:rPr>
                <w:rFonts w:hint="eastAsia" w:ascii="宋体" w:hAnsi="宋体" w:eastAsia="宋体" w:cs="宋体"/>
                <w:sz w:val="24"/>
                <w:szCs w:val="24"/>
                <w:lang w:eastAsia="zh-CN"/>
              </w:rPr>
              <w:t xml:space="preserve">、</w:t>
            </w:r>
            <w:r>
              <w:rPr>
                <w:rFonts w:ascii="宋体" w:hAnsi="宋体" w:eastAsia="宋体" w:cs="宋体"/>
                <w:sz w:val="24"/>
                <w:szCs w:val="24"/>
              </w:rPr>
              <w:t xml:space="preserve">上位规划与行业要求（需列明具体政策</w:t>
            </w:r>
            <w:r>
              <w:rPr>
                <w:rFonts w:hint="eastAsia" w:ascii="宋体" w:hAnsi="宋体" w:eastAsia="宋体" w:cs="宋体"/>
                <w:sz w:val="24"/>
                <w:szCs w:val="24"/>
                <w:lang w:eastAsia="zh-CN"/>
              </w:rPr>
              <w:t xml:space="preserve">、</w:t>
            </w:r>
            <w:r>
              <w:rPr>
                <w:rFonts w:ascii="宋体" w:hAnsi="宋体" w:eastAsia="宋体" w:cs="宋体"/>
                <w:sz w:val="24"/>
                <w:szCs w:val="24"/>
              </w:rPr>
              <w:t xml:space="preserve">规划名称）</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lang w:val="en-US" w:eastAsia="zh-CN"/>
              </w:rPr>
              <w:t xml:space="preserve">采购人</w:t>
            </w:r>
            <w:r>
              <w:rPr>
                <w:rFonts w:hint="eastAsia" w:ascii="宋体" w:hAnsi="宋体" w:cs="宋体"/>
                <w:color w:val="000000"/>
                <w:sz w:val="24"/>
                <w:szCs w:val="24"/>
              </w:rPr>
              <w:t xml:space="preserve">核心诉求等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rPr>
                <w:rFonts w:hint="default"/>
              </w:rPr>
            </w:pPr>
            <w:r>
              <w:rPr>
                <w:rFonts w:hint="eastAsia" w:ascii="Times New Roman" w:hAnsi="Times New Roman" w:eastAsia="宋体" w:cs="Times New Roman"/>
                <w:color w:val="auto"/>
                <w:sz w:val="24"/>
                <w:szCs w:val="24"/>
                <w:highlight w:val="none"/>
              </w:rPr>
              <w:t xml:space="preserve">5. 未提供方案，本项得0分。</w:t>
            </w:r>
            <w:r/>
          </w:p>
        </w:tc>
      </w:tr>
      <w:tr>
        <w:trPr>
          <w:jc w:val="center"/>
          <w:trHeight w:val="5523"/>
        </w:trPr>
        <w:tc>
          <w:tcPr>
            <w:tcW w:w="652"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1060"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784" w:type="dxa"/>
            <w:vAlign w:val="center"/>
            <w:textDirection w:val="lrTb"/>
            <w:noWrap/>
          </w:tcPr>
          <w:p>
            <w:pPr>
              <w:jc w:val="center"/>
              <w:rPr>
                <w:rFonts w:hint="default" w:ascii="宋体" w:hAnsi="宋体" w:eastAsia="宋体" w:cs="宋体"/>
                <w:sz w:val="24"/>
                <w:szCs w:val="24"/>
              </w:rPr>
            </w:pPr>
            <w:r>
              <w:rPr>
                <w:rFonts w:hint="eastAsia" w:ascii="Times New Roman" w:hAnsi="Times New Roman" w:eastAsia="宋体" w:cs="Times New Roman"/>
                <w:color w:val="auto"/>
                <w:sz w:val="24"/>
                <w:szCs w:val="24"/>
                <w:highlight w:val="none"/>
              </w:rPr>
              <w:t xml:space="preserve">技术路线与工作方法</w:t>
            </w:r>
            <w:r/>
          </w:p>
        </w:tc>
        <w:tc>
          <w:tcPr>
            <w:tcW w:w="965" w:type="dxa"/>
            <w:vAlign w:val="center"/>
            <w:textDirection w:val="lrTb"/>
            <w:noWrap/>
          </w:tcPr>
          <w:p>
            <w:pPr>
              <w:jc w:val="center"/>
              <w:rPr>
                <w:rFonts w:hint="default" w:ascii="宋体" w:hAnsi="宋体" w:eastAsia="宋体" w:cs="宋体"/>
                <w:bCs/>
                <w:sz w:val="24"/>
                <w:szCs w:val="24"/>
              </w:rPr>
            </w:pPr>
            <w:r>
              <w:rPr>
                <w:rFonts w:hint="eastAsia" w:ascii="宋体" w:hAnsi="宋体" w:cs="宋体"/>
                <w:bCs/>
                <w:sz w:val="24"/>
                <w:szCs w:val="24"/>
                <w:lang w:val="en-US" w:eastAsia="zh-CN"/>
              </w:rPr>
              <w:t xml:space="preserve">5</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结合项目需求和实际情况，提供技术路线与工作方法，包括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技术路线</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工作方法</w:t>
            </w:r>
            <w:r>
              <w:rPr>
                <w:rFonts w:hint="eastAsia" w:ascii="宋体" w:hAnsi="宋体" w:eastAsia="宋体" w:cs="宋体"/>
                <w:sz w:val="24"/>
                <w:szCs w:val="24"/>
                <w:lang w:eastAsia="zh-CN"/>
              </w:rPr>
              <w:t xml:space="preserve">、</w:t>
            </w:r>
            <w:r>
              <w:rPr>
                <w:rFonts w:hint="eastAsia" w:ascii="宋体" w:hAnsi="宋体" w:cs="宋体"/>
                <w:sz w:val="24"/>
                <w:szCs w:val="24"/>
                <w:highlight w:val="none"/>
                <w:lang w:val="en-US" w:eastAsia="zh-CN"/>
              </w:rPr>
              <w:t xml:space="preserve">工作</w:t>
            </w:r>
            <w:r>
              <w:rPr>
                <w:rFonts w:ascii="宋体" w:hAnsi="宋体" w:eastAsia="宋体" w:cs="宋体"/>
                <w:sz w:val="24"/>
                <w:szCs w:val="24"/>
              </w:rPr>
              <w:t xml:space="preserve">阶段划分</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pStyle w:val="797"/>
              <w:ind w:left="0" w:firstLine="0"/>
              <w:rPr>
                <w:rFonts w:hint="default"/>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r>
      <w:tr>
        <w:trPr>
          <w:jc w:val="center"/>
          <w:trHeight w:val="1427"/>
        </w:trPr>
        <w:tc>
          <w:tcPr>
            <w:tcW w:w="652"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1060"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784" w:type="dxa"/>
            <w:vAlign w:val="center"/>
            <w:textDirection w:val="lrTb"/>
            <w:noWrap/>
          </w:tcPr>
          <w:p>
            <w:pPr>
              <w:jc w:val="center"/>
              <w:rPr>
                <w:rFonts w:hint="default" w:ascii="宋体" w:hAnsi="宋体" w:eastAsia="宋体" w:cs="宋体"/>
                <w:sz w:val="24"/>
                <w:szCs w:val="24"/>
              </w:rPr>
            </w:pPr>
            <w:r>
              <w:rPr>
                <w:rFonts w:hint="eastAsia" w:ascii="Times New Roman" w:hAnsi="Times New Roman" w:eastAsia="宋体" w:cs="Times New Roman"/>
                <w:color w:val="auto"/>
                <w:sz w:val="24"/>
                <w:szCs w:val="24"/>
                <w:highlight w:val="none"/>
              </w:rPr>
              <w:t xml:space="preserve">现状调研方法与现状分析</w:t>
            </w:r>
            <w:r/>
          </w:p>
        </w:tc>
        <w:tc>
          <w:tcPr>
            <w:tcW w:w="965" w:type="dxa"/>
            <w:vAlign w:val="center"/>
            <w:textDirection w:val="lrTb"/>
            <w:noWrap/>
          </w:tcPr>
          <w:p>
            <w:pPr>
              <w:jc w:val="center"/>
              <w:rPr>
                <w:rFonts w:hint="default" w:ascii="宋体" w:hAnsi="宋体" w:eastAsia="宋体" w:cs="宋体"/>
                <w:bCs/>
                <w:sz w:val="24"/>
                <w:szCs w:val="24"/>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结合项目需求和实际情况，提供现状调研方法与现状分析，包括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调研方法</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调研覆盖</w:t>
            </w:r>
            <w:r>
              <w:rPr>
                <w:rStyle w:val="791"/>
                <w:rFonts w:ascii="宋体" w:hAnsi="宋体" w:eastAsia="宋体" w:cs="宋体"/>
                <w:b w:val="0"/>
                <w:bCs w:val="0"/>
                <w:color w:val="000000"/>
                <w:sz w:val="24"/>
                <w:szCs w:val="24"/>
              </w:rPr>
              <w:t xml:space="preserve">政策、现状数据、问题痛点</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现状数据</w:t>
            </w:r>
            <w:r>
              <w:rPr>
                <w:rFonts w:hint="eastAsia" w:ascii="宋体" w:hAnsi="宋体" w:eastAsia="宋体" w:cs="宋体"/>
                <w:sz w:val="24"/>
                <w:szCs w:val="24"/>
              </w:rPr>
              <w:t xml:space="preserve">④</w:t>
            </w:r>
            <w:r>
              <w:rPr>
                <w:rFonts w:ascii="宋体" w:hAnsi="宋体" w:eastAsia="宋体" w:cs="宋体"/>
                <w:sz w:val="24"/>
                <w:szCs w:val="24"/>
              </w:rPr>
              <w:t xml:space="preserve">识别主要问题</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pStyle w:val="797"/>
              <w:ind w:left="0" w:firstLine="0"/>
              <w:rPr>
                <w:rFonts w:hint="default" w:ascii="宋体" w:hAnsi="宋体" w:eastAsia="宋体" w:cs="宋体"/>
                <w:sz w:val="24"/>
                <w:szCs w:val="24"/>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r>
      <w:tr>
        <w:trPr>
          <w:jc w:val="center"/>
          <w:trHeight w:val="1427"/>
        </w:trPr>
        <w:tc>
          <w:tcPr>
            <w:tcW w:w="652"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1060"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784" w:type="dxa"/>
            <w:vAlign w:val="center"/>
            <w:textDirection w:val="lrTb"/>
            <w:noWrap/>
          </w:tcPr>
          <w:p>
            <w:pPr>
              <w:jc w:val="center"/>
              <w:rPr>
                <w:rFonts w:hint="eastAsia" w:ascii="宋体" w:hAnsi="宋体" w:eastAsia="宋体" w:cs="宋体"/>
                <w:bCs/>
                <w:sz w:val="24"/>
                <w:szCs w:val="24"/>
              </w:rPr>
            </w:pPr>
            <w:r>
              <w:rPr>
                <w:rFonts w:hint="eastAsia" w:ascii="Times New Roman" w:hAnsi="Times New Roman" w:eastAsia="宋体" w:cs="Times New Roman"/>
                <w:color w:val="auto"/>
                <w:sz w:val="24"/>
                <w:szCs w:val="24"/>
                <w:highlight w:val="none"/>
              </w:rPr>
              <w:t xml:space="preserve">成果内容与深度的认知</w:t>
            </w:r>
            <w:r/>
          </w:p>
        </w:tc>
        <w:tc>
          <w:tcPr>
            <w:tcW w:w="965" w:type="dxa"/>
            <w:vAlign w:val="center"/>
            <w:textDirection w:val="lrTb"/>
            <w:noWrap/>
          </w:tcPr>
          <w:p>
            <w:pPr>
              <w:jc w:val="center"/>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16</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结合项目需求和实际情况，提供成果内容与深度的认知，包括</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bCs/>
                <w:sz w:val="24"/>
                <w:szCs w:val="24"/>
                <w:lang w:val="en-US" w:eastAsia="zh-CN"/>
              </w:rPr>
              <w:t xml:space="preserve">成果内容完整性</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成果</w:t>
            </w:r>
            <w:r>
              <w:rPr>
                <w:rFonts w:hint="eastAsia" w:ascii="宋体" w:hAnsi="宋体" w:eastAsia="宋体" w:cs="宋体"/>
                <w:sz w:val="24"/>
                <w:szCs w:val="24"/>
                <w:lang w:val="en-US" w:eastAsia="zh-CN"/>
              </w:rPr>
              <w:t xml:space="preserve">交付深度</w:t>
            </w:r>
            <w:r>
              <w:rPr>
                <w:rFonts w:ascii="宋体" w:hAnsi="宋体" w:eastAsia="宋体" w:cs="宋体"/>
                <w:sz w:val="24"/>
                <w:szCs w:val="24"/>
              </w:rPr>
              <w:t xml:space="preserve">、</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ascii="宋体" w:hAnsi="宋体" w:eastAsia="宋体" w:cs="宋体"/>
                <w:sz w:val="24"/>
                <w:szCs w:val="24"/>
              </w:rPr>
              <w:t xml:space="preserve">成果交付标准</w:t>
            </w:r>
            <w:r>
              <w:rPr>
                <w:rFonts w:hint="eastAsia" w:ascii="宋体" w:hAnsi="宋体" w:eastAsia="宋体" w:cs="宋体"/>
                <w:sz w:val="24"/>
                <w:szCs w:val="24"/>
                <w:lang w:val="en-US" w:eastAsia="zh-CN"/>
              </w:rPr>
              <w:t xml:space="preserve">与</w:t>
            </w:r>
            <w:r>
              <w:rPr>
                <w:rFonts w:ascii="宋体" w:hAnsi="宋体" w:eastAsia="宋体" w:cs="宋体"/>
                <w:sz w:val="24"/>
                <w:szCs w:val="24"/>
              </w:rPr>
              <w:t xml:space="preserve">质量</w:t>
            </w:r>
            <w:r>
              <w:rPr>
                <w:rFonts w:hint="eastAsia" w:ascii="宋体" w:hAnsi="宋体" w:eastAsia="宋体" w:cs="宋体"/>
                <w:sz w:val="24"/>
                <w:szCs w:val="24"/>
              </w:rPr>
              <w:t xml:space="preserve">④</w:t>
            </w:r>
            <w:r>
              <w:rPr>
                <w:rFonts w:hint="eastAsia" w:ascii="宋体" w:hAnsi="宋体" w:cs="宋体"/>
                <w:sz w:val="24"/>
                <w:szCs w:val="24"/>
                <w:lang w:val="en-US" w:eastAsia="zh-CN"/>
              </w:rPr>
              <w:t xml:space="preserve">成果与项目实际适配性</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rPr>
                <w:rFonts w:hint="eastAsia" w:ascii="宋体" w:hAnsi="宋体" w:eastAsia="宋体" w:cs="宋体"/>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16</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16</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pStyle w:val="797"/>
              <w:ind w:left="0" w:firstLine="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r>
      <w:tr>
        <w:trPr>
          <w:jc w:val="center"/>
          <w:trHeight w:val="1427"/>
        </w:trPr>
        <w:tc>
          <w:tcPr>
            <w:tcW w:w="652"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1060"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784" w:type="dxa"/>
            <w:vAlign w:val="center"/>
            <w:textDirection w:val="lrTb"/>
            <w:noWrap/>
          </w:tcPr>
          <w:p>
            <w:pPr>
              <w:jc w:val="center"/>
              <w:rPr>
                <w:rFonts w:hint="eastAsia" w:ascii="宋体" w:hAnsi="宋体" w:eastAsia="宋体" w:cs="宋体"/>
                <w:bCs/>
                <w:sz w:val="24"/>
                <w:szCs w:val="24"/>
              </w:rPr>
            </w:pPr>
            <w:r>
              <w:rPr>
                <w:rFonts w:hint="eastAsia" w:ascii="Times New Roman" w:hAnsi="Times New Roman" w:eastAsia="宋体" w:cs="Times New Roman"/>
                <w:color w:val="auto"/>
                <w:sz w:val="24"/>
                <w:szCs w:val="24"/>
                <w:highlight w:val="none"/>
              </w:rPr>
              <w:t xml:space="preserve">服务进度</w:t>
            </w:r>
            <w:r>
              <w:rPr>
                <w:rFonts w:hint="eastAsia" w:cs="Times New Roman"/>
                <w:color w:val="auto"/>
                <w:sz w:val="24"/>
                <w:szCs w:val="24"/>
                <w:highlight w:val="none"/>
                <w:lang w:val="en-US" w:eastAsia="zh-CN"/>
              </w:rPr>
              <w:t xml:space="preserve">、质量</w:t>
            </w:r>
            <w:r>
              <w:rPr>
                <w:rFonts w:hint="eastAsia" w:ascii="Times New Roman" w:hAnsi="Times New Roman" w:eastAsia="宋体" w:cs="Times New Roman"/>
                <w:color w:val="auto"/>
                <w:sz w:val="24"/>
                <w:szCs w:val="24"/>
                <w:highlight w:val="none"/>
              </w:rPr>
              <w:t xml:space="preserve">承诺与保障</w:t>
            </w:r>
            <w:r/>
          </w:p>
        </w:tc>
        <w:tc>
          <w:tcPr>
            <w:tcW w:w="965" w:type="dxa"/>
            <w:vAlign w:val="center"/>
            <w:textDirection w:val="lrTb"/>
            <w:noWrap/>
          </w:tcPr>
          <w:p>
            <w:pPr>
              <w:jc w:val="center"/>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结合项目需求和实际情况，提供服务进度</w:t>
            </w:r>
            <w:r>
              <w:rPr>
                <w:rFonts w:hint="eastAsia" w:cs="Times New Roman"/>
                <w:color w:val="auto"/>
                <w:sz w:val="24"/>
                <w:szCs w:val="24"/>
                <w:highlight w:val="none"/>
                <w:lang w:val="en-US" w:eastAsia="zh-CN"/>
              </w:rPr>
              <w:t xml:space="preserve">、质量</w:t>
            </w:r>
            <w:r>
              <w:rPr>
                <w:rFonts w:hint="eastAsia" w:ascii="Times New Roman" w:hAnsi="Times New Roman" w:eastAsia="宋体" w:cs="Times New Roman"/>
                <w:color w:val="auto"/>
                <w:sz w:val="24"/>
                <w:szCs w:val="24"/>
                <w:highlight w:val="none"/>
              </w:rPr>
              <w:t xml:space="preserve">承诺与保障，包括</w:t>
            </w: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1 \* GB3 </w:instrText>
            </w:r>
            <w:r>
              <w:rPr>
                <w:rFonts w:hint="eastAsia" w:ascii="Times New Roman" w:hAnsi="Times New Roman" w:eastAsia="宋体" w:cs="Times New Roman"/>
                <w:color w:val="auto"/>
                <w:sz w:val="24"/>
                <w:szCs w:val="24"/>
                <w:highlight w:val="none"/>
                <w:lang w:val="en-US" w:eastAsia="zh-CN"/>
              </w:rPr>
              <w:fldChar w:fldCharType="separate"/>
            </w:r>
            <w:r>
              <w:rPr>
                <w:rFonts w:hint="eastAsia" w:ascii="Times New Roman" w:hAnsi="Times New Roman" w:eastAsia="宋体" w:cs="Times New Roman"/>
                <w:color w:val="auto"/>
                <w:sz w:val="24"/>
                <w:szCs w:val="24"/>
                <w:highlight w:val="none"/>
                <w:lang w:val="en-US" w:eastAsia="zh-CN"/>
              </w:rPr>
              <w:t xml:space="preserve">①</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rPr>
              <w:t xml:space="preserve">服务进度</w:t>
            </w:r>
            <w:r>
              <w:rPr>
                <w:rFonts w:hint="eastAsia" w:cs="Times New Roman"/>
                <w:color w:val="auto"/>
                <w:sz w:val="24"/>
                <w:szCs w:val="24"/>
                <w:highlight w:val="none"/>
                <w:lang w:val="en-US" w:eastAsia="zh-CN"/>
              </w:rPr>
              <w:t xml:space="preserve">和质量</w:t>
            </w:r>
            <w:r>
              <w:rPr>
                <w:rFonts w:hint="eastAsia" w:ascii="Times New Roman" w:hAnsi="Times New Roman" w:eastAsia="宋体" w:cs="Times New Roman"/>
                <w:color w:val="auto"/>
                <w:sz w:val="24"/>
                <w:szCs w:val="24"/>
                <w:highlight w:val="none"/>
              </w:rPr>
              <w:t xml:space="preserve">承诺</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2 \* GB3 </w:instrText>
            </w:r>
            <w:r>
              <w:rPr>
                <w:rFonts w:hint="eastAsia" w:ascii="Times New Roman" w:hAnsi="Times New Roman" w:eastAsia="宋体" w:cs="Times New Roman"/>
                <w:color w:val="auto"/>
                <w:sz w:val="24"/>
                <w:szCs w:val="24"/>
                <w:highlight w:val="none"/>
                <w:lang w:val="en-US" w:eastAsia="zh-CN"/>
              </w:rPr>
              <w:fldChar w:fldCharType="separate"/>
            </w:r>
            <w:r>
              <w:rPr>
                <w:rFonts w:hint="eastAsia" w:ascii="Times New Roman" w:hAnsi="Times New Roman" w:eastAsia="宋体" w:cs="Times New Roman"/>
                <w:color w:val="auto"/>
                <w:sz w:val="24"/>
                <w:szCs w:val="24"/>
                <w:highlight w:val="none"/>
                <w:lang w:val="en-US" w:eastAsia="zh-CN"/>
              </w:rPr>
              <w:t xml:space="preserve">②</w:t>
            </w:r>
            <w:r>
              <w:rPr>
                <w:rFonts w:hint="eastAsia" w:ascii="Times New Roman" w:hAnsi="Times New Roman" w:eastAsia="宋体" w:cs="Times New Roman"/>
                <w:color w:val="auto"/>
                <w:sz w:val="24"/>
                <w:szCs w:val="24"/>
                <w:highlight w:val="none"/>
                <w:lang w:val="en-US" w:eastAsia="zh-CN"/>
              </w:rPr>
              <w:fldChar w:fldCharType="end"/>
            </w:r>
            <w:r>
              <w:rPr>
                <w:rFonts w:hint="eastAsia" w:ascii="Times New Roman" w:hAnsi="Times New Roman" w:eastAsia="宋体" w:cs="Times New Roman"/>
                <w:color w:val="auto"/>
                <w:sz w:val="24"/>
                <w:szCs w:val="24"/>
                <w:highlight w:val="none"/>
              </w:rPr>
              <w:t xml:space="preserve">各阶段交付节点</w:t>
            </w:r>
            <w:r>
              <w:rPr>
                <w:rFonts w:hint="eastAsia" w:ascii="Times New Roman" w:hAnsi="Times New Roman" w:eastAsia="宋体" w:cs="Times New Roman"/>
                <w:color w:val="auto"/>
                <w:sz w:val="24"/>
                <w:szCs w:val="24"/>
                <w:highlight w:val="none"/>
                <w:lang w:val="en-US" w:eastAsia="zh-CN"/>
              </w:rPr>
              <w:t xml:space="preserve"> </w:t>
            </w:r>
            <w:r>
              <w:rPr>
                <w:rFonts w:hint="eastAsia" w:ascii="Times New Roman" w:hAnsi="Times New Roman" w:eastAsia="宋体" w:cs="Times New Roman"/>
                <w:color w:val="auto"/>
                <w:sz w:val="24"/>
                <w:szCs w:val="24"/>
                <w:highlight w:val="none"/>
              </w:rPr>
              <w:fldChar w:fldCharType="begin"/>
            </w:r>
            <w:r>
              <w:rPr>
                <w:rFonts w:hint="eastAsia" w:ascii="Times New Roman" w:hAnsi="Times New Roman" w:eastAsia="宋体" w:cs="Times New Roman"/>
                <w:color w:val="auto"/>
                <w:sz w:val="24"/>
                <w:szCs w:val="24"/>
                <w:highlight w:val="none"/>
              </w:rPr>
              <w:instrText xml:space="preserve"> = 3 \* GB3 </w:instrText>
            </w:r>
            <w:r>
              <w:rPr>
                <w:rFonts w:hint="eastAsia" w:ascii="Times New Roman" w:hAnsi="Times New Roman" w:eastAsia="宋体" w:cs="Times New Roman"/>
                <w:color w:val="auto"/>
                <w:sz w:val="24"/>
                <w:szCs w:val="24"/>
                <w:highlight w:val="none"/>
              </w:rPr>
              <w:fldChar w:fldCharType="separate"/>
            </w:r>
            <w:r>
              <w:rPr>
                <w:rFonts w:hint="eastAsia" w:ascii="Times New Roman" w:hAnsi="Times New Roman" w:eastAsia="宋体" w:cs="Times New Roman"/>
                <w:color w:val="auto"/>
                <w:sz w:val="24"/>
                <w:szCs w:val="24"/>
                <w:highlight w:val="none"/>
              </w:rPr>
              <w:t xml:space="preserve">③</w:t>
            </w:r>
            <w:r>
              <w:rPr>
                <w:rFonts w:hint="eastAsia" w:ascii="Times New Roman" w:hAnsi="Times New Roman" w:eastAsia="宋体" w:cs="Times New Roman"/>
                <w:color w:val="auto"/>
                <w:sz w:val="24"/>
                <w:szCs w:val="24"/>
                <w:highlight w:val="none"/>
              </w:rPr>
              <w:fldChar w:fldCharType="end"/>
            </w:r>
            <w:r>
              <w:rPr>
                <w:rFonts w:hint="eastAsia" w:ascii="Times New Roman" w:hAnsi="Times New Roman" w:eastAsia="宋体" w:cs="Times New Roman"/>
                <w:color w:val="auto"/>
                <w:sz w:val="24"/>
                <w:szCs w:val="24"/>
                <w:highlight w:val="none"/>
              </w:rPr>
              <w:t xml:space="preserve">进度保障措施</w:t>
            </w:r>
            <w:r>
              <w:rPr>
                <w:rFonts w:hint="eastAsia" w:ascii="宋体" w:hAnsi="宋体" w:eastAsia="宋体" w:cs="宋体"/>
                <w:sz w:val="24"/>
                <w:szCs w:val="24"/>
              </w:rPr>
              <w:t xml:space="preserve">④</w:t>
            </w:r>
            <w:r>
              <w:rPr>
                <w:rFonts w:hint="eastAsia" w:ascii="Times New Roman" w:hAnsi="Times New Roman" w:eastAsia="宋体" w:cs="Times New Roman"/>
                <w:color w:val="auto"/>
                <w:sz w:val="24"/>
                <w:szCs w:val="24"/>
                <w:highlight w:val="none"/>
              </w:rPr>
              <w:t xml:space="preserve">质量保障措施</w:t>
            </w:r>
            <w:r>
              <w:rPr>
                <w:rFonts w:hint="eastAsia" w:ascii="Times New Roman" w:hAnsi="Times New Roman" w:eastAsia="宋体" w:cs="Times New Roman"/>
                <w:color w:val="auto"/>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10</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2.5</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pStyle w:val="797"/>
              <w:ind w:left="0" w:firstLine="0"/>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r>
      <w:tr>
        <w:trPr>
          <w:jc w:val="center"/>
          <w:trHeight w:val="1427"/>
        </w:trPr>
        <w:tc>
          <w:tcPr>
            <w:tcW w:w="652"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1060" w:type="dxa"/>
            <w:vAlign w:val="center"/>
            <w:vMerge w:val="continue"/>
            <w:textDirection w:val="lrTb"/>
            <w:noWrap/>
          </w:tcPr>
          <w:p>
            <w:pPr>
              <w:jc w:val="center"/>
              <w:rPr>
                <w:rFonts w:hint="default" w:ascii="宋体" w:hAnsi="宋体" w:eastAsia="宋体" w:cs="宋体"/>
                <w:b/>
                <w:sz w:val="24"/>
                <w:szCs w:val="24"/>
              </w:rPr>
            </w:pPr>
            <w:r>
              <w:rPr>
                <w:rFonts w:hint="default" w:ascii="宋体" w:hAnsi="宋体" w:eastAsia="宋体" w:cs="宋体"/>
                <w:b/>
                <w:sz w:val="24"/>
                <w:szCs w:val="24"/>
              </w:rPr>
            </w:r>
            <w:r/>
          </w:p>
        </w:tc>
        <w:tc>
          <w:tcPr>
            <w:tcW w:w="784" w:type="dxa"/>
            <w:vAlign w:val="center"/>
            <w:textDirection w:val="lrTb"/>
            <w:noWrap/>
          </w:tcPr>
          <w:p>
            <w:pPr>
              <w:jc w:val="center"/>
              <w:rPr>
                <w:rFonts w:hint="default" w:ascii="宋体" w:hAnsi="宋体" w:eastAsia="宋体" w:cs="宋体"/>
                <w:bCs/>
                <w:sz w:val="24"/>
                <w:szCs w:val="24"/>
                <w:lang w:val="en-US" w:eastAsia="zh-CN"/>
              </w:rPr>
            </w:pPr>
            <w:r>
              <w:rPr>
                <w:rFonts w:hint="eastAsia" w:cs="Times New Roman"/>
                <w:color w:val="auto"/>
                <w:sz w:val="24"/>
                <w:szCs w:val="24"/>
                <w:highlight w:val="none"/>
                <w:lang w:val="en-US" w:eastAsia="zh-CN"/>
              </w:rPr>
              <w:t xml:space="preserve">动态运维服务</w:t>
            </w:r>
            <w:r/>
          </w:p>
        </w:tc>
        <w:tc>
          <w:tcPr>
            <w:tcW w:w="965" w:type="dxa"/>
            <w:vAlign w:val="center"/>
            <w:textDirection w:val="lrTb"/>
            <w:noWrap/>
          </w:tcPr>
          <w:p>
            <w:pPr>
              <w:jc w:val="center"/>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4</w:t>
            </w:r>
            <w:r>
              <w:rPr>
                <w:rFonts w:hint="eastAsia" w:ascii="宋体" w:hAnsi="宋体" w:eastAsia="宋体" w:cs="宋体"/>
                <w:bCs/>
                <w:sz w:val="24"/>
                <w:szCs w:val="24"/>
              </w:rPr>
              <w:t xml:space="preserve">分</w:t>
            </w:r>
            <w:r/>
          </w:p>
        </w:tc>
        <w:tc>
          <w:tcPr>
            <w:tcW w:w="6265" w:type="dxa"/>
            <w:vAlign w:val="center"/>
            <w:textDirection w:val="lrTb"/>
            <w:noWrap/>
          </w:tcPr>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结合项目需求和实际情况，提供</w:t>
            </w:r>
            <w:r>
              <w:rPr>
                <w:rFonts w:hint="eastAsia" w:cs="Times New Roman"/>
                <w:color w:val="auto"/>
                <w:sz w:val="24"/>
                <w:szCs w:val="24"/>
                <w:highlight w:val="none"/>
                <w:lang w:val="en-US" w:eastAsia="zh-CN"/>
              </w:rPr>
              <w:t xml:space="preserve">动态运维服务</w:t>
            </w:r>
            <w:r>
              <w:rPr>
                <w:rFonts w:hint="eastAsia" w:ascii="Times New Roman" w:hAnsi="Times New Roman" w:eastAsia="宋体" w:cs="Times New Roman"/>
                <w:color w:val="auto"/>
                <w:sz w:val="24"/>
                <w:szCs w:val="24"/>
                <w:highlight w:val="none"/>
              </w:rPr>
              <w:t xml:space="preserve">，</w:t>
            </w:r>
            <w:r>
              <w:rPr>
                <w:rFonts w:hint="eastAsia" w:ascii="宋体" w:hAnsi="宋体" w:eastAsia="宋体" w:cs="宋体"/>
                <w:sz w:val="24"/>
                <w:szCs w:val="24"/>
                <w:highlight w:val="none"/>
                <w:lang w:val="en-US" w:eastAsia="zh-CN" w:bidi="ar-SA"/>
              </w:rPr>
              <w:t xml:space="preserve">包括</w:t>
            </w:r>
            <w:r>
              <w:rPr>
                <w:rFonts w:hint="eastAsia" w:ascii="宋体" w:hAnsi="宋体" w:eastAsia="宋体" w:cs="宋体"/>
                <w:sz w:val="24"/>
                <w:szCs w:val="24"/>
                <w:highlight w:val="none"/>
                <w:lang w:val="en-US" w:eastAsia="zh-CN" w:bidi="ar-SA"/>
              </w:rPr>
              <w:fldChar w:fldCharType="begin"/>
            </w:r>
            <w:r>
              <w:rPr>
                <w:rFonts w:hint="eastAsia" w:ascii="宋体" w:hAnsi="宋体" w:eastAsia="宋体" w:cs="宋体"/>
                <w:sz w:val="24"/>
                <w:szCs w:val="24"/>
                <w:highlight w:val="none"/>
                <w:lang w:val="en-US" w:eastAsia="zh-CN" w:bidi="ar-SA"/>
              </w:rPr>
              <w:instrText xml:space="preserve"> = 1 \* GB3 </w:instrText>
            </w:r>
            <w:r>
              <w:rPr>
                <w:rFonts w:hint="eastAsia" w:ascii="宋体" w:hAnsi="宋体" w:eastAsia="宋体" w:cs="宋体"/>
                <w:sz w:val="24"/>
                <w:szCs w:val="24"/>
                <w:highlight w:val="none"/>
                <w:lang w:val="en-US" w:eastAsia="zh-CN" w:bidi="ar-SA"/>
              </w:rPr>
              <w:fldChar w:fldCharType="separate"/>
            </w:r>
            <w:r>
              <w:rPr>
                <w:rFonts w:hint="eastAsia" w:ascii="宋体" w:hAnsi="宋体" w:eastAsia="宋体" w:cs="宋体"/>
                <w:sz w:val="24"/>
                <w:szCs w:val="24"/>
                <w:highlight w:val="none"/>
                <w:lang w:val="en-US" w:eastAsia="zh-CN" w:bidi="ar-SA"/>
              </w:rPr>
              <w:t xml:space="preserve">①</w:t>
            </w:r>
            <w:r>
              <w:rPr>
                <w:rFonts w:hint="eastAsia" w:ascii="宋体" w:hAnsi="宋体" w:eastAsia="宋体" w:cs="宋体"/>
                <w:sz w:val="24"/>
                <w:szCs w:val="24"/>
                <w:highlight w:val="none"/>
                <w:lang w:val="en-US" w:eastAsia="zh-CN" w:bidi="ar-SA"/>
              </w:rPr>
              <w:fldChar w:fldCharType="end"/>
            </w:r>
            <w:r>
              <w:rPr>
                <w:rFonts w:ascii="宋体" w:hAnsi="宋体" w:eastAsia="宋体" w:cs="宋体"/>
                <w:sz w:val="24"/>
                <w:szCs w:val="24"/>
              </w:rPr>
              <w:t xml:space="preserve">动态运维方案</w:t>
            </w:r>
            <w:r>
              <w:rPr>
                <w:rFonts w:hint="eastAsia" w:ascii="Times New Roman" w:hAnsi="Times New Roman" w:eastAsia="宋体" w:cs="Times New Roman"/>
                <w:color w:val="auto"/>
                <w:sz w:val="24"/>
                <w:szCs w:val="24"/>
                <w:highlight w:val="none"/>
                <w:lang w:val="en-US" w:eastAsia="zh-CN"/>
              </w:rPr>
              <w:t xml:space="preserve">、</w:t>
            </w:r>
            <w:r>
              <w:rPr>
                <w:rFonts w:hint="eastAsia" w:ascii="Times New Roman" w:hAnsi="Times New Roman" w:eastAsia="宋体" w:cs="Times New Roman"/>
                <w:color w:val="auto"/>
                <w:sz w:val="24"/>
                <w:szCs w:val="24"/>
                <w:highlight w:val="none"/>
                <w:lang w:val="en-US" w:eastAsia="zh-CN"/>
              </w:rPr>
              <w:fldChar w:fldCharType="begin"/>
            </w:r>
            <w:r>
              <w:rPr>
                <w:rFonts w:hint="eastAsia" w:ascii="Times New Roman" w:hAnsi="Times New Roman" w:eastAsia="宋体" w:cs="Times New Roman"/>
                <w:color w:val="auto"/>
                <w:sz w:val="24"/>
                <w:szCs w:val="24"/>
                <w:highlight w:val="none"/>
                <w:lang w:val="en-US" w:eastAsia="zh-CN"/>
              </w:rPr>
              <w:instrText xml:space="preserve"> = 2 \* GB3 </w:instrText>
            </w:r>
            <w:r>
              <w:rPr>
                <w:rFonts w:hint="eastAsia" w:ascii="Times New Roman" w:hAnsi="Times New Roman" w:eastAsia="宋体" w:cs="Times New Roman"/>
                <w:color w:val="auto"/>
                <w:sz w:val="24"/>
                <w:szCs w:val="24"/>
                <w:highlight w:val="none"/>
                <w:lang w:val="en-US" w:eastAsia="zh-CN"/>
              </w:rPr>
              <w:fldChar w:fldCharType="separate"/>
            </w:r>
            <w:r>
              <w:rPr>
                <w:rFonts w:hint="eastAsia" w:ascii="Times New Roman" w:hAnsi="Times New Roman" w:eastAsia="宋体" w:cs="Times New Roman"/>
                <w:color w:val="auto"/>
                <w:sz w:val="24"/>
                <w:szCs w:val="24"/>
                <w:highlight w:val="none"/>
                <w:lang w:val="en-US" w:eastAsia="zh-CN"/>
              </w:rPr>
              <w:t xml:space="preserve">②</w:t>
            </w:r>
            <w:r>
              <w:rPr>
                <w:rFonts w:hint="eastAsia" w:ascii="Times New Roman" w:hAnsi="Times New Roman" w:eastAsia="宋体" w:cs="Times New Roman"/>
                <w:color w:val="auto"/>
                <w:sz w:val="24"/>
                <w:szCs w:val="24"/>
                <w:highlight w:val="none"/>
                <w:lang w:val="en-US" w:eastAsia="zh-CN"/>
              </w:rPr>
              <w:fldChar w:fldCharType="end"/>
            </w:r>
            <w:r>
              <w:rPr>
                <w:rFonts w:ascii="宋体" w:hAnsi="宋体" w:eastAsia="宋体" w:cs="宋体"/>
                <w:sz w:val="24"/>
                <w:szCs w:val="24"/>
              </w:rPr>
              <w:t xml:space="preserve">更新机制与基本流程</w:t>
            </w:r>
            <w:r>
              <w:rPr>
                <w:rFonts w:hint="eastAsia" w:ascii="Times New Roman" w:hAnsi="Times New Roman" w:eastAsia="宋体" w:cs="Times New Roman"/>
                <w:color w:val="auto"/>
                <w:sz w:val="24"/>
                <w:szCs w:val="24"/>
                <w:highlight w:val="none"/>
                <w:lang w:eastAsia="zh-CN"/>
              </w:rPr>
              <w:t xml:space="preserve">等</w:t>
            </w:r>
            <w:r>
              <w:rPr>
                <w:rFonts w:hint="eastAsia" w:ascii="Times New Roman" w:hAnsi="Times New Roman" w:eastAsia="宋体" w:cs="Times New Roman"/>
                <w:color w:val="auto"/>
                <w:sz w:val="24"/>
                <w:szCs w:val="24"/>
                <w:highlight w:val="none"/>
              </w:rPr>
              <w:t xml:space="preserve">要点。</w:t>
            </w:r>
            <w:r/>
          </w:p>
          <w:p>
            <w:pPr>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评审标准如下：</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1. 内容完整性与针对性（</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分）：方案内容完整、详细，且精准响应采购文件及项目需求的，得</w:t>
            </w:r>
            <w:r>
              <w:rPr>
                <w:rFonts w:hint="eastAsia" w:cs="Times New Roman"/>
                <w:color w:val="auto"/>
                <w:sz w:val="24"/>
                <w:szCs w:val="24"/>
                <w:highlight w:val="none"/>
                <w:lang w:val="en-US" w:eastAsia="zh-CN"/>
              </w:rPr>
              <w:t xml:space="preserve">4</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2. 内容缺失扣分：每缺失一项上述核心内容，扣</w:t>
            </w:r>
            <w:r>
              <w:rPr>
                <w:rFonts w:hint="eastAsia" w:cs="Times New Roman"/>
                <w:color w:val="auto"/>
                <w:sz w:val="24"/>
                <w:szCs w:val="24"/>
                <w:highlight w:val="none"/>
                <w:lang w:val="en-US" w:eastAsia="zh-CN"/>
              </w:rPr>
              <w:t xml:space="preserve">2</w:t>
            </w:r>
            <w:r>
              <w:rPr>
                <w:rFonts w:hint="eastAsia" w:ascii="Times New Roman" w:hAnsi="Times New Roman" w:eastAsia="宋体" w:cs="Times New Roman"/>
                <w:color w:val="auto"/>
                <w:sz w:val="24"/>
                <w:szCs w:val="24"/>
                <w:highlight w:val="none"/>
              </w:rPr>
              <w:t xml:space="preserve">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3. 错误与瑕疵扣分：</w:t>
            </w:r>
            <w:r>
              <w:rPr>
                <w:rFonts w:hint="eastAsia" w:ascii="宋体" w:hAnsi="宋体" w:eastAsia="宋体" w:cs="宋体"/>
                <w:sz w:val="24"/>
                <w:szCs w:val="24"/>
                <w:highlight w:val="none"/>
              </w:rPr>
              <w:t xml:space="preserve">方案每有一处存在错误或瑕疵的扣0.5分</w:t>
            </w:r>
            <w:r>
              <w:rPr>
                <w:rFonts w:hint="eastAsia" w:ascii="宋体" w:hAnsi="宋体" w:eastAsia="宋体" w:cs="宋体"/>
                <w:color w:val="000000" w:themeColor="text1"/>
                <w:sz w:val="24"/>
                <w:highlight w:val="none"/>
              </w:rPr>
              <w:t xml:space="preserve">（</w:t>
            </w:r>
            <w:r>
              <w:rPr>
                <w:rFonts w:hint="eastAsia" w:ascii="宋体" w:hAnsi="宋体" w:eastAsia="宋体" w:cs="宋体"/>
                <w:sz w:val="24"/>
                <w:szCs w:val="24"/>
                <w:highlight w:val="none"/>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themeColor="text1"/>
                <w:sz w:val="24"/>
                <w:highlight w:val="none"/>
              </w:rPr>
              <w:t xml:space="preserve">）</w:t>
            </w:r>
            <w:r>
              <w:rPr>
                <w:rFonts w:hint="eastAsia" w:ascii="Times New Roman" w:hAnsi="Times New Roman" w:eastAsia="宋体" w:cs="Times New Roman"/>
                <w:color w:val="auto"/>
                <w:sz w:val="24"/>
                <w:szCs w:val="24"/>
                <w:highlight w:val="none"/>
              </w:rPr>
              <w:t xml:space="preserve">，扣0.5分。</w:t>
            </w:r>
            <w:r/>
          </w:p>
          <w:p>
            <w:pPr>
              <w:ind w:firstLine="28"/>
              <w:jc w:val="both"/>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rPr>
              <w:t xml:space="preserve">4. 扣分累计直至本项分值扣完为止。</w:t>
            </w:r>
            <w:r/>
          </w:p>
          <w:p>
            <w:pPr>
              <w:ind w:firstLine="420"/>
              <w:jc w:val="left"/>
              <w:widowControl w:val="off"/>
              <w:rPr>
                <w:rFonts w:hint="eastAsia"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z w:val="24"/>
                <w:szCs w:val="24"/>
                <w:highlight w:val="none"/>
                <w:lang w:val="en-US" w:eastAsia="zh-CN" w:bidi="ar-SA"/>
              </w:rPr>
              <w:t xml:space="preserve">5. 未提供方案，本项得0分。</w:t>
            </w:r>
            <w:r/>
          </w:p>
        </w:tc>
      </w:tr>
      <w:tr>
        <w:trPr>
          <w:jc w:val="center"/>
          <w:trHeight w:val="738"/>
        </w:trPr>
        <w:tc>
          <w:tcPr>
            <w:gridSpan w:val="3"/>
            <w:tcW w:w="2496" w:type="dxa"/>
            <w:vAlign w:val="center"/>
            <w:textDirection w:val="lrTb"/>
            <w:noWrap/>
          </w:tcPr>
          <w:p>
            <w:pPr>
              <w:jc w:val="center"/>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合计</w:t>
            </w:r>
            <w:r/>
          </w:p>
        </w:tc>
        <w:tc>
          <w:tcPr>
            <w:tcW w:w="965" w:type="dxa"/>
            <w:vAlign w:val="center"/>
            <w:textDirection w:val="lrTb"/>
            <w:noWrap/>
          </w:tcPr>
          <w:p>
            <w:pPr>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100分</w:t>
            </w:r>
            <w:r/>
          </w:p>
        </w:tc>
        <w:tc>
          <w:tcPr>
            <w:tcW w:w="6265" w:type="dxa"/>
            <w:vAlign w:val="center"/>
            <w:textDirection w:val="lrTb"/>
            <w:noWrap/>
          </w:tcPr>
          <w:p>
            <w:pPr>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jc w:val="center"/>
        <w:spacing w:line="360" w:lineRule="auto"/>
        <w:rPr>
          <w:sz w:val="24"/>
          <w:highlight w:val="none"/>
        </w:rPr>
        <w:outlineLvl w:val="0"/>
      </w:pPr>
      <w:r>
        <w:rPr>
          <w:b/>
          <w:sz w:val="36"/>
          <w:szCs w:val="36"/>
          <w:highlight w:val="none"/>
        </w:rPr>
        <w:br w:type="page" w:clear="all"/>
      </w:r>
      <w:bookmarkStart w:id="818" w:name="_Toc99301424"/>
      <w:r>
        <w:rPr>
          <w:b/>
          <w:sz w:val="36"/>
          <w:szCs w:val="36"/>
          <w:highlight w:val="none"/>
        </w:rPr>
        <w:t xml:space="preserve">第五章   采购需求</w:t>
      </w:r>
      <w:bookmarkEnd w:id="818"/>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一、项目概况</w:t>
      </w:r>
      <w:r/>
    </w:p>
    <w:p>
      <w:pPr>
        <w:ind w:firstLine="480"/>
        <w:spacing w:line="360" w:lineRule="auto"/>
        <w:rPr>
          <w:rFonts w:hint="default"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1.项目名称：溧阳市控制性详细规划“一张图”。</w:t>
      </w:r>
      <w:r/>
    </w:p>
    <w:p>
      <w:pPr>
        <w:ind w:firstLine="480"/>
        <w:spacing w:line="360" w:lineRule="auto"/>
        <w:rPr>
          <w:rFonts w:hint="eastAsia"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w:t>
      </w:r>
      <w:r>
        <w:rPr>
          <w:rFonts w:hint="eastAsia" w:ascii="Times New Roman" w:hAnsi="Times New Roman" w:eastAsia="宋体" w:cs="Times New Roman"/>
          <w:sz w:val="24"/>
          <w:lang w:val="en-US" w:eastAsia="zh-CN"/>
        </w:rPr>
        <w:t xml:space="preserve">合同履行期限：</w:t>
      </w:r>
      <w:r>
        <w:rPr>
          <w:rFonts w:hint="eastAsia"/>
          <w:color w:val="auto"/>
          <w:sz w:val="24"/>
          <w:highlight w:val="none"/>
        </w:rPr>
        <w:t xml:space="preserve">自合同签订之日起至2026年12月完成最终成果，根据</w:t>
      </w:r>
      <w:r>
        <w:rPr>
          <w:rFonts w:hint="eastAsia" w:ascii="Times New Roman" w:eastAsia="宋体"/>
          <w:color w:val="auto"/>
          <w:sz w:val="24"/>
          <w:highlight w:val="none"/>
          <w:lang w:val="en-US" w:eastAsia="zh-CN"/>
        </w:rPr>
        <w:t xml:space="preserve">采购人</w:t>
      </w:r>
      <w:r>
        <w:rPr>
          <w:rFonts w:hint="eastAsia"/>
          <w:color w:val="auto"/>
          <w:sz w:val="24"/>
          <w:highlight w:val="none"/>
        </w:rPr>
        <w:t xml:space="preserve">要求，派专人提供为期一年的动态维护服务</w:t>
      </w:r>
      <w:r>
        <w:rPr>
          <w:rFonts w:hint="eastAsia" w:ascii="Times New Roman" w:hAnsi="Times New Roman" w:eastAsia="宋体" w:cs="Times New Roman"/>
          <w:sz w:val="24"/>
          <w:lang w:val="en-US" w:eastAsia="zh-CN"/>
        </w:rPr>
        <w:t xml:space="preserve">。</w:t>
      </w:r>
      <w:r/>
    </w:p>
    <w:p>
      <w:pPr>
        <w:ind w:firstLine="482"/>
        <w:spacing w:line="360" w:lineRule="auto"/>
        <w:rPr>
          <w:rFonts w:hint="default" w:ascii="宋体" w:hAnsi="宋体" w:eastAsia="宋体" w:cs="Times New Roman"/>
          <w:b/>
          <w:color w:val="auto"/>
          <w:sz w:val="24"/>
          <w:szCs w:val="21"/>
          <w:highlight w:val="none"/>
        </w:rPr>
      </w:pPr>
      <w:r>
        <w:rPr>
          <w:rFonts w:hint="eastAsia" w:ascii="宋体" w:hAnsi="宋体" w:eastAsia="宋体" w:cs="Times New Roman"/>
          <w:b/>
          <w:color w:val="auto"/>
          <w:sz w:val="24"/>
          <w:szCs w:val="21"/>
          <w:highlight w:val="none"/>
        </w:rPr>
        <w:t xml:space="preserve">二、项目背景与目的</w:t>
      </w:r>
      <w:r/>
    </w:p>
    <w:p>
      <w:pPr>
        <w:ind w:firstLine="482"/>
        <w:jc w:val="left"/>
        <w:spacing w:line="36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1.项目背景</w:t>
      </w:r>
      <w:r/>
    </w:p>
    <w:p>
      <w:pPr>
        <w:ind w:firstLine="480"/>
        <w:jc w:val="left"/>
        <w:spacing w:line="360" w:lineRule="auto"/>
        <w:rPr>
          <w:rFonts w:hint="default" w:ascii="Times New Roman" w:hAnsi="Times New Roman" w:eastAsia="宋体" w:cs="Times New Roman"/>
          <w:sz w:val="24"/>
          <w:szCs w:val="21"/>
        </w:rPr>
      </w:pPr>
      <w:r>
        <w:rPr>
          <w:rFonts w:hint="eastAsia" w:ascii="Times New Roman" w:hAnsi="Times New Roman" w:eastAsia="宋体" w:cs="Times New Roman"/>
          <w:sz w:val="24"/>
          <w:szCs w:val="21"/>
        </w:rPr>
        <w:t xml:space="preserve">（1）国家、省、市层面明确要求推进规划“一张图”管理。</w:t>
      </w:r>
      <w:r/>
    </w:p>
    <w:p>
      <w:pPr>
        <w:ind w:firstLine="480"/>
        <w:jc w:val="left"/>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国家高度重视国土空间规划“一张图”建设，出台多项政策文件，明确其作为数字中国建设及自然资源数字化治理的关键支撑，要求实现规划数据动态更新与全生命周期管控；省级层面高度重视城镇开发边界内详细规划“一张图”建设，提出明确工作要求；常州市将数字化转型作为自然资源和规划工作的重要引擎，部署推进“一张图”系统建设，着力构建全市统一、权责清晰、科学高效的“大规划”体系，溧阳市作为下辖辖市，需落实国家、省、市各级工作部署，推动“一张图”建设落地见效。</w:t>
      </w:r>
      <w:r/>
    </w:p>
    <w:p>
      <w:pPr>
        <w:ind w:firstLine="480"/>
        <w:jc w:val="left"/>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（2）常州市城镇开发边界内详细规划“一张图”建设提出明确需求。</w:t>
      </w:r>
      <w:r/>
    </w:p>
    <w:p>
      <w:pPr>
        <w:ind w:firstLine="480"/>
        <w:jc w:val="left"/>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当前，常州市正有序推进详细规划分层编制工作，明确要求依托“一张图”系统统筹整合各类规划成果，实现城镇开发边界内规划协同管控、精准落地。溧阳市作为常州市辖市，需主动响应全市统一部署，加快推进城镇开发边界内控制性详细规划“一张图”建设，补齐详细规划数字化管理短板，确保与全市规划管理体系无缝衔接。</w:t>
      </w:r>
      <w:r/>
    </w:p>
    <w:p>
      <w:pPr>
        <w:ind w:firstLine="480"/>
        <w:jc w:val="left"/>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（3）溧阳市控制性详细规划纳入“一张图”存在突出问题与矛盾。</w:t>
      </w:r>
      <w:r/>
    </w:p>
    <w:p>
      <w:pPr>
        <w:ind w:firstLine="480"/>
        <w:jc w:val="left"/>
        <w:spacing w:line="360" w:lineRule="auto"/>
        <w:rPr>
          <w:rFonts w:hint="eastAsia" w:ascii="Times New Roman" w:hAnsi="Times New Roman" w:eastAsia="宋体" w:cs="Times New Roman"/>
          <w:sz w:val="24"/>
          <w:szCs w:val="21"/>
        </w:rPr>
      </w:pPr>
      <w:r>
        <w:rPr>
          <w:rFonts w:hint="eastAsia" w:ascii="Times New Roman" w:hAnsi="Times New Roman" w:eastAsia="宋体" w:cs="Times New Roman"/>
          <w:sz w:val="24"/>
          <w:szCs w:val="21"/>
        </w:rPr>
        <w:t xml:space="preserve">溧阳市虽已完成部分控制性详细规划编制工作，但在规划纳入“一张图”管理过程中，仍存在明显短板：数据空间基准不统一、规划成果统筹整合不足、数据时效性与协同性欠缺，导致部分规划数据无法有效叠加共享，难以满足用地合规审查及规划全生命周期管理的实际需求，严重制约了“一张图”管理效能的充分发挥。</w:t>
      </w:r>
      <w:r/>
    </w:p>
    <w:p>
      <w:pPr>
        <w:ind w:firstLine="482"/>
        <w:spacing w:line="360" w:lineRule="auto"/>
        <w:rPr>
          <w:rFonts w:hint="eastAsia" w:ascii="宋体" w:hAnsi="宋体" w:eastAsia="宋体" w:cs="宋体"/>
          <w:b/>
          <w:bCs/>
          <w:color w:val="000000"/>
          <w:sz w:val="24"/>
          <w:szCs w:val="21"/>
        </w:rPr>
      </w:pPr>
      <w:r>
        <w:rPr>
          <w:rFonts w:hint="eastAsia" w:ascii="宋体" w:hAnsi="宋体" w:eastAsia="宋体" w:cs="宋体"/>
          <w:b/>
          <w:bCs/>
          <w:color w:val="000000"/>
          <w:sz w:val="24"/>
          <w:szCs w:val="21"/>
        </w:rPr>
        <w:t xml:space="preserve">2.项目目的</w:t>
      </w:r>
      <w:r/>
    </w:p>
    <w:p>
      <w:pPr>
        <w:ind w:firstLine="480"/>
        <w:jc w:val="left"/>
        <w:spacing w:line="360" w:lineRule="auto"/>
        <w:rPr>
          <w:rFonts w:hint="eastAsia" w:ascii="宋体" w:hAnsi="宋体" w:eastAsia="宋体" w:cs="宋体"/>
          <w:b/>
          <w:bCs/>
          <w:color w:val="auto"/>
          <w:sz w:val="24"/>
          <w:szCs w:val="21"/>
          <w:highlight w:val="none"/>
        </w:rPr>
      </w:pPr>
      <w:r>
        <w:rPr>
          <w:rFonts w:hint="default" w:ascii="Times New Roman" w:hAnsi="Times New Roman" w:eastAsia="宋体" w:cs="Times New Roman"/>
          <w:sz w:val="24"/>
          <w:szCs w:val="21"/>
        </w:rPr>
        <w:t xml:space="preserve">为落实国家、省、市</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一张图</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建设各项部署，响应常州市城镇开发边界内详细规划</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一张图</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建设需求，破解当前规划管理突出矛盾，亟需编制溧阳市控制性详细规划</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一张图</w:t>
      </w:r>
      <w:r>
        <w:rPr>
          <w:rFonts w:hint="eastAsia" w:ascii="Times New Roman" w:hAnsi="Times New Roman" w:eastAsia="宋体" w:cs="Times New Roman"/>
          <w:sz w:val="24"/>
          <w:szCs w:val="21"/>
        </w:rPr>
        <w:t xml:space="preserve">”</w:t>
      </w:r>
      <w:r>
        <w:rPr>
          <w:rFonts w:hint="default" w:ascii="Times New Roman" w:hAnsi="Times New Roman" w:eastAsia="宋体" w:cs="Times New Roman"/>
          <w:sz w:val="24"/>
          <w:szCs w:val="21"/>
        </w:rPr>
        <w:t xml:space="preserve">。本次工作统筹整合法定修改及实施中形成的控规成果，完成数据系统化汇聚、标准化治理，实现规划动态维护与审批协同，全面支撑溧阳用地审批、规划选址、城市更新等核心工作，提升国土空间规划治理水平</w:t>
      </w:r>
      <w:r>
        <w:rPr>
          <w:sz w:val="24"/>
        </w:rPr>
        <w:t xml:space="preserve">。</w:t>
      </w:r>
      <w:r/>
    </w:p>
    <w:p>
      <w:pPr>
        <w:ind w:firstLine="482"/>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三、工作内容</w:t>
      </w:r>
      <w:r/>
    </w:p>
    <w:p>
      <w:pPr>
        <w:ind w:firstLine="482"/>
        <w:jc w:val="left"/>
        <w:spacing w:line="360" w:lineRule="auto"/>
        <w:rPr>
          <w:rFonts w:hint="default" w:ascii="宋体" w:hAnsi="宋体" w:eastAsia="宋体" w:cs="宋体"/>
          <w:b/>
          <w:bCs/>
          <w:color w:val="000000"/>
          <w:sz w:val="24"/>
          <w:szCs w:val="21"/>
        </w:rPr>
      </w:pPr>
      <w:r>
        <w:rPr>
          <w:rFonts w:hint="eastAsia" w:ascii="宋体" w:hAnsi="宋体" w:eastAsia="宋体" w:cs="宋体"/>
          <w:b/>
          <w:bCs/>
          <w:color w:val="000000"/>
          <w:sz w:val="24"/>
          <w:szCs w:val="21"/>
        </w:rPr>
        <w:t xml:space="preserve">1.规划范围</w:t>
      </w:r>
      <w:r/>
    </w:p>
    <w:p>
      <w:pPr>
        <w:ind w:firstLine="480"/>
        <w:jc w:val="left"/>
        <w:spacing w:line="360" w:lineRule="auto"/>
        <w:rPr>
          <w:rFonts w:hint="eastAsia" w:ascii="宋体" w:hAnsi="宋体" w:eastAsia="宋体" w:cs="Times New Roman"/>
          <w:color w:val="000000"/>
          <w:sz w:val="24"/>
          <w:szCs w:val="22"/>
        </w:rPr>
      </w:pPr>
      <w:r>
        <w:rPr>
          <w:rFonts w:hint="eastAsia" w:ascii="宋体" w:hAnsi="宋体" w:eastAsia="宋体" w:cs="Times New Roman"/>
          <w:sz w:val="24"/>
          <w:szCs w:val="22"/>
        </w:rPr>
        <w:t xml:space="preserve">溧阳市市域城镇开发边界范围内</w:t>
      </w:r>
      <w:r>
        <w:rPr>
          <w:rFonts w:hint="eastAsia" w:ascii="宋体" w:hAnsi="宋体" w:eastAsia="宋体" w:cs="Times New Roman"/>
          <w:color w:val="000000"/>
          <w:sz w:val="24"/>
          <w:szCs w:val="22"/>
        </w:rPr>
        <w:t xml:space="preserve">。</w:t>
      </w:r>
      <w:r/>
    </w:p>
    <w:p>
      <w:pPr>
        <w:ind w:firstLine="482"/>
        <w:jc w:val="left"/>
        <w:spacing w:line="360" w:lineRule="auto"/>
        <w:rPr>
          <w:rFonts w:hint="default" w:ascii="宋体" w:hAnsi="宋体" w:eastAsia="宋体" w:cs="宋体"/>
          <w:b/>
          <w:bCs/>
          <w:color w:val="000000"/>
          <w:sz w:val="24"/>
          <w:szCs w:val="21"/>
        </w:rPr>
      </w:pPr>
      <w:r>
        <w:rPr>
          <w:rFonts w:hint="eastAsia" w:ascii="宋体" w:hAnsi="宋体" w:eastAsia="宋体" w:cs="宋体"/>
          <w:b/>
          <w:bCs/>
          <w:color w:val="000000"/>
          <w:sz w:val="24"/>
          <w:szCs w:val="21"/>
        </w:rPr>
        <w:t xml:space="preserve">2.工作任务</w:t>
      </w:r>
      <w:r/>
    </w:p>
    <w:p>
      <w:pPr>
        <w:ind w:firstLine="480"/>
        <w:spacing w:line="360" w:lineRule="auto"/>
        <w:rPr>
          <w:rFonts w:hint="default" w:ascii="宋体" w:hAnsi="宋体" w:eastAsia="宋体" w:cs="Times New Roman"/>
          <w:sz w:val="24"/>
          <w:szCs w:val="24"/>
        </w:rPr>
      </w:pPr>
      <w:r/>
      <w:bookmarkStart w:id="819" w:name="OLE_LINK15"/>
      <w:r/>
      <w:bookmarkStart w:id="820" w:name="OLE_LINK16"/>
      <w:r>
        <w:rPr>
          <w:rFonts w:hint="eastAsia" w:ascii="宋体" w:hAnsi="宋体" w:eastAsia="宋体" w:cs="Times New Roman"/>
          <w:sz w:val="24"/>
          <w:szCs w:val="24"/>
        </w:rPr>
        <w:t xml:space="preserve">（1）已批和在编</w:t>
      </w:r>
      <w:bookmarkEnd w:id="819"/>
      <w:r/>
      <w:bookmarkEnd w:id="820"/>
      <w:r>
        <w:rPr>
          <w:rFonts w:hint="eastAsia" w:ascii="宋体" w:hAnsi="宋体" w:eastAsia="宋体" w:cs="Times New Roman"/>
          <w:sz w:val="24"/>
          <w:szCs w:val="24"/>
        </w:rPr>
        <w:t xml:space="preserve">控规数据梳理。主要包括：</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全域资料收集。对接溧阳市自然资源和规划局及各镇（街道）、园区，收集全市已批复控规、在编控规、国土空间总体规划和交通、市政、绿地、公共服务等专项规划、“三区三线”划定成果。</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已批复</w:t>
      </w:r>
      <w:r>
        <w:rPr>
          <w:rFonts w:hint="default" w:ascii="宋体" w:hAnsi="宋体" w:eastAsia="宋体" w:cs="Times New Roman"/>
          <w:sz w:val="24"/>
          <w:szCs w:val="24"/>
        </w:rPr>
        <w:t xml:space="preserve">/在编控规成果全域梳理</w:t>
      </w:r>
      <w:r>
        <w:rPr>
          <w:rFonts w:hint="eastAsia" w:ascii="宋体" w:hAnsi="宋体" w:eastAsia="宋体" w:cs="Times New Roman"/>
          <w:sz w:val="24"/>
          <w:szCs w:val="24"/>
        </w:rPr>
        <w:t xml:space="preserve">。</w:t>
      </w:r>
      <w:r>
        <w:rPr>
          <w:rFonts w:hint="default" w:ascii="宋体" w:hAnsi="宋体" w:eastAsia="宋体" w:cs="Times New Roman"/>
          <w:sz w:val="24"/>
          <w:szCs w:val="24"/>
        </w:rPr>
        <w:t xml:space="preserve">对全市所有已批复控规编制单元、控规动态维护成果、局部调整成果进行全口径梳理，完成成果台账建立，覆盖用地分类代码、开发强度、道路红线、河道蓝线、配套设施等核心要素；对在编控规成果进行内容梳理，明确与已批复成果的衔接关系，规避成果冲突。</w:t>
      </w:r>
      <w:r/>
    </w:p>
    <w:p>
      <w:pPr>
        <w:ind w:firstLine="480"/>
        <w:spacing w:line="360" w:lineRule="auto"/>
        <w:rPr>
          <w:rFonts w:hint="eastAsia" w:ascii="宋体" w:hAnsi="宋体" w:eastAsia="宋体" w:cs="Times New Roman"/>
          <w:sz w:val="24"/>
          <w:szCs w:val="24"/>
        </w:rPr>
      </w:pPr>
      <w:r>
        <w:rPr>
          <w:rFonts w:hint="default" w:ascii="宋体" w:hAnsi="宋体" w:eastAsia="宋体" w:cs="Times New Roman"/>
          <w:sz w:val="24"/>
          <w:szCs w:val="24"/>
        </w:rPr>
        <w:t xml:space="preserve">控规数据矛盾排查</w:t>
      </w:r>
      <w:r>
        <w:rPr>
          <w:rFonts w:hint="eastAsia" w:ascii="宋体" w:hAnsi="宋体" w:eastAsia="宋体" w:cs="Times New Roman"/>
          <w:sz w:val="24"/>
          <w:szCs w:val="24"/>
        </w:rPr>
        <w:t xml:space="preserve">。全面排查不同控规单元之间的用地边界、用地分类、道路红线、河道蓝线、配套设施等核心要素的空间冲突、属性矛盾问题。</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（2）可行性研究论证。主要包括：</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以溧阳市国土空间总体规划为依据，从上位规划符合性、土地利用合理性、开发强度适宜性、设施支撑可靠性等方面系统论证。重点校核用地布局、道路红线、河道蓝线等内容，结合溧阳市实际发展需求，对已批的控制性详细规划提出优化调整建议。</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（3）控规数据整合与优化衔接。主要包括：</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城镇开发边界内用地布局整合优化。对城镇开发边界内所有控规单元的用地布局进行全域拼合，优化调整地块边界、用地分类不统一、配套设施表达不规范等问题，形成全域城镇开发边界内用地“一张图”。</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道路红线与国土空间总体规划的衔接整合。衔接国土空间总体规划，梳理整合道路红线的道路等级、红线宽度、横断面形式、控制点坐标、缘石半径等内容，消除道路错位、红线冲突等问题，形成全域统一的道路红线“一张图”。</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河道蓝线与国土空间总体规划的衔接整合。衔接国土空间总体规划，梳理整合河道蓝线，消除河道蓝线错位、河道蓝线与道路红线冲突等问题，形成全域统一的河道蓝线“一张图”。</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三大设施配套统筹与落实。统筹已批准的控制性详细规划中确定的各类公共服务设施、基础设施、公共安全设施，规范设施图标的表达，落实各类设施的等级、规模等内容。</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（4）控规“一张图”数据录入。主要包括：</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完成用地“一张图”空间数据与属性数据录入。属性数据包括地块边界、用地分类代码、容积率、建筑密度、建筑高度、绿地率、配套设施等。</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完成道路红线“一张图”空间数据与属性数据录入。道路红线属性数据包括交通设施线类型、道路名称、红线宽度、控制类型等内容。</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完成河道蓝线“一张图”空间数据与属性数据录入。河道蓝线属性数据包括河道名称、河口宽度、保护控制距离、河道功能、河道等级等内容。</w:t>
      </w:r>
      <w:r/>
    </w:p>
    <w:p>
      <w:pPr>
        <w:ind w:firstLine="480"/>
        <w:spacing w:line="360" w:lineRule="auto"/>
        <w:rPr>
          <w:rFonts w:hint="default" w:ascii="宋体" w:hAnsi="宋体" w:eastAsia="宋体" w:cs="Times New Roman"/>
          <w:sz w:val="24"/>
          <w:szCs w:val="24"/>
        </w:rPr>
      </w:pPr>
      <w:r>
        <w:rPr>
          <w:rFonts w:hint="default" w:ascii="宋体" w:hAnsi="宋体" w:eastAsia="宋体" w:cs="Times New Roman"/>
          <w:sz w:val="24"/>
          <w:szCs w:val="24"/>
        </w:rPr>
        <w:t xml:space="preserve">完成各类设施空间数据与属性数据录入。各类设施属性数据包括设施类型、设施名称、用地面积、规模、控制类型等内容。</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（5）驻场技术服务与后续保障。主要包括：</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安排固定技术人员驻场办公，配合溧阳市自然资源和规划局完成日常规划管理工作的技术支撑；</w:t>
      </w:r>
      <w:r/>
    </w:p>
    <w:p>
      <w:pPr>
        <w:ind w:firstLine="480"/>
        <w:spacing w:line="360" w:lineRule="auto"/>
        <w:rPr>
          <w:rFonts w:hint="default" w:ascii="宋体" w:hAnsi="宋体" w:eastAsia="宋体" w:cs="Times New Roman"/>
          <w:sz w:val="24"/>
          <w:szCs w:val="24"/>
        </w:rPr>
      </w:pPr>
      <w:r>
        <w:rPr>
          <w:rFonts w:hint="eastAsia" w:ascii="宋体" w:hAnsi="宋体" w:eastAsia="宋体" w:cs="Times New Roman"/>
          <w:sz w:val="24"/>
          <w:szCs w:val="24"/>
        </w:rPr>
        <w:t xml:space="preserve">提供规划相关的技术咨询、政策解读、业务培训服务，协助提升规划管理数字化水平。</w:t>
      </w:r>
      <w:r/>
    </w:p>
    <w:p>
      <w:pPr>
        <w:ind w:firstLine="482"/>
        <w:jc w:val="left"/>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四、工作要求</w:t>
      </w:r>
      <w:r/>
    </w:p>
    <w:p>
      <w:pPr>
        <w:ind w:firstLine="482"/>
        <w:jc w:val="both"/>
        <w:keepLines/>
        <w:keepNext/>
        <w:spacing w:before="0" w:after="0" w:line="360" w:lineRule="auto"/>
        <w:widowControl w:val="off"/>
        <w:rPr>
          <w:rFonts w:ascii="宋体" w:hAnsi="宋体" w:eastAsia="宋体" w:cs="Times New Roman"/>
          <w:b/>
          <w:bCs/>
          <w:sz w:val="24"/>
          <w:szCs w:val="24"/>
          <w:lang w:val="en-US" w:eastAsia="zh-CN" w:bidi="ar-SA"/>
        </w:rPr>
        <w:outlineLvl w:val="2"/>
      </w:pPr>
      <w:r>
        <w:rPr>
          <w:rFonts w:hint="eastAsia" w:ascii="宋体" w:hAnsi="宋体" w:cs="Times New Roman"/>
          <w:b/>
          <w:bCs/>
          <w:sz w:val="24"/>
          <w:szCs w:val="24"/>
          <w:lang w:val="en-US" w:eastAsia="zh-CN" w:bidi="ar-SA"/>
        </w:rPr>
        <w:t xml:space="preserve">1.</w:t>
      </w:r>
      <w:r>
        <w:rPr>
          <w:rFonts w:hint="eastAsia" w:ascii="宋体" w:hAnsi="宋体" w:eastAsia="宋体" w:cs="Times New Roman"/>
          <w:b/>
          <w:bCs/>
          <w:sz w:val="24"/>
          <w:szCs w:val="24"/>
          <w:lang w:val="en-US" w:eastAsia="zh-CN" w:bidi="ar-SA"/>
        </w:rPr>
        <w:t xml:space="preserve">成果要求</w:t>
      </w:r>
      <w:r/>
    </w:p>
    <w:p>
      <w:pPr>
        <w:ind w:firstLine="480"/>
        <w:jc w:val="both"/>
        <w:keepLines/>
        <w:keepNext/>
        <w:spacing w:before="0" w:after="0" w:line="360" w:lineRule="auto"/>
        <w:widowControl w:val="off"/>
        <w:rPr>
          <w:rFonts w:hint="eastAsia" w:ascii="宋体" w:hAnsi="宋体" w:eastAsia="宋体" w:cs="Times New Roman"/>
          <w:b w:val="0"/>
          <w:bCs/>
          <w:sz w:val="24"/>
          <w:szCs w:val="24"/>
          <w:lang w:val="en-US" w:eastAsia="zh-CN" w:bidi="ar-SA"/>
        </w:rPr>
        <w:outlineLvl w:val="2"/>
      </w:pPr>
      <w:r>
        <w:rPr>
          <w:rFonts w:hint="eastAsia" w:ascii="宋体" w:hAnsi="宋体" w:eastAsia="宋体" w:cs="Times New Roman"/>
          <w:b w:val="0"/>
          <w:bCs/>
          <w:sz w:val="24"/>
          <w:szCs w:val="24"/>
          <w:lang w:val="en-US" w:eastAsia="zh-CN" w:bidi="ar-SA"/>
        </w:rPr>
        <w:t xml:space="preserve">（1）工作文档</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项目工作方案；</w:t>
      </w:r>
      <w:r/>
    </w:p>
    <w:p>
      <w:pPr>
        <w:ind w:firstLine="480"/>
        <w:spacing w:line="360" w:lineRule="auto"/>
        <w:rPr>
          <w:rFonts w:hint="eastAsia" w:ascii="宋体" w:hAnsi="宋体" w:eastAsia="宋体" w:cs="Times New Roman"/>
          <w:sz w:val="24"/>
          <w:szCs w:val="24"/>
        </w:rPr>
      </w:pPr>
      <w:r>
        <w:rPr>
          <w:rFonts w:hint="eastAsia" w:ascii="宋体" w:hAnsi="宋体" w:eastAsia="宋体" w:cs="Times New Roman"/>
          <w:sz w:val="24"/>
          <w:szCs w:val="24"/>
        </w:rPr>
        <w:t xml:space="preserve">项目各阶段汇报材料、专家评审意见吸纳情况说明。</w:t>
      </w:r>
      <w:r/>
    </w:p>
    <w:p>
      <w:pPr>
        <w:ind w:firstLine="480"/>
        <w:jc w:val="both"/>
        <w:keepLines/>
        <w:keepNext/>
        <w:spacing w:before="0" w:after="0" w:line="360" w:lineRule="auto"/>
        <w:widowControl w:val="off"/>
        <w:rPr>
          <w:rFonts w:hint="eastAsia" w:ascii="宋体" w:hAnsi="宋体" w:eastAsia="宋体" w:cs="Times New Roman"/>
          <w:b w:val="0"/>
          <w:bCs/>
          <w:sz w:val="24"/>
          <w:szCs w:val="24"/>
          <w:lang w:val="en-US" w:eastAsia="zh-CN" w:bidi="ar-SA"/>
        </w:rPr>
        <w:outlineLvl w:val="2"/>
      </w:pPr>
      <w:r>
        <w:rPr>
          <w:rFonts w:hint="eastAsia" w:ascii="宋体" w:hAnsi="宋体" w:eastAsia="宋体" w:cs="Times New Roman"/>
          <w:b w:val="0"/>
          <w:bCs/>
          <w:sz w:val="24"/>
          <w:szCs w:val="24"/>
          <w:lang w:val="en-US" w:eastAsia="zh-CN" w:bidi="ar-SA"/>
        </w:rPr>
        <w:t xml:space="preserve">（2）数据库成果</w:t>
      </w:r>
      <w:r/>
    </w:p>
    <w:p>
      <w:pPr>
        <w:ind w:firstLine="480"/>
        <w:spacing w:line="360" w:lineRule="auto"/>
        <w:rPr>
          <w:rFonts w:hint="eastAsia" w:ascii="宋体" w:hAnsi="宋体" w:cs="宋体"/>
          <w:bCs/>
          <w:color w:val="000000"/>
          <w:sz w:val="24"/>
        </w:rPr>
      </w:pPr>
      <w:r>
        <w:rPr>
          <w:rFonts w:hint="eastAsia" w:ascii="宋体" w:hAnsi="宋体" w:eastAsia="宋体" w:cs="Times New Roman"/>
          <w:sz w:val="24"/>
          <w:szCs w:val="24"/>
        </w:rPr>
        <w:t xml:space="preserve">符合常州市级“一张图”系统数据标准的溧阳市控制性详细规划“一张图”GIS数据库，具体包括：用地</w:t>
      </w:r>
      <w:bookmarkStart w:id="821" w:name="OLE_LINK18"/>
      <w:r/>
      <w:bookmarkStart w:id="822" w:name="OLE_LINK17"/>
      <w:r>
        <w:rPr>
          <w:rFonts w:hint="eastAsia" w:ascii="宋体" w:hAnsi="宋体" w:eastAsia="宋体" w:cs="Times New Roman"/>
          <w:sz w:val="24"/>
          <w:szCs w:val="24"/>
        </w:rPr>
        <w:t xml:space="preserve">“一张图”</w:t>
      </w:r>
      <w:bookmarkEnd w:id="821"/>
      <w:r/>
      <w:bookmarkEnd w:id="822"/>
      <w:r>
        <w:rPr>
          <w:rFonts w:hint="eastAsia" w:ascii="宋体" w:hAnsi="宋体" w:eastAsia="宋体" w:cs="Times New Roman"/>
          <w:sz w:val="24"/>
          <w:szCs w:val="24"/>
        </w:rPr>
        <w:t xml:space="preserve">数据库、道路“一张图”数据库、河道蓝线“一张图”数据库</w:t>
      </w:r>
      <w:r>
        <w:rPr>
          <w:rFonts w:hint="eastAsia" w:ascii="宋体" w:hAnsi="宋体"/>
          <w:bCs/>
          <w:color w:val="000000"/>
          <w:sz w:val="24"/>
        </w:rPr>
        <w:t xml:space="preserve">。</w:t>
      </w:r>
      <w:r/>
    </w:p>
    <w:p>
      <w:pPr>
        <w:ind w:firstLine="482"/>
        <w:jc w:val="left"/>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rPr>
        <w:t xml:space="preserve">2.进度要求</w:t>
      </w:r>
      <w:r/>
    </w:p>
    <w:p>
      <w:pPr>
        <w:ind w:left="0" w:firstLine="480"/>
        <w:keepLines w:val="0"/>
        <w:keepNext w:val="0"/>
        <w:pageBreakBefore w:val="0"/>
        <w:spacing w:line="360" w:lineRule="auto"/>
        <w:widowControl w:val="off"/>
        <w:rPr>
          <w:rFonts w:hint="eastAsia" w:ascii="宋体" w:hAnsi="宋体" w:eastAsia="宋体" w:cs="宋体"/>
          <w:b/>
          <w:sz w:val="24"/>
          <w:szCs w:val="24"/>
          <w:lang w:val="en-US" w:eastAsia="zh-CN"/>
        </w:rPr>
      </w:pPr>
      <w:r>
        <w:rPr>
          <w:rFonts w:hint="eastAsia"/>
          <w:color w:val="auto"/>
          <w:sz w:val="24"/>
          <w:highlight w:val="none"/>
        </w:rPr>
        <w:t xml:space="preserve">自合同签订之日起至2026年12月完成最终成果</w:t>
      </w:r>
      <w:r>
        <w:rPr>
          <w:rFonts w:ascii="宋体" w:hAnsi="宋体" w:cs="宋体"/>
          <w:sz w:val="24"/>
          <w:szCs w:val="24"/>
        </w:rPr>
        <w:t xml:space="preserve">审批入库</w:t>
      </w:r>
      <w:r>
        <w:rPr>
          <w:rFonts w:hint="eastAsia" w:ascii="宋体" w:hAnsi="宋体" w:cs="宋体"/>
          <w:sz w:val="24"/>
          <w:szCs w:val="24"/>
          <w:lang w:eastAsia="zh-CN"/>
        </w:rPr>
        <w:t xml:space="preserve">，</w:t>
      </w:r>
      <w:r>
        <w:rPr>
          <w:rFonts w:ascii="宋体" w:hAnsi="宋体" w:cs="宋体"/>
          <w:sz w:val="24"/>
          <w:szCs w:val="24"/>
        </w:rPr>
        <w:t xml:space="preserve">成果审批完成后2年驻场服务</w:t>
      </w:r>
      <w:r>
        <w:rPr>
          <w:rFonts w:hint="eastAsia" w:ascii="宋体" w:hAnsi="宋体" w:eastAsia="宋体" w:cs="宋体"/>
          <w:b w:val="0"/>
          <w:bCs w:val="0"/>
          <w:color w:val="000000"/>
          <w:sz w:val="24"/>
          <w:szCs w:val="24"/>
          <w:lang w:val="en-US" w:eastAsia="zh-CN" w:bidi="ar-SA"/>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w:t>
      </w:r>
      <w:r>
        <w:rPr>
          <w:rFonts w:hint="eastAsia" w:ascii="宋体" w:hAnsi="宋体" w:eastAsia="宋体" w:cs="宋体"/>
          <w:b/>
          <w:sz w:val="24"/>
          <w:szCs w:val="24"/>
          <w:lang w:val="zh-CN"/>
        </w:rPr>
        <w:t xml:space="preserve">付款方式</w:t>
      </w:r>
      <w:r/>
    </w:p>
    <w:p>
      <w:pPr>
        <w:ind w:left="0" w:firstLine="480"/>
        <w:jc w:val="both"/>
        <w:keepLines w:val="0"/>
        <w:keepNext w:val="0"/>
        <w:pageBreakBefore w:val="0"/>
        <w:spacing w:after="120"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合同签订后</w:t>
      </w:r>
      <w:r>
        <w:rPr>
          <w:rFonts w:hint="eastAsia" w:ascii="宋体" w:hAnsi="宋体" w:eastAsia="宋体" w:cs="宋体"/>
          <w:sz w:val="24"/>
          <w:szCs w:val="24"/>
          <w:highlight w:val="none"/>
          <w:lang w:val="en-US" w:eastAsia="zh-CN"/>
        </w:rPr>
        <w:t xml:space="preserve">支付</w:t>
      </w:r>
      <w:r>
        <w:rPr>
          <w:rFonts w:hint="eastAsia" w:ascii="宋体" w:hAnsi="宋体" w:eastAsia="宋体" w:cs="宋体"/>
          <w:sz w:val="24"/>
          <w:szCs w:val="24"/>
          <w:highlight w:val="none"/>
        </w:rPr>
        <w:t xml:space="preserve">合同价的 30％；提交全部成果，并经</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组织验收合格后，</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将依据验收成果支付合同价的40%；项目验收后一年后，系统运行正常，支付剩余的30%。</w:t>
      </w:r>
      <w:r/>
    </w:p>
    <w:p>
      <w:pPr>
        <w:ind w:left="0" w:firstLine="480"/>
        <w:jc w:val="both"/>
        <w:keepLines w:val="0"/>
        <w:keepNext w:val="0"/>
        <w:pageBreakBefore w:val="0"/>
        <w:spacing w:after="120" w:line="360" w:lineRule="auto"/>
        <w:widowControl w:val="off"/>
        <w:rPr>
          <w:rFonts w:hint="default" w:ascii="宋体" w:hAnsi="宋体" w:eastAsia="宋体" w:cs="宋体"/>
          <w:sz w:val="24"/>
          <w:szCs w:val="24"/>
          <w:highlight w:val="none"/>
        </w:rPr>
      </w:pPr>
      <w:r>
        <w:rPr>
          <w:rFonts w:hint="eastAsia" w:ascii="宋体" w:hAnsi="宋体" w:eastAsia="宋体" w:cs="宋体"/>
          <w:sz w:val="24"/>
          <w:szCs w:val="24"/>
          <w:highlight w:val="none"/>
        </w:rPr>
        <w:t xml:space="preserve">注：所有付款需</w:t>
      </w:r>
      <w:r>
        <w:rPr>
          <w:rFonts w:hint="eastAsia" w:ascii="宋体" w:hAnsi="宋体" w:eastAsia="宋体" w:cs="宋体"/>
          <w:sz w:val="24"/>
          <w:szCs w:val="24"/>
          <w:highlight w:val="none"/>
          <w:lang w:val="en-US" w:eastAsia="zh-CN"/>
        </w:rPr>
        <w:t xml:space="preserve">中标人</w:t>
      </w:r>
      <w:r>
        <w:rPr>
          <w:rFonts w:hint="eastAsia" w:ascii="宋体" w:hAnsi="宋体" w:eastAsia="宋体" w:cs="宋体"/>
          <w:sz w:val="24"/>
          <w:szCs w:val="24"/>
          <w:highlight w:val="none"/>
        </w:rPr>
        <w:t xml:space="preserve">提供正式发票给</w:t>
      </w:r>
      <w:r>
        <w:rPr>
          <w:rFonts w:hint="eastAsia" w:ascii="宋体" w:hAnsi="宋体" w:eastAsia="宋体" w:cs="宋体"/>
          <w:sz w:val="24"/>
          <w:szCs w:val="24"/>
          <w:highlight w:val="none"/>
          <w:lang w:val="en-US" w:eastAsia="zh-CN"/>
        </w:rPr>
        <w:t xml:space="preserve">采购人</w:t>
      </w:r>
      <w:r>
        <w:rPr>
          <w:rFonts w:hint="eastAsia" w:ascii="宋体" w:hAnsi="宋体" w:eastAsia="宋体" w:cs="宋体"/>
          <w:sz w:val="24"/>
          <w:szCs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sz w:val="24"/>
          <w:szCs w:val="24"/>
          <w:highlight w:val="none"/>
          <w:lang w:val="zh-CN"/>
        </w:rPr>
      </w:pPr>
      <w:r>
        <w:rPr>
          <w:rFonts w:hint="eastAsia" w:ascii="宋体" w:hAnsi="宋体" w:eastAsia="宋体" w:cs="宋体"/>
          <w:b/>
          <w:sz w:val="24"/>
          <w:szCs w:val="24"/>
          <w:highlight w:val="none"/>
          <w:lang w:val="en-US" w:eastAsia="zh-CN"/>
        </w:rPr>
        <w:t xml:space="preserve">六</w:t>
      </w:r>
      <w:r>
        <w:rPr>
          <w:rFonts w:hint="eastAsia" w:ascii="宋体" w:hAnsi="宋体" w:eastAsia="宋体" w:cs="宋体"/>
          <w:b/>
          <w:sz w:val="24"/>
          <w:szCs w:val="24"/>
          <w:highlight w:val="none"/>
          <w:lang w:val="zh-CN"/>
        </w:rPr>
        <w:t xml:space="preserve">、保密措施要求</w:t>
      </w:r>
      <w:r/>
    </w:p>
    <w:p>
      <w:pPr>
        <w:ind w:left="0" w:firstLine="480"/>
        <w:jc w:val="both"/>
        <w:keepLines w:val="0"/>
        <w:keepNext w:val="0"/>
        <w:pageBreakBefore w:val="0"/>
        <w:spacing w:after="120"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该项目所产生的一切数据均需严格保密，供应商需制定保密措施，不得向除采购人外的第三方提供任何与本项目相关的数据信息</w:t>
      </w:r>
      <w:r>
        <w:rPr>
          <w:rFonts w:hint="eastAsia" w:ascii="宋体" w:hAnsi="宋体" w:eastAsia="宋体" w:cs="宋体"/>
          <w:sz w:val="24"/>
          <w:szCs w:val="24"/>
          <w:highlight w:val="none"/>
          <w:lang w:val="en-US" w:eastAsia="zh-CN"/>
        </w:rPr>
        <w:t xml:space="preserve">。</w:t>
      </w:r>
      <w:r/>
    </w:p>
    <w:p>
      <w:pPr>
        <w:ind w:left="0" w:firstLine="482"/>
        <w:keepLines w:val="0"/>
        <w:keepNext w:val="0"/>
        <w:pageBreakBefore w:val="0"/>
        <w:spacing w:line="360" w:lineRule="auto"/>
        <w:widowControl w:val="off"/>
        <w:rPr>
          <w:rFonts w:hint="default" w:ascii="宋体" w:hAnsi="宋体" w:eastAsia="宋体" w:cs="宋体"/>
          <w:b/>
          <w:sz w:val="24"/>
          <w:szCs w:val="24"/>
          <w:highlight w:val="none"/>
          <w:lang w:val="zh-TW"/>
        </w:rPr>
      </w:pPr>
      <w:r>
        <w:rPr>
          <w:rFonts w:hint="eastAsia" w:ascii="宋体" w:hAnsi="宋体" w:eastAsia="宋体" w:cs="宋体"/>
          <w:b/>
          <w:sz w:val="24"/>
          <w:szCs w:val="24"/>
          <w:highlight w:val="none"/>
          <w:lang w:val="en-US" w:eastAsia="zh-CN"/>
        </w:rPr>
        <w:t xml:space="preserve">七</w:t>
      </w:r>
      <w:r>
        <w:rPr>
          <w:rFonts w:hint="eastAsia" w:ascii="宋体" w:hAnsi="宋体" w:eastAsia="宋体" w:cs="宋体"/>
          <w:b/>
          <w:sz w:val="24"/>
          <w:szCs w:val="24"/>
          <w:highlight w:val="none"/>
          <w:lang w:val="zh-TW"/>
        </w:rPr>
        <w:t xml:space="preserve">、</w:t>
      </w:r>
      <w:r>
        <w:rPr>
          <w:rFonts w:hint="default" w:ascii="宋体" w:hAnsi="宋体" w:eastAsia="宋体" w:cs="宋体"/>
          <w:b/>
          <w:sz w:val="24"/>
          <w:szCs w:val="24"/>
          <w:highlight w:val="none"/>
          <w:lang w:val="zh-TW"/>
        </w:rPr>
        <w:t xml:space="preserve">★</w:t>
      </w:r>
      <w:r>
        <w:rPr>
          <w:rFonts w:hint="eastAsia" w:ascii="宋体" w:hAnsi="宋体" w:eastAsia="宋体" w:cs="宋体"/>
          <w:b/>
          <w:sz w:val="24"/>
          <w:szCs w:val="24"/>
          <w:highlight w:val="none"/>
          <w:lang w:val="zh-TW"/>
        </w:rPr>
        <w:t xml:space="preserve">服务承诺</w:t>
      </w:r>
      <w:r/>
    </w:p>
    <w:p>
      <w:pPr>
        <w:ind w:firstLine="480"/>
        <w:spacing w:line="360" w:lineRule="auto"/>
        <w:rPr>
          <w:rFonts w:hint="eastAsia" w:ascii="Times New Roman" w:hAnsi="Times New Roman" w:eastAsia="宋体" w:cs="Times New Roman"/>
          <w:color w:val="000000"/>
          <w:sz w:val="24"/>
          <w:szCs w:val="24"/>
          <w:highlight w:val="none"/>
          <w:lang w:val="zh-TW" w:eastAsia="zh-CN" w:bidi="ar"/>
        </w:rPr>
      </w:pPr>
      <w:r>
        <w:rPr>
          <w:rFonts w:hint="eastAsia" w:ascii="Times New Roman" w:hAnsi="Times New Roman" w:eastAsia="宋体" w:cs="Times New Roman"/>
          <w:color w:val="000000"/>
          <w:sz w:val="24"/>
          <w:szCs w:val="24"/>
          <w:highlight w:val="none"/>
          <w:lang w:val="en-US" w:eastAsia="zh-CN" w:bidi="ar"/>
        </w:rPr>
        <w:t xml:space="preserve">1.</w:t>
      </w:r>
      <w:r>
        <w:rPr>
          <w:rFonts w:hint="eastAsia" w:ascii="Times New Roman" w:hAnsi="Times New Roman" w:eastAsia="宋体" w:cs="Times New Roman"/>
          <w:color w:val="000000"/>
          <w:sz w:val="24"/>
          <w:szCs w:val="24"/>
          <w:highlight w:val="none"/>
          <w:lang w:val="zh-TW" w:bidi="ar"/>
        </w:rPr>
        <w:t xml:space="preserve">承诺项目期内驻场人员≥</w:t>
      </w:r>
      <w:r>
        <w:rPr>
          <w:rFonts w:hint="eastAsia" w:ascii="Times New Roman" w:hAnsi="Times New Roman" w:eastAsia="宋体" w:cs="Times New Roman"/>
          <w:color w:val="000000"/>
          <w:sz w:val="24"/>
          <w:szCs w:val="24"/>
          <w:highlight w:val="none"/>
          <w:lang w:val="en-US" w:eastAsia="zh-CN" w:bidi="ar"/>
        </w:rPr>
        <w:t xml:space="preserve">2</w:t>
      </w:r>
      <w:r>
        <w:rPr>
          <w:rFonts w:hint="eastAsia" w:ascii="Times New Roman" w:hAnsi="Times New Roman" w:eastAsia="宋体" w:cs="Times New Roman"/>
          <w:color w:val="000000"/>
          <w:sz w:val="24"/>
          <w:szCs w:val="24"/>
          <w:highlight w:val="none"/>
          <w:lang w:val="zh-TW" w:bidi="ar"/>
        </w:rPr>
        <w:t xml:space="preserve">人（含 1 名技术负责人），驻场时间与采购人办公时间完全一致（法定工作日全时段）驻场人员为成交供应商自有员工，</w:t>
      </w:r>
      <w:r>
        <w:rPr>
          <w:rFonts w:hint="eastAsia" w:ascii="Times New Roman" w:hAnsi="Times New Roman" w:eastAsia="宋体" w:cs="Times New Roman"/>
          <w:color w:val="000000"/>
          <w:sz w:val="24"/>
          <w:szCs w:val="24"/>
          <w:highlight w:val="none"/>
          <w:lang w:val="en-US" w:eastAsia="zh-CN" w:bidi="ar"/>
        </w:rPr>
        <w:t xml:space="preserve">如</w:t>
      </w:r>
      <w:r>
        <w:rPr>
          <w:rFonts w:hint="eastAsia" w:ascii="Times New Roman" w:hAnsi="Times New Roman" w:eastAsia="宋体" w:cs="Times New Roman"/>
          <w:color w:val="000000"/>
          <w:sz w:val="24"/>
          <w:szCs w:val="24"/>
          <w:highlight w:val="none"/>
          <w:lang w:val="zh-TW" w:bidi="ar"/>
        </w:rPr>
        <w:t xml:space="preserve">更换需提前 7 个工作日书面报备并经采购人同意</w:t>
      </w:r>
      <w:r>
        <w:rPr>
          <w:rFonts w:hint="eastAsia" w:ascii="Times New Roman" w:hAnsi="Times New Roman" w:eastAsia="宋体" w:cs="Times New Roman"/>
          <w:color w:val="000000"/>
          <w:sz w:val="24"/>
          <w:szCs w:val="24"/>
          <w:highlight w:val="none"/>
          <w:lang w:val="zh-TW" w:eastAsia="zh-CN" w:bidi="ar"/>
        </w:rPr>
        <w:t xml:space="preserve">。</w:t>
      </w:r>
      <w:r/>
    </w:p>
    <w:p>
      <w:pPr>
        <w:ind w:firstLine="480"/>
        <w:spacing w:line="360" w:lineRule="auto"/>
        <w:rPr>
          <w:rFonts w:hint="default" w:ascii="Times New Roman" w:hAnsi="Times New Roman" w:eastAsia="宋体" w:cs="Times New Roman"/>
          <w:color w:val="000000"/>
          <w:sz w:val="24"/>
          <w:szCs w:val="24"/>
          <w:highlight w:val="none"/>
          <w:lang w:val="en-US" w:eastAsia="zh-CN" w:bidi="ar"/>
        </w:rPr>
      </w:pPr>
      <w:r>
        <w:rPr>
          <w:rFonts w:hint="eastAsia" w:ascii="Times New Roman" w:hAnsi="Times New Roman" w:eastAsia="宋体" w:cs="Times New Roman"/>
          <w:color w:val="000000"/>
          <w:sz w:val="24"/>
          <w:szCs w:val="24"/>
          <w:highlight w:val="none"/>
          <w:lang w:val="en-US" w:eastAsia="zh-CN" w:bidi="ar"/>
        </w:rPr>
        <w:t xml:space="preserve">2.投标人承诺中标后</w:t>
      </w:r>
      <w:r>
        <w:rPr>
          <w:rFonts w:hint="default" w:ascii="Times New Roman" w:hAnsi="Times New Roman" w:eastAsia="宋体" w:cs="Times New Roman"/>
          <w:color w:val="000000"/>
          <w:sz w:val="24"/>
          <w:szCs w:val="24"/>
          <w:highlight w:val="none"/>
          <w:lang w:val="en-US" w:eastAsia="zh-CN" w:bidi="ar"/>
        </w:rPr>
        <w:t xml:space="preserve">在项目服务区域内的</w:t>
      </w:r>
      <w:r>
        <w:rPr>
          <w:rFonts w:hint="eastAsia" w:ascii="Times New Roman" w:hAnsi="Times New Roman" w:eastAsia="宋体" w:cs="Times New Roman"/>
          <w:color w:val="000000"/>
          <w:sz w:val="24"/>
          <w:szCs w:val="24"/>
          <w:highlight w:val="none"/>
          <w:lang w:val="en-US" w:eastAsia="zh-CN" w:bidi="ar"/>
        </w:rPr>
        <w:t xml:space="preserve">设置</w:t>
      </w:r>
      <w:r>
        <w:rPr>
          <w:rFonts w:hint="default" w:ascii="Times New Roman" w:hAnsi="Times New Roman" w:eastAsia="宋体" w:cs="Times New Roman"/>
          <w:color w:val="000000"/>
          <w:sz w:val="24"/>
          <w:szCs w:val="24"/>
          <w:highlight w:val="none"/>
          <w:lang w:val="en-US" w:eastAsia="zh-CN" w:bidi="ar"/>
        </w:rPr>
        <w:t xml:space="preserve">办公场所</w:t>
      </w:r>
      <w:r>
        <w:rPr>
          <w:rFonts w:hint="eastAsia" w:ascii="Times New Roman" w:hAnsi="Times New Roman" w:eastAsia="宋体" w:cs="Times New Roman"/>
          <w:color w:val="000000"/>
          <w:sz w:val="24"/>
          <w:szCs w:val="24"/>
          <w:highlight w:val="none"/>
          <w:lang w:val="en-US" w:eastAsia="zh-CN" w:bidi="ar"/>
        </w:rPr>
        <w:t xml:space="preserve">（可自有或租赁）。</w:t>
      </w:r>
      <w:r/>
    </w:p>
    <w:p>
      <w:pPr>
        <w:ind w:firstLine="480"/>
        <w:spacing w:line="360" w:lineRule="auto"/>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t xml:space="preserve">注：以上承诺，供应商应在投标文件中提供承诺书原件扫描件并加盖供应商公章，否则视为无效投标。</w:t>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rPr>
          <w:rFonts w:hint="eastAsia" w:ascii="Times New Roman" w:hAnsi="Times New Roman" w:eastAsia="宋体" w:cs="Times New Roman"/>
          <w:color w:val="000000"/>
          <w:sz w:val="24"/>
          <w:szCs w:val="24"/>
          <w:highlight w:val="none"/>
          <w:lang w:val="zh-TW" w:bidi="ar"/>
        </w:rPr>
      </w:pPr>
      <w:r>
        <w:rPr>
          <w:rFonts w:hint="eastAsia" w:ascii="Times New Roman" w:hAnsi="Times New Roman" w:eastAsia="宋体" w:cs="Times New Roman"/>
          <w:color w:val="000000"/>
          <w:sz w:val="24"/>
          <w:szCs w:val="24"/>
          <w:highlight w:val="none"/>
          <w:lang w:val="zh-TW" w:bidi="ar"/>
        </w:rPr>
      </w:r>
      <w:r/>
    </w:p>
    <w:p>
      <w:pPr>
        <w:pStyle w:val="795"/>
        <w:rPr>
          <w:rFonts w:hint="eastAsia"/>
          <w:lang w:val="zh-TW"/>
        </w:rPr>
      </w:pPr>
      <w:r>
        <w:rPr>
          <w:rFonts w:hint="eastAsia"/>
          <w:lang w:val="zh-TW"/>
        </w:rPr>
      </w:r>
      <w:r/>
    </w:p>
    <w:p>
      <w:pPr>
        <w:pStyle w:val="797"/>
        <w:ind w:left="0" w:firstLine="0"/>
        <w:rPr>
          <w:rFonts w:hint="eastAsia" w:ascii="宋体" w:hAnsi="宋体" w:eastAsia="宋体" w:cs="Times New Roman"/>
          <w:color w:val="000000"/>
          <w:sz w:val="24"/>
          <w:szCs w:val="22"/>
          <w:highlight w:val="white"/>
          <w:lang w:val="en-US" w:eastAsia="zh-CN" w:bidi="ar-SA"/>
        </w:rPr>
      </w:pPr>
      <w:r>
        <w:rPr>
          <w:rFonts w:hint="eastAsia" w:ascii="宋体" w:hAnsi="宋体" w:eastAsia="宋体" w:cs="Times New Roman"/>
          <w:color w:val="000000"/>
          <w:sz w:val="24"/>
          <w:szCs w:val="22"/>
          <w:highlight w:val="white"/>
          <w:lang w:val="en-US" w:eastAsia="zh-CN" w:bidi="ar-SA"/>
        </w:rPr>
      </w:r>
      <w:r/>
    </w:p>
    <w:p>
      <w:pPr>
        <w:jc w:val="center"/>
        <w:spacing w:line="360" w:lineRule="auto"/>
        <w:rPr>
          <w:b/>
          <w:sz w:val="36"/>
          <w:szCs w:val="36"/>
          <w:highlight w:val="none"/>
        </w:rPr>
        <w:outlineLvl w:val="0"/>
      </w:pPr>
      <w:r/>
      <w:bookmarkStart w:id="823" w:name="_Toc99301425"/>
      <w:r>
        <w:rPr>
          <w:b/>
          <w:sz w:val="36"/>
          <w:szCs w:val="36"/>
          <w:highlight w:val="none"/>
        </w:rPr>
        <w:t xml:space="preserve">第六章   拟签订的合同文本</w:t>
      </w:r>
      <w:bookmarkEnd w:id="823"/>
      <w:r/>
      <w:r/>
    </w:p>
    <w:p>
      <w:pPr>
        <w:spacing w:line="360" w:lineRule="auto"/>
        <w:tabs>
          <w:tab w:val="left" w:pos="900" w:leader="none"/>
          <w:tab w:val="left" w:pos="1080" w:leader="none"/>
        </w:tabs>
        <w:rPr>
          <w:rFonts w:hint="default" w:ascii="Times New Roman" w:hAnsi="Times New Roman" w:eastAsia="宋体" w:cs="Times New Roman"/>
          <w:sz w:val="18"/>
          <w:szCs w:val="18"/>
        </w:rPr>
      </w:pPr>
      <w:r/>
      <w:bookmarkStart w:id="824" w:name="_Toc99301426"/>
      <w:r/>
      <w:r/>
    </w:p>
    <w:p>
      <w:pPr>
        <w:spacing w:line="500" w:lineRule="exact"/>
        <w:rPr>
          <w:rFonts w:hint="default" w:ascii="宋体" w:hAnsi="宋体" w:eastAsia="宋体" w:cs="Times New Roman"/>
          <w:sz w:val="24"/>
          <w:szCs w:val="24"/>
          <w:u w:val="single"/>
        </w:rPr>
      </w:pPr>
      <w:r>
        <w:rPr>
          <w:rFonts w:hint="eastAsia" w:ascii="宋体" w:hAnsi="宋体" w:eastAsia="宋体" w:cs="Times New Roman"/>
          <w:sz w:val="24"/>
          <w:szCs w:val="24"/>
        </w:rPr>
        <w:t xml:space="preserve">甲方：</w:t>
      </w:r>
      <w:r>
        <w:rPr>
          <w:rFonts w:hint="eastAsia" w:ascii="宋体" w:hAnsi="宋体" w:eastAsia="宋体" w:cs="Times New Roman"/>
          <w:sz w:val="24"/>
          <w:szCs w:val="24"/>
          <w:u w:val="single"/>
        </w:rPr>
        <w:t xml:space="preserve">溧阳市自然资源和规划局</w:t>
      </w:r>
      <w:r/>
    </w:p>
    <w:p>
      <w:pPr>
        <w:spacing w:line="500" w:lineRule="exact"/>
        <w:rPr>
          <w:rFonts w:hint="default" w:ascii="宋体" w:hAnsi="宋体" w:eastAsia="宋体" w:cs="Times New Roman"/>
          <w:sz w:val="24"/>
          <w:szCs w:val="24"/>
          <w:u w:val="single"/>
        </w:rPr>
      </w:pPr>
      <w:r>
        <w:rPr>
          <w:rFonts w:hint="eastAsia" w:ascii="宋体" w:hAnsi="宋体" w:eastAsia="宋体" w:cs="Times New Roman"/>
          <w:sz w:val="24"/>
          <w:szCs w:val="24"/>
        </w:rPr>
        <w:t xml:space="preserve">乙方：</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p>
    <w:p>
      <w:pPr>
        <w:ind w:firstLine="480"/>
        <w:jc w:val="left"/>
        <w:spacing w:line="400" w:lineRule="exact"/>
        <w:rPr>
          <w:rFonts w:hint="default" w:ascii="仿宋" w:hAnsi="仿宋" w:eastAsia="仿宋" w:cs="Times New Roman"/>
          <w:sz w:val="24"/>
          <w:szCs w:val="24"/>
        </w:rPr>
      </w:pPr>
      <w:r>
        <w:rPr>
          <w:rFonts w:hint="eastAsia" w:ascii="宋体" w:hAnsi="宋体" w:eastAsia="宋体" w:cs="Times New Roman"/>
          <w:sz w:val="24"/>
          <w:szCs w:val="24"/>
        </w:rPr>
        <w:t xml:space="preserve">根据</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日进行的</w:t>
      </w:r>
      <w:r>
        <w:rPr>
          <w:rFonts w:hint="eastAsia" w:ascii="宋体" w:hAnsi="宋体" w:eastAsia="宋体" w:cs="Times New Roman"/>
          <w:sz w:val="24"/>
          <w:szCs w:val="24"/>
          <w:lang w:val="en-US" w:eastAsia="zh-CN"/>
        </w:rPr>
        <w:t xml:space="preserve"> </w:t>
      </w:r>
      <w:r>
        <w:rPr>
          <w:rFonts w:hint="eastAsia" w:ascii="宋体" w:hAnsi="宋体"/>
          <w:color w:val="auto"/>
          <w:sz w:val="24"/>
          <w:highlight w:val="none"/>
          <w:u w:val="single"/>
        </w:rPr>
        <w:t xml:space="preserve">溧阳市控制性详细规划“一张图”</w:t>
      </w:r>
      <w:r>
        <w:rPr>
          <w:rFonts w:hint="eastAsia" w:ascii="宋体" w:hAnsi="宋体" w:eastAsia="宋体" w:cs="Times New Roman"/>
          <w:sz w:val="24"/>
          <w:szCs w:val="24"/>
        </w:rPr>
        <w:t xml:space="preserve">公开招标采购，甲、乙</w:t>
      </w:r>
      <w:r>
        <w:rPr>
          <w:rFonts w:hint="eastAsia" w:ascii="宋体" w:hAnsi="宋体" w:eastAsia="宋体" w:cs="Times New Roman"/>
          <w:sz w:val="24"/>
          <w:szCs w:val="24"/>
          <w:lang w:val="en-US" w:eastAsia="zh-CN"/>
        </w:rPr>
        <w:t xml:space="preserve">双方</w:t>
      </w:r>
      <w:r>
        <w:rPr>
          <w:rFonts w:hint="eastAsia" w:ascii="宋体" w:hAnsi="宋体" w:eastAsia="宋体" w:cs="Times New Roman"/>
          <w:sz w:val="24"/>
          <w:szCs w:val="24"/>
        </w:rPr>
        <w:t xml:space="preserve">就乙方成交的项目，为明确各方权责，经各方协商一致，签订本合同，共同遵守。</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第一条  本合同签订依据</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1.1  《中华人民共和国民法典》 《中华人民共和国测绘法》及其它相关法律、法规；</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1.2  国家、省以及地方有关法规、规章及技术规范、标准及其它规定；</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1.3  规划项目批准文件；</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第二条  本合同项目名称、背景及概况</w:t>
      </w:r>
      <w:r/>
    </w:p>
    <w:p>
      <w:pPr>
        <w:spacing w:line="500" w:lineRule="exact"/>
        <w:rPr>
          <w:rFonts w:hint="default" w:ascii="宋体" w:hAnsi="宋体" w:eastAsia="宋体" w:cs="Times New Roman"/>
          <w:sz w:val="24"/>
          <w:szCs w:val="24"/>
          <w:u w:val="single"/>
        </w:rPr>
      </w:pPr>
      <w:r>
        <w:rPr>
          <w:rFonts w:hint="eastAsia" w:ascii="宋体" w:hAnsi="宋体" w:eastAsia="宋体" w:cs="Times New Roman"/>
          <w:sz w:val="24"/>
          <w:szCs w:val="24"/>
        </w:rPr>
        <w:t xml:space="preserve">    2.1  项目名称：</w:t>
      </w:r>
      <w:r>
        <w:rPr>
          <w:rFonts w:hint="eastAsia" w:ascii="宋体" w:hAnsi="宋体"/>
          <w:color w:val="auto"/>
          <w:sz w:val="24"/>
          <w:highlight w:val="none"/>
          <w:u w:val="single"/>
        </w:rPr>
        <w:t xml:space="preserve">溧阳市控制性详细规划“一张图”</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2.2  项目概况：</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u w:val="single"/>
          <w:lang w:val="en-US" w:eastAsia="zh-CN"/>
        </w:rPr>
        <w:t xml:space="preserve"> </w:t>
      </w:r>
      <w:r>
        <w:rPr>
          <w:rFonts w:hint="eastAsia" w:ascii="宋体" w:hAnsi="宋体" w:eastAsia="宋体" w:cs="Times New Roman"/>
          <w:sz w:val="24"/>
          <w:szCs w:val="24"/>
          <w:u w:val="single"/>
        </w:rPr>
        <w:t xml:space="preserve">     。</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第三条  乙方向甲方交付的成果文件</w:t>
      </w:r>
      <w:r/>
    </w:p>
    <w:p>
      <w:pPr>
        <w:ind w:firstLine="420"/>
        <w:jc w:val="both"/>
        <w:spacing w:line="500" w:lineRule="exact"/>
        <w:widowControl w:val="off"/>
        <w:tabs>
          <w:tab w:val="left" w:pos="0" w:leader="none"/>
          <w:tab w:val="left" w:pos="993" w:leader="none"/>
          <w:tab w:val="left" w:pos="1134" w:leader="none"/>
        </w:tabs>
        <w:rPr>
          <w:rFonts w:hint="default" w:ascii="宋体" w:hAnsi="Times New Roman" w:eastAsia="宋体" w:cs="Times New Roman"/>
          <w:sz w:val="24"/>
          <w:szCs w:val="24"/>
          <w:u w:val="single"/>
          <w:lang w:val="en-US" w:eastAsia="zh-CN" w:bidi="ar-SA"/>
        </w:rPr>
      </w:pPr>
      <w:r>
        <w:rPr>
          <w:rFonts w:hint="eastAsia" w:ascii="宋体" w:hAnsi="宋体" w:eastAsia="宋体" w:cs="Times New Roman"/>
          <w:b/>
          <w:bCs/>
          <w:sz w:val="24"/>
          <w:szCs w:val="24"/>
          <w:u w:val="single"/>
          <w:lang w:val="en-US" w:eastAsia="zh-CN" w:bidi="ar-SA"/>
        </w:rPr>
        <w:t xml:space="preserve">                             </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          </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第四条 项目费用、支付方式及完成时间</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4.1  经双方商定，由乙方承担本项目工作量的费用总额为（大写）：    </w:t>
      </w:r>
      <w:r>
        <w:rPr>
          <w:rFonts w:hint="eastAsia" w:ascii="宋体" w:hAnsi="宋体" w:eastAsia="宋体" w:cs="Times New Roman"/>
          <w:b/>
          <w:bCs/>
          <w:sz w:val="24"/>
          <w:szCs w:val="24"/>
        </w:rPr>
        <w:t xml:space="preserve">人民币（小写：</w:t>
      </w:r>
      <w:r>
        <w:rPr>
          <w:rFonts w:hint="eastAsia" w:ascii="宋体" w:hAnsi="宋体" w:eastAsia="宋体" w:cs="Times New Roman"/>
          <w:b/>
          <w:bCs/>
          <w:sz w:val="24"/>
          <w:szCs w:val="24"/>
          <w:u w:val="single"/>
        </w:rPr>
        <w:t xml:space="preserve">    万元</w:t>
      </w:r>
      <w:r>
        <w:rPr>
          <w:rFonts w:hint="eastAsia" w:ascii="宋体" w:hAnsi="宋体" w:eastAsia="宋体" w:cs="Times New Roman"/>
          <w:b/>
          <w:bCs/>
          <w:sz w:val="24"/>
          <w:szCs w:val="24"/>
        </w:rPr>
        <w:t xml:space="preserve">）</w:t>
      </w:r>
      <w:r>
        <w:rPr>
          <w:rFonts w:hint="eastAsia" w:ascii="宋体" w:hAnsi="宋体" w:eastAsia="宋体" w:cs="Times New Roman"/>
          <w:sz w:val="24"/>
          <w:szCs w:val="24"/>
        </w:rPr>
        <w:t xml:space="preserve">,含项目全过程的评审费用。</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4.2  费用按乙方工作进度分期支付：</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4.2.1合同签订后预付给乙方合同价的 30％；</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4.2.2乙方提交全部成果，并经甲方组织验收合格后，甲方将依据验收成果支付合同价的40%；</w:t>
      </w:r>
      <w:r/>
    </w:p>
    <w:p>
      <w:pPr>
        <w:ind w:firstLine="480"/>
        <w:spacing w:line="500" w:lineRule="exact"/>
        <w:rPr>
          <w:rFonts w:hint="default" w:ascii="宋体" w:hAnsi="宋体" w:eastAsia="宋体" w:cs="宋体"/>
          <w:sz w:val="24"/>
          <w:szCs w:val="24"/>
        </w:rPr>
      </w:pPr>
      <w:r>
        <w:rPr>
          <w:rFonts w:hint="eastAsia" w:ascii="宋体" w:hAnsi="宋体" w:eastAsia="宋体" w:cs="宋体"/>
          <w:sz w:val="24"/>
          <w:szCs w:val="24"/>
        </w:rPr>
        <w:t xml:space="preserve">4.2.3项目验收后一年后，系统运行正常，甲方支付剩余的30%。</w:t>
      </w:r>
      <w:r/>
    </w:p>
    <w:p>
      <w:pPr>
        <w:ind w:firstLine="480"/>
        <w:spacing w:line="500" w:lineRule="exact"/>
        <w:rPr>
          <w:rFonts w:hint="default" w:ascii="宋体" w:hAnsi="宋体" w:eastAsia="宋体" w:cs="Times New Roman"/>
          <w:sz w:val="24"/>
          <w:szCs w:val="24"/>
        </w:rPr>
      </w:pPr>
      <w:r>
        <w:rPr>
          <w:rFonts w:hint="eastAsia" w:ascii="宋体" w:hAnsi="宋体" w:eastAsia="宋体" w:cs="宋体"/>
          <w:sz w:val="24"/>
          <w:szCs w:val="24"/>
        </w:rPr>
        <w:t xml:space="preserve">（所有付款需乙方提供正式发票给甲方。）</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4.2.4  上述付款，甲方不代扣或代缴任何税金，直接将项目费用汇到乙方指定银行帐户；</w:t>
      </w:r>
      <w:r/>
    </w:p>
    <w:p>
      <w:pPr>
        <w:ind w:firstLine="480"/>
        <w:spacing w:line="500" w:lineRule="exact"/>
        <w:rPr>
          <w:rFonts w:hint="default" w:ascii="Times New Roman" w:hAnsi="Times New Roman" w:eastAsia="宋体" w:cs="Times New Roman"/>
          <w:sz w:val="24"/>
          <w:szCs w:val="24"/>
        </w:rPr>
      </w:pPr>
      <w:r>
        <w:rPr>
          <w:rFonts w:hint="eastAsia" w:ascii="宋体" w:hAnsi="宋体" w:eastAsia="宋体" w:cs="Times New Roman"/>
          <w:sz w:val="24"/>
          <w:szCs w:val="24"/>
        </w:rPr>
        <w:t xml:space="preserve">4.3  进度要求</w:t>
      </w:r>
      <w:r/>
    </w:p>
    <w:p>
      <w:pPr>
        <w:ind w:firstLine="480"/>
        <w:spacing w:line="400" w:lineRule="atLeast"/>
        <w:rPr>
          <w:rFonts w:hint="default" w:ascii="宋体" w:hAnsi="宋体" w:eastAsia="宋体" w:cs="Times New Roman"/>
          <w:sz w:val="24"/>
          <w:szCs w:val="24"/>
        </w:rPr>
      </w:pPr>
      <w:r>
        <w:rPr>
          <w:rFonts w:hint="eastAsia"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 xml:space="preserve">之前</w:t>
      </w:r>
      <w:r>
        <w:rPr>
          <w:rFonts w:hint="eastAsia" w:ascii="宋体" w:hAnsi="宋体" w:eastAsia="宋体" w:cs="Times New Roman"/>
          <w:sz w:val="24"/>
          <w:szCs w:val="24"/>
        </w:rPr>
        <w:t xml:space="preserve">完成最终成果移交。</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4.4  项目过程中如遇规模或内容调整，超出本合同约定范围的，则费用做相应调整，具体由双方协商确定。</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第五条 双方责任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5.1  甲方责任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5.1.1  甲方委托制作任务时，必须向乙方明确该项目的内容、要求和阶段划分，按本合同第四条之规定向乙方提交基础资料及文件，并对其完整性、准确性和时效性负责；</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5.1.2  甲方应按本合同第五条之约定按时支付项目费用；</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5.1.3  甲方在收到乙方提交相关数据成果后十五个工作日内，应及时组织相关评审或验收；并将评审或验收结论以书面形式及时通知乙方；甲方在乙方提交修改后的数据成果后十五个工作日内，应给予书面意见和结论，对符合合同约定的标准和项目成果等要求的，按第六条规定支付相关费用；</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5.1.4  相关合同组成文件及补充协议中甲方应负的其他责任。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 乙方责任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5.2.1  乙方应组成固定的团队，同时明确相对固定的专业负责人；乙方应确保项目实施人员名单的准确性和稳定性；</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5.2.2  乙方按本合同第四条规定向甲方交付成果。成果应符合国家及地方有关技术规范和技术标准和合同约定的数据制作和系统建设和系统建设及技术深度要求；</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5.2.3  最终向甲方提交的数据和信息系统的内容和质量，由乙方全权向甲方负责，并由乙方全权负责对数据成果出现的遗漏或错误进行修改、补充；</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5.2.4  乙方在项目过程中应派主要人员参加甲方组织的关于该项目的相关讨论、论证、评审、验收等会议活动，乙方必须做好汇报、收集意见、听取相关会议的意见和建议等工作；</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5.2.5  乙方不得将甲方提供的资料及文件擅自修改、复制或向第三人转让或用于本项目外的项目，如发生上述情况，泄密方承担一切由此引起的后果并承担赔偿责任；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5.2.6  乙方提交的数据成果待甲方付清全部费用后的知识产权归甲方所有，未经甲方同意，乙方不得向第三方泄露、转让该数据转换成果或用于本合同外的项目；</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5.2.7  相关合同组成文件及补充协议中乙方应负的其他责任。</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第六条  违约责任</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6.1  甲方未按本合同之规定及时提交有关资料及数据文件的，乙方有权将交付数据成果的时间相应顺延；</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6.2  在合同履行期间，甲方擅自要求终止或解除合同的，乙方未开始数据制作的，不退回预付款；已开始数据制作工作的，甲方应根据乙方该阶段实际完成工作量支付费用；</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6.</w:t>
      </w:r>
      <w:r>
        <w:rPr>
          <w:rFonts w:hint="default" w:ascii="宋体" w:hAnsi="宋体" w:eastAsia="宋体" w:cs="Times New Roman"/>
          <w:sz w:val="24"/>
          <w:szCs w:val="24"/>
        </w:rPr>
        <w:t xml:space="preserve">3</w:t>
      </w:r>
      <w:r>
        <w:rPr>
          <w:rFonts w:hint="eastAsia" w:ascii="宋体" w:hAnsi="宋体" w:eastAsia="宋体" w:cs="Times New Roman"/>
          <w:sz w:val="24"/>
          <w:szCs w:val="24"/>
        </w:rPr>
        <w:t xml:space="preserve"> 在合同履行期间，乙方要求终止或解除合同，乙方应返还甲方已支付的费用，还应赔偿甲方由此造成的直接损失。</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第七条  不可抗力</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7.1如果发生签约时不能预见的事故，而合同各方又不能避免或克服其影响，该事故即构成不可抗力。这些事故包括但不限于自然灾害（如地震、失火、洪水、恶劣天气造成超过正常设计标准的风暴等）和战争；</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7.2在履行本合同期间，由于各方面都无法控制的不可抗力因素而造成本合同无法履行或延迟履行，不应视为违约；</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7.3当不可抗力发生后，受害方应以最快的方式通知对方，并提供有效的书面证明，而且在所有情况下，均应积极采取措施，以消除或减少不可抗力所造成的影响；</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7.4在履行本合同期间，如甲方遇机构改革,合同付款将由新组建的机构继续履行,其他内容不变。</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7.5当不可抗力终止时，受害方同样应以最快的方式通知对方。</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第八条 争议解决方式</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本合同在履行期间，各方如发生争议，应及时协商解决，协商不成的，任何一方均有权向甲方所在地江苏省溧阳市人民法院提起诉讼。</w:t>
      </w:r>
      <w:r/>
    </w:p>
    <w:p>
      <w:pPr>
        <w:ind w:firstLine="482"/>
        <w:spacing w:line="500" w:lineRule="exact"/>
        <w:rPr>
          <w:rFonts w:hint="default" w:ascii="宋体" w:hAnsi="宋体" w:eastAsia="宋体" w:cs="Times New Roman"/>
          <w:b/>
          <w:bCs/>
          <w:sz w:val="24"/>
          <w:szCs w:val="24"/>
        </w:rPr>
        <w:outlineLvl w:val="0"/>
      </w:pPr>
      <w:r>
        <w:rPr>
          <w:rFonts w:hint="eastAsia" w:ascii="宋体" w:hAnsi="宋体" w:eastAsia="宋体" w:cs="Times New Roman"/>
          <w:b/>
          <w:bCs/>
          <w:sz w:val="24"/>
          <w:szCs w:val="24"/>
        </w:rPr>
        <w:t xml:space="preserve">第九条 合同生效及其他</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10.1  本合同于</w:t>
      </w:r>
      <w:r>
        <w:rPr>
          <w:rFonts w:hint="default" w:ascii="宋体" w:hAnsi="宋体" w:eastAsia="宋体" w:cs="Times New Roman"/>
          <w:sz w:val="24"/>
          <w:szCs w:val="24"/>
        </w:rPr>
        <w:t xml:space="preserve">202</w:t>
      </w:r>
      <w:r>
        <w:rPr>
          <w:rFonts w:hint="eastAsia" w:ascii="宋体" w:hAnsi="宋体" w:cs="Times New Roman"/>
          <w:sz w:val="24"/>
          <w:szCs w:val="24"/>
          <w:lang w:val="en-US" w:eastAsia="zh-CN"/>
        </w:rPr>
        <w:t xml:space="preserve">6</w:t>
      </w:r>
      <w:r>
        <w:rPr>
          <w:rFonts w:hint="eastAsia" w:ascii="宋体" w:hAnsi="宋体" w:eastAsia="宋体" w:cs="Times New Roman"/>
          <w:sz w:val="24"/>
          <w:szCs w:val="24"/>
        </w:rPr>
        <w:t xml:space="preserve">年</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月在 江苏省溧阳市签订；</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10.2  本合同自双方单位法定代表人或负责人签字并加盖单位公章后生效；</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10.3  本合同项目开展过程中经双方认可的工作大纲、来往传真、会议纪要等均视为本合同的组成文件，如与合同文件存在歧义或不一致，则以后形成的文件内容为准；</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10.4  合同未尽事宜，经双方协商一致，可另行签订补充协议，视为本合同的不可分割的组成部门，补充协议与本合同具有同等效力；如果补充协议与本合同存在歧义或不一致，则以补充协议为准；</w:t>
      </w:r>
      <w:r/>
    </w:p>
    <w:p>
      <w:pPr>
        <w:ind w:firstLine="480"/>
        <w:jc w:val="left"/>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10.5  本合同原件一式伍份，甲方贰份，乙方贰份，招标代理机构壹份。</w:t>
      </w:r>
      <w:r/>
    </w:p>
    <w:p>
      <w:pPr>
        <w:ind w:firstLine="480"/>
        <w:spacing w:line="500" w:lineRule="exact"/>
        <w:rPr>
          <w:rFonts w:hint="default" w:ascii="宋体" w:hAnsi="宋体" w:eastAsia="宋体" w:cs="Times New Roman"/>
          <w:sz w:val="24"/>
          <w:szCs w:val="24"/>
        </w:rPr>
      </w:pPr>
      <w:r>
        <w:rPr>
          <w:rFonts w:hint="eastAsia" w:ascii="宋体" w:hAnsi="宋体" w:eastAsia="宋体" w:cs="Times New Roman"/>
          <w:sz w:val="24"/>
          <w:szCs w:val="24"/>
        </w:rPr>
        <w:t xml:space="preserve">（以下无正文）</w:t>
      </w:r>
      <w:r/>
    </w:p>
    <w:p>
      <w:pPr>
        <w:jc w:val="both"/>
        <w:spacing w:after="120"/>
        <w:widowControl w:val="off"/>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r>
      <w:r/>
    </w:p>
    <w:p>
      <w:pPr>
        <w:ind w:left="0"/>
        <w:jc w:val="both"/>
        <w:spacing w:before="100" w:beforeAutospacing="1" w:after="100" w:afterAutospacing="1" w:line="480" w:lineRule="auto"/>
        <w:widowControl w:val="off"/>
        <w:rPr>
          <w:rFonts w:hint="default" w:ascii="Calibri" w:hAnsi="Calibri" w:eastAsia="宋体" w:cs="Times New Roman"/>
          <w:sz w:val="24"/>
          <w:szCs w:val="24"/>
          <w:lang w:val="en-US" w:eastAsia="zh-CN" w:bidi="ar-SA"/>
        </w:rPr>
      </w:pPr>
      <w:r>
        <w:rPr>
          <w:rFonts w:hint="default" w:ascii="Calibri" w:hAnsi="Calibri" w:eastAsia="宋体" w:cs="Times New Roman"/>
          <w:sz w:val="24"/>
          <w:szCs w:val="24"/>
          <w:lang w:val="en-US" w:eastAsia="zh-CN" w:bidi="ar-SA"/>
        </w:rPr>
      </w:r>
      <w:r/>
    </w:p>
    <w:p>
      <w:pPr>
        <w:jc w:val="left"/>
        <w:rPr>
          <w:rFonts w:hint="default" w:ascii="宋体" w:hAnsi="宋体" w:eastAsia="宋体" w:cs="宋体"/>
          <w:sz w:val="24"/>
          <w:szCs w:val="24"/>
        </w:rPr>
      </w:pPr>
      <w:r>
        <w:rPr>
          <w:rFonts w:hint="eastAsia" w:ascii="宋体" w:hAnsi="宋体" w:eastAsia="宋体" w:cs="宋体"/>
          <w:b/>
          <w:bCs/>
          <w:sz w:val="24"/>
          <w:szCs w:val="24"/>
        </w:rPr>
        <w:t xml:space="preserve">甲    方</w:t>
      </w:r>
      <w:r>
        <w:rPr>
          <w:rFonts w:hint="eastAsia" w:ascii="宋体" w:hAnsi="宋体" w:eastAsia="宋体" w:cs="宋体"/>
          <w:sz w:val="24"/>
          <w:szCs w:val="24"/>
        </w:rPr>
        <w:t xml:space="preserve">：                               </w:t>
      </w:r>
      <w:r>
        <w:rPr>
          <w:rFonts w:hint="eastAsia" w:ascii="宋体" w:hAnsi="宋体" w:eastAsia="宋体" w:cs="宋体"/>
          <w:b/>
          <w:bCs/>
          <w:sz w:val="24"/>
          <w:szCs w:val="24"/>
        </w:rPr>
        <w:t xml:space="preserve">乙    方</w:t>
      </w:r>
      <w:r>
        <w:rPr>
          <w:rFonts w:hint="eastAsia" w:ascii="宋体" w:hAnsi="宋体" w:eastAsia="宋体" w:cs="宋体"/>
          <w:sz w:val="24"/>
          <w:szCs w:val="24"/>
        </w:rPr>
        <w:t xml:space="preserve">：</w:t>
      </w:r>
      <w:r/>
    </w:p>
    <w:p>
      <w:pPr>
        <w:rPr>
          <w:rFonts w:hint="default" w:ascii="宋体" w:hAnsi="宋体" w:eastAsia="宋体" w:cs="宋体"/>
          <w:sz w:val="24"/>
          <w:szCs w:val="24"/>
          <w:u w:val="single"/>
        </w:rPr>
      </w:pPr>
      <w:r>
        <w:rPr>
          <w:rFonts w:hint="eastAsia" w:ascii="宋体" w:hAnsi="宋体" w:eastAsia="宋体" w:cs="宋体"/>
          <w:sz w:val="24"/>
          <w:szCs w:val="24"/>
        </w:rPr>
        <w:t xml:space="preserve">单位名称（章）：                         单位名称（章）：</w:t>
      </w:r>
      <w:r/>
    </w:p>
    <w:p>
      <w:pPr>
        <w:rPr>
          <w:rFonts w:hint="default" w:ascii="宋体" w:hAnsi="宋体" w:eastAsia="宋体" w:cs="宋体"/>
          <w:sz w:val="24"/>
          <w:szCs w:val="24"/>
        </w:rPr>
      </w:pPr>
      <w:r>
        <w:rPr>
          <w:rFonts w:hint="eastAsia" w:ascii="宋体" w:hAnsi="宋体" w:eastAsia="宋体" w:cs="宋体"/>
          <w:sz w:val="24"/>
          <w:szCs w:val="24"/>
        </w:rPr>
        <w:t xml:space="preserve">法定代表人：       委托代理人：          法定代表人：     委托代理人：                            </w:t>
      </w:r>
      <w:r/>
    </w:p>
    <w:p>
      <w:pPr>
        <w:rPr>
          <w:rFonts w:hint="default" w:ascii="宋体" w:hAnsi="宋体" w:eastAsia="宋体" w:cs="宋体"/>
          <w:sz w:val="24"/>
          <w:szCs w:val="24"/>
        </w:rPr>
      </w:pPr>
      <w:r>
        <w:rPr>
          <w:rFonts w:hint="eastAsia" w:ascii="宋体" w:hAnsi="宋体" w:eastAsia="宋体" w:cs="宋体"/>
          <w:sz w:val="24"/>
          <w:szCs w:val="24"/>
        </w:rPr>
        <w:t xml:space="preserve">电话：                                   电话：            传真：</w:t>
      </w:r>
      <w:r/>
    </w:p>
    <w:p>
      <w:pPr>
        <w:jc w:val="both"/>
        <w:spacing w:line="360" w:lineRule="auto"/>
        <w:rPr>
          <w:b/>
          <w:sz w:val="24"/>
          <w:szCs w:val="24"/>
          <w:highlight w:val="none"/>
        </w:rPr>
        <w:outlineLvl w:val="0"/>
      </w:pPr>
      <w:r>
        <w:rPr>
          <w:rFonts w:hint="eastAsia" w:ascii="宋体" w:hAnsi="宋体" w:eastAsia="宋体" w:cs="宋体"/>
          <w:sz w:val="24"/>
          <w:szCs w:val="24"/>
        </w:rPr>
        <w:t xml:space="preserve">传真：                                   开户银行：        账号：    </w:t>
      </w:r>
      <w:r/>
    </w:p>
    <w:p>
      <w:pPr>
        <w:jc w:val="center"/>
        <w:spacing w:line="360" w:lineRule="auto"/>
        <w:rPr>
          <w:b/>
          <w:sz w:val="36"/>
          <w:szCs w:val="36"/>
          <w:highlight w:val="none"/>
        </w:rPr>
        <w:outlineLvl w:val="0"/>
      </w:pPr>
      <w:r>
        <w:rPr>
          <w:b/>
          <w:sz w:val="36"/>
          <w:szCs w:val="36"/>
          <w:highlight w:val="none"/>
        </w:rPr>
      </w:r>
      <w:r/>
    </w:p>
    <w:p>
      <w:pPr>
        <w:pStyle w:val="796"/>
        <w:rPr>
          <w:b/>
          <w:sz w:val="36"/>
          <w:szCs w:val="36"/>
          <w:highlight w:val="none"/>
        </w:rPr>
      </w:pPr>
      <w:r>
        <w:rPr>
          <w:b/>
          <w:sz w:val="36"/>
          <w:szCs w:val="36"/>
          <w:highlight w:val="none"/>
        </w:rPr>
      </w:r>
      <w:r/>
    </w:p>
    <w:p>
      <w:pPr>
        <w:pStyle w:val="797"/>
        <w:rPr>
          <w:b/>
          <w:sz w:val="36"/>
          <w:szCs w:val="36"/>
          <w:highlight w:val="none"/>
        </w:rPr>
      </w:pPr>
      <w:r>
        <w:rPr>
          <w:b/>
          <w:sz w:val="36"/>
          <w:szCs w:val="36"/>
          <w:highlight w:val="none"/>
        </w:rPr>
      </w:r>
      <w:r/>
    </w:p>
    <w:p>
      <w:r/>
      <w:r/>
    </w:p>
    <w:p>
      <w:pPr>
        <w:jc w:val="center"/>
        <w:spacing w:line="360" w:lineRule="auto"/>
        <w:rPr>
          <w:b/>
          <w:sz w:val="36"/>
          <w:szCs w:val="36"/>
          <w:highlight w:val="none"/>
        </w:rPr>
        <w:outlineLvl w:val="0"/>
      </w:pPr>
      <w:r>
        <w:rPr>
          <w:b/>
          <w:sz w:val="36"/>
          <w:szCs w:val="36"/>
          <w:highlight w:val="none"/>
        </w:rPr>
      </w:r>
      <w:r/>
    </w:p>
    <w:p>
      <w:pPr>
        <w:pStyle w:val="795"/>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pStyle w:val="795"/>
      </w:pPr>
      <w:r/>
      <w:r/>
    </w:p>
    <w:p>
      <w:pPr>
        <w:pStyle w:val="795"/>
        <w:rPr>
          <w:b/>
          <w:sz w:val="36"/>
          <w:szCs w:val="36"/>
          <w:highlight w:val="none"/>
        </w:rPr>
      </w:pPr>
      <w:r>
        <w:rPr>
          <w:b/>
          <w:sz w:val="36"/>
          <w:szCs w:val="36"/>
          <w:highlight w:val="none"/>
        </w:rPr>
      </w:r>
      <w:r/>
    </w:p>
    <w:p>
      <w:pPr>
        <w:rPr>
          <w:b/>
          <w:sz w:val="36"/>
          <w:szCs w:val="36"/>
          <w:highlight w:val="none"/>
        </w:rPr>
      </w:pPr>
      <w:r>
        <w:rPr>
          <w:b/>
          <w:sz w:val="36"/>
          <w:szCs w:val="36"/>
          <w:highlight w:val="none"/>
        </w:rPr>
      </w:r>
      <w:r/>
    </w:p>
    <w:p>
      <w:pPr>
        <w:pStyle w:val="795"/>
      </w:pPr>
      <w:r/>
      <w:r/>
    </w:p>
    <w:p>
      <w:r/>
      <w:r/>
    </w:p>
    <w:p>
      <w:pPr>
        <w:jc w:val="center"/>
        <w:spacing w:line="360" w:lineRule="auto"/>
        <w:rPr>
          <w:b/>
          <w:sz w:val="36"/>
          <w:szCs w:val="36"/>
          <w:highlight w:val="none"/>
        </w:rPr>
        <w:outlineLvl w:val="0"/>
      </w:pPr>
      <w:r>
        <w:rPr>
          <w:b/>
          <w:sz w:val="36"/>
          <w:szCs w:val="36"/>
          <w:highlight w:val="none"/>
        </w:rPr>
      </w:r>
      <w:r/>
    </w:p>
    <w:p>
      <w:pPr>
        <w:jc w:val="center"/>
        <w:spacing w:line="360" w:lineRule="auto"/>
        <w:rPr>
          <w:b/>
          <w:sz w:val="36"/>
          <w:szCs w:val="36"/>
          <w:highlight w:val="none"/>
        </w:rPr>
        <w:outlineLvl w:val="0"/>
      </w:pPr>
      <w:r>
        <w:rPr>
          <w:b/>
          <w:sz w:val="36"/>
          <w:szCs w:val="36"/>
          <w:highlight w:val="none"/>
        </w:rPr>
        <w:t xml:space="preserve">第七章   投标文件格式</w:t>
      </w:r>
      <w:bookmarkEnd w:id="824"/>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b/>
          <w:sz w:val="24"/>
          <w:highlight w:val="none"/>
        </w:rPr>
      </w:pPr>
      <w:r>
        <w:rPr>
          <w:b/>
          <w:sz w:val="24"/>
          <w:highlight w:val="none"/>
        </w:rPr>
      </w:r>
      <w:r/>
    </w:p>
    <w:p>
      <w:pPr>
        <w:ind w:left="142"/>
        <w:spacing w:line="360" w:lineRule="auto"/>
        <w:tabs>
          <w:tab w:val="left" w:pos="900" w:leader="none"/>
          <w:tab w:val="left" w:pos="1980" w:leader="none"/>
        </w:tabs>
        <w:rPr>
          <w:sz w:val="24"/>
          <w:highlight w:val="none"/>
        </w:rPr>
      </w:pPr>
      <w:r>
        <w:rPr>
          <w:b/>
          <w:sz w:val="24"/>
          <w:highlight w:val="none"/>
        </w:rPr>
        <w:t xml:space="preserve">投标人编制文件须知</w:t>
      </w:r>
      <w:r/>
    </w:p>
    <w:p>
      <w:pPr>
        <w:ind w:left="142"/>
        <w:spacing w:line="360" w:lineRule="auto"/>
        <w:tabs>
          <w:tab w:val="left" w:pos="900" w:leader="none"/>
          <w:tab w:val="left" w:pos="1980" w:leader="none"/>
        </w:tabs>
        <w:rPr>
          <w:sz w:val="24"/>
          <w:highlight w:val="none"/>
        </w:rPr>
      </w:pPr>
      <w:r>
        <w:rPr>
          <w:sz w:val="24"/>
          <w:highlight w:val="none"/>
        </w:rPr>
        <w:t xml:space="preserve">1、投标人按照本部分的顺序编制投标文件（资格证明文件）、投标文件（商务技术文件），编制中涉及格式资料的，应按照本部分提供的内容和格式（所有表格的格式可扩展）填写提交。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sz w:val="24"/>
          <w:highlight w:val="none"/>
        </w:rPr>
      </w:pPr>
      <w:r>
        <w:rPr>
          <w:sz w:val="24"/>
          <w:highlight w:val="none"/>
        </w:rPr>
        <w:t xml:space="preserve">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w:t>
      </w:r>
      <w:r>
        <w:rPr>
          <w:b/>
          <w:sz w:val="24"/>
          <w:highlight w:val="none"/>
        </w:rPr>
        <w:t xml:space="preserve">投标无效</w:t>
      </w:r>
      <w:r>
        <w:rPr>
          <w:sz w:val="24"/>
          <w:highlight w:val="none"/>
        </w:rPr>
        <w:t xml:space="preserve">。未标记“实质性格式”的文件和招标文件未提供格式的内容，可由投标人自行编写。</w:t>
      </w:r>
      <w:r/>
    </w:p>
    <w:p>
      <w:pPr>
        <w:ind w:left="142"/>
        <w:spacing w:line="360" w:lineRule="auto"/>
        <w:tabs>
          <w:tab w:val="left" w:pos="900" w:leader="none"/>
          <w:tab w:val="left" w:pos="1980" w:leader="none"/>
        </w:tabs>
        <w:rPr>
          <w:rFonts w:hint="eastAsia"/>
          <w:sz w:val="24"/>
          <w:highlight w:val="none"/>
        </w:rPr>
      </w:pPr>
      <w:r>
        <w:rPr>
          <w:sz w:val="24"/>
          <w:highlight w:val="none"/>
        </w:rPr>
        <w:t xml:space="preserve">3、全部声明和问题的回答及所附材料必须是真实的、准确的和完整的。</w:t>
      </w:r>
      <w:r/>
    </w:p>
    <w:p>
      <w:pPr>
        <w:ind w:left="142"/>
        <w:spacing w:line="360" w:lineRule="auto"/>
        <w:tabs>
          <w:tab w:val="left" w:pos="900" w:leader="none"/>
          <w:tab w:val="left" w:pos="1980" w:leader="none"/>
        </w:tabs>
        <w:rPr>
          <w:sz w:val="24"/>
          <w:highlight w:val="none"/>
        </w:rPr>
      </w:pPr>
      <w:r>
        <w:rPr>
          <w:rFonts w:hint="eastAsia"/>
          <w:sz w:val="24"/>
          <w:highlight w:val="none"/>
        </w:rPr>
        <w:t xml:space="preserve">4、实行电子化不见面交易方式的，加盖公章、签名等均通过</w:t>
      </w:r>
      <w:r>
        <w:rPr>
          <w:sz w:val="24"/>
          <w:highlight w:val="none"/>
        </w:rPr>
        <w:t xml:space="preserve">投标文件编制工具</w:t>
      </w:r>
      <w:r>
        <w:rPr>
          <w:rFonts w:hint="eastAsia"/>
          <w:sz w:val="24"/>
          <w:highlight w:val="none"/>
        </w:rPr>
        <w:t xml:space="preserve">加盖电子公章、</w:t>
      </w:r>
      <w:r>
        <w:rPr>
          <w:rFonts w:ascii="宋体" w:hAnsi="宋体"/>
          <w:color w:val="000000"/>
          <w:sz w:val="24"/>
          <w:szCs w:val="20"/>
          <w:highlight w:val="none"/>
        </w:rPr>
        <w:t xml:space="preserve">签字</w:t>
      </w:r>
      <w:r>
        <w:rPr>
          <w:rFonts w:hint="eastAsia" w:ascii="宋体" w:hAnsi="宋体"/>
          <w:color w:val="000000"/>
          <w:sz w:val="24"/>
          <w:szCs w:val="20"/>
          <w:highlight w:val="none"/>
        </w:rPr>
        <w:t xml:space="preserve">、签章</w:t>
      </w:r>
      <w:r>
        <w:rPr>
          <w:rFonts w:ascii="宋体" w:hAnsi="宋体"/>
          <w:color w:val="000000"/>
          <w:sz w:val="24"/>
          <w:szCs w:val="20"/>
          <w:highlight w:val="none"/>
        </w:rPr>
        <w:t xml:space="preserve">或</w:t>
      </w:r>
      <w:r>
        <w:rPr>
          <w:rFonts w:hint="eastAsia" w:ascii="宋体" w:hAnsi="宋体"/>
          <w:color w:val="000000"/>
          <w:sz w:val="24"/>
          <w:szCs w:val="20"/>
          <w:highlight w:val="none"/>
        </w:rPr>
        <w:t xml:space="preserve">印鉴</w:t>
      </w:r>
      <w:r>
        <w:rPr>
          <w:rFonts w:hint="eastAsia"/>
          <w:sz w:val="24"/>
          <w:highlight w:val="none"/>
        </w:rPr>
        <w:t xml:space="preserve">。</w:t>
      </w:r>
      <w:r/>
    </w:p>
    <w:p>
      <w:pPr>
        <w:jc w:val="left"/>
        <w:widowControl/>
        <w:rPr>
          <w:sz w:val="24"/>
          <w:highlight w:val="none"/>
        </w:rPr>
      </w:pPr>
      <w:r>
        <w:rPr>
          <w:sz w:val="24"/>
          <w:highlight w:val="none"/>
        </w:rPr>
        <w:br w:type="page" w:clear="all"/>
      </w:r>
      <w:bookmarkEnd w:id="772"/>
      <w:r/>
      <w:bookmarkEnd w:id="773"/>
      <w:r/>
      <w:bookmarkEnd w:id="774"/>
      <w:r/>
      <w:bookmarkEnd w:id="775"/>
      <w:r/>
      <w:bookmarkEnd w:id="776"/>
      <w:r/>
      <w:bookmarkEnd w:id="777"/>
      <w:r/>
      <w:bookmarkEnd w:id="778"/>
      <w:r/>
      <w:bookmarkEnd w:id="779"/>
      <w:r/>
      <w:bookmarkEnd w:id="780"/>
      <w:r/>
      <w:bookmarkEnd w:id="781"/>
      <w:r/>
      <w:bookmarkEnd w:id="782"/>
      <w:r/>
      <w:bookmarkEnd w:id="783"/>
      <w:r/>
      <w:bookmarkEnd w:id="784"/>
      <w:r/>
      <w:bookmarkEnd w:id="785"/>
      <w:r/>
      <w:r/>
    </w:p>
    <w:p>
      <w:pPr>
        <w:jc w:val="left"/>
        <w:keepLines/>
        <w:keepNext/>
        <w:spacing w:before="120" w:line="300" w:lineRule="auto"/>
        <w:rPr>
          <w:b/>
          <w:sz w:val="30"/>
          <w:szCs w:val="20"/>
          <w:highlight w:val="none"/>
        </w:rPr>
        <w:outlineLvl w:val="1"/>
      </w:pPr>
      <w:r>
        <w:rPr>
          <w:b/>
          <w:spacing w:val="20"/>
          <w:sz w:val="24"/>
          <w:highlight w:val="none"/>
        </w:rPr>
        <w:t xml:space="preserve">一、资格证明文件格式</w:t>
      </w:r>
      <w:r/>
    </w:p>
    <w:p>
      <w:pPr>
        <w:rPr>
          <w:b/>
          <w:spacing w:val="20"/>
          <w:szCs w:val="21"/>
          <w:highlight w:val="none"/>
        </w:rPr>
      </w:pPr>
      <w:r>
        <w:rPr>
          <w:b/>
          <w:spacing w:val="20"/>
          <w:szCs w:val="21"/>
          <w:highlight w:val="none"/>
        </w:rPr>
      </w:r>
      <w:r/>
    </w:p>
    <w:p>
      <w:pPr>
        <w:rPr>
          <w:b/>
          <w:sz w:val="24"/>
          <w:highlight w:val="none"/>
        </w:rPr>
      </w:pPr>
      <w:r>
        <w:rPr>
          <w:b/>
          <w:spacing w:val="20"/>
          <w:sz w:val="24"/>
          <w:highlight w:val="none"/>
        </w:rPr>
        <w:t xml:space="preserve">投标文件</w:t>
      </w:r>
      <w:r>
        <w:rPr>
          <w:b/>
          <w:sz w:val="24"/>
          <w:highlight w:val="none"/>
        </w:rPr>
        <w:t xml:space="preserve">封面（非实质性格式）</w:t>
      </w:r>
      <w:r/>
    </w:p>
    <w:p>
      <w:pPr>
        <w:jc w:val="center"/>
        <w:rPr>
          <w:szCs w:val="21"/>
          <w:highlight w:val="none"/>
        </w:rPr>
      </w:pPr>
      <w:r>
        <w:rPr>
          <w:szCs w:val="21"/>
          <w:highlight w:val="none"/>
        </w:rPr>
      </w:r>
      <w:r/>
    </w:p>
    <w:p>
      <w:pPr>
        <w:jc w:val="center"/>
        <w:rPr>
          <w:b/>
          <w:spacing w:val="60"/>
          <w:sz w:val="84"/>
          <w:szCs w:val="84"/>
          <w:highlight w:val="none"/>
        </w:rPr>
      </w:pPr>
      <w:r>
        <w:rPr>
          <w:b/>
          <w:spacing w:val="60"/>
          <w:sz w:val="84"/>
          <w:szCs w:val="84"/>
          <w:highlight w:val="none"/>
        </w:rPr>
        <w:t xml:space="preserve">投 标 文 件</w:t>
      </w:r>
      <w:r/>
    </w:p>
    <w:p>
      <w:pPr>
        <w:ind w:firstLine="963"/>
        <w:rPr>
          <w:rFonts w:hint="eastAsia"/>
          <w:b/>
          <w:spacing w:val="60"/>
          <w:sz w:val="52"/>
          <w:szCs w:val="52"/>
          <w:highlight w:val="none"/>
        </w:rPr>
      </w:pPr>
      <w:r>
        <w:rPr>
          <w:rFonts w:hint="eastAsia"/>
          <w:b/>
          <w:spacing w:val="60"/>
          <w:sz w:val="52"/>
          <w:szCs w:val="52"/>
          <w:highlight w:val="none"/>
        </w:rPr>
      </w:r>
      <w:r/>
    </w:p>
    <w:p>
      <w:pPr>
        <w:ind w:firstLine="963"/>
        <w:rPr>
          <w:rFonts w:hint="eastAsia"/>
          <w:b/>
          <w:spacing w:val="60"/>
          <w:sz w:val="52"/>
          <w:szCs w:val="52"/>
          <w:highlight w:val="none"/>
        </w:rPr>
      </w:pPr>
      <w:r>
        <w:rPr>
          <w:rFonts w:hint="eastAsia"/>
          <w:b/>
          <w:spacing w:val="60"/>
          <w:sz w:val="52"/>
          <w:szCs w:val="52"/>
          <w:highlight w:val="none"/>
        </w:rPr>
      </w:r>
      <w:r/>
    </w:p>
    <w:p>
      <w:pPr>
        <w:ind w:firstLine="542"/>
        <w:rPr>
          <w:b/>
          <w:spacing w:val="20"/>
          <w:sz w:val="32"/>
          <w:szCs w:val="32"/>
          <w:highlight w:val="none"/>
        </w:rPr>
      </w:pPr>
      <w:r>
        <w:rPr>
          <w:b/>
          <w:spacing w:val="20"/>
          <w:sz w:val="32"/>
          <w:szCs w:val="32"/>
          <w:highlight w:val="none"/>
        </w:rPr>
      </w:r>
      <w:r/>
    </w:p>
    <w:p>
      <w:pPr>
        <w:ind w:firstLine="542"/>
        <w:rPr>
          <w:b/>
          <w:spacing w:val="20"/>
          <w:sz w:val="32"/>
          <w:szCs w:val="32"/>
          <w:highlight w:val="none"/>
        </w:rPr>
      </w:pPr>
      <w:r>
        <w:rPr>
          <w:b/>
          <w:spacing w:val="20"/>
          <w:sz w:val="32"/>
          <w:szCs w:val="32"/>
          <w:highlight w:val="none"/>
        </w:rPr>
      </w:r>
      <w:r/>
    </w:p>
    <w:p>
      <w:pPr>
        <w:ind w:firstLine="1084"/>
        <w:rPr>
          <w:rFonts w:ascii="宋体" w:hAnsi="宋体"/>
          <w:b/>
          <w:sz w:val="36"/>
          <w:highlight w:val="none"/>
        </w:rPr>
      </w:pPr>
      <w:r>
        <w:rPr>
          <w:rFonts w:hint="eastAsia" w:ascii="宋体" w:hAnsi="宋体"/>
          <w:b/>
          <w:sz w:val="36"/>
          <w:highlight w:val="none"/>
        </w:rPr>
        <w:t xml:space="preserve">项 目 名 称：</w:t>
      </w:r>
      <w:r>
        <w:rPr>
          <w:rFonts w:hint="eastAsia" w:ascii="宋体" w:hAnsi="宋体"/>
          <w:b/>
          <w:sz w:val="36"/>
          <w:highlight w:val="none"/>
          <w:u w:val="single"/>
        </w:rPr>
        <w:t xml:space="preserve">               </w:t>
      </w:r>
      <w:r/>
    </w:p>
    <w:p>
      <w:pPr>
        <w:ind w:firstLine="1084"/>
        <w:rPr>
          <w:rFonts w:ascii="宋体" w:hAnsi="宋体"/>
          <w:b/>
          <w:sz w:val="36"/>
          <w:highlight w:val="none"/>
          <w:u w:val="single"/>
        </w:rPr>
      </w:pPr>
      <w:r>
        <w:rPr>
          <w:rFonts w:hint="eastAsia" w:ascii="宋体" w:hAnsi="宋体"/>
          <w:b/>
          <w:sz w:val="36"/>
          <w:highlight w:val="none"/>
        </w:rPr>
        <w:t xml:space="preserve">项 目 编 号：</w:t>
      </w:r>
      <w:r>
        <w:rPr>
          <w:rFonts w:hint="eastAsia" w:ascii="宋体" w:hAnsi="宋体"/>
          <w:b/>
          <w:sz w:val="36"/>
          <w:highlight w:val="none"/>
          <w:u w:val="single"/>
        </w:rPr>
        <w:t xml:space="preserve">               </w:t>
      </w:r>
      <w:r/>
    </w:p>
    <w:p>
      <w:pPr>
        <w:rPr>
          <w:rFonts w:ascii="宋体" w:hAnsi="宋体"/>
          <w:b/>
          <w:sz w:val="36"/>
          <w:highlight w:val="none"/>
          <w:u w:val="single"/>
        </w:rPr>
      </w:pPr>
      <w:r>
        <w:rPr>
          <w:rFonts w:hint="eastAsia" w:ascii="宋体" w:hAnsi="宋体"/>
          <w:b/>
          <w:sz w:val="36"/>
          <w:highlight w:val="none"/>
        </w:rPr>
        <w:t xml:space="preserve">      投标人名称 ：</w:t>
      </w:r>
      <w:r>
        <w:rPr>
          <w:rFonts w:hint="eastAsia" w:ascii="宋体" w:hAnsi="宋体"/>
          <w:b/>
          <w:sz w:val="36"/>
          <w:highlight w:val="none"/>
          <w:u w:val="single"/>
        </w:rPr>
        <w:t xml:space="preserve">               </w:t>
      </w:r>
      <w:r/>
    </w:p>
    <w:p>
      <w:pPr>
        <w:rPr>
          <w:rFonts w:ascii="宋体" w:hAnsi="宋体"/>
          <w:b/>
          <w:sz w:val="36"/>
          <w:highlight w:val="none"/>
        </w:rPr>
      </w:pPr>
      <w:r>
        <w:rPr>
          <w:rFonts w:hint="eastAsia" w:ascii="宋体" w:hAnsi="宋体"/>
          <w:b/>
          <w:sz w:val="36"/>
          <w:highlight w:val="none"/>
        </w:rPr>
        <w:t xml:space="preserve">      日      期 ：</w:t>
      </w:r>
      <w:r>
        <w:rPr>
          <w:rFonts w:hint="eastAsia" w:ascii="宋体" w:hAnsi="宋体"/>
          <w:b/>
          <w:sz w:val="36"/>
          <w:highlight w:val="none"/>
          <w:u w:val="single"/>
        </w:rPr>
        <w:t xml:space="preserve">               </w:t>
      </w:r>
      <w:r/>
    </w:p>
    <w:p>
      <w:pPr>
        <w:jc w:val="center"/>
        <w:rPr>
          <w:b/>
          <w:sz w:val="32"/>
          <w:szCs w:val="32"/>
          <w:highlight w:val="none"/>
        </w:rPr>
      </w:pPr>
      <w:r>
        <w:rPr>
          <w:b/>
          <w:sz w:val="32"/>
          <w:szCs w:val="32"/>
          <w:highlight w:val="none"/>
        </w:rPr>
      </w:r>
      <w:r/>
    </w:p>
    <w:p>
      <w:pPr>
        <w:spacing w:line="360" w:lineRule="auto"/>
        <w:rPr>
          <w:b/>
          <w:spacing w:val="20"/>
          <w:sz w:val="32"/>
          <w:szCs w:val="32"/>
          <w:highlight w:val="none"/>
        </w:rPr>
        <w:outlineLvl w:val="2"/>
      </w:pPr>
      <w:r>
        <w:rPr>
          <w:b/>
          <w:spacing w:val="20"/>
          <w:sz w:val="32"/>
          <w:szCs w:val="32"/>
          <w:highlight w:val="none"/>
        </w:rPr>
        <w:br w:type="page" w:clear="all"/>
      </w:r>
      <w:r/>
    </w:p>
    <w:p>
      <w:pPr>
        <w:jc w:val="center"/>
        <w:rPr>
          <w:rFonts w:hint="default" w:ascii="宋体" w:hAnsi="宋体" w:eastAsia="宋体" w:cs="Times New Roman"/>
          <w:b/>
          <w:sz w:val="32"/>
          <w:szCs w:val="32"/>
        </w:rPr>
      </w:pPr>
      <w:r/>
      <w:bookmarkStart w:id="825" w:name="_Toc311189788"/>
      <w:r>
        <w:rPr>
          <w:rFonts w:hint="eastAsia" w:ascii="宋体" w:hAnsi="宋体" w:eastAsia="宋体" w:cs="Times New Roman"/>
          <w:b/>
          <w:sz w:val="32"/>
          <w:szCs w:val="32"/>
        </w:rPr>
        <w:t xml:space="preserve">一、资格证明文件</w:t>
      </w:r>
      <w:r/>
    </w:p>
    <w:p>
      <w:pPr>
        <w:rPr>
          <w:rFonts w:hint="default" w:ascii="Times New Roman" w:hAnsi="Times New Roman" w:eastAsia="宋体" w:cs="Times New Roman"/>
          <w:b/>
        </w:rPr>
      </w:pPr>
      <w:r>
        <w:rPr>
          <w:rFonts w:hint="default" w:ascii="Times New Roman" w:hAnsi="Times New Roman" w:eastAsia="宋体" w:cs="Times New Roman"/>
          <w:b/>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1 </w:t>
      </w:r>
      <w:r>
        <w:rPr>
          <w:rFonts w:hint="default" w:ascii="Times New Roman" w:hAnsi="Times New Roman" w:eastAsia="宋体" w:cs="Times New Roman"/>
          <w:sz w:val="24"/>
        </w:rPr>
        <w:t xml:space="preserve">满足《中华人民共和国政府采购法》第二十二条规定及法律法规的其他规定</w:t>
      </w:r>
      <w:r/>
    </w:p>
    <w:p>
      <w:pPr>
        <w:jc w:val="left"/>
        <w:keepLines/>
        <w:keepNext/>
        <w:spacing w:before="360" w:after="120"/>
        <w:widowControl w:val="off"/>
        <w:rPr>
          <w:rFonts w:ascii="Times New Roman" w:hAnsi="Times New Roman" w:eastAsia="宋体" w:cs="Times New Roman"/>
          <w:b w:val="0"/>
          <w:bCs/>
          <w:color w:val="000000"/>
          <w:sz w:val="24"/>
          <w:szCs w:val="20"/>
          <w:u w:val="none"/>
          <w:lang w:val="en-US" w:eastAsia="zh-CN" w:bidi="ar-SA"/>
        </w:rPr>
        <w:outlineLvl w:val="2"/>
      </w:pPr>
      <w:r>
        <w:rPr>
          <w:rFonts w:ascii="Times New Roman" w:hAnsi="Times New Roman" w:eastAsia="宋体" w:cs="Times New Roman"/>
          <w:b w:val="0"/>
          <w:color w:val="000000"/>
          <w:sz w:val="24"/>
          <w:szCs w:val="20"/>
          <w:u w:val="none"/>
          <w:lang w:val="en-US" w:eastAsia="zh-CN" w:bidi="ar-SA"/>
        </w:rPr>
        <w:t xml:space="preserve">1-</w:t>
      </w:r>
      <w:r>
        <w:rPr>
          <w:rFonts w:hint="eastAsia" w:ascii="Times New Roman" w:hAnsi="Times New Roman" w:eastAsia="宋体" w:cs="Times New Roman"/>
          <w:b w:val="0"/>
          <w:color w:val="000000"/>
          <w:sz w:val="24"/>
          <w:szCs w:val="20"/>
          <w:u w:val="none"/>
          <w:lang w:val="en-US" w:eastAsia="zh-CN" w:bidi="ar-SA"/>
        </w:rPr>
        <w:t xml:space="preserve">1</w:t>
      </w:r>
      <w:r>
        <w:rPr>
          <w:rFonts w:ascii="Times New Roman" w:hAnsi="Times New Roman" w:eastAsia="宋体" w:cs="Times New Roman"/>
          <w:b w:val="0"/>
          <w:color w:val="000000"/>
          <w:sz w:val="24"/>
          <w:szCs w:val="20"/>
          <w:u w:val="none"/>
          <w:lang w:val="en-US" w:eastAsia="zh-CN" w:bidi="ar-SA"/>
        </w:rPr>
        <w:t xml:space="preserve"> 投标人资格声明</w:t>
      </w:r>
      <w:r>
        <w:rPr>
          <w:rFonts w:hint="eastAsia" w:ascii="Times New Roman" w:hAnsi="Times New Roman" w:eastAsia="宋体" w:cs="Times New Roman"/>
          <w:b w:val="0"/>
          <w:color w:val="000000"/>
          <w:sz w:val="24"/>
          <w:szCs w:val="20"/>
          <w:u w:val="none"/>
          <w:lang w:val="en-US" w:eastAsia="zh-CN" w:bidi="ar-SA"/>
        </w:rPr>
        <w:t xml:space="preserve">函</w:t>
      </w:r>
      <w:r>
        <w:rPr>
          <w:rFonts w:ascii="Times New Roman" w:hAnsi="Times New Roman" w:eastAsia="宋体" w:cs="Times New Roman"/>
          <w:b w:val="0"/>
          <w:color w:val="000000"/>
          <w:sz w:val="24"/>
          <w:szCs w:val="20"/>
          <w:u w:val="none"/>
          <w:lang w:val="en-US" w:eastAsia="zh-CN" w:bidi="ar-SA"/>
        </w:rPr>
        <w:t xml:space="preserve">（实质性格式）</w:t>
      </w:r>
      <w:r/>
    </w:p>
    <w:p>
      <w:pPr>
        <w:jc w:val="center"/>
        <w:spacing w:before="120" w:line="360" w:lineRule="auto"/>
        <w:widowControl/>
        <w:rPr>
          <w:rFonts w:hint="eastAsia" w:ascii="宋体" w:hAnsi="宋体" w:eastAsia="宋体" w:cs="宋体"/>
          <w:b/>
          <w:sz w:val="28"/>
          <w:szCs w:val="28"/>
        </w:rPr>
      </w:pPr>
      <w:r>
        <w:rPr>
          <w:rFonts w:hint="eastAsia" w:ascii="宋体" w:hAnsi="宋体" w:eastAsia="宋体" w:cs="宋体"/>
          <w:b/>
          <w:sz w:val="28"/>
          <w:szCs w:val="28"/>
        </w:rPr>
      </w:r>
      <w:r/>
    </w:p>
    <w:p>
      <w:pPr>
        <w:jc w:val="center"/>
        <w:spacing w:before="120" w:line="360" w:lineRule="auto"/>
        <w:widowControl/>
        <w:rPr>
          <w:rFonts w:hint="default" w:ascii="宋体" w:hAnsi="宋体" w:eastAsia="宋体" w:cs="宋体"/>
          <w:szCs w:val="21"/>
        </w:rPr>
      </w:pPr>
      <w:r>
        <w:rPr>
          <w:rFonts w:hint="eastAsia" w:ascii="宋体" w:hAnsi="宋体" w:eastAsia="宋体" w:cs="宋体"/>
          <w:b/>
          <w:sz w:val="28"/>
          <w:szCs w:val="28"/>
        </w:rPr>
        <w:t xml:space="preserve">投标人资格声明函</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致：</w:t>
      </w:r>
      <w:r>
        <w:rPr>
          <w:rFonts w:hint="eastAsia" w:ascii="Times New Roman" w:hAnsi="Times New Roman" w:eastAsia="宋体" w:cs="Times New Roman"/>
          <w:sz w:val="24"/>
          <w:lang w:eastAsia="zh-CN"/>
        </w:rPr>
        <w:t xml:space="preserve">江苏恒卓工程管理咨询有限公司</w:t>
      </w:r>
      <w:r/>
    </w:p>
    <w:p>
      <w:pPr>
        <w:ind w:firstLine="960"/>
        <w:jc w:val="left"/>
        <w:spacing w:line="460" w:lineRule="exact"/>
        <w:widowControl w:val="off"/>
        <w:rPr>
          <w:rFonts w:hint="default" w:ascii="宋体" w:hAnsi="Times New Roman" w:eastAsia="宋体" w:cs="Times New Roman"/>
          <w:sz w:val="24"/>
          <w:szCs w:val="24"/>
          <w:u w:val="single"/>
          <w:lang w:val="en-US" w:eastAsia="zh-CN" w:bidi="ar-SA"/>
        </w:rPr>
      </w:pPr>
      <w:r>
        <w:rPr>
          <w:rFonts w:hint="eastAsia" w:ascii="宋体" w:hAnsi="Times New Roman" w:eastAsia="宋体" w:cs="Times New Roman"/>
          <w:sz w:val="24"/>
          <w:szCs w:val="24"/>
          <w:u w:val="single"/>
          <w:lang w:val="en-US" w:eastAsia="zh-CN" w:bidi="ar-SA"/>
        </w:rPr>
        <w:t xml:space="preserve">（采购人名称）</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按照《中华人民共和国政府采购法》第二十二条和招标文件的规定，我单位郑重声明如下：</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一、我单位是按照中华人民共和国法律规定登记注册的，注册地点为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，全称为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，统一社会信用代码为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，法定代表人（单位负责人）为</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，具有独立承担民事责任的能力</w:t>
      </w:r>
      <w:r>
        <w:rPr>
          <w:rFonts w:hint="eastAsia" w:ascii="宋体" w:hAnsi="Times New Roman" w:eastAsia="宋体" w:cs="Times New Roman"/>
          <w:b/>
          <w:sz w:val="24"/>
          <w:szCs w:val="24"/>
          <w:lang w:val="en-US" w:eastAsia="zh-CN" w:bidi="ar-SA"/>
        </w:rPr>
        <w:t xml:space="preserve">（如属于分公司经总公司授权参与项目，由总公司承担民事责任的，需提供总公司项目授权书）</w:t>
      </w:r>
      <w:r>
        <w:rPr>
          <w:rFonts w:hint="eastAsia" w:ascii="宋体" w:hAnsi="Times New Roman" w:eastAsia="宋体" w:cs="Times New Roman"/>
          <w:sz w:val="24"/>
          <w:szCs w:val="24"/>
          <w:lang w:val="en-US" w:eastAsia="zh-CN" w:bidi="ar-SA"/>
        </w:rPr>
        <w:t xml:space="preserve">。</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二、我单位具有良好的商业信誉（指投标人经营状况良好，无本资格声明第十条情形）和健全的财务会计制度。</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三、我单位依法进行纳税和社会保险申报并实际履行了义务。</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四、我单位具有履行本项目采购合同所必需的设备和专业技术能力，并具有履行合同的良好</w:t>
      </w:r>
      <w:r>
        <w:rPr>
          <w:rFonts w:hint="default" w:ascii="宋体" w:hAnsi="Times New Roman" w:eastAsia="宋体" w:cs="Times New Roman"/>
          <w:sz w:val="24"/>
          <w:szCs w:val="24"/>
          <w:lang w:val="en-US" w:eastAsia="zh-CN" w:bidi="ar-SA"/>
        </w:rPr>
        <w:t xml:space="preserve">记录</w:t>
      </w:r>
      <w:r>
        <w:rPr>
          <w:rFonts w:hint="eastAsia" w:ascii="宋体" w:hAnsi="Times New Roman" w:eastAsia="宋体" w:cs="Times New Roman"/>
          <w:sz w:val="24"/>
          <w:szCs w:val="24"/>
          <w:lang w:val="en-US" w:eastAsia="zh-CN" w:bidi="ar-SA"/>
        </w:rPr>
        <w:t xml:space="preserve">。为履行本项采购合同我单位具备如下主要设备和主要专业技术能力:</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主要设备有：</w:t>
      </w:r>
      <w:r>
        <w:rPr>
          <w:rFonts w:hint="default"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主要专业技术能力有</w:t>
      </w:r>
      <w:r>
        <w:rPr>
          <w:rFonts w:hint="eastAsia" w:ascii="宋体" w:hAnsi="Times New Roman" w:eastAsia="宋体" w:cs="Times New Roman"/>
          <w:sz w:val="24"/>
          <w:szCs w:val="24"/>
          <w:u w:val="single"/>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六、我单位具备法律、行政法规规定的其他条件。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七、与我单位存在“单位负责人为同一人或者存在直接控股、管理关系”的其他单位信息如下（如无此情形的，填写“无”）：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1、与我单位的法定代表人（单位负责人）为同一人的其他单位如下：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2、我单位直接控股的其他单位如下：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3、与我单位存在管理关系的其他单位如下：</w:t>
      </w:r>
      <w:r>
        <w:rPr>
          <w:rFonts w:hint="eastAsia" w:ascii="宋体" w:hAnsi="Times New Roman" w:eastAsia="宋体" w:cs="Times New Roman"/>
          <w:sz w:val="24"/>
          <w:szCs w:val="24"/>
          <w:u w:val="single"/>
          <w:lang w:val="en-US" w:eastAsia="zh-CN" w:bidi="ar-SA"/>
        </w:rPr>
        <w:t xml:space="preserve">              </w:t>
      </w:r>
      <w:r>
        <w:rPr>
          <w:rFonts w:hint="eastAsia" w:ascii="宋体" w:hAnsi="Times New Roman" w:eastAsia="宋体" w:cs="Times New Roman"/>
          <w:sz w:val="24"/>
          <w:szCs w:val="24"/>
          <w:lang w:val="en-US" w:eastAsia="zh-CN" w:bidi="ar-SA"/>
        </w:rPr>
        <w:t xml:space="preserve"> </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八、</w:t>
      </w:r>
      <w:r>
        <w:rPr>
          <w:rFonts w:hint="default" w:ascii="宋体" w:hAnsi="Times New Roman" w:eastAsia="宋体" w:cs="Times New Roman"/>
          <w:sz w:val="24"/>
          <w:szCs w:val="24"/>
          <w:lang w:val="en-US" w:eastAsia="zh-CN" w:bidi="ar-SA"/>
        </w:rPr>
        <w:t xml:space="preserve">我</w:t>
      </w:r>
      <w:r>
        <w:rPr>
          <w:rFonts w:hint="eastAsia" w:ascii="宋体" w:hAnsi="Times New Roman" w:eastAsia="宋体" w:cs="Times New Roman"/>
          <w:sz w:val="24"/>
          <w:szCs w:val="24"/>
          <w:lang w:val="en-US" w:eastAsia="zh-CN" w:bidi="ar-SA"/>
        </w:rPr>
        <w:t xml:space="preserve">单位</w:t>
      </w:r>
      <w:r>
        <w:rPr>
          <w:rFonts w:hint="default" w:ascii="宋体" w:hAnsi="Times New Roman" w:eastAsia="宋体" w:cs="Times New Roman"/>
          <w:sz w:val="24"/>
          <w:szCs w:val="24"/>
          <w:lang w:val="en-US" w:eastAsia="zh-CN" w:bidi="ar-SA"/>
        </w:rPr>
        <w:t xml:space="preserve">不属于为本项目提供整体设计、规范编制或者项目管理、监理、检测等服务的投标人。</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九、</w:t>
      </w:r>
      <w:r>
        <w:rPr>
          <w:rFonts w:hint="default" w:ascii="宋体" w:hAnsi="Times New Roman" w:eastAsia="宋体" w:cs="Times New Roman"/>
          <w:sz w:val="24"/>
          <w:szCs w:val="24"/>
          <w:lang w:val="en-US" w:eastAsia="zh-CN" w:bidi="ar-SA"/>
        </w:rPr>
        <w:t xml:space="preserve">我单位无以下不良信用记录情形：</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1</w:t>
      </w:r>
      <w:r>
        <w:rPr>
          <w:rFonts w:hint="eastAsia" w:ascii="宋体" w:hAnsi="Times New Roman" w:eastAsia="宋体" w:cs="Times New Roman"/>
          <w:sz w:val="24"/>
          <w:szCs w:val="24"/>
          <w:lang w:val="en-US" w:eastAsia="zh-CN" w:bidi="ar-SA"/>
        </w:rPr>
        <w:t xml:space="preserve">、在“信用中国”网站被列入失信被执行人和重大税收违法案件当事人名单；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2</w:t>
      </w:r>
      <w:r>
        <w:rPr>
          <w:rFonts w:hint="eastAsia" w:ascii="宋体" w:hAnsi="Times New Roman" w:eastAsia="宋体" w:cs="Times New Roman"/>
          <w:sz w:val="24"/>
          <w:szCs w:val="24"/>
          <w:lang w:val="en-US" w:eastAsia="zh-CN" w:bidi="ar-SA"/>
        </w:rPr>
        <w:t xml:space="preserve">、在“中国政府采购网”网站被列入政府采购严重违法失信行为记录名单；</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t xml:space="preserve">3</w:t>
      </w:r>
      <w:r>
        <w:rPr>
          <w:rFonts w:hint="eastAsia" w:ascii="宋体" w:hAnsi="Times New Roman" w:eastAsia="宋体" w:cs="Times New Roman"/>
          <w:sz w:val="24"/>
          <w:szCs w:val="24"/>
          <w:lang w:val="en-US" w:eastAsia="zh-CN" w:bidi="ar-SA"/>
        </w:rPr>
        <w:t xml:space="preserve">、</w:t>
      </w:r>
      <w:r>
        <w:rPr>
          <w:rFonts w:hint="default" w:ascii="宋体" w:hAnsi="Times New Roman" w:eastAsia="宋体" w:cs="Times New Roman"/>
          <w:sz w:val="24"/>
          <w:szCs w:val="24"/>
          <w:lang w:val="en-US" w:eastAsia="zh-CN" w:bidi="ar-SA"/>
        </w:rPr>
        <w:t xml:space="preserve">不符合《政府采购法》第二十二条规定的条件。</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我单位保证上述声明的事项都是真实的，如有虚假，我单位愿意承担相应的法律责任，并承担因此所造成的一切损失。</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default" w:ascii="宋体" w:hAnsi="Times New Roman" w:eastAsia="宋体" w:cs="Times New Roman"/>
          <w:sz w:val="24"/>
          <w:szCs w:val="24"/>
          <w:lang w:val="en-US" w:eastAsia="zh-CN" w:bidi="ar-SA"/>
        </w:rPr>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投标人：（加盖公章）</w:t>
      </w:r>
      <w:r/>
    </w:p>
    <w:p>
      <w:pPr>
        <w:ind w:firstLine="480"/>
        <w:jc w:val="left"/>
        <w:spacing w:line="460" w:lineRule="exact"/>
        <w:widowControl w:val="off"/>
        <w:rPr>
          <w:rFonts w:hint="default"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                                 法定代表人（或单位负责人）签字或盖章：</w:t>
      </w:r>
      <w:r/>
    </w:p>
    <w:p>
      <w:pPr>
        <w:ind w:firstLine="4920"/>
        <w:jc w:val="left"/>
        <w:spacing w:line="460" w:lineRule="exact"/>
        <w:widowControl w:val="off"/>
        <w:rPr>
          <w:rFonts w:hint="eastAsia" w:ascii="宋体" w:hAnsi="Times New Roman" w:eastAsia="宋体" w:cs="Times New Roman"/>
          <w:sz w:val="24"/>
          <w:szCs w:val="24"/>
          <w:lang w:val="en-US" w:eastAsia="zh-CN" w:bidi="ar-SA"/>
        </w:rPr>
      </w:pPr>
      <w:r>
        <w:rPr>
          <w:rFonts w:hint="eastAsia" w:ascii="宋体" w:hAnsi="Times New Roman" w:eastAsia="宋体" w:cs="Times New Roman"/>
          <w:sz w:val="24"/>
          <w:szCs w:val="24"/>
          <w:lang w:val="en-US" w:eastAsia="zh-CN" w:bidi="ar-SA"/>
        </w:rPr>
        <w:t xml:space="preserve">日期：    年    月    日</w:t>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eastAsia" w:ascii="Times New Roman" w:hAnsi="Times New Roman" w:eastAsia="宋体" w:cs="Times New Roman"/>
          <w:sz w:val="24"/>
        </w:rPr>
      </w:pPr>
      <w:r>
        <w:rPr>
          <w:rFonts w:hint="eastAsia" w:ascii="Times New Roman" w:hAnsi="Times New Roman" w:eastAsia="宋体" w:cs="Times New Roman"/>
          <w:sz w:val="24"/>
        </w:rPr>
      </w:r>
      <w:r/>
    </w:p>
    <w:p>
      <w:pPr>
        <w:spacing w:line="360" w:lineRule="auto"/>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rPr>
          <w:rFonts w:hint="eastAsia" w:ascii="Times New Roman" w:hAnsi="Times New Roman" w:eastAsia="宋体" w:cs="Times New Roman"/>
          <w:sz w:val="24"/>
        </w:rPr>
        <w:t xml:space="preserve">供应商承诺不实的，依据《政府采购法》第七十七条“提供虚假材料谋取中标、成交的”有关规定予以处理</w:t>
      </w:r>
      <w:r>
        <w:rPr>
          <w:rFonts w:hint="default" w:ascii="Times New Roman" w:hAnsi="Times New Roman" w:eastAsia="宋体" w:cs="Times New Roman"/>
          <w:sz w:val="24"/>
        </w:rPr>
        <w:t xml:space="preserve">。</w:t>
      </w:r>
      <w:r/>
    </w:p>
    <w:p>
      <w:pPr>
        <w:spacing w:line="360" w:lineRule="auto"/>
        <w:tabs>
          <w:tab w:val="left" w:pos="5580" w:leader="none"/>
        </w:tabs>
        <w:rPr>
          <w:sz w:val="24"/>
        </w:rPr>
        <w:sectPr>
          <w:footnotePr/>
          <w:endnotePr/>
          <w:type w:val="nextPage"/>
          <w:pgSz w:w="11907" w:h="16840" w:orient="portrait"/>
          <w:pgMar w:top="1418" w:right="1134" w:bottom="1418" w:left="1701" w:header="851" w:footer="851" w:gutter="0"/>
          <w:cols w:num="1" w:sep="0" w:space="720" w:equalWidth="1"/>
          <w:docGrid w:linePitch="360"/>
        </w:sectPr>
      </w:pPr>
      <w:r>
        <w:rPr>
          <w:sz w:val="24"/>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 落实政府采购政策需满足的资格要求（如有）</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2-1中小企业声明函</w:t>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spacing w:line="360" w:lineRule="auto"/>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t xml:space="preserve">说明：</w:t>
      </w:r>
      <w:r/>
    </w:p>
    <w:p>
      <w:pPr>
        <w:spacing w:line="360" w:lineRule="auto"/>
        <w:tabs>
          <w:tab w:val="left" w:pos="5580" w:leader="none"/>
        </w:tabs>
        <w:rPr>
          <w:rFonts w:hint="default"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1</w:t>
      </w:r>
      <w:r>
        <w:rPr>
          <w:rFonts w:hint="eastAsia" w:ascii="Times New Roman" w:hAnsi="Times New Roman" w:eastAsia="宋体" w:cs="Times New Roman"/>
          <w:sz w:val="24"/>
        </w:rPr>
        <w:t xml:space="preserve">）中小企业参加政府采购活动，应当出具此格式文件。《中小企业声明函》由参加政府采购活动的投标人出具。</w:t>
      </w:r>
      <w:r/>
    </w:p>
    <w:p>
      <w:pPr>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w:t>
      </w:r>
      <w:r>
        <w:rPr>
          <w:rFonts w:hint="eastAsia" w:ascii="Times New Roman" w:hAnsi="Times New Roman" w:eastAsia="宋体" w:cs="Times New Roman"/>
          <w:sz w:val="24"/>
          <w:lang w:val="en-US" w:eastAsia="zh-CN"/>
        </w:rPr>
        <w:t xml:space="preserve">2</w:t>
      </w:r>
      <w:r>
        <w:rPr>
          <w:rFonts w:hint="eastAsia" w:ascii="Times New Roman" w:hAnsi="Times New Roman" w:eastAsia="宋体" w:cs="Times New Roman"/>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jc w:val="center"/>
        <w:keepLines/>
        <w:keepNext/>
        <w:spacing w:before="120" w:line="300" w:lineRule="auto"/>
        <w:rPr>
          <w:rFonts w:hint="eastAsia" w:ascii="宋体" w:hAnsi="宋体" w:eastAsia="宋体" w:cs="宋体"/>
          <w:b/>
          <w:sz w:val="32"/>
          <w:szCs w:val="32"/>
          <w:lang w:val="en-US" w:eastAsia="zh-CN"/>
        </w:rPr>
        <w:outlineLvl w:val="1"/>
      </w:pPr>
      <w:r>
        <w:rPr>
          <w:rFonts w:hint="eastAsia" w:ascii="宋体" w:hAnsi="宋体" w:eastAsia="宋体" w:cs="宋体"/>
          <w:b/>
          <w:sz w:val="32"/>
          <w:szCs w:val="32"/>
          <w:lang w:val="en-US" w:eastAsia="zh-CN"/>
        </w:rPr>
      </w:r>
      <w:r/>
    </w:p>
    <w:p>
      <w:pPr>
        <w:ind w:firstLine="420"/>
        <w:jc w:val="left"/>
        <w:rPr>
          <w:rFonts w:hint="default" w:ascii="宋体" w:hAnsi="宋体" w:eastAsia="宋体" w:cs="Times New Roman"/>
          <w:sz w:val="24"/>
        </w:rPr>
      </w:pPr>
      <w:r>
        <w:rPr>
          <w:rFonts w:hint="default" w:ascii="宋体" w:hAnsi="宋体" w:eastAsia="宋体" w:cs="Times New Roman"/>
          <w:sz w:val="24"/>
        </w:rPr>
      </w:r>
      <w:r/>
    </w:p>
    <w:p>
      <w:pPr>
        <w:jc w:val="left"/>
        <w:keepLines/>
        <w:keepNext/>
        <w:spacing w:line="360" w:lineRule="auto"/>
        <w:tabs>
          <w:tab w:val="center" w:pos="4592" w:leader="none"/>
          <w:tab w:val="left" w:pos="7860" w:leader="none"/>
        </w:tabs>
        <w:rPr>
          <w:rFonts w:hint="default" w:ascii="宋体" w:hAnsi="宋体" w:eastAsia="宋体" w:cs="楷体"/>
          <w:sz w:val="24"/>
          <w:szCs w:val="20"/>
        </w:rPr>
        <w:outlineLvl w:val="1"/>
      </w:pPr>
      <w:r/>
      <w:bookmarkStart w:id="826" w:name="_Toc152679730"/>
      <w:r>
        <w:rPr>
          <w:rFonts w:hint="eastAsia" w:ascii="宋体" w:hAnsi="宋体" w:eastAsia="宋体" w:cs="宋体"/>
          <w:sz w:val="24"/>
          <w:szCs w:val="24"/>
        </w:rPr>
        <w:t xml:space="preserve">注意事项：请按照第二章第一节《投标人须知资料表》中列明的项目属性填写货物类还是工程、服务类。</w:t>
      </w:r>
      <w:bookmarkEnd w:id="826"/>
      <w:r>
        <w:rPr>
          <w:rFonts w:hint="eastAsia" w:ascii="宋体" w:hAnsi="宋体" w:eastAsia="宋体" w:cs="宋体"/>
          <w:sz w:val="24"/>
          <w:szCs w:val="24"/>
        </w:rPr>
        <w:t xml:space="preserve">    </w:t>
      </w:r>
      <w:r>
        <w:rPr>
          <w:rFonts w:hint="eastAsia" w:ascii="宋体" w:hAnsi="宋体" w:eastAsia="宋体" w:cs="楷体"/>
          <w:sz w:val="24"/>
          <w:szCs w:val="24"/>
        </w:rPr>
        <w:t xml:space="preserve">   </w:t>
      </w:r>
      <w:r>
        <w:rPr>
          <w:rFonts w:hint="eastAsia" w:ascii="宋体" w:hAnsi="宋体" w:eastAsia="宋体" w:cs="楷体"/>
          <w:sz w:val="24"/>
          <w:szCs w:val="20"/>
        </w:rPr>
        <w:t xml:space="preserve">                </w:t>
      </w:r>
      <w:r/>
    </w:p>
    <w:p>
      <w:pPr>
        <w:jc w:val="center"/>
        <w:keepLines/>
        <w:keepNext/>
        <w:spacing w:before="120" w:line="300" w:lineRule="auto"/>
        <w:rPr>
          <w:rFonts w:hint="default" w:ascii="宋体" w:hAnsi="宋体" w:eastAsia="宋体" w:cs="宋体"/>
          <w:b/>
          <w:sz w:val="32"/>
          <w:szCs w:val="32"/>
        </w:rPr>
        <w:outlineLvl w:val="1"/>
      </w:pPr>
      <w:r>
        <w:rPr>
          <w:rFonts w:hint="eastAsia" w:ascii="宋体" w:hAnsi="宋体" w:eastAsia="宋体" w:cs="宋体"/>
          <w:b/>
          <w:sz w:val="32"/>
          <w:szCs w:val="32"/>
        </w:rPr>
        <w:t xml:space="preserve">中小企业声明函(货物)</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（项目名称）采购活动，提供的货物全部由符合政策要求的中小企业制造。相关企业（含联合体中的中小企业、签订分包意向协议的中小企业）的具体情况如下：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（采购文件中明确的所属行业）；制造商为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（企业名称），从业人员</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3840"/>
        <w:spacing w:line="440" w:lineRule="exact"/>
        <w:rPr>
          <w:rFonts w:hint="default" w:ascii="宋体" w:hAnsi="宋体" w:eastAsia="宋体" w:cs="楷体"/>
          <w:sz w:val="24"/>
          <w:szCs w:val="24"/>
        </w:rPr>
      </w:pPr>
      <w:r>
        <w:rPr>
          <w:rFonts w:hint="eastAsia" w:ascii="宋体" w:hAnsi="宋体" w:eastAsia="宋体" w:cs="Times New Roman"/>
          <w:bCs/>
          <w:sz w:val="24"/>
          <w:szCs w:val="24"/>
          <w:lang w:eastAsia="zh-CN"/>
        </w:rPr>
        <w:t xml:space="preserve">供应商</w:t>
      </w:r>
      <w:r>
        <w:rPr>
          <w:rFonts w:hint="eastAsia" w:ascii="宋体" w:hAnsi="宋体" w:eastAsia="宋体" w:cs="Times New Roman"/>
          <w:bCs/>
          <w:sz w:val="24"/>
          <w:szCs w:val="24"/>
        </w:rPr>
        <w:t xml:space="preserve">名称：</w:t>
      </w:r>
      <w:r>
        <w:rPr>
          <w:rFonts w:hint="eastAsia" w:ascii="宋体" w:hAnsi="宋体" w:eastAsia="宋体" w:cs="楷体"/>
          <w:sz w:val="24"/>
          <w:szCs w:val="24"/>
        </w:rPr>
        <w:t xml:space="preserve">（加盖CA电子公章） </w:t>
      </w:r>
      <w:r>
        <w:rPr>
          <w:rFonts w:hint="eastAsia" w:ascii="宋体" w:hAnsi="宋体" w:eastAsia="宋体" w:cs="Times New Roman"/>
          <w:bCs/>
          <w:sz w:val="24"/>
          <w:szCs w:val="24"/>
        </w:rPr>
        <w:t xml:space="preserve"> </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ind w:firstLine="2650"/>
        <w:spacing w:line="360" w:lineRule="auto"/>
        <w:widowControl/>
        <w:rPr>
          <w:rFonts w:hint="default" w:ascii="宋体" w:hAnsi="宋体" w:eastAsia="宋体" w:cs="楷体"/>
          <w:b/>
          <w:sz w:val="24"/>
          <w:szCs w:val="24"/>
        </w:rPr>
      </w:pPr>
      <w:r>
        <w:rPr>
          <w:rFonts w:hint="default" w:ascii="宋体" w:hAnsi="宋体" w:eastAsia="宋体" w:cs="楷体"/>
          <w:b/>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contextualSpacing/>
        <w:ind w:firstLine="480"/>
        <w:jc w:val="left"/>
        <w:spacing w:before="120" w:after="120"/>
        <w:widowControl/>
        <w:rPr>
          <w:rFonts w:hint="default" w:ascii="宋体" w:hAnsi="宋体" w:eastAsia="宋体" w:cs="楷体"/>
          <w:sz w:val="24"/>
          <w:szCs w:val="24"/>
        </w:rPr>
      </w:pPr>
      <w:r>
        <w:rPr>
          <w:rFonts w:hint="eastAsia" w:ascii="宋体" w:hAnsi="宋体" w:eastAsia="宋体" w:cs="楷体"/>
          <w:sz w:val="24"/>
          <w:szCs w:val="24"/>
        </w:rPr>
        <w:t xml:space="preserve">2、中小企业划型标准规定参考《工信部联企业[2011]300号》</w:t>
      </w:r>
      <w:r/>
    </w:p>
    <w:p>
      <w:pPr>
        <w:contextualSpacing/>
        <w:ind w:firstLine="480"/>
        <w:jc w:val="left"/>
        <w:spacing w:before="120" w:after="120"/>
        <w:widowControl/>
        <w:rPr>
          <w:rFonts w:hint="default" w:ascii="宋体" w:hAnsi="宋体" w:eastAsia="宋体" w:cs="楷体"/>
          <w:sz w:val="24"/>
          <w:szCs w:val="24"/>
        </w:rPr>
      </w:pPr>
      <w:r>
        <w:rPr>
          <w:rFonts w:hint="default" w:ascii="宋体" w:hAnsi="宋体" w:eastAsia="宋体" w:cs="楷体"/>
          <w:sz w:val="24"/>
          <w:szCs w:val="24"/>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default" w:ascii="宋体" w:hAnsi="宋体" w:eastAsia="宋体" w:cs="宋体"/>
          <w:b/>
          <w:sz w:val="32"/>
          <w:szCs w:val="32"/>
        </w:rPr>
      </w:r>
      <w:r/>
    </w:p>
    <w:p>
      <w:pPr>
        <w:jc w:val="center"/>
        <w:spacing w:line="360" w:lineRule="auto"/>
        <w:widowControl/>
        <w:rPr>
          <w:rFonts w:hint="default" w:ascii="宋体" w:hAnsi="宋体" w:eastAsia="宋体" w:cs="宋体"/>
          <w:b/>
          <w:sz w:val="32"/>
          <w:szCs w:val="32"/>
        </w:rPr>
      </w:pPr>
      <w:r>
        <w:rPr>
          <w:rFonts w:hint="eastAsia" w:ascii="宋体" w:hAnsi="宋体" w:eastAsia="宋体" w:cs="宋体"/>
          <w:b/>
          <w:sz w:val="32"/>
          <w:szCs w:val="32"/>
        </w:rPr>
        <w:t xml:space="preserve">中小企业声明函(工程、服务)</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本公司（联合体）郑重申明,根据《政府采购促进中小企业发展管理办法》（财库【2020】46号）的规定，本公司（联合体）参加</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（采购单位名称）的</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u w:val="single"/>
        </w:rPr>
        <w:t xml:space="preserve"> </w:t>
      </w:r>
      <w:r>
        <w:rPr>
          <w:rFonts w:hint="eastAsia" w:ascii="宋体" w:hAnsi="宋体" w:eastAsia="宋体" w:cs="楷体"/>
          <w:sz w:val="24"/>
          <w:szCs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1、</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2、</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（标的名称），属于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（采购文件中明确的所属行业），承接企业为 </w:t>
      </w:r>
      <w:r>
        <w:rPr>
          <w:rFonts w:hint="default" w:ascii="宋体" w:hAnsi="宋体" w:eastAsia="宋体" w:cs="楷体"/>
          <w:sz w:val="24"/>
          <w:szCs w:val="24"/>
          <w:u w:val="single"/>
        </w:rPr>
        <w:t xml:space="preserve">     </w:t>
      </w:r>
      <w:r>
        <w:rPr>
          <w:rFonts w:hint="default" w:ascii="宋体" w:hAnsi="宋体" w:eastAsia="宋体" w:cs="楷体"/>
          <w:sz w:val="24"/>
          <w:szCs w:val="24"/>
        </w:rPr>
        <w:t xml:space="preserve"> </w:t>
      </w:r>
      <w:r>
        <w:rPr>
          <w:rFonts w:hint="eastAsia" w:ascii="宋体" w:hAnsi="宋体" w:eastAsia="宋体" w:cs="楷体"/>
          <w:sz w:val="24"/>
          <w:szCs w:val="24"/>
        </w:rPr>
        <w:t xml:space="preserve">（企业名称），从业人员</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人，营业收入为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万元，资产总额为</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万元，属于</w:t>
      </w:r>
      <w:r>
        <w:rPr>
          <w:rFonts w:hint="eastAsia" w:ascii="宋体" w:hAnsi="宋体" w:eastAsia="宋体" w:cs="楷体"/>
          <w:sz w:val="24"/>
          <w:szCs w:val="24"/>
          <w:u w:val="single"/>
        </w:rPr>
        <w:t xml:space="preserve"> </w:t>
      </w:r>
      <w:r>
        <w:rPr>
          <w:rFonts w:hint="default" w:ascii="宋体" w:hAnsi="宋体" w:eastAsia="宋体" w:cs="楷体"/>
          <w:sz w:val="24"/>
          <w:szCs w:val="24"/>
          <w:u w:val="single"/>
        </w:rPr>
        <w:t xml:space="preserve">      </w:t>
      </w:r>
      <w:r>
        <w:rPr>
          <w:rFonts w:hint="eastAsia" w:ascii="宋体" w:hAnsi="宋体" w:eastAsia="宋体" w:cs="楷体"/>
          <w:sz w:val="24"/>
          <w:szCs w:val="24"/>
        </w:rPr>
        <w:t xml:space="preserve">（中型企业、小型企业、微型企业）。</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w:t>
      </w:r>
      <w:r/>
    </w:p>
    <w:p>
      <w:pPr>
        <w:contextualSpacing/>
        <w:ind w:firstLine="480"/>
        <w:jc w:val="left"/>
        <w:spacing w:line="440" w:lineRule="exact"/>
        <w:widowControl/>
        <w:rPr>
          <w:rFonts w:hint="default" w:ascii="宋体" w:hAnsi="宋体" w:eastAsia="宋体" w:cs="楷体"/>
          <w:sz w:val="24"/>
          <w:szCs w:val="24"/>
        </w:rPr>
      </w:pPr>
      <w:r>
        <w:rPr>
          <w:rFonts w:hint="eastAsia" w:ascii="宋体" w:hAnsi="宋体" w:eastAsia="宋体" w:cs="楷体"/>
          <w:sz w:val="24"/>
          <w:szCs w:val="24"/>
        </w:rPr>
        <w:t xml:space="preserve">以上企业，不属于大企业的分支机构，不存在控股股东为大型企业的情形，也不存在与大型企业的负责人为同一人的情形。</w:t>
      </w:r>
      <w:r/>
    </w:p>
    <w:p>
      <w:pPr>
        <w:ind w:firstLine="480"/>
        <w:spacing w:line="440" w:lineRule="exact"/>
        <w:rPr>
          <w:rFonts w:hint="default" w:ascii="宋体" w:hAnsi="宋体" w:eastAsia="宋体" w:cs="楷体"/>
          <w:sz w:val="24"/>
          <w:szCs w:val="24"/>
        </w:rPr>
      </w:pPr>
      <w:r>
        <w:rPr>
          <w:rFonts w:hint="eastAsia" w:ascii="宋体" w:hAnsi="宋体" w:eastAsia="宋体" w:cs="楷体"/>
          <w:sz w:val="24"/>
          <w:szCs w:val="24"/>
        </w:rPr>
        <w:t xml:space="preserve">本企业对上述声明内容的真实性负责。如有虚假，将依法承担相应责任。</w:t>
      </w:r>
      <w:r/>
    </w:p>
    <w:p>
      <w:pPr>
        <w:ind w:firstLine="4800"/>
        <w:spacing w:line="440" w:lineRule="exact"/>
        <w:rPr>
          <w:rFonts w:hint="default" w:ascii="宋体" w:hAnsi="宋体" w:eastAsia="宋体" w:cs="楷体"/>
          <w:sz w:val="24"/>
          <w:szCs w:val="24"/>
        </w:rPr>
      </w:pPr>
      <w:r>
        <w:rPr>
          <w:rFonts w:hint="default" w:ascii="宋体" w:hAnsi="宋体" w:eastAsia="宋体" w:cs="楷体"/>
          <w:sz w:val="24"/>
          <w:szCs w:val="24"/>
        </w:rPr>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供应商(盖章)：</w:t>
      </w:r>
      <w:r/>
    </w:p>
    <w:p>
      <w:pPr>
        <w:ind w:firstLine="4800"/>
        <w:spacing w:line="440" w:lineRule="exact"/>
        <w:rPr>
          <w:rFonts w:hint="default" w:ascii="宋体" w:hAnsi="宋体" w:eastAsia="宋体" w:cs="楷体"/>
          <w:sz w:val="24"/>
          <w:szCs w:val="24"/>
        </w:rPr>
      </w:pPr>
      <w:r>
        <w:rPr>
          <w:rFonts w:hint="eastAsia" w:ascii="宋体" w:hAnsi="宋体" w:eastAsia="宋体" w:cs="楷体"/>
          <w:sz w:val="24"/>
          <w:szCs w:val="24"/>
        </w:rPr>
        <w:t xml:space="preserve">日期：年 月 日</w:t>
      </w:r>
      <w:r/>
    </w:p>
    <w:p>
      <w:pPr>
        <w:contextualSpacing/>
        <w:ind w:firstLine="480"/>
        <w:jc w:val="left"/>
        <w:spacing w:before="120" w:after="120"/>
        <w:widowControl/>
        <w:rPr>
          <w:rFonts w:hint="default" w:ascii="宋体" w:hAnsi="宋体" w:eastAsia="宋体" w:cs="Times New Roman"/>
          <w:sz w:val="24"/>
          <w:szCs w:val="24"/>
        </w:rPr>
      </w:pPr>
      <w:r>
        <w:rPr>
          <w:rFonts w:hint="default" w:ascii="宋体" w:hAnsi="宋体" w:eastAsia="宋体" w:cs="Times New Roman"/>
          <w:sz w:val="24"/>
          <w:szCs w:val="24"/>
        </w:rPr>
      </w:r>
      <w:r/>
    </w:p>
    <w:p>
      <w:pPr>
        <w:spacing w:before="120" w:line="440" w:lineRule="exact"/>
        <w:tabs>
          <w:tab w:val="left" w:pos="567" w:leader="none"/>
        </w:tabs>
        <w:rPr>
          <w:rFonts w:hint="default" w:ascii="宋体" w:hAnsi="宋体" w:eastAsia="宋体" w:cs="楷体"/>
          <w:sz w:val="24"/>
          <w:szCs w:val="24"/>
        </w:rPr>
      </w:pPr>
      <w:r>
        <w:rPr>
          <w:rFonts w:hint="eastAsia" w:ascii="宋体" w:hAnsi="宋体" w:eastAsia="宋体" w:cs="楷体"/>
          <w:sz w:val="24"/>
          <w:szCs w:val="24"/>
        </w:rPr>
        <w:t xml:space="preserve">注：1、从业人员、营业收入和资产总额填报上一年度数据，无上一年度数据的新成立企业可不填报。</w:t>
      </w:r>
      <w:r/>
    </w:p>
    <w:p>
      <w:pPr>
        <w:ind w:firstLine="480"/>
        <w:jc w:val="both"/>
        <w:spacing w:after="120"/>
        <w:rPr>
          <w:rFonts w:hint="default" w:ascii="宋体" w:hAnsi="宋体" w:eastAsia="宋体" w:cs="Times New Roman"/>
          <w:b/>
          <w:bCs/>
          <w:color w:val="ff0000"/>
          <w:sz w:val="24"/>
          <w:szCs w:val="24"/>
        </w:rPr>
      </w:pPr>
      <w:r>
        <w:rPr>
          <w:rFonts w:hint="eastAsia" w:ascii="宋体" w:hAnsi="宋体" w:eastAsia="宋体" w:cs="楷体"/>
          <w:sz w:val="24"/>
          <w:szCs w:val="24"/>
        </w:rPr>
        <w:t xml:space="preserve">2、中小企业划型标准规定参考《工信部联企业[2011]300号》</w:t>
      </w:r>
      <w:r/>
    </w:p>
    <w:p>
      <w:pPr>
        <w:jc w:val="center"/>
        <w:spacing w:after="120"/>
        <w:rPr>
          <w:rFonts w:hint="default" w:ascii="宋体" w:hAnsi="宋体" w:eastAsia="宋体" w:cs="Times New Roman"/>
          <w:b/>
          <w:bCs/>
          <w:color w:val="ff0000"/>
          <w:sz w:val="24"/>
          <w:szCs w:val="24"/>
        </w:rPr>
      </w:pPr>
      <w:r>
        <w:rPr>
          <w:rFonts w:hint="default" w:ascii="宋体" w:hAnsi="宋体" w:eastAsia="宋体" w:cs="Times New Roman"/>
          <w:b/>
          <w:bCs/>
          <w:color w:val="ff0000"/>
          <w:sz w:val="24"/>
          <w:szCs w:val="24"/>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关于符合本国产品标准的声明函</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96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公司（单位）名称（盖章）：　</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__________________</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6.用斜线划除的地方无需填写。</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0"/>
        <w:jc w:val="center"/>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ind w:left="0" w:right="0" w:firstLine="0"/>
        <w:jc w:val="both"/>
        <w:spacing w:before="0" w:after="120"/>
        <w:pBdr>
          <w:top w:val="none" w:color="000000" w:sz="4" w:space="0"/>
          <w:left w:val="none" w:color="000000" w:sz="4" w:space="0"/>
          <w:bottom w:val="none" w:color="000000" w:sz="4" w:space="0"/>
          <w:right w:val="none" w:color="000000" w:sz="4" w:space="0"/>
        </w:pBdr>
      </w:pPr>
      <w:r>
        <w:rPr>
          <w:rFonts w:ascii="SimSun" w:hAnsi="SimSun" w:eastAsia="SimSun" w:cs="SimSun"/>
          <w:b/>
          <w:color w:val="ff0000"/>
          <w:sz w:val="32"/>
        </w:rPr>
        <w:t xml:space="preserve"> </w:t>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t xml:space="preserve">2-3 </w:t>
      </w:r>
      <w:r>
        <w:rPr>
          <w:rFonts w:hint="default" w:ascii="Times New Roman" w:hAnsi="Times New Roman" w:eastAsia="宋体" w:cs="Times New Roman"/>
          <w:sz w:val="24"/>
        </w:rPr>
        <w:t xml:space="preserve">其它落实政府采购政策的资格要求</w:t>
      </w:r>
      <w:r>
        <w:rPr>
          <w:rFonts w:hint="default" w:ascii="Times New Roman" w:hAnsi="Times New Roman" w:eastAsia="宋体" w:cs="Times New Roman"/>
          <w:color w:val="000000"/>
          <w:sz w:val="24"/>
          <w:szCs w:val="20"/>
        </w:rPr>
        <w:t xml:space="preserve">（如有）</w:t>
      </w:r>
      <w:r/>
    </w:p>
    <w:p>
      <w:pPr>
        <w:jc w:val="left"/>
        <w:widowControl/>
        <w:rPr>
          <w:rFonts w:hint="default" w:ascii="Times New Roman" w:hAnsi="Times New Roman" w:eastAsia="宋体" w:cs="Times New Roman"/>
          <w:sz w:val="24"/>
        </w:rPr>
      </w:pPr>
      <w:r>
        <w:rPr>
          <w:rFonts w:hint="default" w:ascii="Times New Roman" w:hAnsi="Times New Roman" w:eastAsia="宋体" w:cs="Times New Roman"/>
          <w:sz w:val="24"/>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color w:val="000000"/>
          <w:sz w:val="24"/>
          <w:szCs w:val="20"/>
        </w:rPr>
        <w:t xml:space="preserve">3-2其他</w:t>
      </w:r>
      <w:r>
        <w:rPr>
          <w:rFonts w:hint="default" w:ascii="Times New Roman" w:hAnsi="Times New Roman" w:eastAsia="宋体" w:cs="Times New Roman"/>
          <w:sz w:val="24"/>
          <w:szCs w:val="20"/>
        </w:rPr>
        <w:t xml:space="preserve">特定资格要求</w:t>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default" w:ascii="Times New Roman" w:hAnsi="Times New Roman" w:eastAsia="宋体" w:cs="Times New Roman"/>
          <w:sz w:val="24"/>
          <w:szCs w:val="20"/>
        </w:rPr>
      </w:pPr>
      <w:r>
        <w:rPr>
          <w:rFonts w:hint="default" w:ascii="Times New Roman" w:hAnsi="Times New Roman" w:eastAsia="宋体" w:cs="Times New Roman"/>
          <w:sz w:val="24"/>
          <w:szCs w:val="20"/>
        </w:rPr>
      </w:r>
      <w:r/>
    </w:p>
    <w:p>
      <w:pPr>
        <w:ind w:left="719" w:hanging="240"/>
        <w:spacing w:line="360" w:lineRule="auto"/>
        <w:rPr>
          <w:rFonts w:hint="eastAsia" w:ascii="Times New Roman" w:hAnsi="Times New Roman" w:eastAsia="宋体" w:cs="Times New Roman"/>
          <w:sz w:val="24"/>
          <w:szCs w:val="20"/>
        </w:rPr>
      </w:pPr>
      <w:r>
        <w:rPr>
          <w:rFonts w:hint="eastAsia" w:ascii="Times New Roman" w:hAnsi="Times New Roman" w:eastAsia="宋体" w:cs="Times New Roman"/>
          <w:sz w:val="24"/>
          <w:szCs w:val="20"/>
        </w:rPr>
      </w:r>
      <w:r/>
    </w:p>
    <w:p>
      <w:pPr>
        <w:jc w:val="center"/>
        <w:spacing w:after="120"/>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bookmarkEnd w:id="825"/>
      <w:r/>
      <w:r/>
    </w:p>
    <w:p>
      <w:pPr>
        <w:jc w:val="center"/>
        <w:widowControl/>
        <w:rPr>
          <w:rFonts w:hint="eastAsia" w:ascii="宋体" w:hAnsi="宋体" w:eastAsia="宋体" w:cs="Times New Roman"/>
          <w:b/>
          <w:sz w:val="32"/>
          <w:szCs w:val="32"/>
        </w:rPr>
      </w:pPr>
      <w:r>
        <w:rPr>
          <w:rFonts w:hint="default" w:ascii="宋体" w:hAnsi="宋体" w:eastAsia="宋体" w:cs="Times New Roman"/>
          <w:b/>
          <w:sz w:val="32"/>
          <w:szCs w:val="32"/>
        </w:rPr>
        <w:t xml:space="preserve">二、商务技术文件格式</w:t>
      </w:r>
      <w:bookmarkStart w:id="827" w:name="_Toc150480794"/>
      <w:r/>
      <w:bookmarkStart w:id="828" w:name="_Toc226309800"/>
      <w:r/>
      <w:bookmarkStart w:id="829" w:name="_Ref467988698"/>
      <w:r/>
      <w:bookmarkStart w:id="830" w:name="_Toc480942349"/>
      <w:r/>
      <w:bookmarkStart w:id="831" w:name="_Toc142311058"/>
      <w:r/>
      <w:bookmarkStart w:id="832" w:name="_Toc150774761"/>
      <w:r/>
      <w:bookmarkStart w:id="833" w:name="_Toc195842921"/>
      <w:r/>
      <w:bookmarkStart w:id="834" w:name="_Toc127151556"/>
      <w:r/>
      <w:bookmarkStart w:id="835" w:name="_Toc226965829"/>
      <w:r/>
      <w:bookmarkStart w:id="836" w:name="_Toc520356217"/>
      <w:r/>
      <w:bookmarkStart w:id="837" w:name="_Toc226965746"/>
      <w:r/>
      <w:bookmarkStart w:id="838" w:name="_Toc226337252"/>
      <w:r/>
      <w:r/>
    </w:p>
    <w:p>
      <w:pPr>
        <w:jc w:val="center"/>
        <w:widowControl/>
        <w:rPr>
          <w:rFonts w:hint="eastAsia" w:ascii="宋体" w:hAnsi="宋体" w:eastAsia="宋体" w:cs="Times New Roman"/>
          <w:b/>
          <w:sz w:val="32"/>
          <w:szCs w:val="32"/>
        </w:rPr>
      </w:pPr>
      <w:r>
        <w:rPr>
          <w:rFonts w:hint="eastAsia" w:ascii="宋体" w:hAnsi="宋体" w:eastAsia="宋体" w:cs="Times New Roman"/>
          <w:b/>
          <w:sz w:val="32"/>
          <w:szCs w:val="32"/>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rPr>
        <w:t xml:space="preserve">投标</w:t>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Times New Roman" w:hAnsi="Times New Roman" w:eastAsia="宋体" w:cs="Times New Roman"/>
          <w:color w:val="000000"/>
          <w:sz w:val="24"/>
        </w:rPr>
        <w:t xml:space="preserve">函</w:t>
      </w:r>
      <w:r>
        <w:rPr>
          <w:rFonts w:hint="default" w:ascii="Times New Roman" w:hAnsi="Times New Roman" w:eastAsia="宋体" w:cs="Times New Roman"/>
          <w:color w:val="000000"/>
          <w:sz w:val="24"/>
          <w:szCs w:val="20"/>
        </w:rPr>
        <w:t xml:space="preserve">（实质性格式）</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投标函</w:t>
      </w:r>
      <w:r/>
    </w:p>
    <w:p>
      <w:pPr>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致：</w:t>
      </w:r>
      <w:r>
        <w:rPr>
          <w:rFonts w:hint="default" w:ascii="Times New Roman" w:hAnsi="Times New Roman" w:eastAsia="宋体" w:cs="Times New Roman"/>
          <w:color w:val="000000"/>
          <w:sz w:val="24"/>
          <w:u w:val="single"/>
        </w:rPr>
        <w:t xml:space="preserve">（采购人或采购代理机构）</w:t>
      </w:r>
      <w:r/>
    </w:p>
    <w:p>
      <w:pPr>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 我方</w:t>
      </w:r>
      <w:r>
        <w:rPr>
          <w:rFonts w:hint="default" w:ascii="Times New Roman" w:hAnsi="Times New Roman" w:eastAsia="宋体" w:cs="Times New Roman"/>
          <w:color w:val="000000"/>
          <w:sz w:val="24"/>
        </w:rPr>
        <w:t xml:space="preserve">已详细审查全部招标文件</w:t>
      </w:r>
      <w:r>
        <w:rPr>
          <w:rFonts w:hint="default" w:ascii="Times New Roman" w:hAnsi="Times New Roman" w:eastAsia="宋体" w:cs="Times New Roman"/>
          <w:color w:val="000000"/>
          <w:sz w:val="24"/>
          <w:szCs w:val="20"/>
        </w:rPr>
        <w:t xml:space="preserve">，自愿参与投标并承诺如下：</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（1）本投标有效期为自提交投标文件的截止之日起</w:t>
      </w:r>
      <w:r>
        <w:rPr>
          <w:rFonts w:hint="eastAsia" w:ascii="Times New Roman" w:hAnsi="Times New Roman" w:eastAsia="宋体" w:cs="Times New Roman"/>
          <w:sz w:val="24"/>
        </w:rPr>
        <w:t xml:space="preserve">60</w:t>
      </w:r>
      <w:r>
        <w:rPr>
          <w:rFonts w:hint="default" w:ascii="Times New Roman" w:hAnsi="Times New Roman" w:eastAsia="宋体" w:cs="Times New Roman"/>
          <w:color w:val="000000"/>
          <w:sz w:val="24"/>
          <w:szCs w:val="20"/>
        </w:rPr>
        <w:t xml:space="preserve">个日历日。</w:t>
      </w:r>
      <w:r/>
    </w:p>
    <w:p>
      <w:pPr>
        <w:ind w:left="360" w:firstLine="72"/>
        <w:spacing w:line="360" w:lineRule="auto"/>
        <w:tabs>
          <w:tab w:val="left" w:pos="720" w:leader="none"/>
          <w:tab w:val="left" w:pos="90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（3）我方已提供的全部文件资料是真实、准确的，并对此承担一切法律后果。</w:t>
      </w:r>
      <w:r/>
    </w:p>
    <w:p>
      <w:pPr>
        <w:ind w:firstLine="420"/>
        <w:spacing w:line="360" w:lineRule="auto"/>
        <w:tabs>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0"/>
        </w:rPr>
        <w:t xml:space="preserve">（4）如我方中标，我方将在法律规定的期限内与你方签订合同，按照招标文件要求提交履约保证金，并在合同约定的期限内完成合同规定的全部义务。</w:t>
      </w:r>
      <w:r/>
    </w:p>
    <w:p>
      <w:pPr>
        <w:ind w:left="42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2. 其他补充条款（如有）：</w:t>
      </w:r>
      <w:r>
        <w:rPr>
          <w:rFonts w:hint="default" w:ascii="Times New Roman" w:hAnsi="Times New Roman" w:eastAsia="宋体" w:cs="Times New Roman"/>
          <w:color w:val="000000"/>
          <w:sz w:val="24"/>
          <w:szCs w:val="20"/>
        </w:rPr>
        <w:t xml:space="preserve">___________</w:t>
      </w:r>
      <w:r>
        <w:rPr>
          <w:rFonts w:hint="default" w:ascii="Times New Roman" w:hAnsi="Times New Roman" w:eastAsia="宋体" w:cs="Times New Roman"/>
          <w:color w:val="000000"/>
          <w:sz w:val="24"/>
        </w:rPr>
        <w:t xml:space="preserve">。</w:t>
      </w:r>
      <w:r/>
    </w:p>
    <w:p>
      <w:pPr>
        <w:ind w:firstLine="480"/>
        <w:spacing w:line="360" w:lineRule="auto"/>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与本投标有关的一切正式往来信函请寄：</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地址_________________________   传真____________________________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电话_________________________    电子函件________________________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投标人名称（加盖公章） ___________</w:t>
      </w:r>
      <w:r/>
    </w:p>
    <w:p>
      <w:pPr>
        <w:ind w:left="420"/>
        <w:spacing w:line="360" w:lineRule="auto"/>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 xml:space="preserve">日期：_____年______月______日    </w:t>
      </w:r>
      <w:r/>
    </w:p>
    <w:p>
      <w:pPr>
        <w:ind w:left="420"/>
        <w:spacing w:line="360" w:lineRule="auto"/>
        <w:tabs>
          <w:tab w:val="left" w:pos="5580" w:leader="none"/>
        </w:tabs>
        <w:rPr>
          <w:rFonts w:hint="default" w:ascii="Times New Roman" w:hAnsi="Times New Roman" w:eastAsia="宋体" w:cs="Times New Roman"/>
          <w:color w:val="000000"/>
          <w:sz w:val="24"/>
          <w:szCs w:val="20"/>
          <w:u w:val="single"/>
        </w:rPr>
      </w:pPr>
      <w:r>
        <w:rPr>
          <w:rFonts w:hint="default" w:ascii="Times New Roman" w:hAnsi="Times New Roman" w:eastAsia="宋体" w:cs="Times New Roman"/>
          <w:color w:val="000000"/>
          <w:sz w:val="24"/>
          <w:szCs w:val="20"/>
          <w:u w:val="single"/>
        </w:rPr>
      </w:r>
      <w:r/>
    </w:p>
    <w:p>
      <w:pPr>
        <w:jc w:val="left"/>
        <w:widowControl/>
        <w:rPr>
          <w:rFonts w:hint="eastAsia" w:ascii="Times New Roman" w:hAnsi="Times New Roman" w:eastAsia="宋体" w:cs="Times New Roman"/>
          <w:color w:val="000000"/>
          <w:sz w:val="24"/>
        </w:rPr>
      </w:pPr>
      <w:r/>
      <w:bookmarkStart w:id="839" w:name="_Hlt520356243"/>
      <w:r/>
      <w:bookmarkEnd w:id="839"/>
      <w:r/>
      <w:bookmarkStart w:id="840" w:name="_Hlt520355938"/>
      <w:r/>
      <w:bookmarkEnd w:id="840"/>
      <w:r>
        <w:rPr>
          <w:rFonts w:hint="default" w:ascii="Times New Roman" w:hAnsi="Times New Roman" w:eastAsia="宋体" w:cs="Times New Roman"/>
          <w:color w:val="000000"/>
          <w:sz w:val="24"/>
        </w:rPr>
        <w:br w:type="page" w:clear="all"/>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2</w:t>
      </w:r>
      <w:r>
        <w:rPr>
          <w:rFonts w:hint="default" w:ascii="Times New Roman" w:hAnsi="Times New Roman" w:eastAsia="宋体" w:cs="Times New Roman"/>
          <w:color w:val="000000"/>
          <w:sz w:val="24"/>
        </w:rPr>
        <w:t xml:space="preserve">  </w:t>
      </w:r>
      <w:r>
        <w:rPr>
          <w:rFonts w:hint="eastAsia" w:ascii="Times New Roman" w:hAnsi="Times New Roman" w:eastAsia="宋体" w:cs="Times New Roman"/>
          <w:color w:val="000000"/>
          <w:sz w:val="24"/>
        </w:rPr>
        <w:t xml:space="preserve">法定代表人资格证明书</w:t>
      </w:r>
      <w:r>
        <w:rPr>
          <w:rFonts w:hint="default" w:ascii="Times New Roman" w:hAnsi="Times New Roman" w:eastAsia="宋体" w:cs="Times New Roman"/>
          <w:color w:val="000000"/>
          <w:sz w:val="24"/>
          <w:szCs w:val="20"/>
        </w:rPr>
        <w:t xml:space="preserve">（实质性格式）</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法定代表人资格证明书</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单位名称:</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地址:</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姓名:     性别:       年龄:      职务: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系</w:t>
      </w:r>
      <w:r>
        <w:rPr>
          <w:rFonts w:hint="eastAsia" w:ascii="宋体" w:hAnsi="宋体" w:eastAsia="宋体" w:cs="Times New Roman"/>
          <w:sz w:val="24"/>
          <w:u w:val="single"/>
        </w:rPr>
        <w:t xml:space="preserve">（投标单位名称）</w:t>
      </w:r>
      <w:r>
        <w:rPr>
          <w:rFonts w:hint="eastAsia" w:ascii="宋体" w:hAnsi="宋体" w:eastAsia="宋体" w:cs="Times New Roman"/>
          <w:sz w:val="24"/>
        </w:rPr>
        <w:t xml:space="preserve">的法定代表人。为参与</w:t>
      </w:r>
      <w:r>
        <w:rPr>
          <w:rFonts w:hint="eastAsia" w:ascii="宋体" w:hAnsi="宋体" w:eastAsia="宋体" w:cs="Times New Roman"/>
          <w:sz w:val="24"/>
          <w:u w:val="single"/>
        </w:rPr>
        <w:t xml:space="preserve">（项目名称）</w:t>
      </w:r>
      <w:r>
        <w:rPr>
          <w:rFonts w:hint="eastAsia" w:ascii="宋体" w:hAnsi="宋体" w:eastAsia="宋体" w:cs="Times New Roman"/>
          <w:sz w:val="24"/>
        </w:rPr>
        <w:t xml:space="preserve">的政府采购活动，</w:t>
      </w:r>
      <w:r>
        <w:rPr>
          <w:rFonts w:hint="default" w:ascii="宋体" w:hAnsi="宋体" w:eastAsia="宋体" w:cs="Times New Roman"/>
          <w:color w:val="000000"/>
          <w:sz w:val="24"/>
          <w:szCs w:val="20"/>
        </w:rPr>
        <w:t xml:space="preserve">签署、澄清确认、递交、撤回、修改</w:t>
      </w:r>
      <w:r>
        <w:rPr>
          <w:rFonts w:hint="eastAsia" w:ascii="宋体" w:hAnsi="宋体" w:eastAsia="宋体" w:cs="Times New Roman"/>
          <w:sz w:val="24"/>
        </w:rPr>
        <w:t xml:space="preserve">上述项目的投标文件、进行合同谈判、签署合同和处理与之有关的一切事务。</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特此证明。</w:t>
      </w:r>
      <w:r/>
    </w:p>
    <w:p>
      <w:pPr>
        <w:spacing w:line="560" w:lineRule="exact"/>
        <w:rPr>
          <w:rFonts w:hint="default" w:ascii="宋体" w:hAnsi="宋体" w:eastAsia="宋体" w:cs="Times New Roman"/>
          <w:sz w:val="24"/>
        </w:rPr>
      </w:pPr>
      <w:r>
        <w:rPr>
          <w:rFonts w:hint="default" w:ascii="宋体" w:hAnsi="宋体" w:eastAsia="宋体" w:cs="Times New Roman"/>
          <w:sz w:val="24"/>
        </w:rPr>
      </w:r>
      <w:r/>
    </w:p>
    <w:p>
      <w:pPr>
        <w:ind w:right="-46"/>
        <w:jc w:val="both"/>
        <w:spacing w:before="120" w:line="583" w:lineRule="auto"/>
        <w:widowControl w:val="off"/>
        <w:rPr>
          <w:rFonts w:hint="default" w:ascii="宋体" w:hAnsi="宋体" w:eastAsia="宋体" w:cs="Times New Roman"/>
          <w:spacing w:val="-3"/>
          <w:sz w:val="24"/>
          <w:szCs w:val="24"/>
          <w:lang w:val="en-US" w:eastAsia="zh-CN" w:bidi="ar-SA"/>
        </w:rPr>
      </w:pPr>
      <w:r>
        <w:rPr>
          <w:rFonts w:hint="default" w:ascii="宋体" w:hAnsi="宋体" w:eastAsia="宋体" w:cs="Times New Roman"/>
          <w:sz w:val="24"/>
          <w:szCs w:val="24"/>
          <w:lang w:val="en-US" w:eastAsia="zh-CN" w:bidi="ar-SA"/>
        </w:rPr>
        <w:t xml:space="preserve">附：</w:t>
      </w:r>
      <w:r>
        <w:rPr>
          <w:rFonts w:hint="default" w:ascii="宋体" w:hAnsi="宋体" w:eastAsia="宋体" w:cs="Times New Roman"/>
          <w:spacing w:val="-3"/>
          <w:sz w:val="24"/>
          <w:szCs w:val="24"/>
          <w:lang w:val="en-US" w:eastAsia="zh-CN" w:bidi="ar-SA"/>
        </w:rPr>
        <w:t xml:space="preserve">法</w:t>
      </w:r>
      <w:r>
        <w:rPr>
          <w:rFonts w:hint="default" w:ascii="宋体" w:hAnsi="宋体" w:eastAsia="宋体" w:cs="Times New Roman"/>
          <w:sz w:val="24"/>
          <w:szCs w:val="24"/>
          <w:lang w:val="en-US" w:eastAsia="zh-CN" w:bidi="ar-SA"/>
        </w:rPr>
        <w:t xml:space="preserve">定</w:t>
      </w:r>
      <w:r>
        <w:rPr>
          <w:rFonts w:hint="default" w:ascii="宋体" w:hAnsi="宋体" w:eastAsia="宋体" w:cs="Times New Roman"/>
          <w:spacing w:val="-3"/>
          <w:sz w:val="24"/>
          <w:szCs w:val="24"/>
          <w:lang w:val="en-US" w:eastAsia="zh-CN" w:bidi="ar-SA"/>
        </w:rPr>
        <w:t xml:space="preserve">代</w:t>
      </w:r>
      <w:r>
        <w:rPr>
          <w:rFonts w:hint="default" w:ascii="宋体" w:hAnsi="宋体" w:eastAsia="宋体" w:cs="Times New Roman"/>
          <w:sz w:val="24"/>
          <w:szCs w:val="24"/>
          <w:lang w:val="en-US" w:eastAsia="zh-CN" w:bidi="ar-SA"/>
        </w:rPr>
        <w:t xml:space="preserve">表</w:t>
      </w:r>
      <w:r>
        <w:rPr>
          <w:rFonts w:hint="default" w:ascii="宋体" w:hAnsi="宋体" w:eastAsia="宋体" w:cs="Times New Roman"/>
          <w:spacing w:val="-3"/>
          <w:sz w:val="24"/>
          <w:szCs w:val="24"/>
          <w:lang w:val="en-US" w:eastAsia="zh-CN" w:bidi="ar-SA"/>
        </w:rPr>
        <w:t xml:space="preserve">人</w:t>
      </w:r>
      <w:r>
        <w:rPr>
          <w:rFonts w:hint="default" w:ascii="宋体" w:hAnsi="宋体" w:eastAsia="宋体" w:cs="Times New Roman"/>
          <w:sz w:val="24"/>
          <w:szCs w:val="24"/>
          <w:lang w:val="en-US" w:eastAsia="zh-CN" w:bidi="ar-SA"/>
        </w:rPr>
        <w:t xml:space="preserve">（</w:t>
      </w:r>
      <w:r>
        <w:rPr>
          <w:rFonts w:hint="default" w:ascii="宋体" w:hAnsi="宋体" w:eastAsia="宋体" w:cs="Times New Roman"/>
          <w:spacing w:val="-3"/>
          <w:sz w:val="24"/>
          <w:szCs w:val="24"/>
          <w:lang w:val="en-US" w:eastAsia="zh-CN" w:bidi="ar-SA"/>
        </w:rPr>
        <w:t xml:space="preserve">单</w:t>
      </w:r>
      <w:r>
        <w:rPr>
          <w:rFonts w:hint="default" w:ascii="宋体" w:hAnsi="宋体" w:eastAsia="宋体" w:cs="Times New Roman"/>
          <w:sz w:val="24"/>
          <w:szCs w:val="24"/>
          <w:lang w:val="en-US" w:eastAsia="zh-CN" w:bidi="ar-SA"/>
        </w:rPr>
        <w:t xml:space="preserve">位</w:t>
      </w:r>
      <w:r>
        <w:rPr>
          <w:rFonts w:hint="default" w:ascii="宋体" w:hAnsi="宋体" w:eastAsia="宋体" w:cs="Times New Roman"/>
          <w:spacing w:val="-3"/>
          <w:sz w:val="24"/>
          <w:szCs w:val="24"/>
          <w:lang w:val="en-US" w:eastAsia="zh-CN" w:bidi="ar-SA"/>
        </w:rPr>
        <w:t xml:space="preserve">负</w:t>
      </w:r>
      <w:r>
        <w:rPr>
          <w:rFonts w:hint="default" w:ascii="宋体" w:hAnsi="宋体" w:eastAsia="宋体" w:cs="Times New Roman"/>
          <w:sz w:val="24"/>
          <w:szCs w:val="24"/>
          <w:lang w:val="en-US" w:eastAsia="zh-CN" w:bidi="ar-SA"/>
        </w:rPr>
        <w:t xml:space="preserve">责人</w:t>
      </w:r>
      <w:r>
        <w:rPr>
          <w:rFonts w:hint="default" w:ascii="宋体" w:hAnsi="宋体" w:eastAsia="宋体" w:cs="Times New Roman"/>
          <w:spacing w:val="-3"/>
          <w:sz w:val="24"/>
          <w:szCs w:val="24"/>
          <w:lang w:val="en-US" w:eastAsia="zh-CN" w:bidi="ar-SA"/>
        </w:rPr>
        <w:t xml:space="preserve">）有效期内的身</w:t>
      </w:r>
      <w:r>
        <w:rPr>
          <w:rFonts w:hint="eastAsia" w:ascii="宋体" w:hAnsi="宋体" w:eastAsia="宋体" w:cs="Times New Roman"/>
          <w:spacing w:val="-3"/>
          <w:sz w:val="24"/>
          <w:szCs w:val="24"/>
          <w:lang w:val="en-US" w:eastAsia="zh-CN" w:bidi="ar-SA"/>
        </w:rPr>
        <w:t xml:space="preserve">份</w:t>
      </w:r>
      <w:r>
        <w:rPr>
          <w:rFonts w:hint="default" w:ascii="宋体" w:hAnsi="宋体" w:eastAsia="宋体" w:cs="Times New Roman"/>
          <w:spacing w:val="-3"/>
          <w:sz w:val="24"/>
          <w:szCs w:val="24"/>
          <w:lang w:val="en-US" w:eastAsia="zh-CN" w:bidi="ar-SA"/>
        </w:rPr>
        <w:t xml:space="preserve">证正反面</w:t>
      </w:r>
      <w:r>
        <w:rPr>
          <w:rFonts w:hint="eastAsia" w:ascii="宋体" w:hAnsi="宋体" w:eastAsia="宋体" w:cs="Times New Roman"/>
          <w:spacing w:val="-3"/>
          <w:sz w:val="24"/>
          <w:szCs w:val="24"/>
          <w:lang w:val="en-US" w:eastAsia="zh-CN" w:bidi="ar-SA"/>
        </w:rPr>
        <w:t xml:space="preserve">电子</w:t>
      </w:r>
      <w:r>
        <w:rPr>
          <w:rFonts w:hint="default" w:ascii="宋体" w:hAnsi="宋体" w:eastAsia="宋体" w:cs="Times New Roman"/>
          <w:spacing w:val="-3"/>
          <w:sz w:val="24"/>
          <w:szCs w:val="24"/>
          <w:lang w:val="en-US" w:eastAsia="zh-CN" w:bidi="ar-SA"/>
        </w:rPr>
        <w:t xml:space="preserve">件</w:t>
      </w:r>
      <w:r>
        <w:rPr>
          <w:rFonts w:hint="eastAsia" w:ascii="宋体" w:hAnsi="宋体" w:eastAsia="宋体" w:cs="Times New Roman"/>
          <w:spacing w:val="-3"/>
          <w:sz w:val="24"/>
          <w:szCs w:val="24"/>
          <w:lang w:val="en-US" w:eastAsia="zh-CN" w:bidi="ar-SA"/>
        </w:rPr>
        <w:t xml:space="preserve">。</w:t>
      </w:r>
      <w:r/>
    </w:p>
    <w:tbl>
      <w:tblPr>
        <w:tblStyle w:val="77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c>
          <w:tcPr>
            <w:tcW w:w="4536" w:type="dxa"/>
            <w:vAlign w:val="top"/>
            <w:textDirection w:val="lrTb"/>
            <w:noWrap w:val="false"/>
          </w:tcPr>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r>
            <w:r/>
          </w:p>
        </w:tc>
      </w:tr>
    </w:tbl>
    <w:p>
      <w:pPr>
        <w:spacing w:line="560" w:lineRule="exact"/>
        <w:rPr>
          <w:rFonts w:hint="default" w:ascii="宋体" w:hAnsi="宋体" w:eastAsia="宋体" w:cs="Times New Roman"/>
          <w:sz w:val="24"/>
        </w:rPr>
      </w:pPr>
      <w:r>
        <w:rPr>
          <w:rFonts w:hint="eastAsia" w:ascii="宋体" w:hAnsi="宋体" w:eastAsia="宋体" w:cs="Times New Roman"/>
          <w:sz w:val="24"/>
        </w:rPr>
        <w:t xml:space="preserve">                     投标人：（加盖公章）</w:t>
      </w:r>
      <w:r/>
    </w:p>
    <w:p>
      <w:pPr>
        <w:spacing w:line="560" w:lineRule="exact"/>
        <w:rPr>
          <w:rFonts w:hint="default" w:ascii="宋体" w:hAnsi="宋体" w:eastAsia="宋体" w:cs="Times New Roman"/>
          <w:sz w:val="24"/>
        </w:rPr>
      </w:pPr>
      <w:r>
        <w:rPr>
          <w:rFonts w:hint="eastAsia" w:ascii="宋体" w:hAnsi="宋体" w:eastAsia="宋体" w:cs="Times New Roman"/>
          <w:sz w:val="24"/>
        </w:rPr>
        <w:t xml:space="preserve">                       法定代表人</w:t>
      </w:r>
      <w:r>
        <w:rPr>
          <w:rFonts w:hint="default" w:ascii="宋体" w:hAnsi="宋体" w:eastAsia="宋体" w:cs="Times New Roman"/>
          <w:color w:val="000000"/>
          <w:sz w:val="24"/>
          <w:szCs w:val="20"/>
        </w:rPr>
        <w:t xml:space="preserve">签字</w:t>
      </w:r>
      <w:r>
        <w:rPr>
          <w:rFonts w:hint="eastAsia" w:ascii="宋体" w:hAnsi="宋体" w:eastAsia="宋体" w:cs="Times New Roman"/>
          <w:color w:val="000000"/>
          <w:sz w:val="24"/>
          <w:szCs w:val="20"/>
        </w:rPr>
        <w:t xml:space="preserve">、签章</w:t>
      </w:r>
      <w:r>
        <w:rPr>
          <w:rFonts w:hint="default" w:ascii="宋体" w:hAnsi="宋体" w:eastAsia="宋体" w:cs="Times New Roman"/>
          <w:color w:val="000000"/>
          <w:sz w:val="24"/>
          <w:szCs w:val="20"/>
        </w:rPr>
        <w:t xml:space="preserve">或</w:t>
      </w:r>
      <w:r>
        <w:rPr>
          <w:rFonts w:hint="eastAsia" w:ascii="宋体" w:hAnsi="宋体" w:eastAsia="宋体" w:cs="Times New Roman"/>
          <w:color w:val="000000"/>
          <w:sz w:val="24"/>
          <w:szCs w:val="20"/>
        </w:rPr>
        <w:t xml:space="preserve">印鉴</w:t>
      </w:r>
      <w:r>
        <w:rPr>
          <w:rFonts w:hint="eastAsia" w:ascii="宋体" w:hAnsi="宋体" w:eastAsia="宋体" w:cs="Times New Roman"/>
          <w:sz w:val="24"/>
        </w:rPr>
        <w:t xml:space="preserve">：</w:t>
      </w:r>
      <w:r/>
    </w:p>
    <w:p>
      <w:pPr>
        <w:ind w:firstLine="4320"/>
        <w:spacing w:line="560" w:lineRule="exact"/>
        <w:rPr>
          <w:rFonts w:hint="default" w:ascii="宋体" w:hAnsi="宋体" w:eastAsia="宋体" w:cs="Times New Roman"/>
          <w:sz w:val="24"/>
        </w:rPr>
      </w:pPr>
      <w:r>
        <w:rPr>
          <w:rFonts w:hint="eastAsia" w:ascii="宋体" w:hAnsi="宋体" w:eastAsia="宋体" w:cs="Times New Roman"/>
          <w:sz w:val="24"/>
        </w:rPr>
        <w:t xml:space="preserve">日期：    年    月    日</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spacing w:line="360" w:lineRule="auto"/>
        <w:tabs>
          <w:tab w:val="left" w:pos="5580" w:leader="none"/>
        </w:tabs>
        <w:rPr>
          <w:rFonts w:hint="default" w:ascii="宋体" w:hAnsi="宋体" w:eastAsia="宋体" w:cs="Times New Roman"/>
          <w:color w:val="000000"/>
          <w:sz w:val="24"/>
          <w:szCs w:val="20"/>
        </w:rPr>
      </w:pPr>
      <w:r>
        <w:rPr>
          <w:rFonts w:hint="eastAsia" w:ascii="宋体" w:hAnsi="宋体" w:eastAsia="宋体" w:cs="Times New Roman"/>
          <w:color w:val="000000"/>
          <w:sz w:val="24"/>
          <w:szCs w:val="20"/>
        </w:rPr>
        <w:t xml:space="preserve">说明</w:t>
      </w:r>
      <w:r>
        <w:rPr>
          <w:rFonts w:hint="default"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color w:val="000000"/>
          <w:sz w:val="24"/>
          <w:szCs w:val="20"/>
        </w:rPr>
      </w:pPr>
      <w:r>
        <w:rPr>
          <w:rFonts w:hint="default" w:ascii="宋体" w:hAnsi="宋体" w:eastAsia="宋体" w:cs="Times New Roman"/>
          <w:color w:val="000000"/>
          <w:sz w:val="24"/>
          <w:szCs w:val="20"/>
        </w:rPr>
        <w:t xml:space="preserve">1.若供应商为事业单位或其他组织或分支机构（仅当</w:t>
      </w:r>
      <w:r>
        <w:rPr>
          <w:rFonts w:hint="eastAsia" w:ascii="宋体" w:hAnsi="宋体" w:eastAsia="宋体" w:cs="Times New Roman"/>
          <w:color w:val="000000"/>
          <w:sz w:val="24"/>
          <w:szCs w:val="20"/>
        </w:rPr>
        <w:t xml:space="preserve">招标</w:t>
      </w:r>
      <w:r>
        <w:rPr>
          <w:rFonts w:hint="default" w:ascii="宋体" w:hAnsi="宋体" w:eastAsia="宋体" w:cs="Times New Roman"/>
          <w:color w:val="000000"/>
          <w:sz w:val="24"/>
          <w:szCs w:val="20"/>
        </w:rPr>
        <w:t xml:space="preserve">文件注明允许分支机构</w:t>
      </w:r>
      <w:r>
        <w:rPr>
          <w:rFonts w:hint="eastAsia" w:ascii="宋体" w:hAnsi="宋体" w:eastAsia="宋体" w:cs="Times New Roman"/>
          <w:color w:val="000000"/>
          <w:sz w:val="24"/>
          <w:szCs w:val="20"/>
        </w:rPr>
        <w:t xml:space="preserve">投标</w:t>
      </w:r>
      <w:r>
        <w:rPr>
          <w:rFonts w:hint="default" w:ascii="宋体" w:hAnsi="宋体" w:eastAsia="宋体" w:cs="Times New Roman"/>
          <w:color w:val="000000"/>
          <w:sz w:val="24"/>
          <w:szCs w:val="20"/>
        </w:rPr>
        <w:t xml:space="preserve">的），则法定代表人（单位负责人）</w:t>
      </w:r>
      <w:r>
        <w:rPr>
          <w:rFonts w:hint="eastAsia" w:ascii="宋体" w:hAnsi="宋体" w:eastAsia="宋体" w:cs="Times New Roman"/>
          <w:color w:val="000000"/>
          <w:sz w:val="24"/>
          <w:szCs w:val="20"/>
        </w:rPr>
        <w:t xml:space="preserve">处</w:t>
      </w:r>
      <w:r>
        <w:rPr>
          <w:rFonts w:hint="default" w:ascii="宋体" w:hAnsi="宋体" w:eastAsia="宋体" w:cs="Times New Roman"/>
          <w:color w:val="000000"/>
          <w:sz w:val="24"/>
          <w:szCs w:val="20"/>
        </w:rPr>
        <w:t xml:space="preserve">的签署人可为单位负责人</w:t>
      </w:r>
      <w:r>
        <w:rPr>
          <w:rFonts w:hint="eastAsia" w:ascii="宋体" w:hAnsi="宋体" w:eastAsia="宋体" w:cs="Times New Roman"/>
          <w:color w:val="000000"/>
          <w:sz w:val="24"/>
          <w:szCs w:val="20"/>
        </w:rPr>
        <w:t xml:space="preserve">。</w:t>
      </w:r>
      <w:r/>
    </w:p>
    <w:p>
      <w:pPr>
        <w:jc w:val="left"/>
        <w:spacing w:line="360" w:lineRule="auto"/>
        <w:tabs>
          <w:tab w:val="left" w:pos="5580" w:leader="none"/>
        </w:tabs>
        <w:rPr>
          <w:rFonts w:hint="default" w:ascii="宋体" w:hAnsi="宋体" w:eastAsia="宋体" w:cs="Times New Roman"/>
          <w:i/>
          <w:color w:val="000000"/>
          <w:sz w:val="24"/>
          <w:szCs w:val="20"/>
          <w:u w:val="single"/>
        </w:rPr>
      </w:pPr>
      <w:r>
        <w:rPr>
          <w:rFonts w:hint="default" w:ascii="宋体" w:hAnsi="宋体" w:eastAsia="宋体" w:cs="Times New Roman"/>
          <w:color w:val="000000"/>
          <w:sz w:val="24"/>
          <w:szCs w:val="20"/>
        </w:rPr>
        <w:t xml:space="preserve">3.</w:t>
      </w:r>
      <w:r>
        <w:rPr>
          <w:rFonts w:hint="eastAsia" w:ascii="宋体" w:hAnsi="宋体" w:eastAsia="宋体" w:cs="Times New Roman"/>
          <w:color w:val="000000"/>
          <w:sz w:val="24"/>
          <w:szCs w:val="20"/>
        </w:rPr>
        <w:t xml:space="preserve">供应商为自然人的情形，可不提供本</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授权委托书</w:t>
      </w:r>
      <w:r>
        <w:rPr>
          <w:rFonts w:hint="default" w:ascii="宋体" w:hAnsi="宋体" w:eastAsia="宋体" w:cs="Times New Roman"/>
          <w:color w:val="000000"/>
          <w:sz w:val="24"/>
          <w:szCs w:val="20"/>
        </w:rPr>
        <w:t xml:space="preserve">》</w:t>
      </w:r>
      <w:r>
        <w:rPr>
          <w:rFonts w:hint="eastAsia" w:ascii="宋体" w:hAnsi="宋体" w:eastAsia="宋体" w:cs="Times New Roman"/>
          <w:color w:val="000000"/>
          <w:sz w:val="24"/>
          <w:szCs w:val="20"/>
        </w:rPr>
        <w:t xml:space="preserve">。</w:t>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jc w:val="left"/>
        <w:widowControl/>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t xml:space="preserve">3  政府采购供应商信用承诺书</w:t>
      </w:r>
      <w:r>
        <w:rPr>
          <w:rFonts w:hint="default" w:ascii="Times New Roman" w:hAnsi="Times New Roman" w:eastAsia="宋体" w:cs="Times New Roman"/>
          <w:color w:val="000000"/>
          <w:sz w:val="24"/>
          <w:szCs w:val="20"/>
        </w:rPr>
        <w:t xml:space="preserve">（实质性格式）</w:t>
      </w:r>
      <w:r/>
    </w:p>
    <w:p>
      <w:pPr>
        <w:ind w:firstLine="321"/>
        <w:jc w:val="center"/>
        <w:spacing w:line="560" w:lineRule="exact"/>
        <w:rPr>
          <w:rFonts w:hint="eastAsia" w:ascii="黑体" w:hAnsi="黑体" w:eastAsia="黑体" w:cs="Times New Roman"/>
          <w:b/>
          <w:sz w:val="32"/>
          <w:szCs w:val="32"/>
        </w:rPr>
      </w:pPr>
      <w:r>
        <w:rPr>
          <w:rFonts w:hint="eastAsia" w:ascii="黑体" w:hAnsi="黑体" w:eastAsia="黑体" w:cs="Times New Roman"/>
          <w:b/>
          <w:sz w:val="32"/>
          <w:szCs w:val="32"/>
        </w:rPr>
      </w:r>
      <w:r/>
    </w:p>
    <w:p>
      <w:pPr>
        <w:ind w:firstLine="321"/>
        <w:jc w:val="center"/>
        <w:spacing w:line="560" w:lineRule="exact"/>
        <w:rPr>
          <w:rFonts w:hint="default" w:ascii="黑体" w:hAnsi="黑体" w:eastAsia="黑体" w:cs="Times New Roman"/>
          <w:b/>
          <w:sz w:val="32"/>
          <w:szCs w:val="32"/>
        </w:rPr>
      </w:pPr>
      <w:r>
        <w:rPr>
          <w:rFonts w:hint="eastAsia" w:ascii="黑体" w:hAnsi="黑体" w:eastAsia="黑体" w:cs="Times New Roman"/>
          <w:b/>
          <w:sz w:val="32"/>
          <w:szCs w:val="32"/>
        </w:rPr>
        <w:t xml:space="preserve">政府采购供应商信用承诺书</w:t>
      </w:r>
      <w:r/>
    </w:p>
    <w:p>
      <w:pPr>
        <w:ind w:firstLine="640"/>
        <w:rPr>
          <w:rFonts w:hint="default" w:ascii="Times New Roman" w:hAnsi="Times New Roman" w:eastAsia="宋体" w:cs="Times New Roman"/>
        </w:rPr>
      </w:pPr>
      <w:r>
        <w:rPr>
          <w:rFonts w:hint="default" w:ascii="Times New Roman" w:hAnsi="Times New Roman" w:eastAsia="宋体" w:cs="Times New Roman"/>
        </w:rPr>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为维护公开、公平、公正的政府采购市场秩序，树立诚实守信的供应商形象，本单位在参与政府采购活动中,自愿作出以下承诺：</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五、承诺本单位自觉接受行政管理部门、行业组织、社会公众、新闻舆论的监督。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七、承诺本单位在信用中国（江苏）网站中无违法违规、较重或严重失信记录。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八、承诺本单位提出政府采购质疑和投诉坚持依法依规、诚实信用原则。</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九、根据政府采购相关法律法规的规定需要作出的其他承诺。 </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default" w:ascii="宋体" w:hAnsi="宋体" w:eastAsia="宋体" w:cs="Times New Roman"/>
          <w:sz w:val="24"/>
        </w:rPr>
      </w:pPr>
      <w:r>
        <w:rPr>
          <w:rFonts w:hint="eastAsia" w:ascii="宋体" w:hAnsi="宋体" w:eastAsia="宋体" w:cs="Times New Roman"/>
          <w:sz w:val="24"/>
        </w:rPr>
        <w:t xml:space="preserve">十一、承诺本单位同意将以上承诺事项上网公示，违背承诺约定行为将作为失信信息，记录到常州市公共信用信息系统，并予以公开。</w:t>
      </w:r>
      <w:r/>
    </w:p>
    <w:p>
      <w:pPr>
        <w:ind w:right="1050" w:firstLine="2880"/>
        <w:jc w:val="both"/>
        <w:spacing w:line="276" w:lineRule="auto"/>
        <w:widowControl w:val="off"/>
        <w:rPr>
          <w:rFonts w:ascii="宋体" w:hAnsi="宋体" w:eastAsia="宋体" w:cs="Times New Roman"/>
          <w:sz w:val="24"/>
          <w:szCs w:val="22"/>
          <w:lang w:val="en-US" w:eastAsia="zh-CN" w:bidi="ar-SA"/>
        </w:rPr>
      </w:pPr>
      <w:r>
        <w:rPr>
          <w:rFonts w:ascii="宋体" w:hAnsi="宋体" w:eastAsia="宋体" w:cs="Times New Roman"/>
          <w:sz w:val="24"/>
          <w:szCs w:val="22"/>
          <w:lang w:val="en-US" w:eastAsia="zh-CN" w:bidi="ar-SA"/>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41" w:name="_Hlt520343392"/>
      <w:r/>
      <w:bookmarkEnd w:id="841"/>
      <w:r/>
      <w:bookmarkStart w:id="842" w:name="_Hlt520273711"/>
      <w:r/>
      <w:bookmarkEnd w:id="842"/>
      <w:r/>
      <w:bookmarkStart w:id="843" w:name="_Hlt520343000"/>
      <w:r/>
      <w:bookmarkEnd w:id="843"/>
      <w:r/>
      <w:bookmarkStart w:id="844" w:name="_Hlt520274065"/>
      <w:r/>
      <w:bookmarkEnd w:id="844"/>
      <w:r/>
      <w:bookmarkStart w:id="845" w:name="_Hlt520274407"/>
      <w:r/>
      <w:bookmarkEnd w:id="845"/>
      <w:r/>
      <w:bookmarkStart w:id="846" w:name="_Hlt520274121"/>
      <w:r/>
      <w:bookmarkEnd w:id="846"/>
      <w:r/>
      <w:bookmarkStart w:id="847" w:name="_Hlt520350918"/>
      <w:r/>
      <w:bookmarkEnd w:id="847"/>
      <w:r/>
      <w:bookmarkStart w:id="848" w:name="_Hlt520274393"/>
      <w:r/>
      <w:bookmarkEnd w:id="848"/>
      <w:r/>
      <w:bookmarkStart w:id="849" w:name="_Hlt520271212"/>
      <w:r/>
      <w:bookmarkEnd w:id="849"/>
      <w:r/>
      <w:bookmarkStart w:id="850" w:name="_Hlt520355504"/>
      <w:r/>
      <w:bookmarkEnd w:id="850"/>
      <w:r/>
      <w:bookmarkStart w:id="851" w:name="_Ref467988705"/>
      <w:r/>
      <w:bookmarkStart w:id="852" w:name="_Toc226309801"/>
      <w:r/>
      <w:bookmarkStart w:id="853" w:name="_Toc150480795"/>
      <w:r/>
      <w:bookmarkStart w:id="854" w:name="_Toc265228395"/>
      <w:r/>
      <w:bookmarkStart w:id="855" w:name="_Toc226337253"/>
      <w:r/>
      <w:bookmarkStart w:id="856" w:name="_Toc226965747"/>
      <w:r/>
      <w:bookmarkStart w:id="857" w:name="_Toc195842922"/>
      <w:r/>
      <w:bookmarkStart w:id="858" w:name="_Toc127151557"/>
      <w:r/>
      <w:bookmarkStart w:id="859" w:name="_Toc142311059"/>
      <w:r/>
      <w:bookmarkStart w:id="860" w:name="_Toc480942350"/>
      <w:r/>
      <w:bookmarkStart w:id="861" w:name="_Toc150774762"/>
      <w:r/>
      <w:bookmarkStart w:id="862" w:name="_Toc305158899"/>
      <w:r/>
      <w:bookmarkStart w:id="863" w:name="_Toc520356218"/>
      <w:r/>
      <w:bookmarkStart w:id="864" w:name="_Toc305158825"/>
      <w:r/>
      <w:bookmarkStart w:id="865" w:name="_Toc264969247"/>
      <w:r/>
      <w:bookmarkStart w:id="866" w:name="_Toc226965830"/>
      <w:r>
        <w:rPr>
          <w:rFonts w:hint="default" w:ascii="Times New Roman" w:hAnsi="Times New Roman" w:eastAsia="宋体" w:cs="Times New Roman"/>
          <w:color w:val="000000"/>
          <w:sz w:val="24"/>
          <w:szCs w:val="20"/>
        </w:rPr>
        <w:br w:type="page" w:clear="all"/>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4</w:t>
      </w:r>
      <w:r>
        <w:rPr>
          <w:rFonts w:hint="default" w:ascii="Times New Roman" w:hAnsi="Times New Roman" w:eastAsia="宋体" w:cs="Times New Roman"/>
          <w:color w:val="000000"/>
          <w:sz w:val="24"/>
          <w:szCs w:val="20"/>
        </w:rPr>
        <w:t xml:space="preserve">  开标一览表</w:t>
      </w:r>
      <w:bookmarkEnd w:id="851"/>
      <w:r/>
      <w:bookmarkEnd w:id="852"/>
      <w:r/>
      <w:bookmarkEnd w:id="853"/>
      <w:r/>
      <w:bookmarkEnd w:id="854"/>
      <w:r/>
      <w:bookmarkEnd w:id="855"/>
      <w:r/>
      <w:bookmarkEnd w:id="856"/>
      <w:r/>
      <w:bookmarkEnd w:id="857"/>
      <w:r/>
      <w:bookmarkEnd w:id="858"/>
      <w:r/>
      <w:bookmarkEnd w:id="859"/>
      <w:r/>
      <w:bookmarkEnd w:id="860"/>
      <w:r/>
      <w:bookmarkEnd w:id="861"/>
      <w:r/>
      <w:bookmarkEnd w:id="862"/>
      <w:r/>
      <w:bookmarkEnd w:id="863"/>
      <w:r/>
      <w:bookmarkEnd w:id="864"/>
      <w:r/>
      <w:bookmarkEnd w:id="865"/>
      <w:r/>
      <w:bookmarkEnd w:id="866"/>
      <w:r>
        <w:rPr>
          <w:rFonts w:hint="default" w:ascii="Times New Roman" w:hAnsi="Times New Roman" w:eastAsia="宋体" w:cs="Times New Roman"/>
          <w:color w:val="000000"/>
          <w:sz w:val="24"/>
          <w:szCs w:val="20"/>
        </w:rPr>
        <w:t xml:space="preserve">（实质性格式）</w:t>
      </w:r>
      <w:r/>
    </w:p>
    <w:p>
      <w:pPr>
        <w:jc w:val="center"/>
        <w:spacing w:line="360" w:lineRule="exact"/>
        <w:rPr>
          <w:rFonts w:hint="default" w:ascii="Times New Roman" w:hAnsi="Times New Roman" w:eastAsia="宋体" w:cs="Times New Roman"/>
          <w:b/>
          <w:color w:val="000000"/>
          <w:sz w:val="36"/>
          <w:szCs w:val="36"/>
        </w:rPr>
      </w:pPr>
      <w:r/>
      <w:bookmarkStart w:id="867" w:name="_Toc226965831"/>
      <w:r/>
      <w:bookmarkStart w:id="868" w:name="_Toc305158826"/>
      <w:r/>
      <w:bookmarkStart w:id="869" w:name="_Toc264969248"/>
      <w:r/>
      <w:bookmarkStart w:id="870" w:name="_Toc305158900"/>
      <w:r/>
      <w:bookmarkStart w:id="871" w:name="_Toc195842923"/>
      <w:r/>
      <w:bookmarkStart w:id="872" w:name="_Toc226337254"/>
      <w:r/>
      <w:bookmarkStart w:id="873" w:name="_Toc265228396"/>
      <w:r/>
      <w:bookmarkStart w:id="874" w:name="_Toc164608827"/>
      <w:r/>
      <w:bookmarkStart w:id="875" w:name="_Toc226965748"/>
      <w:r/>
      <w:bookmarkStart w:id="876" w:name="_Toc226309802"/>
      <w:r/>
      <w:bookmarkStart w:id="877" w:name="_Toc164608672"/>
      <w:r>
        <w:rPr>
          <w:rFonts w:hint="eastAsia" w:ascii="Times New Roman" w:hAnsi="Times New Roman" w:eastAsia="宋体" w:cs="Times New Roman"/>
          <w:b/>
          <w:color w:val="000000"/>
          <w:sz w:val="36"/>
          <w:szCs w:val="36"/>
        </w:rPr>
        <w:t xml:space="preserve">开标一览表</w:t>
      </w:r>
      <w:bookmarkEnd w:id="867"/>
      <w:r/>
      <w:bookmarkEnd w:id="868"/>
      <w:r/>
      <w:bookmarkEnd w:id="869"/>
      <w:r/>
      <w:bookmarkEnd w:id="870"/>
      <w:r/>
      <w:bookmarkEnd w:id="871"/>
      <w:r/>
      <w:bookmarkEnd w:id="872"/>
      <w:r/>
      <w:bookmarkEnd w:id="873"/>
      <w:r/>
      <w:bookmarkEnd w:id="874"/>
      <w:r/>
      <w:bookmarkEnd w:id="875"/>
      <w:r/>
      <w:bookmarkEnd w:id="876"/>
      <w:r/>
      <w:bookmarkEnd w:id="877"/>
      <w:r/>
      <w:r/>
    </w:p>
    <w:p>
      <w:pPr>
        <w:jc w:val="left"/>
        <w:spacing w:line="360" w:lineRule="auto"/>
        <w:tabs>
          <w:tab w:val="left" w:pos="1800" w:leader="none"/>
          <w:tab w:val="left" w:pos="5580" w:leader="none"/>
        </w:tabs>
        <w:rPr>
          <w:rFonts w:hint="default" w:ascii="Times New Roman" w:hAnsi="Times New Roman" w:eastAsia="宋体" w:cs="Times New Roman"/>
          <w:i/>
          <w:color w:val="ff0000"/>
          <w:sz w:val="24"/>
        </w:rPr>
      </w:pPr>
      <w:r>
        <w:rPr>
          <w:rFonts w:hint="default" w:ascii="Times New Roman" w:hAnsi="Times New Roman" w:eastAsia="宋体" w:cs="Times New Roman"/>
          <w:i/>
          <w:color w:val="ff0000"/>
          <w:sz w:val="24"/>
        </w:rPr>
      </w:r>
      <w:r/>
    </w:p>
    <w:p>
      <w:pPr>
        <w:ind w:firstLine="240"/>
        <w:jc w:val="left"/>
        <w:spacing w:line="360" w:lineRule="auto"/>
        <w:tabs>
          <w:tab w:val="left" w:pos="1800" w:leader="none"/>
          <w:tab w:val="left" w:pos="5580" w:leader="none"/>
        </w:tabs>
        <w:rPr>
          <w:rFonts w:hint="default" w:ascii="Times New Roman" w:hAnsi="Times New Roman" w:eastAsia="宋体" w:cs="Times New Roman"/>
          <w:color w:val="000000"/>
          <w:sz w:val="24"/>
          <w:highlight w:val="white"/>
          <w:u w:val="single"/>
        </w:rPr>
      </w:pPr>
      <w:r>
        <w:rPr>
          <w:rFonts w:hint="default" w:ascii="Times New Roman" w:hAnsi="Times New Roman" w:eastAsia="宋体" w:cs="Times New Roman"/>
          <w:color w:val="000000"/>
          <w:sz w:val="24"/>
          <w:highlight w:val="white"/>
        </w:rPr>
        <w:t xml:space="preserve">项目编号：_____________________     项目名称：____________</w:t>
      </w:r>
      <w:r/>
    </w:p>
    <w:p>
      <w:pPr>
        <w:jc w:val="left"/>
        <w:rPr>
          <w:rFonts w:hint="default" w:ascii="Times New Roman" w:hAnsi="Times New Roman" w:eastAsia="宋体" w:cs="Times New Roman"/>
          <w:color w:val="000000"/>
          <w:sz w:val="24"/>
          <w:highlight w:val="white"/>
        </w:rPr>
      </w:pPr>
      <w:r>
        <w:rPr>
          <w:rFonts w:hint="default" w:ascii="Times New Roman" w:hAnsi="Times New Roman" w:eastAsia="宋体" w:cs="Times New Roman"/>
          <w:color w:val="000000"/>
          <w:sz w:val="24"/>
          <w:highlight w:val="white"/>
        </w:rPr>
      </w:r>
      <w:r/>
    </w:p>
    <w:p>
      <w:pPr>
        <w:ind w:firstLine="480"/>
        <w:tabs>
          <w:tab w:val="left" w:pos="5580" w:leader="none"/>
        </w:tabs>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tbl>
      <w:tblPr>
        <w:tblStyle w:val="771"/>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90"/>
        <w:gridCol w:w="3709"/>
        <w:gridCol w:w="1989"/>
        <w:gridCol w:w="1984"/>
      </w:tblGrid>
      <w:tr>
        <w:trPr>
          <w:jc w:val="center"/>
          <w:trHeight w:val="531"/>
        </w:trPr>
        <w:tc>
          <w:tcPr>
            <w:tcW w:w="412"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序号</w:t>
            </w:r>
            <w:r/>
          </w:p>
        </w:tc>
        <w:tc>
          <w:tcPr>
            <w:tcW w:w="2215" w:type="pct"/>
            <w:vAlign w:val="center"/>
            <w:vMerge w:val="restart"/>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投标人名称</w:t>
            </w:r>
            <w:r/>
          </w:p>
        </w:tc>
        <w:tc>
          <w:tcPr>
            <w:gridSpan w:val="2"/>
            <w:tcW w:w="2373"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投标报价</w:t>
            </w:r>
            <w:r/>
          </w:p>
        </w:tc>
      </w:tr>
      <w:tr>
        <w:trPr>
          <w:jc w:val="center"/>
          <w:trHeight w:val="674"/>
        </w:trPr>
        <w:tc>
          <w:tcPr>
            <w:tcW w:w="412"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215" w:type="pct"/>
            <w:vAlign w:val="center"/>
            <w:vMerge w:val="continue"/>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8"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大写</w:t>
            </w:r>
            <w:r/>
          </w:p>
        </w:tc>
        <w:tc>
          <w:tcPr>
            <w:tcW w:w="1182" w:type="pct"/>
            <w:vAlign w:val="center"/>
            <w:textDirection w:val="lrTb"/>
            <w:noWrap w:val="false"/>
          </w:tcPr>
          <w:p>
            <w:pPr>
              <w:jc w:val="center"/>
              <w:tabs>
                <w:tab w:val="left" w:pos="5580" w:leader="none"/>
              </w:tabs>
              <w:rPr>
                <w:rFonts w:hint="default" w:ascii="Times New Roman" w:hAnsi="Times New Roman" w:eastAsia="宋体" w:cs="Times New Roman"/>
                <w:b/>
                <w:sz w:val="24"/>
              </w:rPr>
            </w:pPr>
            <w:r>
              <w:rPr>
                <w:rFonts w:hint="default" w:ascii="Times New Roman" w:hAnsi="Times New Roman" w:eastAsia="宋体" w:cs="Times New Roman"/>
                <w:b/>
                <w:sz w:val="24"/>
              </w:rPr>
              <w:t xml:space="preserve">小写</w:t>
            </w:r>
            <w:r/>
          </w:p>
        </w:tc>
      </w:tr>
      <w:tr>
        <w:trPr>
          <w:jc w:val="center"/>
          <w:trHeight w:val="976"/>
        </w:trPr>
        <w:tc>
          <w:tcPr>
            <w:tcW w:w="412"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2215"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8"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c>
          <w:tcPr>
            <w:tcW w:w="1182" w:type="pct"/>
            <w:vAlign w:val="center"/>
            <w:textDirection w:val="lrTb"/>
            <w:noWrap w:val="false"/>
          </w:tcPr>
          <w:p>
            <w:pPr>
              <w:jc w:val="center"/>
              <w:tabs>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tc>
      </w:tr>
    </w:tbl>
    <w:p>
      <w:pPr>
        <w:jc w:val="left"/>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rPr>
        <w:t xml:space="preserve">注：1</w:t>
      </w:r>
      <w:r>
        <w:rPr>
          <w:rFonts w:hint="default" w:ascii="Times New Roman" w:hAnsi="Times New Roman" w:eastAsia="宋体" w:cs="Times New Roman"/>
          <w:color w:val="000000"/>
          <w:sz w:val="24"/>
          <w:szCs w:val="20"/>
        </w:rPr>
        <w:t xml:space="preserve">.此表中，每包的投标报价应和《投标分项报价表》中的总价相一致。</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2.本表必须按包分别填写。</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jc w:val="left"/>
        <w:widowControl/>
        <w:rPr>
          <w:rFonts w:hint="default" w:ascii="Times New Roman" w:hAnsi="Times New Roman" w:eastAsia="宋体" w:cs="Times New Roman"/>
          <w:color w:val="000000"/>
          <w:sz w:val="24"/>
          <w:szCs w:val="20"/>
        </w:rPr>
      </w:pPr>
      <w:r/>
      <w:bookmarkStart w:id="878" w:name="_Toc150774763"/>
      <w:r/>
      <w:bookmarkStart w:id="879" w:name="_Toc226965832"/>
      <w:r/>
      <w:bookmarkStart w:id="880" w:name="_Toc226337255"/>
      <w:r/>
      <w:bookmarkStart w:id="881" w:name="_Toc265228397"/>
      <w:r/>
      <w:bookmarkStart w:id="882" w:name="_Toc305158827"/>
      <w:r/>
      <w:bookmarkStart w:id="883" w:name="_Toc264969249"/>
      <w:r/>
      <w:bookmarkStart w:id="884" w:name="_Toc226965749"/>
      <w:r/>
      <w:bookmarkStart w:id="885" w:name="_Toc195842924"/>
      <w:r/>
      <w:bookmarkStart w:id="886" w:name="_Toc226309803"/>
      <w:r/>
      <w:bookmarkStart w:id="887" w:name="_Toc305158901"/>
      <w:r/>
      <w:bookmarkStart w:id="888" w:name="_Toc142311060"/>
      <w:r/>
      <w:bookmarkStart w:id="889" w:name="_Toc150480796"/>
      <w:r/>
      <w:bookmarkStart w:id="890" w:name="_Toc127151558"/>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left"/>
        <w:widowControl/>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bookmarkEnd w:id="878"/>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r/>
    </w:p>
    <w:p>
      <w:pPr>
        <w:spacing w:line="360" w:lineRule="auto"/>
        <w:rPr>
          <w:rFonts w:hint="default" w:ascii="Times New Roman" w:hAnsi="Times New Roman" w:eastAsia="宋体" w:cs="Times New Roman"/>
          <w:color w:val="000000"/>
          <w:sz w:val="24"/>
          <w:szCs w:val="20"/>
        </w:rPr>
        <w:outlineLvl w:val="2"/>
      </w:pPr>
      <w:r/>
      <w:bookmarkStart w:id="891" w:name="_Toc226965835"/>
      <w:r/>
      <w:bookmarkStart w:id="892" w:name="_Toc142311062"/>
      <w:r/>
      <w:bookmarkStart w:id="893" w:name="_Toc195842927"/>
      <w:r/>
      <w:bookmarkStart w:id="894" w:name="_Toc150774765"/>
      <w:r/>
      <w:bookmarkStart w:id="895" w:name="_Toc226309806"/>
      <w:r/>
      <w:bookmarkStart w:id="896" w:name="_Toc150480798"/>
      <w:r/>
      <w:bookmarkStart w:id="897" w:name="_Toc264969252"/>
      <w:r/>
      <w:bookmarkStart w:id="898" w:name="_Toc305158830"/>
      <w:r/>
      <w:bookmarkStart w:id="899" w:name="_Toc305158904"/>
      <w:r/>
      <w:bookmarkStart w:id="900" w:name="_Toc127151562"/>
      <w:r/>
      <w:bookmarkStart w:id="901" w:name="_Toc226337258"/>
      <w:r/>
      <w:bookmarkStart w:id="902" w:name="_Toc226965752"/>
      <w:r/>
      <w:bookmarkStart w:id="903" w:name="_Toc265228400"/>
      <w:r/>
      <w:bookmarkStart w:id="904" w:name="_Toc226965834"/>
      <w:r/>
      <w:bookmarkStart w:id="905" w:name="_Toc226337257"/>
      <w:r/>
      <w:bookmarkStart w:id="906" w:name="_Toc127151561"/>
      <w:r/>
      <w:bookmarkStart w:id="907" w:name="_Toc195842926"/>
      <w:r/>
      <w:bookmarkStart w:id="908" w:name="_Toc305158903"/>
      <w:r/>
      <w:bookmarkStart w:id="909" w:name="_Toc142311061"/>
      <w:r/>
      <w:bookmarkStart w:id="910" w:name="_Toc305158829"/>
      <w:r/>
      <w:bookmarkStart w:id="911" w:name="_Toc226965751"/>
      <w:r/>
      <w:bookmarkStart w:id="912" w:name="_Toc265228399"/>
      <w:r/>
      <w:bookmarkStart w:id="913" w:name="_Toc150480797"/>
      <w:r/>
      <w:bookmarkStart w:id="914" w:name="_Toc264969251"/>
      <w:r/>
      <w:bookmarkStart w:id="915" w:name="_Toc226309805"/>
      <w:r/>
      <w:bookmarkStart w:id="916" w:name="_Toc150774764"/>
      <w:r>
        <w:rPr>
          <w:rFonts w:hint="eastAsia" w:ascii="Times New Roman" w:hAnsi="Times New Roman" w:eastAsia="宋体" w:cs="Times New Roman"/>
          <w:color w:val="000000"/>
          <w:sz w:val="24"/>
          <w:szCs w:val="20"/>
          <w:lang w:val="en-US" w:eastAsia="zh-CN"/>
        </w:rPr>
        <w:t xml:space="preserve">5</w:t>
      </w:r>
      <w:r>
        <w:rPr>
          <w:rFonts w:hint="default" w:ascii="Times New Roman" w:hAnsi="Times New Roman" w:eastAsia="宋体" w:cs="Times New Roman"/>
          <w:color w:val="000000"/>
          <w:sz w:val="24"/>
          <w:szCs w:val="20"/>
        </w:rPr>
        <w:t xml:space="preserve">  合同条款偏离表</w:t>
      </w:r>
      <w:bookmarkEnd w:id="891"/>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rPr>
          <w:rFonts w:hint="default" w:ascii="Times New Roman" w:hAnsi="Times New Roman" w:eastAsia="宋体" w:cs="Times New Roman"/>
          <w:color w:val="000000"/>
          <w:sz w:val="24"/>
          <w:szCs w:val="20"/>
        </w:rPr>
        <w:t xml:space="preserve">（实质性格式）</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spacing w:line="360" w:lineRule="auto"/>
        <w:tabs>
          <w:tab w:val="left" w:pos="2775" w:leader="none"/>
          <w:tab w:val="center" w:pos="4153" w:leader="none"/>
        </w:tabs>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合同条款偏离表</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项目编号/包号：_____________________     项目名称：_____________</w:t>
      </w:r>
      <w:r/>
    </w:p>
    <w:tbl>
      <w:tblPr>
        <w:tblStyle w:val="77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2"/>
        <w:gridCol w:w="1290"/>
        <w:gridCol w:w="1980"/>
        <w:gridCol w:w="1981"/>
        <w:gridCol w:w="2423"/>
        <w:gridCol w:w="782"/>
      </w:tblGrid>
      <w:tr>
        <w:trPr>
          <w:jc w:val="center"/>
          <w:trHeight w:val="930"/>
        </w:trPr>
        <w:tc>
          <w:tcPr>
            <w:gridSpan w:val="6"/>
            <w:tcW w:w="0" w:type="auto"/>
            <w:vAlign w:val="center"/>
            <w:textDirection w:val="lrTb"/>
            <w:noWrap w:val="false"/>
          </w:tcPr>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w:t>
            </w:r>
            <w:r>
              <w:rPr>
                <w:rFonts w:hint="default" w:ascii="Times New Roman" w:hAnsi="Times New Roman" w:eastAsia="宋体" w:cs="Times New Roman"/>
                <w:b/>
                <w:color w:val="000000"/>
                <w:sz w:val="24"/>
              </w:rPr>
              <w:t xml:space="preserve">合同条款的偏离情况（请进行勾选）：</w:t>
            </w:r>
            <w:r/>
          </w:p>
          <w:p>
            <w:pPr>
              <w:jc w:val="left"/>
              <w:rPr>
                <w:rFonts w:hint="default" w:ascii="Times New Roman" w:hAnsi="Times New Roman" w:eastAsia="宋体" w:cs="Times New Roman"/>
                <w:b/>
                <w:color w:val="000000"/>
                <w:sz w:val="24"/>
              </w:rPr>
            </w:pPr>
            <w:r>
              <w:rPr>
                <w:rFonts w:hint="default" w:ascii="Times New Roman" w:hAnsi="Times New Roman" w:eastAsia="宋体" w:cs="Times New Roman"/>
                <w:b/>
                <w:color w:val="000000"/>
                <w:sz w:val="24"/>
              </w:rPr>
              <w:t xml:space="preserve">□无偏离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如无偏离，仅勾选无偏离即可</w:t>
            </w:r>
            <w:r>
              <w:rPr>
                <w:rFonts w:hint="default" w:ascii="Times New Roman" w:hAnsi="Times New Roman" w:eastAsia="宋体" w:cs="Times New Roman"/>
                <w:color w:val="000000"/>
                <w:sz w:val="24"/>
              </w:rPr>
              <w:t xml:space="preserve">）</w:t>
            </w:r>
            <w:r/>
          </w:p>
          <w:p>
            <w:pPr>
              <w:jc w:val="left"/>
              <w:rPr>
                <w:rFonts w:hint="default" w:ascii="Times New Roman" w:hAnsi="Times New Roman" w:eastAsia="宋体" w:cs="Times New Roman"/>
                <w:color w:val="000000"/>
                <w:sz w:val="24"/>
              </w:rPr>
            </w:pPr>
            <w:r>
              <w:rPr>
                <w:rFonts w:hint="default" w:ascii="Times New Roman" w:hAnsi="Times New Roman" w:eastAsia="宋体" w:cs="Times New Roman"/>
                <w:b/>
                <w:color w:val="000000"/>
                <w:sz w:val="24"/>
              </w:rPr>
              <w:t xml:space="preserve">□有偏离</w:t>
            </w:r>
            <w:r>
              <w:rPr>
                <w:rFonts w:hint="default" w:ascii="Times New Roman" w:hAnsi="Times New Roman" w:eastAsia="宋体" w:cs="Times New Roman"/>
                <w:color w:val="000000"/>
                <w:sz w:val="24"/>
              </w:rPr>
              <w:t xml:space="preserve">（</w:t>
            </w:r>
            <w:r>
              <w:rPr>
                <w:rFonts w:hint="default" w:ascii="Times New Roman" w:hAnsi="Times New Roman" w:eastAsia="宋体" w:cs="Times New Roman"/>
                <w:color w:val="000000"/>
                <w:sz w:val="24"/>
                <w:szCs w:val="21"/>
              </w:rPr>
              <w:t xml:space="preserve">如有偏离，</w:t>
            </w:r>
            <w:r>
              <w:rPr>
                <w:rFonts w:hint="default"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hint="default" w:ascii="Times New Roman" w:hAnsi="Times New Roman" w:eastAsia="宋体" w:cs="Times New Roman"/>
                <w:color w:val="000000"/>
                <w:sz w:val="24"/>
              </w:rPr>
              <w:t xml:space="preserve">在本表中对偏离项逐一列明）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条目号（页码）</w:t>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szCs w:val="21"/>
              </w:rPr>
              <w:t xml:space="preserve">招标文件</w:t>
            </w:r>
            <w:r>
              <w:rPr>
                <w:rFonts w:hint="default" w:ascii="Times New Roman" w:hAnsi="Times New Roman" w:eastAsia="宋体" w:cs="Times New Roman"/>
                <w:color w:val="000000"/>
                <w:sz w:val="24"/>
              </w:rPr>
              <w:t xml:space="preserve">要求</w:t>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投标文件内容</w:t>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83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301"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7"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00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45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788"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对合同条款中的所有要求，除本表所列明的所有偏离外，均视作供应商已对之理解和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eastAsia" w:ascii="Times New Roman" w:hAnsi="Times New Roman" w:eastAsia="宋体" w:cs="Times New Roman"/>
          <w:sz w:val="24"/>
        </w:rPr>
        <w:t xml:space="preserve">2</w:t>
      </w:r>
      <w:r>
        <w:rPr>
          <w:rFonts w:hint="default" w:ascii="Times New Roman" w:hAnsi="Times New Roman" w:eastAsia="宋体" w:cs="Times New Roman"/>
          <w:sz w:val="24"/>
        </w:rPr>
        <w:t xml:space="preserve">. </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spacing w:line="360" w:lineRule="auto"/>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spacing w:line="360" w:lineRule="auto"/>
        <w:rPr>
          <w:rFonts w:hint="default" w:ascii="Times New Roman" w:hAnsi="Times New Roman" w:eastAsia="宋体" w:cs="Times New Roman"/>
          <w:color w:val="000000"/>
          <w:sz w:val="24"/>
          <w:szCs w:val="20"/>
        </w:rPr>
        <w:outlineLvl w:val="2"/>
      </w:pPr>
      <w:r>
        <w:rPr>
          <w:rFonts w:hint="default" w:ascii="Times New Roman" w:hAnsi="Times New Roman" w:eastAsia="宋体" w:cs="Times New Roman"/>
          <w:color w:val="000000"/>
          <w:sz w:val="24"/>
          <w:szCs w:val="20"/>
        </w:rPr>
        <w:br w:type="page" w:clear="all"/>
      </w:r>
      <w:r>
        <w:rPr>
          <w:rFonts w:hint="eastAsia" w:ascii="Times New Roman" w:hAnsi="Times New Roman" w:eastAsia="宋体" w:cs="Times New Roman"/>
          <w:color w:val="000000"/>
          <w:sz w:val="24"/>
          <w:szCs w:val="20"/>
          <w:lang w:val="en-US" w:eastAsia="zh-CN"/>
        </w:rPr>
        <w:t xml:space="preserve">6</w:t>
      </w:r>
      <w:r>
        <w:rPr>
          <w:rFonts w:hint="default" w:ascii="Times New Roman" w:hAnsi="Times New Roman" w:eastAsia="宋体" w:cs="Times New Roman"/>
          <w:color w:val="000000"/>
          <w:sz w:val="24"/>
          <w:szCs w:val="20"/>
        </w:rPr>
        <w:t xml:space="preserve">  </w:t>
      </w:r>
      <w:bookmarkEnd w:id="904"/>
      <w:r/>
      <w:bookmarkEnd w:id="905"/>
      <w:r/>
      <w:bookmarkEnd w:id="906"/>
      <w:r/>
      <w:bookmarkEnd w:id="907"/>
      <w:r/>
      <w:bookmarkEnd w:id="908"/>
      <w:r/>
      <w:bookmarkEnd w:id="909"/>
      <w:r/>
      <w:bookmarkEnd w:id="910"/>
      <w:r/>
      <w:bookmarkEnd w:id="911"/>
      <w:r/>
      <w:bookmarkEnd w:id="912"/>
      <w:r/>
      <w:bookmarkEnd w:id="913"/>
      <w:r/>
      <w:bookmarkEnd w:id="914"/>
      <w:r/>
      <w:bookmarkEnd w:id="915"/>
      <w:r/>
      <w:bookmarkEnd w:id="916"/>
      <w:r>
        <w:rPr>
          <w:rFonts w:hint="default" w:ascii="Times New Roman" w:hAnsi="Times New Roman" w:eastAsia="宋体" w:cs="Times New Roman"/>
          <w:color w:val="000000"/>
          <w:sz w:val="24"/>
          <w:szCs w:val="20"/>
        </w:rPr>
        <w:t xml:space="preserve">采购需求偏离表（实质性格式）</w:t>
      </w:r>
      <w:r/>
    </w:p>
    <w:p>
      <w:pPr>
        <w:jc w:val="center"/>
        <w:spacing w:line="360" w:lineRule="auto"/>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r>
      <w:r/>
    </w:p>
    <w:p>
      <w:pPr>
        <w:jc w:val="center"/>
        <w:spacing w:line="360" w:lineRule="auto"/>
        <w:rPr>
          <w:rFonts w:hint="default"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p>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rPr>
        <w:t xml:space="preserve">项目编号/包号：_____________________     项目名称：____________</w:t>
      </w:r>
      <w:r/>
    </w:p>
    <w:tbl>
      <w:tblPr>
        <w:tblStyle w:val="77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序号</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招标文件条目号(页码)</w:t>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招标文件要求</w:t>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投标响应内容</w:t>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偏离情况</w:t>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说明</w:t>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r>
        <w:trPr>
          <w:jc w:val="center"/>
          <w:trHeight w:val="930"/>
        </w:trPr>
        <w:tc>
          <w:tcPr>
            <w:tcW w:w="7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w:t>
            </w:r>
            <w:r/>
          </w:p>
        </w:tc>
        <w:tc>
          <w:tcPr>
            <w:tcW w:w="1482"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384"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2126"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875"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c>
          <w:tcPr>
            <w:tcW w:w="1009" w:type="dxa"/>
            <w:vAlign w:val="center"/>
            <w:textDirection w:val="lrTb"/>
            <w:noWrap w:val="false"/>
          </w:tcPr>
          <w:p>
            <w:pPr>
              <w:jc w:val="center"/>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tc>
      </w:tr>
    </w:tbl>
    <w:p>
      <w:pPr>
        <w:ind w:firstLine="360"/>
        <w:jc w:val="left"/>
        <w:spacing w:line="360" w:lineRule="auto"/>
        <w:tabs>
          <w:tab w:val="left" w:pos="1800" w:leader="none"/>
          <w:tab w:val="left" w:pos="5580" w:leader="none"/>
        </w:tabs>
        <w:rPr>
          <w:rFonts w:hint="default" w:ascii="Times New Roman" w:hAnsi="Times New Roman" w:eastAsia="宋体" w:cs="Times New Roman"/>
          <w:color w:val="000000"/>
          <w:sz w:val="24"/>
          <w:u w:val="single"/>
        </w:rPr>
      </w:pPr>
      <w:r>
        <w:rPr>
          <w:rFonts w:hint="default" w:ascii="Times New Roman" w:hAnsi="Times New Roman" w:eastAsia="宋体" w:cs="Times New Roman"/>
          <w:color w:val="000000"/>
          <w:sz w:val="24"/>
          <w:u w:val="single"/>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t xml:space="preserve">注：</w:t>
      </w:r>
      <w:r/>
    </w:p>
    <w:p>
      <w:pPr>
        <w:jc w:val="left"/>
        <w:tabs>
          <w:tab w:val="left" w:pos="1800" w:leader="none"/>
          <w:tab w:val="left" w:pos="5580" w:leader="none"/>
        </w:tabs>
        <w:rPr>
          <w:rFonts w:hint="default" w:ascii="Times New Roman" w:hAnsi="Times New Roman" w:eastAsia="宋体" w:cs="Times New Roman"/>
          <w:sz w:val="24"/>
        </w:rPr>
      </w:pPr>
      <w:r>
        <w:rPr>
          <w:rFonts w:hint="eastAsia" w:ascii="Times New Roman" w:hAnsi="Times New Roman" w:eastAsia="宋体" w:cs="Times New Roman"/>
          <w:color w:val="000000"/>
          <w:sz w:val="24"/>
        </w:rPr>
        <w:t xml:space="preserve">1</w:t>
      </w:r>
      <w:r>
        <w:rPr>
          <w:rFonts w:hint="default" w:ascii="Times New Roman" w:hAnsi="Times New Roman" w:eastAsia="宋体" w:cs="Times New Roman"/>
          <w:color w:val="000000"/>
          <w:sz w:val="24"/>
        </w:rPr>
        <w:t xml:space="preserve">. </w:t>
      </w:r>
      <w:r>
        <w:rPr>
          <w:rFonts w:hint="default" w:ascii="Times New Roman" w:hAnsi="Times New Roman" w:eastAsia="宋体" w:cs="Times New Roman"/>
          <w:sz w:val="24"/>
        </w:rPr>
        <w:t xml:space="preserve">对招标文件中的所有商务、技术要求，除本表所列明的所有偏离外，均视作供应商已对之理解和</w:t>
      </w:r>
      <w:r>
        <w:rPr>
          <w:rFonts w:hint="eastAsia" w:ascii="Times New Roman" w:hAnsi="Times New Roman" w:eastAsia="宋体" w:cs="Times New Roman"/>
          <w:sz w:val="24"/>
        </w:rPr>
        <w:t xml:space="preserve">响应</w:t>
      </w:r>
      <w:r>
        <w:rPr>
          <w:rFonts w:hint="default" w:ascii="Times New Roman" w:hAnsi="Times New Roman" w:eastAsia="宋体" w:cs="Times New Roman"/>
          <w:sz w:val="24"/>
        </w:rPr>
        <w:t xml:space="preserve">。</w:t>
      </w:r>
      <w:r>
        <w:rPr>
          <w:rFonts w:hint="eastAsia" w:ascii="Times New Roman" w:hAnsi="Times New Roman" w:eastAsia="宋体" w:cs="Times New Roman"/>
          <w:sz w:val="24"/>
        </w:rPr>
        <w:t xml:space="preserve">此表中若无任何文字说明，内容为空白，</w:t>
      </w:r>
      <w:r>
        <w:rPr>
          <w:rFonts w:hint="eastAsia" w:ascii="Times New Roman" w:hAnsi="Times New Roman" w:eastAsia="宋体" w:cs="Times New Roman"/>
          <w:b/>
          <w:sz w:val="24"/>
        </w:rPr>
        <w:t xml:space="preserve">投标无效。</w:t>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sz w:val="24"/>
        </w:rPr>
        <w:t xml:space="preserve">2.</w:t>
      </w:r>
      <w:r>
        <w:rPr>
          <w:rFonts w:hint="eastAsia" w:ascii="Times New Roman" w:hAnsi="Times New Roman" w:eastAsia="宋体" w:cs="Times New Roman"/>
          <w:sz w:val="24"/>
        </w:rPr>
        <w:t xml:space="preserve">“偏离情况”列应</w:t>
      </w:r>
      <w:r>
        <w:rPr>
          <w:rFonts w:hint="default" w:ascii="Times New Roman" w:hAnsi="Times New Roman" w:eastAsia="宋体" w:cs="Times New Roman"/>
          <w:color w:val="000000"/>
          <w:sz w:val="24"/>
        </w:rPr>
        <w:t xml:space="preserve">据实</w:t>
      </w:r>
      <w:r>
        <w:rPr>
          <w:rFonts w:hint="eastAsia" w:ascii="Times New Roman" w:hAnsi="Times New Roman" w:eastAsia="宋体" w:cs="Times New Roman"/>
          <w:sz w:val="24"/>
        </w:rPr>
        <w:t xml:space="preserve">填写“正偏离”或“负偏离”。</w:t>
      </w:r>
      <w:r/>
    </w:p>
    <w:p>
      <w:pPr>
        <w:jc w:val="left"/>
        <w:tabs>
          <w:tab w:val="left" w:pos="1800" w:leader="none"/>
          <w:tab w:val="left" w:pos="5580" w:leader="none"/>
        </w:tabs>
        <w:rPr>
          <w:rFonts w:hint="default" w:ascii="Times New Roman" w:hAnsi="Times New Roman" w:eastAsia="宋体" w:cs="Times New Roman"/>
          <w:sz w:val="24"/>
        </w:rPr>
      </w:pPr>
      <w:r>
        <w:rPr>
          <w:rFonts w:hint="default" w:ascii="Times New Roman" w:hAnsi="Times New Roman" w:eastAsia="宋体" w:cs="Times New Roman"/>
          <w:sz w:val="24"/>
        </w:rPr>
      </w:r>
      <w:r/>
    </w:p>
    <w:p>
      <w:pPr>
        <w:jc w:val="left"/>
        <w:tabs>
          <w:tab w:val="left" w:pos="1800" w:leader="none"/>
          <w:tab w:val="left" w:pos="5580" w:leader="none"/>
        </w:tabs>
        <w:rPr>
          <w:rFonts w:hint="default" w:ascii="Times New Roman" w:hAnsi="Times New Roman" w:eastAsia="宋体" w:cs="Times New Roman"/>
          <w:color w:val="000000"/>
          <w:sz w:val="24"/>
        </w:rPr>
      </w:pPr>
      <w:r>
        <w:rPr>
          <w:rFonts w:hint="default" w:ascii="Times New Roman" w:hAnsi="Times New Roman" w:eastAsia="宋体" w:cs="Times New Roman"/>
          <w:color w:val="000000"/>
          <w:sz w:val="24"/>
        </w:rPr>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lang w:val="zh-CN"/>
        </w:rPr>
        <w:t xml:space="preserve">                  </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br w:type="page" w:clear="all"/>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7</w:t>
      </w:r>
      <w:r>
        <w:rPr>
          <w:rFonts w:hint="default" w:ascii="Times New Roman" w:hAnsi="Times New Roman" w:eastAsia="宋体" w:cs="Times New Roman"/>
          <w:color w:val="000000"/>
          <w:sz w:val="24"/>
          <w:szCs w:val="20"/>
        </w:rPr>
        <w:t xml:space="preserve">  </w:t>
      </w:r>
      <w:r>
        <w:rPr>
          <w:rFonts w:hint="eastAsia" w:ascii="Times New Roman" w:hAnsi="Times New Roman" w:eastAsia="宋体" w:cs="Times New Roman"/>
          <w:color w:val="000000"/>
          <w:sz w:val="24"/>
          <w:szCs w:val="20"/>
        </w:rPr>
        <w:t xml:space="preserve">项目实施方案等，</w:t>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8</w:t>
      </w:r>
      <w:r>
        <w:rPr>
          <w:rFonts w:hint="eastAsia" w:ascii="Times New Roman" w:hAnsi="Times New Roman" w:eastAsia="宋体" w:cs="Times New Roman"/>
          <w:color w:val="000000"/>
          <w:sz w:val="24"/>
          <w:szCs w:val="20"/>
        </w:rPr>
        <w:t xml:space="preserve">  参加本项目人员一览表</w:t>
      </w:r>
      <w:r/>
    </w:p>
    <w:p>
      <w:pPr>
        <w:jc w:val="center"/>
        <w:spacing w:line="360" w:lineRule="auto"/>
        <w:rPr>
          <w:rFonts w:hint="eastAsia" w:ascii="宋体" w:hAnsi="宋体" w:eastAsia="宋体" w:cs="Times New Roman"/>
          <w:b/>
          <w:sz w:val="32"/>
          <w:szCs w:val="32"/>
        </w:rPr>
      </w:pPr>
      <w:r>
        <w:rPr>
          <w:rFonts w:hint="eastAsia" w:ascii="宋体" w:hAnsi="宋体" w:eastAsia="宋体" w:cs="Times New Roman"/>
          <w:b/>
          <w:sz w:val="32"/>
          <w:szCs w:val="32"/>
        </w:rPr>
      </w:r>
      <w:r/>
    </w:p>
    <w:p>
      <w:pPr>
        <w:jc w:val="center"/>
        <w:spacing w:line="360" w:lineRule="auto"/>
        <w:rPr>
          <w:rFonts w:hint="default" w:ascii="宋体" w:hAnsi="宋体" w:eastAsia="宋体" w:cs="Times New Roman"/>
          <w:b/>
          <w:sz w:val="32"/>
          <w:szCs w:val="32"/>
        </w:rPr>
      </w:pPr>
      <w:r>
        <w:rPr>
          <w:rFonts w:hint="eastAsia" w:ascii="宋体" w:hAnsi="宋体" w:eastAsia="宋体" w:cs="Times New Roman"/>
          <w:b/>
          <w:sz w:val="32"/>
          <w:szCs w:val="32"/>
        </w:rPr>
        <w:t xml:space="preserve">参加本项目人员一览表</w:t>
      </w:r>
      <w:r/>
    </w:p>
    <w:p>
      <w:pPr>
        <w:spacing w:line="360" w:lineRule="auto"/>
        <w:rPr>
          <w:rFonts w:hint="default" w:ascii="宋体" w:hAnsi="宋体" w:eastAsia="宋体" w:cs="Times New Roman"/>
          <w:sz w:val="22"/>
        </w:rPr>
      </w:pPr>
      <w:r>
        <w:rPr>
          <w:rFonts w:hint="default" w:ascii="宋体" w:hAnsi="宋体" w:eastAsia="宋体" w:cs="Times New Roman"/>
          <w:sz w:val="22"/>
        </w:rPr>
      </w:r>
      <w:r/>
    </w:p>
    <w:p>
      <w:pPr>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71"/>
        <w:tblW w:w="9450" w:type="dxa"/>
        <w:tblInd w:w="-357"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责任</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项目经历或主要工作</w:t>
            </w:r>
            <w:r/>
          </w:p>
          <w:p>
            <w:pPr>
              <w:jc w:val="cente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eastAsia" w:ascii="宋体" w:hAnsi="宋体" w:eastAsia="宋体" w:cs="宋体"/>
                <w:sz w:val="24"/>
              </w:rPr>
              <w:t xml:space="preserve"> </w:t>
            </w:r>
            <w:r/>
          </w:p>
        </w:tc>
      </w:tr>
    </w:tbl>
    <w:p>
      <w:pPr>
        <w:tabs>
          <w:tab w:val="left" w:pos="9765" w:leader="none"/>
        </w:tabs>
        <w:rPr>
          <w:rFonts w:hint="default" w:ascii="宋体" w:hAnsi="宋体" w:eastAsia="宋体" w:cs="宋体"/>
          <w:b/>
          <w:sz w:val="24"/>
          <w:lang w:val="zh-CN"/>
        </w:rPr>
      </w:pPr>
      <w:r>
        <w:rPr>
          <w:rFonts w:hint="default" w:ascii="宋体" w:hAnsi="宋体" w:eastAsia="宋体" w:cs="宋体"/>
          <w:b/>
          <w:sz w:val="24"/>
          <w:lang w:val="zh-CN"/>
        </w:rPr>
      </w:r>
      <w:r/>
    </w:p>
    <w:p>
      <w:pPr>
        <w:spacing w:line="360" w:lineRule="auto"/>
        <w:tabs>
          <w:tab w:val="left" w:pos="9765" w:leader="none"/>
        </w:tabs>
        <w:rPr>
          <w:rFonts w:hint="default" w:ascii="宋体" w:hAnsi="宋体" w:eastAsia="宋体" w:cs="宋体"/>
          <w:b/>
          <w:sz w:val="24"/>
        </w:rPr>
      </w:pPr>
      <w:r>
        <w:rPr>
          <w:rFonts w:hint="eastAsia" w:ascii="宋体" w:hAnsi="宋体" w:eastAsia="宋体" w:cs="宋体"/>
          <w:b/>
          <w:sz w:val="24"/>
          <w:lang w:val="zh-CN"/>
        </w:rPr>
        <w:t xml:space="preserve">注：参加本项目人员须是投标人正式职工。</w:t>
      </w:r>
      <w:r/>
    </w:p>
    <w:p>
      <w:pPr>
        <w:spacing w:line="360" w:lineRule="auto"/>
        <w:rPr>
          <w:rFonts w:hint="default" w:ascii="宋体" w:hAnsi="宋体" w:eastAsia="宋体" w:cs="Times New Roman"/>
          <w:sz w:val="24"/>
        </w:rPr>
      </w:pPr>
      <w:r>
        <w:rPr>
          <w:rFonts w:hint="default" w:ascii="宋体" w:hAnsi="宋体" w:eastAsia="宋体" w:cs="Times New Roman"/>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eastAsia" w:ascii="Times New Roman" w:hAnsi="Times New Roman" w:eastAsia="宋体" w:cs="Times New Roman"/>
          <w:sz w:val="22"/>
        </w:rPr>
      </w:pPr>
      <w:r>
        <w:rPr>
          <w:rFonts w:hint="default" w:ascii="Times New Roman" w:hAnsi="Times New Roman" w:eastAsia="宋体" w:cs="Times New Roman"/>
          <w:sz w:val="22"/>
        </w:rPr>
        <w:br w:type="page" w:clear="all"/>
      </w:r>
      <w:bookmarkStart w:id="917" w:name="_Toc288738397"/>
      <w:r/>
      <w:bookmarkStart w:id="918" w:name="_Toc288738839"/>
      <w:r/>
      <w:r/>
    </w:p>
    <w:p>
      <w:pPr>
        <w:rPr>
          <w:rFonts w:hint="default" w:ascii="Times New Roman" w:hAnsi="Times New Roman" w:eastAsia="宋体" w:cs="Times New Roman"/>
          <w:color w:val="000000"/>
          <w:sz w:val="24"/>
          <w:szCs w:val="20"/>
        </w:rPr>
      </w:pPr>
      <w:r>
        <w:rPr>
          <w:rFonts w:hint="eastAsia" w:ascii="Times New Roman" w:hAnsi="Times New Roman" w:eastAsia="宋体" w:cs="Times New Roman"/>
          <w:color w:val="000000"/>
          <w:sz w:val="24"/>
          <w:szCs w:val="20"/>
          <w:lang w:val="en-US" w:eastAsia="zh-CN"/>
        </w:rPr>
        <w:t xml:space="preserve">9</w:t>
      </w:r>
      <w:r>
        <w:rPr>
          <w:rFonts w:hint="eastAsia" w:ascii="Times New Roman" w:hAnsi="Times New Roman" w:eastAsia="宋体" w:cs="Times New Roman"/>
          <w:color w:val="000000"/>
          <w:sz w:val="24"/>
          <w:szCs w:val="20"/>
        </w:rPr>
        <w:t xml:space="preserve">  相关业绩案例一览表</w:t>
      </w:r>
      <w:r/>
    </w:p>
    <w:p>
      <w:pPr>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r>
      <w:r/>
    </w:p>
    <w:p>
      <w:pPr>
        <w:jc w:val="center"/>
        <w:rPr>
          <w:rFonts w:hint="default" w:ascii="宋体" w:hAnsi="宋体" w:eastAsia="宋体" w:cs="Times New Roman"/>
          <w:b/>
          <w:sz w:val="32"/>
          <w:szCs w:val="32"/>
        </w:rPr>
      </w:pPr>
      <w:r>
        <w:rPr>
          <w:rFonts w:hint="eastAsia" w:ascii="宋体" w:hAnsi="宋体" w:eastAsia="宋体" w:cs="Times New Roman"/>
          <w:b/>
          <w:sz w:val="32"/>
          <w:szCs w:val="32"/>
        </w:rPr>
        <w:t xml:space="preserve">相关业绩案例一览表</w:t>
      </w:r>
      <w:bookmarkEnd w:id="917"/>
      <w:r/>
      <w:bookmarkEnd w:id="918"/>
      <w:r/>
      <w:r/>
    </w:p>
    <w:p>
      <w:pPr>
        <w:jc w:val="center"/>
        <w:spacing w:line="360" w:lineRule="auto"/>
        <w:rPr>
          <w:rFonts w:hint="default" w:ascii="宋体" w:hAnsi="宋体" w:eastAsia="宋体" w:cs="Times New Roman"/>
          <w:b/>
          <w:sz w:val="28"/>
          <w:szCs w:val="30"/>
        </w:rPr>
      </w:pPr>
      <w:r>
        <w:rPr>
          <w:rFonts w:hint="default" w:ascii="宋体" w:hAnsi="宋体" w:eastAsia="宋体" w:cs="Times New Roman"/>
          <w:b/>
          <w:sz w:val="28"/>
          <w:szCs w:val="30"/>
        </w:rPr>
      </w:r>
      <w:r/>
    </w:p>
    <w:p>
      <w:pPr>
        <w:ind w:firstLine="480"/>
        <w:spacing w:line="360" w:lineRule="auto"/>
        <w:rPr>
          <w:rFonts w:hint="default"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w:t>
      </w:r>
      <w:r/>
    </w:p>
    <w:tbl>
      <w:tblPr>
        <w:tblStyle w:val="771"/>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default" w:ascii="宋体" w:hAnsi="宋体" w:eastAsia="宋体" w:cs="宋体"/>
                <w:sz w:val="24"/>
                <w:lang w:val="zh-CN"/>
              </w:rPr>
            </w:pPr>
            <w:r>
              <w:rPr>
                <w:rFonts w:hint="eastAsia" w:ascii="宋体" w:hAnsi="宋体" w:eastAsia="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68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21"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198"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730"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c>
          <w:tcPr>
            <w:tcBorders>
              <w:top w:val="single" w:color="auto" w:sz="6" w:space="0"/>
              <w:left w:val="single" w:color="auto" w:sz="6" w:space="0"/>
              <w:bottom w:val="single" w:color="auto" w:sz="6" w:space="0"/>
              <w:right w:val="single" w:color="auto" w:sz="6" w:space="0"/>
            </w:tcBorders>
            <w:tcW w:w="1597" w:type="dxa"/>
            <w:vAlign w:val="top"/>
            <w:textDirection w:val="lrTb"/>
            <w:noWrap w:val="false"/>
          </w:tcPr>
          <w:p>
            <w:pPr>
              <w:spacing w:line="360" w:lineRule="auto"/>
              <w:tabs>
                <w:tab w:val="left" w:pos="9765" w:leader="none"/>
              </w:tabs>
              <w:rPr>
                <w:rFonts w:hint="default" w:ascii="宋体" w:hAnsi="宋体" w:eastAsia="宋体" w:cs="宋体"/>
                <w:sz w:val="24"/>
              </w:rPr>
            </w:pPr>
            <w:r>
              <w:rPr>
                <w:rFonts w:hint="default" w:ascii="宋体" w:hAnsi="宋体" w:eastAsia="宋体" w:cs="宋体"/>
                <w:sz w:val="24"/>
              </w:rPr>
            </w:r>
            <w:r/>
          </w:p>
        </w:tc>
      </w:tr>
    </w:tbl>
    <w:p>
      <w:pPr>
        <w:tabs>
          <w:tab w:val="left" w:pos="9765" w:leader="none"/>
        </w:tabs>
        <w:rPr>
          <w:rFonts w:hint="default" w:ascii="宋体" w:hAnsi="宋体" w:eastAsia="宋体" w:cs="宋体"/>
          <w:sz w:val="24"/>
          <w:lang w:val="zh-CN"/>
        </w:rPr>
      </w:pPr>
      <w:r>
        <w:rPr>
          <w:rFonts w:hint="default" w:ascii="宋体" w:hAnsi="宋体" w:eastAsia="宋体" w:cs="宋体"/>
          <w:sz w:val="24"/>
          <w:lang w:val="zh-CN"/>
        </w:rPr>
      </w:r>
      <w:r/>
    </w:p>
    <w:p>
      <w:pPr>
        <w:spacing w:line="360" w:lineRule="auto"/>
        <w:rPr>
          <w:rFonts w:hint="default" w:ascii="宋体" w:hAnsi="宋体" w:eastAsia="宋体" w:cs="宋体"/>
          <w:sz w:val="24"/>
        </w:rPr>
      </w:pPr>
      <w:r>
        <w:rPr>
          <w:rFonts w:hint="default" w:ascii="宋体" w:hAnsi="宋体" w:eastAsia="宋体" w:cs="宋体"/>
          <w:sz w:val="24"/>
        </w:rPr>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rPr>
        <w:t xml:space="preserve">投标人名称（加盖公章）</w:t>
      </w:r>
      <w:r>
        <w:rPr>
          <w:rFonts w:hint="default" w:ascii="Times New Roman" w:hAnsi="Times New Roman" w:eastAsia="宋体" w:cs="Times New Roman"/>
          <w:color w:val="000000"/>
          <w:sz w:val="24"/>
          <w:lang w:val="zh-CN"/>
        </w:rPr>
        <w:t xml:space="preserve">：    ____________</w:t>
      </w:r>
      <w:r/>
    </w:p>
    <w:p>
      <w:pPr>
        <w:spacing w:before="25" w:after="25" w:line="360" w:lineRule="auto"/>
        <w:rPr>
          <w:rFonts w:hint="default" w:ascii="Times New Roman" w:hAnsi="Times New Roman" w:eastAsia="宋体" w:cs="Times New Roman"/>
          <w:color w:val="000000"/>
          <w:sz w:val="24"/>
          <w:lang w:val="zh-CN"/>
        </w:rPr>
      </w:pPr>
      <w:r>
        <w:rPr>
          <w:rFonts w:hint="default" w:ascii="Times New Roman" w:hAnsi="Times New Roman" w:eastAsia="宋体" w:cs="Times New Roman"/>
          <w:color w:val="000000"/>
          <w:sz w:val="24"/>
          <w:szCs w:val="20"/>
        </w:rPr>
        <w:t xml:space="preserve">日期：_____年______月______日   </w:t>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rPr>
          <w:rFonts w:hint="default" w:ascii="Times New Roman" w:hAnsi="Times New Roman" w:eastAsia="宋体" w:cs="Times New Roman"/>
        </w:rPr>
      </w:pPr>
      <w:r>
        <w:rPr>
          <w:rFonts w:hint="default" w:ascii="Times New Roman" w:hAnsi="Times New Roman" w:eastAsia="宋体" w:cs="Times New Roman"/>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eastAsia"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r>
      <w:r/>
    </w:p>
    <w:p>
      <w:pPr>
        <w:spacing w:line="360" w:lineRule="auto"/>
        <w:rPr>
          <w:rFonts w:hint="default" w:ascii="Times New Roman" w:hAnsi="Times New Roman" w:eastAsia="宋体" w:cs="Times New Roman"/>
          <w:color w:val="000000"/>
          <w:sz w:val="24"/>
          <w:szCs w:val="20"/>
        </w:rPr>
        <w:outlineLvl w:val="2"/>
      </w:pPr>
      <w:r>
        <w:rPr>
          <w:rFonts w:hint="eastAsia" w:ascii="Times New Roman" w:hAnsi="Times New Roman" w:eastAsia="宋体" w:cs="Times New Roman"/>
          <w:color w:val="000000"/>
          <w:sz w:val="24"/>
          <w:szCs w:val="20"/>
        </w:rPr>
        <w:t xml:space="preserve">1</w:t>
      </w:r>
      <w:r>
        <w:rPr>
          <w:rFonts w:hint="eastAsia" w:ascii="Times New Roman" w:hAnsi="Times New Roman" w:eastAsia="宋体" w:cs="Times New Roman"/>
          <w:color w:val="000000"/>
          <w:sz w:val="24"/>
          <w:szCs w:val="20"/>
          <w:lang w:val="en-US" w:eastAsia="zh-CN"/>
        </w:rPr>
        <w:t xml:space="preserve">0</w:t>
      </w:r>
      <w:r>
        <w:rPr>
          <w:rFonts w:hint="eastAsia" w:ascii="Times New Roman" w:hAnsi="Times New Roman" w:eastAsia="宋体" w:cs="Times New Roman"/>
          <w:color w:val="000000"/>
          <w:sz w:val="24"/>
          <w:szCs w:val="20"/>
        </w:rPr>
        <w:t xml:space="preserve"> </w:t>
      </w:r>
      <w:r>
        <w:rPr>
          <w:rFonts w:hint="default" w:ascii="Times New Roman" w:hAnsi="Times New Roman" w:eastAsia="宋体" w:cs="Times New Roman"/>
          <w:color w:val="000000"/>
          <w:sz w:val="24"/>
          <w:szCs w:val="20"/>
        </w:rPr>
        <w:t xml:space="preserve">招标文件要求提供或投标人认为应附的其他材料</w:t>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jc w:val="left"/>
        <w:widowControl/>
        <w:rPr>
          <w:rFonts w:hint="default" w:ascii="Times New Roman" w:hAnsi="Times New Roman" w:eastAsia="宋体" w:cs="Times New Roman"/>
          <w:b/>
          <w:sz w:val="36"/>
          <w:szCs w:val="36"/>
        </w:rPr>
      </w:pPr>
      <w:r>
        <w:rPr>
          <w:rFonts w:hint="default" w:ascii="Times New Roman" w:hAnsi="Times New Roman" w:eastAsia="宋体" w:cs="Times New Roman"/>
          <w:b/>
          <w:sz w:val="36"/>
          <w:szCs w:val="36"/>
        </w:rPr>
      </w:r>
      <w:r/>
    </w:p>
    <w:p>
      <w:pPr>
        <w:ind w:firstLine="2891"/>
        <w:spacing w:after="156"/>
        <w:rPr>
          <w:rFonts w:hint="default" w:ascii="宋体" w:hAnsi="宋体" w:eastAsia="宋体" w:cs="Times New Roman"/>
          <w:b/>
          <w:bCs/>
          <w:color w:val="ff0000"/>
          <w:sz w:val="32"/>
          <w:szCs w:val="32"/>
        </w:rPr>
      </w:pPr>
      <w:r>
        <w:rPr>
          <w:rFonts w:hint="default" w:ascii="宋体" w:hAnsi="宋体" w:eastAsia="宋体" w:cs="Times New Roman"/>
          <w:b/>
          <w:bCs/>
          <w:color w:val="ff0000"/>
          <w:sz w:val="32"/>
          <w:szCs w:val="32"/>
        </w:rPr>
      </w:r>
      <w:r/>
    </w:p>
    <w:p>
      <w:pPr>
        <w:pStyle w:val="798"/>
      </w:pPr>
      <w:r/>
      <w:r/>
    </w:p>
    <w:p>
      <w:pPr>
        <w:jc w:val="left"/>
        <w:widowControl/>
        <w:rPr>
          <w:b/>
          <w:sz w:val="36"/>
          <w:szCs w:val="36"/>
          <w:highlight w:val="none"/>
        </w:rPr>
      </w:pPr>
      <w:r>
        <w:rPr>
          <w:b/>
          <w:sz w:val="36"/>
          <w:szCs w:val="36"/>
          <w:highlight w:val="none"/>
        </w:rPr>
      </w:r>
      <w:r/>
    </w:p>
    <w:sectPr>
      <w:headerReference w:type="even" r:id="rId11"/>
      <w:headerReference w:type="first" r:id="rId12"/>
      <w:footerReference w:type="even" r:id="rId15"/>
      <w:footerReference w:type="first" r:id="rId16"/>
      <w:footnotePr/>
      <w:endnotePr/>
      <w:type w:val="nextPage"/>
      <w:pgSz w:w="11907" w:h="16840" w:orient="portrait"/>
      <w:pgMar w:top="1418" w:right="1134" w:bottom="1418" w:left="1701"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imSun">
    <w:panose1 w:val="02010600030101010101"/>
  </w:font>
  <w:font w:name="Segoe UI Symbol">
    <w:panose1 w:val="020B0502040204020203"/>
  </w:font>
  <w:font w:name="仿宋">
    <w:panose1 w:val="02010609060101010101"/>
  </w:font>
  <w:font w:name="方正仿宋_GBK">
    <w:panose1 w:val="020B0503020202020204"/>
  </w:font>
  <w:font w:name="CESI黑体-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36</w:t>
    </w:r>
    <w:r>
      <w:rPr>
        <w:rFonts w:ascii="Times New Roman"/>
      </w:rP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4"/>
      </w:rPr>
      <w:framePr w:wrap="around" w:vAnchor="text" w:hAnchor="margin" w:xAlign="right" w:y="1"/>
    </w:pPr>
    <w:r/>
    <w:r/>
  </w:p>
  <w:p>
    <w:pPr>
      <w:pStyle w:val="991"/>
      <w:ind w:right="360"/>
      <w:jc w:val="right"/>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rPr>
        <w:rStyle w:val="1014"/>
      </w:rPr>
      <w:framePr w:wrap="around" w:vAnchor="text" w:hAnchor="margin" w:xAlign="right" w:y="1"/>
    </w:pPr>
    <w:r>
      <w:rPr>
        <w:rStyle w:val="1014"/>
      </w:rPr>
      <w:fldChar w:fldCharType="begin"/>
    </w:r>
    <w:r>
      <w:rPr>
        <w:rStyle w:val="1014"/>
      </w:rPr>
      <w:instrText xml:space="preserve">PAGE  </w:instrText>
    </w:r>
    <w:r>
      <w:rPr>
        <w:rStyle w:val="1014"/>
      </w:rPr>
      <w:fldChar w:fldCharType="end"/>
    </w:r>
    <w:r/>
  </w:p>
  <w:p>
    <w:pPr>
      <w:pStyle w:val="991"/>
      <w:ind w:right="360"/>
    </w:p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jc w:val="right"/>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095"/>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08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3">
    <w:multiLevelType w:val="hybridMultilevel"/>
    <w:lvl w:ilvl="0">
      <w:start w:val="1"/>
      <w:numFmt w:val="decimal"/>
      <w:pStyle w:val="1049"/>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decimal"/>
      <w:pStyle w:val="1044"/>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pStyle w:val="1043"/>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080"/>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pStyle w:val="1079"/>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pStyle w:val="1088"/>
      <w:isLgl w:val="false"/>
      <w:suff w:val="nothing"/>
      <w:lvlText w:val="%1.%2.%3.%4.%5.%6　"/>
      <w:lvlJc w:val="left"/>
      <w:pPr>
        <w:ind w:left="-25" w:firstLine="0"/>
      </w:pPr>
      <w:rPr>
        <w:rFonts w:ascii="Times New Roman" w:hAnsi="Times New Roman" w:eastAsia="宋体"/>
        <w:b/>
        <w:i w:val="0"/>
        <w:sz w:val="28"/>
      </w:rPr>
    </w:lvl>
    <w:lvl w:ilvl="6">
      <w:start w:val="1"/>
      <w:numFmt w:val="lowerLetter"/>
      <w:pStyle w:val="1101"/>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064"/>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6">
    <w:multiLevelType w:val="hybridMultilevel"/>
    <w:lvl w:ilvl="0">
      <w:start w:val="1"/>
      <w:numFmt w:val="lowerLetter"/>
      <w:pStyle w:val="1125"/>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7">
    <w:multiLevelType w:val="hybridMultilevel"/>
    <w:lvl w:ilvl="0">
      <w:start w:val="1"/>
      <w:numFmt w:val="decimal"/>
      <w:pStyle w:val="1150"/>
      <w:isLgl w:val="false"/>
      <w:suff w:val="tab"/>
      <w:lvlText w:val="%1"/>
      <w:lvlJc w:val="left"/>
      <w:pPr>
        <w:ind w:left="680" w:hanging="680"/>
      </w:pPr>
      <w:rPr>
        <w:rFonts w:hint="eastAsia" w:ascii="宋体" w:hAnsi="宋体" w:eastAsia="宋体"/>
      </w:rPr>
    </w:lvl>
    <w:lvl w:ilvl="1">
      <w:start w:val="1"/>
      <w:numFmt w:val="decimal"/>
      <w:pStyle w:val="1151"/>
      <w:isLgl w:val="false"/>
      <w:suff w:val="tab"/>
      <w:lvlText w:val="%1.%2"/>
      <w:lvlJc w:val="left"/>
      <w:pPr>
        <w:ind w:left="851" w:hanging="851"/>
      </w:pPr>
      <w:rPr>
        <w:rFonts w:hint="eastAsia" w:ascii="宋体" w:hAnsi="宋体" w:eastAsia="宋体"/>
        <w:color w:val="000000"/>
      </w:rPr>
    </w:lvl>
    <w:lvl w:ilvl="2">
      <w:start w:val="1"/>
      <w:numFmt w:val="decimal"/>
      <w:pStyle w:val="115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8">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9">
    <w:multiLevelType w:val="hybridMultilevel"/>
    <w:lvl w:ilvl="0">
      <w:start w:val="1"/>
      <w:numFmt w:val="decimal"/>
      <w:pStyle w:val="105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3"/>
  </w:num>
  <w:num w:numId="3">
    <w:abstractNumId w:val="9"/>
  </w:num>
  <w:num w:numId="4">
    <w:abstractNumId w:val="2"/>
  </w:num>
  <w:num w:numId="5">
    <w:abstractNumId w:val="1"/>
  </w:num>
  <w:num w:numId="6">
    <w:abstractNumId w:val="6"/>
  </w:num>
  <w:num w:numId="7">
    <w:abstractNumId w:val="7"/>
  </w:num>
  <w:num w:numId="8">
    <w:abstractNumId w:val="11"/>
  </w:num>
  <w:num w:numId="9">
    <w:abstractNumId w:val="5"/>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0" w:default="1">
    <w:name w:val="Normal"/>
    <w:next w:val="762"/>
    <w:link w:val="118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61">
    <w:name w:val="Heading 1"/>
    <w:basedOn w:val="760"/>
    <w:next w:val="760"/>
    <w:link w:val="799"/>
    <w:uiPriority w:val="9"/>
    <w:qFormat/>
    <w:pPr>
      <w:keepLines/>
      <w:keepNext/>
      <w:spacing w:before="480" w:after="200"/>
      <w:outlineLvl w:val="0"/>
    </w:pPr>
    <w:rPr>
      <w:rFonts w:ascii="Arial" w:hAnsi="Arial" w:eastAsia="Arial" w:cs="Arial"/>
      <w:sz w:val="40"/>
      <w:szCs w:val="40"/>
    </w:rPr>
  </w:style>
  <w:style w:type="paragraph" w:styleId="762">
    <w:name w:val="Heading 2"/>
    <w:basedOn w:val="760"/>
    <w:next w:val="772"/>
    <w:link w:val="800"/>
    <w:uiPriority w:val="9"/>
    <w:unhideWhenUsed/>
    <w:qFormat/>
    <w:pPr>
      <w:keepLines/>
      <w:keepNext/>
      <w:spacing w:before="360" w:after="200"/>
      <w:outlineLvl w:val="1"/>
    </w:pPr>
    <w:rPr>
      <w:rFonts w:ascii="Arial" w:hAnsi="Arial" w:eastAsia="Arial" w:cs="Arial"/>
      <w:sz w:val="34"/>
    </w:rPr>
  </w:style>
  <w:style w:type="paragraph" w:styleId="763">
    <w:name w:val="Heading 3"/>
    <w:basedOn w:val="760"/>
    <w:next w:val="760"/>
    <w:link w:val="801"/>
    <w:uiPriority w:val="9"/>
    <w:unhideWhenUsed/>
    <w:qFormat/>
    <w:pPr>
      <w:keepLines/>
      <w:keepNext/>
      <w:spacing w:before="320" w:after="200"/>
      <w:outlineLvl w:val="2"/>
    </w:pPr>
    <w:rPr>
      <w:rFonts w:ascii="Arial" w:hAnsi="Arial" w:eastAsia="Arial" w:cs="Arial"/>
      <w:sz w:val="30"/>
      <w:szCs w:val="30"/>
    </w:rPr>
  </w:style>
  <w:style w:type="paragraph" w:styleId="764">
    <w:name w:val="Heading 4"/>
    <w:basedOn w:val="760"/>
    <w:next w:val="760"/>
    <w:link w:val="802"/>
    <w:uiPriority w:val="9"/>
    <w:unhideWhenUsed/>
    <w:qFormat/>
    <w:pPr>
      <w:keepLines/>
      <w:keepNext/>
      <w:spacing w:before="320" w:after="200"/>
      <w:outlineLvl w:val="3"/>
    </w:pPr>
    <w:rPr>
      <w:rFonts w:ascii="Arial" w:hAnsi="Arial" w:eastAsia="Arial" w:cs="Arial"/>
      <w:b/>
      <w:bCs/>
      <w:sz w:val="26"/>
      <w:szCs w:val="26"/>
    </w:rPr>
  </w:style>
  <w:style w:type="paragraph" w:styleId="765">
    <w:name w:val="Heading 5"/>
    <w:basedOn w:val="760"/>
    <w:next w:val="760"/>
    <w:link w:val="803"/>
    <w:uiPriority w:val="9"/>
    <w:unhideWhenUsed/>
    <w:qFormat/>
    <w:pPr>
      <w:keepLines/>
      <w:keepNext/>
      <w:spacing w:before="320" w:after="200"/>
      <w:outlineLvl w:val="4"/>
    </w:pPr>
    <w:rPr>
      <w:rFonts w:ascii="Arial" w:hAnsi="Arial" w:eastAsia="Arial" w:cs="Arial"/>
      <w:b/>
      <w:bCs/>
      <w:sz w:val="24"/>
      <w:szCs w:val="24"/>
    </w:rPr>
  </w:style>
  <w:style w:type="paragraph" w:styleId="766">
    <w:name w:val="Heading 6"/>
    <w:basedOn w:val="760"/>
    <w:next w:val="760"/>
    <w:link w:val="804"/>
    <w:uiPriority w:val="9"/>
    <w:unhideWhenUsed/>
    <w:qFormat/>
    <w:pPr>
      <w:keepLines/>
      <w:keepNext/>
      <w:spacing w:before="320" w:after="200"/>
      <w:outlineLvl w:val="5"/>
    </w:pPr>
    <w:rPr>
      <w:rFonts w:ascii="Arial" w:hAnsi="Arial" w:eastAsia="Arial" w:cs="Arial"/>
      <w:b/>
      <w:bCs/>
      <w:sz w:val="22"/>
      <w:szCs w:val="22"/>
    </w:rPr>
  </w:style>
  <w:style w:type="paragraph" w:styleId="767">
    <w:name w:val="Heading 7"/>
    <w:basedOn w:val="760"/>
    <w:next w:val="760"/>
    <w:link w:val="805"/>
    <w:uiPriority w:val="9"/>
    <w:unhideWhenUsed/>
    <w:qFormat/>
    <w:pPr>
      <w:keepLines/>
      <w:keepNext/>
      <w:spacing w:before="320" w:after="200"/>
      <w:outlineLvl w:val="6"/>
    </w:pPr>
    <w:rPr>
      <w:rFonts w:ascii="Arial" w:hAnsi="Arial" w:eastAsia="Arial" w:cs="Arial"/>
      <w:b/>
      <w:bCs/>
      <w:i/>
      <w:iCs/>
      <w:sz w:val="22"/>
      <w:szCs w:val="22"/>
    </w:rPr>
  </w:style>
  <w:style w:type="paragraph" w:styleId="768">
    <w:name w:val="Heading 8"/>
    <w:basedOn w:val="760"/>
    <w:next w:val="760"/>
    <w:link w:val="806"/>
    <w:uiPriority w:val="9"/>
    <w:unhideWhenUsed/>
    <w:qFormat/>
    <w:pPr>
      <w:keepLines/>
      <w:keepNext/>
      <w:spacing w:before="320" w:after="200"/>
      <w:outlineLvl w:val="7"/>
    </w:pPr>
    <w:rPr>
      <w:rFonts w:ascii="Arial" w:hAnsi="Arial" w:eastAsia="Arial" w:cs="Arial"/>
      <w:i/>
      <w:iCs/>
      <w:sz w:val="22"/>
      <w:szCs w:val="22"/>
    </w:rPr>
  </w:style>
  <w:style w:type="paragraph" w:styleId="769">
    <w:name w:val="Heading 9"/>
    <w:basedOn w:val="760"/>
    <w:next w:val="760"/>
    <w:link w:val="807"/>
    <w:uiPriority w:val="9"/>
    <w:unhideWhenUsed/>
    <w:qFormat/>
    <w:pPr>
      <w:keepLines/>
      <w:keepNext/>
      <w:spacing w:before="320" w:after="200"/>
      <w:outlineLvl w:val="8"/>
    </w:pPr>
    <w:rPr>
      <w:rFonts w:ascii="Arial" w:hAnsi="Arial" w:eastAsia="Arial" w:cs="Arial"/>
      <w:i/>
      <w:iCs/>
      <w:sz w:val="21"/>
      <w:szCs w:val="21"/>
    </w:rPr>
  </w:style>
  <w:style w:type="character" w:styleId="770" w:default="1">
    <w:name w:val="Default Paragraph Font"/>
    <w:uiPriority w:val="1"/>
    <w:semiHidden/>
    <w:unhideWhenUsed/>
    <w:qFormat/>
  </w:style>
  <w:style w:type="table" w:styleId="771" w:default="1">
    <w:name w:val="Normal Table"/>
    <w:uiPriority w:val="99"/>
    <w:semiHidden/>
    <w:unhideWhenUsed/>
    <w:qFormat/>
    <w:tblPr>
      <w:tblCellMar>
        <w:left w:w="108" w:type="dxa"/>
        <w:top w:w="0" w:type="dxa"/>
        <w:right w:w="108" w:type="dxa"/>
        <w:bottom w:w="0" w:type="dxa"/>
      </w:tblCellMar>
    </w:tblPr>
  </w:style>
  <w:style w:type="paragraph" w:styleId="772">
    <w:name w:val="Normal Indent"/>
    <w:basedOn w:val="760"/>
    <w:next w:val="760"/>
    <w:uiPriority w:val="0"/>
    <w:qFormat/>
    <w:pPr>
      <w:ind w:firstLine="420"/>
      <w:jc w:val="left"/>
      <w:widowControl w:val="off"/>
    </w:pPr>
    <w:rPr>
      <w:rFonts w:ascii="宋体" w:hAnsi="Times New Roman" w:eastAsia="宋体" w:cs="Times New Roman"/>
      <w:sz w:val="24"/>
      <w:szCs w:val="24"/>
      <w:lang w:val="en-US" w:eastAsia="zh-CN" w:bidi="ar-SA"/>
    </w:rPr>
  </w:style>
  <w:style w:type="paragraph" w:styleId="773">
    <w:name w:val="toc 7"/>
    <w:basedOn w:val="760"/>
    <w:next w:val="760"/>
    <w:uiPriority w:val="39"/>
    <w:unhideWhenUsed/>
    <w:qFormat/>
    <w:pPr>
      <w:ind w:left="1701" w:right="0" w:firstLine="0"/>
      <w:spacing w:after="57"/>
    </w:pPr>
  </w:style>
  <w:style w:type="paragraph" w:styleId="774">
    <w:name w:val="Caption"/>
    <w:basedOn w:val="760"/>
    <w:next w:val="760"/>
    <w:uiPriority w:val="35"/>
    <w:semiHidden/>
    <w:unhideWhenUsed/>
    <w:qFormat/>
    <w:pPr>
      <w:spacing w:line="276" w:lineRule="auto"/>
    </w:pPr>
    <w:rPr>
      <w:b/>
      <w:bCs/>
      <w:color w:val="4f81bd" w:themeColor="accent1"/>
      <w:sz w:val="18"/>
      <w:szCs w:val="18"/>
    </w:rPr>
  </w:style>
  <w:style w:type="paragraph" w:styleId="775">
    <w:name w:val="toc 5"/>
    <w:basedOn w:val="760"/>
    <w:next w:val="760"/>
    <w:uiPriority w:val="39"/>
    <w:unhideWhenUsed/>
    <w:qFormat/>
    <w:pPr>
      <w:ind w:left="1134" w:right="0" w:firstLine="0"/>
      <w:spacing w:after="57"/>
    </w:pPr>
  </w:style>
  <w:style w:type="paragraph" w:styleId="776">
    <w:name w:val="toc 3"/>
    <w:basedOn w:val="760"/>
    <w:next w:val="760"/>
    <w:uiPriority w:val="39"/>
    <w:unhideWhenUsed/>
    <w:qFormat/>
    <w:pPr>
      <w:ind w:left="567" w:right="0" w:firstLine="0"/>
      <w:spacing w:after="57"/>
    </w:pPr>
  </w:style>
  <w:style w:type="paragraph" w:styleId="777">
    <w:name w:val="toc 8"/>
    <w:basedOn w:val="760"/>
    <w:next w:val="760"/>
    <w:uiPriority w:val="39"/>
    <w:unhideWhenUsed/>
    <w:qFormat/>
    <w:pPr>
      <w:ind w:left="1984" w:right="0" w:firstLine="0"/>
      <w:spacing w:after="57"/>
    </w:pPr>
  </w:style>
  <w:style w:type="paragraph" w:styleId="778">
    <w:name w:val="endnote text"/>
    <w:basedOn w:val="760"/>
    <w:link w:val="945"/>
    <w:uiPriority w:val="99"/>
    <w:semiHidden/>
    <w:unhideWhenUsed/>
    <w:qFormat/>
    <w:pPr>
      <w:spacing w:after="0" w:line="240" w:lineRule="auto"/>
    </w:pPr>
    <w:rPr>
      <w:sz w:val="20"/>
    </w:rPr>
  </w:style>
  <w:style w:type="paragraph" w:styleId="779">
    <w:name w:val="Footer"/>
    <w:basedOn w:val="760"/>
    <w:link w:val="818"/>
    <w:uiPriority w:val="99"/>
    <w:unhideWhenUsed/>
    <w:qFormat/>
    <w:pPr>
      <w:spacing w:after="0" w:line="240" w:lineRule="auto"/>
      <w:tabs>
        <w:tab w:val="center" w:pos="7143" w:leader="none"/>
        <w:tab w:val="right" w:pos="14287" w:leader="none"/>
      </w:tabs>
    </w:pPr>
  </w:style>
  <w:style w:type="paragraph" w:styleId="780">
    <w:name w:val="Header"/>
    <w:basedOn w:val="760"/>
    <w:link w:val="816"/>
    <w:uiPriority w:val="99"/>
    <w:unhideWhenUsed/>
    <w:qFormat/>
    <w:pPr>
      <w:spacing w:after="0" w:line="240" w:lineRule="auto"/>
      <w:tabs>
        <w:tab w:val="center" w:pos="7143" w:leader="none"/>
        <w:tab w:val="right" w:pos="14287" w:leader="none"/>
      </w:tabs>
    </w:pPr>
  </w:style>
  <w:style w:type="paragraph" w:styleId="781">
    <w:name w:val="toc 1"/>
    <w:basedOn w:val="760"/>
    <w:next w:val="760"/>
    <w:uiPriority w:val="39"/>
    <w:unhideWhenUsed/>
    <w:qFormat/>
    <w:pPr>
      <w:ind w:left="0" w:right="0" w:firstLine="0"/>
      <w:spacing w:after="57"/>
    </w:pPr>
  </w:style>
  <w:style w:type="paragraph" w:styleId="782">
    <w:name w:val="toc 4"/>
    <w:basedOn w:val="760"/>
    <w:next w:val="760"/>
    <w:uiPriority w:val="39"/>
    <w:unhideWhenUsed/>
    <w:qFormat/>
    <w:pPr>
      <w:ind w:left="850" w:right="0" w:firstLine="0"/>
      <w:spacing w:after="57"/>
    </w:pPr>
  </w:style>
  <w:style w:type="paragraph" w:styleId="783">
    <w:name w:val="Subtitle"/>
    <w:basedOn w:val="760"/>
    <w:next w:val="760"/>
    <w:link w:val="811"/>
    <w:uiPriority w:val="11"/>
    <w:qFormat/>
    <w:pPr>
      <w:spacing w:before="200" w:after="200"/>
    </w:pPr>
    <w:rPr>
      <w:sz w:val="24"/>
      <w:szCs w:val="24"/>
    </w:rPr>
  </w:style>
  <w:style w:type="paragraph" w:styleId="784">
    <w:name w:val="footnote text"/>
    <w:basedOn w:val="760"/>
    <w:link w:val="944"/>
    <w:uiPriority w:val="99"/>
    <w:semiHidden/>
    <w:unhideWhenUsed/>
    <w:qFormat/>
    <w:pPr>
      <w:spacing w:after="40" w:line="240" w:lineRule="auto"/>
    </w:pPr>
    <w:rPr>
      <w:sz w:val="18"/>
    </w:rPr>
  </w:style>
  <w:style w:type="paragraph" w:styleId="785">
    <w:name w:val="toc 6"/>
    <w:basedOn w:val="760"/>
    <w:next w:val="760"/>
    <w:uiPriority w:val="39"/>
    <w:unhideWhenUsed/>
    <w:qFormat/>
    <w:pPr>
      <w:ind w:left="1417" w:right="0" w:firstLine="0"/>
      <w:spacing w:after="57"/>
    </w:pPr>
  </w:style>
  <w:style w:type="paragraph" w:styleId="786">
    <w:name w:val="table of figures"/>
    <w:basedOn w:val="760"/>
    <w:next w:val="760"/>
    <w:uiPriority w:val="99"/>
    <w:unhideWhenUsed/>
    <w:qFormat/>
    <w:pPr>
      <w:spacing w:after="0" w:afterAutospacing="0"/>
    </w:pPr>
  </w:style>
  <w:style w:type="paragraph" w:styleId="787">
    <w:name w:val="toc 2"/>
    <w:basedOn w:val="760"/>
    <w:next w:val="760"/>
    <w:uiPriority w:val="39"/>
    <w:unhideWhenUsed/>
    <w:qFormat/>
    <w:pPr>
      <w:ind w:left="283" w:right="0" w:firstLine="0"/>
      <w:spacing w:after="57"/>
    </w:pPr>
  </w:style>
  <w:style w:type="paragraph" w:styleId="788">
    <w:name w:val="toc 9"/>
    <w:basedOn w:val="760"/>
    <w:next w:val="760"/>
    <w:uiPriority w:val="39"/>
    <w:unhideWhenUsed/>
    <w:qFormat/>
    <w:pPr>
      <w:ind w:left="2268" w:right="0" w:firstLine="0"/>
      <w:spacing w:after="57"/>
    </w:pPr>
  </w:style>
  <w:style w:type="paragraph" w:styleId="789">
    <w:name w:val="Title"/>
    <w:basedOn w:val="760"/>
    <w:next w:val="760"/>
    <w:link w:val="810"/>
    <w:uiPriority w:val="10"/>
    <w:qFormat/>
    <w:pPr>
      <w:contextualSpacing/>
      <w:spacing w:before="300" w:after="200"/>
    </w:pPr>
    <w:rPr>
      <w:sz w:val="48"/>
      <w:szCs w:val="48"/>
    </w:rPr>
  </w:style>
  <w:style w:type="table" w:styleId="79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91">
    <w:name w:val="Strong"/>
    <w:basedOn w:val="770"/>
    <w:uiPriority w:val="22"/>
    <w:qFormat/>
    <w:rPr>
      <w:b/>
    </w:rPr>
  </w:style>
  <w:style w:type="character" w:styleId="792">
    <w:name w:val="endnote reference"/>
    <w:uiPriority w:val="99"/>
    <w:semiHidden/>
    <w:unhideWhenUsed/>
    <w:qFormat/>
    <w:rPr>
      <w:vertAlign w:val="superscript"/>
    </w:rPr>
  </w:style>
  <w:style w:type="character" w:styleId="793">
    <w:name w:val="Hyperlink"/>
    <w:uiPriority w:val="99"/>
    <w:unhideWhenUsed/>
    <w:qFormat/>
    <w:rPr>
      <w:color w:val="0000ff" w:themeColor="hyperlink"/>
      <w:u w:val="single"/>
    </w:rPr>
  </w:style>
  <w:style w:type="character" w:styleId="794">
    <w:name w:val="footnote reference"/>
    <w:uiPriority w:val="99"/>
    <w:unhideWhenUsed/>
    <w:qFormat/>
    <w:rPr>
      <w:vertAlign w:val="superscript"/>
    </w:rPr>
  </w:style>
  <w:style w:type="paragraph" w:styleId="795" w:customStyle="1">
    <w:name w:val="目录 21"/>
    <w:basedOn w:val="760"/>
    <w:next w:val="760"/>
    <w:uiPriority w:val="39"/>
    <w:qFormat/>
    <w:pPr>
      <w:ind w:left="420"/>
      <w:spacing w:line="312" w:lineRule="auto"/>
      <w:tabs>
        <w:tab w:val="right" w:pos="8937" w:leader="dot"/>
      </w:tabs>
    </w:pPr>
  </w:style>
  <w:style w:type="paragraph" w:styleId="796" w:customStyle="1">
    <w:name w:val="标题 21"/>
    <w:basedOn w:val="760"/>
    <w:next w:val="797"/>
    <w:link w:val="959"/>
    <w:uiPriority w:val="0"/>
    <w:qFormat/>
    <w:pPr>
      <w:jc w:val="center"/>
      <w:keepLines/>
      <w:keepNext/>
      <w:spacing w:before="120" w:line="300" w:lineRule="auto"/>
      <w:outlineLvl w:val="1"/>
    </w:pPr>
    <w:rPr>
      <w:rFonts w:ascii="Arial" w:hAnsi="Arial" w:eastAsia="黑体"/>
      <w:b/>
      <w:sz w:val="30"/>
      <w:szCs w:val="20"/>
    </w:rPr>
  </w:style>
  <w:style w:type="paragraph" w:styleId="797" w:customStyle="1">
    <w:name w:val="正文缩进11"/>
    <w:basedOn w:val="760"/>
    <w:next w:val="760"/>
    <w:link w:val="968"/>
    <w:uiPriority w:val="0"/>
    <w:qFormat/>
    <w:pPr>
      <w:ind w:firstLine="420"/>
      <w:jc w:val="left"/>
    </w:pPr>
    <w:rPr>
      <w:rFonts w:ascii="宋体"/>
      <w:sz w:val="24"/>
    </w:rPr>
  </w:style>
  <w:style w:type="paragraph" w:styleId="798" w:customStyle="1">
    <w:name w:val="正文文本1"/>
    <w:basedOn w:val="760"/>
    <w:next w:val="760"/>
    <w:link w:val="957"/>
    <w:uiPriority w:val="0"/>
    <w:qFormat/>
    <w:pPr>
      <w:spacing w:before="120" w:line="22" w:lineRule="atLeast"/>
      <w:tabs>
        <w:tab w:val="left" w:pos="567" w:leader="none"/>
      </w:tabs>
    </w:pPr>
    <w:rPr>
      <w:rFonts w:ascii="宋体" w:hAnsi="宋体"/>
      <w:sz w:val="24"/>
    </w:rPr>
  </w:style>
  <w:style w:type="character" w:styleId="799" w:customStyle="1">
    <w:name w:val="Heading 1 Char"/>
    <w:link w:val="761"/>
    <w:uiPriority w:val="9"/>
    <w:qFormat/>
    <w:rPr>
      <w:rFonts w:ascii="Arial" w:hAnsi="Arial" w:eastAsia="Arial" w:cs="Arial"/>
      <w:sz w:val="40"/>
      <w:szCs w:val="40"/>
    </w:rPr>
  </w:style>
  <w:style w:type="character" w:styleId="800" w:customStyle="1">
    <w:name w:val="Heading 2 Char"/>
    <w:link w:val="762"/>
    <w:uiPriority w:val="9"/>
    <w:qFormat/>
    <w:rPr>
      <w:rFonts w:ascii="Arial" w:hAnsi="Arial" w:eastAsia="Arial" w:cs="Arial"/>
      <w:sz w:val="34"/>
    </w:rPr>
  </w:style>
  <w:style w:type="character" w:styleId="801" w:customStyle="1">
    <w:name w:val="Heading 3 Char"/>
    <w:link w:val="763"/>
    <w:uiPriority w:val="9"/>
    <w:qFormat/>
    <w:rPr>
      <w:rFonts w:ascii="Arial" w:hAnsi="Arial" w:eastAsia="Arial" w:cs="Arial"/>
      <w:sz w:val="30"/>
      <w:szCs w:val="30"/>
    </w:rPr>
  </w:style>
  <w:style w:type="character" w:styleId="802" w:customStyle="1">
    <w:name w:val="Heading 4 Char"/>
    <w:link w:val="764"/>
    <w:uiPriority w:val="9"/>
    <w:qFormat/>
    <w:rPr>
      <w:rFonts w:ascii="Arial" w:hAnsi="Arial" w:eastAsia="Arial" w:cs="Arial"/>
      <w:b/>
      <w:bCs/>
      <w:sz w:val="26"/>
      <w:szCs w:val="26"/>
    </w:rPr>
  </w:style>
  <w:style w:type="character" w:styleId="803" w:customStyle="1">
    <w:name w:val="Heading 5 Char"/>
    <w:link w:val="765"/>
    <w:uiPriority w:val="9"/>
    <w:qFormat/>
    <w:rPr>
      <w:rFonts w:ascii="Arial" w:hAnsi="Arial" w:eastAsia="Arial" w:cs="Arial"/>
      <w:b/>
      <w:bCs/>
      <w:sz w:val="24"/>
      <w:szCs w:val="24"/>
    </w:rPr>
  </w:style>
  <w:style w:type="character" w:styleId="804" w:customStyle="1">
    <w:name w:val="Heading 6 Char"/>
    <w:link w:val="766"/>
    <w:uiPriority w:val="9"/>
    <w:qFormat/>
    <w:rPr>
      <w:rFonts w:ascii="Arial" w:hAnsi="Arial" w:eastAsia="Arial" w:cs="Arial"/>
      <w:b/>
      <w:bCs/>
      <w:sz w:val="22"/>
      <w:szCs w:val="22"/>
    </w:rPr>
  </w:style>
  <w:style w:type="character" w:styleId="805" w:customStyle="1">
    <w:name w:val="Heading 7 Char"/>
    <w:link w:val="767"/>
    <w:uiPriority w:val="9"/>
    <w:qFormat/>
    <w:rPr>
      <w:rFonts w:ascii="Arial" w:hAnsi="Arial" w:eastAsia="Arial" w:cs="Arial"/>
      <w:b/>
      <w:bCs/>
      <w:i/>
      <w:iCs/>
      <w:sz w:val="22"/>
      <w:szCs w:val="22"/>
    </w:rPr>
  </w:style>
  <w:style w:type="character" w:styleId="806" w:customStyle="1">
    <w:name w:val="Heading 8 Char"/>
    <w:link w:val="768"/>
    <w:uiPriority w:val="9"/>
    <w:qFormat/>
    <w:rPr>
      <w:rFonts w:ascii="Arial" w:hAnsi="Arial" w:eastAsia="Arial" w:cs="Arial"/>
      <w:i/>
      <w:iCs/>
      <w:sz w:val="22"/>
      <w:szCs w:val="22"/>
    </w:rPr>
  </w:style>
  <w:style w:type="character" w:styleId="807" w:customStyle="1">
    <w:name w:val="Heading 9 Char"/>
    <w:link w:val="769"/>
    <w:uiPriority w:val="9"/>
    <w:qFormat/>
    <w:rPr>
      <w:rFonts w:ascii="Arial" w:hAnsi="Arial" w:eastAsia="Arial" w:cs="Arial"/>
      <w:i/>
      <w:iCs/>
      <w:sz w:val="21"/>
      <w:szCs w:val="21"/>
    </w:rPr>
  </w:style>
  <w:style w:type="paragraph" w:styleId="808">
    <w:name w:val="List Paragraph"/>
    <w:basedOn w:val="760"/>
    <w:uiPriority w:val="34"/>
    <w:qFormat/>
    <w:pPr>
      <w:contextualSpacing/>
      <w:ind w:left="720"/>
    </w:pPr>
  </w:style>
  <w:style w:type="paragraph" w:styleId="809">
    <w:name w:val="No Spacing"/>
    <w:uiPriority w:val="1"/>
    <w:qFormat/>
    <w:pPr>
      <w:spacing w:before="0" w:after="0" w:line="240" w:lineRule="auto"/>
    </w:pPr>
    <w:rPr>
      <w:rFonts w:hint="default" w:ascii="Times New Roman" w:hAnsi="Times New Roman" w:eastAsia="宋体" w:cs="Times New Roman"/>
    </w:rPr>
  </w:style>
  <w:style w:type="character" w:styleId="810" w:customStyle="1">
    <w:name w:val="Title Char"/>
    <w:link w:val="789"/>
    <w:uiPriority w:val="10"/>
    <w:qFormat/>
    <w:rPr>
      <w:sz w:val="48"/>
      <w:szCs w:val="48"/>
    </w:rPr>
  </w:style>
  <w:style w:type="character" w:styleId="811" w:customStyle="1">
    <w:name w:val="Subtitle Char"/>
    <w:link w:val="783"/>
    <w:uiPriority w:val="11"/>
    <w:qFormat/>
    <w:rPr>
      <w:sz w:val="24"/>
      <w:szCs w:val="24"/>
    </w:rPr>
  </w:style>
  <w:style w:type="paragraph" w:styleId="812">
    <w:name w:val="Quote"/>
    <w:basedOn w:val="760"/>
    <w:next w:val="760"/>
    <w:link w:val="813"/>
    <w:uiPriority w:val="29"/>
    <w:qFormat/>
    <w:pPr>
      <w:ind w:left="720" w:right="720"/>
    </w:pPr>
    <w:rPr>
      <w:i/>
    </w:rPr>
  </w:style>
  <w:style w:type="character" w:styleId="813" w:customStyle="1">
    <w:name w:val="Quote Char"/>
    <w:link w:val="812"/>
    <w:uiPriority w:val="29"/>
    <w:qFormat/>
    <w:rPr>
      <w:i/>
    </w:rPr>
  </w:style>
  <w:style w:type="paragraph" w:styleId="814">
    <w:name w:val="Intense Quote"/>
    <w:basedOn w:val="760"/>
    <w:next w:val="760"/>
    <w:link w:val="81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5" w:customStyle="1">
    <w:name w:val="Intense Quote Char"/>
    <w:link w:val="814"/>
    <w:uiPriority w:val="30"/>
    <w:qFormat/>
    <w:rPr>
      <w:i/>
    </w:rPr>
  </w:style>
  <w:style w:type="character" w:styleId="816" w:customStyle="1">
    <w:name w:val="Header Char"/>
    <w:link w:val="780"/>
    <w:uiPriority w:val="99"/>
    <w:qFormat/>
  </w:style>
  <w:style w:type="character" w:styleId="817" w:customStyle="1">
    <w:name w:val="Footer Char"/>
    <w:link w:val="779"/>
    <w:uiPriority w:val="99"/>
    <w:qFormat/>
  </w:style>
  <w:style w:type="character" w:styleId="818" w:customStyle="1">
    <w:name w:val="Caption Char"/>
    <w:link w:val="779"/>
    <w:uiPriority w:val="99"/>
    <w:qFormat/>
  </w:style>
  <w:style w:type="table" w:styleId="819"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0"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1"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3"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4"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5"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2"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3"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4"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5"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6"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7"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8"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9"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7"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8"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9"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0"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1"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2"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3"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5"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6"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7"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8"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9"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0"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61"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62"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63"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64"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65"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6"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67"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8"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9"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0"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1"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2"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3"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4"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5"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6"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7"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8"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9"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0"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1"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2"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3"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4"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5"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6"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7"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8"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9"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0"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1"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92"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93"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4"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5"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7"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8"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9"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0"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1"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02"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03"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04"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05"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06"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07"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08"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09"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10"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11"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12"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13"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14"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15"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16"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7"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8"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9"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0"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1"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22"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23"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4"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5"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6"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7"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8"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9"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0"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1"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2"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3"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4"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5"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6"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7"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8"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9"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0"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1"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42"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43"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44" w:customStyle="1">
    <w:name w:val="Footnote Text Char"/>
    <w:link w:val="784"/>
    <w:uiPriority w:val="99"/>
    <w:qFormat/>
    <w:rPr>
      <w:sz w:val="18"/>
    </w:rPr>
  </w:style>
  <w:style w:type="character" w:styleId="945" w:customStyle="1">
    <w:name w:val="Endnote Text Char"/>
    <w:link w:val="778"/>
    <w:uiPriority w:val="99"/>
    <w:qFormat/>
    <w:rPr>
      <w:sz w:val="20"/>
    </w:rPr>
  </w:style>
  <w:style w:type="paragraph" w:styleId="946" w:customStyle="1">
    <w:name w:val="TOC Heading"/>
    <w:uiPriority w:val="39"/>
    <w:unhideWhenUsed/>
    <w:qFormat/>
    <w:rPr>
      <w:rFonts w:hint="default" w:ascii="Times New Roman" w:hAnsi="Times New Roman" w:eastAsia="宋体" w:cs="Times New Roman"/>
    </w:rPr>
  </w:style>
  <w:style w:type="paragraph" w:styleId="947" w:customStyle="1">
    <w:name w:val="标题 11"/>
    <w:basedOn w:val="760"/>
    <w:next w:val="760"/>
    <w:link w:val="958"/>
    <w:uiPriority w:val="0"/>
    <w:qFormat/>
    <w:pPr>
      <w:jc w:val="center"/>
      <w:keepLines/>
      <w:keepNext/>
      <w:spacing w:before="240" w:after="120" w:line="300" w:lineRule="auto"/>
      <w:outlineLvl w:val="0"/>
    </w:pPr>
    <w:rPr>
      <w:rFonts w:ascii="宋体"/>
      <w:b/>
      <w:sz w:val="32"/>
      <w:szCs w:val="20"/>
    </w:rPr>
  </w:style>
  <w:style w:type="paragraph" w:styleId="948" w:customStyle="1">
    <w:name w:val="标题 31"/>
    <w:basedOn w:val="760"/>
    <w:next w:val="760"/>
    <w:link w:val="960"/>
    <w:uiPriority w:val="0"/>
    <w:qFormat/>
    <w:pPr>
      <w:jc w:val="left"/>
      <w:keepLines/>
      <w:keepNext/>
      <w:spacing w:before="360" w:after="120"/>
      <w:outlineLvl w:val="2"/>
    </w:pPr>
    <w:rPr>
      <w:rFonts w:ascii="宋体"/>
      <w:b/>
      <w:sz w:val="24"/>
      <w:szCs w:val="20"/>
      <w:u w:val="single"/>
    </w:rPr>
  </w:style>
  <w:style w:type="paragraph" w:styleId="949" w:customStyle="1">
    <w:name w:val="标题 41"/>
    <w:basedOn w:val="760"/>
    <w:next w:val="760"/>
    <w:link w:val="961"/>
    <w:uiPriority w:val="0"/>
    <w:qFormat/>
    <w:pPr>
      <w:keepLines/>
      <w:keepNext/>
      <w:spacing w:before="280" w:after="290" w:line="376" w:lineRule="atLeast"/>
      <w:outlineLvl w:val="3"/>
    </w:pPr>
    <w:rPr>
      <w:rFonts w:ascii="Arial" w:hAnsi="Arial" w:eastAsia="黑体"/>
      <w:b/>
      <w:sz w:val="28"/>
      <w:szCs w:val="20"/>
    </w:rPr>
  </w:style>
  <w:style w:type="paragraph" w:styleId="950" w:customStyle="1">
    <w:name w:val="标题 51"/>
    <w:basedOn w:val="760"/>
    <w:next w:val="760"/>
    <w:link w:val="962"/>
    <w:uiPriority w:val="0"/>
    <w:qFormat/>
    <w:pPr>
      <w:keepLines/>
      <w:keepNext/>
      <w:spacing w:before="280" w:after="290" w:line="376" w:lineRule="atLeast"/>
      <w:outlineLvl w:val="4"/>
    </w:pPr>
    <w:rPr>
      <w:b/>
      <w:sz w:val="28"/>
      <w:szCs w:val="20"/>
    </w:rPr>
  </w:style>
  <w:style w:type="paragraph" w:styleId="951" w:customStyle="1">
    <w:name w:val="标题 61"/>
    <w:basedOn w:val="760"/>
    <w:next w:val="760"/>
    <w:link w:val="963"/>
    <w:uiPriority w:val="0"/>
    <w:qFormat/>
    <w:pPr>
      <w:keepLines/>
      <w:keepNext/>
      <w:spacing w:before="240" w:after="64" w:line="320" w:lineRule="atLeast"/>
      <w:outlineLvl w:val="5"/>
    </w:pPr>
    <w:rPr>
      <w:rFonts w:ascii="Arial" w:hAnsi="Arial" w:eastAsia="黑体"/>
      <w:b/>
      <w:sz w:val="24"/>
      <w:szCs w:val="20"/>
    </w:rPr>
  </w:style>
  <w:style w:type="paragraph" w:styleId="952" w:customStyle="1">
    <w:name w:val="标题 71"/>
    <w:basedOn w:val="760"/>
    <w:next w:val="760"/>
    <w:link w:val="964"/>
    <w:uiPriority w:val="0"/>
    <w:qFormat/>
    <w:pPr>
      <w:keepLines/>
      <w:keepNext/>
      <w:spacing w:before="240" w:after="64" w:line="320" w:lineRule="atLeast"/>
      <w:outlineLvl w:val="6"/>
    </w:pPr>
    <w:rPr>
      <w:b/>
      <w:sz w:val="24"/>
      <w:szCs w:val="20"/>
    </w:rPr>
  </w:style>
  <w:style w:type="paragraph" w:styleId="953" w:customStyle="1">
    <w:name w:val="标题 81"/>
    <w:basedOn w:val="760"/>
    <w:next w:val="760"/>
    <w:link w:val="965"/>
    <w:uiPriority w:val="0"/>
    <w:qFormat/>
    <w:pPr>
      <w:keepLines/>
      <w:keepNext/>
      <w:spacing w:before="240" w:after="64" w:line="320" w:lineRule="atLeast"/>
      <w:outlineLvl w:val="7"/>
    </w:pPr>
    <w:rPr>
      <w:rFonts w:ascii="Arial" w:hAnsi="Arial" w:eastAsia="黑体"/>
      <w:sz w:val="24"/>
      <w:szCs w:val="20"/>
    </w:rPr>
  </w:style>
  <w:style w:type="paragraph" w:styleId="954" w:customStyle="1">
    <w:name w:val="标题 91"/>
    <w:basedOn w:val="760"/>
    <w:next w:val="760"/>
    <w:link w:val="966"/>
    <w:uiPriority w:val="0"/>
    <w:qFormat/>
    <w:pPr>
      <w:keepLines/>
      <w:keepNext/>
      <w:spacing w:before="240" w:after="64" w:line="320" w:lineRule="atLeast"/>
      <w:outlineLvl w:val="8"/>
    </w:pPr>
    <w:rPr>
      <w:rFonts w:ascii="Arial" w:hAnsi="Arial" w:eastAsia="黑体"/>
      <w:szCs w:val="20"/>
    </w:rPr>
  </w:style>
  <w:style w:type="character" w:styleId="955" w:customStyle="1">
    <w:name w:val="默认段落字体1"/>
    <w:link w:val="760"/>
    <w:uiPriority w:val="1"/>
    <w:unhideWhenUsed/>
    <w:qFormat/>
  </w:style>
  <w:style w:type="table" w:styleId="956" w:customStyle="1">
    <w:name w:val="普通表格1"/>
    <w:uiPriority w:val="99"/>
    <w:unhideWhenUsed/>
    <w:qFormat/>
    <w:tblPr/>
  </w:style>
  <w:style w:type="character" w:styleId="957" w:customStyle="1">
    <w:name w:val="正文文本 字符"/>
    <w:link w:val="798"/>
    <w:uiPriority w:val="0"/>
    <w:qFormat/>
    <w:rPr>
      <w:rFonts w:ascii="宋体" w:hAnsi="宋体"/>
      <w:sz w:val="24"/>
      <w:szCs w:val="24"/>
    </w:rPr>
  </w:style>
  <w:style w:type="character" w:styleId="958" w:customStyle="1">
    <w:name w:val="标题 1 字符"/>
    <w:link w:val="947"/>
    <w:uiPriority w:val="0"/>
    <w:qFormat/>
    <w:rPr>
      <w:rFonts w:ascii="宋体"/>
      <w:b/>
      <w:sz w:val="32"/>
    </w:rPr>
  </w:style>
  <w:style w:type="character" w:styleId="959" w:customStyle="1">
    <w:name w:val="标题 2 字符"/>
    <w:link w:val="796"/>
    <w:uiPriority w:val="0"/>
    <w:qFormat/>
    <w:rPr>
      <w:rFonts w:ascii="Arial" w:hAnsi="Arial" w:eastAsia="黑体"/>
      <w:b/>
      <w:sz w:val="30"/>
      <w:lang w:val="en-US" w:eastAsia="zh-CN" w:bidi="ar-SA"/>
    </w:rPr>
  </w:style>
  <w:style w:type="character" w:styleId="960" w:customStyle="1">
    <w:name w:val="标题 3 字符"/>
    <w:link w:val="948"/>
    <w:uiPriority w:val="0"/>
    <w:qFormat/>
    <w:rPr>
      <w:rFonts w:ascii="宋体" w:eastAsia="宋体"/>
      <w:b/>
      <w:sz w:val="24"/>
      <w:u w:val="single"/>
      <w:lang w:val="en-US" w:eastAsia="zh-CN" w:bidi="ar-SA"/>
    </w:rPr>
  </w:style>
  <w:style w:type="character" w:styleId="961" w:customStyle="1">
    <w:name w:val="标题 4 字符"/>
    <w:link w:val="949"/>
    <w:uiPriority w:val="0"/>
    <w:qFormat/>
    <w:rPr>
      <w:rFonts w:ascii="Arial" w:hAnsi="Arial" w:eastAsia="黑体"/>
      <w:b/>
      <w:sz w:val="28"/>
    </w:rPr>
  </w:style>
  <w:style w:type="character" w:styleId="962" w:customStyle="1">
    <w:name w:val="标题 5 字符"/>
    <w:link w:val="950"/>
    <w:uiPriority w:val="0"/>
    <w:qFormat/>
    <w:rPr>
      <w:b/>
      <w:sz w:val="28"/>
    </w:rPr>
  </w:style>
  <w:style w:type="character" w:styleId="963" w:customStyle="1">
    <w:name w:val="标题 6 字符"/>
    <w:link w:val="951"/>
    <w:uiPriority w:val="0"/>
    <w:qFormat/>
    <w:rPr>
      <w:rFonts w:ascii="Arial" w:hAnsi="Arial" w:eastAsia="黑体"/>
      <w:b/>
      <w:sz w:val="24"/>
    </w:rPr>
  </w:style>
  <w:style w:type="character" w:styleId="964" w:customStyle="1">
    <w:name w:val="标题 7 字符"/>
    <w:link w:val="952"/>
    <w:uiPriority w:val="0"/>
    <w:qFormat/>
    <w:rPr>
      <w:b/>
      <w:sz w:val="24"/>
    </w:rPr>
  </w:style>
  <w:style w:type="character" w:styleId="965" w:customStyle="1">
    <w:name w:val="标题 8 字符"/>
    <w:link w:val="953"/>
    <w:uiPriority w:val="0"/>
    <w:qFormat/>
    <w:rPr>
      <w:rFonts w:ascii="Arial" w:hAnsi="Arial" w:eastAsia="黑体"/>
      <w:sz w:val="24"/>
    </w:rPr>
  </w:style>
  <w:style w:type="character" w:styleId="966" w:customStyle="1">
    <w:name w:val="标题 9 字符"/>
    <w:link w:val="954"/>
    <w:uiPriority w:val="0"/>
    <w:qFormat/>
    <w:rPr>
      <w:rFonts w:ascii="Arial" w:hAnsi="Arial" w:eastAsia="黑体"/>
      <w:sz w:val="21"/>
    </w:rPr>
  </w:style>
  <w:style w:type="paragraph" w:styleId="967" w:customStyle="1">
    <w:name w:val="目录 71"/>
    <w:basedOn w:val="760"/>
    <w:next w:val="760"/>
    <w:uiPriority w:val="0"/>
    <w:qFormat/>
    <w:pPr>
      <w:ind w:left="2520"/>
    </w:pPr>
  </w:style>
  <w:style w:type="character" w:styleId="968" w:customStyle="1">
    <w:name w:val="正文缩进 字符"/>
    <w:link w:val="797"/>
    <w:uiPriority w:val="0"/>
    <w:qFormat/>
    <w:rPr>
      <w:rFonts w:ascii="宋体" w:eastAsia="宋体"/>
      <w:sz w:val="24"/>
      <w:szCs w:val="24"/>
      <w:lang w:val="en-US" w:eastAsia="zh-CN" w:bidi="ar-SA"/>
    </w:rPr>
  </w:style>
  <w:style w:type="paragraph" w:styleId="969" w:customStyle="1">
    <w:name w:val="题注1"/>
    <w:basedOn w:val="760"/>
    <w:next w:val="760"/>
    <w:uiPriority w:val="0"/>
    <w:qFormat/>
    <w:pPr>
      <w:spacing w:line="480" w:lineRule="auto"/>
    </w:pPr>
    <w:rPr>
      <w:rFonts w:ascii="华文中宋" w:hAnsi="华文中宋" w:eastAsia="华文中宋"/>
      <w:sz w:val="36"/>
      <w:szCs w:val="20"/>
    </w:rPr>
  </w:style>
  <w:style w:type="paragraph" w:styleId="970" w:customStyle="1">
    <w:name w:val="文档结构图1"/>
    <w:basedOn w:val="760"/>
    <w:link w:val="971"/>
    <w:uiPriority w:val="0"/>
    <w:qFormat/>
    <w:pPr>
      <w:shd w:val="clear" w:color="auto" w:fill="000080"/>
    </w:pPr>
  </w:style>
  <w:style w:type="character" w:styleId="971" w:customStyle="1">
    <w:name w:val="文档结构图 字符"/>
    <w:link w:val="970"/>
    <w:uiPriority w:val="0"/>
    <w:qFormat/>
    <w:rPr>
      <w:sz w:val="21"/>
      <w:szCs w:val="24"/>
      <w:shd w:val="clear" w:color="auto" w:fill="000080"/>
    </w:rPr>
  </w:style>
  <w:style w:type="paragraph" w:styleId="972" w:customStyle="1">
    <w:name w:val="批注文字1"/>
    <w:basedOn w:val="760"/>
    <w:link w:val="973"/>
    <w:uiPriority w:val="99"/>
    <w:qFormat/>
    <w:pPr>
      <w:jc w:val="left"/>
    </w:pPr>
  </w:style>
  <w:style w:type="character" w:styleId="973" w:customStyle="1">
    <w:name w:val="批注文字 字符1"/>
    <w:link w:val="972"/>
    <w:uiPriority w:val="99"/>
    <w:qFormat/>
    <w:rPr>
      <w:sz w:val="21"/>
      <w:szCs w:val="24"/>
    </w:rPr>
  </w:style>
  <w:style w:type="paragraph" w:styleId="974" w:customStyle="1">
    <w:name w:val="正文文本 31"/>
    <w:basedOn w:val="760"/>
    <w:link w:val="975"/>
    <w:uiPriority w:val="0"/>
    <w:qFormat/>
    <w:pPr>
      <w:spacing w:after="120"/>
    </w:pPr>
    <w:rPr>
      <w:sz w:val="16"/>
      <w:szCs w:val="16"/>
    </w:rPr>
  </w:style>
  <w:style w:type="character" w:styleId="975" w:customStyle="1">
    <w:name w:val="正文文本 3 字符"/>
    <w:link w:val="974"/>
    <w:uiPriority w:val="0"/>
    <w:qFormat/>
    <w:rPr>
      <w:sz w:val="16"/>
      <w:szCs w:val="16"/>
    </w:rPr>
  </w:style>
  <w:style w:type="paragraph" w:styleId="976" w:customStyle="1">
    <w:name w:val="正文文本缩进11"/>
    <w:basedOn w:val="760"/>
    <w:link w:val="977"/>
    <w:uiPriority w:val="0"/>
    <w:qFormat/>
    <w:pPr>
      <w:ind w:firstLine="570"/>
      <w:spacing w:line="360" w:lineRule="auto"/>
    </w:pPr>
    <w:rPr>
      <w:sz w:val="24"/>
    </w:rPr>
  </w:style>
  <w:style w:type="character" w:styleId="977" w:customStyle="1">
    <w:name w:val="正文文本缩进 字符"/>
    <w:link w:val="976"/>
    <w:uiPriority w:val="0"/>
    <w:qFormat/>
    <w:rPr>
      <w:rFonts w:eastAsia="宋体"/>
      <w:sz w:val="24"/>
      <w:szCs w:val="24"/>
      <w:lang w:val="en-US" w:eastAsia="zh-CN" w:bidi="ar-SA"/>
    </w:rPr>
  </w:style>
  <w:style w:type="paragraph" w:styleId="978" w:customStyle="1">
    <w:name w:val="列表 21"/>
    <w:basedOn w:val="760"/>
    <w:uiPriority w:val="0"/>
    <w:qFormat/>
    <w:pPr>
      <w:ind w:left="100" w:hanging="200"/>
    </w:pPr>
  </w:style>
  <w:style w:type="paragraph" w:styleId="979" w:customStyle="1">
    <w:name w:val="文本块1"/>
    <w:basedOn w:val="760"/>
    <w:uiPriority w:val="0"/>
    <w:qFormat/>
    <w:pPr>
      <w:ind w:left="480" w:right="-341" w:firstLine="513"/>
      <w:widowControl/>
    </w:pPr>
    <w:rPr>
      <w:sz w:val="24"/>
      <w:szCs w:val="20"/>
    </w:rPr>
  </w:style>
  <w:style w:type="paragraph" w:styleId="980" w:customStyle="1">
    <w:name w:val="目录 51"/>
    <w:basedOn w:val="760"/>
    <w:next w:val="760"/>
    <w:uiPriority w:val="0"/>
    <w:qFormat/>
    <w:pPr>
      <w:ind w:left="1680"/>
    </w:pPr>
  </w:style>
  <w:style w:type="paragraph" w:styleId="981" w:customStyle="1">
    <w:name w:val="目录 31"/>
    <w:basedOn w:val="760"/>
    <w:next w:val="760"/>
    <w:uiPriority w:val="39"/>
    <w:qFormat/>
    <w:pPr>
      <w:ind w:left="840"/>
    </w:pPr>
  </w:style>
  <w:style w:type="paragraph" w:styleId="982" w:customStyle="1">
    <w:name w:val="纯文本1"/>
    <w:basedOn w:val="760"/>
    <w:next w:val="797"/>
    <w:link w:val="983"/>
    <w:uiPriority w:val="0"/>
    <w:qFormat/>
    <w:rPr>
      <w:rFonts w:hint="eastAsia" w:ascii="宋体" w:hAnsi="Courier New"/>
      <w:szCs w:val="20"/>
    </w:rPr>
  </w:style>
  <w:style w:type="character" w:styleId="983" w:customStyle="1">
    <w:name w:val="纯文本 字符2"/>
    <w:link w:val="982"/>
    <w:uiPriority w:val="0"/>
    <w:qFormat/>
    <w:rPr>
      <w:rFonts w:hint="eastAsia" w:ascii="宋体" w:hAnsi="Courier New" w:eastAsia="宋体" w:cs="宋体"/>
      <w:sz w:val="21"/>
    </w:rPr>
  </w:style>
  <w:style w:type="paragraph" w:styleId="984" w:customStyle="1">
    <w:name w:val="目录 81"/>
    <w:basedOn w:val="760"/>
    <w:next w:val="760"/>
    <w:uiPriority w:val="0"/>
    <w:qFormat/>
    <w:pPr>
      <w:ind w:left="2940"/>
    </w:pPr>
  </w:style>
  <w:style w:type="paragraph" w:styleId="985" w:customStyle="1">
    <w:name w:val="日期1"/>
    <w:basedOn w:val="760"/>
    <w:next w:val="760"/>
    <w:link w:val="986"/>
    <w:uiPriority w:val="0"/>
    <w:qFormat/>
    <w:pPr>
      <w:ind w:left="100"/>
    </w:pPr>
    <w:rPr>
      <w:rFonts w:ascii="仿宋_GB2312" w:hAnsi="宋体" w:eastAsia="仿宋_GB2312"/>
      <w:color w:val="000000"/>
      <w:sz w:val="24"/>
    </w:rPr>
  </w:style>
  <w:style w:type="character" w:styleId="986" w:customStyle="1">
    <w:name w:val="日期 字符"/>
    <w:link w:val="985"/>
    <w:uiPriority w:val="0"/>
    <w:qFormat/>
    <w:rPr>
      <w:rFonts w:ascii="仿宋_GB2312" w:hAnsi="宋体" w:eastAsia="仿宋_GB2312"/>
      <w:color w:val="000000"/>
      <w:sz w:val="24"/>
      <w:szCs w:val="24"/>
    </w:rPr>
  </w:style>
  <w:style w:type="paragraph" w:styleId="987" w:customStyle="1">
    <w:name w:val="正文文本缩进 21"/>
    <w:basedOn w:val="760"/>
    <w:link w:val="988"/>
    <w:uiPriority w:val="0"/>
    <w:qFormat/>
    <w:pPr>
      <w:ind w:firstLine="480"/>
    </w:pPr>
    <w:rPr>
      <w:rFonts w:ascii="仿宋_GB2312" w:eastAsia="仿宋_GB2312"/>
      <w:sz w:val="24"/>
    </w:rPr>
  </w:style>
  <w:style w:type="character" w:styleId="988" w:customStyle="1">
    <w:name w:val="正文文本缩进 2 字符"/>
    <w:link w:val="987"/>
    <w:uiPriority w:val="0"/>
    <w:qFormat/>
    <w:rPr>
      <w:rFonts w:ascii="仿宋_GB2312" w:eastAsia="仿宋_GB2312"/>
      <w:sz w:val="24"/>
      <w:szCs w:val="24"/>
    </w:rPr>
  </w:style>
  <w:style w:type="paragraph" w:styleId="989" w:customStyle="1">
    <w:name w:val="批注框文本1"/>
    <w:basedOn w:val="760"/>
    <w:link w:val="990"/>
    <w:uiPriority w:val="0"/>
    <w:qFormat/>
    <w:rPr>
      <w:sz w:val="18"/>
      <w:szCs w:val="18"/>
    </w:rPr>
  </w:style>
  <w:style w:type="character" w:styleId="990" w:customStyle="1">
    <w:name w:val="批注框文本 字符"/>
    <w:link w:val="989"/>
    <w:uiPriority w:val="0"/>
    <w:qFormat/>
    <w:rPr>
      <w:sz w:val="18"/>
      <w:szCs w:val="18"/>
    </w:rPr>
  </w:style>
  <w:style w:type="paragraph" w:styleId="991" w:customStyle="1">
    <w:name w:val="页脚1"/>
    <w:basedOn w:val="760"/>
    <w:link w:val="992"/>
    <w:uiPriority w:val="99"/>
    <w:qFormat/>
    <w:pPr>
      <w:jc w:val="left"/>
      <w:tabs>
        <w:tab w:val="center" w:pos="4153" w:leader="none"/>
        <w:tab w:val="right" w:pos="8306" w:leader="none"/>
      </w:tabs>
    </w:pPr>
    <w:rPr>
      <w:rFonts w:ascii="宋体"/>
      <w:sz w:val="18"/>
      <w:szCs w:val="20"/>
    </w:rPr>
  </w:style>
  <w:style w:type="character" w:styleId="992" w:customStyle="1">
    <w:name w:val="页脚 字符"/>
    <w:link w:val="991"/>
    <w:uiPriority w:val="99"/>
    <w:qFormat/>
    <w:rPr>
      <w:rFonts w:ascii="宋体" w:eastAsia="宋体"/>
      <w:sz w:val="18"/>
      <w:lang w:val="en-US" w:eastAsia="zh-CN" w:bidi="ar-SA"/>
    </w:rPr>
  </w:style>
  <w:style w:type="paragraph" w:styleId="993" w:customStyle="1">
    <w:name w:val="页眉1"/>
    <w:basedOn w:val="760"/>
    <w:link w:val="994"/>
    <w:uiPriority w:val="0"/>
    <w:qFormat/>
    <w:pPr>
      <w:jc w:val="center"/>
      <w:tabs>
        <w:tab w:val="center" w:pos="4153" w:leader="none"/>
        <w:tab w:val="right" w:pos="8306" w:leader="none"/>
      </w:tabs>
      <w:pBdr>
        <w:bottom w:val="single" w:color="000000" w:sz="6" w:space="1"/>
      </w:pBdr>
    </w:pPr>
    <w:rPr>
      <w:sz w:val="18"/>
      <w:szCs w:val="18"/>
    </w:rPr>
  </w:style>
  <w:style w:type="character" w:styleId="994" w:customStyle="1">
    <w:name w:val="页眉 字符"/>
    <w:link w:val="993"/>
    <w:uiPriority w:val="0"/>
    <w:qFormat/>
    <w:rPr>
      <w:rFonts w:eastAsia="宋体"/>
      <w:sz w:val="18"/>
      <w:szCs w:val="18"/>
      <w:lang w:val="en-US" w:eastAsia="zh-CN" w:bidi="ar-SA"/>
    </w:rPr>
  </w:style>
  <w:style w:type="paragraph" w:styleId="995" w:customStyle="1">
    <w:name w:val="目录 11"/>
    <w:basedOn w:val="760"/>
    <w:next w:val="760"/>
    <w:uiPriority w:val="39"/>
    <w:qFormat/>
    <w:pPr>
      <w:spacing w:line="300" w:lineRule="auto"/>
      <w:tabs>
        <w:tab w:val="left" w:pos="1050" w:leader="none"/>
        <w:tab w:val="right" w:pos="8937" w:leader="dot"/>
      </w:tabs>
    </w:pPr>
    <w:rPr>
      <w:rFonts w:ascii="宋体" w:hAnsi="宋体"/>
      <w:b/>
      <w:sz w:val="24"/>
    </w:rPr>
  </w:style>
  <w:style w:type="paragraph" w:styleId="996" w:customStyle="1">
    <w:name w:val="目录 41"/>
    <w:basedOn w:val="760"/>
    <w:next w:val="760"/>
    <w:uiPriority w:val="0"/>
    <w:qFormat/>
    <w:pPr>
      <w:ind w:left="1260"/>
    </w:pPr>
  </w:style>
  <w:style w:type="paragraph" w:styleId="997" w:customStyle="1">
    <w:name w:val="目录 61"/>
    <w:basedOn w:val="760"/>
    <w:next w:val="760"/>
    <w:uiPriority w:val="0"/>
    <w:qFormat/>
    <w:pPr>
      <w:ind w:left="2100"/>
    </w:pPr>
  </w:style>
  <w:style w:type="paragraph" w:styleId="998" w:customStyle="1">
    <w:name w:val="正文文本缩进 31"/>
    <w:basedOn w:val="760"/>
    <w:link w:val="999"/>
    <w:uiPriority w:val="0"/>
    <w:qFormat/>
    <w:pPr>
      <w:ind w:left="720" w:firstLine="480"/>
      <w:jc w:val="left"/>
      <w:spacing w:before="120" w:line="22" w:lineRule="atLeast"/>
    </w:pPr>
    <w:rPr>
      <w:rFonts w:ascii="宋体"/>
      <w:sz w:val="24"/>
      <w:szCs w:val="20"/>
    </w:rPr>
  </w:style>
  <w:style w:type="character" w:styleId="999" w:customStyle="1">
    <w:name w:val="正文文本缩进 3 字符"/>
    <w:link w:val="998"/>
    <w:uiPriority w:val="0"/>
    <w:qFormat/>
    <w:rPr>
      <w:rFonts w:ascii="宋体"/>
      <w:sz w:val="24"/>
    </w:rPr>
  </w:style>
  <w:style w:type="paragraph" w:styleId="1000" w:customStyle="1">
    <w:name w:val="目录 91"/>
    <w:basedOn w:val="760"/>
    <w:next w:val="760"/>
    <w:uiPriority w:val="0"/>
    <w:qFormat/>
    <w:pPr>
      <w:ind w:left="3360"/>
    </w:pPr>
  </w:style>
  <w:style w:type="paragraph" w:styleId="1001" w:customStyle="1">
    <w:name w:val="HTML 预设格式1"/>
    <w:basedOn w:val="760"/>
    <w:link w:val="10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02" w:customStyle="1">
    <w:name w:val="HTML 预设格式 字符"/>
    <w:link w:val="1001"/>
    <w:uiPriority w:val="0"/>
    <w:qFormat/>
    <w:rPr>
      <w:rFonts w:ascii="宋体" w:hAnsi="宋体" w:cs="宋体"/>
      <w:sz w:val="24"/>
      <w:szCs w:val="24"/>
    </w:rPr>
  </w:style>
  <w:style w:type="paragraph" w:styleId="1003" w:customStyle="1">
    <w:name w:val="普通(网站)1"/>
    <w:basedOn w:val="760"/>
    <w:uiPriority w:val="99"/>
    <w:unhideWhenUsed/>
    <w:qFormat/>
    <w:pPr>
      <w:jc w:val="left"/>
      <w:spacing w:before="100" w:beforeAutospacing="1" w:after="100" w:afterAutospacing="1"/>
      <w:widowControl/>
    </w:pPr>
    <w:rPr>
      <w:rFonts w:ascii="宋体" w:hAnsi="宋体" w:cs="宋体"/>
      <w:sz w:val="24"/>
    </w:rPr>
  </w:style>
  <w:style w:type="paragraph" w:styleId="1004" w:customStyle="1">
    <w:name w:val="索引 11"/>
    <w:basedOn w:val="760"/>
    <w:next w:val="760"/>
    <w:uiPriority w:val="0"/>
    <w:qFormat/>
    <w:rPr>
      <w:szCs w:val="20"/>
    </w:rPr>
  </w:style>
  <w:style w:type="paragraph" w:styleId="1005" w:customStyle="1">
    <w:name w:val="标题1"/>
    <w:basedOn w:val="760"/>
    <w:link w:val="1006"/>
    <w:uiPriority w:val="0"/>
    <w:qFormat/>
    <w:pPr>
      <w:jc w:val="center"/>
      <w:outlineLvl w:val="0"/>
    </w:pPr>
    <w:rPr>
      <w:b/>
      <w:sz w:val="32"/>
      <w:szCs w:val="20"/>
    </w:rPr>
  </w:style>
  <w:style w:type="character" w:styleId="1006" w:customStyle="1">
    <w:name w:val="标题 字符"/>
    <w:link w:val="1005"/>
    <w:uiPriority w:val="0"/>
    <w:qFormat/>
    <w:rPr>
      <w:b/>
      <w:sz w:val="32"/>
    </w:rPr>
  </w:style>
  <w:style w:type="paragraph" w:styleId="1007" w:customStyle="1">
    <w:name w:val="批注主题1"/>
    <w:basedOn w:val="972"/>
    <w:next w:val="972"/>
    <w:link w:val="1008"/>
    <w:uiPriority w:val="0"/>
    <w:qFormat/>
    <w:rPr>
      <w:b/>
      <w:bCs/>
    </w:rPr>
  </w:style>
  <w:style w:type="character" w:styleId="1008" w:customStyle="1">
    <w:name w:val="批注主题 字符"/>
    <w:link w:val="1007"/>
    <w:uiPriority w:val="0"/>
    <w:qFormat/>
    <w:rPr>
      <w:rFonts w:ascii="Times New Roman" w:hAnsi="Times New Roman" w:eastAsia="宋体" w:cs="Times New Roman"/>
      <w:b/>
      <w:bCs/>
      <w:sz w:val="21"/>
      <w:szCs w:val="24"/>
      <w:lang w:val="en-US" w:eastAsia="zh-CN" w:bidi="ar-SA"/>
    </w:rPr>
  </w:style>
  <w:style w:type="paragraph" w:styleId="1009" w:customStyle="1">
    <w:name w:val="正文首行缩进 21"/>
    <w:basedOn w:val="976"/>
    <w:link w:val="1010"/>
    <w:uiPriority w:val="0"/>
    <w:qFormat/>
    <w:pPr>
      <w:ind w:left="420" w:firstLine="420"/>
      <w:spacing w:after="120" w:line="480" w:lineRule="exact"/>
    </w:pPr>
    <w:rPr>
      <w:szCs w:val="20"/>
    </w:rPr>
  </w:style>
  <w:style w:type="character" w:styleId="1010" w:customStyle="1">
    <w:name w:val="正文首行缩进 2 字符"/>
    <w:link w:val="1009"/>
    <w:uiPriority w:val="0"/>
    <w:qFormat/>
    <w:rPr>
      <w:rFonts w:eastAsia="宋体"/>
      <w:sz w:val="24"/>
      <w:szCs w:val="24"/>
      <w:lang w:val="en-US" w:eastAsia="zh-CN" w:bidi="ar-SA"/>
    </w:rPr>
  </w:style>
  <w:style w:type="table" w:styleId="1011" w:customStyle="1">
    <w:name w:val="网格型1"/>
    <w:basedOn w:val="956"/>
    <w:uiPriority w:val="39"/>
    <w:qFormat/>
    <w:tblPr/>
  </w:style>
  <w:style w:type="table" w:styleId="1012" w:customStyle="1">
    <w:name w:val="中等深浅网格 1 - 强调文字颜色 21"/>
    <w:basedOn w:val="956"/>
    <w:uiPriority w:val="0"/>
    <w:qFormat/>
    <w:rPr>
      <w:sz w:val="21"/>
      <w:szCs w:val="24"/>
    </w:rPr>
    <w:tblPr/>
  </w:style>
  <w:style w:type="character" w:styleId="1013" w:customStyle="1">
    <w:name w:val="要点1"/>
    <w:link w:val="760"/>
    <w:uiPriority w:val="0"/>
    <w:qFormat/>
    <w:rPr>
      <w:b/>
      <w:bCs/>
    </w:rPr>
  </w:style>
  <w:style w:type="character" w:styleId="1014" w:customStyle="1">
    <w:name w:val="页码1"/>
    <w:link w:val="760"/>
    <w:uiPriority w:val="0"/>
    <w:qFormat/>
  </w:style>
  <w:style w:type="character" w:styleId="1015" w:customStyle="1">
    <w:name w:val="已访问的超链接1"/>
    <w:link w:val="760"/>
    <w:uiPriority w:val="0"/>
    <w:qFormat/>
    <w:rPr>
      <w:color w:val="800080"/>
      <w:u w:val="single"/>
    </w:rPr>
  </w:style>
  <w:style w:type="character" w:styleId="1016" w:customStyle="1">
    <w:name w:val="强调1"/>
    <w:link w:val="760"/>
    <w:uiPriority w:val="0"/>
    <w:qFormat/>
    <w:rPr>
      <w:color w:val="cc0033"/>
    </w:rPr>
  </w:style>
  <w:style w:type="character" w:styleId="1017" w:customStyle="1">
    <w:name w:val="超链接1"/>
    <w:link w:val="760"/>
    <w:uiPriority w:val="99"/>
    <w:qFormat/>
    <w:rPr>
      <w:color w:val="0000ff"/>
      <w:u w:val="single"/>
    </w:rPr>
  </w:style>
  <w:style w:type="character" w:styleId="1018" w:customStyle="1">
    <w:name w:val="批注引用1"/>
    <w:link w:val="760"/>
    <w:uiPriority w:val="99"/>
    <w:qFormat/>
    <w:rPr>
      <w:sz w:val="21"/>
      <w:szCs w:val="21"/>
    </w:rPr>
  </w:style>
  <w:style w:type="character" w:styleId="1019" w:customStyle="1">
    <w:name w:val="HTML 引文1"/>
    <w:link w:val="760"/>
    <w:uiPriority w:val="0"/>
    <w:qFormat/>
    <w:rPr>
      <w:i/>
      <w:iCs/>
    </w:rPr>
  </w:style>
  <w:style w:type="character" w:styleId="1020" w:customStyle="1">
    <w:name w:val="批注文字 字符"/>
    <w:link w:val="760"/>
    <w:uiPriority w:val="99"/>
    <w:qFormat/>
    <w:rPr>
      <w:rFonts w:ascii="Times New Roman" w:hAnsi="Times New Roman" w:eastAsia="宋体" w:cs="Times New Roman"/>
      <w:sz w:val="24"/>
      <w:lang w:val="en-US" w:eastAsia="zh-CN" w:bidi="ar-SA"/>
    </w:rPr>
  </w:style>
  <w:style w:type="character" w:styleId="1021" w:customStyle="1">
    <w:name w:val="c21"/>
    <w:link w:val="760"/>
    <w:uiPriority w:val="0"/>
    <w:qFormat/>
    <w:rPr>
      <w:rFonts w:ascii="ˎ̥" w:hAnsi="ˎ̥"/>
      <w:color w:val="000000"/>
      <w:sz w:val="20"/>
      <w:szCs w:val="20"/>
      <w:u w:val="none"/>
    </w:rPr>
  </w:style>
  <w:style w:type="character" w:styleId="1022" w:customStyle="1">
    <w:name w:val="title4"/>
    <w:link w:val="760"/>
    <w:uiPriority w:val="0"/>
    <w:qFormat/>
    <w:rPr>
      <w:b/>
      <w:bCs/>
      <w:color w:val="1d87b3"/>
      <w:sz w:val="15"/>
      <w:szCs w:val="15"/>
    </w:rPr>
  </w:style>
  <w:style w:type="character" w:styleId="1023" w:customStyle="1">
    <w:name w:val="标题 2 Char Char"/>
    <w:link w:val="760"/>
    <w:uiPriority w:val="0"/>
    <w:qFormat/>
    <w:rPr>
      <w:rFonts w:ascii="Arial" w:hAnsi="Arial" w:eastAsia="黑体"/>
      <w:b/>
      <w:bCs/>
      <w:sz w:val="32"/>
      <w:szCs w:val="32"/>
      <w:lang w:val="en-US" w:eastAsia="zh-CN" w:bidi="ar-SA"/>
    </w:rPr>
  </w:style>
  <w:style w:type="character" w:styleId="1024" w:customStyle="1">
    <w:name w:val="black1"/>
    <w:link w:val="760"/>
    <w:uiPriority w:val="0"/>
    <w:qFormat/>
    <w:rPr>
      <w:color w:val="000000"/>
    </w:rPr>
  </w:style>
  <w:style w:type="character" w:styleId="1025" w:customStyle="1">
    <w:name w:val="street-address"/>
    <w:link w:val="760"/>
    <w:uiPriority w:val="0"/>
    <w:qFormat/>
  </w:style>
  <w:style w:type="character" w:styleId="1026" w:customStyle="1">
    <w:name w:val="locality"/>
    <w:link w:val="760"/>
    <w:uiPriority w:val="0"/>
    <w:qFormat/>
  </w:style>
  <w:style w:type="character" w:styleId="1027" w:customStyle="1">
    <w:name w:val="正文文本缩进 Char1"/>
    <w:link w:val="1028"/>
    <w:uiPriority w:val="0"/>
    <w:qFormat/>
    <w:rPr>
      <w:rFonts w:ascii="宋体" w:hAnsi="宋体" w:eastAsia="宋体"/>
      <w:sz w:val="24"/>
      <w:szCs w:val="24"/>
      <w:lang w:bidi="ar-SA"/>
    </w:rPr>
  </w:style>
  <w:style w:type="paragraph" w:styleId="1028" w:customStyle="1">
    <w:name w:val="正文文本缩进1"/>
    <w:basedOn w:val="760"/>
    <w:link w:val="1027"/>
    <w:uiPriority w:val="0"/>
    <w:qFormat/>
    <w:pPr>
      <w:ind w:firstLine="480"/>
      <w:spacing w:line="480" w:lineRule="exact"/>
    </w:pPr>
    <w:rPr>
      <w:rFonts w:ascii="宋体" w:hAnsi="宋体"/>
      <w:sz w:val="24"/>
    </w:rPr>
  </w:style>
  <w:style w:type="character" w:styleId="1029" w:customStyle="1">
    <w:name w:val="Char Char11"/>
    <w:link w:val="760"/>
    <w:uiPriority w:val="0"/>
    <w:qFormat/>
    <w:rPr>
      <w:rFonts w:ascii="宋体" w:eastAsia="宋体"/>
      <w:b/>
      <w:sz w:val="24"/>
      <w:u w:val="single"/>
      <w:lang w:val="en-US" w:eastAsia="zh-CN" w:bidi="ar-SA"/>
    </w:rPr>
  </w:style>
  <w:style w:type="character" w:styleId="1030" w:customStyle="1">
    <w:name w:val="txt"/>
    <w:link w:val="760"/>
    <w:uiPriority w:val="0"/>
    <w:qFormat/>
  </w:style>
  <w:style w:type="character" w:styleId="1031" w:customStyle="1">
    <w:name w:val="正文缩进 Char Char"/>
    <w:link w:val="1032"/>
    <w:uiPriority w:val="0"/>
    <w:qFormat/>
    <w:rPr>
      <w:rFonts w:ascii="宋体" w:eastAsia="宋体"/>
      <w:color w:val="000000"/>
      <w:sz w:val="28"/>
      <w:lang w:bidi="ar-SA"/>
    </w:rPr>
  </w:style>
  <w:style w:type="paragraph" w:styleId="1032" w:customStyle="1">
    <w:name w:val="正文缩进1"/>
    <w:basedOn w:val="760"/>
    <w:link w:val="1031"/>
    <w:uiPriority w:val="0"/>
    <w:qFormat/>
    <w:pPr>
      <w:ind w:firstLine="567"/>
      <w:spacing w:line="480" w:lineRule="exact"/>
      <w:widowControl/>
    </w:pPr>
    <w:rPr>
      <w:rFonts w:ascii="宋体"/>
      <w:color w:val="000000"/>
      <w:sz w:val="28"/>
      <w:szCs w:val="20"/>
    </w:rPr>
  </w:style>
  <w:style w:type="character" w:styleId="1033" w:customStyle="1">
    <w:name w:val="普通文字1 Char1"/>
    <w:link w:val="760"/>
    <w:uiPriority w:val="0"/>
    <w:qFormat/>
    <w:rPr>
      <w:rFonts w:ascii="宋体" w:hAnsi="Courier New" w:eastAsia="宋体"/>
      <w:sz w:val="21"/>
      <w:lang w:val="en-US" w:eastAsia="zh-CN" w:bidi="ar-SA"/>
    </w:rPr>
  </w:style>
  <w:style w:type="character" w:styleId="1034" w:customStyle="1">
    <w:name w:val="chanpin1"/>
    <w:link w:val="760"/>
    <w:uiPriority w:val="0"/>
    <w:qFormat/>
    <w:rPr>
      <w:rFonts w:ascii="ˎ̥" w:hAnsi="ˎ̥"/>
      <w:color w:val="000000"/>
      <w:sz w:val="20"/>
      <w:szCs w:val="20"/>
      <w:u w:val="none"/>
    </w:rPr>
  </w:style>
  <w:style w:type="character" w:styleId="1035" w:customStyle="1">
    <w:name w:val="列出段落 字符"/>
    <w:link w:val="1036"/>
    <w:uiPriority w:val="34"/>
    <w:qFormat/>
    <w:rPr>
      <w:rFonts w:ascii="Calibri" w:hAnsi="Calibri" w:eastAsia="宋体"/>
      <w:sz w:val="21"/>
      <w:szCs w:val="22"/>
      <w:lang w:val="en-US" w:eastAsia="zh-CN" w:bidi="ar-SA"/>
    </w:rPr>
  </w:style>
  <w:style w:type="paragraph" w:styleId="1036" w:customStyle="1">
    <w:name w:val="列出段落"/>
    <w:basedOn w:val="760"/>
    <w:link w:val="1035"/>
    <w:uiPriority w:val="34"/>
    <w:qFormat/>
    <w:pPr>
      <w:ind w:firstLine="420"/>
    </w:pPr>
    <w:rPr>
      <w:rFonts w:ascii="Calibri" w:hAnsi="Calibri"/>
      <w:szCs w:val="22"/>
    </w:rPr>
  </w:style>
  <w:style w:type="character" w:styleId="1037" w:customStyle="1">
    <w:name w:val="标题 3 Char Char"/>
    <w:link w:val="760"/>
    <w:uiPriority w:val="0"/>
    <w:qFormat/>
    <w:rPr>
      <w:rFonts w:eastAsia="宋体"/>
      <w:b/>
      <w:bCs/>
      <w:sz w:val="32"/>
      <w:szCs w:val="32"/>
      <w:lang w:val="en-US" w:eastAsia="zh-CN" w:bidi="ar-SA"/>
    </w:rPr>
  </w:style>
  <w:style w:type="character" w:styleId="1038" w:customStyle="1">
    <w:name w:val="段1 Char"/>
    <w:link w:val="760"/>
    <w:uiPriority w:val="0"/>
    <w:qFormat/>
    <w:rPr>
      <w:rFonts w:ascii="宋体" w:eastAsia="宋体"/>
      <w:sz w:val="24"/>
      <w:lang w:val="en-US" w:eastAsia="zh-CN" w:bidi="ar-SA"/>
    </w:rPr>
  </w:style>
  <w:style w:type="character" w:styleId="1039" w:customStyle="1">
    <w:name w:val="chanpin拷贝"/>
    <w:link w:val="760"/>
    <w:uiPriority w:val="0"/>
    <w:qFormat/>
  </w:style>
  <w:style w:type="character" w:styleId="1040" w:customStyle="1">
    <w:name w:val="纯文本 Char1"/>
    <w:link w:val="760"/>
    <w:uiPriority w:val="0"/>
    <w:qFormat/>
    <w:rPr>
      <w:rFonts w:ascii="宋体" w:hAnsi="Courier New" w:eastAsia="宋体"/>
      <w:sz w:val="21"/>
      <w:lang w:val="en-US" w:eastAsia="zh-CN" w:bidi="ar-SA"/>
    </w:rPr>
  </w:style>
  <w:style w:type="character" w:styleId="1041" w:customStyle="1">
    <w:name w:val="apple-style-span"/>
    <w:link w:val="760"/>
    <w:uiPriority w:val="0"/>
    <w:qFormat/>
    <w:rPr>
      <w:rFonts w:cs="Times New Roman"/>
    </w:rPr>
  </w:style>
  <w:style w:type="paragraph" w:styleId="1042" w:customStyle="1">
    <w:name w:val="二级条标题"/>
    <w:basedOn w:val="1043"/>
    <w:next w:val="760"/>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043" w:customStyle="1">
    <w:name w:val="一级条标题"/>
    <w:basedOn w:val="1044"/>
    <w:next w:val="760"/>
    <w:uiPriority w:val="0"/>
    <w:qFormat/>
    <w:pPr>
      <w:numPr>
        <w:ilvl w:val="1"/>
      </w:numPr>
      <w:ind w:left="0" w:hanging="840"/>
      <w:tabs>
        <w:tab w:val="left" w:pos="360" w:leader="none"/>
        <w:tab w:val="left" w:pos="840" w:leader="none"/>
      </w:tabs>
      <w:outlineLvl w:val="1"/>
    </w:pPr>
  </w:style>
  <w:style w:type="paragraph" w:styleId="1044" w:customStyle="1">
    <w:name w:val="章标题"/>
    <w:next w:val="760"/>
    <w:uiPriority w:val="0"/>
    <w:qFormat/>
    <w:pPr>
      <w:numPr>
        <w:ilvl w:val="0"/>
        <w:numId w:val="1"/>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045" w:customStyle="1">
    <w:name w:val="font7"/>
    <w:basedOn w:val="760"/>
    <w:uiPriority w:val="0"/>
    <w:qFormat/>
    <w:pPr>
      <w:jc w:val="left"/>
      <w:spacing w:before="100" w:beforeAutospacing="1" w:after="100" w:afterAutospacing="1"/>
      <w:widowControl/>
    </w:pPr>
    <w:rPr>
      <w:rFonts w:eastAsia="Arial Unicode MS"/>
      <w:b/>
      <w:bCs/>
      <w:color w:val="000000"/>
      <w:sz w:val="20"/>
      <w:szCs w:val="20"/>
    </w:rPr>
  </w:style>
  <w:style w:type="paragraph" w:styleId="1046" w:customStyle="1">
    <w:name w:val="字元 字元"/>
    <w:basedOn w:val="760"/>
    <w:uiPriority w:val="0"/>
    <w:qFormat/>
    <w:rPr>
      <w:rFonts w:ascii="Tahoma" w:hAnsi="Tahoma"/>
      <w:sz w:val="24"/>
      <w:szCs w:val="20"/>
    </w:rPr>
  </w:style>
  <w:style w:type="paragraph" w:styleId="1047" w:customStyle="1">
    <w:name w:val="Char3 Char Char Char"/>
    <w:basedOn w:val="760"/>
    <w:uiPriority w:val="0"/>
    <w:qFormat/>
    <w:rPr>
      <w:rFonts w:ascii="Tahoma" w:hAnsi="Tahoma"/>
      <w:sz w:val="24"/>
      <w:szCs w:val="20"/>
    </w:rPr>
  </w:style>
  <w:style w:type="paragraph" w:styleId="1048" w:customStyle="1">
    <w:name w:val="font6"/>
    <w:basedOn w:val="760"/>
    <w:uiPriority w:val="0"/>
    <w:qFormat/>
    <w:pPr>
      <w:jc w:val="left"/>
      <w:spacing w:before="100" w:beforeAutospacing="1" w:after="100" w:afterAutospacing="1"/>
      <w:widowControl/>
    </w:pPr>
    <w:rPr>
      <w:rFonts w:ascii="宋体" w:hAnsi="宋体" w:cs="宋体"/>
      <w:sz w:val="20"/>
      <w:szCs w:val="20"/>
    </w:rPr>
  </w:style>
  <w:style w:type="paragraph" w:styleId="1049" w:customStyle="1">
    <w:name w:val="项目编号2"/>
    <w:basedOn w:val="1050"/>
    <w:uiPriority w:val="0"/>
    <w:qFormat/>
    <w:pPr>
      <w:numPr>
        <w:numId w:val="2"/>
      </w:numPr>
    </w:pPr>
  </w:style>
  <w:style w:type="paragraph" w:styleId="1050" w:customStyle="1">
    <w:name w:val="项目编号1"/>
    <w:basedOn w:val="760"/>
    <w:uiPriority w:val="0"/>
    <w:qFormat/>
    <w:pPr>
      <w:numPr>
        <w:ilvl w:val="0"/>
        <w:numId w:val="3"/>
      </w:numPr>
      <w:spacing w:before="100" w:beforeAutospacing="1" w:after="100" w:afterAutospacing="1" w:line="360" w:lineRule="auto"/>
    </w:pPr>
    <w:rPr>
      <w:sz w:val="24"/>
    </w:rPr>
  </w:style>
  <w:style w:type="paragraph" w:styleId="1051" w:customStyle="1">
    <w:name w:val="图中文字"/>
    <w:basedOn w:val="760"/>
    <w:uiPriority w:val="0"/>
    <w:qFormat/>
    <w:pPr>
      <w:jc w:val="center"/>
      <w:spacing w:line="0" w:lineRule="atLeast"/>
    </w:pPr>
    <w:rPr>
      <w:sz w:val="24"/>
      <w:szCs w:val="20"/>
    </w:rPr>
  </w:style>
  <w:style w:type="paragraph" w:styleId="1052" w:customStyle="1">
    <w:name w:val="xl46"/>
    <w:basedOn w:val="76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customStyle="1">
    <w:name w:val="xl2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customStyle="1">
    <w:name w:val="Char2"/>
    <w:basedOn w:val="760"/>
    <w:uiPriority w:val="0"/>
    <w:qFormat/>
    <w:rPr>
      <w:rFonts w:ascii="Tahoma" w:hAnsi="Tahoma"/>
      <w:sz w:val="24"/>
      <w:szCs w:val="20"/>
    </w:rPr>
  </w:style>
  <w:style w:type="paragraph" w:styleId="1055" w:customStyle="1">
    <w:name w:val="xl35"/>
    <w:basedOn w:val="7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customStyle="1">
    <w:name w:val="xl4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customStyle="1">
    <w:name w:val="xl52"/>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8" w:customStyle="1">
    <w:name w:val="xl4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9" w:customStyle="1">
    <w:name w:val="background1"/>
    <w:basedOn w:val="760"/>
    <w:uiPriority w:val="0"/>
    <w:qFormat/>
    <w:pPr>
      <w:jc w:val="left"/>
      <w:spacing w:before="100" w:beforeAutospacing="1" w:after="100" w:afterAutospacing="1"/>
      <w:widowControl/>
    </w:pPr>
    <w:rPr>
      <w:rFonts w:ascii="宋体" w:hAnsi="宋体" w:cs="宋体"/>
      <w:sz w:val="24"/>
    </w:rPr>
  </w:style>
  <w:style w:type="paragraph" w:styleId="1060" w:customStyle="1">
    <w:name w:val="Char Char Char Char Char Char Char"/>
    <w:basedOn w:val="760"/>
    <w:uiPriority w:val="0"/>
    <w:qFormat/>
    <w:pPr>
      <w:ind w:firstLine="200"/>
      <w:spacing w:line="360" w:lineRule="auto"/>
    </w:pPr>
    <w:rPr>
      <w:rFonts w:eastAsia="仿宋_GB2312"/>
      <w:sz w:val="24"/>
    </w:rPr>
  </w:style>
  <w:style w:type="paragraph" w:styleId="1061" w:customStyle="1">
    <w:name w:val="xl38"/>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2" w:customStyle="1">
    <w:name w:val="xl36"/>
    <w:basedOn w:val="760"/>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customStyle="1">
    <w:name w:val="正文 + 宋体"/>
    <w:basedOn w:val="760"/>
    <w:uiPriority w:val="0"/>
    <w:qFormat/>
    <w:pPr>
      <w:ind w:left="360" w:hanging="360"/>
      <w:jc w:val="left"/>
      <w:widowControl/>
    </w:pPr>
    <w:rPr>
      <w:rFonts w:ascii="宋体" w:hAnsi="宋体" w:cs="宋体"/>
      <w:b/>
      <w:bCs/>
      <w:color w:val="000000"/>
      <w:sz w:val="18"/>
      <w:szCs w:val="18"/>
    </w:rPr>
  </w:style>
  <w:style w:type="paragraph" w:styleId="1064" w:customStyle="1">
    <w:name w:val="正文列项_数字"/>
    <w:basedOn w:val="760"/>
    <w:uiPriority w:val="0"/>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customStyle="1">
    <w:name w:val="xl3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customStyle="1">
    <w:name w:val="xl37"/>
    <w:basedOn w:val="760"/>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customStyle="1">
    <w:name w:val="xl32"/>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customStyle="1">
    <w:name w:val="font8"/>
    <w:basedOn w:val="760"/>
    <w:uiPriority w:val="0"/>
    <w:qFormat/>
    <w:pPr>
      <w:jc w:val="left"/>
      <w:spacing w:before="100" w:beforeAutospacing="1" w:after="100" w:afterAutospacing="1"/>
      <w:widowControl/>
    </w:pPr>
    <w:rPr>
      <w:sz w:val="36"/>
      <w:szCs w:val="36"/>
    </w:rPr>
  </w:style>
  <w:style w:type="paragraph" w:styleId="1069" w:customStyle="1">
    <w:name w:val="Char"/>
    <w:basedOn w:val="760"/>
    <w:uiPriority w:val="0"/>
    <w:qFormat/>
    <w:pPr>
      <w:tabs>
        <w:tab w:val="left" w:pos="360" w:leader="none"/>
      </w:tabs>
    </w:pPr>
    <w:rPr>
      <w:sz w:val="24"/>
    </w:rPr>
  </w:style>
  <w:style w:type="paragraph" w:styleId="1070" w:customStyle="1">
    <w:name w:val="Char Char Char Char Char Char Char Char Char Char Char Char Char Char Char Char"/>
    <w:basedOn w:val="760"/>
    <w:uiPriority w:val="0"/>
    <w:qFormat/>
    <w:pPr>
      <w:jc w:val="center"/>
      <w:spacing w:after="160" w:line="240" w:lineRule="exact"/>
      <w:widowControl/>
    </w:pPr>
    <w:rPr>
      <w:rFonts w:ascii="宋体" w:hAnsi="宋体"/>
      <w:b/>
      <w:sz w:val="30"/>
      <w:szCs w:val="30"/>
      <w:lang w:eastAsia="en-US"/>
    </w:rPr>
  </w:style>
  <w:style w:type="paragraph" w:styleId="1071" w:customStyle="1">
    <w:name w:val="xl45"/>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customStyle="1">
    <w:name w:val="Char Char1 Char Char Char Char Char Char"/>
    <w:basedOn w:val="760"/>
    <w:uiPriority w:val="0"/>
    <w:qFormat/>
    <w:pPr>
      <w:jc w:val="left"/>
      <w:spacing w:after="160" w:line="240" w:lineRule="exact"/>
      <w:widowControl/>
    </w:pPr>
    <w:rPr>
      <w:rFonts w:ascii="Verdana" w:hAnsi="Verdana" w:eastAsia="仿宋_GB2312"/>
      <w:sz w:val="24"/>
      <w:szCs w:val="20"/>
      <w:lang w:eastAsia="en-US"/>
    </w:rPr>
  </w:style>
  <w:style w:type="paragraph" w:styleId="1073" w:customStyle="1">
    <w:name w:val="Char Char1"/>
    <w:basedOn w:val="970"/>
    <w:uiPriority w:val="0"/>
    <w:qFormat/>
    <w:rPr>
      <w:rFonts w:ascii="Tahoma" w:hAnsi="Tahoma"/>
      <w:sz w:val="24"/>
    </w:rPr>
  </w:style>
  <w:style w:type="paragraph" w:styleId="1074" w:customStyle="1">
    <w:name w:val="xl26"/>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5" w:customStyle="1">
    <w:name w:val="xl30"/>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customStyle="1">
    <w:name w:val="xl41"/>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7" w:customStyle="1">
    <w:name w:val="样式 宋体 五号 行距: 单倍行距"/>
    <w:basedOn w:val="760"/>
    <w:uiPriority w:val="0"/>
    <w:qFormat/>
    <w:pPr>
      <w:jc w:val="left"/>
    </w:pPr>
    <w:rPr>
      <w:rFonts w:ascii="宋体" w:hAnsi="宋体"/>
      <w:szCs w:val="20"/>
    </w:rPr>
  </w:style>
  <w:style w:type="paragraph" w:styleId="1078" w:customStyle="1">
    <w:name w:val="Char1 Char Char Char1"/>
    <w:basedOn w:val="760"/>
    <w:uiPriority w:val="0"/>
    <w:qFormat/>
    <w:rPr>
      <w:rFonts w:ascii="Tahoma" w:hAnsi="Tahoma" w:cs="仿宋_GB2312"/>
      <w:sz w:val="24"/>
      <w:szCs w:val="28"/>
    </w:rPr>
  </w:style>
  <w:style w:type="paragraph" w:styleId="1079" w:customStyle="1">
    <w:name w:val="四级条标题"/>
    <w:basedOn w:val="1080"/>
    <w:next w:val="760"/>
    <w:uiPriority w:val="0"/>
    <w:qFormat/>
    <w:pPr>
      <w:numPr>
        <w:ilvl w:val="4"/>
      </w:numPr>
      <w:ind w:left="0" w:hanging="840"/>
      <w:tabs>
        <w:tab w:val="left" w:pos="360" w:leader="none"/>
        <w:tab w:val="left" w:pos="840" w:leader="none"/>
      </w:tabs>
      <w:outlineLvl w:val="4"/>
    </w:pPr>
  </w:style>
  <w:style w:type="paragraph" w:styleId="1080" w:customStyle="1">
    <w:name w:val="三级条标题"/>
    <w:basedOn w:val="1042"/>
    <w:next w:val="760"/>
    <w:uiPriority w:val="0"/>
    <w:qFormat/>
    <w:pPr>
      <w:numPr>
        <w:ilvl w:val="3"/>
        <w:numId w:val="1"/>
      </w:numPr>
      <w:ind w:left="0" w:hanging="840"/>
      <w:outlineLvl w:val="3"/>
    </w:pPr>
  </w:style>
  <w:style w:type="paragraph" w:styleId="1081"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082" w:customStyle="1">
    <w:name w:val="样式 标题 2 + 宋体 五号 行距: 单倍行距"/>
    <w:basedOn w:val="796"/>
    <w:uiPriority w:val="0"/>
    <w:qFormat/>
    <w:pPr>
      <w:numPr>
        <w:ilvl w:val="1"/>
        <w:numId w:val="4"/>
      </w:numPr>
      <w:jc w:val="left"/>
      <w:spacing w:before="260" w:after="260" w:line="240" w:lineRule="auto"/>
    </w:pPr>
    <w:rPr>
      <w:rFonts w:ascii="宋体" w:hAnsi="宋体" w:eastAsia="宋体"/>
      <w:bCs/>
      <w:sz w:val="21"/>
    </w:rPr>
  </w:style>
  <w:style w:type="paragraph" w:styleId="1083" w:customStyle="1">
    <w:name w:val="List Paragraph1"/>
    <w:basedOn w:val="760"/>
    <w:uiPriority w:val="0"/>
    <w:qFormat/>
    <w:pPr>
      <w:ind w:firstLine="420"/>
    </w:pPr>
    <w:rPr>
      <w:rFonts w:ascii="Calibri" w:hAnsi="Calibri"/>
      <w:szCs w:val="22"/>
    </w:rPr>
  </w:style>
  <w:style w:type="paragraph" w:styleId="1084" w:customStyle="1">
    <w:name w:val="项目符号1"/>
    <w:basedOn w:val="1085"/>
    <w:uiPriority w:val="0"/>
    <w:qFormat/>
    <w:pPr>
      <w:ind w:left="-25" w:firstLine="0"/>
    </w:pPr>
  </w:style>
  <w:style w:type="paragraph" w:styleId="1085" w:customStyle="1">
    <w:name w:val="正文文本样式"/>
    <w:basedOn w:val="760"/>
    <w:uiPriority w:val="0"/>
    <w:qFormat/>
    <w:pPr>
      <w:ind w:firstLine="482"/>
      <w:spacing w:line="360" w:lineRule="auto"/>
    </w:pPr>
    <w:rPr>
      <w:rFonts w:cs="宋体"/>
      <w:sz w:val="24"/>
      <w:szCs w:val="20"/>
    </w:rPr>
  </w:style>
  <w:style w:type="paragraph" w:styleId="1086" w:customStyle="1">
    <w:name w:val="xl27"/>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customStyle="1">
    <w:name w:val="font5"/>
    <w:basedOn w:val="760"/>
    <w:uiPriority w:val="0"/>
    <w:qFormat/>
    <w:pPr>
      <w:jc w:val="left"/>
      <w:spacing w:before="100" w:beforeAutospacing="1" w:after="100" w:afterAutospacing="1"/>
      <w:widowControl/>
    </w:pPr>
    <w:rPr>
      <w:rFonts w:ascii="宋体" w:hAnsi="宋体" w:cs="宋体"/>
      <w:sz w:val="18"/>
      <w:szCs w:val="18"/>
    </w:rPr>
  </w:style>
  <w:style w:type="paragraph" w:styleId="1088" w:customStyle="1">
    <w:name w:val="五级条标题"/>
    <w:basedOn w:val="1079"/>
    <w:next w:val="760"/>
    <w:uiPriority w:val="0"/>
    <w:qFormat/>
    <w:pPr>
      <w:numPr>
        <w:ilvl w:val="5"/>
      </w:numPr>
      <w:ind w:left="0" w:hanging="840"/>
      <w:outlineLvl w:val="5"/>
    </w:pPr>
  </w:style>
  <w:style w:type="paragraph" w:styleId="1089" w:customStyle="1">
    <w:name w:val="xl49"/>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0" w:customStyle="1">
    <w:name w:val="文档正文"/>
    <w:basedOn w:val="760"/>
    <w:uiPriority w:val="0"/>
    <w:qFormat/>
    <w:pPr>
      <w:spacing w:before="120" w:after="120" w:line="180" w:lineRule="auto"/>
    </w:pPr>
    <w:rPr>
      <w:rFonts w:ascii="Arial" w:hAnsi="Arial"/>
      <w:szCs w:val="20"/>
    </w:rPr>
  </w:style>
  <w:style w:type="paragraph" w:styleId="1091" w:customStyle="1">
    <w:name w:val="xl33"/>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customStyle="1">
    <w:name w:val="xl42"/>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3" w:customStyle="1">
    <w:name w:val="Char Char Char1 Char"/>
    <w:basedOn w:val="760"/>
    <w:uiPriority w:val="0"/>
    <w:qFormat/>
    <w:rPr>
      <w:rFonts w:ascii="Tahoma" w:hAnsi="Tahoma"/>
      <w:sz w:val="24"/>
      <w:szCs w:val="20"/>
    </w:rPr>
  </w:style>
  <w:style w:type="paragraph" w:styleId="1094" w:customStyle="1">
    <w:name w:val="xl44"/>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5" w:customStyle="1">
    <w:name w:val="1名"/>
    <w:basedOn w:val="760"/>
    <w:uiPriority w:val="0"/>
    <w:qFormat/>
    <w:pPr>
      <w:numPr>
        <w:ilvl w:val="0"/>
        <w:numId w:val="5"/>
      </w:numPr>
      <w:spacing w:before="120"/>
    </w:pPr>
    <w:rPr>
      <w:rFonts w:ascii="宋体"/>
      <w:sz w:val="28"/>
      <w:szCs w:val="20"/>
    </w:rPr>
  </w:style>
  <w:style w:type="paragraph" w:styleId="1096" w:customStyle="1">
    <w:name w:val="font9"/>
    <w:basedOn w:val="760"/>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097" w:customStyle="1">
    <w:name w:val="Char Char Char1 Char1"/>
    <w:basedOn w:val="760"/>
    <w:uiPriority w:val="0"/>
    <w:qFormat/>
    <w:rPr>
      <w:rFonts w:ascii="Tahoma" w:hAnsi="Tahoma"/>
      <w:sz w:val="24"/>
      <w:szCs w:val="20"/>
    </w:rPr>
  </w:style>
  <w:style w:type="paragraph" w:styleId="1098" w:customStyle="1">
    <w:name w:val="Char Char Char Char Char Char Char Char Char Char"/>
    <w:basedOn w:val="760"/>
    <w:uiPriority w:val="0"/>
    <w:qFormat/>
  </w:style>
  <w:style w:type="paragraph" w:styleId="1099" w:customStyle="1">
    <w:name w:val="Char Char1 Char Char Char Char Char Char Char Char"/>
    <w:basedOn w:val="760"/>
    <w:uiPriority w:val="0"/>
    <w:qFormat/>
    <w:pPr>
      <w:jc w:val="left"/>
      <w:spacing w:after="160" w:line="240" w:lineRule="exact"/>
      <w:widowControl/>
    </w:pPr>
    <w:rPr>
      <w:rFonts w:ascii="Verdana" w:hAnsi="Verdana"/>
      <w:sz w:val="20"/>
      <w:szCs w:val="20"/>
      <w:lang w:eastAsia="en-US"/>
    </w:rPr>
  </w:style>
  <w:style w:type="paragraph" w:styleId="1100" w:customStyle="1">
    <w:name w:val="Char1"/>
    <w:basedOn w:val="760"/>
    <w:uiPriority w:val="0"/>
    <w:qFormat/>
    <w:pPr>
      <w:tabs>
        <w:tab w:val="left" w:pos="360" w:leader="none"/>
      </w:tabs>
    </w:pPr>
    <w:rPr>
      <w:sz w:val="24"/>
    </w:rPr>
  </w:style>
  <w:style w:type="paragraph" w:styleId="1101" w:customStyle="1">
    <w:name w:val="正文列项_字母"/>
    <w:basedOn w:val="760"/>
    <w:uiPriority w:val="0"/>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customStyle="1">
    <w:name w:val="xl2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customStyle="1">
    <w:name w:val="xl47"/>
    <w:basedOn w:val="76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customStyle="1">
    <w:name w:val="默认段落字体 Para Char Char Char Char"/>
    <w:basedOn w:val="760"/>
    <w:uiPriority w:val="0"/>
    <w:qFormat/>
    <w:rPr>
      <w:rFonts w:ascii="Arial" w:hAnsi="Arial" w:cs="Arial"/>
      <w:szCs w:val="21"/>
    </w:rPr>
  </w:style>
  <w:style w:type="paragraph" w:styleId="1105" w:customStyle="1">
    <w:name w:val="xl48"/>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6" w:customStyle="1">
    <w:name w:val="xl31"/>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customStyle="1">
    <w:name w:val="xl53"/>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customStyle="1">
    <w:name w:val="Char Char Char"/>
    <w:basedOn w:val="760"/>
    <w:uiPriority w:val="0"/>
    <w:qFormat/>
    <w:rPr>
      <w:rFonts w:ascii="Tahoma" w:hAnsi="Tahoma"/>
      <w:sz w:val="24"/>
      <w:szCs w:val="20"/>
    </w:rPr>
  </w:style>
  <w:style w:type="paragraph" w:styleId="1109" w:customStyle="1">
    <w:name w:val="xl50"/>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0" w:customStyle="1">
    <w:name w:val="缺省文本"/>
    <w:basedOn w:val="760"/>
    <w:uiPriority w:val="0"/>
    <w:qFormat/>
    <w:pPr>
      <w:jc w:val="left"/>
    </w:pPr>
    <w:rPr>
      <w:sz w:val="24"/>
    </w:rPr>
  </w:style>
  <w:style w:type="paragraph" w:styleId="1111" w:customStyle="1">
    <w:name w:val="Char Char Char1"/>
    <w:basedOn w:val="760"/>
    <w:uiPriority w:val="0"/>
    <w:qFormat/>
    <w:rPr>
      <w:rFonts w:ascii="Tahoma" w:hAnsi="Tahoma"/>
      <w:sz w:val="24"/>
      <w:szCs w:val="20"/>
    </w:rPr>
  </w:style>
  <w:style w:type="paragraph" w:styleId="1112" w:customStyle="1">
    <w:name w:val="Char Char Char Char Char Char Char1"/>
    <w:basedOn w:val="760"/>
    <w:uiPriority w:val="0"/>
    <w:qFormat/>
    <w:pPr>
      <w:ind w:firstLine="200"/>
      <w:spacing w:line="360" w:lineRule="auto"/>
    </w:pPr>
    <w:rPr>
      <w:rFonts w:eastAsia="仿宋_GB2312"/>
      <w:sz w:val="24"/>
    </w:rPr>
  </w:style>
  <w:style w:type="paragraph" w:styleId="1113" w:customStyle="1">
    <w:name w:val="xl51"/>
    <w:basedOn w:val="760"/>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customStyle="1">
    <w:name w:val="样式2"/>
    <w:basedOn w:val="1004"/>
    <w:uiPriority w:val="0"/>
    <w:qFormat/>
    <w:pPr>
      <w:jc w:val="center"/>
      <w:spacing w:line="360" w:lineRule="auto"/>
    </w:pPr>
    <w:rPr>
      <w:sz w:val="24"/>
    </w:rPr>
  </w:style>
  <w:style w:type="paragraph" w:styleId="1115" w:customStyle="1">
    <w:name w:val="xl24"/>
    <w:basedOn w:val="76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customStyle="1">
    <w:name w:val="xl29"/>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7" w:customStyle="1">
    <w:name w:val="正文 + 楷体_GB2312"/>
    <w:basedOn w:val="760"/>
    <w:uiPriority w:val="0"/>
    <w:qFormat/>
    <w:pPr>
      <w:jc w:val="left"/>
      <w:widowControl/>
    </w:pPr>
    <w:rPr>
      <w:rFonts w:ascii="楷体_GB2312" w:eastAsia="楷体_GB2312" w:cs="Arial"/>
      <w:sz w:val="24"/>
    </w:rPr>
  </w:style>
  <w:style w:type="paragraph" w:styleId="1118" w:customStyle="1">
    <w:name w:val="xl34"/>
    <w:basedOn w:val="76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9" w:customStyle="1">
    <w:name w:val="1 Char Char Char Char"/>
    <w:basedOn w:val="760"/>
    <w:uiPriority w:val="0"/>
    <w:qFormat/>
    <w:rPr>
      <w:rFonts w:ascii="Tahoma" w:hAnsi="Tahoma"/>
      <w:sz w:val="24"/>
      <w:szCs w:val="20"/>
    </w:rPr>
  </w:style>
  <w:style w:type="paragraph" w:styleId="1120"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121" w:customStyle="1">
    <w:name w:val="列出段落1"/>
    <w:basedOn w:val="760"/>
    <w:uiPriority w:val="0"/>
    <w:qFormat/>
    <w:pPr>
      <w:ind w:firstLine="420"/>
    </w:pPr>
    <w:rPr>
      <w:rFonts w:ascii="Calibri" w:hAnsi="Calibri"/>
      <w:szCs w:val="22"/>
    </w:rPr>
  </w:style>
  <w:style w:type="paragraph" w:styleId="1122" w:customStyle="1">
    <w:name w:val="default"/>
    <w:basedOn w:val="760"/>
    <w:uiPriority w:val="0"/>
    <w:qFormat/>
    <w:pPr>
      <w:jc w:val="left"/>
      <w:spacing w:before="100" w:beforeAutospacing="1" w:after="100" w:afterAutospacing="1"/>
      <w:widowControl/>
    </w:pPr>
    <w:rPr>
      <w:rFonts w:ascii="宋体" w:hAnsi="宋体" w:cs="宋体"/>
      <w:sz w:val="24"/>
    </w:rPr>
  </w:style>
  <w:style w:type="paragraph" w:styleId="1123" w:customStyle="1">
    <w:name w:val="字元 字元1"/>
    <w:basedOn w:val="760"/>
    <w:uiPriority w:val="0"/>
    <w:qFormat/>
    <w:rPr>
      <w:rFonts w:ascii="Tahoma" w:hAnsi="Tahoma"/>
      <w:sz w:val="24"/>
      <w:szCs w:val="20"/>
    </w:rPr>
  </w:style>
  <w:style w:type="paragraph" w:styleId="1124" w:customStyle="1">
    <w:name w:val="_Style 160"/>
    <w:uiPriority w:val="0"/>
    <w:qFormat/>
    <w:rPr>
      <w:rFonts w:hint="default" w:ascii="Times New Roman" w:hAnsi="Times New Roman" w:eastAsia="宋体" w:cs="Times New Roman"/>
      <w:sz w:val="21"/>
      <w:szCs w:val="24"/>
      <w:lang w:val="en-US" w:eastAsia="zh-CN" w:bidi="ar-SA"/>
    </w:rPr>
  </w:style>
  <w:style w:type="paragraph" w:styleId="1125" w:customStyle="1">
    <w:name w:val="项目编号3"/>
    <w:basedOn w:val="1085"/>
    <w:uiPriority w:val="0"/>
    <w:qFormat/>
    <w:pPr>
      <w:numPr>
        <w:ilvl w:val="0"/>
        <w:numId w:val="6"/>
      </w:numPr>
    </w:pPr>
  </w:style>
  <w:style w:type="paragraph" w:styleId="1126" w:customStyle="1">
    <w:name w:val="Char21"/>
    <w:basedOn w:val="760"/>
    <w:uiPriority w:val="0"/>
    <w:qFormat/>
    <w:rPr>
      <w:rFonts w:ascii="Tahoma" w:hAnsi="Tahoma"/>
      <w:sz w:val="24"/>
      <w:szCs w:val="20"/>
    </w:rPr>
  </w:style>
  <w:style w:type="paragraph" w:styleId="1127" w:customStyle="1">
    <w:name w:val="表格文字"/>
    <w:basedOn w:val="976"/>
    <w:uiPriority w:val="0"/>
    <w:qFormat/>
    <w:pPr>
      <w:ind w:firstLine="0"/>
      <w:spacing w:before="20" w:after="20" w:line="240" w:lineRule="auto"/>
    </w:pPr>
    <w:rPr>
      <w:rFonts w:ascii="Century Gothic" w:hAnsi="Century Gothic"/>
      <w:sz w:val="20"/>
      <w:szCs w:val="20"/>
    </w:rPr>
  </w:style>
  <w:style w:type="paragraph" w:styleId="1128" w:customStyle="1">
    <w:name w:val="Char Char Char Char Char Char Char Char Char Char1"/>
    <w:basedOn w:val="760"/>
    <w:uiPriority w:val="0"/>
    <w:qFormat/>
    <w:rPr>
      <w:rFonts w:ascii="宋体" w:hAnsi="宋体" w:cs="Courier New"/>
      <w:sz w:val="32"/>
      <w:szCs w:val="32"/>
    </w:rPr>
  </w:style>
  <w:style w:type="paragraph" w:styleId="1129" w:customStyle="1">
    <w:name w:val="正文文本样式 加粗"/>
    <w:basedOn w:val="1085"/>
    <w:uiPriority w:val="0"/>
    <w:qFormat/>
    <w:rPr>
      <w:b/>
    </w:rPr>
  </w:style>
  <w:style w:type="paragraph" w:styleId="1130" w:customStyle="1">
    <w:name w:val="Char2 Char Char Char Char Char Char"/>
    <w:basedOn w:val="760"/>
    <w:uiPriority w:val="0"/>
    <w:qFormat/>
    <w:pPr>
      <w:jc w:val="center"/>
      <w:spacing w:line="400" w:lineRule="exact"/>
      <w:widowControl/>
    </w:pPr>
  </w:style>
  <w:style w:type="paragraph" w:styleId="1131" w:customStyle="1">
    <w:name w:val="Char Char4"/>
    <w:basedOn w:val="760"/>
    <w:uiPriority w:val="0"/>
    <w:qFormat/>
    <w:pPr>
      <w:jc w:val="center"/>
      <w:spacing w:line="400" w:lineRule="exact"/>
      <w:widowControl/>
    </w:pPr>
  </w:style>
  <w:style w:type="paragraph" w:styleId="1132" w:customStyle="1">
    <w:name w:val="Char3 Char Char Char1"/>
    <w:basedOn w:val="760"/>
    <w:uiPriority w:val="0"/>
    <w:qFormat/>
    <w:rPr>
      <w:rFonts w:ascii="Tahoma" w:hAnsi="Tahoma"/>
      <w:sz w:val="24"/>
      <w:szCs w:val="20"/>
    </w:rPr>
  </w:style>
  <w:style w:type="paragraph" w:styleId="1133"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34" w:customStyle="1">
    <w:name w:val="22222222222222"/>
    <w:basedOn w:val="760"/>
    <w:uiPriority w:val="0"/>
    <w:qFormat/>
    <w:pPr>
      <w:ind w:firstLine="480"/>
      <w:jc w:val="left"/>
      <w:spacing w:line="360" w:lineRule="auto"/>
      <w:widowControl/>
    </w:pPr>
    <w:rPr>
      <w:color w:val="ff0000"/>
      <w:sz w:val="24"/>
      <w:szCs w:val="20"/>
    </w:rPr>
  </w:style>
  <w:style w:type="character" w:styleId="1135" w:customStyle="1">
    <w:name w:val="中等深浅网格 1 - 强调文字颜色 2 Char"/>
    <w:link w:val="1136"/>
    <w:uiPriority w:val="0"/>
    <w:qFormat/>
    <w:rPr>
      <w:sz w:val="21"/>
      <w:szCs w:val="24"/>
      <w:lang w:val="zh-CN" w:eastAsia="zh-CN" w:bidi="ar-SA"/>
    </w:rPr>
  </w:style>
  <w:style w:type="paragraph" w:styleId="1136" w:customStyle="1">
    <w:name w:val="1"/>
    <w:link w:val="1135"/>
    <w:uiPriority w:val="0"/>
    <w:qFormat/>
    <w:rPr>
      <w:rFonts w:hint="default" w:ascii="Times New Roman" w:hAnsi="Times New Roman" w:eastAsia="宋体" w:cs="Times New Roman"/>
      <w:sz w:val="21"/>
      <w:szCs w:val="24"/>
      <w:lang w:val="zh-CN" w:eastAsia="zh-CN" w:bidi="ar-SA"/>
    </w:rPr>
  </w:style>
  <w:style w:type="paragraph" w:styleId="1137" w:customStyle="1">
    <w:name w:val="图文"/>
    <w:basedOn w:val="760"/>
    <w:uiPriority w:val="0"/>
    <w:qFormat/>
    <w:pPr>
      <w:spacing w:after="50" w:line="360" w:lineRule="auto"/>
    </w:pPr>
    <w:rPr>
      <w:sz w:val="24"/>
    </w:rPr>
  </w:style>
  <w:style w:type="paragraph" w:styleId="1138" w:customStyle="1">
    <w:name w:val="xl23"/>
    <w:basedOn w:val="760"/>
    <w:uiPriority w:val="0"/>
    <w:qFormat/>
    <w:pPr>
      <w:spacing w:before="100" w:beforeAutospacing="1" w:after="100" w:afterAutospacing="1" w:line="360" w:lineRule="auto"/>
      <w:widowControl/>
    </w:pPr>
    <w:rPr>
      <w:sz w:val="24"/>
      <w:szCs w:val="20"/>
    </w:rPr>
  </w:style>
  <w:style w:type="paragraph" w:styleId="1139" w:customStyle="1">
    <w:name w:val="正文表格"/>
    <w:basedOn w:val="760"/>
    <w:link w:val="1140"/>
    <w:uiPriority w:val="0"/>
    <w:qFormat/>
    <w:pPr>
      <w:jc w:val="left"/>
    </w:pPr>
    <w:rPr>
      <w:rFonts w:ascii="宋体" w:hAnsi="宋体"/>
      <w:color w:val="000000"/>
      <w:szCs w:val="21"/>
    </w:rPr>
  </w:style>
  <w:style w:type="character" w:styleId="1140" w:customStyle="1">
    <w:name w:val="正文表格 Char"/>
    <w:link w:val="1139"/>
    <w:uiPriority w:val="0"/>
    <w:qFormat/>
    <w:rPr>
      <w:rFonts w:ascii="宋体" w:hAnsi="宋体"/>
      <w:color w:val="000000"/>
      <w:sz w:val="21"/>
      <w:szCs w:val="21"/>
    </w:rPr>
  </w:style>
  <w:style w:type="paragraph" w:styleId="1141" w:customStyle="1">
    <w:name w:val="正文重点"/>
    <w:basedOn w:val="760"/>
    <w:link w:val="1142"/>
    <w:uiPriority w:val="0"/>
    <w:qFormat/>
    <w:pPr>
      <w:ind w:firstLine="482"/>
      <w:jc w:val="left"/>
      <w:spacing w:line="360" w:lineRule="auto"/>
    </w:pPr>
    <w:rPr>
      <w:b/>
      <w:sz w:val="24"/>
      <w:szCs w:val="20"/>
    </w:rPr>
  </w:style>
  <w:style w:type="character" w:styleId="1142" w:customStyle="1">
    <w:name w:val="正文重点 Char"/>
    <w:link w:val="1141"/>
    <w:uiPriority w:val="0"/>
    <w:qFormat/>
    <w:rPr>
      <w:b/>
      <w:sz w:val="24"/>
    </w:rPr>
  </w:style>
  <w:style w:type="paragraph" w:styleId="1143" w:customStyle="1">
    <w:name w:val="标题1-附件"/>
    <w:basedOn w:val="947"/>
    <w:uiPriority w:val="0"/>
    <w:qFormat/>
    <w:pPr>
      <w:jc w:val="left"/>
    </w:pPr>
    <w:rPr>
      <w:sz w:val="24"/>
      <w:szCs w:val="24"/>
    </w:rPr>
  </w:style>
  <w:style w:type="paragraph" w:styleId="1144" w:customStyle="1">
    <w:name w:val="正文小标题"/>
    <w:basedOn w:val="760"/>
    <w:next w:val="797"/>
    <w:link w:val="1145"/>
    <w:uiPriority w:val="0"/>
    <w:qFormat/>
    <w:pPr>
      <w:ind w:firstLine="482"/>
      <w:jc w:val="left"/>
      <w:spacing w:before="312" w:after="312"/>
    </w:pPr>
    <w:rPr>
      <w:rFonts w:ascii="宋体" w:hAnsi="宋体"/>
      <w:b/>
      <w:i/>
      <w:color w:val="ff0000"/>
      <w:sz w:val="24"/>
      <w:szCs w:val="20"/>
    </w:rPr>
  </w:style>
  <w:style w:type="character" w:styleId="1145" w:customStyle="1">
    <w:name w:val="正文小标题 Char"/>
    <w:link w:val="1144"/>
    <w:uiPriority w:val="0"/>
    <w:qFormat/>
    <w:rPr>
      <w:rFonts w:ascii="宋体" w:hAnsi="宋体"/>
      <w:b/>
      <w:i/>
      <w:color w:val="ff0000"/>
      <w:sz w:val="24"/>
    </w:rPr>
  </w:style>
  <w:style w:type="paragraph" w:styleId="1146" w:customStyle="1">
    <w:name w:val="正文大标题"/>
    <w:basedOn w:val="1144"/>
    <w:next w:val="797"/>
    <w:link w:val="1147"/>
    <w:uiPriority w:val="0"/>
    <w:qFormat/>
    <w:pPr>
      <w:jc w:val="center"/>
    </w:pPr>
    <w:rPr>
      <w:i w:val="0"/>
      <w:color w:val="000000"/>
      <w:sz w:val="28"/>
      <w:szCs w:val="21"/>
    </w:rPr>
  </w:style>
  <w:style w:type="character" w:styleId="1147" w:customStyle="1">
    <w:name w:val="正文大标题 Char"/>
    <w:link w:val="1146"/>
    <w:uiPriority w:val="0"/>
    <w:qFormat/>
    <w:rPr>
      <w:rFonts w:ascii="宋体" w:hAnsi="宋体"/>
      <w:b/>
      <w:color w:val="000000"/>
      <w:sz w:val="28"/>
      <w:szCs w:val="21"/>
    </w:rPr>
  </w:style>
  <w:style w:type="paragraph" w:styleId="1148" w:customStyle="1">
    <w:name w:val="注释"/>
    <w:basedOn w:val="760"/>
    <w:link w:val="1149"/>
    <w:uiPriority w:val="0"/>
    <w:qFormat/>
    <w:pPr>
      <w:ind w:left="420" w:hanging="420"/>
      <w:jc w:val="left"/>
    </w:pPr>
    <w:rPr>
      <w:rFonts w:ascii="宋体" w:hAnsi="宋体"/>
      <w:szCs w:val="21"/>
    </w:rPr>
  </w:style>
  <w:style w:type="character" w:styleId="1149" w:customStyle="1">
    <w:name w:val="注释 Char"/>
    <w:link w:val="1148"/>
    <w:uiPriority w:val="0"/>
    <w:qFormat/>
    <w:rPr>
      <w:rFonts w:ascii="宋体" w:hAnsi="宋体"/>
      <w:sz w:val="21"/>
      <w:szCs w:val="21"/>
    </w:rPr>
  </w:style>
  <w:style w:type="paragraph" w:styleId="1150" w:customStyle="1">
    <w:name w:val="正文须知-1级"/>
    <w:basedOn w:val="760"/>
    <w:next w:val="760"/>
    <w:uiPriority w:val="0"/>
    <w:qFormat/>
    <w:pPr>
      <w:numPr>
        <w:ilvl w:val="0"/>
        <w:numId w:val="7"/>
      </w:numPr>
      <w:spacing w:line="300" w:lineRule="auto"/>
    </w:pPr>
    <w:rPr>
      <w:rFonts w:ascii="宋体" w:hAnsi="Calibri"/>
      <w:sz w:val="24"/>
      <w:szCs w:val="21"/>
    </w:rPr>
  </w:style>
  <w:style w:type="paragraph" w:styleId="1151" w:customStyle="1">
    <w:name w:val="正文须知-2级"/>
    <w:basedOn w:val="760"/>
    <w:uiPriority w:val="0"/>
    <w:qFormat/>
    <w:pPr>
      <w:numPr>
        <w:ilvl w:val="1"/>
        <w:numId w:val="7"/>
      </w:numPr>
      <w:spacing w:line="300" w:lineRule="auto"/>
    </w:pPr>
    <w:rPr>
      <w:rFonts w:ascii="宋体" w:hAnsi="Calibri"/>
      <w:sz w:val="24"/>
      <w:szCs w:val="21"/>
    </w:rPr>
  </w:style>
  <w:style w:type="paragraph" w:styleId="1152" w:customStyle="1">
    <w:name w:val="正文须知-3级"/>
    <w:basedOn w:val="760"/>
    <w:uiPriority w:val="0"/>
    <w:qFormat/>
    <w:pPr>
      <w:numPr>
        <w:ilvl w:val="2"/>
        <w:numId w:val="7"/>
      </w:numPr>
      <w:ind w:hanging="355"/>
      <w:spacing w:line="300" w:lineRule="auto"/>
    </w:pPr>
    <w:rPr>
      <w:rFonts w:ascii="宋体" w:hAnsi="Calibri"/>
      <w:sz w:val="24"/>
      <w:szCs w:val="21"/>
    </w:rPr>
  </w:style>
  <w:style w:type="character" w:styleId="1153" w:customStyle="1">
    <w:name w:val="纯文本 字符"/>
    <w:link w:val="760"/>
    <w:uiPriority w:val="99"/>
    <w:qFormat/>
    <w:rPr>
      <w:rFonts w:ascii="宋体" w:hAnsi="Courier New" w:eastAsia="宋体" w:cs="Times New Roman"/>
      <w:sz w:val="21"/>
      <w:szCs w:val="21"/>
      <w:lang w:val="en-US" w:eastAsia="zh-CN" w:bidi="ar-SA"/>
    </w:rPr>
  </w:style>
  <w:style w:type="paragraph" w:styleId="1154" w:customStyle="1">
    <w:name w:val="表格1"/>
    <w:basedOn w:val="760"/>
    <w:uiPriority w:val="0"/>
    <w:qFormat/>
    <w:pPr>
      <w:ind w:firstLine="480"/>
      <w:jc w:val="center"/>
    </w:pPr>
    <w:rPr>
      <w:sz w:val="24"/>
      <w:szCs w:val="20"/>
    </w:rPr>
  </w:style>
  <w:style w:type="character" w:styleId="1155" w:customStyle="1">
    <w:name w:val="纯文本 字符1"/>
    <w:link w:val="760"/>
    <w:uiPriority w:val="0"/>
    <w:qFormat/>
    <w:rPr>
      <w:rFonts w:ascii="宋体" w:hAnsi="Courier New"/>
    </w:rPr>
  </w:style>
  <w:style w:type="character" w:styleId="1156" w:customStyle="1">
    <w:name w:val="bjh-p"/>
    <w:link w:val="760"/>
    <w:uiPriority w:val="0"/>
    <w:qFormat/>
  </w:style>
  <w:style w:type="paragraph" w:styleId="1157" w:customStyle="1">
    <w:name w:val="无标题条"/>
    <w:next w:val="760"/>
    <w:uiPriority w:val="0"/>
    <w:qFormat/>
    <w:pPr>
      <w:jc w:val="both"/>
    </w:pPr>
    <w:rPr>
      <w:rFonts w:hint="default" w:ascii="Times New Roman" w:hAnsi="Times New Roman" w:eastAsia="宋体" w:cs="Times New Roman"/>
      <w:sz w:val="21"/>
      <w:lang w:val="en-US" w:eastAsia="zh-CN" w:bidi="ar-SA"/>
    </w:rPr>
  </w:style>
  <w:style w:type="character" w:styleId="1158" w:customStyle="1">
    <w:name w:val="正文格式 Char"/>
    <w:link w:val="1159"/>
    <w:uiPriority w:val="0"/>
    <w:qFormat/>
    <w:rPr>
      <w:rFonts w:ascii="宋体" w:hAnsi="宋体"/>
      <w:sz w:val="24"/>
      <w:szCs w:val="24"/>
      <w:lang w:val="en-GB"/>
    </w:rPr>
  </w:style>
  <w:style w:type="paragraph" w:styleId="1159" w:customStyle="1">
    <w:name w:val="正文格式"/>
    <w:basedOn w:val="760"/>
    <w:link w:val="1158"/>
    <w:uiPriority w:val="0"/>
    <w:qFormat/>
    <w:pPr>
      <w:ind w:firstLine="480"/>
      <w:spacing w:line="360" w:lineRule="auto"/>
    </w:pPr>
    <w:rPr>
      <w:rFonts w:ascii="宋体" w:hAnsi="宋体"/>
      <w:sz w:val="24"/>
      <w:lang w:val="en-GB"/>
    </w:rPr>
  </w:style>
  <w:style w:type="character" w:styleId="1160" w:customStyle="1">
    <w:name w:val="标题 3 Char"/>
    <w:link w:val="760"/>
    <w:uiPriority w:val="0"/>
    <w:qFormat/>
    <w:rPr>
      <w:rFonts w:ascii="宋体" w:eastAsia="宋体"/>
      <w:b/>
      <w:sz w:val="24"/>
      <w:u w:val="single"/>
      <w:lang w:val="en-US" w:eastAsia="zh-CN" w:bidi="ar-SA"/>
    </w:rPr>
  </w:style>
  <w:style w:type="character" w:styleId="1161" w:customStyle="1">
    <w:name w:val="正文缩进 Char"/>
    <w:link w:val="760"/>
    <w:uiPriority w:val="0"/>
    <w:qFormat/>
    <w:rPr>
      <w:rFonts w:ascii="宋体" w:eastAsia="宋体"/>
      <w:sz w:val="24"/>
      <w:szCs w:val="24"/>
      <w:lang w:val="en-US" w:eastAsia="zh-CN" w:bidi="ar-SA"/>
    </w:rPr>
  </w:style>
  <w:style w:type="character" w:styleId="1162" w:customStyle="1">
    <w:name w:val="Char Char111"/>
    <w:link w:val="760"/>
    <w:uiPriority w:val="0"/>
    <w:qFormat/>
    <w:rPr>
      <w:rFonts w:ascii="宋体" w:eastAsia="宋体"/>
      <w:b/>
      <w:sz w:val="24"/>
      <w:u w:val="single"/>
      <w:lang w:val="en-US" w:eastAsia="zh-CN" w:bidi="ar-SA"/>
    </w:rPr>
  </w:style>
  <w:style w:type="character" w:styleId="1163" w:customStyle="1">
    <w:name w:val="正文文本缩进 Char"/>
    <w:link w:val="760"/>
    <w:uiPriority w:val="0"/>
    <w:qFormat/>
    <w:rPr>
      <w:rFonts w:eastAsia="宋体"/>
      <w:sz w:val="24"/>
      <w:szCs w:val="24"/>
      <w:lang w:val="en-US" w:eastAsia="zh-CN" w:bidi="ar-SA"/>
    </w:rPr>
  </w:style>
  <w:style w:type="character" w:styleId="1164" w:customStyle="1">
    <w:name w:val="列出段落 Char"/>
    <w:link w:val="760"/>
    <w:uiPriority w:val="0"/>
    <w:qFormat/>
    <w:rPr>
      <w:rFonts w:ascii="Calibri" w:hAnsi="Calibri" w:eastAsia="宋体"/>
      <w:sz w:val="21"/>
      <w:szCs w:val="22"/>
      <w:lang w:val="en-US" w:eastAsia="zh-CN" w:bidi="ar-SA"/>
    </w:rPr>
  </w:style>
  <w:style w:type="character" w:styleId="1165" w:customStyle="1">
    <w:name w:val="页眉 Char"/>
    <w:link w:val="760"/>
    <w:uiPriority w:val="0"/>
    <w:qFormat/>
    <w:rPr>
      <w:rFonts w:eastAsia="宋体"/>
      <w:sz w:val="18"/>
      <w:szCs w:val="18"/>
      <w:lang w:val="en-US" w:eastAsia="zh-CN" w:bidi="ar-SA"/>
    </w:rPr>
  </w:style>
  <w:style w:type="character" w:styleId="1166" w:customStyle="1">
    <w:name w:val="标题 2 Char"/>
    <w:link w:val="760"/>
    <w:uiPriority w:val="0"/>
    <w:qFormat/>
    <w:rPr>
      <w:rFonts w:ascii="Arial" w:hAnsi="Arial" w:eastAsia="黑体"/>
      <w:b/>
      <w:sz w:val="30"/>
      <w:lang w:val="en-US" w:eastAsia="zh-CN" w:bidi="ar-SA"/>
    </w:rPr>
  </w:style>
  <w:style w:type="paragraph" w:styleId="1167" w:customStyle="1">
    <w:name w:val="字元 字元2"/>
    <w:basedOn w:val="760"/>
    <w:uiPriority w:val="0"/>
    <w:qFormat/>
    <w:rPr>
      <w:rFonts w:ascii="Tahoma" w:hAnsi="Tahoma"/>
      <w:sz w:val="24"/>
      <w:szCs w:val="20"/>
    </w:rPr>
  </w:style>
  <w:style w:type="paragraph" w:styleId="1168" w:customStyle="1">
    <w:name w:val="Char3 Char Char Char2"/>
    <w:basedOn w:val="760"/>
    <w:uiPriority w:val="0"/>
    <w:qFormat/>
    <w:rPr>
      <w:rFonts w:ascii="Tahoma" w:hAnsi="Tahoma"/>
      <w:sz w:val="24"/>
      <w:szCs w:val="20"/>
    </w:rPr>
  </w:style>
  <w:style w:type="paragraph" w:styleId="1169" w:customStyle="1">
    <w:name w:val="正文文本缩进2"/>
    <w:basedOn w:val="760"/>
    <w:uiPriority w:val="0"/>
    <w:qFormat/>
    <w:pPr>
      <w:ind w:firstLine="480"/>
      <w:spacing w:line="480" w:lineRule="exact"/>
    </w:pPr>
    <w:rPr>
      <w:rFonts w:ascii="宋体" w:hAnsi="宋体"/>
      <w:sz w:val="24"/>
      <w:lang w:val="zh-CN" w:eastAsia="zh-CN"/>
    </w:rPr>
  </w:style>
  <w:style w:type="paragraph" w:styleId="1170" w:customStyle="1">
    <w:name w:val="Char3"/>
    <w:basedOn w:val="760"/>
    <w:uiPriority w:val="0"/>
    <w:qFormat/>
    <w:pPr>
      <w:tabs>
        <w:tab w:val="left" w:pos="360" w:leader="none"/>
      </w:tabs>
    </w:pPr>
    <w:rPr>
      <w:sz w:val="24"/>
    </w:rPr>
  </w:style>
  <w:style w:type="paragraph" w:styleId="1171" w:customStyle="1">
    <w:name w:val="Char Char Char Char Char Char Char Char Char Char Char Char Char Char Char Char1"/>
    <w:basedOn w:val="760"/>
    <w:uiPriority w:val="0"/>
    <w:qFormat/>
    <w:pPr>
      <w:jc w:val="center"/>
      <w:spacing w:after="160" w:line="240" w:lineRule="exact"/>
      <w:widowControl/>
    </w:pPr>
    <w:rPr>
      <w:rFonts w:ascii="宋体" w:hAnsi="宋体"/>
      <w:b/>
      <w:sz w:val="30"/>
      <w:szCs w:val="30"/>
      <w:lang w:eastAsia="en-US"/>
    </w:rPr>
  </w:style>
  <w:style w:type="paragraph" w:styleId="1172" w:customStyle="1">
    <w:name w:val="Char Char1 Char Char Char Char Char Char1"/>
    <w:basedOn w:val="760"/>
    <w:uiPriority w:val="0"/>
    <w:qFormat/>
    <w:pPr>
      <w:jc w:val="left"/>
      <w:spacing w:after="160" w:line="240" w:lineRule="exact"/>
      <w:widowControl/>
    </w:pPr>
    <w:rPr>
      <w:rFonts w:ascii="Verdana" w:hAnsi="Verdana" w:eastAsia="仿宋_GB2312"/>
      <w:sz w:val="24"/>
      <w:szCs w:val="20"/>
      <w:lang w:eastAsia="en-US"/>
    </w:rPr>
  </w:style>
  <w:style w:type="paragraph" w:styleId="1173" w:customStyle="1">
    <w:name w:val="列出段落2"/>
    <w:basedOn w:val="760"/>
    <w:uiPriority w:val="0"/>
    <w:qFormat/>
    <w:pPr>
      <w:ind w:firstLine="420"/>
    </w:pPr>
    <w:rPr>
      <w:rFonts w:ascii="Calibri" w:hAnsi="Calibri"/>
      <w:szCs w:val="22"/>
    </w:rPr>
  </w:style>
  <w:style w:type="paragraph" w:styleId="1174" w:customStyle="1">
    <w:name w:val="Char Char Char1 Char2"/>
    <w:basedOn w:val="760"/>
    <w:uiPriority w:val="0"/>
    <w:qFormat/>
    <w:rPr>
      <w:rFonts w:ascii="Tahoma" w:hAnsi="Tahoma"/>
      <w:sz w:val="24"/>
      <w:szCs w:val="20"/>
    </w:rPr>
  </w:style>
  <w:style w:type="paragraph" w:styleId="1175" w:customStyle="1">
    <w:name w:val="Char Char Char2"/>
    <w:basedOn w:val="760"/>
    <w:uiPriority w:val="0"/>
    <w:qFormat/>
    <w:rPr>
      <w:rFonts w:ascii="Tahoma" w:hAnsi="Tahoma"/>
      <w:sz w:val="24"/>
      <w:szCs w:val="20"/>
    </w:rPr>
  </w:style>
  <w:style w:type="paragraph" w:styleId="1176" w:customStyle="1">
    <w:name w:val="Char Char Char Char Char Char Char2"/>
    <w:basedOn w:val="760"/>
    <w:uiPriority w:val="0"/>
    <w:qFormat/>
    <w:pPr>
      <w:ind w:firstLine="200"/>
      <w:spacing w:line="360" w:lineRule="auto"/>
    </w:pPr>
    <w:rPr>
      <w:rFonts w:eastAsia="仿宋_GB2312"/>
      <w:sz w:val="24"/>
    </w:rPr>
  </w:style>
  <w:style w:type="paragraph" w:styleId="1177" w:customStyle="1">
    <w:name w:val="正文缩进2"/>
    <w:basedOn w:val="760"/>
    <w:uiPriority w:val="0"/>
    <w:qFormat/>
    <w:pPr>
      <w:ind w:firstLine="567"/>
      <w:spacing w:line="480" w:lineRule="exact"/>
      <w:widowControl/>
    </w:pPr>
    <w:rPr>
      <w:rFonts w:ascii="宋体"/>
      <w:color w:val="000000"/>
      <w:sz w:val="28"/>
      <w:szCs w:val="20"/>
      <w:lang w:val="zh-CN" w:eastAsia="zh-CN"/>
    </w:rPr>
  </w:style>
  <w:style w:type="paragraph" w:styleId="1178" w:customStyle="1">
    <w:name w:val="Revision"/>
    <w:uiPriority w:val="0"/>
    <w:qFormat/>
    <w:rPr>
      <w:rFonts w:hint="default" w:ascii="Times New Roman" w:hAnsi="Times New Roman" w:eastAsia="宋体" w:cs="Times New Roman"/>
      <w:sz w:val="21"/>
      <w:szCs w:val="24"/>
      <w:lang w:val="en-US" w:eastAsia="zh-CN" w:bidi="ar-SA"/>
    </w:rPr>
  </w:style>
  <w:style w:type="paragraph" w:styleId="1179" w:customStyle="1">
    <w:name w:val="Char22"/>
    <w:basedOn w:val="760"/>
    <w:uiPriority w:val="0"/>
    <w:qFormat/>
    <w:rPr>
      <w:rFonts w:ascii="Tahoma" w:hAnsi="Tahoma"/>
      <w:sz w:val="24"/>
      <w:szCs w:val="20"/>
    </w:rPr>
  </w:style>
  <w:style w:type="paragraph" w:styleId="1180" w:customStyle="1">
    <w:name w:val="Char Char Char Char Char Char Char Char Char Char2"/>
    <w:basedOn w:val="760"/>
    <w:uiPriority w:val="0"/>
    <w:qFormat/>
    <w:rPr>
      <w:rFonts w:ascii="宋体" w:hAnsi="宋体" w:cs="Courier New"/>
      <w:sz w:val="32"/>
      <w:szCs w:val="32"/>
    </w:rPr>
  </w:style>
  <w:style w:type="paragraph" w:styleId="1181" w:customStyle="1">
    <w:name w:val="Char2 Char Char Char Char Char Char1"/>
    <w:basedOn w:val="760"/>
    <w:uiPriority w:val="0"/>
    <w:qFormat/>
    <w:pPr>
      <w:jc w:val="center"/>
      <w:spacing w:line="400" w:lineRule="exact"/>
      <w:widowControl/>
    </w:pPr>
  </w:style>
  <w:style w:type="character" w:styleId="1182" w:customStyle="1">
    <w:name w:val="页脚 Char"/>
    <w:link w:val="760"/>
    <w:uiPriority w:val="0"/>
    <w:qFormat/>
    <w:rPr>
      <w:rFonts w:ascii="宋体" w:eastAsia="宋体"/>
      <w:sz w:val="18"/>
      <w:lang w:val="en-US" w:eastAsia="zh-CN" w:bidi="ar-SA"/>
    </w:rPr>
  </w:style>
  <w:style w:type="paragraph" w:styleId="1183" w:customStyle="1">
    <w:name w:val="Char Char41"/>
    <w:basedOn w:val="760"/>
    <w:uiPriority w:val="0"/>
    <w:qFormat/>
    <w:pPr>
      <w:jc w:val="center"/>
      <w:spacing w:line="400" w:lineRule="exact"/>
      <w:widowControl/>
    </w:pPr>
  </w:style>
  <w:style w:type="character" w:styleId="1184" w:customStyle="1">
    <w:name w:val="批注文字 Char"/>
    <w:link w:val="760"/>
    <w:uiPriority w:val="99"/>
    <w:qFormat/>
    <w:rPr>
      <w:sz w:val="21"/>
      <w:szCs w:val="24"/>
    </w:rPr>
  </w:style>
  <w:style w:type="character" w:styleId="1185" w:customStyle="1">
    <w:name w:val="标题 Char"/>
    <w:link w:val="760"/>
    <w:uiPriority w:val="0"/>
    <w:qFormat/>
    <w:rPr>
      <w:b/>
      <w:sz w:val="32"/>
    </w:rPr>
  </w:style>
  <w:style w:type="paragraph" w:styleId="1186" w:customStyle="1">
    <w:name w:val="图例"/>
    <w:basedOn w:val="760"/>
    <w:uiPriority w:val="0"/>
    <w:qFormat/>
    <w:pPr>
      <w:jc w:val="center"/>
      <w:spacing w:before="120" w:after="120" w:line="360" w:lineRule="auto"/>
    </w:pPr>
    <w:rPr>
      <w:rFonts w:eastAsia="仿宋_GB2312"/>
      <w:b/>
      <w:sz w:val="24"/>
      <w:szCs w:val="20"/>
    </w:rPr>
  </w:style>
  <w:style w:type="table" w:styleId="1187" w:customStyle="1">
    <w:name w:val="Table Normal"/>
    <w:uiPriority w:val="2"/>
    <w:unhideWhenUsed/>
    <w:qFormat/>
    <w:pPr>
      <w:widowControl w:val="off"/>
    </w:pPr>
    <w:rPr>
      <w:rFonts w:ascii="Calibri" w:hAnsi="Calibri"/>
      <w:sz w:val="22"/>
      <w:szCs w:val="22"/>
      <w:lang w:val="en-US" w:eastAsia="en-US" w:bidi="ar-SA"/>
    </w:rPr>
    <w:tblPr/>
  </w:style>
  <w:style w:type="paragraph" w:styleId="1188" w:customStyle="1">
    <w:name w:val="Table Paragraph"/>
    <w:basedOn w:val="760"/>
    <w:uiPriority w:val="1"/>
    <w:qFormat/>
    <w:pPr>
      <w:jc w:val="left"/>
    </w:pPr>
    <w:rPr>
      <w:rFonts w:ascii="宋体" w:hAnsi="宋体" w:cs="宋体"/>
      <w:sz w:val="22"/>
      <w:szCs w:val="22"/>
      <w:lang w:eastAsia="en-US"/>
    </w:rPr>
  </w:style>
  <w:style w:type="paragraph" w:styleId="1189" w:customStyle="1">
    <w:name w:val="成文日期"/>
    <w:basedOn w:val="760"/>
    <w:link w:val="1190"/>
    <w:uiPriority w:val="0"/>
    <w:qFormat/>
    <w:pPr>
      <w:ind w:right="400" w:firstLine="200"/>
      <w:jc w:val="right"/>
      <w:spacing w:line="570" w:lineRule="exact"/>
    </w:pPr>
    <w:rPr>
      <w:rFonts w:ascii="仿宋_GB2312" w:eastAsia="仿宋_GB2312"/>
      <w:sz w:val="32"/>
      <w:szCs w:val="20"/>
    </w:rPr>
  </w:style>
  <w:style w:type="character" w:styleId="1190" w:customStyle="1">
    <w:name w:val="成文日期 Char"/>
    <w:link w:val="1189"/>
    <w:uiPriority w:val="0"/>
    <w:qFormat/>
    <w:rPr>
      <w:rFonts w:ascii="仿宋_GB2312" w:eastAsia="仿宋_GB2312"/>
      <w:sz w:val="32"/>
    </w:rPr>
  </w:style>
  <w:style w:type="paragraph" w:styleId="1191" w:customStyle="1">
    <w:name w:val="修订"/>
    <w:uiPriority w:val="99"/>
    <w:unhideWhenUsed/>
    <w:qFormat/>
    <w:rPr>
      <w:rFonts w:hint="default" w:ascii="Times New Roman" w:hAnsi="Times New Roman" w:eastAsia="宋体" w:cs="Times New Roman"/>
      <w:sz w:val="21"/>
      <w:szCs w:val="24"/>
      <w:lang w:val="en-US" w:eastAsia="zh-CN" w:bidi="ar-SA"/>
    </w:rPr>
  </w:style>
  <w:style w:type="paragraph" w:styleId="1192" w:customStyle="1">
    <w:name w:val="无间隔1"/>
    <w:basedOn w:val="760"/>
    <w:uiPriority w:val="0"/>
    <w:qFormat/>
    <w:pPr>
      <w:ind w:left="0" w:right="0"/>
      <w:jc w:val="both"/>
      <w:keepLines w:val="0"/>
      <w:keepNext w:val="0"/>
      <w:spacing w:before="0" w:beforeAutospacing="0" w:after="0" w:afterAutospacing="0"/>
      <w:widowControl w:val="off"/>
      <w:suppressLineNumbers w:val="0"/>
    </w:pPr>
    <w:rPr>
      <w:rFonts w:ascii="Times New Roman" w:hAnsi="Times New Roman" w:eastAsia="宋体" w:cs="Times New Roman"/>
      <w:sz w:val="21"/>
      <w:szCs w:val="24"/>
      <w:lang w:val="en-US" w:eastAsia="zh-CN" w:bidi="ar"/>
    </w:rPr>
  </w:style>
  <w:style w:type="paragraph" w:styleId="1193" w:customStyle="1">
    <w:name w:val="段"/>
    <w:next w:val="760"/>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1194" w:customStyle="1">
    <w:name w:val="正文首行缩进1"/>
    <w:uiPriority w:val="0"/>
    <w:qFormat/>
    <w:pPr>
      <w:ind w:firstLine="420"/>
      <w:jc w:val="both"/>
      <w:spacing w:before="120" w:after="120" w:line="22" w:lineRule="atLeast"/>
      <w:widowControl w:val="off"/>
      <w:tabs>
        <w:tab w:val="left" w:pos="567" w:leader="none"/>
      </w:tabs>
    </w:pPr>
    <w:rPr>
      <w:rFonts w:hint="default" w:ascii="宋体" w:hAnsi="宋体" w:eastAsia="宋体" w:cs="Times New Roman"/>
      <w:sz w:val="21"/>
      <w:szCs w:val="24"/>
      <w:lang w:val="en-US" w:eastAsia="zh-CN" w:bidi="ar-SA"/>
    </w:rPr>
  </w:style>
  <w:style w:type="paragraph" w:styleId="1195" w:customStyle="1">
    <w:name w:val="UserStyle_63"/>
    <w:next w:val="760"/>
    <w:uiPriority w:val="0"/>
    <w:qFormat/>
    <w:pPr>
      <w:ind w:left="210"/>
      <w:jc w:val="left"/>
      <w:widowControl w:val="off"/>
    </w:pPr>
    <w:rPr>
      <w:rFonts w:ascii="Times New Roman" w:hAnsi="Times New Roman" w:eastAsia="宋体" w:cs="Times New Roman"/>
      <w:smallCaps/>
      <w:sz w:val="21"/>
      <w:szCs w:val="24"/>
      <w:lang w:val="en-US" w:eastAsia="zh-CN" w:bidi="ar-SA"/>
    </w:rPr>
  </w:style>
  <w:style w:type="numbering" w:styleId="119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周瑜霞（溧阳分公司）</cp:lastModifiedBy>
  <cp:revision>13</cp:revision>
  <dcterms:created xsi:type="dcterms:W3CDTF">2022-05-30T08:08:00Z</dcterms:created>
  <dcterms:modified xsi:type="dcterms:W3CDTF">2026-07-15T02:54:07Z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eyJoZGlkIjoiNTliNzRkYTg5NDJmMzJmZTljMjE2NGU5OTNiZDE4NTMiLCJ1c2VySWQiOiI3MDM0NzM0MjAifQ==</vt:lpwstr>
  </property>
  <property fmtid="{D5CDD505-2E9C-101B-9397-08002B2CF9AE}" pid="3" name="KSOProductBuildVer">
    <vt:lpwstr>2052-12.1.0.26895</vt:lpwstr>
  </property>
  <property fmtid="{D5CDD505-2E9C-101B-9397-08002B2CF9AE}" pid="4" name="ICV">
    <vt:lpwstr>8D72738345674FA183CF38C5E12C23B3_12</vt:lpwstr>
  </property>
</Properties>
</file>