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851"/>
        <w:ind w:firstLine="300"/>
        <w:spacing w:line="360" w:lineRule="auto"/>
        <w:rPr>
          <w:sz w:val="60"/>
          <w:szCs w:val="60"/>
        </w:rPr>
      </w:pPr>
      <w:r>
        <w:rPr>
          <w:sz w:val="60"/>
          <w:szCs w:val="60"/>
        </w:rPr>
      </w:r>
      <w:r/>
    </w:p>
    <w:p>
      <w:pPr>
        <w:pStyle w:val="851"/>
        <w:jc w:val="center"/>
        <w:rPr>
          <w:b/>
          <w:bCs/>
          <w:sz w:val="60"/>
          <w:szCs w:val="60"/>
        </w:rPr>
      </w:pPr>
      <w:r>
        <w:rPr>
          <w:b/>
          <w:bCs/>
          <w:sz w:val="60"/>
          <w:szCs w:val="60"/>
        </w:rPr>
        <w:t xml:space="preserve">常州市政府采购项目</w:t>
      </w:r>
      <w:r>
        <w:rPr>
          <w:b/>
          <w:bCs/>
          <w:sz w:val="60"/>
          <w:szCs w:val="60"/>
        </w:rPr>
      </w:r>
      <w:r/>
    </w:p>
    <w:p>
      <w:pPr>
        <w:pStyle w:val="851"/>
        <w:jc w:val="center"/>
        <w:rPr>
          <w:b/>
          <w:bCs/>
          <w:sz w:val="60"/>
          <w:szCs w:val="60"/>
        </w:rPr>
      </w:pPr>
      <w:r>
        <w:rPr>
          <w:b/>
          <w:bCs/>
          <w:sz w:val="60"/>
          <w:szCs w:val="60"/>
        </w:rPr>
      </w:r>
      <w:r/>
    </w:p>
    <w:p>
      <w:pPr>
        <w:pStyle w:val="851"/>
        <w:jc w:val="center"/>
        <w:rPr>
          <w:b/>
          <w:bCs/>
          <w:sz w:val="60"/>
          <w:szCs w:val="60"/>
        </w:rPr>
      </w:pPr>
      <w:r>
        <w:rPr>
          <w:b/>
          <w:bCs/>
          <w:sz w:val="60"/>
          <w:szCs w:val="60"/>
        </w:rPr>
        <w:t xml:space="preserve">竞争性磋商文件</w:t>
      </w:r>
      <w:r>
        <w:rPr>
          <w:b/>
          <w:bCs/>
          <w:sz w:val="60"/>
          <w:szCs w:val="60"/>
        </w:rPr>
      </w:r>
      <w:r/>
    </w:p>
    <w:p>
      <w:pPr>
        <w:pStyle w:val="851"/>
        <w:jc w:val="center"/>
        <w:spacing w:line="360" w:lineRule="auto"/>
        <w:rPr>
          <w:rFonts w:ascii="宋体" w:hAnsi="宋体"/>
          <w:b/>
          <w:bCs/>
          <w:sz w:val="60"/>
          <w:szCs w:val="60"/>
        </w:rPr>
      </w:pPr>
      <w:r>
        <w:rPr>
          <w:rFonts w:ascii="宋体" w:hAnsi="宋体"/>
          <w:b/>
          <w:bCs/>
          <w:sz w:val="60"/>
          <w:szCs w:val="60"/>
        </w:rPr>
      </w:r>
      <w:r/>
    </w:p>
    <w:p>
      <w:pPr>
        <w:pStyle w:val="851"/>
        <w:jc w:val="center"/>
        <w:spacing w:line="360" w:lineRule="auto"/>
        <w:rPr>
          <w:rFonts w:ascii="宋体" w:hAnsi="宋体"/>
          <w:b/>
          <w:bCs/>
          <w:sz w:val="60"/>
          <w:szCs w:val="60"/>
        </w:rPr>
      </w:pPr>
      <w:r>
        <w:rPr>
          <w:rFonts w:ascii="宋体" w:hAnsi="宋体"/>
          <w:b/>
          <w:bCs/>
          <w:sz w:val="60"/>
          <w:szCs w:val="60"/>
        </w:rPr>
      </w:r>
      <w:r/>
    </w:p>
    <w:p>
      <w:pPr>
        <w:pStyle w:val="851"/>
        <w:ind w:left="2621" w:hanging="1689"/>
        <w:jc w:val="left"/>
        <w:spacing w:line="360" w:lineRule="auto"/>
        <w:tabs>
          <w:tab w:val="left" w:pos="5609" w:leader="none"/>
        </w:tabs>
        <w:rPr>
          <w:bCs/>
          <w:sz w:val="32"/>
          <w:szCs w:val="32"/>
        </w:rPr>
      </w:pPr>
      <w:r>
        <w:rPr>
          <w:bCs/>
          <w:sz w:val="32"/>
          <w:szCs w:val="32"/>
        </w:rPr>
        <w:t xml:space="preserve">项</w:t>
      </w:r>
      <w:r>
        <w:rPr>
          <w:rFonts w:hint="eastAsia"/>
          <w:bCs/>
          <w:sz w:val="32"/>
          <w:szCs w:val="32"/>
        </w:rPr>
        <w:t xml:space="preserve"> </w:t>
      </w:r>
      <w:r>
        <w:rPr>
          <w:bCs/>
          <w:sz w:val="32"/>
          <w:szCs w:val="32"/>
        </w:rPr>
        <w:t xml:space="preserve">目</w:t>
      </w:r>
      <w:r>
        <w:rPr>
          <w:rFonts w:hint="eastAsia"/>
          <w:bCs/>
          <w:sz w:val="32"/>
          <w:szCs w:val="32"/>
        </w:rPr>
        <w:t xml:space="preserve"> </w:t>
      </w:r>
      <w:r>
        <w:rPr>
          <w:bCs/>
          <w:sz w:val="32"/>
          <w:szCs w:val="32"/>
        </w:rPr>
        <w:t xml:space="preserve">名</w:t>
      </w:r>
      <w:r>
        <w:rPr>
          <w:rFonts w:hint="eastAsia"/>
          <w:bCs/>
          <w:sz w:val="32"/>
          <w:szCs w:val="32"/>
        </w:rPr>
        <w:t xml:space="preserve"> </w:t>
      </w:r>
      <w:r>
        <w:rPr>
          <w:bCs/>
          <w:sz w:val="32"/>
          <w:szCs w:val="32"/>
        </w:rPr>
        <w:t xml:space="preserve">称：</w:t>
      </w:r>
      <w:r>
        <w:rPr>
          <w:rFonts w:hint="eastAsia"/>
          <w:bCs/>
          <w:sz w:val="32"/>
          <w:szCs w:val="32"/>
          <w:lang w:eastAsia="zh-CN"/>
        </w:rPr>
        <w:t xml:space="preserve">康乐路一期道路建设工程</w:t>
      </w:r>
      <w:r>
        <w:rPr>
          <w:bCs/>
          <w:sz w:val="32"/>
          <w:szCs w:val="32"/>
        </w:rPr>
      </w:r>
      <w:r/>
    </w:p>
    <w:p>
      <w:pPr>
        <w:pStyle w:val="851"/>
        <w:ind w:left="2621" w:hanging="1689"/>
        <w:jc w:val="left"/>
        <w:spacing w:line="360" w:lineRule="auto"/>
        <w:tabs>
          <w:tab w:val="left" w:pos="3240" w:leader="none"/>
          <w:tab w:val="left" w:pos="3420" w:leader="none"/>
        </w:tabs>
        <w:rPr>
          <w:rFonts w:eastAsia="宋体"/>
          <w:bCs/>
          <w:sz w:val="32"/>
          <w:szCs w:val="32"/>
          <w:lang w:val="en-US" w:eastAsia="zh-CN"/>
        </w:rPr>
      </w:pPr>
      <w:r>
        <w:rPr>
          <w:bCs/>
          <w:sz w:val="32"/>
          <w:szCs w:val="32"/>
        </w:rPr>
        <w:t xml:space="preserve">项</w:t>
      </w:r>
      <w:r>
        <w:rPr>
          <w:rFonts w:hint="eastAsia"/>
          <w:bCs/>
          <w:sz w:val="32"/>
          <w:szCs w:val="32"/>
        </w:rPr>
        <w:t xml:space="preserve"> </w:t>
      </w:r>
      <w:r>
        <w:rPr>
          <w:bCs/>
          <w:sz w:val="32"/>
          <w:szCs w:val="32"/>
        </w:rPr>
        <w:t xml:space="preserve">目</w:t>
      </w:r>
      <w:r>
        <w:rPr>
          <w:rFonts w:hint="eastAsia"/>
          <w:bCs/>
          <w:sz w:val="32"/>
          <w:szCs w:val="32"/>
        </w:rPr>
        <w:t xml:space="preserve"> </w:t>
      </w:r>
      <w:r>
        <w:rPr>
          <w:bCs/>
          <w:sz w:val="32"/>
          <w:szCs w:val="32"/>
        </w:rPr>
        <w:t xml:space="preserve">编</w:t>
      </w:r>
      <w:r>
        <w:rPr>
          <w:rFonts w:hint="eastAsia"/>
          <w:bCs/>
          <w:sz w:val="32"/>
          <w:szCs w:val="32"/>
        </w:rPr>
        <w:t xml:space="preserve"> </w:t>
      </w:r>
      <w:r>
        <w:rPr>
          <w:bCs/>
          <w:sz w:val="32"/>
          <w:szCs w:val="32"/>
        </w:rPr>
        <w:t xml:space="preserve">号：</w:t>
      </w:r>
      <w:r>
        <w:rPr>
          <w:rFonts w:hint="eastAsia" w:ascii="Times New Roman" w:hAnsi="Times New Roman" w:eastAsia="宋体" w:cs="Times New Roman"/>
          <w:bCs/>
          <w:sz w:val="32"/>
          <w:szCs w:val="32"/>
          <w:lang w:eastAsia="zh-CN"/>
        </w:rPr>
        <w:t xml:space="preserve">JSZC-320481-LYDC-C2026-00</w:t>
      </w:r>
      <w:r>
        <w:rPr>
          <w:rFonts w:hint="eastAsia" w:ascii="Times New Roman" w:hAnsi="Times New Roman" w:eastAsia="宋体" w:cs="Times New Roman"/>
          <w:bCs/>
          <w:sz w:val="32"/>
          <w:szCs w:val="32"/>
          <w:lang w:val="en-US" w:eastAsia="zh-CN"/>
        </w:rPr>
        <w:t xml:space="preserve">07</w:t>
      </w:r>
      <w:r>
        <w:rPr>
          <w:rFonts w:eastAsia="宋体"/>
          <w:bCs/>
          <w:sz w:val="32"/>
          <w:szCs w:val="32"/>
          <w:lang w:val="en-US" w:eastAsia="zh-CN"/>
        </w:rPr>
      </w:r>
      <w:r/>
    </w:p>
    <w:p>
      <w:pPr>
        <w:pStyle w:val="851"/>
        <w:ind w:left="2621" w:hanging="1689"/>
        <w:jc w:val="left"/>
        <w:spacing w:line="360" w:lineRule="auto"/>
        <w:tabs>
          <w:tab w:val="left" w:pos="3240" w:leader="none"/>
          <w:tab w:val="left" w:pos="3420" w:leader="none"/>
        </w:tabs>
        <w:rPr>
          <w:rFonts w:hint="eastAsia" w:eastAsia="宋体"/>
          <w:bCs/>
          <w:sz w:val="32"/>
          <w:szCs w:val="32"/>
          <w:lang w:eastAsia="zh-CN"/>
        </w:rPr>
      </w:pPr>
      <w:r>
        <w:rPr>
          <w:bCs/>
          <w:sz w:val="32"/>
          <w:szCs w:val="32"/>
        </w:rPr>
        <w:t xml:space="preserve">采 </w:t>
      </w:r>
      <w:r>
        <w:rPr>
          <w:rFonts w:hint="eastAsia"/>
          <w:bCs/>
          <w:sz w:val="32"/>
          <w:szCs w:val="32"/>
        </w:rPr>
        <w:t xml:space="preserve">  </w:t>
      </w:r>
      <w:r>
        <w:rPr>
          <w:bCs/>
          <w:sz w:val="32"/>
          <w:szCs w:val="32"/>
        </w:rPr>
        <w:t xml:space="preserve">购 </w:t>
      </w:r>
      <w:r>
        <w:rPr>
          <w:rFonts w:hint="eastAsia"/>
          <w:bCs/>
          <w:sz w:val="32"/>
          <w:szCs w:val="32"/>
        </w:rPr>
        <w:t xml:space="preserve"> </w:t>
      </w:r>
      <w:r>
        <w:rPr>
          <w:bCs/>
          <w:sz w:val="32"/>
          <w:szCs w:val="32"/>
        </w:rPr>
        <w:t xml:space="preserve">人：</w:t>
      </w:r>
      <w:r>
        <w:rPr>
          <w:rFonts w:hint="eastAsia"/>
          <w:bCs/>
          <w:sz w:val="32"/>
          <w:szCs w:val="32"/>
          <w:lang w:eastAsia="zh-CN"/>
        </w:rPr>
        <w:t xml:space="preserve">溧阳市人民政府古县街道办事处</w:t>
      </w:r>
      <w:r>
        <w:rPr>
          <w:rFonts w:hint="eastAsia" w:eastAsia="宋体"/>
          <w:bCs/>
          <w:sz w:val="32"/>
          <w:szCs w:val="32"/>
          <w:lang w:eastAsia="zh-CN"/>
        </w:rPr>
      </w:r>
      <w:r/>
    </w:p>
    <w:p>
      <w:pPr>
        <w:pStyle w:val="851"/>
        <w:ind w:left="2621" w:hanging="1689"/>
        <w:jc w:val="left"/>
        <w:spacing w:line="360" w:lineRule="auto"/>
        <w:tabs>
          <w:tab w:val="left" w:pos="3240" w:leader="none"/>
          <w:tab w:val="left" w:pos="3420" w:leader="none"/>
        </w:tabs>
        <w:rPr>
          <w:bCs/>
          <w:sz w:val="36"/>
          <w:szCs w:val="36"/>
        </w:rPr>
      </w:pPr>
      <w:r>
        <w:rPr>
          <w:rFonts w:hint="eastAsia"/>
          <w:bCs/>
          <w:sz w:val="32"/>
          <w:szCs w:val="32"/>
        </w:rPr>
        <w:t xml:space="preserve">采购</w:t>
      </w:r>
      <w:r>
        <w:rPr>
          <w:bCs/>
          <w:sz w:val="32"/>
          <w:szCs w:val="32"/>
        </w:rPr>
        <w:t xml:space="preserve">代理机构：</w:t>
      </w:r>
      <w:r>
        <w:rPr>
          <w:rFonts w:hint="eastAsia"/>
          <w:bCs/>
          <w:sz w:val="32"/>
          <w:szCs w:val="32"/>
        </w:rPr>
        <w:t xml:space="preserve">溧阳市大成招投标有限公司</w:t>
      </w:r>
      <w:r>
        <w:rPr>
          <w:bCs/>
          <w:sz w:val="36"/>
          <w:szCs w:val="36"/>
        </w:rPr>
        <w:t xml:space="preserve"> </w:t>
      </w:r>
      <w:r>
        <w:rPr>
          <w:bCs/>
          <w:sz w:val="36"/>
          <w:szCs w:val="36"/>
        </w:rPr>
      </w:r>
      <w:r/>
    </w:p>
    <w:p>
      <w:pPr>
        <w:pStyle w:val="851"/>
        <w:jc w:val="left"/>
        <w:widowControl/>
        <w:rPr>
          <w:b/>
          <w:bCs/>
          <w:sz w:val="44"/>
        </w:rPr>
      </w:pPr>
      <w:r>
        <w:rPr>
          <w:b/>
          <w:bCs/>
          <w:sz w:val="44"/>
        </w:rPr>
      </w:r>
      <w:r/>
    </w:p>
    <w:p>
      <w:pPr>
        <w:pStyle w:val="851"/>
        <w:jc w:val="left"/>
        <w:widowControl/>
        <w:rPr>
          <w:b/>
          <w:bCs/>
          <w:sz w:val="44"/>
        </w:rPr>
      </w:pPr>
      <w:r>
        <w:rPr>
          <w:b/>
          <w:bCs/>
          <w:sz w:val="44"/>
        </w:rPr>
      </w:r>
      <w:r/>
    </w:p>
    <w:p>
      <w:pPr>
        <w:pStyle w:val="851"/>
        <w:jc w:val="left"/>
        <w:widowControl/>
        <w:rPr>
          <w:b/>
          <w:bCs/>
          <w:sz w:val="44"/>
        </w:rPr>
      </w:pPr>
      <w:r>
        <w:rPr>
          <w:b/>
          <w:bCs/>
          <w:sz w:val="44"/>
        </w:rPr>
      </w:r>
      <w:r/>
    </w:p>
    <w:p>
      <w:pPr>
        <w:pStyle w:val="851"/>
        <w:jc w:val="left"/>
        <w:widowControl/>
        <w:rPr>
          <w:b/>
          <w:bCs/>
          <w:sz w:val="44"/>
        </w:rPr>
      </w:pPr>
      <w:r>
        <w:rPr>
          <w:b/>
          <w:bCs/>
          <w:sz w:val="44"/>
        </w:rPr>
      </w:r>
      <w:r/>
    </w:p>
    <w:p>
      <w:pPr>
        <w:pStyle w:val="851"/>
        <w:jc w:val="left"/>
        <w:widowControl/>
        <w:rPr>
          <w:b/>
          <w:bCs/>
          <w:sz w:val="44"/>
        </w:rPr>
      </w:pPr>
      <w:r>
        <w:rPr>
          <w:b/>
          <w:bCs/>
          <w:sz w:val="44"/>
        </w:rPr>
      </w:r>
      <w:r/>
    </w:p>
    <w:p>
      <w:pPr>
        <w:pStyle w:val="851"/>
        <w:jc w:val="left"/>
        <w:widowControl/>
        <w:rPr>
          <w:b/>
          <w:bCs/>
          <w:sz w:val="44"/>
        </w:rPr>
      </w:pPr>
      <w:r>
        <w:rPr>
          <w:b/>
          <w:bCs/>
          <w:sz w:val="44"/>
        </w:rPr>
      </w:r>
      <w:r/>
    </w:p>
    <w:p>
      <w:pPr>
        <w:pStyle w:val="1030"/>
        <w:ind w:firstLine="643"/>
        <w:jc w:val="center"/>
        <w:spacing w:line="360" w:lineRule="auto"/>
        <w:rPr>
          <w:rFonts w:ascii="Times New Roman" w:hAnsi="Times New Roman" w:cs="Times New Roman"/>
          <w:color w:val="000000"/>
          <w:sz w:val="32"/>
          <w:szCs w:val="32"/>
        </w:rPr>
      </w:pPr>
      <w:r>
        <w:rPr>
          <w:rFonts w:hint="eastAsia"/>
          <w:b/>
          <w:bCs/>
          <w:sz w:val="32"/>
          <w:szCs w:val="32"/>
          <w:lang w:val="en-US" w:eastAsia="zh-CN"/>
        </w:rPr>
        <w:t xml:space="preserve">二</w:t>
      </w:r>
      <w:r>
        <w:rPr>
          <w:rFonts w:hint="eastAsia"/>
          <w:b/>
          <w:bCs/>
          <w:sz w:val="32"/>
          <w:szCs w:val="32"/>
          <w:lang w:val="en-US" w:eastAsia="zh-CN"/>
        </w:rPr>
        <w:t xml:space="preserve">〇二六年七月</w:t>
      </w:r>
      <w:r>
        <w:rPr>
          <w:rFonts w:ascii="Times New Roman" w:hAnsi="Times New Roman" w:cs="Times New Roman"/>
          <w:color w:val="000000"/>
          <w:sz w:val="32"/>
          <w:szCs w:val="32"/>
        </w:rPr>
      </w:r>
      <w:r/>
    </w:p>
    <w:p>
      <w:pPr>
        <w:pStyle w:val="851"/>
        <w:jc w:val="left"/>
        <w:widowControl/>
        <w:rPr>
          <w:color w:val="000000"/>
          <w:sz w:val="24"/>
        </w:rPr>
      </w:pPr>
      <w:r>
        <w:br w:type="page" w:clear="all"/>
      </w:r>
      <w:r>
        <w:rPr>
          <w:color w:val="000000"/>
          <w:sz w:val="24"/>
        </w:rPr>
      </w:r>
      <w:r/>
    </w:p>
    <w:p>
      <w:pPr>
        <w:pStyle w:val="1030"/>
        <w:spacing w:line="360" w:lineRule="auto"/>
        <w:rPr>
          <w:rFonts w:ascii="Times New Roman" w:hAnsi="Times New Roman" w:cs="Times New Roman"/>
        </w:rPr>
      </w:pPr>
      <w:r>
        <w:rPr>
          <w:rFonts w:ascii="Times New Roman" w:hAnsi="Times New Roman" w:cs="Times New Roman"/>
        </w:rPr>
      </w:r>
      <w:r/>
    </w:p>
    <w:p>
      <w:pPr>
        <w:pStyle w:val="851"/>
        <w:jc w:val="center"/>
        <w:spacing w:line="360" w:lineRule="auto"/>
        <w:rPr>
          <w:b/>
          <w:sz w:val="36"/>
          <w:szCs w:val="36"/>
        </w:rPr>
        <w:outlineLvl w:val="0"/>
      </w:pPr>
      <w:r/>
      <w:bookmarkStart w:id="0" w:name="_Toc104818924"/>
      <w:r/>
      <w:bookmarkStart w:id="1" w:name="_Toc4876"/>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rPr>
          <w:b/>
          <w:sz w:val="36"/>
          <w:szCs w:val="36"/>
        </w:rPr>
      </w:r>
      <w:r/>
    </w:p>
    <w:p>
      <w:pPr>
        <w:pStyle w:val="851"/>
      </w:pPr>
      <w:r/>
      <w:r/>
    </w:p>
    <w:p>
      <w:pPr>
        <w:pStyle w:val="851"/>
      </w:pPr>
      <w:r/>
      <w:r/>
    </w:p>
    <w:p>
      <w:pPr>
        <w:pStyle w:val="851"/>
      </w:pPr>
      <w:r/>
      <w:r/>
    </w:p>
    <w:p>
      <w:pPr>
        <w:pStyle w:val="851"/>
      </w:pPr>
      <w:r/>
      <w:r/>
    </w:p>
    <w:p>
      <w:pPr>
        <w:pStyle w:val="903"/>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03"/>
        <w:spacing w:line="360" w:lineRule="auto"/>
        <w:tabs>
          <w:tab w:val="right" w:pos="9072" w:leader="dot"/>
        </w:tabs>
        <w:rPr>
          <w:sz w:val="28"/>
          <w:szCs w:val="28"/>
        </w:rPr>
      </w:pPr>
      <w:r>
        <w:rPr>
          <w:rFonts w:ascii="Times New Roman" w:hAnsi="Times New Roman"/>
          <w:sz w:val="28"/>
          <w:szCs w:val="28"/>
        </w:rPr>
        <w:fldChar w:fldCharType="begin"/>
      </w:r>
      <w:r>
        <w:rPr>
          <w:rFonts w:ascii="Times New Roman" w:hAnsi="Times New Roman"/>
          <w:sz w:val="28"/>
          <w:szCs w:val="28"/>
        </w:rPr>
        <w:instrText xml:space="preserve"> HYPERLINK \l _Toc23882 </w:instrText>
      </w:r>
      <w:r>
        <w:rPr>
          <w:rFonts w:ascii="Times New Roman" w:hAnsi="Times New Roman"/>
          <w:sz w:val="28"/>
          <w:szCs w:val="28"/>
        </w:rPr>
        <w:fldChar w:fldCharType="separate"/>
      </w:r>
      <w:r>
        <w:rPr>
          <w:sz w:val="28"/>
          <w:szCs w:val="28"/>
        </w:rPr>
        <w:t xml:space="preserve">第一章   采购邀请</w:t>
      </w:r>
      <w:r>
        <w:rPr>
          <w:sz w:val="28"/>
          <w:szCs w:val="28"/>
        </w:rPr>
        <w:tab/>
      </w:r>
      <w:r>
        <w:rPr>
          <w:sz w:val="28"/>
          <w:szCs w:val="28"/>
        </w:rPr>
        <w:fldChar w:fldCharType="begin"/>
      </w:r>
      <w:r>
        <w:rPr>
          <w:sz w:val="28"/>
          <w:szCs w:val="28"/>
        </w:rPr>
        <w:instrText xml:space="preserve"> PAGEREF _Toc23882 \h </w:instrText>
      </w:r>
      <w:r>
        <w:rPr>
          <w:sz w:val="28"/>
          <w:szCs w:val="28"/>
        </w:rPr>
        <w:fldChar w:fldCharType="separate"/>
      </w:r>
      <w:r>
        <w:rPr>
          <w:sz w:val="28"/>
          <w:szCs w:val="28"/>
        </w:rPr>
        <w:t xml:space="preserve">1</w:t>
      </w:r>
      <w:r>
        <w:rPr>
          <w:sz w:val="28"/>
          <w:szCs w:val="28"/>
        </w:rPr>
        <w:fldChar w:fldCharType="end"/>
      </w:r>
      <w:r>
        <w:rPr>
          <w:rFonts w:ascii="Times New Roman" w:hAnsi="Times New Roman"/>
          <w:sz w:val="28"/>
          <w:szCs w:val="28"/>
        </w:rPr>
        <w:fldChar w:fldCharType="end"/>
      </w:r>
      <w:r>
        <w:rPr>
          <w:sz w:val="28"/>
          <w:szCs w:val="28"/>
        </w:rPr>
      </w:r>
      <w:r/>
    </w:p>
    <w:p>
      <w:pPr>
        <w:pStyle w:val="903"/>
        <w:spacing w:line="360" w:lineRule="auto"/>
        <w:tabs>
          <w:tab w:val="right" w:pos="9072" w:leader="dot"/>
        </w:tabs>
        <w:rPr>
          <w:sz w:val="28"/>
          <w:szCs w:val="28"/>
        </w:rPr>
      </w:pPr>
      <w:r>
        <w:rPr>
          <w:rFonts w:ascii="Times New Roman" w:hAnsi="Times New Roman"/>
          <w:sz w:val="28"/>
          <w:szCs w:val="28"/>
        </w:rPr>
        <w:fldChar w:fldCharType="begin"/>
      </w:r>
      <w:r>
        <w:rPr>
          <w:rFonts w:ascii="Times New Roman" w:hAnsi="Times New Roman"/>
          <w:sz w:val="28"/>
          <w:szCs w:val="28"/>
        </w:rPr>
        <w:instrText xml:space="preserve"> HYPERLINK \l _Toc11525 </w:instrText>
      </w:r>
      <w:r>
        <w:rPr>
          <w:rFonts w:ascii="Times New Roman" w:hAnsi="Times New Roman"/>
          <w:sz w:val="28"/>
          <w:szCs w:val="28"/>
        </w:rPr>
        <w:fldChar w:fldCharType="separate"/>
      </w:r>
      <w:r>
        <w:rPr>
          <w:sz w:val="28"/>
          <w:szCs w:val="28"/>
        </w:rPr>
        <w:t xml:space="preserve">第二章   供应商须知</w:t>
      </w:r>
      <w:r>
        <w:rPr>
          <w:sz w:val="28"/>
          <w:szCs w:val="28"/>
        </w:rPr>
        <w:tab/>
      </w:r>
      <w:r>
        <w:rPr>
          <w:sz w:val="28"/>
          <w:szCs w:val="28"/>
        </w:rPr>
        <w:fldChar w:fldCharType="begin"/>
      </w:r>
      <w:r>
        <w:rPr>
          <w:sz w:val="28"/>
          <w:szCs w:val="28"/>
        </w:rPr>
        <w:instrText xml:space="preserve"> PAGEREF _Toc11525 \h </w:instrText>
      </w:r>
      <w:r>
        <w:rPr>
          <w:sz w:val="28"/>
          <w:szCs w:val="28"/>
        </w:rPr>
        <w:fldChar w:fldCharType="separate"/>
      </w:r>
      <w:r>
        <w:rPr>
          <w:sz w:val="28"/>
          <w:szCs w:val="28"/>
        </w:rPr>
        <w:t xml:space="preserve">5</w:t>
      </w:r>
      <w:r>
        <w:rPr>
          <w:sz w:val="28"/>
          <w:szCs w:val="28"/>
        </w:rPr>
        <w:fldChar w:fldCharType="end"/>
      </w:r>
      <w:r>
        <w:rPr>
          <w:rFonts w:ascii="Times New Roman" w:hAnsi="Times New Roman"/>
          <w:sz w:val="28"/>
          <w:szCs w:val="28"/>
        </w:rPr>
        <w:fldChar w:fldCharType="end"/>
      </w:r>
      <w:r>
        <w:rPr>
          <w:sz w:val="28"/>
          <w:szCs w:val="28"/>
        </w:rPr>
      </w:r>
      <w:r/>
    </w:p>
    <w:p>
      <w:pPr>
        <w:pStyle w:val="903"/>
        <w:spacing w:line="360" w:lineRule="auto"/>
        <w:tabs>
          <w:tab w:val="right" w:pos="9072" w:leader="dot"/>
        </w:tabs>
        <w:rPr>
          <w:sz w:val="28"/>
          <w:szCs w:val="28"/>
        </w:rPr>
      </w:pPr>
      <w:r>
        <w:rPr>
          <w:rFonts w:ascii="Times New Roman" w:hAnsi="Times New Roman"/>
          <w:sz w:val="28"/>
          <w:szCs w:val="28"/>
        </w:rPr>
        <w:fldChar w:fldCharType="begin"/>
      </w:r>
      <w:r>
        <w:rPr>
          <w:rFonts w:ascii="Times New Roman" w:hAnsi="Times New Roman"/>
          <w:sz w:val="28"/>
          <w:szCs w:val="28"/>
        </w:rPr>
        <w:instrText xml:space="preserve"> HYPERLINK \l _Toc30753 </w:instrText>
      </w:r>
      <w:r>
        <w:rPr>
          <w:rFonts w:ascii="Times New Roman" w:hAnsi="Times New Roman"/>
          <w:sz w:val="28"/>
          <w:szCs w:val="28"/>
        </w:rPr>
        <w:fldChar w:fldCharType="separate"/>
      </w:r>
      <w:r>
        <w:rPr>
          <w:sz w:val="28"/>
          <w:szCs w:val="28"/>
        </w:rPr>
        <w:t xml:space="preserve">第三章   评审</w:t>
      </w:r>
      <w:r>
        <w:rPr>
          <w:rFonts w:hint="eastAsia"/>
          <w:sz w:val="28"/>
          <w:szCs w:val="28"/>
        </w:rPr>
        <w:t xml:space="preserve">程序、评审</w:t>
      </w:r>
      <w:r>
        <w:rPr>
          <w:sz w:val="28"/>
          <w:szCs w:val="28"/>
        </w:rPr>
        <w:t xml:space="preserve">方法和评审标准</w:t>
      </w:r>
      <w:r>
        <w:rPr>
          <w:sz w:val="28"/>
          <w:szCs w:val="28"/>
        </w:rPr>
        <w:tab/>
      </w:r>
      <w:r>
        <w:rPr>
          <w:sz w:val="28"/>
          <w:szCs w:val="28"/>
        </w:rPr>
        <w:fldChar w:fldCharType="begin"/>
      </w:r>
      <w:r>
        <w:rPr>
          <w:sz w:val="28"/>
          <w:szCs w:val="28"/>
        </w:rPr>
        <w:instrText xml:space="preserve"> PAGEREF _Toc30753 \h </w:instrText>
      </w:r>
      <w:r>
        <w:rPr>
          <w:sz w:val="28"/>
          <w:szCs w:val="28"/>
        </w:rPr>
        <w:fldChar w:fldCharType="separate"/>
      </w:r>
      <w:r>
        <w:rPr>
          <w:sz w:val="28"/>
          <w:szCs w:val="28"/>
        </w:rPr>
        <w:t xml:space="preserve">19</w:t>
      </w:r>
      <w:r>
        <w:rPr>
          <w:sz w:val="28"/>
          <w:szCs w:val="28"/>
        </w:rPr>
        <w:fldChar w:fldCharType="end"/>
      </w:r>
      <w:r>
        <w:rPr>
          <w:rFonts w:ascii="Times New Roman" w:hAnsi="Times New Roman"/>
          <w:sz w:val="28"/>
          <w:szCs w:val="28"/>
        </w:rPr>
        <w:fldChar w:fldCharType="end"/>
      </w:r>
      <w:r>
        <w:rPr>
          <w:sz w:val="28"/>
          <w:szCs w:val="28"/>
        </w:rPr>
      </w:r>
      <w:r/>
    </w:p>
    <w:p>
      <w:pPr>
        <w:pStyle w:val="903"/>
        <w:spacing w:line="360" w:lineRule="auto"/>
        <w:tabs>
          <w:tab w:val="right" w:pos="9072" w:leader="dot"/>
        </w:tabs>
        <w:rPr>
          <w:sz w:val="28"/>
          <w:szCs w:val="28"/>
        </w:rPr>
      </w:pPr>
      <w:r>
        <w:rPr>
          <w:rFonts w:ascii="Times New Roman" w:hAnsi="Times New Roman"/>
          <w:sz w:val="28"/>
          <w:szCs w:val="28"/>
        </w:rPr>
        <w:fldChar w:fldCharType="begin"/>
      </w:r>
      <w:r>
        <w:rPr>
          <w:rFonts w:ascii="Times New Roman" w:hAnsi="Times New Roman"/>
          <w:sz w:val="28"/>
          <w:szCs w:val="28"/>
        </w:rPr>
        <w:instrText xml:space="preserve"> HYPERLINK \l _Toc22226 </w:instrText>
      </w:r>
      <w:r>
        <w:rPr>
          <w:rFonts w:ascii="Times New Roman" w:hAnsi="Times New Roman"/>
          <w:sz w:val="28"/>
          <w:szCs w:val="28"/>
        </w:rPr>
        <w:fldChar w:fldCharType="separate"/>
      </w:r>
      <w:r>
        <w:rPr>
          <w:sz w:val="28"/>
          <w:szCs w:val="28"/>
        </w:rPr>
        <w:t xml:space="preserve">第四章   采购需求</w:t>
      </w:r>
      <w:r>
        <w:rPr>
          <w:sz w:val="28"/>
          <w:szCs w:val="28"/>
        </w:rPr>
        <w:tab/>
      </w:r>
      <w:r>
        <w:rPr>
          <w:sz w:val="28"/>
          <w:szCs w:val="28"/>
        </w:rPr>
        <w:fldChar w:fldCharType="begin"/>
      </w:r>
      <w:r>
        <w:rPr>
          <w:sz w:val="28"/>
          <w:szCs w:val="28"/>
        </w:rPr>
        <w:instrText xml:space="preserve"> PAGEREF _Toc22226 \h </w:instrText>
      </w:r>
      <w:r>
        <w:rPr>
          <w:sz w:val="28"/>
          <w:szCs w:val="28"/>
        </w:rPr>
        <w:fldChar w:fldCharType="separate"/>
      </w:r>
      <w:r>
        <w:rPr>
          <w:sz w:val="28"/>
          <w:szCs w:val="28"/>
        </w:rPr>
        <w:t xml:space="preserve">32</w:t>
      </w:r>
      <w:r>
        <w:rPr>
          <w:sz w:val="28"/>
          <w:szCs w:val="28"/>
        </w:rPr>
        <w:fldChar w:fldCharType="end"/>
      </w:r>
      <w:r>
        <w:rPr>
          <w:rFonts w:ascii="Times New Roman" w:hAnsi="Times New Roman"/>
          <w:sz w:val="28"/>
          <w:szCs w:val="28"/>
        </w:rPr>
        <w:fldChar w:fldCharType="end"/>
      </w:r>
      <w:r>
        <w:rPr>
          <w:sz w:val="28"/>
          <w:szCs w:val="28"/>
        </w:rPr>
      </w:r>
      <w:r/>
    </w:p>
    <w:p>
      <w:pPr>
        <w:pStyle w:val="903"/>
        <w:spacing w:line="360" w:lineRule="auto"/>
        <w:tabs>
          <w:tab w:val="right" w:pos="9072" w:leader="dot"/>
        </w:tabs>
        <w:rPr>
          <w:sz w:val="28"/>
          <w:szCs w:val="28"/>
        </w:rPr>
      </w:pPr>
      <w:r>
        <w:rPr>
          <w:rFonts w:ascii="Times New Roman" w:hAnsi="Times New Roman"/>
          <w:sz w:val="28"/>
          <w:szCs w:val="28"/>
        </w:rPr>
        <w:fldChar w:fldCharType="begin"/>
      </w:r>
      <w:r>
        <w:rPr>
          <w:rFonts w:ascii="Times New Roman" w:hAnsi="Times New Roman"/>
          <w:sz w:val="28"/>
          <w:szCs w:val="28"/>
        </w:rPr>
        <w:instrText xml:space="preserve"> HYPERLINK \l _Toc30121 </w:instrText>
      </w:r>
      <w:r>
        <w:rPr>
          <w:rFonts w:ascii="Times New Roman" w:hAnsi="Times New Roman"/>
          <w:sz w:val="28"/>
          <w:szCs w:val="28"/>
        </w:rPr>
        <w:fldChar w:fldCharType="separate"/>
      </w:r>
      <w:r>
        <w:rPr>
          <w:sz w:val="28"/>
          <w:szCs w:val="28"/>
        </w:rPr>
        <w:t xml:space="preserve">第五章   合同草案条款</w:t>
      </w:r>
      <w:r>
        <w:rPr>
          <w:sz w:val="28"/>
          <w:szCs w:val="28"/>
        </w:rPr>
        <w:tab/>
      </w:r>
      <w:r>
        <w:rPr>
          <w:sz w:val="28"/>
          <w:szCs w:val="28"/>
        </w:rPr>
        <w:fldChar w:fldCharType="begin"/>
      </w:r>
      <w:r>
        <w:rPr>
          <w:sz w:val="28"/>
          <w:szCs w:val="28"/>
        </w:rPr>
        <w:instrText xml:space="preserve"> PAGEREF _Toc30121 \h </w:instrText>
      </w:r>
      <w:r>
        <w:rPr>
          <w:sz w:val="28"/>
          <w:szCs w:val="28"/>
        </w:rPr>
        <w:fldChar w:fldCharType="separate"/>
      </w:r>
      <w:r>
        <w:rPr>
          <w:sz w:val="28"/>
          <w:szCs w:val="28"/>
        </w:rPr>
        <w:t xml:space="preserve">34</w:t>
      </w:r>
      <w:r>
        <w:rPr>
          <w:sz w:val="28"/>
          <w:szCs w:val="28"/>
        </w:rPr>
        <w:fldChar w:fldCharType="end"/>
      </w:r>
      <w:r>
        <w:rPr>
          <w:rFonts w:ascii="Times New Roman" w:hAnsi="Times New Roman"/>
          <w:sz w:val="28"/>
          <w:szCs w:val="28"/>
        </w:rPr>
        <w:fldChar w:fldCharType="end"/>
      </w:r>
      <w:r>
        <w:rPr>
          <w:sz w:val="28"/>
          <w:szCs w:val="28"/>
        </w:rPr>
      </w:r>
      <w:r/>
    </w:p>
    <w:p>
      <w:pPr>
        <w:pStyle w:val="903"/>
        <w:spacing w:line="360" w:lineRule="auto"/>
        <w:tabs>
          <w:tab w:val="right" w:pos="9072" w:leader="dot"/>
        </w:tabs>
        <w:rPr>
          <w:sz w:val="28"/>
          <w:szCs w:val="28"/>
        </w:rPr>
      </w:pPr>
      <w:r>
        <w:rPr>
          <w:rFonts w:ascii="Times New Roman" w:hAnsi="Times New Roman"/>
          <w:sz w:val="28"/>
          <w:szCs w:val="28"/>
        </w:rPr>
        <w:fldChar w:fldCharType="begin"/>
      </w:r>
      <w:r>
        <w:rPr>
          <w:rFonts w:ascii="Times New Roman" w:hAnsi="Times New Roman"/>
          <w:sz w:val="28"/>
          <w:szCs w:val="28"/>
        </w:rPr>
        <w:instrText xml:space="preserve"> HYPERLINK \l _Toc383 </w:instrText>
      </w:r>
      <w:r>
        <w:rPr>
          <w:rFonts w:ascii="Times New Roman" w:hAnsi="Times New Roman"/>
          <w:sz w:val="28"/>
          <w:szCs w:val="28"/>
        </w:rPr>
        <w:fldChar w:fldCharType="separate"/>
      </w:r>
      <w:r>
        <w:rPr>
          <w:sz w:val="28"/>
          <w:szCs w:val="28"/>
        </w:rPr>
        <w:t xml:space="preserve">第六章   响应文件格式</w:t>
      </w:r>
      <w:r>
        <w:rPr>
          <w:sz w:val="28"/>
          <w:szCs w:val="28"/>
        </w:rPr>
        <w:tab/>
      </w:r>
      <w:r>
        <w:rPr>
          <w:sz w:val="28"/>
          <w:szCs w:val="28"/>
        </w:rPr>
        <w:fldChar w:fldCharType="begin"/>
      </w:r>
      <w:r>
        <w:rPr>
          <w:sz w:val="28"/>
          <w:szCs w:val="28"/>
        </w:rPr>
        <w:instrText xml:space="preserve"> PAGEREF _Toc383 \h </w:instrText>
      </w:r>
      <w:r>
        <w:rPr>
          <w:sz w:val="28"/>
          <w:szCs w:val="28"/>
        </w:rPr>
        <w:fldChar w:fldCharType="separate"/>
      </w:r>
      <w:r>
        <w:rPr>
          <w:sz w:val="28"/>
          <w:szCs w:val="28"/>
        </w:rPr>
        <w:t xml:space="preserve">50</w:t>
      </w:r>
      <w:r>
        <w:rPr>
          <w:sz w:val="28"/>
          <w:szCs w:val="28"/>
        </w:rPr>
        <w:fldChar w:fldCharType="end"/>
      </w:r>
      <w:r>
        <w:rPr>
          <w:rFonts w:ascii="Times New Roman" w:hAnsi="Times New Roman"/>
          <w:sz w:val="28"/>
          <w:szCs w:val="28"/>
        </w:rPr>
        <w:fldChar w:fldCharType="end"/>
      </w:r>
      <w:r>
        <w:rPr>
          <w:sz w:val="28"/>
          <w:szCs w:val="28"/>
        </w:rPr>
      </w:r>
      <w:r/>
    </w:p>
    <w:p>
      <w:pPr>
        <w:pStyle w:val="903"/>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903"/>
        <w:spacing w:line="360" w:lineRule="auto"/>
        <w:tabs>
          <w:tab w:val="left" w:pos="1050" w:leader="none"/>
          <w:tab w:val="right" w:pos="8937" w:leader="dot"/>
        </w:tabs>
        <w:rPr>
          <w:b w:val="0"/>
          <w:sz w:val="36"/>
          <w:szCs w:val="36"/>
        </w:rPr>
      </w:pPr>
      <w:r>
        <w:rPr>
          <w:b w:val="0"/>
          <w:sz w:val="36"/>
          <w:szCs w:val="36"/>
        </w:rPr>
      </w:r>
      <w:r/>
    </w:p>
    <w:p>
      <w:pPr>
        <w:pStyle w:val="851"/>
        <w:jc w:val="center"/>
        <w:spacing w:line="360" w:lineRule="auto"/>
        <w:rPr>
          <w:b/>
          <w:sz w:val="36"/>
          <w:szCs w:val="36"/>
        </w:rPr>
        <w:outlineLvl w:val="0"/>
      </w:pPr>
      <w:r>
        <w:rPr>
          <w:b/>
          <w:sz w:val="36"/>
          <w:szCs w:val="36"/>
        </w:rPr>
        <w:br w:type="page" w:clear="all"/>
      </w:r>
      <w:r/>
      <w:r/>
      <w:bookmarkStart w:id="2" w:name="_Toc23882"/>
      <w:r>
        <w:rPr>
          <w:b/>
          <w:sz w:val="36"/>
          <w:szCs w:val="36"/>
        </w:rPr>
        <w:t xml:space="preserve">第一章   采购邀请</w:t>
      </w:r>
      <w:bookmarkEnd w:id="2"/>
      <w:r/>
      <w:bookmarkStart w:id="3" w:name="_Toc35393790"/>
      <w:r/>
      <w:bookmarkStart w:id="4" w:name="_Toc28359002"/>
      <w:r/>
      <w:bookmarkStart w:id="5" w:name="_Toc35393621"/>
      <w:r/>
      <w:bookmarkStart w:id="6" w:name="_Toc28359079"/>
      <w:r/>
      <w:bookmarkStart w:id="7" w:name="_Hlk24379207"/>
      <w:r>
        <w:rPr>
          <w:b/>
          <w:sz w:val="36"/>
          <w:szCs w:val="36"/>
        </w:rPr>
      </w:r>
      <w:r/>
      <w:r>
        <w:rPr>
          <w:b/>
          <w:sz w:val="36"/>
          <w:szCs w:val="36"/>
        </w:rPr>
      </w:r>
    </w:p>
    <w:p>
      <w:pPr>
        <w:pStyle w:val="851"/>
        <w:ind w:firstLine="480"/>
        <w:spacing w:line="360" w:lineRule="auto"/>
        <w:rPr>
          <w:sz w:val="24"/>
        </w:rPr>
      </w:pPr>
      <w:r>
        <w:rPr>
          <w:sz w:val="24"/>
        </w:rPr>
      </w:r>
      <w:r/>
    </w:p>
    <w:p>
      <w:pPr>
        <w:pStyle w:val="853"/>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3"/>
      <w:r/>
      <w:bookmarkEnd w:id="4"/>
      <w:r/>
      <w:bookmarkEnd w:id="5"/>
      <w:r/>
      <w:bookmarkEnd w:id="6"/>
      <w:r>
        <w:rPr>
          <w:rFonts w:ascii="Times New Roman" w:hAnsi="Times New Roman" w:eastAsia="宋体"/>
          <w:sz w:val="24"/>
          <w:szCs w:val="24"/>
        </w:rPr>
      </w:r>
      <w:r/>
    </w:p>
    <w:p>
      <w:pPr>
        <w:pStyle w:val="851"/>
        <w:ind w:firstLine="480"/>
        <w:spacing w:line="360" w:lineRule="auto"/>
        <w:rPr>
          <w:rFonts w:hint="eastAsia"/>
          <w:sz w:val="24"/>
        </w:rPr>
      </w:pPr>
      <w:r/>
      <w:bookmarkEnd w:id="7"/>
      <w:r>
        <w:rPr>
          <w:sz w:val="24"/>
        </w:rPr>
        <w:t xml:space="preserve">1.项目编号：</w:t>
      </w:r>
      <w:r>
        <w:rPr>
          <w:rFonts w:hint="eastAsia"/>
          <w:sz w:val="24"/>
          <w:lang w:eastAsia="zh-CN"/>
        </w:rPr>
        <w:t xml:space="preserve">JSZC-320481-LYDC-C2026-00</w:t>
      </w:r>
      <w:r>
        <w:rPr>
          <w:rFonts w:hint="eastAsia"/>
          <w:sz w:val="24"/>
          <w:lang w:val="en-US" w:eastAsia="zh-CN"/>
        </w:rPr>
        <w:t xml:space="preserve">07</w:t>
      </w:r>
      <w:r>
        <w:rPr>
          <w:rFonts w:hint="eastAsia"/>
          <w:sz w:val="24"/>
        </w:rPr>
        <w:t xml:space="preserve">  </w:t>
      </w:r>
      <w:r>
        <w:rPr>
          <w:rFonts w:hint="eastAsia"/>
          <w:sz w:val="24"/>
        </w:rPr>
      </w:r>
      <w:r/>
    </w:p>
    <w:p>
      <w:pPr>
        <w:pStyle w:val="851"/>
        <w:ind w:firstLine="480"/>
        <w:spacing w:line="360" w:lineRule="auto"/>
        <w:rPr>
          <w:sz w:val="24"/>
          <w:u w:val="single"/>
        </w:rPr>
      </w:pPr>
      <w:r>
        <w:rPr>
          <w:sz w:val="24"/>
        </w:rPr>
        <w:t xml:space="preserve">2.项目名称：</w:t>
      </w:r>
      <w:r>
        <w:rPr>
          <w:rFonts w:hint="eastAsia"/>
          <w:sz w:val="24"/>
          <w:lang w:eastAsia="zh-CN"/>
        </w:rPr>
        <w:t xml:space="preserve">康乐路一期道路建设工程</w:t>
      </w:r>
      <w:r>
        <w:rPr>
          <w:rFonts w:hint="eastAsia"/>
          <w:sz w:val="24"/>
        </w:rPr>
        <w:t xml:space="preserve">      </w:t>
      </w:r>
      <w:r>
        <w:rPr>
          <w:sz w:val="24"/>
          <w:u w:val="single"/>
        </w:rPr>
      </w:r>
      <w:r/>
    </w:p>
    <w:p>
      <w:pPr>
        <w:pStyle w:val="851"/>
        <w:ind w:firstLine="480"/>
        <w:spacing w:line="360" w:lineRule="auto"/>
        <w:rPr>
          <w:sz w:val="24"/>
        </w:rPr>
      </w:pPr>
      <w:r>
        <w:rPr>
          <w:sz w:val="24"/>
        </w:rPr>
        <w:t xml:space="preserve">3.采购方式：竞争性磋商</w:t>
      </w:r>
      <w:r>
        <w:rPr>
          <w:sz w:val="24"/>
        </w:rPr>
      </w:r>
      <w:r/>
    </w:p>
    <w:p>
      <w:pPr>
        <w:pStyle w:val="851"/>
        <w:ind w:firstLine="480"/>
        <w:spacing w:line="360" w:lineRule="auto"/>
        <w:rPr>
          <w:sz w:val="24"/>
        </w:rPr>
      </w:pPr>
      <w:r>
        <w:rPr>
          <w:sz w:val="24"/>
        </w:rPr>
        <w:t xml:space="preserve">4.项目预算金额：</w:t>
      </w:r>
      <w:r>
        <w:rPr>
          <w:rFonts w:hint="eastAsia"/>
          <w:sz w:val="24"/>
          <w:highlight w:val="none"/>
          <w:lang w:val="en-US" w:eastAsia="zh-CN"/>
        </w:rPr>
        <w:t xml:space="preserve">377万元</w:t>
      </w:r>
      <w:r>
        <w:rPr>
          <w:sz w:val="24"/>
        </w:rPr>
      </w:r>
      <w:r/>
    </w:p>
    <w:p>
      <w:pPr>
        <w:pStyle w:val="851"/>
        <w:ind w:firstLine="480"/>
        <w:spacing w:line="360" w:lineRule="auto"/>
        <w:rPr>
          <w:rFonts w:hint="eastAsia"/>
          <w:sz w:val="24"/>
          <w:lang w:eastAsia="zh-CN"/>
        </w:rPr>
      </w:pPr>
      <w:r>
        <w:rPr>
          <w:sz w:val="24"/>
        </w:rPr>
        <w:t xml:space="preserve">项目最高限价（</w:t>
      </w:r>
      <w:r>
        <w:rPr>
          <w:rFonts w:hint="eastAsia"/>
          <w:sz w:val="24"/>
          <w:lang w:val="en-US" w:eastAsia="zh-CN"/>
        </w:rPr>
        <w:t xml:space="preserve">控制价</w:t>
      </w:r>
      <w:r>
        <w:rPr>
          <w:sz w:val="24"/>
        </w:rPr>
        <w:t xml:space="preserve">）</w:t>
      </w:r>
      <w:r>
        <w:rPr>
          <w:sz w:val="24"/>
          <w:highlight w:val="none"/>
        </w:rPr>
        <w:t xml:space="preserve">：</w:t>
      </w:r>
      <w:r>
        <w:rPr>
          <w:rFonts w:hint="eastAsia"/>
          <w:b/>
          <w:bCs/>
          <w:sz w:val="24"/>
          <w:highlight w:val="none"/>
          <w:u w:val="none"/>
          <w:lang w:val="en-US" w:eastAsia="zh-CN"/>
        </w:rPr>
        <w:t xml:space="preserve">3676162.67元；</w:t>
      </w:r>
      <w:r>
        <w:rPr>
          <w:rFonts w:hint="eastAsia"/>
          <w:b/>
          <w:bCs/>
          <w:color w:val="000000"/>
          <w:sz w:val="24"/>
          <w:highlight w:val="none"/>
          <w:u w:val="none"/>
          <w:lang w:val="en-US" w:eastAsia="zh-CN"/>
        </w:rPr>
        <w:t xml:space="preserve">供应商报价总价及已标价工程量清单中所有分部分项工程响应单价均不得超过控制价相对应分部分项单价，否则作无效响应处理。</w:t>
      </w:r>
      <w:r>
        <w:rPr>
          <w:rFonts w:hint="eastAsia"/>
          <w:sz w:val="24"/>
          <w:lang w:eastAsia="zh-CN"/>
        </w:rPr>
      </w:r>
      <w:r/>
    </w:p>
    <w:p>
      <w:pPr>
        <w:pStyle w:val="851"/>
        <w:ind w:firstLine="480"/>
        <w:spacing w:line="360" w:lineRule="auto"/>
        <w:rPr>
          <w:rFonts w:eastAsia="宋体"/>
          <w:sz w:val="24"/>
          <w:lang w:val="en-US" w:eastAsia="zh-CN"/>
        </w:rPr>
      </w:pPr>
      <w:r>
        <w:rPr>
          <w:sz w:val="24"/>
        </w:rPr>
        <w:t xml:space="preserve">5.采购需求：</w:t>
      </w:r>
      <w:r>
        <w:rPr>
          <w:rFonts w:hint="eastAsia"/>
          <w:sz w:val="24"/>
          <w:highlight w:val="none"/>
          <w:u w:val="none"/>
        </w:rPr>
        <w:t xml:space="preserve">本次采购的主要工作内容为</w:t>
      </w:r>
      <w:r>
        <w:rPr>
          <w:rFonts w:hint="eastAsia"/>
          <w:sz w:val="24"/>
          <w:highlight w:val="none"/>
          <w:u w:val="none"/>
          <w:lang w:eastAsia="zh-CN"/>
        </w:rPr>
        <w:t xml:space="preserve">康乐路一期道路建设工程</w:t>
      </w:r>
      <w:r>
        <w:rPr>
          <w:rFonts w:hint="eastAsia"/>
          <w:sz w:val="24"/>
          <w:highlight w:val="none"/>
          <w:u w:val="none"/>
        </w:rPr>
        <w:t xml:space="preserve">，道路位于生命康原大道北侧、勤业路西侧、滨河路南侧项目用地面积约4538平方米，全长约310米，宽约18米，沥青砼路面。（具体为设计图纸及工程量清单范围内的所有工程）。</w:t>
      </w:r>
      <w:r>
        <w:rPr>
          <w:rFonts w:eastAsia="宋体"/>
          <w:sz w:val="24"/>
          <w:lang w:val="en-US" w:eastAsia="zh-CN"/>
        </w:rPr>
      </w:r>
      <w:r/>
    </w:p>
    <w:p>
      <w:pPr>
        <w:pStyle w:val="851"/>
        <w:ind w:firstLine="480"/>
        <w:spacing w:line="360" w:lineRule="auto"/>
        <w:rPr>
          <w:rFonts w:eastAsia="宋体"/>
          <w:sz w:val="24"/>
          <w:highlight w:val="yellow"/>
          <w:u w:val="single"/>
          <w:lang w:val="en-US" w:eastAsia="zh-CN"/>
        </w:rPr>
      </w:pPr>
      <w:r>
        <w:rPr>
          <w:sz w:val="24"/>
          <w:highlight w:val="none"/>
        </w:rPr>
        <w:t xml:space="preserve">6.合同履行期限：</w:t>
      </w:r>
      <w:r>
        <w:rPr>
          <w:rFonts w:hint="eastAsia"/>
          <w:sz w:val="24"/>
          <w:highlight w:val="none"/>
          <w:lang w:val="en-US" w:eastAsia="zh-CN"/>
        </w:rPr>
        <w:t xml:space="preserve">90</w:t>
      </w:r>
      <w:r>
        <w:rPr>
          <w:rFonts w:hint="eastAsia"/>
          <w:color w:val="000000"/>
          <w:sz w:val="24"/>
          <w:highlight w:val="none"/>
          <w:lang w:val="en-US" w:eastAsia="zh-CN"/>
        </w:rPr>
        <w:t xml:space="preserve">日历天</w:t>
      </w:r>
      <w:r>
        <w:rPr>
          <w:rFonts w:eastAsia="宋体"/>
          <w:sz w:val="24"/>
          <w:highlight w:val="yellow"/>
          <w:u w:val="single"/>
          <w:lang w:val="en-US" w:eastAsia="zh-CN"/>
        </w:rPr>
      </w:r>
      <w:r/>
    </w:p>
    <w:p>
      <w:pPr>
        <w:pStyle w:val="851"/>
        <w:ind w:firstLine="480"/>
        <w:spacing w:line="360" w:lineRule="auto"/>
        <w:rPr>
          <w:sz w:val="24"/>
        </w:rPr>
      </w:pPr>
      <w:r>
        <w:rPr>
          <w:sz w:val="24"/>
        </w:rPr>
        <w:t xml:space="preserve">7.本项目是否接受联合体：否。</w:t>
      </w:r>
      <w:r>
        <w:rPr>
          <w:sz w:val="24"/>
        </w:rPr>
      </w:r>
      <w:r/>
    </w:p>
    <w:p>
      <w:pPr>
        <w:pStyle w:val="851"/>
        <w:ind w:firstLine="480"/>
        <w:spacing w:line="360" w:lineRule="auto"/>
        <w:rPr>
          <w:sz w:val="24"/>
        </w:rPr>
      </w:pPr>
      <w:r/>
      <w:bookmarkStart w:id="8" w:name="_Toc28359003"/>
      <w:r/>
      <w:bookmarkStart w:id="9" w:name="_Toc28359080"/>
      <w:r/>
      <w:bookmarkStart w:id="10" w:name="_Toc35393791"/>
      <w:r/>
      <w:bookmarkStart w:id="11" w:name="_Toc35393622"/>
      <w:r>
        <w:rPr>
          <w:rFonts w:hint="eastAsia"/>
          <w:sz w:val="24"/>
        </w:rPr>
        <w:t xml:space="preserve">8.</w:t>
      </w:r>
      <w:r>
        <w:rPr>
          <w:sz w:val="24"/>
        </w:rPr>
        <w:t xml:space="preserve">本项目是否接受</w:t>
      </w:r>
      <w:r>
        <w:rPr>
          <w:rFonts w:hint="eastAsia"/>
          <w:sz w:val="24"/>
        </w:rPr>
        <w:t xml:space="preserve">进口产品响应</w:t>
      </w:r>
      <w:r>
        <w:rPr>
          <w:sz w:val="24"/>
        </w:rPr>
        <w:t xml:space="preserve">：否。</w:t>
      </w:r>
      <w:r>
        <w:rPr>
          <w:sz w:val="24"/>
        </w:rPr>
      </w:r>
      <w:r/>
    </w:p>
    <w:p>
      <w:pPr>
        <w:pStyle w:val="853"/>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8"/>
      <w:r/>
      <w:bookmarkEnd w:id="9"/>
      <w:r/>
      <w:bookmarkEnd w:id="10"/>
      <w:r/>
      <w:bookmarkEnd w:id="11"/>
      <w:r>
        <w:rPr>
          <w:rFonts w:ascii="Times New Roman" w:hAnsi="Times New Roman" w:eastAsia="宋体"/>
          <w:sz w:val="24"/>
          <w:szCs w:val="24"/>
        </w:rPr>
      </w:r>
      <w:r/>
    </w:p>
    <w:p>
      <w:pPr>
        <w:pStyle w:val="851"/>
        <w:ind w:firstLine="480"/>
        <w:spacing w:line="360" w:lineRule="auto"/>
        <w:rPr>
          <w:rFonts w:hint="eastAsia"/>
          <w:sz w:val="24"/>
        </w:rPr>
      </w:pPr>
      <w:r/>
      <w:bookmarkStart w:id="12" w:name="_Toc28359081"/>
      <w:r/>
      <w:bookmarkStart w:id="13" w:name="_Toc28359004"/>
      <w:r>
        <w:rPr>
          <w:sz w:val="24"/>
        </w:rPr>
        <w:t xml:space="preserve">1.满足《中华人民共和国政府采购法》第二十二条规定</w:t>
      </w:r>
      <w:r>
        <w:rPr>
          <w:rFonts w:hint="eastAsia"/>
          <w:sz w:val="24"/>
        </w:rPr>
        <w:t xml:space="preserve">以及下列情形：</w:t>
      </w:r>
      <w:r>
        <w:rPr>
          <w:rFonts w:hint="eastAsia"/>
          <w:sz w:val="24"/>
        </w:rPr>
      </w:r>
      <w:r/>
    </w:p>
    <w:p>
      <w:pPr>
        <w:pStyle w:val="851"/>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851"/>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851"/>
        <w:ind w:firstLine="480"/>
        <w:spacing w:line="360" w:lineRule="auto"/>
        <w:rPr>
          <w:sz w:val="24"/>
          <w:lang w:val="en-US"/>
        </w:rPr>
      </w:pPr>
      <w:r>
        <w:rPr>
          <w:sz w:val="24"/>
        </w:rPr>
        <w:t xml:space="preserve">2.落实政府采购政策需满足的资格要求：</w:t>
      </w:r>
      <w:r>
        <w:rPr>
          <w:b/>
          <w:bCs/>
          <w:sz w:val="24"/>
        </w:rPr>
        <w:t xml:space="preserve">本项目专门面向中小企业采购。即：</w:t>
      </w:r>
      <w:r>
        <w:rPr>
          <w:rFonts w:hint="eastAsia"/>
          <w:b/>
          <w:bCs/>
          <w:sz w:val="24"/>
          <w:lang w:val="en-US" w:eastAsia="zh-CN"/>
        </w:rPr>
        <w:t xml:space="preserve">承担的工程全部由符合</w:t>
      </w:r>
      <w:r>
        <w:rPr>
          <w:rFonts w:hint="eastAsia" w:ascii="Times New Roman" w:hAnsi="Times New Roman" w:eastAsia="宋体" w:cs="Times New Roman"/>
          <w:b/>
          <w:bCs/>
          <w:sz w:val="24"/>
          <w:lang w:val="en-US" w:eastAsia="zh-CN"/>
        </w:rPr>
        <w:t xml:space="preserve">政策的中小企业承接。监狱企业和残疾人福利性单位视同小微企业。</w:t>
      </w:r>
      <w:r>
        <w:rPr>
          <w:sz w:val="24"/>
          <w:lang w:val="en-US"/>
        </w:rPr>
      </w:r>
      <w:r/>
    </w:p>
    <w:p>
      <w:pPr>
        <w:pStyle w:val="851"/>
        <w:ind w:firstLine="480"/>
        <w:spacing w:line="360" w:lineRule="auto"/>
        <w:rPr>
          <w:i/>
          <w:iCs/>
          <w:sz w:val="24"/>
          <w:u w:val="single"/>
        </w:rPr>
      </w:pPr>
      <w:r>
        <w:rPr>
          <w:sz w:val="24"/>
        </w:rPr>
        <w:t xml:space="preserve">3.本项目的特定资格要求：</w:t>
      </w:r>
      <w:r>
        <w:rPr>
          <w:i/>
          <w:iCs/>
          <w:sz w:val="24"/>
          <w:u w:val="single"/>
        </w:rPr>
      </w:r>
      <w:r/>
    </w:p>
    <w:p>
      <w:pPr>
        <w:pStyle w:val="851"/>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3.1本项目是否接受分支机构参与响应：否；</w:t>
      </w:r>
      <w:r>
        <w:rPr>
          <w:sz w:val="24"/>
        </w:rPr>
      </w:r>
      <w:r/>
    </w:p>
    <w:p>
      <w:pPr>
        <w:pStyle w:val="851"/>
        <w:ind w:firstLine="480"/>
        <w:spacing w:line="360" w:lineRule="auto"/>
        <w:tabs>
          <w:tab w:val="left" w:pos="900" w:leader="none"/>
          <w:tab w:val="left" w:pos="1134" w:leader="none"/>
          <w:tab w:val="left" w:pos="1589" w:leader="none"/>
          <w:tab w:val="left" w:pos="5521" w:leader="none"/>
        </w:tabs>
        <w:rPr>
          <w:rFonts w:hint="eastAsia" w:eastAsia="宋体"/>
          <w:sz w:val="24"/>
          <w:lang w:eastAsia="zh-CN"/>
        </w:rPr>
      </w:pPr>
      <w:r>
        <w:rPr>
          <w:sz w:val="24"/>
        </w:rPr>
        <w:t xml:space="preserve">3.2 本项目是否属于政府购买服务：否</w:t>
      </w:r>
      <w:r>
        <w:rPr>
          <w:rFonts w:hint="eastAsia"/>
          <w:sz w:val="24"/>
          <w:lang w:eastAsia="zh-CN"/>
        </w:rPr>
        <w:t xml:space="preserve">；</w:t>
      </w:r>
      <w:r>
        <w:rPr>
          <w:rFonts w:hint="eastAsia" w:eastAsia="宋体"/>
          <w:sz w:val="24"/>
          <w:lang w:eastAsia="zh-CN"/>
        </w:rPr>
      </w:r>
      <w:r/>
    </w:p>
    <w:p>
      <w:pPr>
        <w:pStyle w:val="851"/>
        <w:ind w:firstLine="480"/>
        <w:spacing w:line="360" w:lineRule="auto"/>
        <w:tabs>
          <w:tab w:val="left" w:pos="900" w:leader="none"/>
          <w:tab w:val="left" w:pos="1134" w:leader="none"/>
          <w:tab w:val="left" w:pos="1589" w:leader="none"/>
          <w:tab w:val="left" w:pos="5521" w:leader="none"/>
        </w:tabs>
        <w:rPr>
          <w:sz w:val="24"/>
        </w:rPr>
      </w:pPr>
      <w:r>
        <w:rPr>
          <w:sz w:val="24"/>
        </w:rPr>
        <w:t xml:space="preserve">3.3其他特定资格要求：</w:t>
      </w:r>
      <w:r>
        <w:rPr>
          <w:sz w:val="24"/>
        </w:rPr>
      </w:r>
      <w:r/>
    </w:p>
    <w:p>
      <w:pPr>
        <w:pStyle w:val="851"/>
        <w:ind w:firstLine="482"/>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b/>
          <w:bCs/>
          <w:color w:val="000000"/>
          <w:sz w:val="24"/>
          <w:szCs w:val="24"/>
          <w:lang w:val="en-US" w:eastAsia="zh-CN" w:bidi="ar"/>
        </w:rPr>
        <w:t xml:space="preserve">（1）供应商具有有效期内</w:t>
      </w:r>
      <w:r>
        <w:rPr>
          <w:rFonts w:hint="eastAsia" w:ascii="宋体" w:hAnsi="宋体" w:eastAsia="宋体" w:cs="宋体"/>
          <w:b/>
          <w:bCs/>
          <w:color w:val="000000"/>
          <w:sz w:val="24"/>
          <w:szCs w:val="24"/>
          <w:lang w:val="en-US" w:eastAsia="zh-CN" w:bidi="ar"/>
        </w:rPr>
        <w:t xml:space="preserve">的市政公用工程施工总承包三级（含）以上资质证书。  </w:t>
      </w:r>
      <w:r>
        <w:rPr>
          <w:color w:val="000000"/>
          <w:sz w:val="24"/>
          <w:szCs w:val="24"/>
        </w:rPr>
      </w:r>
      <w:r/>
    </w:p>
    <w:p>
      <w:pPr>
        <w:pStyle w:val="851"/>
        <w:ind w:firstLine="482"/>
        <w:jc w:val="left"/>
        <w:keepLines w:val="0"/>
        <w:keepNext w:val="0"/>
        <w:pageBreakBefore w:val="0"/>
        <w:spacing w:line="360" w:lineRule="auto"/>
        <w:widowControl/>
        <w:rPr>
          <w:rFonts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（2）供应商具有有效期内的企业安全生产许可证。</w:t>
      </w:r>
      <w:r>
        <w:rPr>
          <w:rFonts w:ascii="宋体" w:hAnsi="宋体" w:eastAsia="宋体" w:cs="宋体"/>
          <w:b/>
          <w:bCs/>
          <w:color w:val="000000"/>
          <w:sz w:val="24"/>
          <w:szCs w:val="24"/>
          <w:lang w:val="en-US" w:eastAsia="zh-CN" w:bidi="ar"/>
        </w:rPr>
      </w:r>
      <w:r/>
    </w:p>
    <w:p>
      <w:pPr>
        <w:pStyle w:val="851"/>
        <w:ind w:firstLine="482"/>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（3）</w:t>
      </w:r>
      <w:r>
        <w:rPr>
          <w:rFonts w:hint="eastAsia" w:ascii="宋体" w:hAnsi="宋体" w:eastAsia="宋体" w:cs="宋体"/>
          <w:b/>
          <w:bCs/>
          <w:color w:val="000000"/>
          <w:sz w:val="24"/>
          <w:szCs w:val="24"/>
          <w:lang w:val="en-US" w:eastAsia="zh-CN" w:bidi="ar"/>
        </w:rPr>
        <w:t xml:space="preserve">项目负责人具有有效期内的市政公用工程专业二级（含）以上注册建造师证书，同时具有有效期内的安全生产知识考核合格证（B证）</w:t>
      </w:r>
      <w:r>
        <w:rPr>
          <w:rFonts w:hint="eastAsia" w:ascii="宋体" w:hAnsi="宋体" w:eastAsia="宋体" w:cs="宋体"/>
          <w:b/>
          <w:bCs/>
          <w:color w:val="000000"/>
          <w:sz w:val="24"/>
          <w:szCs w:val="24"/>
          <w:lang w:val="en-US" w:eastAsia="zh-CN" w:bidi="ar"/>
        </w:rPr>
        <w:t xml:space="preserve">并提供供应商</w:t>
      </w:r>
      <w:r>
        <w:rPr>
          <w:rFonts w:hint="eastAsia" w:ascii="宋体" w:hAnsi="宋体" w:eastAsia="宋体" w:cs="宋体"/>
          <w:b/>
          <w:bCs/>
          <w:color w:val="000000"/>
          <w:sz w:val="24"/>
          <w:szCs w:val="24"/>
          <w:lang w:val="en-US" w:eastAsia="zh-CN" w:bidi="ar"/>
        </w:rPr>
        <w:t xml:space="preserve">为其缴纳</w:t>
      </w:r>
      <w:r>
        <w:rPr>
          <w:rFonts w:hint="eastAsia" w:ascii="宋体" w:hAnsi="宋体" w:eastAsia="宋体" w:cs="仿宋"/>
          <w:b/>
          <w:bCs/>
          <w:sz w:val="24"/>
          <w:highlight w:val="none"/>
          <w:lang w:val="en-US" w:eastAsia="zh-CN" w:bidi="ar"/>
        </w:rPr>
        <w:t xml:space="preserve">的近3个月的社保证明</w:t>
      </w:r>
      <w:r>
        <w:rPr>
          <w:rFonts w:hint="eastAsia" w:ascii="宋体" w:hAnsi="宋体" w:eastAsia="宋体" w:cs="宋体"/>
          <w:b/>
          <w:bCs/>
          <w:color w:val="000000"/>
          <w:sz w:val="24"/>
          <w:szCs w:val="24"/>
          <w:lang w:val="en-US" w:eastAsia="zh-CN" w:bidi="ar"/>
        </w:rPr>
        <w:t xml:space="preserve">。</w:t>
      </w:r>
      <w:r>
        <w:rPr>
          <w:rFonts w:hint="eastAsia" w:ascii="宋体" w:hAnsi="宋体" w:eastAsia="宋体" w:cs="宋体"/>
          <w:b/>
          <w:bCs/>
          <w:color w:val="000000"/>
          <w:sz w:val="24"/>
          <w:szCs w:val="24"/>
          <w:lang w:val="en-US" w:eastAsia="zh-CN" w:bidi="ar"/>
        </w:rPr>
      </w:r>
      <w:r/>
    </w:p>
    <w:p>
      <w:pPr>
        <w:pStyle w:val="930"/>
      </w:pPr>
      <w:r>
        <w:rPr>
          <w:rFonts w:hint="eastAsia" w:ascii="宋体" w:hAnsi="宋体" w:eastAsia="宋体" w:cs="宋体"/>
          <w:b/>
          <w:bCs/>
          <w:color w:val="000000"/>
          <w:sz w:val="24"/>
          <w:szCs w:val="24"/>
          <w:highlight w:val="none"/>
          <w:lang w:val="en-US" w:eastAsia="zh-CN" w:bidi="ar"/>
        </w:rPr>
        <w:t xml:space="preserve">（4）拟派项目负责人无在建工程，以“无在建承诺书”为准（格式自拟）。</w:t>
      </w:r>
      <w:r/>
    </w:p>
    <w:p>
      <w:pPr>
        <w:pStyle w:val="930"/>
        <w:rPr>
          <w:rFonts w:hint="eastAsia"/>
          <w:b/>
          <w:bCs/>
          <w:lang w:val="en-US" w:eastAsia="zh-CN"/>
        </w:rPr>
      </w:pPr>
      <w:r>
        <w:rPr>
          <w:rFonts w:hint="eastAsia"/>
          <w:b/>
          <w:bCs/>
          <w:lang w:val="en-US" w:eastAsia="zh-CN"/>
        </w:rPr>
        <w:t xml:space="preserve">（注：一级建造师电子注册证书，执行《住房和城乡建设部办公厅关于全面实行一级建造师电子注册证书的通知》（建办市 [2021]40 号）文件。</w:t>
      </w:r>
      <w:r>
        <w:rPr>
          <w:rFonts w:hint="eastAsia"/>
          <w:b/>
          <w:bCs/>
          <w:lang w:val="en-US" w:eastAsia="zh-CN"/>
        </w:rPr>
      </w:r>
      <w:r/>
    </w:p>
    <w:p>
      <w:pPr>
        <w:pStyle w:val="930"/>
        <w:rPr>
          <w:rFonts w:hint="eastAsia"/>
          <w:b/>
          <w:bCs/>
          <w:lang w:val="en-US" w:eastAsia="zh-CN"/>
        </w:rPr>
      </w:pPr>
      <w:r>
        <w:rPr>
          <w:rFonts w:hint="eastAsia"/>
          <w:b/>
          <w:bCs/>
          <w:lang w:val="en-US" w:eastAsia="zh-CN"/>
        </w:rPr>
        <w:t xml:space="preserve">使用电子证书的，需按江苏省住房和城乡建设厅〔2023〕第5号公告规定使用新版电子证照。）</w:t>
      </w:r>
      <w:r>
        <w:rPr>
          <w:rFonts w:hint="eastAsia"/>
          <w:b/>
          <w:bCs/>
          <w:lang w:val="en-US" w:eastAsia="zh-CN"/>
        </w:rPr>
      </w:r>
      <w:r/>
    </w:p>
    <w:p>
      <w:pPr>
        <w:pStyle w:val="930"/>
        <w:rPr>
          <w:rFonts w:hint="eastAsia"/>
          <w:lang w:val="en-US" w:eastAsia="zh-CN"/>
        </w:rPr>
      </w:pPr>
      <w:r>
        <w:rPr>
          <w:rFonts w:hint="eastAsia"/>
          <w:lang w:val="en-US" w:eastAsia="zh-CN"/>
        </w:rPr>
      </w:r>
      <w:r/>
    </w:p>
    <w:p>
      <w:pPr>
        <w:pStyle w:val="853"/>
        <w:jc w:val="left"/>
        <w:spacing w:before="0" w:line="360" w:lineRule="auto"/>
        <w:widowControl/>
        <w:rPr>
          <w:rFonts w:ascii="Times New Roman" w:hAnsi="Times New Roman" w:eastAsia="宋体"/>
          <w:sz w:val="24"/>
          <w:szCs w:val="24"/>
        </w:rPr>
      </w:pPr>
      <w:r/>
      <w:bookmarkEnd w:id="12"/>
      <w:r/>
      <w:bookmarkEnd w:id="13"/>
      <w:r/>
      <w:bookmarkStart w:id="14" w:name="_Toc35393792"/>
      <w:r/>
      <w:bookmarkStart w:id="15" w:name="_Toc35393623"/>
      <w:r>
        <w:rPr>
          <w:rFonts w:ascii="Times New Roman" w:hAnsi="Times New Roman" w:eastAsia="宋体"/>
          <w:sz w:val="24"/>
          <w:szCs w:val="24"/>
        </w:rPr>
        <w:t xml:space="preserve">三、获取采购文件</w:t>
      </w:r>
      <w:bookmarkEnd w:id="14"/>
      <w:r/>
      <w:bookmarkEnd w:id="15"/>
      <w:r>
        <w:rPr>
          <w:rFonts w:ascii="Times New Roman" w:hAnsi="Times New Roman" w:eastAsia="宋体"/>
          <w:sz w:val="24"/>
          <w:szCs w:val="24"/>
        </w:rPr>
      </w:r>
      <w:r/>
    </w:p>
    <w:p>
      <w:pPr>
        <w:pStyle w:val="851"/>
        <w:ind w:firstLine="480"/>
        <w:spacing w:line="360" w:lineRule="auto"/>
        <w:rPr>
          <w:sz w:val="24"/>
          <w:lang w:bidi="ar"/>
        </w:rPr>
      </w:pPr>
      <w:r>
        <w:rPr>
          <w:sz w:val="24"/>
          <w:lang w:bidi="ar"/>
        </w:rPr>
        <w:t xml:space="preserve">1.时间：</w:t>
      </w:r>
      <w:r>
        <w:rPr>
          <w:rFonts w:hint="eastAsia" w:ascii="Times New Roman" w:hAnsi="Times New Roman" w:eastAsia="宋体" w:cs="Times New Roman"/>
          <w:sz w:val="24"/>
          <w:lang w:val="en-US" w:eastAsia="zh-CN" w:bidi="ar"/>
        </w:rPr>
        <w:t xml:space="preserve">自招标公告发布之日起5个工作日</w:t>
      </w:r>
      <w:r>
        <w:rPr>
          <w:sz w:val="24"/>
          <w:lang w:bidi="ar"/>
        </w:rPr>
        <w:t xml:space="preserve">。</w:t>
      </w:r>
      <w:r>
        <w:rPr>
          <w:sz w:val="24"/>
          <w:lang w:bidi="ar"/>
        </w:rPr>
      </w:r>
      <w:r/>
    </w:p>
    <w:p>
      <w:pPr>
        <w:pStyle w:val="851"/>
        <w:ind w:firstLine="480"/>
        <w:spacing w:line="360" w:lineRule="auto"/>
        <w:rPr>
          <w:rFonts w:hint="eastAsia" w:eastAsia="宋体"/>
          <w:sz w:val="24"/>
          <w:lang w:eastAsia="zh-CN"/>
        </w:rPr>
      </w:pPr>
      <w:r>
        <w:rPr>
          <w:sz w:val="24"/>
          <w:lang w:bidi="ar"/>
        </w:rPr>
        <w:t xml:space="preserve">2.地点：</w:t>
      </w:r>
      <w:r>
        <w:rPr>
          <w:rFonts w:hint="eastAsia"/>
          <w:sz w:val="24"/>
          <w:lang w:val="en-US" w:eastAsia="zh-CN" w:bidi="ar"/>
        </w:rPr>
        <w:t xml:space="preserve">苏采云</w:t>
      </w:r>
      <w:r>
        <w:rPr>
          <w:rFonts w:hint="eastAsia" w:eastAsia="宋体"/>
          <w:sz w:val="24"/>
          <w:lang w:eastAsia="zh-CN"/>
        </w:rPr>
      </w:r>
      <w:r/>
    </w:p>
    <w:p>
      <w:pPr>
        <w:pStyle w:val="851"/>
        <w:ind w:firstLine="480"/>
        <w:jc w:val="left"/>
        <w:spacing w:line="360" w:lineRule="auto"/>
        <w:widowControl/>
        <w:rPr>
          <w:sz w:val="24"/>
          <w:lang w:val="en-US" w:eastAsia="zh-CN" w:bidi="ar"/>
        </w:rPr>
      </w:pPr>
      <w:r>
        <w:rPr>
          <w:sz w:val="24"/>
          <w:lang w:bidi="ar"/>
        </w:rPr>
        <w:t xml:space="preserve">3.方式：供应商持CA数字认证证书登录</w:t>
      </w:r>
      <w:r>
        <w:rPr>
          <w:rFonts w:hint="eastAsia"/>
          <w:sz w:val="24"/>
          <w:lang w:bidi="ar"/>
        </w:rPr>
        <w:t xml:space="preserve">“苏采云”系统</w:t>
      </w:r>
      <w:r>
        <w:rPr>
          <w:sz w:val="24"/>
          <w:lang w:bidi="ar"/>
        </w:rPr>
        <w:t xml:space="preserve">获取电子版</w:t>
      </w:r>
      <w:r>
        <w:rPr>
          <w:rFonts w:hint="eastAsia"/>
          <w:sz w:val="24"/>
          <w:lang w:val="en-US" w:eastAsia="zh-CN" w:bidi="ar"/>
        </w:rPr>
        <w:t xml:space="preserve">采购</w:t>
      </w:r>
      <w:r>
        <w:rPr>
          <w:sz w:val="24"/>
          <w:lang w:bidi="ar"/>
        </w:rPr>
        <w:t xml:space="preserve">文件。</w:t>
      </w:r>
      <w:r>
        <w:rPr>
          <w:sz w:val="24"/>
          <w:lang w:val="en-US" w:eastAsia="zh-CN" w:bidi="ar"/>
        </w:rPr>
      </w:r>
      <w:r/>
    </w:p>
    <w:p>
      <w:pPr>
        <w:pStyle w:val="851"/>
        <w:ind w:firstLine="480"/>
        <w:jc w:val="left"/>
        <w:spacing w:line="360" w:lineRule="auto"/>
        <w:widowControl/>
        <w:rPr>
          <w:rFonts w:hint="eastAsia" w:eastAsia="宋体"/>
          <w:sz w:val="24"/>
          <w:lang w:val="en-US" w:eastAsia="zh-CN"/>
        </w:rPr>
      </w:pPr>
      <w:r>
        <w:rPr>
          <w:sz w:val="24"/>
          <w:lang w:bidi="ar"/>
        </w:rPr>
        <w:t xml:space="preserve">4.售价：0元。</w:t>
      </w:r>
      <w:r>
        <w:rPr>
          <w:rFonts w:hint="eastAsia" w:eastAsia="宋体"/>
          <w:sz w:val="24"/>
          <w:lang w:val="en-US" w:eastAsia="zh-CN"/>
        </w:rPr>
      </w:r>
      <w:r/>
    </w:p>
    <w:p>
      <w:pPr>
        <w:pStyle w:val="851"/>
        <w:ind w:left="840"/>
        <w:spacing w:line="360" w:lineRule="auto"/>
        <w:tabs>
          <w:tab w:val="left" w:pos="900" w:leader="none"/>
          <w:tab w:val="left" w:pos="1980" w:leader="none"/>
        </w:tabs>
        <w:rPr>
          <w:sz w:val="24"/>
        </w:rPr>
      </w:pPr>
      <w:r>
        <w:rPr>
          <w:sz w:val="24"/>
        </w:rPr>
      </w:r>
      <w:r/>
    </w:p>
    <w:p>
      <w:pPr>
        <w:pStyle w:val="853"/>
        <w:jc w:val="left"/>
        <w:spacing w:before="0" w:line="360" w:lineRule="auto"/>
        <w:widowControl/>
        <w:rPr>
          <w:rFonts w:ascii="Times New Roman" w:hAnsi="Times New Roman" w:eastAsia="宋体"/>
          <w:sz w:val="24"/>
          <w:szCs w:val="24"/>
        </w:rPr>
      </w:pPr>
      <w:r/>
      <w:bookmarkStart w:id="16" w:name="_Toc35393793"/>
      <w:r/>
      <w:bookmarkStart w:id="17" w:name="_Toc35393624"/>
      <w:r/>
      <w:bookmarkStart w:id="18" w:name="_Toc28359082"/>
      <w:r/>
      <w:bookmarkStart w:id="19" w:name="_Toc28359005"/>
      <w:r>
        <w:rPr>
          <w:rFonts w:ascii="Times New Roman" w:hAnsi="Times New Roman" w:eastAsia="宋体"/>
          <w:sz w:val="24"/>
          <w:szCs w:val="24"/>
        </w:rPr>
        <w:t xml:space="preserve">四、</w:t>
      </w:r>
      <w:bookmarkEnd w:id="16"/>
      <w:r/>
      <w:bookmarkEnd w:id="17"/>
      <w:r/>
      <w:bookmarkEnd w:id="18"/>
      <w:r/>
      <w:bookmarkEnd w:id="19"/>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851"/>
        <w:ind w:firstLine="480"/>
        <w:spacing w:line="360" w:lineRule="auto"/>
        <w:rPr>
          <w:bCs/>
          <w:sz w:val="24"/>
          <w:u w:val="single"/>
        </w:rPr>
      </w:pPr>
      <w:r>
        <w:rPr>
          <w:sz w:val="24"/>
          <w:lang w:bidi="ar"/>
        </w:rPr>
        <w:t xml:space="preserve">截止时间：</w:t>
      </w:r>
      <w:r>
        <w:rPr>
          <w:rFonts w:hint="eastAsia"/>
          <w:sz w:val="24"/>
          <w:highlight w:val="none"/>
          <w:lang w:val="en-US" w:eastAsia="zh-CN" w:bidi="ar"/>
        </w:rPr>
        <w:t xml:space="preserve">2026年08月04日14点00分</w:t>
      </w:r>
      <w:r>
        <w:rPr>
          <w:bCs/>
          <w:sz w:val="24"/>
          <w:lang w:bidi="ar"/>
        </w:rPr>
        <w:t xml:space="preserve">（北京时间）</w:t>
      </w:r>
      <w:r>
        <w:rPr>
          <w:iCs/>
          <w:sz w:val="24"/>
          <w:lang w:bidi="ar"/>
        </w:rPr>
        <w:t xml:space="preserve">。</w:t>
      </w:r>
      <w:r>
        <w:rPr>
          <w:bCs/>
          <w:sz w:val="24"/>
          <w:u w:val="single"/>
        </w:rPr>
      </w:r>
      <w:r/>
    </w:p>
    <w:p>
      <w:pPr>
        <w:pStyle w:val="851"/>
        <w:ind w:firstLine="480"/>
        <w:spacing w:line="360" w:lineRule="auto"/>
        <w:rPr>
          <w:sz w:val="24"/>
          <w:lang w:val="zh-TW" w:bidi="ar"/>
        </w:rPr>
      </w:pPr>
      <w:r>
        <w:rPr>
          <w:sz w:val="24"/>
          <w:lang w:bidi="ar"/>
        </w:rPr>
        <w:t xml:space="preserve">地点：</w:t>
      </w:r>
      <w:r>
        <w:rPr>
          <w:rFonts w:hint="eastAsia" w:ascii="宋体" w:hAnsi="宋体"/>
          <w:sz w:val="24"/>
        </w:rPr>
        <w:t xml:space="preserve">本项目采用不见面交易方式，无需到现场提交，供应商登录</w:t>
      </w:r>
      <w:r>
        <w:rPr>
          <w:rFonts w:hint="eastAsia"/>
          <w:sz w:val="24"/>
          <w:lang w:bidi="ar"/>
        </w:rPr>
        <w:t xml:space="preserve">“苏采云”</w:t>
      </w:r>
      <w:r>
        <w:rPr>
          <w:rFonts w:hint="eastAsia" w:ascii="宋体" w:hAnsi="宋体"/>
          <w:sz w:val="24"/>
        </w:rPr>
        <w:t xml:space="preserve">供应商端，通过系统在线提交电子响应文件</w:t>
      </w:r>
      <w:r>
        <w:rPr>
          <w:sz w:val="24"/>
          <w:lang w:val="zh-TW" w:bidi="ar"/>
        </w:rPr>
        <w:t xml:space="preserve">。</w:t>
      </w:r>
      <w:r>
        <w:rPr>
          <w:sz w:val="24"/>
          <w:lang w:val="zh-TW" w:bidi="ar"/>
        </w:rPr>
      </w:r>
      <w:r/>
    </w:p>
    <w:p>
      <w:pPr>
        <w:pStyle w:val="851"/>
        <w:ind w:firstLine="480"/>
        <w:spacing w:line="360" w:lineRule="auto"/>
        <w:rPr>
          <w:sz w:val="24"/>
          <w:lang w:val="zh-TW" w:bidi="ar"/>
        </w:rPr>
      </w:pPr>
      <w:r>
        <w:rPr>
          <w:sz w:val="24"/>
          <w:lang w:val="zh-TW" w:bidi="ar"/>
        </w:rPr>
      </w:r>
      <w:r/>
    </w:p>
    <w:p>
      <w:pPr>
        <w:pStyle w:val="853"/>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五、开启</w:t>
      </w:r>
      <w:r>
        <w:rPr>
          <w:rFonts w:ascii="Times New Roman" w:hAnsi="Times New Roman" w:eastAsia="宋体"/>
          <w:sz w:val="24"/>
          <w:szCs w:val="24"/>
        </w:rPr>
      </w:r>
      <w:r/>
    </w:p>
    <w:p>
      <w:pPr>
        <w:pStyle w:val="851"/>
        <w:ind w:firstLine="480"/>
        <w:spacing w:line="360" w:lineRule="auto"/>
        <w:rPr>
          <w:bCs/>
          <w:sz w:val="24"/>
          <w:u w:val="single"/>
        </w:rPr>
      </w:pPr>
      <w:r>
        <w:rPr>
          <w:sz w:val="24"/>
          <w:lang w:bidi="ar"/>
        </w:rPr>
        <w:t xml:space="preserve">时间：</w:t>
      </w:r>
      <w:r>
        <w:rPr>
          <w:rFonts w:hint="eastAsia"/>
          <w:sz w:val="24"/>
          <w:highlight w:val="none"/>
          <w:lang w:val="en-US" w:eastAsia="zh-CN" w:bidi="ar"/>
        </w:rPr>
        <w:t xml:space="preserve">2026年08月04日14点00分</w:t>
      </w:r>
      <w:r>
        <w:rPr>
          <w:bCs/>
          <w:sz w:val="24"/>
          <w:lang w:bidi="ar"/>
        </w:rPr>
        <w:t xml:space="preserve">（北京时间）</w:t>
      </w:r>
      <w:r>
        <w:rPr>
          <w:iCs/>
          <w:sz w:val="24"/>
          <w:lang w:bidi="ar"/>
        </w:rPr>
        <w:t xml:space="preserve">。</w:t>
      </w:r>
      <w:r>
        <w:rPr>
          <w:bCs/>
          <w:sz w:val="24"/>
          <w:u w:val="single"/>
        </w:rPr>
      </w:r>
      <w:r/>
    </w:p>
    <w:p>
      <w:pPr>
        <w:pStyle w:val="851"/>
        <w:ind w:firstLine="480"/>
        <w:spacing w:line="360" w:lineRule="auto"/>
        <w:rPr>
          <w:sz w:val="24"/>
          <w:lang w:val="zh-TW" w:bidi="ar"/>
        </w:rPr>
      </w:pPr>
      <w:r>
        <w:rPr>
          <w:sz w:val="24"/>
          <w:lang w:bidi="ar"/>
        </w:rPr>
        <w:t xml:space="preserve">地点：</w:t>
      </w:r>
      <w:r>
        <w:rPr>
          <w:rFonts w:hint="eastAsia" w:ascii="宋体" w:hAnsi="宋体"/>
          <w:sz w:val="24"/>
        </w:rPr>
        <w:t xml:space="preserve">本项目采用不见面交易方式，供应商登录</w:t>
      </w:r>
      <w:r>
        <w:rPr>
          <w:rFonts w:hint="eastAsia"/>
          <w:sz w:val="24"/>
          <w:lang w:bidi="ar"/>
        </w:rPr>
        <w:t xml:space="preserve">“苏采云”</w:t>
      </w:r>
      <w:r>
        <w:rPr>
          <w:rFonts w:hint="eastAsia" w:ascii="宋体" w:hAnsi="宋体"/>
          <w:sz w:val="24"/>
        </w:rPr>
        <w:t xml:space="preserve">供应商端，通过系统在线解密电子响应文件</w:t>
      </w:r>
      <w:r>
        <w:rPr>
          <w:sz w:val="24"/>
          <w:lang w:val="zh-TW" w:bidi="ar"/>
        </w:rPr>
        <w:t xml:space="preserve">。</w:t>
      </w:r>
      <w:r>
        <w:rPr>
          <w:sz w:val="24"/>
          <w:lang w:val="zh-TW" w:bidi="ar"/>
        </w:rPr>
      </w:r>
      <w:r/>
    </w:p>
    <w:p>
      <w:pPr>
        <w:pStyle w:val="851"/>
        <w:ind w:firstLine="480"/>
        <w:spacing w:line="360" w:lineRule="auto"/>
        <w:rPr>
          <w:bCs/>
          <w:sz w:val="24"/>
          <w:u w:val="single"/>
        </w:rPr>
      </w:pPr>
      <w:r>
        <w:rPr>
          <w:bCs/>
          <w:sz w:val="24"/>
          <w:u w:val="single"/>
        </w:rPr>
      </w:r>
      <w:r/>
    </w:p>
    <w:p>
      <w:pPr>
        <w:pStyle w:val="853"/>
        <w:jc w:val="left"/>
        <w:spacing w:before="0" w:line="360" w:lineRule="auto"/>
        <w:rPr>
          <w:rFonts w:ascii="Times New Roman" w:hAnsi="Times New Roman" w:eastAsia="宋体"/>
          <w:sz w:val="24"/>
          <w:szCs w:val="24"/>
        </w:rPr>
      </w:pPr>
      <w:r/>
      <w:bookmarkStart w:id="20" w:name="_Toc28359007"/>
      <w:r/>
      <w:bookmarkStart w:id="21" w:name="_Toc35393625"/>
      <w:r/>
      <w:bookmarkStart w:id="22" w:name="_Toc28359084"/>
      <w:r/>
      <w:bookmarkStart w:id="23" w:name="_Toc35393794"/>
      <w:r>
        <w:rPr>
          <w:rFonts w:ascii="Times New Roman" w:hAnsi="Times New Roman" w:eastAsia="宋体"/>
          <w:sz w:val="24"/>
          <w:szCs w:val="24"/>
        </w:rPr>
        <w:t xml:space="preserve">六、公告期限</w:t>
      </w:r>
      <w:bookmarkEnd w:id="20"/>
      <w:r/>
      <w:bookmarkEnd w:id="21"/>
      <w:r/>
      <w:bookmarkEnd w:id="22"/>
      <w:r/>
      <w:bookmarkEnd w:id="23"/>
      <w:r>
        <w:rPr>
          <w:rFonts w:ascii="Times New Roman" w:hAnsi="Times New Roman" w:eastAsia="宋体"/>
          <w:sz w:val="24"/>
          <w:szCs w:val="24"/>
        </w:rPr>
      </w:r>
      <w:r/>
    </w:p>
    <w:p>
      <w:pPr>
        <w:pStyle w:val="851"/>
        <w:ind w:firstLine="480"/>
        <w:spacing w:line="360" w:lineRule="auto"/>
        <w:rPr>
          <w:sz w:val="24"/>
        </w:rPr>
      </w:pPr>
      <w:r>
        <w:rPr>
          <w:sz w:val="24"/>
        </w:rPr>
        <w:t xml:space="preserve">自本公告发布之日起</w:t>
      </w:r>
      <w:r>
        <w:rPr>
          <w:rFonts w:hint="eastAsia"/>
          <w:sz w:val="24"/>
          <w:lang w:val="en-US" w:eastAsia="zh-CN"/>
        </w:rPr>
        <w:t xml:space="preserve">5</w:t>
      </w:r>
      <w:r>
        <w:rPr>
          <w:sz w:val="24"/>
        </w:rPr>
        <w:t xml:space="preserve">个工作日。</w:t>
      </w:r>
      <w:r>
        <w:rPr>
          <w:sz w:val="24"/>
        </w:rPr>
      </w:r>
      <w:r/>
    </w:p>
    <w:p>
      <w:pPr>
        <w:pStyle w:val="851"/>
        <w:ind w:firstLine="480"/>
        <w:spacing w:line="360" w:lineRule="auto"/>
        <w:rPr>
          <w:sz w:val="24"/>
        </w:rPr>
      </w:pPr>
      <w:r>
        <w:rPr>
          <w:sz w:val="24"/>
        </w:rPr>
      </w:r>
      <w:r/>
    </w:p>
    <w:p>
      <w:pPr>
        <w:pStyle w:val="853"/>
        <w:jc w:val="left"/>
        <w:spacing w:before="0" w:line="360" w:lineRule="auto"/>
        <w:rPr>
          <w:rFonts w:ascii="Times New Roman" w:hAnsi="Times New Roman" w:eastAsia="宋体"/>
          <w:sz w:val="24"/>
          <w:szCs w:val="24"/>
        </w:rPr>
      </w:pPr>
      <w:r/>
      <w:bookmarkStart w:id="24" w:name="_Toc35393626"/>
      <w:r/>
      <w:bookmarkStart w:id="25" w:name="_Toc35393795"/>
      <w:r>
        <w:rPr>
          <w:rFonts w:ascii="Times New Roman" w:hAnsi="Times New Roman" w:eastAsia="宋体"/>
          <w:sz w:val="24"/>
          <w:szCs w:val="24"/>
        </w:rPr>
        <w:t xml:space="preserve">七、其他补充事宜</w:t>
      </w:r>
      <w:bookmarkEnd w:id="24"/>
      <w:r/>
      <w:bookmarkEnd w:id="25"/>
      <w:r>
        <w:rPr>
          <w:rFonts w:ascii="Times New Roman" w:hAnsi="Times New Roman" w:eastAsia="宋体"/>
          <w:sz w:val="24"/>
          <w:szCs w:val="24"/>
        </w:rPr>
      </w:r>
      <w:r/>
    </w:p>
    <w:p>
      <w:pPr>
        <w:pStyle w:val="851"/>
        <w:ind w:firstLine="480"/>
        <w:spacing w:line="360" w:lineRule="auto"/>
        <w:rPr>
          <w:sz w:val="24"/>
          <w:highlight w:val="none"/>
        </w:rPr>
      </w:pPr>
      <w:r>
        <w:rPr>
          <w:sz w:val="24"/>
          <w:highlight w:val="none"/>
        </w:rPr>
        <w:t xml:space="preserve">1.本项目需要落实的政府采购政策：</w:t>
      </w:r>
      <w:r>
        <w:rPr>
          <w:rFonts w:hint="eastAsia"/>
          <w:sz w:val="24"/>
          <w:highlight w:val="none"/>
          <w:u w:val="single"/>
        </w:rPr>
        <w:t xml:space="preserve"> / </w:t>
      </w:r>
      <w:r>
        <w:rPr>
          <w:sz w:val="24"/>
          <w:highlight w:val="none"/>
          <w:lang w:bidi="ar"/>
        </w:rPr>
        <w:t xml:space="preserve">。</w:t>
      </w:r>
      <w:r>
        <w:rPr>
          <w:sz w:val="24"/>
          <w:highlight w:val="none"/>
        </w:rPr>
        <w:t xml:space="preserve"> </w:t>
      </w:r>
      <w:r>
        <w:rPr>
          <w:sz w:val="24"/>
          <w:highlight w:val="none"/>
        </w:rPr>
      </w:r>
      <w:r/>
    </w:p>
    <w:p>
      <w:pPr>
        <w:pStyle w:val="851"/>
        <w:ind w:firstLine="480"/>
        <w:jc w:val="left"/>
        <w:spacing w:line="360" w:lineRule="auto"/>
        <w:widowControl/>
        <w:rPr>
          <w:bCs/>
          <w:sz w:val="24"/>
          <w:highlight w:val="none"/>
          <w:lang w:bidi="ar"/>
        </w:rPr>
      </w:pPr>
      <w:r>
        <w:rPr>
          <w:rFonts w:hint="eastAsia"/>
          <w:sz w:val="24"/>
          <w:highlight w:val="none"/>
          <w:lang w:bidi="ar"/>
        </w:rPr>
        <w:t xml:space="preserve">2</w:t>
      </w:r>
      <w:r>
        <w:rPr>
          <w:sz w:val="24"/>
          <w:highlight w:val="none"/>
          <w:lang w:bidi="ar"/>
        </w:rPr>
        <w:t xml:space="preserve">.本项目采用</w:t>
      </w:r>
      <w:r>
        <w:rPr>
          <w:rFonts w:hint="eastAsia"/>
          <w:sz w:val="24"/>
          <w:highlight w:val="none"/>
          <w:lang w:bidi="ar"/>
        </w:rPr>
        <w:t xml:space="preserve">不见面交易</w:t>
      </w:r>
      <w:r>
        <w:rPr>
          <w:sz w:val="24"/>
          <w:highlight w:val="none"/>
          <w:lang w:bidi="ar"/>
        </w:rPr>
        <w:t xml:space="preserve">方式，请供应商认真学习常州市政府采购</w:t>
      </w:r>
      <w:r>
        <w:rPr>
          <w:rFonts w:hint="eastAsia"/>
          <w:sz w:val="24"/>
          <w:highlight w:val="none"/>
          <w:lang w:bidi="ar"/>
        </w:rPr>
        <w:t xml:space="preserve">网</w:t>
      </w:r>
      <w:r>
        <w:rPr>
          <w:sz w:val="24"/>
          <w:highlight w:val="none"/>
          <w:lang w:bidi="ar"/>
        </w:rPr>
        <w:t xml:space="preserve">发布的相关操作手册，办理CA认证证书、进行</w:t>
      </w:r>
      <w:r>
        <w:rPr>
          <w:rFonts w:hint="eastAsia"/>
          <w:sz w:val="24"/>
          <w:highlight w:val="none"/>
          <w:lang w:bidi="ar"/>
        </w:rPr>
        <w:t xml:space="preserve">“苏采云”系统</w:t>
      </w:r>
      <w:r>
        <w:rPr>
          <w:sz w:val="24"/>
          <w:highlight w:val="none"/>
          <w:lang w:bidi="ar"/>
        </w:rPr>
        <w:t xml:space="preserve">注册绑定，并认真核实</w:t>
      </w:r>
      <w:r>
        <w:rPr>
          <w:bCs/>
          <w:sz w:val="24"/>
          <w:highlight w:val="none"/>
          <w:lang w:bidi="ar"/>
        </w:rPr>
        <w:t xml:space="preserve">数字认证证书情况确认是否符合本项目电子化采购流程要求</w:t>
      </w:r>
      <w:r>
        <w:rPr>
          <w:rFonts w:hint="eastAsia"/>
          <w:sz w:val="24"/>
          <w:highlight w:val="none"/>
          <w:lang w:bidi="ar"/>
        </w:rPr>
        <w:t xml:space="preserve">。</w:t>
      </w:r>
      <w:r>
        <w:rPr>
          <w:bCs/>
          <w:sz w:val="24"/>
          <w:highlight w:val="none"/>
          <w:lang w:bidi="ar"/>
        </w:rPr>
      </w:r>
      <w:r/>
    </w:p>
    <w:p>
      <w:pPr>
        <w:pStyle w:val="851"/>
        <w:ind w:firstLine="480"/>
        <w:spacing w:line="360" w:lineRule="auto"/>
        <w:rPr>
          <w:sz w:val="24"/>
          <w:highlight w:val="none"/>
        </w:rPr>
      </w:pPr>
      <w:r>
        <w:rPr>
          <w:sz w:val="24"/>
          <w:highlight w:val="none"/>
          <w:lang w:bidi="ar"/>
        </w:rPr>
        <w:t xml:space="preserve">技术支持服务热线    </w:t>
      </w:r>
      <w:r>
        <w:rPr>
          <w:rFonts w:hint="eastAsia"/>
          <w:sz w:val="24"/>
          <w:highlight w:val="none"/>
          <w:lang w:bidi="ar"/>
        </w:rPr>
        <w:t xml:space="preserve">0519-85588210</w:t>
      </w:r>
      <w:r>
        <w:rPr>
          <w:sz w:val="24"/>
          <w:highlight w:val="none"/>
        </w:rPr>
      </w:r>
      <w:r/>
    </w:p>
    <w:p>
      <w:pPr>
        <w:pStyle w:val="851"/>
        <w:ind w:firstLine="480"/>
        <w:jc w:val="left"/>
        <w:spacing w:line="360" w:lineRule="auto"/>
        <w:widowControl/>
        <w:rPr>
          <w:rFonts w:hint="eastAsia"/>
          <w:sz w:val="24"/>
          <w:highlight w:val="none"/>
          <w:lang w:bidi="ar"/>
        </w:rPr>
      </w:pPr>
      <w:r>
        <w:rPr>
          <w:sz w:val="24"/>
          <w:highlight w:val="none"/>
          <w:lang w:bidi="ar"/>
        </w:rPr>
        <w:t xml:space="preserve">CA认证证书</w:t>
      </w:r>
      <w:r>
        <w:rPr>
          <w:rFonts w:hint="eastAsia"/>
          <w:sz w:val="24"/>
          <w:highlight w:val="none"/>
          <w:lang w:bidi="ar"/>
        </w:rPr>
        <w:t xml:space="preserve">办理（可邮寄）联系电话   </w:t>
      </w:r>
      <w:r>
        <w:rPr>
          <w:sz w:val="24"/>
          <w:highlight w:val="none"/>
          <w:lang w:bidi="ar"/>
        </w:rPr>
        <w:t xml:space="preserve">0519</w:t>
      </w:r>
      <w:r>
        <w:rPr>
          <w:rFonts w:hint="eastAsia"/>
          <w:sz w:val="24"/>
          <w:highlight w:val="none"/>
          <w:lang w:bidi="ar"/>
        </w:rPr>
        <w:t xml:space="preserve">-</w:t>
      </w:r>
      <w:r>
        <w:rPr>
          <w:sz w:val="24"/>
          <w:highlight w:val="none"/>
          <w:lang w:bidi="ar"/>
        </w:rPr>
        <w:t xml:space="preserve">85588120</w:t>
      </w:r>
      <w:r>
        <w:rPr>
          <w:rFonts w:hint="eastAsia"/>
          <w:sz w:val="24"/>
          <w:highlight w:val="none"/>
          <w:lang w:bidi="ar"/>
        </w:rPr>
      </w:r>
      <w:r/>
    </w:p>
    <w:p>
      <w:pPr>
        <w:pStyle w:val="851"/>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.1办理CA认证证书</w:t>
      </w:r>
      <w:r>
        <w:rPr>
          <w:sz w:val="24"/>
          <w:highlight w:val="none"/>
          <w:lang w:bidi="ar"/>
        </w:rPr>
      </w:r>
      <w:r/>
    </w:p>
    <w:p>
      <w:pPr>
        <w:pStyle w:val="851"/>
        <w:ind w:firstLine="480"/>
        <w:jc w:val="left"/>
        <w:spacing w:line="360" w:lineRule="auto"/>
        <w:widowControl/>
        <w:rPr>
          <w:rFonts w:hint="eastAsia"/>
          <w:sz w:val="24"/>
          <w:highlight w:val="none"/>
        </w:rPr>
      </w:pPr>
      <w:r>
        <w:rPr>
          <w:sz w:val="24"/>
          <w:highlight w:val="none"/>
          <w:lang w:bidi="ar"/>
        </w:rPr>
        <w:t xml:space="preserve">供应商登录常州市政府采购</w:t>
      </w:r>
      <w:r>
        <w:rPr>
          <w:rFonts w:hint="eastAsia"/>
          <w:sz w:val="24"/>
          <w:highlight w:val="none"/>
          <w:lang w:bidi="ar"/>
        </w:rPr>
        <w:t xml:space="preserve">网“下载中心”下载并查阅</w:t>
      </w:r>
      <w:r>
        <w:rPr>
          <w:sz w:val="24"/>
          <w:highlight w:val="none"/>
          <w:lang w:bidi="ar"/>
        </w:rPr>
        <w:t xml:space="preserve"> “</w:t>
      </w:r>
      <w:r>
        <w:rPr>
          <w:rFonts w:hint="eastAsia"/>
          <w:sz w:val="24"/>
          <w:highlight w:val="none"/>
          <w:lang w:bidi="ar"/>
        </w:rPr>
        <w:t xml:space="preserve">江苏省政府采购数字证书CA及电子签章办理指南</w:t>
      </w:r>
      <w:r>
        <w:rPr>
          <w:sz w:val="24"/>
          <w:highlight w:val="none"/>
          <w:lang w:bidi="ar"/>
        </w:rPr>
        <w:t xml:space="preserve">”，按照程序要求办理</w:t>
      </w:r>
      <w:r>
        <w:rPr>
          <w:rFonts w:hint="eastAsia"/>
          <w:sz w:val="24"/>
          <w:highlight w:val="none"/>
          <w:lang w:bidi="ar"/>
        </w:rPr>
        <w:t xml:space="preserve">。</w:t>
      </w:r>
      <w:r>
        <w:rPr>
          <w:rFonts w:hint="eastAsia"/>
          <w:sz w:val="24"/>
          <w:highlight w:val="none"/>
        </w:rPr>
      </w:r>
      <w:r/>
    </w:p>
    <w:p>
      <w:pPr>
        <w:pStyle w:val="851"/>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.2注册</w:t>
      </w:r>
      <w:r>
        <w:rPr>
          <w:sz w:val="24"/>
          <w:highlight w:val="none"/>
          <w:lang w:bidi="ar"/>
        </w:rPr>
      </w:r>
      <w:r/>
    </w:p>
    <w:p>
      <w:pPr>
        <w:pStyle w:val="851"/>
        <w:ind w:firstLine="480"/>
        <w:spacing w:line="360" w:lineRule="auto"/>
        <w:rPr>
          <w:sz w:val="24"/>
          <w:highlight w:val="none"/>
        </w:rPr>
      </w:pPr>
      <w:r>
        <w:rPr>
          <w:sz w:val="24"/>
          <w:highlight w:val="none"/>
          <w:lang w:bidi="ar"/>
        </w:rPr>
        <w:t xml:space="preserve">供应商登录常州市政府采购</w:t>
      </w:r>
      <w:r>
        <w:rPr>
          <w:rFonts w:hint="eastAsia"/>
          <w:sz w:val="24"/>
          <w:highlight w:val="none"/>
          <w:lang w:bidi="ar"/>
        </w:rPr>
        <w:t xml:space="preserve">网“下载中心”-““苏采云”系统供应商操作手册”下载相关操作手册、操作视频等，查阅后</w:t>
      </w:r>
      <w:r>
        <w:rPr>
          <w:sz w:val="24"/>
          <w:highlight w:val="none"/>
          <w:lang w:bidi="ar"/>
        </w:rPr>
        <w:t xml:space="preserve">进行自助注册。</w:t>
      </w:r>
      <w:r>
        <w:rPr>
          <w:sz w:val="24"/>
          <w:highlight w:val="none"/>
        </w:rPr>
      </w:r>
      <w:r/>
    </w:p>
    <w:p>
      <w:pPr>
        <w:pStyle w:val="851"/>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rPr>
          <w:sz w:val="24"/>
          <w:highlight w:val="none"/>
          <w:lang w:bidi="ar"/>
        </w:rPr>
      </w:r>
      <w:r/>
    </w:p>
    <w:p>
      <w:pPr>
        <w:pStyle w:val="851"/>
        <w:ind w:firstLine="480"/>
        <w:jc w:val="left"/>
        <w:spacing w:line="360" w:lineRule="auto"/>
        <w:widowControl/>
        <w:rPr>
          <w:sz w:val="24"/>
          <w:highlight w:val="none"/>
        </w:rPr>
      </w:pPr>
      <w:r>
        <w:rPr>
          <w:sz w:val="24"/>
          <w:highlight w:val="none"/>
          <w:lang w:bidi="ar"/>
        </w:rPr>
        <w:t xml:space="preserve">供应商登录常州市政府采购</w:t>
      </w:r>
      <w:r>
        <w:rPr>
          <w:rFonts w:hint="eastAsia"/>
          <w:sz w:val="24"/>
          <w:highlight w:val="none"/>
          <w:lang w:bidi="ar"/>
        </w:rPr>
        <w:t xml:space="preserve">网“下载中心”-“政府采购管理交易系统（苏采云）CA及签章控件驱动”下载</w:t>
      </w:r>
      <w:r>
        <w:rPr>
          <w:sz w:val="24"/>
          <w:highlight w:val="none"/>
          <w:lang w:bidi="ar"/>
        </w:rPr>
        <w:t xml:space="preserve">相关</w:t>
      </w:r>
      <w:r>
        <w:rPr>
          <w:rFonts w:hint="eastAsia"/>
          <w:sz w:val="24"/>
          <w:highlight w:val="none"/>
          <w:lang w:bidi="ar"/>
        </w:rPr>
        <w:t xml:space="preserve">控件和客户端。</w:t>
      </w:r>
      <w:r>
        <w:rPr>
          <w:sz w:val="24"/>
          <w:highlight w:val="none"/>
        </w:rPr>
      </w:r>
      <w:r/>
    </w:p>
    <w:p>
      <w:pPr>
        <w:pStyle w:val="851"/>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.4 获取电子</w:t>
      </w:r>
      <w:r>
        <w:rPr>
          <w:rFonts w:hint="eastAsia"/>
          <w:sz w:val="24"/>
          <w:highlight w:val="none"/>
          <w:lang w:bidi="ar"/>
        </w:rPr>
        <w:t xml:space="preserve">招标</w:t>
      </w:r>
      <w:r>
        <w:rPr>
          <w:sz w:val="24"/>
          <w:highlight w:val="none"/>
          <w:lang w:bidi="ar"/>
        </w:rPr>
        <w:t xml:space="preserve">文件</w:t>
      </w:r>
      <w:r>
        <w:rPr>
          <w:sz w:val="24"/>
          <w:highlight w:val="none"/>
          <w:lang w:bidi="ar"/>
        </w:rPr>
      </w:r>
      <w:r/>
    </w:p>
    <w:p>
      <w:pPr>
        <w:pStyle w:val="851"/>
        <w:ind w:firstLine="480"/>
        <w:spacing w:line="360" w:lineRule="auto"/>
        <w:rPr>
          <w:rFonts w:hint="eastAsia"/>
          <w:sz w:val="24"/>
          <w:highlight w:val="none"/>
          <w:lang w:bidi="ar"/>
        </w:rPr>
      </w:pPr>
      <w:r>
        <w:rPr>
          <w:sz w:val="24"/>
          <w:highlight w:val="none"/>
          <w:lang w:bidi="ar"/>
        </w:rPr>
        <w:t xml:space="preserve">供应商持CA数字认证证书登录</w:t>
      </w:r>
      <w:r>
        <w:rPr>
          <w:rFonts w:hint="eastAsia"/>
          <w:sz w:val="24"/>
          <w:highlight w:val="none"/>
          <w:lang w:bidi="ar"/>
        </w:rPr>
        <w:t xml:space="preserve">“苏采云”</w:t>
      </w:r>
      <w:r>
        <w:rPr>
          <w:sz w:val="24"/>
          <w:highlight w:val="none"/>
          <w:lang w:bidi="ar"/>
        </w:rPr>
        <w:t xml:space="preserve">获取电子</w:t>
      </w:r>
      <w:r>
        <w:rPr>
          <w:rFonts w:hint="eastAsia"/>
          <w:sz w:val="24"/>
          <w:highlight w:val="none"/>
          <w:lang w:bidi="ar"/>
        </w:rPr>
        <w:t xml:space="preserve">采购文件</w:t>
      </w:r>
      <w:r>
        <w:rPr>
          <w:sz w:val="24"/>
          <w:highlight w:val="none"/>
          <w:lang w:bidi="ar"/>
        </w:rPr>
        <w:t xml:space="preserve">。未在规定期限内通过</w:t>
      </w:r>
      <w:r>
        <w:rPr>
          <w:rFonts w:hint="eastAsia"/>
          <w:sz w:val="24"/>
          <w:highlight w:val="none"/>
          <w:lang w:bidi="ar"/>
        </w:rPr>
        <w:t xml:space="preserve">“苏采云”</w:t>
      </w:r>
      <w:r>
        <w:rPr>
          <w:sz w:val="24"/>
          <w:highlight w:val="none"/>
          <w:lang w:bidi="ar"/>
        </w:rPr>
        <w:t xml:space="preserve">获取</w:t>
      </w:r>
      <w:r>
        <w:rPr>
          <w:rFonts w:hint="eastAsia"/>
          <w:sz w:val="24"/>
          <w:highlight w:val="none"/>
          <w:lang w:bidi="ar"/>
        </w:rPr>
        <w:t xml:space="preserve">采购文件</w:t>
      </w:r>
      <w:r>
        <w:rPr>
          <w:sz w:val="24"/>
          <w:highlight w:val="none"/>
          <w:lang w:bidi="ar"/>
        </w:rPr>
        <w:t xml:space="preserve">的</w:t>
      </w:r>
      <w:r>
        <w:rPr>
          <w:rFonts w:hint="eastAsia"/>
          <w:b/>
          <w:sz w:val="24"/>
          <w:highlight w:val="none"/>
          <w:lang w:bidi="ar"/>
        </w:rPr>
        <w:t xml:space="preserve">响应</w:t>
      </w:r>
      <w:r>
        <w:rPr>
          <w:b/>
          <w:sz w:val="24"/>
          <w:highlight w:val="none"/>
          <w:lang w:bidi="ar"/>
        </w:rPr>
        <w:t xml:space="preserve">无效</w:t>
      </w:r>
      <w:r>
        <w:rPr>
          <w:rFonts w:hint="eastAsia"/>
          <w:sz w:val="24"/>
          <w:highlight w:val="none"/>
          <w:lang w:bidi="ar"/>
        </w:rPr>
        <w:t xml:space="preserve">。</w:t>
      </w:r>
      <w:r>
        <w:rPr>
          <w:rFonts w:hint="eastAsia"/>
          <w:sz w:val="24"/>
          <w:highlight w:val="none"/>
          <w:lang w:bidi="ar"/>
        </w:rPr>
      </w:r>
      <w:r/>
    </w:p>
    <w:p>
      <w:pPr>
        <w:pStyle w:val="851"/>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.5编制电子响应文件</w:t>
      </w:r>
      <w:r>
        <w:rPr>
          <w:sz w:val="24"/>
          <w:highlight w:val="none"/>
          <w:lang w:bidi="ar"/>
        </w:rPr>
      </w:r>
      <w:r/>
    </w:p>
    <w:p>
      <w:pPr>
        <w:pStyle w:val="851"/>
        <w:ind w:firstLine="480"/>
        <w:spacing w:line="360" w:lineRule="auto"/>
        <w:rPr>
          <w:sz w:val="24"/>
          <w:highlight w:val="none"/>
          <w:lang w:bidi="ar"/>
        </w:rPr>
      </w:pPr>
      <w:r>
        <w:rPr>
          <w:sz w:val="24"/>
          <w:highlight w:val="none"/>
          <w:lang w:bidi="ar"/>
        </w:rPr>
        <w:t xml:space="preserve">供应商应使用电子投标</w:t>
      </w:r>
      <w:r>
        <w:rPr>
          <w:rFonts w:hint="eastAsia"/>
          <w:sz w:val="24"/>
          <w:highlight w:val="none"/>
          <w:lang w:bidi="ar"/>
        </w:rPr>
        <w:t xml:space="preserve">文件制作</w:t>
      </w:r>
      <w:r>
        <w:rPr>
          <w:sz w:val="24"/>
          <w:highlight w:val="none"/>
          <w:lang w:bidi="ar"/>
        </w:rPr>
        <w:t xml:space="preserve">客户端编制电子投标文件并进行线上投标，供应商电子投标文件需要加密并加盖电子签章</w:t>
      </w:r>
      <w:r>
        <w:rPr>
          <w:bCs/>
          <w:sz w:val="24"/>
          <w:highlight w:val="none"/>
          <w:lang w:bidi="ar"/>
        </w:rPr>
        <w:t xml:space="preserve">，如无法按照要求在电子投标文件中加盖电子签章和加密，请及时通过技术支持服务热线联系技术人员</w:t>
      </w:r>
      <w:r>
        <w:rPr>
          <w:rFonts w:hint="eastAsia"/>
          <w:sz w:val="24"/>
          <w:highlight w:val="none"/>
          <w:lang w:bidi="ar"/>
        </w:rPr>
        <w:t xml:space="preserve">。</w:t>
      </w:r>
      <w:r>
        <w:rPr>
          <w:sz w:val="24"/>
          <w:highlight w:val="none"/>
          <w:lang w:bidi="ar"/>
        </w:rPr>
      </w:r>
      <w:r/>
    </w:p>
    <w:p>
      <w:pPr>
        <w:pStyle w:val="851"/>
        <w:ind w:firstLine="480"/>
        <w:jc w:val="left"/>
        <w:spacing w:line="360" w:lineRule="auto"/>
        <w:widowControl/>
        <w:rPr>
          <w:sz w:val="24"/>
          <w:highlight w:val="none"/>
          <w:lang w:val="zh-TW" w:bidi="ar"/>
        </w:rPr>
      </w:pPr>
      <w:r>
        <w:rPr>
          <w:rFonts w:hint="eastAsia"/>
          <w:sz w:val="24"/>
          <w:highlight w:val="none"/>
          <w:lang w:bidi="ar"/>
        </w:rPr>
        <w:t xml:space="preserve">2</w:t>
      </w:r>
      <w:r>
        <w:rPr>
          <w:sz w:val="24"/>
          <w:highlight w:val="none"/>
          <w:lang w:val="zh-TW" w:eastAsia="zh-TW" w:bidi="ar"/>
        </w:rPr>
        <w:t xml:space="preserve">.6</w:t>
      </w:r>
      <w:r>
        <w:rPr>
          <w:sz w:val="24"/>
          <w:highlight w:val="none"/>
          <w:lang w:val="zh-TW" w:bidi="ar"/>
        </w:rPr>
        <w:t xml:space="preserve">提交电子响应文件</w:t>
      </w:r>
      <w:r>
        <w:rPr>
          <w:sz w:val="24"/>
          <w:highlight w:val="none"/>
          <w:lang w:val="zh-TW" w:bidi="ar"/>
        </w:rPr>
      </w:r>
      <w:r/>
    </w:p>
    <w:p>
      <w:pPr>
        <w:pStyle w:val="851"/>
        <w:ind w:firstLine="480"/>
        <w:jc w:val="left"/>
        <w:spacing w:line="360" w:lineRule="auto"/>
        <w:widowControl/>
        <w:rPr>
          <w:sz w:val="24"/>
          <w:highlight w:val="none"/>
          <w:lang w:bidi="ar"/>
        </w:rPr>
      </w:pPr>
      <w:r>
        <w:rPr>
          <w:sz w:val="24"/>
          <w:highlight w:val="none"/>
          <w:lang w:bidi="ar"/>
        </w:rPr>
        <w:t xml:space="preserve">供应商应于投标截止时间前在</w:t>
      </w:r>
      <w:r>
        <w:rPr>
          <w:rFonts w:hint="eastAsia"/>
          <w:sz w:val="24"/>
          <w:highlight w:val="none"/>
          <w:lang w:bidi="ar"/>
        </w:rPr>
        <w:t xml:space="preserve">“苏采云”</w:t>
      </w:r>
      <w:r>
        <w:rPr>
          <w:sz w:val="24"/>
          <w:highlight w:val="none"/>
          <w:lang w:bidi="ar"/>
        </w:rPr>
        <w:t xml:space="preserve">提交电子投标文件，上传电子投标文件过程中请保持与互联网的连接畅通</w:t>
      </w:r>
      <w:r>
        <w:rPr>
          <w:rFonts w:hint="eastAsia"/>
          <w:sz w:val="24"/>
          <w:highlight w:val="none"/>
          <w:lang w:bidi="ar"/>
        </w:rPr>
        <w:t xml:space="preserve">。</w:t>
      </w:r>
      <w:r>
        <w:rPr>
          <w:sz w:val="24"/>
          <w:highlight w:val="none"/>
          <w:lang w:bidi="ar"/>
        </w:rPr>
      </w:r>
      <w:r/>
    </w:p>
    <w:p>
      <w:pPr>
        <w:pStyle w:val="851"/>
        <w:ind w:firstLine="480"/>
        <w:jc w:val="left"/>
        <w:spacing w:line="360" w:lineRule="auto"/>
        <w:widowControl/>
        <w:rPr>
          <w:sz w:val="24"/>
          <w:highlight w:val="none"/>
          <w:lang w:eastAsia="zh-TW" w:bidi="ar"/>
        </w:rPr>
      </w:pPr>
      <w:r>
        <w:rPr>
          <w:rFonts w:hint="eastAsia"/>
          <w:sz w:val="24"/>
          <w:highlight w:val="none"/>
          <w:lang w:bidi="ar"/>
        </w:rPr>
        <w:t xml:space="preserve">2</w:t>
      </w:r>
      <w:r>
        <w:rPr>
          <w:sz w:val="24"/>
          <w:highlight w:val="none"/>
          <w:lang w:val="zh-TW" w:bidi="ar"/>
        </w:rPr>
        <w:t xml:space="preserve">.</w:t>
      </w:r>
      <w:r>
        <w:rPr>
          <w:sz w:val="24"/>
          <w:highlight w:val="none"/>
          <w:lang w:val="zh-TW" w:eastAsia="zh-TW" w:bidi="ar"/>
        </w:rPr>
        <w:t xml:space="preserve">7</w:t>
      </w:r>
      <w:r>
        <w:rPr>
          <w:sz w:val="24"/>
          <w:highlight w:val="none"/>
          <w:lang w:val="zh-TW" w:bidi="ar"/>
        </w:rPr>
        <w:t xml:space="preserve">电子开标</w:t>
      </w:r>
      <w:r>
        <w:rPr>
          <w:sz w:val="24"/>
          <w:highlight w:val="none"/>
          <w:lang w:eastAsia="zh-TW" w:bidi="ar"/>
        </w:rPr>
      </w:r>
      <w:r/>
    </w:p>
    <w:p>
      <w:pPr>
        <w:pStyle w:val="851"/>
        <w:ind w:firstLine="480"/>
        <w:spacing w:line="360" w:lineRule="auto"/>
        <w:rPr>
          <w:rFonts w:hint="eastAsia"/>
          <w:sz w:val="24"/>
          <w:highlight w:val="none"/>
          <w:lang w:val="zh-TW" w:bidi="ar"/>
        </w:rPr>
      </w:pPr>
      <w:r>
        <w:rPr>
          <w:sz w:val="24"/>
          <w:highlight w:val="none"/>
          <w:lang w:val="zh-TW" w:bidi="ar"/>
        </w:rPr>
        <w:t xml:space="preserve">供应商使用</w:t>
      </w:r>
      <w:r>
        <w:rPr>
          <w:sz w:val="24"/>
          <w:highlight w:val="none"/>
          <w:lang w:bidi="ar"/>
        </w:rPr>
        <w:t xml:space="preserve">CA认证证书</w:t>
      </w:r>
      <w:r>
        <w:rPr>
          <w:sz w:val="24"/>
          <w:highlight w:val="none"/>
          <w:lang w:val="zh-TW" w:bidi="ar"/>
        </w:rPr>
        <w:t xml:space="preserve">登录</w:t>
      </w:r>
      <w:r>
        <w:rPr>
          <w:rFonts w:hint="eastAsia"/>
          <w:sz w:val="24"/>
          <w:highlight w:val="none"/>
          <w:lang w:bidi="ar"/>
        </w:rPr>
        <w:t xml:space="preserve">“苏采云”</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sz w:val="24"/>
          <w:highlight w:val="none"/>
          <w:lang w:val="zh-TW" w:bidi="ar"/>
        </w:rPr>
        <w:t xml:space="preserve">。</w:t>
      </w:r>
      <w:r>
        <w:rPr>
          <w:rFonts w:hint="eastAsia"/>
          <w:sz w:val="24"/>
          <w:highlight w:val="none"/>
          <w:lang w:val="zh-TW" w:bidi="ar"/>
        </w:rPr>
      </w:r>
      <w:r/>
    </w:p>
    <w:p>
      <w:pPr>
        <w:pStyle w:val="851"/>
        <w:ind w:firstLine="480"/>
        <w:spacing w:line="360" w:lineRule="auto"/>
        <w:rPr>
          <w:rFonts w:hint="eastAsia"/>
          <w:sz w:val="24"/>
          <w:highlight w:val="none"/>
          <w:lang w:val="zh-TW" w:bidi="ar"/>
        </w:rPr>
      </w:pPr>
      <w:r>
        <w:rPr>
          <w:rFonts w:hint="eastAsia"/>
          <w:sz w:val="24"/>
          <w:highlight w:val="none"/>
          <w:lang w:bidi="ar"/>
        </w:rPr>
        <w:t xml:space="preserve">2</w:t>
      </w:r>
      <w:r>
        <w:rPr>
          <w:rFonts w:hint="eastAsia"/>
          <w:sz w:val="24"/>
          <w:highlight w:val="none"/>
          <w:lang w:val="zh-TW" w:bidi="ar"/>
        </w:rPr>
        <w:t xml:space="preserve">.8注意事项</w:t>
      </w:r>
      <w:r>
        <w:rPr>
          <w:rFonts w:hint="eastAsia"/>
          <w:sz w:val="24"/>
          <w:highlight w:val="none"/>
          <w:lang w:val="zh-TW" w:bidi="ar"/>
        </w:rPr>
      </w:r>
      <w:r/>
    </w:p>
    <w:p>
      <w:pPr>
        <w:pStyle w:val="851"/>
        <w:ind w:firstLine="480"/>
        <w:spacing w:line="360" w:lineRule="auto"/>
        <w:rPr>
          <w:rFonts w:hint="eastAsia"/>
          <w:sz w:val="24"/>
          <w:highlight w:val="none"/>
        </w:rPr>
      </w:pPr>
      <w:r>
        <w:rPr>
          <w:sz w:val="24"/>
          <w:highlight w:val="none"/>
          <w:lang w:val="zh-TW"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w:t>
      </w:r>
      <w:r>
        <w:rPr>
          <w:rFonts w:hint="eastAsia" w:ascii="宋体" w:hAnsi="宋体"/>
          <w:sz w:val="24"/>
          <w:highlight w:val="none"/>
        </w:rPr>
        <w:t xml:space="preserve">投标供应商</w:t>
      </w:r>
      <w:r>
        <w:rPr>
          <w:rFonts w:ascii="宋体" w:hAnsi="宋体"/>
          <w:sz w:val="24"/>
          <w:highlight w:val="none"/>
        </w:rPr>
        <w:t xml:space="preserve">自行承担。</w:t>
      </w:r>
      <w:r>
        <w:rPr>
          <w:rFonts w:hint="eastAsia" w:ascii="宋体" w:hAnsi="宋体"/>
          <w:sz w:val="24"/>
          <w:highlight w:val="none"/>
        </w:rPr>
        <w:t xml:space="preserve"> </w:t>
      </w:r>
      <w:r>
        <w:rPr>
          <w:rFonts w:hint="eastAsia"/>
          <w:sz w:val="24"/>
          <w:highlight w:val="none"/>
        </w:rPr>
      </w:r>
      <w:r/>
    </w:p>
    <w:p>
      <w:pPr>
        <w:pStyle w:val="851"/>
        <w:ind w:firstLine="480"/>
        <w:spacing w:line="360" w:lineRule="auto"/>
        <w:rPr>
          <w:sz w:val="24"/>
          <w:highlight w:val="none"/>
          <w:lang w:val="zh-TW" w:bidi="ar"/>
        </w:rPr>
      </w:pPr>
      <w:r>
        <w:rPr>
          <w:rFonts w:hint="eastAsia"/>
          <w:sz w:val="24"/>
          <w:highlight w:val="none"/>
          <w:lang w:bidi="ar"/>
        </w:rPr>
        <w:t xml:space="preserve">3</w:t>
      </w:r>
      <w:r>
        <w:rPr>
          <w:rFonts w:hint="eastAsia"/>
          <w:sz w:val="24"/>
          <w:highlight w:val="none"/>
          <w:lang w:val="zh-TW" w:bidi="ar"/>
        </w:rPr>
        <w:t xml:space="preserve">.关于常州市中小企业政府采购信用融资：</w:t>
      </w:r>
      <w:r>
        <w:rPr>
          <w:sz w:val="24"/>
          <w:highlight w:val="none"/>
          <w:lang w:val="zh-TW" w:bidi="ar"/>
        </w:rPr>
      </w:r>
      <w:r/>
    </w:p>
    <w:p>
      <w:pPr>
        <w:pStyle w:val="851"/>
        <w:ind w:firstLine="480"/>
        <w:spacing w:line="360" w:lineRule="auto"/>
        <w:rPr>
          <w:sz w:val="24"/>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rPr>
      </w:r>
      <w:r/>
    </w:p>
    <w:p>
      <w:pPr>
        <w:pStyle w:val="853"/>
        <w:jc w:val="left"/>
        <w:spacing w:before="0" w:line="360" w:lineRule="auto"/>
        <w:rPr>
          <w:rFonts w:ascii="Times New Roman" w:hAnsi="Times New Roman" w:eastAsia="宋体"/>
          <w:sz w:val="24"/>
          <w:szCs w:val="24"/>
        </w:rPr>
      </w:pPr>
      <w:r/>
      <w:bookmarkStart w:id="26" w:name="_Toc28359008"/>
      <w:r/>
      <w:bookmarkStart w:id="27" w:name="_Toc28359085"/>
      <w:r/>
      <w:bookmarkStart w:id="28" w:name="_Toc35393627"/>
      <w:r/>
      <w:bookmarkStart w:id="29" w:name="_Toc35393796"/>
      <w:r>
        <w:rPr>
          <w:rFonts w:ascii="Times New Roman" w:hAnsi="Times New Roman" w:eastAsia="宋体"/>
          <w:sz w:val="24"/>
          <w:szCs w:val="24"/>
        </w:rPr>
        <w:t xml:space="preserve">八、对本项目提出询问，请按以下方式联系。</w:t>
      </w:r>
      <w:bookmarkEnd w:id="26"/>
      <w:r/>
      <w:bookmarkEnd w:id="27"/>
      <w:r/>
      <w:bookmarkEnd w:id="28"/>
      <w:r/>
      <w:bookmarkEnd w:id="29"/>
      <w:r>
        <w:rPr>
          <w:rFonts w:ascii="Times New Roman" w:hAnsi="Times New Roman" w:eastAsia="宋体"/>
          <w:sz w:val="24"/>
          <w:szCs w:val="24"/>
        </w:rPr>
      </w:r>
      <w:r/>
    </w:p>
    <w:p>
      <w:pPr>
        <w:pStyle w:val="851"/>
        <w:jc w:val="left"/>
        <w:spacing w:line="360" w:lineRule="auto"/>
        <w:widowControl/>
        <w:rPr>
          <w:b/>
          <w:sz w:val="24"/>
        </w:rPr>
      </w:pPr>
      <w:r>
        <w:rPr>
          <w:sz w:val="24"/>
        </w:rPr>
        <w:t xml:space="preserve">　　　</w:t>
      </w:r>
      <w:r>
        <w:rPr>
          <w:b/>
          <w:sz w:val="24"/>
        </w:rPr>
        <w:t xml:space="preserve">1.采购人信息</w:t>
      </w:r>
      <w:r>
        <w:rPr>
          <w:b/>
          <w:sz w:val="24"/>
        </w:rPr>
      </w:r>
      <w:r/>
    </w:p>
    <w:p>
      <w:pPr>
        <w:pStyle w:val="851"/>
        <w:ind w:left="1079" w:hanging="300"/>
        <w:jc w:val="left"/>
        <w:spacing w:line="360" w:lineRule="auto"/>
        <w:rPr>
          <w:sz w:val="24"/>
        </w:rPr>
      </w:pPr>
      <w:r/>
      <w:bookmarkStart w:id="30" w:name="_Toc28359009"/>
      <w:r/>
      <w:bookmarkStart w:id="31" w:name="_Toc28359086"/>
      <w:r>
        <w:rPr>
          <w:sz w:val="24"/>
        </w:rPr>
        <w:t xml:space="preserve">名    称：</w:t>
      </w:r>
      <w:r>
        <w:rPr>
          <w:rFonts w:hint="eastAsia"/>
          <w:sz w:val="24"/>
          <w:lang w:eastAsia="zh-CN"/>
        </w:rPr>
        <w:t xml:space="preserve">溧阳市人民政府古县街道办事处</w:t>
      </w:r>
      <w:r>
        <w:rPr>
          <w:rFonts w:hint="eastAsia"/>
          <w:sz w:val="24"/>
        </w:rPr>
        <w:t xml:space="preserve"> </w:t>
      </w:r>
      <w:r>
        <w:rPr>
          <w:sz w:val="24"/>
        </w:rPr>
        <w:t xml:space="preserve"> </w:t>
      </w:r>
      <w:r>
        <w:rPr>
          <w:sz w:val="24"/>
        </w:rPr>
      </w:r>
      <w:r/>
    </w:p>
    <w:p>
      <w:pPr>
        <w:pStyle w:val="851"/>
        <w:ind w:left="1079" w:hanging="300"/>
        <w:jc w:val="left"/>
        <w:spacing w:line="360" w:lineRule="auto"/>
        <w:rPr>
          <w:sz w:val="24"/>
        </w:rPr>
      </w:pPr>
      <w:r>
        <w:rPr>
          <w:sz w:val="24"/>
        </w:rPr>
        <w:t xml:space="preserve">地    址：</w:t>
      </w:r>
      <w:r>
        <w:rPr>
          <w:rFonts w:hint="eastAsia"/>
          <w:sz w:val="24"/>
        </w:rPr>
        <w:t xml:space="preserve">江苏省溧阳市茶亭古县南路58号</w:t>
      </w:r>
      <w:r>
        <w:rPr>
          <w:sz w:val="24"/>
        </w:rPr>
      </w:r>
      <w:r/>
    </w:p>
    <w:p>
      <w:pPr>
        <w:pStyle w:val="851"/>
        <w:ind w:left="1079" w:hanging="300"/>
        <w:jc w:val="left"/>
        <w:spacing w:line="360" w:lineRule="auto"/>
        <w:rPr>
          <w:rFonts w:eastAsia="宋体"/>
          <w:sz w:val="24"/>
          <w:u w:val="single"/>
          <w:lang w:val="en-US" w:eastAsia="zh-CN"/>
        </w:rPr>
      </w:pPr>
      <w:r>
        <w:rPr>
          <w:sz w:val="24"/>
        </w:rPr>
        <w:t xml:space="preserve">联系方式：</w:t>
      </w:r>
      <w:r>
        <w:rPr>
          <w:rFonts w:hint="eastAsia"/>
          <w:sz w:val="24"/>
          <w:highlight w:val="none"/>
          <w:lang w:val="en-US" w:eastAsia="zh-CN"/>
        </w:rPr>
        <w:t xml:space="preserve">0519-87898822</w:t>
      </w:r>
      <w:r>
        <w:rPr>
          <w:rFonts w:eastAsia="宋体"/>
          <w:sz w:val="24"/>
          <w:u w:val="single"/>
          <w:lang w:val="en-US" w:eastAsia="zh-CN"/>
        </w:rPr>
      </w:r>
      <w:r/>
    </w:p>
    <w:p>
      <w:pPr>
        <w:pStyle w:val="851"/>
        <w:ind w:left="1078" w:hanging="299"/>
        <w:jc w:val="left"/>
        <w:spacing w:line="360" w:lineRule="auto"/>
        <w:rPr>
          <w:b/>
          <w:sz w:val="24"/>
        </w:rPr>
      </w:pPr>
      <w:r>
        <w:rPr>
          <w:b/>
          <w:sz w:val="24"/>
        </w:rPr>
        <w:t xml:space="preserve">2.采购代理机构信息</w:t>
      </w:r>
      <w:bookmarkEnd w:id="30"/>
      <w:r/>
      <w:bookmarkEnd w:id="31"/>
      <w:r>
        <w:rPr>
          <w:b/>
          <w:sz w:val="24"/>
        </w:rPr>
      </w:r>
      <w:r/>
    </w:p>
    <w:p>
      <w:pPr>
        <w:pStyle w:val="851"/>
        <w:ind w:left="1076" w:hanging="297"/>
        <w:jc w:val="left"/>
        <w:spacing w:line="360" w:lineRule="auto"/>
        <w:rPr>
          <w:sz w:val="24"/>
        </w:rPr>
      </w:pPr>
      <w:r/>
      <w:bookmarkStart w:id="32" w:name="_Toc28359010"/>
      <w:r/>
      <w:bookmarkStart w:id="33" w:name="_Toc28359087"/>
      <w:r>
        <w:rPr>
          <w:sz w:val="24"/>
        </w:rPr>
        <w:t xml:space="preserve">名    称：</w:t>
      </w:r>
      <w:r>
        <w:rPr>
          <w:rFonts w:hint="eastAsia"/>
          <w:sz w:val="24"/>
        </w:rPr>
        <w:t xml:space="preserve">溧阳市大成招投标有限公司</w:t>
      </w:r>
      <w:r>
        <w:rPr>
          <w:sz w:val="24"/>
        </w:rPr>
      </w:r>
      <w:r/>
    </w:p>
    <w:p>
      <w:pPr>
        <w:pStyle w:val="851"/>
        <w:ind w:left="1076" w:hanging="297"/>
        <w:jc w:val="left"/>
        <w:spacing w:line="360" w:lineRule="auto"/>
        <w:rPr>
          <w:rFonts w:hint="eastAsia" w:eastAsia="宋体"/>
          <w:sz w:val="24"/>
          <w:lang w:eastAsia="zh-CN"/>
        </w:rPr>
      </w:pPr>
      <w:r>
        <w:rPr>
          <w:sz w:val="24"/>
        </w:rPr>
        <w:t xml:space="preserve">地    址：</w:t>
      </w:r>
      <w:r>
        <w:rPr>
          <w:rFonts w:hint="eastAsia"/>
          <w:sz w:val="24"/>
          <w:lang w:eastAsia="zh-CN"/>
        </w:rPr>
        <w:t xml:space="preserve">溧阳市游子吟大道19号通用大楼3楼310室</w:t>
      </w:r>
      <w:r>
        <w:rPr>
          <w:rFonts w:hint="eastAsia" w:eastAsia="宋体"/>
          <w:sz w:val="24"/>
          <w:lang w:eastAsia="zh-CN"/>
        </w:rPr>
      </w:r>
      <w:r/>
    </w:p>
    <w:p>
      <w:pPr>
        <w:pStyle w:val="851"/>
        <w:ind w:left="1076" w:hanging="297"/>
        <w:jc w:val="left"/>
        <w:spacing w:line="360" w:lineRule="auto"/>
        <w:rPr>
          <w:sz w:val="24"/>
          <w:u w:val="single"/>
        </w:rPr>
      </w:pPr>
      <w:r>
        <w:rPr>
          <w:sz w:val="24"/>
        </w:rPr>
        <w:t xml:space="preserve">联系方式：</w:t>
      </w:r>
      <w:r>
        <w:rPr>
          <w:rFonts w:hint="eastAsia"/>
          <w:sz w:val="24"/>
        </w:rPr>
        <w:t xml:space="preserve">0519-87100050</w:t>
      </w:r>
      <w:r>
        <w:rPr>
          <w:sz w:val="24"/>
          <w:u w:val="single"/>
        </w:rPr>
      </w:r>
      <w:r/>
    </w:p>
    <w:p>
      <w:pPr>
        <w:pStyle w:val="851"/>
        <w:ind w:left="1078" w:hanging="299"/>
        <w:spacing w:line="360" w:lineRule="auto"/>
        <w:rPr>
          <w:b/>
          <w:sz w:val="24"/>
          <w:u w:val="single"/>
        </w:rPr>
      </w:pPr>
      <w:r>
        <w:rPr>
          <w:b/>
          <w:sz w:val="24"/>
        </w:rPr>
        <w:t xml:space="preserve">3.项目联系方式</w:t>
      </w:r>
      <w:bookmarkEnd w:id="32"/>
      <w:r/>
      <w:bookmarkEnd w:id="33"/>
      <w:r>
        <w:rPr>
          <w:b/>
          <w:sz w:val="24"/>
          <w:u w:val="single"/>
        </w:rPr>
      </w:r>
      <w:r/>
    </w:p>
    <w:p>
      <w:pPr>
        <w:pStyle w:val="890"/>
        <w:ind w:left="1076" w:hanging="297"/>
        <w:spacing w:line="360" w:lineRule="auto"/>
        <w:rPr>
          <w:rFonts w:hint="eastAsia" w:ascii="Times New Roman" w:hAnsi="Times New Roman" w:eastAsia="宋体"/>
          <w:sz w:val="24"/>
          <w:u w:val="single"/>
          <w:lang w:eastAsia="zh-CN" w:bidi="ar"/>
        </w:rPr>
      </w:pPr>
      <w:r>
        <w:rPr>
          <w:rFonts w:ascii="Times New Roman" w:hAnsi="Times New Roman"/>
          <w:sz w:val="24"/>
          <w:szCs w:val="24"/>
        </w:rPr>
        <w:t xml:space="preserve">项目联系人：</w:t>
      </w:r>
      <w:r>
        <w:rPr>
          <w:rFonts w:ascii="Times New Roman" w:hAnsi="Times New Roman"/>
          <w:sz w:val="24"/>
          <w:szCs w:val="24"/>
        </w:rPr>
        <w:t xml:space="preserve">蔡</w:t>
      </w:r>
      <w:r>
        <w:rPr>
          <w:rFonts w:hint="eastAsia" w:ascii="Times New Roman" w:hAnsi="Times New Roman"/>
          <w:sz w:val="24"/>
          <w:szCs w:val="24"/>
          <w:lang w:val="en-US" w:eastAsia="zh-CN"/>
        </w:rPr>
        <w:t xml:space="preserve">工</w:t>
      </w:r>
      <w:r>
        <w:rPr>
          <w:rFonts w:hint="eastAsia" w:ascii="Times New Roman" w:hAnsi="Times New Roman" w:eastAsia="宋体"/>
          <w:sz w:val="24"/>
          <w:u w:val="single"/>
          <w:lang w:eastAsia="zh-CN" w:bidi="ar"/>
        </w:rPr>
      </w:r>
      <w:r/>
    </w:p>
    <w:p>
      <w:pPr>
        <w:pStyle w:val="890"/>
        <w:ind w:left="1076" w:hanging="297"/>
        <w:spacing w:line="360" w:lineRule="auto"/>
        <w:rPr>
          <w:rFonts w:ascii="Times New Roman" w:hAnsi="Times New Roman"/>
          <w:sz w:val="24"/>
          <w:szCs w:val="24"/>
        </w:rPr>
      </w:pPr>
      <w:r>
        <w:rPr>
          <w:rFonts w:ascii="Times New Roman" w:hAnsi="Times New Roman"/>
          <w:sz w:val="24"/>
        </w:rPr>
        <w:t xml:space="preserve">电      话：0519-87100050</w:t>
      </w:r>
      <w:r>
        <w:rPr>
          <w:rFonts w:ascii="Times New Roman" w:hAnsi="Times New Roman"/>
          <w:sz w:val="24"/>
          <w:szCs w:val="24"/>
        </w:rPr>
        <w:t xml:space="preserve"> </w:t>
      </w:r>
      <w:r>
        <w:rPr>
          <w:rFonts w:ascii="Times New Roman" w:hAnsi="Times New Roman"/>
          <w:sz w:val="24"/>
          <w:szCs w:val="24"/>
        </w:rPr>
      </w:r>
      <w:r/>
    </w:p>
    <w:p>
      <w:pPr>
        <w:pStyle w:val="851"/>
        <w:ind w:firstLine="5880"/>
        <w:jc w:val="right"/>
        <w:spacing w:line="360" w:lineRule="auto"/>
        <w:rPr>
          <w:sz w:val="24"/>
        </w:rPr>
      </w:pPr>
      <w:r>
        <w:rPr>
          <w:sz w:val="24"/>
        </w:rPr>
      </w:r>
      <w:r/>
    </w:p>
    <w:p>
      <w:pPr>
        <w:pStyle w:val="851"/>
        <w:jc w:val="center"/>
        <w:spacing w:line="360" w:lineRule="auto"/>
        <w:rPr>
          <w:b/>
          <w:sz w:val="32"/>
          <w:szCs w:val="32"/>
        </w:rPr>
        <w:outlineLvl w:val="0"/>
      </w:pPr>
      <w:r>
        <w:rPr>
          <w:sz w:val="24"/>
        </w:rPr>
        <w:br w:type="page" w:clear="all"/>
      </w:r>
      <w:bookmarkStart w:id="34" w:name="_Toc264969275"/>
      <w:r/>
      <w:bookmarkStart w:id="35" w:name="_Toc305158928"/>
      <w:r/>
      <w:bookmarkStart w:id="36" w:name="_Toc127151777"/>
      <w:r/>
      <w:bookmarkStart w:id="37" w:name="_Toc150774783"/>
      <w:r/>
      <w:bookmarkStart w:id="38" w:name="_Toc11525"/>
      <w:r/>
      <w:bookmarkStart w:id="39" w:name="_Toc195842950"/>
      <w:r/>
      <w:bookmarkStart w:id="40" w:name="_Toc305158854"/>
      <w:r/>
      <w:bookmarkStart w:id="41" w:name="_Toc226965856"/>
      <w:r/>
      <w:bookmarkStart w:id="42" w:name="_Toc127161488"/>
      <w:r/>
      <w:bookmarkStart w:id="43" w:name="_Toc353873938"/>
      <w:r/>
      <w:bookmarkStart w:id="44" w:name="_Toc265228423"/>
      <w:r/>
      <w:bookmarkStart w:id="45" w:name="_Toc353825548"/>
      <w:r/>
      <w:bookmarkStart w:id="46" w:name="_Toc512937850"/>
      <w:r>
        <w:rPr>
          <w:b/>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sz w:val="32"/>
          <w:szCs w:val="32"/>
        </w:rPr>
      </w:r>
      <w:r/>
    </w:p>
    <w:p>
      <w:pPr>
        <w:pStyle w:val="853"/>
        <w:spacing w:before="0" w:line="360" w:lineRule="auto"/>
        <w:tabs>
          <w:tab w:val="center" w:pos="4592" w:leader="none"/>
          <w:tab w:val="left" w:pos="7860" w:leader="none"/>
        </w:tabs>
        <w:rPr>
          <w:b w:val="0"/>
          <w:sz w:val="28"/>
          <w:szCs w:val="28"/>
        </w:rPr>
      </w:pPr>
      <w:r/>
      <w:bookmarkStart w:id="47" w:name="_Toc150774619"/>
      <w:r/>
      <w:bookmarkStart w:id="48" w:name="_Toc151193907"/>
      <w:r/>
      <w:bookmarkStart w:id="49" w:name="_Toc127161433"/>
      <w:r/>
      <w:bookmarkStart w:id="50" w:name="_Toc226965792"/>
      <w:r/>
      <w:bookmarkStart w:id="51" w:name="_Toc142311021"/>
      <w:r/>
      <w:bookmarkStart w:id="52" w:name="_Toc127151519"/>
      <w:r/>
      <w:bookmarkStart w:id="53" w:name="_Toc226337215"/>
      <w:r/>
      <w:bookmarkStart w:id="54" w:name="_Toc164229214"/>
      <w:r/>
      <w:bookmarkStart w:id="55" w:name="_Toc127151720"/>
      <w:r/>
      <w:bookmarkStart w:id="56" w:name="_Toc149720812"/>
      <w:r/>
      <w:bookmarkStart w:id="57" w:name="_Toc150480757"/>
      <w:r/>
      <w:bookmarkStart w:id="58" w:name="_Toc164351613"/>
      <w:r/>
      <w:bookmarkStart w:id="59" w:name="_Toc195842884"/>
      <w:r/>
      <w:bookmarkStart w:id="60" w:name="_Toc164608788"/>
      <w:r/>
      <w:bookmarkStart w:id="61" w:name="_Toc520356144"/>
      <w:r/>
      <w:bookmarkStart w:id="62" w:name="_Toc151190146"/>
      <w:r/>
      <w:bookmarkStart w:id="63" w:name="_Toc226309763"/>
      <w:r/>
      <w:bookmarkStart w:id="64" w:name="_Toc164229360"/>
      <w:r/>
      <w:bookmarkStart w:id="65" w:name="_Toc151193617"/>
      <w:r/>
      <w:bookmarkStart w:id="66" w:name="_Toc226965709"/>
      <w:r/>
      <w:bookmarkStart w:id="67" w:name="_Toc164608633"/>
      <w:r/>
      <w:bookmarkStart w:id="68" w:name="_Toc150509270"/>
      <w:r/>
      <w:bookmarkStart w:id="69" w:name="_Toc151193833"/>
      <w:r/>
      <w:bookmarkStart w:id="70" w:name="_Toc151193689"/>
      <w:r/>
      <w:bookmarkStart w:id="71" w:name="_Toc151193761"/>
      <w:r/>
      <w:bookmarkStart w:id="72" w:name="_Toc150774724"/>
      <w:r>
        <w:rPr>
          <w:rFonts w:ascii="Times New Roman" w:hAnsi="Times New Roman" w:eastAsia="宋体"/>
          <w:sz w:val="28"/>
        </w:rPr>
        <w:t xml:space="preserve">供应商须知资料表</w:t>
      </w:r>
      <w:r>
        <w:rPr>
          <w:b w:val="0"/>
          <w:sz w:val="28"/>
          <w:szCs w:val="28"/>
        </w:rPr>
      </w:r>
      <w:r/>
    </w:p>
    <w:p>
      <w:pPr>
        <w:pStyle w:val="851"/>
        <w:ind w:firstLine="480"/>
        <w:spacing w:line="360" w:lineRule="auto"/>
        <w:rPr>
          <w:sz w:val="24"/>
        </w:rPr>
      </w:pPr>
      <w:r>
        <w:rPr>
          <w:sz w:val="24"/>
        </w:rPr>
        <w:t xml:space="preserve">本表是对供应商须知的具体补充和修改，如有矛盾，均以本资料表为准。</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851"/>
              <w:jc w:val="center"/>
              <w:rPr>
                <w:b/>
                <w:bCs/>
                <w:sz w:val="24"/>
              </w:rPr>
            </w:pPr>
            <w:r>
              <w:rPr>
                <w:b/>
                <w:sz w:val="24"/>
              </w:rPr>
              <w:t xml:space="preserve">条款号</w:t>
            </w:r>
            <w:r>
              <w:rPr>
                <w:b/>
                <w:bCs/>
                <w:sz w:val="24"/>
              </w:rPr>
            </w:r>
            <w:r/>
          </w:p>
        </w:tc>
        <w:tc>
          <w:tcPr>
            <w:tcW w:w="1701" w:type="dxa"/>
            <w:vAlign w:val="center"/>
            <w:textDirection w:val="lrTb"/>
            <w:noWrap w:val="false"/>
          </w:tcPr>
          <w:p>
            <w:pPr>
              <w:pStyle w:val="851"/>
              <w:jc w:val="center"/>
              <w:rPr>
                <w:b/>
                <w:bCs/>
                <w:sz w:val="24"/>
              </w:rPr>
            </w:pPr>
            <w:r>
              <w:rPr>
                <w:b/>
                <w:bCs/>
                <w:sz w:val="24"/>
              </w:rPr>
              <w:t xml:space="preserve">条目</w:t>
            </w:r>
            <w:r>
              <w:rPr>
                <w:b/>
                <w:bCs/>
                <w:sz w:val="24"/>
              </w:rPr>
            </w:r>
            <w:r/>
          </w:p>
        </w:tc>
        <w:tc>
          <w:tcPr>
            <w:tcW w:w="7253" w:type="dxa"/>
            <w:vAlign w:val="center"/>
            <w:textDirection w:val="lrTb"/>
            <w:noWrap w:val="false"/>
          </w:tcPr>
          <w:p>
            <w:pPr>
              <w:pStyle w:val="851"/>
              <w:jc w:val="center"/>
              <w:rPr>
                <w:b/>
                <w:bCs/>
                <w:sz w:val="24"/>
              </w:rPr>
            </w:pPr>
            <w:r>
              <w:rPr>
                <w:b/>
                <w:bCs/>
                <w:sz w:val="24"/>
              </w:rPr>
              <w:t xml:space="preserve">内容</w:t>
            </w:r>
            <w:r>
              <w:rPr>
                <w:b/>
                <w:bCs/>
                <w:sz w:val="24"/>
              </w:rPr>
            </w:r>
            <w:r/>
          </w:p>
        </w:tc>
      </w:tr>
      <w:tr>
        <w:trPr>
          <w:trHeight w:val="711"/>
        </w:trPr>
        <w:tc>
          <w:tcPr>
            <w:tcW w:w="988" w:type="dxa"/>
            <w:vAlign w:val="center"/>
            <w:textDirection w:val="lrTb"/>
            <w:noWrap w:val="false"/>
          </w:tcPr>
          <w:p>
            <w:pPr>
              <w:pStyle w:val="890"/>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851"/>
              <w:jc w:val="center"/>
              <w:rPr>
                <w:sz w:val="24"/>
              </w:rPr>
            </w:pPr>
            <w:r>
              <w:rPr>
                <w:sz w:val="24"/>
              </w:rPr>
              <w:t xml:space="preserve">项目属性</w:t>
            </w:r>
            <w:r>
              <w:rPr>
                <w:sz w:val="24"/>
              </w:rPr>
            </w:r>
            <w:r/>
          </w:p>
        </w:tc>
        <w:tc>
          <w:tcPr>
            <w:tcW w:w="7253" w:type="dxa"/>
            <w:vAlign w:val="center"/>
            <w:textDirection w:val="lrTb"/>
            <w:noWrap w:val="false"/>
          </w:tcPr>
          <w:p>
            <w:pPr>
              <w:pStyle w:val="851"/>
              <w:jc w:val="left"/>
              <w:rPr>
                <w:sz w:val="24"/>
                <w:u w:val="single"/>
              </w:rPr>
            </w:pPr>
            <w:r>
              <w:rPr>
                <w:sz w:val="24"/>
              </w:rPr>
              <w:t xml:space="preserve">项目属性：</w:t>
            </w:r>
            <w:r>
              <w:rPr>
                <w:rFonts w:hint="eastAsia"/>
                <w:sz w:val="24"/>
              </w:rPr>
              <w:t xml:space="preserve">工程</w:t>
            </w:r>
            <w:r>
              <w:rPr>
                <w:sz w:val="24"/>
                <w:u w:val="single"/>
              </w:rPr>
            </w:r>
            <w:r/>
          </w:p>
        </w:tc>
      </w:tr>
      <w:tr>
        <w:trPr>
          <w:trHeight w:val="676"/>
        </w:trPr>
        <w:tc>
          <w:tcPr>
            <w:tcW w:w="988" w:type="dxa"/>
            <w:vAlign w:val="center"/>
            <w:textDirection w:val="lrTb"/>
            <w:noWrap w:val="false"/>
          </w:tcPr>
          <w:p>
            <w:pPr>
              <w:pStyle w:val="890"/>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851"/>
              <w:jc w:val="center"/>
              <w:rPr>
                <w:sz w:val="24"/>
              </w:rPr>
            </w:pPr>
            <w:r>
              <w:rPr>
                <w:sz w:val="24"/>
              </w:rPr>
              <w:t xml:space="preserve">科研仪器设备</w:t>
            </w:r>
            <w:r>
              <w:rPr>
                <w:sz w:val="24"/>
              </w:rPr>
            </w:r>
            <w:r/>
          </w:p>
        </w:tc>
        <w:tc>
          <w:tcPr>
            <w:tcW w:w="7253" w:type="dxa"/>
            <w:vAlign w:val="center"/>
            <w:textDirection w:val="lrTb"/>
            <w:noWrap w:val="false"/>
          </w:tcPr>
          <w:p>
            <w:pPr>
              <w:pStyle w:val="851"/>
              <w:jc w:val="left"/>
              <w:rPr>
                <w:sz w:val="24"/>
              </w:rPr>
            </w:pPr>
            <w:r>
              <w:rPr>
                <w:sz w:val="24"/>
              </w:rPr>
              <w:t xml:space="preserve">是否属于科研仪器设备采购项目：否</w:t>
            </w:r>
            <w:r>
              <w:rPr>
                <w:sz w:val="24"/>
              </w:rPr>
            </w:r>
            <w:r/>
          </w:p>
        </w:tc>
      </w:tr>
      <w:tr>
        <w:trPr>
          <w:trHeight w:val="674"/>
        </w:trPr>
        <w:tc>
          <w:tcPr>
            <w:tcW w:w="988" w:type="dxa"/>
            <w:vAlign w:val="center"/>
            <w:vMerge w:val="restart"/>
            <w:textDirection w:val="lrTb"/>
            <w:noWrap w:val="false"/>
          </w:tcPr>
          <w:p>
            <w:pPr>
              <w:pStyle w:val="890"/>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851"/>
              <w:jc w:val="center"/>
              <w:rPr>
                <w:sz w:val="24"/>
              </w:rPr>
            </w:pPr>
            <w:r>
              <w:rPr>
                <w:sz w:val="24"/>
              </w:rPr>
              <w:t xml:space="preserve">现场考察</w:t>
            </w:r>
            <w:r>
              <w:rPr>
                <w:sz w:val="24"/>
              </w:rPr>
            </w:r>
            <w:r/>
          </w:p>
        </w:tc>
        <w:tc>
          <w:tcPr>
            <w:tcW w:w="7253" w:type="dxa"/>
            <w:vAlign w:val="center"/>
            <w:textDirection w:val="lrTb"/>
            <w:noWrap w:val="false"/>
          </w:tcPr>
          <w:p>
            <w:pPr>
              <w:pStyle w:val="851"/>
              <w:jc w:val="left"/>
              <w:rPr>
                <w:rFonts w:ascii="Times New Roman" w:hAnsi="Times New Roman"/>
                <w:sz w:val="24"/>
                <w:szCs w:val="24"/>
              </w:rPr>
            </w:pPr>
            <w:r>
              <w:rPr>
                <w:sz w:val="24"/>
              </w:rPr>
              <w:t xml:space="preserve">不组织</w:t>
            </w:r>
            <w:r>
              <w:rPr>
                <w:rFonts w:ascii="Times New Roman" w:hAnsi="Times New Roman"/>
                <w:sz w:val="24"/>
                <w:szCs w:val="24"/>
              </w:rPr>
            </w:r>
            <w:r/>
          </w:p>
        </w:tc>
      </w:tr>
      <w:tr>
        <w:trPr>
          <w:trHeight w:val="666"/>
        </w:trPr>
        <w:tc>
          <w:tcPr>
            <w:tcW w:w="988" w:type="dxa"/>
            <w:vAlign w:val="center"/>
            <w:vMerge w:val="continue"/>
            <w:textDirection w:val="lrTb"/>
            <w:noWrap w:val="false"/>
          </w:tcPr>
          <w:p>
            <w:pPr>
              <w:pStyle w:val="890"/>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851"/>
              <w:jc w:val="center"/>
              <w:rPr>
                <w:sz w:val="24"/>
              </w:rPr>
            </w:pPr>
            <w:r>
              <w:rPr>
                <w:sz w:val="24"/>
              </w:rPr>
              <w:t xml:space="preserve">磋商前答疑会</w:t>
            </w:r>
            <w:r>
              <w:rPr>
                <w:sz w:val="24"/>
              </w:rPr>
            </w:r>
            <w:r/>
          </w:p>
        </w:tc>
        <w:tc>
          <w:tcPr>
            <w:tcW w:w="7253" w:type="dxa"/>
            <w:vAlign w:val="center"/>
            <w:textDirection w:val="lrTb"/>
            <w:noWrap w:val="false"/>
          </w:tcPr>
          <w:p>
            <w:pPr>
              <w:pStyle w:val="851"/>
              <w:jc w:val="left"/>
              <w:rPr>
                <w:sz w:val="24"/>
              </w:rPr>
            </w:pPr>
            <w:r>
              <w:rPr>
                <w:sz w:val="24"/>
              </w:rPr>
              <w:t xml:space="preserve">不召开</w:t>
            </w:r>
            <w:r>
              <w:rPr>
                <w:sz w:val="24"/>
              </w:rPr>
            </w:r>
            <w:r/>
          </w:p>
        </w:tc>
      </w:tr>
      <w:tr>
        <w:trPr>
          <w:trHeight w:val="942"/>
        </w:trPr>
        <w:tc>
          <w:tcPr>
            <w:tcW w:w="988" w:type="dxa"/>
            <w:vAlign w:val="center"/>
            <w:textDirection w:val="lrTb"/>
            <w:noWrap w:val="false"/>
          </w:tcPr>
          <w:p>
            <w:pPr>
              <w:pStyle w:val="890"/>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851"/>
              <w:jc w:val="center"/>
              <w:rPr>
                <w:sz w:val="24"/>
              </w:rPr>
            </w:pPr>
            <w:r>
              <w:rPr>
                <w:sz w:val="24"/>
              </w:rPr>
              <w:t xml:space="preserve">标的所属行业</w:t>
            </w:r>
            <w:r>
              <w:rPr>
                <w:sz w:val="24"/>
              </w:rPr>
            </w:r>
            <w:r/>
          </w:p>
        </w:tc>
        <w:tc>
          <w:tcPr>
            <w:tcW w:w="7253" w:type="dxa"/>
            <w:vAlign w:val="center"/>
            <w:textDirection w:val="lrTb"/>
            <w:noWrap w:val="false"/>
          </w:tcPr>
          <w:p>
            <w:pPr>
              <w:pStyle w:val="851"/>
              <w:jc w:val="left"/>
              <w:spacing w:line="240" w:lineRule="auto"/>
              <w:rPr>
                <w:sz w:val="24"/>
              </w:rPr>
            </w:pPr>
            <w:r>
              <w:rPr>
                <w:sz w:val="24"/>
              </w:rPr>
              <w:t xml:space="preserve">本项目</w:t>
            </w:r>
            <w:r>
              <w:rPr>
                <w:rFonts w:hint="eastAsia" w:ascii="宋体" w:hAnsi="宋体" w:cs="宋体"/>
                <w:sz w:val="24"/>
                <w:szCs w:val="24"/>
              </w:rPr>
              <w:t xml:space="preserve">属</w:t>
            </w:r>
            <w:r>
              <w:rPr>
                <w:rFonts w:hint="eastAsia" w:ascii="宋体" w:hAnsi="宋体" w:cs="宋体"/>
                <w:sz w:val="24"/>
                <w:szCs w:val="24"/>
                <w:highlight w:val="none"/>
              </w:rPr>
              <w:t xml:space="preserve">于</w:t>
            </w:r>
            <w:r>
              <w:rPr>
                <w:rFonts w:hint="eastAsia" w:ascii="宋体" w:hAnsi="宋体" w:cs="宋体"/>
                <w:sz w:val="24"/>
                <w:szCs w:val="24"/>
                <w:highlight w:val="none"/>
                <w:u w:val="single"/>
                <w:lang w:val="en-US" w:eastAsia="zh-CN"/>
              </w:rPr>
              <w:t xml:space="preserve">工程</w:t>
            </w:r>
            <w:r>
              <w:rPr>
                <w:rFonts w:hint="eastAsia" w:ascii="宋体" w:hAnsi="宋体" w:cs="宋体"/>
                <w:sz w:val="24"/>
                <w:szCs w:val="24"/>
                <w:highlight w:val="none"/>
                <w:u w:val="single"/>
              </w:rPr>
              <w:t xml:space="preserve">类</w:t>
            </w:r>
            <w:r>
              <w:rPr>
                <w:rFonts w:hint="eastAsia" w:ascii="宋体" w:hAnsi="宋体" w:cs="宋体"/>
                <w:sz w:val="24"/>
                <w:szCs w:val="24"/>
                <w:highlight w:val="none"/>
                <w:u w:val="none"/>
                <w:lang w:eastAsia="zh-CN"/>
              </w:rPr>
              <w:t xml:space="preserve">，</w:t>
            </w:r>
            <w:r>
              <w:rPr>
                <w:sz w:val="24"/>
                <w:highlight w:val="none"/>
              </w:rPr>
              <w:t xml:space="preserve">采购标的对应的中小企业划分标准所属行业：</w:t>
            </w:r>
            <w:r>
              <w:rPr>
                <w:rFonts w:hint="eastAsia"/>
                <w:sz w:val="24"/>
                <w:highlight w:val="none"/>
                <w:u w:val="single"/>
                <w:lang w:val="en-US" w:eastAsia="zh-CN"/>
              </w:rPr>
              <w:t xml:space="preserve">建筑业</w:t>
            </w:r>
            <w:r>
              <w:rPr>
                <w:sz w:val="24"/>
              </w:rPr>
            </w:r>
            <w:r/>
          </w:p>
        </w:tc>
      </w:tr>
      <w:tr>
        <w:trPr>
          <w:trHeight w:val="90"/>
        </w:trPr>
        <w:tc>
          <w:tcPr>
            <w:tcW w:w="988" w:type="dxa"/>
            <w:vAlign w:val="center"/>
            <w:textDirection w:val="lrTb"/>
            <w:noWrap w:val="false"/>
          </w:tcPr>
          <w:p>
            <w:pPr>
              <w:pStyle w:val="890"/>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851"/>
              <w:jc w:val="center"/>
              <w:rPr>
                <w:sz w:val="24"/>
              </w:rPr>
            </w:pPr>
            <w:r>
              <w:rPr>
                <w:sz w:val="24"/>
              </w:rPr>
              <w:t xml:space="preserve">报价</w:t>
            </w:r>
            <w:r>
              <w:rPr>
                <w:sz w:val="24"/>
              </w:rPr>
            </w:r>
            <w:r/>
          </w:p>
        </w:tc>
        <w:tc>
          <w:tcPr>
            <w:tcW w:w="7253" w:type="dxa"/>
            <w:vAlign w:val="center"/>
            <w:textDirection w:val="lrTb"/>
            <w:noWrap w:val="false"/>
          </w:tcPr>
          <w:p>
            <w:pPr>
              <w:pStyle w:val="851"/>
              <w:jc w:val="left"/>
              <w:keepLines w:val="0"/>
              <w:keepNext w:val="0"/>
              <w:pageBreakBefore w:val="0"/>
              <w:spacing w:line="400" w:lineRule="exact"/>
              <w:widowControl w:val="off"/>
              <w:rPr>
                <w:sz w:val="24"/>
              </w:rPr>
            </w:pPr>
            <w:r>
              <w:rPr>
                <w:sz w:val="24"/>
              </w:rPr>
              <w:t xml:space="preserve">报价的特殊规定：</w:t>
            </w:r>
            <w:r>
              <w:rPr>
                <w:sz w:val="24"/>
              </w:rPr>
            </w:r>
            <w:r/>
          </w:p>
          <w:p>
            <w:pPr>
              <w:pStyle w:val="851"/>
              <w:jc w:val="left"/>
              <w:keepLines w:val="0"/>
              <w:keepNext w:val="0"/>
              <w:pageBreakBefore w:val="0"/>
              <w:spacing w:line="400" w:lineRule="exact"/>
              <w:widowControl w:val="off"/>
              <w:rPr>
                <w:b/>
                <w:bCs/>
                <w:sz w:val="24"/>
              </w:rPr>
            </w:pPr>
            <w:r>
              <w:rPr>
                <w:rFonts w:hint="eastAsia"/>
                <w:b/>
                <w:bCs/>
                <w:sz w:val="24"/>
                <w:u w:val="single"/>
                <w:lang w:val="en-US" w:eastAsia="zh-CN"/>
              </w:rPr>
              <w:t xml:space="preserve">二轮报价，磋商小组将要求所有实质性响应的供应商在规定时间内通过“苏采云”系统提交最终报价。最终报价不得高于首次报价。成交人的最终报价即为成交价，成交人在合同签订前，须提交最终报价的投标工程量清单，最终报价的投标单价按成交下浮率同步下浮</w:t>
            </w:r>
            <w:r>
              <w:rPr>
                <w:b/>
                <w:bCs/>
                <w:sz w:val="24"/>
              </w:rPr>
              <w:t xml:space="preserve">。</w:t>
            </w:r>
            <w:r>
              <w:rPr>
                <w:b/>
                <w:bCs/>
                <w:sz w:val="24"/>
              </w:rPr>
            </w:r>
            <w:r/>
          </w:p>
          <w:p>
            <w:pPr>
              <w:pStyle w:val="851"/>
              <w:jc w:val="left"/>
              <w:keepLines w:val="0"/>
              <w:keepNext w:val="0"/>
              <w:pageBreakBefore w:val="0"/>
              <w:spacing w:line="400" w:lineRule="exact"/>
              <w:widowControl w:val="off"/>
              <w:rPr>
                <w:b/>
                <w:bCs/>
                <w:sz w:val="24"/>
              </w:rPr>
            </w:pPr>
            <w:r>
              <w:rPr>
                <w:rFonts w:hint="eastAsia" w:ascii="宋体" w:hAnsi="宋体" w:eastAsia="宋体" w:cs="宋体"/>
                <w:b/>
                <w:bCs/>
                <w:i w:val="0"/>
                <w:iCs w:val="0"/>
                <w:color w:val="000000"/>
                <w:sz w:val="24"/>
                <w:highlight w:val="none"/>
                <w:u w:val="single"/>
              </w:rPr>
              <w:t xml:space="preserve">由于系统无法上传软件版预算价或招标控制价清单，编制投标文件时如有需要，可拨打电话0519-87100050获取。如投标单位未使用软件版预算价或招标控制价清单编制投标报价清单，产生的后果自行负责。</w:t>
            </w:r>
            <w:r>
              <w:rPr>
                <w:b/>
                <w:bCs/>
                <w:sz w:val="24"/>
              </w:rPr>
            </w:r>
            <w:r/>
          </w:p>
        </w:tc>
      </w:tr>
      <w:tr>
        <w:trPr>
          <w:trHeight w:val="672"/>
        </w:trPr>
        <w:tc>
          <w:tcPr>
            <w:tcW w:w="988" w:type="dxa"/>
            <w:vAlign w:val="center"/>
            <w:textDirection w:val="lrTb"/>
            <w:noWrap w:val="false"/>
          </w:tcPr>
          <w:p>
            <w:pPr>
              <w:pStyle w:val="890"/>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851"/>
              <w:jc w:val="center"/>
              <w:rPr>
                <w:sz w:val="24"/>
              </w:rPr>
            </w:pPr>
            <w:r>
              <w:rPr>
                <w:sz w:val="24"/>
              </w:rPr>
              <w:t xml:space="preserve">磋商保证金</w:t>
            </w:r>
            <w:r>
              <w:rPr>
                <w:sz w:val="24"/>
              </w:rPr>
            </w:r>
            <w:r/>
          </w:p>
        </w:tc>
        <w:tc>
          <w:tcPr>
            <w:tcW w:w="7253" w:type="dxa"/>
            <w:vAlign w:val="center"/>
            <w:textDirection w:val="lrTb"/>
            <w:noWrap w:val="false"/>
          </w:tcPr>
          <w:p>
            <w:pPr>
              <w:pStyle w:val="851"/>
              <w:jc w:val="left"/>
              <w:rPr>
                <w:sz w:val="24"/>
              </w:rPr>
            </w:pPr>
            <w:r>
              <w:rPr>
                <w:rFonts w:hint="eastAsia"/>
                <w:sz w:val="24"/>
              </w:rPr>
              <w:t xml:space="preserve">免收</w:t>
            </w:r>
            <w:r>
              <w:rPr>
                <w:sz w:val="24"/>
              </w:rPr>
            </w:r>
            <w:r/>
          </w:p>
        </w:tc>
      </w:tr>
      <w:tr>
        <w:trPr>
          <w:trHeight w:val="684"/>
        </w:trPr>
        <w:tc>
          <w:tcPr>
            <w:tcW w:w="988" w:type="dxa"/>
            <w:vAlign w:val="center"/>
            <w:textDirection w:val="lrTb"/>
            <w:noWrap w:val="false"/>
          </w:tcPr>
          <w:p>
            <w:pPr>
              <w:pStyle w:val="890"/>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851"/>
              <w:jc w:val="center"/>
              <w:rPr>
                <w:sz w:val="24"/>
              </w:rPr>
            </w:pPr>
            <w:r>
              <w:rPr>
                <w:sz w:val="24"/>
              </w:rPr>
              <w:t xml:space="preserve">响应有效期</w:t>
            </w:r>
            <w:r>
              <w:rPr>
                <w:sz w:val="24"/>
              </w:rPr>
            </w:r>
            <w:r/>
          </w:p>
        </w:tc>
        <w:tc>
          <w:tcPr>
            <w:tcW w:w="7253" w:type="dxa"/>
            <w:vAlign w:val="center"/>
            <w:textDirection w:val="lrTb"/>
            <w:noWrap w:val="false"/>
          </w:tcPr>
          <w:p>
            <w:pPr>
              <w:pStyle w:val="851"/>
              <w:jc w:val="left"/>
              <w:rPr>
                <w:sz w:val="24"/>
              </w:rPr>
            </w:pPr>
            <w:r>
              <w:rPr>
                <w:sz w:val="24"/>
              </w:rPr>
              <w:t xml:space="preserve">自提交响应文件的截止之日起算</w:t>
            </w:r>
            <w:r>
              <w:rPr>
                <w:rFonts w:hint="eastAsia"/>
                <w:sz w:val="24"/>
                <w:lang w:val="en-US" w:eastAsia="zh-CN"/>
              </w:rPr>
              <w:t xml:space="preserve">60</w:t>
            </w:r>
            <w:r>
              <w:rPr>
                <w:sz w:val="24"/>
              </w:rPr>
              <w:t xml:space="preserve">日历天。</w:t>
            </w:r>
            <w:r>
              <w:rPr>
                <w:sz w:val="24"/>
              </w:rPr>
            </w:r>
            <w:r/>
          </w:p>
        </w:tc>
      </w:tr>
      <w:tr>
        <w:trPr>
          <w:trHeight w:val="671"/>
        </w:trPr>
        <w:tc>
          <w:tcPr>
            <w:tcW w:w="988" w:type="dxa"/>
            <w:vAlign w:val="center"/>
            <w:textDirection w:val="lrTb"/>
            <w:noWrap w:val="false"/>
          </w:tcPr>
          <w:p>
            <w:pPr>
              <w:pStyle w:val="890"/>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851"/>
              <w:jc w:val="center"/>
              <w:rPr>
                <w:sz w:val="24"/>
              </w:rPr>
            </w:pPr>
            <w:r>
              <w:rPr>
                <w:sz w:val="24"/>
              </w:rPr>
              <w:t xml:space="preserve">分包</w:t>
            </w:r>
            <w:r>
              <w:rPr>
                <w:sz w:val="24"/>
              </w:rPr>
            </w:r>
            <w:r/>
          </w:p>
        </w:tc>
        <w:tc>
          <w:tcPr>
            <w:tcW w:w="7253" w:type="dxa"/>
            <w:vAlign w:val="center"/>
            <w:textDirection w:val="lrTb"/>
            <w:noWrap w:val="false"/>
          </w:tcPr>
          <w:p>
            <w:pPr>
              <w:pStyle w:val="851"/>
              <w:jc w:val="left"/>
              <w:rPr>
                <w:sz w:val="24"/>
                <w:u w:val="single"/>
              </w:rPr>
            </w:pPr>
            <w:r>
              <w:rPr>
                <w:sz w:val="24"/>
              </w:rPr>
              <w:t xml:space="preserve">本项目是否允许分包：不允许</w:t>
            </w:r>
            <w:r>
              <w:rPr>
                <w:sz w:val="24"/>
                <w:u w:val="single"/>
              </w:rPr>
            </w:r>
            <w:r/>
          </w:p>
        </w:tc>
      </w:tr>
      <w:tr>
        <w:trPr>
          <w:trHeight w:val="784"/>
        </w:trPr>
        <w:tc>
          <w:tcPr>
            <w:tcW w:w="988" w:type="dxa"/>
            <w:vAlign w:val="center"/>
            <w:textDirection w:val="lrTb"/>
            <w:noWrap w:val="false"/>
          </w:tcPr>
          <w:p>
            <w:pPr>
              <w:pStyle w:val="890"/>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01" w:type="dxa"/>
            <w:vAlign w:val="center"/>
            <w:textDirection w:val="lrTb"/>
            <w:noWrap w:val="false"/>
          </w:tcPr>
          <w:p>
            <w:pPr>
              <w:pStyle w:val="851"/>
              <w:jc w:val="center"/>
              <w:rPr>
                <w:sz w:val="24"/>
              </w:rPr>
            </w:pPr>
            <w:r>
              <w:rPr>
                <w:sz w:val="24"/>
              </w:rPr>
              <w:t xml:space="preserve">询问</w:t>
            </w:r>
            <w:r>
              <w:rPr>
                <w:sz w:val="24"/>
              </w:rPr>
            </w:r>
            <w:r/>
          </w:p>
        </w:tc>
        <w:tc>
          <w:tcPr>
            <w:tcW w:w="7253" w:type="dxa"/>
            <w:vAlign w:val="center"/>
            <w:textDirection w:val="lrTb"/>
            <w:noWrap w:val="false"/>
          </w:tcPr>
          <w:p>
            <w:pPr>
              <w:pStyle w:val="851"/>
              <w:jc w:val="left"/>
              <w:rPr>
                <w:sz w:val="24"/>
              </w:rPr>
            </w:pPr>
            <w:r>
              <w:rPr>
                <w:sz w:val="24"/>
              </w:rPr>
              <w:t xml:space="preserve">询问送达形式：</w:t>
            </w:r>
            <w:r>
              <w:rPr>
                <w:rFonts w:hint="eastAsia" w:ascii="宋体" w:hAnsi="宋体" w:eastAsia="宋体" w:cs="宋体"/>
                <w:sz w:val="24"/>
                <w:szCs w:val="24"/>
                <w:lang w:val="en-US" w:eastAsia="zh-CN"/>
              </w:rPr>
              <w:t xml:space="preserve">书面形式</w:t>
            </w:r>
            <w:r>
              <w:rPr>
                <w:sz w:val="24"/>
              </w:rPr>
              <w:t xml:space="preserve">。</w:t>
            </w:r>
            <w:r>
              <w:rPr>
                <w:sz w:val="24"/>
              </w:rPr>
            </w:r>
            <w:r/>
          </w:p>
        </w:tc>
      </w:tr>
      <w:tr>
        <w:trPr>
          <w:trHeight w:val="1852"/>
        </w:trPr>
        <w:tc>
          <w:tcPr>
            <w:tcW w:w="988" w:type="dxa"/>
            <w:vAlign w:val="center"/>
            <w:textDirection w:val="lrTb"/>
            <w:noWrap w:val="false"/>
          </w:tcPr>
          <w:p>
            <w:pPr>
              <w:pStyle w:val="890"/>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851"/>
              <w:jc w:val="center"/>
              <w:rPr>
                <w:sz w:val="24"/>
              </w:rPr>
            </w:pPr>
            <w:r>
              <w:rPr>
                <w:sz w:val="24"/>
              </w:rPr>
              <w:t xml:space="preserve">联系方式</w:t>
            </w:r>
            <w:r>
              <w:rPr>
                <w:sz w:val="24"/>
              </w:rPr>
            </w:r>
            <w:r/>
          </w:p>
        </w:tc>
        <w:tc>
          <w:tcPr>
            <w:tcW w:w="7253" w:type="dxa"/>
            <w:vAlign w:val="center"/>
            <w:textDirection w:val="lrTb"/>
            <w:noWrap w:val="false"/>
          </w:tcPr>
          <w:p>
            <w:pPr>
              <w:pStyle w:val="851"/>
              <w:jc w:val="left"/>
              <w:keepLines w:val="0"/>
              <w:keepNext w:val="0"/>
              <w:pageBreakBefore w:val="0"/>
              <w:spacing w:line="400" w:lineRule="exact"/>
              <w:widowControl w:val="off"/>
              <w:rPr>
                <w:sz w:val="24"/>
              </w:rPr>
            </w:pPr>
            <w:r>
              <w:rPr>
                <w:sz w:val="24"/>
              </w:rPr>
              <w:t xml:space="preserve">接收询问和质疑的联系方式</w:t>
            </w:r>
            <w:r>
              <w:rPr>
                <w:sz w:val="24"/>
              </w:rPr>
            </w:r>
            <w:r/>
          </w:p>
          <w:p>
            <w:pPr>
              <w:pStyle w:val="851"/>
              <w:jc w:val="left"/>
              <w:keepLines w:val="0"/>
              <w:keepNext w:val="0"/>
              <w:pageBreakBefore w:val="0"/>
              <w:spacing w:line="400" w:lineRule="exact"/>
              <w:widowControl w:val="off"/>
              <w:rPr>
                <w:sz w:val="24"/>
              </w:rPr>
            </w:pPr>
            <w:r>
              <w:rPr>
                <w:sz w:val="24"/>
              </w:rPr>
              <w:t xml:space="preserve">联系部门：</w:t>
            </w:r>
            <w:r>
              <w:rPr>
                <w:rFonts w:hint="eastAsia"/>
                <w:sz w:val="24"/>
              </w:rPr>
              <w:t xml:space="preserve">溧阳市大成招投标有限公司</w:t>
            </w:r>
            <w:r>
              <w:rPr>
                <w:sz w:val="24"/>
              </w:rPr>
            </w:r>
            <w:r/>
          </w:p>
          <w:p>
            <w:pPr>
              <w:pStyle w:val="851"/>
              <w:jc w:val="left"/>
              <w:keepLines w:val="0"/>
              <w:keepNext w:val="0"/>
              <w:pageBreakBefore w:val="0"/>
              <w:spacing w:line="400" w:lineRule="exact"/>
              <w:widowControl w:val="off"/>
              <w:rPr>
                <w:sz w:val="24"/>
              </w:rPr>
            </w:pPr>
            <w:r>
              <w:rPr>
                <w:sz w:val="24"/>
              </w:rPr>
              <w:t xml:space="preserve">联系电话：</w:t>
            </w:r>
            <w:r>
              <w:rPr>
                <w:rFonts w:hint="eastAsia"/>
                <w:sz w:val="24"/>
              </w:rPr>
              <w:t xml:space="preserve">0519-87100050</w:t>
            </w:r>
            <w:r>
              <w:rPr>
                <w:sz w:val="24"/>
              </w:rPr>
            </w:r>
            <w:r/>
          </w:p>
          <w:p>
            <w:pPr>
              <w:pStyle w:val="851"/>
              <w:jc w:val="left"/>
              <w:keepLines w:val="0"/>
              <w:keepNext w:val="0"/>
              <w:pageBreakBefore w:val="0"/>
              <w:spacing w:line="400" w:lineRule="exact"/>
              <w:widowControl w:val="off"/>
              <w:rPr>
                <w:sz w:val="24"/>
              </w:rPr>
            </w:pPr>
            <w:r>
              <w:rPr>
                <w:sz w:val="24"/>
              </w:rPr>
              <w:t xml:space="preserve">通讯地址：</w:t>
            </w:r>
            <w:r>
              <w:rPr>
                <w:rFonts w:hint="eastAsia"/>
                <w:sz w:val="24"/>
                <w:lang w:eastAsia="zh-CN"/>
              </w:rPr>
              <w:t xml:space="preserve">溧阳市游子吟大道19号通用大楼3楼310室</w:t>
            </w:r>
            <w:r>
              <w:rPr>
                <w:sz w:val="24"/>
              </w:rPr>
              <w:t xml:space="preserve">。</w:t>
            </w:r>
            <w:r>
              <w:rPr>
                <w:sz w:val="24"/>
              </w:rPr>
            </w:r>
            <w:r/>
          </w:p>
        </w:tc>
      </w:tr>
      <w:tr>
        <w:trPr>
          <w:trHeight w:val="4115"/>
        </w:trPr>
        <w:tc>
          <w:tcPr>
            <w:tcW w:w="988" w:type="dxa"/>
            <w:vAlign w:val="center"/>
            <w:textDirection w:val="lrTb"/>
            <w:noWrap w:val="false"/>
          </w:tcPr>
          <w:p>
            <w:pPr>
              <w:pStyle w:val="890"/>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851"/>
              <w:jc w:val="center"/>
              <w:rPr>
                <w:sz w:val="24"/>
              </w:rPr>
            </w:pPr>
            <w:r>
              <w:rPr>
                <w:sz w:val="24"/>
              </w:rPr>
              <w:t xml:space="preserve">代理费</w:t>
            </w:r>
            <w:r>
              <w:rPr>
                <w:sz w:val="24"/>
              </w:rPr>
            </w:r>
            <w:r/>
          </w:p>
        </w:tc>
        <w:tc>
          <w:tcPr>
            <w:tcW w:w="7253" w:type="dxa"/>
            <w:vAlign w:val="center"/>
            <w:textDirection w:val="lrTb"/>
            <w:noWrap w:val="false"/>
          </w:tcPr>
          <w:p>
            <w:pPr>
              <w:pStyle w:val="851"/>
              <w:jc w:val="left"/>
              <w:keepLines w:val="0"/>
              <w:keepNext w:val="0"/>
              <w:pageBreakBefore w:val="0"/>
              <w:spacing w:line="400" w:lineRule="exact"/>
              <w:rPr>
                <w:rFonts w:ascii="Times New Roman" w:hAnsi="Times New Roman" w:eastAsia="宋体" w:cs="Times New Roman"/>
                <w:sz w:val="24"/>
                <w:lang w:val="en-US" w:eastAsia="zh-CN"/>
              </w:rPr>
            </w:pPr>
            <w:r>
              <w:rPr>
                <w:rFonts w:ascii="Times New Roman" w:hAnsi="Times New Roman" w:eastAsia="宋体" w:cs="Times New Roman"/>
                <w:sz w:val="24"/>
              </w:rPr>
              <w:t xml:space="preserve">收费对象：</w:t>
            </w:r>
            <w:r>
              <w:rPr>
                <w:rFonts w:hint="eastAsia" w:ascii="Times New Roman" w:hAnsi="Times New Roman" w:eastAsia="宋体" w:cs="Times New Roman"/>
                <w:sz w:val="24"/>
                <w:lang w:val="en-US" w:eastAsia="zh-CN"/>
              </w:rPr>
              <w:t xml:space="preserve">成交供应商</w:t>
            </w:r>
            <w:r>
              <w:rPr>
                <w:rFonts w:ascii="Times New Roman" w:hAnsi="Times New Roman" w:eastAsia="宋体" w:cs="Times New Roman"/>
                <w:sz w:val="24"/>
                <w:lang w:val="en-US" w:eastAsia="zh-CN"/>
              </w:rPr>
            </w:r>
            <w:r/>
          </w:p>
          <w:p>
            <w:pPr>
              <w:pStyle w:val="851"/>
              <w:jc w:val="left"/>
              <w:keepLines w:val="0"/>
              <w:keepNext w:val="0"/>
              <w:pageBreakBefore w:val="0"/>
              <w:spacing w:line="400" w:lineRule="exact"/>
              <w:rPr>
                <w:rFonts w:hint="eastAsia" w:ascii="Times New Roman" w:hAnsi="Times New Roman" w:eastAsia="宋体" w:cs="Times New Roman"/>
                <w:sz w:val="24"/>
                <w:lang w:val="en-US" w:eastAsia="zh-CN"/>
              </w:rPr>
            </w:pPr>
            <w:r>
              <w:rPr>
                <w:rFonts w:ascii="Times New Roman" w:hAnsi="Times New Roman" w:eastAsia="宋体" w:cs="Times New Roman"/>
                <w:sz w:val="24"/>
                <w:highlight w:val="none"/>
              </w:rPr>
              <w:t xml:space="preserve">收费标准：</w:t>
            </w:r>
            <w:r>
              <w:rPr>
                <w:rFonts w:hint="eastAsia" w:cs="宋体"/>
                <w:sz w:val="24"/>
                <w:highlight w:val="none"/>
                <w:u w:val="single"/>
                <w:lang w:bidi="ar"/>
              </w:rPr>
              <w:t xml:space="preserve">根据国家发展改革委员会发改价格〔2015〕299 号文件精神，中标服务费按照苏招协〔2022〕002号及苏价服〔2014〕383号文件计取</w:t>
            </w:r>
            <w:r>
              <w:rPr>
                <w:rFonts w:hint="eastAsia" w:ascii="宋体" w:hAnsi="宋体" w:eastAsia="宋体" w:cs="宋体"/>
                <w:b w:val="0"/>
                <w:bCs w:val="0"/>
                <w:sz w:val="24"/>
                <w:highlight w:val="none"/>
                <w:u w:val="single"/>
              </w:rPr>
              <w:t xml:space="preserve">；本项</w:t>
            </w:r>
            <w:r>
              <w:rPr>
                <w:rFonts w:hint="eastAsia" w:ascii="宋体" w:hAnsi="宋体" w:cs="宋体"/>
                <w:b w:val="0"/>
                <w:bCs w:val="0"/>
                <w:sz w:val="24"/>
                <w:highlight w:val="none"/>
                <w:u w:val="single"/>
              </w:rPr>
              <w:t xml:space="preserve">不需单独列出，供应商需综合考虑。</w:t>
            </w:r>
            <w:r>
              <w:rPr>
                <w:rFonts w:hint="eastAsia" w:ascii="Times New Roman" w:hAnsi="Times New Roman" w:eastAsia="宋体" w:cs="Times New Roman"/>
                <w:sz w:val="24"/>
                <w:lang w:val="en-US" w:eastAsia="zh-CN"/>
              </w:rPr>
            </w:r>
            <w:r/>
          </w:p>
          <w:p>
            <w:pPr>
              <w:pStyle w:val="851"/>
              <w:jc w:val="left"/>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缴纳时间：</w:t>
            </w:r>
            <w:r>
              <w:rPr>
                <w:rFonts w:hint="eastAsia" w:ascii="宋体" w:hAnsi="宋体" w:cs="宋体"/>
                <w:sz w:val="24"/>
                <w:highlight w:val="none"/>
              </w:rPr>
              <w:t xml:space="preserve">成交供应商应在领取成交通知书时将成交服务费付至采购代理机构的</w:t>
            </w:r>
            <w:r>
              <w:rPr>
                <w:rFonts w:hint="eastAsia" w:ascii="宋体" w:hAnsi="宋体" w:cs="宋体"/>
                <w:sz w:val="24"/>
                <w:highlight w:val="none"/>
                <w:lang w:eastAsia="zh-CN"/>
              </w:rPr>
              <w:t xml:space="preserve">账户</w:t>
            </w:r>
            <w:r>
              <w:rPr>
                <w:rFonts w:hint="eastAsia" w:ascii="宋体" w:hAnsi="宋体" w:cs="宋体"/>
                <w:sz w:val="24"/>
                <w:highlight w:val="none"/>
              </w:rPr>
              <w:t xml:space="preserve">并备注项目编号</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51"/>
              <w:keepLines w:val="0"/>
              <w:keepNext w:val="0"/>
              <w:pageBreakBefore w:val="0"/>
              <w:spacing w:line="400" w:lineRule="exact"/>
              <w:rPr>
                <w:rFonts w:hint="eastAsia" w:ascii="宋体" w:hAnsi="宋体" w:cs="宋体"/>
                <w:sz w:val="24"/>
                <w:highlight w:val="none"/>
              </w:rPr>
            </w:pPr>
            <w:r>
              <w:rPr>
                <w:rFonts w:hint="eastAsia" w:ascii="宋体" w:hAnsi="宋体" w:cs="宋体"/>
                <w:sz w:val="24"/>
                <w:highlight w:val="none"/>
              </w:rPr>
              <w:t xml:space="preserve">收款单位：</w:t>
            </w:r>
            <w:r>
              <w:rPr>
                <w:rFonts w:hint="eastAsia" w:ascii="宋体" w:hAnsi="宋体" w:cs="宋体"/>
                <w:sz w:val="24"/>
                <w:highlight w:val="none"/>
                <w:lang w:eastAsia="zh-CN"/>
              </w:rPr>
              <w:t xml:space="preserve">溧阳市大成招投标有限公司</w:t>
            </w:r>
            <w:r>
              <w:rPr>
                <w:rFonts w:hint="eastAsia" w:ascii="宋体" w:hAnsi="宋体" w:cs="宋体"/>
                <w:sz w:val="24"/>
                <w:highlight w:val="none"/>
              </w:rPr>
              <w:t xml:space="preserve"> </w:t>
            </w:r>
            <w:r>
              <w:rPr>
                <w:rFonts w:hint="eastAsia" w:ascii="宋体" w:hAnsi="宋体" w:cs="宋体"/>
                <w:sz w:val="24"/>
                <w:highlight w:val="none"/>
              </w:rPr>
            </w:r>
            <w:r/>
          </w:p>
          <w:p>
            <w:pPr>
              <w:pStyle w:val="851"/>
              <w:keepLines w:val="0"/>
              <w:keepNext w:val="0"/>
              <w:pageBreakBefore w:val="0"/>
              <w:spacing w:line="400" w:lineRule="exact"/>
              <w:rPr>
                <w:rFonts w:hint="eastAsia" w:ascii="宋体" w:hAnsi="宋体" w:eastAsia="宋体" w:cs="宋体"/>
                <w:sz w:val="24"/>
                <w:highlight w:val="none"/>
                <w:lang w:val="en-US" w:eastAsia="zh-CN"/>
              </w:rPr>
            </w:pPr>
            <w:r>
              <w:rPr>
                <w:rFonts w:hint="eastAsia" w:ascii="宋体" w:hAnsi="宋体" w:cs="宋体"/>
                <w:sz w:val="24"/>
                <w:highlight w:val="none"/>
              </w:rPr>
              <w:t xml:space="preserve">银行账号：</w:t>
            </w:r>
            <w:r>
              <w:rPr>
                <w:rFonts w:hint="eastAsia" w:ascii="宋体" w:hAnsi="宋体" w:cs="宋体"/>
                <w:sz w:val="24"/>
                <w:highlight w:val="none"/>
                <w:lang w:val="en-US" w:eastAsia="zh-CN"/>
              </w:rPr>
              <w:t xml:space="preserve">10621601040015715</w:t>
            </w:r>
            <w:r>
              <w:rPr>
                <w:rFonts w:hint="eastAsia" w:ascii="宋体" w:hAnsi="宋体" w:eastAsia="宋体" w:cs="宋体"/>
                <w:sz w:val="24"/>
                <w:highlight w:val="none"/>
                <w:lang w:val="en-US" w:eastAsia="zh-CN"/>
              </w:rPr>
            </w:r>
            <w:r/>
          </w:p>
          <w:p>
            <w:pPr>
              <w:pStyle w:val="930"/>
              <w:ind w:left="0" w:firstLine="0"/>
              <w:keepLines w:val="0"/>
              <w:keepNext w:val="0"/>
              <w:pageBreakBefore w:val="0"/>
              <w:spacing w:line="400" w:lineRule="exact"/>
            </w:pPr>
            <w:r>
              <w:rPr>
                <w:rFonts w:hint="eastAsia" w:ascii="宋体" w:hAnsi="宋体" w:cs="宋体"/>
                <w:sz w:val="24"/>
                <w:highlight w:val="none"/>
              </w:rPr>
              <w:t xml:space="preserve">开户银行：中国农业银行溧阳开发区支行</w:t>
            </w:r>
            <w:r/>
          </w:p>
        </w:tc>
      </w:tr>
      <w:tr>
        <w:trPr>
          <w:trHeight w:val="1912"/>
        </w:trPr>
        <w:tc>
          <w:tcPr>
            <w:tcW w:w="988" w:type="dxa"/>
            <w:vAlign w:val="center"/>
            <w:textDirection w:val="lrTb"/>
            <w:noWrap w:val="false"/>
          </w:tcPr>
          <w:p>
            <w:pPr>
              <w:pStyle w:val="890"/>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851"/>
              <w:jc w:val="center"/>
              <w:spacing w:line="360" w:lineRule="exact"/>
              <w:rPr>
                <w:rFonts w:hint="eastAsia" w:ascii="宋体" w:hAnsi="宋体" w:cs="宋体"/>
                <w:color w:val="000000"/>
                <w:sz w:val="24"/>
                <w:szCs w:val="24"/>
                <w:lang w:val="en-US" w:eastAsia="zh-CN" w:bidi="ar-SA"/>
              </w:rPr>
            </w:pPr>
            <w:r>
              <w:rPr>
                <w:rFonts w:hint="eastAsia" w:ascii="宋体" w:hAnsi="宋体" w:cs="宋体"/>
                <w:color w:val="000000"/>
                <w:sz w:val="24"/>
              </w:rPr>
              <w:t xml:space="preserve">纸质中标（成交）文件</w:t>
            </w:r>
            <w:r>
              <w:rPr>
                <w:rFonts w:hint="eastAsia" w:ascii="宋体" w:hAnsi="宋体" w:cs="宋体"/>
                <w:color w:val="000000"/>
                <w:sz w:val="24"/>
                <w:szCs w:val="24"/>
                <w:lang w:val="en-US" w:eastAsia="zh-CN" w:bidi="ar-SA"/>
              </w:rPr>
            </w:r>
            <w:r/>
          </w:p>
        </w:tc>
        <w:tc>
          <w:tcPr>
            <w:tcW w:w="7253" w:type="dxa"/>
            <w:vAlign w:val="center"/>
            <w:textDirection w:val="lrTb"/>
            <w:noWrap w:val="false"/>
          </w:tcPr>
          <w:p>
            <w:pPr>
              <w:pStyle w:val="851"/>
              <w:jc w:val="left"/>
              <w:keepLines w:val="0"/>
              <w:keepNext w:val="0"/>
              <w:pageBreakBefore w:val="0"/>
              <w:spacing w:line="400" w:lineRule="exact"/>
              <w:widowControl w:val="off"/>
              <w:rPr>
                <w:rFonts w:hint="eastAsia" w:ascii="宋体" w:hAnsi="宋体" w:cs="宋体"/>
                <w:color w:val="000000"/>
                <w:sz w:val="24"/>
                <w:szCs w:val="24"/>
                <w:lang w:val="en-US" w:eastAsia="zh-CN" w:bidi="ar-SA"/>
              </w:rPr>
            </w:pPr>
            <w:r>
              <w:rPr>
                <w:rFonts w:hint="eastAsia" w:ascii="宋体" w:hAnsi="宋体" w:cs="宋体"/>
                <w:b/>
                <w:bCs/>
                <w:color w:val="000000"/>
                <w:sz w:val="24"/>
              </w:rPr>
              <w:t xml:space="preserve">中标人在签订合同前需递交与电子投标文件内容一致的纸质投标文件</w:t>
            </w:r>
            <w:r>
              <w:rPr>
                <w:rFonts w:hint="eastAsia" w:ascii="宋体" w:hAnsi="宋体" w:cs="宋体"/>
                <w:b/>
                <w:bCs/>
                <w:color w:val="000000"/>
                <w:sz w:val="24"/>
                <w:lang w:val="en-US" w:eastAsia="zh-CN"/>
              </w:rPr>
              <w:t xml:space="preserve">三</w:t>
            </w:r>
            <w:r>
              <w:rPr>
                <w:rFonts w:hint="eastAsia" w:ascii="宋体" w:hAnsi="宋体" w:cs="宋体"/>
                <w:b/>
                <w:bCs/>
                <w:color w:val="000000"/>
                <w:sz w:val="24"/>
              </w:rPr>
              <w:t xml:space="preserve">份（需打印清晰，标注目录及页码），作为项目归档使用。（递交方式可采用邮寄或现场送达,联系方式见《第一章 采购邀请》）</w:t>
            </w:r>
            <w:r>
              <w:rPr>
                <w:rFonts w:hint="eastAsia" w:ascii="宋体" w:hAnsi="宋体" w:cs="宋体"/>
                <w:color w:val="000000"/>
                <w:sz w:val="24"/>
                <w:szCs w:val="24"/>
                <w:lang w:val="en-US" w:eastAsia="zh-CN" w:bidi="ar-SA"/>
              </w:rPr>
            </w:r>
            <w:r/>
          </w:p>
        </w:tc>
      </w:tr>
    </w:tbl>
    <w:p>
      <w:pPr>
        <w:pStyle w:val="851"/>
        <w:jc w:val="both"/>
        <w:spacing w:line="360" w:lineRule="auto"/>
        <w:tabs>
          <w:tab w:val="left" w:pos="5580" w:leader="none"/>
        </w:tabs>
        <w:rPr>
          <w:sz w:val="24"/>
        </w:rPr>
        <w:sectPr>
          <w:footerReference w:type="default" r:id="rId11"/>
          <w:footerReference w:type="first" r:id="rId12"/>
          <w:footnotePr/>
          <w:endnotePr/>
          <w:type w:val="nextPage"/>
          <w:pgSz w:w="11907" w:h="16840" w:orient="portrait"/>
          <w:pgMar w:top="1418" w:right="1417" w:bottom="1418" w:left="1417" w:header="851" w:footer="851" w:gutter="0"/>
          <w:pgNumType w:start="1"/>
          <w:cols w:num="1" w:sep="0" w:space="1701" w:equalWidth="1"/>
          <w:docGrid w:linePitch="360"/>
          <w:titlePg/>
        </w:sectPr>
      </w:pPr>
      <w:r>
        <w:rPr>
          <w:sz w:val="24"/>
        </w:rPr>
      </w:r>
      <w:r/>
    </w:p>
    <w:p>
      <w:pPr>
        <w:pStyle w:val="851"/>
        <w:jc w:val="center"/>
        <w:spacing w:before="240" w:after="240"/>
        <w:rPr>
          <w:b/>
          <w:sz w:val="28"/>
          <w:szCs w:val="28"/>
        </w:rPr>
      </w:pPr>
      <w:r>
        <w:rPr>
          <w:b/>
          <w:sz w:val="28"/>
          <w:szCs w:val="28"/>
        </w:rPr>
        <w:t xml:space="preserve">供应商须知</w:t>
      </w:r>
      <w:r>
        <w:rPr>
          <w:b/>
          <w:sz w:val="28"/>
          <w:szCs w:val="28"/>
        </w:rPr>
      </w:r>
      <w:r/>
    </w:p>
    <w:p>
      <w:pPr>
        <w:pStyle w:val="853"/>
        <w:jc w:val="left"/>
        <w:spacing w:before="0" w:line="360" w:lineRule="auto"/>
        <w:tabs>
          <w:tab w:val="center" w:pos="4592" w:leader="none"/>
          <w:tab w:val="left" w:pos="7860" w:leader="none"/>
        </w:tabs>
        <w:rPr>
          <w:rFonts w:ascii="Times New Roman" w:hAnsi="Times New Roman" w:eastAsia="宋体"/>
          <w:sz w:val="28"/>
        </w:rPr>
      </w:pPr>
      <w:r/>
      <w:bookmarkStart w:id="73" w:name="_Toc127151518"/>
      <w:r/>
      <w:bookmarkStart w:id="74" w:name="_Toc520356143"/>
      <w:r>
        <w:rPr>
          <w:rFonts w:ascii="Times New Roman" w:hAnsi="Times New Roman" w:eastAsia="宋体"/>
          <w:sz w:val="28"/>
        </w:rPr>
        <w:tab/>
      </w:r>
      <w:bookmarkStart w:id="75" w:name="_Toc142311020"/>
      <w:r/>
      <w:bookmarkStart w:id="76" w:name="_Toc305158860"/>
      <w:r/>
      <w:bookmarkStart w:id="77" w:name="_Toc150774618"/>
      <w:r/>
      <w:bookmarkStart w:id="78" w:name="_Toc150509269"/>
      <w:r/>
      <w:bookmarkStart w:id="79" w:name="_Toc150480756"/>
      <w:r/>
      <w:bookmarkStart w:id="80" w:name="_Toc265228356"/>
      <w:r/>
      <w:bookmarkStart w:id="81" w:name="_Toc151193616"/>
      <w:r/>
      <w:bookmarkStart w:id="82" w:name="_Toc226309762"/>
      <w:r/>
      <w:bookmarkStart w:id="83" w:name="_Toc195842883"/>
      <w:r/>
      <w:bookmarkStart w:id="84" w:name="_Toc151193760"/>
      <w:r/>
      <w:bookmarkStart w:id="85" w:name="_Toc226337214"/>
      <w:r/>
      <w:bookmarkStart w:id="86" w:name="_Toc150774723"/>
      <w:r/>
      <w:bookmarkStart w:id="87" w:name="_Toc226965708"/>
      <w:r/>
      <w:bookmarkStart w:id="88" w:name="_Toc226965791"/>
      <w:r/>
      <w:bookmarkStart w:id="89" w:name="_Toc151193688"/>
      <w:r/>
      <w:bookmarkStart w:id="90" w:name="_Toc151190145"/>
      <w:r/>
      <w:bookmarkStart w:id="91" w:name="_Toc151193906"/>
      <w:r/>
      <w:bookmarkStart w:id="92" w:name="_Toc151193832"/>
      <w:r/>
      <w:bookmarkStart w:id="93" w:name="_Toc264969208"/>
      <w:r/>
      <w:bookmarkStart w:id="94" w:name="_Toc305158786"/>
      <w:r>
        <w:rPr>
          <w:rFonts w:ascii="Times New Roman" w:hAnsi="Times New Roman" w:eastAsia="宋体"/>
          <w:sz w:val="28"/>
        </w:rP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sz w:val="28"/>
        </w:rPr>
        <w:tab/>
      </w:r>
      <w:r>
        <w:rPr>
          <w:rFonts w:ascii="Times New Roman" w:hAnsi="Times New Roman" w:eastAsia="宋体"/>
          <w:sz w:val="28"/>
        </w:rPr>
      </w:r>
      <w:r/>
    </w:p>
    <w:p>
      <w:pPr>
        <w:pStyle w:val="851"/>
        <w:numPr>
          <w:ilvl w:val="0"/>
          <w:numId w:val="8"/>
        </w:numPr>
        <w:ind w:left="357" w:hanging="357"/>
        <w:spacing w:line="360" w:lineRule="auto"/>
        <w:tabs>
          <w:tab w:val="left" w:pos="360" w:leader="none"/>
        </w:tabs>
        <w:rPr>
          <w:sz w:val="24"/>
        </w:rPr>
        <w:outlineLvl w:val="1"/>
      </w:pPr>
      <w:r/>
      <w:bookmarkStart w:id="95" w:name="_Toc265228357"/>
      <w:r/>
      <w:bookmarkStart w:id="96" w:name="_Toc305158861"/>
      <w:r/>
      <w:bookmarkStart w:id="97" w:name="_Toc305158787"/>
      <w:r/>
      <w:bookmarkStart w:id="98" w:name="_Toc264969209"/>
      <w:r/>
      <w:bookmarkStart w:id="99" w:name="_Toc151193764"/>
      <w:r/>
      <w:bookmarkStart w:id="100" w:name="_Toc151193910"/>
      <w:r/>
      <w:bookmarkStart w:id="101" w:name="_Toc150480760"/>
      <w:r/>
      <w:bookmarkStart w:id="102" w:name="_Toc151190149"/>
      <w:r/>
      <w:bookmarkStart w:id="103" w:name="_Toc151193620"/>
      <w:r/>
      <w:bookmarkStart w:id="104" w:name="_Toc151193836"/>
      <w:r/>
      <w:bookmarkStart w:id="105" w:name="_Toc142311024"/>
      <w:r/>
      <w:bookmarkStart w:id="106" w:name="_Toc127151522"/>
      <w:r/>
      <w:bookmarkStart w:id="107" w:name="_Toc226309766"/>
      <w:r/>
      <w:bookmarkStart w:id="108" w:name="_Toc305158790"/>
      <w:r/>
      <w:bookmarkStart w:id="109" w:name="_Toc226965795"/>
      <w:r/>
      <w:bookmarkStart w:id="110" w:name="_Toc264969212"/>
      <w:r/>
      <w:bookmarkStart w:id="111" w:name="_Toc520356146"/>
      <w:r/>
      <w:bookmarkStart w:id="112" w:name="_Toc305158864"/>
      <w:r/>
      <w:bookmarkStart w:id="113" w:name="_Toc226337218"/>
      <w:r/>
      <w:bookmarkStart w:id="114" w:name="_Toc226965712"/>
      <w:r/>
      <w:bookmarkStart w:id="115" w:name="_Toc195842887"/>
      <w:r/>
      <w:bookmarkStart w:id="116" w:name="_Toc151193692"/>
      <w:r/>
      <w:bookmarkStart w:id="117" w:name="_Toc150774622"/>
      <w:r/>
      <w:bookmarkStart w:id="118" w:name="_Toc265228360"/>
      <w:r/>
      <w:bookmarkStart w:id="119" w:name="_Toc150774727"/>
      <w:r/>
      <w:bookmarkStart w:id="120" w:name="_Toc150509273"/>
      <w:r>
        <w:rPr>
          <w:sz w:val="24"/>
        </w:rPr>
        <w:t xml:space="preserve">采购人、采购代理机构、供应商</w:t>
      </w:r>
      <w:bookmarkEnd w:id="95"/>
      <w:r/>
      <w:bookmarkEnd w:id="96"/>
      <w:r/>
      <w:bookmarkEnd w:id="97"/>
      <w:r/>
      <w:bookmarkEnd w:id="98"/>
      <w:r>
        <w:rPr>
          <w:sz w:val="24"/>
        </w:rPr>
        <w:t xml:space="preserve">、联合体</w:t>
      </w:r>
      <w:r>
        <w:rPr>
          <w:sz w:val="24"/>
        </w:rPr>
      </w:r>
      <w:r/>
    </w:p>
    <w:p>
      <w:pPr>
        <w:pStyle w:val="851"/>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851"/>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供应商（也称“申请人”）：指向采购人提供服务的法人、其他组织或者自然人。</w:t>
      </w:r>
      <w:r>
        <w:rPr>
          <w:sz w:val="24"/>
        </w:rPr>
      </w:r>
      <w:r/>
    </w:p>
    <w:p>
      <w:pPr>
        <w:pStyle w:val="851"/>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851"/>
        <w:numPr>
          <w:ilvl w:val="0"/>
          <w:numId w:val="8"/>
        </w:numPr>
        <w:ind w:left="357" w:hanging="357"/>
        <w:spacing w:line="360" w:lineRule="auto"/>
        <w:tabs>
          <w:tab w:val="left" w:pos="360" w:leader="none"/>
        </w:tabs>
        <w:rPr>
          <w:sz w:val="24"/>
        </w:rPr>
        <w:outlineLvl w:val="1"/>
      </w:pPr>
      <w:r/>
      <w:bookmarkStart w:id="121" w:name="_Toc195842885"/>
      <w:r/>
      <w:bookmarkStart w:id="122" w:name="_Toc164608789"/>
      <w:r/>
      <w:bookmarkStart w:id="123" w:name="_Toc151190147"/>
      <w:r/>
      <w:bookmarkStart w:id="124" w:name="_Toc150774725"/>
      <w:r/>
      <w:bookmarkStart w:id="125" w:name="_Toc127151520"/>
      <w:r/>
      <w:bookmarkStart w:id="126" w:name="_Toc127151721"/>
      <w:r/>
      <w:bookmarkStart w:id="127" w:name="_Toc226965793"/>
      <w:r/>
      <w:bookmarkStart w:id="128" w:name="_Toc264969210"/>
      <w:r/>
      <w:bookmarkStart w:id="129" w:name="_Toc265228358"/>
      <w:r/>
      <w:bookmarkStart w:id="130" w:name="_Toc164229215"/>
      <w:r/>
      <w:bookmarkStart w:id="131" w:name="_Toc150480758"/>
      <w:r/>
      <w:bookmarkStart w:id="132" w:name="_Toc164229361"/>
      <w:r/>
      <w:bookmarkStart w:id="133" w:name="_Toc151193618"/>
      <w:r/>
      <w:bookmarkStart w:id="134" w:name="_Toc226337216"/>
      <w:r/>
      <w:bookmarkStart w:id="135" w:name="_Toc151193762"/>
      <w:r/>
      <w:bookmarkStart w:id="136" w:name="_Toc150509271"/>
      <w:r/>
      <w:bookmarkStart w:id="137" w:name="_Toc150774620"/>
      <w:r/>
      <w:bookmarkStart w:id="138" w:name="_Toc149720813"/>
      <w:r/>
      <w:bookmarkStart w:id="139" w:name="_Toc151193834"/>
      <w:r/>
      <w:bookmarkStart w:id="140" w:name="_Toc305158862"/>
      <w:r/>
      <w:bookmarkStart w:id="141" w:name="_Toc127161434"/>
      <w:r/>
      <w:bookmarkStart w:id="142" w:name="_Toc142311022"/>
      <w:r/>
      <w:bookmarkStart w:id="143" w:name="_Toc164608634"/>
      <w:r/>
      <w:bookmarkStart w:id="144" w:name="_Toc164351614"/>
      <w:r/>
      <w:bookmarkStart w:id="145" w:name="_Toc305158788"/>
      <w:r/>
      <w:bookmarkStart w:id="146" w:name="_Toc226309764"/>
      <w:r/>
      <w:bookmarkStart w:id="147" w:name="_Toc226965710"/>
      <w:r/>
      <w:bookmarkStart w:id="148" w:name="_Toc151193908"/>
      <w:r/>
      <w:bookmarkStart w:id="149" w:name="_Toc151193690"/>
      <w:r>
        <w:rPr>
          <w:sz w:val="24"/>
        </w:rPr>
        <w:t xml:space="preserve">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sz w:val="24"/>
        </w:rPr>
        <w:t xml:space="preserve">、项目属性、科研仪器设备采购</w:t>
      </w:r>
      <w:r>
        <w:rPr>
          <w:sz w:val="24"/>
        </w:rPr>
      </w:r>
      <w:r/>
    </w:p>
    <w:p>
      <w:pPr>
        <w:pStyle w:val="85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w:t>
      </w:r>
      <w:r>
        <w:rPr>
          <w:rFonts w:hint="eastAsia"/>
          <w:sz w:val="24"/>
        </w:rPr>
        <w:t xml:space="preserve">和</w:t>
      </w:r>
      <w:r>
        <w:rPr>
          <w:sz w:val="24"/>
        </w:rPr>
        <w:t xml:space="preserve">本项目采购中无法与财政性资金分割的非财政性资金。</w:t>
      </w:r>
      <w:r>
        <w:rPr>
          <w:sz w:val="24"/>
        </w:rPr>
      </w:r>
      <w:r/>
    </w:p>
    <w:p>
      <w:pPr>
        <w:pStyle w:val="85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85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851"/>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851"/>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r>
        <w:rPr>
          <w:sz w:val="28"/>
        </w:rPr>
      </w:r>
      <w:r/>
    </w:p>
    <w:p>
      <w:pPr>
        <w:pStyle w:val="85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851"/>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85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851"/>
        <w:numPr>
          <w:ilvl w:val="2"/>
          <w:numId w:val="8"/>
        </w:numPr>
        <w:spacing w:line="360" w:lineRule="auto"/>
        <w:tabs>
          <w:tab w:val="left" w:pos="1980" w:leader="none"/>
          <w:tab w:val="left" w:pos="2014" w:leader="none"/>
        </w:tabs>
        <w:rPr>
          <w:sz w:val="24"/>
        </w:rPr>
      </w:pPr>
      <w:r>
        <w:rPr>
          <w:rFonts w:hint="eastAsia"/>
          <w:sz w:val="24"/>
        </w:rPr>
        <w:t xml:space="preserve">本项目不适用</w:t>
      </w:r>
      <w:r>
        <w:rPr>
          <w:sz w:val="24"/>
        </w:rPr>
        <w:t xml:space="preserve">。</w:t>
      </w:r>
      <w:r>
        <w:rPr>
          <w:sz w:val="24"/>
        </w:rPr>
      </w:r>
      <w:r/>
    </w:p>
    <w:p>
      <w:pPr>
        <w:pStyle w:val="85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851"/>
        <w:numPr>
          <w:ilvl w:val="2"/>
          <w:numId w:val="8"/>
        </w:numPr>
        <w:spacing w:line="360" w:lineRule="auto"/>
        <w:tabs>
          <w:tab w:val="left" w:pos="1980" w:leader="none"/>
        </w:tabs>
        <w:rPr>
          <w:sz w:val="24"/>
        </w:rPr>
      </w:pPr>
      <w:r>
        <w:rPr>
          <w:sz w:val="24"/>
        </w:rPr>
        <w:t xml:space="preserve">中小企业定义：</w:t>
      </w:r>
      <w:r>
        <w:rPr>
          <w:sz w:val="24"/>
        </w:rPr>
      </w:r>
      <w:r/>
    </w:p>
    <w:p>
      <w:pPr>
        <w:pStyle w:val="851"/>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851"/>
        <w:ind w:left="2885"/>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供应商提供的工程符合下列情形的，享受中小企业扶持政策：</w:t>
      </w:r>
      <w:r>
        <w:rPr>
          <w:rFonts w:hint="eastAsia" w:ascii="宋体" w:hAnsi="宋体" w:cs="宋体"/>
          <w:sz w:val="24"/>
        </w:rPr>
      </w:r>
      <w:r/>
    </w:p>
    <w:p>
      <w:pPr>
        <w:pStyle w:val="851"/>
        <w:ind w:left="2835"/>
        <w:spacing w:line="360" w:lineRule="auto"/>
        <w:tabs>
          <w:tab w:val="left" w:pos="1980" w:leader="none"/>
        </w:tabs>
        <w:rPr>
          <w:rFonts w:hint="eastAsia" w:ascii="宋体" w:hAnsi="宋体" w:cs="宋体"/>
          <w:sz w:val="24"/>
        </w:rPr>
      </w:pPr>
      <w:r>
        <w:rPr>
          <w:rFonts w:hint="eastAsia" w:ascii="宋体" w:hAnsi="宋体" w:cs="宋体"/>
          <w:sz w:val="24"/>
        </w:rPr>
        <w:t xml:space="preserve">在工程采购项目中，工程由中小企业承建，即工程施工单位为中小企业；</w:t>
      </w:r>
      <w:r>
        <w:rPr>
          <w:rFonts w:hint="eastAsia" w:ascii="宋体" w:hAnsi="宋体" w:cs="宋体"/>
          <w:sz w:val="24"/>
        </w:rPr>
      </w:r>
      <w:r/>
    </w:p>
    <w:p>
      <w:pPr>
        <w:pStyle w:val="851"/>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851"/>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851"/>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851"/>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851"/>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851"/>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851"/>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851"/>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851"/>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851"/>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851"/>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85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851"/>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Times New Roman" w:hAnsi="Times New Roman" w:eastAsia="宋体" w:cs="Times New Roman"/>
          <w:sz w:val="24"/>
        </w:rPr>
      </w:r>
      <w:r/>
    </w:p>
    <w:p>
      <w:pPr>
        <w:pStyle w:val="851"/>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Times New Roman" w:hAnsi="Times New Roman" w:eastAsia="宋体" w:cs="Times New Roman"/>
          <w:sz w:val="24"/>
        </w:rPr>
      </w:r>
      <w:r/>
    </w:p>
    <w:p>
      <w:pPr>
        <w:pStyle w:val="851"/>
        <w:numPr>
          <w:ilvl w:val="2"/>
          <w:numId w:val="8"/>
        </w:numPr>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如本项目采购产品属于实施政府强制采购品目清单范围的节能产品，则供应商所报产品必须获得国家确定的认证机构出具的、处于有效期之内的节能产品认证证书，否则响应无效；</w:t>
      </w:r>
      <w:r>
        <w:rPr>
          <w:rFonts w:ascii="Times New Roman" w:hAnsi="Times New Roman" w:eastAsia="宋体" w:cs="Times New Roman"/>
          <w:sz w:val="24"/>
        </w:rPr>
      </w:r>
      <w:r/>
    </w:p>
    <w:p>
      <w:pPr>
        <w:pStyle w:val="851"/>
        <w:numPr>
          <w:ilvl w:val="2"/>
          <w:numId w:val="8"/>
        </w:numPr>
        <w:spacing w:line="360" w:lineRule="auto"/>
        <w:tabs>
          <w:tab w:val="left" w:pos="1980" w:leader="none"/>
        </w:tabs>
        <w:rPr>
          <w:rFonts w:hint="eastAsia"/>
          <w:sz w:val="24"/>
        </w:rPr>
      </w:pPr>
      <w:r>
        <w:rPr>
          <w:rFonts w:ascii="Times New Roman" w:hAnsi="Times New Roman" w:eastAsia="宋体" w:cs="Times New Roman"/>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851"/>
        <w:numPr>
          <w:ilvl w:val="2"/>
          <w:numId w:val="8"/>
        </w:numPr>
        <w:spacing w:line="360" w:lineRule="auto"/>
        <w:tabs>
          <w:tab w:val="left" w:pos="1980"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85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851"/>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85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851"/>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851"/>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sz w:val="24"/>
        </w:rPr>
        <w:t xml:space="preserve">本项目不适用</w:t>
      </w:r>
      <w:r>
        <w:rPr>
          <w:sz w:val="24"/>
        </w:rPr>
        <w:t xml:space="preserve">。</w:t>
      </w:r>
      <w:r>
        <w:rPr>
          <w:sz w:val="24"/>
        </w:rPr>
      </w:r>
      <w:r/>
    </w:p>
    <w:p>
      <w:pPr>
        <w:pStyle w:val="85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rPr>
          <w:sz w:val="24"/>
        </w:rPr>
      </w:r>
      <w:r/>
    </w:p>
    <w:p>
      <w:pPr>
        <w:pStyle w:val="851"/>
        <w:numPr>
          <w:ilvl w:val="2"/>
          <w:numId w:val="8"/>
        </w:numPr>
        <w:spacing w:line="360" w:lineRule="auto"/>
        <w:tabs>
          <w:tab w:val="left" w:pos="1980" w:leader="none"/>
        </w:tabs>
        <w:rPr>
          <w:sz w:val="24"/>
        </w:rPr>
      </w:pPr>
      <w:r>
        <w:rPr>
          <w:rFonts w:ascii="Times New Roman" w:hAnsi="Times New Roman" w:eastAsia="宋体" w:cs="Times New Roman"/>
          <w:sz w:val="24"/>
        </w:rPr>
        <w:t xml:space="preserve">所投产品属于《关于调整信息安全产品强制性认证实施要求的公告》（2009 年第33 号）范围的，采购经国家认证的信息安全产品，否则响应无效。关于信息安全相关规定依据《关于信息安全产品实施政府采购的通知》（财库〔2010〕48 号）。</w:t>
      </w:r>
      <w:r>
        <w:rPr>
          <w:sz w:val="24"/>
        </w:rPr>
      </w:r>
      <w:r/>
    </w:p>
    <w:p>
      <w:pPr>
        <w:pStyle w:val="851"/>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851"/>
        <w:numPr>
          <w:ilvl w:val="2"/>
          <w:numId w:val="8"/>
        </w:numPr>
        <w:spacing w:line="360" w:lineRule="auto"/>
        <w:tabs>
          <w:tab w:val="left" w:pos="19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Times New Roman" w:hAnsi="Times New Roman" w:eastAsia="宋体" w:cs="Times New Roman"/>
          <w:sz w:val="24"/>
        </w:rPr>
      </w:r>
      <w:r/>
    </w:p>
    <w:p>
      <w:pPr>
        <w:pStyle w:val="851"/>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ascii="Times New Roman" w:hAnsi="Times New Roman" w:eastAsia="宋体" w:cs="Times New Roman"/>
          <w:sz w:val="24"/>
        </w:rPr>
        <w:t xml:space="preserve">绿色采购政策</w:t>
      </w:r>
      <w:r>
        <w:rPr>
          <w:rFonts w:hint="eastAsia"/>
          <w:sz w:val="24"/>
        </w:rPr>
      </w:r>
      <w:r/>
    </w:p>
    <w:p>
      <w:pPr>
        <w:pStyle w:val="851"/>
        <w:numPr>
          <w:ilvl w:val="2"/>
          <w:numId w:val="8"/>
        </w:numPr>
        <w:spacing w:line="360" w:lineRule="auto"/>
        <w:tabs>
          <w:tab w:val="left" w:pos="1980" w:leader="none"/>
          <w:tab w:val="left" w:pos="2014" w:leader="none"/>
        </w:tabs>
        <w:rPr>
          <w:rFonts w:hint="eastAsia"/>
          <w:sz w:val="24"/>
        </w:rPr>
      </w:pPr>
      <w:r>
        <w:rPr>
          <w:rFonts w:hint="eastAsia"/>
          <w:sz w:val="24"/>
        </w:rPr>
        <w:t xml:space="preserve">绿色数据中心政策 </w:t>
      </w:r>
      <w:r>
        <w:rPr>
          <w:rFonts w:hint="eastAsia"/>
          <w:sz w:val="24"/>
        </w:rPr>
      </w:r>
      <w:r/>
    </w:p>
    <w:p>
      <w:pPr>
        <w:pStyle w:val="851"/>
        <w:ind w:left="1080"/>
        <w:spacing w:line="360" w:lineRule="auto"/>
        <w:tabs>
          <w:tab w:val="left" w:pos="2014" w:leader="none"/>
        </w:tabs>
        <w:rPr>
          <w:rFonts w:hint="eastAsia"/>
          <w:sz w:val="24"/>
        </w:rPr>
      </w:pPr>
      <w:r>
        <w:rPr>
          <w:rFonts w:hint="eastAsia"/>
          <w:sz w:val="24"/>
        </w:rPr>
        <w:t xml:space="preserve">本项目不适用。</w:t>
      </w:r>
      <w:r>
        <w:rPr>
          <w:rFonts w:hint="eastAsia"/>
          <w:sz w:val="24"/>
        </w:rPr>
      </w:r>
      <w:r/>
    </w:p>
    <w:p>
      <w:pPr>
        <w:pStyle w:val="851"/>
        <w:numPr>
          <w:ilvl w:val="2"/>
          <w:numId w:val="8"/>
        </w:numPr>
        <w:spacing w:line="360" w:lineRule="auto"/>
        <w:tabs>
          <w:tab w:val="left" w:pos="1980" w:leader="none"/>
          <w:tab w:val="left" w:pos="2014" w:leader="none"/>
        </w:tabs>
        <w:rPr>
          <w:rFonts w:hint="eastAsia"/>
          <w:sz w:val="24"/>
        </w:rPr>
      </w:pPr>
      <w:r>
        <w:rPr>
          <w:rFonts w:hint="eastAsia"/>
          <w:sz w:val="24"/>
        </w:rPr>
        <w:t xml:space="preserve">推广应用绿色建材</w:t>
      </w:r>
      <w:r>
        <w:rPr>
          <w:rFonts w:hint="eastAsia"/>
          <w:sz w:val="24"/>
        </w:rPr>
      </w:r>
      <w:r/>
    </w:p>
    <w:p>
      <w:pPr>
        <w:pStyle w:val="851"/>
        <w:ind w:left="1080"/>
        <w:spacing w:line="360" w:lineRule="auto"/>
        <w:tabs>
          <w:tab w:val="left" w:pos="2014" w:leader="none"/>
        </w:tabs>
        <w:rPr>
          <w:rFonts w:hint="eastAsia"/>
          <w:sz w:val="24"/>
        </w:rPr>
      </w:pPr>
      <w:r>
        <w:rPr>
          <w:rFonts w:hint="eastAsia"/>
          <w:sz w:val="24"/>
        </w:rPr>
        <w:t xml:space="preserve">本项目要按照《常州市政府采购支持绿色建材促进建筑品质提升试点工作方案》（常财购〔2023〕18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sz w:val="24"/>
        </w:rPr>
      </w:r>
      <w:r/>
    </w:p>
    <w:p>
      <w:pPr>
        <w:pStyle w:val="851"/>
        <w:numPr>
          <w:ilvl w:val="2"/>
          <w:numId w:val="8"/>
        </w:numPr>
        <w:spacing w:line="360" w:lineRule="auto"/>
        <w:tabs>
          <w:tab w:val="left" w:pos="1980" w:leader="none"/>
          <w:tab w:val="left" w:pos="2014" w:leader="none"/>
        </w:tabs>
        <w:rPr>
          <w:rFonts w:hint="eastAsia"/>
          <w:sz w:val="24"/>
        </w:rPr>
      </w:pPr>
      <w:r>
        <w:rPr>
          <w:rFonts w:hint="eastAsia"/>
          <w:sz w:val="24"/>
        </w:rPr>
        <w:t xml:space="preserve">优先使用低挥发性有机化合物产品</w:t>
      </w:r>
      <w:r>
        <w:rPr>
          <w:rFonts w:hint="eastAsia"/>
          <w:sz w:val="24"/>
        </w:rPr>
      </w:r>
      <w:r/>
    </w:p>
    <w:p>
      <w:pPr>
        <w:pStyle w:val="851"/>
        <w:ind w:left="1080"/>
        <w:spacing w:line="360" w:lineRule="auto"/>
        <w:tabs>
          <w:tab w:val="left" w:pos="2014" w:leader="none"/>
        </w:tabs>
        <w:rPr>
          <w:sz w:val="24"/>
        </w:rPr>
      </w:pPr>
      <w:r>
        <w:rPr>
          <w:rFonts w:hint="eastAsia"/>
          <w:sz w:val="24"/>
        </w:rPr>
        <w:t xml:space="preserve">本项目落实挥发性有机化合物（VOCs）治理要求，若本项目中涉及涂料、胶黏剂、油墨、清洗剂等挥发性有机物产品的，属于强制性标准的，投标人应当提供符合国家和江苏省相关VOCs 含量限制标准的产品。</w:t>
      </w:r>
      <w:r>
        <w:rPr>
          <w:sz w:val="24"/>
        </w:rPr>
      </w:r>
      <w:r/>
    </w:p>
    <w:p>
      <w:pPr>
        <w:pStyle w:val="851"/>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851"/>
        <w:numPr>
          <w:ilvl w:val="1"/>
          <w:numId w:val="8"/>
        </w:numPr>
        <w:ind w:left="1468" w:hanging="900"/>
        <w:spacing w:line="360" w:lineRule="auto"/>
        <w:tabs>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供应商应自行承担所有与准备和参加磋商有关的费用，无论磋商的结果如何，采购人或采购代理机构在任何情况下均无承担这些费用的义务和责任。</w:t>
      </w:r>
      <w:r>
        <w:rPr>
          <w:rFonts w:hint="eastAsia" w:ascii="Times New Roman" w:hAnsi="Times New Roman" w:eastAsia="宋体" w:cs="Times New Roman"/>
          <w:sz w:val="24"/>
        </w:rPr>
      </w:r>
      <w:r/>
    </w:p>
    <w:p>
      <w:pPr>
        <w:pStyle w:val="853"/>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Times New Roman" w:hAnsi="Times New Roman" w:eastAsia="宋体"/>
          <w:sz w:val="28"/>
        </w:rPr>
      </w:r>
      <w:r/>
    </w:p>
    <w:p>
      <w:pPr>
        <w:pStyle w:val="851"/>
        <w:numPr>
          <w:ilvl w:val="0"/>
          <w:numId w:val="8"/>
        </w:numPr>
        <w:ind w:left="357" w:hanging="357"/>
        <w:spacing w:line="360" w:lineRule="auto"/>
        <w:tabs>
          <w:tab w:val="left" w:pos="360" w:leader="none"/>
          <w:tab w:val="left" w:pos="900" w:leader="none"/>
        </w:tabs>
        <w:rPr>
          <w:sz w:val="24"/>
        </w:rPr>
        <w:outlineLvl w:val="1"/>
      </w:pPr>
      <w:r/>
      <w:bookmarkStart w:id="151" w:name="_Toc226965796"/>
      <w:r/>
      <w:bookmarkStart w:id="152" w:name="_Toc149720816"/>
      <w:r/>
      <w:bookmarkStart w:id="153" w:name="_Toc127161437"/>
      <w:r/>
      <w:bookmarkStart w:id="154" w:name="_Toc195842888"/>
      <w:r/>
      <w:bookmarkStart w:id="155" w:name="_Toc150509274"/>
      <w:r/>
      <w:bookmarkStart w:id="156" w:name="_Toc127151724"/>
      <w:r/>
      <w:bookmarkStart w:id="157" w:name="_Toc164229218"/>
      <w:r/>
      <w:bookmarkStart w:id="158" w:name="_Toc226337219"/>
      <w:r/>
      <w:bookmarkStart w:id="159" w:name="_Toc265228361"/>
      <w:r/>
      <w:bookmarkStart w:id="160" w:name="_Toc150774728"/>
      <w:r/>
      <w:bookmarkStart w:id="161" w:name="_Toc164351617"/>
      <w:r/>
      <w:bookmarkStart w:id="162" w:name="_Toc264969213"/>
      <w:r/>
      <w:bookmarkStart w:id="163" w:name="_Toc127151523"/>
      <w:r/>
      <w:bookmarkStart w:id="164" w:name="_Toc520356147"/>
      <w:r/>
      <w:bookmarkStart w:id="165" w:name="_Toc305158791"/>
      <w:r/>
      <w:bookmarkStart w:id="166" w:name="_Toc164608792"/>
      <w:r/>
      <w:bookmarkStart w:id="167" w:name="_Toc151193621"/>
      <w:r/>
      <w:bookmarkStart w:id="168" w:name="_Toc151193693"/>
      <w:r/>
      <w:bookmarkStart w:id="169" w:name="_Toc164229364"/>
      <w:r/>
      <w:bookmarkStart w:id="170" w:name="_Toc226965713"/>
      <w:r/>
      <w:bookmarkStart w:id="171" w:name="_Toc150774623"/>
      <w:r/>
      <w:bookmarkStart w:id="172" w:name="_Toc151193837"/>
      <w:r/>
      <w:bookmarkStart w:id="173" w:name="_Toc151193911"/>
      <w:r/>
      <w:bookmarkStart w:id="174" w:name="_Toc226309767"/>
      <w:r/>
      <w:bookmarkStart w:id="175" w:name="_Toc164608637"/>
      <w:r/>
      <w:bookmarkStart w:id="176" w:name="_Toc150480761"/>
      <w:r/>
      <w:bookmarkStart w:id="177" w:name="_Toc305158865"/>
      <w:r/>
      <w:bookmarkStart w:id="178" w:name="_Toc151193765"/>
      <w:r/>
      <w:bookmarkStart w:id="179" w:name="_Toc142311025"/>
      <w:r/>
      <w:bookmarkStart w:id="180" w:name="_Toc151190150"/>
      <w:r>
        <w:rPr>
          <w:sz w:val="24"/>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sz w:val="24"/>
        </w:rPr>
        <w:t xml:space="preserve">成</w:t>
      </w:r>
      <w:r>
        <w:rPr>
          <w:sz w:val="24"/>
        </w:rPr>
      </w:r>
      <w:r/>
    </w:p>
    <w:p>
      <w:pPr>
        <w:pStyle w:val="85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851"/>
        <w:numPr>
          <w:ilvl w:val="0"/>
          <w:numId w:val="9"/>
        </w:numPr>
        <w:ind w:left="1440" w:firstLine="5"/>
        <w:spacing w:line="360" w:lineRule="auto"/>
        <w:tabs>
          <w:tab w:val="left" w:pos="1980" w:leader="none"/>
          <w:tab w:val="left" w:pos="2520" w:leader="none"/>
          <w:tab w:val="left" w:pos="4941" w:leader="none"/>
        </w:tabs>
        <w:rPr>
          <w:sz w:val="24"/>
        </w:rPr>
      </w:pPr>
      <w:r>
        <w:rPr>
          <w:rFonts w:hint="eastAsia"/>
          <w:sz w:val="24"/>
        </w:rPr>
        <w:t xml:space="preserve">磋商公告</w:t>
      </w:r>
      <w:r>
        <w:rPr>
          <w:sz w:val="24"/>
        </w:rPr>
      </w:r>
      <w:r/>
    </w:p>
    <w:p>
      <w:pPr>
        <w:pStyle w:val="851"/>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851"/>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851"/>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851"/>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851"/>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85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851"/>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851"/>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851"/>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851"/>
        <w:spacing w:line="360" w:lineRule="auto"/>
        <w:tabs>
          <w:tab w:val="left" w:pos="1080" w:leader="none"/>
          <w:tab w:val="left" w:pos="1561" w:leader="none"/>
        </w:tabs>
        <w:rPr>
          <w:sz w:val="28"/>
        </w:rPr>
      </w:pPr>
      <w:r/>
      <w:bookmarkStart w:id="181" w:name="_Toc127151526"/>
      <w:r/>
      <w:bookmarkStart w:id="182" w:name="_Toc150509277"/>
      <w:r/>
      <w:bookmarkStart w:id="183" w:name="_Toc305158868"/>
      <w:r/>
      <w:bookmarkStart w:id="184" w:name="_Toc264969216"/>
      <w:r/>
      <w:bookmarkStart w:id="185" w:name="_Toc305158794"/>
      <w:r/>
      <w:bookmarkStart w:id="186" w:name="_Toc226965799"/>
      <w:r/>
      <w:bookmarkStart w:id="187" w:name="_Toc150774626"/>
      <w:r/>
      <w:bookmarkStart w:id="188" w:name="_Toc226309770"/>
      <w:r/>
      <w:bookmarkStart w:id="189" w:name="_Toc151190153"/>
      <w:r/>
      <w:bookmarkStart w:id="190" w:name="_Toc142311028"/>
      <w:r/>
      <w:bookmarkStart w:id="191" w:name="_Toc150774731"/>
      <w:r/>
      <w:bookmarkStart w:id="192" w:name="_Toc520356150"/>
      <w:r/>
      <w:bookmarkStart w:id="193" w:name="_Toc516367020"/>
      <w:r/>
      <w:bookmarkStart w:id="194" w:name="_Toc150480764"/>
      <w:r/>
      <w:bookmarkStart w:id="195" w:name="_Toc195842891"/>
      <w:r/>
      <w:bookmarkStart w:id="196" w:name="_Toc151193768"/>
      <w:r/>
      <w:bookmarkStart w:id="197" w:name="_Toc226965716"/>
      <w:r/>
      <w:bookmarkStart w:id="198" w:name="_Toc151193914"/>
      <w:r/>
      <w:bookmarkStart w:id="199" w:name="_Toc226337222"/>
      <w:r/>
      <w:bookmarkStart w:id="200" w:name="_Toc265228364"/>
      <w:r/>
      <w:bookmarkStart w:id="201" w:name="_Toc151193840"/>
      <w:r/>
      <w:bookmarkStart w:id="202" w:name="_Toc151193696"/>
      <w:r/>
      <w:bookmarkStart w:id="203" w:name="_Toc151193624"/>
      <w:r>
        <w:rPr>
          <w:sz w:val="28"/>
        </w:rPr>
      </w:r>
      <w:r/>
    </w:p>
    <w:p>
      <w:pPr>
        <w:pStyle w:val="853"/>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3"/>
      <w:r>
        <w:rPr>
          <w:rFonts w:ascii="Times New Roman" w:hAnsi="Times New Roman" w:eastAsia="宋体"/>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4"/>
      <w:r/>
      <w:bookmarkEnd w:id="195"/>
      <w:r/>
      <w:bookmarkEnd w:id="196"/>
      <w:r/>
      <w:bookmarkEnd w:id="197"/>
      <w:r/>
      <w:bookmarkEnd w:id="198"/>
      <w:r/>
      <w:bookmarkEnd w:id="199"/>
      <w:r/>
      <w:bookmarkEnd w:id="200"/>
      <w:r/>
      <w:bookmarkEnd w:id="201"/>
      <w:r/>
      <w:bookmarkEnd w:id="202"/>
      <w:r/>
      <w:bookmarkEnd w:id="203"/>
      <w:r>
        <w:rPr>
          <w:rFonts w:ascii="Times New Roman" w:hAnsi="Times New Roman" w:eastAsia="宋体"/>
          <w:sz w:val="28"/>
        </w:rPr>
      </w:r>
      <w:r/>
    </w:p>
    <w:p>
      <w:pPr>
        <w:pStyle w:val="851"/>
        <w:numPr>
          <w:ilvl w:val="0"/>
          <w:numId w:val="8"/>
        </w:numPr>
        <w:ind w:left="357" w:hanging="357"/>
        <w:spacing w:line="360" w:lineRule="auto"/>
        <w:tabs>
          <w:tab w:val="left" w:pos="360" w:leader="none"/>
          <w:tab w:val="left" w:pos="900" w:leader="none"/>
        </w:tabs>
        <w:rPr>
          <w:sz w:val="24"/>
        </w:rPr>
        <w:outlineLvl w:val="1"/>
      </w:pPr>
      <w:r/>
      <w:bookmarkStart w:id="204" w:name="_Toc164608796"/>
      <w:r/>
      <w:bookmarkStart w:id="205" w:name="_Toc164229368"/>
      <w:r/>
      <w:bookmarkStart w:id="206" w:name="_Toc226337223"/>
      <w:r/>
      <w:bookmarkStart w:id="207" w:name="_Toc151193769"/>
      <w:r/>
      <w:bookmarkStart w:id="208" w:name="_Toc305158869"/>
      <w:r/>
      <w:bookmarkStart w:id="209" w:name="_Toc226965717"/>
      <w:r/>
      <w:bookmarkStart w:id="210" w:name="_Toc150774739"/>
      <w:r/>
      <w:bookmarkStart w:id="211" w:name="_Toc142311036"/>
      <w:r/>
      <w:bookmarkStart w:id="212" w:name="_Toc195842899"/>
      <w:r/>
      <w:bookmarkStart w:id="213" w:name="_Toc226337230"/>
      <w:r/>
      <w:bookmarkStart w:id="214" w:name="_Toc150480772"/>
      <w:r/>
      <w:bookmarkStart w:id="215" w:name="_Toc226309778"/>
      <w:r/>
      <w:bookmarkStart w:id="216" w:name="_Toc264969224"/>
      <w:r/>
      <w:bookmarkStart w:id="217" w:name="_Toc265228372"/>
      <w:r/>
      <w:bookmarkStart w:id="218" w:name="_Toc151193776"/>
      <w:r/>
      <w:bookmarkStart w:id="219" w:name="_Toc305158802"/>
      <w:r/>
      <w:bookmarkStart w:id="220" w:name="_Toc151193632"/>
      <w:r/>
      <w:bookmarkStart w:id="221" w:name="_Toc151193922"/>
      <w:r/>
      <w:bookmarkStart w:id="222" w:name="_Toc151190161"/>
      <w:r/>
      <w:bookmarkStart w:id="223" w:name="_Toc226965807"/>
      <w:r/>
      <w:bookmarkStart w:id="224" w:name="_Toc151193848"/>
      <w:r/>
      <w:bookmarkStart w:id="225" w:name="_Toc150774634"/>
      <w:r/>
      <w:bookmarkStart w:id="226" w:name="_Toc305158876"/>
      <w:r/>
      <w:bookmarkStart w:id="227" w:name="_Toc151193704"/>
      <w:r/>
      <w:bookmarkStart w:id="228" w:name="_Toc520356159"/>
      <w:r/>
      <w:bookmarkStart w:id="229" w:name="_Toc150509285"/>
      <w:r/>
      <w:bookmarkStart w:id="230" w:name="_Toc127151534"/>
      <w:r/>
      <w:bookmarkStart w:id="231" w:name="_Toc226965724"/>
      <w:r/>
      <w:bookmarkStart w:id="232" w:name="_Toc150480765"/>
      <w:r/>
      <w:bookmarkStart w:id="233" w:name="_Toc516367021"/>
      <w:r/>
      <w:bookmarkStart w:id="234" w:name="_Toc149720820"/>
      <w:r/>
      <w:bookmarkStart w:id="235" w:name="_Toc265228365"/>
      <w:r/>
      <w:bookmarkStart w:id="236" w:name="_Toc195842892"/>
      <w:r/>
      <w:bookmarkStart w:id="237" w:name="_Toc151193625"/>
      <w:r/>
      <w:bookmarkStart w:id="238" w:name="_Toc150774732"/>
      <w:r/>
      <w:bookmarkStart w:id="239" w:name="_Toc164351621"/>
      <w:r/>
      <w:bookmarkStart w:id="240" w:name="_Toc164608641"/>
      <w:r/>
      <w:bookmarkStart w:id="241" w:name="_Toc151193697"/>
      <w:r/>
      <w:bookmarkStart w:id="242" w:name="_Toc226965800"/>
      <w:r/>
      <w:bookmarkStart w:id="243" w:name="_Toc127151728"/>
      <w:r/>
      <w:bookmarkStart w:id="244" w:name="_Toc226309771"/>
      <w:r/>
      <w:bookmarkStart w:id="245" w:name="_Toc142311029"/>
      <w:r/>
      <w:bookmarkStart w:id="246" w:name="_Toc150774627"/>
      <w:r/>
      <w:bookmarkStart w:id="247" w:name="_Toc150509278"/>
      <w:r/>
      <w:bookmarkStart w:id="248" w:name="_Toc151193915"/>
      <w:r/>
      <w:bookmarkStart w:id="249" w:name="_Toc305158795"/>
      <w:r/>
      <w:bookmarkStart w:id="250" w:name="_Toc151190154"/>
      <w:r/>
      <w:bookmarkStart w:id="251" w:name="_Toc151193841"/>
      <w:r/>
      <w:bookmarkStart w:id="252" w:name="_Toc164229222"/>
      <w:r/>
      <w:bookmarkStart w:id="253" w:name="_Toc520356151"/>
      <w:r/>
      <w:bookmarkStart w:id="254" w:name="_Toc127161441"/>
      <w:r/>
      <w:bookmarkStart w:id="255" w:name="_Toc264969217"/>
      <w:r/>
      <w:bookmarkStart w:id="256" w:name="_Toc127151527"/>
      <w:r>
        <w:rPr>
          <w:sz w:val="24"/>
        </w:rPr>
        <w:t xml:space="preserve">响应范围、竞争性磋商文件中计量单位的使用</w:t>
      </w:r>
      <w:bookmarkEnd w:id="204"/>
      <w:r/>
      <w:bookmarkEnd w:id="205"/>
      <w:r/>
      <w:bookmarkEnd w:id="206"/>
      <w:r/>
      <w:bookmarkEnd w:id="207"/>
      <w:r/>
      <w:bookmarkEnd w:id="208"/>
      <w:r/>
      <w:bookmarkEnd w:id="209"/>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sz w:val="24"/>
        </w:rPr>
        <w:t xml:space="preserve">及磋商语言</w:t>
      </w:r>
      <w:r>
        <w:rPr>
          <w:sz w:val="24"/>
        </w:rPr>
      </w:r>
      <w:r/>
    </w:p>
    <w:p>
      <w:pPr>
        <w:pStyle w:val="85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85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85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851"/>
        <w:numPr>
          <w:ilvl w:val="0"/>
          <w:numId w:val="8"/>
        </w:numPr>
        <w:ind w:left="357" w:hanging="357"/>
        <w:spacing w:line="360" w:lineRule="auto"/>
        <w:tabs>
          <w:tab w:val="left" w:pos="360" w:leader="none"/>
          <w:tab w:val="left" w:pos="900" w:leader="none"/>
        </w:tabs>
        <w:rPr>
          <w:sz w:val="24"/>
        </w:rPr>
        <w:outlineLvl w:val="1"/>
      </w:pPr>
      <w:r/>
      <w:bookmarkStart w:id="257" w:name="_Toc150480766"/>
      <w:r/>
      <w:bookmarkStart w:id="258" w:name="_Toc151193916"/>
      <w:r/>
      <w:bookmarkStart w:id="259" w:name="_Toc265228366"/>
      <w:r/>
      <w:bookmarkStart w:id="260" w:name="_Toc516367022"/>
      <w:r/>
      <w:bookmarkStart w:id="261" w:name="_Toc195842893"/>
      <w:r/>
      <w:bookmarkStart w:id="262" w:name="_Toc226337224"/>
      <w:r/>
      <w:bookmarkStart w:id="263" w:name="_Toc226965801"/>
      <w:r/>
      <w:bookmarkStart w:id="264" w:name="_Toc149720821"/>
      <w:r/>
      <w:bookmarkStart w:id="265" w:name="_Toc150774628"/>
      <w:r/>
      <w:bookmarkStart w:id="266" w:name="_Toc164229223"/>
      <w:r/>
      <w:bookmarkStart w:id="267" w:name="_Toc164608797"/>
      <w:r/>
      <w:bookmarkStart w:id="268" w:name="_Toc305158870"/>
      <w:r/>
      <w:bookmarkStart w:id="269" w:name="_Toc127161442"/>
      <w:r/>
      <w:bookmarkStart w:id="270" w:name="_Toc151190155"/>
      <w:r/>
      <w:bookmarkStart w:id="271" w:name="_Toc264969218"/>
      <w:r/>
      <w:bookmarkStart w:id="272" w:name="_Toc226309772"/>
      <w:r/>
      <w:bookmarkStart w:id="273" w:name="_Toc164351622"/>
      <w:r/>
      <w:bookmarkStart w:id="274" w:name="_Ref467306676"/>
      <w:r/>
      <w:bookmarkStart w:id="275" w:name="_Ref467306195"/>
      <w:r/>
      <w:bookmarkStart w:id="276" w:name="_Toc151193842"/>
      <w:r/>
      <w:bookmarkStart w:id="277" w:name="_Toc142311030"/>
      <w:r/>
      <w:bookmarkStart w:id="278" w:name="_Toc150509279"/>
      <w:r/>
      <w:bookmarkStart w:id="279" w:name="_Toc164229369"/>
      <w:r/>
      <w:bookmarkStart w:id="280" w:name="_Toc305158796"/>
      <w:r/>
      <w:bookmarkStart w:id="281" w:name="_Toc151193698"/>
      <w:r/>
      <w:bookmarkStart w:id="282" w:name="_Toc127151528"/>
      <w:r/>
      <w:bookmarkStart w:id="283" w:name="_Toc151193626"/>
      <w:r/>
      <w:bookmarkStart w:id="284" w:name="_Toc226965718"/>
      <w:r/>
      <w:bookmarkStart w:id="285" w:name="_Toc520356152"/>
      <w:r/>
      <w:bookmarkStart w:id="286" w:name="_Toc150774733"/>
      <w:r/>
      <w:bookmarkStart w:id="287" w:name="_Toc151193770"/>
      <w:r/>
      <w:bookmarkStart w:id="288" w:name="_Toc127151729"/>
      <w:r/>
      <w:bookmarkStart w:id="289" w:name="_Toc164608642"/>
      <w:r>
        <w:rPr>
          <w:sz w:val="24"/>
        </w:rPr>
        <w:t xml:space="preserve">响应文件</w:t>
      </w:r>
      <w:bookmarkEnd w:id="260"/>
      <w:r/>
      <w:bookmarkEnd w:id="274"/>
      <w:r/>
      <w:bookmarkEnd w:id="275"/>
      <w:r>
        <w:rPr>
          <w:sz w:val="24"/>
        </w:rPr>
        <w:t xml:space="preserve">构成</w:t>
      </w:r>
      <w:bookmarkEnd w:id="257"/>
      <w:r/>
      <w:bookmarkEnd w:id="258"/>
      <w:r/>
      <w:bookmarkEnd w:id="259"/>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sz w:val="24"/>
        </w:rPr>
      </w:r>
      <w:r/>
    </w:p>
    <w:p>
      <w:pPr>
        <w:pStyle w:val="851"/>
        <w:numPr>
          <w:ilvl w:val="1"/>
          <w:numId w:val="8"/>
        </w:numPr>
        <w:ind w:left="1077" w:hanging="720"/>
        <w:spacing w:line="360" w:lineRule="auto"/>
        <w:tabs>
          <w:tab w:val="left" w:pos="1080" w:leader="none"/>
          <w:tab w:val="left" w:pos="1589" w:leader="none"/>
          <w:tab w:val="left" w:pos="2014" w:leader="none"/>
        </w:tabs>
        <w:rPr>
          <w:sz w:val="24"/>
        </w:rPr>
      </w:pPr>
      <w:r/>
      <w:bookmarkStart w:id="290" w:name="_Ref467052588"/>
      <w:r>
        <w:rPr>
          <w:sz w:val="24"/>
        </w:rPr>
        <w:t xml:space="preserve">供应商应当按照竞争性磋商文件的要求编制响应文件，并对其提交的响应文件的真实性、合法性承担法律责任。响应文件的部分格式要求，见第六章《响应文件格式》。</w:t>
      </w:r>
      <w:r>
        <w:rPr>
          <w:sz w:val="24"/>
        </w:rPr>
      </w:r>
      <w:r/>
    </w:p>
    <w:p>
      <w:pPr>
        <w:pStyle w:val="85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85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85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服务已对第四章《采购需求》做出了响应，或申明与第四章《采购需求》的偏差和例外。如第四章《采购需求》中要求提供证明文件的，供应商应当按具体要求提供证明文件。</w:t>
      </w:r>
      <w:r>
        <w:rPr>
          <w:sz w:val="24"/>
        </w:rPr>
      </w:r>
      <w:r/>
    </w:p>
    <w:p>
      <w:pPr>
        <w:pStyle w:val="85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90"/>
      <w:r>
        <w:rPr>
          <w:sz w:val="24"/>
        </w:rPr>
      </w:r>
      <w:r/>
    </w:p>
    <w:p>
      <w:pPr>
        <w:pStyle w:val="851"/>
        <w:numPr>
          <w:ilvl w:val="0"/>
          <w:numId w:val="8"/>
        </w:numPr>
        <w:ind w:left="357" w:hanging="357"/>
        <w:spacing w:line="360" w:lineRule="auto"/>
        <w:tabs>
          <w:tab w:val="left" w:pos="360" w:leader="none"/>
          <w:tab w:val="left" w:pos="900" w:leader="none"/>
        </w:tabs>
        <w:rPr>
          <w:sz w:val="24"/>
        </w:rPr>
        <w:outlineLvl w:val="1"/>
      </w:pPr>
      <w:r/>
      <w:bookmarkStart w:id="291" w:name="_Toc127161444"/>
      <w:r/>
      <w:bookmarkStart w:id="292" w:name="_Toc151193772"/>
      <w:r/>
      <w:bookmarkStart w:id="293" w:name="_Toc151190157"/>
      <w:r/>
      <w:bookmarkStart w:id="294" w:name="_Toc151193918"/>
      <w:r/>
      <w:bookmarkStart w:id="295" w:name="_Toc151193700"/>
      <w:r/>
      <w:bookmarkStart w:id="296" w:name="_Toc127151731"/>
      <w:r/>
      <w:bookmarkStart w:id="297" w:name="_Toc151193844"/>
      <w:r/>
      <w:bookmarkStart w:id="298" w:name="_Toc150480768"/>
      <w:r/>
      <w:bookmarkStart w:id="299" w:name="_Toc127151530"/>
      <w:r/>
      <w:bookmarkStart w:id="300" w:name="_Toc151193628"/>
      <w:r/>
      <w:bookmarkStart w:id="301" w:name="_Toc142311032"/>
      <w:r/>
      <w:bookmarkStart w:id="302" w:name="_Toc150509281"/>
      <w:r/>
      <w:bookmarkStart w:id="303" w:name="_Toc150774630"/>
      <w:r/>
      <w:bookmarkStart w:id="304" w:name="_Toc149720823"/>
      <w:r/>
      <w:bookmarkStart w:id="305" w:name="_Toc195842895"/>
      <w:r/>
      <w:bookmarkStart w:id="306" w:name="_Toc164608644"/>
      <w:r/>
      <w:bookmarkStart w:id="307" w:name="_Toc164229371"/>
      <w:r/>
      <w:bookmarkStart w:id="308" w:name="_Toc164351624"/>
      <w:r/>
      <w:bookmarkStart w:id="309" w:name="_Toc164229225"/>
      <w:r/>
      <w:bookmarkStart w:id="310" w:name="_Toc150774735"/>
      <w:r/>
      <w:bookmarkStart w:id="311" w:name="_Toc520356155"/>
      <w:r/>
      <w:bookmarkStart w:id="312" w:name="_Toc164608799"/>
      <w:r>
        <w:rPr>
          <w:sz w:val="24"/>
        </w:rPr>
        <w:t xml:space="preserve">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sz w:val="24"/>
        </w:rPr>
      </w:r>
      <w:r/>
    </w:p>
    <w:p>
      <w:pPr>
        <w:pStyle w:val="85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851"/>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851"/>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目的全部服务费用。</w:t>
      </w:r>
      <w:r>
        <w:rPr>
          <w:sz w:val="24"/>
        </w:rPr>
      </w:r>
      <w:r/>
    </w:p>
    <w:p>
      <w:pPr>
        <w:pStyle w:val="85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85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供应商不能提供任何有选择性或可调整的最终报价（竞争性磋商文件另有规定的除外），否则其</w:t>
      </w:r>
      <w:r>
        <w:rPr>
          <w:b/>
          <w:sz w:val="24"/>
        </w:rPr>
        <w:t xml:space="preserve">响应无效</w:t>
      </w:r>
      <w:r>
        <w:rPr>
          <w:sz w:val="24"/>
        </w:rPr>
        <w:t xml:space="preserve">。</w:t>
      </w:r>
      <w:r>
        <w:rPr>
          <w:sz w:val="24"/>
        </w:rPr>
      </w:r>
      <w:r/>
    </w:p>
    <w:p>
      <w:pPr>
        <w:pStyle w:val="851"/>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851"/>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851"/>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85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851"/>
        <w:numPr>
          <w:ilvl w:val="0"/>
          <w:numId w:val="8"/>
        </w:numPr>
        <w:ind w:left="357" w:hanging="357"/>
        <w:spacing w:line="360" w:lineRule="auto"/>
        <w:tabs>
          <w:tab w:val="left" w:pos="360" w:leader="none"/>
          <w:tab w:val="left" w:pos="900" w:leader="none"/>
        </w:tabs>
        <w:rPr>
          <w:sz w:val="24"/>
        </w:rPr>
        <w:outlineLvl w:val="1"/>
      </w:pPr>
      <w:r/>
      <w:bookmarkStart w:id="313" w:name="_Toc520356158"/>
      <w:r/>
      <w:bookmarkStart w:id="314" w:name="_Toc265228371"/>
      <w:r/>
      <w:bookmarkStart w:id="315" w:name="_Toc164229374"/>
      <w:r/>
      <w:bookmarkStart w:id="316" w:name="_Toc127151734"/>
      <w:r/>
      <w:bookmarkStart w:id="317" w:name="_Toc151193847"/>
      <w:r/>
      <w:bookmarkStart w:id="318" w:name="_Toc151193921"/>
      <w:r/>
      <w:bookmarkStart w:id="319" w:name="_Toc226965723"/>
      <w:r/>
      <w:bookmarkStart w:id="320" w:name="_Toc164229228"/>
      <w:r/>
      <w:bookmarkStart w:id="321" w:name="_Toc195842898"/>
      <w:r/>
      <w:bookmarkStart w:id="322" w:name="_Toc150774633"/>
      <w:r/>
      <w:bookmarkStart w:id="323" w:name="_Toc151193631"/>
      <w:r/>
      <w:bookmarkStart w:id="324" w:name="_Toc151193775"/>
      <w:r/>
      <w:bookmarkStart w:id="325" w:name="_Toc226965806"/>
      <w:r/>
      <w:bookmarkStart w:id="326" w:name="_Toc305158801"/>
      <w:r/>
      <w:bookmarkStart w:id="327" w:name="_Toc305158875"/>
      <w:r/>
      <w:bookmarkStart w:id="328" w:name="_Toc151190160"/>
      <w:r/>
      <w:bookmarkStart w:id="329" w:name="_Toc164351627"/>
      <w:r/>
      <w:bookmarkStart w:id="330" w:name="_Toc164608802"/>
      <w:r/>
      <w:bookmarkStart w:id="331" w:name="_Toc150480771"/>
      <w:r/>
      <w:bookmarkStart w:id="332" w:name="_Toc142311035"/>
      <w:r/>
      <w:bookmarkStart w:id="333" w:name="_Toc149720826"/>
      <w:r/>
      <w:bookmarkStart w:id="334" w:name="_Toc226337229"/>
      <w:r/>
      <w:bookmarkStart w:id="335" w:name="_Toc264969223"/>
      <w:r/>
      <w:bookmarkStart w:id="336" w:name="_Toc164608647"/>
      <w:r/>
      <w:bookmarkStart w:id="337" w:name="_Toc151193703"/>
      <w:r/>
      <w:bookmarkStart w:id="338" w:name="_Toc127161447"/>
      <w:r/>
      <w:bookmarkStart w:id="339" w:name="_Toc150509284"/>
      <w:r/>
      <w:bookmarkStart w:id="340" w:name="_Toc150774738"/>
      <w:r/>
      <w:bookmarkStart w:id="341" w:name="_Toc226309777"/>
      <w:r/>
      <w:bookmarkStart w:id="342" w:name="_Toc127151533"/>
      <w:r>
        <w:rPr>
          <w:sz w:val="24"/>
        </w:rPr>
        <w:t xml:space="preserve">响应文件的签署</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sz w:val="24"/>
        </w:rPr>
        <w:t xml:space="preserve">、盖章</w:t>
      </w:r>
      <w:r>
        <w:rPr>
          <w:sz w:val="24"/>
        </w:rPr>
      </w:r>
      <w:r/>
    </w:p>
    <w:p>
      <w:pPr>
        <w:pStyle w:val="851"/>
        <w:numPr>
          <w:ilvl w:val="1"/>
          <w:numId w:val="8"/>
        </w:numPr>
        <w:spacing w:line="360" w:lineRule="auto"/>
        <w:tabs>
          <w:tab w:val="left" w:pos="1080" w:leader="none"/>
          <w:tab w:val="left" w:pos="1589" w:leader="none"/>
        </w:tabs>
      </w:pPr>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p>
    <w:p>
      <w:pPr>
        <w:pStyle w:val="851"/>
        <w:numPr>
          <w:ilvl w:val="1"/>
          <w:numId w:val="8"/>
        </w:numPr>
        <w:spacing w:line="360" w:lineRule="auto"/>
        <w:tabs>
          <w:tab w:val="left" w:pos="1080" w:leader="none"/>
          <w:tab w:val="left" w:pos="1589"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853"/>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ascii="Times New Roman" w:hAnsi="Times New Roman" w:eastAsia="宋体"/>
          <w:sz w:val="28"/>
        </w:rPr>
      </w:r>
      <w:r/>
    </w:p>
    <w:p>
      <w:pPr>
        <w:pStyle w:val="851"/>
        <w:numPr>
          <w:ilvl w:val="0"/>
          <w:numId w:val="8"/>
        </w:numPr>
        <w:ind w:left="357" w:hanging="357"/>
        <w:spacing w:line="360" w:lineRule="auto"/>
        <w:tabs>
          <w:tab w:val="left" w:pos="360" w:leader="none"/>
          <w:tab w:val="left" w:pos="900" w:leader="none"/>
        </w:tabs>
        <w:rPr>
          <w:sz w:val="24"/>
        </w:rPr>
        <w:outlineLvl w:val="1"/>
      </w:pPr>
      <w:r/>
      <w:bookmarkStart w:id="343" w:name="_Toc151193923"/>
      <w:r/>
      <w:bookmarkStart w:id="344" w:name="_Toc127161449"/>
      <w:r/>
      <w:bookmarkStart w:id="345" w:name="_Toc150480773"/>
      <w:r/>
      <w:bookmarkStart w:id="346" w:name="_Toc150774635"/>
      <w:r/>
      <w:bookmarkStart w:id="347" w:name="_Toc164608804"/>
      <w:r/>
      <w:bookmarkStart w:id="348" w:name="_Toc127151736"/>
      <w:r/>
      <w:bookmarkStart w:id="349" w:name="_Toc226337231"/>
      <w:r/>
      <w:bookmarkStart w:id="350" w:name="_Toc150774740"/>
      <w:r/>
      <w:bookmarkStart w:id="351" w:name="_Toc264969225"/>
      <w:r/>
      <w:bookmarkStart w:id="352" w:name="_Toc226965725"/>
      <w:r/>
      <w:bookmarkStart w:id="353" w:name="_Toc520356160"/>
      <w:r/>
      <w:bookmarkStart w:id="354" w:name="_Toc142311037"/>
      <w:r/>
      <w:bookmarkStart w:id="355" w:name="_Toc195842900"/>
      <w:r/>
      <w:bookmarkStart w:id="356" w:name="_Toc151193633"/>
      <w:r/>
      <w:bookmarkStart w:id="357" w:name="_Toc151193849"/>
      <w:r/>
      <w:bookmarkStart w:id="358" w:name="_Toc164229376"/>
      <w:r/>
      <w:bookmarkStart w:id="359" w:name="_Toc305158803"/>
      <w:r/>
      <w:bookmarkStart w:id="360" w:name="_Toc151190162"/>
      <w:r/>
      <w:bookmarkStart w:id="361" w:name="_Toc226965808"/>
      <w:r/>
      <w:bookmarkStart w:id="362" w:name="_Toc164229230"/>
      <w:r/>
      <w:bookmarkStart w:id="363" w:name="_Toc164351629"/>
      <w:r/>
      <w:bookmarkStart w:id="364" w:name="_Toc150509286"/>
      <w:r/>
      <w:bookmarkStart w:id="365" w:name="_Toc305158877"/>
      <w:r/>
      <w:bookmarkStart w:id="366" w:name="_Toc149720828"/>
      <w:r/>
      <w:bookmarkStart w:id="367" w:name="_Toc151193705"/>
      <w:r/>
      <w:bookmarkStart w:id="368" w:name="_Toc265228373"/>
      <w:r/>
      <w:bookmarkStart w:id="369" w:name="_Toc164608649"/>
      <w:r/>
      <w:bookmarkStart w:id="370" w:name="_Toc127151535"/>
      <w:r/>
      <w:bookmarkStart w:id="371" w:name="_Toc151193777"/>
      <w:r/>
      <w:bookmarkStart w:id="372" w:name="_Toc226309779"/>
      <w:r>
        <w:rPr>
          <w:sz w:val="24"/>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sz w:val="24"/>
        </w:rPr>
        <w:t xml:space="preserve">提交</w:t>
      </w:r>
      <w:r>
        <w:rPr>
          <w:sz w:val="24"/>
        </w:rPr>
      </w:r>
      <w:r/>
    </w:p>
    <w:p>
      <w:pPr>
        <w:pStyle w:val="85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lang w:eastAsia="zh-CN"/>
        </w:rPr>
        <w:t xml:space="preserve">“</w:t>
      </w:r>
      <w:r>
        <w:rPr>
          <w:rFonts w:hint="eastAsia"/>
          <w:sz w:val="24"/>
          <w:lang w:val="en-US" w:eastAsia="zh-CN"/>
        </w:rPr>
        <w:t xml:space="preserve">苏采云</w:t>
      </w:r>
      <w:r>
        <w:rPr>
          <w:rFonts w:hint="eastAsia"/>
          <w:sz w:val="24"/>
          <w:lang w:eastAsia="zh-CN"/>
        </w:rPr>
        <w:t xml:space="preserve">”</w:t>
      </w:r>
      <w:r>
        <w:rPr>
          <w:sz w:val="24"/>
        </w:rPr>
        <w:t xml:space="preserve">。供应商根据竞争性磋商文件及</w:t>
      </w:r>
      <w:r>
        <w:rPr>
          <w:rFonts w:hint="eastAsia"/>
          <w:sz w:val="24"/>
          <w:lang w:eastAsia="zh-CN"/>
        </w:rPr>
        <w:t xml:space="preserve">“</w:t>
      </w:r>
      <w:r>
        <w:rPr>
          <w:rFonts w:hint="eastAsia"/>
          <w:sz w:val="24"/>
          <w:lang w:val="en-US" w:eastAsia="zh-CN"/>
        </w:rPr>
        <w:t xml:space="preserve">苏采云</w:t>
      </w:r>
      <w:r>
        <w:rPr>
          <w:rFonts w:hint="eastAsia"/>
          <w:sz w:val="24"/>
          <w:lang w:eastAsia="zh-CN"/>
        </w:rPr>
        <w:t xml:space="preserve">”</w:t>
      </w:r>
      <w:r>
        <w:rPr>
          <w:rFonts w:hint="eastAsia"/>
          <w:sz w:val="24"/>
          <w:lang w:val="en-US" w:eastAsia="zh-CN"/>
        </w:rPr>
        <w:t xml:space="preserve">供应商</w:t>
      </w:r>
      <w:r>
        <w:rPr>
          <w:sz w:val="24"/>
        </w:rPr>
        <w:t xml:space="preserve">操作手册要求编制、生成并提交电子响应文件。</w:t>
      </w:r>
      <w:r>
        <w:rPr>
          <w:sz w:val="24"/>
        </w:rPr>
      </w:r>
      <w:r/>
    </w:p>
    <w:p>
      <w:pPr>
        <w:pStyle w:val="85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lang w:eastAsia="zh-CN"/>
        </w:rPr>
        <w:t xml:space="preserve">“</w:t>
      </w:r>
      <w:r>
        <w:rPr>
          <w:rFonts w:hint="eastAsia"/>
          <w:sz w:val="24"/>
          <w:lang w:val="en-US" w:eastAsia="zh-CN"/>
        </w:rPr>
        <w:t xml:space="preserve">苏采云</w:t>
      </w:r>
      <w:r>
        <w:rPr>
          <w:rFonts w:hint="eastAsia"/>
          <w:sz w:val="24"/>
          <w:lang w:eastAsia="zh-CN"/>
        </w:rPr>
        <w:t xml:space="preserve">”</w:t>
      </w:r>
      <w:r>
        <w:rPr>
          <w:sz w:val="24"/>
        </w:rPr>
        <w:t xml:space="preserve">以外任何形式提交的响应文件，磋商保证金除外。</w:t>
      </w:r>
      <w:r>
        <w:rPr>
          <w:sz w:val="24"/>
        </w:rPr>
      </w:r>
      <w:r/>
    </w:p>
    <w:p>
      <w:pPr>
        <w:pStyle w:val="851"/>
        <w:numPr>
          <w:ilvl w:val="0"/>
          <w:numId w:val="8"/>
        </w:numPr>
        <w:ind w:left="357" w:hanging="357"/>
        <w:spacing w:line="360" w:lineRule="auto"/>
        <w:tabs>
          <w:tab w:val="left" w:pos="360" w:leader="none"/>
          <w:tab w:val="left" w:pos="900" w:leader="none"/>
        </w:tabs>
        <w:rPr>
          <w:sz w:val="24"/>
        </w:rPr>
        <w:outlineLvl w:val="1"/>
      </w:pPr>
      <w:r/>
      <w:bookmarkStart w:id="373" w:name="_Toc127151737"/>
      <w:r/>
      <w:bookmarkStart w:id="374" w:name="_Toc151193850"/>
      <w:r/>
      <w:bookmarkStart w:id="375" w:name="_Toc164608650"/>
      <w:r/>
      <w:bookmarkStart w:id="376" w:name="_Toc226337232"/>
      <w:r/>
      <w:bookmarkStart w:id="377" w:name="_Toc151190163"/>
      <w:r/>
      <w:bookmarkStart w:id="378" w:name="_Toc226309780"/>
      <w:r/>
      <w:bookmarkStart w:id="379" w:name="_Toc265228374"/>
      <w:r/>
      <w:bookmarkStart w:id="380" w:name="_Toc305158878"/>
      <w:r/>
      <w:bookmarkStart w:id="381" w:name="_Toc150509287"/>
      <w:r/>
      <w:bookmarkStart w:id="382" w:name="_Toc226965726"/>
      <w:r/>
      <w:bookmarkStart w:id="383" w:name="_Toc226965809"/>
      <w:r/>
      <w:bookmarkStart w:id="384" w:name="_Toc151193778"/>
      <w:r/>
      <w:bookmarkStart w:id="385" w:name="_Toc142311038"/>
      <w:r/>
      <w:bookmarkStart w:id="386" w:name="_Toc164608805"/>
      <w:r/>
      <w:bookmarkStart w:id="387" w:name="_Toc164229231"/>
      <w:r/>
      <w:bookmarkStart w:id="388" w:name="_Toc264969226"/>
      <w:r/>
      <w:bookmarkStart w:id="389" w:name="_Toc164229377"/>
      <w:r/>
      <w:bookmarkStart w:id="390" w:name="_Toc149720829"/>
      <w:r/>
      <w:bookmarkStart w:id="391" w:name="_Toc164351630"/>
      <w:r/>
      <w:bookmarkStart w:id="392" w:name="_Toc195842901"/>
      <w:r/>
      <w:bookmarkStart w:id="393" w:name="_Toc150774636"/>
      <w:r/>
      <w:bookmarkStart w:id="394" w:name="_Toc127151536"/>
      <w:r/>
      <w:bookmarkStart w:id="395" w:name="_Toc151193634"/>
      <w:r/>
      <w:bookmarkStart w:id="396" w:name="_Toc520356161"/>
      <w:r/>
      <w:bookmarkStart w:id="397" w:name="_Toc151193706"/>
      <w:r/>
      <w:bookmarkStart w:id="398" w:name="_Toc127161450"/>
      <w:r/>
      <w:bookmarkStart w:id="399" w:name="_Toc150774741"/>
      <w:r/>
      <w:bookmarkStart w:id="400" w:name="_Toc151193924"/>
      <w:r/>
      <w:bookmarkStart w:id="401" w:name="_Toc150480774"/>
      <w:r/>
      <w:bookmarkStart w:id="402" w:name="_Toc305158804"/>
      <w:r>
        <w:rPr>
          <w:sz w:val="24"/>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sz w:val="24"/>
        </w:rPr>
        <w:t xml:space="preserve">时间</w:t>
      </w:r>
      <w:r>
        <w:rPr>
          <w:sz w:val="24"/>
        </w:rPr>
      </w:r>
      <w:r/>
    </w:p>
    <w:p>
      <w:pPr>
        <w:pStyle w:val="85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w:t>
      </w:r>
      <w:r>
        <w:rPr>
          <w:rFonts w:hint="eastAsia"/>
          <w:sz w:val="24"/>
          <w:lang w:val="en-US" w:eastAsia="zh-CN"/>
        </w:rPr>
        <w:t xml:space="preserve">上传电子响应文件的时间不得迟于磋商公告中规定的提交响应文件</w:t>
      </w:r>
      <w:r>
        <w:rPr>
          <w:sz w:val="24"/>
        </w:rPr>
        <w:t xml:space="preserve">截止时间。</w:t>
      </w:r>
      <w:r>
        <w:rPr>
          <w:sz w:val="24"/>
        </w:rPr>
      </w:r>
      <w:r/>
    </w:p>
    <w:p>
      <w:pPr>
        <w:pStyle w:val="85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代理机构</w:t>
      </w:r>
      <w:r>
        <w:rPr>
          <w:rFonts w:hint="eastAsia" w:ascii="Times New Roman" w:hAnsi="Times New Roman" w:eastAsia="宋体" w:cs="Times New Roman"/>
          <w:sz w:val="24"/>
        </w:rPr>
        <w:t xml:space="preserve">可以按照规定，通过修改磋商文件酌情延长提交响应文件截止日期，在此情况下，供应商的所有权利和义务以及供应商受制的截止日期均应以延长后新的截止日期为准。</w:t>
      </w:r>
      <w:r>
        <w:rPr>
          <w:rFonts w:ascii="Times New Roman" w:hAnsi="Times New Roman" w:eastAsia="宋体" w:cs="Times New Roman"/>
          <w:sz w:val="24"/>
          <w:lang w:val="en-US" w:eastAsia="zh-CN"/>
        </w:rPr>
      </w:r>
      <w:r/>
    </w:p>
    <w:p>
      <w:pPr>
        <w:pStyle w:val="851"/>
        <w:numPr>
          <w:ilvl w:val="0"/>
          <w:numId w:val="8"/>
        </w:numPr>
        <w:ind w:left="357" w:hanging="357"/>
        <w:spacing w:line="360" w:lineRule="auto"/>
        <w:tabs>
          <w:tab w:val="left" w:pos="360" w:leader="none"/>
          <w:tab w:val="left" w:pos="900" w:leader="none"/>
        </w:tabs>
        <w:rPr>
          <w:sz w:val="24"/>
        </w:rPr>
        <w:outlineLvl w:val="1"/>
      </w:pPr>
      <w:r/>
      <w:bookmarkStart w:id="403" w:name="_Toc164229378"/>
      <w:r/>
      <w:bookmarkStart w:id="404" w:name="_Toc151190164"/>
      <w:r/>
      <w:bookmarkStart w:id="405" w:name="_Toc149720830"/>
      <w:r/>
      <w:bookmarkStart w:id="406" w:name="_Toc150509288"/>
      <w:r/>
      <w:bookmarkStart w:id="407" w:name="_Toc127151537"/>
      <w:r/>
      <w:bookmarkStart w:id="408" w:name="_Toc264969227"/>
      <w:r/>
      <w:bookmarkStart w:id="409" w:name="_Toc151193851"/>
      <w:r/>
      <w:bookmarkStart w:id="410" w:name="_Toc151193779"/>
      <w:r/>
      <w:bookmarkStart w:id="411" w:name="_Toc151193707"/>
      <w:r/>
      <w:bookmarkStart w:id="412" w:name="_Toc195842902"/>
      <w:r/>
      <w:bookmarkStart w:id="413" w:name="_Toc150774637"/>
      <w:r/>
      <w:bookmarkStart w:id="414" w:name="_Toc226337233"/>
      <w:r/>
      <w:bookmarkStart w:id="415" w:name="_Toc226309781"/>
      <w:r/>
      <w:bookmarkStart w:id="416" w:name="_Toc142311039"/>
      <w:r/>
      <w:bookmarkStart w:id="417" w:name="_Toc305158879"/>
      <w:r/>
      <w:bookmarkStart w:id="418" w:name="_Toc164608651"/>
      <w:r/>
      <w:bookmarkStart w:id="419" w:name="_Toc151193925"/>
      <w:r/>
      <w:bookmarkStart w:id="420" w:name="_Toc151193635"/>
      <w:r/>
      <w:bookmarkStart w:id="421" w:name="_Toc127161451"/>
      <w:r/>
      <w:bookmarkStart w:id="422" w:name="_Toc265228375"/>
      <w:r/>
      <w:bookmarkStart w:id="423" w:name="_Toc164229232"/>
      <w:r/>
      <w:bookmarkStart w:id="424" w:name="_Toc127151738"/>
      <w:r/>
      <w:bookmarkStart w:id="425" w:name="_Toc150774742"/>
      <w:r/>
      <w:bookmarkStart w:id="426" w:name="_Toc226965727"/>
      <w:r/>
      <w:bookmarkStart w:id="427" w:name="_Toc226965810"/>
      <w:r/>
      <w:bookmarkStart w:id="428" w:name="_Toc164351631"/>
      <w:r/>
      <w:bookmarkStart w:id="429" w:name="_Toc164608806"/>
      <w:r/>
      <w:bookmarkStart w:id="430" w:name="_Toc305158805"/>
      <w:r/>
      <w:bookmarkStart w:id="431" w:name="_Toc520356162"/>
      <w:r/>
      <w:bookmarkStart w:id="432" w:name="_Toc150480775"/>
      <w:r>
        <w:rPr>
          <w:sz w:val="24"/>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Pr>
          <w:sz w:val="24"/>
        </w:rPr>
      </w:r>
      <w:r/>
    </w:p>
    <w:p>
      <w:pPr>
        <w:pStyle w:val="851"/>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lang w:val="en-US" w:eastAsia="zh-CN"/>
        </w:rPr>
        <w:t xml:space="preserve">响应文件的撤回</w:t>
      </w:r>
      <w:r>
        <w:rPr>
          <w:sz w:val="24"/>
        </w:rPr>
      </w:r>
      <w:r/>
    </w:p>
    <w:p>
      <w:pPr>
        <w:pStyle w:val="851"/>
        <w:numPr>
          <w:ilvl w:val="2"/>
          <w:numId w:val="8"/>
        </w:numPr>
        <w:ind w:left="1980" w:hanging="900"/>
        <w:spacing w:line="360" w:lineRule="auto"/>
        <w:tabs>
          <w:tab w:val="left" w:pos="1080" w:leader="none"/>
          <w:tab w:val="left" w:pos="2014" w:leader="none"/>
        </w:tabs>
        <w:rPr>
          <w:sz w:val="24"/>
        </w:rPr>
      </w:pPr>
      <w:r>
        <w:rPr>
          <w:rFonts w:hint="eastAsia"/>
          <w:sz w:val="24"/>
          <w:lang w:val="en-US" w:eastAsia="zh-CN"/>
        </w:rPr>
        <w:t xml:space="preserve">电子响应文件的撤回</w:t>
      </w:r>
      <w:r>
        <w:rPr>
          <w:sz w:val="24"/>
        </w:rPr>
      </w:r>
      <w:r/>
    </w:p>
    <w:p>
      <w:pPr>
        <w:pStyle w:val="851"/>
        <w:numPr>
          <w:ilvl w:val="0"/>
          <w:numId w:val="0"/>
        </w:numPr>
        <w:ind w:firstLine="1200"/>
        <w:spacing w:line="360" w:lineRule="auto"/>
        <w:tabs>
          <w:tab w:val="left" w:pos="1080" w:leader="none"/>
          <w:tab w:val="left" w:pos="2014" w:leader="none"/>
        </w:tabs>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截止时间前，撤回其电子响应文件，具体操作方法见《操作手册》。</w:t>
      </w:r>
      <w:r>
        <w:rPr>
          <w:rFonts w:hint="eastAsia" w:ascii="宋体" w:hAnsi="宋体"/>
          <w:color w:val="000000"/>
          <w:sz w:val="24"/>
          <w:szCs w:val="21"/>
        </w:rPr>
      </w:r>
      <w:r/>
    </w:p>
    <w:p>
      <w:pPr>
        <w:pStyle w:val="851"/>
        <w:numPr>
          <w:ilvl w:val="2"/>
          <w:numId w:val="8"/>
        </w:numPr>
        <w:ind w:left="1980" w:hanging="900"/>
        <w:spacing w:line="360" w:lineRule="auto"/>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供应商撤回电子响应文件，则认为其不再参与本项目磋商活动。</w:t>
      </w:r>
      <w:r>
        <w:rPr>
          <w:rFonts w:hint="eastAsia" w:ascii="Times New Roman" w:hAnsi="Times New Roman" w:eastAsia="宋体" w:cs="Times New Roman"/>
          <w:sz w:val="24"/>
          <w:lang w:val="en-US" w:eastAsia="zh-CN"/>
        </w:rPr>
      </w:r>
      <w:r/>
    </w:p>
    <w:p>
      <w:pPr>
        <w:pStyle w:val="851"/>
        <w:numPr>
          <w:ilvl w:val="1"/>
          <w:numId w:val="8"/>
        </w:numPr>
        <w:ind w:left="1077"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响应文件的修改</w:t>
      </w:r>
      <w:r>
        <w:rPr>
          <w:rFonts w:hint="eastAsia" w:ascii="Times New Roman" w:hAnsi="Times New Roman" w:eastAsia="宋体" w:cs="Times New Roman"/>
          <w:sz w:val="24"/>
          <w:lang w:val="en-US" w:eastAsia="zh-CN"/>
        </w:rPr>
      </w:r>
      <w:r/>
    </w:p>
    <w:p>
      <w:pPr>
        <w:pStyle w:val="85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截止时间前，对其电子响应文件进行修改，具体操作方法见《操作手册》。</w:t>
      </w:r>
      <w:r>
        <w:rPr>
          <w:rFonts w:hint="eastAsia" w:ascii="宋体" w:hAnsi="宋体"/>
          <w:color w:val="000000"/>
          <w:sz w:val="24"/>
          <w:szCs w:val="21"/>
        </w:rPr>
      </w:r>
      <w:r/>
    </w:p>
    <w:p>
      <w:pPr>
        <w:pStyle w:val="851"/>
        <w:numPr>
          <w:ilvl w:val="1"/>
          <w:numId w:val="8"/>
        </w:numPr>
        <w:ind w:left="1077"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在提交响应文件截止时间之后，供应商不得对其电子响应文件作任何修改。</w:t>
      </w:r>
      <w:r>
        <w:rPr>
          <w:rFonts w:hint="eastAsia" w:ascii="Times New Roman" w:hAnsi="Times New Roman" w:eastAsia="宋体" w:cs="Times New Roman"/>
          <w:sz w:val="24"/>
          <w:lang w:val="en-US" w:eastAsia="zh-CN"/>
        </w:rPr>
      </w:r>
      <w:r/>
    </w:p>
    <w:p>
      <w:pPr>
        <w:pStyle w:val="851"/>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lang w:val="en-US" w:eastAsia="zh-CN"/>
        </w:rPr>
      </w:pPr>
      <w:r>
        <w:rPr>
          <w:rFonts w:hint="eastAsia" w:ascii="Times New Roman" w:hAnsi="Times New Roman" w:eastAsia="宋体" w:cs="Times New Roman"/>
          <w:sz w:val="24"/>
          <w:lang w:val="en-US" w:eastAsia="zh-CN"/>
        </w:rPr>
        <w:t xml:space="preserve">在提交响应文件截止时间至磋商文件中规定的磋商有效期满之间的这段时间内，供应商不得撤回其响应文件。</w:t>
      </w:r>
      <w:r>
        <w:rPr>
          <w:rFonts w:hint="eastAsia" w:ascii="宋体" w:hAnsi="宋体" w:eastAsia="宋体" w:cs="宋体"/>
          <w:sz w:val="24"/>
          <w:szCs w:val="24"/>
          <w:lang w:val="en-US" w:eastAsia="zh-CN"/>
        </w:rPr>
      </w:r>
      <w:r/>
    </w:p>
    <w:p>
      <w:pPr>
        <w:pStyle w:val="851"/>
        <w:ind w:left="0" w:firstLine="480"/>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r>
      <w:r/>
    </w:p>
    <w:p>
      <w:pPr>
        <w:pStyle w:val="853"/>
        <w:spacing w:before="0" w:line="360" w:lineRule="auto"/>
        <w:rPr>
          <w:rFonts w:ascii="Times New Roman" w:hAnsi="Times New Roman" w:eastAsia="宋体"/>
          <w:sz w:val="28"/>
          <w:highlight w:val="none"/>
        </w:rPr>
      </w:pPr>
      <w:r/>
      <w:bookmarkStart w:id="433" w:name="_Toc150774743"/>
      <w:r/>
      <w:bookmarkStart w:id="434" w:name="_Toc151193852"/>
      <w:r/>
      <w:bookmarkStart w:id="435" w:name="_Toc150509289"/>
      <w:r/>
      <w:bookmarkStart w:id="436" w:name="_Toc151193636"/>
      <w:r/>
      <w:bookmarkStart w:id="437" w:name="_Toc151190165"/>
      <w:r/>
      <w:bookmarkStart w:id="438" w:name="_Toc150480776"/>
      <w:r/>
      <w:bookmarkStart w:id="439" w:name="_Toc195842903"/>
      <w:r/>
      <w:bookmarkStart w:id="440" w:name="_Toc226965728"/>
      <w:r/>
      <w:bookmarkStart w:id="441" w:name="_Toc305158806"/>
      <w:r/>
      <w:bookmarkStart w:id="442" w:name="_Toc264969228"/>
      <w:r/>
      <w:bookmarkStart w:id="443" w:name="_Toc150774638"/>
      <w:r/>
      <w:bookmarkStart w:id="444" w:name="_Toc142311040"/>
      <w:r/>
      <w:bookmarkStart w:id="445" w:name="_Toc151193708"/>
      <w:r/>
      <w:bookmarkStart w:id="446" w:name="_Toc151193926"/>
      <w:r/>
      <w:bookmarkStart w:id="447" w:name="_Toc151193780"/>
      <w:r/>
      <w:bookmarkStart w:id="448" w:name="_Toc226337234"/>
      <w:r/>
      <w:bookmarkStart w:id="449" w:name="_Toc520356163"/>
      <w:r/>
      <w:bookmarkStart w:id="450" w:name="_Toc127151538"/>
      <w:r/>
      <w:bookmarkStart w:id="451" w:name="_Toc265228376"/>
      <w:r/>
      <w:bookmarkStart w:id="452" w:name="_Toc226965811"/>
      <w:r/>
      <w:bookmarkStart w:id="453" w:name="_Toc226309782"/>
      <w:r/>
      <w:bookmarkStart w:id="454" w:name="_Toc305158880"/>
      <w:r>
        <w:rPr>
          <w:rFonts w:ascii="Times New Roman" w:hAnsi="Times New Roman" w:eastAsia="宋体"/>
          <w:sz w:val="28"/>
          <w:highlight w:val="none"/>
        </w:rPr>
        <w:t xml:space="preserve">五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sz w:val="28"/>
          <w:highlight w:val="none"/>
        </w:rPr>
        <w:t xml:space="preserve">评审</w:t>
      </w:r>
      <w:r>
        <w:rPr>
          <w:rFonts w:ascii="Times New Roman" w:hAnsi="Times New Roman" w:eastAsia="宋体"/>
          <w:sz w:val="28"/>
          <w:highlight w:val="none"/>
        </w:rPr>
      </w:r>
      <w:r/>
    </w:p>
    <w:p>
      <w:pPr>
        <w:pStyle w:val="851"/>
        <w:numPr>
          <w:ilvl w:val="0"/>
          <w:numId w:val="0"/>
        </w:numPr>
        <w:spacing w:line="360" w:lineRule="auto"/>
        <w:tabs>
          <w:tab w:val="left" w:pos="360" w:leader="none"/>
        </w:tabs>
        <w:rPr>
          <w:sz w:val="24"/>
        </w:rPr>
        <w:outlineLvl w:val="1"/>
      </w:pPr>
      <w:r>
        <w:rPr>
          <w:rFonts w:hint="eastAsia"/>
          <w:sz w:val="24"/>
          <w:lang w:val="en-US" w:eastAsia="zh-CN"/>
        </w:rPr>
        <w:t xml:space="preserve">17</w:t>
      </w:r>
      <w:r>
        <w:rPr>
          <w:sz w:val="24"/>
        </w:rPr>
        <w:t xml:space="preserve">响应文件的</w:t>
      </w:r>
      <w:r>
        <w:rPr>
          <w:rFonts w:hint="eastAsia"/>
          <w:sz w:val="24"/>
        </w:rPr>
        <w:t xml:space="preserve">解密与</w:t>
      </w:r>
      <w:r>
        <w:rPr>
          <w:sz w:val="24"/>
        </w:rPr>
        <w:t xml:space="preserve">开启</w:t>
      </w:r>
      <w:r>
        <w:rPr>
          <w:sz w:val="24"/>
        </w:rPr>
      </w:r>
      <w:r/>
    </w:p>
    <w:p>
      <w:pPr>
        <w:pStyle w:val="851"/>
        <w:numPr>
          <w:ilvl w:val="0"/>
          <w:numId w:val="0"/>
        </w:numPr>
        <w:ind w:left="1066" w:hanging="714"/>
        <w:keepLines w:val="0"/>
        <w:keepNext w:val="0"/>
        <w:pageBreakBefore w:val="0"/>
        <w:spacing w:line="360" w:lineRule="auto"/>
        <w:widowControl w:val="off"/>
        <w:tabs>
          <w:tab w:val="left" w:pos="1080" w:leader="none"/>
          <w:tab w:val="left" w:pos="2014" w:leader="none"/>
        </w:tabs>
      </w:pPr>
      <w:r/>
      <w:bookmarkStart w:id="455" w:name="_Toc520356165"/>
      <w:r>
        <w:rPr>
          <w:rFonts w:hint="eastAsia" w:ascii="Times New Roman" w:hAnsi="Times New Roman" w:eastAsia="宋体" w:cs="Times New Roman"/>
          <w:sz w:val="24"/>
          <w:lang w:val="en-US" w:eastAsia="zh-CN"/>
        </w:rPr>
        <w:t xml:space="preserve">17.1   采购人或采购代理机构将按竞争性磋商文件的规定，在响应文件提交截止时间的同一时间和竞争性磋商文件预先确定的地点开启响应文件。</w:t>
      </w:r>
      <w:r/>
    </w:p>
    <w:p>
      <w:pPr>
        <w:pStyle w:val="851"/>
        <w:numPr>
          <w:ilvl w:val="0"/>
          <w:numId w:val="0"/>
        </w:numPr>
        <w:ind w:left="1066" w:hanging="714"/>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17.2   本项目采用不见面交易模式，使用“苏采云”在线进行解密。供应商应在规定的时间内对响应文件进行解密，因非系统原因导致的解密失败，视为响应无效。</w:t>
      </w:r>
      <w:r>
        <w:rPr>
          <w:rFonts w:hint="eastAsia" w:ascii="Times New Roman" w:hAnsi="Times New Roman" w:eastAsia="宋体" w:cs="Times New Roman"/>
          <w:sz w:val="24"/>
          <w:lang w:val="en-US" w:eastAsia="zh-CN"/>
        </w:rPr>
      </w:r>
      <w:r/>
    </w:p>
    <w:p>
      <w:pPr>
        <w:pStyle w:val="851"/>
        <w:numPr>
          <w:ilvl w:val="0"/>
          <w:numId w:val="0"/>
        </w:numPr>
        <w:ind w:left="1066" w:hanging="714"/>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17.3   供应商不足3家的，不予解密。</w:t>
      </w:r>
      <w:r>
        <w:rPr>
          <w:rFonts w:hint="eastAsia" w:ascii="Times New Roman" w:hAnsi="Times New Roman" w:eastAsia="宋体" w:cs="Times New Roman"/>
          <w:sz w:val="24"/>
          <w:lang w:val="en-US" w:eastAsia="zh-CN"/>
        </w:rPr>
      </w:r>
      <w:r/>
    </w:p>
    <w:p>
      <w:pPr>
        <w:pStyle w:val="851"/>
        <w:numPr>
          <w:ilvl w:val="0"/>
          <w:numId w:val="0"/>
        </w:numPr>
        <w:ind w:left="1066" w:hanging="714"/>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17.4   本项目不公开报价。</w:t>
      </w:r>
      <w:r>
        <w:rPr>
          <w:rFonts w:hint="eastAsia" w:ascii="Times New Roman" w:hAnsi="Times New Roman" w:eastAsia="宋体" w:cs="Times New Roman"/>
          <w:sz w:val="24"/>
          <w:lang w:val="en-US" w:eastAsia="zh-CN"/>
        </w:rPr>
      </w:r>
      <w:r/>
    </w:p>
    <w:p>
      <w:pPr>
        <w:pStyle w:val="851"/>
        <w:numPr>
          <w:ilvl w:val="0"/>
          <w:numId w:val="0"/>
        </w:numPr>
        <w:ind w:left="1066" w:hanging="714"/>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17.5   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Times New Roman" w:hAnsi="Times New Roman" w:eastAsia="宋体" w:cs="Times New Roman"/>
          <w:sz w:val="24"/>
          <w:lang w:val="en-US" w:eastAsia="zh-CN"/>
        </w:rPr>
      </w:r>
      <w:r/>
    </w:p>
    <w:p>
      <w:pPr>
        <w:pStyle w:val="851"/>
        <w:numPr>
          <w:ilvl w:val="0"/>
          <w:numId w:val="0"/>
        </w:numPr>
        <w:ind w:left="1066" w:hanging="714"/>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17.6   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Times New Roman" w:hAnsi="Times New Roman" w:eastAsia="宋体" w:cs="Times New Roman"/>
          <w:sz w:val="24"/>
          <w:lang w:val="en-US" w:eastAsia="zh-CN"/>
        </w:rPr>
      </w:r>
      <w:r/>
    </w:p>
    <w:p>
      <w:pPr>
        <w:pStyle w:val="851"/>
        <w:numPr>
          <w:ilvl w:val="0"/>
          <w:numId w:val="0"/>
        </w:numPr>
        <w:ind w:left="1066" w:hanging="714"/>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17.7   如果在采购活动过程中出现以下情形，导致“苏采云”系统无法正常运行，或者无法保证本项目采购活动的公平、公正和安全时，代理机构可以延缓或者暂停采购活动，情况严重的可以终止采购活动：</w:t>
      </w:r>
      <w:r>
        <w:rPr>
          <w:rFonts w:hint="eastAsia" w:ascii="Times New Roman" w:hAnsi="Times New Roman" w:eastAsia="宋体" w:cs="Times New Roman"/>
          <w:sz w:val="24"/>
          <w:lang w:val="en-US" w:eastAsia="zh-CN"/>
        </w:rPr>
      </w:r>
      <w:r/>
    </w:p>
    <w:p>
      <w:pPr>
        <w:pStyle w:val="851"/>
        <w:numPr>
          <w:ilvl w:val="0"/>
          <w:numId w:val="0"/>
        </w:numPr>
        <w:ind w:left="1066" w:hanging="714"/>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17.8  1)平台系统发生故障而无法登录访问的；</w:t>
      </w:r>
      <w:r>
        <w:rPr>
          <w:rFonts w:hint="eastAsia" w:ascii="Times New Roman" w:hAnsi="Times New Roman" w:eastAsia="宋体" w:cs="Times New Roman"/>
          <w:sz w:val="24"/>
          <w:lang w:val="en-US" w:eastAsia="zh-CN"/>
        </w:rPr>
      </w:r>
      <w:r/>
    </w:p>
    <w:p>
      <w:pPr>
        <w:pStyle w:val="851"/>
        <w:numPr>
          <w:ilvl w:val="0"/>
          <w:numId w:val="0"/>
        </w:numPr>
        <w:ind w:left="1030" w:hanging="93"/>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2)平台系统应用或数据库出现错误，不能进行正常操作的；</w:t>
      </w:r>
      <w:r>
        <w:rPr>
          <w:rFonts w:hint="eastAsia" w:ascii="Times New Roman" w:hAnsi="Times New Roman" w:eastAsia="宋体" w:cs="Times New Roman"/>
          <w:sz w:val="24"/>
          <w:lang w:val="en-US" w:eastAsia="zh-CN"/>
        </w:rPr>
      </w:r>
      <w:r/>
    </w:p>
    <w:p>
      <w:pPr>
        <w:pStyle w:val="851"/>
        <w:numPr>
          <w:ilvl w:val="0"/>
          <w:numId w:val="0"/>
        </w:numPr>
        <w:ind w:left="1030" w:hanging="93"/>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3)平台系统发现严重安全漏洞，有潜在泄密危险的；</w:t>
      </w:r>
      <w:r>
        <w:rPr>
          <w:rFonts w:hint="eastAsia" w:ascii="Times New Roman" w:hAnsi="Times New Roman" w:eastAsia="宋体" w:cs="Times New Roman"/>
          <w:sz w:val="24"/>
          <w:lang w:val="en-US" w:eastAsia="zh-CN"/>
        </w:rPr>
      </w:r>
      <w:r/>
    </w:p>
    <w:p>
      <w:pPr>
        <w:pStyle w:val="851"/>
        <w:numPr>
          <w:ilvl w:val="0"/>
          <w:numId w:val="0"/>
        </w:numPr>
        <w:ind w:left="1030" w:hanging="93"/>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4)病毒发作导致平台系统不能进行正常操作的；</w:t>
      </w:r>
      <w:r>
        <w:rPr>
          <w:rFonts w:hint="eastAsia" w:ascii="Times New Roman" w:hAnsi="Times New Roman" w:eastAsia="宋体" w:cs="Times New Roman"/>
          <w:sz w:val="24"/>
          <w:lang w:val="en-US" w:eastAsia="zh-CN"/>
        </w:rPr>
      </w:r>
      <w:r/>
    </w:p>
    <w:p>
      <w:pPr>
        <w:pStyle w:val="851"/>
        <w:numPr>
          <w:ilvl w:val="0"/>
          <w:numId w:val="0"/>
        </w:numPr>
        <w:ind w:left="1030" w:hanging="93"/>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5)其他无法保证本次采购活动的公平、公正和安全的情况。</w:t>
      </w:r>
      <w:r>
        <w:rPr>
          <w:rFonts w:hint="eastAsia" w:ascii="Times New Roman" w:hAnsi="Times New Roman" w:eastAsia="宋体" w:cs="Times New Roman"/>
          <w:sz w:val="24"/>
          <w:lang w:val="en-US" w:eastAsia="zh-CN"/>
        </w:rPr>
      </w:r>
      <w:r/>
    </w:p>
    <w:p>
      <w:pPr>
        <w:pStyle w:val="851"/>
        <w:numPr>
          <w:ilvl w:val="0"/>
          <w:numId w:val="0"/>
        </w:numPr>
        <w:ind w:left="0" w:firstLine="480"/>
        <w:keepLines w:val="0"/>
        <w:keepNext w:val="0"/>
        <w:pageBreakBefore w:val="0"/>
        <w:spacing w:line="360" w:lineRule="auto"/>
        <w:widowControl w:val="off"/>
        <w:tabs>
          <w:tab w:val="left" w:pos="1080" w:leader="none"/>
          <w:tab w:val="left" w:pos="2014" w:leader="none"/>
        </w:tabs>
        <w:rPr>
          <w:sz w:val="24"/>
        </w:rPr>
      </w:pPr>
      <w:r>
        <w:rPr>
          <w:rFonts w:hint="eastAsia" w:ascii="Times New Roman" w:hAnsi="Times New Roman" w:eastAsia="宋体" w:cs="Times New Roman"/>
          <w:sz w:val="24"/>
          <w:lang w:val="en-US" w:eastAsia="zh-CN"/>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sz w:val="24"/>
        </w:rPr>
      </w:r>
      <w:r/>
    </w:p>
    <w:p>
      <w:pPr>
        <w:pStyle w:val="851"/>
        <w:numPr>
          <w:ilvl w:val="0"/>
          <w:numId w:val="0"/>
        </w:numPr>
        <w:spacing w:line="360" w:lineRule="auto"/>
        <w:tabs>
          <w:tab w:val="left" w:pos="360" w:leader="none"/>
        </w:tabs>
        <w:rPr>
          <w:sz w:val="24"/>
        </w:rPr>
        <w:outlineLvl w:val="1"/>
      </w:pPr>
      <w:r/>
      <w:bookmarkEnd w:id="455"/>
      <w:r>
        <w:rPr>
          <w:rFonts w:hint="eastAsia"/>
          <w:sz w:val="24"/>
          <w:lang w:val="en-US" w:eastAsia="zh-CN"/>
        </w:rPr>
        <w:t xml:space="preserve">18 </w:t>
      </w:r>
      <w:r>
        <w:rPr>
          <w:sz w:val="24"/>
        </w:rPr>
        <w:t xml:space="preserve">磋商小组</w:t>
      </w:r>
      <w:r>
        <w:rPr>
          <w:sz w:val="24"/>
        </w:rPr>
      </w:r>
      <w:r/>
    </w:p>
    <w:p>
      <w:pPr>
        <w:pStyle w:val="851"/>
        <w:numPr>
          <w:ilvl w:val="0"/>
          <w:numId w:val="0"/>
        </w:numPr>
        <w:ind w:left="840"/>
        <w:spacing w:line="360" w:lineRule="auto"/>
        <w:tabs>
          <w:tab w:val="left" w:pos="1080" w:leader="none"/>
          <w:tab w:val="left" w:pos="2014" w:leader="none"/>
        </w:tabs>
        <w:rPr>
          <w:sz w:val="24"/>
        </w:rPr>
      </w:pPr>
      <w:r>
        <w:rPr>
          <w:rFonts w:hint="eastAsia"/>
          <w:sz w:val="24"/>
          <w:lang w:val="en-US" w:eastAsia="zh-CN"/>
        </w:rPr>
        <w:t xml:space="preserve">18.1   </w:t>
      </w:r>
      <w:r>
        <w:rPr>
          <w:sz w:val="24"/>
        </w:rPr>
        <w:t xml:space="preserve">磋商小组根据政府采购有关规定和本次采购项目的特点进行组建，并负责具体评审事务，独立履行职责。</w:t>
      </w:r>
      <w:bookmarkStart w:id="456" w:name="_Toc520356166"/>
      <w:r>
        <w:rPr>
          <w:sz w:val="24"/>
        </w:rPr>
      </w:r>
      <w:r/>
    </w:p>
    <w:p>
      <w:pPr>
        <w:pStyle w:val="851"/>
        <w:numPr>
          <w:ilvl w:val="0"/>
          <w:numId w:val="0"/>
        </w:numPr>
        <w:ind w:left="840"/>
        <w:spacing w:line="360" w:lineRule="auto"/>
        <w:tabs>
          <w:tab w:val="left" w:pos="1080" w:leader="none"/>
          <w:tab w:val="left" w:pos="2014" w:leader="none"/>
        </w:tabs>
        <w:rPr>
          <w:sz w:val="24"/>
        </w:rPr>
      </w:pPr>
      <w:r>
        <w:rPr>
          <w:rFonts w:hint="eastAsia"/>
          <w:sz w:val="24"/>
          <w:lang w:val="en-US" w:eastAsia="zh-CN"/>
        </w:rPr>
        <w:t xml:space="preserve">18.2   </w:t>
      </w: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6"/>
      <w:r/>
      <w:bookmarkStart w:id="457" w:name="_Toc520356169"/>
      <w:r>
        <w:rPr>
          <w:sz w:val="24"/>
        </w:rPr>
      </w:r>
      <w:r/>
    </w:p>
    <w:p>
      <w:pPr>
        <w:pStyle w:val="851"/>
        <w:numPr>
          <w:ilvl w:val="0"/>
          <w:numId w:val="0"/>
        </w:numPr>
        <w:spacing w:line="360" w:lineRule="auto"/>
        <w:tabs>
          <w:tab w:val="left" w:pos="360" w:leader="none"/>
        </w:tabs>
        <w:rPr>
          <w:sz w:val="24"/>
        </w:rPr>
        <w:outlineLvl w:val="1"/>
      </w:pPr>
      <w:r>
        <w:rPr>
          <w:rFonts w:hint="eastAsia"/>
          <w:sz w:val="24"/>
          <w:lang w:val="en-US" w:eastAsia="zh-CN"/>
        </w:rPr>
        <w:t xml:space="preserve">19</w:t>
      </w:r>
      <w:r>
        <w:rPr>
          <w:sz w:val="24"/>
        </w:rPr>
        <w:t xml:space="preserve">评审方法和评审标准</w:t>
      </w:r>
      <w:r>
        <w:rPr>
          <w:sz w:val="24"/>
        </w:rPr>
      </w:r>
      <w:r/>
    </w:p>
    <w:p>
      <w:pPr>
        <w:pStyle w:val="851"/>
        <w:numPr>
          <w:ilvl w:val="0"/>
          <w:numId w:val="0"/>
        </w:numPr>
        <w:ind w:left="840"/>
        <w:spacing w:line="360" w:lineRule="auto"/>
        <w:tabs>
          <w:tab w:val="left" w:pos="1080" w:leader="none"/>
          <w:tab w:val="left" w:pos="2014" w:leader="none"/>
        </w:tabs>
        <w:rPr>
          <w:sz w:val="24"/>
        </w:rPr>
      </w:pPr>
      <w:r>
        <w:rPr>
          <w:rFonts w:hint="eastAsia"/>
          <w:sz w:val="24"/>
          <w:lang w:val="en-US" w:eastAsia="zh-CN"/>
        </w:rPr>
        <w:t xml:space="preserve">19.1   </w:t>
      </w:r>
      <w:r>
        <w:rPr>
          <w:sz w:val="24"/>
        </w:rPr>
        <w:t xml:space="preserve">见第三章《评审方法和评审标准》。</w:t>
      </w:r>
      <w:r>
        <w:rPr>
          <w:sz w:val="24"/>
        </w:rPr>
      </w:r>
      <w:r/>
    </w:p>
    <w:p>
      <w:pPr>
        <w:pStyle w:val="851"/>
        <w:ind w:left="1080"/>
        <w:spacing w:line="360" w:lineRule="auto"/>
        <w:tabs>
          <w:tab w:val="left" w:pos="360" w:leader="none"/>
          <w:tab w:val="left" w:pos="1080" w:leader="none"/>
        </w:tabs>
        <w:rPr>
          <w:sz w:val="24"/>
        </w:rPr>
      </w:pPr>
      <w:r>
        <w:rPr>
          <w:sz w:val="24"/>
        </w:rPr>
      </w:r>
      <w:r/>
    </w:p>
    <w:p>
      <w:pPr>
        <w:pStyle w:val="853"/>
        <w:spacing w:before="0" w:line="360" w:lineRule="auto"/>
        <w:rPr>
          <w:rFonts w:ascii="Times New Roman" w:hAnsi="Times New Roman" w:eastAsia="宋体"/>
          <w:sz w:val="28"/>
        </w:rPr>
      </w:pPr>
      <w:r/>
      <w:bookmarkStart w:id="458" w:name="_Toc150774750"/>
      <w:r/>
      <w:bookmarkStart w:id="459" w:name="_Toc151193643"/>
      <w:r/>
      <w:bookmarkStart w:id="460" w:name="_Toc265228383"/>
      <w:r/>
      <w:bookmarkStart w:id="461" w:name="_Toc150480783"/>
      <w:r/>
      <w:bookmarkStart w:id="462" w:name="_Toc226337241"/>
      <w:r/>
      <w:bookmarkStart w:id="463" w:name="_Toc305158813"/>
      <w:r/>
      <w:bookmarkStart w:id="464" w:name="_Toc305158887"/>
      <w:r/>
      <w:bookmarkStart w:id="465" w:name="_Toc150774645"/>
      <w:r/>
      <w:bookmarkStart w:id="466" w:name="_Toc142311047"/>
      <w:r/>
      <w:bookmarkStart w:id="467" w:name="_Toc226965818"/>
      <w:r/>
      <w:bookmarkStart w:id="468" w:name="_Toc151193933"/>
      <w:r/>
      <w:bookmarkStart w:id="469" w:name="_Toc151193859"/>
      <w:r/>
      <w:bookmarkStart w:id="470" w:name="_Toc226309789"/>
      <w:r/>
      <w:bookmarkStart w:id="471" w:name="_Toc195842910"/>
      <w:r/>
      <w:bookmarkStart w:id="472" w:name="_Toc127151545"/>
      <w:r/>
      <w:bookmarkStart w:id="473" w:name="_Toc150509296"/>
      <w:r/>
      <w:bookmarkStart w:id="474" w:name="_Toc151193787"/>
      <w:r/>
      <w:bookmarkStart w:id="475" w:name="_Toc226965735"/>
      <w:r/>
      <w:bookmarkStart w:id="476" w:name="_Toc151193715"/>
      <w:r/>
      <w:bookmarkStart w:id="477" w:name="_Toc151190172"/>
      <w:r/>
      <w:bookmarkStart w:id="478" w:name="_Toc264969235"/>
      <w:r>
        <w:rPr>
          <w:rFonts w:ascii="Times New Roman" w:hAnsi="Times New Roman" w:eastAsia="宋体"/>
          <w:sz w:val="28"/>
        </w:rPr>
        <w:t xml:space="preserve">六   </w:t>
      </w:r>
      <w:bookmarkEnd w:id="457"/>
      <w:r>
        <w:rPr>
          <w:rFonts w:ascii="Times New Roman" w:hAnsi="Times New Roman" w:eastAsia="宋体"/>
          <w:sz w:val="28"/>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Times New Roman" w:hAnsi="Times New Roman" w:eastAsia="宋体"/>
          <w:sz w:val="28"/>
        </w:rPr>
        <w:t xml:space="preserve">成交</w:t>
      </w:r>
      <w:r>
        <w:rPr>
          <w:rFonts w:ascii="Times New Roman" w:hAnsi="Times New Roman" w:eastAsia="宋体"/>
          <w:sz w:val="28"/>
        </w:rPr>
      </w:r>
      <w:r/>
    </w:p>
    <w:p>
      <w:pPr>
        <w:pStyle w:val="851"/>
        <w:numPr>
          <w:ilvl w:val="0"/>
          <w:numId w:val="0"/>
        </w:numPr>
        <w:spacing w:line="360" w:lineRule="auto"/>
        <w:tabs>
          <w:tab w:val="left" w:pos="360" w:leader="none"/>
        </w:tabs>
        <w:rPr>
          <w:sz w:val="24"/>
        </w:rPr>
        <w:outlineLvl w:val="1"/>
      </w:pPr>
      <w:r/>
      <w:bookmarkStart w:id="479" w:name="_Toc151193645"/>
      <w:r/>
      <w:bookmarkStart w:id="480" w:name="_Toc226337243"/>
      <w:r/>
      <w:bookmarkStart w:id="481" w:name="_Toc164229242"/>
      <w:r/>
      <w:bookmarkStart w:id="482" w:name="_Toc151193789"/>
      <w:r/>
      <w:bookmarkStart w:id="483" w:name="_Toc305158815"/>
      <w:r/>
      <w:bookmarkStart w:id="484" w:name="_Toc127161461"/>
      <w:r/>
      <w:bookmarkStart w:id="485" w:name="_Toc142311049"/>
      <w:r/>
      <w:bookmarkStart w:id="486" w:name="_Toc150774647"/>
      <w:r/>
      <w:bookmarkStart w:id="487" w:name="_Toc150509298"/>
      <w:r/>
      <w:bookmarkStart w:id="488" w:name="_Toc151193717"/>
      <w:r/>
      <w:bookmarkStart w:id="489" w:name="_Toc149720840"/>
      <w:r/>
      <w:bookmarkStart w:id="490" w:name="_Toc164608816"/>
      <w:r/>
      <w:bookmarkStart w:id="491" w:name="_Toc164229388"/>
      <w:r/>
      <w:bookmarkStart w:id="492" w:name="_Toc305158889"/>
      <w:r/>
      <w:bookmarkStart w:id="493" w:name="_Toc127151748"/>
      <w:r/>
      <w:bookmarkStart w:id="494" w:name="_Toc226965737"/>
      <w:r/>
      <w:bookmarkStart w:id="495" w:name="_Toc151193935"/>
      <w:r/>
      <w:bookmarkStart w:id="496" w:name="_Toc265228385"/>
      <w:r/>
      <w:bookmarkStart w:id="497" w:name="_Toc226965820"/>
      <w:r/>
      <w:bookmarkStart w:id="498" w:name="_Toc164351641"/>
      <w:r/>
      <w:bookmarkStart w:id="499" w:name="_Toc226309791"/>
      <w:r/>
      <w:bookmarkStart w:id="500" w:name="_Toc150480785"/>
      <w:r/>
      <w:bookmarkStart w:id="501" w:name="_Toc151193861"/>
      <w:r/>
      <w:bookmarkStart w:id="502" w:name="_Toc151190174"/>
      <w:r/>
      <w:bookmarkStart w:id="503" w:name="_Toc150774752"/>
      <w:r/>
      <w:bookmarkStart w:id="504" w:name="_Toc164608661"/>
      <w:r/>
      <w:bookmarkStart w:id="505" w:name="_Toc264969237"/>
      <w:r/>
      <w:bookmarkStart w:id="506" w:name="_Toc195842912"/>
      <w:r/>
      <w:bookmarkStart w:id="507" w:name="_Toc127151547"/>
      <w:r>
        <w:rPr>
          <w:rFonts w:hint="eastAsia"/>
          <w:sz w:val="24"/>
          <w:lang w:val="en-US" w:eastAsia="zh-CN"/>
        </w:rPr>
        <w:t xml:space="preserve">20 </w:t>
      </w:r>
      <w:r>
        <w:rPr>
          <w:sz w:val="24"/>
        </w:rPr>
        <w:t xml:space="preserve">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Pr>
          <w:sz w:val="24"/>
        </w:rPr>
      </w:r>
      <w:r/>
    </w:p>
    <w:p>
      <w:pPr>
        <w:pStyle w:val="851"/>
        <w:numPr>
          <w:ilvl w:val="0"/>
          <w:numId w:val="0"/>
        </w:numPr>
        <w:ind w:left="840"/>
        <w:spacing w:line="360" w:lineRule="auto"/>
        <w:tabs>
          <w:tab w:val="left" w:pos="1080" w:leader="none"/>
          <w:tab w:val="left" w:pos="2014" w:leader="none"/>
        </w:tabs>
        <w:rPr>
          <w:sz w:val="24"/>
        </w:rPr>
      </w:pPr>
      <w:r>
        <w:rPr>
          <w:rFonts w:hint="eastAsia"/>
          <w:sz w:val="24"/>
          <w:lang w:val="en-US" w:eastAsia="zh-CN"/>
        </w:rPr>
        <w:t xml:space="preserve">20.1   </w:t>
      </w: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851"/>
        <w:numPr>
          <w:ilvl w:val="0"/>
          <w:numId w:val="0"/>
        </w:numPr>
        <w:spacing w:line="360" w:lineRule="auto"/>
        <w:tabs>
          <w:tab w:val="left" w:pos="360" w:leader="none"/>
        </w:tabs>
        <w:rPr>
          <w:sz w:val="24"/>
        </w:rPr>
        <w:outlineLvl w:val="1"/>
      </w:pPr>
      <w:r/>
      <w:bookmarkStart w:id="508" w:name="_Toc305158891"/>
      <w:r/>
      <w:bookmarkStart w:id="509" w:name="_Toc305158817"/>
      <w:r/>
      <w:bookmarkStart w:id="510" w:name="_Toc226337245"/>
      <w:r/>
      <w:bookmarkStart w:id="511" w:name="_Toc151193791"/>
      <w:r/>
      <w:bookmarkStart w:id="512" w:name="_Toc151190176"/>
      <w:r/>
      <w:bookmarkStart w:id="513" w:name="_Toc226965822"/>
      <w:r/>
      <w:bookmarkStart w:id="514" w:name="_Toc150774754"/>
      <w:r/>
      <w:bookmarkStart w:id="515" w:name="_Toc164608663"/>
      <w:r/>
      <w:bookmarkStart w:id="516" w:name="_Toc520356176"/>
      <w:r/>
      <w:bookmarkStart w:id="517" w:name="_Ref467306425"/>
      <w:r/>
      <w:bookmarkStart w:id="518" w:name="_Ref467307090"/>
      <w:r/>
      <w:bookmarkStart w:id="519" w:name="_Toc164351643"/>
      <w:r/>
      <w:bookmarkStart w:id="520" w:name="_Toc151193937"/>
      <w:r/>
      <w:bookmarkStart w:id="521" w:name="_Toc265228387"/>
      <w:r/>
      <w:bookmarkStart w:id="522" w:name="_Toc164229390"/>
      <w:r/>
      <w:bookmarkStart w:id="523" w:name="_Toc127161463"/>
      <w:r/>
      <w:bookmarkStart w:id="524" w:name="_Toc150774649"/>
      <w:r/>
      <w:bookmarkStart w:id="525" w:name="_Toc164608818"/>
      <w:r/>
      <w:bookmarkStart w:id="526" w:name="_Toc127151750"/>
      <w:r/>
      <w:bookmarkStart w:id="527" w:name="_Toc142311051"/>
      <w:r/>
      <w:bookmarkStart w:id="528" w:name="_Toc150480787"/>
      <w:r/>
      <w:bookmarkStart w:id="529" w:name="_Toc151193863"/>
      <w:r/>
      <w:bookmarkStart w:id="530" w:name="_Toc151193647"/>
      <w:r/>
      <w:bookmarkStart w:id="531" w:name="_Toc164229244"/>
      <w:r/>
      <w:bookmarkStart w:id="532" w:name="_Toc127151549"/>
      <w:r/>
      <w:bookmarkStart w:id="533" w:name="_Toc226309793"/>
      <w:r/>
      <w:bookmarkStart w:id="534" w:name="_Toc264969239"/>
      <w:r/>
      <w:bookmarkStart w:id="535" w:name="_Toc149720842"/>
      <w:r/>
      <w:bookmarkStart w:id="536" w:name="_Toc195842914"/>
      <w:r/>
      <w:bookmarkStart w:id="537" w:name="_Toc151193719"/>
      <w:r/>
      <w:bookmarkStart w:id="538" w:name="_Toc150509300"/>
      <w:r/>
      <w:bookmarkStart w:id="539" w:name="_Toc226965739"/>
      <w:r>
        <w:rPr>
          <w:rFonts w:hint="eastAsia"/>
          <w:sz w:val="24"/>
          <w:lang w:val="en-US" w:eastAsia="zh-CN"/>
        </w:rPr>
        <w:t xml:space="preserve">21 </w:t>
      </w:r>
      <w:r>
        <w:rPr>
          <w:sz w:val="24"/>
        </w:rPr>
        <w:t xml:space="preserve">成交公告与成交通知书</w:t>
      </w:r>
      <w:bookmarkEnd w:id="508"/>
      <w:r/>
      <w:bookmarkEnd w:id="509"/>
      <w:r>
        <w:rPr>
          <w:sz w:val="24"/>
        </w:rPr>
      </w:r>
      <w:r/>
    </w:p>
    <w:p>
      <w:pPr>
        <w:pStyle w:val="851"/>
        <w:numPr>
          <w:ilvl w:val="0"/>
          <w:numId w:val="0"/>
        </w:numPr>
        <w:ind w:left="840"/>
        <w:spacing w:line="360" w:lineRule="auto"/>
        <w:tabs>
          <w:tab w:val="left" w:pos="1080" w:leader="none"/>
          <w:tab w:val="left" w:pos="2014" w:leader="none"/>
        </w:tabs>
        <w:rPr>
          <w:sz w:val="24"/>
        </w:rPr>
      </w:pPr>
      <w:r>
        <w:rPr>
          <w:rFonts w:hint="eastAsia"/>
          <w:sz w:val="24"/>
          <w:lang w:val="en-US" w:eastAsia="zh-CN"/>
        </w:rPr>
        <w:t xml:space="preserve">21.1   </w:t>
      </w: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851"/>
        <w:numPr>
          <w:ilvl w:val="0"/>
          <w:numId w:val="0"/>
        </w:numPr>
        <w:ind w:left="843"/>
        <w:spacing w:line="360" w:lineRule="auto"/>
        <w:tabs>
          <w:tab w:val="left" w:pos="1080" w:leader="none"/>
          <w:tab w:val="left" w:pos="2014" w:leader="none"/>
        </w:tabs>
        <w:rPr>
          <w:sz w:val="24"/>
        </w:rPr>
      </w:pPr>
      <w:r>
        <w:rPr>
          <w:rFonts w:hint="eastAsia"/>
          <w:sz w:val="24"/>
          <w:lang w:val="en-US" w:eastAsia="zh-CN"/>
        </w:rPr>
        <w:t xml:space="preserve">21.2   </w:t>
      </w: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851"/>
        <w:numPr>
          <w:ilvl w:val="0"/>
          <w:numId w:val="0"/>
        </w:numPr>
        <w:spacing w:line="360" w:lineRule="auto"/>
        <w:tabs>
          <w:tab w:val="left" w:pos="360" w:leader="none"/>
        </w:tabs>
        <w:rPr>
          <w:sz w:val="24"/>
        </w:rPr>
        <w:outlineLvl w:val="1"/>
      </w:pPr>
      <w:r>
        <w:rPr>
          <w:rFonts w:hint="eastAsia"/>
          <w:sz w:val="24"/>
          <w:lang w:val="en-US" w:eastAsia="zh-CN"/>
        </w:rPr>
        <w:t xml:space="preserve">22 </w:t>
      </w:r>
      <w:r>
        <w:rPr>
          <w:sz w:val="24"/>
        </w:rPr>
        <w:t xml:space="preserve">终止</w:t>
      </w:r>
      <w:r>
        <w:rPr>
          <w:sz w:val="24"/>
        </w:rPr>
      </w:r>
      <w:r/>
    </w:p>
    <w:p>
      <w:pPr>
        <w:pStyle w:val="851"/>
        <w:numPr>
          <w:ilvl w:val="0"/>
          <w:numId w:val="0"/>
        </w:numPr>
        <w:ind w:left="840"/>
        <w:spacing w:line="360" w:lineRule="auto"/>
        <w:tabs>
          <w:tab w:val="left" w:pos="1080" w:leader="none"/>
          <w:tab w:val="left" w:pos="2014" w:leader="none"/>
        </w:tabs>
        <w:rPr>
          <w:sz w:val="24"/>
        </w:rPr>
      </w:pPr>
      <w:r>
        <w:rPr>
          <w:rFonts w:hint="eastAsia"/>
          <w:sz w:val="24"/>
          <w:lang w:val="en-US" w:eastAsia="zh-CN"/>
        </w:rPr>
        <w:t xml:space="preserve">22.1   </w:t>
      </w:r>
      <w:r>
        <w:rPr>
          <w:sz w:val="24"/>
        </w:rPr>
        <w:t xml:space="preserve">在采购中，出现下列情形之一的，采购人或采购代理机构将终止竞争性磋商采购活动，发布项目终止公告并说明原因，重新开展采购活动：</w:t>
      </w:r>
      <w:r>
        <w:rPr>
          <w:sz w:val="24"/>
        </w:rPr>
      </w:r>
      <w:r/>
    </w:p>
    <w:p>
      <w:pPr>
        <w:pStyle w:val="851"/>
        <w:numPr>
          <w:ilvl w:val="0"/>
          <w:numId w:val="0"/>
        </w:numPr>
        <w:ind w:left="1080"/>
        <w:spacing w:line="360" w:lineRule="auto"/>
        <w:rPr>
          <w:sz w:val="24"/>
        </w:rPr>
      </w:pPr>
      <w:r>
        <w:rPr>
          <w:rFonts w:hint="eastAsia"/>
          <w:sz w:val="24"/>
          <w:lang w:val="en-US" w:eastAsia="zh-CN"/>
        </w:rPr>
        <w:t xml:space="preserve">22.1.1  </w:t>
      </w:r>
      <w:r>
        <w:rPr>
          <w:sz w:val="24"/>
        </w:rPr>
        <w:t xml:space="preserve">因情况变化，不再符合规定的竞争性磋商采购方式适用情形的；</w:t>
      </w:r>
      <w:r>
        <w:rPr>
          <w:sz w:val="24"/>
        </w:rPr>
      </w:r>
      <w:r/>
    </w:p>
    <w:p>
      <w:pPr>
        <w:pStyle w:val="851"/>
        <w:numPr>
          <w:ilvl w:val="0"/>
          <w:numId w:val="0"/>
        </w:numPr>
        <w:ind w:left="1080"/>
        <w:spacing w:line="360" w:lineRule="auto"/>
        <w:rPr>
          <w:sz w:val="24"/>
        </w:rPr>
      </w:pPr>
      <w:r>
        <w:rPr>
          <w:rFonts w:hint="eastAsia"/>
          <w:sz w:val="24"/>
          <w:lang w:val="en-US" w:eastAsia="zh-CN"/>
        </w:rPr>
        <w:t xml:space="preserve">22.1.2  </w:t>
      </w:r>
      <w:r>
        <w:rPr>
          <w:sz w:val="24"/>
        </w:rPr>
        <w:t xml:space="preserve">出现影响采购公正的违法、违规行为的；</w:t>
      </w:r>
      <w:r>
        <w:rPr>
          <w:sz w:val="24"/>
        </w:rPr>
      </w:r>
      <w:r/>
    </w:p>
    <w:p>
      <w:pPr>
        <w:pStyle w:val="851"/>
        <w:numPr>
          <w:ilvl w:val="0"/>
          <w:numId w:val="0"/>
        </w:numPr>
        <w:ind w:left="1080"/>
        <w:spacing w:line="360" w:lineRule="auto"/>
        <w:rPr>
          <w:sz w:val="24"/>
          <w:szCs w:val="20"/>
        </w:rPr>
      </w:pPr>
      <w:r>
        <w:rPr>
          <w:rFonts w:hint="eastAsia"/>
          <w:sz w:val="24"/>
          <w:szCs w:val="20"/>
          <w:lang w:val="en-US" w:eastAsia="zh-CN"/>
        </w:rPr>
        <w:t xml:space="preserve">22.1.3  </w:t>
      </w: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sz w:val="24"/>
          <w:szCs w:val="20"/>
        </w:rPr>
      </w:r>
      <w:r/>
    </w:p>
    <w:p>
      <w:pPr>
        <w:pStyle w:val="851"/>
        <w:numPr>
          <w:ilvl w:val="0"/>
          <w:numId w:val="0"/>
        </w:numPr>
        <w:ind w:left="108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22.1.4  平台系统出现序号17.7的所述情形，情况严重且影响采购活动公平、公正性的。</w:t>
      </w:r>
      <w:r>
        <w:rPr>
          <w:rFonts w:hint="eastAsia" w:ascii="Times New Roman" w:hAnsi="Times New Roman" w:eastAsia="宋体" w:cs="Times New Roman"/>
          <w:sz w:val="24"/>
          <w:lang w:val="en-US" w:eastAsia="zh-CN"/>
        </w:rPr>
      </w:r>
      <w:r/>
    </w:p>
    <w:p>
      <w:pPr>
        <w:pStyle w:val="851"/>
        <w:numPr>
          <w:ilvl w:val="0"/>
          <w:numId w:val="0"/>
        </w:numPr>
        <w:spacing w:line="360" w:lineRule="auto"/>
        <w:tabs>
          <w:tab w:val="left" w:pos="360" w:leader="none"/>
        </w:tabs>
        <w:rPr>
          <w:sz w:val="24"/>
        </w:rPr>
        <w:outlineLvl w:val="1"/>
      </w:pPr>
      <w:r/>
      <w:bookmarkEnd w:id="510"/>
      <w:r/>
      <w:bookmarkEnd w:id="511"/>
      <w:r/>
      <w:bookmarkEnd w:id="512"/>
      <w:r/>
      <w:bookmarkEnd w:id="513"/>
      <w:r/>
      <w:bookmarkEnd w:id="514"/>
      <w:r/>
      <w:bookmarkEnd w:id="515"/>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Start w:id="540" w:name="_Toc150480788"/>
      <w:r/>
      <w:bookmarkStart w:id="541" w:name="_Toc150774755"/>
      <w:r/>
      <w:bookmarkStart w:id="542" w:name="_Toc226965740"/>
      <w:r/>
      <w:bookmarkStart w:id="543" w:name="_Toc127151550"/>
      <w:r/>
      <w:bookmarkStart w:id="544" w:name="_Ref467307062"/>
      <w:r/>
      <w:bookmarkStart w:id="545" w:name="_Toc520356175"/>
      <w:r/>
      <w:bookmarkStart w:id="546" w:name="_Toc264969240"/>
      <w:r/>
      <w:bookmarkStart w:id="547" w:name="_Toc226309794"/>
      <w:r/>
      <w:bookmarkStart w:id="548" w:name="_Ref467306978"/>
      <w:r/>
      <w:bookmarkStart w:id="549" w:name="_Toc226965823"/>
      <w:r/>
      <w:bookmarkStart w:id="550" w:name="_Toc164229391"/>
      <w:r/>
      <w:bookmarkStart w:id="551" w:name="_Toc151193864"/>
      <w:r/>
      <w:bookmarkStart w:id="552" w:name="_Toc151193792"/>
      <w:r/>
      <w:bookmarkStart w:id="553" w:name="_Toc164608664"/>
      <w:r/>
      <w:bookmarkStart w:id="554" w:name="_Toc150509301"/>
      <w:r/>
      <w:bookmarkStart w:id="555" w:name="_Toc151193938"/>
      <w:r/>
      <w:bookmarkStart w:id="556" w:name="_Toc149720843"/>
      <w:r/>
      <w:bookmarkStart w:id="557" w:name="_Toc150774650"/>
      <w:r/>
      <w:bookmarkStart w:id="558" w:name="_Toc164229245"/>
      <w:r/>
      <w:bookmarkStart w:id="559" w:name="_Ref467307204"/>
      <w:r/>
      <w:bookmarkStart w:id="560" w:name="_Toc265228388"/>
      <w:r/>
      <w:bookmarkStart w:id="561" w:name="_Toc305158818"/>
      <w:r/>
      <w:bookmarkStart w:id="562" w:name="_Toc195842915"/>
      <w:r/>
      <w:bookmarkStart w:id="563" w:name="_Ref467306377"/>
      <w:r/>
      <w:bookmarkStart w:id="564" w:name="_Toc151193648"/>
      <w:r/>
      <w:bookmarkStart w:id="565" w:name="_Toc151193720"/>
      <w:r/>
      <w:bookmarkStart w:id="566" w:name="_Toc305158892"/>
      <w:r/>
      <w:bookmarkStart w:id="567" w:name="_Toc127151751"/>
      <w:r/>
      <w:bookmarkStart w:id="568" w:name="_Toc142311052"/>
      <w:r/>
      <w:bookmarkStart w:id="569" w:name="_Toc127161464"/>
      <w:r/>
      <w:bookmarkStart w:id="570" w:name="_Toc164608819"/>
      <w:r/>
      <w:bookmarkStart w:id="571" w:name="_Toc226337246"/>
      <w:r/>
      <w:bookmarkStart w:id="572" w:name="_Toc151190177"/>
      <w:r/>
      <w:bookmarkStart w:id="573" w:name="_Toc164351644"/>
      <w:r>
        <w:rPr>
          <w:rFonts w:hint="eastAsia"/>
          <w:sz w:val="24"/>
          <w:lang w:val="en-US" w:eastAsia="zh-CN"/>
        </w:rPr>
        <w:t xml:space="preserve">23 </w:t>
      </w:r>
      <w:r>
        <w:rPr>
          <w:sz w:val="24"/>
        </w:rPr>
        <w:t xml:space="preserve">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Pr>
          <w:sz w:val="24"/>
        </w:rPr>
      </w:r>
      <w:r/>
    </w:p>
    <w:p>
      <w:pPr>
        <w:pStyle w:val="851"/>
        <w:numPr>
          <w:ilvl w:val="0"/>
          <w:numId w:val="0"/>
        </w:numPr>
        <w:ind w:left="840"/>
        <w:spacing w:line="360" w:lineRule="auto"/>
        <w:tabs>
          <w:tab w:val="left" w:pos="1080" w:leader="none"/>
          <w:tab w:val="left" w:pos="2014" w:leader="none"/>
        </w:tabs>
        <w:rPr>
          <w:sz w:val="24"/>
        </w:rPr>
      </w:pPr>
      <w:r>
        <w:rPr>
          <w:rFonts w:hint="eastAsia"/>
          <w:sz w:val="24"/>
          <w:lang w:val="en-US" w:eastAsia="zh-CN"/>
        </w:rPr>
        <w:t xml:space="preserve">23.1   </w:t>
      </w: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851"/>
        <w:numPr>
          <w:ilvl w:val="0"/>
          <w:numId w:val="0"/>
        </w:numPr>
        <w:ind w:left="840"/>
        <w:spacing w:line="360" w:lineRule="auto"/>
        <w:tabs>
          <w:tab w:val="left" w:pos="1080" w:leader="none"/>
          <w:tab w:val="left" w:pos="2014" w:leader="none"/>
        </w:tabs>
        <w:rPr>
          <w:sz w:val="24"/>
        </w:rPr>
      </w:pPr>
      <w:r>
        <w:rPr>
          <w:rFonts w:hint="eastAsia"/>
          <w:sz w:val="24"/>
          <w:lang w:val="en-US" w:eastAsia="zh-CN"/>
        </w:rPr>
        <w:t xml:space="preserve">23.2   </w:t>
      </w: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851"/>
        <w:numPr>
          <w:ilvl w:val="0"/>
          <w:numId w:val="0"/>
        </w:numPr>
        <w:ind w:left="840"/>
        <w:spacing w:line="360" w:lineRule="auto"/>
        <w:tabs>
          <w:tab w:val="left" w:pos="1080" w:leader="none"/>
          <w:tab w:val="left" w:pos="2014" w:leader="none"/>
        </w:tabs>
        <w:rPr>
          <w:sz w:val="24"/>
        </w:rPr>
      </w:pPr>
      <w:r>
        <w:rPr>
          <w:rFonts w:hint="eastAsia"/>
          <w:sz w:val="24"/>
          <w:lang w:val="en-US" w:eastAsia="zh-CN"/>
        </w:rPr>
        <w:t xml:space="preserve">23.3   </w:t>
      </w:r>
      <w:r>
        <w:rPr>
          <w:sz w:val="24"/>
        </w:rPr>
        <w:t xml:space="preserve">联合体获得成交资格的，联合体各方应当共同与采购人签订合同，就成交项目向采购人承担连带责任。</w:t>
      </w:r>
      <w:r>
        <w:rPr>
          <w:sz w:val="24"/>
        </w:rPr>
      </w:r>
      <w:r/>
    </w:p>
    <w:p>
      <w:pPr>
        <w:pStyle w:val="851"/>
        <w:numPr>
          <w:ilvl w:val="0"/>
          <w:numId w:val="0"/>
        </w:numPr>
        <w:ind w:left="840"/>
        <w:spacing w:line="360" w:lineRule="auto"/>
        <w:tabs>
          <w:tab w:val="left" w:pos="1080" w:leader="none"/>
          <w:tab w:val="left" w:pos="2014" w:leader="none"/>
        </w:tabs>
        <w:rPr>
          <w:sz w:val="24"/>
        </w:rPr>
      </w:pPr>
      <w:r>
        <w:rPr>
          <w:rFonts w:hint="eastAsia"/>
          <w:sz w:val="24"/>
          <w:lang w:val="en-US" w:eastAsia="zh-CN"/>
        </w:rPr>
        <w:t xml:space="preserve">23.4   </w:t>
      </w:r>
      <w:r>
        <w:rPr>
          <w:sz w:val="24"/>
        </w:rPr>
        <w:t xml:space="preserve">政府采购合同不能转包。</w:t>
      </w:r>
      <w:r>
        <w:rPr>
          <w:sz w:val="24"/>
        </w:rPr>
      </w:r>
      <w:r/>
    </w:p>
    <w:p>
      <w:pPr>
        <w:pStyle w:val="851"/>
        <w:numPr>
          <w:ilvl w:val="0"/>
          <w:numId w:val="0"/>
        </w:numPr>
        <w:ind w:left="840"/>
        <w:spacing w:line="360" w:lineRule="auto"/>
        <w:tabs>
          <w:tab w:val="left" w:pos="1080" w:leader="none"/>
          <w:tab w:val="left" w:pos="2014" w:leader="none"/>
        </w:tabs>
        <w:rPr>
          <w:sz w:val="24"/>
        </w:rPr>
      </w:pPr>
      <w:r>
        <w:rPr>
          <w:rFonts w:hint="eastAsia"/>
          <w:sz w:val="24"/>
          <w:lang w:val="en-US" w:eastAsia="zh-CN"/>
        </w:rPr>
        <w:t xml:space="preserve">23.5   </w:t>
      </w: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851"/>
        <w:numPr>
          <w:ilvl w:val="0"/>
          <w:numId w:val="0"/>
        </w:numPr>
        <w:spacing w:line="360" w:lineRule="auto"/>
        <w:tabs>
          <w:tab w:val="left" w:pos="360" w:leader="none"/>
        </w:tabs>
        <w:rPr>
          <w:sz w:val="24"/>
        </w:rPr>
        <w:outlineLvl w:val="1"/>
      </w:pPr>
      <w:r/>
      <w:bookmarkEnd w:id="516"/>
      <w:r/>
      <w:bookmarkEnd w:id="517"/>
      <w:r/>
      <w:bookmarkEnd w:id="518"/>
      <w:r>
        <w:rPr>
          <w:rFonts w:hint="eastAsia"/>
          <w:sz w:val="24"/>
          <w:lang w:val="en-US" w:eastAsia="zh-CN"/>
        </w:rPr>
        <w:t xml:space="preserve">24 </w:t>
      </w:r>
      <w:r>
        <w:rPr>
          <w:sz w:val="24"/>
        </w:rPr>
        <w:t xml:space="preserve">询问与质疑</w:t>
      </w:r>
      <w:r>
        <w:rPr>
          <w:sz w:val="24"/>
        </w:rPr>
      </w:r>
      <w:r/>
    </w:p>
    <w:p>
      <w:pPr>
        <w:pStyle w:val="851"/>
        <w:numPr>
          <w:ilvl w:val="0"/>
          <w:numId w:val="0"/>
        </w:numPr>
        <w:ind w:left="840"/>
        <w:spacing w:line="360" w:lineRule="auto"/>
        <w:tabs>
          <w:tab w:val="left" w:pos="1080" w:leader="none"/>
          <w:tab w:val="left" w:pos="2014" w:leader="none"/>
        </w:tabs>
        <w:rPr>
          <w:sz w:val="24"/>
        </w:rPr>
      </w:pPr>
      <w:r>
        <w:rPr>
          <w:rFonts w:hint="eastAsia"/>
          <w:sz w:val="24"/>
          <w:lang w:val="en-US" w:eastAsia="zh-CN"/>
        </w:rPr>
        <w:t xml:space="preserve">24.1  </w:t>
      </w:r>
      <w:r>
        <w:rPr>
          <w:sz w:val="24"/>
        </w:rPr>
        <w:t xml:space="preserve">询问</w:t>
      </w:r>
      <w:r>
        <w:rPr>
          <w:sz w:val="24"/>
        </w:rPr>
      </w:r>
      <w:r/>
    </w:p>
    <w:p>
      <w:pPr>
        <w:pStyle w:val="851"/>
        <w:numPr>
          <w:ilvl w:val="0"/>
          <w:numId w:val="0"/>
        </w:numPr>
        <w:ind w:left="1080"/>
        <w:spacing w:line="360" w:lineRule="auto"/>
        <w:rPr>
          <w:sz w:val="24"/>
        </w:rPr>
      </w:pPr>
      <w:r>
        <w:rPr>
          <w:rFonts w:hint="eastAsia"/>
          <w:sz w:val="24"/>
          <w:lang w:val="en-US" w:eastAsia="zh-CN"/>
        </w:rPr>
        <w:t xml:space="preserve">24.1.1   </w:t>
      </w:r>
      <w:r>
        <w:rPr>
          <w:sz w:val="24"/>
        </w:rPr>
        <w:t xml:space="preserve">供应商对政府采购活动事项有疑问的，可依法提出询问，并按《供应商须知资料表》载明的形式送达采购人或采购代理机构。</w:t>
      </w:r>
      <w:r>
        <w:rPr>
          <w:sz w:val="24"/>
        </w:rPr>
      </w:r>
      <w:r/>
    </w:p>
    <w:p>
      <w:pPr>
        <w:pStyle w:val="851"/>
        <w:numPr>
          <w:ilvl w:val="0"/>
          <w:numId w:val="0"/>
        </w:numPr>
        <w:ind w:left="1080"/>
        <w:spacing w:line="360" w:lineRule="auto"/>
        <w:rPr>
          <w:sz w:val="24"/>
        </w:rPr>
      </w:pPr>
      <w:r>
        <w:rPr>
          <w:rFonts w:hint="eastAsia"/>
          <w:sz w:val="24"/>
          <w:lang w:val="en-US" w:eastAsia="zh-CN"/>
        </w:rPr>
        <w:t xml:space="preserve">24.1.2  </w:t>
      </w:r>
      <w:r>
        <w:rPr>
          <w:sz w:val="24"/>
        </w:rPr>
        <w:t xml:space="preserve">采购人或采购代理机构对供应商依法提出的询问，在3个工作日内作出答复，但答复的内容不得涉及商业秘密。</w:t>
      </w:r>
      <w:r>
        <w:rPr>
          <w:sz w:val="24"/>
        </w:rPr>
      </w:r>
      <w:r/>
    </w:p>
    <w:p>
      <w:pPr>
        <w:pStyle w:val="851"/>
        <w:numPr>
          <w:ilvl w:val="0"/>
          <w:numId w:val="0"/>
        </w:numPr>
        <w:ind w:left="840"/>
        <w:spacing w:line="360" w:lineRule="auto"/>
        <w:tabs>
          <w:tab w:val="left" w:pos="1080" w:leader="none"/>
          <w:tab w:val="left" w:pos="2014" w:leader="none"/>
        </w:tabs>
        <w:rPr>
          <w:sz w:val="24"/>
        </w:rPr>
      </w:pPr>
      <w:r>
        <w:rPr>
          <w:rFonts w:hint="eastAsia"/>
          <w:sz w:val="24"/>
          <w:lang w:val="en-US" w:eastAsia="zh-CN"/>
        </w:rPr>
        <w:t xml:space="preserve">24.2   </w:t>
      </w:r>
      <w:r>
        <w:rPr>
          <w:sz w:val="24"/>
        </w:rPr>
        <w:t xml:space="preserve">质疑</w:t>
      </w:r>
      <w:r>
        <w:rPr>
          <w:sz w:val="24"/>
        </w:rPr>
      </w:r>
      <w:r/>
    </w:p>
    <w:p>
      <w:pPr>
        <w:pStyle w:val="851"/>
        <w:numPr>
          <w:ilvl w:val="0"/>
          <w:numId w:val="0"/>
        </w:numPr>
        <w:ind w:left="1080"/>
        <w:spacing w:line="360" w:lineRule="auto"/>
        <w:rPr>
          <w:sz w:val="24"/>
        </w:rPr>
      </w:pPr>
      <w:r>
        <w:rPr>
          <w:rFonts w:hint="eastAsia"/>
          <w:sz w:val="24"/>
          <w:lang w:val="en-US" w:eastAsia="zh-CN"/>
        </w:rPr>
        <w:t xml:space="preserve">24.2.1   </w:t>
      </w: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851"/>
        <w:numPr>
          <w:ilvl w:val="0"/>
          <w:numId w:val="0"/>
        </w:numPr>
        <w:ind w:left="1080"/>
        <w:spacing w:line="360" w:lineRule="auto"/>
        <w:rPr>
          <w:sz w:val="24"/>
        </w:rPr>
      </w:pPr>
      <w:r>
        <w:rPr>
          <w:rFonts w:hint="eastAsia"/>
          <w:b/>
          <w:sz w:val="24"/>
          <w:lang w:val="en-US" w:eastAsia="zh-CN"/>
        </w:rPr>
        <w:t xml:space="preserve">24.2.2   </w:t>
      </w: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851"/>
        <w:numPr>
          <w:ilvl w:val="0"/>
          <w:numId w:val="0"/>
        </w:numPr>
        <w:ind w:left="1080"/>
        <w:spacing w:line="360" w:lineRule="auto"/>
        <w:rPr>
          <w:sz w:val="24"/>
        </w:rPr>
      </w:pPr>
      <w:r>
        <w:rPr>
          <w:rFonts w:hint="eastAsia"/>
          <w:sz w:val="24"/>
          <w:lang w:val="en-US" w:eastAsia="zh-CN"/>
        </w:rPr>
        <w:t xml:space="preserve">24.2.3   </w:t>
      </w: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27"/>
        </w:rPr>
        <w:t xml:space="preserve">http://gk</w:t>
      </w:r>
      <w:bookmarkStart w:id="574" w:name="_Hlt100654014"/>
      <w:r>
        <w:rPr>
          <w:rStyle w:val="927"/>
        </w:rPr>
        <w:t xml:space="preserve">s</w:t>
      </w:r>
      <w:bookmarkEnd w:id="574"/>
      <w:r>
        <w:rPr>
          <w:rStyle w:val="927"/>
        </w:rPr>
        <w:t xml:space="preserve">.m</w:t>
      </w:r>
      <w:bookmarkStart w:id="575" w:name="_Hlt100653994"/>
      <w:r/>
      <w:bookmarkStart w:id="576" w:name="_Hlt100653993"/>
      <w:r>
        <w:rPr>
          <w:rStyle w:val="927"/>
        </w:rPr>
        <w:t xml:space="preserve">o</w:t>
      </w:r>
      <w:bookmarkEnd w:id="575"/>
      <w:r/>
      <w:bookmarkEnd w:id="576"/>
      <w:r/>
      <w:bookmarkStart w:id="577" w:name="_Hlt101169156"/>
      <w:r>
        <w:rPr>
          <w:rStyle w:val="927"/>
        </w:rPr>
        <w:t xml:space="preserve">f</w:t>
      </w:r>
      <w:bookmarkEnd w:id="577"/>
      <w:r>
        <w:rPr>
          <w:rStyle w:val="927"/>
        </w:rPr>
        <w:t xml:space="preserve">.gov.cn/ztztz/zhengfucaigouguanli/201802/t20180201_2804589.htm</w:t>
      </w:r>
      <w:r>
        <w:fldChar w:fldCharType="end"/>
      </w:r>
      <w:r>
        <w:rPr>
          <w:rFonts w:hint="eastAsia"/>
        </w:rPr>
        <w:t xml:space="preserve">）</w:t>
      </w:r>
      <w:r>
        <w:rPr>
          <w:sz w:val="24"/>
        </w:rPr>
      </w:r>
      <w:r/>
    </w:p>
    <w:p>
      <w:pPr>
        <w:pStyle w:val="851"/>
        <w:numPr>
          <w:ilvl w:val="0"/>
          <w:numId w:val="0"/>
        </w:numPr>
        <w:ind w:left="1080"/>
        <w:spacing w:line="360" w:lineRule="auto"/>
        <w:rPr>
          <w:sz w:val="24"/>
        </w:rPr>
      </w:pPr>
      <w:r>
        <w:rPr>
          <w:rFonts w:hint="eastAsia"/>
          <w:sz w:val="24"/>
          <w:lang w:val="en-US" w:eastAsia="zh-CN"/>
        </w:rPr>
        <w:t xml:space="preserve">24.2.4    </w:t>
      </w: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851"/>
        <w:numPr>
          <w:ilvl w:val="0"/>
          <w:numId w:val="0"/>
        </w:numPr>
        <w:ind w:left="1080"/>
        <w:spacing w:line="360" w:lineRule="auto"/>
        <w:rPr>
          <w:sz w:val="24"/>
        </w:rPr>
      </w:pPr>
      <w:r>
        <w:rPr>
          <w:rFonts w:hint="eastAsia"/>
          <w:sz w:val="24"/>
          <w:lang w:val="en-US" w:eastAsia="zh-CN"/>
        </w:rPr>
        <w:t xml:space="preserve">24.2.5   </w:t>
      </w: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851"/>
        <w:numPr>
          <w:ilvl w:val="0"/>
          <w:numId w:val="0"/>
        </w:numPr>
        <w:ind w:left="840"/>
        <w:spacing w:line="360" w:lineRule="auto"/>
        <w:tabs>
          <w:tab w:val="left" w:pos="1080" w:leader="none"/>
          <w:tab w:val="left" w:pos="2014" w:leader="none"/>
        </w:tabs>
        <w:rPr>
          <w:sz w:val="24"/>
        </w:rPr>
      </w:pPr>
      <w:r>
        <w:rPr>
          <w:rFonts w:hint="eastAsia"/>
          <w:sz w:val="24"/>
          <w:lang w:val="en-US" w:eastAsia="zh-CN"/>
        </w:rPr>
        <w:t xml:space="preserve">24.3   </w:t>
      </w:r>
      <w:r>
        <w:rPr>
          <w:sz w:val="24"/>
        </w:rPr>
        <w:t xml:space="preserve">接收询问和质疑的联系部门、联系电话和通讯地址见《供应商须知资料表》</w:t>
      </w:r>
      <w:r>
        <w:rPr>
          <w:rFonts w:hint="eastAsia"/>
          <w:sz w:val="24"/>
        </w:rPr>
        <w:t xml:space="preserve">。</w:t>
      </w:r>
      <w:r>
        <w:rPr>
          <w:sz w:val="24"/>
        </w:rPr>
      </w:r>
      <w:r/>
    </w:p>
    <w:p>
      <w:pPr>
        <w:pStyle w:val="851"/>
        <w:numPr>
          <w:ilvl w:val="0"/>
          <w:numId w:val="0"/>
        </w:numPr>
        <w:spacing w:line="360" w:lineRule="auto"/>
        <w:tabs>
          <w:tab w:val="left" w:pos="360" w:leader="none"/>
        </w:tabs>
        <w:rPr>
          <w:sz w:val="24"/>
        </w:rPr>
        <w:outlineLvl w:val="1"/>
      </w:pPr>
      <w:r>
        <w:rPr>
          <w:rFonts w:hint="eastAsia"/>
          <w:sz w:val="24"/>
          <w:lang w:val="en-US" w:eastAsia="zh-CN"/>
        </w:rPr>
        <w:t xml:space="preserve">25 </w:t>
      </w:r>
      <w:r>
        <w:rPr>
          <w:sz w:val="24"/>
        </w:rPr>
        <w:t xml:space="preserve">代理费</w:t>
      </w:r>
      <w:r>
        <w:rPr>
          <w:sz w:val="24"/>
        </w:rPr>
      </w:r>
      <w:r/>
    </w:p>
    <w:p>
      <w:pPr>
        <w:pStyle w:val="851"/>
        <w:numPr>
          <w:ilvl w:val="0"/>
          <w:numId w:val="0"/>
        </w:numPr>
        <w:ind w:left="840"/>
        <w:spacing w:line="360" w:lineRule="auto"/>
        <w:tabs>
          <w:tab w:val="left" w:pos="1080" w:leader="none"/>
          <w:tab w:val="left" w:pos="2014" w:leader="none"/>
        </w:tabs>
        <w:rPr>
          <w:sz w:val="24"/>
        </w:rPr>
      </w:pPr>
      <w:r>
        <w:rPr>
          <w:rFonts w:hint="eastAsia"/>
          <w:sz w:val="24"/>
          <w:lang w:val="en-US" w:eastAsia="zh-CN"/>
        </w:rPr>
        <w:t xml:space="preserve">25.1  </w:t>
      </w: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851"/>
        <w:numPr>
          <w:ilvl w:val="1"/>
          <w:numId w:val="10"/>
        </w:numPr>
        <w:ind w:left="1077" w:hanging="720"/>
        <w:spacing w:line="360" w:lineRule="auto"/>
        <w:tabs>
          <w:tab w:val="left" w:pos="1080" w:leader="none"/>
          <w:tab w:val="left" w:pos="1589" w:leader="none"/>
          <w:tab w:val="left" w:pos="2014" w:leader="none"/>
        </w:tabs>
        <w:rPr>
          <w:sz w:val="24"/>
        </w:rPr>
        <w:sectPr>
          <w:footerReference w:type="even" r:id="rId13"/>
          <w:footnotePr/>
          <w:endnotePr/>
          <w:type w:val="nextPage"/>
          <w:pgSz w:w="11907" w:h="16840" w:orient="portrait"/>
          <w:pgMar w:top="1440" w:right="1304" w:bottom="1440" w:left="1304" w:header="851" w:footer="851" w:gutter="0"/>
          <w:cols w:num="1" w:sep="0" w:space="1701" w:equalWidth="1"/>
          <w:docGrid w:linePitch="360"/>
        </w:sectPr>
      </w:pPr>
      <w:r/>
      <w:bookmarkStart w:id="578" w:name="_Toc305158896"/>
      <w:r/>
      <w:bookmarkStart w:id="579" w:name="_Toc226337250"/>
      <w:r/>
      <w:bookmarkStart w:id="580" w:name="_Toc150774759"/>
      <w:r/>
      <w:bookmarkStart w:id="581" w:name="_Toc264969244"/>
      <w:r/>
      <w:bookmarkStart w:id="582" w:name="_Toc305158822"/>
      <w:r/>
      <w:bookmarkStart w:id="583" w:name="_Toc226965827"/>
      <w:r/>
      <w:bookmarkStart w:id="584" w:name="_Toc265228392"/>
      <w:r/>
      <w:bookmarkStart w:id="585" w:name="_Toc353873664"/>
      <w:r/>
      <w:bookmarkStart w:id="586" w:name="_Toc353873934"/>
      <w:r/>
      <w:bookmarkStart w:id="587" w:name="_Toc353825544"/>
      <w:r/>
      <w:bookmarkStart w:id="588" w:name="_Toc142311056"/>
      <w:r/>
      <w:bookmarkStart w:id="589" w:name="_Toc150480792"/>
      <w:r/>
      <w:bookmarkStart w:id="590" w:name="_Toc127151554"/>
      <w:r>
        <w:rPr>
          <w:sz w:val="24"/>
        </w:rPr>
      </w:r>
      <w:r/>
    </w:p>
    <w:p>
      <w:pPr>
        <w:pStyle w:val="851"/>
        <w:jc w:val="center"/>
        <w:spacing w:line="360" w:lineRule="auto"/>
        <w:rPr>
          <w:b/>
          <w:sz w:val="36"/>
          <w:szCs w:val="36"/>
        </w:rPr>
        <w:outlineLvl w:val="0"/>
      </w:pPr>
      <w:r/>
      <w:bookmarkStart w:id="591" w:name="_Toc30753"/>
      <w:r>
        <w:rPr>
          <w:b/>
          <w:sz w:val="36"/>
          <w:szCs w:val="36"/>
        </w:rPr>
        <w:t xml:space="preserve">第三章   </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sz w:val="36"/>
          <w:szCs w:val="36"/>
        </w:rPr>
        <w:t xml:space="preserve">评审</w:t>
      </w:r>
      <w:r>
        <w:rPr>
          <w:rFonts w:hint="eastAsia"/>
          <w:b/>
          <w:sz w:val="36"/>
          <w:szCs w:val="36"/>
        </w:rPr>
        <w:t xml:space="preserve">程序、评审</w:t>
      </w:r>
      <w:r>
        <w:rPr>
          <w:b/>
          <w:sz w:val="36"/>
          <w:szCs w:val="36"/>
        </w:rPr>
        <w:t xml:space="preserve">方法和评审标准</w:t>
      </w:r>
      <w:bookmarkEnd w:id="591"/>
      <w:r/>
      <w:bookmarkStart w:id="592" w:name="_Toc487900382"/>
      <w:r>
        <w:rPr>
          <w:b/>
          <w:sz w:val="36"/>
          <w:szCs w:val="36"/>
        </w:rPr>
      </w:r>
      <w:r/>
    </w:p>
    <w:p>
      <w:pPr>
        <w:pStyle w:val="853"/>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851"/>
        <w:jc w:val="left"/>
        <w:tabs>
          <w:tab w:val="left" w:pos="1080" w:leader="none"/>
        </w:tabs>
        <w:rPr>
          <w:b/>
          <w:sz w:val="24"/>
        </w:rPr>
      </w:pPr>
      <w:r>
        <w:rPr>
          <w:b/>
          <w:sz w:val="24"/>
        </w:rPr>
        <w:tab/>
      </w:r>
      <w:r>
        <w:rPr>
          <w:b/>
          <w:sz w:val="24"/>
        </w:rPr>
      </w:r>
      <w:r/>
    </w:p>
    <w:p>
      <w:pPr>
        <w:pStyle w:val="851"/>
        <w:numPr>
          <w:ilvl w:val="0"/>
          <w:numId w:val="11"/>
        </w:numPr>
        <w:spacing w:line="360" w:lineRule="auto"/>
        <w:tabs>
          <w:tab w:val="left" w:pos="360" w:leader="none"/>
          <w:tab w:val="left" w:pos="900" w:leader="none"/>
        </w:tabs>
        <w:rPr>
          <w:sz w:val="24"/>
        </w:rPr>
        <w:outlineLvl w:val="1"/>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2"/>
      <w:r/>
      <w:bookmarkStart w:id="593" w:name="_Toc142311043"/>
      <w:r/>
      <w:bookmarkStart w:id="594" w:name="_Toc127151742"/>
      <w:r/>
      <w:bookmarkStart w:id="595" w:name="_Toc127151541"/>
      <w:r/>
      <w:bookmarkStart w:id="596" w:name="_Toc226309785"/>
      <w:r/>
      <w:bookmarkStart w:id="597" w:name="_Toc226965814"/>
      <w:r/>
      <w:bookmarkStart w:id="598" w:name="_Toc150774746"/>
      <w:r/>
      <w:bookmarkStart w:id="599" w:name="_Toc150774641"/>
      <w:r/>
      <w:bookmarkStart w:id="600" w:name="_Toc226965731"/>
      <w:r/>
      <w:bookmarkStart w:id="601" w:name="_Toc164608655"/>
      <w:r/>
      <w:bookmarkStart w:id="602" w:name="_Toc149720834"/>
      <w:r/>
      <w:bookmarkStart w:id="603" w:name="_Toc264969231"/>
      <w:r/>
      <w:bookmarkStart w:id="604" w:name="_Toc151193783"/>
      <w:r/>
      <w:bookmarkStart w:id="605" w:name="_Toc305158809"/>
      <w:r/>
      <w:bookmarkStart w:id="606" w:name="_Toc150509292"/>
      <w:r/>
      <w:bookmarkStart w:id="607" w:name="_Toc164351635"/>
      <w:r/>
      <w:bookmarkStart w:id="608" w:name="_Toc127161455"/>
      <w:r/>
      <w:bookmarkStart w:id="609" w:name="_Toc164229382"/>
      <w:r/>
      <w:bookmarkStart w:id="610" w:name="_Toc151193855"/>
      <w:r/>
      <w:bookmarkStart w:id="611" w:name="_Toc265228379"/>
      <w:r/>
      <w:bookmarkStart w:id="612" w:name="_Toc150480779"/>
      <w:r/>
      <w:bookmarkStart w:id="613" w:name="_Toc151193929"/>
      <w:r/>
      <w:bookmarkStart w:id="614" w:name="_Toc164608810"/>
      <w:r/>
      <w:bookmarkStart w:id="615" w:name="_Toc151193711"/>
      <w:r/>
      <w:bookmarkStart w:id="616" w:name="_Toc151193639"/>
      <w:r/>
      <w:bookmarkStart w:id="617" w:name="_Toc305158883"/>
      <w:r/>
      <w:bookmarkStart w:id="618" w:name="_Toc151190168"/>
      <w:r/>
      <w:bookmarkStart w:id="619" w:name="_Toc164229236"/>
      <w:r/>
      <w:bookmarkStart w:id="620" w:name="_Toc226337237"/>
      <w:r/>
      <w:bookmarkStart w:id="621" w:name="_Toc195842906"/>
      <w:r/>
      <w:bookmarkStart w:id="622" w:name="_Toc305158897"/>
      <w:r/>
      <w:bookmarkStart w:id="623" w:name="_Toc353873941"/>
      <w:r/>
      <w:bookmarkStart w:id="624" w:name="_Toc353825551"/>
      <w:r/>
      <w:bookmarkStart w:id="625" w:name="_Toc305158823"/>
      <w:r/>
      <w:bookmarkStart w:id="626" w:name="_Toc226965828"/>
      <w:r/>
      <w:bookmarkStart w:id="627" w:name="_Toc264969245"/>
      <w:r/>
      <w:bookmarkStart w:id="628" w:name="_Toc127151555"/>
      <w:r/>
      <w:bookmarkStart w:id="629" w:name="_Toc150774760"/>
      <w:r/>
      <w:bookmarkStart w:id="630" w:name="_Toc353873665"/>
      <w:r/>
      <w:bookmarkStart w:id="631" w:name="_Toc226337251"/>
      <w:r/>
      <w:bookmarkStart w:id="632" w:name="_Toc150480793"/>
      <w:r/>
      <w:bookmarkStart w:id="633" w:name="_Toc195842920"/>
      <w:r/>
      <w:bookmarkStart w:id="634" w:name="_Toc265228393"/>
      <w:r/>
      <w:bookmarkStart w:id="635" w:name="_Toc142311057"/>
      <w:r/>
      <w:bookmarkStart w:id="636" w:name="_Toc353825545"/>
      <w:r/>
      <w:bookmarkStart w:id="637" w:name="_Toc353873935"/>
      <w:r>
        <w:rPr>
          <w:sz w:val="24"/>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sz w:val="24"/>
        </w:rPr>
        <w:t xml:space="preserve">资格性检查和符合性审查</w:t>
      </w:r>
      <w:r>
        <w:rPr>
          <w:sz w:val="24"/>
        </w:rPr>
      </w:r>
      <w:r/>
    </w:p>
    <w:p>
      <w:pPr>
        <w:pStyle w:val="851"/>
        <w:numPr>
          <w:ilvl w:val="1"/>
          <w:numId w:val="11"/>
        </w:numPr>
        <w:ind w:left="1077" w:hanging="720"/>
        <w:spacing w:line="360" w:lineRule="auto"/>
        <w:tabs>
          <w:tab w:val="left" w:pos="1080" w:leader="none"/>
          <w:tab w:val="left" w:pos="1589" w:leader="none"/>
        </w:tabs>
        <w:rPr>
          <w:sz w:val="24"/>
        </w:rPr>
      </w:pPr>
      <w:r>
        <w:rPr>
          <w:sz w:val="24"/>
          <w:szCs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szCs w:val="24"/>
        </w:rPr>
        <w:t xml:space="preserve">无效响应</w:t>
      </w:r>
      <w:r>
        <w:rPr>
          <w:sz w:val="24"/>
          <w:szCs w:val="24"/>
        </w:rPr>
        <w:t xml:space="preserve">处理，磋商小组应当告知提交响应文件的供应商。</w:t>
      </w:r>
      <w:r>
        <w:rPr>
          <w:sz w:val="24"/>
        </w:rPr>
      </w:r>
      <w:r/>
    </w:p>
    <w:p>
      <w:pPr>
        <w:pStyle w:val="851"/>
        <w:numPr>
          <w:ilvl w:val="1"/>
          <w:numId w:val="11"/>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851"/>
        <w:numPr>
          <w:ilvl w:val="1"/>
          <w:numId w:val="11"/>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851"/>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901"/>
        <w:gridCol w:w="4880"/>
        <w:gridCol w:w="1809"/>
      </w:tblGrid>
      <w:tr>
        <w:trPr>
          <w:cantSplit/>
          <w:trHeight w:val="20"/>
          <w:tblHeader/>
        </w:trPr>
        <w:tc>
          <w:tcPr>
            <w:tcW w:w="375" w:type="dxa"/>
            <w:vAlign w:val="center"/>
            <w:textDirection w:val="lrTb"/>
            <w:noWrap w:val="false"/>
          </w:tcPr>
          <w:p>
            <w:pPr>
              <w:pStyle w:val="851"/>
              <w:jc w:val="center"/>
              <w:tabs>
                <w:tab w:val="left" w:pos="1080" w:leader="none"/>
              </w:tabs>
              <w:rPr>
                <w:b/>
                <w:sz w:val="24"/>
              </w:rPr>
            </w:pPr>
            <w:r/>
            <w:bookmarkStart w:id="638" w:name="_Hlt487972895"/>
            <w:r/>
            <w:bookmarkEnd w:id="638"/>
            <w:r>
              <w:rPr>
                <w:b/>
                <w:sz w:val="24"/>
              </w:rPr>
              <w:t xml:space="preserve">序号</w:t>
            </w:r>
            <w:r>
              <w:rPr>
                <w:b/>
                <w:sz w:val="24"/>
              </w:rPr>
            </w:r>
            <w:r/>
          </w:p>
        </w:tc>
        <w:tc>
          <w:tcPr>
            <w:tcW w:w="1023" w:type="dxa"/>
            <w:vAlign w:val="center"/>
            <w:textDirection w:val="lrTb"/>
            <w:noWrap w:val="false"/>
          </w:tcPr>
          <w:p>
            <w:pPr>
              <w:pStyle w:val="851"/>
              <w:jc w:val="center"/>
              <w:tabs>
                <w:tab w:val="left" w:pos="1080" w:leader="none"/>
              </w:tabs>
              <w:rPr>
                <w:b/>
                <w:sz w:val="24"/>
              </w:rPr>
            </w:pPr>
            <w:r>
              <w:rPr>
                <w:b/>
                <w:sz w:val="24"/>
              </w:rPr>
              <w:t xml:space="preserve">审查因素</w:t>
            </w:r>
            <w:r>
              <w:rPr>
                <w:b/>
                <w:sz w:val="24"/>
              </w:rPr>
            </w:r>
            <w:r/>
          </w:p>
        </w:tc>
        <w:tc>
          <w:tcPr>
            <w:tcW w:w="2627" w:type="dxa"/>
            <w:vAlign w:val="center"/>
            <w:textDirection w:val="lrTb"/>
            <w:noWrap w:val="false"/>
          </w:tcPr>
          <w:p>
            <w:pPr>
              <w:pStyle w:val="851"/>
              <w:jc w:val="center"/>
              <w:tabs>
                <w:tab w:val="left" w:pos="1080" w:leader="none"/>
              </w:tabs>
              <w:rPr>
                <w:b/>
                <w:sz w:val="24"/>
              </w:rPr>
            </w:pPr>
            <w:r>
              <w:rPr>
                <w:b/>
                <w:sz w:val="24"/>
              </w:rPr>
              <w:t xml:space="preserve">审查内容</w:t>
            </w:r>
            <w:r>
              <w:rPr>
                <w:b/>
                <w:sz w:val="24"/>
              </w:rPr>
            </w:r>
            <w:r/>
          </w:p>
        </w:tc>
        <w:tc>
          <w:tcPr>
            <w:tcW w:w="973" w:type="dxa"/>
            <w:vAlign w:val="center"/>
            <w:textDirection w:val="lrTb"/>
            <w:noWrap w:val="false"/>
          </w:tcPr>
          <w:p>
            <w:pPr>
              <w:pStyle w:val="851"/>
              <w:jc w:val="center"/>
              <w:tabs>
                <w:tab w:val="left" w:pos="1080" w:leader="none"/>
              </w:tabs>
              <w:rPr>
                <w:b/>
                <w:sz w:val="24"/>
              </w:rPr>
            </w:pPr>
            <w:r>
              <w:rPr>
                <w:b/>
                <w:sz w:val="24"/>
              </w:rPr>
              <w:t xml:space="preserve">格式要求</w:t>
            </w:r>
            <w:r>
              <w:rPr>
                <w:b/>
                <w:sz w:val="24"/>
              </w:rPr>
            </w:r>
            <w:r/>
          </w:p>
        </w:tc>
      </w:tr>
      <w:tr>
        <w:trPr>
          <w:cantSplit/>
          <w:trHeight w:val="1646"/>
        </w:trPr>
        <w:tc>
          <w:tcPr>
            <w:tcW w:w="375" w:type="dxa"/>
            <w:vAlign w:val="center"/>
            <w:textDirection w:val="lrTb"/>
            <w:noWrap w:val="false"/>
          </w:tcPr>
          <w:p>
            <w:pPr>
              <w:pStyle w:val="851"/>
              <w:jc w:val="center"/>
              <w:tabs>
                <w:tab w:val="left" w:pos="1080" w:leader="none"/>
              </w:tabs>
              <w:rPr>
                <w:sz w:val="24"/>
              </w:rPr>
            </w:pPr>
            <w:r>
              <w:rPr>
                <w:sz w:val="24"/>
              </w:rPr>
              <w:t xml:space="preserve">1</w:t>
            </w:r>
            <w:r>
              <w:rPr>
                <w:sz w:val="24"/>
              </w:rPr>
            </w:r>
            <w:r/>
          </w:p>
        </w:tc>
        <w:tc>
          <w:tcPr>
            <w:tcW w:w="1023" w:type="dxa"/>
            <w:vAlign w:val="center"/>
            <w:textDirection w:val="lrTb"/>
            <w:noWrap w:val="false"/>
          </w:tcPr>
          <w:p>
            <w:pPr>
              <w:pStyle w:val="851"/>
              <w:tabs>
                <w:tab w:val="left" w:pos="1080" w:leader="none"/>
              </w:tabs>
              <w:rPr>
                <w:sz w:val="24"/>
              </w:rPr>
            </w:pPr>
            <w:r>
              <w:rPr>
                <w:sz w:val="24"/>
              </w:rPr>
              <w:t xml:space="preserve">满足《中华人民共和国政府采购法》第二十二条规定及法律法规的其他规定</w:t>
            </w:r>
            <w:r>
              <w:rPr>
                <w:sz w:val="24"/>
              </w:rPr>
            </w:r>
            <w:r/>
          </w:p>
        </w:tc>
        <w:tc>
          <w:tcPr>
            <w:tcW w:w="2627" w:type="dxa"/>
            <w:vAlign w:val="center"/>
            <w:textDirection w:val="lrTb"/>
            <w:noWrap w:val="false"/>
          </w:tcPr>
          <w:p>
            <w:pPr>
              <w:pStyle w:val="851"/>
              <w:tabs>
                <w:tab w:val="left" w:pos="1080" w:leader="none"/>
              </w:tabs>
              <w:rPr>
                <w:sz w:val="24"/>
              </w:rPr>
            </w:pPr>
            <w:r>
              <w:rPr>
                <w:sz w:val="24"/>
              </w:rPr>
              <w:t xml:space="preserve">具体规定见第一章《采购邀请》</w:t>
            </w:r>
            <w:r>
              <w:rPr>
                <w:sz w:val="24"/>
              </w:rPr>
            </w:r>
            <w:r/>
          </w:p>
        </w:tc>
        <w:tc>
          <w:tcPr>
            <w:tcW w:w="973" w:type="dxa"/>
            <w:vAlign w:val="center"/>
            <w:textDirection w:val="lrTb"/>
            <w:noWrap w:val="false"/>
          </w:tcPr>
          <w:p>
            <w:pPr>
              <w:pStyle w:val="851"/>
              <w:tabs>
                <w:tab w:val="left" w:pos="1080" w:leader="none"/>
              </w:tabs>
              <w:rPr>
                <w:sz w:val="24"/>
              </w:rPr>
            </w:pPr>
            <w:r>
              <w:rPr>
                <w:sz w:val="24"/>
              </w:rPr>
            </w:r>
            <w:r/>
          </w:p>
        </w:tc>
      </w:tr>
      <w:tr>
        <w:trPr>
          <w:cantSplit/>
          <w:trHeight w:val="787"/>
        </w:trPr>
        <w:tc>
          <w:tcPr>
            <w:tcW w:w="375" w:type="dxa"/>
            <w:vAlign w:val="center"/>
            <w:textDirection w:val="lrTb"/>
            <w:noWrap w:val="false"/>
          </w:tcPr>
          <w:p>
            <w:pPr>
              <w:pStyle w:val="851"/>
              <w:jc w:val="center"/>
              <w:tabs>
                <w:tab w:val="left" w:pos="1080" w:leader="none"/>
              </w:tabs>
              <w:rPr>
                <w:sz w:val="24"/>
              </w:rPr>
            </w:pPr>
            <w:r>
              <w:rPr>
                <w:sz w:val="24"/>
              </w:rPr>
              <w:t xml:space="preserve">1-1</w:t>
            </w:r>
            <w:r>
              <w:rPr>
                <w:sz w:val="24"/>
              </w:rPr>
            </w:r>
            <w:r/>
          </w:p>
        </w:tc>
        <w:tc>
          <w:tcPr>
            <w:tcW w:w="1023" w:type="dxa"/>
            <w:vAlign w:val="center"/>
            <w:textDirection w:val="lrTb"/>
            <w:noWrap w:val="false"/>
          </w:tcPr>
          <w:p>
            <w:pPr>
              <w:pStyle w:val="851"/>
              <w:tabs>
                <w:tab w:val="left" w:pos="1080" w:leader="none"/>
              </w:tabs>
              <w:rPr>
                <w:sz w:val="24"/>
              </w:rPr>
            </w:pPr>
            <w:r>
              <w:rPr>
                <w:rFonts w:hint="eastAsia"/>
                <w:sz w:val="24"/>
              </w:rPr>
              <w:t xml:space="preserve">供应商资格声明函</w:t>
            </w:r>
            <w:r>
              <w:rPr>
                <w:sz w:val="24"/>
              </w:rPr>
            </w:r>
            <w:r/>
          </w:p>
        </w:tc>
        <w:tc>
          <w:tcPr>
            <w:tcW w:w="2627" w:type="dxa"/>
            <w:vAlign w:val="center"/>
            <w:textDirection w:val="lrTb"/>
            <w:noWrap w:val="false"/>
          </w:tcPr>
          <w:p>
            <w:pPr>
              <w:pStyle w:val="851"/>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973" w:type="dxa"/>
            <w:vAlign w:val="center"/>
            <w:textDirection w:val="lrTb"/>
            <w:noWrap w:val="false"/>
          </w:tcPr>
          <w:p>
            <w:pPr>
              <w:pStyle w:val="851"/>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3813"/>
        </w:trPr>
        <w:tc>
          <w:tcPr>
            <w:tcW w:w="375" w:type="dxa"/>
            <w:vAlign w:val="center"/>
            <w:textDirection w:val="lrTb"/>
            <w:noWrap w:val="false"/>
          </w:tcPr>
          <w:p>
            <w:pPr>
              <w:pStyle w:val="851"/>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023" w:type="dxa"/>
            <w:vAlign w:val="center"/>
            <w:textDirection w:val="lrTb"/>
            <w:noWrap w:val="false"/>
          </w:tcPr>
          <w:p>
            <w:pPr>
              <w:pStyle w:val="851"/>
              <w:tabs>
                <w:tab w:val="left" w:pos="1080" w:leader="none"/>
              </w:tabs>
              <w:rPr>
                <w:sz w:val="24"/>
              </w:rPr>
            </w:pPr>
            <w:r>
              <w:rPr>
                <w:sz w:val="24"/>
              </w:rPr>
              <w:t xml:space="preserve">供应商信用记录</w:t>
            </w:r>
            <w:r>
              <w:rPr>
                <w:sz w:val="24"/>
              </w:rPr>
            </w:r>
            <w:r/>
          </w:p>
        </w:tc>
        <w:tc>
          <w:tcPr>
            <w:tcW w:w="2627" w:type="dxa"/>
            <w:vAlign w:val="center"/>
            <w:textDirection w:val="lrTb"/>
            <w:noWrap w:val="false"/>
          </w:tcPr>
          <w:p>
            <w:pPr>
              <w:pStyle w:val="851"/>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851"/>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851"/>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851"/>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w:t>
            </w:r>
            <w:r>
              <w:rPr>
                <w:sz w:val="24"/>
              </w:rPr>
            </w:r>
            <w:r/>
          </w:p>
        </w:tc>
        <w:tc>
          <w:tcPr>
            <w:tcW w:w="973" w:type="dxa"/>
            <w:vAlign w:val="center"/>
            <w:textDirection w:val="lrTb"/>
            <w:noWrap w:val="false"/>
          </w:tcPr>
          <w:p>
            <w:pPr>
              <w:pStyle w:val="851"/>
              <w:tabs>
                <w:tab w:val="left" w:pos="1080" w:leader="none"/>
              </w:tabs>
              <w:rPr>
                <w:sz w:val="24"/>
              </w:rPr>
            </w:pPr>
            <w:r>
              <w:rPr>
                <w:sz w:val="24"/>
              </w:rPr>
              <w:t xml:space="preserve">无须供应商提供，由代理机构查询。</w:t>
            </w:r>
            <w:r>
              <w:rPr>
                <w:sz w:val="24"/>
              </w:rPr>
            </w:r>
            <w:r/>
          </w:p>
        </w:tc>
      </w:tr>
      <w:tr>
        <w:trPr>
          <w:cantSplit/>
          <w:trHeight w:val="1036"/>
        </w:trPr>
        <w:tc>
          <w:tcPr>
            <w:tcW w:w="375" w:type="dxa"/>
            <w:vAlign w:val="center"/>
            <w:textDirection w:val="lrTb"/>
            <w:noWrap w:val="false"/>
          </w:tcPr>
          <w:p>
            <w:pPr>
              <w:pStyle w:val="851"/>
              <w:jc w:val="center"/>
              <w:tabs>
                <w:tab w:val="left" w:pos="1080" w:leader="none"/>
              </w:tabs>
              <w:rPr>
                <w:sz w:val="24"/>
              </w:rPr>
            </w:pPr>
            <w:r>
              <w:rPr>
                <w:sz w:val="24"/>
              </w:rPr>
              <w:t xml:space="preserve">2</w:t>
            </w:r>
            <w:r>
              <w:rPr>
                <w:sz w:val="24"/>
              </w:rPr>
            </w:r>
            <w:r/>
          </w:p>
        </w:tc>
        <w:tc>
          <w:tcPr>
            <w:tcW w:w="1023" w:type="dxa"/>
            <w:vAlign w:val="center"/>
            <w:textDirection w:val="lrTb"/>
            <w:noWrap w:val="false"/>
          </w:tcPr>
          <w:p>
            <w:pPr>
              <w:pStyle w:val="851"/>
              <w:tabs>
                <w:tab w:val="left" w:pos="1080" w:leader="none"/>
              </w:tabs>
              <w:rPr>
                <w:sz w:val="24"/>
              </w:rPr>
            </w:pPr>
            <w:r>
              <w:rPr>
                <w:sz w:val="24"/>
              </w:rPr>
              <w:t xml:space="preserve">落实政府采购政策需满足的资格要求</w:t>
            </w:r>
            <w:r>
              <w:rPr>
                <w:sz w:val="24"/>
              </w:rPr>
            </w:r>
            <w:r/>
          </w:p>
        </w:tc>
        <w:tc>
          <w:tcPr>
            <w:tcW w:w="2627" w:type="dxa"/>
            <w:vAlign w:val="center"/>
            <w:textDirection w:val="lrTb"/>
            <w:noWrap w:val="false"/>
          </w:tcPr>
          <w:p>
            <w:pPr>
              <w:pStyle w:val="851"/>
              <w:tabs>
                <w:tab w:val="left" w:pos="1080" w:leader="none"/>
              </w:tabs>
              <w:rPr>
                <w:sz w:val="24"/>
              </w:rPr>
            </w:pPr>
            <w:r>
              <w:rPr>
                <w:sz w:val="24"/>
              </w:rPr>
              <w:t xml:space="preserve">具体要求见第一章《采购邀请》</w:t>
            </w:r>
            <w:r>
              <w:rPr>
                <w:sz w:val="24"/>
              </w:rPr>
            </w:r>
            <w:r/>
          </w:p>
        </w:tc>
        <w:tc>
          <w:tcPr>
            <w:tcW w:w="973" w:type="dxa"/>
            <w:vAlign w:val="center"/>
            <w:textDirection w:val="lrTb"/>
            <w:noWrap w:val="false"/>
          </w:tcPr>
          <w:p>
            <w:pPr>
              <w:pStyle w:val="851"/>
              <w:tabs>
                <w:tab w:val="left" w:pos="1080" w:leader="none"/>
              </w:tabs>
              <w:rPr>
                <w:sz w:val="24"/>
              </w:rPr>
            </w:pPr>
            <w:r>
              <w:rPr>
                <w:sz w:val="24"/>
              </w:rPr>
            </w:r>
            <w:r/>
          </w:p>
        </w:tc>
      </w:tr>
      <w:tr>
        <w:trPr>
          <w:cantSplit/>
          <w:trHeight w:val="20"/>
        </w:trPr>
        <w:tc>
          <w:tcPr>
            <w:tcW w:w="375" w:type="dxa"/>
            <w:vAlign w:val="center"/>
            <w:textDirection w:val="lrTb"/>
            <w:noWrap w:val="false"/>
          </w:tcPr>
          <w:p>
            <w:pPr>
              <w:pStyle w:val="851"/>
              <w:jc w:val="center"/>
              <w:tabs>
                <w:tab w:val="left" w:pos="1080" w:leader="none"/>
              </w:tabs>
              <w:rPr>
                <w:sz w:val="24"/>
              </w:rPr>
            </w:pPr>
            <w:r>
              <w:rPr>
                <w:sz w:val="24"/>
              </w:rPr>
              <w:t xml:space="preserve">2-1</w:t>
            </w:r>
            <w:r>
              <w:rPr>
                <w:sz w:val="24"/>
              </w:rPr>
            </w:r>
            <w:r/>
          </w:p>
        </w:tc>
        <w:tc>
          <w:tcPr>
            <w:tcW w:w="1023" w:type="dxa"/>
            <w:vAlign w:val="center"/>
            <w:textDirection w:val="lrTb"/>
            <w:noWrap w:val="false"/>
          </w:tcPr>
          <w:p>
            <w:pPr>
              <w:pStyle w:val="851"/>
              <w:tabs>
                <w:tab w:val="left" w:pos="1080" w:leader="none"/>
              </w:tabs>
              <w:rPr>
                <w:sz w:val="24"/>
              </w:rPr>
            </w:pPr>
            <w:r>
              <w:rPr>
                <w:sz w:val="24"/>
              </w:rPr>
              <w:t xml:space="preserve">中小企业声明函</w:t>
            </w:r>
            <w:r>
              <w:rPr>
                <w:sz w:val="24"/>
              </w:rPr>
            </w:r>
            <w:r/>
          </w:p>
        </w:tc>
        <w:tc>
          <w:tcPr>
            <w:tcW w:w="2627" w:type="dxa"/>
            <w:vAlign w:val="center"/>
            <w:textDirection w:val="lrTb"/>
            <w:noWrap w:val="false"/>
          </w:tcPr>
          <w:p>
            <w:pPr>
              <w:pStyle w:val="851"/>
              <w:tabs>
                <w:tab w:val="left" w:pos="1080" w:leader="none"/>
              </w:tabs>
              <w:rPr>
                <w:b/>
                <w:sz w:val="24"/>
              </w:rPr>
            </w:pPr>
            <w:r>
              <w:rPr>
                <w:b/>
                <w:sz w:val="24"/>
              </w:rPr>
            </w:r>
            <w:r/>
          </w:p>
          <w:p>
            <w:pPr>
              <w:pStyle w:val="851"/>
              <w:tabs>
                <w:tab w:val="left" w:pos="1080" w:leader="none"/>
              </w:tabs>
              <w:rPr>
                <w:bCs/>
                <w:sz w:val="24"/>
              </w:rPr>
            </w:pPr>
            <w:r>
              <w:rPr>
                <w:rFonts w:hint="eastAsia"/>
                <w:bCs/>
                <w:sz w:val="24"/>
              </w:rPr>
              <w:t xml:space="preserve">1、供应商</w:t>
            </w:r>
            <w:r>
              <w:rPr>
                <w:rFonts w:hint="eastAsia"/>
                <w:bCs/>
                <w:sz w:val="24"/>
                <w:lang w:val="en-US" w:eastAsia="zh-CN"/>
              </w:rPr>
              <w:t xml:space="preserve">为</w:t>
            </w:r>
            <w:r>
              <w:rPr>
                <w:rFonts w:hint="eastAsia"/>
                <w:bCs/>
                <w:sz w:val="24"/>
              </w:rPr>
              <w:t xml:space="preserve">中小企业</w:t>
            </w:r>
            <w:r>
              <w:rPr>
                <w:rFonts w:hint="eastAsia"/>
                <w:bCs/>
                <w:sz w:val="24"/>
                <w:lang w:eastAsia="zh-CN"/>
              </w:rPr>
              <w:t xml:space="preserve">，</w:t>
            </w:r>
            <w:r>
              <w:rPr>
                <w:rFonts w:hint="eastAsia"/>
                <w:bCs/>
                <w:sz w:val="24"/>
                <w:lang w:val="en-US" w:eastAsia="zh-CN"/>
              </w:rPr>
              <w:t xml:space="preserve">须提供中小企业</w:t>
            </w:r>
            <w:r>
              <w:rPr>
                <w:rFonts w:hint="eastAsia"/>
                <w:bCs/>
                <w:sz w:val="24"/>
              </w:rPr>
              <w:t xml:space="preserve">声明函；如为监狱企业或残疾人福利性单位，不必提供中小企业声明函，但须按注1或注2要求提供证明材料。</w:t>
            </w:r>
            <w:r>
              <w:rPr>
                <w:bCs/>
                <w:sz w:val="24"/>
              </w:rPr>
            </w:r>
            <w:r/>
          </w:p>
          <w:p>
            <w:pPr>
              <w:pStyle w:val="851"/>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rPr>
                <w:bCs/>
                <w:sz w:val="24"/>
              </w:rPr>
            </w:r>
            <w:r/>
          </w:p>
          <w:p>
            <w:pPr>
              <w:pStyle w:val="851"/>
              <w:tabs>
                <w:tab w:val="left" w:pos="1080" w:leader="none"/>
              </w:tabs>
              <w:rPr>
                <w:b/>
                <w:sz w:val="24"/>
              </w:rPr>
            </w:pPr>
            <w:r>
              <w:rPr>
                <w:rFonts w:hint="eastAsia"/>
                <w:bCs/>
                <w:sz w:val="24"/>
              </w:rPr>
              <w:t xml:space="preserve">注2：残疾人福利性单位须按磋商文件要求提供《残疾人福利性单位声明函》。</w:t>
            </w:r>
            <w:r>
              <w:rPr>
                <w:b/>
                <w:sz w:val="24"/>
              </w:rPr>
            </w:r>
            <w:r/>
          </w:p>
        </w:tc>
        <w:tc>
          <w:tcPr>
            <w:tcW w:w="973" w:type="dxa"/>
            <w:vAlign w:val="center"/>
            <w:textDirection w:val="lrTb"/>
            <w:noWrap w:val="false"/>
          </w:tcPr>
          <w:p>
            <w:pPr>
              <w:pStyle w:val="851"/>
              <w:tabs>
                <w:tab w:val="left" w:pos="1080" w:leader="none"/>
              </w:tabs>
              <w:rPr>
                <w:sz w:val="24"/>
              </w:rPr>
            </w:pPr>
            <w:r>
              <w:rPr>
                <w:sz w:val="24"/>
              </w:rPr>
              <w:t xml:space="preserve">格式见《响应文件格式》</w:t>
            </w:r>
            <w:r>
              <w:rPr>
                <w:sz w:val="24"/>
              </w:rPr>
            </w:r>
            <w:r/>
          </w:p>
        </w:tc>
      </w:tr>
      <w:tr>
        <w:trPr>
          <w:cantSplit/>
          <w:trHeight w:val="20"/>
        </w:trPr>
        <w:tc>
          <w:tcPr>
            <w:tcW w:w="375" w:type="dxa"/>
            <w:vAlign w:val="center"/>
            <w:textDirection w:val="lrTb"/>
            <w:noWrap w:val="false"/>
          </w:tcPr>
          <w:p>
            <w:pPr>
              <w:pStyle w:val="851"/>
              <w:jc w:val="center"/>
              <w:tabs>
                <w:tab w:val="left" w:pos="1080" w:leader="none"/>
              </w:tabs>
              <w:rPr>
                <w:sz w:val="24"/>
              </w:rPr>
            </w:pPr>
            <w:r>
              <w:rPr>
                <w:sz w:val="24"/>
              </w:rPr>
              <w:t xml:space="preserve">3</w:t>
            </w:r>
            <w:r>
              <w:rPr>
                <w:sz w:val="24"/>
              </w:rPr>
            </w:r>
            <w:r/>
          </w:p>
        </w:tc>
        <w:tc>
          <w:tcPr>
            <w:tcW w:w="1023" w:type="dxa"/>
            <w:vAlign w:val="center"/>
            <w:textDirection w:val="lrTb"/>
            <w:noWrap w:val="false"/>
          </w:tcPr>
          <w:p>
            <w:pPr>
              <w:pStyle w:val="851"/>
              <w:tabs>
                <w:tab w:val="left" w:pos="1080" w:leader="none"/>
              </w:tabs>
              <w:rPr>
                <w:sz w:val="24"/>
              </w:rPr>
            </w:pPr>
            <w:r>
              <w:rPr>
                <w:sz w:val="24"/>
              </w:rPr>
              <w:t xml:space="preserve">本项目的特定资格要求</w:t>
            </w:r>
            <w:r>
              <w:rPr>
                <w:sz w:val="24"/>
              </w:rPr>
            </w:r>
            <w:r/>
          </w:p>
        </w:tc>
        <w:tc>
          <w:tcPr>
            <w:tcW w:w="2627" w:type="dxa"/>
            <w:vAlign w:val="center"/>
            <w:textDirection w:val="lrTb"/>
            <w:noWrap w:val="false"/>
          </w:tcPr>
          <w:p>
            <w:pPr>
              <w:pStyle w:val="851"/>
              <w:tabs>
                <w:tab w:val="left" w:pos="1080" w:leader="none"/>
              </w:tabs>
              <w:rPr>
                <w:sz w:val="24"/>
              </w:rPr>
            </w:pPr>
            <w:r>
              <w:rPr>
                <w:rFonts w:hint="eastAsia"/>
                <w:sz w:val="24"/>
                <w:lang w:val="en-US" w:eastAsia="zh-CN"/>
              </w:rPr>
              <w:t xml:space="preserve">具体要求</w:t>
            </w:r>
            <w:r>
              <w:rPr>
                <w:sz w:val="24"/>
              </w:rPr>
              <w:t xml:space="preserve">第一章《采购邀请》</w:t>
            </w:r>
            <w:r>
              <w:rPr>
                <w:sz w:val="24"/>
              </w:rPr>
            </w:r>
            <w:r/>
          </w:p>
        </w:tc>
        <w:tc>
          <w:tcPr>
            <w:tcW w:w="973" w:type="dxa"/>
            <w:vAlign w:val="center"/>
            <w:textDirection w:val="lrTb"/>
            <w:noWrap w:val="false"/>
          </w:tcPr>
          <w:p>
            <w:pPr>
              <w:pStyle w:val="851"/>
              <w:tabs>
                <w:tab w:val="left" w:pos="1080" w:leader="none"/>
              </w:tabs>
              <w:rPr>
                <w:sz w:val="24"/>
              </w:rPr>
            </w:pPr>
            <w:r>
              <w:rPr>
                <w:sz w:val="24"/>
              </w:rPr>
            </w:r>
            <w:r/>
          </w:p>
        </w:tc>
      </w:tr>
      <w:tr>
        <w:trPr>
          <w:cantSplit/>
          <w:trHeight w:val="5890"/>
        </w:trPr>
        <w:tc>
          <w:tcPr>
            <w:tcW w:w="375" w:type="dxa"/>
            <w:vAlign w:val="center"/>
            <w:textDirection w:val="lrTb"/>
            <w:noWrap w:val="false"/>
          </w:tcPr>
          <w:p>
            <w:pPr>
              <w:pStyle w:val="851"/>
              <w:jc w:val="center"/>
              <w:tabs>
                <w:tab w:val="left" w:pos="1080" w:leader="none"/>
              </w:tabs>
              <w:rPr>
                <w:sz w:val="24"/>
              </w:rPr>
            </w:pPr>
            <w:r>
              <w:rPr>
                <w:sz w:val="24"/>
              </w:rPr>
              <w:t xml:space="preserve">3-2</w:t>
            </w:r>
            <w:r>
              <w:rPr>
                <w:sz w:val="24"/>
              </w:rPr>
            </w:r>
            <w:r/>
          </w:p>
        </w:tc>
        <w:tc>
          <w:tcPr>
            <w:tcW w:w="1023" w:type="dxa"/>
            <w:vAlign w:val="center"/>
            <w:textDirection w:val="lrTb"/>
            <w:noWrap w:val="false"/>
          </w:tcPr>
          <w:p>
            <w:pPr>
              <w:pStyle w:val="851"/>
              <w:tabs>
                <w:tab w:val="left" w:pos="1080" w:leader="none"/>
              </w:tabs>
              <w:rPr>
                <w:sz w:val="24"/>
              </w:rPr>
            </w:pPr>
            <w:r>
              <w:rPr>
                <w:sz w:val="24"/>
                <w:highlight w:val="none"/>
              </w:rPr>
              <w:t xml:space="preserve">其他特定资格要求</w:t>
            </w:r>
            <w:r>
              <w:rPr>
                <w:sz w:val="24"/>
              </w:rPr>
            </w:r>
            <w:r/>
          </w:p>
        </w:tc>
        <w:tc>
          <w:tcPr>
            <w:tcW w:w="2627" w:type="dxa"/>
            <w:vAlign w:val="center"/>
            <w:textDirection w:val="lrTb"/>
            <w:noWrap w:val="false"/>
          </w:tcPr>
          <w:p>
            <w:pPr>
              <w:pStyle w:val="851"/>
              <w:jc w:val="left"/>
              <w:keepLines w:val="0"/>
              <w:keepNext w:val="0"/>
              <w:pageBreakBefore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（1）供应商具有有效期内的市政公用工程施工总承包三级（含）以上资质证书。  </w:t>
            </w:r>
            <w:r>
              <w:rPr>
                <w:rFonts w:hint="eastAsia" w:ascii="宋体" w:hAnsi="宋体" w:eastAsia="宋体" w:cs="宋体"/>
                <w:b w:val="0"/>
                <w:bCs w:val="0"/>
                <w:color w:val="000000"/>
                <w:sz w:val="24"/>
                <w:szCs w:val="24"/>
              </w:rPr>
            </w:r>
            <w:r/>
          </w:p>
          <w:p>
            <w:pPr>
              <w:pStyle w:val="851"/>
              <w:jc w:val="left"/>
              <w:keepLines w:val="0"/>
              <w:keepNext w:val="0"/>
              <w:pageBreakBefore w:val="0"/>
              <w:spacing w:line="240" w:lineRule="auto"/>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（2）供应商具有有效期内的企业安全生产许可证。</w:t>
            </w:r>
            <w:r>
              <w:rPr>
                <w:rFonts w:hint="eastAsia" w:ascii="宋体" w:hAnsi="宋体" w:eastAsia="宋体" w:cs="宋体"/>
                <w:b w:val="0"/>
                <w:bCs w:val="0"/>
                <w:color w:val="000000"/>
                <w:sz w:val="24"/>
                <w:szCs w:val="24"/>
                <w:lang w:val="en-US" w:eastAsia="zh-CN" w:bidi="ar"/>
              </w:rPr>
            </w:r>
            <w:r/>
          </w:p>
          <w:p>
            <w:pPr>
              <w:pStyle w:val="851"/>
              <w:jc w:val="left"/>
              <w:keepLines w:val="0"/>
              <w:keepNext w:val="0"/>
              <w:pageBreakBefore w:val="0"/>
              <w:spacing w:line="240" w:lineRule="auto"/>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（3）项目负责人具有市政公用工程专业二级（含）以上注册建造师证书，</w:t>
            </w:r>
            <w:r>
              <w:rPr>
                <w:rFonts w:hint="eastAsia" w:ascii="宋体" w:hAnsi="宋体" w:eastAsia="宋体" w:cs="宋体"/>
                <w:b w:val="0"/>
                <w:bCs w:val="0"/>
                <w:color w:val="000000"/>
                <w:sz w:val="24"/>
                <w:highlight w:val="none"/>
                <w:lang w:val="en-US" w:eastAsia="zh-CN" w:bidi="ar"/>
              </w:rPr>
              <w:t xml:space="preserve">同时具有有效期内的安全生产知识考核合格证（B证）</w:t>
            </w:r>
            <w:r>
              <w:rPr>
                <w:rFonts w:hint="eastAsia" w:ascii="宋体" w:hAnsi="宋体" w:eastAsia="宋体" w:cs="宋体"/>
                <w:b w:val="0"/>
                <w:bCs w:val="0"/>
                <w:color w:val="000000"/>
                <w:sz w:val="24"/>
                <w:szCs w:val="24"/>
                <w:lang w:val="en-US" w:eastAsia="zh-CN" w:bidi="ar"/>
              </w:rPr>
              <w:t xml:space="preserve">并提供供应商为其缴纳</w:t>
            </w:r>
            <w:r>
              <w:rPr>
                <w:rFonts w:hint="eastAsia" w:ascii="宋体" w:hAnsi="宋体" w:eastAsia="宋体" w:cs="宋体"/>
                <w:b w:val="0"/>
                <w:bCs w:val="0"/>
                <w:color w:val="000000"/>
                <w:sz w:val="24"/>
                <w:highlight w:val="none"/>
                <w:lang w:val="en-US" w:eastAsia="zh-CN" w:bidi="ar"/>
              </w:rPr>
              <w:t xml:space="preserve">的近3个月的社保证明</w:t>
            </w:r>
            <w:r>
              <w:rPr>
                <w:rFonts w:hint="eastAsia" w:ascii="宋体" w:hAnsi="宋体" w:eastAsia="宋体" w:cs="宋体"/>
                <w:b w:val="0"/>
                <w:bCs w:val="0"/>
                <w:color w:val="000000"/>
                <w:sz w:val="24"/>
                <w:szCs w:val="24"/>
                <w:lang w:val="en-US" w:eastAsia="zh-CN" w:bidi="ar"/>
              </w:rPr>
              <w:t xml:space="preserve">。</w:t>
            </w:r>
            <w:r>
              <w:rPr>
                <w:rFonts w:hint="eastAsia" w:ascii="宋体" w:hAnsi="宋体" w:eastAsia="宋体" w:cs="宋体"/>
                <w:b w:val="0"/>
                <w:bCs w:val="0"/>
                <w:color w:val="000000"/>
                <w:sz w:val="24"/>
                <w:szCs w:val="24"/>
                <w:lang w:val="en-US" w:eastAsia="zh-CN" w:bidi="ar"/>
              </w:rPr>
            </w:r>
            <w:r/>
          </w:p>
          <w:p>
            <w:pPr>
              <w:pStyle w:val="851"/>
              <w:jc w:val="left"/>
              <w:keepLines w:val="0"/>
              <w:keepNext w:val="0"/>
              <w:pageBreakBefore w:val="0"/>
              <w:spacing w:line="240" w:lineRule="auto"/>
              <w:widowControl/>
              <w:rPr>
                <w:rFonts w:hint="eastAsia"/>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（4）拟派项目负责人无在建工程，以“无在建承诺书”为准（格式自拟）。</w:t>
            </w:r>
            <w:r>
              <w:rPr>
                <w:rFonts w:hint="eastAsia"/>
                <w:highlight w:val="none"/>
              </w:rPr>
            </w:r>
            <w:r/>
          </w:p>
          <w:p>
            <w:pPr>
              <w:pStyle w:val="930"/>
              <w:ind w:left="0" w:firstLine="0"/>
              <w:spacing w:line="240" w:lineRule="auto"/>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（注：一级建造师电子注册证书，执行《住房和城乡建设部办公厅关于全面实行一级建造师电子注册证书的通知》（建办市 [2021]40 号）文件。</w:t>
            </w:r>
            <w:r>
              <w:rPr>
                <w:rFonts w:hint="eastAsia" w:ascii="宋体" w:hAnsi="宋体" w:eastAsia="宋体" w:cs="宋体"/>
                <w:b/>
                <w:bCs/>
                <w:color w:val="000000"/>
                <w:lang w:val="en-US" w:eastAsia="zh-CN"/>
              </w:rPr>
            </w:r>
            <w:r/>
          </w:p>
          <w:p>
            <w:pPr>
              <w:pStyle w:val="882"/>
              <w:numPr>
                <w:ilvl w:val="0"/>
                <w:numId w:val="0"/>
              </w:numPr>
              <w:spacing w:before="0" w:line="240" w:lineRule="auto"/>
              <w:tabs>
                <w:tab w:val="left" w:pos="567" w:leader="none"/>
              </w:tabs>
              <w:rPr>
                <w:rFonts w:hint="eastAsia" w:ascii="宋体" w:hAnsi="宋体" w:eastAsia="宋体" w:cs="Times New Roman"/>
                <w:lang w:val="en-US" w:eastAsia="zh-CN"/>
              </w:rPr>
            </w:pPr>
            <w:r>
              <w:rPr>
                <w:rFonts w:hint="eastAsia" w:ascii="宋体" w:hAnsi="宋体" w:eastAsia="宋体" w:cs="宋体"/>
                <w:b/>
                <w:bCs/>
                <w:color w:val="000000"/>
                <w:lang w:val="en-US" w:eastAsia="zh-CN"/>
              </w:rPr>
              <w:t xml:space="preserve">使用电子证书的，需按江苏省住房和城乡建设厅〔2023〕第5号公告规定使用新版电子证照。）</w:t>
            </w:r>
            <w:r>
              <w:rPr>
                <w:rFonts w:hint="eastAsia" w:ascii="宋体" w:hAnsi="宋体" w:eastAsia="宋体" w:cs="Times New Roman"/>
                <w:lang w:val="en-US" w:eastAsia="zh-CN"/>
              </w:rPr>
            </w:r>
            <w:r/>
          </w:p>
        </w:tc>
        <w:tc>
          <w:tcPr>
            <w:tcW w:w="973" w:type="dxa"/>
            <w:vAlign w:val="center"/>
            <w:textDirection w:val="lrTb"/>
            <w:noWrap w:val="false"/>
          </w:tcPr>
          <w:p>
            <w:pPr>
              <w:pStyle w:val="851"/>
              <w:tabs>
                <w:tab w:val="left" w:pos="1080" w:leader="none"/>
              </w:tabs>
              <w:rPr>
                <w:rFonts w:eastAsia="宋体"/>
                <w:sz w:val="24"/>
                <w:lang w:val="en-US" w:eastAsia="zh-CN"/>
              </w:rPr>
            </w:pPr>
            <w:r>
              <w:rPr>
                <w:rFonts w:hint="eastAsia"/>
                <w:b/>
                <w:bCs/>
                <w:sz w:val="24"/>
                <w:lang w:val="en-US" w:eastAsia="zh-CN"/>
              </w:rPr>
              <w:t xml:space="preserve">提供证明文件的电子扫描件加盖电子公章，使用电子证书的，需按江苏省住房和城乡建设厅〔2023〕第5号公告规定使用新版电子证照，否则作资审不合格处理。</w:t>
            </w:r>
            <w:r>
              <w:rPr>
                <w:rFonts w:eastAsia="宋体"/>
                <w:sz w:val="24"/>
                <w:lang w:val="en-US" w:eastAsia="zh-CN"/>
              </w:rPr>
            </w:r>
            <w:r/>
          </w:p>
        </w:tc>
      </w:tr>
    </w:tbl>
    <w:p>
      <w:pPr>
        <w:pStyle w:val="851"/>
        <w:jc w:val="left"/>
        <w:widowControl/>
        <w:rPr>
          <w:sz w:val="24"/>
        </w:rPr>
      </w:pPr>
      <w:r>
        <w:rPr>
          <w:sz w:val="24"/>
        </w:rPr>
      </w:r>
      <w:r/>
    </w:p>
    <w:p>
      <w:pPr>
        <w:pStyle w:val="851"/>
        <w:numPr>
          <w:ilvl w:val="1"/>
          <w:numId w:val="11"/>
        </w:numPr>
        <w:ind w:left="1077" w:hanging="720"/>
        <w:spacing w:line="360" w:lineRule="auto"/>
        <w:tabs>
          <w:tab w:val="left" w:pos="1080" w:leader="none"/>
          <w:tab w:val="left" w:pos="1589" w:leader="none"/>
        </w:tabs>
        <w:rPr>
          <w:sz w:val="24"/>
        </w:rPr>
      </w:pPr>
      <w:r>
        <w:rPr>
          <w:sz w:val="24"/>
        </w:rPr>
        <w:br w:type="page" w:clear="all"/>
      </w:r>
      <w:r>
        <w:rPr>
          <w:sz w:val="24"/>
        </w:rPr>
        <w:t xml:space="preserve">《符合性审查要求》见下表：</w:t>
      </w:r>
      <w:r>
        <w:rPr>
          <w:sz w:val="24"/>
        </w:rPr>
      </w:r>
      <w:r/>
    </w:p>
    <w:p>
      <w:pPr>
        <w:pStyle w:val="851"/>
        <w:jc w:val="center"/>
        <w:spacing w:line="360" w:lineRule="auto"/>
        <w:widowControl/>
        <w:rPr>
          <w:b/>
          <w:color w:val="000000"/>
          <w:sz w:val="24"/>
        </w:rPr>
      </w:pPr>
      <w:r>
        <w:rPr>
          <w:b/>
          <w:color w:val="000000"/>
          <w:sz w:val="24"/>
        </w:rPr>
        <w:t xml:space="preserve">符合性审查要求</w:t>
      </w:r>
      <w:r>
        <w:rPr>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811"/>
        <w:gridCol w:w="6727"/>
      </w:tblGrid>
      <w:tr>
        <w:trPr>
          <w:trHeight w:val="300"/>
        </w:trPr>
        <w:tc>
          <w:tcPr>
            <w:tcW w:w="403" w:type="dxa"/>
            <w:vAlign w:val="center"/>
            <w:textDirection w:val="lrTb"/>
            <w:noWrap w:val="false"/>
          </w:tcPr>
          <w:p>
            <w:pPr>
              <w:pStyle w:val="851"/>
              <w:jc w:val="center"/>
              <w:widowControl/>
              <w:rPr>
                <w:b/>
                <w:color w:val="000000"/>
                <w:sz w:val="24"/>
              </w:rPr>
            </w:pPr>
            <w:r>
              <w:rPr>
                <w:b/>
                <w:color w:val="000000"/>
                <w:sz w:val="24"/>
              </w:rPr>
              <w:t xml:space="preserve">序号</w:t>
            </w:r>
            <w:r>
              <w:rPr>
                <w:b/>
                <w:color w:val="000000"/>
                <w:sz w:val="24"/>
              </w:rPr>
            </w:r>
            <w:r/>
          </w:p>
        </w:tc>
        <w:tc>
          <w:tcPr>
            <w:tcW w:w="975" w:type="dxa"/>
            <w:vAlign w:val="center"/>
            <w:textDirection w:val="lrTb"/>
            <w:noWrap w:val="false"/>
          </w:tcPr>
          <w:p>
            <w:pPr>
              <w:pStyle w:val="851"/>
              <w:jc w:val="center"/>
              <w:widowControl/>
              <w:rPr>
                <w:b/>
                <w:color w:val="000000"/>
                <w:sz w:val="24"/>
              </w:rPr>
            </w:pPr>
            <w:r>
              <w:rPr>
                <w:b/>
                <w:color w:val="000000"/>
                <w:sz w:val="24"/>
              </w:rPr>
              <w:t xml:space="preserve">审查因素</w:t>
            </w:r>
            <w:r>
              <w:rPr>
                <w:b/>
                <w:color w:val="000000"/>
                <w:sz w:val="24"/>
              </w:rPr>
            </w:r>
            <w:r/>
          </w:p>
        </w:tc>
        <w:tc>
          <w:tcPr>
            <w:tcW w:w="3621" w:type="dxa"/>
            <w:vAlign w:val="center"/>
            <w:textDirection w:val="lrTb"/>
            <w:noWrap w:val="false"/>
          </w:tcPr>
          <w:p>
            <w:pPr>
              <w:pStyle w:val="851"/>
              <w:jc w:val="center"/>
              <w:widowControl/>
              <w:rPr>
                <w:b/>
                <w:color w:val="000000"/>
                <w:sz w:val="24"/>
              </w:rPr>
            </w:pPr>
            <w:r>
              <w:rPr>
                <w:b/>
                <w:color w:val="000000"/>
                <w:sz w:val="24"/>
              </w:rPr>
              <w:t xml:space="preserve">审查内容</w:t>
            </w:r>
            <w:r>
              <w:rPr>
                <w:b/>
                <w:color w:val="000000"/>
                <w:sz w:val="24"/>
              </w:rPr>
            </w:r>
            <w:r/>
          </w:p>
        </w:tc>
      </w:tr>
      <w:tr>
        <w:trPr>
          <w:trHeight w:val="685"/>
        </w:trPr>
        <w:tc>
          <w:tcPr>
            <w:tcW w:w="403" w:type="dxa"/>
            <w:vAlign w:val="center"/>
            <w:textDirection w:val="lrTb"/>
            <w:noWrap w:val="false"/>
          </w:tcPr>
          <w:p>
            <w:pPr>
              <w:pStyle w:val="851"/>
              <w:jc w:val="center"/>
              <w:widowControl/>
              <w:rPr>
                <w:color w:val="000000"/>
                <w:sz w:val="24"/>
              </w:rPr>
            </w:pPr>
            <w:r>
              <w:rPr>
                <w:color w:val="000000"/>
                <w:sz w:val="24"/>
              </w:rPr>
              <w:t xml:space="preserve">1</w:t>
            </w:r>
            <w:r>
              <w:rPr>
                <w:color w:val="000000"/>
                <w:sz w:val="24"/>
              </w:rPr>
            </w:r>
            <w:r/>
          </w:p>
        </w:tc>
        <w:tc>
          <w:tcPr>
            <w:tcW w:w="975" w:type="dxa"/>
            <w:vAlign w:val="center"/>
            <w:textDirection w:val="lrTb"/>
            <w:noWrap w:val="false"/>
          </w:tcPr>
          <w:p>
            <w:pPr>
              <w:pStyle w:val="851"/>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621" w:type="dxa"/>
            <w:vAlign w:val="center"/>
            <w:textDirection w:val="lrTb"/>
            <w:noWrap w:val="false"/>
          </w:tcPr>
          <w:p>
            <w:pPr>
              <w:pStyle w:val="851"/>
              <w:jc w:val="lef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851"/>
              <w:jc w:val="center"/>
              <w:widowControl/>
              <w:rPr>
                <w:color w:val="000000"/>
                <w:sz w:val="24"/>
              </w:rPr>
            </w:pPr>
            <w:r>
              <w:rPr>
                <w:color w:val="000000"/>
                <w:sz w:val="24"/>
              </w:rPr>
              <w:t xml:space="preserve">2</w:t>
            </w:r>
            <w:r>
              <w:rPr>
                <w:color w:val="000000"/>
                <w:sz w:val="24"/>
              </w:rPr>
            </w:r>
            <w:r/>
          </w:p>
        </w:tc>
        <w:tc>
          <w:tcPr>
            <w:tcW w:w="975" w:type="dxa"/>
            <w:vAlign w:val="center"/>
            <w:textDirection w:val="lrTb"/>
            <w:noWrap w:val="false"/>
          </w:tcPr>
          <w:p>
            <w:pPr>
              <w:pStyle w:val="851"/>
              <w:jc w:val="left"/>
              <w:widowControl/>
              <w:rPr>
                <w:color w:val="000000"/>
                <w:sz w:val="24"/>
              </w:rPr>
            </w:pPr>
            <w:r>
              <w:rPr>
                <w:color w:val="000000"/>
                <w:sz w:val="24"/>
              </w:rPr>
              <w:t xml:space="preserve">响应完整性</w:t>
            </w:r>
            <w:r>
              <w:rPr>
                <w:color w:val="000000"/>
                <w:sz w:val="24"/>
              </w:rPr>
            </w:r>
            <w:r/>
          </w:p>
        </w:tc>
        <w:tc>
          <w:tcPr>
            <w:tcW w:w="3621" w:type="dxa"/>
            <w:vAlign w:val="center"/>
            <w:textDirection w:val="lrTb"/>
            <w:noWrap w:val="false"/>
          </w:tcPr>
          <w:p>
            <w:pPr>
              <w:pStyle w:val="851"/>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887"/>
        </w:trPr>
        <w:tc>
          <w:tcPr>
            <w:tcW w:w="403" w:type="dxa"/>
            <w:vAlign w:val="center"/>
            <w:textDirection w:val="lrTb"/>
            <w:noWrap w:val="false"/>
          </w:tcPr>
          <w:p>
            <w:pPr>
              <w:pStyle w:val="851"/>
              <w:jc w:val="center"/>
              <w:widowControl/>
              <w:rPr>
                <w:color w:val="000000"/>
                <w:sz w:val="24"/>
              </w:rPr>
            </w:pPr>
            <w:r>
              <w:rPr>
                <w:color w:val="000000"/>
                <w:sz w:val="24"/>
              </w:rPr>
              <w:t xml:space="preserve">3</w:t>
            </w:r>
            <w:r>
              <w:rPr>
                <w:color w:val="000000"/>
                <w:sz w:val="24"/>
              </w:rPr>
            </w:r>
            <w:r/>
          </w:p>
        </w:tc>
        <w:tc>
          <w:tcPr>
            <w:tcW w:w="975" w:type="dxa"/>
            <w:vAlign w:val="center"/>
            <w:textDirection w:val="lrTb"/>
            <w:noWrap w:val="false"/>
          </w:tcPr>
          <w:p>
            <w:pPr>
              <w:pStyle w:val="851"/>
              <w:jc w:val="left"/>
              <w:widowControl/>
              <w:rPr>
                <w:b/>
                <w:bCs/>
                <w:color w:val="000000"/>
                <w:sz w:val="24"/>
              </w:rPr>
            </w:pPr>
            <w:r>
              <w:rPr>
                <w:b/>
                <w:bCs/>
                <w:color w:val="000000"/>
                <w:sz w:val="24"/>
              </w:rPr>
              <w:t xml:space="preserve">响应报价</w:t>
            </w:r>
            <w:r>
              <w:rPr>
                <w:b/>
                <w:bCs/>
                <w:color w:val="000000"/>
                <w:sz w:val="24"/>
              </w:rPr>
            </w:r>
            <w:r/>
          </w:p>
        </w:tc>
        <w:tc>
          <w:tcPr>
            <w:tcW w:w="3621" w:type="dxa"/>
            <w:vAlign w:val="center"/>
            <w:textDirection w:val="lrTb"/>
            <w:noWrap w:val="false"/>
          </w:tcPr>
          <w:p>
            <w:pPr>
              <w:pStyle w:val="851"/>
              <w:jc w:val="left"/>
              <w:widowControl/>
              <w:rPr>
                <w:b/>
                <w:bCs/>
                <w:color w:val="000000"/>
                <w:sz w:val="24"/>
              </w:rPr>
            </w:pPr>
            <w:r>
              <w:rPr>
                <w:b/>
                <w:bCs/>
                <w:color w:val="000000"/>
                <w:sz w:val="24"/>
                <w:highlight w:val="none"/>
              </w:rPr>
              <w:t xml:space="preserve">响应报价</w:t>
            </w:r>
            <w:r>
              <w:rPr>
                <w:rFonts w:hint="eastAsia"/>
                <w:b/>
                <w:bCs/>
                <w:color w:val="000000"/>
                <w:sz w:val="24"/>
                <w:highlight w:val="none"/>
              </w:rPr>
              <w:t xml:space="preserve">未</w:t>
            </w:r>
            <w:r>
              <w:rPr>
                <w:b/>
                <w:bCs/>
                <w:color w:val="000000"/>
                <w:sz w:val="24"/>
                <w:highlight w:val="none"/>
              </w:rPr>
              <w:t xml:space="preserve">超过磋商文件中规定的</w:t>
            </w:r>
            <w:r>
              <w:rPr>
                <w:rFonts w:hint="eastAsia"/>
                <w:b/>
                <w:bCs/>
                <w:color w:val="000000"/>
                <w:sz w:val="24"/>
                <w:highlight w:val="none"/>
                <w:lang w:val="en-US" w:eastAsia="zh-CN"/>
              </w:rPr>
              <w:t xml:space="preserve">项目预算金额、</w:t>
            </w:r>
            <w:r>
              <w:rPr>
                <w:b/>
                <w:bCs/>
                <w:color w:val="000000"/>
                <w:sz w:val="24"/>
                <w:highlight w:val="none"/>
              </w:rPr>
              <w:t xml:space="preserve">最高限价</w:t>
            </w:r>
            <w:r>
              <w:rPr>
                <w:rFonts w:hint="eastAsia"/>
                <w:b/>
                <w:bCs/>
                <w:color w:val="000000"/>
                <w:sz w:val="24"/>
                <w:highlight w:val="none"/>
                <w:lang w:val="en-US" w:eastAsia="zh-CN"/>
              </w:rPr>
              <w:t xml:space="preserve">及控制单价</w:t>
            </w:r>
            <w:r>
              <w:rPr>
                <w:b/>
                <w:bCs/>
                <w:color w:val="000000"/>
                <w:sz w:val="24"/>
                <w:highlight w:val="none"/>
              </w:rPr>
              <w:t xml:space="preserve">；</w:t>
            </w:r>
            <w:r>
              <w:rPr>
                <w:b/>
                <w:bCs/>
                <w:color w:val="000000"/>
                <w:sz w:val="24"/>
              </w:rPr>
            </w:r>
            <w:r/>
          </w:p>
        </w:tc>
      </w:tr>
      <w:tr>
        <w:trPr>
          <w:trHeight w:val="838"/>
        </w:trPr>
        <w:tc>
          <w:tcPr>
            <w:tcW w:w="403" w:type="dxa"/>
            <w:vAlign w:val="center"/>
            <w:textDirection w:val="lrTb"/>
            <w:noWrap w:val="false"/>
          </w:tcPr>
          <w:p>
            <w:pPr>
              <w:pStyle w:val="851"/>
              <w:jc w:val="center"/>
              <w:widowControl/>
              <w:rPr>
                <w:color w:val="000000"/>
                <w:sz w:val="24"/>
              </w:rPr>
            </w:pPr>
            <w:r>
              <w:rPr>
                <w:color w:val="000000"/>
                <w:sz w:val="24"/>
              </w:rPr>
              <w:t xml:space="preserve">4</w:t>
            </w:r>
            <w:r>
              <w:rPr>
                <w:color w:val="000000"/>
                <w:sz w:val="24"/>
              </w:rPr>
            </w:r>
            <w:r/>
          </w:p>
        </w:tc>
        <w:tc>
          <w:tcPr>
            <w:tcW w:w="975" w:type="dxa"/>
            <w:vAlign w:val="center"/>
            <w:textDirection w:val="lrTb"/>
            <w:noWrap w:val="false"/>
          </w:tcPr>
          <w:p>
            <w:pPr>
              <w:pStyle w:val="851"/>
              <w:jc w:val="left"/>
              <w:widowControl/>
              <w:rPr>
                <w:color w:val="000000"/>
                <w:sz w:val="24"/>
              </w:rPr>
            </w:pPr>
            <w:r>
              <w:rPr>
                <w:color w:val="000000"/>
                <w:sz w:val="24"/>
              </w:rPr>
              <w:t xml:space="preserve">报价唯一性</w:t>
            </w:r>
            <w:r>
              <w:rPr>
                <w:color w:val="000000"/>
                <w:sz w:val="24"/>
              </w:rPr>
            </w:r>
            <w:r/>
          </w:p>
        </w:tc>
        <w:tc>
          <w:tcPr>
            <w:tcW w:w="3621" w:type="dxa"/>
            <w:vAlign w:val="center"/>
            <w:textDirection w:val="lrTb"/>
            <w:noWrap w:val="false"/>
          </w:tcPr>
          <w:p>
            <w:pPr>
              <w:pStyle w:val="851"/>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rPr>
                <w:color w:val="000000"/>
                <w:sz w:val="24"/>
              </w:rPr>
            </w:r>
            <w:r/>
          </w:p>
        </w:tc>
      </w:tr>
      <w:tr>
        <w:trPr>
          <w:trHeight w:val="837"/>
        </w:trPr>
        <w:tc>
          <w:tcPr>
            <w:tcW w:w="403" w:type="dxa"/>
            <w:vAlign w:val="center"/>
            <w:textDirection w:val="lrTb"/>
            <w:noWrap w:val="false"/>
          </w:tcPr>
          <w:p>
            <w:pPr>
              <w:pStyle w:val="851"/>
              <w:jc w:val="center"/>
              <w:widowControl/>
              <w:rPr>
                <w:color w:val="000000"/>
                <w:sz w:val="24"/>
              </w:rPr>
            </w:pPr>
            <w:r>
              <w:rPr>
                <w:color w:val="000000"/>
                <w:sz w:val="24"/>
              </w:rPr>
              <w:t xml:space="preserve">5</w:t>
            </w:r>
            <w:r>
              <w:rPr>
                <w:color w:val="000000"/>
                <w:sz w:val="24"/>
              </w:rPr>
            </w:r>
            <w:r/>
          </w:p>
        </w:tc>
        <w:tc>
          <w:tcPr>
            <w:tcW w:w="975" w:type="dxa"/>
            <w:vAlign w:val="center"/>
            <w:textDirection w:val="lrTb"/>
            <w:noWrap w:val="false"/>
          </w:tcPr>
          <w:p>
            <w:pPr>
              <w:pStyle w:val="851"/>
              <w:jc w:val="left"/>
              <w:widowControl/>
              <w:rPr>
                <w:color w:val="000000"/>
                <w:sz w:val="24"/>
              </w:rPr>
            </w:pPr>
            <w:r>
              <w:rPr>
                <w:color w:val="000000"/>
                <w:sz w:val="24"/>
              </w:rPr>
              <w:t xml:space="preserve">响应有效期</w:t>
            </w:r>
            <w:r>
              <w:rPr>
                <w:color w:val="000000"/>
                <w:sz w:val="24"/>
              </w:rPr>
            </w:r>
            <w:r/>
          </w:p>
        </w:tc>
        <w:tc>
          <w:tcPr>
            <w:tcW w:w="3621" w:type="dxa"/>
            <w:vAlign w:val="center"/>
            <w:textDirection w:val="lrTb"/>
            <w:noWrap w:val="false"/>
          </w:tcPr>
          <w:p>
            <w:pPr>
              <w:pStyle w:val="851"/>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403" w:type="dxa"/>
            <w:vAlign w:val="center"/>
            <w:textDirection w:val="lrTb"/>
            <w:noWrap w:val="false"/>
          </w:tcPr>
          <w:p>
            <w:pPr>
              <w:pStyle w:val="851"/>
              <w:jc w:val="center"/>
              <w:widowControl/>
              <w:rPr>
                <w:color w:val="000000"/>
                <w:sz w:val="24"/>
              </w:rPr>
            </w:pPr>
            <w:r>
              <w:rPr>
                <w:color w:val="000000"/>
                <w:sz w:val="24"/>
              </w:rPr>
              <w:t xml:space="preserve">6</w:t>
            </w:r>
            <w:r>
              <w:rPr>
                <w:color w:val="000000"/>
                <w:sz w:val="24"/>
              </w:rPr>
            </w:r>
            <w:r/>
          </w:p>
        </w:tc>
        <w:tc>
          <w:tcPr>
            <w:tcW w:w="975" w:type="dxa"/>
            <w:vAlign w:val="center"/>
            <w:textDirection w:val="lrTb"/>
            <w:noWrap w:val="false"/>
          </w:tcPr>
          <w:p>
            <w:pPr>
              <w:pStyle w:val="851"/>
              <w:jc w:val="left"/>
              <w:widowControl/>
              <w:rPr>
                <w:color w:val="000000"/>
                <w:sz w:val="24"/>
              </w:rPr>
            </w:pPr>
            <w:r>
              <w:rPr>
                <w:color w:val="000000"/>
                <w:sz w:val="24"/>
              </w:rPr>
              <w:t xml:space="preserve">签署、加盖公章</w:t>
            </w:r>
            <w:r>
              <w:rPr>
                <w:color w:val="000000"/>
                <w:sz w:val="24"/>
              </w:rPr>
            </w:r>
            <w:r/>
          </w:p>
        </w:tc>
        <w:tc>
          <w:tcPr>
            <w:tcW w:w="3621" w:type="dxa"/>
            <w:vAlign w:val="center"/>
            <w:textDirection w:val="lrTb"/>
            <w:noWrap w:val="false"/>
          </w:tcPr>
          <w:p>
            <w:pPr>
              <w:pStyle w:val="851"/>
              <w:jc w:val="left"/>
              <w:widowControl/>
              <w:rPr>
                <w:color w:val="000000"/>
                <w:sz w:val="24"/>
              </w:rPr>
            </w:pPr>
            <w:r>
              <w:rPr>
                <w:color w:val="000000"/>
                <w:sz w:val="24"/>
              </w:rPr>
              <w:t xml:space="preserve">按照磋商文件要求签署、加盖公章的；</w:t>
            </w:r>
            <w:r>
              <w:rPr>
                <w:color w:val="000000"/>
                <w:sz w:val="24"/>
              </w:rPr>
            </w:r>
            <w:r/>
          </w:p>
        </w:tc>
      </w:tr>
      <w:tr>
        <w:trPr>
          <w:trHeight w:val="685"/>
        </w:trPr>
        <w:tc>
          <w:tcPr>
            <w:tcW w:w="403" w:type="dxa"/>
            <w:vAlign w:val="center"/>
            <w:textDirection w:val="lrTb"/>
            <w:noWrap w:val="false"/>
          </w:tcPr>
          <w:p>
            <w:pPr>
              <w:pStyle w:val="851"/>
              <w:jc w:val="center"/>
              <w:widowControl/>
              <w:rPr>
                <w:color w:val="000000"/>
                <w:sz w:val="24"/>
              </w:rPr>
            </w:pPr>
            <w:r>
              <w:rPr>
                <w:rFonts w:hint="eastAsia"/>
                <w:color w:val="000000"/>
                <w:sz w:val="24"/>
              </w:rPr>
              <w:t xml:space="preserve">7</w:t>
            </w:r>
            <w:r>
              <w:rPr>
                <w:color w:val="000000"/>
                <w:sz w:val="24"/>
              </w:rPr>
            </w:r>
            <w:r/>
          </w:p>
        </w:tc>
        <w:tc>
          <w:tcPr>
            <w:tcW w:w="975" w:type="dxa"/>
            <w:vAlign w:val="center"/>
            <w:textDirection w:val="lrTb"/>
            <w:noWrap w:val="false"/>
          </w:tcPr>
          <w:p>
            <w:pPr>
              <w:pStyle w:val="851"/>
              <w:jc w:val="left"/>
              <w:widowControl/>
              <w:rPr>
                <w:color w:val="000000"/>
                <w:sz w:val="24"/>
              </w:rPr>
            </w:pPr>
            <w:r>
              <w:rPr>
                <w:rFonts w:hint="eastAsia"/>
                <w:color w:val="000000"/>
                <w:sz w:val="24"/>
              </w:rPr>
              <w:t xml:space="preserve">实质性格式</w:t>
            </w:r>
            <w:r>
              <w:rPr>
                <w:color w:val="000000"/>
                <w:sz w:val="24"/>
              </w:rPr>
            </w:r>
            <w:r/>
          </w:p>
        </w:tc>
        <w:tc>
          <w:tcPr>
            <w:tcW w:w="3621" w:type="dxa"/>
            <w:vAlign w:val="center"/>
            <w:textDirection w:val="lrTb"/>
            <w:noWrap w:val="false"/>
          </w:tcPr>
          <w:p>
            <w:pPr>
              <w:pStyle w:val="851"/>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color w:val="000000"/>
                <w:sz w:val="24"/>
              </w:rPr>
            </w:r>
            <w:r/>
          </w:p>
        </w:tc>
      </w:tr>
      <w:tr>
        <w:trPr>
          <w:trHeight w:val="850"/>
        </w:trPr>
        <w:tc>
          <w:tcPr>
            <w:tcW w:w="403" w:type="dxa"/>
            <w:vAlign w:val="center"/>
            <w:textDirection w:val="lrTb"/>
            <w:noWrap w:val="false"/>
          </w:tcPr>
          <w:p>
            <w:pPr>
              <w:pStyle w:val="851"/>
              <w:jc w:val="center"/>
              <w:widowControl/>
              <w:rPr>
                <w:color w:val="000000"/>
                <w:sz w:val="24"/>
              </w:rPr>
            </w:pPr>
            <w:r>
              <w:rPr>
                <w:color w:val="000000"/>
                <w:sz w:val="24"/>
              </w:rPr>
              <w:t xml:space="preserve">8</w:t>
            </w:r>
            <w:r>
              <w:rPr>
                <w:color w:val="000000"/>
                <w:sz w:val="24"/>
              </w:rPr>
            </w:r>
            <w:r/>
          </w:p>
        </w:tc>
        <w:tc>
          <w:tcPr>
            <w:tcW w:w="975" w:type="dxa"/>
            <w:vAlign w:val="center"/>
            <w:textDirection w:val="lrTb"/>
            <w:noWrap w:val="false"/>
          </w:tcPr>
          <w:p>
            <w:pPr>
              <w:pStyle w:val="851"/>
              <w:jc w:val="left"/>
              <w:widowControl/>
              <w:rPr>
                <w:color w:val="000000"/>
                <w:sz w:val="24"/>
                <w:szCs w:val="24"/>
                <w:lang w:val="en-US" w:eastAsia="zh-CN" w:bidi="ar-SA"/>
              </w:rPr>
            </w:pPr>
            <w:r>
              <w:rPr>
                <w:color w:val="000000"/>
                <w:sz w:val="24"/>
              </w:rPr>
              <w:t xml:space="preserve">报价的修正（如有）</w:t>
            </w:r>
            <w:r>
              <w:rPr>
                <w:color w:val="000000"/>
                <w:sz w:val="24"/>
                <w:szCs w:val="24"/>
                <w:lang w:val="en-US" w:eastAsia="zh-CN" w:bidi="ar-SA"/>
              </w:rPr>
            </w:r>
            <w:r/>
          </w:p>
        </w:tc>
        <w:tc>
          <w:tcPr>
            <w:tcW w:w="3621" w:type="dxa"/>
            <w:vAlign w:val="center"/>
            <w:textDirection w:val="lrTb"/>
            <w:noWrap w:val="false"/>
          </w:tcPr>
          <w:p>
            <w:pPr>
              <w:pStyle w:val="851"/>
              <w:jc w:val="left"/>
              <w:widowControl/>
              <w:rPr>
                <w:color w:val="000000"/>
                <w:sz w:val="24"/>
                <w:szCs w:val="24"/>
                <w:lang w:val="en-US" w:eastAsia="zh-CN" w:bidi="ar-SA"/>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color w:val="000000"/>
                <w:sz w:val="24"/>
                <w:szCs w:val="24"/>
                <w:lang w:val="en-US" w:eastAsia="zh-CN" w:bidi="ar-SA"/>
              </w:rPr>
            </w:r>
            <w:r/>
          </w:p>
        </w:tc>
      </w:tr>
      <w:tr>
        <w:trPr>
          <w:trHeight w:val="1213"/>
        </w:trPr>
        <w:tc>
          <w:tcPr>
            <w:tcW w:w="403" w:type="dxa"/>
            <w:vAlign w:val="center"/>
            <w:textDirection w:val="lrTb"/>
            <w:noWrap w:val="false"/>
          </w:tcPr>
          <w:p>
            <w:pPr>
              <w:pStyle w:val="851"/>
              <w:jc w:val="center"/>
              <w:widowControl/>
              <w:rPr>
                <w:color w:val="000000"/>
                <w:sz w:val="24"/>
              </w:rPr>
            </w:pPr>
            <w:r>
              <w:rPr>
                <w:color w:val="000000"/>
                <w:sz w:val="24"/>
              </w:rPr>
              <w:t xml:space="preserve">9</w:t>
            </w:r>
            <w:r>
              <w:rPr>
                <w:color w:val="000000"/>
                <w:sz w:val="24"/>
              </w:rPr>
            </w:r>
            <w:r/>
          </w:p>
        </w:tc>
        <w:tc>
          <w:tcPr>
            <w:tcW w:w="975" w:type="dxa"/>
            <w:vAlign w:val="center"/>
            <w:textDirection w:val="lrTb"/>
            <w:noWrap w:val="false"/>
          </w:tcPr>
          <w:p>
            <w:pPr>
              <w:pStyle w:val="851"/>
              <w:jc w:val="left"/>
              <w:widowControl/>
              <w:rPr>
                <w:color w:val="000000"/>
                <w:sz w:val="24"/>
                <w:szCs w:val="24"/>
                <w:lang w:val="en-US" w:eastAsia="zh-CN" w:bidi="ar-SA"/>
              </w:rPr>
            </w:pPr>
            <w:r>
              <w:rPr>
                <w:color w:val="000000"/>
                <w:sz w:val="24"/>
              </w:rPr>
              <w:t xml:space="preserve">公平竞争</w:t>
            </w:r>
            <w:r>
              <w:rPr>
                <w:color w:val="000000"/>
                <w:sz w:val="24"/>
                <w:szCs w:val="24"/>
                <w:lang w:val="en-US" w:eastAsia="zh-CN" w:bidi="ar-SA"/>
              </w:rPr>
            </w:r>
            <w:r/>
          </w:p>
        </w:tc>
        <w:tc>
          <w:tcPr>
            <w:tcW w:w="3621" w:type="dxa"/>
            <w:vAlign w:val="center"/>
            <w:textDirection w:val="lrTb"/>
            <w:noWrap w:val="false"/>
          </w:tcPr>
          <w:p>
            <w:pPr>
              <w:pStyle w:val="851"/>
              <w:jc w:val="left"/>
              <w:widowControl/>
              <w:rPr>
                <w:color w:val="000000"/>
                <w:sz w:val="24"/>
                <w:szCs w:val="24"/>
                <w:lang w:val="en-US" w:eastAsia="zh-CN" w:bidi="ar-SA"/>
              </w:rPr>
            </w:pPr>
            <w:r>
              <w:rPr>
                <w:color w:val="000000"/>
                <w:sz w:val="24"/>
              </w:rPr>
              <w:t xml:space="preserve">供应商遵循公平竞争的原则，不存在恶意串通，妨碍其他供应商的竞争行为，不存在损害采购人或者其他供应商的合法权益情形的；</w:t>
            </w:r>
            <w:r>
              <w:rPr>
                <w:color w:val="000000"/>
                <w:sz w:val="24"/>
                <w:szCs w:val="24"/>
                <w:lang w:val="en-US" w:eastAsia="zh-CN" w:bidi="ar-SA"/>
              </w:rPr>
            </w:r>
            <w:r/>
          </w:p>
        </w:tc>
      </w:tr>
      <w:tr>
        <w:trPr>
          <w:trHeight w:val="1214"/>
        </w:trPr>
        <w:tc>
          <w:tcPr>
            <w:tcW w:w="403" w:type="dxa"/>
            <w:vAlign w:val="center"/>
            <w:textDirection w:val="lrTb"/>
            <w:noWrap w:val="false"/>
          </w:tcPr>
          <w:p>
            <w:pPr>
              <w:pStyle w:val="851"/>
              <w:jc w:val="center"/>
              <w:widowControl/>
              <w:rPr>
                <w:color w:val="000000"/>
                <w:sz w:val="24"/>
              </w:rPr>
            </w:pPr>
            <w:r>
              <w:rPr>
                <w:color w:val="000000"/>
                <w:sz w:val="24"/>
              </w:rPr>
              <w:t xml:space="preserve">10</w:t>
            </w:r>
            <w:r>
              <w:rPr>
                <w:color w:val="000000"/>
                <w:sz w:val="24"/>
              </w:rPr>
            </w:r>
            <w:r/>
          </w:p>
        </w:tc>
        <w:tc>
          <w:tcPr>
            <w:tcW w:w="975" w:type="dxa"/>
            <w:vAlign w:val="center"/>
            <w:textDirection w:val="lrTb"/>
            <w:noWrap w:val="false"/>
          </w:tcPr>
          <w:p>
            <w:pPr>
              <w:pStyle w:val="851"/>
              <w:jc w:val="left"/>
              <w:widowControl/>
              <w:rPr>
                <w:rFonts w:eastAsia="宋体"/>
                <w:b/>
                <w:bCs/>
                <w:color w:val="000000"/>
                <w:sz w:val="24"/>
                <w:lang w:val="en-US" w:eastAsia="zh-CN"/>
              </w:rPr>
            </w:pPr>
            <w:r>
              <w:rPr>
                <w:rFonts w:hint="eastAsia"/>
                <w:b/>
                <w:bCs/>
                <w:color w:val="000000"/>
                <w:sz w:val="24"/>
                <w:lang w:val="en-US" w:eastAsia="zh-CN"/>
              </w:rPr>
              <w:t xml:space="preserve">报价合理性</w:t>
            </w:r>
            <w:r>
              <w:rPr>
                <w:rFonts w:eastAsia="宋体"/>
                <w:b/>
                <w:bCs/>
                <w:color w:val="000000"/>
                <w:sz w:val="24"/>
                <w:lang w:val="en-US" w:eastAsia="zh-CN"/>
              </w:rPr>
            </w:r>
            <w:r/>
          </w:p>
        </w:tc>
        <w:tc>
          <w:tcPr>
            <w:tcW w:w="3621" w:type="dxa"/>
            <w:vAlign w:val="center"/>
            <w:textDirection w:val="lrTb"/>
            <w:noWrap w:val="false"/>
          </w:tcPr>
          <w:p>
            <w:pPr>
              <w:pStyle w:val="851"/>
              <w:jc w:val="left"/>
              <w:widowControl/>
              <w:rPr>
                <w:rFonts w:eastAsia="宋体"/>
                <w:b/>
                <w:bCs/>
                <w:color w:val="000000"/>
                <w:sz w:val="24"/>
                <w:lang w:val="en-US" w:eastAsia="zh-CN"/>
              </w:rPr>
            </w:pPr>
            <w:r>
              <w:rPr>
                <w:rFonts w:hint="eastAsia"/>
                <w:b/>
                <w:bCs/>
                <w:color w:val="000000"/>
                <w:sz w:val="24"/>
                <w:lang w:val="en-US" w:eastAsia="zh-CN"/>
              </w:rPr>
              <w:t xml:space="preserve">报价合理，或供应商的报价明显低于其他通过符合性审查供应商的报价，有可能影响施工质量或者不能诚信履约的，能够应评标委员会要求在规定时间内证明其报价合理性的；</w:t>
            </w:r>
            <w:r>
              <w:rPr>
                <w:rFonts w:eastAsia="宋体"/>
                <w:b/>
                <w:bCs/>
                <w:color w:val="000000"/>
                <w:sz w:val="24"/>
                <w:lang w:val="en-US" w:eastAsia="zh-CN"/>
              </w:rPr>
            </w:r>
            <w:r/>
          </w:p>
        </w:tc>
      </w:tr>
      <w:tr>
        <w:trPr>
          <w:trHeight w:val="2159"/>
        </w:trPr>
        <w:tc>
          <w:tcPr>
            <w:tcW w:w="403" w:type="dxa"/>
            <w:vAlign w:val="center"/>
            <w:textDirection w:val="lrTb"/>
            <w:noWrap w:val="false"/>
          </w:tcPr>
          <w:p>
            <w:pPr>
              <w:pStyle w:val="851"/>
              <w:jc w:val="center"/>
              <w:widowControl/>
              <w:rPr>
                <w:color w:val="000000"/>
                <w:sz w:val="24"/>
              </w:rPr>
            </w:pPr>
            <w:r>
              <w:rPr>
                <w:color w:val="000000"/>
                <w:sz w:val="24"/>
              </w:rPr>
              <w:t xml:space="preserve">11</w:t>
            </w:r>
            <w:r>
              <w:rPr>
                <w:color w:val="000000"/>
                <w:sz w:val="24"/>
              </w:rPr>
            </w:r>
            <w:r/>
          </w:p>
        </w:tc>
        <w:tc>
          <w:tcPr>
            <w:tcW w:w="975" w:type="dxa"/>
            <w:vAlign w:val="center"/>
            <w:textDirection w:val="lrTb"/>
            <w:noWrap w:val="false"/>
          </w:tcPr>
          <w:p>
            <w:pPr>
              <w:pStyle w:val="851"/>
              <w:jc w:val="left"/>
              <w:widowControl/>
              <w:rPr>
                <w:color w:val="000000"/>
                <w:sz w:val="24"/>
                <w:szCs w:val="24"/>
                <w:lang w:val="en-US" w:eastAsia="zh-CN" w:bidi="ar-SA"/>
              </w:rPr>
            </w:pPr>
            <w:r>
              <w:rPr>
                <w:color w:val="000000"/>
                <w:sz w:val="24"/>
              </w:rPr>
              <w:t xml:space="preserve">串通响应</w:t>
            </w:r>
            <w:r>
              <w:rPr>
                <w:color w:val="000000"/>
                <w:sz w:val="24"/>
                <w:szCs w:val="24"/>
                <w:lang w:val="en-US" w:eastAsia="zh-CN" w:bidi="ar-SA"/>
              </w:rPr>
            </w:r>
            <w:r/>
          </w:p>
        </w:tc>
        <w:tc>
          <w:tcPr>
            <w:tcW w:w="3621" w:type="dxa"/>
            <w:vAlign w:val="center"/>
            <w:textDirection w:val="lrTb"/>
            <w:noWrap w:val="false"/>
          </w:tcPr>
          <w:p>
            <w:pPr>
              <w:pStyle w:val="851"/>
              <w:jc w:val="left"/>
              <w:widowControl/>
              <w:rPr>
                <w:color w:val="000000"/>
                <w:sz w:val="24"/>
                <w:szCs w:val="24"/>
                <w:lang w:val="en-US" w:eastAsia="zh-CN" w:bidi="ar-SA"/>
              </w:rPr>
            </w:pPr>
            <w:r>
              <w:rPr>
                <w:rFonts w:hint="eastAsia"/>
                <w:color w:val="000000"/>
                <w:sz w:val="24"/>
              </w:rPr>
              <w:t xml:space="preserve">不存在《政府采购货物和服务招标响应管理办法》视为供应商串通响应的情形：（一）不同供应商的响应文件由同一单位或者个人编制；（二）不同供应商委托同一单位或者个人办理响应事宜；（三）不同供应商的响应文件载明的项目管理成员或者联系人员为同一人；（四）不同供应商的响应文件异常一致或者响应报价呈规律 性差异；</w:t>
            </w:r>
            <w:r>
              <w:rPr>
                <w:color w:val="000000"/>
                <w:sz w:val="24"/>
                <w:szCs w:val="24"/>
                <w:lang w:val="en-US" w:eastAsia="zh-CN" w:bidi="ar-SA"/>
              </w:rPr>
            </w:r>
            <w:r/>
          </w:p>
        </w:tc>
      </w:tr>
      <w:tr>
        <w:trPr>
          <w:trHeight w:val="685"/>
        </w:trPr>
        <w:tc>
          <w:tcPr>
            <w:tcW w:w="403" w:type="dxa"/>
            <w:vAlign w:val="center"/>
            <w:textDirection w:val="lrTb"/>
            <w:noWrap w:val="false"/>
          </w:tcPr>
          <w:p>
            <w:pPr>
              <w:pStyle w:val="851"/>
              <w:jc w:val="center"/>
              <w:widowControl/>
              <w:rPr>
                <w:color w:val="000000"/>
                <w:sz w:val="24"/>
              </w:rPr>
            </w:pPr>
            <w:r>
              <w:rPr>
                <w:color w:val="000000"/>
                <w:sz w:val="24"/>
              </w:rPr>
              <w:t xml:space="preserve">1</w:t>
            </w:r>
            <w:r>
              <w:rPr>
                <w:rFonts w:hint="eastAsia"/>
                <w:color w:val="000000"/>
                <w:sz w:val="24"/>
              </w:rPr>
              <w:t xml:space="preserve">2</w:t>
            </w:r>
            <w:r>
              <w:rPr>
                <w:color w:val="000000"/>
                <w:sz w:val="24"/>
              </w:rPr>
            </w:r>
            <w:r/>
          </w:p>
        </w:tc>
        <w:tc>
          <w:tcPr>
            <w:tcW w:w="975" w:type="dxa"/>
            <w:vAlign w:val="center"/>
            <w:textDirection w:val="lrTb"/>
            <w:noWrap w:val="false"/>
          </w:tcPr>
          <w:p>
            <w:pPr>
              <w:pStyle w:val="851"/>
              <w:jc w:val="left"/>
              <w:widowControl/>
              <w:rPr>
                <w:color w:val="000000"/>
                <w:sz w:val="24"/>
                <w:szCs w:val="24"/>
                <w:lang w:val="en-US" w:eastAsia="zh-CN" w:bidi="ar-SA"/>
              </w:rPr>
            </w:pPr>
            <w:r>
              <w:rPr>
                <w:color w:val="000000"/>
                <w:sz w:val="24"/>
              </w:rPr>
              <w:t xml:space="preserve">附加条件</w:t>
            </w:r>
            <w:r>
              <w:rPr>
                <w:color w:val="000000"/>
                <w:sz w:val="24"/>
                <w:szCs w:val="24"/>
                <w:lang w:val="en-US" w:eastAsia="zh-CN" w:bidi="ar-SA"/>
              </w:rPr>
            </w:r>
            <w:r/>
          </w:p>
        </w:tc>
        <w:tc>
          <w:tcPr>
            <w:tcW w:w="3621" w:type="dxa"/>
            <w:vAlign w:val="center"/>
            <w:textDirection w:val="lrTb"/>
            <w:noWrap w:val="false"/>
          </w:tcPr>
          <w:p>
            <w:pPr>
              <w:pStyle w:val="851"/>
              <w:jc w:val="left"/>
              <w:widowControl/>
              <w:rPr>
                <w:color w:val="000000"/>
                <w:sz w:val="24"/>
                <w:szCs w:val="24"/>
                <w:lang w:val="en-US" w:eastAsia="zh-CN" w:bidi="ar-SA"/>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szCs w:val="24"/>
                <w:lang w:val="en-US" w:eastAsia="zh-CN" w:bidi="ar-SA"/>
              </w:rPr>
            </w:r>
            <w:r/>
          </w:p>
        </w:tc>
      </w:tr>
      <w:tr>
        <w:trPr>
          <w:trHeight w:val="788"/>
        </w:trPr>
        <w:tc>
          <w:tcPr>
            <w:tcW w:w="403" w:type="dxa"/>
            <w:vAlign w:val="center"/>
            <w:textDirection w:val="lrTb"/>
            <w:noWrap w:val="false"/>
          </w:tcPr>
          <w:p>
            <w:pPr>
              <w:pStyle w:val="851"/>
              <w:jc w:val="center"/>
              <w:widowControl/>
              <w:rPr>
                <w:color w:val="000000"/>
                <w:sz w:val="24"/>
              </w:rPr>
            </w:pPr>
            <w:r>
              <w:rPr>
                <w:color w:val="000000"/>
                <w:sz w:val="24"/>
              </w:rPr>
              <w:t xml:space="preserve">1</w:t>
            </w:r>
            <w:r>
              <w:rPr>
                <w:rFonts w:hint="eastAsia"/>
                <w:color w:val="000000"/>
                <w:sz w:val="24"/>
              </w:rPr>
              <w:t xml:space="preserve">3</w:t>
            </w:r>
            <w:r>
              <w:rPr>
                <w:color w:val="000000"/>
                <w:sz w:val="24"/>
              </w:rPr>
            </w:r>
            <w:r/>
          </w:p>
        </w:tc>
        <w:tc>
          <w:tcPr>
            <w:tcW w:w="975" w:type="dxa"/>
            <w:vAlign w:val="center"/>
            <w:textDirection w:val="lrTb"/>
            <w:noWrap w:val="false"/>
          </w:tcPr>
          <w:p>
            <w:pPr>
              <w:pStyle w:val="851"/>
              <w:jc w:val="left"/>
              <w:widowControl/>
              <w:rPr>
                <w:rFonts w:eastAsia="宋体"/>
                <w:b/>
                <w:bCs/>
                <w:color w:val="000000"/>
                <w:sz w:val="24"/>
                <w:lang w:val="en-US" w:eastAsia="zh-CN"/>
              </w:rPr>
            </w:pPr>
            <w:r>
              <w:rPr>
                <w:rFonts w:hint="eastAsia"/>
                <w:b/>
                <w:bCs/>
                <w:color w:val="000000"/>
                <w:sz w:val="24"/>
                <w:lang w:val="en-US" w:eastAsia="zh-CN"/>
              </w:rPr>
              <w:t xml:space="preserve">不可竞争费</w:t>
            </w:r>
            <w:r>
              <w:rPr>
                <w:rFonts w:eastAsia="宋体"/>
                <w:b/>
                <w:bCs/>
                <w:color w:val="000000"/>
                <w:sz w:val="24"/>
                <w:lang w:val="en-US" w:eastAsia="zh-CN"/>
              </w:rPr>
            </w:r>
            <w:r/>
          </w:p>
        </w:tc>
        <w:tc>
          <w:tcPr>
            <w:tcW w:w="3621" w:type="dxa"/>
            <w:vAlign w:val="center"/>
            <w:textDirection w:val="lrTb"/>
            <w:noWrap w:val="false"/>
          </w:tcPr>
          <w:p>
            <w:pPr>
              <w:pStyle w:val="851"/>
              <w:jc w:val="left"/>
              <w:widowControl/>
              <w:rPr>
                <w:rFonts w:eastAsia="宋体"/>
                <w:b/>
                <w:bCs/>
                <w:color w:val="000000"/>
                <w:sz w:val="24"/>
                <w:lang w:val="en-US" w:eastAsia="zh-CN"/>
              </w:rPr>
            </w:pPr>
            <w:r>
              <w:rPr>
                <w:rFonts w:hint="eastAsia"/>
                <w:b/>
                <w:bCs/>
                <w:color w:val="000000"/>
                <w:sz w:val="24"/>
                <w:lang w:val="en-US" w:eastAsia="zh-CN"/>
              </w:rPr>
              <w:t xml:space="preserve">未擅自改动暂列金额或其他不可竞争费率；</w:t>
            </w:r>
            <w:r>
              <w:rPr>
                <w:rFonts w:eastAsia="宋体"/>
                <w:b/>
                <w:bCs/>
                <w:color w:val="000000"/>
                <w:sz w:val="24"/>
                <w:lang w:val="en-US" w:eastAsia="zh-CN"/>
              </w:rPr>
            </w:r>
            <w:r/>
          </w:p>
        </w:tc>
      </w:tr>
      <w:tr>
        <w:trPr>
          <w:trHeight w:val="837"/>
        </w:trPr>
        <w:tc>
          <w:tcPr>
            <w:tcW w:w="403" w:type="dxa"/>
            <w:vAlign w:val="center"/>
            <w:textDirection w:val="lrTb"/>
            <w:noWrap w:val="false"/>
          </w:tcPr>
          <w:p>
            <w:pPr>
              <w:pStyle w:val="851"/>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975" w:type="dxa"/>
            <w:vAlign w:val="center"/>
            <w:textDirection w:val="lrTb"/>
            <w:noWrap w:val="false"/>
          </w:tcPr>
          <w:p>
            <w:pPr>
              <w:pStyle w:val="851"/>
              <w:jc w:val="left"/>
              <w:widowControl/>
              <w:rPr>
                <w:rFonts w:eastAsia="宋体"/>
                <w:color w:val="000000"/>
                <w:sz w:val="24"/>
                <w:lang w:val="en-US" w:eastAsia="zh-CN"/>
              </w:rPr>
            </w:pPr>
            <w:r>
              <w:rPr>
                <w:rFonts w:hint="eastAsia"/>
                <w:color w:val="000000"/>
                <w:sz w:val="24"/>
                <w:lang w:val="en-US" w:eastAsia="zh-CN"/>
              </w:rPr>
              <w:t xml:space="preserve">工程量清单</w:t>
            </w:r>
            <w:r>
              <w:rPr>
                <w:rFonts w:eastAsia="宋体"/>
                <w:color w:val="000000"/>
                <w:sz w:val="24"/>
                <w:lang w:val="en-US" w:eastAsia="zh-CN"/>
              </w:rPr>
            </w:r>
            <w:r/>
          </w:p>
        </w:tc>
        <w:tc>
          <w:tcPr>
            <w:tcW w:w="3621" w:type="dxa"/>
            <w:vAlign w:val="center"/>
            <w:textDirection w:val="lrTb"/>
            <w:noWrap w:val="false"/>
          </w:tcPr>
          <w:p>
            <w:pPr>
              <w:pStyle w:val="851"/>
              <w:jc w:val="left"/>
              <w:widowControl/>
              <w:rPr>
                <w:rFonts w:eastAsia="宋体"/>
                <w:color w:val="000000"/>
                <w:sz w:val="24"/>
                <w:lang w:val="en-US" w:eastAsia="zh-CN"/>
              </w:rPr>
            </w:pPr>
            <w:r>
              <w:rPr>
                <w:rFonts w:hint="eastAsia"/>
                <w:b/>
                <w:bCs/>
                <w:color w:val="000000"/>
                <w:sz w:val="24"/>
                <w:lang w:val="en-US" w:eastAsia="zh-CN"/>
              </w:rPr>
              <w:t xml:space="preserve">未擅自修改工程量清单项目名称、计量单位、工程数量或运算定义等。</w:t>
            </w:r>
            <w:r>
              <w:rPr>
                <w:rFonts w:eastAsia="宋体"/>
                <w:color w:val="000000"/>
                <w:sz w:val="24"/>
                <w:lang w:val="en-US" w:eastAsia="zh-CN"/>
              </w:rPr>
            </w:r>
            <w:r/>
          </w:p>
        </w:tc>
      </w:tr>
      <w:tr>
        <w:trPr>
          <w:trHeight w:val="873"/>
        </w:trPr>
        <w:tc>
          <w:tcPr>
            <w:tcW w:w="403" w:type="dxa"/>
            <w:vAlign w:val="center"/>
            <w:textDirection w:val="lrTb"/>
            <w:noWrap w:val="false"/>
          </w:tcPr>
          <w:p>
            <w:pPr>
              <w:pStyle w:val="851"/>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975" w:type="dxa"/>
            <w:vAlign w:val="center"/>
            <w:textDirection w:val="lrTb"/>
            <w:noWrap w:val="false"/>
          </w:tcPr>
          <w:p>
            <w:pPr>
              <w:pStyle w:val="851"/>
              <w:jc w:val="left"/>
              <w:widowControl/>
              <w:rPr>
                <w:color w:val="000000"/>
                <w:sz w:val="24"/>
                <w:szCs w:val="24"/>
                <w:lang w:val="en-US" w:eastAsia="zh-CN" w:bidi="ar-SA"/>
              </w:rPr>
            </w:pPr>
            <w:r>
              <w:rPr>
                <w:color w:val="000000"/>
                <w:sz w:val="24"/>
              </w:rPr>
              <w:t xml:space="preserve">其他无效情形</w:t>
            </w:r>
            <w:r>
              <w:rPr>
                <w:color w:val="000000"/>
                <w:sz w:val="24"/>
                <w:szCs w:val="24"/>
                <w:lang w:val="en-US" w:eastAsia="zh-CN" w:bidi="ar-SA"/>
              </w:rPr>
            </w:r>
            <w:r/>
          </w:p>
        </w:tc>
        <w:tc>
          <w:tcPr>
            <w:tcW w:w="3621" w:type="dxa"/>
            <w:vAlign w:val="center"/>
            <w:textDirection w:val="lrTb"/>
            <w:noWrap w:val="false"/>
          </w:tcPr>
          <w:p>
            <w:pPr>
              <w:pStyle w:val="851"/>
              <w:jc w:val="left"/>
              <w:widowControl/>
              <w:rPr>
                <w:color w:val="000000"/>
                <w:sz w:val="24"/>
                <w:szCs w:val="24"/>
                <w:lang w:val="en-US" w:eastAsia="zh-CN" w:bidi="ar-SA"/>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szCs w:val="24"/>
                <w:lang w:val="en-US" w:eastAsia="zh-CN" w:bidi="ar-SA"/>
              </w:rPr>
            </w:r>
            <w:r/>
          </w:p>
        </w:tc>
      </w:tr>
    </w:tbl>
    <w:p>
      <w:pPr>
        <w:pStyle w:val="851"/>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851"/>
        <w:numPr>
          <w:ilvl w:val="1"/>
          <w:numId w:val="11"/>
        </w:numPr>
        <w:ind w:left="1077" w:hanging="720"/>
        <w:spacing w:line="360" w:lineRule="auto"/>
        <w:tabs>
          <w:tab w:val="left" w:pos="1080" w:leader="none"/>
          <w:tab w:val="left" w:pos="1589" w:leader="none"/>
        </w:tabs>
        <w:rPr>
          <w:rFonts w:hint="eastAsia"/>
          <w:color w:val="000000"/>
          <w:sz w:val="24"/>
          <w:highlight w:val="none"/>
        </w:rPr>
      </w:pPr>
      <w:r>
        <w:rPr>
          <w:sz w:val="24"/>
        </w:rPr>
        <w:t xml:space="preserve">磋商小组所有成员应当集中与单一供应商分别进行磋商，并给予所有参加磋商的供应商平等的磋商机会。</w:t>
      </w:r>
      <w:r>
        <w:rPr>
          <w:rFonts w:hint="eastAsia"/>
          <w:color w:val="000000"/>
          <w:sz w:val="24"/>
          <w:highlight w:val="none"/>
        </w:rPr>
      </w:r>
      <w:r/>
    </w:p>
    <w:p>
      <w:pPr>
        <w:pStyle w:val="851"/>
        <w:numPr>
          <w:ilvl w:val="1"/>
          <w:numId w:val="11"/>
        </w:numPr>
        <w:ind w:left="1077" w:hanging="720"/>
        <w:spacing w:line="360" w:lineRule="auto"/>
        <w:tabs>
          <w:tab w:val="left" w:pos="1080" w:leader="none"/>
          <w:tab w:val="left" w:pos="1589" w:leader="none"/>
        </w:tabs>
        <w:rPr>
          <w:rFonts w:hint="eastAsia"/>
          <w:color w:val="000000"/>
          <w:sz w:val="24"/>
          <w:highlight w:val="none"/>
        </w:rPr>
      </w:pPr>
      <w:r>
        <w:rPr>
          <w:rFonts w:hint="eastAsia"/>
          <w:color w:val="000000"/>
          <w:sz w:val="24"/>
          <w:highlight w:val="none"/>
          <w:lang w:eastAsia="zh-CN"/>
        </w:rPr>
        <w:t xml:space="preserve">磋商小组</w:t>
      </w:r>
      <w:r>
        <w:rPr>
          <w:rFonts w:hint="eastAsia"/>
          <w:color w:val="000000"/>
          <w:sz w:val="24"/>
          <w:highlight w:val="none"/>
        </w:rPr>
        <w:t xml:space="preserve">启动异常低价</w:t>
      </w:r>
      <w:r>
        <w:rPr>
          <w:rFonts w:hint="eastAsia"/>
          <w:color w:val="000000"/>
          <w:sz w:val="24"/>
          <w:highlight w:val="none"/>
          <w:lang w:val="en-US" w:eastAsia="zh-CN"/>
        </w:rPr>
        <w:t xml:space="preserve">投标</w:t>
      </w:r>
      <w:r>
        <w:rPr>
          <w:rFonts w:hint="eastAsia"/>
          <w:color w:val="000000"/>
          <w:sz w:val="24"/>
          <w:highlight w:val="none"/>
        </w:rPr>
        <w:t xml:space="preserve">审查的情形和具体要求，包括：</w:t>
      </w:r>
      <w:r>
        <w:rPr>
          <w:rFonts w:hint="eastAsia"/>
          <w:color w:val="000000"/>
          <w:sz w:val="24"/>
          <w:highlight w:val="none"/>
        </w:rPr>
      </w:r>
      <w:r/>
    </w:p>
    <w:p>
      <w:pPr>
        <w:pStyle w:val="851"/>
        <w:ind w:left="1701" w:right="0" w:hanging="567"/>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lang w:val="en-US" w:eastAsia="zh-CN"/>
        </w:rPr>
        <w:t xml:space="preserve">2.2.1评审中出现下列情形之一的，磋商小组应当启动异常低价响应审查程序：</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w:t>
      </w:r>
      <w:r>
        <w:rPr>
          <w:rFonts w:hint="eastAsia" w:ascii="宋体" w:hAnsi="宋体" w:eastAsia="宋体" w:cs="宋体"/>
          <w:i w:val="0"/>
          <w:iCs w:val="0"/>
          <w:caps w:val="0"/>
          <w:color w:val="000000"/>
          <w:spacing w:val="0"/>
          <w:sz w:val="24"/>
          <w:szCs w:val="24"/>
          <w:highlight w:val="none"/>
          <w:lang w:val="en-US" w:eastAsia="zh-CN" w:bidi="ar"/>
        </w:rPr>
      </w:r>
      <w:r/>
    </w:p>
    <w:p>
      <w:pPr>
        <w:pStyle w:val="851"/>
        <w:ind w:left="2494" w:right="0" w:hanging="1361"/>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w:t>
      </w: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2.2.1.1响应报价低于全部通过符合性审查供应商响应报价平均值50%的，即响应报价&lt;全部通过符合性审查供应商响应报价平均值×50%； </w:t>
      </w:r>
      <w:r>
        <w:rPr>
          <w:rFonts w:hint="eastAsia" w:ascii="宋体" w:hAnsi="宋体" w:eastAsia="宋体" w:cs="宋体"/>
          <w:b/>
          <w:bCs/>
          <w:i w:val="0"/>
          <w:iCs w:val="0"/>
          <w:caps w:val="0"/>
          <w:color w:val="000000"/>
          <w:spacing w:val="0"/>
          <w:sz w:val="24"/>
          <w:szCs w:val="24"/>
          <w:highlight w:val="none"/>
          <w:lang w:val="en-US" w:eastAsia="zh-CN" w:bidi="ar"/>
        </w:rPr>
      </w:r>
      <w:r/>
    </w:p>
    <w:p>
      <w:pPr>
        <w:pStyle w:val="851"/>
        <w:ind w:left="2494" w:right="0" w:hanging="1361"/>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2.2.1.2响应报价低于通过符合性审查的次低报价供应商响应报价50%的，即响应报价&lt;通过符合性审查的次低报价供应商响应报价×50%； </w:t>
      </w:r>
      <w:r>
        <w:rPr>
          <w:rFonts w:hint="eastAsia" w:ascii="宋体" w:hAnsi="宋体" w:eastAsia="宋体" w:cs="宋体"/>
          <w:b/>
          <w:bCs/>
          <w:i w:val="0"/>
          <w:iCs w:val="0"/>
          <w:caps w:val="0"/>
          <w:color w:val="000000"/>
          <w:spacing w:val="0"/>
          <w:sz w:val="24"/>
          <w:szCs w:val="24"/>
          <w:highlight w:val="none"/>
          <w:lang w:val="en-US" w:eastAsia="zh-CN" w:bidi="ar"/>
        </w:rPr>
      </w:r>
      <w:r/>
    </w:p>
    <w:p>
      <w:pPr>
        <w:pStyle w:val="851"/>
        <w:ind w:left="2494" w:right="0" w:hanging="1361"/>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2.2.1.3响应报价低于采购项目最高限价45%的，即响应报价&lt;采购项目最高限价×45%； </w:t>
      </w:r>
      <w:r>
        <w:rPr>
          <w:rFonts w:hint="eastAsia" w:ascii="宋体" w:hAnsi="宋体" w:eastAsia="宋体" w:cs="宋体"/>
          <w:b/>
          <w:bCs/>
          <w:i w:val="0"/>
          <w:iCs w:val="0"/>
          <w:caps w:val="0"/>
          <w:color w:val="000000"/>
          <w:spacing w:val="0"/>
          <w:sz w:val="24"/>
          <w:szCs w:val="24"/>
          <w:highlight w:val="none"/>
          <w:lang w:val="en-US" w:eastAsia="zh-CN" w:bidi="ar"/>
        </w:rPr>
      </w:r>
      <w:r/>
    </w:p>
    <w:p>
      <w:pPr>
        <w:pStyle w:val="851"/>
        <w:ind w:left="2494" w:right="0" w:hanging="1361"/>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2.2.1.4磋商小组基于专业判断，认为供应商报价过低，有可能影响服务质量或者不能诚信履约的其他情形。 </w:t>
      </w:r>
      <w:r>
        <w:rPr>
          <w:rFonts w:hint="eastAsia" w:ascii="宋体" w:hAnsi="宋体" w:eastAsia="宋体" w:cs="宋体"/>
          <w:i w:val="0"/>
          <w:iCs w:val="0"/>
          <w:caps w:val="0"/>
          <w:color w:val="000000"/>
          <w:spacing w:val="0"/>
          <w:sz w:val="24"/>
          <w:szCs w:val="24"/>
          <w:highlight w:val="none"/>
          <w:lang w:val="en-US" w:eastAsia="zh-CN" w:bidi="ar"/>
        </w:rPr>
      </w:r>
      <w:r/>
    </w:p>
    <w:p>
      <w:pPr>
        <w:pStyle w:val="851"/>
        <w:ind w:left="1701" w:right="0" w:hanging="567"/>
        <w:jc w:val="left"/>
        <w:keepLines w:val="0"/>
        <w:keepNext w:val="0"/>
        <w:pageBreakBefore w:val="0"/>
        <w:spacing w:before="0" w:beforeAutospacing="0" w:after="0" w:afterAutospacing="0" w:line="360" w:lineRule="auto"/>
        <w:shd w:val="clear" w:color="auto" w:fill="auto"/>
        <w:widowControl/>
        <w:rPr>
          <w:rFonts w:hint="eastAsia" w:ascii="Times New Roman" w:hAnsi="Times New Roman" w:eastAsia="宋体" w:cs="Times New Roman"/>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lang w:val="en-US" w:eastAsia="zh-CN"/>
        </w:rPr>
        <w:t xml:space="preserve">2.2.2磋商小组启动异常低价响应审查后，属于前述第2.2.1.1项至第2.2.1.4项情形的，应当要求相关供应商在评审现场30分钟内对响应价格作出解释，提供项目具体成本测算等与报价合理性相关的书面说明及必要的证明材料，包括但不限于人工成本费用等。其中，属于第2.2.1.3项情形，供应商已随响应文件一并提交相关书面说明及必要的证明材料的，在评审现场可不再重复提交。 </w:t>
      </w:r>
      <w:r>
        <w:rPr>
          <w:rFonts w:hint="eastAsia" w:ascii="Times New Roman" w:hAnsi="Times New Roman" w:eastAsia="宋体" w:cs="Times New Roman"/>
          <w:color w:val="000000"/>
          <w:sz w:val="24"/>
          <w:lang w:val="en-US" w:eastAsia="zh-CN"/>
        </w:rPr>
      </w:r>
      <w:r/>
    </w:p>
    <w:p>
      <w:pPr>
        <w:pStyle w:val="851"/>
        <w:ind w:left="1701" w:right="0" w:hanging="567"/>
        <w:jc w:val="left"/>
        <w:keepLines w:val="0"/>
        <w:keepNext w:val="0"/>
        <w:pageBreakBefore w:val="0"/>
        <w:spacing w:before="0" w:beforeAutospacing="0" w:after="0" w:afterAutospacing="0" w:line="360" w:lineRule="auto"/>
        <w:shd w:val="clear" w:color="auto" w:fill="auto"/>
        <w:widowControl/>
        <w:rPr>
          <w:rFonts w:hint="eastAsia" w:ascii="Times New Roman" w:hAnsi="Times New Roman" w:eastAsia="宋体" w:cs="Times New Roman"/>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lang w:val="en-US" w:eastAsia="zh-CN"/>
        </w:rPr>
        <w:t xml:space="preserve">2.2.3磋商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磋商小组应当将其作为无效响应处理。 </w:t>
      </w:r>
      <w:r>
        <w:rPr>
          <w:rFonts w:hint="eastAsia" w:ascii="Times New Roman" w:hAnsi="Times New Roman" w:eastAsia="宋体" w:cs="Times New Roman"/>
          <w:color w:val="000000"/>
          <w:sz w:val="24"/>
          <w:lang w:val="en-US" w:eastAsia="zh-CN"/>
        </w:rPr>
      </w:r>
      <w:r/>
    </w:p>
    <w:p>
      <w:pPr>
        <w:pStyle w:val="851"/>
        <w:ind w:left="1701" w:right="0" w:hanging="567"/>
        <w:jc w:val="left"/>
        <w:keepLines w:val="0"/>
        <w:keepNext w:val="0"/>
        <w:pageBreakBefore w:val="0"/>
        <w:spacing w:before="0" w:beforeAutospacing="0" w:after="0" w:afterAutospacing="0" w:line="360" w:lineRule="auto"/>
        <w:shd w:val="clear" w:color="auto" w:fill="auto"/>
        <w:widowControl/>
        <w:rPr>
          <w:rFonts w:hint="eastAsia" w:ascii="Times New Roman" w:hAnsi="Times New Roman" w:eastAsia="宋体" w:cs="Times New Roman"/>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lang w:val="en-US" w:eastAsia="zh-CN"/>
        </w:rPr>
        <w:t xml:space="preserve">2.2.4采购人、采购代理机构应当为磋商小组在评审现场及时获取同类项目中标（成交）价格、行业人工费用标准、国家有关部门指导行业协会发布的行业平均成本等相关信息资料提供便利。磋商小组借助互联网等渠道查询相关信息的，应当严格遵守评审工作纪律，不得实施影响评审公正的行为。 </w:t>
      </w:r>
      <w:r>
        <w:rPr>
          <w:rFonts w:hint="eastAsia" w:ascii="Times New Roman" w:hAnsi="Times New Roman" w:eastAsia="宋体" w:cs="Times New Roman"/>
          <w:color w:val="000000"/>
          <w:sz w:val="24"/>
          <w:lang w:val="en-US" w:eastAsia="zh-CN"/>
        </w:rPr>
      </w:r>
      <w:r/>
    </w:p>
    <w:p>
      <w:pPr>
        <w:pStyle w:val="851"/>
        <w:ind w:left="1701" w:right="0" w:hanging="567"/>
        <w:jc w:val="left"/>
        <w:keepLines w:val="0"/>
        <w:keepNext w:val="0"/>
        <w:pageBreakBefore w:val="0"/>
        <w:spacing w:before="0" w:beforeAutospacing="0" w:after="0" w:afterAutospacing="0" w:line="360" w:lineRule="auto"/>
        <w:shd w:val="clear" w:color="auto" w:fill="auto"/>
        <w:widowControl/>
        <w:rPr>
          <w:sz w:val="24"/>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lang w:val="en-US" w:eastAsia="zh-CN"/>
        </w:rPr>
        <w:t xml:space="preserve">2.2.5异常低价响应审查的启动原因、审查意见和审查结果应当在评审报告中记录，并随供应商提供的相关书面说明及证明材料，以及磋商小组有关互联网浏览、查询历史一并归档。</w:t>
      </w:r>
      <w:r>
        <w:rPr>
          <w:sz w:val="24"/>
        </w:rPr>
      </w:r>
      <w:r/>
    </w:p>
    <w:p>
      <w:pPr>
        <w:pStyle w:val="851"/>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851"/>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w:t>
      </w:r>
      <w:r>
        <w:rPr>
          <w:rFonts w:hint="eastAsia"/>
          <w:sz w:val="24"/>
          <w:lang w:val="en-US" w:eastAsia="zh-CN"/>
        </w:rPr>
        <w:t xml:space="preserve">及时通过“苏采云”系统以书面</w:t>
      </w:r>
      <w:r>
        <w:rPr>
          <w:sz w:val="24"/>
        </w:rPr>
        <w:t xml:space="preserve">形式同时通知所有参加磋商的供应商。</w:t>
      </w:r>
      <w:r>
        <w:rPr>
          <w:sz w:val="24"/>
        </w:rPr>
      </w:r>
      <w:r/>
    </w:p>
    <w:p>
      <w:pPr>
        <w:pStyle w:val="851"/>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851"/>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851"/>
        <w:ind w:left="1080"/>
        <w:spacing w:line="360" w:lineRule="auto"/>
        <w:tabs>
          <w:tab w:val="left" w:pos="1980" w:leader="none"/>
        </w:tabs>
        <w:rPr>
          <w:rFonts w:eastAsia="宋体"/>
          <w:sz w:val="24"/>
          <w:lang w:val="en-US" w:eastAsia="zh-CN"/>
        </w:rPr>
      </w:pPr>
      <w:r>
        <w:rPr>
          <w:rFonts w:hint="eastAsia"/>
          <w:sz w:val="24"/>
        </w:rPr>
        <w:t xml:space="preserve">评审</w:t>
      </w:r>
      <w:r>
        <w:rPr>
          <w:sz w:val="24"/>
        </w:rPr>
        <w:t xml:space="preserve">过程中，</w:t>
      </w:r>
      <w:r>
        <w:rPr>
          <w:rFonts w:hint="eastAsia"/>
          <w:sz w:val="24"/>
          <w:lang w:val="en-US" w:eastAsia="zh-CN"/>
        </w:rPr>
        <w:t xml:space="preserve">磋商小组将通过“苏采云”系统以书面形式要求供应商对其响应文件中</w:t>
      </w:r>
      <w:r>
        <w:rPr>
          <w:sz w:val="24"/>
        </w:rPr>
        <w:t xml:space="preserve">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w:t>
      </w:r>
      <w:r>
        <w:rPr>
          <w:rFonts w:hint="eastAsia"/>
          <w:sz w:val="24"/>
          <w:lang w:val="en-US" w:eastAsia="zh-CN"/>
        </w:rPr>
        <w:t xml:space="preserve">并加盖电子公章。供应商的澄清、说明或者补正</w:t>
      </w:r>
      <w:r>
        <w:rPr>
          <w:sz w:val="24"/>
        </w:rPr>
        <w:t xml:space="preserve">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w:t>
      </w:r>
      <w:r>
        <w:rPr>
          <w:rFonts w:hint="eastAsia"/>
          <w:sz w:val="24"/>
          <w:lang w:val="en-US" w:eastAsia="zh-CN"/>
        </w:rPr>
        <w:t xml:space="preserve">澄清文件将作为响应文件内容的一部分。</w:t>
      </w:r>
      <w:r>
        <w:rPr>
          <w:rFonts w:eastAsia="宋体"/>
          <w:sz w:val="24"/>
          <w:lang w:val="en-US" w:eastAsia="zh-CN"/>
        </w:rPr>
      </w:r>
      <w:r/>
    </w:p>
    <w:p>
      <w:pPr>
        <w:pStyle w:val="851"/>
        <w:numPr>
          <w:ilvl w:val="1"/>
          <w:numId w:val="11"/>
        </w:numPr>
        <w:ind w:left="1077" w:hanging="720"/>
        <w:spacing w:line="360" w:lineRule="auto"/>
        <w:tabs>
          <w:tab w:val="left" w:pos="1080" w:leader="none"/>
          <w:tab w:val="left" w:pos="1589" w:leader="none"/>
          <w:tab w:val="left" w:pos="1872" w:leader="none"/>
        </w:tabs>
        <w:rPr>
          <w:b/>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b/>
          <w:sz w:val="24"/>
        </w:rPr>
      </w:r>
      <w:r/>
    </w:p>
    <w:p>
      <w:pPr>
        <w:pStyle w:val="851"/>
        <w:numPr>
          <w:ilvl w:val="1"/>
          <w:numId w:val="11"/>
        </w:numPr>
        <w:ind w:left="1077" w:hanging="720"/>
        <w:spacing w:line="360" w:lineRule="auto"/>
        <w:tabs>
          <w:tab w:val="left" w:pos="1080" w:leader="none"/>
          <w:tab w:val="left" w:pos="1589" w:leader="none"/>
          <w:tab w:val="left" w:pos="1872" w:leader="none"/>
        </w:tabs>
        <w:rPr>
          <w:sz w:val="24"/>
        </w:rPr>
      </w:pPr>
      <w:r>
        <w:rPr>
          <w:rFonts w:hint="eastAsia"/>
          <w:b/>
          <w:sz w:val="24"/>
          <w:lang w:val="en-US" w:eastAsia="zh-CN"/>
        </w:rPr>
        <w:t xml:space="preserve">磋商报价次数：本项目采用</w:t>
      </w:r>
      <w:r>
        <w:rPr>
          <w:rFonts w:hint="eastAsia"/>
          <w:b/>
          <w:sz w:val="24"/>
          <w:highlight w:val="none"/>
          <w:lang w:val="en-US" w:eastAsia="zh-CN"/>
        </w:rPr>
        <w:t xml:space="preserve">二次</w:t>
      </w:r>
      <w:r>
        <w:rPr>
          <w:rFonts w:hint="eastAsia"/>
          <w:b/>
          <w:sz w:val="24"/>
          <w:lang w:val="en-US" w:eastAsia="zh-CN"/>
        </w:rPr>
        <w:t xml:space="preserve">报价，响应文件的投标报价作为首次报价，在磋商结束后，磋商小组将要求所有实质性响应的供应商在规定时间内通过“苏采云”提交最终报价，最终报价作为评分依据。</w:t>
      </w:r>
      <w:r>
        <w:rPr>
          <w:sz w:val="24"/>
        </w:rPr>
      </w:r>
      <w:r/>
    </w:p>
    <w:p>
      <w:pPr>
        <w:pStyle w:val="851"/>
        <w:numPr>
          <w:ilvl w:val="1"/>
          <w:numId w:val="11"/>
        </w:numPr>
        <w:ind w:left="1077" w:hanging="720"/>
        <w:spacing w:line="360" w:lineRule="auto"/>
        <w:tabs>
          <w:tab w:val="left" w:pos="1080" w:leader="none"/>
          <w:tab w:val="left" w:pos="1589" w:leader="none"/>
          <w:tab w:val="left" w:pos="1872" w:leader="none"/>
        </w:tabs>
        <w:rPr>
          <w:b/>
          <w:bCs/>
          <w:sz w:val="24"/>
        </w:rPr>
      </w:pPr>
      <w:r>
        <w:rPr>
          <w:rFonts w:hint="eastAsia"/>
          <w:b/>
          <w:bCs/>
          <w:sz w:val="24"/>
          <w:lang w:val="en-US" w:eastAsia="zh-CN"/>
        </w:rPr>
        <w:t xml:space="preserve">成交人的最终报价即为成交价，成交人在合同签订前，须提交最终报价的工程量清单，最终报价的单价按成交下浮率同步下浮。成交下浮率=【最高限价[扣除暂估价（含规费及税金）及暂列金额（含规费及税金）]-成交价[扣除暂估价（含规费及税金）及暂列金额（含规费及税金）]】/最高限价[扣除暂估价（含规费及税金）及暂列金额（含规费及税金）]。</w:t>
      </w:r>
      <w:r>
        <w:rPr>
          <w:b/>
          <w:bCs/>
          <w:sz w:val="24"/>
        </w:rPr>
      </w:r>
      <w:r/>
    </w:p>
    <w:p>
      <w:pPr>
        <w:pStyle w:val="851"/>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851"/>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851"/>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851"/>
        <w:numPr>
          <w:ilvl w:val="1"/>
          <w:numId w:val="11"/>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851"/>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851"/>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851"/>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851"/>
        <w:ind w:left="2035"/>
        <w:spacing w:line="360" w:lineRule="auto"/>
        <w:tabs>
          <w:tab w:val="left" w:pos="1080" w:leader="none"/>
          <w:tab w:val="left" w:pos="1589" w:leader="none"/>
          <w:tab w:val="left" w:pos="2035" w:leader="none"/>
          <w:tab w:val="left" w:pos="2114" w:leader="none"/>
        </w:tabs>
        <w:rPr>
          <w:sz w:val="24"/>
        </w:rPr>
      </w:pPr>
      <w:r>
        <w:rPr>
          <w:rFonts w:ascii="Times New Roman" w:hAnsi="Times New Roman" w:cs="Times New Roman"/>
          <w:sz w:val="24"/>
        </w:rPr>
        <w:t xml:space="preserve">■</w:t>
      </w:r>
      <w:r>
        <w:rPr>
          <w:sz w:val="24"/>
        </w:rPr>
        <w:t xml:space="preserve">无，按下述3.2.2-3.2.5项规定修正。</w:t>
      </w:r>
      <w:r>
        <w:rPr>
          <w:sz w:val="24"/>
        </w:rPr>
      </w:r>
      <w:r/>
    </w:p>
    <w:p>
      <w:pPr>
        <w:pStyle w:val="851"/>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851"/>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851"/>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851"/>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ascii="Times New Roman" w:hAnsi="Times New Roman" w:eastAsia="宋体" w:cs="Times New Roman"/>
          <w:sz w:val="24"/>
          <w:lang w:val="en-US" w:eastAsia="zh-CN"/>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lang w:val="en-US" w:eastAsia="zh-CN"/>
        </w:rPr>
      </w:r>
      <w:r/>
    </w:p>
    <w:p>
      <w:pPr>
        <w:pStyle w:val="851"/>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851"/>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851"/>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lang w:val="en-US" w:eastAsia="zh-CN"/>
        </w:rPr>
        <w:t xml:space="preserve">6</w:t>
      </w:r>
      <w:r>
        <w:rPr>
          <w:sz w:val="24"/>
        </w:rPr>
        <w:t xml:space="preserve">%的扣除，用扣除后的价格参加评审。</w:t>
      </w:r>
      <w:r>
        <w:rPr>
          <w:sz w:val="24"/>
        </w:rPr>
      </w:r>
      <w:r/>
    </w:p>
    <w:p>
      <w:pPr>
        <w:pStyle w:val="851"/>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851"/>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851"/>
        <w:numPr>
          <w:ilvl w:val="2"/>
          <w:numId w:val="11"/>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rPr>
          <w:sz w:val="24"/>
        </w:rPr>
      </w:r>
      <w:r/>
    </w:p>
    <w:p>
      <w:pPr>
        <w:pStyle w:val="851"/>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851"/>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851"/>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851"/>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其他为落实政府采购政策实施的优先采购：______。</w:t>
      </w:r>
      <w:r>
        <w:rPr>
          <w:sz w:val="24"/>
        </w:rPr>
      </w:r>
      <w:r/>
    </w:p>
    <w:p>
      <w:pPr>
        <w:pStyle w:val="851"/>
        <w:numPr>
          <w:ilvl w:val="0"/>
          <w:numId w:val="11"/>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851"/>
        <w:numPr>
          <w:ilvl w:val="1"/>
          <w:numId w:val="11"/>
        </w:numPr>
        <w:ind w:left="1077"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851"/>
        <w:numPr>
          <w:ilvl w:val="1"/>
          <w:numId w:val="11"/>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851"/>
        <w:numPr>
          <w:ilvl w:val="1"/>
          <w:numId w:val="11"/>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851"/>
        <w:numPr>
          <w:ilvl w:val="1"/>
          <w:numId w:val="11"/>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851"/>
        <w:numPr>
          <w:ilvl w:val="1"/>
          <w:numId w:val="11"/>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851"/>
        <w:numPr>
          <w:ilvl w:val="1"/>
          <w:numId w:val="11"/>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851"/>
        <w:numPr>
          <w:ilvl w:val="1"/>
          <w:numId w:val="11"/>
        </w:numPr>
        <w:ind w:left="1077" w:hanging="720"/>
        <w:spacing w:line="360" w:lineRule="auto"/>
        <w:tabs>
          <w:tab w:val="left" w:pos="1080" w:leader="none"/>
          <w:tab w:val="left" w:pos="1589" w:leader="none"/>
        </w:tabs>
        <w:rPr>
          <w:sz w:val="24"/>
        </w:rPr>
      </w:pPr>
      <w:r>
        <w:rPr>
          <w:rFonts w:hint="eastAsia"/>
          <w:b/>
          <w:bCs/>
          <w:sz w:val="24"/>
          <w:lang w:val="en-US" w:eastAsia="zh-CN"/>
        </w:rPr>
        <w:t xml:space="preserve">最终报价高于首次报价的</w:t>
      </w:r>
      <w:r>
        <w:rPr>
          <w:sz w:val="24"/>
        </w:rPr>
        <w:t xml:space="preserve">。</w:t>
      </w:r>
      <w:r>
        <w:rPr>
          <w:sz w:val="24"/>
        </w:rPr>
      </w:r>
      <w:r/>
    </w:p>
    <w:p>
      <w:pPr>
        <w:pStyle w:val="851"/>
        <w:numPr>
          <w:ilvl w:val="0"/>
          <w:numId w:val="11"/>
        </w:numPr>
        <w:spacing w:line="360" w:lineRule="auto"/>
        <w:tabs>
          <w:tab w:val="left" w:pos="360" w:leader="none"/>
          <w:tab w:val="left" w:pos="900" w:leader="none"/>
        </w:tabs>
        <w:rPr>
          <w:sz w:val="24"/>
        </w:rPr>
        <w:outlineLvl w:val="1"/>
      </w:pPr>
      <w:r/>
      <w:bookmarkEnd w:id="623"/>
      <w:r/>
      <w:bookmarkEnd w:id="624"/>
      <w:r>
        <w:rPr>
          <w:sz w:val="24"/>
        </w:rPr>
        <w:t xml:space="preserve">评审方法和评审标准</w:t>
      </w:r>
      <w:r>
        <w:rPr>
          <w:sz w:val="24"/>
        </w:rPr>
      </w:r>
      <w:r/>
    </w:p>
    <w:p>
      <w:pPr>
        <w:pStyle w:val="851"/>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w:t>
      </w:r>
      <w:r>
        <w:rPr>
          <w:color w:val="0000ff"/>
          <w:sz w:val="24"/>
        </w:rPr>
        <w:t xml:space="preserve">综合评分法</w:t>
      </w:r>
      <w:r>
        <w:rPr>
          <w:sz w:val="24"/>
        </w:rPr>
        <w:t xml:space="preserve">。综合评分法，是指响应文件满足磋商文件全部实质性要求且按评审因素的量化指标评审得分最高的供应商为成交候选供应商的评审方法。  </w:t>
      </w:r>
      <w:r>
        <w:rPr>
          <w:sz w:val="24"/>
        </w:rPr>
      </w:r>
      <w:r/>
    </w:p>
    <w:p>
      <w:pPr>
        <w:pStyle w:val="851"/>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851"/>
        <w:numPr>
          <w:ilvl w:val="0"/>
          <w:numId w:val="11"/>
        </w:numPr>
        <w:spacing w:line="360" w:lineRule="auto"/>
        <w:tabs>
          <w:tab w:val="left" w:pos="360" w:leader="none"/>
          <w:tab w:val="left" w:pos="900" w:leader="none"/>
        </w:tabs>
        <w:rPr>
          <w:sz w:val="24"/>
        </w:rPr>
        <w:outlineLvl w:val="1"/>
      </w:pPr>
      <w:r>
        <w:rPr>
          <w:sz w:val="24"/>
        </w:rPr>
        <w:t xml:space="preserve">确定</w:t>
      </w:r>
      <w:bookmarkStart w:id="639" w:name="_Toc265228384"/>
      <w:r/>
      <w:bookmarkStart w:id="640" w:name="_Toc195842911"/>
      <w:r/>
      <w:bookmarkStart w:id="641" w:name="_Toc127151747"/>
      <w:r/>
      <w:bookmarkStart w:id="642" w:name="_Toc164608815"/>
      <w:r/>
      <w:bookmarkStart w:id="643" w:name="_Toc150774646"/>
      <w:r/>
      <w:bookmarkStart w:id="644" w:name="_Toc305158814"/>
      <w:r/>
      <w:bookmarkStart w:id="645" w:name="_Toc226309790"/>
      <w:r/>
      <w:bookmarkStart w:id="646" w:name="_Toc151193716"/>
      <w:r/>
      <w:bookmarkStart w:id="647" w:name="_Toc151190173"/>
      <w:r/>
      <w:bookmarkStart w:id="648" w:name="_Toc150509297"/>
      <w:r/>
      <w:bookmarkStart w:id="649" w:name="_Toc142311048"/>
      <w:r/>
      <w:bookmarkStart w:id="650" w:name="_Toc164229387"/>
      <w:r/>
      <w:bookmarkStart w:id="651" w:name="_Toc164608660"/>
      <w:r/>
      <w:bookmarkStart w:id="652" w:name="_Toc151193644"/>
      <w:r/>
      <w:bookmarkStart w:id="653" w:name="_Toc226965736"/>
      <w:r/>
      <w:bookmarkStart w:id="654" w:name="_Toc151193934"/>
      <w:r/>
      <w:bookmarkStart w:id="655" w:name="_Toc151193860"/>
      <w:r/>
      <w:bookmarkStart w:id="656" w:name="_Toc305158888"/>
      <w:r/>
      <w:bookmarkStart w:id="657" w:name="_Toc164351640"/>
      <w:r/>
      <w:bookmarkStart w:id="658" w:name="_Toc151193788"/>
      <w:r/>
      <w:bookmarkStart w:id="659" w:name="_Toc149720839"/>
      <w:r/>
      <w:bookmarkStart w:id="660" w:name="_Toc226337242"/>
      <w:r/>
      <w:bookmarkStart w:id="661" w:name="_Toc226965819"/>
      <w:r/>
      <w:bookmarkStart w:id="662" w:name="_Ref467307010"/>
      <w:r/>
      <w:bookmarkStart w:id="663" w:name="_Toc127151546"/>
      <w:r/>
      <w:bookmarkStart w:id="664" w:name="_Toc164229241"/>
      <w:r/>
      <w:bookmarkStart w:id="665" w:name="_Toc127161460"/>
      <w:r/>
      <w:bookmarkStart w:id="666" w:name="_Toc520356170"/>
      <w:r/>
      <w:bookmarkStart w:id="667" w:name="_Toc150774751"/>
      <w:r/>
      <w:bookmarkStart w:id="668" w:name="_Toc150480784"/>
      <w:r/>
      <w:bookmarkStart w:id="669" w:name="_Toc264969236"/>
      <w:r>
        <w:rPr>
          <w:sz w:val="24"/>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sz w:val="24"/>
        </w:rPr>
      </w:r>
      <w:r/>
    </w:p>
    <w:p>
      <w:pPr>
        <w:pStyle w:val="851"/>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851"/>
        <w:numPr>
          <w:ilvl w:val="1"/>
          <w:numId w:val="11"/>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851"/>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851"/>
        <w:numPr>
          <w:ilvl w:val="0"/>
          <w:numId w:val="11"/>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851"/>
        <w:numPr>
          <w:ilvl w:val="1"/>
          <w:numId w:val="11"/>
        </w:numPr>
        <w:ind w:left="1077"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r>
      <w:r/>
    </w:p>
    <w:p>
      <w:pPr>
        <w:pStyle w:val="865"/>
        <w:rPr>
          <w:rFonts w:ascii="Times New Roman" w:hAnsi="Times New Roman" w:eastAsia="宋体"/>
          <w:sz w:val="24"/>
          <w:szCs w:val="24"/>
        </w:rPr>
      </w:pPr>
      <w:r>
        <w:rPr>
          <w:rFonts w:ascii="Times New Roman" w:hAnsi="Times New Roman" w:eastAsia="宋体"/>
          <w:sz w:val="24"/>
          <w:szCs w:val="24"/>
        </w:rPr>
      </w:r>
      <w:r/>
    </w:p>
    <w:p>
      <w:pPr>
        <w:pStyle w:val="853"/>
        <w:spacing w:before="0" w:line="360" w:lineRule="auto"/>
        <w:rPr>
          <w:rFonts w:ascii="Times New Roman" w:hAnsi="Times New Roman" w:eastAsia="宋体"/>
          <w:sz w:val="24"/>
          <w:szCs w:val="24"/>
          <w:highlight w:val="none"/>
        </w:rPr>
      </w:pPr>
      <w:r>
        <w:rPr>
          <w:rFonts w:ascii="Times New Roman" w:hAnsi="Times New Roman" w:eastAsia="宋体"/>
          <w:sz w:val="24"/>
          <w:szCs w:val="24"/>
        </w:rPr>
        <w:br w:type="page" w:clear="all"/>
      </w:r>
      <w:r>
        <w:rPr>
          <w:rFonts w:ascii="Times New Roman" w:hAnsi="Times New Roman" w:eastAsia="宋体"/>
          <w:sz w:val="24"/>
          <w:szCs w:val="24"/>
        </w:rPr>
        <w:t xml:space="preserve">二</w:t>
      </w:r>
      <w:r>
        <w:rPr>
          <w:rFonts w:ascii="Times New Roman" w:hAnsi="Times New Roman" w:eastAsia="宋体"/>
          <w:sz w:val="24"/>
          <w:szCs w:val="24"/>
          <w:highlight w:val="none"/>
        </w:rPr>
        <w:t xml:space="preserve">、评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rPr>
          <w:rFonts w:ascii="Times New Roman" w:hAnsi="Times New Roman" w:eastAsia="宋体"/>
          <w:sz w:val="24"/>
          <w:szCs w:val="24"/>
          <w:highlight w:val="none"/>
        </w:rPr>
      </w:r>
      <w:r/>
    </w:p>
    <w:tbl>
      <w:tblPr>
        <w:tblpPr w:horzAnchor="page" w:tblpX="1434" w:vertAnchor="text" w:tblpY="410" w:leftFromText="180" w:topFromText="0" w:rightFromText="180" w:bottomFromText="0"/>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258"/>
        <w:gridCol w:w="737"/>
        <w:gridCol w:w="5884"/>
        <w:gridCol w:w="1124"/>
      </w:tblGrid>
      <w:tr>
        <w:trPr>
          <w:trHeight w:val="638"/>
        </w:trPr>
        <w:tc>
          <w:tcPr>
            <w:tcW w:w="625" w:type="dxa"/>
            <w:vAlign w:val="center"/>
            <w:textDirection w:val="lrTb"/>
            <w:noWrap w:val="false"/>
          </w:tcPr>
          <w:p>
            <w:pPr>
              <w:pStyle w:val="851"/>
              <w:ind w:firstLine="28"/>
              <w:jc w:val="center"/>
              <w:rPr>
                <w:rFonts w:hint="eastAsia" w:ascii="宋体" w:hAnsi="宋体" w:eastAsia="宋体" w:cs="宋体"/>
                <w:b/>
                <w:sz w:val="24"/>
                <w:szCs w:val="24"/>
              </w:rPr>
              <w:framePr w:vAnchor="text" w:hAnchor="page" w:x="1434" w:y="410"/>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258" w:type="dxa"/>
            <w:vAlign w:val="center"/>
            <w:textDirection w:val="lrTb"/>
            <w:noWrap w:val="false"/>
          </w:tcPr>
          <w:p>
            <w:pPr>
              <w:pStyle w:val="851"/>
              <w:ind w:firstLine="28"/>
              <w:jc w:val="center"/>
              <w:rPr>
                <w:rFonts w:hint="eastAsia" w:ascii="宋体" w:hAnsi="宋体" w:eastAsia="宋体" w:cs="宋体"/>
                <w:b/>
                <w:sz w:val="24"/>
                <w:szCs w:val="24"/>
              </w:rPr>
              <w:framePr w:vAnchor="text" w:hAnchor="page" w:x="1434" w:y="410"/>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737" w:type="dxa"/>
            <w:vAlign w:val="center"/>
            <w:textDirection w:val="lrTb"/>
            <w:noWrap w:val="false"/>
          </w:tcPr>
          <w:p>
            <w:pPr>
              <w:pStyle w:val="851"/>
              <w:ind w:firstLine="28"/>
              <w:jc w:val="center"/>
              <w:rPr>
                <w:rFonts w:hint="eastAsia" w:ascii="宋体" w:hAnsi="宋体" w:eastAsia="宋体" w:cs="宋体"/>
                <w:b/>
                <w:sz w:val="24"/>
                <w:szCs w:val="24"/>
              </w:rPr>
              <w:framePr w:vAnchor="text" w:hAnchor="page" w:x="1434" w:y="410"/>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5884" w:type="dxa"/>
            <w:vAlign w:val="center"/>
            <w:textDirection w:val="lrTb"/>
            <w:noWrap w:val="false"/>
          </w:tcPr>
          <w:p>
            <w:pPr>
              <w:pStyle w:val="851"/>
              <w:ind w:firstLine="28"/>
              <w:jc w:val="center"/>
              <w:rPr>
                <w:rFonts w:hint="eastAsia" w:ascii="宋体" w:hAnsi="宋体" w:eastAsia="宋体" w:cs="宋体"/>
                <w:b/>
                <w:sz w:val="24"/>
                <w:szCs w:val="24"/>
              </w:rPr>
              <w:framePr w:vAnchor="text" w:hAnchor="page" w:x="1434" w:y="410"/>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1124" w:type="dxa"/>
            <w:vAlign w:val="center"/>
            <w:textDirection w:val="lrTb"/>
            <w:noWrap w:val="false"/>
          </w:tcPr>
          <w:p>
            <w:pPr>
              <w:pStyle w:val="1096"/>
              <w:spacing w:before="0" w:after="0" w:line="240" w:lineRule="auto"/>
              <w:rPr>
                <w:rFonts w:hint="eastAsia" w:ascii="宋体" w:hAnsi="宋体" w:eastAsia="宋体" w:cs="宋体"/>
                <w:sz w:val="24"/>
                <w:szCs w:val="24"/>
              </w:rPr>
              <w:framePr w:vAnchor="text" w:hAnchor="page" w:x="1434" w:y="410"/>
            </w:pPr>
            <w:r>
              <w:rPr>
                <w:rFonts w:hint="eastAsia" w:ascii="宋体" w:hAnsi="宋体" w:eastAsia="宋体" w:cs="宋体"/>
                <w:sz w:val="24"/>
                <w:szCs w:val="24"/>
              </w:rPr>
              <w:t xml:space="preserve">说明</w:t>
            </w:r>
            <w:r>
              <w:rPr>
                <w:rFonts w:hint="eastAsia" w:ascii="宋体" w:hAnsi="宋体" w:eastAsia="宋体" w:cs="宋体"/>
                <w:sz w:val="24"/>
                <w:szCs w:val="24"/>
              </w:rPr>
            </w:r>
            <w:r/>
          </w:p>
        </w:tc>
      </w:tr>
      <w:tr>
        <w:trPr>
          <w:trHeight w:val="1240"/>
        </w:trPr>
        <w:tc>
          <w:tcPr>
            <w:tcW w:w="625"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b/>
                <w:sz w:val="24"/>
                <w:szCs w:val="24"/>
              </w:rPr>
              <w:framePr w:vAnchor="text" w:hAnchor="page" w:x="1434" w:y="410"/>
            </w:pPr>
            <w:r>
              <w:rPr>
                <w:rFonts w:hint="eastAsia" w:ascii="宋体" w:hAnsi="宋体" w:eastAsia="宋体" w:cs="宋体"/>
                <w:b w:val="0"/>
                <w:bCs/>
                <w:sz w:val="24"/>
                <w:szCs w:val="24"/>
              </w:rPr>
              <w:t xml:space="preserve">1</w:t>
            </w:r>
            <w:r>
              <w:rPr>
                <w:rFonts w:hint="eastAsia" w:ascii="宋体" w:hAnsi="宋体" w:eastAsia="宋体" w:cs="宋体"/>
                <w:b/>
                <w:sz w:val="24"/>
                <w:szCs w:val="24"/>
              </w:rPr>
            </w:r>
            <w:r/>
          </w:p>
        </w:tc>
        <w:tc>
          <w:tcPr>
            <w:tcW w:w="1258"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rPr>
              <w:framePr w:vAnchor="text" w:hAnchor="page" w:x="1434" w:y="410"/>
            </w:pPr>
            <w:r>
              <w:rPr>
                <w:rFonts w:hint="eastAsia" w:ascii="宋体" w:hAnsi="宋体" w:eastAsia="宋体" w:cs="宋体"/>
                <w:sz w:val="24"/>
                <w:szCs w:val="24"/>
              </w:rPr>
              <w:t xml:space="preserve">价格分</w:t>
            </w:r>
            <w:r>
              <w:rPr>
                <w:rFonts w:hint="eastAsia" w:ascii="宋体" w:hAnsi="宋体" w:eastAsia="宋体" w:cs="宋体"/>
                <w:sz w:val="24"/>
                <w:szCs w:val="24"/>
              </w:rPr>
            </w:r>
            <w:r/>
          </w:p>
        </w:tc>
        <w:tc>
          <w:tcPr>
            <w:tcW w:w="737"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rPr>
              <w:framePr w:vAnchor="text" w:hAnchor="page" w:x="1434" w:y="410"/>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W w:w="5884" w:type="dxa"/>
            <w:vAlign w:val="center"/>
            <w:textDirection w:val="lrTb"/>
            <w:noWrap w:val="false"/>
          </w:tcPr>
          <w:p>
            <w:pPr>
              <w:pStyle w:val="851"/>
              <w:keepLines w:val="0"/>
              <w:keepNext w:val="0"/>
              <w:pageBreakBefore w:val="0"/>
              <w:spacing w:line="400" w:lineRule="exact"/>
              <w:rPr>
                <w:rFonts w:hint="eastAsia" w:ascii="宋体" w:hAnsi="宋体" w:eastAsia="宋体" w:cs="宋体"/>
                <w:sz w:val="24"/>
                <w:szCs w:val="24"/>
              </w:rPr>
              <w:framePr w:vAnchor="text" w:hAnchor="page" w:x="1434" w:y="410"/>
            </w:pPr>
            <w:r>
              <w:rPr>
                <w:rFonts w:hint="eastAsia" w:ascii="宋体" w:hAnsi="宋体" w:eastAsia="宋体" w:cs="宋体"/>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结果保留两位小数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r>
            <w:r/>
          </w:p>
        </w:tc>
        <w:tc>
          <w:tcPr>
            <w:tcW w:w="1124" w:type="dxa"/>
            <w:vAlign w:val="center"/>
            <w:textDirection w:val="lrTb"/>
            <w:noWrap w:val="false"/>
          </w:tcPr>
          <w:p>
            <w:pPr>
              <w:pStyle w:val="851"/>
              <w:ind w:left="-38"/>
              <w:rPr>
                <w:rFonts w:hint="eastAsia" w:ascii="宋体" w:hAnsi="宋体" w:eastAsia="宋体" w:cs="宋体"/>
                <w:sz w:val="24"/>
                <w:szCs w:val="24"/>
              </w:rPr>
              <w:framePr w:vAnchor="text" w:hAnchor="page" w:x="1434" w:y="410"/>
            </w:pPr>
            <w:r>
              <w:rPr>
                <w:rFonts w:hint="eastAsia" w:ascii="宋体" w:hAnsi="宋体" w:eastAsia="宋体" w:cs="宋体"/>
                <w:sz w:val="24"/>
                <w:szCs w:val="24"/>
              </w:rPr>
            </w:r>
            <w:r/>
          </w:p>
        </w:tc>
      </w:tr>
      <w:tr>
        <w:trPr>
          <w:trHeight w:val="493"/>
        </w:trPr>
        <w:tc>
          <w:tcPr>
            <w:tcW w:w="625"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rPr>
              <w:framePr w:vAnchor="text" w:hAnchor="page" w:x="1434" w:y="41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258"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rPr>
              <w:framePr w:vAnchor="text" w:hAnchor="page" w:x="1434" w:y="410"/>
            </w:pPr>
            <w:r>
              <w:rPr>
                <w:rFonts w:hint="eastAsia" w:ascii="宋体" w:hAnsi="宋体" w:eastAsia="宋体" w:cs="宋体"/>
                <w:sz w:val="24"/>
                <w:szCs w:val="24"/>
              </w:rPr>
              <w:t xml:space="preserve">主观分</w:t>
            </w:r>
            <w:r>
              <w:rPr>
                <w:rFonts w:hint="eastAsia" w:ascii="宋体" w:hAnsi="宋体" w:eastAsia="宋体" w:cs="宋体"/>
                <w:sz w:val="24"/>
                <w:szCs w:val="24"/>
              </w:rPr>
            </w:r>
            <w:r/>
          </w:p>
        </w:tc>
        <w:tc>
          <w:tcPr>
            <w:tcW w:w="737"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rPr>
              <w:framePr w:vAnchor="text" w:hAnchor="page" w:x="1434" w:y="410"/>
            </w:pPr>
            <w:r>
              <w:rPr>
                <w:rFonts w:hint="eastAsia" w:ascii="宋体" w:hAnsi="宋体" w:eastAsia="宋体" w:cs="宋体"/>
                <w:sz w:val="24"/>
                <w:szCs w:val="24"/>
                <w:lang w:val="en-US" w:eastAsia="zh-CN"/>
              </w:rPr>
              <w:t xml:space="preserve">60</w:t>
            </w:r>
            <w:r>
              <w:rPr>
                <w:rFonts w:hint="eastAsia" w:ascii="宋体" w:hAnsi="宋体" w:eastAsia="宋体" w:cs="宋体"/>
                <w:sz w:val="24"/>
                <w:szCs w:val="24"/>
                <w:lang w:val="en-US" w:eastAsia="zh-CN"/>
              </w:rPr>
            </w:r>
            <w:r/>
          </w:p>
        </w:tc>
        <w:tc>
          <w:tcPr>
            <w:tcW w:w="5884" w:type="dxa"/>
            <w:vAlign w:val="center"/>
            <w:textDirection w:val="lrTb"/>
            <w:noWrap w:val="false"/>
          </w:tcPr>
          <w:p>
            <w:pPr>
              <w:pStyle w:val="851"/>
              <w:keepLines w:val="0"/>
              <w:keepNext w:val="0"/>
              <w:pageBreakBefore w:val="0"/>
              <w:spacing w:line="400" w:lineRule="exact"/>
              <w:rPr>
                <w:rFonts w:hint="eastAsia" w:ascii="宋体" w:hAnsi="宋体" w:eastAsia="宋体" w:cs="宋体"/>
                <w:sz w:val="24"/>
                <w:szCs w:val="24"/>
              </w:rPr>
              <w:framePr w:vAnchor="text" w:hAnchor="page" w:x="1434" w:y="410"/>
            </w:pPr>
            <w:r>
              <w:rPr>
                <w:rFonts w:hint="eastAsia" w:ascii="宋体" w:hAnsi="宋体" w:eastAsia="宋体" w:cs="宋体"/>
                <w:sz w:val="24"/>
                <w:szCs w:val="24"/>
              </w:rPr>
            </w:r>
            <w:r/>
          </w:p>
        </w:tc>
        <w:tc>
          <w:tcPr>
            <w:tcW w:w="1124" w:type="dxa"/>
            <w:vAlign w:val="center"/>
            <w:textDirection w:val="lrTb"/>
            <w:noWrap w:val="false"/>
          </w:tcPr>
          <w:p>
            <w:pPr>
              <w:pStyle w:val="851"/>
              <w:ind w:left="-38"/>
              <w:rPr>
                <w:rFonts w:hint="eastAsia" w:ascii="宋体" w:hAnsi="宋体" w:eastAsia="宋体" w:cs="宋体"/>
                <w:sz w:val="24"/>
                <w:szCs w:val="24"/>
              </w:rPr>
              <w:framePr w:vAnchor="text" w:hAnchor="page" w:x="1434" w:y="410"/>
            </w:pPr>
            <w:r>
              <w:rPr>
                <w:rFonts w:hint="eastAsia" w:ascii="宋体" w:hAnsi="宋体" w:eastAsia="宋体" w:cs="宋体"/>
                <w:sz w:val="24"/>
                <w:szCs w:val="24"/>
              </w:rPr>
            </w:r>
            <w:r/>
          </w:p>
        </w:tc>
      </w:tr>
      <w:tr>
        <w:trPr>
          <w:trHeight w:val="2779"/>
        </w:trPr>
        <w:tc>
          <w:tcPr>
            <w:tcW w:w="625"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bidi="ar-SA"/>
              </w:rPr>
            </w:r>
            <w:r/>
          </w:p>
        </w:tc>
        <w:tc>
          <w:tcPr>
            <w:tcW w:w="1258"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lang w:val="en-US" w:eastAsia="zh-CN"/>
              </w:rPr>
              <w:t xml:space="preserve">总体概述</w:t>
            </w:r>
            <w:r>
              <w:rPr>
                <w:rFonts w:hint="eastAsia" w:ascii="宋体" w:hAnsi="宋体" w:eastAsia="宋体" w:cs="宋体"/>
                <w:sz w:val="24"/>
                <w:szCs w:val="24"/>
                <w:lang w:val="en-US" w:eastAsia="zh-CN" w:bidi="ar-SA"/>
              </w:rPr>
            </w:r>
            <w:r/>
          </w:p>
        </w:tc>
        <w:tc>
          <w:tcPr>
            <w:tcW w:w="737" w:type="dxa"/>
            <w:vAlign w:val="center"/>
            <w:textDirection w:val="lrTb"/>
            <w:noWrap w:val="false"/>
          </w:tcPr>
          <w:p>
            <w:pPr>
              <w:pStyle w:val="851"/>
              <w:ind w:firstLine="28"/>
              <w:jc w:val="center"/>
              <w:keepLines w:val="0"/>
              <w:keepNext w:val="0"/>
              <w:pageBreakBefore w:val="0"/>
              <w:spacing w:line="400" w:lineRule="exact"/>
              <w:rPr>
                <w:rFonts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lang w:val="en-US" w:eastAsia="zh-CN"/>
              </w:rPr>
              <w:t xml:space="preserve">12</w:t>
            </w:r>
            <w:r>
              <w:rPr>
                <w:rFonts w:ascii="宋体" w:hAnsi="宋体" w:eastAsia="宋体" w:cs="宋体"/>
                <w:sz w:val="24"/>
                <w:szCs w:val="24"/>
                <w:lang w:val="en-US" w:eastAsia="zh-CN" w:bidi="ar-SA"/>
              </w:rPr>
            </w:r>
            <w:r/>
          </w:p>
        </w:tc>
        <w:tc>
          <w:tcPr>
            <w:tcW w:w="5884" w:type="dxa"/>
            <w:vAlign w:val="center"/>
            <w:textDirection w:val="lrTb"/>
            <w:noWrap w:val="false"/>
          </w:tcPr>
          <w:p>
            <w:pPr>
              <w:pStyle w:val="851"/>
              <w:jc w:val="left"/>
              <w:keepLines w:val="0"/>
              <w:keepNext w:val="0"/>
              <w:pageBreakBefore w:val="0"/>
              <w:spacing w:line="320" w:lineRule="exact"/>
              <w:widowControl w:val="off"/>
              <w:rPr>
                <w:rFonts w:hint="eastAsia" w:ascii="宋体" w:hAnsi="宋体" w:eastAsia="宋体" w:cs="宋体"/>
                <w:sz w:val="24"/>
                <w:szCs w:val="24"/>
                <w:highlight w:val="none"/>
              </w:rPr>
              <w:framePr w:vAnchor="text" w:hAnchor="page" w:x="1434" w:y="410"/>
            </w:pPr>
            <w:r>
              <w:rPr>
                <w:rFonts w:hint="eastAsia" w:ascii="宋体" w:hAnsi="宋体" w:eastAsia="宋体" w:cs="宋体"/>
                <w:sz w:val="24"/>
                <w:szCs w:val="24"/>
                <w:lang w:val="en-US" w:eastAsia="zh-CN"/>
              </w:rPr>
              <w:t xml:space="preserve">结合项目需求和实际情况，提供切实可行的项目实施总体概述</w:t>
            </w:r>
            <w:r>
              <w:rPr>
                <w:rFonts w:hint="eastAsia" w:ascii="宋体" w:hAnsi="宋体" w:eastAsia="宋体" w:cs="宋体"/>
                <w:sz w:val="24"/>
                <w:szCs w:val="24"/>
              </w:rPr>
              <w:t xml:space="preserve">，包括</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项目概况；</w:t>
            </w:r>
            <w:r>
              <w:rPr>
                <w:rFonts w:hint="eastAsia" w:ascii="宋体" w:hAnsi="宋体" w:eastAsia="宋体" w:cs="宋体"/>
                <w:sz w:val="24"/>
                <w:szCs w:val="24"/>
                <w:highlight w:val="none"/>
                <w:lang w:eastAsia="zh-CN"/>
              </w:rPr>
            </w:r>
            <w:r/>
          </w:p>
          <w:p>
            <w:pPr>
              <w:pStyle w:val="851"/>
              <w:jc w:val="left"/>
              <w:keepLines w:val="0"/>
              <w:keepNext w:val="0"/>
              <w:pageBreakBefore w:val="0"/>
              <w:spacing w:line="320" w:lineRule="exact"/>
              <w:widowControl w:val="off"/>
              <w:rPr>
                <w:rFonts w:hint="eastAsia" w:ascii="宋体" w:hAnsi="宋体" w:eastAsia="宋体" w:cs="宋体"/>
                <w:color w:val="000000"/>
                <w:sz w:val="24"/>
                <w:szCs w:val="24"/>
                <w:highlight w:val="none"/>
                <w:lang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val="en-US" w:eastAsia="zh-CN"/>
              </w:rPr>
              <w:t xml:space="preserve">目标分析；</w:t>
            </w:r>
            <w:r>
              <w:rPr>
                <w:rFonts w:hint="eastAsia" w:ascii="宋体" w:hAnsi="宋体" w:eastAsia="宋体" w:cs="宋体"/>
                <w:color w:val="000000"/>
                <w:sz w:val="24"/>
                <w:szCs w:val="24"/>
                <w:highlight w:val="none"/>
                <w:lang w:eastAsia="zh-CN"/>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总体施工规划</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关键技术方案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51"/>
              <w:jc w:val="left"/>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434" w:y="410"/>
            </w:pPr>
            <w:r>
              <w:rPr>
                <w:rFonts w:hint="eastAsia" w:ascii="宋体" w:hAnsi="宋体" w:eastAsia="宋体" w:cs="宋体"/>
                <w:sz w:val="24"/>
                <w:szCs w:val="24"/>
                <w:highlight w:val="none"/>
              </w:rPr>
              <w:t xml:space="preserve">根据以上内</w:t>
            </w:r>
            <w:r>
              <w:rPr>
                <w:rFonts w:hint="eastAsia" w:ascii="宋体" w:hAnsi="宋体" w:eastAsia="宋体" w:cs="宋体"/>
                <w:sz w:val="24"/>
                <w:szCs w:val="24"/>
              </w:rPr>
              <w:t xml:space="preserve">容进行综合评审，上述内容完整详细且且满足采购文件及采购需求的得</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分，每缺</w:t>
            </w:r>
            <w:r>
              <w:rPr>
                <w:rFonts w:hint="eastAsia" w:ascii="宋体" w:hAnsi="宋体" w:eastAsia="宋体" w:cs="宋体"/>
                <w:sz w:val="24"/>
                <w:szCs w:val="24"/>
                <w:lang w:val="en-US" w:eastAsia="zh-CN"/>
              </w:rPr>
              <w:t xml:space="preserve">少</w:t>
            </w:r>
            <w:r>
              <w:rPr>
                <w:rFonts w:hint="eastAsia" w:ascii="宋体" w:hAnsi="宋体" w:eastAsia="宋体" w:cs="宋体"/>
                <w:sz w:val="24"/>
                <w:szCs w:val="24"/>
              </w:rPr>
              <w:t xml:space="preserve">一项内容扣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评分项</w:t>
            </w:r>
            <w:r>
              <w:rPr>
                <w:rFonts w:hint="eastAsia" w:ascii="宋体" w:hAnsi="宋体" w:eastAsia="宋体" w:cs="宋体"/>
                <w:sz w:val="24"/>
                <w:szCs w:val="24"/>
              </w:rPr>
              <w:t xml:space="preserve">每存在</w:t>
            </w:r>
            <w:r>
              <w:rPr>
                <w:rFonts w:hint="eastAsia" w:ascii="宋体" w:hAnsi="宋体" w:eastAsia="宋体" w:cs="宋体"/>
                <w:sz w:val="24"/>
                <w:szCs w:val="24"/>
                <w:lang w:val="en-US" w:eastAsia="zh-CN"/>
              </w:rPr>
              <w:t xml:space="preserve">一处</w:t>
            </w:r>
            <w:r>
              <w:rPr>
                <w:rFonts w:hint="eastAsia" w:ascii="宋体" w:hAnsi="宋体" w:eastAsia="宋体" w:cs="宋体"/>
                <w:sz w:val="24"/>
                <w:szCs w:val="24"/>
              </w:rPr>
              <w:t xml:space="preserve">错误或瑕疵的扣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1"/>
              <w:jc w:val="left"/>
              <w:keepLines w:val="0"/>
              <w:keepNext w:val="0"/>
              <w:pageBreakBefore w:val="0"/>
              <w:spacing w:line="400" w:lineRule="exact"/>
              <w:widowControl/>
              <w:rPr>
                <w:rFonts w:hint="eastAsia" w:ascii="宋体" w:hAnsi="宋体" w:eastAsia="宋体" w:cs="宋体"/>
                <w:sz w:val="24"/>
                <w:szCs w:val="24"/>
                <w:lang w:val="en-US" w:eastAsia="zh-CN" w:bidi="ar-SA"/>
              </w:rPr>
              <w:framePr w:vAnchor="text" w:hAnchor="page" w:x="1434" w:y="410"/>
              <w:suppressLineNumbers w:val="0"/>
            </w:pPr>
            <w:r>
              <w:rPr>
                <w:rFonts w:hint="eastAsia" w:ascii="宋体" w:hAnsi="宋体" w:eastAsia="宋体" w:cs="宋体"/>
                <w:b/>
                <w:bCs/>
                <w:sz w:val="24"/>
                <w:szCs w:val="24"/>
              </w:rPr>
              <w:t xml:space="preserve">未提供方案不得分。</w:t>
            </w:r>
            <w:r>
              <w:rPr>
                <w:rFonts w:hint="eastAsia" w:ascii="宋体" w:hAnsi="宋体" w:eastAsia="宋体" w:cs="宋体"/>
                <w:sz w:val="24"/>
                <w:szCs w:val="24"/>
                <w:lang w:val="en-US" w:eastAsia="zh-CN" w:bidi="ar-SA"/>
              </w:rPr>
            </w:r>
            <w:r/>
          </w:p>
        </w:tc>
        <w:tc>
          <w:tcPr>
            <w:tcW w:w="1124" w:type="dxa"/>
            <w:vAlign w:val="center"/>
            <w:textDirection w:val="lrTb"/>
            <w:noWrap w:val="false"/>
          </w:tcPr>
          <w:p>
            <w:pPr>
              <w:pStyle w:val="851"/>
              <w:ind w:left="-38"/>
              <w:rPr>
                <w:rFonts w:hint="eastAsia" w:ascii="宋体" w:hAnsi="宋体" w:eastAsia="宋体" w:cs="宋体"/>
                <w:sz w:val="24"/>
                <w:szCs w:val="24"/>
                <w:lang w:val="en-US" w:eastAsia="zh-CN"/>
              </w:rPr>
              <w:framePr w:vAnchor="text" w:hAnchor="page" w:x="1434" w:y="410"/>
            </w:pPr>
            <w:r>
              <w:rPr>
                <w:rFonts w:hint="eastAsia" w:ascii="宋体" w:hAnsi="宋体" w:eastAsia="宋体" w:cs="宋体"/>
                <w:sz w:val="24"/>
                <w:szCs w:val="24"/>
                <w:lang w:val="en-US" w:eastAsia="zh-CN"/>
              </w:rPr>
            </w:r>
            <w:r/>
          </w:p>
        </w:tc>
      </w:tr>
      <w:tr>
        <w:trPr>
          <w:trHeight w:val="90"/>
        </w:trPr>
        <w:tc>
          <w:tcPr>
            <w:tcW w:w="625"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lang w:val="en-US" w:eastAsia="zh-CN" w:bidi="ar-SA"/>
              </w:rPr>
            </w:r>
            <w:r/>
          </w:p>
        </w:tc>
        <w:tc>
          <w:tcPr>
            <w:tcW w:w="1258" w:type="dxa"/>
            <w:vAlign w:val="center"/>
            <w:textDirection w:val="lrTb"/>
            <w:noWrap w:val="false"/>
          </w:tcPr>
          <w:p>
            <w:pPr>
              <w:pStyle w:val="851"/>
              <w:jc w:val="center"/>
              <w:keepLines w:val="0"/>
              <w:keepNext w:val="0"/>
              <w:pageBreakBefore w:val="0"/>
              <w:spacing w:line="400" w:lineRule="exact"/>
              <w:widowControl/>
              <w:rPr>
                <w:rFonts w:hint="eastAsia" w:ascii="宋体" w:hAnsi="宋体" w:eastAsia="宋体" w:cs="宋体"/>
                <w:sz w:val="24"/>
                <w:szCs w:val="24"/>
                <w:lang w:val="en-US" w:eastAsia="zh-CN"/>
              </w:rPr>
              <w:framePr w:vAnchor="text" w:hAnchor="page" w:x="1434" w:y="410"/>
              <w:suppressLineNumbers w:val="0"/>
            </w:pPr>
            <w:r>
              <w:rPr>
                <w:rFonts w:hint="eastAsia" w:ascii="宋体" w:hAnsi="宋体" w:eastAsia="宋体" w:cs="宋体"/>
                <w:sz w:val="24"/>
                <w:szCs w:val="24"/>
                <w:lang w:val="en-US" w:eastAsia="zh-CN"/>
              </w:rPr>
              <w:t xml:space="preserve">施工</w:t>
            </w:r>
            <w:r>
              <w:rPr>
                <w:rFonts w:hint="eastAsia" w:ascii="宋体" w:hAnsi="宋体" w:eastAsia="宋体" w:cs="宋体"/>
                <w:sz w:val="24"/>
                <w:szCs w:val="24"/>
                <w:lang w:val="en-US" w:eastAsia="zh-CN"/>
              </w:rPr>
            </w:r>
            <w:r/>
          </w:p>
          <w:p>
            <w:pPr>
              <w:pStyle w:val="851"/>
              <w:jc w:val="center"/>
              <w:keepLines w:val="0"/>
              <w:keepNext w:val="0"/>
              <w:pageBreakBefore w:val="0"/>
              <w:spacing w:line="400" w:lineRule="exact"/>
              <w:widowControl/>
              <w:rPr>
                <w:rFonts w:hint="eastAsia" w:ascii="宋体" w:hAnsi="宋体" w:eastAsia="宋体" w:cs="宋体"/>
                <w:sz w:val="24"/>
                <w:szCs w:val="24"/>
                <w:lang w:val="en-US" w:eastAsia="zh-CN" w:bidi="ar-SA"/>
              </w:rPr>
              <w:framePr w:vAnchor="text" w:hAnchor="page" w:x="1434" w:y="410"/>
              <w:suppressLineNumbers w:val="0"/>
            </w:pPr>
            <w:r>
              <w:rPr>
                <w:rFonts w:hint="eastAsia" w:ascii="宋体" w:hAnsi="宋体" w:eastAsia="宋体" w:cs="宋体"/>
                <w:sz w:val="24"/>
                <w:szCs w:val="24"/>
                <w:lang w:val="en-US" w:eastAsia="zh-CN"/>
              </w:rPr>
              <w:t xml:space="preserve">进度计划</w:t>
            </w:r>
            <w:r>
              <w:rPr>
                <w:rFonts w:hint="eastAsia" w:ascii="宋体" w:hAnsi="宋体" w:eastAsia="宋体" w:cs="宋体"/>
                <w:sz w:val="24"/>
                <w:szCs w:val="24"/>
                <w:lang w:val="en-US" w:eastAsia="zh-CN" w:bidi="ar-SA"/>
              </w:rPr>
            </w:r>
            <w:r/>
          </w:p>
        </w:tc>
        <w:tc>
          <w:tcPr>
            <w:tcW w:w="737" w:type="dxa"/>
            <w:vAlign w:val="center"/>
            <w:textDirection w:val="lrTb"/>
            <w:noWrap w:val="false"/>
          </w:tcPr>
          <w:p>
            <w:pPr>
              <w:pStyle w:val="851"/>
              <w:ind w:firstLine="28"/>
              <w:jc w:val="center"/>
              <w:keepLines w:val="0"/>
              <w:keepNext w:val="0"/>
              <w:pageBreakBefore w:val="0"/>
              <w:spacing w:line="400" w:lineRule="exact"/>
              <w:rPr>
                <w:rFonts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lang w:val="en-US" w:eastAsia="zh-CN"/>
              </w:rPr>
              <w:t xml:space="preserve">9</w:t>
            </w:r>
            <w:r>
              <w:rPr>
                <w:rFonts w:ascii="宋体" w:hAnsi="宋体" w:eastAsia="宋体" w:cs="宋体"/>
                <w:sz w:val="24"/>
                <w:szCs w:val="24"/>
                <w:lang w:val="en-US" w:eastAsia="zh-CN" w:bidi="ar-SA"/>
              </w:rPr>
            </w:r>
            <w:r/>
          </w:p>
        </w:tc>
        <w:tc>
          <w:tcPr>
            <w:tcW w:w="5884" w:type="dxa"/>
            <w:vAlign w:val="center"/>
            <w:textDirection w:val="lrTb"/>
            <w:noWrap w:val="false"/>
          </w:tcPr>
          <w:p>
            <w:pPr>
              <w:pStyle w:val="851"/>
              <w:jc w:val="left"/>
              <w:keepLines w:val="0"/>
              <w:keepNext w:val="0"/>
              <w:pageBreakBefore w:val="0"/>
              <w:spacing w:line="320" w:lineRule="exact"/>
              <w:widowControl w:val="off"/>
              <w:rPr>
                <w:rFonts w:hint="eastAsia" w:ascii="宋体" w:hAnsi="宋体" w:eastAsia="宋体" w:cs="宋体"/>
                <w:sz w:val="24"/>
                <w:szCs w:val="24"/>
                <w:highlight w:val="none"/>
              </w:rPr>
              <w:framePr w:vAnchor="text" w:hAnchor="page" w:x="1434" w:y="410"/>
            </w:pPr>
            <w:r>
              <w:rPr>
                <w:rFonts w:hint="eastAsia" w:ascii="宋体" w:hAnsi="宋体" w:eastAsia="宋体" w:cs="宋体"/>
                <w:sz w:val="24"/>
                <w:szCs w:val="24"/>
                <w:lang w:val="en-US" w:eastAsia="zh-CN"/>
              </w:rPr>
              <w:t xml:space="preserve">结合项目需求和实际情况，提供切实可行的项目施工进度计划</w:t>
            </w:r>
            <w:r>
              <w:rPr>
                <w:rFonts w:hint="eastAsia" w:ascii="宋体" w:hAnsi="宋体" w:eastAsia="宋体" w:cs="宋体"/>
                <w:sz w:val="24"/>
                <w:szCs w:val="24"/>
              </w:rPr>
              <w:t xml:space="preserve">，包括</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施工总体进度规划；</w:t>
            </w:r>
            <w:r>
              <w:rPr>
                <w:rFonts w:hint="eastAsia" w:ascii="宋体" w:hAnsi="宋体" w:eastAsia="宋体" w:cs="宋体"/>
                <w:sz w:val="24"/>
                <w:szCs w:val="24"/>
                <w:highlight w:val="none"/>
                <w:lang w:eastAsia="zh-CN"/>
              </w:rPr>
            </w:r>
            <w:r/>
          </w:p>
          <w:p>
            <w:pPr>
              <w:pStyle w:val="851"/>
              <w:jc w:val="left"/>
              <w:keepLines w:val="0"/>
              <w:keepNext w:val="0"/>
              <w:pageBreakBefore w:val="0"/>
              <w:spacing w:line="320" w:lineRule="exact"/>
              <w:widowControl w:val="off"/>
              <w:rPr>
                <w:rFonts w:hint="eastAsia" w:ascii="宋体" w:hAnsi="宋体" w:eastAsia="宋体" w:cs="宋体"/>
                <w:color w:val="000000"/>
                <w:sz w:val="24"/>
                <w:szCs w:val="24"/>
                <w:highlight w:val="none"/>
                <w:lang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val="en-US" w:eastAsia="zh-CN"/>
              </w:rPr>
              <w:t xml:space="preserve">分阶段专项进度分解计划；</w:t>
            </w:r>
            <w:r>
              <w:rPr>
                <w:rFonts w:hint="eastAsia" w:ascii="宋体" w:hAnsi="宋体" w:eastAsia="宋体" w:cs="宋体"/>
                <w:color w:val="000000"/>
                <w:sz w:val="24"/>
                <w:szCs w:val="24"/>
                <w:highlight w:val="none"/>
                <w:lang w:eastAsia="zh-CN"/>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进度动态管控、滞后纠偏与应急保障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51"/>
              <w:jc w:val="left"/>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434" w:y="410"/>
            </w:pPr>
            <w:r>
              <w:rPr>
                <w:rFonts w:hint="eastAsia" w:ascii="宋体" w:hAnsi="宋体" w:eastAsia="宋体" w:cs="宋体"/>
                <w:sz w:val="24"/>
                <w:szCs w:val="24"/>
                <w:highlight w:val="none"/>
              </w:rPr>
              <w:t xml:space="preserve">根据以上内</w:t>
            </w:r>
            <w:r>
              <w:rPr>
                <w:rFonts w:hint="eastAsia" w:ascii="宋体" w:hAnsi="宋体" w:eastAsia="宋体" w:cs="宋体"/>
                <w:sz w:val="24"/>
                <w:szCs w:val="24"/>
              </w:rPr>
              <w:t xml:space="preserve">容进行综合评审，上述内容完整详细且且满足采购文件及采购需求的得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分，每缺</w:t>
            </w:r>
            <w:r>
              <w:rPr>
                <w:rFonts w:hint="eastAsia" w:ascii="宋体" w:hAnsi="宋体" w:eastAsia="宋体" w:cs="宋体"/>
                <w:sz w:val="24"/>
                <w:szCs w:val="24"/>
                <w:lang w:val="en-US" w:eastAsia="zh-CN"/>
              </w:rPr>
              <w:t xml:space="preserve">少</w:t>
            </w:r>
            <w:r>
              <w:rPr>
                <w:rFonts w:hint="eastAsia" w:ascii="宋体" w:hAnsi="宋体" w:eastAsia="宋体" w:cs="宋体"/>
                <w:sz w:val="24"/>
                <w:szCs w:val="24"/>
              </w:rPr>
              <w:t xml:space="preserve">一项内容扣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评分项</w:t>
            </w:r>
            <w:r>
              <w:rPr>
                <w:rFonts w:hint="eastAsia" w:ascii="宋体" w:hAnsi="宋体" w:eastAsia="宋体" w:cs="宋体"/>
                <w:sz w:val="24"/>
                <w:szCs w:val="24"/>
              </w:rPr>
              <w:t xml:space="preserve">每存在</w:t>
            </w:r>
            <w:r>
              <w:rPr>
                <w:rFonts w:hint="eastAsia" w:ascii="宋体" w:hAnsi="宋体" w:eastAsia="宋体" w:cs="宋体"/>
                <w:sz w:val="24"/>
                <w:szCs w:val="24"/>
                <w:lang w:val="en-US" w:eastAsia="zh-CN"/>
              </w:rPr>
              <w:t xml:space="preserve">一处</w:t>
            </w:r>
            <w:r>
              <w:rPr>
                <w:rFonts w:hint="eastAsia" w:ascii="宋体" w:hAnsi="宋体" w:eastAsia="宋体" w:cs="宋体"/>
                <w:sz w:val="24"/>
                <w:szCs w:val="24"/>
              </w:rPr>
              <w:t xml:space="preserve">错误或瑕疵的扣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1"/>
              <w:jc w:val="left"/>
              <w:keepLines w:val="0"/>
              <w:keepNext w:val="0"/>
              <w:pageBreakBefore w:val="0"/>
              <w:spacing w:line="400" w:lineRule="exact"/>
              <w:widowControl/>
              <w:rPr>
                <w:rFonts w:hint="eastAsia" w:ascii="宋体" w:hAnsi="宋体" w:eastAsia="宋体" w:cs="宋体"/>
                <w:color w:val="000000"/>
                <w:sz w:val="24"/>
                <w:szCs w:val="24"/>
                <w:lang w:val="en-US" w:eastAsia="zh-CN" w:bidi="ar"/>
              </w:rPr>
              <w:framePr w:vAnchor="text" w:hAnchor="page" w:x="1434" w:y="410"/>
              <w:suppressLineNumbers w:val="0"/>
            </w:pPr>
            <w:r>
              <w:rPr>
                <w:rFonts w:hint="eastAsia" w:ascii="宋体" w:hAnsi="宋体" w:eastAsia="宋体" w:cs="宋体"/>
                <w:b/>
                <w:bCs/>
                <w:sz w:val="24"/>
                <w:szCs w:val="24"/>
              </w:rPr>
              <w:t xml:space="preserve">未提供方案不得分。</w:t>
            </w:r>
            <w:r>
              <w:rPr>
                <w:rFonts w:hint="eastAsia" w:ascii="宋体" w:hAnsi="宋体" w:eastAsia="宋体" w:cs="宋体"/>
                <w:color w:val="000000"/>
                <w:sz w:val="24"/>
                <w:szCs w:val="24"/>
                <w:lang w:val="en-US" w:eastAsia="zh-CN" w:bidi="ar"/>
              </w:rPr>
            </w:r>
            <w:r/>
          </w:p>
        </w:tc>
        <w:tc>
          <w:tcPr>
            <w:tcW w:w="1124" w:type="dxa"/>
            <w:vAlign w:val="center"/>
            <w:textDirection w:val="lrTb"/>
            <w:noWrap w:val="false"/>
          </w:tcPr>
          <w:p>
            <w:pPr>
              <w:pStyle w:val="851"/>
              <w:ind w:left="-38"/>
              <w:rPr>
                <w:rFonts w:hint="eastAsia" w:ascii="宋体" w:hAnsi="宋体" w:eastAsia="宋体" w:cs="宋体"/>
                <w:sz w:val="24"/>
                <w:szCs w:val="24"/>
              </w:rPr>
              <w:framePr w:vAnchor="text" w:hAnchor="page" w:x="1434" w:y="410"/>
            </w:pPr>
            <w:r>
              <w:rPr>
                <w:rFonts w:hint="eastAsia" w:ascii="宋体" w:hAnsi="宋体" w:eastAsia="宋体" w:cs="宋体"/>
                <w:sz w:val="24"/>
                <w:szCs w:val="24"/>
              </w:rPr>
            </w:r>
            <w:r/>
          </w:p>
        </w:tc>
      </w:tr>
      <w:tr>
        <w:trPr>
          <w:trHeight w:val="2819"/>
        </w:trPr>
        <w:tc>
          <w:tcPr>
            <w:tcW w:w="625"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lang w:val="en-US" w:eastAsia="zh-CN" w:bidi="ar-SA"/>
              </w:rPr>
            </w:r>
            <w:r/>
          </w:p>
        </w:tc>
        <w:tc>
          <w:tcPr>
            <w:tcW w:w="1258" w:type="dxa"/>
            <w:vAlign w:val="center"/>
            <w:textDirection w:val="lrTb"/>
            <w:noWrap w:val="false"/>
          </w:tcPr>
          <w:p>
            <w:pPr>
              <w:pStyle w:val="851"/>
              <w:jc w:val="center"/>
              <w:keepLines w:val="0"/>
              <w:keepNext w:val="0"/>
              <w:pageBreakBefore w:val="0"/>
              <w:spacing w:line="400" w:lineRule="exact"/>
              <w:widowControl/>
              <w:rPr>
                <w:rFonts w:hint="eastAsia" w:ascii="宋体" w:hAnsi="宋体" w:eastAsia="宋体" w:cs="宋体"/>
                <w:sz w:val="24"/>
                <w:szCs w:val="24"/>
                <w:lang w:val="en-US" w:eastAsia="zh-CN" w:bidi="ar-SA"/>
              </w:rPr>
              <w:framePr w:vAnchor="text" w:hAnchor="page" w:x="1434" w:y="410"/>
              <w:suppressLineNumbers w:val="0"/>
            </w:pPr>
            <w:r>
              <w:rPr>
                <w:rFonts w:hint="eastAsia" w:ascii="宋体" w:hAnsi="宋体" w:eastAsia="宋体" w:cs="宋体"/>
                <w:color w:val="000000"/>
                <w:sz w:val="24"/>
                <w:szCs w:val="24"/>
                <w:lang w:val="en-US" w:eastAsia="zh-CN" w:bidi="ar"/>
              </w:rPr>
              <w:t xml:space="preserve">施工工艺及重难点分析方案</w:t>
            </w:r>
            <w:r>
              <w:rPr>
                <w:rFonts w:hint="eastAsia" w:ascii="宋体" w:hAnsi="宋体" w:eastAsia="宋体" w:cs="宋体"/>
                <w:sz w:val="24"/>
                <w:szCs w:val="24"/>
                <w:lang w:val="en-US" w:eastAsia="zh-CN" w:bidi="ar-SA"/>
              </w:rPr>
            </w:r>
            <w:r/>
          </w:p>
        </w:tc>
        <w:tc>
          <w:tcPr>
            <w:tcW w:w="737" w:type="dxa"/>
            <w:vAlign w:val="center"/>
            <w:textDirection w:val="lrTb"/>
            <w:noWrap w:val="false"/>
          </w:tcPr>
          <w:p>
            <w:pPr>
              <w:pStyle w:val="851"/>
              <w:ind w:firstLine="28"/>
              <w:jc w:val="center"/>
              <w:keepLines w:val="0"/>
              <w:keepNext w:val="0"/>
              <w:pageBreakBefore w:val="0"/>
              <w:spacing w:line="400" w:lineRule="exact"/>
              <w:rPr>
                <w:rFonts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lang w:val="en-US" w:eastAsia="zh-CN"/>
              </w:rPr>
              <w:t xml:space="preserve">9</w:t>
            </w:r>
            <w:r>
              <w:rPr>
                <w:rFonts w:ascii="宋体" w:hAnsi="宋体" w:eastAsia="宋体" w:cs="宋体"/>
                <w:sz w:val="24"/>
                <w:szCs w:val="24"/>
                <w:lang w:val="en-US" w:eastAsia="zh-CN" w:bidi="ar-SA"/>
              </w:rPr>
            </w:r>
            <w:r/>
          </w:p>
        </w:tc>
        <w:tc>
          <w:tcPr>
            <w:tcW w:w="5884" w:type="dxa"/>
            <w:vAlign w:val="center"/>
            <w:textDirection w:val="lrTb"/>
            <w:noWrap w:val="false"/>
          </w:tcPr>
          <w:p>
            <w:pPr>
              <w:pStyle w:val="851"/>
              <w:jc w:val="left"/>
              <w:keepLines w:val="0"/>
              <w:keepNext w:val="0"/>
              <w:pageBreakBefore w:val="0"/>
              <w:spacing w:line="320" w:lineRule="exact"/>
              <w:widowControl w:val="off"/>
              <w:rPr>
                <w:rFonts w:hint="eastAsia" w:ascii="宋体" w:hAnsi="宋体" w:eastAsia="宋体" w:cs="宋体"/>
                <w:sz w:val="24"/>
                <w:szCs w:val="24"/>
                <w:highlight w:val="none"/>
              </w:rPr>
              <w:framePr w:vAnchor="text" w:hAnchor="page" w:x="1434" w:y="410"/>
            </w:pPr>
            <w:r>
              <w:rPr>
                <w:rFonts w:hint="eastAsia" w:ascii="宋体" w:hAnsi="宋体" w:eastAsia="宋体" w:cs="宋体"/>
                <w:sz w:val="24"/>
                <w:szCs w:val="24"/>
                <w:lang w:val="en-US" w:eastAsia="zh-CN"/>
              </w:rPr>
              <w:t xml:space="preserve">结合项目需求和实际情况，提供切实可行的施工工艺及重难点分析方案</w:t>
            </w:r>
            <w:r>
              <w:rPr>
                <w:rFonts w:hint="eastAsia" w:ascii="宋体" w:hAnsi="宋体" w:eastAsia="宋体" w:cs="宋体"/>
                <w:sz w:val="24"/>
                <w:szCs w:val="24"/>
              </w:rPr>
              <w:t xml:space="preserve">，包括</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根据工程量清单确定核心施工工艺或施工方法；</w:t>
            </w:r>
            <w:r>
              <w:rPr>
                <w:rFonts w:hint="eastAsia" w:ascii="宋体" w:hAnsi="宋体" w:eastAsia="宋体" w:cs="宋体"/>
                <w:sz w:val="24"/>
                <w:szCs w:val="24"/>
                <w:highlight w:val="none"/>
                <w:lang w:eastAsia="zh-CN"/>
              </w:rPr>
            </w:r>
            <w:r/>
          </w:p>
          <w:p>
            <w:pPr>
              <w:pStyle w:val="851"/>
              <w:jc w:val="left"/>
              <w:keepLines w:val="0"/>
              <w:keepNext w:val="0"/>
              <w:pageBreakBefore w:val="0"/>
              <w:spacing w:line="320" w:lineRule="exact"/>
              <w:widowControl w:val="off"/>
              <w:rPr>
                <w:rFonts w:hint="eastAsia" w:ascii="宋体" w:hAnsi="宋体" w:eastAsia="宋体" w:cs="宋体"/>
                <w:color w:val="000000"/>
                <w:sz w:val="24"/>
                <w:szCs w:val="24"/>
                <w:highlight w:val="none"/>
                <w:lang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val="en-US" w:eastAsia="zh-CN"/>
              </w:rPr>
              <w:t xml:space="preserve">施工重点分析；</w:t>
            </w:r>
            <w:r>
              <w:rPr>
                <w:rFonts w:hint="eastAsia" w:ascii="宋体" w:hAnsi="宋体" w:eastAsia="宋体" w:cs="宋体"/>
                <w:color w:val="000000"/>
                <w:sz w:val="24"/>
                <w:szCs w:val="24"/>
                <w:highlight w:val="none"/>
                <w:lang w:eastAsia="zh-CN"/>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val="en-US"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施工难点分析及应对措施。</w:t>
            </w:r>
            <w:r>
              <w:rPr>
                <w:rFonts w:hint="eastAsia" w:ascii="宋体" w:hAnsi="宋体" w:eastAsia="宋体" w:cs="宋体"/>
                <w:sz w:val="24"/>
                <w:szCs w:val="24"/>
                <w:highlight w:val="none"/>
                <w:lang w:val="en-US" w:eastAsia="zh-CN"/>
              </w:rPr>
            </w:r>
            <w:r/>
          </w:p>
          <w:p>
            <w:pPr>
              <w:pStyle w:val="851"/>
              <w:jc w:val="left"/>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434" w:y="410"/>
            </w:pPr>
            <w:r>
              <w:rPr>
                <w:rFonts w:hint="eastAsia" w:ascii="宋体" w:hAnsi="宋体" w:eastAsia="宋体" w:cs="宋体"/>
                <w:sz w:val="24"/>
                <w:szCs w:val="24"/>
                <w:highlight w:val="none"/>
              </w:rPr>
              <w:t xml:space="preserve">根据以上内</w:t>
            </w:r>
            <w:r>
              <w:rPr>
                <w:rFonts w:hint="eastAsia" w:ascii="宋体" w:hAnsi="宋体" w:eastAsia="宋体" w:cs="宋体"/>
                <w:sz w:val="24"/>
                <w:szCs w:val="24"/>
              </w:rPr>
              <w:t xml:space="preserve">容进行综合评审，上述内容完整详细且且满足采购文件及采购需求的得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分，每缺</w:t>
            </w:r>
            <w:r>
              <w:rPr>
                <w:rFonts w:hint="eastAsia" w:ascii="宋体" w:hAnsi="宋体" w:eastAsia="宋体" w:cs="宋体"/>
                <w:sz w:val="24"/>
                <w:szCs w:val="24"/>
                <w:lang w:val="en-US" w:eastAsia="zh-CN"/>
              </w:rPr>
              <w:t xml:space="preserve">少</w:t>
            </w:r>
            <w:r>
              <w:rPr>
                <w:rFonts w:hint="eastAsia" w:ascii="宋体" w:hAnsi="宋体" w:eastAsia="宋体" w:cs="宋体"/>
                <w:sz w:val="24"/>
                <w:szCs w:val="24"/>
              </w:rPr>
              <w:t xml:space="preserve">一项内容扣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评分项</w:t>
            </w:r>
            <w:r>
              <w:rPr>
                <w:rFonts w:hint="eastAsia" w:ascii="宋体" w:hAnsi="宋体" w:eastAsia="宋体" w:cs="宋体"/>
                <w:sz w:val="24"/>
                <w:szCs w:val="24"/>
              </w:rPr>
              <w:t xml:space="preserve">每存在</w:t>
            </w:r>
            <w:r>
              <w:rPr>
                <w:rFonts w:hint="eastAsia" w:ascii="宋体" w:hAnsi="宋体" w:eastAsia="宋体" w:cs="宋体"/>
                <w:sz w:val="24"/>
                <w:szCs w:val="24"/>
                <w:lang w:val="en-US" w:eastAsia="zh-CN"/>
              </w:rPr>
              <w:t xml:space="preserve">一处</w:t>
            </w:r>
            <w:r>
              <w:rPr>
                <w:rFonts w:hint="eastAsia" w:ascii="宋体" w:hAnsi="宋体" w:eastAsia="宋体" w:cs="宋体"/>
                <w:sz w:val="24"/>
                <w:szCs w:val="24"/>
              </w:rPr>
              <w:t xml:space="preserve">错误或瑕疵的扣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1"/>
              <w:jc w:val="left"/>
              <w:keepLines w:val="0"/>
              <w:keepNext w:val="0"/>
              <w:pageBreakBefore w:val="0"/>
              <w:spacing w:line="400" w:lineRule="exact"/>
              <w:widowControl/>
              <w:rPr>
                <w:rFonts w:hint="eastAsia" w:ascii="宋体" w:hAnsi="宋体" w:eastAsia="宋体" w:cs="宋体"/>
                <w:sz w:val="24"/>
                <w:szCs w:val="24"/>
                <w:lang w:val="en-US" w:eastAsia="zh-CN" w:bidi="ar-SA"/>
              </w:rPr>
              <w:framePr w:vAnchor="text" w:hAnchor="page" w:x="1434" w:y="410"/>
              <w:suppressLineNumbers w:val="0"/>
            </w:pPr>
            <w:r>
              <w:rPr>
                <w:rFonts w:hint="eastAsia" w:ascii="宋体" w:hAnsi="宋体" w:eastAsia="宋体" w:cs="宋体"/>
                <w:b/>
                <w:bCs/>
                <w:sz w:val="24"/>
                <w:szCs w:val="24"/>
              </w:rPr>
              <w:t xml:space="preserve">未提供方案不得分。</w:t>
            </w:r>
            <w:r>
              <w:rPr>
                <w:rFonts w:hint="eastAsia" w:ascii="宋体" w:hAnsi="宋体" w:eastAsia="宋体" w:cs="宋体"/>
                <w:sz w:val="24"/>
                <w:szCs w:val="24"/>
                <w:lang w:val="en-US" w:eastAsia="zh-CN" w:bidi="ar-SA"/>
              </w:rPr>
            </w:r>
            <w:r/>
          </w:p>
        </w:tc>
        <w:tc>
          <w:tcPr>
            <w:tcW w:w="1124" w:type="dxa"/>
            <w:vAlign w:val="center"/>
            <w:textDirection w:val="lrTb"/>
            <w:noWrap w:val="false"/>
          </w:tcPr>
          <w:p>
            <w:pPr>
              <w:pStyle w:val="851"/>
              <w:ind w:left="-38"/>
              <w:rPr>
                <w:rFonts w:hint="eastAsia" w:ascii="宋体" w:hAnsi="宋体" w:eastAsia="宋体" w:cs="宋体"/>
                <w:sz w:val="24"/>
                <w:szCs w:val="24"/>
              </w:rPr>
              <w:framePr w:vAnchor="text" w:hAnchor="page" w:x="1434" w:y="410"/>
            </w:pPr>
            <w:r>
              <w:rPr>
                <w:rFonts w:hint="eastAsia" w:ascii="宋体" w:hAnsi="宋体" w:eastAsia="宋体" w:cs="宋体"/>
                <w:sz w:val="24"/>
                <w:szCs w:val="24"/>
              </w:rPr>
            </w:r>
            <w:r/>
          </w:p>
        </w:tc>
      </w:tr>
      <w:tr>
        <w:trPr>
          <w:trHeight w:val="2425"/>
        </w:trPr>
        <w:tc>
          <w:tcPr>
            <w:tcW w:w="625"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lang w:val="en-US" w:eastAsia="zh-CN" w:bidi="ar-SA"/>
              </w:rPr>
            </w:r>
            <w:r/>
          </w:p>
        </w:tc>
        <w:tc>
          <w:tcPr>
            <w:tcW w:w="1258" w:type="dxa"/>
            <w:vAlign w:val="center"/>
            <w:textDirection w:val="lrTb"/>
            <w:noWrap w:val="false"/>
          </w:tcPr>
          <w:p>
            <w:pPr>
              <w:pStyle w:val="851"/>
              <w:jc w:val="center"/>
              <w:keepLines w:val="0"/>
              <w:keepNext w:val="0"/>
              <w:pageBreakBefore w:val="0"/>
              <w:spacing w:line="400" w:lineRule="exact"/>
              <w:widowControl/>
              <w:rPr>
                <w:rFonts w:hint="eastAsia" w:ascii="宋体" w:hAnsi="宋体" w:eastAsia="宋体" w:cs="宋体"/>
                <w:sz w:val="24"/>
                <w:szCs w:val="24"/>
                <w:lang w:val="en-US" w:eastAsia="zh-CN" w:bidi="ar-SA"/>
              </w:rPr>
              <w:framePr w:vAnchor="text" w:hAnchor="page" w:x="1434" w:y="410"/>
              <w:suppressLineNumbers w:val="0"/>
            </w:pPr>
            <w:r>
              <w:rPr>
                <w:rFonts w:hint="eastAsia" w:ascii="宋体" w:hAnsi="宋体" w:eastAsia="宋体" w:cs="宋体"/>
                <w:sz w:val="24"/>
                <w:szCs w:val="24"/>
                <w:lang w:val="en-US" w:eastAsia="zh-CN" w:bidi="ar-SA"/>
              </w:rPr>
              <w:t xml:space="preserve">劳动力配备</w:t>
            </w:r>
            <w:r>
              <w:rPr>
                <w:rFonts w:hint="eastAsia" w:ascii="宋体" w:hAnsi="宋体" w:eastAsia="宋体" w:cs="宋体"/>
                <w:sz w:val="24"/>
                <w:szCs w:val="24"/>
                <w:lang w:val="en-US" w:eastAsia="zh-CN" w:bidi="ar-SA"/>
              </w:rPr>
            </w:r>
            <w:r/>
          </w:p>
        </w:tc>
        <w:tc>
          <w:tcPr>
            <w:tcW w:w="737"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lang w:val="en-US" w:eastAsia="zh-CN" w:bidi="ar-SA"/>
              </w:rPr>
            </w:r>
            <w:r/>
          </w:p>
        </w:tc>
        <w:tc>
          <w:tcPr>
            <w:tcW w:w="5884" w:type="dxa"/>
            <w:vAlign w:val="center"/>
            <w:textDirection w:val="lrTb"/>
            <w:noWrap w:val="false"/>
          </w:tcPr>
          <w:p>
            <w:pPr>
              <w:pStyle w:val="851"/>
              <w:jc w:val="left"/>
              <w:keepLines w:val="0"/>
              <w:keepNext w:val="0"/>
              <w:pageBreakBefore w:val="0"/>
              <w:spacing w:line="320" w:lineRule="exact"/>
              <w:widowControl w:val="off"/>
              <w:rPr>
                <w:rFonts w:hint="eastAsia" w:ascii="宋体" w:hAnsi="宋体" w:eastAsia="宋体" w:cs="宋体"/>
                <w:sz w:val="24"/>
                <w:szCs w:val="24"/>
                <w:highlight w:val="none"/>
              </w:rPr>
              <w:framePr w:vAnchor="text" w:hAnchor="page" w:x="1434" w:y="410"/>
            </w:pPr>
            <w:r>
              <w:rPr>
                <w:rFonts w:hint="eastAsia" w:ascii="宋体" w:hAnsi="宋体" w:eastAsia="宋体" w:cs="宋体"/>
                <w:sz w:val="24"/>
                <w:szCs w:val="24"/>
                <w:lang w:val="en-US" w:eastAsia="zh-CN"/>
              </w:rPr>
              <w:t xml:space="preserve">结合项目需求和实际情况，提供切实可行的劳动力配置方案</w:t>
            </w:r>
            <w:r>
              <w:rPr>
                <w:rFonts w:hint="eastAsia" w:ascii="宋体" w:hAnsi="宋体" w:eastAsia="宋体" w:cs="宋体"/>
                <w:sz w:val="24"/>
                <w:szCs w:val="24"/>
              </w:rPr>
              <w:t xml:space="preserve">，包括</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项目管理组织机构及管理人员配置；</w:t>
            </w:r>
            <w:r>
              <w:rPr>
                <w:rFonts w:hint="eastAsia" w:ascii="宋体" w:hAnsi="宋体" w:eastAsia="宋体" w:cs="宋体"/>
                <w:sz w:val="24"/>
                <w:szCs w:val="24"/>
                <w:highlight w:val="none"/>
                <w:lang w:eastAsia="zh-CN"/>
              </w:rPr>
            </w:r>
            <w:r/>
          </w:p>
          <w:p>
            <w:pPr>
              <w:pStyle w:val="851"/>
              <w:jc w:val="left"/>
              <w:keepLines w:val="0"/>
              <w:keepNext w:val="0"/>
              <w:pageBreakBefore w:val="0"/>
              <w:spacing w:line="320" w:lineRule="exact"/>
              <w:widowControl w:val="off"/>
              <w:rPr>
                <w:rFonts w:hint="eastAsia" w:ascii="宋体" w:hAnsi="宋体" w:eastAsia="宋体" w:cs="宋体"/>
                <w:color w:val="000000"/>
                <w:sz w:val="24"/>
                <w:szCs w:val="24"/>
                <w:highlight w:val="none"/>
                <w:lang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val="en-US" w:eastAsia="zh-CN"/>
              </w:rPr>
              <w:t xml:space="preserve">各施工阶段工种及作业人员动态配置；</w:t>
            </w:r>
            <w:r>
              <w:rPr>
                <w:rFonts w:hint="eastAsia" w:ascii="宋体" w:hAnsi="宋体" w:eastAsia="宋体" w:cs="宋体"/>
                <w:color w:val="000000"/>
                <w:sz w:val="24"/>
                <w:szCs w:val="24"/>
                <w:highlight w:val="none"/>
                <w:lang w:eastAsia="zh-CN"/>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val="en-US"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人员培训；</w:t>
            </w:r>
            <w:r>
              <w:rPr>
                <w:rFonts w:hint="eastAsia" w:ascii="宋体" w:hAnsi="宋体" w:eastAsia="宋体" w:cs="宋体"/>
                <w:sz w:val="24"/>
                <w:szCs w:val="24"/>
                <w:highlight w:val="none"/>
                <w:lang w:val="en-US" w:eastAsia="zh-CN"/>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val="en-US"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劳动力进退场计划与高峰用工保障。</w:t>
            </w:r>
            <w:r>
              <w:rPr>
                <w:rFonts w:hint="eastAsia" w:ascii="宋体" w:hAnsi="宋体" w:eastAsia="宋体" w:cs="宋体"/>
                <w:sz w:val="24"/>
                <w:szCs w:val="24"/>
                <w:highlight w:val="none"/>
                <w:lang w:val="en-US" w:eastAsia="zh-CN"/>
              </w:rPr>
            </w:r>
            <w:r/>
          </w:p>
          <w:p>
            <w:pPr>
              <w:pStyle w:val="851"/>
              <w:jc w:val="left"/>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434" w:y="410"/>
            </w:pPr>
            <w:r>
              <w:rPr>
                <w:rFonts w:hint="eastAsia" w:ascii="宋体" w:hAnsi="宋体" w:eastAsia="宋体" w:cs="宋体"/>
                <w:sz w:val="24"/>
                <w:szCs w:val="24"/>
                <w:highlight w:val="none"/>
              </w:rPr>
              <w:t xml:space="preserve">根据以上内</w:t>
            </w:r>
            <w:r>
              <w:rPr>
                <w:rFonts w:hint="eastAsia" w:ascii="宋体" w:hAnsi="宋体" w:eastAsia="宋体" w:cs="宋体"/>
                <w:sz w:val="24"/>
                <w:szCs w:val="24"/>
              </w:rPr>
              <w:t xml:space="preserve">容进行综合评审，上述内容完整详细且且满足采购文件及采购需求的得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分，每缺</w:t>
            </w:r>
            <w:r>
              <w:rPr>
                <w:rFonts w:hint="eastAsia" w:ascii="宋体" w:hAnsi="宋体" w:eastAsia="宋体" w:cs="宋体"/>
                <w:sz w:val="24"/>
                <w:szCs w:val="24"/>
                <w:lang w:val="en-US" w:eastAsia="zh-CN"/>
              </w:rPr>
              <w:t xml:space="preserve">少</w:t>
            </w:r>
            <w:r>
              <w:rPr>
                <w:rFonts w:hint="eastAsia" w:ascii="宋体" w:hAnsi="宋体" w:eastAsia="宋体" w:cs="宋体"/>
                <w:sz w:val="24"/>
                <w:szCs w:val="24"/>
              </w:rPr>
              <w:t xml:space="preserve">一项内容扣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评分项</w:t>
            </w:r>
            <w:r>
              <w:rPr>
                <w:rFonts w:hint="eastAsia" w:ascii="宋体" w:hAnsi="宋体" w:eastAsia="宋体" w:cs="宋体"/>
                <w:sz w:val="24"/>
                <w:szCs w:val="24"/>
              </w:rPr>
              <w:t xml:space="preserve">每存在</w:t>
            </w:r>
            <w:r>
              <w:rPr>
                <w:rFonts w:hint="eastAsia" w:ascii="宋体" w:hAnsi="宋体" w:eastAsia="宋体" w:cs="宋体"/>
                <w:sz w:val="24"/>
                <w:szCs w:val="24"/>
                <w:lang w:val="en-US" w:eastAsia="zh-CN"/>
              </w:rPr>
              <w:t xml:space="preserve">一处</w:t>
            </w:r>
            <w:r>
              <w:rPr>
                <w:rFonts w:hint="eastAsia" w:ascii="宋体" w:hAnsi="宋体" w:eastAsia="宋体" w:cs="宋体"/>
                <w:sz w:val="24"/>
                <w:szCs w:val="24"/>
              </w:rPr>
              <w:t xml:space="preserve">错误或瑕疵的扣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1"/>
              <w:jc w:val="left"/>
              <w:keepLines w:val="0"/>
              <w:keepNext w:val="0"/>
              <w:pageBreakBefore w:val="0"/>
              <w:spacing w:line="400" w:lineRule="exact"/>
              <w:widowControl/>
              <w:rPr>
                <w:rFonts w:hint="eastAsia" w:ascii="宋体" w:hAnsi="宋体" w:eastAsia="宋体" w:cs="宋体"/>
                <w:sz w:val="24"/>
                <w:szCs w:val="24"/>
                <w:lang w:val="en-US" w:eastAsia="zh-CN" w:bidi="ar-SA"/>
              </w:rPr>
              <w:framePr w:vAnchor="text" w:hAnchor="page" w:x="1434" w:y="410"/>
              <w:suppressLineNumbers w:val="0"/>
            </w:pPr>
            <w:r>
              <w:rPr>
                <w:rFonts w:hint="eastAsia" w:ascii="宋体" w:hAnsi="宋体" w:eastAsia="宋体" w:cs="宋体"/>
                <w:b/>
                <w:bCs/>
                <w:sz w:val="24"/>
                <w:szCs w:val="24"/>
              </w:rPr>
              <w:t xml:space="preserve">未提供方案不得分。</w:t>
            </w:r>
            <w:r>
              <w:rPr>
                <w:rFonts w:hint="eastAsia" w:ascii="宋体" w:hAnsi="宋体" w:eastAsia="宋体" w:cs="宋体"/>
                <w:sz w:val="24"/>
                <w:szCs w:val="24"/>
                <w:lang w:val="en-US" w:eastAsia="zh-CN" w:bidi="ar-SA"/>
              </w:rPr>
            </w:r>
            <w:r/>
          </w:p>
        </w:tc>
        <w:tc>
          <w:tcPr>
            <w:tcW w:w="1124" w:type="dxa"/>
            <w:vAlign w:val="center"/>
            <w:textDirection w:val="lrTb"/>
            <w:noWrap w:val="false"/>
          </w:tcPr>
          <w:p>
            <w:pPr>
              <w:pStyle w:val="851"/>
              <w:ind w:left="-38"/>
              <w:rPr>
                <w:rFonts w:hint="eastAsia" w:ascii="宋体" w:hAnsi="宋体" w:eastAsia="宋体" w:cs="宋体"/>
                <w:sz w:val="24"/>
                <w:szCs w:val="24"/>
              </w:rPr>
              <w:framePr w:vAnchor="text" w:hAnchor="page" w:x="1434" w:y="410"/>
            </w:pPr>
            <w:r>
              <w:rPr>
                <w:rFonts w:hint="eastAsia" w:ascii="宋体" w:hAnsi="宋体" w:eastAsia="宋体" w:cs="宋体"/>
                <w:sz w:val="24"/>
                <w:szCs w:val="24"/>
              </w:rPr>
            </w:r>
            <w:r/>
          </w:p>
        </w:tc>
      </w:tr>
      <w:tr>
        <w:trPr>
          <w:trHeight w:val="2805"/>
        </w:trPr>
        <w:tc>
          <w:tcPr>
            <w:tcW w:w="625"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val="en-US" w:eastAsia="zh-CN" w:bidi="ar-SA"/>
              </w:rPr>
            </w:r>
            <w:r/>
          </w:p>
        </w:tc>
        <w:tc>
          <w:tcPr>
            <w:tcW w:w="1258" w:type="dxa"/>
            <w:vAlign w:val="center"/>
            <w:textDirection w:val="lrTb"/>
            <w:noWrap w:val="false"/>
          </w:tcPr>
          <w:p>
            <w:pPr>
              <w:pStyle w:val="851"/>
              <w:jc w:val="center"/>
              <w:keepLines w:val="0"/>
              <w:keepNext w:val="0"/>
              <w:pageBreakBefore w:val="0"/>
              <w:spacing w:line="400" w:lineRule="exact"/>
              <w:widowControl/>
              <w:rPr>
                <w:rFonts w:hint="eastAsia" w:ascii="宋体" w:hAnsi="宋体" w:eastAsia="宋体" w:cs="宋体"/>
                <w:sz w:val="24"/>
                <w:szCs w:val="24"/>
                <w:lang w:val="en-US" w:eastAsia="zh-CN" w:bidi="ar-SA"/>
              </w:rPr>
              <w:framePr w:vAnchor="text" w:hAnchor="page" w:x="1434" w:y="410"/>
              <w:suppressLineNumbers w:val="0"/>
            </w:pPr>
            <w:r>
              <w:rPr>
                <w:rFonts w:hint="eastAsia" w:ascii="宋体" w:hAnsi="宋体" w:eastAsia="宋体" w:cs="宋体"/>
                <w:color w:val="000000"/>
                <w:sz w:val="24"/>
                <w:szCs w:val="24"/>
                <w:lang w:val="en-US" w:eastAsia="zh-CN" w:bidi="ar"/>
              </w:rPr>
              <w:t xml:space="preserve">机械设备的投入</w:t>
            </w:r>
            <w:r>
              <w:rPr>
                <w:rFonts w:hint="eastAsia" w:ascii="宋体" w:hAnsi="宋体" w:eastAsia="宋体" w:cs="宋体"/>
                <w:sz w:val="24"/>
                <w:szCs w:val="24"/>
                <w:lang w:val="en-US" w:eastAsia="zh-CN" w:bidi="ar-SA"/>
              </w:rPr>
            </w:r>
            <w:r/>
          </w:p>
        </w:tc>
        <w:tc>
          <w:tcPr>
            <w:tcW w:w="737"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bidi="ar-SA"/>
              </w:rPr>
            </w:r>
            <w:r/>
          </w:p>
        </w:tc>
        <w:tc>
          <w:tcPr>
            <w:tcW w:w="5884" w:type="dxa"/>
            <w:vAlign w:val="center"/>
            <w:textDirection w:val="lrTb"/>
            <w:noWrap w:val="false"/>
          </w:tcPr>
          <w:p>
            <w:pPr>
              <w:pStyle w:val="851"/>
              <w:jc w:val="left"/>
              <w:keepLines w:val="0"/>
              <w:keepNext w:val="0"/>
              <w:pageBreakBefore w:val="0"/>
              <w:spacing w:line="320" w:lineRule="exact"/>
              <w:widowControl w:val="off"/>
              <w:rPr>
                <w:rFonts w:hint="eastAsia" w:ascii="宋体" w:hAnsi="宋体" w:eastAsia="宋体" w:cs="宋体"/>
                <w:sz w:val="24"/>
                <w:szCs w:val="24"/>
                <w:highlight w:val="none"/>
              </w:rPr>
              <w:framePr w:vAnchor="text" w:hAnchor="page" w:x="1434" w:y="410"/>
            </w:pPr>
            <w:r>
              <w:rPr>
                <w:rFonts w:hint="eastAsia" w:ascii="宋体" w:hAnsi="宋体" w:eastAsia="宋体" w:cs="宋体"/>
                <w:sz w:val="24"/>
                <w:szCs w:val="24"/>
                <w:lang w:val="en-US" w:eastAsia="zh-CN"/>
              </w:rPr>
              <w:t xml:space="preserve">结合项目需求和实际情况，提供切实可行的</w:t>
            </w:r>
            <w:r>
              <w:rPr>
                <w:rFonts w:hint="eastAsia" w:ascii="宋体" w:hAnsi="宋体" w:eastAsia="宋体" w:cs="宋体"/>
                <w:color w:val="000000"/>
                <w:sz w:val="24"/>
                <w:szCs w:val="24"/>
                <w:lang w:val="en-US" w:eastAsia="zh-CN" w:bidi="ar"/>
              </w:rPr>
              <w:t xml:space="preserve">机械设备的投入</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rPr>
              <w:t xml:space="preserve">，包括</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机械设备选型与配置方案；</w:t>
            </w:r>
            <w:r>
              <w:rPr>
                <w:rFonts w:hint="eastAsia" w:ascii="宋体" w:hAnsi="宋体" w:eastAsia="宋体" w:cs="宋体"/>
                <w:sz w:val="24"/>
                <w:szCs w:val="24"/>
                <w:highlight w:val="none"/>
                <w:lang w:eastAsia="zh-CN"/>
              </w:rPr>
            </w:r>
            <w:r/>
          </w:p>
          <w:p>
            <w:pPr>
              <w:pStyle w:val="851"/>
              <w:jc w:val="left"/>
              <w:keepLines w:val="0"/>
              <w:keepNext w:val="0"/>
              <w:pageBreakBefore w:val="0"/>
              <w:spacing w:line="320" w:lineRule="exact"/>
              <w:widowControl w:val="off"/>
              <w:rPr>
                <w:rFonts w:hint="eastAsia" w:ascii="宋体" w:hAnsi="宋体" w:eastAsia="宋体" w:cs="宋体"/>
                <w:color w:val="000000"/>
                <w:sz w:val="24"/>
                <w:szCs w:val="24"/>
                <w:highlight w:val="none"/>
                <w:lang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val="en-US" w:eastAsia="zh-CN"/>
              </w:rPr>
              <w:t xml:space="preserve">设备安全作业规范；</w:t>
            </w:r>
            <w:r>
              <w:rPr>
                <w:rFonts w:hint="eastAsia" w:ascii="宋体" w:hAnsi="宋体" w:eastAsia="宋体" w:cs="宋体"/>
                <w:color w:val="000000"/>
                <w:sz w:val="24"/>
                <w:szCs w:val="24"/>
                <w:highlight w:val="none"/>
                <w:lang w:eastAsia="zh-CN"/>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val="en-US"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设备管理；</w:t>
            </w:r>
            <w:r>
              <w:rPr>
                <w:rFonts w:hint="eastAsia" w:ascii="宋体" w:hAnsi="宋体" w:eastAsia="宋体" w:cs="宋体"/>
                <w:sz w:val="24"/>
                <w:szCs w:val="24"/>
                <w:highlight w:val="none"/>
                <w:lang w:val="en-US" w:eastAsia="zh-CN"/>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val="en-US"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维护保养与故障处理。</w:t>
            </w:r>
            <w:r>
              <w:rPr>
                <w:rFonts w:hint="eastAsia" w:ascii="宋体" w:hAnsi="宋体" w:eastAsia="宋体" w:cs="宋体"/>
                <w:sz w:val="24"/>
                <w:szCs w:val="24"/>
                <w:highlight w:val="none"/>
                <w:lang w:val="en-US" w:eastAsia="zh-CN"/>
              </w:rPr>
            </w:r>
            <w:r/>
          </w:p>
          <w:p>
            <w:pPr>
              <w:pStyle w:val="851"/>
              <w:jc w:val="left"/>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434" w:y="410"/>
            </w:pPr>
            <w:r>
              <w:rPr>
                <w:rFonts w:hint="eastAsia" w:ascii="宋体" w:hAnsi="宋体" w:eastAsia="宋体" w:cs="宋体"/>
                <w:sz w:val="24"/>
                <w:szCs w:val="24"/>
                <w:highlight w:val="none"/>
              </w:rPr>
              <w:t xml:space="preserve">根据以上内</w:t>
            </w:r>
            <w:r>
              <w:rPr>
                <w:rFonts w:hint="eastAsia" w:ascii="宋体" w:hAnsi="宋体" w:eastAsia="宋体" w:cs="宋体"/>
                <w:sz w:val="24"/>
                <w:szCs w:val="24"/>
              </w:rPr>
              <w:t xml:space="preserve">容进行综合评审，上述内容完整详细且且满足采购文件及采购需求的得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分，每缺</w:t>
            </w:r>
            <w:r>
              <w:rPr>
                <w:rFonts w:hint="eastAsia" w:ascii="宋体" w:hAnsi="宋体" w:eastAsia="宋体" w:cs="宋体"/>
                <w:sz w:val="24"/>
                <w:szCs w:val="24"/>
                <w:lang w:val="en-US" w:eastAsia="zh-CN"/>
              </w:rPr>
              <w:t xml:space="preserve">少</w:t>
            </w:r>
            <w:r>
              <w:rPr>
                <w:rFonts w:hint="eastAsia" w:ascii="宋体" w:hAnsi="宋体" w:eastAsia="宋体" w:cs="宋体"/>
                <w:sz w:val="24"/>
                <w:szCs w:val="24"/>
              </w:rPr>
              <w:t xml:space="preserve">一项内容扣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评分项</w:t>
            </w:r>
            <w:r>
              <w:rPr>
                <w:rFonts w:hint="eastAsia" w:ascii="宋体" w:hAnsi="宋体" w:eastAsia="宋体" w:cs="宋体"/>
                <w:sz w:val="24"/>
                <w:szCs w:val="24"/>
              </w:rPr>
              <w:t xml:space="preserve">每存在</w:t>
            </w:r>
            <w:r>
              <w:rPr>
                <w:rFonts w:hint="eastAsia" w:ascii="宋体" w:hAnsi="宋体" w:eastAsia="宋体" w:cs="宋体"/>
                <w:sz w:val="24"/>
                <w:szCs w:val="24"/>
                <w:lang w:val="en-US" w:eastAsia="zh-CN"/>
              </w:rPr>
              <w:t xml:space="preserve">一处</w:t>
            </w:r>
            <w:r>
              <w:rPr>
                <w:rFonts w:hint="eastAsia" w:ascii="宋体" w:hAnsi="宋体" w:eastAsia="宋体" w:cs="宋体"/>
                <w:sz w:val="24"/>
                <w:szCs w:val="24"/>
              </w:rPr>
              <w:t xml:space="preserve">错误或瑕疵的扣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1"/>
              <w:jc w:val="left"/>
              <w:keepLines w:val="0"/>
              <w:keepNext w:val="0"/>
              <w:pageBreakBefore w:val="0"/>
              <w:spacing w:line="400" w:lineRule="exact"/>
              <w:widowControl/>
              <w:rPr>
                <w:rFonts w:hint="eastAsia" w:ascii="宋体" w:hAnsi="宋体" w:eastAsia="宋体" w:cs="宋体"/>
                <w:sz w:val="24"/>
                <w:szCs w:val="24"/>
                <w:lang w:val="en-US" w:eastAsia="zh-CN" w:bidi="ar-SA"/>
              </w:rPr>
              <w:framePr w:vAnchor="text" w:hAnchor="page" w:x="1434" w:y="410"/>
              <w:suppressLineNumbers w:val="0"/>
            </w:pPr>
            <w:r>
              <w:rPr>
                <w:rFonts w:hint="eastAsia" w:ascii="宋体" w:hAnsi="宋体" w:eastAsia="宋体" w:cs="宋体"/>
                <w:b/>
                <w:bCs/>
                <w:sz w:val="24"/>
                <w:szCs w:val="24"/>
              </w:rPr>
              <w:t xml:space="preserve">未提供方案不得分。</w:t>
            </w:r>
            <w:r>
              <w:rPr>
                <w:rFonts w:hint="eastAsia" w:ascii="宋体" w:hAnsi="宋体" w:eastAsia="宋体" w:cs="宋体"/>
                <w:sz w:val="24"/>
                <w:szCs w:val="24"/>
                <w:lang w:val="en-US" w:eastAsia="zh-CN" w:bidi="ar-SA"/>
              </w:rPr>
            </w:r>
            <w:r/>
          </w:p>
        </w:tc>
        <w:tc>
          <w:tcPr>
            <w:tcW w:w="1124" w:type="dxa"/>
            <w:vAlign w:val="center"/>
            <w:textDirection w:val="lrTb"/>
            <w:noWrap w:val="false"/>
          </w:tcPr>
          <w:p>
            <w:pPr>
              <w:pStyle w:val="851"/>
              <w:ind w:left="-38"/>
              <w:rPr>
                <w:rFonts w:hint="eastAsia" w:ascii="宋体" w:hAnsi="宋体" w:eastAsia="宋体" w:cs="宋体"/>
                <w:sz w:val="24"/>
                <w:szCs w:val="24"/>
              </w:rPr>
              <w:framePr w:vAnchor="text" w:hAnchor="page" w:x="1434" w:y="410"/>
            </w:pPr>
            <w:r>
              <w:rPr>
                <w:rFonts w:hint="eastAsia" w:ascii="宋体" w:hAnsi="宋体" w:eastAsia="宋体" w:cs="宋体"/>
                <w:sz w:val="24"/>
                <w:szCs w:val="24"/>
              </w:rPr>
            </w:r>
            <w:r/>
          </w:p>
        </w:tc>
      </w:tr>
      <w:tr>
        <w:trPr>
          <w:trHeight w:val="2470"/>
        </w:trPr>
        <w:tc>
          <w:tcPr>
            <w:tcW w:w="625"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lang w:val="en-US" w:eastAsia="zh-CN"/>
              </w:rPr>
              <w:t xml:space="preserve">2.6</w:t>
            </w:r>
            <w:r>
              <w:rPr>
                <w:rFonts w:hint="eastAsia" w:ascii="宋体" w:hAnsi="宋体" w:eastAsia="宋体" w:cs="宋体"/>
                <w:sz w:val="24"/>
                <w:szCs w:val="24"/>
                <w:lang w:val="en-US" w:eastAsia="zh-CN" w:bidi="ar-SA"/>
              </w:rPr>
            </w:r>
            <w:r/>
          </w:p>
        </w:tc>
        <w:tc>
          <w:tcPr>
            <w:tcW w:w="1258" w:type="dxa"/>
            <w:vAlign w:val="center"/>
            <w:textDirection w:val="lrTb"/>
            <w:noWrap w:val="false"/>
          </w:tcPr>
          <w:p>
            <w:pPr>
              <w:pStyle w:val="851"/>
              <w:jc w:val="center"/>
              <w:keepLines w:val="0"/>
              <w:keepNext w:val="0"/>
              <w:pageBreakBefore w:val="0"/>
              <w:spacing w:line="400" w:lineRule="exact"/>
              <w:widowControl/>
              <w:rPr>
                <w:rFonts w:hint="eastAsia" w:ascii="宋体" w:hAnsi="宋体" w:eastAsia="宋体" w:cs="宋体"/>
                <w:sz w:val="24"/>
                <w:szCs w:val="24"/>
                <w:lang w:val="en-US" w:eastAsia="zh-CN" w:bidi="ar-SA"/>
              </w:rPr>
              <w:framePr w:vAnchor="text" w:hAnchor="page" w:x="1434" w:y="410"/>
              <w:suppressLineNumbers w:val="0"/>
            </w:pPr>
            <w:r>
              <w:rPr>
                <w:rFonts w:hint="eastAsia" w:ascii="宋体" w:hAnsi="宋体" w:eastAsia="宋体" w:cs="宋体"/>
                <w:color w:val="000000"/>
                <w:sz w:val="24"/>
                <w:szCs w:val="24"/>
                <w:lang w:val="en-US" w:eastAsia="zh-CN" w:bidi="ar"/>
              </w:rPr>
              <w:t xml:space="preserve">安全文明施工措施</w:t>
            </w:r>
            <w:r>
              <w:rPr>
                <w:rFonts w:hint="eastAsia" w:ascii="宋体" w:hAnsi="宋体" w:eastAsia="宋体" w:cs="宋体"/>
                <w:sz w:val="24"/>
                <w:szCs w:val="24"/>
                <w:lang w:val="en-US" w:eastAsia="zh-CN" w:bidi="ar-SA"/>
              </w:rPr>
            </w:r>
            <w:r/>
          </w:p>
        </w:tc>
        <w:tc>
          <w:tcPr>
            <w:tcW w:w="737"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bidi="ar-SA"/>
              </w:rPr>
            </w:r>
            <w:r/>
          </w:p>
        </w:tc>
        <w:tc>
          <w:tcPr>
            <w:tcW w:w="5884" w:type="dxa"/>
            <w:vAlign w:val="center"/>
            <w:textDirection w:val="lrTb"/>
            <w:noWrap w:val="false"/>
          </w:tcPr>
          <w:p>
            <w:pPr>
              <w:pStyle w:val="851"/>
              <w:jc w:val="left"/>
              <w:keepLines w:val="0"/>
              <w:keepNext w:val="0"/>
              <w:pageBreakBefore w:val="0"/>
              <w:spacing w:line="320" w:lineRule="exact"/>
              <w:widowControl w:val="off"/>
              <w:rPr>
                <w:rFonts w:hint="eastAsia" w:ascii="宋体" w:hAnsi="宋体" w:eastAsia="宋体" w:cs="宋体"/>
                <w:sz w:val="24"/>
                <w:szCs w:val="24"/>
                <w:highlight w:val="none"/>
              </w:rPr>
              <w:framePr w:vAnchor="text" w:hAnchor="page" w:x="1434" w:y="410"/>
            </w:pPr>
            <w:r>
              <w:rPr>
                <w:rFonts w:hint="eastAsia" w:ascii="宋体" w:hAnsi="宋体" w:eastAsia="宋体" w:cs="宋体"/>
                <w:sz w:val="24"/>
                <w:szCs w:val="24"/>
                <w:lang w:val="en-US" w:eastAsia="zh-CN"/>
              </w:rPr>
              <w:t xml:space="preserve">结合项目需求和实际情况，提供切实可行的安全文明施工措施</w:t>
            </w:r>
            <w:r>
              <w:rPr>
                <w:rFonts w:hint="eastAsia" w:ascii="宋体" w:hAnsi="宋体" w:eastAsia="宋体" w:cs="宋体"/>
                <w:sz w:val="24"/>
                <w:szCs w:val="24"/>
              </w:rPr>
              <w:t xml:space="preserve">，包括</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安全生产管理体系与责任分工；</w:t>
            </w:r>
            <w:r>
              <w:rPr>
                <w:rFonts w:hint="eastAsia" w:ascii="宋体" w:hAnsi="宋体" w:eastAsia="宋体" w:cs="宋体"/>
                <w:sz w:val="24"/>
                <w:szCs w:val="24"/>
                <w:highlight w:val="none"/>
                <w:lang w:eastAsia="zh-CN"/>
              </w:rPr>
            </w:r>
            <w:r/>
          </w:p>
          <w:p>
            <w:pPr>
              <w:pStyle w:val="851"/>
              <w:jc w:val="left"/>
              <w:keepLines w:val="0"/>
              <w:keepNext w:val="0"/>
              <w:pageBreakBefore w:val="0"/>
              <w:spacing w:line="320" w:lineRule="exact"/>
              <w:widowControl w:val="off"/>
              <w:rPr>
                <w:rFonts w:hint="eastAsia" w:ascii="宋体" w:hAnsi="宋体" w:eastAsia="宋体" w:cs="宋体"/>
                <w:color w:val="000000"/>
                <w:sz w:val="24"/>
                <w:szCs w:val="24"/>
                <w:highlight w:val="none"/>
                <w:lang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职工安全教育培训制度</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val="en-US"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val="en-US" w:eastAsia="zh-CN"/>
              </w:rPr>
              <w:t xml:space="preserve">安全生产保证措施</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val="en-US"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现场安全检查制度及安全事故的处理规定。</w:t>
            </w:r>
            <w:r>
              <w:rPr>
                <w:rFonts w:hint="eastAsia" w:ascii="宋体" w:hAnsi="宋体" w:eastAsia="宋体" w:cs="宋体"/>
                <w:sz w:val="24"/>
                <w:szCs w:val="24"/>
                <w:highlight w:val="none"/>
                <w:lang w:val="en-US" w:eastAsia="zh-CN"/>
              </w:rPr>
            </w:r>
            <w:r/>
          </w:p>
          <w:p>
            <w:pPr>
              <w:pStyle w:val="851"/>
              <w:jc w:val="left"/>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434" w:y="410"/>
            </w:pPr>
            <w:r>
              <w:rPr>
                <w:rFonts w:hint="eastAsia" w:ascii="宋体" w:hAnsi="宋体" w:eastAsia="宋体" w:cs="宋体"/>
                <w:sz w:val="24"/>
                <w:szCs w:val="24"/>
                <w:highlight w:val="none"/>
              </w:rPr>
              <w:t xml:space="preserve">根据以上内</w:t>
            </w:r>
            <w:r>
              <w:rPr>
                <w:rFonts w:hint="eastAsia" w:ascii="宋体" w:hAnsi="宋体" w:eastAsia="宋体" w:cs="宋体"/>
                <w:sz w:val="24"/>
                <w:szCs w:val="24"/>
              </w:rPr>
              <w:t xml:space="preserve">容进行综合评审，上述内容完整详细且且满足采购文件及采购需求的得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分，每缺</w:t>
            </w:r>
            <w:r>
              <w:rPr>
                <w:rFonts w:hint="eastAsia" w:ascii="宋体" w:hAnsi="宋体" w:eastAsia="宋体" w:cs="宋体"/>
                <w:sz w:val="24"/>
                <w:szCs w:val="24"/>
                <w:lang w:val="en-US" w:eastAsia="zh-CN"/>
              </w:rPr>
              <w:t xml:space="preserve">少</w:t>
            </w:r>
            <w:r>
              <w:rPr>
                <w:rFonts w:hint="eastAsia" w:ascii="宋体" w:hAnsi="宋体" w:eastAsia="宋体" w:cs="宋体"/>
                <w:sz w:val="24"/>
                <w:szCs w:val="24"/>
              </w:rPr>
              <w:t xml:space="preserve">一项内容扣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评分项</w:t>
            </w:r>
            <w:r>
              <w:rPr>
                <w:rFonts w:hint="eastAsia" w:ascii="宋体" w:hAnsi="宋体" w:eastAsia="宋体" w:cs="宋体"/>
                <w:sz w:val="24"/>
                <w:szCs w:val="24"/>
              </w:rPr>
              <w:t xml:space="preserve">每存在</w:t>
            </w:r>
            <w:r>
              <w:rPr>
                <w:rFonts w:hint="eastAsia" w:ascii="宋体" w:hAnsi="宋体" w:eastAsia="宋体" w:cs="宋体"/>
                <w:sz w:val="24"/>
                <w:szCs w:val="24"/>
                <w:lang w:val="en-US" w:eastAsia="zh-CN"/>
              </w:rPr>
              <w:t xml:space="preserve">一处</w:t>
            </w:r>
            <w:r>
              <w:rPr>
                <w:rFonts w:hint="eastAsia" w:ascii="宋体" w:hAnsi="宋体" w:eastAsia="宋体" w:cs="宋体"/>
                <w:sz w:val="24"/>
                <w:szCs w:val="24"/>
              </w:rPr>
              <w:t xml:space="preserve">错误或瑕疵的扣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1"/>
              <w:jc w:val="left"/>
              <w:keepLines w:val="0"/>
              <w:keepNext w:val="0"/>
              <w:pageBreakBefore w:val="0"/>
              <w:spacing w:line="400" w:lineRule="exact"/>
              <w:widowControl/>
              <w:rPr>
                <w:rFonts w:hint="eastAsia" w:ascii="宋体" w:hAnsi="宋体" w:eastAsia="宋体" w:cs="宋体"/>
                <w:sz w:val="24"/>
                <w:szCs w:val="24"/>
                <w:lang w:val="en-US" w:eastAsia="zh-CN" w:bidi="ar-SA"/>
              </w:rPr>
              <w:framePr w:vAnchor="text" w:hAnchor="page" w:x="1434" w:y="410"/>
              <w:suppressLineNumbers w:val="0"/>
            </w:pPr>
            <w:r>
              <w:rPr>
                <w:rFonts w:hint="eastAsia" w:ascii="宋体" w:hAnsi="宋体" w:eastAsia="宋体" w:cs="宋体"/>
                <w:b/>
                <w:bCs/>
                <w:sz w:val="24"/>
                <w:szCs w:val="24"/>
              </w:rPr>
              <w:t xml:space="preserve">未提供方案不得分。</w:t>
            </w:r>
            <w:r>
              <w:rPr>
                <w:rFonts w:hint="eastAsia" w:ascii="宋体" w:hAnsi="宋体" w:eastAsia="宋体" w:cs="宋体"/>
                <w:sz w:val="24"/>
                <w:szCs w:val="24"/>
                <w:lang w:val="en-US" w:eastAsia="zh-CN" w:bidi="ar-SA"/>
              </w:rPr>
            </w:r>
            <w:r/>
          </w:p>
        </w:tc>
        <w:tc>
          <w:tcPr>
            <w:tcW w:w="1124" w:type="dxa"/>
            <w:vAlign w:val="center"/>
            <w:textDirection w:val="lrTb"/>
            <w:noWrap w:val="false"/>
          </w:tcPr>
          <w:p>
            <w:pPr>
              <w:pStyle w:val="851"/>
              <w:ind w:left="-38"/>
              <w:rPr>
                <w:rFonts w:hint="eastAsia" w:ascii="宋体" w:hAnsi="宋体" w:eastAsia="宋体" w:cs="宋体"/>
                <w:sz w:val="24"/>
                <w:szCs w:val="24"/>
              </w:rPr>
              <w:framePr w:vAnchor="text" w:hAnchor="page" w:x="1434" w:y="410"/>
            </w:pPr>
            <w:r>
              <w:rPr>
                <w:rFonts w:hint="eastAsia" w:ascii="宋体" w:hAnsi="宋体" w:eastAsia="宋体" w:cs="宋体"/>
                <w:sz w:val="24"/>
                <w:szCs w:val="24"/>
              </w:rPr>
            </w:r>
            <w:r/>
          </w:p>
        </w:tc>
      </w:tr>
      <w:tr>
        <w:trPr>
          <w:trHeight w:val="3765"/>
        </w:trPr>
        <w:tc>
          <w:tcPr>
            <w:tcW w:w="625"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lang w:val="en-US" w:eastAsia="zh-CN"/>
              </w:rPr>
              <w:t xml:space="preserve">2.7</w:t>
            </w:r>
            <w:r>
              <w:rPr>
                <w:rFonts w:hint="eastAsia" w:ascii="宋体" w:hAnsi="宋体" w:eastAsia="宋体" w:cs="宋体"/>
                <w:sz w:val="24"/>
                <w:szCs w:val="24"/>
                <w:lang w:val="en-US" w:eastAsia="zh-CN" w:bidi="ar-SA"/>
              </w:rPr>
            </w:r>
            <w:r/>
          </w:p>
        </w:tc>
        <w:tc>
          <w:tcPr>
            <w:tcW w:w="1258" w:type="dxa"/>
            <w:vAlign w:val="center"/>
            <w:textDirection w:val="lrTb"/>
            <w:noWrap w:val="false"/>
          </w:tcPr>
          <w:p>
            <w:pPr>
              <w:pStyle w:val="851"/>
              <w:jc w:val="center"/>
              <w:keepLines w:val="0"/>
              <w:keepNext w:val="0"/>
              <w:pageBreakBefore w:val="0"/>
              <w:spacing w:line="400" w:lineRule="exact"/>
              <w:widowControl/>
              <w:rPr>
                <w:rFonts w:hint="eastAsia" w:ascii="宋体" w:hAnsi="宋体" w:eastAsia="宋体" w:cs="宋体"/>
                <w:color w:val="000000"/>
                <w:sz w:val="24"/>
                <w:szCs w:val="24"/>
                <w:lang w:val="en-US" w:eastAsia="zh-CN" w:bidi="ar"/>
              </w:rPr>
              <w:framePr w:vAnchor="text" w:hAnchor="page" w:x="1434" w:y="410"/>
              <w:suppressLineNumbers w:val="0"/>
            </w:pPr>
            <w:r>
              <w:rPr>
                <w:rFonts w:hint="eastAsia" w:ascii="宋体" w:hAnsi="宋体" w:eastAsia="宋体" w:cs="宋体"/>
                <w:color w:val="000000"/>
                <w:sz w:val="24"/>
                <w:szCs w:val="24"/>
                <w:highlight w:val="none"/>
                <w:lang w:val="en-US" w:eastAsia="zh-CN" w:bidi="ar"/>
              </w:rPr>
              <w:t xml:space="preserve">环境保护措施</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val="en-US" w:eastAsia="zh-CN" w:bidi="ar"/>
              </w:rPr>
            </w:r>
            <w:r/>
          </w:p>
          <w:p>
            <w:pPr>
              <w:pStyle w:val="851"/>
              <w:jc w:val="center"/>
              <w:keepLines w:val="0"/>
              <w:keepNext w:val="0"/>
              <w:pageBreakBefore w:val="0"/>
              <w:spacing w:line="400" w:lineRule="exact"/>
              <w:widowControl/>
              <w:rPr>
                <w:rFonts w:hint="eastAsia" w:ascii="宋体" w:hAnsi="宋体" w:eastAsia="宋体" w:cs="宋体"/>
                <w:color w:val="000000"/>
                <w:sz w:val="24"/>
                <w:szCs w:val="24"/>
                <w:lang w:val="en-US" w:eastAsia="zh-CN" w:bidi="ar"/>
              </w:rPr>
              <w:framePr w:vAnchor="text" w:hAnchor="page" w:x="1434" w:y="410"/>
              <w:suppressLineNumbers w:val="0"/>
            </w:pPr>
            <w:r>
              <w:rPr>
                <w:rFonts w:hint="eastAsia" w:ascii="宋体" w:hAnsi="宋体" w:eastAsia="宋体" w:cs="宋体"/>
                <w:color w:val="000000"/>
                <w:sz w:val="24"/>
                <w:szCs w:val="24"/>
                <w:lang w:val="en-US" w:eastAsia="zh-CN" w:bidi="ar"/>
              </w:rPr>
            </w:r>
            <w:r/>
          </w:p>
        </w:tc>
        <w:tc>
          <w:tcPr>
            <w:tcW w:w="737"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bidi="ar-SA"/>
              </w:rPr>
            </w:r>
            <w:r/>
          </w:p>
        </w:tc>
        <w:tc>
          <w:tcPr>
            <w:tcW w:w="5884" w:type="dxa"/>
            <w:vAlign w:val="center"/>
            <w:textDirection w:val="lrTb"/>
            <w:noWrap w:val="false"/>
          </w:tcPr>
          <w:p>
            <w:pPr>
              <w:pStyle w:val="851"/>
              <w:jc w:val="left"/>
              <w:keepLines w:val="0"/>
              <w:keepNext w:val="0"/>
              <w:pageBreakBefore w:val="0"/>
              <w:spacing w:line="320" w:lineRule="exact"/>
              <w:widowControl w:val="off"/>
              <w:rPr>
                <w:rFonts w:hint="eastAsia" w:ascii="宋体" w:hAnsi="宋体" w:eastAsia="宋体" w:cs="宋体"/>
                <w:sz w:val="24"/>
                <w:szCs w:val="24"/>
                <w:highlight w:val="none"/>
              </w:rPr>
              <w:framePr w:vAnchor="text" w:hAnchor="page" w:x="1434" w:y="410"/>
            </w:pPr>
            <w:r>
              <w:rPr>
                <w:rFonts w:hint="eastAsia" w:ascii="宋体" w:hAnsi="宋体" w:eastAsia="宋体" w:cs="宋体"/>
                <w:sz w:val="24"/>
                <w:szCs w:val="24"/>
                <w:highlight w:val="none"/>
                <w:lang w:val="en-US" w:eastAsia="zh-CN"/>
              </w:rPr>
              <w:t xml:space="preserve">结合项目需求和实际情况，提供切实可行的环境保护措施</w:t>
            </w:r>
            <w:r>
              <w:rPr>
                <w:rFonts w:hint="eastAsia" w:ascii="宋体" w:hAnsi="宋体" w:eastAsia="宋体" w:cs="宋体"/>
                <w:sz w:val="24"/>
                <w:szCs w:val="24"/>
                <w:highlight w:val="none"/>
              </w:rPr>
              <w:t xml:space="preserve">，包括：</w:t>
            </w:r>
            <w:r>
              <w:rPr>
                <w:rFonts w:hint="eastAsia" w:ascii="宋体" w:hAnsi="宋体" w:eastAsia="宋体" w:cs="宋体"/>
                <w:sz w:val="24"/>
                <w:szCs w:val="24"/>
                <w:highlight w:val="none"/>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环境保护管理体系；</w:t>
            </w:r>
            <w:r>
              <w:rPr>
                <w:rFonts w:hint="eastAsia" w:ascii="宋体" w:hAnsi="宋体" w:eastAsia="宋体" w:cs="宋体"/>
                <w:sz w:val="24"/>
                <w:szCs w:val="24"/>
                <w:highlight w:val="none"/>
                <w:lang w:eastAsia="zh-CN"/>
              </w:rPr>
            </w:r>
            <w:r/>
          </w:p>
          <w:p>
            <w:pPr>
              <w:pStyle w:val="851"/>
              <w:jc w:val="left"/>
              <w:keepLines w:val="0"/>
              <w:keepNext w:val="0"/>
              <w:pageBreakBefore w:val="0"/>
              <w:spacing w:line="320" w:lineRule="exact"/>
              <w:widowControl w:val="off"/>
              <w:rPr>
                <w:rFonts w:hint="eastAsia" w:ascii="宋体" w:hAnsi="宋体" w:eastAsia="宋体" w:cs="宋体"/>
                <w:color w:val="000000"/>
                <w:sz w:val="24"/>
                <w:szCs w:val="24"/>
                <w:highlight w:val="none"/>
                <w:lang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环境污染控制专项措施</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851"/>
              <w:jc w:val="left"/>
              <w:keepLines w:val="0"/>
              <w:keepNext w:val="0"/>
              <w:pageBreakBefore w:val="0"/>
              <w:spacing w:line="320" w:lineRule="exact"/>
              <w:widowControl w:val="off"/>
              <w:rPr>
                <w:rFonts w:hint="eastAsia" w:ascii="宋体" w:hAnsi="宋体" w:eastAsia="宋体" w:cs="宋体"/>
                <w:sz w:val="24"/>
                <w:szCs w:val="24"/>
                <w:highlight w:val="none"/>
                <w:lang w:val="en-US" w:eastAsia="zh-CN"/>
              </w:rPr>
              <w:framePr w:vAnchor="text" w:hAnchor="page" w:x="1434" w:y="410"/>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val="en-US" w:eastAsia="zh-CN"/>
              </w:rPr>
              <w:t xml:space="preserve">环境监测管理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51"/>
              <w:jc w:val="left"/>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434" w:y="410"/>
            </w:pPr>
            <w:r>
              <w:rPr>
                <w:rFonts w:hint="eastAsia" w:ascii="宋体" w:hAnsi="宋体" w:eastAsia="宋体" w:cs="宋体"/>
                <w:sz w:val="24"/>
                <w:szCs w:val="24"/>
                <w:highlight w:val="none"/>
              </w:rPr>
              <w:t xml:space="preserve">根据以上内</w:t>
            </w:r>
            <w:r>
              <w:rPr>
                <w:rFonts w:hint="eastAsia" w:ascii="宋体" w:hAnsi="宋体" w:eastAsia="宋体" w:cs="宋体"/>
                <w:sz w:val="24"/>
                <w:szCs w:val="24"/>
              </w:rPr>
              <w:t xml:space="preserve">容进行综合评审，上述内容完整详细且且满足采购文件及采购需求的得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分，每缺</w:t>
            </w:r>
            <w:r>
              <w:rPr>
                <w:rFonts w:hint="eastAsia" w:ascii="宋体" w:hAnsi="宋体" w:eastAsia="宋体" w:cs="宋体"/>
                <w:sz w:val="24"/>
                <w:szCs w:val="24"/>
                <w:lang w:val="en-US" w:eastAsia="zh-CN"/>
              </w:rPr>
              <w:t xml:space="preserve">少</w:t>
            </w:r>
            <w:r>
              <w:rPr>
                <w:rFonts w:hint="eastAsia" w:ascii="宋体" w:hAnsi="宋体" w:eastAsia="宋体" w:cs="宋体"/>
                <w:sz w:val="24"/>
                <w:szCs w:val="24"/>
              </w:rPr>
              <w:t xml:space="preserve">一项内容扣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评分项</w:t>
            </w:r>
            <w:r>
              <w:rPr>
                <w:rFonts w:hint="eastAsia" w:ascii="宋体" w:hAnsi="宋体" w:eastAsia="宋体" w:cs="宋体"/>
                <w:sz w:val="24"/>
                <w:szCs w:val="24"/>
              </w:rPr>
              <w:t xml:space="preserve">每存在</w:t>
            </w:r>
            <w:r>
              <w:rPr>
                <w:rFonts w:hint="eastAsia" w:ascii="宋体" w:hAnsi="宋体" w:eastAsia="宋体" w:cs="宋体"/>
                <w:sz w:val="24"/>
                <w:szCs w:val="24"/>
                <w:lang w:val="en-US" w:eastAsia="zh-CN"/>
              </w:rPr>
              <w:t xml:space="preserve">一处</w:t>
            </w:r>
            <w:r>
              <w:rPr>
                <w:rFonts w:hint="eastAsia" w:ascii="宋体" w:hAnsi="宋体" w:eastAsia="宋体" w:cs="宋体"/>
                <w:sz w:val="24"/>
                <w:szCs w:val="24"/>
              </w:rPr>
              <w:t xml:space="preserve">错误或瑕疵的扣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1"/>
              <w:jc w:val="left"/>
              <w:keepLines w:val="0"/>
              <w:keepNext w:val="0"/>
              <w:pageBreakBefore w:val="0"/>
              <w:spacing w:line="400" w:lineRule="exact"/>
              <w:widowControl/>
              <w:rPr>
                <w:rFonts w:hint="eastAsia" w:ascii="宋体" w:hAnsi="宋体" w:eastAsia="宋体" w:cs="宋体"/>
                <w:color w:val="000000"/>
                <w:sz w:val="24"/>
                <w:szCs w:val="24"/>
                <w:lang w:val="en-US" w:eastAsia="zh-CN" w:bidi="ar"/>
              </w:rPr>
              <w:framePr w:vAnchor="text" w:hAnchor="page" w:x="1434" w:y="410"/>
              <w:suppressLineNumbers w:val="0"/>
            </w:pPr>
            <w:r>
              <w:rPr>
                <w:rFonts w:hint="eastAsia" w:ascii="宋体" w:hAnsi="宋体" w:eastAsia="宋体" w:cs="宋体"/>
                <w:b/>
                <w:bCs/>
                <w:sz w:val="24"/>
                <w:szCs w:val="24"/>
              </w:rPr>
              <w:t xml:space="preserve">未提供方案不得分。</w:t>
            </w:r>
            <w:r>
              <w:rPr>
                <w:rFonts w:hint="eastAsia" w:ascii="宋体" w:hAnsi="宋体" w:eastAsia="宋体" w:cs="宋体"/>
                <w:color w:val="000000"/>
                <w:sz w:val="24"/>
                <w:szCs w:val="24"/>
                <w:lang w:val="en-US" w:eastAsia="zh-CN" w:bidi="ar"/>
              </w:rPr>
            </w:r>
            <w:r/>
          </w:p>
        </w:tc>
        <w:tc>
          <w:tcPr>
            <w:tcW w:w="1124" w:type="dxa"/>
            <w:vAlign w:val="center"/>
            <w:textDirection w:val="lrTb"/>
            <w:noWrap w:val="false"/>
          </w:tcPr>
          <w:p>
            <w:pPr>
              <w:pStyle w:val="851"/>
              <w:ind w:left="-38"/>
              <w:rPr>
                <w:rFonts w:hint="eastAsia" w:ascii="宋体" w:hAnsi="宋体" w:eastAsia="宋体" w:cs="宋体"/>
                <w:sz w:val="24"/>
                <w:szCs w:val="24"/>
              </w:rPr>
              <w:framePr w:vAnchor="text" w:hAnchor="page" w:x="1434" w:y="410"/>
            </w:pPr>
            <w:r>
              <w:rPr>
                <w:rFonts w:hint="eastAsia" w:ascii="宋体" w:hAnsi="宋体" w:eastAsia="宋体" w:cs="宋体"/>
                <w:sz w:val="24"/>
                <w:szCs w:val="24"/>
              </w:rPr>
            </w:r>
            <w:r/>
          </w:p>
        </w:tc>
      </w:tr>
      <w:tr>
        <w:trPr>
          <w:trHeight w:val="398"/>
        </w:trPr>
        <w:tc>
          <w:tcPr>
            <w:tcW w:w="625"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rPr>
              <w:framePr w:vAnchor="text" w:hAnchor="page" w:x="1434" w:y="41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258"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rPr>
              <w:framePr w:vAnchor="text" w:hAnchor="page" w:x="1434" w:y="410"/>
            </w:pPr>
            <w:r>
              <w:rPr>
                <w:rFonts w:hint="eastAsia" w:ascii="宋体" w:hAnsi="宋体" w:eastAsia="宋体" w:cs="宋体"/>
                <w:sz w:val="24"/>
                <w:szCs w:val="24"/>
              </w:rPr>
              <w:t xml:space="preserve">客观分</w:t>
            </w:r>
            <w:r>
              <w:rPr>
                <w:rFonts w:hint="eastAsia" w:ascii="宋体" w:hAnsi="宋体" w:eastAsia="宋体" w:cs="宋体"/>
                <w:sz w:val="24"/>
                <w:szCs w:val="24"/>
              </w:rPr>
            </w:r>
            <w:r/>
          </w:p>
        </w:tc>
        <w:tc>
          <w:tcPr>
            <w:tcW w:w="737"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rPr>
              <w:framePr w:vAnchor="text" w:hAnchor="page" w:x="1434" w:y="410"/>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en-US" w:eastAsia="zh-CN"/>
              </w:rPr>
            </w:r>
            <w:r/>
          </w:p>
        </w:tc>
        <w:tc>
          <w:tcPr>
            <w:tcW w:w="5884" w:type="dxa"/>
            <w:vAlign w:val="center"/>
            <w:textDirection w:val="lrTb"/>
            <w:noWrap w:val="false"/>
          </w:tcPr>
          <w:p>
            <w:pPr>
              <w:pStyle w:val="851"/>
              <w:keepLines w:val="0"/>
              <w:keepNext w:val="0"/>
              <w:pageBreakBefore w:val="0"/>
              <w:spacing w:line="400" w:lineRule="exact"/>
              <w:rPr>
                <w:rFonts w:hint="eastAsia" w:ascii="宋体" w:hAnsi="宋体" w:eastAsia="宋体" w:cs="宋体"/>
                <w:sz w:val="24"/>
                <w:szCs w:val="24"/>
              </w:rPr>
              <w:framePr w:vAnchor="text" w:hAnchor="page" w:x="1434" w:y="410"/>
            </w:pPr>
            <w:r>
              <w:rPr>
                <w:rFonts w:hint="eastAsia" w:ascii="宋体" w:hAnsi="宋体" w:eastAsia="宋体" w:cs="宋体"/>
                <w:sz w:val="24"/>
                <w:szCs w:val="24"/>
              </w:rPr>
            </w:r>
            <w:r/>
          </w:p>
        </w:tc>
        <w:tc>
          <w:tcPr>
            <w:tcW w:w="1124" w:type="dxa"/>
            <w:vAlign w:val="center"/>
            <w:textDirection w:val="lrTb"/>
            <w:noWrap w:val="false"/>
          </w:tcPr>
          <w:p>
            <w:pPr>
              <w:pStyle w:val="851"/>
              <w:ind w:left="-38"/>
              <w:rPr>
                <w:rFonts w:hint="eastAsia" w:ascii="宋体" w:hAnsi="宋体" w:eastAsia="宋体" w:cs="宋体"/>
                <w:sz w:val="24"/>
                <w:szCs w:val="24"/>
              </w:rPr>
              <w:framePr w:vAnchor="text" w:hAnchor="page" w:x="1434" w:y="410"/>
            </w:pPr>
            <w:r>
              <w:rPr>
                <w:rFonts w:hint="eastAsia" w:ascii="宋体" w:hAnsi="宋体" w:eastAsia="宋体" w:cs="宋体"/>
                <w:sz w:val="24"/>
                <w:szCs w:val="24"/>
              </w:rPr>
            </w:r>
            <w:r/>
          </w:p>
        </w:tc>
      </w:tr>
      <w:tr>
        <w:trPr>
          <w:trHeight w:val="1880"/>
        </w:trPr>
        <w:tc>
          <w:tcPr>
            <w:tcW w:w="625"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rPr>
              <w:framePr w:vAnchor="text" w:hAnchor="page" w:x="1434" w:y="410"/>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1258"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rPr>
              <w:t xml:space="preserve">类似业绩</w:t>
            </w:r>
            <w:r>
              <w:rPr>
                <w:rFonts w:hint="eastAsia" w:ascii="宋体" w:hAnsi="宋体" w:eastAsia="宋体" w:cs="宋体"/>
                <w:sz w:val="24"/>
                <w:szCs w:val="24"/>
                <w:lang w:val="en-US" w:eastAsia="zh-CN" w:bidi="ar-SA"/>
              </w:rPr>
            </w:r>
            <w:r/>
          </w:p>
        </w:tc>
        <w:tc>
          <w:tcPr>
            <w:tcW w:w="737"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rPr>
              <w:framePr w:vAnchor="text" w:hAnchor="page" w:x="1434" w:y="410"/>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rPr>
            </w:r>
            <w:r/>
          </w:p>
        </w:tc>
        <w:tc>
          <w:tcPr>
            <w:tcW w:w="5884" w:type="dxa"/>
            <w:vAlign w:val="center"/>
            <w:textDirection w:val="lrTb"/>
            <w:noWrap w:val="false"/>
          </w:tcPr>
          <w:p>
            <w:pPr>
              <w:pStyle w:val="851"/>
              <w:ind w:firstLine="480"/>
              <w:jc w:val="left"/>
              <w:keepLines w:val="0"/>
              <w:keepNext w:val="0"/>
              <w:pageBreakBefore w:val="0"/>
              <w:spacing w:line="400" w:lineRule="exact"/>
              <w:widowControl/>
              <w:rPr>
                <w:rFonts w:hint="eastAsia" w:ascii="宋体" w:hAnsi="宋体" w:eastAsia="宋体" w:cs="宋体"/>
                <w:color w:val="000000"/>
                <w:sz w:val="24"/>
                <w:szCs w:val="24"/>
                <w:lang w:bidi="ar"/>
              </w:rPr>
              <w:framePr w:vAnchor="text" w:hAnchor="page" w:x="1434" w:y="410"/>
            </w:pPr>
            <w:r>
              <w:rPr>
                <w:rFonts w:hint="eastAsia" w:ascii="宋体" w:hAnsi="宋体" w:eastAsia="宋体" w:cs="宋体"/>
                <w:color w:val="000000"/>
                <w:sz w:val="24"/>
                <w:szCs w:val="24"/>
                <w:lang w:val="en-US" w:eastAsia="zh-CN" w:bidi="ar"/>
              </w:rPr>
              <w:t xml:space="preserve">供应商提供自2023年1月1日</w:t>
            </w:r>
            <w:r>
              <w:rPr>
                <w:rFonts w:hint="eastAsia" w:ascii="宋体" w:hAnsi="宋体" w:eastAsia="宋体" w:cs="宋体"/>
                <w:color w:val="000000"/>
                <w:sz w:val="24"/>
                <w:szCs w:val="24"/>
                <w:lang w:bidi="ar"/>
              </w:rPr>
              <w:t xml:space="preserve">以来</w:t>
            </w:r>
            <w:r>
              <w:rPr>
                <w:rFonts w:hint="eastAsia" w:ascii="宋体" w:hAnsi="宋体" w:eastAsia="宋体" w:cs="宋体"/>
                <w:color w:val="000000"/>
                <w:sz w:val="24"/>
                <w:szCs w:val="24"/>
                <w:lang w:val="en-US" w:eastAsia="zh-CN" w:bidi="ar"/>
              </w:rPr>
              <w:t xml:space="preserve">承担过类似项目</w:t>
            </w:r>
            <w:r>
              <w:rPr>
                <w:rFonts w:hint="eastAsia" w:ascii="宋体" w:hAnsi="宋体" w:eastAsia="宋体" w:cs="宋体"/>
                <w:color w:val="000000"/>
                <w:sz w:val="24"/>
                <w:szCs w:val="24"/>
                <w:lang w:bidi="ar"/>
              </w:rPr>
              <w:t xml:space="preserve">业绩的，有一个得</w:t>
            </w: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分，最高得</w:t>
            </w:r>
            <w:r>
              <w:rPr>
                <w:rFonts w:hint="eastAsia" w:ascii="宋体" w:hAnsi="宋体" w:eastAsia="宋体" w:cs="宋体"/>
                <w:color w:val="000000"/>
                <w:sz w:val="24"/>
                <w:szCs w:val="24"/>
                <w:lang w:val="en-US" w:eastAsia="zh-CN" w:bidi="ar"/>
              </w:rPr>
              <w:t xml:space="preserve">12</w:t>
            </w:r>
            <w:r>
              <w:rPr>
                <w:rFonts w:hint="eastAsia" w:ascii="宋体" w:hAnsi="宋体" w:eastAsia="宋体" w:cs="宋体"/>
                <w:color w:val="000000"/>
                <w:sz w:val="24"/>
                <w:szCs w:val="24"/>
                <w:lang w:bidi="ar"/>
              </w:rPr>
              <w:t xml:space="preserve">分。 </w:t>
            </w:r>
            <w:r>
              <w:rPr>
                <w:rFonts w:hint="eastAsia" w:ascii="宋体" w:hAnsi="宋体" w:eastAsia="宋体" w:cs="宋体"/>
                <w:color w:val="000000"/>
                <w:sz w:val="24"/>
                <w:szCs w:val="24"/>
                <w:lang w:bidi="ar"/>
              </w:rPr>
            </w:r>
            <w:r/>
          </w:p>
          <w:p>
            <w:pPr>
              <w:pStyle w:val="930"/>
              <w:ind w:left="0" w:firstLine="482"/>
              <w:keepLines w:val="0"/>
              <w:keepNext w:val="0"/>
              <w:pageBreakBefore w:val="0"/>
              <w:spacing w:line="400" w:lineRule="exact"/>
              <w:widowControl/>
              <w:rPr>
                <w:rFonts w:hint="eastAsia" w:ascii="宋体" w:hAnsi="宋体" w:eastAsia="宋体" w:cs="宋体"/>
                <w:sz w:val="24"/>
                <w:szCs w:val="24"/>
                <w:lang w:val="en-US" w:eastAsia="zh-CN"/>
              </w:rPr>
              <w:framePr w:vAnchor="text" w:hAnchor="page" w:x="1434" w:y="410"/>
            </w:pPr>
            <w:r>
              <w:rPr>
                <w:rFonts w:hint="eastAsia" w:ascii="宋体" w:hAnsi="宋体" w:eastAsia="宋体" w:cs="宋体"/>
                <w:b/>
                <w:sz w:val="24"/>
                <w:szCs w:val="24"/>
              </w:rPr>
              <w:t xml:space="preserve">注：需提供</w:t>
            </w:r>
            <w:r>
              <w:rPr>
                <w:rFonts w:hint="eastAsia" w:ascii="宋体" w:hAnsi="宋体" w:eastAsia="宋体" w:cs="宋体"/>
                <w:b/>
                <w:sz w:val="24"/>
                <w:szCs w:val="24"/>
                <w:lang w:val="en-US" w:eastAsia="zh-CN"/>
              </w:rPr>
              <w:t xml:space="preserve">中标通知书（或直接发包备案书或直接发包告知书）、施工</w:t>
            </w:r>
            <w:r>
              <w:rPr>
                <w:rFonts w:hint="eastAsia" w:ascii="宋体" w:hAnsi="宋体" w:eastAsia="宋体" w:cs="宋体"/>
                <w:b/>
                <w:sz w:val="24"/>
                <w:szCs w:val="24"/>
              </w:rPr>
              <w:t xml:space="preserve">合同</w:t>
            </w:r>
            <w:r>
              <w:rPr>
                <w:rFonts w:hint="eastAsia" w:ascii="宋体" w:hAnsi="宋体" w:eastAsia="宋体" w:cs="宋体"/>
                <w:b/>
                <w:sz w:val="24"/>
                <w:szCs w:val="24"/>
                <w:lang w:val="en-US" w:eastAsia="zh-CN"/>
              </w:rPr>
              <w:t xml:space="preserve">扫描件加盖</w:t>
            </w:r>
            <w:r>
              <w:rPr>
                <w:rFonts w:hint="eastAsia" w:hAnsi="宋体" w:cs="宋体"/>
                <w:b/>
                <w:sz w:val="24"/>
                <w:szCs w:val="24"/>
                <w:lang w:val="en-US" w:eastAsia="zh-CN"/>
              </w:rPr>
              <w:t xml:space="preserve">供应商</w:t>
            </w:r>
            <w:r>
              <w:rPr>
                <w:rFonts w:hint="eastAsia" w:ascii="宋体" w:hAnsi="宋体" w:eastAsia="宋体" w:cs="宋体"/>
                <w:b/>
                <w:sz w:val="24"/>
                <w:szCs w:val="24"/>
                <w:lang w:val="en-US" w:eastAsia="zh-CN"/>
              </w:rPr>
              <w:t xml:space="preserve">公章</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时间以合同</w:t>
            </w:r>
            <w:r>
              <w:rPr>
                <w:rFonts w:hint="eastAsia" w:ascii="宋体" w:hAnsi="宋体" w:eastAsia="宋体" w:cs="宋体"/>
                <w:b/>
                <w:sz w:val="24"/>
                <w:szCs w:val="24"/>
                <w:lang w:val="en-US" w:eastAsia="zh-CN"/>
              </w:rPr>
              <w:t xml:space="preserve">签订</w:t>
            </w:r>
            <w:r>
              <w:rPr>
                <w:rFonts w:hint="eastAsia" w:ascii="宋体" w:hAnsi="宋体" w:eastAsia="宋体" w:cs="宋体"/>
                <w:b/>
                <w:sz w:val="24"/>
                <w:szCs w:val="24"/>
              </w:rPr>
              <w:t xml:space="preserve">时间为准。</w:t>
            </w:r>
            <w:r>
              <w:rPr>
                <w:rFonts w:hint="eastAsia" w:ascii="宋体" w:hAnsi="宋体" w:eastAsia="宋体" w:cs="宋体"/>
                <w:sz w:val="24"/>
                <w:szCs w:val="24"/>
                <w:lang w:val="en-US" w:eastAsia="zh-CN"/>
              </w:rPr>
            </w:r>
            <w:r/>
          </w:p>
        </w:tc>
        <w:tc>
          <w:tcPr>
            <w:tcW w:w="1124" w:type="dxa"/>
            <w:vAlign w:val="center"/>
            <w:textDirection w:val="lrTb"/>
            <w:noWrap w:val="false"/>
          </w:tcPr>
          <w:p>
            <w:pPr>
              <w:pStyle w:val="851"/>
              <w:ind w:left="-38"/>
              <w:rPr>
                <w:rFonts w:hint="eastAsia" w:ascii="宋体" w:hAnsi="宋体" w:eastAsia="宋体" w:cs="宋体"/>
                <w:b/>
                <w:bCs/>
                <w:sz w:val="24"/>
                <w:szCs w:val="24"/>
                <w:lang w:val="en-US" w:eastAsia="zh-CN" w:bidi="ar-SA"/>
              </w:rPr>
              <w:framePr w:vAnchor="text" w:hAnchor="page" w:x="1434" w:y="410"/>
            </w:pPr>
            <w:r>
              <w:rPr>
                <w:rFonts w:hint="eastAsia" w:ascii="宋体" w:hAnsi="宋体" w:eastAsia="宋体" w:cs="宋体"/>
                <w:b/>
                <w:bCs/>
                <w:sz w:val="24"/>
                <w:szCs w:val="24"/>
                <w:lang w:val="en-US" w:eastAsia="zh-CN" w:bidi="ar-SA"/>
              </w:rPr>
            </w:r>
            <w:r/>
          </w:p>
        </w:tc>
      </w:tr>
      <w:tr>
        <w:trPr>
          <w:trHeight w:val="1055"/>
        </w:trPr>
        <w:tc>
          <w:tcPr>
            <w:tcW w:w="625"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rPr>
              <w:framePr w:vAnchor="text" w:hAnchor="page" w:x="1434" w:y="410"/>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lang w:val="en-US" w:eastAsia="zh-CN"/>
              </w:rPr>
            </w:r>
            <w:r/>
          </w:p>
        </w:tc>
        <w:tc>
          <w:tcPr>
            <w:tcW w:w="1258" w:type="dxa"/>
            <w:vAlign w:val="center"/>
            <w:textDirection w:val="lrTb"/>
            <w:noWrap w:val="false"/>
          </w:tcPr>
          <w:p>
            <w:pPr>
              <w:pStyle w:val="851"/>
              <w:jc w:val="center"/>
              <w:keepLines w:val="0"/>
              <w:keepNext w:val="0"/>
              <w:pageBreakBefore w:val="0"/>
              <w:spacing w:line="400" w:lineRule="exact"/>
              <w:widowControl/>
              <w:rPr>
                <w:rFonts w:hint="eastAsia" w:ascii="宋体" w:hAnsi="宋体" w:eastAsia="宋体" w:cs="宋体"/>
                <w:sz w:val="24"/>
                <w:szCs w:val="24"/>
                <w:lang w:val="en-US" w:eastAsia="zh-CN"/>
              </w:rPr>
              <w:framePr w:vAnchor="text" w:hAnchor="page" w:x="1434" w:y="410"/>
            </w:pP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lang w:val="en-US" w:eastAsia="zh-CN"/>
              </w:rPr>
            </w:r>
            <w:r/>
          </w:p>
        </w:tc>
        <w:tc>
          <w:tcPr>
            <w:tcW w:w="737"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rPr>
              <w:framePr w:vAnchor="text" w:hAnchor="page" w:x="1434" w:y="41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5884" w:type="dxa"/>
            <w:vAlign w:val="center"/>
            <w:textDirection w:val="lrTb"/>
            <w:noWrap w:val="false"/>
          </w:tcPr>
          <w:p>
            <w:pPr>
              <w:pStyle w:val="851"/>
              <w:ind w:firstLine="480"/>
              <w:keepLines w:val="0"/>
              <w:keepNext w:val="0"/>
              <w:pageBreakBefore w:val="0"/>
              <w:spacing w:line="400" w:lineRule="exact"/>
              <w:rPr>
                <w:rFonts w:hint="eastAsia" w:ascii="宋体" w:hAnsi="宋体" w:eastAsia="宋体" w:cs="宋体"/>
                <w:sz w:val="24"/>
                <w:szCs w:val="24"/>
                <w:highlight w:val="none"/>
              </w:rPr>
              <w:framePr w:vAnchor="text" w:hAnchor="page" w:x="1434" w:y="410"/>
            </w:pPr>
            <w:r>
              <w:rPr>
                <w:rFonts w:hint="eastAsia" w:ascii="宋体" w:hAnsi="宋体" w:eastAsia="宋体" w:cs="宋体"/>
                <w:sz w:val="24"/>
                <w:szCs w:val="24"/>
                <w:highlight w:val="none"/>
              </w:rPr>
              <w:t xml:space="preserve">拟投入项目负责人具有建设工程类中级（含）以上职称的，得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930"/>
              <w:rPr>
                <w:rFonts w:hint="eastAsia" w:ascii="宋体" w:hAnsi="宋体" w:eastAsia="宋体" w:cs="宋体"/>
                <w:sz w:val="24"/>
                <w:szCs w:val="24"/>
                <w:lang w:val="en-US" w:eastAsia="zh-CN"/>
              </w:rPr>
              <w:framePr w:vAnchor="text" w:hAnchor="page" w:x="1434" w:y="410"/>
            </w:pPr>
            <w:r>
              <w:rPr>
                <w:rFonts w:hint="eastAsia" w:ascii="宋体" w:hAnsi="宋体" w:eastAsia="宋体" w:cs="宋体"/>
                <w:b/>
                <w:sz w:val="24"/>
                <w:szCs w:val="24"/>
                <w:lang w:val="en-US" w:eastAsia="zh-CN" w:bidi="ar-SA"/>
              </w:rPr>
              <w:t xml:space="preserve">注：提供相关证书原件扫描件加盖公章及供应商为其缴纳的近3个月社保证明，不提供不得分。</w:t>
            </w:r>
            <w:r>
              <w:rPr>
                <w:rFonts w:hint="eastAsia" w:ascii="宋体" w:hAnsi="宋体" w:eastAsia="宋体" w:cs="宋体"/>
                <w:sz w:val="24"/>
                <w:szCs w:val="24"/>
                <w:lang w:val="en-US" w:eastAsia="zh-CN"/>
              </w:rPr>
            </w:r>
            <w:r/>
          </w:p>
        </w:tc>
        <w:tc>
          <w:tcPr>
            <w:tcW w:w="1124" w:type="dxa"/>
            <w:vAlign w:val="center"/>
            <w:textDirection w:val="lrTb"/>
            <w:noWrap w:val="false"/>
          </w:tcPr>
          <w:p>
            <w:pPr>
              <w:pStyle w:val="851"/>
              <w:jc w:val="both"/>
              <w:keepLines w:val="0"/>
              <w:keepNext w:val="0"/>
              <w:widowControl/>
              <w:rPr>
                <w:rFonts w:hint="eastAsia" w:ascii="宋体" w:hAnsi="宋体" w:eastAsia="宋体" w:cs="宋体"/>
                <w:b/>
                <w:bCs/>
                <w:sz w:val="24"/>
                <w:szCs w:val="24"/>
                <w:highlight w:val="none"/>
                <w:lang w:val="en-US" w:eastAsia="zh-CN" w:bidi="ar-SA"/>
              </w:rPr>
              <w:framePr w:vAnchor="text" w:hAnchor="page" w:x="1434" w:y="410"/>
              <w:suppressLineNumbers w:val="0"/>
            </w:pPr>
            <w:r>
              <w:rPr>
                <w:rFonts w:hint="eastAsia" w:ascii="宋体" w:hAnsi="宋体" w:eastAsia="宋体" w:cs="宋体"/>
                <w:b/>
                <w:bCs/>
                <w:sz w:val="24"/>
                <w:szCs w:val="24"/>
                <w:highlight w:val="none"/>
                <w:lang w:val="en-US" w:eastAsia="zh-CN" w:bidi="ar-SA"/>
              </w:rPr>
            </w:r>
            <w:r/>
          </w:p>
        </w:tc>
      </w:tr>
      <w:tr>
        <w:trPr>
          <w:trHeight w:val="3728"/>
        </w:trPr>
        <w:tc>
          <w:tcPr>
            <w:tcW w:w="625"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lang w:val="en-US" w:eastAsia="zh-CN" w:bidi="ar-SA"/>
              </w:rPr>
            </w:r>
            <w:r/>
          </w:p>
        </w:tc>
        <w:tc>
          <w:tcPr>
            <w:tcW w:w="1258" w:type="dxa"/>
            <w:vAlign w:val="center"/>
            <w:textDirection w:val="lrTb"/>
            <w:noWrap w:val="false"/>
          </w:tcPr>
          <w:p>
            <w:pPr>
              <w:pStyle w:val="851"/>
              <w:jc w:val="center"/>
              <w:keepLines w:val="0"/>
              <w:keepNext w:val="0"/>
              <w:pageBreakBefore w:val="0"/>
              <w:spacing w:line="400" w:lineRule="exact"/>
              <w:widowControl/>
              <w:rPr>
                <w:rFonts w:hint="eastAsia"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lang w:val="en-US" w:eastAsia="zh-CN" w:bidi="ar-SA"/>
              </w:rPr>
              <w:t xml:space="preserve">项目组成员</w:t>
            </w:r>
            <w:r>
              <w:rPr>
                <w:rFonts w:hint="eastAsia" w:ascii="宋体" w:hAnsi="宋体" w:eastAsia="宋体" w:cs="宋体"/>
                <w:sz w:val="24"/>
                <w:szCs w:val="24"/>
                <w:lang w:val="en-US" w:eastAsia="zh-CN" w:bidi="ar-SA"/>
              </w:rPr>
            </w:r>
            <w:r/>
          </w:p>
        </w:tc>
        <w:tc>
          <w:tcPr>
            <w:tcW w:w="737" w:type="dxa"/>
            <w:vAlign w:val="center"/>
            <w:textDirection w:val="lrTb"/>
            <w:noWrap w:val="false"/>
          </w:tcPr>
          <w:p>
            <w:pPr>
              <w:pStyle w:val="851"/>
              <w:ind w:firstLine="28"/>
              <w:jc w:val="center"/>
              <w:keepLines w:val="0"/>
              <w:keepNext w:val="0"/>
              <w:pageBreakBefore w:val="0"/>
              <w:spacing w:line="400" w:lineRule="exact"/>
              <w:rPr>
                <w:rFonts w:hint="eastAsia" w:ascii="宋体" w:hAnsi="宋体" w:eastAsia="宋体" w:cs="宋体"/>
                <w:sz w:val="24"/>
                <w:szCs w:val="24"/>
                <w:lang w:val="en-US" w:eastAsia="zh-CN" w:bidi="ar-SA"/>
              </w:rPr>
              <w:framePr w:vAnchor="text" w:hAnchor="page" w:x="1434" w:y="410"/>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en-US" w:eastAsia="zh-CN" w:bidi="ar-SA"/>
              </w:rPr>
            </w:r>
            <w:r/>
          </w:p>
        </w:tc>
        <w:tc>
          <w:tcPr>
            <w:tcW w:w="5884" w:type="dxa"/>
            <w:vAlign w:val="center"/>
            <w:textDirection w:val="lrTb"/>
            <w:noWrap w:val="false"/>
          </w:tcPr>
          <w:p>
            <w:pPr>
              <w:pStyle w:val="851"/>
              <w:ind w:firstLine="482"/>
              <w:keepLines w:val="0"/>
              <w:keepNext w:val="0"/>
              <w:pageBreakBefore w:val="0"/>
              <w:rPr>
                <w:rFonts w:hint="eastAsia" w:ascii="宋体" w:hAnsi="宋体" w:eastAsia="宋体" w:cs="宋体"/>
                <w:b/>
                <w:sz w:val="24"/>
                <w:szCs w:val="24"/>
                <w:lang w:val="en-US" w:eastAsia="zh-CN" w:bidi="ar-SA"/>
              </w:rPr>
              <w:framePr w:vAnchor="text" w:hAnchor="page" w:x="1434" w:y="410"/>
            </w:pPr>
            <w:r>
              <w:rPr>
                <w:rFonts w:hint="eastAsia" w:ascii="宋体" w:hAnsi="宋体" w:eastAsia="宋体" w:cs="宋体"/>
                <w:b/>
                <w:sz w:val="24"/>
                <w:szCs w:val="24"/>
                <w:lang w:val="en-US" w:eastAsia="zh-CN" w:bidi="ar-SA"/>
              </w:rPr>
              <w:t xml:space="preserve">除拟派项目负责人外，其他拟投入人员：</w:t>
            </w:r>
            <w:r>
              <w:rPr>
                <w:rFonts w:hint="eastAsia" w:ascii="宋体" w:hAnsi="宋体" w:eastAsia="宋体" w:cs="宋体"/>
                <w:b/>
                <w:sz w:val="24"/>
                <w:szCs w:val="24"/>
                <w:lang w:val="en-US" w:eastAsia="zh-CN" w:bidi="ar-SA"/>
              </w:rPr>
            </w:r>
            <w:r/>
          </w:p>
          <w:p>
            <w:pPr>
              <w:pStyle w:val="851"/>
              <w:ind w:firstLine="480"/>
              <w:keepLines w:val="0"/>
              <w:keepNext w:val="0"/>
              <w:pageBreakBefore w:val="0"/>
              <w:spacing w:line="400" w:lineRule="exact"/>
              <w:rPr>
                <w:rFonts w:hint="eastAsia" w:ascii="宋体" w:hAnsi="宋体" w:eastAsia="宋体" w:cs="宋体"/>
                <w:sz w:val="24"/>
                <w:szCs w:val="24"/>
                <w:highlight w:val="none"/>
              </w:rPr>
              <w:framePr w:vAnchor="text" w:hAnchor="page" w:x="1434" w:y="410"/>
            </w:pPr>
            <w:r>
              <w:rPr>
                <w:rFonts w:hint="eastAsia" w:ascii="宋体" w:hAnsi="宋体" w:eastAsia="宋体" w:cs="宋体"/>
                <w:sz w:val="24"/>
                <w:szCs w:val="24"/>
                <w:highlight w:val="none"/>
              </w:rPr>
              <w:t xml:space="preserve">1、具有建设工程类中级（含）以上职称的，每有一个得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51"/>
              <w:ind w:firstLine="480"/>
              <w:keepLines w:val="0"/>
              <w:keepNext w:val="0"/>
              <w:pageBreakBefore w:val="0"/>
              <w:spacing w:line="400" w:lineRule="exact"/>
              <w:rPr>
                <w:rFonts w:hint="eastAsia" w:ascii="宋体" w:hAnsi="宋体" w:eastAsia="宋体" w:cs="宋体"/>
                <w:sz w:val="24"/>
                <w:szCs w:val="24"/>
                <w:highlight w:val="none"/>
              </w:rPr>
              <w:framePr w:vAnchor="text" w:hAnchor="page" w:x="1434" w:y="410"/>
            </w:pPr>
            <w:r>
              <w:rPr>
                <w:rFonts w:hint="eastAsia" w:ascii="宋体" w:hAnsi="宋体" w:eastAsia="宋体" w:cs="宋体"/>
                <w:sz w:val="24"/>
                <w:szCs w:val="24"/>
                <w:highlight w:val="none"/>
              </w:rPr>
              <w:t xml:space="preserve">2、具有市政公用工程专业二级（含）以上建造师注册证书的，每有一个得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51"/>
              <w:ind w:firstLine="480"/>
              <w:keepLines w:val="0"/>
              <w:keepNext w:val="0"/>
              <w:pageBreakBefore w:val="0"/>
              <w:spacing w:line="400" w:lineRule="exact"/>
              <w:rPr>
                <w:rFonts w:hint="eastAsia" w:ascii="宋体" w:hAnsi="宋体" w:eastAsia="宋体" w:cs="宋体"/>
                <w:sz w:val="24"/>
                <w:szCs w:val="24"/>
                <w:lang w:val="en-US" w:eastAsia="zh-CN"/>
              </w:rPr>
              <w:framePr w:vAnchor="text" w:hAnchor="page" w:x="1434" w:y="410"/>
            </w:pPr>
            <w:r>
              <w:rPr>
                <w:rFonts w:hint="eastAsia" w:ascii="宋体" w:hAnsi="宋体" w:eastAsia="宋体" w:cs="宋体"/>
                <w:sz w:val="24"/>
                <w:szCs w:val="24"/>
                <w:highlight w:val="none"/>
              </w:rPr>
              <w:t xml:space="preserve">3、具有专职安全生产管理人员安全生产知识考核合格证书（C证）的，得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本项最高得4分。</w:t>
            </w:r>
            <w:r>
              <w:rPr>
                <w:rFonts w:hint="eastAsia" w:ascii="宋体" w:hAnsi="宋体" w:eastAsia="宋体" w:cs="宋体"/>
                <w:sz w:val="24"/>
                <w:szCs w:val="24"/>
                <w:lang w:val="en-US" w:eastAsia="zh-CN"/>
              </w:rPr>
            </w:r>
            <w:r/>
          </w:p>
          <w:p>
            <w:pPr>
              <w:pStyle w:val="851"/>
              <w:ind w:firstLine="482"/>
              <w:jc w:val="left"/>
              <w:keepLines w:val="0"/>
              <w:keepNext w:val="0"/>
              <w:pageBreakBefore w:val="0"/>
              <w:spacing w:line="400" w:lineRule="exact"/>
              <w:widowControl/>
              <w:rPr>
                <w:rFonts w:hint="eastAsia" w:ascii="宋体" w:hAnsi="宋体" w:eastAsia="宋体" w:cs="宋体"/>
                <w:color w:val="000000"/>
                <w:sz w:val="24"/>
                <w:szCs w:val="24"/>
                <w:lang w:val="en-US" w:eastAsia="zh-CN" w:bidi="ar"/>
              </w:rPr>
              <w:framePr w:vAnchor="text" w:hAnchor="page" w:x="1434" w:y="410"/>
              <w:suppressLineNumbers w:val="0"/>
            </w:pPr>
            <w:r>
              <w:rPr>
                <w:rFonts w:hint="eastAsia" w:ascii="宋体" w:hAnsi="宋体" w:eastAsia="宋体" w:cs="宋体"/>
                <w:b/>
                <w:sz w:val="24"/>
                <w:szCs w:val="24"/>
                <w:lang w:val="en-US" w:eastAsia="zh-CN" w:bidi="ar-SA"/>
              </w:rPr>
              <w:t xml:space="preserve">注：提供以上项目组成员相关证书复印件加盖公章及供应商为以上人员缴纳的近3个月社保证明，不提供不得分。</w:t>
            </w:r>
            <w:r>
              <w:rPr>
                <w:rFonts w:hint="eastAsia" w:ascii="宋体" w:hAnsi="宋体" w:eastAsia="宋体" w:cs="宋体"/>
                <w:b/>
                <w:sz w:val="24"/>
                <w:szCs w:val="24"/>
                <w:highlight w:val="none"/>
                <w:lang w:val="en-US" w:eastAsia="zh-CN" w:bidi="ar-SA"/>
              </w:rPr>
              <w:t xml:space="preserve">人员不重复得分。</w:t>
            </w:r>
            <w:r>
              <w:rPr>
                <w:rFonts w:hint="eastAsia" w:ascii="宋体" w:hAnsi="宋体" w:eastAsia="宋体" w:cs="宋体"/>
                <w:color w:val="000000"/>
                <w:sz w:val="24"/>
                <w:szCs w:val="24"/>
                <w:lang w:val="en-US" w:eastAsia="zh-CN" w:bidi="ar"/>
              </w:rPr>
            </w:r>
            <w:r/>
          </w:p>
        </w:tc>
        <w:tc>
          <w:tcPr>
            <w:tcW w:w="1124" w:type="dxa"/>
            <w:vAlign w:val="center"/>
            <w:textDirection w:val="lrTb"/>
            <w:noWrap w:val="false"/>
          </w:tcPr>
          <w:p>
            <w:pPr>
              <w:pStyle w:val="851"/>
              <w:jc w:val="both"/>
              <w:keepLines w:val="0"/>
              <w:keepNext w:val="0"/>
              <w:widowControl/>
              <w:rPr>
                <w:rFonts w:hint="eastAsia" w:ascii="宋体" w:hAnsi="宋体" w:eastAsia="宋体" w:cs="宋体"/>
                <w:b/>
                <w:bCs/>
                <w:sz w:val="24"/>
                <w:szCs w:val="24"/>
                <w:highlight w:val="none"/>
                <w:lang w:val="en-US" w:eastAsia="zh-CN" w:bidi="ar-SA"/>
              </w:rPr>
              <w:framePr w:vAnchor="text" w:hAnchor="page" w:x="1434" w:y="410"/>
              <w:suppressLineNumbers w:val="0"/>
            </w:pPr>
            <w:r>
              <w:rPr>
                <w:rFonts w:hint="eastAsia" w:ascii="宋体" w:hAnsi="宋体" w:eastAsia="宋体" w:cs="宋体"/>
                <w:b/>
                <w:bCs/>
                <w:sz w:val="24"/>
                <w:szCs w:val="24"/>
                <w:highlight w:val="none"/>
                <w:lang w:val="en-US" w:eastAsia="zh-CN" w:bidi="ar-SA"/>
              </w:rPr>
            </w:r>
            <w:r/>
          </w:p>
        </w:tc>
      </w:tr>
      <w:tr>
        <w:trPr>
          <w:trHeight w:val="527"/>
        </w:trPr>
        <w:tc>
          <w:tcPr>
            <w:gridSpan w:val="2"/>
            <w:tcW w:w="1883" w:type="dxa"/>
            <w:vAlign w:val="center"/>
            <w:textDirection w:val="lrTb"/>
            <w:noWrap w:val="false"/>
          </w:tcPr>
          <w:p>
            <w:pPr>
              <w:pStyle w:val="851"/>
              <w:ind w:firstLine="28"/>
              <w:jc w:val="center"/>
              <w:rPr>
                <w:rFonts w:hint="eastAsia" w:ascii="宋体" w:hAnsi="宋体" w:eastAsia="宋体" w:cs="宋体"/>
                <w:sz w:val="24"/>
                <w:szCs w:val="24"/>
              </w:rPr>
              <w:framePr w:vAnchor="text" w:hAnchor="page" w:x="1434" w:y="410"/>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737" w:type="dxa"/>
            <w:vAlign w:val="center"/>
            <w:textDirection w:val="lrTb"/>
            <w:noWrap w:val="false"/>
          </w:tcPr>
          <w:p>
            <w:pPr>
              <w:pStyle w:val="851"/>
              <w:ind w:firstLine="28"/>
              <w:jc w:val="center"/>
              <w:rPr>
                <w:rFonts w:hint="eastAsia" w:ascii="宋体" w:hAnsi="宋体" w:eastAsia="宋体" w:cs="宋体"/>
                <w:sz w:val="24"/>
                <w:szCs w:val="24"/>
              </w:rPr>
              <w:framePr w:vAnchor="text" w:hAnchor="page" w:x="1434" w:y="410"/>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7008" w:type="dxa"/>
            <w:vAlign w:val="center"/>
            <w:textDirection w:val="lrTb"/>
            <w:noWrap w:val="false"/>
          </w:tcPr>
          <w:p>
            <w:pPr>
              <w:pStyle w:val="851"/>
              <w:rPr>
                <w:rFonts w:hint="eastAsia" w:ascii="宋体" w:hAnsi="宋体" w:eastAsia="宋体" w:cs="宋体"/>
                <w:sz w:val="24"/>
                <w:szCs w:val="24"/>
              </w:rPr>
              <w:framePr w:vAnchor="text" w:hAnchor="page" w:x="1434" w:y="410"/>
            </w:pPr>
            <w:r>
              <w:rPr>
                <w:rFonts w:hint="eastAsia" w:ascii="宋体" w:hAnsi="宋体" w:eastAsia="宋体" w:cs="宋体"/>
                <w:sz w:val="24"/>
                <w:szCs w:val="24"/>
              </w:rPr>
            </w:r>
            <w:r/>
          </w:p>
        </w:tc>
      </w:tr>
    </w:tbl>
    <w:p>
      <w:pPr>
        <w:pStyle w:val="851"/>
        <w:spacing w:line="360" w:lineRule="auto"/>
        <w:tabs>
          <w:tab w:val="left" w:pos="360" w:leader="none"/>
          <w:tab w:val="left" w:pos="1080" w:leader="none"/>
        </w:tabs>
        <w:rPr>
          <w:rFonts w:hint="eastAsia" w:ascii="宋体" w:hAnsi="宋体" w:cs="宋体"/>
          <w:b/>
          <w:bCs/>
          <w:color w:val="000000"/>
          <w:sz w:val="24"/>
        </w:rPr>
      </w:pPr>
      <w:r>
        <w:rPr>
          <w:rFonts w:hint="eastAsia" w:ascii="宋体" w:hAnsi="宋体" w:cs="宋体"/>
          <w:b/>
          <w:bCs/>
          <w:color w:val="000000"/>
          <w:sz w:val="24"/>
        </w:rPr>
      </w:r>
      <w:r/>
    </w:p>
    <w:p>
      <w:pPr>
        <w:pStyle w:val="851"/>
        <w:spacing w:line="360" w:lineRule="auto"/>
        <w:tabs>
          <w:tab w:val="left" w:pos="360" w:leader="none"/>
          <w:tab w:val="left" w:pos="1080" w:leader="none"/>
        </w:tabs>
        <w:rPr>
          <w:rFonts w:hint="eastAsia" w:ascii="宋体" w:hAnsi="宋体" w:cs="宋体"/>
          <w:b/>
          <w:bCs/>
          <w:color w:val="000000"/>
          <w:sz w:val="24"/>
        </w:rPr>
      </w:pPr>
      <w:r>
        <w:rPr>
          <w:rFonts w:hint="eastAsia" w:ascii="宋体" w:hAnsi="宋体" w:cs="宋体"/>
          <w:b/>
          <w:bCs/>
          <w:color w:val="000000"/>
          <w:sz w:val="24"/>
        </w:rPr>
        <w:t xml:space="preserve">注：1、评分标准中要求提供的证明文件及资料通过“政府采购一体化平台“苏采云””按对应评分项目（或数字编号）分别制作上传，必须保证内容具体、印章完整、清晰可辨。未按以上要求制作上传的，经评标委员会成员半数以上认定后作不得分处理。</w:t>
      </w:r>
      <w:r>
        <w:rPr>
          <w:rFonts w:hint="eastAsia" w:ascii="宋体" w:hAnsi="宋体" w:cs="宋体"/>
          <w:b/>
          <w:bCs/>
          <w:color w:val="000000"/>
          <w:sz w:val="24"/>
        </w:rPr>
      </w:r>
      <w:r/>
    </w:p>
    <w:p>
      <w:pPr>
        <w:pStyle w:val="851"/>
        <w:spacing w:line="360" w:lineRule="auto"/>
        <w:tabs>
          <w:tab w:val="left" w:pos="360" w:leader="none"/>
          <w:tab w:val="left" w:pos="1080" w:leader="none"/>
        </w:tabs>
        <w:rPr>
          <w:rFonts w:hint="eastAsia" w:ascii="宋体" w:hAnsi="宋体" w:cs="宋体"/>
          <w:b/>
          <w:bCs/>
          <w:color w:val="000000"/>
          <w:sz w:val="24"/>
        </w:rPr>
      </w:pPr>
      <w:r>
        <w:rPr>
          <w:rFonts w:hint="eastAsia" w:ascii="宋体" w:hAnsi="宋体" w:cs="宋体"/>
          <w:b/>
          <w:bCs/>
          <w:color w:val="000000"/>
          <w:sz w:val="24"/>
        </w:rPr>
        <w:t xml:space="preserve">2、证明材料由投标供应商自行提供，磋商小组根据投标供应商提供的相关证明材料进行评审，相关证明材料的全面性、有效性、完整性、真实性由投标供应商自行负责。</w:t>
      </w:r>
      <w:r>
        <w:rPr>
          <w:rFonts w:hint="eastAsia" w:ascii="宋体" w:hAnsi="宋体" w:cs="宋体"/>
          <w:b/>
          <w:bCs/>
          <w:color w:val="000000"/>
          <w:sz w:val="24"/>
        </w:rPr>
      </w:r>
      <w:r/>
    </w:p>
    <w:p>
      <w:pPr>
        <w:pStyle w:val="882"/>
        <w:keepLines w:val="0"/>
        <w:keepNext w:val="0"/>
        <w:pageBreakBefore w:val="0"/>
        <w:spacing w:before="0" w:line="360" w:lineRule="auto"/>
        <w:widowControl w:val="off"/>
        <w:tabs>
          <w:tab w:val="left" w:pos="567" w:leader="none"/>
        </w:tabs>
        <w:rPr>
          <w:rFonts w:hint="eastAsia" w:ascii="宋体" w:hAnsi="宋体" w:eastAsia="宋体" w:cs="宋体"/>
          <w:b/>
          <w:bCs/>
          <w:sz w:val="24"/>
          <w:szCs w:val="24"/>
          <w:lang w:val="en-US" w:eastAsia="zh-CN"/>
        </w:rPr>
      </w:pPr>
      <w:r>
        <w:rPr>
          <w:rFonts w:hint="eastAsia" w:cs="宋体"/>
          <w:b/>
          <w:bCs/>
          <w:color w:val="000000"/>
        </w:rPr>
        <w:t xml:space="preserve">3、评标办法中所需材料均应真实、有效，如发现供应商涉嫌资料造假等，采购人将有权取消其成交资格，并保留进一步追究其法律责任的权利。</w:t>
      </w:r>
      <w:r>
        <w:rPr>
          <w:rFonts w:hint="eastAsia" w:ascii="宋体" w:hAnsi="宋体" w:eastAsia="宋体" w:cs="宋体"/>
          <w:b/>
          <w:bCs/>
          <w:sz w:val="24"/>
          <w:szCs w:val="24"/>
          <w:lang w:val="en-US" w:eastAsia="zh-CN"/>
        </w:rPr>
      </w:r>
      <w:r/>
    </w:p>
    <w:p>
      <w:pPr>
        <w:pStyle w:val="851"/>
        <w:jc w:val="left"/>
        <w:widowControl/>
        <w:rPr>
          <w:b/>
          <w:sz w:val="36"/>
          <w:szCs w:val="36"/>
        </w:rPr>
      </w:pPr>
      <w:r>
        <w:rPr>
          <w:b/>
          <w:sz w:val="36"/>
          <w:szCs w:val="36"/>
        </w:rPr>
      </w:r>
      <w:r/>
    </w:p>
    <w:p>
      <w:pPr>
        <w:pStyle w:val="851"/>
        <w:jc w:val="center"/>
        <w:spacing w:line="360" w:lineRule="auto"/>
        <w:rPr>
          <w:b/>
          <w:sz w:val="36"/>
          <w:szCs w:val="36"/>
          <w:highlight w:val="yellow"/>
        </w:rPr>
        <w:outlineLvl w:val="0"/>
      </w:pPr>
      <w:r>
        <w:rPr>
          <w:b/>
          <w:sz w:val="36"/>
          <w:szCs w:val="36"/>
        </w:rPr>
        <w:br w:type="page" w:clear="all"/>
      </w:r>
      <w:bookmarkStart w:id="670" w:name="_Toc22226"/>
      <w:r>
        <w:rPr>
          <w:b/>
          <w:sz w:val="36"/>
          <w:szCs w:val="36"/>
        </w:rPr>
        <w:t xml:space="preserve">第四章   </w:t>
      </w:r>
      <w:r>
        <w:rPr>
          <w:b/>
          <w:sz w:val="36"/>
          <w:szCs w:val="36"/>
          <w:highlight w:val="none"/>
        </w:rPr>
        <w:t xml:space="preserve">采购需求</w:t>
      </w:r>
      <w:bookmarkEnd w:id="670"/>
      <w:r>
        <w:rPr>
          <w:b/>
          <w:sz w:val="36"/>
          <w:szCs w:val="36"/>
          <w:highlight w:val="yellow"/>
        </w:rPr>
      </w:r>
      <w:r/>
    </w:p>
    <w:p>
      <w:pPr>
        <w:pStyle w:val="851"/>
        <w:contextualSpacing/>
        <w:jc w:val="left"/>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一、采购标的</w:t>
      </w:r>
      <w:r>
        <w:rPr>
          <w:rFonts w:hint="eastAsia" w:ascii="宋体" w:hAnsi="宋体" w:eastAsia="宋体" w:cs="宋体"/>
          <w:b/>
          <w:bCs/>
          <w:sz w:val="24"/>
          <w:szCs w:val="24"/>
          <w:lang w:val="en-US" w:eastAsia="zh-CN"/>
        </w:rPr>
      </w:r>
      <w:r/>
    </w:p>
    <w:p>
      <w:pPr>
        <w:pStyle w:val="930"/>
        <w:keepLines w:val="0"/>
        <w:keepNext w:val="0"/>
        <w:pageBreakBefore w:val="0"/>
        <w:spacing w:line="360" w:lineRule="auto"/>
        <w:rPr>
          <w:rFonts w:hint="eastAsia" w:ascii="宋体" w:hAnsi="宋体" w:eastAsia="宋体" w:cs="宋体"/>
          <w:b/>
          <w:bCs/>
          <w:sz w:val="24"/>
          <w:szCs w:val="24"/>
          <w:lang w:val="en-US" w:eastAsia="zh-CN"/>
        </w:rPr>
      </w:pPr>
      <w:r>
        <w:rPr>
          <w:rFonts w:hint="eastAsia"/>
          <w:bCs/>
          <w:sz w:val="24"/>
          <w:highlight w:val="none"/>
          <w:lang w:eastAsia="zh-CN"/>
        </w:rPr>
        <w:t xml:space="preserve">康乐路一期道路建设工程</w:t>
      </w:r>
      <w:r>
        <w:rPr>
          <w:rFonts w:hint="eastAsia"/>
          <w:bCs/>
          <w:sz w:val="24"/>
          <w:highlight w:val="none"/>
        </w:rPr>
        <w:t xml:space="preserve">（具体为设计图纸及工程量清单范围内的所有工程）</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r>
      <w:r/>
    </w:p>
    <w:p>
      <w:pPr>
        <w:pStyle w:val="851"/>
        <w:numPr>
          <w:ilvl w:val="0"/>
          <w:numId w:val="0"/>
        </w:numPr>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 w:val="24"/>
          <w:szCs w:val="24"/>
          <w:lang w:val="en-US" w:eastAsia="zh-CN"/>
        </w:rPr>
        <w:t xml:space="preserve">商务要求</w:t>
      </w:r>
      <w:r>
        <w:rPr>
          <w:rFonts w:hint="eastAsia" w:ascii="宋体" w:hAnsi="宋体" w:eastAsia="宋体" w:cs="宋体"/>
          <w:b/>
          <w:bCs/>
          <w:sz w:val="24"/>
          <w:szCs w:val="24"/>
          <w:lang w:val="en-US" w:eastAsia="zh-CN"/>
        </w:rPr>
      </w:r>
      <w:r/>
    </w:p>
    <w:p>
      <w:pPr>
        <w:pStyle w:val="930"/>
        <w:numPr>
          <w:ilvl w:val="0"/>
          <w:numId w:val="0"/>
        </w:numPr>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rPr>
        <w:t xml:space="preserve">工期</w:t>
      </w:r>
      <w:r>
        <w:rPr>
          <w:rFonts w:hint="eastAsia" w:ascii="宋体" w:hAnsi="宋体" w:eastAsia="宋体" w:cs="宋体"/>
          <w:sz w:val="24"/>
          <w:szCs w:val="24"/>
          <w:highlight w:val="none"/>
          <w:lang w:val="en-US" w:eastAsia="zh-CN"/>
        </w:rPr>
        <w:t xml:space="preserve">：</w:t>
      </w:r>
      <w:r>
        <w:rPr>
          <w:rFonts w:hint="eastAsia"/>
          <w:sz w:val="24"/>
          <w:highlight w:val="none"/>
          <w:lang w:val="en-US" w:eastAsia="zh-CN"/>
        </w:rPr>
        <w:t xml:space="preserve">90日历天</w:t>
      </w:r>
      <w:r>
        <w:rPr>
          <w:rFonts w:hint="eastAsia" w:ascii="宋体" w:hAnsi="宋体" w:eastAsia="宋体" w:cs="宋体"/>
          <w:sz w:val="24"/>
          <w:szCs w:val="24"/>
          <w:highlight w:val="none"/>
          <w:lang w:val="en-US" w:eastAsia="zh-CN"/>
        </w:rPr>
      </w:r>
      <w:r/>
    </w:p>
    <w:p>
      <w:pPr>
        <w:pStyle w:val="851"/>
        <w:numPr>
          <w:ilvl w:val="0"/>
          <w:numId w:val="0"/>
        </w:numPr>
        <w:ind w:left="0"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rPr>
        <w:t xml:space="preserve">质量要求：</w:t>
      </w:r>
      <w:r>
        <w:rPr>
          <w:rFonts w:hint="eastAsia"/>
          <w:bCs/>
          <w:sz w:val="24"/>
          <w:highlight w:val="none"/>
        </w:rPr>
        <w:t xml:space="preserve">按国家相关验收标准，一次性验收合格。</w:t>
      </w:r>
      <w:r>
        <w:rPr>
          <w:rFonts w:hint="eastAsia" w:ascii="宋体" w:hAnsi="宋体" w:eastAsia="宋体" w:cs="宋体"/>
          <w:sz w:val="24"/>
          <w:szCs w:val="24"/>
          <w:lang w:val="en-US" w:eastAsia="zh-CN"/>
        </w:rPr>
      </w:r>
      <w:r/>
    </w:p>
    <w:p>
      <w:pPr>
        <w:pStyle w:val="851"/>
        <w:numPr>
          <w:ilvl w:val="0"/>
          <w:numId w:val="0"/>
        </w:numPr>
        <w:ind w:left="0" w:firstLine="480"/>
        <w:keepLines w:val="0"/>
        <w:keepNext w:val="0"/>
        <w:pageBreakBefore w:val="0"/>
        <w:spacing w:line="360" w:lineRule="auto"/>
        <w:rPr>
          <w:rFonts w:hint="eastAsia" w:ascii="宋体" w:hAnsi="宋体" w:eastAsia="宋体" w:cs="宋体"/>
          <w:sz w:val="24"/>
          <w:szCs w:val="24"/>
          <w:highlight w:val="yellow"/>
          <w:lang w:val="en-US" w:eastAsia="zh-CN"/>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highlight w:val="none"/>
          <w:lang w:val="en-US" w:eastAsia="zh-CN"/>
        </w:rPr>
        <w:t xml:space="preserve">结算方式</w:t>
      </w:r>
      <w:r>
        <w:rPr>
          <w:rFonts w:hint="eastAsia" w:ascii="宋体" w:hAnsi="宋体" w:eastAsia="宋体" w:cs="宋体"/>
          <w:sz w:val="24"/>
          <w:szCs w:val="24"/>
          <w:highlight w:val="yellow"/>
          <w:lang w:val="en-US" w:eastAsia="zh-CN"/>
        </w:rPr>
      </w:r>
      <w:r/>
    </w:p>
    <w:p>
      <w:pPr>
        <w:pStyle w:val="851"/>
        <w:contextualSpacing/>
        <w:ind w:firstLine="482"/>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cs="宋体"/>
          <w:b/>
          <w:sz w:val="24"/>
          <w:highlight w:val="none"/>
        </w:rPr>
        <w:t xml:space="preserve">结算方式为固定单价，工程量</w:t>
      </w:r>
      <w:r>
        <w:rPr>
          <w:rFonts w:hint="eastAsia" w:ascii="宋体" w:hAnsi="宋体"/>
          <w:b/>
          <w:bCs/>
          <w:sz w:val="24"/>
          <w:highlight w:val="none"/>
        </w:rPr>
        <w:t xml:space="preserve">按实结算。</w:t>
      </w:r>
      <w:r>
        <w:rPr>
          <w:rFonts w:hint="eastAsia" w:ascii="宋体" w:hAnsi="宋体" w:eastAsia="宋体" w:cs="宋体"/>
          <w:sz w:val="24"/>
          <w:szCs w:val="24"/>
          <w:lang w:val="en-US" w:eastAsia="zh-CN" w:bidi="ar-SA"/>
        </w:rPr>
      </w:r>
      <w:r/>
    </w:p>
    <w:p>
      <w:pPr>
        <w:pStyle w:val="851"/>
        <w:numPr>
          <w:ilvl w:val="0"/>
          <w:numId w:val="0"/>
        </w:numPr>
        <w:ind w:left="0" w:firstLine="480"/>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highlight w:val="none"/>
          <w:lang w:val="en-US" w:eastAsia="zh-CN"/>
        </w:rPr>
        <w:t xml:space="preserve">付款方式</w:t>
      </w:r>
      <w:r>
        <w:rPr>
          <w:rFonts w:ascii="宋体" w:hAnsi="宋体" w:eastAsia="宋体" w:cs="宋体"/>
          <w:sz w:val="24"/>
          <w:szCs w:val="24"/>
          <w:highlight w:val="none"/>
          <w:lang w:val="en-US" w:eastAsia="zh-CN"/>
        </w:rPr>
      </w:r>
      <w:r/>
    </w:p>
    <w:p>
      <w:pPr>
        <w:pStyle w:val="851"/>
        <w:contextualSpacing/>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工程竣工验收合格并经结算评审结束后付至工程结算审定价的40%，竣工验收合格满一年后付至审定价的70%。余款在缺陷责任期满并验收合格后付清。发包人见发票付款。</w:t>
      </w:r>
      <w:r>
        <w:rPr>
          <w:rFonts w:hint="eastAsia" w:ascii="宋体" w:hAnsi="宋体" w:eastAsia="宋体" w:cs="宋体"/>
          <w:b/>
          <w:bCs/>
          <w:color w:val="000000"/>
          <w:sz w:val="24"/>
          <w:highlight w:val="none"/>
        </w:rPr>
      </w:r>
      <w:r/>
    </w:p>
    <w:p>
      <w:pPr>
        <w:pStyle w:val="930"/>
        <w:numPr>
          <w:ilvl w:val="0"/>
          <w:numId w:val="12"/>
        </w:numPr>
        <w:ind w:left="0" w:firstLine="0"/>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技术要求</w:t>
      </w:r>
      <w:r>
        <w:rPr>
          <w:rFonts w:hint="eastAsia" w:ascii="宋体" w:hAnsi="宋体" w:eastAsia="宋体" w:cs="宋体"/>
          <w:b/>
          <w:bCs/>
          <w:sz w:val="24"/>
          <w:szCs w:val="24"/>
          <w:highlight w:val="none"/>
          <w:lang w:val="en-US" w:eastAsia="zh-CN"/>
        </w:rPr>
      </w:r>
      <w:r/>
    </w:p>
    <w:p>
      <w:pPr>
        <w:pStyle w:val="946"/>
        <w:numPr>
          <w:ilvl w:val="0"/>
          <w:numId w:val="0"/>
        </w:numPr>
        <w:contextualSpacing/>
        <w:ind w:firstLine="482"/>
        <w:jc w:val="left"/>
        <w:spacing w:line="360" w:lineRule="auto"/>
        <w:rPr>
          <w:rFonts w:hint="eastAsia" w:ascii="Times New Roman" w:hAnsi="Times New Roman"/>
          <w:b/>
          <w:bCs/>
          <w:sz w:val="24"/>
          <w:szCs w:val="24"/>
          <w:highlight w:val="none"/>
          <w:lang w:val="en-US" w:eastAsia="zh-CN"/>
        </w:rPr>
      </w:pPr>
      <w:r>
        <w:rPr>
          <w:rFonts w:hint="eastAsia" w:ascii="Times New Roman" w:hAnsi="Times New Roman"/>
          <w:b/>
          <w:bCs/>
          <w:sz w:val="24"/>
          <w:szCs w:val="24"/>
          <w:highlight w:val="none"/>
          <w:lang w:val="en-US" w:eastAsia="zh-CN"/>
        </w:rPr>
        <w:t xml:space="preserve">1、招标清单：</w:t>
      </w:r>
      <w:r>
        <w:rPr>
          <w:rFonts w:hint="eastAsia" w:ascii="Times New Roman" w:hAnsi="Times New Roman"/>
          <w:b/>
          <w:bCs/>
          <w:sz w:val="24"/>
          <w:szCs w:val="24"/>
          <w:highlight w:val="none"/>
          <w:lang w:val="en-US" w:eastAsia="zh-CN"/>
        </w:rPr>
      </w:r>
      <w:r/>
    </w:p>
    <w:p>
      <w:pPr>
        <w:pStyle w:val="946"/>
        <w:numPr>
          <w:ilvl w:val="0"/>
          <w:numId w:val="0"/>
        </w:numPr>
        <w:contextualSpacing/>
        <w:ind w:firstLine="482"/>
        <w:jc w:val="left"/>
        <w:spacing w:line="360" w:lineRule="auto"/>
        <w:rPr>
          <w:rFonts w:ascii="宋体" w:hAnsi="宋体" w:eastAsia="宋体" w:cs="宋体"/>
          <w:color w:val="000000"/>
          <w:spacing w:val="-2"/>
          <w:sz w:val="24"/>
          <w:szCs w:val="24"/>
        </w:rPr>
      </w:pPr>
      <w:r>
        <w:rPr>
          <w:rFonts w:hint="eastAsia" w:ascii="Times New Roman" w:hAnsi="Times New Roman"/>
          <w:b/>
          <w:bCs/>
          <w:sz w:val="24"/>
          <w:szCs w:val="24"/>
          <w:highlight w:val="none"/>
          <w:lang w:val="en-US" w:eastAsia="zh-CN"/>
        </w:rPr>
        <w:t xml:space="preserve">项目最高限价（控制价）：3676162.67元，供应商报价总价不得超过控制价总价、已标价工程量清单中所有分部分项工程响应单价不得超过分部分项工程控制价单价，否则作无效响应处理。具体详见控制价文件。</w:t>
      </w:r>
      <w:r>
        <w:rPr>
          <w:rFonts w:ascii="宋体" w:hAnsi="宋体" w:eastAsia="宋体" w:cs="宋体"/>
          <w:color w:val="000000"/>
          <w:spacing w:val="-2"/>
          <w:sz w:val="24"/>
          <w:szCs w:val="24"/>
        </w:rPr>
      </w:r>
      <w:r/>
    </w:p>
    <w:p>
      <w:pPr>
        <w:pStyle w:val="851"/>
        <w:contextualSpacing/>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★2、绿色建材要求</w:t>
      </w:r>
      <w:r>
        <w:rPr>
          <w:rFonts w:hint="eastAsia" w:ascii="宋体" w:hAnsi="宋体" w:eastAsia="宋体" w:cs="宋体"/>
          <w:sz w:val="24"/>
          <w:szCs w:val="24"/>
          <w:lang w:val="en-US" w:eastAsia="zh-CN" w:bidi="ar-SA"/>
        </w:rPr>
      </w:r>
      <w:r/>
    </w:p>
    <w:p>
      <w:pPr>
        <w:pStyle w:val="930"/>
        <w:ind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严格执行《绿色建筑和绿色建材政府采购需求标准》，涉及使用《绿色建筑和绿色建材政府采购需求标准》中的绿色建材的，成交供应商须全部使用符合要求的绿色建材，并在材料进场时提供符合《绿色建筑和绿色建材政府采购需求标准》相关指标要求的绿色建材检测报告或绿色建材产品认证证书，否则采购人有权取消其成交资格。</w:t>
      </w:r>
      <w:r>
        <w:rPr>
          <w:rFonts w:hint="eastAsia" w:ascii="宋体" w:hAnsi="宋体" w:eastAsia="宋体" w:cs="宋体"/>
          <w:sz w:val="24"/>
          <w:szCs w:val="24"/>
          <w:lang w:val="en-US" w:eastAsia="zh-CN" w:bidi="ar-SA"/>
        </w:rPr>
      </w:r>
      <w:r/>
    </w:p>
    <w:p>
      <w:pPr>
        <w:pStyle w:val="930"/>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、优先使用低挥发性有机化合物产品</w:t>
      </w:r>
      <w:r>
        <w:rPr>
          <w:rFonts w:hint="eastAsia" w:ascii="宋体" w:hAnsi="宋体" w:eastAsia="宋体" w:cs="宋体"/>
          <w:sz w:val="24"/>
          <w:szCs w:val="24"/>
          <w:lang w:val="en-US" w:eastAsia="zh-CN" w:bidi="ar-SA"/>
        </w:rPr>
      </w:r>
      <w:r/>
    </w:p>
    <w:p>
      <w:pPr>
        <w:pStyle w:val="930"/>
        <w:ind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本项目落实挥发性有机化合物（VOCs）治理要求，若本项目中涉及涂料、胶黏剂、油墨、清洗剂等挥发性有机物产品的，属于强制性标准的，成交供应商须全部使用符合国家和江苏省相关VOCs 含量限制标准的产品，并在材料进场时提供符合要求的检测报告，否则采购人有权取消其成交资格。</w:t>
      </w:r>
      <w:r>
        <w:rPr>
          <w:rFonts w:hint="eastAsia" w:ascii="宋体" w:hAnsi="宋体" w:eastAsia="宋体" w:cs="宋体"/>
          <w:sz w:val="24"/>
          <w:szCs w:val="24"/>
          <w:lang w:val="en-US" w:eastAsia="zh-CN" w:bidi="ar-SA"/>
        </w:rPr>
      </w:r>
      <w:r/>
    </w:p>
    <w:p>
      <w:pPr>
        <w:pStyle w:val="851"/>
        <w:contextualSpacing/>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4、其他要求</w:t>
      </w:r>
      <w:r>
        <w:rPr>
          <w:rFonts w:hint="eastAsia" w:ascii="宋体" w:hAnsi="宋体" w:eastAsia="宋体" w:cs="宋体"/>
          <w:sz w:val="24"/>
          <w:szCs w:val="24"/>
          <w:lang w:val="en-US" w:eastAsia="zh-CN" w:bidi="ar-SA"/>
        </w:rPr>
      </w:r>
      <w:r/>
    </w:p>
    <w:p>
      <w:pPr>
        <w:pStyle w:val="851"/>
        <w:numPr>
          <w:ilvl w:val="0"/>
          <w:numId w:val="0"/>
        </w:num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lang w:val="en-US" w:eastAsia="zh-CN" w:bidi="ar-SA"/>
        </w:rPr>
        <w:t xml:space="preserve">按照《政府采购促进中小企业发展管理办法》（财库〔2020〕46号）的相关要求，采购人应当面向中小企业预留采购份额，本项目面向中小企业预留份额100 %。</w:t>
      </w:r>
      <w:r>
        <w:rPr>
          <w:rFonts w:hint="eastAsia" w:ascii="宋体" w:hAnsi="宋体" w:eastAsia="宋体" w:cs="宋体"/>
          <w:b/>
          <w:sz w:val="24"/>
          <w:szCs w:val="24"/>
        </w:rPr>
        <w:t xml:space="preserve"> </w:t>
      </w:r>
      <w:r>
        <w:rPr>
          <w:rFonts w:hint="eastAsia" w:ascii="宋体" w:hAnsi="宋体" w:eastAsia="宋体" w:cs="宋体"/>
          <w:b/>
          <w:sz w:val="24"/>
          <w:szCs w:val="24"/>
        </w:rPr>
      </w:r>
      <w:r/>
    </w:p>
    <w:p>
      <w:pPr>
        <w:pStyle w:val="851"/>
        <w:jc w:val="center"/>
        <w:spacing w:line="360" w:lineRule="auto"/>
        <w:rPr>
          <w:b/>
          <w:sz w:val="36"/>
          <w:szCs w:val="36"/>
          <w:highlight w:val="none"/>
        </w:rPr>
        <w:outlineLvl w:val="0"/>
      </w:pPr>
      <w:r>
        <w:rPr>
          <w:b/>
          <w:sz w:val="36"/>
          <w:szCs w:val="36"/>
        </w:rPr>
        <w:br w:type="page" w:clear="all"/>
      </w:r>
      <w:bookmarkStart w:id="671" w:name="_Toc30121"/>
      <w:r>
        <w:rPr>
          <w:b/>
          <w:sz w:val="36"/>
          <w:szCs w:val="36"/>
        </w:rPr>
        <w:t xml:space="preserve">第五章  </w:t>
      </w:r>
      <w:r>
        <w:rPr>
          <w:b/>
          <w:sz w:val="36"/>
          <w:szCs w:val="36"/>
          <w:highlight w:val="none"/>
        </w:rPr>
        <w:t xml:space="preserve"> 合同草案条款</w:t>
      </w:r>
      <w:bookmarkEnd w:id="671"/>
      <w:r>
        <w:rPr>
          <w:b/>
          <w:sz w:val="36"/>
          <w:szCs w:val="36"/>
          <w:highlight w:val="none"/>
        </w:rPr>
      </w:r>
      <w:r/>
    </w:p>
    <w:p>
      <w:pPr>
        <w:pStyle w:val="851"/>
        <w:jc w:val="center"/>
        <w:spacing w:after="120" w:line="360" w:lineRule="auto"/>
        <w:tabs>
          <w:tab w:val="left" w:pos="567" w:leader="none"/>
        </w:tabs>
        <w:rPr>
          <w:rFonts w:hint="eastAsia" w:eastAsia="宋体" w:cs="宋体"/>
          <w:b/>
          <w:sz w:val="36"/>
          <w:szCs w:val="36"/>
          <w:highlight w:val="none"/>
          <w:lang w:eastAsia="zh-CN" w:bidi="ar"/>
        </w:rPr>
      </w:pPr>
      <w:r>
        <w:rPr>
          <w:rFonts w:hint="eastAsia" w:cs="宋体"/>
          <w:b/>
          <w:sz w:val="36"/>
          <w:szCs w:val="36"/>
          <w:highlight w:val="none"/>
          <w:lang w:eastAsia="zh-CN" w:bidi="ar"/>
        </w:rPr>
        <w:t xml:space="preserve">康乐路一期道路建设工程</w:t>
      </w:r>
      <w:r>
        <w:rPr>
          <w:rFonts w:hint="eastAsia" w:eastAsia="宋体" w:cs="宋体"/>
          <w:b/>
          <w:sz w:val="36"/>
          <w:szCs w:val="36"/>
          <w:highlight w:val="none"/>
          <w:lang w:eastAsia="zh-CN" w:bidi="ar"/>
        </w:rPr>
      </w:r>
      <w:r/>
    </w:p>
    <w:p>
      <w:pPr>
        <w:pStyle w:val="851"/>
        <w:jc w:val="center"/>
        <w:spacing w:after="120" w:line="360" w:lineRule="auto"/>
        <w:tabs>
          <w:tab w:val="left" w:pos="567" w:leader="none"/>
        </w:tabs>
        <w:rPr>
          <w:rFonts w:ascii="宋体" w:hAnsi="宋体" w:cs="宋体"/>
          <w:b/>
          <w:sz w:val="36"/>
          <w:szCs w:val="36"/>
          <w:highlight w:val="none"/>
        </w:rPr>
      </w:pPr>
      <w:r>
        <w:rPr>
          <w:rFonts w:hint="eastAsia" w:cs="宋体"/>
          <w:b/>
          <w:sz w:val="36"/>
          <w:szCs w:val="36"/>
          <w:highlight w:val="none"/>
          <w:lang w:bidi="ar"/>
        </w:rPr>
        <w:t xml:space="preserve">合同书</w:t>
      </w:r>
      <w:r>
        <w:rPr>
          <w:rFonts w:ascii="宋体" w:hAnsi="宋体" w:cs="宋体"/>
          <w:b/>
          <w:sz w:val="36"/>
          <w:szCs w:val="36"/>
          <w:highlight w:val="none"/>
        </w:rPr>
      </w:r>
      <w:r/>
    </w:p>
    <w:p>
      <w:pPr>
        <w:pStyle w:val="851"/>
        <w:jc w:val="center"/>
        <w:rPr>
          <w:rFonts w:ascii="宋体" w:hAnsi="宋体" w:cs="宋体"/>
          <w:b/>
          <w:bCs/>
          <w:sz w:val="28"/>
          <w:szCs w:val="28"/>
          <w:highlight w:val="none"/>
        </w:rPr>
      </w:pPr>
      <w:r>
        <w:rPr>
          <w:rFonts w:hint="eastAsia" w:ascii="宋体" w:hAnsi="宋体" w:cs="宋体"/>
          <w:b/>
          <w:bCs/>
          <w:sz w:val="28"/>
          <w:szCs w:val="28"/>
          <w:highlight w:val="none"/>
          <w:lang w:bidi="ar"/>
        </w:rPr>
        <w:t xml:space="preserve">（项目编号：）</w:t>
      </w:r>
      <w:r>
        <w:rPr>
          <w:rFonts w:ascii="宋体" w:hAnsi="宋体" w:cs="宋体"/>
          <w:b/>
          <w:bCs/>
          <w:sz w:val="28"/>
          <w:szCs w:val="28"/>
          <w:highlight w:val="none"/>
        </w:rPr>
      </w:r>
      <w:r/>
    </w:p>
    <w:p>
      <w:pPr>
        <w:pStyle w:val="851"/>
        <w:spacing w:after="120" w:line="360" w:lineRule="auto"/>
        <w:tabs>
          <w:tab w:val="left" w:pos="567" w:leader="none"/>
        </w:tabs>
        <w:rPr>
          <w:rFonts w:ascii="宋体" w:hAnsi="宋体" w:cs="宋体"/>
          <w:sz w:val="24"/>
          <w:szCs w:val="21"/>
          <w:highlight w:val="none"/>
        </w:rPr>
      </w:pPr>
      <w:r>
        <w:rPr>
          <w:rFonts w:ascii="宋体" w:hAnsi="宋体" w:cs="宋体"/>
          <w:sz w:val="24"/>
          <w:szCs w:val="21"/>
          <w:highlight w:val="none"/>
        </w:rPr>
      </w:r>
      <w:r/>
    </w:p>
    <w:p>
      <w:pPr>
        <w:pStyle w:val="851"/>
        <w:spacing w:after="120" w:line="360" w:lineRule="auto"/>
        <w:tabs>
          <w:tab w:val="left" w:pos="567" w:leader="none"/>
        </w:tabs>
        <w:rPr>
          <w:rFonts w:ascii="宋体" w:hAnsi="宋体" w:cs="宋体"/>
          <w:sz w:val="24"/>
          <w:szCs w:val="21"/>
          <w:highlight w:val="none"/>
        </w:rPr>
      </w:pPr>
      <w:r>
        <w:rPr>
          <w:rFonts w:ascii="宋体" w:hAnsi="宋体" w:cs="宋体"/>
          <w:sz w:val="24"/>
          <w:szCs w:val="21"/>
          <w:highlight w:val="none"/>
        </w:rPr>
      </w:r>
      <w:r/>
    </w:p>
    <w:p>
      <w:pPr>
        <w:pStyle w:val="851"/>
        <w:jc w:val="left"/>
        <w:keepLines/>
        <w:keepNext/>
        <w:spacing w:before="360" w:after="120"/>
        <w:widowControl/>
        <w:rPr>
          <w:rFonts w:ascii="宋体"/>
          <w:b/>
          <w:sz w:val="24"/>
          <w:szCs w:val="20"/>
          <w:highlight w:val="none"/>
          <w:u w:val="single"/>
        </w:rPr>
        <w:outlineLvl w:val="2"/>
      </w:pPr>
      <w:r>
        <w:rPr>
          <w:rFonts w:ascii="宋体"/>
          <w:b/>
          <w:sz w:val="24"/>
          <w:szCs w:val="20"/>
          <w:highlight w:val="none"/>
          <w:u w:val="single"/>
        </w:rPr>
      </w:r>
      <w:r/>
    </w:p>
    <w:p>
      <w:pPr>
        <w:pStyle w:val="851"/>
        <w:rPr>
          <w:highlight w:val="none"/>
        </w:rPr>
      </w:pPr>
      <w:r>
        <w:rPr>
          <w:highlight w:val="none"/>
        </w:rPr>
      </w:r>
      <w:r/>
    </w:p>
    <w:p>
      <w:pPr>
        <w:pStyle w:val="851"/>
        <w:spacing w:after="120" w:line="360" w:lineRule="auto"/>
        <w:tabs>
          <w:tab w:val="left" w:pos="567" w:leader="none"/>
        </w:tabs>
        <w:rPr>
          <w:rFonts w:ascii="宋体" w:hAnsi="宋体" w:cs="宋体"/>
          <w:sz w:val="24"/>
          <w:szCs w:val="21"/>
          <w:highlight w:val="none"/>
        </w:rPr>
      </w:pPr>
      <w:r>
        <w:rPr>
          <w:rFonts w:ascii="宋体" w:hAnsi="宋体" w:cs="宋体"/>
          <w:sz w:val="24"/>
          <w:szCs w:val="21"/>
          <w:highlight w:val="none"/>
        </w:rPr>
      </w:r>
      <w:r/>
    </w:p>
    <w:p>
      <w:pPr>
        <w:pStyle w:val="851"/>
        <w:spacing w:after="120" w:line="360" w:lineRule="auto"/>
        <w:tabs>
          <w:tab w:val="left" w:pos="567" w:leader="none"/>
        </w:tabs>
        <w:rPr>
          <w:rFonts w:ascii="宋体" w:hAnsi="宋体" w:cs="宋体"/>
          <w:sz w:val="24"/>
          <w:szCs w:val="21"/>
          <w:highlight w:val="none"/>
        </w:rPr>
      </w:pPr>
      <w:r>
        <w:rPr>
          <w:rFonts w:ascii="宋体" w:hAnsi="宋体" w:cs="宋体"/>
          <w:sz w:val="24"/>
          <w:szCs w:val="21"/>
          <w:highlight w:val="none"/>
        </w:rPr>
      </w:r>
      <w:r/>
    </w:p>
    <w:tbl>
      <w:tblPr>
        <w:tblW w:w="654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2"/>
        <w:gridCol w:w="236"/>
        <w:gridCol w:w="5023"/>
      </w:tblGrid>
      <w:tr>
        <w:trPr>
          <w:cantSplit/>
          <w:trHeight w:val="977"/>
        </w:trPr>
        <w:tc>
          <w:tcPr>
            <w:tcBorders>
              <w:top w:val="none" w:color="000000" w:sz="4" w:space="0"/>
              <w:left w:val="none" w:color="000000" w:sz="4" w:space="0"/>
              <w:bottom w:val="none" w:color="000000" w:sz="4" w:space="0"/>
              <w:right w:val="none" w:color="000000" w:sz="4" w:space="0"/>
            </w:tcBorders>
            <w:tcW w:w="1282" w:type="dxa"/>
            <w:vAlign w:val="center"/>
            <w:textDirection w:val="lrTb"/>
            <w:noWrap w:val="false"/>
          </w:tcPr>
          <w:p>
            <w:pPr>
              <w:pStyle w:val="851"/>
              <w:spacing w:line="360" w:lineRule="exact"/>
              <w:rPr>
                <w:rFonts w:hint="eastAsia" w:ascii="宋体" w:hAnsi="宋体" w:eastAsia="宋体" w:cs="宋体"/>
                <w:sz w:val="30"/>
                <w:highlight w:val="none"/>
                <w:lang w:eastAsia="zh-CN"/>
              </w:rPr>
            </w:pPr>
            <w:r>
              <w:rPr>
                <w:rFonts w:hint="eastAsia" w:ascii="宋体" w:hAnsi="宋体" w:cs="宋体"/>
                <w:sz w:val="30"/>
                <w:highlight w:val="none"/>
                <w:lang w:val="en-US" w:eastAsia="zh-CN" w:bidi="ar"/>
              </w:rPr>
              <w:t xml:space="preserve">发包人</w:t>
            </w:r>
            <w:r>
              <w:rPr>
                <w:rFonts w:hint="eastAsia" w:ascii="宋体" w:hAnsi="宋体" w:eastAsia="宋体" w:cs="宋体"/>
                <w:sz w:val="30"/>
                <w:highlight w:val="none"/>
                <w:lang w:eastAsia="zh-CN"/>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pStyle w:val="851"/>
              <w:spacing w:line="360" w:lineRule="exact"/>
              <w:rPr>
                <w:rFonts w:hint="eastAsia" w:ascii="宋体" w:hAnsi="宋体" w:cs="宋体"/>
                <w:sz w:val="30"/>
                <w:highlight w:val="none"/>
              </w:rPr>
            </w:pPr>
            <w:r>
              <w:rPr>
                <w:rFonts w:hint="eastAsia" w:ascii="宋体" w:hAnsi="宋体" w:cs="宋体"/>
                <w:sz w:val="30"/>
                <w:highlight w:val="none"/>
                <w:lang w:bidi="ar"/>
              </w:rPr>
              <w:t xml:space="preserve">：</w:t>
            </w:r>
            <w:r>
              <w:rPr>
                <w:rFonts w:hint="eastAsia" w:ascii="宋体" w:hAnsi="宋体" w:cs="宋体"/>
                <w:sz w:val="30"/>
                <w:highlight w:val="none"/>
              </w:rPr>
            </w:r>
            <w:r/>
          </w:p>
        </w:tc>
        <w:tc>
          <w:tcPr>
            <w:tcBorders>
              <w:top w:val="none" w:color="000000" w:sz="4" w:space="0"/>
              <w:left w:val="none" w:color="000000" w:sz="4" w:space="0"/>
              <w:bottom w:val="none" w:color="000000" w:sz="4" w:space="0"/>
              <w:right w:val="none" w:color="000000" w:sz="4" w:space="0"/>
            </w:tcBorders>
            <w:tcW w:w="5023" w:type="dxa"/>
            <w:vAlign w:val="center"/>
            <w:textDirection w:val="lrTb"/>
            <w:noWrap w:val="false"/>
          </w:tcPr>
          <w:p>
            <w:pPr>
              <w:pStyle w:val="851"/>
              <w:spacing w:line="360" w:lineRule="exact"/>
              <w:rPr>
                <w:rFonts w:hint="eastAsia" w:ascii="宋体" w:hAnsi="宋体" w:cs="宋体"/>
                <w:sz w:val="30"/>
                <w:highlight w:val="none"/>
              </w:rPr>
            </w:pPr>
            <w:r>
              <w:rPr>
                <w:rFonts w:hint="eastAsia" w:ascii="宋体" w:hAnsi="宋体" w:cs="宋体"/>
                <w:sz w:val="30"/>
                <w:highlight w:val="none"/>
                <w:lang w:bidi="ar"/>
              </w:rPr>
              <w:t xml:space="preserve">溧阳市人民政府古县街道办事处</w:t>
            </w:r>
            <w:r>
              <w:rPr>
                <w:rFonts w:hint="eastAsia" w:ascii="宋体" w:hAnsi="宋体" w:cs="宋体"/>
                <w:sz w:val="30"/>
                <w:highlight w:val="none"/>
              </w:rPr>
            </w:r>
            <w:r/>
          </w:p>
        </w:tc>
      </w:tr>
      <w:tr>
        <w:trPr>
          <w:cantSplit/>
          <w:trHeight w:val="909"/>
        </w:trPr>
        <w:tc>
          <w:tcPr>
            <w:tcBorders>
              <w:top w:val="none" w:color="000000" w:sz="4" w:space="0"/>
              <w:left w:val="none" w:color="000000" w:sz="4" w:space="0"/>
              <w:bottom w:val="none" w:color="000000" w:sz="4" w:space="0"/>
              <w:right w:val="none" w:color="000000" w:sz="4" w:space="0"/>
            </w:tcBorders>
            <w:tcW w:w="1282" w:type="dxa"/>
            <w:vAlign w:val="center"/>
            <w:textDirection w:val="lrTb"/>
            <w:noWrap w:val="false"/>
          </w:tcPr>
          <w:p>
            <w:pPr>
              <w:pStyle w:val="851"/>
              <w:spacing w:line="360" w:lineRule="exact"/>
              <w:rPr>
                <w:rFonts w:hint="eastAsia" w:ascii="宋体" w:hAnsi="宋体" w:eastAsia="宋体" w:cs="宋体"/>
                <w:sz w:val="30"/>
                <w:highlight w:val="none"/>
                <w:lang w:eastAsia="zh-CN"/>
              </w:rPr>
            </w:pPr>
            <w:r>
              <w:rPr>
                <w:rFonts w:hint="eastAsia" w:ascii="宋体" w:hAnsi="宋体" w:cs="宋体"/>
                <w:sz w:val="30"/>
                <w:highlight w:val="none"/>
                <w:lang w:val="en-US" w:eastAsia="zh-CN" w:bidi="ar"/>
              </w:rPr>
              <w:t xml:space="preserve">承包人</w:t>
            </w:r>
            <w:r>
              <w:rPr>
                <w:rFonts w:hint="eastAsia" w:ascii="宋体" w:hAnsi="宋体" w:eastAsia="宋体" w:cs="宋体"/>
                <w:sz w:val="30"/>
                <w:highlight w:val="none"/>
                <w:lang w:eastAsia="zh-CN"/>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pStyle w:val="851"/>
              <w:spacing w:line="360" w:lineRule="exact"/>
              <w:rPr>
                <w:rFonts w:hint="eastAsia" w:ascii="宋体" w:hAnsi="宋体" w:cs="宋体"/>
                <w:sz w:val="30"/>
                <w:highlight w:val="none"/>
              </w:rPr>
            </w:pPr>
            <w:r>
              <w:rPr>
                <w:rFonts w:hint="eastAsia" w:ascii="宋体" w:hAnsi="宋体" w:cs="宋体"/>
                <w:sz w:val="30"/>
                <w:highlight w:val="none"/>
                <w:lang w:bidi="ar"/>
              </w:rPr>
              <w:t xml:space="preserve">：</w:t>
            </w:r>
            <w:r>
              <w:rPr>
                <w:rFonts w:hint="eastAsia" w:ascii="宋体" w:hAnsi="宋体" w:cs="宋体"/>
                <w:sz w:val="30"/>
                <w:highlight w:val="none"/>
              </w:rPr>
            </w:r>
            <w:r/>
          </w:p>
        </w:tc>
        <w:tc>
          <w:tcPr>
            <w:tcBorders>
              <w:top w:val="none" w:color="000000" w:sz="4" w:space="0"/>
              <w:left w:val="none" w:color="000000" w:sz="4" w:space="0"/>
              <w:bottom w:val="none" w:color="000000" w:sz="4" w:space="0"/>
              <w:right w:val="none" w:color="000000" w:sz="4" w:space="0"/>
            </w:tcBorders>
            <w:tcW w:w="5023" w:type="dxa"/>
            <w:vAlign w:val="center"/>
            <w:textDirection w:val="lrTb"/>
            <w:noWrap w:val="false"/>
          </w:tcPr>
          <w:p>
            <w:pPr>
              <w:pStyle w:val="851"/>
              <w:spacing w:line="360" w:lineRule="exact"/>
              <w:rPr>
                <w:rFonts w:hint="eastAsia" w:ascii="宋体" w:hAnsi="宋体" w:cs="宋体"/>
                <w:sz w:val="30"/>
                <w:highlight w:val="none"/>
              </w:rPr>
            </w:pPr>
            <w:r>
              <w:rPr>
                <w:rFonts w:hint="eastAsia" w:ascii="宋体" w:hAnsi="宋体" w:cs="宋体"/>
                <w:sz w:val="30"/>
                <w:highlight w:val="none"/>
              </w:rPr>
            </w:r>
            <w:r/>
          </w:p>
        </w:tc>
      </w:tr>
    </w:tbl>
    <w:p>
      <w:pPr>
        <w:pStyle w:val="851"/>
        <w:spacing w:after="120" w:line="360" w:lineRule="auto"/>
        <w:tabs>
          <w:tab w:val="left" w:pos="567" w:leader="none"/>
        </w:tabs>
        <w:rPr>
          <w:rFonts w:ascii="宋体" w:hAnsi="宋体" w:cs="宋体"/>
          <w:sz w:val="24"/>
          <w:szCs w:val="21"/>
          <w:highlight w:val="none"/>
        </w:rPr>
      </w:pPr>
      <w:r>
        <w:rPr>
          <w:rFonts w:ascii="宋体" w:hAnsi="宋体" w:cs="宋体"/>
          <w:sz w:val="24"/>
          <w:szCs w:val="21"/>
          <w:highlight w:val="none"/>
        </w:rPr>
      </w:r>
      <w:r/>
    </w:p>
    <w:p>
      <w:pPr>
        <w:pStyle w:val="851"/>
        <w:jc w:val="center"/>
        <w:spacing w:after="120" w:line="480" w:lineRule="exact"/>
        <w:rPr>
          <w:rFonts w:ascii="宋体" w:hAnsi="宋体" w:cs="宋体"/>
          <w:b/>
          <w:sz w:val="36"/>
          <w:szCs w:val="36"/>
          <w:highlight w:val="none"/>
        </w:rPr>
      </w:pPr>
      <w:r>
        <w:rPr>
          <w:rFonts w:hint="eastAsia" w:ascii="宋体" w:hAnsi="宋体" w:cs="宋体"/>
          <w:sz w:val="32"/>
          <w:szCs w:val="32"/>
          <w:highlight w:val="none"/>
          <w:lang w:bidi="ar"/>
        </w:rPr>
        <w:t xml:space="preserve">年    月   日</w:t>
      </w:r>
      <w:r>
        <w:rPr>
          <w:rFonts w:ascii="宋体" w:hAnsi="宋体" w:cs="宋体"/>
          <w:b/>
          <w:sz w:val="36"/>
          <w:szCs w:val="36"/>
          <w:highlight w:val="none"/>
        </w:rPr>
      </w:r>
      <w:r/>
    </w:p>
    <w:p>
      <w:pPr>
        <w:pStyle w:val="851"/>
        <w:jc w:val="center"/>
        <w:spacing w:line="360" w:lineRule="auto"/>
        <w:rPr>
          <w:rFonts w:hint="eastAsia" w:cs="宋体"/>
          <w:b/>
          <w:bCs/>
          <w:sz w:val="36"/>
          <w:szCs w:val="36"/>
          <w:highlight w:val="none"/>
        </w:rPr>
      </w:pPr>
      <w:r>
        <w:rPr>
          <w:rFonts w:hint="eastAsia" w:cs="宋体"/>
          <w:b/>
          <w:bCs/>
          <w:sz w:val="36"/>
          <w:szCs w:val="36"/>
          <w:highlight w:val="none"/>
        </w:rPr>
      </w:r>
      <w:r/>
    </w:p>
    <w:p>
      <w:pPr>
        <w:pStyle w:val="851"/>
        <w:ind w:firstLine="560"/>
        <w:spacing w:line="360" w:lineRule="auto"/>
        <w:rPr>
          <w:rFonts w:hint="eastAsia" w:cs="宋体"/>
          <w:sz w:val="28"/>
          <w:szCs w:val="28"/>
          <w:highlight w:val="none"/>
        </w:rPr>
        <w:sectPr>
          <w:footerReference w:type="default" r:id="rId14"/>
          <w:footnotePr/>
          <w:endnotePr/>
          <w:type w:val="nextPage"/>
          <w:pgSz w:w="11906" w:h="16838" w:orient="portrait"/>
          <w:pgMar w:top="1417" w:right="1134" w:bottom="1417" w:left="1701" w:header="851" w:footer="992" w:gutter="0"/>
          <w:cols w:num="1" w:sep="0" w:space="1701" w:equalWidth="1"/>
          <w:docGrid w:linePitch="360"/>
        </w:sectPr>
      </w:pPr>
      <w:r>
        <w:rPr>
          <w:rFonts w:hint="eastAsia" w:cs="宋体"/>
          <w:sz w:val="28"/>
          <w:szCs w:val="28"/>
          <w:highlight w:val="none"/>
        </w:rPr>
      </w:r>
      <w:r/>
    </w:p>
    <w:p>
      <w:pPr>
        <w:pStyle w:val="851"/>
        <w:ind w:firstLine="562"/>
        <w:jc w:val="center"/>
        <w:keepLines/>
        <w:keepNext/>
        <w:spacing w:line="360" w:lineRule="auto"/>
        <w:rPr>
          <w:rFonts w:hint="eastAsia" w:cs="宋体"/>
          <w:b/>
          <w:bCs/>
          <w:sz w:val="28"/>
          <w:szCs w:val="28"/>
          <w:highlight w:val="none"/>
        </w:rPr>
        <w:outlineLvl w:val="1"/>
      </w:pPr>
      <w:r>
        <w:rPr>
          <w:rFonts w:hint="eastAsia" w:cs="宋体"/>
          <w:b/>
          <w:bCs/>
          <w:sz w:val="28"/>
          <w:szCs w:val="28"/>
          <w:highlight w:val="none"/>
        </w:rPr>
        <w:t xml:space="preserve">第一部分 协议书</w:t>
      </w:r>
      <w:r>
        <w:rPr>
          <w:rFonts w:hint="eastAsia" w:cs="宋体"/>
          <w:b/>
          <w:bCs/>
          <w:sz w:val="28"/>
          <w:szCs w:val="28"/>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发包人（全称）：</w:t>
      </w:r>
      <w:r>
        <w:rPr>
          <w:rFonts w:hint="eastAsia" w:cs="宋体"/>
          <w:sz w:val="24"/>
          <w:highlight w:val="none"/>
          <w:u w:val="single"/>
        </w:rPr>
        <w:t xml:space="preserve">溧阳市人民政府古县街道办事处</w:t>
      </w:r>
      <w:r>
        <w:rPr>
          <w:rFonts w:hint="eastAsia" w:cs="宋体"/>
          <w:sz w:val="24"/>
          <w:highlight w:val="none"/>
        </w:rPr>
      </w:r>
      <w:r/>
    </w:p>
    <w:p>
      <w:pPr>
        <w:pStyle w:val="851"/>
        <w:ind w:firstLine="480"/>
        <w:spacing w:line="360" w:lineRule="auto"/>
        <w:rPr>
          <w:rFonts w:hint="eastAsia" w:cs="宋体"/>
          <w:sz w:val="24"/>
          <w:highlight w:val="none"/>
        </w:rPr>
      </w:pPr>
      <w:r>
        <w:rPr>
          <w:rFonts w:hint="eastAsia" w:cs="宋体"/>
          <w:sz w:val="24"/>
          <w:highlight w:val="none"/>
          <w:lang w:eastAsia="zh-CN"/>
        </w:rPr>
        <w:t xml:space="preserve">承包人</w:t>
      </w:r>
      <w:r>
        <w:rPr>
          <w:rFonts w:hint="eastAsia" w:cs="宋体"/>
          <w:sz w:val="24"/>
          <w:highlight w:val="none"/>
        </w:rPr>
        <w:t xml:space="preserve">（全称）：</w:t>
      </w:r>
      <w:r>
        <w:rPr>
          <w:rFonts w:hint="eastAsia" w:cs="宋体"/>
          <w:sz w:val="24"/>
          <w:highlight w:val="none"/>
          <w:u w:val="single"/>
        </w:rPr>
        <w:t xml:space="preserve">                              </w:t>
      </w:r>
      <w:r>
        <w:rPr>
          <w:rFonts w:hint="eastAsia" w:cs="宋体"/>
          <w:sz w:val="24"/>
          <w:highlight w:val="none"/>
        </w:rPr>
        <w:t xml:space="preserve"> </w:t>
      </w:r>
      <w:r>
        <w:rPr>
          <w:rFonts w:hint="eastAsia" w:cs="宋体"/>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根据《中华人民共和国民法典》、《中华人民共和国建筑法》及有关法律规定，遵循平等、自愿、公平和诚实信用的原则，双方协商一致，共同达成如下协议：</w:t>
      </w:r>
      <w:r>
        <w:rPr>
          <w:rFonts w:hint="eastAsia" w:cs="宋体"/>
          <w:sz w:val="24"/>
          <w:highlight w:val="none"/>
        </w:rPr>
      </w:r>
      <w:r/>
    </w:p>
    <w:p>
      <w:pPr>
        <w:pStyle w:val="851"/>
        <w:ind w:firstLine="482"/>
        <w:spacing w:line="360" w:lineRule="auto"/>
        <w:rPr>
          <w:rFonts w:hint="eastAsia" w:cs="宋体"/>
          <w:b/>
          <w:bCs/>
          <w:sz w:val="24"/>
          <w:highlight w:val="none"/>
        </w:rPr>
      </w:pPr>
      <w:r>
        <w:rPr>
          <w:rFonts w:hint="eastAsia" w:cs="宋体"/>
          <w:b/>
          <w:bCs/>
          <w:sz w:val="24"/>
          <w:highlight w:val="none"/>
        </w:rPr>
        <w:t xml:space="preserve">一、工程概况</w:t>
      </w:r>
      <w:r>
        <w:rPr>
          <w:rFonts w:hint="eastAsia" w:cs="宋体"/>
          <w:b/>
          <w:bCs/>
          <w:sz w:val="24"/>
          <w:highlight w:val="none"/>
        </w:rPr>
      </w:r>
      <w:r/>
    </w:p>
    <w:p>
      <w:pPr>
        <w:pStyle w:val="851"/>
        <w:ind w:firstLine="480"/>
        <w:spacing w:line="360" w:lineRule="auto"/>
        <w:rPr>
          <w:rFonts w:hint="eastAsia" w:eastAsia="宋体" w:cs="宋体"/>
          <w:sz w:val="24"/>
          <w:highlight w:val="none"/>
          <w:u w:val="single"/>
          <w:lang w:eastAsia="zh-CN"/>
        </w:rPr>
      </w:pPr>
      <w:r>
        <w:rPr>
          <w:rFonts w:hint="eastAsia" w:cs="宋体"/>
          <w:sz w:val="24"/>
          <w:highlight w:val="none"/>
        </w:rPr>
        <w:t xml:space="preserve">1.工程名称：</w:t>
      </w:r>
      <w:r>
        <w:rPr>
          <w:rFonts w:hint="eastAsia" w:cs="宋体"/>
          <w:sz w:val="24"/>
          <w:highlight w:val="none"/>
          <w:u w:val="single"/>
          <w:lang w:eastAsia="zh-CN"/>
        </w:rPr>
        <w:t xml:space="preserve">康乐路一期道路建设工程</w:t>
      </w:r>
      <w:r>
        <w:rPr>
          <w:rFonts w:hint="eastAsia" w:eastAsia="宋体" w:cs="宋体"/>
          <w:sz w:val="24"/>
          <w:highlight w:val="none"/>
          <w:u w:val="single"/>
          <w:lang w:eastAsia="zh-CN"/>
        </w:rPr>
      </w:r>
      <w:r/>
    </w:p>
    <w:p>
      <w:pPr>
        <w:pStyle w:val="851"/>
        <w:ind w:firstLine="480"/>
        <w:spacing w:line="360" w:lineRule="auto"/>
        <w:rPr>
          <w:rFonts w:hint="eastAsia" w:cs="宋体"/>
          <w:sz w:val="24"/>
          <w:highlight w:val="none"/>
          <w:u w:val="single"/>
        </w:rPr>
      </w:pPr>
      <w:r>
        <w:rPr>
          <w:rFonts w:hint="eastAsia" w:cs="宋体"/>
          <w:sz w:val="24"/>
          <w:highlight w:val="none"/>
        </w:rPr>
        <w:t xml:space="preserve">2.工程地点：</w:t>
      </w:r>
      <w:r>
        <w:rPr>
          <w:rFonts w:hint="eastAsia" w:cs="宋体"/>
          <w:sz w:val="24"/>
          <w:highlight w:val="none"/>
          <w:u w:val="single"/>
        </w:rPr>
        <w:t xml:space="preserve"> 溧阳市   </w:t>
      </w:r>
      <w:r>
        <w:rPr>
          <w:rFonts w:hint="eastAsia" w:cs="宋体"/>
          <w:sz w:val="24"/>
          <w:highlight w:val="none"/>
          <w:u w:val="single"/>
        </w:rPr>
      </w:r>
      <w:r/>
    </w:p>
    <w:p>
      <w:pPr>
        <w:pStyle w:val="851"/>
        <w:ind w:firstLine="480"/>
        <w:spacing w:line="360" w:lineRule="auto"/>
        <w:rPr>
          <w:rFonts w:cs="宋体"/>
          <w:sz w:val="24"/>
          <w:highlight w:val="none"/>
          <w:u w:val="single"/>
        </w:rPr>
      </w:pPr>
      <w:r>
        <w:rPr>
          <w:rFonts w:hint="eastAsia" w:cs="宋体"/>
          <w:sz w:val="24"/>
          <w:highlight w:val="none"/>
        </w:rPr>
        <w:t xml:space="preserve">3.工程立项批准文号：</w:t>
      </w:r>
      <w:r>
        <w:rPr>
          <w:rFonts w:hint="eastAsia" w:cs="宋体"/>
          <w:sz w:val="24"/>
          <w:highlight w:val="none"/>
          <w:u w:val="single"/>
        </w:rPr>
        <w:t xml:space="preserve">  /  </w:t>
      </w:r>
      <w:r>
        <w:rPr>
          <w:rFonts w:cs="宋体"/>
          <w:sz w:val="24"/>
          <w:highlight w:val="none"/>
          <w:u w:val="single"/>
        </w:rPr>
      </w:r>
      <w:r/>
    </w:p>
    <w:p>
      <w:pPr>
        <w:pStyle w:val="851"/>
        <w:ind w:firstLine="480"/>
        <w:spacing w:line="360" w:lineRule="auto"/>
        <w:tabs>
          <w:tab w:val="left" w:pos="0" w:leader="none"/>
          <w:tab w:val="left" w:pos="1134" w:leader="none"/>
        </w:tabs>
        <w:rPr>
          <w:rFonts w:hint="eastAsia" w:cs="宋体"/>
          <w:sz w:val="24"/>
          <w:highlight w:val="none"/>
        </w:rPr>
      </w:pPr>
      <w:r>
        <w:rPr>
          <w:rFonts w:hint="eastAsia" w:cs="宋体"/>
          <w:sz w:val="24"/>
          <w:highlight w:val="none"/>
        </w:rPr>
        <w:t xml:space="preserve">4.资金来源：</w:t>
      </w:r>
      <w:r>
        <w:rPr>
          <w:rFonts w:hint="eastAsia" w:cs="宋体"/>
          <w:sz w:val="24"/>
          <w:highlight w:val="none"/>
          <w:u w:val="single"/>
        </w:rPr>
        <w:t xml:space="preserve">  /  </w:t>
      </w:r>
      <w:r>
        <w:rPr>
          <w:rFonts w:hint="eastAsia" w:cs="宋体"/>
          <w:sz w:val="24"/>
          <w:highlight w:val="none"/>
        </w:rPr>
      </w:r>
      <w:r/>
    </w:p>
    <w:p>
      <w:pPr>
        <w:pStyle w:val="851"/>
        <w:ind w:firstLine="480"/>
        <w:spacing w:line="360" w:lineRule="auto"/>
        <w:tabs>
          <w:tab w:val="left" w:pos="0" w:leader="none"/>
          <w:tab w:val="left" w:pos="1134" w:leader="none"/>
        </w:tabs>
        <w:rPr>
          <w:rFonts w:hint="eastAsia" w:cs="宋体"/>
          <w:sz w:val="24"/>
          <w:szCs w:val="21"/>
          <w:highlight w:val="none"/>
          <w:u w:val="single"/>
        </w:rPr>
      </w:pPr>
      <w:r>
        <w:rPr>
          <w:rFonts w:hint="eastAsia" w:cs="宋体"/>
          <w:sz w:val="24"/>
          <w:highlight w:val="none"/>
        </w:rPr>
        <w:t xml:space="preserve">5.工程内容：</w:t>
      </w:r>
      <w:r>
        <w:rPr>
          <w:rFonts w:hint="eastAsia" w:cs="宋体"/>
          <w:sz w:val="24"/>
          <w:highlight w:val="none"/>
          <w:u w:val="single"/>
          <w:lang w:eastAsia="zh-CN"/>
        </w:rPr>
        <w:t xml:space="preserve">康乐路一期道路建设工程</w:t>
      </w:r>
      <w:r>
        <w:rPr>
          <w:rFonts w:hint="eastAsia" w:cs="宋体"/>
          <w:sz w:val="24"/>
          <w:highlight w:val="none"/>
          <w:u w:val="single"/>
        </w:rPr>
        <w:t xml:space="preserve">（具体为设计图纸及工程量清单范围内的所有工程）。</w:t>
      </w:r>
      <w:r>
        <w:rPr>
          <w:rFonts w:hint="eastAsia" w:cs="宋体"/>
          <w:sz w:val="24"/>
          <w:szCs w:val="21"/>
          <w:highlight w:val="none"/>
          <w:u w:val="single"/>
        </w:rPr>
      </w:r>
      <w:r/>
    </w:p>
    <w:p>
      <w:pPr>
        <w:pStyle w:val="851"/>
        <w:ind w:firstLine="480"/>
        <w:spacing w:line="360" w:lineRule="auto"/>
        <w:rPr>
          <w:rFonts w:hint="eastAsia" w:cs="宋体"/>
          <w:sz w:val="24"/>
          <w:highlight w:val="none"/>
          <w:u w:val="single"/>
        </w:rPr>
      </w:pPr>
      <w:r>
        <w:rPr>
          <w:rFonts w:hint="eastAsia" w:cs="宋体"/>
          <w:sz w:val="24"/>
          <w:highlight w:val="none"/>
        </w:rPr>
        <w:t xml:space="preserve">6.工程承包范围：</w:t>
      </w:r>
      <w:r>
        <w:rPr>
          <w:rFonts w:hint="eastAsia" w:cs="宋体"/>
          <w:sz w:val="24"/>
          <w:highlight w:val="none"/>
          <w:u w:val="single"/>
        </w:rPr>
        <w:t xml:space="preserve">设计图纸及工程量清单范围内的所有工程。</w:t>
      </w:r>
      <w:r>
        <w:rPr>
          <w:rFonts w:hint="eastAsia" w:cs="宋体"/>
          <w:sz w:val="24"/>
          <w:highlight w:val="none"/>
          <w:u w:val="single"/>
        </w:rPr>
      </w:r>
      <w:r/>
    </w:p>
    <w:p>
      <w:pPr>
        <w:pStyle w:val="851"/>
        <w:ind w:firstLine="482"/>
        <w:spacing w:line="360" w:lineRule="auto"/>
        <w:rPr>
          <w:rFonts w:hint="eastAsia" w:cs="宋体"/>
          <w:b/>
          <w:bCs/>
          <w:sz w:val="24"/>
          <w:highlight w:val="none"/>
        </w:rPr>
      </w:pPr>
      <w:r>
        <w:rPr>
          <w:rFonts w:hint="eastAsia" w:cs="宋体"/>
          <w:b/>
          <w:bCs/>
          <w:sz w:val="24"/>
          <w:highlight w:val="none"/>
        </w:rPr>
        <w:t xml:space="preserve">二、合同工期</w:t>
      </w:r>
      <w:r>
        <w:rPr>
          <w:rFonts w:hint="eastAsia" w:cs="宋体"/>
          <w:b/>
          <w:bCs/>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计划开工日期：</w:t>
      </w:r>
      <w:r>
        <w:rPr>
          <w:rFonts w:hint="eastAsia" w:cs="宋体"/>
          <w:sz w:val="24"/>
          <w:highlight w:val="none"/>
          <w:u w:val="single"/>
        </w:rPr>
        <w:t xml:space="preserve">     年   月   日 </w:t>
      </w:r>
      <w:r>
        <w:rPr>
          <w:rFonts w:hint="eastAsia" w:cs="宋体"/>
          <w:sz w:val="24"/>
          <w:highlight w:val="none"/>
        </w:rPr>
        <w:t xml:space="preserve">  </w:t>
      </w:r>
      <w:r>
        <w:rPr>
          <w:rFonts w:hint="eastAsia" w:cs="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合同工期天数：</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日历天。</w:t>
      </w:r>
      <w:r>
        <w:rPr>
          <w:rFonts w:ascii="宋体" w:hAnsi="宋体"/>
          <w:sz w:val="24"/>
          <w:highlight w:val="none"/>
        </w:rPr>
      </w:r>
      <w:r/>
    </w:p>
    <w:p>
      <w:pPr>
        <w:pStyle w:val="851"/>
        <w:ind w:firstLine="482"/>
        <w:spacing w:line="360" w:lineRule="auto"/>
        <w:rPr>
          <w:rFonts w:hint="eastAsia" w:cs="宋体"/>
          <w:b/>
          <w:bCs/>
          <w:sz w:val="24"/>
          <w:highlight w:val="none"/>
        </w:rPr>
      </w:pPr>
      <w:r>
        <w:rPr>
          <w:rFonts w:hint="eastAsia" w:cs="宋体"/>
          <w:b/>
          <w:bCs/>
          <w:sz w:val="24"/>
          <w:highlight w:val="none"/>
        </w:rPr>
        <w:t xml:space="preserve">三、质量标准：</w:t>
      </w:r>
      <w:r>
        <w:rPr>
          <w:rFonts w:hint="eastAsia" w:cs="宋体"/>
          <w:b/>
          <w:bCs/>
          <w:sz w:val="24"/>
          <w:highlight w:val="none"/>
        </w:rPr>
      </w:r>
      <w:r/>
    </w:p>
    <w:p>
      <w:pPr>
        <w:pStyle w:val="946"/>
        <w:contextualSpacing/>
        <w:ind w:firstLine="480"/>
        <w:jc w:val="left"/>
        <w:spacing w:line="360" w:lineRule="auto"/>
        <w:rPr>
          <w:sz w:val="24"/>
          <w:highlight w:val="none"/>
        </w:rPr>
      </w:pPr>
      <w:r>
        <w:rPr>
          <w:rFonts w:hint="eastAsia" w:ascii="Times New Roman" w:hAnsi="Times New Roman"/>
          <w:sz w:val="24"/>
          <w:highlight w:val="none"/>
        </w:rPr>
        <w:t xml:space="preserve">按国家相关验收标准，一次性验收合格。</w:t>
      </w:r>
      <w:r>
        <w:rPr>
          <w:sz w:val="24"/>
          <w:highlight w:val="none"/>
        </w:rPr>
      </w:r>
      <w:r/>
    </w:p>
    <w:p>
      <w:pPr>
        <w:pStyle w:val="851"/>
        <w:ind w:firstLine="482"/>
        <w:spacing w:line="360" w:lineRule="auto"/>
        <w:rPr>
          <w:rFonts w:cs="宋体"/>
          <w:b/>
          <w:bCs/>
          <w:sz w:val="24"/>
          <w:highlight w:val="none"/>
        </w:rPr>
      </w:pPr>
      <w:r>
        <w:rPr>
          <w:rFonts w:hint="eastAsia" w:cs="宋体"/>
          <w:b/>
          <w:bCs/>
          <w:sz w:val="24"/>
          <w:highlight w:val="none"/>
        </w:rPr>
        <w:t xml:space="preserve">四、签约合同价与合同价格形式</w:t>
      </w:r>
      <w:r>
        <w:rPr>
          <w:rFonts w:cs="宋体"/>
          <w:b/>
          <w:bCs/>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1.签约合同价为：</w:t>
      </w:r>
      <w:r>
        <w:rPr>
          <w:rFonts w:hint="eastAsia" w:cs="宋体"/>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人民币</w:t>
      </w:r>
      <w:r>
        <w:rPr>
          <w:rFonts w:hint="eastAsia" w:ascii="宋体" w:hAnsi="宋体"/>
          <w:sz w:val="24"/>
          <w:highlight w:val="none"/>
          <w:u w:val="single"/>
        </w:rPr>
        <w:t xml:space="preserve">         </w:t>
      </w:r>
      <w:r>
        <w:rPr>
          <w:rFonts w:hint="eastAsia" w:cs="宋体"/>
          <w:sz w:val="24"/>
          <w:highlight w:val="none"/>
          <w:u w:val="single"/>
        </w:rPr>
        <w:t xml:space="preserve">元（大写：</w:t>
      </w:r>
      <w:r>
        <w:rPr>
          <w:rFonts w:hint="eastAsia" w:ascii="宋体" w:hAnsi="宋体"/>
          <w:sz w:val="24"/>
          <w:highlight w:val="none"/>
          <w:u w:val="single"/>
        </w:rPr>
        <w:t xml:space="preserve">            </w:t>
      </w:r>
      <w:r>
        <w:rPr>
          <w:rFonts w:hint="eastAsia" w:cs="宋体"/>
          <w:sz w:val="24"/>
          <w:highlight w:val="none"/>
          <w:u w:val="single"/>
        </w:rPr>
        <w:t xml:space="preserve">） </w:t>
      </w:r>
      <w:r>
        <w:rPr>
          <w:rFonts w:hint="eastAsia" w:cs="宋体"/>
          <w:sz w:val="24"/>
          <w:highlight w:val="none"/>
        </w:rPr>
        <w:t xml:space="preserve">；</w:t>
      </w:r>
      <w:r>
        <w:rPr>
          <w:rFonts w:hint="eastAsia" w:cs="宋体"/>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其中：</w:t>
      </w:r>
      <w:r>
        <w:rPr>
          <w:rFonts w:hint="eastAsia" w:cs="宋体"/>
          <w:sz w:val="24"/>
          <w:highlight w:val="none"/>
        </w:rPr>
      </w:r>
      <w:r/>
    </w:p>
    <w:p>
      <w:pPr>
        <w:pStyle w:val="851"/>
        <w:ind w:firstLine="480"/>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安全文明施工费</w:t>
      </w:r>
      <w:r>
        <w:rPr>
          <w:rFonts w:ascii="宋体" w:hAnsi="宋体"/>
          <w:sz w:val="24"/>
          <w:highlight w:val="none"/>
        </w:rPr>
        <w:t xml:space="preserve">：</w:t>
      </w:r>
      <w:r>
        <w:rPr>
          <w:rFonts w:ascii="宋体" w:hAnsi="宋体"/>
          <w:sz w:val="24"/>
          <w:highlight w:val="none"/>
        </w:rPr>
      </w:r>
      <w:r/>
    </w:p>
    <w:p>
      <w:pPr>
        <w:pStyle w:val="1030"/>
        <w:ind w:left="420"/>
        <w:spacing w:line="360" w:lineRule="auto"/>
        <w:rPr>
          <w:rFonts w:ascii="宋体" w:hAnsi="宋体"/>
          <w:color w:val="000000"/>
          <w:highlight w:val="none"/>
        </w:rPr>
      </w:pPr>
      <w:r>
        <w:rPr>
          <w:rFonts w:ascii="宋体" w:hAnsi="宋体" w:cs="Times New Roman"/>
          <w:color w:val="000000"/>
          <w:highlight w:val="none"/>
        </w:rPr>
        <w:t xml:space="preserve">人民币</w:t>
      </w:r>
      <w:r>
        <w:rPr>
          <w:rFonts w:hint="eastAsia" w:ascii="宋体" w:hAnsi="宋体"/>
          <w:color w:val="000000"/>
          <w:highlight w:val="none"/>
          <w:u w:val="single"/>
        </w:rPr>
        <w:t xml:space="preserve">                  </w:t>
      </w:r>
      <w:r>
        <w:rPr>
          <w:rFonts w:ascii="宋体" w:hAnsi="宋体"/>
          <w:color w:val="000000"/>
          <w:highlight w:val="none"/>
        </w:rPr>
        <w:t xml:space="preserve">（</w:t>
      </w:r>
      <w:r>
        <w:rPr>
          <w:rFonts w:hint="eastAsia" w:ascii="宋体" w:hAnsi="宋体"/>
          <w:color w:val="000000"/>
          <w:highlight w:val="none"/>
        </w:rPr>
        <w:t xml:space="preserve">大写）</w:t>
      </w:r>
      <w:r>
        <w:rPr>
          <w:rFonts w:ascii="宋体" w:hAnsi="宋体"/>
          <w:color w:val="000000"/>
          <w:highlight w:val="none"/>
        </w:rPr>
        <w:t xml:space="preserve">(</w:t>
      </w:r>
      <w:r>
        <w:rPr>
          <w:rFonts w:hint="eastAsia" w:ascii="宋体" w:hAnsi="宋体"/>
          <w:color w:val="000000"/>
          <w:highlight w:val="none"/>
        </w:rPr>
        <w:t xml:space="preserve">¥</w:t>
      </w:r>
      <w:r>
        <w:rPr>
          <w:rFonts w:hint="eastAsia" w:ascii="宋体" w:hAnsi="宋体"/>
          <w:color w:val="000000"/>
          <w:highlight w:val="none"/>
          <w:u w:val="single"/>
        </w:rPr>
        <w:t xml:space="preserve">                       </w:t>
      </w:r>
      <w:r>
        <w:rPr>
          <w:rFonts w:ascii="宋体" w:hAnsi="宋体"/>
          <w:color w:val="000000"/>
          <w:highlight w:val="none"/>
        </w:rPr>
        <w:t xml:space="preserve">元)；</w:t>
      </w:r>
      <w:r>
        <w:rPr>
          <w:rFonts w:ascii="宋体" w:hAnsi="宋体"/>
          <w:color w:val="000000"/>
          <w:highlight w:val="none"/>
        </w:rPr>
      </w:r>
      <w:r/>
    </w:p>
    <w:p>
      <w:pPr>
        <w:pStyle w:val="851"/>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专业工程暂估价金额</w:t>
      </w:r>
      <w:r>
        <w:rPr>
          <w:rFonts w:ascii="宋体" w:hAnsi="宋体"/>
          <w:sz w:val="24"/>
          <w:highlight w:val="none"/>
        </w:rPr>
        <w:t xml:space="preserve">：</w:t>
      </w:r>
      <w:r>
        <w:rPr>
          <w:rFonts w:ascii="宋体" w:hAnsi="宋体"/>
          <w:sz w:val="24"/>
          <w:highlight w:val="none"/>
        </w:rPr>
      </w:r>
      <w:r/>
    </w:p>
    <w:p>
      <w:pPr>
        <w:pStyle w:val="1104"/>
        <w:tabs>
          <w:tab w:val="right" w:pos="8937" w:leader="dot"/>
        </w:tabs>
        <w:rPr>
          <w:highlight w:val="none"/>
        </w:rPr>
      </w:pPr>
      <w:r>
        <w:rPr>
          <w:rFonts w:ascii="宋体" w:hAnsi="宋体"/>
          <w:sz w:val="24"/>
          <w:highlight w:val="none"/>
        </w:rPr>
        <w:t xml:space="preserve">人民币</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大写）</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u w:val="single"/>
        </w:rPr>
        <w:t xml:space="preserve">                       </w:t>
      </w:r>
      <w:r>
        <w:rPr>
          <w:rFonts w:ascii="宋体" w:hAnsi="宋体"/>
          <w:sz w:val="24"/>
          <w:highlight w:val="none"/>
        </w:rPr>
        <w:t xml:space="preserve">元)；</w:t>
      </w:r>
      <w:r>
        <w:rPr>
          <w:highlight w:val="none"/>
        </w:rPr>
      </w:r>
      <w:r/>
    </w:p>
    <w:p>
      <w:pPr>
        <w:pStyle w:val="851"/>
        <w:ind w:firstLine="480"/>
        <w:spacing w:line="360" w:lineRule="auto"/>
        <w:rPr>
          <w:rFonts w:ascii="宋体" w:hAnsi="宋体"/>
          <w:sz w:val="24"/>
          <w:highlight w:val="none"/>
        </w:rPr>
      </w:pPr>
      <w:r>
        <w:rPr>
          <w:rFonts w:ascii="宋体" w:hAnsi="宋体"/>
          <w:sz w:val="24"/>
          <w:highlight w:val="none"/>
        </w:rPr>
        <w:t xml:space="preserve">(</w:t>
      </w:r>
      <w:r>
        <w:rPr>
          <w:rFonts w:hint="eastAsia" w:ascii="宋体" w:hAnsi="宋体"/>
          <w:sz w:val="24"/>
          <w:highlight w:val="none"/>
        </w:rPr>
        <w:t xml:space="preserve">3</w:t>
      </w:r>
      <w:r>
        <w:rPr>
          <w:rFonts w:ascii="宋体" w:hAnsi="宋体"/>
          <w:sz w:val="24"/>
          <w:highlight w:val="none"/>
        </w:rPr>
        <w:t xml:space="preserve">)暂列金额：</w:t>
      </w:r>
      <w:r>
        <w:rPr>
          <w:rFonts w:ascii="宋体" w:hAnsi="宋体"/>
          <w:sz w:val="24"/>
          <w:highlight w:val="none"/>
        </w:rPr>
      </w:r>
      <w:r/>
    </w:p>
    <w:p>
      <w:pPr>
        <w:pStyle w:val="1104"/>
        <w:tabs>
          <w:tab w:val="right" w:pos="8937" w:leader="dot"/>
        </w:tabs>
        <w:rPr>
          <w:highlight w:val="none"/>
        </w:rPr>
      </w:pPr>
      <w:r>
        <w:rPr>
          <w:rFonts w:ascii="宋体" w:hAnsi="宋体"/>
          <w:sz w:val="24"/>
          <w:highlight w:val="none"/>
        </w:rPr>
        <w:t xml:space="preserve">人民币</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大写）</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u w:val="single"/>
        </w:rPr>
        <w:t xml:space="preserve">                       </w:t>
      </w:r>
      <w:r>
        <w:rPr>
          <w:rFonts w:ascii="宋体" w:hAnsi="宋体"/>
          <w:sz w:val="24"/>
          <w:highlight w:val="none"/>
        </w:rPr>
        <w:t xml:space="preserve">元)；</w:t>
      </w:r>
      <w:r>
        <w:rPr>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2.合同价格形式：</w:t>
      </w:r>
      <w:r>
        <w:rPr>
          <w:rFonts w:hint="eastAsia" w:cs="宋体"/>
          <w:color w:val="000000"/>
          <w:sz w:val="24"/>
          <w:highlight w:val="none"/>
          <w:u w:val="single"/>
        </w:rPr>
        <w:t xml:space="preserve"></w:t>
      </w:r>
      <w:r>
        <w:rPr>
          <w:rFonts w:hint="eastAsia" w:ascii="宋体" w:hAnsi="宋体" w:cs="宋体"/>
          <w:color w:val="000000"/>
          <w:sz w:val="24"/>
          <w:highlight w:val="none"/>
          <w:u w:val="single"/>
        </w:rPr>
        <w:t xml:space="preserve">固定单价，工程量按现场验收合格工程量计算，结算人、材、机参照施工同期常州（溧阳）市场信息价执行，无信息价的材料需进行四方定价（形成书面的协议，否则视为未约定），结算时审定价不超合同价的，以审定价结算；超过合同价的，以合同价结算  </w:t>
      </w:r>
      <w:r>
        <w:rPr>
          <w:rFonts w:hint="eastAsia" w:cs="宋体"/>
          <w:sz w:val="24"/>
          <w:highlight w:val="none"/>
        </w:rPr>
        <w:t xml:space="preserve">；</w:t>
      </w:r>
      <w:r>
        <w:rPr>
          <w:rFonts w:hint="eastAsia" w:cs="宋体"/>
          <w:sz w:val="24"/>
          <w:highlight w:val="none"/>
        </w:rPr>
      </w:r>
      <w:r/>
    </w:p>
    <w:p>
      <w:pPr>
        <w:pStyle w:val="851"/>
        <w:ind w:firstLine="482"/>
        <w:spacing w:line="360" w:lineRule="auto"/>
        <w:rPr>
          <w:rFonts w:hint="eastAsia" w:cs="宋体"/>
          <w:b/>
          <w:bCs/>
          <w:sz w:val="24"/>
          <w:highlight w:val="none"/>
        </w:rPr>
      </w:pPr>
      <w:r>
        <w:rPr>
          <w:rFonts w:hint="eastAsia" w:cs="宋体"/>
          <w:b/>
          <w:bCs/>
          <w:sz w:val="24"/>
          <w:highlight w:val="none"/>
        </w:rPr>
        <w:t xml:space="preserve">五、项目经理</w:t>
      </w:r>
      <w:r>
        <w:rPr>
          <w:rFonts w:hint="eastAsia" w:cs="宋体"/>
          <w:b/>
          <w:bCs/>
          <w:sz w:val="24"/>
          <w:highlight w:val="none"/>
        </w:rPr>
      </w:r>
      <w:r/>
    </w:p>
    <w:p>
      <w:pPr>
        <w:pStyle w:val="851"/>
        <w:ind w:firstLine="480"/>
        <w:spacing w:line="360" w:lineRule="auto"/>
        <w:rPr>
          <w:rFonts w:hint="eastAsia" w:cs="宋体"/>
          <w:sz w:val="24"/>
          <w:highlight w:val="none"/>
        </w:rPr>
      </w:pPr>
      <w:r>
        <w:rPr>
          <w:rFonts w:hint="eastAsia" w:cs="宋体"/>
          <w:sz w:val="24"/>
          <w:highlight w:val="none"/>
          <w:lang w:eastAsia="zh-CN"/>
        </w:rPr>
        <w:t xml:space="preserve">承包人</w:t>
      </w:r>
      <w:r>
        <w:rPr>
          <w:rFonts w:hint="eastAsia" w:cs="宋体"/>
          <w:sz w:val="24"/>
          <w:highlight w:val="none"/>
        </w:rPr>
        <w:t xml:space="preserve">项目经理：</w:t>
      </w:r>
      <w:r>
        <w:rPr>
          <w:rFonts w:hint="eastAsia" w:cs="宋体"/>
          <w:sz w:val="24"/>
          <w:highlight w:val="none"/>
          <w:u w:val="single"/>
        </w:rPr>
        <w:t xml:space="preserve">      </w:t>
      </w:r>
      <w:r>
        <w:rPr>
          <w:rFonts w:hint="eastAsia" w:cs="宋体"/>
          <w:sz w:val="24"/>
          <w:highlight w:val="none"/>
        </w:rPr>
        <w:t xml:space="preserve">。</w:t>
      </w:r>
      <w:r>
        <w:rPr>
          <w:rFonts w:hint="eastAsia" w:cs="宋体"/>
          <w:sz w:val="24"/>
          <w:highlight w:val="none"/>
        </w:rPr>
      </w:r>
      <w:r/>
    </w:p>
    <w:p>
      <w:pPr>
        <w:pStyle w:val="851"/>
        <w:ind w:firstLine="482"/>
        <w:spacing w:line="360" w:lineRule="auto"/>
        <w:rPr>
          <w:rFonts w:hint="eastAsia" w:cs="宋体"/>
          <w:b/>
          <w:bCs/>
          <w:sz w:val="24"/>
          <w:highlight w:val="none"/>
        </w:rPr>
      </w:pPr>
      <w:r>
        <w:rPr>
          <w:rFonts w:hint="eastAsia" w:cs="宋体"/>
          <w:b/>
          <w:bCs/>
          <w:sz w:val="24"/>
          <w:highlight w:val="none"/>
        </w:rPr>
        <w:t xml:space="preserve">六、组成合同的文件</w:t>
      </w:r>
      <w:r>
        <w:rPr>
          <w:rFonts w:hint="eastAsia" w:cs="宋体"/>
          <w:b/>
          <w:bCs/>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组成本合同的文件包括</w:t>
      </w:r>
      <w:r>
        <w:rPr>
          <w:rFonts w:hint="eastAsia" w:cs="宋体"/>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（1）中标通知书；</w:t>
      </w:r>
      <w:r>
        <w:rPr>
          <w:rFonts w:hint="eastAsia" w:cs="宋体"/>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（2）投标函及其附录； </w:t>
      </w:r>
      <w:r>
        <w:rPr>
          <w:rFonts w:hint="eastAsia" w:cs="宋体"/>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（3）专用合同条款及其附件；</w:t>
      </w:r>
      <w:r>
        <w:rPr>
          <w:rFonts w:hint="eastAsia" w:cs="宋体"/>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（4）通用合同条款；</w:t>
      </w:r>
      <w:r>
        <w:rPr>
          <w:rFonts w:hint="eastAsia" w:cs="宋体"/>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（5）技术标准和要求；</w:t>
      </w:r>
      <w:r>
        <w:rPr>
          <w:rFonts w:hint="eastAsia" w:cs="宋体"/>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（6）图纸；</w:t>
      </w:r>
      <w:r>
        <w:rPr>
          <w:rFonts w:hint="eastAsia" w:cs="宋体"/>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（7）已标价工程量清单或预算书；</w:t>
      </w:r>
      <w:r>
        <w:rPr>
          <w:rFonts w:hint="eastAsia" w:cs="宋体"/>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（8）其他合同文件。</w:t>
      </w:r>
      <w:r>
        <w:rPr>
          <w:rFonts w:hint="eastAsia" w:cs="宋体"/>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在合同订立及履行过程中形成的与合同有关的文件均构成合同文件组成部分。</w:t>
      </w:r>
      <w:r>
        <w:rPr>
          <w:rFonts w:hint="eastAsia" w:cs="宋体"/>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cs="宋体"/>
          <w:sz w:val="24"/>
          <w:highlight w:val="none"/>
        </w:rPr>
      </w:r>
      <w:r/>
    </w:p>
    <w:p>
      <w:pPr>
        <w:pStyle w:val="851"/>
        <w:numPr>
          <w:ilvl w:val="0"/>
          <w:numId w:val="13"/>
        </w:numPr>
        <w:ind w:firstLine="482"/>
        <w:spacing w:line="360" w:lineRule="auto"/>
        <w:rPr>
          <w:rFonts w:hint="eastAsia" w:cs="宋体"/>
          <w:b/>
          <w:bCs/>
          <w:sz w:val="24"/>
          <w:highlight w:val="none"/>
        </w:rPr>
      </w:pPr>
      <w:r>
        <w:rPr>
          <w:rFonts w:hint="eastAsia" w:cs="宋体"/>
          <w:b/>
          <w:bCs/>
          <w:sz w:val="24"/>
          <w:highlight w:val="none"/>
        </w:rPr>
        <w:t xml:space="preserve">承诺</w:t>
      </w:r>
      <w:r>
        <w:rPr>
          <w:rFonts w:hint="eastAsia" w:cs="宋体"/>
          <w:b/>
          <w:bCs/>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1.发包人承诺按照法律规定履行项目审批手续、筹集工程建设资金并按照合同约定的期限和方式支付合同价款。</w:t>
      </w:r>
      <w:r>
        <w:rPr>
          <w:rFonts w:hint="eastAsia" w:cs="宋体"/>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2.</w:t>
      </w:r>
      <w:r>
        <w:rPr>
          <w:rFonts w:hint="eastAsia" w:cs="宋体"/>
          <w:sz w:val="24"/>
          <w:highlight w:val="none"/>
          <w:lang w:eastAsia="zh-CN"/>
        </w:rPr>
        <w:t xml:space="preserve">承包人</w:t>
      </w:r>
      <w:r>
        <w:rPr>
          <w:rFonts w:hint="eastAsia" w:cs="宋体"/>
          <w:sz w:val="24"/>
          <w:highlight w:val="none"/>
        </w:rPr>
        <w:t xml:space="preserve">承诺按照法律规定及合同约定组织完成工程施工，确保工程质量和安全，不进行转包及违法分包，并在缺陷责任期及保修期内承担相应的工程维修责任。</w:t>
      </w:r>
      <w:r>
        <w:rPr>
          <w:rFonts w:hint="eastAsia" w:cs="宋体"/>
          <w:sz w:val="24"/>
          <w:highlight w:val="none"/>
        </w:rPr>
      </w:r>
      <w:r/>
    </w:p>
    <w:p>
      <w:pPr>
        <w:pStyle w:val="851"/>
        <w:ind w:firstLine="480"/>
        <w:spacing w:line="360" w:lineRule="auto"/>
        <w:rPr>
          <w:rFonts w:hint="eastAsia" w:cs="宋体"/>
          <w:sz w:val="24"/>
          <w:highlight w:val="none"/>
        </w:rPr>
      </w:pPr>
      <w:r>
        <w:rPr>
          <w:rFonts w:hint="eastAsia" w:cs="宋体"/>
          <w:sz w:val="24"/>
          <w:highlight w:val="none"/>
        </w:rPr>
        <w:t xml:space="preserve">3.发包人和</w:t>
      </w:r>
      <w:r>
        <w:rPr>
          <w:rFonts w:hint="eastAsia" w:cs="宋体"/>
          <w:sz w:val="24"/>
          <w:highlight w:val="none"/>
          <w:lang w:eastAsia="zh-CN"/>
        </w:rPr>
        <w:t xml:space="preserve">承包人</w:t>
      </w:r>
      <w:r>
        <w:rPr>
          <w:rFonts w:hint="eastAsia" w:cs="宋体"/>
          <w:sz w:val="24"/>
          <w:highlight w:val="none"/>
        </w:rPr>
        <w:t xml:space="preserve">双方理解并承诺不再就同一工程另行签订与合同实质性内容相背离的协议。</w:t>
      </w:r>
      <w:r>
        <w:rPr>
          <w:rFonts w:hint="eastAsia" w:cs="宋体"/>
          <w:sz w:val="24"/>
          <w:highlight w:val="none"/>
        </w:rPr>
      </w:r>
      <w:r/>
    </w:p>
    <w:p>
      <w:pPr>
        <w:pStyle w:val="851"/>
        <w:ind w:firstLine="482"/>
        <w:spacing w:line="360" w:lineRule="auto"/>
        <w:rPr>
          <w:rFonts w:hint="eastAsia" w:cs="宋体"/>
          <w:b/>
          <w:bCs/>
          <w:sz w:val="24"/>
          <w:highlight w:val="none"/>
        </w:rPr>
      </w:pPr>
      <w:r>
        <w:rPr>
          <w:rFonts w:hint="eastAsia" w:cs="宋体"/>
          <w:b/>
          <w:bCs/>
          <w:sz w:val="24"/>
          <w:highlight w:val="none"/>
        </w:rPr>
        <w:t xml:space="preserve">八、词语含义</w:t>
      </w:r>
      <w:r>
        <w:rPr>
          <w:rFonts w:hint="eastAsia" w:cs="宋体"/>
          <w:b/>
          <w:bCs/>
          <w:sz w:val="24"/>
          <w:highlight w:val="none"/>
        </w:rPr>
      </w:r>
      <w:r/>
    </w:p>
    <w:p>
      <w:pPr>
        <w:pStyle w:val="851"/>
        <w:ind w:firstLine="480"/>
        <w:spacing w:line="360" w:lineRule="auto"/>
        <w:rPr>
          <w:bCs/>
          <w:sz w:val="24"/>
          <w:highlight w:val="none"/>
        </w:rPr>
      </w:pPr>
      <w:r>
        <w:rPr>
          <w:rFonts w:hint="eastAsia"/>
          <w:bCs/>
          <w:sz w:val="24"/>
          <w:highlight w:val="none"/>
        </w:rPr>
        <w:t xml:space="preserve">本协议书中词语含义与第二部分通用合同条款中赋予的含义相同。</w:t>
      </w:r>
      <w:r>
        <w:rPr>
          <w:bCs/>
          <w:sz w:val="24"/>
          <w:highlight w:val="none"/>
        </w:rPr>
      </w:r>
      <w:r/>
    </w:p>
    <w:p>
      <w:pPr>
        <w:pStyle w:val="851"/>
        <w:ind w:firstLine="482"/>
        <w:spacing w:line="360" w:lineRule="auto"/>
        <w:rPr>
          <w:rFonts w:hint="eastAsia" w:cs="宋体"/>
          <w:b/>
          <w:bCs/>
          <w:sz w:val="24"/>
          <w:highlight w:val="none"/>
        </w:rPr>
      </w:pPr>
      <w:r>
        <w:rPr>
          <w:rFonts w:hint="eastAsia" w:cs="宋体"/>
          <w:b/>
          <w:bCs/>
          <w:sz w:val="24"/>
          <w:highlight w:val="none"/>
        </w:rPr>
        <w:t xml:space="preserve">九、签订时间</w:t>
      </w:r>
      <w:r>
        <w:rPr>
          <w:rFonts w:hint="eastAsia" w:cs="宋体"/>
          <w:b/>
          <w:bCs/>
          <w:sz w:val="24"/>
          <w:highlight w:val="none"/>
        </w:rPr>
      </w:r>
      <w:r/>
    </w:p>
    <w:p>
      <w:pPr>
        <w:pStyle w:val="851"/>
        <w:ind w:firstLine="480"/>
        <w:spacing w:line="360" w:lineRule="auto"/>
        <w:rPr>
          <w:bCs/>
          <w:sz w:val="24"/>
          <w:highlight w:val="none"/>
        </w:rPr>
      </w:pPr>
      <w:r>
        <w:rPr>
          <w:rFonts w:hint="eastAsia"/>
          <w:bCs/>
          <w:sz w:val="24"/>
          <w:highlight w:val="none"/>
        </w:rPr>
        <w:t xml:space="preserve">本合同于签订</w:t>
      </w:r>
      <w:r>
        <w:rPr>
          <w:rFonts w:hint="eastAsia"/>
          <w:bCs/>
          <w:sz w:val="24"/>
          <w:highlight w:val="none"/>
          <w:u w:val="single"/>
        </w:rPr>
        <w:t xml:space="preserve">　　　年　　月　　日</w:t>
      </w:r>
      <w:r>
        <w:rPr>
          <w:rFonts w:hint="eastAsia"/>
          <w:bCs/>
          <w:sz w:val="24"/>
          <w:highlight w:val="none"/>
        </w:rPr>
        <w:t xml:space="preserve">。</w:t>
      </w:r>
      <w:r>
        <w:rPr>
          <w:bCs/>
          <w:sz w:val="24"/>
          <w:highlight w:val="none"/>
        </w:rPr>
      </w:r>
      <w:r/>
    </w:p>
    <w:p>
      <w:pPr>
        <w:pStyle w:val="851"/>
        <w:ind w:firstLine="482"/>
        <w:spacing w:line="360" w:lineRule="auto"/>
        <w:rPr>
          <w:rFonts w:hint="eastAsia" w:cs="宋体"/>
          <w:b/>
          <w:bCs/>
          <w:sz w:val="24"/>
          <w:highlight w:val="none"/>
        </w:rPr>
      </w:pPr>
      <w:r>
        <w:rPr>
          <w:rFonts w:hint="eastAsia" w:cs="宋体"/>
          <w:b/>
          <w:bCs/>
          <w:sz w:val="24"/>
          <w:highlight w:val="none"/>
        </w:rPr>
      </w:r>
      <w:r/>
    </w:p>
    <w:p>
      <w:pPr>
        <w:pStyle w:val="851"/>
        <w:ind w:firstLine="482"/>
        <w:spacing w:line="360" w:lineRule="auto"/>
        <w:rPr>
          <w:rFonts w:hint="eastAsia" w:cs="宋体"/>
          <w:b/>
          <w:bCs/>
          <w:sz w:val="24"/>
          <w:highlight w:val="none"/>
        </w:rPr>
      </w:pPr>
      <w:r>
        <w:rPr>
          <w:rFonts w:hint="eastAsia" w:cs="宋体"/>
          <w:b/>
          <w:bCs/>
          <w:sz w:val="24"/>
          <w:highlight w:val="none"/>
        </w:rPr>
        <w:t xml:space="preserve">十、签订地点</w:t>
      </w:r>
      <w:r>
        <w:rPr>
          <w:rFonts w:hint="eastAsia" w:cs="宋体"/>
          <w:b/>
          <w:bCs/>
          <w:sz w:val="24"/>
          <w:highlight w:val="none"/>
        </w:rPr>
      </w:r>
      <w:r/>
    </w:p>
    <w:p>
      <w:pPr>
        <w:pStyle w:val="851"/>
        <w:ind w:firstLine="480"/>
        <w:spacing w:line="360" w:lineRule="auto"/>
        <w:rPr>
          <w:bCs/>
          <w:sz w:val="24"/>
          <w:highlight w:val="none"/>
        </w:rPr>
      </w:pPr>
      <w:r>
        <w:rPr>
          <w:rFonts w:hint="eastAsia"/>
          <w:bCs/>
          <w:sz w:val="24"/>
          <w:highlight w:val="none"/>
        </w:rPr>
        <w:t xml:space="preserve">本合同在签订</w:t>
      </w:r>
      <w:r>
        <w:rPr>
          <w:rFonts w:hint="eastAsia"/>
          <w:bCs/>
          <w:sz w:val="24"/>
          <w:highlight w:val="none"/>
          <w:u w:val="single"/>
        </w:rPr>
        <w:t xml:space="preserve">　     　</w:t>
      </w:r>
      <w:r>
        <w:rPr>
          <w:rFonts w:hint="eastAsia"/>
          <w:bCs/>
          <w:sz w:val="24"/>
          <w:highlight w:val="none"/>
        </w:rPr>
        <w:t xml:space="preserve">。</w:t>
      </w:r>
      <w:r>
        <w:rPr>
          <w:bCs/>
          <w:sz w:val="24"/>
          <w:highlight w:val="none"/>
        </w:rPr>
      </w:r>
      <w:r/>
    </w:p>
    <w:p>
      <w:pPr>
        <w:pStyle w:val="851"/>
        <w:ind w:firstLine="482"/>
        <w:spacing w:line="360" w:lineRule="auto"/>
        <w:rPr>
          <w:rFonts w:hint="eastAsia" w:cs="宋体"/>
          <w:b/>
          <w:bCs/>
          <w:sz w:val="24"/>
          <w:highlight w:val="none"/>
        </w:rPr>
      </w:pPr>
      <w:r>
        <w:rPr>
          <w:rFonts w:hint="eastAsia" w:cs="宋体"/>
          <w:b/>
          <w:bCs/>
          <w:sz w:val="24"/>
          <w:highlight w:val="none"/>
        </w:rPr>
        <w:t xml:space="preserve">十一、补充协议</w:t>
      </w:r>
      <w:r>
        <w:rPr>
          <w:rFonts w:hint="eastAsia" w:cs="宋体"/>
          <w:b/>
          <w:bCs/>
          <w:sz w:val="24"/>
          <w:highlight w:val="none"/>
        </w:rPr>
      </w:r>
      <w:r/>
    </w:p>
    <w:p>
      <w:pPr>
        <w:pStyle w:val="851"/>
        <w:ind w:firstLine="480"/>
        <w:spacing w:line="360" w:lineRule="auto"/>
        <w:rPr>
          <w:b/>
          <w:bCs/>
          <w:sz w:val="24"/>
          <w:highlight w:val="none"/>
        </w:rPr>
      </w:pPr>
      <w:r>
        <w:rPr>
          <w:rFonts w:hint="eastAsia"/>
          <w:bCs/>
          <w:sz w:val="24"/>
          <w:highlight w:val="none"/>
        </w:rPr>
        <w:t xml:space="preserve">合同未尽事宜，合同当事人另行签订补充协议，补充协议是合同的组成部分。</w:t>
      </w:r>
      <w:r>
        <w:rPr>
          <w:b/>
          <w:bCs/>
          <w:sz w:val="24"/>
          <w:highlight w:val="none"/>
        </w:rPr>
      </w:r>
      <w:r/>
    </w:p>
    <w:p>
      <w:pPr>
        <w:pStyle w:val="851"/>
        <w:ind w:firstLine="482"/>
        <w:spacing w:line="360" w:lineRule="auto"/>
        <w:rPr>
          <w:rFonts w:hint="eastAsia" w:cs="宋体"/>
          <w:b/>
          <w:bCs/>
          <w:sz w:val="24"/>
          <w:highlight w:val="none"/>
        </w:rPr>
      </w:pPr>
      <w:r>
        <w:rPr>
          <w:rFonts w:hint="eastAsia" w:cs="宋体"/>
          <w:b/>
          <w:bCs/>
          <w:sz w:val="24"/>
          <w:highlight w:val="none"/>
        </w:rPr>
        <w:t xml:space="preserve">十二、合同生效</w:t>
      </w:r>
      <w:r>
        <w:rPr>
          <w:rFonts w:hint="eastAsia" w:cs="宋体"/>
          <w:b/>
          <w:bCs/>
          <w:sz w:val="24"/>
          <w:highlight w:val="none"/>
        </w:rPr>
      </w:r>
      <w:r/>
    </w:p>
    <w:p>
      <w:pPr>
        <w:pStyle w:val="851"/>
        <w:ind w:firstLine="480"/>
        <w:spacing w:line="360" w:lineRule="auto"/>
        <w:rPr>
          <w:bCs/>
          <w:sz w:val="24"/>
          <w:highlight w:val="none"/>
        </w:rPr>
      </w:pPr>
      <w:r>
        <w:rPr>
          <w:rFonts w:hint="eastAsia"/>
          <w:bCs/>
          <w:sz w:val="24"/>
          <w:highlight w:val="none"/>
        </w:rPr>
        <w:t xml:space="preserve">本合同自</w:t>
      </w:r>
      <w:r>
        <w:rPr>
          <w:rFonts w:hint="eastAsia"/>
          <w:bCs/>
          <w:sz w:val="24"/>
          <w:highlight w:val="none"/>
          <w:u w:val="single"/>
        </w:rPr>
        <w:t xml:space="preserve">  </w:t>
      </w:r>
      <w:r>
        <w:rPr>
          <w:rFonts w:hint="eastAsia"/>
          <w:sz w:val="24"/>
          <w:highlight w:val="none"/>
          <w:u w:val="single"/>
        </w:rPr>
        <w:t xml:space="preserve">双方签字盖章 </w:t>
      </w:r>
      <w:r>
        <w:rPr>
          <w:sz w:val="24"/>
          <w:highlight w:val="none"/>
          <w:u w:val="single"/>
        </w:rPr>
        <w:t xml:space="preserve"> </w:t>
      </w:r>
      <w:r>
        <w:rPr>
          <w:rFonts w:hint="eastAsia"/>
          <w:bCs/>
          <w:sz w:val="24"/>
          <w:highlight w:val="none"/>
        </w:rPr>
        <w:t xml:space="preserve">生效。</w:t>
      </w:r>
      <w:r>
        <w:rPr>
          <w:bCs/>
          <w:sz w:val="24"/>
          <w:highlight w:val="none"/>
        </w:rPr>
      </w:r>
      <w:r/>
    </w:p>
    <w:p>
      <w:pPr>
        <w:pStyle w:val="851"/>
        <w:ind w:firstLine="482"/>
        <w:spacing w:line="360" w:lineRule="auto"/>
        <w:rPr>
          <w:rFonts w:hint="eastAsia" w:cs="宋体"/>
          <w:b/>
          <w:bCs/>
          <w:sz w:val="24"/>
          <w:highlight w:val="none"/>
        </w:rPr>
      </w:pPr>
      <w:r>
        <w:rPr>
          <w:rFonts w:hint="eastAsia" w:cs="宋体"/>
          <w:b/>
          <w:bCs/>
          <w:sz w:val="24"/>
          <w:highlight w:val="none"/>
        </w:rPr>
        <w:t xml:space="preserve">十三、合同份数</w:t>
      </w:r>
      <w:r>
        <w:rPr>
          <w:rFonts w:hint="eastAsia" w:cs="宋体"/>
          <w:b/>
          <w:bCs/>
          <w:sz w:val="24"/>
          <w:highlight w:val="none"/>
        </w:rPr>
      </w:r>
      <w:r/>
    </w:p>
    <w:p>
      <w:pPr>
        <w:pStyle w:val="851"/>
        <w:ind w:firstLine="480"/>
        <w:spacing w:line="360" w:lineRule="auto"/>
        <w:rPr>
          <w:bCs/>
          <w:sz w:val="24"/>
          <w:szCs w:val="30"/>
          <w:highlight w:val="none"/>
        </w:rPr>
      </w:pPr>
      <w:r>
        <w:rPr>
          <w:bCs/>
          <w:sz w:val="24"/>
          <w:highlight w:val="none"/>
        </w:rPr>
        <w:t xml:space="preserve">本合同一式</w:t>
      </w:r>
      <w:r>
        <w:rPr>
          <w:sz w:val="24"/>
          <w:highlight w:val="none"/>
          <w:u w:val="single"/>
        </w:rPr>
        <w:t xml:space="preserve"> </w:t>
      </w:r>
      <w:r>
        <w:rPr>
          <w:rFonts w:hint="eastAsia"/>
          <w:sz w:val="24"/>
          <w:highlight w:val="none"/>
          <w:u w:val="single"/>
        </w:rPr>
        <w:t xml:space="preserve">陆 </w:t>
      </w:r>
      <w:r>
        <w:rPr>
          <w:bCs/>
          <w:sz w:val="24"/>
          <w:highlight w:val="none"/>
        </w:rPr>
        <w:t xml:space="preserve">份，均具有同等法律效力，发包人执</w:t>
      </w:r>
      <w:r>
        <w:rPr>
          <w:rFonts w:hint="eastAsia"/>
          <w:bCs/>
          <w:sz w:val="24"/>
          <w:highlight w:val="none"/>
          <w:u w:val="single"/>
        </w:rPr>
        <w:t xml:space="preserve"> 肆 </w:t>
      </w:r>
      <w:r>
        <w:rPr>
          <w:bCs/>
          <w:sz w:val="24"/>
          <w:highlight w:val="none"/>
        </w:rPr>
        <w:t xml:space="preserve">份，</w:t>
      </w:r>
      <w:r>
        <w:rPr>
          <w:rFonts w:hint="eastAsia"/>
          <w:bCs/>
          <w:sz w:val="24"/>
          <w:highlight w:val="none"/>
          <w:lang w:eastAsia="zh-CN"/>
        </w:rPr>
        <w:t xml:space="preserve">承包人</w:t>
      </w:r>
      <w:r>
        <w:rPr>
          <w:bCs/>
          <w:sz w:val="24"/>
          <w:highlight w:val="none"/>
        </w:rPr>
        <w:t xml:space="preserve">执</w:t>
      </w:r>
      <w:r>
        <w:rPr>
          <w:rFonts w:hint="eastAsia"/>
          <w:bCs/>
          <w:sz w:val="24"/>
          <w:highlight w:val="none"/>
          <w:u w:val="single"/>
        </w:rPr>
        <w:t xml:space="preserve"> 贰 </w:t>
      </w:r>
      <w:r>
        <w:rPr>
          <w:bCs/>
          <w:sz w:val="24"/>
          <w:highlight w:val="none"/>
        </w:rPr>
        <w:t xml:space="preserve">份。</w:t>
      </w:r>
      <w:r>
        <w:rPr>
          <w:bCs/>
          <w:sz w:val="24"/>
          <w:szCs w:val="30"/>
          <w:highlight w:val="none"/>
        </w:rPr>
      </w:r>
      <w:r/>
    </w:p>
    <w:tbl>
      <w:tblPr>
        <w:tblpPr w:horzAnchor="page" w:tblpX="1793" w:vertAnchor="text" w:tblpY="463" w:leftFromText="180" w:topFromText="0" w:rightFromText="180" w:bottomFromText="0"/>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4500"/>
        <w:gridCol w:w="4500"/>
      </w:tblGrid>
      <w:tr>
        <w:trPr>
          <w:trHeight w:val="744"/>
        </w:trPr>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rFonts w:hint="eastAsia"/>
                <w:sz w:val="24"/>
                <w:highlight w:val="none"/>
              </w:rPr>
              <w:framePr w:vAnchor="text" w:hAnchor="page" w:x="1793" w:y="463"/>
            </w:pPr>
            <w:r>
              <w:rPr>
                <w:sz w:val="24"/>
                <w:highlight w:val="none"/>
              </w:rPr>
              <w:t xml:space="preserve">发包人</w:t>
            </w:r>
            <w:r>
              <w:rPr>
                <w:rFonts w:hint="eastAsia"/>
                <w:sz w:val="24"/>
                <w:highlight w:val="none"/>
              </w:rPr>
              <w:t xml:space="preserve">：（</w:t>
            </w:r>
            <w:r>
              <w:rPr>
                <w:sz w:val="24"/>
                <w:highlight w:val="none"/>
              </w:rPr>
              <w:t xml:space="preserve">公章</w:t>
            </w:r>
            <w:r>
              <w:rPr>
                <w:rFonts w:hint="eastAsia"/>
                <w:sz w:val="24"/>
                <w:highlight w:val="none"/>
              </w:rPr>
              <w:t xml:space="preserve">）</w:t>
            </w:r>
            <w:r>
              <w:rPr>
                <w:rFonts w:hint="eastAsia"/>
                <w:sz w:val="24"/>
                <w:highlight w:val="none"/>
              </w:rPr>
            </w:r>
            <w:r/>
          </w:p>
        </w:tc>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rFonts w:hint="eastAsia"/>
                <w:sz w:val="24"/>
                <w:highlight w:val="none"/>
              </w:rPr>
              <w:framePr w:vAnchor="text" w:hAnchor="page" w:x="1793" w:y="463"/>
            </w:pPr>
            <w:r>
              <w:rPr>
                <w:rFonts w:hint="eastAsia"/>
                <w:sz w:val="24"/>
                <w:highlight w:val="none"/>
                <w:lang w:eastAsia="zh-CN"/>
              </w:rPr>
              <w:t xml:space="preserve">承包人</w:t>
            </w:r>
            <w:r>
              <w:rPr>
                <w:rFonts w:hint="eastAsia"/>
                <w:sz w:val="24"/>
                <w:highlight w:val="none"/>
              </w:rPr>
              <w:t xml:space="preserve">：（</w:t>
            </w:r>
            <w:r>
              <w:rPr>
                <w:sz w:val="24"/>
                <w:highlight w:val="none"/>
              </w:rPr>
              <w:t xml:space="preserve">公章</w:t>
            </w:r>
            <w:r>
              <w:rPr>
                <w:rFonts w:hint="eastAsia"/>
                <w:sz w:val="24"/>
                <w:highlight w:val="none"/>
              </w:rPr>
              <w:t xml:space="preserve">）</w:t>
            </w:r>
            <w:r>
              <w:rPr>
                <w:rFonts w:hint="eastAsia"/>
                <w:sz w:val="24"/>
                <w:highlight w:val="none"/>
              </w:rPr>
            </w:r>
            <w:r/>
          </w:p>
        </w:tc>
      </w:tr>
      <w:tr>
        <w:trPr>
          <w:trHeight w:val="585"/>
        </w:trPr>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rFonts w:hint="eastAsia"/>
                <w:sz w:val="24"/>
                <w:highlight w:val="none"/>
              </w:rPr>
              <w:t xml:space="preserve">法定代表人或其委托代理人：</w:t>
            </w:r>
            <w:r>
              <w:rPr>
                <w:sz w:val="24"/>
                <w:highlight w:val="none"/>
              </w:rPr>
            </w:r>
            <w:r/>
          </w:p>
        </w:tc>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rFonts w:hint="eastAsia"/>
                <w:sz w:val="24"/>
                <w:highlight w:val="none"/>
              </w:rPr>
              <w:t xml:space="preserve">法定代表人或其委托代理人：</w:t>
            </w:r>
            <w:r>
              <w:rPr>
                <w:sz w:val="24"/>
                <w:highlight w:val="none"/>
              </w:rPr>
            </w:r>
            <w:r/>
          </w:p>
        </w:tc>
      </w:tr>
      <w:tr>
        <w:trPr>
          <w:trHeight w:val="535"/>
        </w:trPr>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rFonts w:hint="eastAsia"/>
                <w:sz w:val="24"/>
                <w:highlight w:val="none"/>
              </w:rPr>
              <w:t xml:space="preserve">（签字）</w:t>
            </w:r>
            <w:r>
              <w:rPr>
                <w:sz w:val="24"/>
                <w:highlight w:val="none"/>
              </w:rPr>
            </w:r>
            <w:r/>
          </w:p>
        </w:tc>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rFonts w:hint="eastAsia"/>
                <w:sz w:val="24"/>
                <w:highlight w:val="none"/>
              </w:rPr>
              <w:t xml:space="preserve">（签字）</w:t>
            </w:r>
            <w:r>
              <w:rPr>
                <w:sz w:val="24"/>
                <w:highlight w:val="none"/>
              </w:rPr>
            </w:r>
            <w:r/>
          </w:p>
        </w:tc>
      </w:tr>
      <w:tr>
        <w:trPr>
          <w:trHeight w:val="571"/>
        </w:trPr>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rFonts w:hint="eastAsia"/>
                <w:sz w:val="24"/>
                <w:highlight w:val="none"/>
              </w:rPr>
              <w:t xml:space="preserve">组织机构代码：</w:t>
            </w:r>
            <w:r>
              <w:rPr>
                <w:sz w:val="24"/>
                <w:highlight w:val="none"/>
              </w:rPr>
            </w:r>
            <w:r/>
          </w:p>
        </w:tc>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rFonts w:hint="eastAsia"/>
                <w:sz w:val="24"/>
                <w:highlight w:val="none"/>
              </w:rPr>
              <w:t xml:space="preserve">组织机构代码：</w:t>
            </w:r>
            <w:r>
              <w:rPr>
                <w:sz w:val="24"/>
                <w:highlight w:val="none"/>
              </w:rPr>
            </w:r>
            <w:r/>
          </w:p>
        </w:tc>
      </w:tr>
      <w:tr>
        <w:trPr>
          <w:trHeight w:val="609"/>
        </w:trPr>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sz w:val="24"/>
                <w:highlight w:val="none"/>
              </w:rPr>
              <w:t xml:space="preserve">地  址：</w:t>
            </w:r>
            <w:r>
              <w:rPr>
                <w:sz w:val="24"/>
                <w:highlight w:val="none"/>
              </w:rPr>
            </w:r>
            <w:r/>
          </w:p>
        </w:tc>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sz w:val="24"/>
                <w:highlight w:val="none"/>
              </w:rPr>
              <w:t xml:space="preserve">地  址：</w:t>
            </w:r>
            <w:r>
              <w:rPr>
                <w:sz w:val="24"/>
                <w:highlight w:val="none"/>
              </w:rPr>
            </w:r>
            <w:r/>
          </w:p>
        </w:tc>
      </w:tr>
      <w:tr>
        <w:trPr>
          <w:trHeight w:val="633"/>
        </w:trPr>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sz w:val="24"/>
                <w:highlight w:val="none"/>
              </w:rPr>
              <w:t xml:space="preserve">邮政编码：</w:t>
            </w:r>
            <w:r>
              <w:rPr>
                <w:sz w:val="24"/>
                <w:highlight w:val="none"/>
              </w:rPr>
            </w:r>
            <w:r/>
          </w:p>
        </w:tc>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sz w:val="24"/>
                <w:highlight w:val="none"/>
              </w:rPr>
              <w:t xml:space="preserve">邮政编码：</w:t>
            </w:r>
            <w:r>
              <w:rPr>
                <w:sz w:val="24"/>
                <w:highlight w:val="none"/>
              </w:rPr>
            </w:r>
            <w:r/>
          </w:p>
        </w:tc>
      </w:tr>
      <w:tr>
        <w:trPr>
          <w:trHeight w:val="646"/>
        </w:trPr>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sz w:val="24"/>
                <w:highlight w:val="none"/>
              </w:rPr>
              <w:t xml:space="preserve">电  话：</w:t>
            </w:r>
            <w:r>
              <w:rPr>
                <w:sz w:val="24"/>
                <w:highlight w:val="none"/>
              </w:rPr>
            </w:r>
            <w:r/>
          </w:p>
        </w:tc>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sz w:val="24"/>
                <w:highlight w:val="none"/>
              </w:rPr>
              <w:t xml:space="preserve">电  话：</w:t>
            </w:r>
            <w:r>
              <w:rPr>
                <w:sz w:val="24"/>
                <w:highlight w:val="none"/>
              </w:rPr>
            </w:r>
            <w:r/>
          </w:p>
        </w:tc>
      </w:tr>
      <w:tr>
        <w:trPr>
          <w:trHeight w:val="571"/>
        </w:trPr>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sz w:val="24"/>
                <w:highlight w:val="none"/>
              </w:rPr>
              <w:t xml:space="preserve">传  真：</w:t>
            </w:r>
            <w:r>
              <w:rPr>
                <w:sz w:val="24"/>
                <w:highlight w:val="none"/>
              </w:rPr>
            </w:r>
            <w:r/>
          </w:p>
        </w:tc>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sz w:val="24"/>
                <w:highlight w:val="none"/>
              </w:rPr>
              <w:t xml:space="preserve">传  真：</w:t>
            </w:r>
            <w:r>
              <w:rPr>
                <w:sz w:val="24"/>
                <w:highlight w:val="none"/>
              </w:rPr>
            </w:r>
            <w:r/>
          </w:p>
        </w:tc>
      </w:tr>
      <w:tr>
        <w:trPr>
          <w:trHeight w:val="560"/>
        </w:trPr>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sz w:val="24"/>
                <w:highlight w:val="none"/>
              </w:rPr>
              <w:t xml:space="preserve">电子信箱：</w:t>
            </w:r>
            <w:r>
              <w:rPr>
                <w:sz w:val="24"/>
                <w:highlight w:val="none"/>
              </w:rPr>
            </w:r>
            <w:r/>
          </w:p>
        </w:tc>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sz w:val="24"/>
                <w:highlight w:val="none"/>
              </w:rPr>
              <w:t xml:space="preserve">电子信箱：</w:t>
            </w:r>
            <w:r>
              <w:rPr>
                <w:sz w:val="24"/>
                <w:highlight w:val="none"/>
              </w:rPr>
            </w:r>
            <w:r/>
          </w:p>
        </w:tc>
      </w:tr>
      <w:tr>
        <w:trPr>
          <w:trHeight w:val="522"/>
        </w:trPr>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sz w:val="24"/>
                <w:highlight w:val="none"/>
              </w:rPr>
              <w:t xml:space="preserve">开户银行：</w:t>
            </w:r>
            <w:r>
              <w:rPr>
                <w:sz w:val="24"/>
                <w:highlight w:val="none"/>
              </w:rPr>
            </w:r>
            <w:r/>
          </w:p>
        </w:tc>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sz w:val="24"/>
                <w:highlight w:val="none"/>
              </w:rPr>
              <w:t xml:space="preserve">开户银行：</w:t>
            </w:r>
            <w:r>
              <w:rPr>
                <w:sz w:val="24"/>
                <w:highlight w:val="none"/>
              </w:rPr>
            </w:r>
            <w:r/>
          </w:p>
        </w:tc>
      </w:tr>
      <w:tr>
        <w:trPr>
          <w:trHeight w:val="597"/>
        </w:trPr>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sz w:val="24"/>
                <w:highlight w:val="none"/>
              </w:rPr>
              <w:t xml:space="preserve">账  号：</w:t>
            </w:r>
            <w:r>
              <w:rPr>
                <w:sz w:val="24"/>
                <w:highlight w:val="none"/>
              </w:rPr>
            </w:r>
            <w:r/>
          </w:p>
        </w:tc>
        <w:tc>
          <w:tcPr>
            <w:tcBorders>
              <w:top w:val="none" w:color="000000" w:sz="4" w:space="0"/>
              <w:left w:val="none" w:color="000000" w:sz="4" w:space="0"/>
              <w:bottom w:val="none" w:color="000000" w:sz="4" w:space="0"/>
              <w:right w:val="none" w:color="000000" w:sz="4" w:space="0"/>
            </w:tcBorders>
            <w:tcW w:w="4500" w:type="dxa"/>
            <w:vAlign w:val="top"/>
            <w:textDirection w:val="lrTb"/>
            <w:noWrap w:val="false"/>
          </w:tcPr>
          <w:p>
            <w:pPr>
              <w:pStyle w:val="851"/>
              <w:ind w:firstLine="480"/>
              <w:spacing w:line="360" w:lineRule="auto"/>
              <w:rPr>
                <w:sz w:val="24"/>
                <w:highlight w:val="none"/>
              </w:rPr>
              <w:framePr w:vAnchor="text" w:hAnchor="page" w:x="1793" w:y="463"/>
            </w:pPr>
            <w:r>
              <w:rPr>
                <w:sz w:val="24"/>
                <w:highlight w:val="none"/>
              </w:rPr>
              <w:t xml:space="preserve">账  号：</w:t>
            </w:r>
            <w:r>
              <w:rPr>
                <w:sz w:val="24"/>
                <w:highlight w:val="none"/>
              </w:rPr>
            </w:r>
            <w:r/>
          </w:p>
        </w:tc>
      </w:tr>
    </w:tbl>
    <w:p>
      <w:pPr>
        <w:pStyle w:val="851"/>
        <w:ind w:firstLine="482"/>
        <w:jc w:val="center"/>
        <w:keepLines/>
        <w:keepNext/>
        <w:spacing w:line="360" w:lineRule="auto"/>
        <w:rPr>
          <w:rFonts w:hint="eastAsia" w:cs="宋体"/>
          <w:b/>
          <w:bCs/>
          <w:sz w:val="24"/>
          <w:szCs w:val="28"/>
          <w:highlight w:val="none"/>
        </w:rPr>
        <w:outlineLvl w:val="2"/>
      </w:pPr>
      <w:r>
        <w:rPr>
          <w:rFonts w:hint="eastAsia" w:cs="宋体"/>
          <w:b/>
          <w:bCs/>
          <w:sz w:val="24"/>
          <w:szCs w:val="28"/>
          <w:highlight w:val="none"/>
        </w:rPr>
        <w:br w:type="page" w:clear="all"/>
      </w:r>
      <w:r>
        <w:rPr>
          <w:rFonts w:hint="eastAsia" w:cs="宋体"/>
          <w:b/>
          <w:bCs/>
          <w:sz w:val="24"/>
          <w:szCs w:val="28"/>
          <w:highlight w:val="none"/>
        </w:rPr>
        <w:t xml:space="preserve">第二部分 通用合同条款</w:t>
      </w:r>
      <w:bookmarkStart w:id="672" w:name="_Toc337558727"/>
      <w:r>
        <w:rPr>
          <w:rFonts w:hint="eastAsia" w:cs="宋体"/>
          <w:b/>
          <w:bCs/>
          <w:sz w:val="24"/>
          <w:szCs w:val="28"/>
          <w:highlight w:val="none"/>
        </w:rPr>
      </w:r>
      <w:r/>
    </w:p>
    <w:p>
      <w:pPr>
        <w:pStyle w:val="851"/>
        <w:ind w:firstLine="482"/>
        <w:jc w:val="center"/>
        <w:spacing w:line="360" w:lineRule="auto"/>
        <w:rPr>
          <w:rFonts w:hint="eastAsia" w:cs="宋体"/>
          <w:b/>
          <w:bCs/>
          <w:sz w:val="24"/>
          <w:szCs w:val="28"/>
          <w:highlight w:val="none"/>
        </w:rPr>
      </w:pPr>
      <w:r>
        <w:rPr>
          <w:rFonts w:hint="eastAsia" w:cs="宋体"/>
          <w:b/>
          <w:bCs/>
          <w:sz w:val="24"/>
          <w:szCs w:val="28"/>
          <w:highlight w:val="none"/>
        </w:rPr>
        <w:t xml:space="preserve">（略：《建设工程施工合同（示范文本）》）</w:t>
      </w:r>
      <w:r>
        <w:rPr>
          <w:rFonts w:hint="eastAsia" w:cs="宋体"/>
          <w:b/>
          <w:bCs/>
          <w:sz w:val="24"/>
          <w:szCs w:val="28"/>
          <w:highlight w:val="none"/>
        </w:rPr>
      </w:r>
      <w:r/>
    </w:p>
    <w:p>
      <w:pPr>
        <w:pStyle w:val="851"/>
        <w:ind w:firstLine="482"/>
        <w:jc w:val="center"/>
        <w:keepLines/>
        <w:keepNext/>
        <w:spacing w:line="360" w:lineRule="auto"/>
        <w:rPr>
          <w:rFonts w:hint="eastAsia" w:cs="宋体"/>
          <w:b/>
          <w:bCs/>
          <w:sz w:val="24"/>
          <w:szCs w:val="28"/>
          <w:highlight w:val="none"/>
        </w:rPr>
        <w:outlineLvl w:val="2"/>
      </w:pPr>
      <w:r/>
      <w:bookmarkEnd w:id="672"/>
      <w:r/>
      <w:bookmarkStart w:id="673" w:name="_Toc351203632"/>
      <w:r>
        <w:rPr>
          <w:rFonts w:hint="eastAsia" w:cs="宋体"/>
          <w:b/>
          <w:bCs/>
          <w:sz w:val="24"/>
          <w:szCs w:val="28"/>
          <w:highlight w:val="none"/>
        </w:rPr>
        <w:t xml:space="preserve">第三部分 专用合同条款</w:t>
      </w:r>
      <w:bookmarkEnd w:id="673"/>
      <w:r>
        <w:rPr>
          <w:rFonts w:hint="eastAsia" w:cs="宋体"/>
          <w:b/>
          <w:bCs/>
          <w:sz w:val="24"/>
          <w:szCs w:val="28"/>
          <w:highlight w:val="none"/>
        </w:rPr>
      </w:r>
      <w:r/>
    </w:p>
    <w:p>
      <w:pPr>
        <w:pStyle w:val="851"/>
        <w:ind w:firstLine="482"/>
        <w:spacing w:line="360" w:lineRule="auto"/>
        <w:tabs>
          <w:tab w:val="left" w:pos="0" w:leader="none"/>
          <w:tab w:val="left" w:pos="993" w:leader="none"/>
          <w:tab w:val="left" w:pos="1134" w:leader="none"/>
        </w:tabs>
        <w:rPr>
          <w:rFonts w:hint="eastAsia" w:cs="宋体"/>
          <w:b/>
          <w:sz w:val="24"/>
          <w:highlight w:val="none"/>
        </w:rPr>
      </w:pPr>
      <w:r>
        <w:rPr>
          <w:rFonts w:hint="eastAsia" w:cs="宋体"/>
          <w:b/>
          <w:sz w:val="24"/>
          <w:highlight w:val="none"/>
        </w:rPr>
        <w:t xml:space="preserve">一、词语定义及合同文件</w:t>
      </w:r>
      <w:r>
        <w:rPr>
          <w:rFonts w:hint="eastAsia" w:cs="宋体"/>
          <w:b/>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1、合同文件及解释顺序</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合同文件组成及解释顺序如下：</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（1）本合同协议书</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（2）中标通知书</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（3）本合同专用条款</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（4）本合同通用条款</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（5）响应文件（含工程量清单报价）</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（6）标准、规范及有关技术文件</w:t>
      </w:r>
      <w:r>
        <w:rPr>
          <w:rFonts w:ascii="宋体" w:hAnsi="宋体"/>
          <w:sz w:val="24"/>
          <w:highlight w:val="none"/>
        </w:rPr>
      </w:r>
      <w:r/>
    </w:p>
    <w:p>
      <w:pPr>
        <w:pStyle w:val="851"/>
        <w:ind w:firstLine="480"/>
        <w:spacing w:line="360" w:lineRule="auto"/>
        <w:rPr>
          <w:rFonts w:hint="eastAsia" w:ascii="宋体" w:hAnsi="宋体"/>
          <w:sz w:val="24"/>
          <w:highlight w:val="none"/>
        </w:rPr>
      </w:pPr>
      <w:r>
        <w:rPr>
          <w:rFonts w:hint="eastAsia" w:ascii="宋体" w:hAnsi="宋体"/>
          <w:sz w:val="24"/>
          <w:highlight w:val="none"/>
        </w:rPr>
        <w:t xml:space="preserve">（7）图纸</w:t>
      </w:r>
      <w:r>
        <w:rPr>
          <w:rFonts w:hint="eastAsia"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（8）采购文件、工程量清单及与采购文件澄清有关的文件</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在工程实施过程中，双方有关工程的洽商、变更等书面协议或文件视为本合同的组成部分。上述文件应认为是互为补充和解释的，但如有模棱两可或互相矛盾之处，以上面所列顺序在前的为准。</w:t>
      </w:r>
      <w:r>
        <w:rPr>
          <w:rFonts w:ascii="宋体" w:hAnsi="宋体"/>
          <w:sz w:val="24"/>
          <w:highlight w:val="none"/>
        </w:rPr>
      </w:r>
      <w:r/>
    </w:p>
    <w:p>
      <w:pPr>
        <w:pStyle w:val="851"/>
        <w:ind w:firstLine="480"/>
        <w:spacing w:line="360" w:lineRule="auto"/>
        <w:rPr>
          <w:rFonts w:hint="eastAsia" w:ascii="宋体" w:hAnsi="宋体"/>
          <w:sz w:val="24"/>
          <w:highlight w:val="none"/>
        </w:rPr>
      </w:pPr>
      <w:r>
        <w:rPr>
          <w:rFonts w:hint="eastAsia" w:ascii="宋体" w:hAnsi="宋体"/>
          <w:sz w:val="24"/>
          <w:highlight w:val="none"/>
        </w:rPr>
        <w:t xml:space="preserve">2、图纸</w:t>
      </w:r>
      <w:r>
        <w:rPr>
          <w:rFonts w:hint="eastAsia"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2.1发包人向承包人提供施工设计图肆份。根据需要承包人可自费复印更多的份数。</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在本合同工程竣工验收之前，承包人须按国家颁发的竣工验收相关规定及技术档案管理条例及总承包要求编制整理竣工资料和竣工图一式叁份（其中最少两份原件），移交给总承包单位汇总后统一移交给发包人。竣工图的整理、装订、移交等费用由承包人承担。</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发包人对图纸资料的保密要求：</w:t>
      </w:r>
      <w:r>
        <w:rPr>
          <w:rFonts w:hint="eastAsia" w:ascii="宋体" w:hAnsi="宋体"/>
          <w:sz w:val="24"/>
          <w:highlight w:val="none"/>
          <w:u w:val="single"/>
        </w:rPr>
        <w:t xml:space="preserve">除严格用于合同目的外，图纸、规范和其他文件未经发包人许可，承包人不得用于或转给第三方。如果由于合同的需要公开有关信息，对于其公开的必要性产生争执，则以发包人的决定为准</w:t>
      </w:r>
      <w:r>
        <w:rPr>
          <w:rFonts w:hint="eastAsia" w:ascii="宋体" w:hAnsi="宋体"/>
          <w:sz w:val="24"/>
          <w:highlight w:val="none"/>
        </w:rPr>
        <w:t xml:space="preserve">。</w:t>
      </w:r>
      <w:r>
        <w:rPr>
          <w:rFonts w:ascii="宋体" w:hAnsi="宋体"/>
          <w:sz w:val="24"/>
          <w:highlight w:val="none"/>
        </w:rPr>
      </w:r>
      <w:r/>
    </w:p>
    <w:p>
      <w:pPr>
        <w:pStyle w:val="851"/>
        <w:ind w:firstLine="482"/>
        <w:spacing w:line="360" w:lineRule="auto"/>
        <w:tabs>
          <w:tab w:val="left" w:pos="0" w:leader="none"/>
          <w:tab w:val="left" w:pos="993" w:leader="none"/>
          <w:tab w:val="left" w:pos="1134" w:leader="none"/>
        </w:tabs>
        <w:rPr>
          <w:rFonts w:hint="eastAsia" w:cs="宋体"/>
          <w:b/>
          <w:color w:val="000000"/>
          <w:sz w:val="24"/>
          <w:highlight w:val="none"/>
        </w:rPr>
      </w:pPr>
      <w:r>
        <w:rPr>
          <w:rFonts w:hint="eastAsia" w:cs="宋体"/>
          <w:b/>
          <w:color w:val="000000"/>
          <w:sz w:val="24"/>
          <w:highlight w:val="none"/>
        </w:rPr>
        <w:t xml:space="preserve">二、双方一般权利和义务</w:t>
      </w:r>
      <w:r>
        <w:rPr>
          <w:rFonts w:hint="eastAsia" w:cs="宋体"/>
          <w:b/>
          <w:color w:val="000000"/>
          <w:sz w:val="24"/>
          <w:highlight w:val="none"/>
        </w:rPr>
      </w:r>
      <w:r/>
    </w:p>
    <w:p>
      <w:pPr>
        <w:pStyle w:val="851"/>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、工程师</w:t>
      </w:r>
      <w:r>
        <w:rPr>
          <w:rFonts w:hint="eastAsia" w:ascii="宋体" w:hAnsi="宋体"/>
          <w:color w:val="000000"/>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.1监理单位委派的工程师</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姓名：__________ 职务：__________           </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发包人委托的职权：___________</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需要取得发包人批准才能行使的职权：_____________</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.2发包人派驻的工程师</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姓名：__________ 职务：__________职权：__________</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、项目经理</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.1项目经理</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姓名：</w:t>
      </w:r>
      <w:r>
        <w:rPr>
          <w:rFonts w:hint="eastAsia" w:ascii="宋体" w:hAnsi="宋体"/>
          <w:b/>
          <w:sz w:val="24"/>
          <w:highlight w:val="none"/>
          <w:u w:val="single"/>
        </w:rPr>
        <w:t xml:space="preserve">         </w:t>
      </w:r>
      <w:r>
        <w:rPr>
          <w:rFonts w:hint="eastAsia" w:ascii="宋体" w:hAnsi="宋体"/>
          <w:b/>
          <w:sz w:val="24"/>
          <w:highlight w:val="none"/>
        </w:rPr>
        <w:t xml:space="preserve"> </w:t>
      </w:r>
      <w:r>
        <w:rPr>
          <w:rFonts w:hint="eastAsia" w:ascii="宋体" w:hAnsi="宋体"/>
          <w:sz w:val="24"/>
          <w:highlight w:val="none"/>
        </w:rPr>
        <w:t xml:space="preserve">职务：__________职权：__________</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.2承包人投标书所列人员未经发包人同意不得擅自更换。如承包人无正当理由提出人员变更，则承包人必须直接向发包人下列金额支付违约金：</w:t>
      </w:r>
      <w:r>
        <w:rPr>
          <w:rFonts w:hint="eastAsia" w:ascii="宋体" w:hAnsi="宋体"/>
          <w:b/>
          <w:sz w:val="24"/>
          <w:highlight w:val="none"/>
        </w:rPr>
        <w:t xml:space="preserve">项目经理每人5万元作为违约金，其余每人1万元作为违约金。</w:t>
      </w:r>
      <w:r>
        <w:rPr>
          <w:rFonts w:hint="eastAsia" w:ascii="宋体" w:hAnsi="宋体"/>
          <w:sz w:val="24"/>
          <w:highlight w:val="none"/>
        </w:rPr>
        <w:t xml:space="preserve">在违约金递交以后，由发包人根据承包人所报更换人员进行审查，确定是否符合岗位要求，如不符合岗位要求的将要求其重新更换，同时按上述对应重新处罚。承包人保留终止合同的权利。</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承包人不得更换项目经理、技术负责人且必须承诺项目经理及技术负责人施工期间常驻现场（项目经理及技术负责人每周驻现场时间不得少于5天，每月不得少于22天，必须参加现场的工地例会、专题例会），若未能达到该承诺，发包人将每人每次扣除500元。若有项目经理变更，未经发包人同意，发包人有权解除合同，没收保函并追究由此带来的发包人的一切损失。扣款将在同期工程款中扣除。</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、发包人工作</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.1发包人应按约定的时间和要求完成以下工作</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（1）施工场地具备施工条件的要求及完成的时间：</w:t>
      </w:r>
      <w:r>
        <w:rPr>
          <w:rFonts w:hint="eastAsia" w:ascii="宋体" w:hAnsi="宋体"/>
          <w:sz w:val="24"/>
          <w:highlight w:val="none"/>
          <w:u w:val="single"/>
        </w:rPr>
        <w:t xml:space="preserve">已具备施工条件</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（2）施工中所需的水、电由投标人自行解决，报价时综合考虑此因素，结算时不另行调整。</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（3）施工场地与公共道路的通道开通时间和要求：</w:t>
      </w:r>
      <w:r>
        <w:rPr>
          <w:rFonts w:hint="eastAsia" w:ascii="宋体" w:hAnsi="宋体"/>
          <w:sz w:val="24"/>
          <w:highlight w:val="none"/>
          <w:u w:val="single"/>
        </w:rPr>
        <w:t xml:space="preserve">已开通</w:t>
      </w:r>
      <w:r>
        <w:rPr>
          <w:rFonts w:hint="eastAsia" w:ascii="宋体" w:hAnsi="宋体"/>
          <w:sz w:val="24"/>
          <w:highlight w:val="none"/>
        </w:rPr>
        <w:t xml:space="preserve"> 。</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（4）工程地质和地下管线资料的提供时间：</w:t>
      </w:r>
      <w:r>
        <w:rPr>
          <w:rFonts w:hint="eastAsia" w:ascii="宋体" w:hAnsi="宋体"/>
          <w:sz w:val="24"/>
          <w:highlight w:val="none"/>
          <w:u w:val="single"/>
        </w:rPr>
        <w:t xml:space="preserve">开工前</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（5）由发包人办理的施工所需证件、批件的名称和完成时间：</w:t>
      </w:r>
      <w:r>
        <w:rPr>
          <w:rFonts w:hint="eastAsia" w:ascii="宋体" w:hAnsi="宋体"/>
          <w:sz w:val="24"/>
          <w:highlight w:val="none"/>
          <w:u w:val="single"/>
        </w:rPr>
        <w:t xml:space="preserve">开工前办理好施工许可证 </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（6）水准点与座标控制点交验要求：</w:t>
      </w:r>
      <w:r>
        <w:rPr>
          <w:rFonts w:hint="eastAsia" w:ascii="宋体" w:hAnsi="宋体"/>
          <w:sz w:val="24"/>
          <w:highlight w:val="none"/>
          <w:u w:val="single"/>
        </w:rPr>
        <w:t xml:space="preserve">由规划测量部门测定后现场交验</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（7）图纸会审和设计交底时间：</w:t>
      </w:r>
      <w:r>
        <w:rPr>
          <w:rFonts w:hint="eastAsia" w:ascii="宋体" w:hAnsi="宋体"/>
          <w:sz w:val="24"/>
          <w:highlight w:val="none"/>
          <w:u w:val="single"/>
        </w:rPr>
        <w:t xml:space="preserve">开工前5天</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hint="eastAsia" w:ascii="宋体" w:hAnsi="宋体"/>
          <w:sz w:val="24"/>
          <w:highlight w:val="none"/>
        </w:rPr>
      </w:pPr>
      <w:r>
        <w:rPr>
          <w:rFonts w:hint="eastAsia" w:ascii="宋体" w:hAnsi="宋体"/>
          <w:sz w:val="24"/>
          <w:highlight w:val="none"/>
        </w:rPr>
        <w:t xml:space="preserve">（8）协调处理施工场地周围地下管线和邻近建筑物、构筑物（含文物保护建筑）、古树名木的保护工作: </w:t>
      </w:r>
      <w:r>
        <w:rPr>
          <w:rFonts w:hint="eastAsia" w:ascii="宋体" w:hAnsi="宋体"/>
          <w:sz w:val="24"/>
          <w:highlight w:val="none"/>
          <w:u w:val="single"/>
        </w:rPr>
        <w:t xml:space="preserve">开工前由发包方以书面形式通知承包方，实际施工时发包方会同承包方负责做好保护工作</w:t>
      </w:r>
      <w:r>
        <w:rPr>
          <w:rFonts w:hint="eastAsia" w:ascii="宋体" w:hAnsi="宋体"/>
          <w:sz w:val="24"/>
          <w:highlight w:val="none"/>
        </w:rPr>
        <w:t xml:space="preserve">。</w:t>
      </w:r>
      <w:r>
        <w:rPr>
          <w:rFonts w:hint="eastAsia"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.2对施工质量、进度、安全进行监督，组织召开施工准备会、隐蔽工程验收、竣工验收，审核结算送审资料等。</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.3发包人委托承包人办理的工作：</w:t>
      </w:r>
      <w:r>
        <w:rPr>
          <w:rFonts w:hint="eastAsia" w:ascii="宋体" w:hAnsi="宋体"/>
          <w:sz w:val="24"/>
          <w:highlight w:val="none"/>
          <w:u w:val="single"/>
        </w:rPr>
        <w:t xml:space="preserve">按现场具体施工情况，双方协商解决</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3.4严格遵守国家有关安全生产的法律法规，认真执行合同中的有关安全要求。</w:t>
      </w:r>
      <w:r>
        <w:rPr>
          <w:rFonts w:hint="eastAsia" w:ascii="宋体" w:hAnsi="宋体"/>
          <w:sz w:val="24"/>
          <w:highlight w:val="none"/>
          <w:lang w:val="en-US" w:eastAsia="zh-CN"/>
        </w:rPr>
      </w:r>
      <w:r/>
    </w:p>
    <w:p>
      <w:pPr>
        <w:pStyle w:val="851"/>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3.5按照“安全第一、预防为主”和坚持“管生产必须管安全”的原则进行安全生产管理，做到生产与安全工作同时计划、布置、检查、总结和评比。</w:t>
      </w:r>
      <w:r>
        <w:rPr>
          <w:rFonts w:hint="eastAsia" w:ascii="宋体" w:hAnsi="宋体"/>
          <w:sz w:val="24"/>
          <w:highlight w:val="none"/>
          <w:lang w:val="en-US" w:eastAsia="zh-CN"/>
        </w:rPr>
      </w:r>
      <w:r/>
    </w:p>
    <w:p>
      <w:pPr>
        <w:pStyle w:val="851"/>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3.6重要的安全设施必须坚持与主体工程“三同时”的原则，即：同时设计、审批，同时施工，同时验收，投入使用。</w:t>
      </w:r>
      <w:r>
        <w:rPr>
          <w:rFonts w:hint="eastAsia" w:ascii="宋体" w:hAnsi="宋体"/>
          <w:sz w:val="24"/>
          <w:highlight w:val="none"/>
          <w:lang w:val="en-US" w:eastAsia="zh-CN"/>
        </w:rPr>
      </w:r>
      <w:r/>
    </w:p>
    <w:p>
      <w:pPr>
        <w:pStyle w:val="851"/>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3.7定期召开安全生产调度会，及时传达中央及地方有关安全生产的精神。</w:t>
      </w:r>
      <w:r>
        <w:rPr>
          <w:rFonts w:hint="eastAsia" w:ascii="宋体" w:hAnsi="宋体"/>
          <w:sz w:val="24"/>
          <w:highlight w:val="none"/>
          <w:lang w:val="en-US" w:eastAsia="zh-CN"/>
        </w:rPr>
      </w:r>
      <w:r/>
    </w:p>
    <w:p>
      <w:pPr>
        <w:pStyle w:val="851"/>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3.8组织对承包人施工现场安全生产检查，监督承包人及时处理发现的各种安全隐患。</w:t>
      </w:r>
      <w:r>
        <w:rPr>
          <w:rFonts w:hint="eastAsia" w:ascii="宋体" w:hAnsi="宋体"/>
          <w:sz w:val="24"/>
          <w:highlight w:val="none"/>
          <w:lang w:val="en-US" w:eastAsia="zh-CN"/>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、承包人工作</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.1承包人应按约定时间和要求，完成以下工作：</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（1）应提供计划、报表的名称及完成时间：</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①每月25日以前应提供下月（21日—次月20日）进度计划、材料进场计划及用款计划。</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②施工过程中每月25日以前提供本月20日前已完且经监理工程师检验合格的工程量清单，并按规定格式编制月进度支付报表交监理工程师审查。</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③每月25日以前应提供本月工程计划（至本月20日止）执行情况报告，如进度滞后应提供所采取的赶工措施。</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（2）承担施工安全保卫工作及非夜间施工照明的责任和要求：</w:t>
      </w:r>
      <w:r>
        <w:rPr>
          <w:rFonts w:hint="eastAsia" w:ascii="宋体" w:hAnsi="宋体"/>
          <w:sz w:val="24"/>
          <w:highlight w:val="none"/>
          <w:u w:val="single"/>
        </w:rPr>
        <w:t xml:space="preserve">施工现场安全保卫工作及夜间施工照明由施工方负责</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（3）向发包人提供的办公和生活房屋及设施的要求：</w:t>
      </w:r>
      <w:r>
        <w:rPr>
          <w:rFonts w:hint="eastAsia" w:ascii="宋体" w:hAnsi="宋体"/>
          <w:sz w:val="24"/>
          <w:highlight w:val="none"/>
          <w:u w:val="single"/>
        </w:rPr>
        <w:t xml:space="preserve">免费提供两间现场办公用房</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（4）需承包人办理的有关施工场地交通、环卫和施工噪音管理等手续：</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排污管理费：</w:t>
      </w:r>
      <w:r>
        <w:rPr>
          <w:rFonts w:hint="eastAsia" w:ascii="宋体" w:hAnsi="宋体"/>
          <w:sz w:val="24"/>
          <w:highlight w:val="none"/>
          <w:u w:val="single"/>
        </w:rPr>
        <w:t xml:space="preserve">承包人自行办理，费用由承包人负责</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噪声管理费：</w:t>
      </w:r>
      <w:r>
        <w:rPr>
          <w:rFonts w:hint="eastAsia" w:ascii="宋体" w:hAnsi="宋体"/>
          <w:sz w:val="24"/>
          <w:highlight w:val="none"/>
          <w:u w:val="single"/>
        </w:rPr>
        <w:t xml:space="preserve">承包人自行办理夜间施工许可证，费用由承包人负责；施工噪声引起的纠纷由承包人自行解决</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垃圾管理费：</w:t>
      </w:r>
      <w:r>
        <w:rPr>
          <w:rFonts w:hint="eastAsia" w:ascii="宋体" w:hAnsi="宋体"/>
          <w:sz w:val="24"/>
          <w:highlight w:val="none"/>
          <w:u w:val="single"/>
        </w:rPr>
        <w:t xml:space="preserve">承包人自行办理垃圾弃置许可证，费用由承包人负责</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道路占用费：</w:t>
      </w:r>
      <w:r>
        <w:rPr>
          <w:rFonts w:hint="eastAsia" w:ascii="宋体" w:hAnsi="宋体"/>
          <w:sz w:val="24"/>
          <w:highlight w:val="none"/>
          <w:u w:val="single"/>
        </w:rPr>
        <w:t xml:space="preserve">承包人办理占用手续，费用由承包人负责，管理由承包人负责</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hint="eastAsia" w:ascii="宋体" w:hAnsi="宋体"/>
          <w:sz w:val="24"/>
          <w:highlight w:val="none"/>
        </w:rPr>
      </w:pPr>
      <w:r>
        <w:rPr>
          <w:rFonts w:hint="eastAsia" w:ascii="宋体" w:hAnsi="宋体"/>
          <w:sz w:val="24"/>
          <w:highlight w:val="none"/>
        </w:rPr>
        <w:t xml:space="preserve">（5）已完工程成品保护的特殊要求及费用承担：</w:t>
      </w:r>
      <w:r>
        <w:rPr>
          <w:rFonts w:hint="eastAsia" w:ascii="宋体" w:hAnsi="宋体"/>
          <w:sz w:val="24"/>
          <w:highlight w:val="none"/>
          <w:u w:val="single"/>
        </w:rPr>
        <w:t xml:space="preserve">竣工验收前对其承包范围内的工程进行清洁工作，由承包人负责及承担相关费用</w:t>
      </w:r>
      <w:r>
        <w:rPr>
          <w:rFonts w:hint="eastAsia" w:ascii="宋体" w:hAnsi="宋体"/>
          <w:sz w:val="24"/>
          <w:highlight w:val="none"/>
        </w:rPr>
        <w:t xml:space="preserve">。</w:t>
      </w:r>
      <w:r>
        <w:rPr>
          <w:rFonts w:hint="eastAsia" w:ascii="宋体" w:hAnsi="宋体"/>
          <w:sz w:val="24"/>
          <w:highlight w:val="none"/>
        </w:rPr>
      </w:r>
      <w:r/>
    </w:p>
    <w:p>
      <w:pPr>
        <w:pStyle w:val="851"/>
        <w:ind w:firstLine="480"/>
        <w:spacing w:line="360" w:lineRule="auto"/>
        <w:tabs>
          <w:tab w:val="left" w:pos="0" w:leader="none"/>
          <w:tab w:val="left" w:pos="993" w:leader="none"/>
          <w:tab w:val="left" w:pos="1134" w:leader="none"/>
        </w:tabs>
        <w:rPr>
          <w:rFonts w:hint="eastAsia" w:cs="宋体"/>
          <w:b w:val="0"/>
          <w:bCs/>
          <w:sz w:val="24"/>
          <w:highlight w:val="none"/>
        </w:rPr>
      </w:pPr>
      <w:r>
        <w:rPr>
          <w:rFonts w:hint="eastAsia" w:cs="宋体"/>
          <w:b w:val="0"/>
          <w:bCs/>
          <w:sz w:val="24"/>
          <w:highlight w:val="none"/>
          <w:lang w:val="en-US" w:eastAsia="zh-CN"/>
        </w:rPr>
        <w:t xml:space="preserve">4.2</w:t>
      </w:r>
      <w:r>
        <w:rPr>
          <w:rFonts w:hint="eastAsia" w:cs="宋体"/>
          <w:b w:val="0"/>
          <w:bCs/>
          <w:sz w:val="24"/>
          <w:highlight w:val="none"/>
        </w:rPr>
        <w:t xml:space="preserve">严格遵守国家有关安全生产的法律法规及建筑工程有关安全生产的规定，认真执行合同中的有关安全要求。</w:t>
      </w:r>
      <w:r>
        <w:rPr>
          <w:rFonts w:hint="eastAsia" w:cs="宋体"/>
          <w:b w:val="0"/>
          <w:bCs/>
          <w:sz w:val="24"/>
          <w:highlight w:val="none"/>
        </w:rPr>
      </w:r>
      <w:r/>
    </w:p>
    <w:p>
      <w:pPr>
        <w:pStyle w:val="851"/>
        <w:ind w:firstLine="480"/>
        <w:spacing w:line="360" w:lineRule="auto"/>
        <w:tabs>
          <w:tab w:val="left" w:pos="0" w:leader="none"/>
          <w:tab w:val="left" w:pos="993" w:leader="none"/>
          <w:tab w:val="left" w:pos="1134" w:leader="none"/>
        </w:tabs>
        <w:rPr>
          <w:rFonts w:hint="eastAsia" w:cs="宋体"/>
          <w:b w:val="0"/>
          <w:bCs/>
          <w:sz w:val="24"/>
          <w:highlight w:val="none"/>
        </w:rPr>
      </w:pPr>
      <w:r>
        <w:rPr>
          <w:rFonts w:hint="eastAsia" w:cs="宋体"/>
          <w:b w:val="0"/>
          <w:bCs/>
          <w:sz w:val="24"/>
          <w:highlight w:val="none"/>
          <w:lang w:val="en-US" w:eastAsia="zh-CN"/>
        </w:rPr>
        <w:t xml:space="preserve">4.3</w:t>
      </w:r>
      <w:r>
        <w:rPr>
          <w:rFonts w:hint="eastAsia" w:cs="宋体"/>
          <w:b w:val="0"/>
          <w:bCs/>
          <w:sz w:val="24"/>
          <w:highlight w:val="none"/>
        </w:rPr>
        <w:t xml:space="preserve">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cs="宋体"/>
          <w:b w:val="0"/>
          <w:bCs/>
          <w:sz w:val="24"/>
          <w:highlight w:val="none"/>
        </w:rPr>
      </w:r>
      <w:r/>
    </w:p>
    <w:p>
      <w:pPr>
        <w:pStyle w:val="851"/>
        <w:ind w:firstLine="480"/>
        <w:spacing w:line="360" w:lineRule="auto"/>
        <w:tabs>
          <w:tab w:val="left" w:pos="0" w:leader="none"/>
          <w:tab w:val="left" w:pos="993" w:leader="none"/>
          <w:tab w:val="left" w:pos="1134" w:leader="none"/>
        </w:tabs>
        <w:rPr>
          <w:rFonts w:hint="eastAsia" w:cs="宋体"/>
          <w:b w:val="0"/>
          <w:bCs/>
          <w:sz w:val="24"/>
          <w:highlight w:val="none"/>
        </w:rPr>
      </w:pPr>
      <w:r>
        <w:rPr>
          <w:rFonts w:hint="eastAsia" w:cs="宋体"/>
          <w:b w:val="0"/>
          <w:bCs/>
          <w:sz w:val="24"/>
          <w:highlight w:val="none"/>
          <w:lang w:val="en-US" w:eastAsia="zh-CN"/>
        </w:rPr>
        <w:t xml:space="preserve">4.4</w:t>
      </w:r>
      <w:r>
        <w:rPr>
          <w:rFonts w:hint="eastAsia" w:cs="宋体"/>
          <w:b w:val="0"/>
          <w:bCs/>
          <w:sz w:val="24"/>
          <w:highlight w:val="none"/>
        </w:rPr>
        <w:t xml:space="preserve">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施工人员的1%~3%配备安全员，专职负责所有员工的安全和治安保卫工作及预防事故的发生。安全机构人员，有权按有关规定发布指令，并</w:t>
      </w:r>
      <w:r>
        <w:rPr>
          <w:rFonts w:hint="eastAsia" w:cs="宋体"/>
          <w:b w:val="0"/>
          <w:bCs/>
          <w:sz w:val="24"/>
          <w:highlight w:val="none"/>
          <w:lang w:eastAsia="zh-CN"/>
        </w:rPr>
        <w:t xml:space="preserve">采取</w:t>
      </w:r>
      <w:r>
        <w:rPr>
          <w:rFonts w:hint="eastAsia" w:cs="宋体"/>
          <w:b w:val="0"/>
          <w:bCs/>
          <w:sz w:val="24"/>
          <w:highlight w:val="none"/>
        </w:rPr>
        <w:t xml:space="preserve">保护性措施防止事故发生。</w:t>
      </w:r>
      <w:r>
        <w:rPr>
          <w:rFonts w:hint="eastAsia" w:cs="宋体"/>
          <w:b w:val="0"/>
          <w:bCs/>
          <w:sz w:val="24"/>
          <w:highlight w:val="none"/>
        </w:rPr>
      </w:r>
      <w:r/>
    </w:p>
    <w:p>
      <w:pPr>
        <w:pStyle w:val="851"/>
        <w:ind w:firstLine="480"/>
        <w:spacing w:line="360" w:lineRule="auto"/>
        <w:tabs>
          <w:tab w:val="left" w:pos="0" w:leader="none"/>
          <w:tab w:val="left" w:pos="993" w:leader="none"/>
          <w:tab w:val="left" w:pos="1134" w:leader="none"/>
        </w:tabs>
        <w:rPr>
          <w:rFonts w:hint="eastAsia" w:cs="宋体"/>
          <w:b w:val="0"/>
          <w:bCs/>
          <w:sz w:val="24"/>
          <w:highlight w:val="none"/>
        </w:rPr>
      </w:pPr>
      <w:r>
        <w:rPr>
          <w:rFonts w:hint="eastAsia" w:cs="宋体"/>
          <w:b w:val="0"/>
          <w:bCs/>
          <w:sz w:val="24"/>
          <w:highlight w:val="none"/>
          <w:lang w:val="en-US" w:eastAsia="zh-CN"/>
        </w:rPr>
        <w:t xml:space="preserve">4.5</w:t>
      </w:r>
      <w:r>
        <w:rPr>
          <w:rFonts w:hint="eastAsia" w:cs="宋体"/>
          <w:b w:val="0"/>
          <w:bCs/>
          <w:sz w:val="24"/>
          <w:highlight w:val="none"/>
          <w:lang w:eastAsia="zh-CN"/>
        </w:rPr>
        <w:t xml:space="preserve">承包人</w:t>
      </w:r>
      <w:r>
        <w:rPr>
          <w:rFonts w:hint="eastAsia" w:cs="宋体"/>
          <w:b w:val="0"/>
          <w:bCs/>
          <w:sz w:val="24"/>
          <w:highlight w:val="none"/>
        </w:rPr>
        <w:t xml:space="preserve">在任何时候都应采取各种合理的预防措施，防止其员工发生任何违法、违禁、暴力或妨碍治安的行为。</w:t>
      </w:r>
      <w:r>
        <w:rPr>
          <w:rFonts w:hint="eastAsia" w:cs="宋体"/>
          <w:b w:val="0"/>
          <w:bCs/>
          <w:sz w:val="24"/>
          <w:highlight w:val="none"/>
        </w:rPr>
      </w:r>
      <w:r/>
    </w:p>
    <w:p>
      <w:pPr>
        <w:pStyle w:val="851"/>
        <w:ind w:firstLine="480"/>
        <w:spacing w:line="360" w:lineRule="auto"/>
        <w:tabs>
          <w:tab w:val="left" w:pos="0" w:leader="none"/>
          <w:tab w:val="left" w:pos="993" w:leader="none"/>
          <w:tab w:val="left" w:pos="1134" w:leader="none"/>
        </w:tabs>
        <w:rPr>
          <w:rFonts w:hint="eastAsia" w:cs="宋体"/>
          <w:b w:val="0"/>
          <w:bCs/>
          <w:sz w:val="24"/>
          <w:highlight w:val="none"/>
        </w:rPr>
      </w:pPr>
      <w:r>
        <w:rPr>
          <w:rFonts w:hint="eastAsia" w:cs="宋体"/>
          <w:b w:val="0"/>
          <w:bCs/>
          <w:sz w:val="24"/>
          <w:highlight w:val="none"/>
          <w:lang w:val="en-US" w:eastAsia="zh-CN"/>
        </w:rPr>
        <w:t xml:space="preserve">4.6</w:t>
      </w:r>
      <w:r>
        <w:rPr>
          <w:rFonts w:hint="eastAsia" w:cs="宋体"/>
          <w:b w:val="0"/>
          <w:bCs/>
          <w:sz w:val="24"/>
          <w:highlight w:val="none"/>
          <w:lang w:eastAsia="zh-CN"/>
        </w:rPr>
        <w:t xml:space="preserve">承包人</w:t>
      </w:r>
      <w:r>
        <w:rPr>
          <w:rFonts w:hint="eastAsia" w:cs="宋体"/>
          <w:b w:val="0"/>
          <w:bCs/>
          <w:sz w:val="24"/>
          <w:highlight w:val="none"/>
        </w:rPr>
        <w:t xml:space="preserve">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项目负责人必须承担管理责任。对于易燃易爆的材料除应专门妥善保管之外，还应配备有足够的消防设施，所有施工人员都熟悉消防设备的性能和使用方法；</w:t>
      </w:r>
      <w:r>
        <w:rPr>
          <w:rFonts w:hint="eastAsia" w:cs="宋体"/>
          <w:b w:val="0"/>
          <w:bCs/>
          <w:sz w:val="24"/>
          <w:highlight w:val="none"/>
          <w:lang w:eastAsia="zh-CN"/>
        </w:rPr>
        <w:t xml:space="preserve">承包人</w:t>
      </w:r>
      <w:r>
        <w:rPr>
          <w:rFonts w:hint="eastAsia" w:cs="宋体"/>
          <w:b w:val="0"/>
          <w:bCs/>
          <w:sz w:val="24"/>
          <w:highlight w:val="none"/>
        </w:rPr>
        <w:t xml:space="preserve">不得将任何种类的爆炸物给予、易货或以其他方式转让给任何其他人，或允许、容忍上述同样行为。</w:t>
      </w:r>
      <w:r>
        <w:rPr>
          <w:rFonts w:hint="eastAsia" w:cs="宋体"/>
          <w:b w:val="0"/>
          <w:bCs/>
          <w:sz w:val="24"/>
          <w:highlight w:val="none"/>
        </w:rPr>
      </w:r>
      <w:r/>
    </w:p>
    <w:p>
      <w:pPr>
        <w:pStyle w:val="851"/>
        <w:ind w:firstLine="480"/>
        <w:spacing w:line="360" w:lineRule="auto"/>
        <w:tabs>
          <w:tab w:val="left" w:pos="0" w:leader="none"/>
          <w:tab w:val="left" w:pos="993" w:leader="none"/>
          <w:tab w:val="left" w:pos="1134" w:leader="none"/>
        </w:tabs>
        <w:rPr>
          <w:rFonts w:hint="eastAsia" w:cs="宋体"/>
          <w:b w:val="0"/>
          <w:bCs/>
          <w:sz w:val="24"/>
          <w:highlight w:val="none"/>
        </w:rPr>
      </w:pPr>
      <w:r>
        <w:rPr>
          <w:rFonts w:hint="eastAsia" w:cs="宋体"/>
          <w:b w:val="0"/>
          <w:bCs/>
          <w:sz w:val="24"/>
          <w:highlight w:val="none"/>
          <w:lang w:val="en-US" w:eastAsia="zh-CN"/>
        </w:rPr>
        <w:t xml:space="preserve">4.7</w:t>
      </w:r>
      <w:r>
        <w:rPr>
          <w:rFonts w:hint="eastAsia" w:cs="宋体"/>
          <w:b w:val="0"/>
          <w:bCs/>
          <w:sz w:val="24"/>
          <w:highlight w:val="none"/>
        </w:rPr>
        <w:t xml:space="preserve">操作人员上岗，必须按规定穿戴防护用品。项目经理和安全检查员应随时检查劳动防护用品的穿戴情况，不按规定穿戴防护用品的人员不得上岗。</w:t>
      </w:r>
      <w:r>
        <w:rPr>
          <w:rFonts w:hint="eastAsia" w:cs="宋体"/>
          <w:b w:val="0"/>
          <w:bCs/>
          <w:sz w:val="24"/>
          <w:highlight w:val="none"/>
        </w:rPr>
      </w:r>
      <w:r/>
    </w:p>
    <w:p>
      <w:pPr>
        <w:pStyle w:val="851"/>
        <w:ind w:firstLine="480"/>
        <w:spacing w:line="360" w:lineRule="auto"/>
        <w:tabs>
          <w:tab w:val="left" w:pos="0" w:leader="none"/>
          <w:tab w:val="left" w:pos="993" w:leader="none"/>
          <w:tab w:val="left" w:pos="1134" w:leader="none"/>
        </w:tabs>
        <w:rPr>
          <w:rFonts w:hint="eastAsia" w:cs="宋体"/>
          <w:b w:val="0"/>
          <w:bCs/>
          <w:sz w:val="24"/>
          <w:highlight w:val="none"/>
        </w:rPr>
      </w:pPr>
      <w:r>
        <w:rPr>
          <w:rFonts w:hint="eastAsia" w:cs="宋体"/>
          <w:b w:val="0"/>
          <w:bCs/>
          <w:sz w:val="24"/>
          <w:highlight w:val="none"/>
          <w:lang w:val="en-US" w:eastAsia="zh-CN"/>
        </w:rPr>
        <w:t xml:space="preserve">4.8</w:t>
      </w:r>
      <w:r>
        <w:rPr>
          <w:rFonts w:hint="eastAsia" w:cs="宋体"/>
          <w:b w:val="0"/>
          <w:bCs/>
          <w:sz w:val="24"/>
          <w:highlight w:val="none"/>
        </w:rPr>
        <w:t xml:space="preserve">所有施工机械设备和高空作业的设备均应定期</w:t>
      </w:r>
      <w:r>
        <w:rPr>
          <w:rFonts w:hint="eastAsia" w:cs="宋体"/>
          <w:b w:val="0"/>
          <w:bCs/>
          <w:sz w:val="24"/>
          <w:highlight w:val="none"/>
          <w:lang w:eastAsia="zh-CN"/>
        </w:rPr>
        <w:t xml:space="preserve">检查</w:t>
      </w:r>
      <w:r>
        <w:rPr>
          <w:rFonts w:hint="eastAsia" w:cs="宋体"/>
          <w:b w:val="0"/>
          <w:bCs/>
          <w:sz w:val="24"/>
          <w:highlight w:val="none"/>
        </w:rPr>
        <w:t xml:space="preserve">，并有安全员的签字记录，保证其经常处于完好状态：不合格的机具、设备和劳动保护用品严禁使用。</w:t>
      </w:r>
      <w:r>
        <w:rPr>
          <w:rFonts w:hint="eastAsia" w:cs="宋体"/>
          <w:b w:val="0"/>
          <w:bCs/>
          <w:sz w:val="24"/>
          <w:highlight w:val="none"/>
        </w:rPr>
      </w:r>
      <w:r/>
    </w:p>
    <w:p>
      <w:pPr>
        <w:pStyle w:val="851"/>
        <w:ind w:firstLine="480"/>
        <w:spacing w:line="360" w:lineRule="auto"/>
        <w:tabs>
          <w:tab w:val="left" w:pos="0" w:leader="none"/>
          <w:tab w:val="left" w:pos="993" w:leader="none"/>
          <w:tab w:val="left" w:pos="1134" w:leader="none"/>
        </w:tabs>
        <w:rPr>
          <w:rFonts w:hint="eastAsia" w:cs="宋体"/>
          <w:b w:val="0"/>
          <w:bCs/>
          <w:sz w:val="24"/>
          <w:highlight w:val="none"/>
        </w:rPr>
      </w:pPr>
      <w:r>
        <w:rPr>
          <w:rFonts w:hint="eastAsia" w:cs="宋体"/>
          <w:b w:val="0"/>
          <w:bCs/>
          <w:sz w:val="24"/>
          <w:highlight w:val="none"/>
          <w:lang w:val="en-US" w:eastAsia="zh-CN"/>
        </w:rPr>
        <w:t xml:space="preserve">4.9</w:t>
      </w:r>
      <w:r>
        <w:rPr>
          <w:rFonts w:hint="eastAsia" w:cs="宋体"/>
          <w:b w:val="0"/>
          <w:bCs/>
          <w:sz w:val="24"/>
          <w:highlight w:val="none"/>
        </w:rPr>
        <w:t xml:space="preserve">施工中采用新技术，新工艺、新设备、新材料时，必须制定相应的安全技术措施，施工现场必须具有相关的安全标志牌。</w:t>
      </w:r>
      <w:r>
        <w:rPr>
          <w:rFonts w:hint="eastAsia" w:cs="宋体"/>
          <w:b w:val="0"/>
          <w:bCs/>
          <w:sz w:val="24"/>
          <w:highlight w:val="none"/>
        </w:rPr>
      </w:r>
      <w:r/>
    </w:p>
    <w:p>
      <w:pPr>
        <w:pStyle w:val="851"/>
        <w:ind w:firstLine="480"/>
        <w:spacing w:line="360" w:lineRule="auto"/>
        <w:tabs>
          <w:tab w:val="left" w:pos="0" w:leader="none"/>
          <w:tab w:val="left" w:pos="993" w:leader="none"/>
          <w:tab w:val="left" w:pos="1134" w:leader="none"/>
        </w:tabs>
        <w:rPr>
          <w:rFonts w:hint="eastAsia" w:cs="宋体"/>
          <w:b w:val="0"/>
          <w:bCs/>
          <w:sz w:val="24"/>
          <w:highlight w:val="none"/>
        </w:rPr>
      </w:pPr>
      <w:r>
        <w:rPr>
          <w:rFonts w:hint="eastAsia" w:cs="宋体"/>
          <w:b w:val="0"/>
          <w:bCs/>
          <w:sz w:val="24"/>
          <w:highlight w:val="none"/>
          <w:lang w:val="en-US" w:eastAsia="zh-CN"/>
        </w:rPr>
        <w:t xml:space="preserve">4.10</w:t>
      </w:r>
      <w:r>
        <w:rPr>
          <w:rFonts w:hint="eastAsia" w:cs="宋体"/>
          <w:b w:val="0"/>
          <w:bCs/>
          <w:sz w:val="24"/>
          <w:highlight w:val="none"/>
          <w:lang w:eastAsia="zh-CN"/>
        </w:rPr>
        <w:t xml:space="preserve">承包人必须</w:t>
      </w:r>
      <w:r>
        <w:rPr>
          <w:rFonts w:hint="eastAsia" w:cs="宋体"/>
          <w:b w:val="0"/>
          <w:bCs/>
          <w:sz w:val="24"/>
          <w:highlight w:val="none"/>
        </w:rPr>
        <w:t xml:space="preserve">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r>
        <w:rPr>
          <w:rFonts w:hint="eastAsia" w:cs="宋体"/>
          <w:b w:val="0"/>
          <w:bCs/>
          <w:sz w:val="24"/>
          <w:highlight w:val="none"/>
        </w:rPr>
      </w:r>
      <w:r/>
    </w:p>
    <w:p>
      <w:pPr>
        <w:pStyle w:val="851"/>
        <w:ind w:firstLine="482"/>
        <w:spacing w:line="360" w:lineRule="auto"/>
        <w:tabs>
          <w:tab w:val="left" w:pos="0" w:leader="none"/>
          <w:tab w:val="left" w:pos="993" w:leader="none"/>
          <w:tab w:val="left" w:pos="1134" w:leader="none"/>
        </w:tabs>
        <w:rPr>
          <w:rFonts w:hint="eastAsia" w:cs="宋体"/>
          <w:b/>
          <w:sz w:val="24"/>
          <w:highlight w:val="none"/>
        </w:rPr>
      </w:pPr>
      <w:r>
        <w:rPr>
          <w:rFonts w:hint="eastAsia" w:cs="宋体"/>
          <w:b/>
          <w:sz w:val="24"/>
          <w:highlight w:val="none"/>
        </w:rPr>
        <w:t xml:space="preserve">三、施工组织设计和工期</w:t>
      </w:r>
      <w:r>
        <w:rPr>
          <w:rFonts w:hint="eastAsia" w:cs="宋体"/>
          <w:b/>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、进度计划</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.1承包人提供施工组织设计（施工方案）和进度计划的时间：</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.1.1 在开工前3天，承包人应提供详细的施工组织设计，经发包人代表及监理工程师批准后实施。工程实施过程中，承包人应按照批准后的施工组织设计进行施工，若要对施工组织设计进行修改，应取得发包人代表及监理工程师的批准。</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.1.2 承包人应按合同要求，在阶段性工程开始实施前7天向监理工程师提交该阶段、季度或月度施工计划，监理工程师应在收到施工计划的3天内批准或提出修改意见。监理工程师逾期不确认也不提出书面意见的，视为同意。</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若承包人不能按时提交施工计划而造成发包人方面工作的延误，承包人应赔偿发包人因延误而造成的损失。若因承包人不能按时提交施工计划而造成承包人自己的延误，承包人自己承担相应的损失。</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如因承包人原因（不可抗力除外）造成延误工期（包括上述时间点和招标总工期未能达到，如最终招标总工期达到，则对时间点的延误工期不计）按中标价的万分之二元/天承担违约金，最高限额不超过合同总价的5%。</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.1.3 承包人提交的施工计划应包括以下内容，监理工程师可以根据工程实际情况，书面要求承包人提供进一步的详细说明和其它内容。</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(1)进度计划；</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(2)主要技术方案；</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(3)劳动力安排和设备使用计划；</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(4)甲控乙购材料设备的使用计划；</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(5)发包人对承包人的付款计划；</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(6)发包人应配合的相关工作及要求。</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.1.4 承包人必须按经批准的施工计划组织施工，接受监理工程师对进度的检查、监督。工程实际进度与已确认的计划不符时，承包人应按监理工程师的要求提出改进措施，经监理工程师确认后执行。因承包人的原因导致实际进度与进度计划不符，承包人无权就改进措施提出费用补偿要求。</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.2现场施工方法</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.2.1 承包人应对现场施工和施工方法的完备、稳定和安全负全部责任。</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.2.2 承包人应在施工计划中对于施工中有可能会遇到的一些特殊情况或有可能会产生不良后果的施工方法进行说明，并对有可能会产生的不良后果提出应急措施并经过监理工程师的批准。监理工程师对于施工方法的批准不排除承包人对施工方法的完备、稳定和安全应负的全部责任。</w:t>
      </w:r>
      <w:r>
        <w:rPr>
          <w:rFonts w:ascii="宋体" w:hAnsi="宋体"/>
          <w:sz w:val="24"/>
          <w:highlight w:val="none"/>
        </w:rPr>
      </w:r>
      <w:r/>
    </w:p>
    <w:p>
      <w:pPr>
        <w:pStyle w:val="851"/>
        <w:ind w:firstLine="482"/>
        <w:spacing w:line="360" w:lineRule="auto"/>
        <w:tabs>
          <w:tab w:val="left" w:pos="0" w:leader="none"/>
          <w:tab w:val="left" w:pos="993" w:leader="none"/>
          <w:tab w:val="left" w:pos="1134" w:leader="none"/>
        </w:tabs>
        <w:rPr>
          <w:rFonts w:hint="eastAsia" w:cs="宋体"/>
          <w:b/>
          <w:sz w:val="24"/>
          <w:highlight w:val="none"/>
        </w:rPr>
      </w:pPr>
      <w:r>
        <w:rPr>
          <w:rFonts w:hint="eastAsia" w:cs="宋体"/>
          <w:b/>
          <w:sz w:val="24"/>
          <w:highlight w:val="none"/>
        </w:rPr>
        <w:t xml:space="preserve">四、质量与验收</w:t>
      </w:r>
      <w:r>
        <w:rPr>
          <w:rFonts w:hint="eastAsia" w:cs="宋体"/>
          <w:b/>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、工程质量</w:t>
      </w:r>
      <w:r>
        <w:rPr>
          <w:rFonts w:ascii="宋体" w:hAnsi="宋体"/>
          <w:sz w:val="24"/>
          <w:highlight w:val="none"/>
        </w:rPr>
      </w:r>
      <w:r/>
    </w:p>
    <w:p>
      <w:pPr>
        <w:pStyle w:val="851"/>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．1质量保证体系：</w:t>
      </w:r>
      <w:r>
        <w:rPr>
          <w:rFonts w:hint="eastAsia" w:ascii="宋体" w:hAnsi="宋体"/>
          <w:sz w:val="24"/>
          <w:highlight w:val="none"/>
          <w:u w:val="single"/>
        </w:rPr>
        <w:t xml:space="preserve">承包人应按照合同规定，工程质量按国家相关验收标准，一次性验收合格标准</w:t>
      </w:r>
      <w:r>
        <w:rPr>
          <w:rFonts w:hint="eastAsia" w:ascii="宋体" w:hAnsi="宋体"/>
          <w:sz w:val="24"/>
          <w:highlight w:val="none"/>
        </w:rPr>
        <w:t xml:space="preserve">。</w:t>
      </w:r>
      <w:r>
        <w:rPr>
          <w:rFonts w:hint="eastAsia" w:ascii="宋体" w:hAnsi="宋体"/>
          <w:sz w:val="24"/>
          <w:highlight w:val="none"/>
        </w:rPr>
      </w:r>
      <w:r/>
    </w:p>
    <w:p>
      <w:pPr>
        <w:pStyle w:val="851"/>
        <w:ind w:firstLine="480"/>
        <w:spacing w:line="360" w:lineRule="auto"/>
        <w:rPr>
          <w:rFonts w:hint="eastAsia" w:ascii="宋体" w:hAnsi="宋体"/>
          <w:sz w:val="24"/>
          <w:highlight w:val="none"/>
        </w:rPr>
      </w:pPr>
      <w:r>
        <w:rPr>
          <w:rFonts w:hint="eastAsia" w:ascii="宋体" w:hAnsi="宋体"/>
          <w:sz w:val="24"/>
          <w:highlight w:val="none"/>
        </w:rPr>
        <w:t xml:space="preserve">工程质量必须满足设计图纸、施工规范及发包人要求，并符合现行国家及行业验收标准。施工过程中遇有变更，必须经发包人履行变更审批手续后施工。</w:t>
      </w:r>
      <w:r>
        <w:rPr>
          <w:rFonts w:hint="eastAsia" w:ascii="宋体" w:hAnsi="宋体"/>
          <w:sz w:val="24"/>
          <w:highlight w:val="none"/>
        </w:rPr>
      </w:r>
      <w:r/>
    </w:p>
    <w:p>
      <w:pPr>
        <w:pStyle w:val="851"/>
        <w:ind w:firstLine="480"/>
        <w:spacing w:line="360" w:lineRule="auto"/>
        <w:rPr>
          <w:rFonts w:hint="eastAsia" w:ascii="宋体" w:hAnsi="宋体"/>
          <w:sz w:val="24"/>
          <w:highlight w:val="none"/>
          <w:shd w:val="clear" w:color="auto" w:fill="ffffff"/>
        </w:rPr>
      </w:pPr>
      <w:r>
        <w:rPr>
          <w:rFonts w:hint="eastAsia" w:ascii="宋体" w:hAnsi="宋体"/>
          <w:sz w:val="24"/>
          <w:highlight w:val="none"/>
          <w:shd w:val="clear" w:color="auto" w:fill="ffffff"/>
        </w:rPr>
        <w:t xml:space="preserve">质量必须达到合格，凡因承包人责任，经验收达不到合格要求，必须返工到合格并承担因返工引起的一切经济损失。</w:t>
      </w:r>
      <w:r>
        <w:rPr>
          <w:rFonts w:hint="eastAsia" w:ascii="宋体" w:hAnsi="宋体"/>
          <w:sz w:val="24"/>
          <w:highlight w:val="none"/>
          <w:shd w:val="clear" w:color="auto" w:fill="ffffff"/>
        </w:rPr>
      </w:r>
      <w:r/>
    </w:p>
    <w:p>
      <w:pPr>
        <w:pStyle w:val="851"/>
        <w:ind w:firstLine="480"/>
        <w:spacing w:line="360" w:lineRule="auto"/>
        <w:rPr>
          <w:rFonts w:hint="eastAsia" w:ascii="宋体" w:hAnsi="宋体"/>
          <w:sz w:val="24"/>
          <w:highlight w:val="none"/>
        </w:rPr>
      </w:pPr>
      <w:r>
        <w:rPr>
          <w:rFonts w:hint="eastAsia" w:ascii="宋体" w:hAnsi="宋体"/>
          <w:sz w:val="24"/>
          <w:highlight w:val="none"/>
          <w:shd w:val="clear" w:color="auto" w:fill="ffffff"/>
        </w:rPr>
        <w:t xml:space="preserve">项目经验收合格后方可交付使用，缺陷责任期两年。缺陷责任期内质量问题由承包人根据发包人要求无条件整改，承包人拒不整改的,发包人有权自行委托第三方施工单位进场施工，费用从合同价款里扣除。</w:t>
      </w:r>
      <w:r>
        <w:rPr>
          <w:rFonts w:hint="eastAsia" w:ascii="宋体" w:hAnsi="宋体"/>
          <w:sz w:val="24"/>
          <w:highlight w:val="none"/>
        </w:rPr>
      </w:r>
      <w:r/>
    </w:p>
    <w:p>
      <w:pPr>
        <w:pStyle w:val="851"/>
        <w:ind w:firstLine="480"/>
        <w:spacing w:line="360" w:lineRule="auto"/>
        <w:rPr>
          <w:rFonts w:hint="eastAsia" w:ascii="宋体" w:hAnsi="宋体"/>
          <w:sz w:val="24"/>
          <w:highlight w:val="none"/>
        </w:rPr>
      </w:pPr>
      <w:r>
        <w:rPr>
          <w:rFonts w:hint="eastAsia" w:ascii="宋体" w:hAnsi="宋体"/>
          <w:sz w:val="24"/>
          <w:highlight w:val="none"/>
        </w:rPr>
        <w:t xml:space="preserve">承包人负责采购的材料，应严格按照发包人要求采购，提供产品合格证明,履行材料报验手续，对材料质量负责。承包人应该对各种材料、器材、设备按规范进行检查，拒绝不符合要求的材料、器材、设备用于工程。无论何种原因，出现不合格材料、器材、设备用于工程的情况，均由承包人承担。</w:t>
      </w:r>
      <w:r>
        <w:rPr>
          <w:rFonts w:hint="eastAsia" w:ascii="宋体" w:hAnsi="宋体"/>
          <w:sz w:val="24"/>
          <w:highlight w:val="none"/>
        </w:rPr>
      </w:r>
      <w:r/>
    </w:p>
    <w:p>
      <w:pPr>
        <w:pStyle w:val="851"/>
        <w:ind w:firstLine="480"/>
        <w:spacing w:line="360" w:lineRule="auto"/>
        <w:rPr>
          <w:rFonts w:hint="eastAsia" w:ascii="宋体" w:hAnsi="宋体"/>
          <w:sz w:val="24"/>
          <w:highlight w:val="none"/>
        </w:rPr>
      </w:pPr>
      <w:r>
        <w:rPr>
          <w:rFonts w:hint="eastAsia" w:ascii="宋体" w:hAnsi="宋体"/>
          <w:sz w:val="24"/>
          <w:highlight w:val="none"/>
        </w:rPr>
        <w:t xml:space="preserve">施工完成后，承包人应会同监理人、发包人进行验收，对验收中提出的问题，承包人要限期解决。</w:t>
      </w:r>
      <w:r>
        <w:rPr>
          <w:rFonts w:hint="eastAsia"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无论监理工程师是否进行并通过了各项检验，均不解除承包人对自己承包的工程的质量所负责任。</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、隐蔽工程和中间验收：</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.1双方约定中间验收部位：</w:t>
      </w:r>
      <w:r>
        <w:rPr>
          <w:rFonts w:hint="eastAsia" w:ascii="宋体" w:hAnsi="宋体"/>
          <w:sz w:val="24"/>
          <w:highlight w:val="none"/>
          <w:u w:val="single"/>
        </w:rPr>
        <w:t xml:space="preserve">按国家施工质量验收规范的规定执行</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、工程试车</w:t>
      </w:r>
      <w:r>
        <w:rPr>
          <w:rFonts w:ascii="宋体" w:hAnsi="宋体"/>
          <w:sz w:val="24"/>
          <w:highlight w:val="none"/>
        </w:rPr>
      </w:r>
      <w:r/>
    </w:p>
    <w:p>
      <w:pPr>
        <w:pStyle w:val="851"/>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w:t>
      </w:r>
      <w:r>
        <w:rPr>
          <w:rFonts w:hint="eastAsia" w:ascii="宋体" w:hAnsi="宋体"/>
          <w:sz w:val="24"/>
          <w:highlight w:val="none"/>
          <w:lang w:val="en-US" w:eastAsia="zh-CN"/>
        </w:rPr>
        <w:t xml:space="preserve">1</w:t>
      </w:r>
      <w:r>
        <w:rPr>
          <w:rFonts w:hint="eastAsia" w:ascii="宋体" w:hAnsi="宋体"/>
          <w:sz w:val="24"/>
          <w:highlight w:val="none"/>
        </w:rPr>
        <w:t xml:space="preserve">试车费用的承担：</w:t>
      </w:r>
      <w:r>
        <w:rPr>
          <w:rFonts w:hint="eastAsia" w:ascii="宋体" w:hAnsi="宋体"/>
          <w:sz w:val="24"/>
          <w:highlight w:val="none"/>
          <w:u w:val="single"/>
        </w:rPr>
        <w:t xml:space="preserve">由施工方负责</w:t>
      </w:r>
      <w:r>
        <w:rPr>
          <w:rFonts w:hint="eastAsia" w:ascii="宋体" w:hAnsi="宋体"/>
          <w:sz w:val="24"/>
          <w:highlight w:val="none"/>
        </w:rPr>
        <w:t xml:space="preserve">。</w:t>
      </w:r>
      <w:r>
        <w:rPr>
          <w:rFonts w:hint="eastAsia" w:ascii="宋体" w:hAnsi="宋体"/>
          <w:sz w:val="24"/>
          <w:highlight w:val="none"/>
        </w:rPr>
      </w:r>
      <w:r/>
    </w:p>
    <w:p>
      <w:pPr>
        <w:pStyle w:val="851"/>
        <w:numPr>
          <w:ilvl w:val="0"/>
          <w:numId w:val="14"/>
        </w:numPr>
        <w:ind w:firstLine="482"/>
        <w:spacing w:line="360" w:lineRule="auto"/>
        <w:tabs>
          <w:tab w:val="left" w:pos="0" w:leader="none"/>
          <w:tab w:val="left" w:pos="993" w:leader="none"/>
          <w:tab w:val="left" w:pos="1134" w:leader="none"/>
        </w:tabs>
        <w:rPr>
          <w:rFonts w:hint="eastAsia" w:ascii="宋体" w:hAnsi="宋体"/>
          <w:b/>
          <w:sz w:val="24"/>
          <w:highlight w:val="none"/>
        </w:rPr>
      </w:pPr>
      <w:r>
        <w:rPr>
          <w:rFonts w:hint="eastAsia" w:cs="宋体"/>
          <w:b/>
          <w:sz w:val="24"/>
          <w:highlight w:val="none"/>
        </w:rPr>
        <w:t xml:space="preserve">安全、文明施工：</w:t>
      </w:r>
      <w:r>
        <w:rPr>
          <w:rFonts w:hint="eastAsia" w:cs="宋体"/>
          <w:b/>
          <w:sz w:val="24"/>
          <w:highlight w:val="none"/>
          <w:u w:val="single"/>
        </w:rPr>
        <w:t xml:space="preserve">由施工方负责</w:t>
      </w:r>
      <w:r>
        <w:rPr>
          <w:rFonts w:hint="eastAsia" w:cs="宋体"/>
          <w:b/>
          <w:sz w:val="24"/>
          <w:highlight w:val="none"/>
        </w:rPr>
        <w:t xml:space="preserve">。</w:t>
      </w:r>
      <w:r>
        <w:rPr>
          <w:rFonts w:hint="eastAsia" w:ascii="宋体" w:hAnsi="宋体"/>
          <w:b/>
          <w:sz w:val="24"/>
          <w:highlight w:val="none"/>
        </w:rPr>
      </w:r>
      <w:r/>
    </w:p>
    <w:p>
      <w:pPr>
        <w:pStyle w:val="851"/>
        <w:ind w:firstLine="482"/>
        <w:spacing w:line="360" w:lineRule="auto"/>
        <w:tabs>
          <w:tab w:val="left" w:pos="0" w:leader="none"/>
          <w:tab w:val="left" w:pos="993" w:leader="none"/>
          <w:tab w:val="left" w:pos="1134" w:leader="none"/>
        </w:tabs>
        <w:rPr>
          <w:rFonts w:hint="eastAsia" w:cs="宋体"/>
          <w:b/>
          <w:sz w:val="24"/>
          <w:highlight w:val="none"/>
        </w:rPr>
      </w:pPr>
      <w:r>
        <w:rPr>
          <w:rFonts w:hint="eastAsia" w:cs="宋体"/>
          <w:b/>
          <w:sz w:val="24"/>
          <w:highlight w:val="none"/>
        </w:rPr>
        <w:t xml:space="preserve">六、合同价款与支付</w:t>
      </w:r>
      <w:r>
        <w:rPr>
          <w:rFonts w:hint="eastAsia" w:cs="宋体"/>
          <w:b/>
          <w:sz w:val="24"/>
          <w:highlight w:val="none"/>
        </w:rPr>
      </w:r>
      <w:r/>
    </w:p>
    <w:p>
      <w:pPr>
        <w:pStyle w:val="851"/>
        <w:ind w:firstLine="482"/>
        <w:spacing w:line="360" w:lineRule="auto"/>
        <w:rPr>
          <w:rFonts w:ascii="宋体" w:hAnsi="宋体"/>
          <w:b/>
          <w:sz w:val="24"/>
          <w:highlight w:val="none"/>
        </w:rPr>
      </w:pPr>
      <w:r>
        <w:rPr>
          <w:rFonts w:hint="eastAsia" w:ascii="宋体" w:hAnsi="宋体"/>
          <w:b/>
          <w:sz w:val="24"/>
          <w:highlight w:val="none"/>
          <w:lang w:val="en-US" w:eastAsia="zh-CN"/>
        </w:rPr>
        <w:t xml:space="preserve">1</w:t>
      </w:r>
      <w:r>
        <w:rPr>
          <w:rFonts w:hint="eastAsia" w:ascii="宋体" w:hAnsi="宋体"/>
          <w:b/>
          <w:sz w:val="24"/>
          <w:highlight w:val="none"/>
        </w:rPr>
        <w:t xml:space="preserve">、本合同价款采用</w:t>
      </w:r>
      <w:r>
        <w:rPr>
          <w:rFonts w:hint="eastAsia" w:ascii="宋体" w:hAnsi="宋体"/>
          <w:b/>
          <w:sz w:val="24"/>
          <w:highlight w:val="none"/>
          <w:u w:val="single"/>
        </w:rPr>
        <w:t xml:space="preserve"> 固定单价 </w:t>
      </w:r>
      <w:r>
        <w:rPr>
          <w:rFonts w:hint="eastAsia" w:ascii="宋体" w:hAnsi="宋体"/>
          <w:b/>
          <w:sz w:val="24"/>
          <w:highlight w:val="none"/>
        </w:rPr>
        <w:t xml:space="preserve">方式确定。</w:t>
      </w:r>
      <w:r>
        <w:rPr>
          <w:rFonts w:ascii="宋体" w:hAnsi="宋体"/>
          <w:b/>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（1）工程造价按中标单价乘以实际发生的工程量得出工程结算。</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（2）遗漏项目和其他增设事宜由发包人确定。</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（3）与图纸相符的正常工程量，由监理工程师按实际计量签字并报发包人签字认可。</w:t>
      </w:r>
      <w:r>
        <w:rPr>
          <w:rFonts w:ascii="宋体" w:hAnsi="宋体"/>
          <w:sz w:val="24"/>
          <w:highlight w:val="none"/>
        </w:rPr>
      </w:r>
      <w:r/>
    </w:p>
    <w:p>
      <w:pPr>
        <w:pStyle w:val="851"/>
        <w:ind w:firstLine="480"/>
        <w:spacing w:line="360" w:lineRule="auto"/>
        <w:rPr>
          <w:rFonts w:hint="eastAsia" w:ascii="宋体" w:hAnsi="宋体"/>
          <w:bCs/>
          <w:sz w:val="24"/>
          <w:highlight w:val="none"/>
        </w:rPr>
      </w:pPr>
      <w:r>
        <w:rPr>
          <w:rFonts w:hint="eastAsia" w:ascii="宋体" w:hAnsi="宋体"/>
          <w:sz w:val="24"/>
          <w:highlight w:val="none"/>
        </w:rPr>
        <w:t xml:space="preserve">（4）实际施工中，发生的隐蔽工程必须先由承包人书面上报监理单位</w:t>
      </w:r>
      <w:r>
        <w:rPr>
          <w:rFonts w:hint="eastAsia" w:ascii="宋体" w:hAnsi="宋体"/>
          <w:sz w:val="24"/>
          <w:highlight w:val="none"/>
        </w:rPr>
        <w:t xml:space="preserve">和发包人，由监理单位及时提出处理方案报发包人，经发包人集体研究签字认可后实施并拍照存档；发生的隐蔽工程及图纸变更发生的工程量变化必须先书面上报监理组及发包人，经监理组及发包人审计后方可计量，否则不予计量，调整较大的工程量须报请监理单位、发包人、审计等部门共同现场确定后方能施工，否则不予计量。发生的增减工程量结算按合同单价计算，合同外单价按中标下浮率统一折算。工程总价包含暂定金额等全部费用；工程结算审计由发包人负责组织。本工程采取全包形式，禁止承包人转包和违法分包。一经发现并查证属实则立即终止该单位承包合同。</w:t>
      </w:r>
      <w:r>
        <w:rPr>
          <w:rFonts w:hint="eastAsia" w:ascii="宋体" w:hAnsi="宋体"/>
          <w:bCs/>
          <w:sz w:val="24"/>
          <w:highlight w:val="none"/>
        </w:rPr>
      </w:r>
      <w:r/>
    </w:p>
    <w:p>
      <w:pPr>
        <w:pStyle w:val="851"/>
        <w:ind w:firstLine="480"/>
        <w:spacing w:line="360" w:lineRule="auto"/>
        <w:rPr>
          <w:rFonts w:hint="eastAsia" w:ascii="宋体" w:hAnsi="宋体"/>
          <w:sz w:val="24"/>
          <w:highlight w:val="none"/>
        </w:rPr>
      </w:pPr>
      <w:r>
        <w:rPr>
          <w:rFonts w:hint="eastAsia" w:ascii="宋体" w:hAnsi="宋体"/>
          <w:sz w:val="24"/>
          <w:highlight w:val="none"/>
        </w:rPr>
        <w:t xml:space="preserve">（5）中标下浮率={招标控制价[扣除暂估价（含规费及税金）及暂列金额（含规费及税金）]－中标价[扣除暂估价（含规费及税金）及暂列金额（含规费及税金）]}/招标控制价[扣除暂估价（含规费及税金）及暂列金额（含规费及税金）]。</w:t>
      </w:r>
      <w:r>
        <w:rPr>
          <w:rFonts w:hint="eastAsia"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（6）承包人在施工过程中必须保证施工现场的安全及工程质量，如因承包人原因造成的安全和质量事故，全部责任及由此造成的费用由承包人承担。</w:t>
      </w:r>
      <w:r>
        <w:rPr>
          <w:rFonts w:ascii="宋体" w:hAnsi="宋体"/>
          <w:sz w:val="24"/>
          <w:highlight w:val="none"/>
        </w:rPr>
      </w:r>
      <w:r/>
    </w:p>
    <w:p>
      <w:pPr>
        <w:pStyle w:val="851"/>
        <w:ind w:firstLine="480"/>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rPr>
        <w:t xml:space="preserve">2、工程预付款：</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无 </w:t>
      </w:r>
      <w:r>
        <w:rPr>
          <w:rFonts w:ascii="宋体" w:hAnsi="宋体" w:eastAsia="宋体"/>
          <w:color w:val="000000"/>
          <w:sz w:val="24"/>
          <w:highlight w:val="none"/>
          <w:lang w:val="en-US" w:eastAsia="zh-CN"/>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、工程量确认</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3.1承包人向工程师提交已完工程量报告的时间：</w:t>
      </w:r>
      <w:r>
        <w:rPr>
          <w:rFonts w:hint="eastAsia" w:ascii="宋体" w:hAnsi="宋体"/>
          <w:sz w:val="24"/>
          <w:highlight w:val="none"/>
          <w:u w:val="single"/>
        </w:rPr>
        <w:t xml:space="preserve">承包人每月25日提交</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4、付款方式</w:t>
      </w:r>
      <w:r>
        <w:rPr>
          <w:rFonts w:ascii="宋体" w:hAnsi="宋体"/>
          <w:sz w:val="24"/>
          <w:highlight w:val="none"/>
        </w:rPr>
      </w:r>
      <w:r/>
    </w:p>
    <w:p>
      <w:pPr>
        <w:pStyle w:val="851"/>
        <w:ind w:firstLine="480"/>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工程竣工验收合格并经结算评审结束后付至工程结算审定价的40%，竣工验收合格满一年后付至审定价的70%。余款在缺陷责任期满并验收合格后付清。发包人见发票付款。</w:t>
      </w:r>
      <w:r>
        <w:rPr>
          <w:rFonts w:hint="eastAsia" w:ascii="宋体" w:hAnsi="宋体"/>
          <w:b/>
          <w:bCs/>
          <w:color w:val="000000"/>
          <w:sz w:val="24"/>
          <w:highlight w:val="none"/>
        </w:rPr>
      </w:r>
      <w:r/>
    </w:p>
    <w:p>
      <w:pPr>
        <w:pStyle w:val="851"/>
        <w:ind w:firstLine="482"/>
        <w:spacing w:line="360" w:lineRule="auto"/>
        <w:tabs>
          <w:tab w:val="left" w:pos="0" w:leader="none"/>
          <w:tab w:val="left" w:pos="993" w:leader="none"/>
          <w:tab w:val="left" w:pos="1134" w:leader="none"/>
        </w:tabs>
        <w:rPr>
          <w:rFonts w:hint="eastAsia" w:cs="宋体"/>
          <w:b/>
          <w:sz w:val="24"/>
          <w:highlight w:val="none"/>
        </w:rPr>
      </w:pPr>
      <w:r>
        <w:rPr>
          <w:rFonts w:hint="eastAsia" w:cs="宋体"/>
          <w:b/>
          <w:sz w:val="24"/>
          <w:highlight w:val="none"/>
        </w:rPr>
        <w:t xml:space="preserve">七、材料设备供应</w:t>
      </w:r>
      <w:r>
        <w:rPr>
          <w:rFonts w:hint="eastAsia" w:cs="宋体"/>
          <w:b/>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、发包人供应材料设备：</w:t>
      </w:r>
      <w:r>
        <w:rPr>
          <w:rFonts w:hint="eastAsia" w:ascii="宋体" w:hAnsi="宋体"/>
          <w:sz w:val="24"/>
          <w:highlight w:val="none"/>
          <w:u w:val="single"/>
        </w:rPr>
        <w:t xml:space="preserve">      </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、承包人采购材料设备：</w:t>
      </w:r>
      <w:r>
        <w:rPr>
          <w:rFonts w:hint="eastAsia" w:ascii="宋体" w:hAnsi="宋体"/>
          <w:sz w:val="24"/>
          <w:highlight w:val="none"/>
          <w:u w:val="single"/>
        </w:rPr>
        <w:t xml:space="preserve">      </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、关于甲控乙购材的有关规定：</w:t>
      </w:r>
      <w:r>
        <w:rPr>
          <w:rFonts w:hint="eastAsia" w:ascii="宋体" w:hAnsi="宋体"/>
          <w:sz w:val="24"/>
          <w:highlight w:val="none"/>
          <w:u w:val="single"/>
        </w:rPr>
        <w:t xml:space="preserve">      </w:t>
      </w:r>
      <w:r>
        <w:rPr>
          <w:rFonts w:hint="eastAsia" w:ascii="宋体" w:hAnsi="宋体"/>
          <w:sz w:val="24"/>
          <w:highlight w:val="none"/>
        </w:rPr>
        <w:t xml:space="preserve">。</w:t>
      </w:r>
      <w:r>
        <w:rPr>
          <w:rFonts w:ascii="宋体" w:hAnsi="宋体"/>
          <w:sz w:val="24"/>
          <w:highlight w:val="none"/>
        </w:rPr>
      </w:r>
      <w:r/>
    </w:p>
    <w:p>
      <w:pPr>
        <w:pStyle w:val="851"/>
        <w:ind w:firstLine="482"/>
        <w:spacing w:line="360" w:lineRule="auto"/>
        <w:tabs>
          <w:tab w:val="left" w:pos="0" w:leader="none"/>
          <w:tab w:val="left" w:pos="993" w:leader="none"/>
          <w:tab w:val="left" w:pos="1134" w:leader="none"/>
        </w:tabs>
        <w:rPr>
          <w:rFonts w:hint="eastAsia" w:cs="宋体"/>
          <w:b/>
          <w:sz w:val="24"/>
          <w:highlight w:val="none"/>
        </w:rPr>
      </w:pPr>
      <w:r>
        <w:rPr>
          <w:rFonts w:hint="eastAsia" w:cs="宋体"/>
          <w:b/>
          <w:sz w:val="24"/>
          <w:highlight w:val="none"/>
        </w:rPr>
        <w:t xml:space="preserve">八、工程变更</w:t>
      </w:r>
      <w:r>
        <w:rPr>
          <w:rFonts w:hint="eastAsia" w:cs="宋体"/>
          <w:b/>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、工程设计变更</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.1施工中发包人需对原承包人设计的施工图纸进行变更，应以书面形式向承包人发出变更通知。承包人按照发包人代表发出的变更通知及有关要求，进行下列需要的变更：</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（1）更改工程有关部分的标高、基线、位置和尺寸；</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（2）增减合同中约定的工程量；</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（3）改变有关工程的施工方法、时间和顺序；</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（4）其他有关工程变更需要的附加工作。</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若上述变更由非承包人责任造成或由非承包人承担的风险引起，因变更导致合同价款的增减及造成的承包人损失，由发包人承担。</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.2施工中承包人不得擅自对原工程设计进行变更。因承包人擅自变更设计发生的费用和由此导致发包人的损失，由承包人承担，延误的工期不予顺延。</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3承包人在施工中提出的合理化建议涉及到对设计图纸或施工组织设计的更改及对材料、设备的换用，须经监理工程师审查，并报请发包人代表批准。未经批准擅自更改或换用时，承包人承担由此发生的费用，并赔偿发包人的有关损失，延误的工期不予顺延。</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.4其它变更：在合同履行中，若发包人要求对工程标的进行实质性的变更，由双方协商解决。</w:t>
      </w:r>
      <w:r>
        <w:rPr>
          <w:rFonts w:ascii="宋体" w:hAnsi="宋体"/>
          <w:sz w:val="24"/>
          <w:highlight w:val="none"/>
        </w:rPr>
      </w:r>
      <w:r/>
    </w:p>
    <w:p>
      <w:pPr>
        <w:pStyle w:val="851"/>
        <w:ind w:firstLine="482"/>
        <w:spacing w:line="360" w:lineRule="auto"/>
        <w:tabs>
          <w:tab w:val="left" w:pos="0" w:leader="none"/>
          <w:tab w:val="left" w:pos="993" w:leader="none"/>
          <w:tab w:val="left" w:pos="1134" w:leader="none"/>
        </w:tabs>
        <w:rPr>
          <w:rFonts w:hint="eastAsia" w:cs="宋体"/>
          <w:b/>
          <w:sz w:val="24"/>
          <w:highlight w:val="none"/>
        </w:rPr>
      </w:pPr>
      <w:r>
        <w:rPr>
          <w:rFonts w:hint="eastAsia" w:cs="宋体"/>
          <w:b/>
          <w:sz w:val="24"/>
          <w:highlight w:val="none"/>
        </w:rPr>
        <w:t xml:space="preserve">九、竣工验收</w:t>
      </w:r>
      <w:r>
        <w:rPr>
          <w:rFonts w:hint="eastAsia" w:cs="宋体"/>
          <w:b/>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、竣工验收</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.1承包人提供竣工图和竣工资料的约定：</w:t>
      </w:r>
      <w:r>
        <w:rPr>
          <w:rFonts w:hint="eastAsia" w:ascii="宋体" w:hAnsi="宋体"/>
          <w:color w:val="000000"/>
          <w:sz w:val="24"/>
          <w:highlight w:val="none"/>
          <w:u w:val="single"/>
        </w:rPr>
        <w:t xml:space="preserve">工程竣工前承包方负责将各种技术资料和竣工图（含电子文档）送至建设单位审验，</w:t>
      </w:r>
      <w:r>
        <w:rPr>
          <w:rFonts w:hint="eastAsia" w:ascii="宋体" w:hAnsi="宋体"/>
          <w:sz w:val="24"/>
          <w:highlight w:val="none"/>
          <w:u w:val="single"/>
        </w:rPr>
        <w:t xml:space="preserve">并在竣工验收后30天内提交三份，资料费用由承包方承担</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.2中间交工工程的范围和竣工时间：</w:t>
      </w:r>
      <w:r>
        <w:rPr>
          <w:rFonts w:hint="eastAsia" w:ascii="宋体" w:hAnsi="宋体"/>
          <w:sz w:val="24"/>
          <w:highlight w:val="none"/>
          <w:u w:val="single"/>
        </w:rPr>
        <w:t xml:space="preserve">无</w:t>
      </w:r>
      <w:r>
        <w:rPr>
          <w:rFonts w:hint="eastAsia" w:ascii="宋体" w:hAnsi="宋体"/>
          <w:sz w:val="24"/>
          <w:highlight w:val="none"/>
        </w:rPr>
        <w:t xml:space="preserve">。</w:t>
      </w:r>
      <w:r>
        <w:rPr>
          <w:rFonts w:ascii="宋体" w:hAnsi="宋体"/>
          <w:sz w:val="24"/>
          <w:highlight w:val="none"/>
        </w:rPr>
      </w:r>
      <w:r/>
    </w:p>
    <w:p>
      <w:pPr>
        <w:pStyle w:val="851"/>
        <w:ind w:firstLine="482"/>
        <w:spacing w:line="360" w:lineRule="auto"/>
        <w:tabs>
          <w:tab w:val="left" w:pos="0" w:leader="none"/>
          <w:tab w:val="left" w:pos="993" w:leader="none"/>
          <w:tab w:val="left" w:pos="1134" w:leader="none"/>
        </w:tabs>
        <w:rPr>
          <w:rFonts w:hint="eastAsia" w:cs="宋体"/>
          <w:b/>
          <w:sz w:val="24"/>
          <w:highlight w:val="none"/>
        </w:rPr>
      </w:pPr>
      <w:r>
        <w:rPr>
          <w:rFonts w:hint="eastAsia" w:cs="宋体"/>
          <w:b/>
          <w:sz w:val="24"/>
          <w:highlight w:val="none"/>
        </w:rPr>
        <w:t xml:space="preserve">十、违约、索赔和争议</w:t>
      </w:r>
      <w:r>
        <w:rPr>
          <w:rFonts w:hint="eastAsia" w:cs="宋体"/>
          <w:b/>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、违约</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.1本合同中关于发包人违约的具体责任如下：</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本合同通用条款约定发包人违约应承担的违约责任：</w:t>
      </w:r>
      <w:r>
        <w:rPr>
          <w:rFonts w:hint="eastAsia" w:ascii="宋体" w:hAnsi="宋体"/>
          <w:sz w:val="24"/>
          <w:highlight w:val="none"/>
          <w:u w:val="single"/>
        </w:rPr>
        <w:t xml:space="preserve">按通用条款执行</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本合同通用条款约定发包人违约应承担的违约责任：</w:t>
      </w:r>
      <w:r>
        <w:rPr>
          <w:rFonts w:hint="eastAsia" w:ascii="宋体" w:hAnsi="宋体"/>
          <w:sz w:val="24"/>
          <w:highlight w:val="none"/>
          <w:u w:val="single"/>
        </w:rPr>
        <w:t xml:space="preserve">按通用条款执行</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.2本合同中关于承包人违约的具体责任如下：</w:t>
      </w:r>
      <w:r>
        <w:rPr>
          <w:rFonts w:hint="eastAsia" w:ascii="宋体" w:hAnsi="宋体"/>
          <w:sz w:val="24"/>
          <w:highlight w:val="none"/>
        </w:rPr>
      </w:r>
      <w:r/>
    </w:p>
    <w:p>
      <w:pPr>
        <w:pStyle w:val="851"/>
        <w:ind w:firstLine="480"/>
        <w:spacing w:line="360" w:lineRule="auto"/>
        <w:rPr>
          <w:rFonts w:hint="eastAsia" w:cs="宋体"/>
          <w:b/>
          <w:sz w:val="24"/>
          <w:highlight w:val="none"/>
        </w:rPr>
      </w:pPr>
      <w:r>
        <w:rPr>
          <w:rFonts w:hint="eastAsia" w:cs="宋体"/>
          <w:b/>
          <w:sz w:val="24"/>
          <w:highlight w:val="none"/>
        </w:rPr>
        <w:t xml:space="preserve">施工过程中</w:t>
      </w:r>
      <w:r>
        <w:rPr>
          <w:rFonts w:hint="eastAsia" w:cs="宋体"/>
          <w:b/>
          <w:sz w:val="24"/>
          <w:highlight w:val="none"/>
          <w:lang w:eastAsia="zh-CN"/>
        </w:rPr>
        <w:t xml:space="preserve">发包人</w:t>
      </w:r>
      <w:r>
        <w:rPr>
          <w:rFonts w:hint="eastAsia" w:cs="宋体"/>
          <w:b/>
          <w:sz w:val="24"/>
          <w:highlight w:val="none"/>
        </w:rPr>
        <w:t xml:space="preserve">将对</w:t>
      </w:r>
      <w:r>
        <w:rPr>
          <w:rFonts w:hint="eastAsia" w:cs="宋体"/>
          <w:b/>
          <w:sz w:val="24"/>
          <w:highlight w:val="none"/>
          <w:lang w:eastAsia="zh-CN"/>
        </w:rPr>
        <w:t xml:space="preserve">承包人</w:t>
      </w:r>
      <w:r>
        <w:rPr>
          <w:rFonts w:hint="eastAsia" w:cs="宋体"/>
          <w:b/>
          <w:sz w:val="24"/>
          <w:highlight w:val="none"/>
        </w:rPr>
        <w:t xml:space="preserve">采购使用的材料进行抽检，如检验结果材料不合格，严禁使用，检验或试验费用由</w:t>
      </w:r>
      <w:r>
        <w:rPr>
          <w:rFonts w:hint="eastAsia" w:cs="宋体"/>
          <w:b/>
          <w:sz w:val="24"/>
          <w:highlight w:val="none"/>
          <w:lang w:eastAsia="zh-CN"/>
        </w:rPr>
        <w:t xml:space="preserve">承包人</w:t>
      </w:r>
      <w:r>
        <w:rPr>
          <w:rFonts w:hint="eastAsia" w:cs="宋体"/>
          <w:b/>
          <w:sz w:val="24"/>
          <w:highlight w:val="none"/>
        </w:rPr>
        <w:t xml:space="preserve">承担。</w:t>
      </w:r>
      <w:r>
        <w:rPr>
          <w:rFonts w:hint="eastAsia" w:cs="宋体"/>
          <w:b/>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本合同通用条款约定承包人违约应承担的违约责任：</w:t>
      </w:r>
      <w:r>
        <w:rPr>
          <w:rFonts w:hint="eastAsia" w:ascii="宋体" w:hAnsi="宋体"/>
          <w:sz w:val="24"/>
          <w:highlight w:val="none"/>
          <w:u w:val="single"/>
        </w:rPr>
        <w:t xml:space="preserve">如因承包人原因（不可抗力除外）造成延误工期（包括上述时间点和招标总工期未能达到，如最终招标总工期达到，则对时间点的延误工期不计）按中标价的万分之二元/天承担违约金，最高限额不超过合同总价的5%</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本合同通用条款约定承包人违约应承担的违约责任：</w:t>
      </w:r>
      <w:r>
        <w:rPr>
          <w:rFonts w:hint="eastAsia" w:ascii="宋体" w:hAnsi="宋体"/>
          <w:sz w:val="24"/>
          <w:highlight w:val="none"/>
          <w:u w:val="single"/>
        </w:rPr>
        <w:t xml:space="preserve">如因承包人自身原因未能达到该质量目标，按合同总价的3%承担违约金，并承担由此造成的一切损失。由于发包人原因造成承包人未能达到，则免除承包人责任</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hint="eastAsia" w:ascii="宋体" w:hAnsi="宋体"/>
          <w:sz w:val="24"/>
          <w:highlight w:val="none"/>
        </w:rPr>
      </w:pPr>
      <w:r>
        <w:rPr>
          <w:rFonts w:hint="eastAsia" w:ascii="宋体" w:hAnsi="宋体"/>
          <w:sz w:val="24"/>
          <w:highlight w:val="none"/>
        </w:rPr>
        <w:t xml:space="preserve">双方约定的承包人其他违约责任：</w:t>
      </w:r>
      <w:r>
        <w:rPr>
          <w:rFonts w:hint="eastAsia" w:ascii="宋体" w:hAnsi="宋体"/>
          <w:sz w:val="24"/>
          <w:highlight w:val="none"/>
          <w:u w:val="single"/>
        </w:rPr>
        <w:t xml:space="preserve">要求安全、文明施工，现场安全文明施工措施费按规定核定后计取</w:t>
      </w:r>
      <w:r>
        <w:rPr>
          <w:rFonts w:hint="eastAsia" w:ascii="宋体" w:hAnsi="宋体"/>
          <w:sz w:val="24"/>
          <w:highlight w:val="none"/>
        </w:rPr>
        <w:t xml:space="preserve">。</w:t>
      </w:r>
      <w:r>
        <w:rPr>
          <w:rFonts w:hint="eastAsia" w:ascii="宋体" w:hAnsi="宋体"/>
          <w:sz w:val="24"/>
          <w:highlight w:val="none"/>
        </w:rPr>
      </w:r>
      <w:r/>
    </w:p>
    <w:p>
      <w:pPr>
        <w:pStyle w:val="851"/>
        <w:ind w:firstLine="480"/>
        <w:spacing w:line="360" w:lineRule="auto"/>
        <w:rPr>
          <w:rFonts w:hint="eastAsia" w:ascii="宋体" w:hAnsi="宋体"/>
          <w:sz w:val="24"/>
          <w:highlight w:val="none"/>
        </w:rPr>
      </w:pPr>
      <w:r>
        <w:rPr>
          <w:rFonts w:hint="eastAsia" w:ascii="宋体" w:hAnsi="宋体"/>
          <w:sz w:val="24"/>
          <w:highlight w:val="none"/>
        </w:rPr>
        <w:t xml:space="preserve">如因</w:t>
      </w:r>
      <w:r>
        <w:rPr>
          <w:rFonts w:hint="eastAsia" w:ascii="宋体" w:hAnsi="宋体"/>
          <w:sz w:val="24"/>
          <w:highlight w:val="none"/>
          <w:lang w:val="en-US" w:eastAsia="zh-CN"/>
        </w:rPr>
        <w:t xml:space="preserve">发包人</w:t>
      </w:r>
      <w:r>
        <w:rPr>
          <w:rFonts w:hint="eastAsia" w:ascii="宋体" w:hAnsi="宋体"/>
          <w:sz w:val="24"/>
          <w:highlight w:val="none"/>
        </w:rPr>
        <w:t xml:space="preserve">或</w:t>
      </w:r>
      <w:r>
        <w:rPr>
          <w:rFonts w:hint="eastAsia" w:ascii="宋体" w:hAnsi="宋体"/>
          <w:sz w:val="24"/>
          <w:highlight w:val="none"/>
          <w:lang w:val="en-US" w:eastAsia="zh-CN"/>
        </w:rPr>
        <w:t xml:space="preserve">承包人</w:t>
      </w:r>
      <w:r>
        <w:rPr>
          <w:rFonts w:hint="eastAsia" w:ascii="宋体" w:hAnsi="宋体"/>
          <w:sz w:val="24"/>
          <w:highlight w:val="none"/>
        </w:rPr>
        <w:t xml:space="preserve">违约造成安全事故，将依法追究责任。</w:t>
      </w:r>
      <w:r>
        <w:rPr>
          <w:rFonts w:hint="eastAsia"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、争议</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.1争议评审：</w:t>
      </w:r>
      <w:r>
        <w:rPr>
          <w:rFonts w:ascii="宋体" w:hAnsi="宋体"/>
          <w:sz w:val="24"/>
          <w:highlight w:val="none"/>
        </w:rPr>
      </w:r>
      <w:r/>
    </w:p>
    <w:p>
      <w:pPr>
        <w:pStyle w:val="851"/>
        <w:ind w:firstLine="360"/>
        <w:jc w:val="left"/>
        <w:spacing w:line="360" w:lineRule="auto"/>
        <w:rPr>
          <w:rFonts w:ascii="宋体" w:hAnsi="宋体"/>
          <w:sz w:val="24"/>
          <w:highlight w:val="none"/>
        </w:rPr>
      </w:pPr>
      <w:r>
        <w:rPr>
          <w:rFonts w:ascii="宋体" w:hAnsi="宋体"/>
          <w:sz w:val="24"/>
          <w:highlight w:val="none"/>
        </w:rPr>
        <w:t xml:space="preserve">合同当事人是否同意将工程争议提交争议评审小组决</w:t>
      </w:r>
      <w:r>
        <w:rPr>
          <w:rFonts w:hint="eastAsia" w:ascii="宋体" w:hAnsi="宋体"/>
          <w:sz w:val="24"/>
          <w:highlight w:val="none"/>
        </w:rPr>
        <w:t xml:space="preserve">定：</w:t>
      </w:r>
      <w:r>
        <w:rPr>
          <w:rFonts w:hint="eastAsia" w:ascii="宋体" w:hAnsi="宋体"/>
          <w:bCs/>
          <w:sz w:val="24"/>
          <w:highlight w:val="none"/>
          <w:u w:val="single"/>
        </w:rPr>
        <w:t xml:space="preserve">不同意</w:t>
      </w:r>
      <w:r>
        <w:rPr>
          <w:rFonts w:hint="eastAsia" w:ascii="宋体" w:hAnsi="宋体"/>
          <w:sz w:val="24"/>
          <w:highlight w:val="none"/>
        </w:rPr>
        <w:t xml:space="preserve">。</w:t>
      </w:r>
      <w:r>
        <w:rPr>
          <w:rFonts w:ascii="宋体" w:hAnsi="宋体"/>
          <w:sz w:val="24"/>
          <w:highlight w:val="none"/>
        </w:rPr>
      </w:r>
      <w:r/>
    </w:p>
    <w:p>
      <w:pPr>
        <w:pStyle w:val="851"/>
        <w:ind w:firstLine="480"/>
        <w:jc w:val="left"/>
        <w:spacing w:line="360" w:lineRule="auto"/>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.1.1</w:t>
      </w:r>
      <w:r>
        <w:rPr>
          <w:rFonts w:ascii="宋体" w:hAnsi="宋体"/>
          <w:sz w:val="24"/>
          <w:highlight w:val="none"/>
        </w:rPr>
        <w:t xml:space="preserve">争议评审小组的确定</w:t>
      </w:r>
      <w:r>
        <w:rPr>
          <w:rFonts w:ascii="宋体" w:hAnsi="宋体"/>
          <w:sz w:val="24"/>
          <w:highlight w:val="none"/>
        </w:rPr>
      </w:r>
      <w:r/>
    </w:p>
    <w:p>
      <w:pPr>
        <w:pStyle w:val="851"/>
        <w:ind w:firstLine="480"/>
        <w:jc w:val="left"/>
        <w:spacing w:line="360" w:lineRule="auto"/>
        <w:rPr>
          <w:rFonts w:ascii="宋体" w:hAnsi="宋体"/>
          <w:sz w:val="24"/>
          <w:highlight w:val="none"/>
          <w:u w:val="single"/>
        </w:rPr>
      </w:pPr>
      <w:r>
        <w:rPr>
          <w:rFonts w:ascii="宋体" w:hAnsi="宋体"/>
          <w:sz w:val="24"/>
          <w:highlight w:val="none"/>
        </w:rPr>
        <w:t xml:space="preserve">争议评审小组成员的确定</w:t>
      </w:r>
      <w:r>
        <w:rPr>
          <w:rFonts w:hint="eastAsia" w:ascii="宋体" w:hAnsi="宋体"/>
          <w:sz w:val="24"/>
          <w:highlight w:val="none"/>
        </w:rPr>
        <w:t xml:space="preserve">：</w:t>
      </w:r>
      <w:r>
        <w:rPr>
          <w:rFonts w:hint="eastAsia" w:ascii="宋体" w:hAnsi="宋体"/>
          <w:sz w:val="24"/>
          <w:highlight w:val="none"/>
          <w:u w:val="single"/>
        </w:rPr>
        <w:t xml:space="preserve">    / </w:t>
      </w:r>
      <w:r>
        <w:rPr>
          <w:rFonts w:hint="eastAsia" w:ascii="宋体" w:hAnsi="宋体"/>
          <w:sz w:val="24"/>
          <w:highlight w:val="none"/>
        </w:rPr>
        <w:t xml:space="preserve">。</w:t>
      </w:r>
      <w:r>
        <w:rPr>
          <w:rFonts w:ascii="宋体" w:hAnsi="宋体"/>
          <w:sz w:val="24"/>
          <w:highlight w:val="none"/>
          <w:u w:val="single"/>
        </w:rPr>
      </w:r>
      <w:r/>
    </w:p>
    <w:p>
      <w:pPr>
        <w:pStyle w:val="851"/>
        <w:ind w:firstLine="480"/>
        <w:jc w:val="left"/>
        <w:spacing w:line="360" w:lineRule="auto"/>
        <w:rPr>
          <w:rFonts w:ascii="宋体" w:hAnsi="宋体"/>
          <w:sz w:val="24"/>
          <w:highlight w:val="none"/>
        </w:rPr>
      </w:pPr>
      <w:r>
        <w:rPr>
          <w:rFonts w:ascii="宋体" w:hAnsi="宋体"/>
          <w:sz w:val="24"/>
          <w:highlight w:val="none"/>
        </w:rPr>
        <w:t xml:space="preserve">选定争议评审员的期限</w:t>
      </w:r>
      <w:r>
        <w:rPr>
          <w:rFonts w:hint="eastAsia" w:ascii="宋体" w:hAnsi="宋体"/>
          <w:sz w:val="24"/>
          <w:highlight w:val="none"/>
        </w:rPr>
        <w:t xml:space="preserve">：</w:t>
      </w:r>
      <w:r>
        <w:rPr>
          <w:rFonts w:hint="eastAsia" w:ascii="宋体" w:hAnsi="宋体"/>
          <w:sz w:val="24"/>
          <w:highlight w:val="none"/>
          <w:u w:val="single"/>
        </w:rPr>
        <w:t xml:space="preserve">    / </w:t>
      </w:r>
      <w:r>
        <w:rPr>
          <w:rFonts w:hint="eastAsia" w:ascii="宋体" w:hAnsi="宋体"/>
          <w:sz w:val="24"/>
          <w:highlight w:val="none"/>
        </w:rPr>
        <w:t xml:space="preserve">。</w:t>
      </w:r>
      <w:r>
        <w:rPr>
          <w:rFonts w:ascii="宋体" w:hAnsi="宋体"/>
          <w:sz w:val="24"/>
          <w:highlight w:val="none"/>
        </w:rPr>
      </w:r>
      <w:r/>
    </w:p>
    <w:p>
      <w:pPr>
        <w:pStyle w:val="851"/>
        <w:ind w:firstLine="480"/>
        <w:jc w:val="left"/>
        <w:spacing w:line="360" w:lineRule="auto"/>
        <w:rPr>
          <w:rFonts w:ascii="宋体" w:hAnsi="宋体"/>
          <w:sz w:val="24"/>
          <w:highlight w:val="none"/>
        </w:rPr>
      </w:pPr>
      <w:r>
        <w:rPr>
          <w:rFonts w:ascii="宋体" w:hAnsi="宋体"/>
          <w:sz w:val="24"/>
          <w:highlight w:val="none"/>
        </w:rPr>
        <w:t xml:space="preserve">争议评审小组成员的报酬承担方式</w:t>
      </w:r>
      <w:r>
        <w:rPr>
          <w:rFonts w:hint="eastAsia" w:ascii="宋体" w:hAnsi="宋体"/>
          <w:sz w:val="24"/>
          <w:highlight w:val="none"/>
        </w:rPr>
        <w:t xml:space="preserve">：</w:t>
      </w:r>
      <w:r>
        <w:rPr>
          <w:rFonts w:hint="eastAsia" w:ascii="宋体" w:hAnsi="宋体"/>
          <w:sz w:val="24"/>
          <w:highlight w:val="none"/>
          <w:u w:val="single"/>
        </w:rPr>
        <w:t xml:space="preserve">    / </w:t>
      </w:r>
      <w:r>
        <w:rPr>
          <w:rFonts w:hint="eastAsia" w:ascii="宋体" w:hAnsi="宋体"/>
          <w:sz w:val="24"/>
          <w:highlight w:val="none"/>
        </w:rPr>
        <w:t xml:space="preserve">。</w:t>
      </w:r>
      <w:r>
        <w:rPr>
          <w:rFonts w:ascii="宋体" w:hAnsi="宋体"/>
          <w:sz w:val="24"/>
          <w:highlight w:val="none"/>
        </w:rPr>
      </w:r>
      <w:r/>
    </w:p>
    <w:p>
      <w:pPr>
        <w:pStyle w:val="851"/>
        <w:ind w:firstLine="480"/>
        <w:jc w:val="left"/>
        <w:spacing w:line="360" w:lineRule="auto"/>
        <w:rPr>
          <w:rFonts w:ascii="宋体" w:hAnsi="宋体"/>
          <w:sz w:val="24"/>
          <w:highlight w:val="none"/>
        </w:rPr>
      </w:pPr>
      <w:r>
        <w:rPr>
          <w:rFonts w:ascii="宋体" w:hAnsi="宋体"/>
          <w:sz w:val="24"/>
          <w:highlight w:val="none"/>
        </w:rPr>
        <w:t xml:space="preserve">其他事项的约定</w:t>
      </w:r>
      <w:r>
        <w:rPr>
          <w:rFonts w:hint="eastAsia" w:ascii="宋体" w:hAnsi="宋体"/>
          <w:sz w:val="24"/>
          <w:highlight w:val="none"/>
        </w:rPr>
        <w:t xml:space="preserve">：</w:t>
      </w:r>
      <w:r>
        <w:rPr>
          <w:rFonts w:hint="eastAsia" w:ascii="宋体" w:hAnsi="宋体"/>
          <w:sz w:val="24"/>
          <w:highlight w:val="none"/>
          <w:u w:val="single"/>
        </w:rPr>
        <w:t xml:space="preserve">    / </w:t>
      </w:r>
      <w:r>
        <w:rPr>
          <w:rFonts w:hint="eastAsia" w:ascii="宋体" w:hAnsi="宋体"/>
          <w:sz w:val="24"/>
          <w:highlight w:val="none"/>
        </w:rPr>
        <w:t xml:space="preserve">。</w:t>
      </w:r>
      <w:r>
        <w:rPr>
          <w:rFonts w:ascii="宋体" w:hAnsi="宋体"/>
          <w:sz w:val="24"/>
          <w:highlight w:val="none"/>
        </w:rPr>
      </w:r>
      <w:r/>
    </w:p>
    <w:p>
      <w:pPr>
        <w:pStyle w:val="851"/>
        <w:ind w:firstLine="480"/>
        <w:jc w:val="left"/>
        <w:spacing w:line="360" w:lineRule="auto"/>
        <w:rPr>
          <w:rFonts w:ascii="宋体" w:hAnsi="宋体"/>
          <w:sz w:val="24"/>
          <w:highlight w:val="none"/>
        </w:rPr>
      </w:pPr>
      <w:r>
        <w:rPr>
          <w:rFonts w:hint="eastAsia" w:ascii="宋体" w:hAnsi="宋体"/>
          <w:sz w:val="24"/>
          <w:highlight w:val="none"/>
          <w:lang w:val="en-US" w:eastAsia="zh-CN"/>
        </w:rPr>
        <w:t xml:space="preserve">2</w:t>
      </w:r>
      <w:r>
        <w:rPr>
          <w:rFonts w:ascii="宋体" w:hAnsi="宋体"/>
          <w:sz w:val="24"/>
          <w:highlight w:val="none"/>
        </w:rPr>
        <w:t xml:space="preserve">.</w:t>
      </w:r>
      <w:r>
        <w:rPr>
          <w:rFonts w:hint="eastAsia" w:ascii="宋体" w:hAnsi="宋体"/>
          <w:sz w:val="24"/>
          <w:highlight w:val="none"/>
        </w:rPr>
        <w:t xml:space="preserve">1</w:t>
      </w:r>
      <w:r>
        <w:rPr>
          <w:rFonts w:ascii="宋体" w:hAnsi="宋体"/>
          <w:sz w:val="24"/>
          <w:highlight w:val="none"/>
        </w:rPr>
        <w:t xml:space="preserve">.2 争议评审小组的决定</w:t>
      </w:r>
      <w:r>
        <w:rPr>
          <w:rFonts w:ascii="宋体" w:hAnsi="宋体"/>
          <w:sz w:val="24"/>
          <w:highlight w:val="none"/>
        </w:rPr>
      </w:r>
      <w:r/>
    </w:p>
    <w:p>
      <w:pPr>
        <w:pStyle w:val="851"/>
        <w:ind w:firstLine="480"/>
        <w:jc w:val="left"/>
        <w:spacing w:line="360" w:lineRule="auto"/>
        <w:rPr>
          <w:rFonts w:ascii="宋体" w:hAnsi="宋体"/>
          <w:sz w:val="24"/>
          <w:highlight w:val="none"/>
        </w:rPr>
      </w:pPr>
      <w:r>
        <w:rPr>
          <w:rFonts w:ascii="宋体" w:hAnsi="宋体"/>
          <w:sz w:val="24"/>
          <w:highlight w:val="none"/>
        </w:rPr>
        <w:t xml:space="preserve">合同当事人关于本项的约定</w:t>
      </w:r>
      <w:r>
        <w:rPr>
          <w:rFonts w:hint="eastAsia" w:ascii="宋体" w:hAnsi="宋体"/>
          <w:sz w:val="24"/>
          <w:highlight w:val="none"/>
        </w:rPr>
        <w:t xml:space="preserve">：</w:t>
      </w:r>
      <w:r>
        <w:rPr>
          <w:rFonts w:hint="eastAsia" w:ascii="宋体" w:hAnsi="宋体"/>
          <w:sz w:val="24"/>
          <w:highlight w:val="none"/>
          <w:u w:val="single"/>
        </w:rPr>
        <w:t xml:space="preserve">    / </w:t>
      </w:r>
      <w:r>
        <w:rPr>
          <w:rFonts w:hint="eastAsia" w:ascii="宋体" w:hAnsi="宋体"/>
          <w:sz w:val="24"/>
          <w:highlight w:val="none"/>
        </w:rPr>
        <w:t xml:space="preserve">。</w:t>
      </w:r>
      <w:r>
        <w:rPr>
          <w:rFonts w:ascii="宋体" w:hAnsi="宋体"/>
          <w:sz w:val="24"/>
          <w:highlight w:val="none"/>
        </w:rPr>
      </w:r>
      <w:r/>
    </w:p>
    <w:p>
      <w:pPr>
        <w:pStyle w:val="851"/>
        <w:ind w:firstLine="482"/>
        <w:jc w:val="left"/>
        <w:keepLines/>
        <w:keepNext/>
        <w:spacing w:line="360" w:lineRule="auto"/>
        <w:rPr>
          <w:rFonts w:hint="eastAsia" w:ascii="宋体" w:hAnsi="宋体"/>
          <w:b/>
          <w:bCs/>
          <w:sz w:val="24"/>
          <w:highlight w:val="none"/>
        </w:rPr>
        <w:outlineLvl w:val="1"/>
      </w:pPr>
      <w:r>
        <w:rPr>
          <w:rFonts w:hint="eastAsia" w:ascii="宋体" w:hAnsi="宋体"/>
          <w:b/>
          <w:bCs/>
          <w:sz w:val="24"/>
          <w:highlight w:val="none"/>
          <w:lang w:val="en-US" w:eastAsia="zh-CN"/>
        </w:rPr>
        <w:t xml:space="preserve">2</w:t>
      </w:r>
      <w:r>
        <w:rPr>
          <w:rFonts w:hint="eastAsia" w:ascii="宋体" w:hAnsi="宋体"/>
          <w:b/>
          <w:bCs/>
          <w:sz w:val="24"/>
          <w:highlight w:val="none"/>
        </w:rPr>
        <w:t xml:space="preserve">.2仲裁或诉讼</w:t>
      </w:r>
      <w:r>
        <w:rPr>
          <w:rFonts w:hint="eastAsia" w:ascii="宋体" w:hAnsi="宋体"/>
          <w:b/>
          <w:bCs/>
          <w:sz w:val="24"/>
          <w:highlight w:val="none"/>
        </w:rPr>
      </w:r>
      <w:r/>
    </w:p>
    <w:p>
      <w:pPr>
        <w:pStyle w:val="851"/>
        <w:ind w:firstLine="482"/>
        <w:jc w:val="left"/>
        <w:keepLines/>
        <w:keepNext/>
        <w:spacing w:line="360" w:lineRule="auto"/>
        <w:rPr>
          <w:rFonts w:hint="eastAsia" w:ascii="宋体" w:hAnsi="宋体"/>
          <w:b/>
          <w:bCs/>
          <w:sz w:val="24"/>
          <w:highlight w:val="none"/>
        </w:rPr>
        <w:outlineLvl w:val="1"/>
      </w:pPr>
      <w:r>
        <w:rPr>
          <w:rFonts w:hint="eastAsia" w:ascii="宋体" w:hAnsi="宋体"/>
          <w:b/>
          <w:bCs/>
          <w:sz w:val="24"/>
          <w:highlight w:val="none"/>
        </w:rPr>
        <w:t xml:space="preserve">因合同及合同有关事项发生的争议，按下列第（2）种方式解决：</w:t>
      </w:r>
      <w:r>
        <w:rPr>
          <w:rFonts w:hint="eastAsia" w:ascii="宋体" w:hAnsi="宋体"/>
          <w:b/>
          <w:bCs/>
          <w:sz w:val="24"/>
          <w:highlight w:val="none"/>
        </w:rPr>
      </w:r>
      <w:r/>
    </w:p>
    <w:p>
      <w:pPr>
        <w:pStyle w:val="851"/>
        <w:ind w:firstLine="482"/>
        <w:jc w:val="left"/>
        <w:keepLines/>
        <w:keepNext/>
        <w:spacing w:line="360" w:lineRule="auto"/>
        <w:rPr>
          <w:rFonts w:hint="eastAsia" w:ascii="宋体" w:hAnsi="宋体"/>
          <w:b/>
          <w:bCs/>
          <w:sz w:val="24"/>
          <w:highlight w:val="none"/>
        </w:rPr>
        <w:outlineLvl w:val="1"/>
      </w:pPr>
      <w:r>
        <w:rPr>
          <w:rFonts w:hint="eastAsia" w:ascii="宋体" w:hAnsi="宋体"/>
          <w:b/>
          <w:bCs/>
          <w:sz w:val="24"/>
          <w:highlight w:val="none"/>
        </w:rPr>
        <w:t xml:space="preserve">（1）向仲裁委员会申请仲裁；</w:t>
      </w:r>
      <w:r>
        <w:rPr>
          <w:rFonts w:hint="eastAsia" w:ascii="宋体" w:hAnsi="宋体"/>
          <w:b/>
          <w:bCs/>
          <w:sz w:val="24"/>
          <w:highlight w:val="none"/>
        </w:rPr>
      </w:r>
      <w:r/>
    </w:p>
    <w:p>
      <w:pPr>
        <w:pStyle w:val="851"/>
        <w:ind w:firstLine="482"/>
        <w:jc w:val="left"/>
        <w:keepLines/>
        <w:keepNext/>
        <w:spacing w:line="360" w:lineRule="auto"/>
        <w:rPr>
          <w:rFonts w:hint="eastAsia" w:ascii="宋体" w:hAnsi="宋体"/>
          <w:b/>
          <w:bCs/>
          <w:sz w:val="24"/>
          <w:highlight w:val="none"/>
        </w:rPr>
        <w:outlineLvl w:val="1"/>
      </w:pPr>
      <w:r>
        <w:rPr>
          <w:rFonts w:hint="eastAsia" w:ascii="宋体" w:hAnsi="宋体"/>
          <w:b/>
          <w:bCs/>
          <w:sz w:val="24"/>
          <w:highlight w:val="none"/>
        </w:rPr>
        <w:t xml:space="preserve">（2）向工程所在地的人民法院起诉。</w:t>
      </w:r>
      <w:r>
        <w:rPr>
          <w:rFonts w:hint="eastAsia" w:ascii="宋体" w:hAnsi="宋体"/>
          <w:b/>
          <w:bCs/>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.3发生争议后，除非出现下列情况的，双方都应继续履行合同，保持施工连续，保护好已完工程：</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（1）一方违约导致合同确已无法履行，双方协议停止施工；</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（2）调解人要求停止施工，且为双方接受；</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（3）仲裁机构要求停止施工；</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（4）法院要求停止施工；</w:t>
      </w:r>
      <w:r>
        <w:rPr>
          <w:rFonts w:ascii="宋体" w:hAnsi="宋体"/>
          <w:sz w:val="24"/>
          <w:highlight w:val="none"/>
        </w:rPr>
      </w:r>
      <w:r/>
    </w:p>
    <w:p>
      <w:pPr>
        <w:pStyle w:val="851"/>
        <w:ind w:firstLine="482"/>
        <w:spacing w:line="360" w:lineRule="auto"/>
        <w:tabs>
          <w:tab w:val="left" w:pos="0" w:leader="none"/>
          <w:tab w:val="left" w:pos="993" w:leader="none"/>
          <w:tab w:val="left" w:pos="1134" w:leader="none"/>
        </w:tabs>
        <w:rPr>
          <w:rFonts w:hint="eastAsia" w:cs="宋体"/>
          <w:b/>
          <w:sz w:val="24"/>
          <w:highlight w:val="none"/>
        </w:rPr>
      </w:pPr>
      <w:r>
        <w:rPr>
          <w:rFonts w:hint="eastAsia" w:cs="宋体"/>
          <w:b/>
          <w:sz w:val="24"/>
          <w:highlight w:val="none"/>
        </w:rPr>
        <w:t xml:space="preserve">十一、其他</w:t>
      </w:r>
      <w:r>
        <w:rPr>
          <w:rFonts w:hint="eastAsia" w:cs="宋体"/>
          <w:b/>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、不可抗力</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.1双方关于不可抗力的约定：</w:t>
      </w:r>
      <w:r>
        <w:rPr>
          <w:rFonts w:hint="eastAsia" w:ascii="宋体" w:hAnsi="宋体"/>
          <w:sz w:val="24"/>
          <w:highlight w:val="none"/>
          <w:u w:val="single"/>
        </w:rPr>
        <w:t xml:space="preserve">见通用条款</w:t>
      </w:r>
      <w:r>
        <w:rPr>
          <w:rFonts w:hint="eastAsia" w:ascii="宋体" w:hAnsi="宋体"/>
          <w:sz w:val="24"/>
          <w:highlight w:val="none"/>
        </w:rPr>
        <w:t xml:space="preserve">。</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、保险</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.1工程保险：</w:t>
      </w:r>
      <w:r>
        <w:rPr>
          <w:rFonts w:ascii="宋体" w:hAnsi="宋体"/>
          <w:sz w:val="24"/>
          <w:highlight w:val="none"/>
        </w:rPr>
      </w:r>
      <w:r/>
    </w:p>
    <w:p>
      <w:pPr>
        <w:pStyle w:val="851"/>
        <w:ind w:firstLine="480"/>
        <w:spacing w:line="360" w:lineRule="auto"/>
        <w:rPr>
          <w:rFonts w:hint="eastAsia" w:ascii="宋体" w:hAnsi="宋体"/>
          <w:sz w:val="24"/>
          <w:highlight w:val="none"/>
        </w:rPr>
      </w:pPr>
      <w:r>
        <w:rPr>
          <w:rFonts w:hint="eastAsia" w:ascii="宋体" w:hAnsi="宋体"/>
          <w:sz w:val="24"/>
          <w:highlight w:val="none"/>
        </w:rPr>
        <w:t xml:space="preserve">（1）发包人投保内容：                                                               </w:t>
      </w:r>
      <w:r>
        <w:rPr>
          <w:rFonts w:hint="eastAsia" w:ascii="宋体" w:hAnsi="宋体"/>
          <w:sz w:val="24"/>
          <w:highlight w:val="none"/>
        </w:rPr>
      </w:r>
      <w:r/>
    </w:p>
    <w:p>
      <w:pPr>
        <w:pStyle w:val="851"/>
        <w:ind w:firstLine="480"/>
        <w:spacing w:line="360" w:lineRule="auto"/>
        <w:rPr>
          <w:rFonts w:hint="eastAsia" w:ascii="宋体" w:hAnsi="宋体"/>
          <w:sz w:val="24"/>
          <w:highlight w:val="none"/>
        </w:rPr>
      </w:pPr>
      <w:r>
        <w:rPr>
          <w:rFonts w:hint="eastAsia" w:ascii="宋体" w:hAnsi="宋体"/>
          <w:sz w:val="24"/>
          <w:highlight w:val="none"/>
        </w:rPr>
        <w:t xml:space="preserve">发包人委托承包人办理的保险事项：</w:t>
      </w:r>
      <w:r>
        <w:rPr>
          <w:rFonts w:hint="eastAsia" w:ascii="宋体" w:hAnsi="宋体"/>
          <w:sz w:val="24"/>
          <w:highlight w:val="none"/>
          <w:u w:val="single"/>
        </w:rPr>
        <w:t xml:space="preserve">无</w:t>
      </w:r>
      <w:r>
        <w:rPr>
          <w:rFonts w:hint="eastAsia" w:ascii="宋体" w:hAnsi="宋体"/>
          <w:sz w:val="24"/>
          <w:highlight w:val="none"/>
        </w:rPr>
        <w:t xml:space="preserve">。    </w:t>
      </w:r>
      <w:r>
        <w:rPr>
          <w:rFonts w:hint="eastAsia" w:ascii="宋体" w:hAnsi="宋体"/>
          <w:sz w:val="24"/>
          <w:highlight w:val="none"/>
        </w:rPr>
      </w:r>
      <w:r/>
    </w:p>
    <w:p>
      <w:pPr>
        <w:pStyle w:val="851"/>
        <w:numPr>
          <w:ilvl w:val="0"/>
          <w:numId w:val="15"/>
        </w:numPr>
        <w:ind w:firstLine="480"/>
        <w:spacing w:line="360" w:lineRule="auto"/>
        <w:rPr>
          <w:rFonts w:hint="eastAsia" w:ascii="宋体" w:hAnsi="宋体"/>
          <w:sz w:val="24"/>
          <w:highlight w:val="none"/>
        </w:rPr>
      </w:pPr>
      <w:r>
        <w:rPr>
          <w:rFonts w:hint="eastAsia" w:ascii="宋体" w:hAnsi="宋体"/>
          <w:sz w:val="24"/>
          <w:highlight w:val="none"/>
        </w:rPr>
        <w:t xml:space="preserve">承包人投保内容：</w:t>
      </w:r>
      <w:r>
        <w:rPr>
          <w:rFonts w:hint="eastAsia" w:ascii="宋体" w:hAnsi="宋体"/>
          <w:sz w:val="24"/>
          <w:highlight w:val="none"/>
          <w:u w:val="single"/>
        </w:rPr>
        <w:t xml:space="preserve">应按国家有关规定，为参加施工的有关人员投保和机械设备财产投保，费用自理</w:t>
      </w:r>
      <w:r>
        <w:rPr>
          <w:rFonts w:hint="eastAsia" w:ascii="宋体" w:hAnsi="宋体"/>
          <w:sz w:val="24"/>
          <w:highlight w:val="none"/>
        </w:rPr>
        <w:t xml:space="preserve">。</w:t>
      </w:r>
      <w:r>
        <w:rPr>
          <w:rFonts w:hint="eastAsia" w:ascii="宋体" w:hAnsi="宋体"/>
          <w:sz w:val="24"/>
          <w:highlight w:val="none"/>
        </w:rPr>
      </w:r>
      <w:r/>
    </w:p>
    <w:p>
      <w:pPr>
        <w:pStyle w:val="851"/>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、担保</w:t>
      </w:r>
      <w:r>
        <w:rPr>
          <w:rFonts w:hint="eastAsia"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.1本工程双方约定担保事项如下：</w:t>
      </w:r>
      <w:r>
        <w:rPr>
          <w:rFonts w:ascii="宋体" w:hAnsi="宋体"/>
          <w:sz w:val="24"/>
          <w:highlight w:val="none"/>
        </w:rPr>
      </w:r>
      <w:r/>
    </w:p>
    <w:p>
      <w:pPr>
        <w:pStyle w:val="851"/>
        <w:ind w:firstLine="480"/>
        <w:spacing w:line="360" w:lineRule="auto"/>
        <w:rPr>
          <w:rFonts w:hint="eastAsia" w:ascii="宋体" w:hAnsi="宋体"/>
          <w:b/>
          <w:sz w:val="24"/>
          <w:highlight w:val="none"/>
        </w:rPr>
      </w:pPr>
      <w:r>
        <w:rPr>
          <w:rFonts w:hint="eastAsia" w:ascii="宋体" w:hAnsi="宋体"/>
          <w:sz w:val="24"/>
          <w:highlight w:val="none"/>
        </w:rPr>
        <w:t xml:space="preserve">承包人向发包人提供履约担保：</w:t>
      </w:r>
      <w:r>
        <w:rPr>
          <w:rFonts w:hint="eastAsia" w:ascii="宋体" w:hAnsi="宋体"/>
          <w:sz w:val="24"/>
          <w:highlight w:val="none"/>
          <w:u w:val="single"/>
        </w:rPr>
        <w:t xml:space="preserve">否</w:t>
      </w:r>
      <w:r>
        <w:rPr>
          <w:rFonts w:hint="eastAsia" w:ascii="宋体" w:hAnsi="宋体"/>
          <w:b/>
          <w:sz w:val="24"/>
          <w:highlight w:val="none"/>
        </w:rPr>
        <w:t xml:space="preserve">。</w:t>
      </w:r>
      <w:r>
        <w:rPr>
          <w:rFonts w:hint="eastAsia" w:ascii="宋体" w:hAnsi="宋体"/>
          <w:b/>
          <w:sz w:val="24"/>
          <w:highlight w:val="none"/>
        </w:rPr>
      </w:r>
      <w:r/>
    </w:p>
    <w:p>
      <w:pPr>
        <w:pStyle w:val="851"/>
        <w:ind w:firstLine="480"/>
        <w:spacing w:line="360" w:lineRule="auto"/>
        <w:rPr>
          <w:rFonts w:hint="eastAsia" w:ascii="宋体" w:hAnsi="宋体"/>
          <w:b/>
          <w:sz w:val="24"/>
          <w:highlight w:val="none"/>
        </w:rPr>
      </w:pPr>
      <w:r>
        <w:rPr>
          <w:rFonts w:hint="eastAsia" w:ascii="宋体" w:hAnsi="宋体"/>
          <w:sz w:val="24"/>
          <w:highlight w:val="none"/>
        </w:rPr>
        <w:t xml:space="preserve">提供履约担保的金额及期限的：</w:t>
      </w:r>
      <w:r>
        <w:rPr>
          <w:rFonts w:hint="eastAsia" w:ascii="宋体" w:hAnsi="宋体"/>
          <w:sz w:val="24"/>
          <w:highlight w:val="none"/>
          <w:u w:val="single"/>
        </w:rPr>
        <w:t xml:space="preserve">  /  </w:t>
      </w:r>
      <w:r>
        <w:rPr>
          <w:rFonts w:hint="eastAsia" w:ascii="宋体" w:hAnsi="宋体"/>
          <w:sz w:val="24"/>
          <w:highlight w:val="none"/>
        </w:rPr>
        <w:t xml:space="preserve">。</w:t>
      </w:r>
      <w:r>
        <w:rPr>
          <w:rFonts w:hint="eastAsia" w:ascii="宋体" w:hAnsi="宋体"/>
          <w:b/>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、合同份数</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.1双方约定合同副本份数：_______份。 </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、补充条款</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.1项目经理必须是中标项目经理组织施工，项目经理必须协调及配合好业主及行政主管部门的有关工作。项目经理手机24小时保持畅通，提前安排好人员，以应对紧急情况。</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.2特种作业必须持证上岗。</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.3本工程招标文件与本合同具有同等法律效力，当招标文件条款与本合同条款有抵触时以本合同条款为准。</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.4如果拖欠农民工工资，经审核确认发包方将按拖欠金额的50%对承包方进行处罚。</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.5承包人协调好当地居民的关系，自行解决在施工中与居民之间引起的各种纠纷，并承担由此而发生的费用。</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.6本工程的结算最终审定核减额超过送审价10%以外部分以7%计取审计费，由施工方支付。</w:t>
      </w:r>
      <w:r>
        <w:rPr>
          <w:rFonts w:ascii="宋体" w:hAnsi="宋体"/>
          <w:sz w:val="24"/>
          <w:highlight w:val="none"/>
        </w:rPr>
      </w:r>
      <w:r/>
    </w:p>
    <w:p>
      <w:pPr>
        <w:pStyle w:val="851"/>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.7所有涉及设计方案变更、工程量增加或减少、现场签证等，须经</w:t>
      </w:r>
      <w:r>
        <w:rPr>
          <w:rFonts w:hint="eastAsia" w:ascii="宋体" w:hAnsi="宋体"/>
          <w:sz w:val="24"/>
          <w:highlight w:val="none"/>
          <w:lang w:eastAsia="zh-CN"/>
        </w:rPr>
        <w:t xml:space="preserve">发包人</w:t>
      </w:r>
      <w:r>
        <w:rPr>
          <w:rFonts w:hint="eastAsia" w:ascii="宋体" w:hAnsi="宋体"/>
          <w:sz w:val="24"/>
          <w:highlight w:val="none"/>
        </w:rPr>
        <w:t xml:space="preserve">书面批准后方可实施，否则一律不予签证和结算。</w:t>
      </w:r>
      <w:r>
        <w:rPr>
          <w:rFonts w:hint="eastAsia" w:ascii="宋体" w:hAnsi="宋体"/>
          <w:sz w:val="24"/>
          <w:highlight w:val="none"/>
        </w:rPr>
      </w:r>
      <w:r/>
    </w:p>
    <w:p>
      <w:pPr>
        <w:pStyle w:val="851"/>
        <w:ind w:firstLine="562"/>
        <w:jc w:val="center"/>
        <w:spacing w:line="360" w:lineRule="auto"/>
        <w:tabs>
          <w:tab w:val="left" w:pos="0" w:leader="none"/>
          <w:tab w:val="left" w:pos="993" w:leader="none"/>
          <w:tab w:val="left" w:pos="1134" w:leader="none"/>
        </w:tabs>
        <w:rPr>
          <w:rFonts w:hint="eastAsia" w:cs="宋体"/>
          <w:b/>
          <w:sz w:val="28"/>
          <w:szCs w:val="32"/>
          <w:highlight w:val="none"/>
        </w:rPr>
      </w:pPr>
      <w:r>
        <w:rPr>
          <w:rFonts w:hint="eastAsia" w:cs="宋体"/>
          <w:b/>
          <w:sz w:val="28"/>
          <w:szCs w:val="32"/>
          <w:highlight w:val="none"/>
        </w:rPr>
        <w:br w:type="page" w:clear="all"/>
      </w:r>
      <w:r>
        <w:rPr>
          <w:rFonts w:hint="eastAsia" w:cs="宋体"/>
          <w:b/>
          <w:sz w:val="28"/>
          <w:szCs w:val="32"/>
          <w:highlight w:val="none"/>
        </w:rPr>
        <w:t xml:space="preserve">工程质量保修书</w:t>
      </w:r>
      <w:r>
        <w:rPr>
          <w:rFonts w:hint="eastAsia" w:cs="宋体"/>
          <w:b/>
          <w:sz w:val="28"/>
          <w:szCs w:val="32"/>
          <w:highlight w:val="none"/>
        </w:rPr>
      </w:r>
      <w:r/>
    </w:p>
    <w:p>
      <w:pPr>
        <w:pStyle w:val="851"/>
        <w:ind w:firstLine="482"/>
        <w:spacing w:line="360" w:lineRule="auto"/>
        <w:tabs>
          <w:tab w:val="left" w:pos="0" w:leader="none"/>
          <w:tab w:val="left" w:pos="993" w:leader="none"/>
          <w:tab w:val="left" w:pos="1134" w:leader="none"/>
        </w:tabs>
        <w:rPr>
          <w:rFonts w:hint="eastAsia" w:cs="宋体"/>
          <w:bCs/>
          <w:sz w:val="24"/>
          <w:highlight w:val="none"/>
          <w:u w:val="single"/>
        </w:rPr>
      </w:pPr>
      <w:r>
        <w:rPr>
          <w:rFonts w:hint="eastAsia" w:cs="宋体"/>
          <w:b/>
          <w:sz w:val="24"/>
          <w:highlight w:val="none"/>
        </w:rPr>
        <w:t xml:space="preserve">发包人（全称）：</w:t>
      </w:r>
      <w:r>
        <w:rPr>
          <w:rFonts w:hint="eastAsia" w:cs="宋体"/>
          <w:bCs/>
          <w:sz w:val="24"/>
          <w:highlight w:val="none"/>
          <w:u w:val="single"/>
        </w:rPr>
        <w:t xml:space="preserve">溧阳市人民政府古县街道办事处</w:t>
      </w:r>
      <w:r>
        <w:rPr>
          <w:rFonts w:hint="eastAsia" w:cs="宋体"/>
          <w:bCs/>
          <w:sz w:val="24"/>
          <w:highlight w:val="none"/>
          <w:u w:val="single"/>
        </w:rPr>
      </w:r>
      <w:r/>
    </w:p>
    <w:p>
      <w:pPr>
        <w:pStyle w:val="851"/>
        <w:ind w:firstLine="482"/>
        <w:spacing w:line="360" w:lineRule="auto"/>
        <w:tabs>
          <w:tab w:val="left" w:pos="0" w:leader="none"/>
          <w:tab w:val="left" w:pos="993" w:leader="none"/>
          <w:tab w:val="left" w:pos="1134" w:leader="none"/>
        </w:tabs>
        <w:rPr>
          <w:rFonts w:cs="宋体"/>
          <w:bCs/>
          <w:sz w:val="24"/>
          <w:highlight w:val="none"/>
        </w:rPr>
      </w:pPr>
      <w:r>
        <w:rPr>
          <w:rFonts w:hint="eastAsia" w:cs="宋体"/>
          <w:b/>
          <w:sz w:val="24"/>
          <w:highlight w:val="none"/>
          <w:lang w:eastAsia="zh-CN"/>
        </w:rPr>
        <w:t xml:space="preserve">承包人</w:t>
      </w:r>
      <w:r>
        <w:rPr>
          <w:rFonts w:hint="eastAsia" w:cs="宋体"/>
          <w:b/>
          <w:sz w:val="24"/>
          <w:highlight w:val="none"/>
        </w:rPr>
        <w:t xml:space="preserve">（全称）</w:t>
      </w:r>
      <w:r>
        <w:rPr>
          <w:rFonts w:hint="eastAsia" w:cs="宋体"/>
          <w:bCs/>
          <w:sz w:val="24"/>
          <w:highlight w:val="none"/>
        </w:rPr>
        <w:t xml:space="preserve">：</w:t>
      </w:r>
      <w:r>
        <w:rPr>
          <w:rFonts w:hint="eastAsia" w:cs="宋体"/>
          <w:bCs/>
          <w:sz w:val="24"/>
          <w:highlight w:val="none"/>
          <w:u w:val="single"/>
        </w:rPr>
        <w:t xml:space="preserve">　                         </w:t>
      </w:r>
      <w:r>
        <w:rPr>
          <w:rFonts w:cs="宋体"/>
          <w:bCs/>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为保证</w:t>
      </w:r>
      <w:r>
        <w:rPr>
          <w:rFonts w:hint="eastAsia" w:ascii="宋体" w:hAnsi="宋体"/>
          <w:sz w:val="24"/>
          <w:highlight w:val="none"/>
          <w:u w:val="single"/>
          <w:lang w:eastAsia="zh-CN"/>
        </w:rPr>
        <w:t xml:space="preserve">康乐路一期道路建设工程</w:t>
      </w:r>
      <w:r>
        <w:rPr>
          <w:rFonts w:hint="eastAsia" w:ascii="宋体" w:hAnsi="宋体"/>
          <w:sz w:val="24"/>
          <w:highlight w:val="none"/>
        </w:rPr>
        <w:t xml:space="preserve">在合理使用期限内正常使用，发包人</w:t>
      </w:r>
      <w:r>
        <w:rPr>
          <w:rFonts w:hint="eastAsia" w:ascii="宋体" w:hAnsi="宋体"/>
          <w:sz w:val="24"/>
          <w:highlight w:val="none"/>
          <w:lang w:eastAsia="zh-CN"/>
        </w:rPr>
        <w:t xml:space="preserve">承包人</w:t>
      </w:r>
      <w:r>
        <w:rPr>
          <w:rFonts w:hint="eastAsia" w:ascii="宋体" w:hAnsi="宋体"/>
          <w:sz w:val="24"/>
          <w:highlight w:val="none"/>
        </w:rPr>
        <w:t xml:space="preserve">协商一致签订工程质量保修书。</w:t>
      </w:r>
      <w:r>
        <w:rPr>
          <w:rFonts w:hint="eastAsia" w:ascii="宋体" w:hAnsi="宋体"/>
          <w:sz w:val="24"/>
          <w:highlight w:val="none"/>
          <w:lang w:eastAsia="zh-CN"/>
        </w:rPr>
        <w:t xml:space="preserve">承包人</w:t>
      </w:r>
      <w:r>
        <w:rPr>
          <w:rFonts w:hint="eastAsia" w:ascii="宋体" w:hAnsi="宋体"/>
          <w:sz w:val="24"/>
          <w:highlight w:val="none"/>
        </w:rPr>
        <w:t xml:space="preserve">在质量保修期内按照有关管理规定及双方约定承担工程质量保修责任。</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一、工程质量保修范围和内容</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设计图纸及工程清单范围内的所有工程。</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二、质量保修期</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质量保修期从工程实际竣工验收之日算起。分单项竣工验收的工程，按单项工程分别计算质量保修期。</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双方根据国家有关规定，结合具体工程约定质量保修期如下。</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1、地基基础工程和主体结构工程为设计文件规定的工程合理使用年限；</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2、屋面防水工程、有防水要求的卫生间、房间和外墙面的防渗为5年；</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3、装修工程为2年；</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4、电气管线、给排水管道、设备安装工程为2年；</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5、供热与供冷系统为2个采暖期、供冷期；</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6、室外等配套工程为2年；</w:t>
      </w:r>
      <w:r>
        <w:rPr>
          <w:rFonts w:ascii="宋体" w:hAnsi="宋体"/>
          <w:sz w:val="24"/>
          <w:highlight w:val="none"/>
        </w:rPr>
      </w:r>
      <w:r/>
    </w:p>
    <w:p>
      <w:pPr>
        <w:pStyle w:val="851"/>
        <w:ind w:firstLine="482"/>
        <w:spacing w:line="360" w:lineRule="auto"/>
        <w:rPr>
          <w:rFonts w:ascii="宋体" w:hAnsi="宋体"/>
          <w:b/>
          <w:bCs/>
          <w:sz w:val="24"/>
          <w:highlight w:val="none"/>
        </w:rPr>
      </w:pPr>
      <w:r>
        <w:rPr>
          <w:rFonts w:hint="eastAsia" w:ascii="宋体" w:hAnsi="宋体"/>
          <w:b/>
          <w:bCs/>
          <w:sz w:val="24"/>
          <w:highlight w:val="none"/>
        </w:rPr>
        <w:t xml:space="preserve">7、其他项目保修期限约定如下：本项目缺陷责任期为24个月，自工程竣工验收合格之日起计算。</w:t>
      </w:r>
      <w:r>
        <w:rPr>
          <w:rFonts w:ascii="宋体" w:hAnsi="宋体"/>
          <w:b/>
          <w:bCs/>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三、质量保修责任</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1、属于保修范围、内容的项目，</w:t>
      </w:r>
      <w:r>
        <w:rPr>
          <w:rFonts w:hint="eastAsia" w:ascii="宋体" w:hAnsi="宋体"/>
          <w:sz w:val="24"/>
          <w:highlight w:val="none"/>
          <w:lang w:eastAsia="zh-CN"/>
        </w:rPr>
        <w:t xml:space="preserve">承包人</w:t>
      </w:r>
      <w:r>
        <w:rPr>
          <w:rFonts w:hint="eastAsia" w:ascii="宋体" w:hAnsi="宋体"/>
          <w:sz w:val="24"/>
          <w:highlight w:val="none"/>
        </w:rPr>
        <w:t xml:space="preserve">应当在接到保修通知之日起1天内派人保修。</w:t>
      </w:r>
      <w:r>
        <w:rPr>
          <w:rFonts w:hint="eastAsia" w:ascii="宋体" w:hAnsi="宋体"/>
          <w:sz w:val="24"/>
          <w:highlight w:val="none"/>
          <w:lang w:eastAsia="zh-CN"/>
        </w:rPr>
        <w:t xml:space="preserve">承包人</w:t>
      </w:r>
      <w:r>
        <w:rPr>
          <w:rFonts w:hint="eastAsia" w:ascii="宋体" w:hAnsi="宋体"/>
          <w:sz w:val="24"/>
          <w:highlight w:val="none"/>
        </w:rPr>
        <w:t xml:space="preserve">不在约定期限内派人保修的，发包人可以委托他人修理，修理费用从质量保证金内扣除。</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2、发生紧急事故需抢修的，</w:t>
      </w:r>
      <w:r>
        <w:rPr>
          <w:rFonts w:hint="eastAsia" w:ascii="宋体" w:hAnsi="宋体"/>
          <w:sz w:val="24"/>
          <w:highlight w:val="none"/>
          <w:lang w:eastAsia="zh-CN"/>
        </w:rPr>
        <w:t xml:space="preserve">承包人</w:t>
      </w:r>
      <w:r>
        <w:rPr>
          <w:rFonts w:hint="eastAsia" w:ascii="宋体" w:hAnsi="宋体"/>
          <w:sz w:val="24"/>
          <w:highlight w:val="none"/>
        </w:rPr>
        <w:t xml:space="preserve">在接到事故通知后，应当立即到达事故现场抢修。</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sz w:val="24"/>
          <w:highlight w:val="none"/>
          <w:lang w:eastAsia="zh-CN"/>
        </w:rPr>
        <w:t xml:space="preserve">承包人</w:t>
      </w:r>
      <w:r>
        <w:rPr>
          <w:rFonts w:hint="eastAsia" w:ascii="宋体" w:hAnsi="宋体"/>
          <w:sz w:val="24"/>
          <w:highlight w:val="none"/>
        </w:rPr>
        <w:t xml:space="preserve">实施保修。</w:t>
      </w: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本工程质量保修书作为施工合同附件，由施工合同发包人</w:t>
      </w:r>
      <w:r>
        <w:rPr>
          <w:rFonts w:hint="eastAsia" w:ascii="宋体" w:hAnsi="宋体"/>
          <w:sz w:val="24"/>
          <w:highlight w:val="none"/>
          <w:lang w:eastAsia="zh-CN"/>
        </w:rPr>
        <w:t xml:space="preserve">承包人</w:t>
      </w:r>
      <w:r>
        <w:rPr>
          <w:rFonts w:hint="eastAsia" w:ascii="宋体" w:hAnsi="宋体"/>
          <w:sz w:val="24"/>
          <w:highlight w:val="none"/>
        </w:rPr>
        <w:t xml:space="preserve">双方共同签署。</w:t>
      </w:r>
      <w:r>
        <w:rPr>
          <w:rFonts w:ascii="宋体" w:hAnsi="宋体"/>
          <w:sz w:val="24"/>
          <w:highlight w:val="none"/>
        </w:rPr>
      </w:r>
      <w:r/>
    </w:p>
    <w:p>
      <w:pPr>
        <w:pStyle w:val="851"/>
        <w:ind w:firstLine="480"/>
        <w:spacing w:line="360" w:lineRule="auto"/>
        <w:rPr>
          <w:rFonts w:ascii="宋体" w:hAnsi="宋体"/>
          <w:sz w:val="24"/>
          <w:highlight w:val="none"/>
        </w:rPr>
      </w:pPr>
      <w:r>
        <w:rPr>
          <w:rFonts w:ascii="宋体" w:hAnsi="宋体"/>
          <w:sz w:val="24"/>
          <w:highlight w:val="none"/>
        </w:rPr>
      </w:r>
      <w:r/>
    </w:p>
    <w:p>
      <w:pPr>
        <w:pStyle w:val="851"/>
        <w:ind w:firstLine="480"/>
        <w:spacing w:line="360" w:lineRule="auto"/>
        <w:rPr>
          <w:rFonts w:ascii="宋体" w:hAnsi="宋体"/>
          <w:sz w:val="24"/>
          <w:highlight w:val="none"/>
        </w:rPr>
      </w:pPr>
      <w:r>
        <w:rPr>
          <w:rFonts w:ascii="宋体" w:hAnsi="宋体"/>
          <w:sz w:val="24"/>
          <w:highlight w:val="none"/>
        </w:rPr>
      </w:r>
      <w:r/>
    </w:p>
    <w:p>
      <w:pPr>
        <w:pStyle w:val="851"/>
        <w:ind w:firstLine="480"/>
        <w:spacing w:line="360" w:lineRule="auto"/>
        <w:rPr>
          <w:rFonts w:ascii="宋体" w:hAnsi="宋体"/>
          <w:sz w:val="24"/>
          <w:highlight w:val="none"/>
        </w:rPr>
      </w:pP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发  包  人(公章)：                      承  包  人(公章)：</w:t>
      </w:r>
      <w:r>
        <w:rPr>
          <w:rFonts w:ascii="宋体" w:hAnsi="宋体"/>
          <w:sz w:val="24"/>
          <w:highlight w:val="none"/>
        </w:rPr>
      </w:r>
      <w:r/>
    </w:p>
    <w:p>
      <w:pPr>
        <w:pStyle w:val="851"/>
        <w:ind w:firstLine="480"/>
        <w:spacing w:line="360" w:lineRule="auto"/>
        <w:rPr>
          <w:rFonts w:ascii="宋体" w:hAnsi="宋体"/>
          <w:sz w:val="24"/>
          <w:highlight w:val="none"/>
        </w:rPr>
      </w:pP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法定代表人(签字)：                      法定代表人(签字)：</w:t>
      </w:r>
      <w:r>
        <w:rPr>
          <w:rFonts w:ascii="宋体" w:hAnsi="宋体"/>
          <w:sz w:val="24"/>
          <w:highlight w:val="none"/>
        </w:rPr>
      </w:r>
      <w:r/>
    </w:p>
    <w:p>
      <w:pPr>
        <w:pStyle w:val="851"/>
        <w:ind w:firstLine="480"/>
        <w:spacing w:line="360" w:lineRule="auto"/>
        <w:rPr>
          <w:rFonts w:ascii="宋体" w:hAnsi="宋体"/>
          <w:sz w:val="24"/>
          <w:highlight w:val="none"/>
        </w:rPr>
      </w:pPr>
      <w:r>
        <w:rPr>
          <w:rFonts w:ascii="宋体" w:hAnsi="宋体"/>
          <w:sz w:val="24"/>
          <w:highlight w:val="none"/>
        </w:rPr>
      </w:r>
      <w:r/>
    </w:p>
    <w:p>
      <w:pPr>
        <w:pStyle w:val="851"/>
        <w:ind w:firstLine="480"/>
        <w:spacing w:line="360" w:lineRule="auto"/>
        <w:rPr>
          <w:rFonts w:ascii="宋体" w:hAnsi="宋体"/>
          <w:sz w:val="24"/>
          <w:highlight w:val="none"/>
        </w:rPr>
      </w:pPr>
      <w:r>
        <w:rPr>
          <w:rFonts w:hint="eastAsia" w:ascii="宋体" w:hAnsi="宋体"/>
          <w:sz w:val="24"/>
          <w:highlight w:val="none"/>
        </w:rPr>
        <w:t xml:space="preserve">委托代理人(签字)：                      委托代理人(签字)：</w:t>
      </w:r>
      <w:r>
        <w:rPr>
          <w:rFonts w:ascii="宋体" w:hAnsi="宋体"/>
          <w:sz w:val="24"/>
          <w:highlight w:val="none"/>
        </w:rPr>
      </w:r>
      <w:r/>
    </w:p>
    <w:p>
      <w:pPr>
        <w:pStyle w:val="851"/>
        <w:ind w:firstLine="480"/>
        <w:spacing w:line="360" w:lineRule="auto"/>
        <w:rPr>
          <w:rFonts w:ascii="宋体" w:hAnsi="宋体"/>
          <w:sz w:val="24"/>
          <w:highlight w:val="none"/>
        </w:rPr>
      </w:pPr>
      <w:r>
        <w:rPr>
          <w:rFonts w:ascii="宋体" w:hAnsi="宋体"/>
          <w:sz w:val="24"/>
          <w:highlight w:val="none"/>
        </w:rPr>
      </w:r>
      <w:r/>
    </w:p>
    <w:p>
      <w:pPr>
        <w:pStyle w:val="851"/>
        <w:ind w:firstLine="240"/>
        <w:spacing w:line="360" w:lineRule="auto"/>
        <w:rPr>
          <w:rFonts w:ascii="宋体" w:hAnsi="宋体"/>
          <w:sz w:val="24"/>
          <w:highlight w:val="none"/>
        </w:rPr>
      </w:pPr>
      <w:r>
        <w:rPr>
          <w:rFonts w:hint="eastAsia" w:ascii="宋体" w:hAnsi="宋体"/>
          <w:sz w:val="24"/>
          <w:highlight w:val="none"/>
        </w:rPr>
        <w:t xml:space="preserve">  日   期：年月日                         日   期：年月日</w:t>
      </w:r>
      <w:r>
        <w:rPr>
          <w:rFonts w:ascii="宋体" w:hAnsi="宋体"/>
          <w:sz w:val="24"/>
          <w:highlight w:val="none"/>
        </w:rPr>
      </w:r>
      <w:r/>
    </w:p>
    <w:p>
      <w:pPr>
        <w:pStyle w:val="851"/>
        <w:jc w:val="both"/>
        <w:spacing w:line="360" w:lineRule="auto"/>
        <w:rPr>
          <w:rFonts w:hint="eastAsia" w:ascii="宋体" w:hAnsi="宋体" w:cs="宋体"/>
          <w:sz w:val="24"/>
          <w:u w:val="single"/>
        </w:rPr>
        <w:outlineLvl w:val="0"/>
      </w:pPr>
      <w:r>
        <w:rPr>
          <w:rFonts w:hint="eastAsia" w:ascii="宋体" w:hAnsi="宋体" w:cs="宋体"/>
          <w:sz w:val="24"/>
          <w:u w:val="single"/>
        </w:rPr>
      </w:r>
      <w:r/>
    </w:p>
    <w:p>
      <w:pPr>
        <w:pStyle w:val="851"/>
        <w:jc w:val="center"/>
        <w:spacing w:line="360" w:lineRule="auto"/>
        <w:rPr>
          <w:b/>
          <w:sz w:val="36"/>
          <w:szCs w:val="36"/>
        </w:rPr>
        <w:outlineLvl w:val="0"/>
      </w:pPr>
      <w:r>
        <w:rPr>
          <w:b/>
          <w:sz w:val="36"/>
          <w:szCs w:val="36"/>
        </w:rPr>
        <w:br w:type="page" w:clear="all"/>
      </w:r>
      <w:bookmarkStart w:id="674" w:name="_Toc383"/>
      <w:r>
        <w:rPr>
          <w:b/>
          <w:sz w:val="36"/>
          <w:szCs w:val="36"/>
        </w:rPr>
        <w:t xml:space="preserve">第六章   响应文件格式</w:t>
      </w:r>
      <w:bookmarkEnd w:id="674"/>
      <w:r>
        <w:rPr>
          <w:b/>
          <w:sz w:val="36"/>
          <w:szCs w:val="36"/>
        </w:rPr>
      </w:r>
      <w:r/>
    </w:p>
    <w:p>
      <w:pPr>
        <w:pStyle w:val="851"/>
        <w:jc w:val="left"/>
        <w:spacing w:line="360" w:lineRule="auto"/>
        <w:widowControl/>
        <w:rPr>
          <w:b/>
          <w:sz w:val="24"/>
        </w:rPr>
      </w:pPr>
      <w:r>
        <w:rPr>
          <w:b/>
          <w:sz w:val="24"/>
        </w:rPr>
      </w:r>
      <w:r/>
    </w:p>
    <w:p>
      <w:pPr>
        <w:pStyle w:val="851"/>
        <w:jc w:val="left"/>
        <w:spacing w:line="360" w:lineRule="auto"/>
        <w:widowControl/>
        <w:rPr>
          <w:b/>
          <w:sz w:val="24"/>
        </w:rPr>
      </w:pPr>
      <w:r>
        <w:rPr>
          <w:b/>
          <w:sz w:val="24"/>
        </w:rPr>
      </w:r>
      <w:r/>
    </w:p>
    <w:p>
      <w:pPr>
        <w:pStyle w:val="851"/>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851"/>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851"/>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851"/>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851"/>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851"/>
        <w:ind w:left="142"/>
        <w:spacing w:line="360" w:lineRule="auto"/>
        <w:tabs>
          <w:tab w:val="left" w:pos="900" w:leader="none"/>
          <w:tab w:val="left" w:pos="1980" w:leader="none"/>
        </w:tabs>
        <w:rPr>
          <w:sz w:val="24"/>
        </w:rPr>
      </w:pPr>
      <w:r>
        <w:rPr>
          <w:sz w:val="24"/>
        </w:rPr>
      </w:r>
      <w:r/>
    </w:p>
    <w:p>
      <w:pPr>
        <w:pStyle w:val="851"/>
        <w:jc w:val="left"/>
        <w:widowControl/>
        <w:rPr>
          <w:sz w:val="24"/>
        </w:rPr>
      </w:pPr>
      <w:r>
        <w:rPr>
          <w:sz w:val="24"/>
        </w:rPr>
        <w:br w:type="page" w:clear="all"/>
      </w:r>
      <w:r>
        <w:rPr>
          <w:sz w:val="24"/>
        </w:rPr>
      </w:r>
      <w:r/>
    </w:p>
    <w:p>
      <w:pPr>
        <w:pStyle w:val="851"/>
        <w:rPr>
          <w:b/>
          <w:spacing w:val="20"/>
          <w:szCs w:val="21"/>
        </w:rPr>
      </w:pPr>
      <w:r/>
      <w:bookmarkEnd w:id="622"/>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Pr>
          <w:b/>
          <w:spacing w:val="20"/>
          <w:szCs w:val="21"/>
        </w:rPr>
      </w:r>
      <w:r/>
    </w:p>
    <w:p>
      <w:pPr>
        <w:pStyle w:val="851"/>
        <w:rPr>
          <w:b/>
          <w:sz w:val="24"/>
        </w:rPr>
      </w:pPr>
      <w:r>
        <w:rPr>
          <w:b/>
          <w:spacing w:val="20"/>
          <w:sz w:val="24"/>
        </w:rPr>
        <w:t xml:space="preserve">响应文件</w:t>
      </w:r>
      <w:r>
        <w:rPr>
          <w:b/>
          <w:sz w:val="24"/>
        </w:rPr>
        <w:t xml:space="preserve">封面（非实质性格式）</w:t>
      </w:r>
      <w:r>
        <w:rPr>
          <w:b/>
          <w:sz w:val="24"/>
        </w:rPr>
      </w:r>
      <w:r/>
    </w:p>
    <w:p>
      <w:pPr>
        <w:pStyle w:val="851"/>
        <w:jc w:val="center"/>
        <w:rPr>
          <w:szCs w:val="21"/>
        </w:rPr>
      </w:pPr>
      <w:r>
        <w:rPr>
          <w:szCs w:val="21"/>
        </w:rPr>
      </w:r>
      <w:r/>
    </w:p>
    <w:p>
      <w:pPr>
        <w:pStyle w:val="851"/>
        <w:jc w:val="center"/>
        <w:rPr>
          <w:b/>
          <w:spacing w:val="60"/>
          <w:sz w:val="84"/>
          <w:szCs w:val="84"/>
        </w:rPr>
      </w:pPr>
      <w:r>
        <w:rPr>
          <w:b/>
          <w:spacing w:val="60"/>
          <w:sz w:val="84"/>
          <w:szCs w:val="84"/>
        </w:rPr>
        <w:t xml:space="preserve">响 应 文 件</w:t>
      </w:r>
      <w:r>
        <w:rPr>
          <w:b/>
          <w:spacing w:val="60"/>
          <w:sz w:val="84"/>
          <w:szCs w:val="84"/>
        </w:rPr>
      </w:r>
      <w:r/>
    </w:p>
    <w:p>
      <w:pPr>
        <w:pStyle w:val="851"/>
        <w:jc w:val="center"/>
        <w:rPr>
          <w:b/>
          <w:spacing w:val="60"/>
          <w:sz w:val="52"/>
          <w:szCs w:val="52"/>
        </w:rPr>
      </w:pPr>
      <w:r>
        <w:rPr>
          <w:b/>
          <w:spacing w:val="60"/>
          <w:sz w:val="52"/>
          <w:szCs w:val="52"/>
        </w:rPr>
      </w:r>
      <w:r/>
    </w:p>
    <w:p>
      <w:pPr>
        <w:pStyle w:val="851"/>
        <w:ind w:firstLine="542"/>
        <w:rPr>
          <w:b/>
          <w:spacing w:val="20"/>
          <w:sz w:val="32"/>
          <w:szCs w:val="32"/>
        </w:rPr>
      </w:pPr>
      <w:r>
        <w:rPr>
          <w:b/>
          <w:spacing w:val="20"/>
          <w:sz w:val="32"/>
          <w:szCs w:val="32"/>
        </w:rPr>
      </w:r>
      <w:r/>
    </w:p>
    <w:p>
      <w:pPr>
        <w:pStyle w:val="851"/>
        <w:ind w:firstLine="542"/>
        <w:rPr>
          <w:b/>
          <w:spacing w:val="20"/>
          <w:sz w:val="32"/>
          <w:szCs w:val="32"/>
        </w:rPr>
      </w:pPr>
      <w:r>
        <w:rPr>
          <w:b/>
          <w:spacing w:val="20"/>
          <w:sz w:val="32"/>
          <w:szCs w:val="32"/>
        </w:rPr>
      </w:r>
      <w:r/>
    </w:p>
    <w:p>
      <w:pPr>
        <w:pStyle w:val="851"/>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51"/>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51"/>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851"/>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51"/>
        <w:jc w:val="center"/>
        <w:rPr>
          <w:b/>
          <w:sz w:val="32"/>
          <w:szCs w:val="32"/>
        </w:rPr>
      </w:pPr>
      <w:r>
        <w:rPr>
          <w:b/>
          <w:sz w:val="32"/>
          <w:szCs w:val="32"/>
        </w:rPr>
      </w:r>
      <w:r/>
    </w:p>
    <w:p>
      <w:pPr>
        <w:pStyle w:val="851"/>
        <w:rPr>
          <w:b/>
        </w:rPr>
      </w:pPr>
      <w:r>
        <w:rPr>
          <w:b/>
          <w:spacing w:val="20"/>
          <w:sz w:val="32"/>
          <w:szCs w:val="32"/>
        </w:rPr>
        <w:br w:type="page" w:clear="all"/>
      </w:r>
      <w:r>
        <w:rPr>
          <w:b/>
        </w:rPr>
      </w:r>
      <w:r/>
    </w:p>
    <w:p>
      <w:pPr>
        <w:pStyle w:val="851"/>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854"/>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851"/>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51"/>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865"/>
        <w:ind w:firstLine="480"/>
        <w:spacing w:line="460" w:lineRule="exact"/>
      </w:pPr>
      <w:r/>
      <w:r/>
    </w:p>
    <w:p>
      <w:pPr>
        <w:pStyle w:val="865"/>
        <w:ind w:firstLine="480"/>
        <w:spacing w:line="460" w:lineRule="exact"/>
        <w:rPr>
          <w:u w:val="single"/>
        </w:rPr>
      </w:pPr>
      <w:r>
        <w:rPr>
          <w:rFonts w:hint="eastAsia"/>
        </w:rPr>
        <w:t xml:space="preserve">致：</w:t>
      </w:r>
      <w:r>
        <w:rPr>
          <w:rFonts w:hint="eastAsia"/>
          <w:u w:val="single"/>
        </w:rPr>
        <w:t xml:space="preserve">（采购人名称）</w:t>
      </w:r>
      <w:r>
        <w:rPr>
          <w:u w:val="single"/>
        </w:rPr>
      </w:r>
      <w:r/>
    </w:p>
    <w:p>
      <w:pPr>
        <w:pStyle w:val="865"/>
        <w:ind w:firstLine="480"/>
        <w:spacing w:line="460" w:lineRule="exact"/>
      </w:pPr>
      <w:r/>
      <w:r/>
    </w:p>
    <w:p>
      <w:pPr>
        <w:pStyle w:val="865"/>
        <w:ind w:firstLine="480"/>
        <w:spacing w:line="460" w:lineRule="exact"/>
      </w:pPr>
      <w:r>
        <w:rPr>
          <w:rFonts w:hint="eastAsia"/>
        </w:rPr>
        <w:t xml:space="preserve">按照《中华人民共和国政府采购法》第二十二条和磋商文件的规定，我单位郑重声明如下：</w:t>
      </w:r>
      <w:r/>
    </w:p>
    <w:p>
      <w:pPr>
        <w:pStyle w:val="86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65"/>
        <w:ind w:firstLine="480"/>
        <w:spacing w:line="460" w:lineRule="exact"/>
      </w:pPr>
      <w:r>
        <w:rPr>
          <w:rFonts w:hint="eastAsia"/>
        </w:rPr>
        <w:t xml:space="preserve">二、我单位未被“国家企业信用信息系统”列入经营异常名录或者严重违法企业名单。</w:t>
      </w:r>
      <w:r/>
    </w:p>
    <w:p>
      <w:pPr>
        <w:pStyle w:val="865"/>
        <w:ind w:firstLine="480"/>
        <w:spacing w:line="460" w:lineRule="exact"/>
      </w:pPr>
      <w:r>
        <w:rPr>
          <w:rFonts w:hint="eastAsia"/>
        </w:rPr>
        <w:t xml:space="preserve">三、我单位具有良好的商业信誉（指供应商经营状况良好，无本资格声明第十条情形）和健全的财务会计制度。</w:t>
      </w:r>
      <w:r/>
    </w:p>
    <w:p>
      <w:pPr>
        <w:pStyle w:val="865"/>
        <w:ind w:firstLine="480"/>
        <w:spacing w:line="460" w:lineRule="exact"/>
      </w:pPr>
      <w:r>
        <w:rPr>
          <w:rFonts w:hint="eastAsia"/>
        </w:rPr>
        <w:t xml:space="preserve">四、我单位依法进行纳税和社会保险申报并实际履行了义务。</w:t>
      </w:r>
      <w:r/>
    </w:p>
    <w:p>
      <w:pPr>
        <w:pStyle w:val="865"/>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65"/>
        <w:ind w:firstLine="480"/>
        <w:spacing w:line="460" w:lineRule="exact"/>
      </w:pPr>
      <w:r>
        <w:rPr>
          <w:rFonts w:hint="eastAsia"/>
        </w:rPr>
        <w:t xml:space="preserve">主要设备有：</w:t>
      </w:r>
      <w:r>
        <w:rPr>
          <w:u w:val="single"/>
        </w:rPr>
        <w:t xml:space="preserve">            </w:t>
      </w:r>
      <w:r/>
    </w:p>
    <w:p>
      <w:pPr>
        <w:pStyle w:val="865"/>
        <w:ind w:firstLine="480"/>
        <w:spacing w:line="460" w:lineRule="exact"/>
      </w:pPr>
      <w:r>
        <w:rPr>
          <w:rFonts w:hint="eastAsia"/>
        </w:rPr>
        <w:t xml:space="preserve">主要专业技术能力有</w:t>
      </w:r>
      <w:r>
        <w:rPr>
          <w:rFonts w:hint="eastAsia"/>
          <w:u w:val="single"/>
        </w:rPr>
        <w:t xml:space="preserve">                 </w:t>
      </w:r>
      <w:r/>
    </w:p>
    <w:p>
      <w:pPr>
        <w:pStyle w:val="865"/>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65"/>
        <w:ind w:firstLine="480"/>
        <w:spacing w:line="460" w:lineRule="exact"/>
      </w:pPr>
      <w:r>
        <w:rPr>
          <w:rFonts w:hint="eastAsia"/>
        </w:rPr>
        <w:t xml:space="preserve">七、我单位具备法律、行政法规规定的其他条件。</w:t>
      </w:r>
      <w:r/>
    </w:p>
    <w:p>
      <w:pPr>
        <w:pStyle w:val="865"/>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6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6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6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65"/>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865"/>
        <w:ind w:firstLine="480"/>
        <w:spacing w:line="460" w:lineRule="exact"/>
      </w:pPr>
      <w:r>
        <w:rPr>
          <w:rFonts w:hint="eastAsia"/>
        </w:rPr>
        <w:t xml:space="preserve">十、</w:t>
      </w:r>
      <w:r>
        <w:t xml:space="preserve">我单位无以下不良信用记录情形：</w:t>
      </w:r>
      <w:r/>
    </w:p>
    <w:p>
      <w:pPr>
        <w:pStyle w:val="865"/>
        <w:ind w:firstLine="480"/>
        <w:spacing w:line="460" w:lineRule="exact"/>
      </w:pPr>
      <w:r>
        <w:t xml:space="preserve">1</w:t>
      </w:r>
      <w:r>
        <w:rPr>
          <w:rFonts w:hint="eastAsia"/>
        </w:rPr>
        <w:t xml:space="preserve">、在“信用中国”网站被列入失信被执行人和重大税收违法案件当事人名单；</w:t>
      </w:r>
      <w:r/>
    </w:p>
    <w:p>
      <w:pPr>
        <w:pStyle w:val="865"/>
        <w:ind w:firstLine="480"/>
        <w:spacing w:line="460" w:lineRule="exact"/>
      </w:pPr>
      <w:r>
        <w:t xml:space="preserve">2</w:t>
      </w:r>
      <w:r>
        <w:rPr>
          <w:rFonts w:hint="eastAsia"/>
        </w:rPr>
        <w:t xml:space="preserve">、在“中国政府采购网”网站被列入政府采购严重违法失信行为记录名单；</w:t>
      </w:r>
      <w:r/>
    </w:p>
    <w:p>
      <w:pPr>
        <w:pStyle w:val="865"/>
        <w:ind w:firstLine="480"/>
        <w:spacing w:line="460" w:lineRule="exact"/>
      </w:pPr>
      <w:r>
        <w:t xml:space="preserve">3</w:t>
      </w:r>
      <w:r>
        <w:rPr>
          <w:rFonts w:hint="eastAsia"/>
        </w:rPr>
        <w:t xml:space="preserve">、</w:t>
      </w:r>
      <w:r>
        <w:t xml:space="preserve">不符合《政府采购法》第二十二条规定的条件。</w:t>
      </w:r>
      <w:r/>
    </w:p>
    <w:p>
      <w:pPr>
        <w:pStyle w:val="865"/>
        <w:ind w:firstLine="480"/>
        <w:spacing w:line="460" w:lineRule="exact"/>
      </w:pPr>
      <w:r/>
      <w:r/>
    </w:p>
    <w:p>
      <w:pPr>
        <w:pStyle w:val="86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65"/>
        <w:ind w:firstLine="480"/>
        <w:spacing w:line="460" w:lineRule="exact"/>
      </w:pPr>
      <w:r/>
      <w:r/>
    </w:p>
    <w:p>
      <w:pPr>
        <w:pStyle w:val="865"/>
        <w:ind w:firstLine="480"/>
        <w:spacing w:line="460" w:lineRule="exact"/>
      </w:pPr>
      <w:r/>
      <w:r/>
    </w:p>
    <w:p>
      <w:pPr>
        <w:pStyle w:val="865"/>
        <w:ind w:firstLine="480"/>
        <w:spacing w:line="460" w:lineRule="exact"/>
      </w:pPr>
      <w:r>
        <w:rPr>
          <w:rFonts w:hint="eastAsia"/>
        </w:rPr>
        <w:t xml:space="preserve">                                            供应商：（加盖公章）</w:t>
      </w:r>
      <w:r/>
    </w:p>
    <w:p>
      <w:pPr>
        <w:pStyle w:val="865"/>
        <w:ind w:firstLine="480"/>
        <w:spacing w:line="460" w:lineRule="exact"/>
      </w:pPr>
      <w:r>
        <w:rPr>
          <w:rFonts w:hint="eastAsia"/>
        </w:rPr>
        <w:t xml:space="preserve">                                           法定代表人（或单位负责人）签字或盖章：</w:t>
      </w:r>
      <w:r/>
    </w:p>
    <w:p>
      <w:pPr>
        <w:pStyle w:val="865"/>
        <w:ind w:firstLine="4920"/>
        <w:spacing w:line="460" w:lineRule="exact"/>
        <w:rPr>
          <w:rFonts w:hint="eastAsia"/>
        </w:rPr>
      </w:pPr>
      <w:r>
        <w:rPr>
          <w:rFonts w:hint="eastAsia"/>
        </w:rPr>
        <w:t xml:space="preserve">日期：    年    月    日</w:t>
      </w:r>
      <w:r>
        <w:rPr>
          <w:rFonts w:hint="eastAsia"/>
        </w:rPr>
      </w:r>
      <w:r/>
    </w:p>
    <w:p>
      <w:pPr>
        <w:pStyle w:val="851"/>
        <w:spacing w:line="360" w:lineRule="auto"/>
        <w:rPr>
          <w:rFonts w:hint="eastAsia"/>
          <w:sz w:val="24"/>
        </w:rPr>
      </w:pPr>
      <w:r>
        <w:rPr>
          <w:rFonts w:hint="eastAsia"/>
          <w:sz w:val="24"/>
        </w:rPr>
      </w:r>
      <w:r/>
    </w:p>
    <w:p>
      <w:pPr>
        <w:pStyle w:val="851"/>
        <w:spacing w:line="360" w:lineRule="auto"/>
        <w:rPr>
          <w:rFonts w:hint="eastAsia"/>
          <w:sz w:val="24"/>
        </w:rPr>
      </w:pPr>
      <w:r>
        <w:rPr>
          <w:rFonts w:hint="eastAsia"/>
          <w:sz w:val="24"/>
        </w:rPr>
      </w:r>
      <w:r/>
    </w:p>
    <w:p>
      <w:pPr>
        <w:pStyle w:val="851"/>
        <w:spacing w:line="360" w:lineRule="auto"/>
        <w:rPr>
          <w:rFonts w:hint="eastAsia"/>
          <w:sz w:val="24"/>
        </w:rPr>
      </w:pPr>
      <w:r>
        <w:rPr>
          <w:rFonts w:hint="eastAsia"/>
          <w:sz w:val="24"/>
        </w:rPr>
      </w:r>
      <w:r/>
    </w:p>
    <w:p>
      <w:pPr>
        <w:pStyle w:val="851"/>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851"/>
        <w:spacing w:line="360" w:lineRule="auto"/>
        <w:tabs>
          <w:tab w:val="left" w:pos="5580" w:leader="none"/>
        </w:tabs>
        <w:rPr>
          <w:sz w:val="24"/>
        </w:rPr>
        <w:sectPr>
          <w:footnotePr/>
          <w:endnotePr/>
          <w:type w:val="nextPage"/>
          <w:pgSz w:w="11907" w:h="16840" w:orient="portrait"/>
          <w:pgMar w:top="1418" w:right="1134" w:bottom="1418" w:left="1417" w:header="851" w:footer="851" w:gutter="0"/>
          <w:cols w:num="1" w:sep="0" w:space="1701" w:equalWidth="1"/>
          <w:docGrid w:linePitch="360"/>
        </w:sectPr>
      </w:pPr>
      <w:r>
        <w:rPr>
          <w:sz w:val="24"/>
        </w:rPr>
      </w:r>
      <w:r/>
    </w:p>
    <w:p>
      <w:pPr>
        <w:pStyle w:val="851"/>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851"/>
        <w:spacing w:line="360" w:lineRule="auto"/>
        <w:rPr>
          <w:color w:val="000000"/>
          <w:sz w:val="24"/>
          <w:szCs w:val="20"/>
        </w:rPr>
        <w:outlineLvl w:val="2"/>
      </w:pPr>
      <w:r>
        <w:rPr>
          <w:color w:val="000000"/>
          <w:sz w:val="24"/>
          <w:szCs w:val="20"/>
        </w:rPr>
        <w:t xml:space="preserve">2-1 中小企业声明函</w:t>
      </w:r>
      <w:r>
        <w:rPr>
          <w:rFonts w:ascii="Times New Roman" w:hAnsi="Times New Roman" w:eastAsia="宋体" w:cs="Times New Roman"/>
          <w:color w:val="000000"/>
          <w:sz w:val="24"/>
          <w:szCs w:val="20"/>
        </w:rPr>
        <w:t xml:space="preserve">（实质性格式）</w:t>
      </w:r>
      <w:r>
        <w:rPr>
          <w:color w:val="000000"/>
          <w:sz w:val="24"/>
          <w:szCs w:val="20"/>
        </w:rPr>
      </w:r>
      <w:r/>
    </w:p>
    <w:p>
      <w:pPr>
        <w:pStyle w:val="851"/>
        <w:spacing w:line="360" w:lineRule="auto"/>
        <w:tabs>
          <w:tab w:val="left" w:pos="5580" w:leader="none"/>
        </w:tabs>
        <w:rPr>
          <w:sz w:val="24"/>
        </w:rPr>
      </w:pPr>
      <w:r>
        <w:rPr>
          <w:sz w:val="24"/>
        </w:rPr>
      </w:r>
      <w:r/>
    </w:p>
    <w:p>
      <w:pPr>
        <w:pStyle w:val="930"/>
        <w:ind w:left="0" w:firstLine="0"/>
        <w:rPr>
          <w:rFonts w:hint="eastAsia" w:eastAsia="宋体"/>
          <w:lang w:val="en-US" w:eastAsia="zh-CN"/>
        </w:rPr>
      </w:pPr>
      <w:r>
        <w:rPr>
          <w:rFonts w:hint="eastAsia"/>
          <w:sz w:val="24"/>
          <w:lang w:val="en-US" w:eastAsia="zh-CN"/>
        </w:rPr>
        <w:t xml:space="preserve">说明：</w:t>
      </w:r>
      <w:r>
        <w:rPr>
          <w:rFonts w:hint="eastAsia" w:eastAsia="宋体"/>
          <w:lang w:val="en-US" w:eastAsia="zh-CN"/>
        </w:rPr>
      </w:r>
      <w:r/>
    </w:p>
    <w:p>
      <w:pPr>
        <w:pStyle w:val="851"/>
        <w:spacing w:line="360" w:lineRule="auto"/>
        <w:tabs>
          <w:tab w:val="left" w:pos="5580"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rPr>
        <w:t xml:space="preserve">中小企业参加政府采购活动，应当出具此格式文件。《中小企业声明函》由参加政府采购活动的供应商出具。</w:t>
      </w:r>
      <w:r>
        <w:rPr>
          <w:rFonts w:ascii="Times New Roman" w:hAnsi="Times New Roman" w:eastAsia="宋体" w:cs="Times New Roman"/>
          <w:sz w:val="24"/>
          <w:lang w:val="en-US" w:eastAsia="zh-CN"/>
        </w:rPr>
      </w:r>
      <w:r/>
    </w:p>
    <w:p>
      <w:pPr>
        <w:pStyle w:val="851"/>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rPr>
        <w:t xml:space="preserve">）中小企业认定标准以《关于印发中小企业划型标准规定的通知》（工信部联企业〔2011〕300号）文件规定为准。</w:t>
      </w:r>
      <w:r>
        <w:rPr>
          <w:rFonts w:ascii="Times New Roman" w:hAnsi="Times New Roman" w:eastAsia="宋体" w:cs="Times New Roman"/>
          <w:sz w:val="24"/>
        </w:rPr>
      </w:r>
      <w:r/>
    </w:p>
    <w:p>
      <w:pPr>
        <w:pStyle w:val="851"/>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s://baosong.miit.gov.cn/ScaleTest）</w:t>
      </w:r>
      <w:r>
        <w:rPr>
          <w:rFonts w:ascii="Times New Roman" w:hAnsi="Times New Roman" w:eastAsia="宋体" w:cs="Times New Roman"/>
          <w:sz w:val="24"/>
        </w:rPr>
      </w:r>
      <w:r/>
    </w:p>
    <w:p>
      <w:pPr>
        <w:pStyle w:val="851"/>
        <w:spacing w:line="360" w:lineRule="auto"/>
        <w:tabs>
          <w:tab w:val="left" w:pos="5580" w:leader="none"/>
        </w:tabs>
        <w:rPr>
          <w:sz w:val="24"/>
        </w:rPr>
      </w:pPr>
      <w:r>
        <w:rPr>
          <w:sz w:val="24"/>
        </w:rPr>
      </w:r>
      <w:r/>
    </w:p>
    <w:p>
      <w:pPr>
        <w:pStyle w:val="851"/>
        <w:spacing w:line="360" w:lineRule="auto"/>
        <w:tabs>
          <w:tab w:val="left" w:pos="5580" w:leader="none"/>
        </w:tabs>
        <w:rPr>
          <w:sz w:val="24"/>
        </w:rPr>
      </w:pPr>
      <w:r>
        <w:rPr>
          <w:sz w:val="24"/>
        </w:rPr>
      </w:r>
      <w:r/>
    </w:p>
    <w:p>
      <w:pPr>
        <w:pStyle w:val="851"/>
        <w:jc w:val="left"/>
        <w:widowControl/>
        <w:rPr>
          <w:sz w:val="24"/>
        </w:rPr>
      </w:pPr>
      <w:r>
        <w:rPr>
          <w:sz w:val="24"/>
        </w:rPr>
      </w:r>
      <w:r/>
    </w:p>
    <w:p>
      <w:pPr>
        <w:pStyle w:val="851"/>
        <w:spacing w:line="360" w:lineRule="auto"/>
        <w:rPr>
          <w:color w:val="000000"/>
          <w:sz w:val="24"/>
        </w:rPr>
      </w:pPr>
      <w:r>
        <w:rPr>
          <w:color w:val="000000"/>
          <w:sz w:val="24"/>
        </w:rPr>
      </w:r>
      <w:r/>
    </w:p>
    <w:p>
      <w:pPr>
        <w:pStyle w:val="851"/>
        <w:jc w:val="center"/>
        <w:spacing w:before="240" w:after="240" w:line="360" w:lineRule="auto"/>
        <w:rPr>
          <w:b/>
          <w:bCs/>
          <w:color w:val="000000"/>
          <w:sz w:val="36"/>
          <w:szCs w:val="36"/>
        </w:rPr>
      </w:pPr>
      <w:r>
        <w:rPr>
          <w:color w:val="000000"/>
          <w:sz w:val="24"/>
        </w:rPr>
        <w:br w:type="page" w:clear="all"/>
      </w:r>
      <w:r>
        <w:rPr>
          <w:rFonts w:hint="eastAsia"/>
          <w:b/>
          <w:bCs/>
          <w:color w:val="000000"/>
          <w:sz w:val="36"/>
          <w:szCs w:val="36"/>
        </w:rPr>
        <w:t xml:space="preserve">中小企业声明函（工程）格式</w:t>
      </w:r>
      <w:r>
        <w:rPr>
          <w:b/>
          <w:bCs/>
          <w:color w:val="000000"/>
          <w:sz w:val="36"/>
          <w:szCs w:val="36"/>
        </w:rPr>
      </w:r>
      <w:r/>
    </w:p>
    <w:p>
      <w:pPr>
        <w:pStyle w:val="851"/>
        <w:ind w:firstLine="504"/>
        <w:spacing w:line="360" w:lineRule="auto"/>
        <w:rPr>
          <w:spacing w:val="6"/>
          <w:sz w:val="24"/>
        </w:rPr>
      </w:pPr>
      <w:r>
        <w:rPr>
          <w:spacing w:val="6"/>
          <w:sz w:val="24"/>
        </w:rPr>
        <w:t xml:space="preserve">本公司郑重声明，根据《政府采购促进中小企业发展管理办法》（财库﹝2020﹞46 号）的规定，本公司参加（单位名称）的（项目名称）采购活动，工程的施工单位全部为符合政策要求的中小企业。相关企业的具体情况如下：</w:t>
      </w:r>
      <w:r>
        <w:rPr>
          <w:spacing w:val="6"/>
          <w:sz w:val="24"/>
        </w:rPr>
      </w:r>
      <w:r/>
    </w:p>
    <w:p>
      <w:pPr>
        <w:pStyle w:val="851"/>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w:t>
      </w:r>
      <w:r>
        <w:rPr>
          <w:rFonts w:hint="eastAsia"/>
          <w:spacing w:val="6"/>
          <w:sz w:val="24"/>
          <w:u w:val="single"/>
          <w:lang w:val="en-US" w:eastAsia="zh-CN"/>
        </w:rPr>
        <w:t xml:space="preserve">     </w:t>
      </w:r>
      <w:r>
        <w:rPr>
          <w:spacing w:val="6"/>
          <w:sz w:val="24"/>
        </w:rPr>
        <w:t xml:space="preserve">人，营业收入为</w:t>
      </w:r>
      <w:r>
        <w:rPr>
          <w:rFonts w:hint="eastAsia"/>
          <w:spacing w:val="6"/>
          <w:sz w:val="24"/>
          <w:u w:val="single"/>
          <w:lang w:val="en-US" w:eastAsia="zh-CN"/>
        </w:rPr>
        <w:t xml:space="preserve">      </w:t>
      </w:r>
      <w:r>
        <w:rPr>
          <w:spacing w:val="6"/>
          <w:sz w:val="24"/>
        </w:rPr>
        <w:t xml:space="preserve">万元，资产总额为</w:t>
      </w:r>
      <w:r>
        <w:rPr>
          <w:rFonts w:hint="eastAsia"/>
          <w:spacing w:val="6"/>
          <w:sz w:val="24"/>
          <w:u w:val="single"/>
          <w:lang w:val="en-US" w:eastAsia="zh-CN"/>
        </w:rPr>
        <w:t xml:space="preserve">       </w:t>
      </w:r>
      <w:r>
        <w:rPr>
          <w:spacing w:val="6"/>
          <w:sz w:val="24"/>
        </w:rPr>
        <w:t xml:space="preserve">万元</w:t>
      </w:r>
      <w:r>
        <w:rPr>
          <w:spacing w:val="6"/>
          <w:sz w:val="24"/>
          <w:vertAlign w:val="superscript"/>
        </w:rPr>
        <w:t xml:space="preserve">1</w:t>
      </w:r>
      <w:r>
        <w:rPr>
          <w:spacing w:val="6"/>
          <w:sz w:val="24"/>
        </w:rPr>
        <w:t xml:space="preserve">，属于（中型企业、小型企业、微型企业）；</w:t>
      </w:r>
      <w:r>
        <w:rPr>
          <w:spacing w:val="6"/>
          <w:sz w:val="24"/>
        </w:rPr>
      </w:r>
      <w:r/>
    </w:p>
    <w:p>
      <w:pPr>
        <w:pStyle w:val="851"/>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w:t>
      </w:r>
      <w:r>
        <w:rPr>
          <w:rFonts w:hint="eastAsia"/>
          <w:spacing w:val="6"/>
          <w:sz w:val="24"/>
          <w:u w:val="single"/>
          <w:lang w:val="en-US" w:eastAsia="zh-CN"/>
        </w:rPr>
        <w:t xml:space="preserve">     </w:t>
      </w:r>
      <w:r>
        <w:rPr>
          <w:spacing w:val="6"/>
          <w:sz w:val="24"/>
        </w:rPr>
        <w:t xml:space="preserve">人，营业收入为</w:t>
      </w:r>
      <w:r>
        <w:rPr>
          <w:rFonts w:hint="eastAsia"/>
          <w:spacing w:val="6"/>
          <w:sz w:val="24"/>
          <w:u w:val="single"/>
          <w:lang w:val="en-US" w:eastAsia="zh-CN"/>
        </w:rPr>
        <w:t xml:space="preserve">      </w:t>
      </w:r>
      <w:r>
        <w:rPr>
          <w:spacing w:val="6"/>
          <w:sz w:val="24"/>
        </w:rPr>
        <w:t xml:space="preserve">万元，资产总额为</w:t>
      </w:r>
      <w:r>
        <w:rPr>
          <w:rFonts w:hint="eastAsia"/>
          <w:spacing w:val="6"/>
          <w:sz w:val="24"/>
          <w:u w:val="single"/>
          <w:lang w:val="en-US" w:eastAsia="zh-CN"/>
        </w:rPr>
        <w:t xml:space="preserve">       </w:t>
      </w:r>
      <w:r>
        <w:rPr>
          <w:spacing w:val="6"/>
          <w:sz w:val="24"/>
        </w:rPr>
        <w:t xml:space="preserve">万元</w:t>
      </w:r>
      <w:r>
        <w:rPr>
          <w:spacing w:val="6"/>
          <w:sz w:val="24"/>
          <w:vertAlign w:val="superscript"/>
        </w:rPr>
        <w:t xml:space="preserve">1</w:t>
      </w:r>
      <w:r>
        <w:rPr>
          <w:spacing w:val="6"/>
          <w:sz w:val="24"/>
        </w:rPr>
        <w:t xml:space="preserve">，属于（中型企业、小型企业、微型企业）；</w:t>
      </w:r>
      <w:r>
        <w:rPr>
          <w:spacing w:val="6"/>
          <w:sz w:val="24"/>
        </w:rPr>
      </w:r>
      <w:r/>
    </w:p>
    <w:p>
      <w:pPr>
        <w:pStyle w:val="851"/>
        <w:ind w:firstLine="504"/>
        <w:spacing w:line="360" w:lineRule="auto"/>
        <w:rPr>
          <w:spacing w:val="6"/>
          <w:sz w:val="24"/>
        </w:rPr>
      </w:pPr>
      <w:r>
        <w:rPr>
          <w:spacing w:val="6"/>
          <w:sz w:val="24"/>
        </w:rPr>
      </w:r>
      <w:r/>
    </w:p>
    <w:p>
      <w:pPr>
        <w:pStyle w:val="851"/>
        <w:ind w:firstLine="504"/>
        <w:spacing w:line="360" w:lineRule="auto"/>
        <w:rPr>
          <w:spacing w:val="6"/>
          <w:sz w:val="24"/>
        </w:rPr>
      </w:pPr>
      <w:r>
        <w:rPr>
          <w:spacing w:val="6"/>
          <w:sz w:val="24"/>
        </w:rPr>
        <w:t xml:space="preserve">……</w:t>
      </w:r>
      <w:r>
        <w:rPr>
          <w:spacing w:val="6"/>
          <w:sz w:val="24"/>
        </w:rPr>
      </w:r>
      <w:r/>
    </w:p>
    <w:p>
      <w:pPr>
        <w:pStyle w:val="851"/>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851"/>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851"/>
        <w:ind w:right="360" w:firstLine="480"/>
        <w:jc w:val="right"/>
        <w:spacing w:line="360" w:lineRule="auto"/>
        <w:rPr>
          <w:color w:val="000000"/>
          <w:sz w:val="24"/>
        </w:rPr>
      </w:pPr>
      <w:r>
        <w:rPr>
          <w:color w:val="000000"/>
          <w:sz w:val="24"/>
        </w:rPr>
      </w:r>
      <w:r/>
    </w:p>
    <w:p>
      <w:pPr>
        <w:pStyle w:val="851"/>
        <w:ind w:right="360" w:firstLine="480"/>
        <w:jc w:val="right"/>
        <w:spacing w:line="360" w:lineRule="auto"/>
        <w:rPr>
          <w:rFonts w:eastAsia="宋体"/>
          <w:color w:val="000000"/>
          <w:sz w:val="24"/>
          <w:lang w:val="en-US" w:eastAsia="zh-CN"/>
        </w:rPr>
      </w:pPr>
      <w:r>
        <w:rPr>
          <w:color w:val="000000"/>
          <w:sz w:val="24"/>
        </w:rPr>
        <w:t xml:space="preserve">企业名称（加盖公章）：</w:t>
      </w:r>
      <w:r>
        <w:rPr>
          <w:rFonts w:hint="eastAsia"/>
          <w:color w:val="000000"/>
          <w:sz w:val="24"/>
          <w:u w:val="single"/>
          <w:lang w:val="en-US" w:eastAsia="zh-CN"/>
        </w:rPr>
        <w:t xml:space="preserve">            </w:t>
      </w:r>
      <w:r>
        <w:rPr>
          <w:rFonts w:eastAsia="宋体"/>
          <w:color w:val="000000"/>
          <w:sz w:val="24"/>
          <w:lang w:val="en-US" w:eastAsia="zh-CN"/>
        </w:rPr>
      </w:r>
      <w:r/>
    </w:p>
    <w:p>
      <w:pPr>
        <w:pStyle w:val="851"/>
        <w:ind w:right="360" w:firstLine="480"/>
        <w:jc w:val="right"/>
        <w:spacing w:line="360" w:lineRule="auto"/>
        <w:rPr>
          <w:rFonts w:eastAsia="宋体"/>
          <w:color w:val="000000"/>
          <w:sz w:val="24"/>
          <w:lang w:val="en-US" w:eastAsia="zh-CN"/>
        </w:rPr>
      </w:pPr>
      <w:r>
        <w:rPr>
          <w:color w:val="000000"/>
          <w:sz w:val="24"/>
        </w:rPr>
        <w:t xml:space="preserve">日 期：</w:t>
      </w:r>
      <w:r>
        <w:rPr>
          <w:rFonts w:hint="eastAsia"/>
          <w:color w:val="000000"/>
          <w:sz w:val="24"/>
          <w:u w:val="single"/>
          <w:lang w:val="en-US" w:eastAsia="zh-CN"/>
        </w:rPr>
        <w:t xml:space="preserve">            </w:t>
      </w:r>
      <w:r>
        <w:rPr>
          <w:rFonts w:eastAsia="宋体"/>
          <w:color w:val="000000"/>
          <w:sz w:val="24"/>
          <w:lang w:val="en-US" w:eastAsia="zh-CN"/>
        </w:rPr>
      </w:r>
      <w:r/>
    </w:p>
    <w:p>
      <w:pPr>
        <w:pStyle w:val="851"/>
        <w:jc w:val="left"/>
        <w:rPr>
          <w:color w:val="000000"/>
          <w:sz w:val="24"/>
          <w:szCs w:val="21"/>
        </w:rPr>
      </w:pPr>
      <w:r>
        <w:rPr>
          <w:color w:val="000000"/>
          <w:sz w:val="24"/>
          <w:szCs w:val="21"/>
        </w:rPr>
      </w:r>
      <w:r/>
    </w:p>
    <w:p>
      <w:pPr>
        <w:pStyle w:val="851"/>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1"/>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851"/>
        <w:jc w:val="left"/>
        <w:rPr>
          <w:color w:val="000000"/>
          <w:szCs w:val="21"/>
          <w:vertAlign w:val="superscript"/>
        </w:rPr>
      </w:pPr>
      <w:r>
        <w:rPr>
          <w:color w:val="000000"/>
          <w:szCs w:val="21"/>
          <w:vertAlign w:val="superscript"/>
        </w:rPr>
      </w:r>
      <w:r/>
    </w:p>
    <w:p>
      <w:pPr>
        <w:pStyle w:val="851"/>
        <w:ind w:right="360" w:firstLine="480"/>
        <w:jc w:val="right"/>
        <w:spacing w:line="360" w:lineRule="auto"/>
        <w:rPr>
          <w:color w:val="000000"/>
          <w:sz w:val="24"/>
        </w:rPr>
      </w:pPr>
      <w:r>
        <w:rPr>
          <w:color w:val="000000"/>
          <w:sz w:val="24"/>
        </w:rPr>
      </w:r>
      <w:r/>
    </w:p>
    <w:p>
      <w:pPr>
        <w:pStyle w:val="851"/>
        <w:jc w:val="center"/>
        <w:spacing w:before="240" w:after="240" w:line="360" w:lineRule="auto"/>
        <w:rPr>
          <w:rFonts w:hint="eastAsia"/>
          <w:color w:val="000000"/>
          <w:sz w:val="24"/>
          <w:szCs w:val="20"/>
        </w:rPr>
      </w:pPr>
      <w:r>
        <w:rPr>
          <w:rFonts w:hint="eastAsia"/>
          <w:color w:val="000000"/>
          <w:sz w:val="24"/>
          <w:szCs w:val="20"/>
        </w:rPr>
      </w:r>
      <w:r/>
    </w:p>
    <w:p>
      <w:pPr>
        <w:pStyle w:val="851"/>
        <w:jc w:val="center"/>
        <w:spacing w:before="240" w:after="240" w:line="360" w:lineRule="auto"/>
        <w:rPr>
          <w:rFonts w:hint="eastAsia"/>
          <w:color w:val="000000"/>
          <w:sz w:val="24"/>
          <w:szCs w:val="20"/>
        </w:rPr>
      </w:pPr>
      <w:r>
        <w:rPr>
          <w:rFonts w:hint="eastAsia"/>
          <w:color w:val="000000"/>
          <w:sz w:val="24"/>
          <w:szCs w:val="20"/>
        </w:rPr>
      </w:r>
      <w:r/>
    </w:p>
    <w:p>
      <w:pPr>
        <w:pStyle w:val="851"/>
        <w:jc w:val="center"/>
        <w:spacing w:before="240" w:after="240" w:line="360" w:lineRule="auto"/>
        <w:rPr>
          <w:rFonts w:hint="eastAsia"/>
          <w:color w:val="000000"/>
          <w:sz w:val="24"/>
          <w:szCs w:val="20"/>
        </w:rPr>
      </w:pPr>
      <w:r>
        <w:rPr>
          <w:rFonts w:hint="eastAsia"/>
          <w:color w:val="000000"/>
          <w:sz w:val="24"/>
          <w:szCs w:val="20"/>
        </w:rPr>
      </w:r>
      <w:r/>
    </w:p>
    <w:p>
      <w:pPr>
        <w:pStyle w:val="851"/>
        <w:jc w:val="both"/>
        <w:spacing w:before="240" w:after="240" w:line="360" w:lineRule="auto"/>
        <w:rPr>
          <w:color w:val="000000"/>
          <w:sz w:val="24"/>
          <w:szCs w:val="20"/>
        </w:rPr>
      </w:pPr>
      <w:r>
        <w:rPr>
          <w:color w:val="000000"/>
          <w:sz w:val="24"/>
          <w:szCs w:val="20"/>
        </w:rPr>
      </w:r>
      <w:r/>
    </w:p>
    <w:p>
      <w:pPr>
        <w:pStyle w:val="851"/>
        <w:jc w:val="center"/>
        <w:rPr>
          <w:rFonts w:hint="eastAsia"/>
          <w:b/>
          <w:color w:val="000000"/>
          <w:sz w:val="36"/>
          <w:szCs w:val="36"/>
        </w:rPr>
      </w:pPr>
      <w:r>
        <w:rPr>
          <w:rFonts w:hint="eastAsia"/>
          <w:b/>
          <w:color w:val="000000"/>
          <w:sz w:val="36"/>
          <w:szCs w:val="36"/>
        </w:rPr>
      </w:r>
      <w:r/>
    </w:p>
    <w:p>
      <w:pPr>
        <w:pStyle w:val="851"/>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851"/>
        <w:jc w:val="center"/>
        <w:rPr>
          <w:color w:val="000000"/>
          <w:sz w:val="36"/>
          <w:szCs w:val="36"/>
        </w:rPr>
      </w:pPr>
      <w:r>
        <w:rPr>
          <w:color w:val="000000"/>
          <w:sz w:val="36"/>
          <w:szCs w:val="36"/>
        </w:rPr>
      </w:r>
      <w:r/>
    </w:p>
    <w:p>
      <w:pPr>
        <w:pStyle w:val="851"/>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851"/>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851"/>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rFonts w:hint="eastAsia"/>
          <w:spacing w:val="6"/>
          <w:sz w:val="24"/>
          <w:u w:val="single"/>
          <w:lang w:val="en-US" w:eastAsia="zh-CN"/>
        </w:rPr>
        <w:t xml:space="preserve">        </w:t>
      </w:r>
      <w:r>
        <w:rPr>
          <w:spacing w:val="6"/>
          <w:sz w:val="24"/>
        </w:rPr>
        <w:t xml:space="preserve">单位的</w:t>
      </w:r>
      <w:r>
        <w:rPr>
          <w:rFonts w:hint="eastAsia"/>
          <w:spacing w:val="6"/>
          <w:sz w:val="24"/>
          <w:u w:val="single"/>
          <w:lang w:val="en-US" w:eastAsia="zh-CN"/>
        </w:rPr>
        <w:t xml:space="preserve">      </w:t>
      </w:r>
      <w:r>
        <w:rPr>
          <w:spacing w:val="6"/>
          <w:sz w:val="24"/>
        </w:rPr>
        <w:t xml:space="preserve">项目采购活动提供本单位制造的货物（由本单位承担工程/提供服务），或者提供其他残疾人福利性单位制造的货物（不包括使用非残疾人福利性单位注册商标的货物）。</w:t>
      </w:r>
      <w:r>
        <w:rPr>
          <w:spacing w:val="6"/>
          <w:sz w:val="24"/>
        </w:rPr>
      </w:r>
      <w:r/>
    </w:p>
    <w:p>
      <w:pPr>
        <w:pStyle w:val="851"/>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851"/>
        <w:ind w:firstLine="504"/>
        <w:spacing w:line="588" w:lineRule="exact"/>
        <w:rPr>
          <w:spacing w:val="6"/>
          <w:sz w:val="24"/>
        </w:rPr>
      </w:pPr>
      <w:r>
        <w:rPr>
          <w:spacing w:val="6"/>
          <w:sz w:val="24"/>
        </w:rPr>
      </w:r>
      <w:r/>
    </w:p>
    <w:p>
      <w:pPr>
        <w:pStyle w:val="851"/>
        <w:ind w:firstLine="504"/>
        <w:spacing w:line="588" w:lineRule="exact"/>
        <w:rPr>
          <w:spacing w:val="6"/>
          <w:sz w:val="24"/>
        </w:rPr>
      </w:pPr>
      <w:r>
        <w:rPr>
          <w:spacing w:val="6"/>
          <w:sz w:val="24"/>
        </w:rPr>
      </w:r>
      <w:r/>
    </w:p>
    <w:p>
      <w:pPr>
        <w:pStyle w:val="851"/>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851"/>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851"/>
        <w:jc w:val="left"/>
        <w:widowControl/>
        <w:rPr>
          <w:color w:val="000000"/>
          <w:sz w:val="24"/>
          <w:szCs w:val="20"/>
        </w:rPr>
      </w:pPr>
      <w:r>
        <w:rPr>
          <w:color w:val="000000"/>
          <w:sz w:val="24"/>
          <w:szCs w:val="20"/>
        </w:rPr>
      </w:r>
      <w:r/>
    </w:p>
    <w:p>
      <w:pPr>
        <w:pStyle w:val="851"/>
        <w:jc w:val="left"/>
        <w:widowControl/>
        <w:rPr>
          <w:sz w:val="24"/>
        </w:rPr>
      </w:pPr>
      <w:r>
        <w:rPr>
          <w:sz w:val="24"/>
        </w:rPr>
      </w:r>
      <w:r/>
    </w:p>
    <w:p>
      <w:pPr>
        <w:pStyle w:val="851"/>
        <w:jc w:val="left"/>
        <w:widowControl/>
        <w:rPr>
          <w:sz w:val="24"/>
        </w:rPr>
      </w:pPr>
      <w:r>
        <w:rPr>
          <w:sz w:val="24"/>
        </w:rPr>
      </w:r>
      <w:r/>
    </w:p>
    <w:p>
      <w:pPr>
        <w:pStyle w:val="882"/>
        <w:numPr>
          <w:ilvl w:val="0"/>
          <w:numId w:val="0"/>
        </w:numPr>
        <w:spacing w:before="0" w:line="360" w:lineRule="auto"/>
        <w:tabs>
          <w:tab w:val="left" w:pos="567" w:leader="none"/>
        </w:tabs>
        <w:rPr>
          <w:color w:val="000000"/>
          <w:sz w:val="24"/>
          <w:szCs w:val="20"/>
        </w:rPr>
      </w:pPr>
      <w:r>
        <w:rPr>
          <w:color w:val="000000"/>
          <w:sz w:val="24"/>
          <w:szCs w:val="20"/>
        </w:rPr>
      </w:r>
      <w:r/>
    </w:p>
    <w:p>
      <w:pPr>
        <w:pStyle w:val="851"/>
        <w:spacing w:line="360" w:lineRule="auto"/>
        <w:tabs>
          <w:tab w:val="left" w:pos="5580" w:leader="none"/>
        </w:tabs>
        <w:rPr>
          <w:sz w:val="24"/>
          <w:szCs w:val="20"/>
        </w:rPr>
      </w:pPr>
      <w:r>
        <w:rPr>
          <w:sz w:val="24"/>
          <w:szCs w:val="20"/>
        </w:rPr>
      </w:r>
      <w:r/>
    </w:p>
    <w:p>
      <w:pPr>
        <w:pStyle w:val="851"/>
        <w:spacing w:line="360" w:lineRule="auto"/>
        <w:rPr>
          <w:color w:val="000000"/>
          <w:sz w:val="24"/>
          <w:szCs w:val="20"/>
        </w:rPr>
        <w:outlineLvl w:val="2"/>
      </w:pPr>
      <w:r>
        <w:rPr>
          <w:b/>
          <w:sz w:val="24"/>
        </w:rPr>
        <w:br w:type="page" w:clear="all"/>
      </w:r>
      <w:bookmarkStart w:id="675" w:name="_Toc480942350"/>
      <w:r/>
      <w:bookmarkStart w:id="676" w:name="_Toc265228395"/>
      <w:r/>
      <w:bookmarkStart w:id="677" w:name="_Toc142311059"/>
      <w:r/>
      <w:bookmarkStart w:id="678" w:name="_Toc264969247"/>
      <w:r/>
      <w:bookmarkStart w:id="679" w:name="_Toc226309801"/>
      <w:r/>
      <w:bookmarkStart w:id="680" w:name="_Ref467988705"/>
      <w:r/>
      <w:bookmarkStart w:id="681" w:name="_Toc226337253"/>
      <w:r/>
      <w:bookmarkStart w:id="682" w:name="_Toc226965747"/>
      <w:r/>
      <w:bookmarkStart w:id="683" w:name="_Toc150774762"/>
      <w:r/>
      <w:bookmarkStart w:id="684" w:name="_Toc150480795"/>
      <w:r/>
      <w:bookmarkStart w:id="685" w:name="_Toc305158825"/>
      <w:r/>
      <w:bookmarkStart w:id="686" w:name="_Toc127151557"/>
      <w:r/>
      <w:bookmarkStart w:id="687" w:name="_Toc305158899"/>
      <w:r/>
      <w:bookmarkStart w:id="688" w:name="_Toc520356218"/>
      <w:r/>
      <w:bookmarkStart w:id="689" w:name="_Toc195842922"/>
      <w:r/>
      <w:bookmarkStart w:id="690" w:name="_Toc226965830"/>
      <w:r>
        <w:rPr>
          <w:rFonts w:hint="eastAsia"/>
          <w:color w:val="000000"/>
          <w:sz w:val="24"/>
          <w:lang w:val="en-US" w:eastAsia="zh-CN"/>
        </w:rPr>
        <w:t xml:space="preserve">3</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851"/>
        <w:spacing w:line="360" w:lineRule="auto"/>
        <w:tabs>
          <w:tab w:val="left" w:pos="5580" w:leader="none"/>
        </w:tabs>
        <w:rPr>
          <w:color w:val="000000"/>
          <w:sz w:val="24"/>
        </w:rPr>
      </w:pPr>
      <w:r>
        <w:rPr>
          <w:color w:val="000000"/>
          <w:sz w:val="24"/>
        </w:rPr>
      </w:r>
      <w:r/>
    </w:p>
    <w:p>
      <w:pPr>
        <w:pStyle w:val="851"/>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851"/>
        <w:spacing w:line="360" w:lineRule="auto"/>
        <w:tabs>
          <w:tab w:val="left" w:pos="5580" w:leader="none"/>
        </w:tabs>
        <w:rPr>
          <w:color w:val="000000"/>
          <w:sz w:val="24"/>
        </w:rPr>
      </w:pPr>
      <w:r>
        <w:rPr>
          <w:color w:val="000000"/>
          <w:sz w:val="24"/>
        </w:rPr>
        <w:t xml:space="preserve">致：</w:t>
      </w:r>
      <w:r>
        <w:rPr>
          <w:color w:val="000000"/>
          <w:sz w:val="24"/>
          <w:u w:val="single"/>
        </w:rPr>
        <w:t xml:space="preserve">（采购人）</w:t>
      </w:r>
      <w:r>
        <w:rPr>
          <w:color w:val="000000"/>
          <w:sz w:val="24"/>
        </w:rPr>
      </w:r>
      <w:r/>
    </w:p>
    <w:p>
      <w:pPr>
        <w:pStyle w:val="851"/>
        <w:spacing w:line="360" w:lineRule="auto"/>
        <w:tabs>
          <w:tab w:val="left" w:pos="5580" w:leader="none"/>
        </w:tabs>
        <w:rPr>
          <w:color w:val="000000"/>
          <w:sz w:val="24"/>
          <w:szCs w:val="20"/>
        </w:rPr>
      </w:pPr>
      <w:r>
        <w:rPr>
          <w:color w:val="000000"/>
          <w:sz w:val="24"/>
          <w:szCs w:val="20"/>
        </w:rPr>
      </w:r>
      <w:r/>
    </w:p>
    <w:p>
      <w:pPr>
        <w:pStyle w:val="851"/>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851"/>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851"/>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851"/>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851"/>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51"/>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851"/>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851"/>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851"/>
        <w:ind w:left="420"/>
        <w:spacing w:line="360" w:lineRule="auto"/>
        <w:tabs>
          <w:tab w:val="left" w:pos="5580" w:leader="none"/>
        </w:tabs>
        <w:rPr>
          <w:color w:val="000000"/>
          <w:sz w:val="24"/>
          <w:szCs w:val="20"/>
        </w:rPr>
      </w:pPr>
      <w:r>
        <w:rPr>
          <w:color w:val="000000"/>
          <w:sz w:val="24"/>
          <w:szCs w:val="20"/>
        </w:rPr>
      </w:r>
      <w:r/>
    </w:p>
    <w:p>
      <w:pPr>
        <w:pStyle w:val="851"/>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51"/>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51"/>
        <w:ind w:left="420"/>
        <w:spacing w:line="360" w:lineRule="auto"/>
        <w:tabs>
          <w:tab w:val="left" w:pos="5580" w:leader="none"/>
        </w:tabs>
        <w:rPr>
          <w:color w:val="000000"/>
          <w:sz w:val="24"/>
          <w:szCs w:val="20"/>
        </w:rPr>
      </w:pPr>
      <w:r>
        <w:rPr>
          <w:color w:val="000000"/>
          <w:sz w:val="24"/>
          <w:szCs w:val="20"/>
        </w:rPr>
      </w:r>
      <w:r/>
    </w:p>
    <w:p>
      <w:pPr>
        <w:pStyle w:val="851"/>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851"/>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851"/>
        <w:ind w:left="420"/>
        <w:spacing w:line="360" w:lineRule="auto"/>
        <w:tabs>
          <w:tab w:val="left" w:pos="5580" w:leader="none"/>
        </w:tabs>
        <w:rPr>
          <w:color w:val="000000"/>
          <w:sz w:val="24"/>
          <w:szCs w:val="20"/>
          <w:u w:val="single"/>
        </w:rPr>
      </w:pPr>
      <w:r>
        <w:rPr>
          <w:color w:val="000000"/>
          <w:sz w:val="24"/>
          <w:szCs w:val="20"/>
          <w:u w:val="single"/>
        </w:rPr>
      </w:r>
      <w:r/>
    </w:p>
    <w:p>
      <w:pPr>
        <w:pStyle w:val="851"/>
        <w:jc w:val="left"/>
        <w:widowControl/>
        <w:rPr>
          <w:rFonts w:hint="eastAsia"/>
          <w:color w:val="000000"/>
          <w:sz w:val="24"/>
        </w:rPr>
      </w:pPr>
      <w:r/>
      <w:bookmarkStart w:id="691" w:name="_Hlt520356243"/>
      <w:r/>
      <w:bookmarkEnd w:id="691"/>
      <w:r/>
      <w:bookmarkStart w:id="692" w:name="_Hlt520355938"/>
      <w:r/>
      <w:bookmarkEnd w:id="692"/>
      <w:r>
        <w:rPr>
          <w:color w:val="000000"/>
          <w:sz w:val="24"/>
        </w:rPr>
        <w:br w:type="page" w:clear="all"/>
      </w:r>
      <w:r>
        <w:rPr>
          <w:rFonts w:hint="eastAsia"/>
          <w:color w:val="000000"/>
          <w:sz w:val="24"/>
          <w:lang w:val="en-US" w:eastAsia="zh-CN"/>
        </w:rPr>
        <w:t xml:space="preserve">4</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851"/>
        <w:jc w:val="center"/>
        <w:spacing w:line="360" w:lineRule="auto"/>
        <w:rPr>
          <w:rFonts w:hint="eastAsia" w:ascii="宋体" w:hAnsi="宋体"/>
          <w:b/>
          <w:sz w:val="32"/>
          <w:szCs w:val="32"/>
        </w:rPr>
      </w:pPr>
      <w:r>
        <w:rPr>
          <w:rFonts w:hint="eastAsia" w:ascii="宋体" w:hAnsi="宋体"/>
          <w:b/>
          <w:sz w:val="32"/>
          <w:szCs w:val="32"/>
        </w:rPr>
      </w:r>
      <w:r/>
    </w:p>
    <w:p>
      <w:pPr>
        <w:pStyle w:val="851"/>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51"/>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51"/>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51"/>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51"/>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851"/>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51"/>
        <w:spacing w:line="560" w:lineRule="exact"/>
        <w:rPr>
          <w:rFonts w:ascii="宋体" w:hAnsi="宋体"/>
          <w:sz w:val="24"/>
        </w:rPr>
      </w:pPr>
      <w:r>
        <w:rPr>
          <w:rFonts w:ascii="宋体" w:hAnsi="宋体"/>
          <w:sz w:val="24"/>
        </w:rPr>
      </w:r>
      <w:r/>
    </w:p>
    <w:p>
      <w:pPr>
        <w:pStyle w:val="882"/>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1"/>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851"/>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851"/>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51"/>
        <w:jc w:val="left"/>
        <w:widowControl/>
        <w:rPr>
          <w:rFonts w:hint="eastAsia"/>
          <w:color w:val="000000"/>
          <w:sz w:val="24"/>
        </w:rPr>
      </w:pPr>
      <w:r>
        <w:rPr>
          <w:rFonts w:hint="eastAsia"/>
          <w:color w:val="000000"/>
          <w:sz w:val="24"/>
        </w:rPr>
      </w:r>
      <w:r/>
    </w:p>
    <w:p>
      <w:pPr>
        <w:pStyle w:val="851"/>
        <w:jc w:val="left"/>
        <w:widowControl/>
        <w:rPr>
          <w:rFonts w:hint="eastAsia"/>
          <w:color w:val="000000"/>
          <w:sz w:val="24"/>
        </w:rPr>
      </w:pPr>
      <w:r>
        <w:rPr>
          <w:rFonts w:hint="eastAsia"/>
          <w:color w:val="000000"/>
          <w:sz w:val="24"/>
        </w:rPr>
      </w:r>
      <w:r/>
    </w:p>
    <w:p>
      <w:pPr>
        <w:pStyle w:val="851"/>
        <w:jc w:val="left"/>
        <w:widowControl/>
        <w:rPr>
          <w:rFonts w:hint="eastAsia"/>
          <w:color w:val="000000"/>
          <w:sz w:val="24"/>
        </w:rPr>
      </w:pPr>
      <w:r>
        <w:rPr>
          <w:rFonts w:hint="eastAsia"/>
          <w:color w:val="000000"/>
          <w:sz w:val="24"/>
        </w:rPr>
      </w:r>
      <w:r/>
    </w:p>
    <w:p>
      <w:pPr>
        <w:pStyle w:val="851"/>
        <w:jc w:val="left"/>
        <w:widowControl/>
        <w:rPr>
          <w:rFonts w:hint="eastAsia"/>
          <w:color w:val="000000"/>
          <w:sz w:val="24"/>
        </w:rPr>
      </w:pPr>
      <w:r>
        <w:rPr>
          <w:rFonts w:hint="eastAsia"/>
          <w:color w:val="000000"/>
          <w:sz w:val="24"/>
        </w:rPr>
      </w:r>
      <w:r/>
    </w:p>
    <w:p>
      <w:pPr>
        <w:pStyle w:val="851"/>
        <w:jc w:val="left"/>
        <w:widowControl/>
        <w:rPr>
          <w:rFonts w:hint="eastAsia"/>
          <w:color w:val="000000"/>
          <w:sz w:val="24"/>
        </w:rPr>
      </w:pPr>
      <w:r>
        <w:rPr>
          <w:rFonts w:hint="eastAsia"/>
          <w:color w:val="000000"/>
          <w:sz w:val="24"/>
        </w:rPr>
      </w:r>
      <w:r/>
    </w:p>
    <w:p>
      <w:pPr>
        <w:pStyle w:val="851"/>
        <w:jc w:val="left"/>
        <w:widowControl/>
        <w:rPr>
          <w:rFonts w:hint="eastAsia"/>
          <w:color w:val="000000"/>
          <w:sz w:val="24"/>
        </w:rPr>
      </w:pPr>
      <w:r>
        <w:rPr>
          <w:rFonts w:hint="eastAsia"/>
          <w:color w:val="000000"/>
          <w:sz w:val="24"/>
        </w:rPr>
        <w:br w:type="page" w:clear="all"/>
      </w:r>
      <w:r>
        <w:rPr>
          <w:rFonts w:hint="eastAsia"/>
          <w:color w:val="000000"/>
          <w:sz w:val="24"/>
          <w:lang w:val="en-US" w:eastAsia="zh-CN"/>
        </w:rPr>
        <w:t xml:space="preserve">5</w:t>
      </w:r>
      <w:r>
        <w:rPr>
          <w:rFonts w:hint="eastAsia"/>
          <w:color w:val="000000"/>
          <w:sz w:val="24"/>
        </w:rPr>
        <w:t xml:space="preserve">  政府采购供应商信用承诺书</w:t>
      </w:r>
      <w:r>
        <w:rPr>
          <w:color w:val="000000"/>
          <w:sz w:val="24"/>
          <w:szCs w:val="20"/>
        </w:rPr>
        <w:t xml:space="preserve">（实质性格式）</w:t>
      </w:r>
      <w:r>
        <w:rPr>
          <w:rFonts w:hint="eastAsia"/>
          <w:color w:val="000000"/>
          <w:sz w:val="24"/>
        </w:rPr>
      </w:r>
      <w:r/>
    </w:p>
    <w:p>
      <w:pPr>
        <w:pStyle w:val="851"/>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51"/>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51"/>
        <w:ind w:firstLine="640"/>
      </w:pPr>
      <w:r/>
      <w:r/>
    </w:p>
    <w:p>
      <w:pPr>
        <w:pStyle w:val="851"/>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51"/>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51"/>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51"/>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51"/>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51"/>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51"/>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51"/>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51"/>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51"/>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51"/>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51"/>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09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5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5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51"/>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6</w:t>
      </w:r>
      <w:r>
        <w:rPr>
          <w:color w:val="000000"/>
          <w:sz w:val="24"/>
          <w:szCs w:val="20"/>
        </w:rPr>
        <w:t xml:space="preserve">  报价一览表</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Pr>
          <w:color w:val="000000"/>
          <w:sz w:val="24"/>
          <w:szCs w:val="20"/>
        </w:rPr>
      </w:r>
      <w:r/>
    </w:p>
    <w:p>
      <w:pPr>
        <w:pStyle w:val="851"/>
        <w:jc w:val="center"/>
        <w:rPr>
          <w:b/>
          <w:color w:val="000000"/>
          <w:sz w:val="36"/>
          <w:szCs w:val="36"/>
        </w:rPr>
      </w:pPr>
      <w:r/>
      <w:bookmarkStart w:id="693" w:name="_Toc226965748"/>
      <w:r/>
      <w:bookmarkStart w:id="694" w:name="_Toc305158826"/>
      <w:r/>
      <w:bookmarkStart w:id="695" w:name="_Toc226337254"/>
      <w:r/>
      <w:bookmarkStart w:id="696" w:name="_Toc305158900"/>
      <w:r/>
      <w:bookmarkStart w:id="697" w:name="_Toc226965831"/>
      <w:r/>
      <w:bookmarkStart w:id="698" w:name="_Toc265228396"/>
      <w:r/>
      <w:bookmarkStart w:id="699" w:name="_Toc164608827"/>
      <w:r/>
      <w:bookmarkStart w:id="700" w:name="_Toc226309802"/>
      <w:r/>
      <w:bookmarkStart w:id="701" w:name="_Toc195842923"/>
      <w:r/>
      <w:bookmarkStart w:id="702" w:name="_Toc264969248"/>
      <w:r/>
      <w:bookmarkStart w:id="703" w:name="_Toc164608672"/>
      <w:r>
        <w:rPr>
          <w:rFonts w:hint="eastAsia"/>
          <w:b/>
          <w:color w:val="000000"/>
          <w:sz w:val="36"/>
          <w:szCs w:val="36"/>
        </w:rPr>
        <w:t xml:space="preserve">报价一览表</w:t>
      </w:r>
      <w:bookmarkEnd w:id="693"/>
      <w:r/>
      <w:bookmarkEnd w:id="694"/>
      <w:r/>
      <w:bookmarkEnd w:id="695"/>
      <w:r/>
      <w:bookmarkEnd w:id="696"/>
      <w:r/>
      <w:bookmarkEnd w:id="697"/>
      <w:r/>
      <w:bookmarkEnd w:id="698"/>
      <w:r/>
      <w:bookmarkEnd w:id="699"/>
      <w:r/>
      <w:bookmarkEnd w:id="700"/>
      <w:r/>
      <w:bookmarkEnd w:id="701"/>
      <w:r/>
      <w:bookmarkEnd w:id="702"/>
      <w:r/>
      <w:bookmarkEnd w:id="703"/>
      <w:r>
        <w:rPr>
          <w:b/>
          <w:color w:val="000000"/>
          <w:sz w:val="36"/>
          <w:szCs w:val="36"/>
        </w:rPr>
      </w:r>
      <w:r/>
    </w:p>
    <w:p>
      <w:pPr>
        <w:pStyle w:val="851"/>
        <w:jc w:val="left"/>
        <w:spacing w:line="360" w:lineRule="auto"/>
        <w:tabs>
          <w:tab w:val="left" w:pos="1800" w:leader="none"/>
          <w:tab w:val="left" w:pos="5580" w:leader="none"/>
        </w:tabs>
        <w:rPr>
          <w:color w:val="000000"/>
          <w:sz w:val="24"/>
        </w:rPr>
      </w:pPr>
      <w:r>
        <w:rPr>
          <w:color w:val="000000"/>
          <w:sz w:val="24"/>
        </w:rPr>
      </w:r>
      <w:r/>
    </w:p>
    <w:p>
      <w:pPr>
        <w:pStyle w:val="851"/>
        <w:ind w:firstLine="240"/>
        <w:jc w:val="left"/>
        <w:spacing w:line="360" w:lineRule="auto"/>
        <w:tabs>
          <w:tab w:val="left" w:pos="1800" w:leader="none"/>
          <w:tab w:val="left" w:pos="5580" w:leader="none"/>
        </w:tabs>
        <w:rPr>
          <w:color w:val="000000"/>
          <w:sz w:val="24"/>
          <w:u w:val="single"/>
        </w:rPr>
      </w:pPr>
      <w:r>
        <w:rPr>
          <w:color w:val="000000"/>
          <w:sz w:val="24"/>
        </w:rPr>
        <w:t xml:space="preserve">项目编号：_____________________     项目名称：_______________________</w:t>
      </w:r>
      <w:r>
        <w:rPr>
          <w:color w:val="000000"/>
          <w:sz w:val="24"/>
          <w:u w:val="single"/>
        </w:r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851"/>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851"/>
              <w:jc w:val="center"/>
              <w:tabs>
                <w:tab w:val="left" w:pos="5580" w:leader="none"/>
              </w:tabs>
              <w:rPr>
                <w:b/>
                <w:sz w:val="24"/>
              </w:rPr>
            </w:pPr>
            <w:r>
              <w:rPr>
                <w:rFonts w:hint="eastAsia"/>
                <w:b/>
                <w:sz w:val="24"/>
              </w:rPr>
              <w:t xml:space="preserve">供应商名称</w:t>
            </w:r>
            <w:r>
              <w:rPr>
                <w:b/>
                <w:sz w:val="24"/>
              </w:rPr>
            </w:r>
            <w:r/>
          </w:p>
        </w:tc>
        <w:tc>
          <w:tcPr>
            <w:gridSpan w:val="2"/>
            <w:tcW w:w="4158" w:type="dxa"/>
            <w:vAlign w:val="center"/>
            <w:textDirection w:val="lrTb"/>
            <w:noWrap w:val="false"/>
          </w:tcPr>
          <w:p>
            <w:pPr>
              <w:pStyle w:val="851"/>
              <w:jc w:val="center"/>
              <w:tabs>
                <w:tab w:val="left" w:pos="5580" w:leader="none"/>
              </w:tabs>
              <w:rPr>
                <w:b/>
                <w:sz w:val="24"/>
              </w:rPr>
            </w:pPr>
            <w:r>
              <w:rPr>
                <w:rFonts w:hint="eastAsia"/>
                <w:b/>
                <w:sz w:val="24"/>
              </w:rPr>
              <w:t xml:space="preserve">报价</w:t>
            </w:r>
            <w:r>
              <w:rPr>
                <w:b/>
                <w:sz w:val="24"/>
              </w:rPr>
            </w:r>
            <w:r/>
          </w:p>
        </w:tc>
      </w:tr>
      <w:tr>
        <w:trPr>
          <w:trHeight w:val="674"/>
        </w:trPr>
        <w:tc>
          <w:tcPr>
            <w:tcW w:w="810" w:type="dxa"/>
            <w:vAlign w:val="center"/>
            <w:vMerge w:val="continue"/>
            <w:textDirection w:val="lrTb"/>
            <w:noWrap w:val="false"/>
          </w:tcPr>
          <w:p>
            <w:pPr>
              <w:pStyle w:val="851"/>
              <w:jc w:val="left"/>
              <w:widowControl/>
              <w:rPr>
                <w:b/>
                <w:sz w:val="24"/>
              </w:rPr>
            </w:pPr>
            <w:r>
              <w:rPr>
                <w:b/>
                <w:sz w:val="24"/>
              </w:rPr>
            </w:r>
            <w:r/>
          </w:p>
        </w:tc>
        <w:tc>
          <w:tcPr>
            <w:tcW w:w="3204" w:type="dxa"/>
            <w:vAlign w:val="center"/>
            <w:vMerge w:val="continue"/>
            <w:textDirection w:val="lrTb"/>
            <w:noWrap w:val="false"/>
          </w:tcPr>
          <w:p>
            <w:pPr>
              <w:pStyle w:val="851"/>
              <w:jc w:val="left"/>
              <w:widowControl/>
              <w:rPr>
                <w:b/>
                <w:sz w:val="24"/>
              </w:rPr>
            </w:pPr>
            <w:r>
              <w:rPr>
                <w:b/>
                <w:sz w:val="24"/>
              </w:rPr>
            </w:r>
            <w:r/>
          </w:p>
        </w:tc>
        <w:tc>
          <w:tcPr>
            <w:tcW w:w="1239" w:type="dxa"/>
            <w:vAlign w:val="center"/>
            <w:textDirection w:val="lrTb"/>
            <w:noWrap w:val="false"/>
          </w:tcPr>
          <w:p>
            <w:pPr>
              <w:pStyle w:val="851"/>
              <w:jc w:val="center"/>
              <w:tabs>
                <w:tab w:val="left" w:pos="5580" w:leader="none"/>
              </w:tabs>
              <w:rPr>
                <w:b/>
                <w:sz w:val="24"/>
              </w:rPr>
            </w:pPr>
            <w:r>
              <w:rPr>
                <w:rFonts w:hint="eastAsia"/>
                <w:b/>
                <w:sz w:val="24"/>
              </w:rPr>
              <w:t xml:space="preserve">大写</w:t>
            </w:r>
            <w:r>
              <w:rPr>
                <w:b/>
                <w:sz w:val="24"/>
              </w:rPr>
            </w:r>
            <w:r/>
          </w:p>
        </w:tc>
        <w:tc>
          <w:tcPr>
            <w:tcW w:w="1304" w:type="dxa"/>
            <w:vAlign w:val="center"/>
            <w:textDirection w:val="lrTb"/>
            <w:noWrap w:val="false"/>
          </w:tcPr>
          <w:p>
            <w:pPr>
              <w:pStyle w:val="851"/>
              <w:jc w:val="center"/>
              <w:tabs>
                <w:tab w:val="left" w:pos="5580" w:leader="none"/>
              </w:tabs>
              <w:rPr>
                <w:b/>
                <w:sz w:val="24"/>
              </w:rPr>
            </w:pPr>
            <w:r>
              <w:rPr>
                <w:rFonts w:hint="eastAsia"/>
                <w:b/>
                <w:sz w:val="24"/>
              </w:rPr>
              <w:t xml:space="preserve">小写</w:t>
            </w:r>
            <w:r>
              <w:rPr>
                <w:b/>
                <w:sz w:val="24"/>
              </w:rPr>
            </w:r>
            <w:r/>
          </w:p>
        </w:tc>
      </w:tr>
      <w:tr>
        <w:trPr>
          <w:trHeight w:val="976"/>
        </w:trPr>
        <w:tc>
          <w:tcPr>
            <w:tcW w:w="496" w:type="dxa"/>
            <w:vAlign w:val="center"/>
            <w:textDirection w:val="lrTb"/>
            <w:noWrap w:val="false"/>
          </w:tcPr>
          <w:p>
            <w:pPr>
              <w:pStyle w:val="851"/>
              <w:jc w:val="center"/>
              <w:tabs>
                <w:tab w:val="left" w:pos="5580" w:leader="none"/>
              </w:tabs>
              <w:rPr>
                <w:sz w:val="24"/>
              </w:rPr>
            </w:pPr>
            <w:r>
              <w:rPr>
                <w:sz w:val="24"/>
              </w:rPr>
            </w:r>
            <w:r/>
          </w:p>
        </w:tc>
        <w:tc>
          <w:tcPr>
            <w:tcW w:w="1960" w:type="dxa"/>
            <w:vAlign w:val="center"/>
            <w:textDirection w:val="lrTb"/>
            <w:noWrap w:val="false"/>
          </w:tcPr>
          <w:p>
            <w:pPr>
              <w:pStyle w:val="851"/>
              <w:jc w:val="center"/>
              <w:tabs>
                <w:tab w:val="left" w:pos="5580" w:leader="none"/>
              </w:tabs>
              <w:rPr>
                <w:sz w:val="24"/>
              </w:rPr>
            </w:pPr>
            <w:r>
              <w:rPr>
                <w:sz w:val="24"/>
              </w:rPr>
            </w:r>
            <w:r/>
          </w:p>
        </w:tc>
        <w:tc>
          <w:tcPr>
            <w:tcW w:w="1239" w:type="dxa"/>
            <w:vAlign w:val="center"/>
            <w:textDirection w:val="lrTb"/>
            <w:noWrap w:val="false"/>
          </w:tcPr>
          <w:p>
            <w:pPr>
              <w:pStyle w:val="851"/>
              <w:jc w:val="center"/>
              <w:tabs>
                <w:tab w:val="left" w:pos="5580" w:leader="none"/>
              </w:tabs>
              <w:rPr>
                <w:sz w:val="24"/>
              </w:rPr>
            </w:pPr>
            <w:r>
              <w:rPr>
                <w:sz w:val="24"/>
              </w:rPr>
            </w:r>
            <w:r/>
          </w:p>
        </w:tc>
        <w:tc>
          <w:tcPr>
            <w:tcW w:w="1304" w:type="dxa"/>
            <w:vAlign w:val="center"/>
            <w:textDirection w:val="lrTb"/>
            <w:noWrap w:val="false"/>
          </w:tcPr>
          <w:p>
            <w:pPr>
              <w:pStyle w:val="851"/>
              <w:jc w:val="center"/>
              <w:tabs>
                <w:tab w:val="left" w:pos="5580" w:leader="none"/>
              </w:tabs>
              <w:rPr>
                <w:sz w:val="24"/>
              </w:rPr>
            </w:pPr>
            <w:r>
              <w:rPr>
                <w:sz w:val="24"/>
              </w:rPr>
            </w:r>
            <w:r/>
          </w:p>
        </w:tc>
      </w:tr>
    </w:tbl>
    <w:p>
      <w:pPr>
        <w:pStyle w:val="851"/>
        <w:jc w:val="left"/>
        <w:rPr>
          <w:color w:val="000000"/>
          <w:sz w:val="24"/>
        </w:rPr>
      </w:pPr>
      <w:r>
        <w:rPr>
          <w:color w:val="000000"/>
          <w:sz w:val="24"/>
        </w:rPr>
      </w:r>
      <w:r/>
    </w:p>
    <w:p>
      <w:pPr>
        <w:pStyle w:val="851"/>
        <w:spacing w:before="25" w:after="25" w:line="360" w:lineRule="auto"/>
        <w:rPr>
          <w:color w:val="000000"/>
          <w:sz w:val="24"/>
          <w:lang w:val="zh-CN"/>
        </w:rPr>
      </w:pPr>
      <w:r>
        <w:rPr>
          <w:color w:val="000000"/>
          <w:sz w:val="24"/>
          <w:lang w:val="zh-CN"/>
        </w:rPr>
      </w:r>
      <w:r/>
    </w:p>
    <w:p>
      <w:pPr>
        <w:pStyle w:val="85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5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5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51"/>
        <w:jc w:val="left"/>
        <w:widowControl/>
        <w:rPr>
          <w:color w:val="000000"/>
          <w:sz w:val="24"/>
          <w:szCs w:val="20"/>
        </w:rPr>
      </w:pPr>
      <w:r/>
      <w:bookmarkStart w:id="704" w:name="_Toc226337255"/>
      <w:r/>
      <w:bookmarkStart w:id="705" w:name="_Toc305158901"/>
      <w:r/>
      <w:bookmarkStart w:id="706" w:name="_Toc195842924"/>
      <w:r/>
      <w:bookmarkStart w:id="707" w:name="_Toc142311060"/>
      <w:r/>
      <w:bookmarkStart w:id="708" w:name="_Toc150774763"/>
      <w:r/>
      <w:bookmarkStart w:id="709" w:name="_Toc305158827"/>
      <w:r/>
      <w:bookmarkStart w:id="710" w:name="_Toc264969249"/>
      <w:r/>
      <w:bookmarkStart w:id="711" w:name="_Toc150480796"/>
      <w:r/>
      <w:bookmarkStart w:id="712" w:name="_Toc226309803"/>
      <w:r/>
      <w:bookmarkStart w:id="713" w:name="_Toc127151558"/>
      <w:r/>
      <w:bookmarkStart w:id="714" w:name="_Toc226965749"/>
      <w:r/>
      <w:bookmarkStart w:id="715" w:name="_Toc226965832"/>
      <w:r/>
      <w:bookmarkStart w:id="716" w:name="_Toc265228397"/>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分项报价表</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Pr>
          <w:color w:val="000000"/>
          <w:sz w:val="24"/>
          <w:szCs w:val="20"/>
        </w:rPr>
      </w:r>
      <w:r/>
    </w:p>
    <w:p>
      <w:pPr>
        <w:pStyle w:val="851"/>
        <w:jc w:val="center"/>
        <w:spacing w:line="360" w:lineRule="exact"/>
        <w:rPr>
          <w:color w:val="000000"/>
          <w:sz w:val="36"/>
          <w:szCs w:val="36"/>
        </w:rPr>
      </w:pPr>
      <w:r>
        <w:rPr>
          <w:color w:val="000000"/>
          <w:sz w:val="36"/>
          <w:szCs w:val="36"/>
        </w:rPr>
      </w:r>
      <w:r/>
    </w:p>
    <w:p>
      <w:pPr>
        <w:pStyle w:val="851"/>
        <w:jc w:val="center"/>
        <w:spacing w:line="360" w:lineRule="auto"/>
        <w:rPr>
          <w:rFonts w:eastAsia="宋体"/>
          <w:color w:val="000000"/>
          <w:sz w:val="36"/>
          <w:szCs w:val="36"/>
          <w:lang w:val="en-US" w:eastAsia="zh-CN"/>
        </w:rPr>
      </w:pPr>
      <w:r>
        <w:rPr>
          <w:rFonts w:hint="eastAsia"/>
          <w:b/>
          <w:color w:val="000000"/>
          <w:sz w:val="36"/>
          <w:szCs w:val="36"/>
          <w:lang w:val="en-US" w:eastAsia="zh-CN"/>
        </w:rPr>
        <w:t xml:space="preserve">工程量清单报价</w:t>
      </w:r>
      <w:r>
        <w:rPr>
          <w:rFonts w:eastAsia="宋体"/>
          <w:color w:val="000000"/>
          <w:sz w:val="36"/>
          <w:szCs w:val="36"/>
          <w:lang w:val="en-US" w:eastAsia="zh-CN"/>
        </w:rPr>
      </w:r>
      <w:r/>
    </w:p>
    <w:p>
      <w:pPr>
        <w:pStyle w:val="851"/>
        <w:spacing w:line="360" w:lineRule="auto"/>
        <w:rPr>
          <w:rFonts w:hint="eastAsia"/>
          <w:color w:val="000000"/>
          <w:sz w:val="24"/>
          <w:szCs w:val="20"/>
        </w:rPr>
        <w:outlineLvl w:val="2"/>
      </w:pPr>
      <w:r/>
      <w:bookmarkStart w:id="717" w:name="_Toc305158904"/>
      <w:r/>
      <w:bookmarkStart w:id="718" w:name="_Toc150480798"/>
      <w:r/>
      <w:bookmarkStart w:id="719" w:name="_Toc142311062"/>
      <w:r/>
      <w:bookmarkStart w:id="720" w:name="_Toc265228400"/>
      <w:r/>
      <w:bookmarkStart w:id="721" w:name="_Toc226965752"/>
      <w:r/>
      <w:bookmarkStart w:id="722" w:name="_Toc305158830"/>
      <w:r/>
      <w:bookmarkStart w:id="723" w:name="_Toc226337258"/>
      <w:r/>
      <w:bookmarkStart w:id="724" w:name="_Toc150774765"/>
      <w:r/>
      <w:bookmarkStart w:id="725" w:name="_Toc226309806"/>
      <w:r/>
      <w:bookmarkStart w:id="726" w:name="_Toc195842927"/>
      <w:r/>
      <w:bookmarkStart w:id="727" w:name="_Toc226965835"/>
      <w:r/>
      <w:bookmarkStart w:id="728" w:name="_Toc127151562"/>
      <w:r/>
      <w:bookmarkStart w:id="729" w:name="_Toc264969252"/>
      <w:r/>
      <w:bookmarkStart w:id="730" w:name="_Toc305158829"/>
      <w:r/>
      <w:bookmarkStart w:id="731" w:name="_Toc150480797"/>
      <w:r/>
      <w:bookmarkStart w:id="732" w:name="_Toc264969251"/>
      <w:r/>
      <w:bookmarkStart w:id="733" w:name="_Toc226309805"/>
      <w:r/>
      <w:bookmarkStart w:id="734" w:name="_Toc226965834"/>
      <w:r/>
      <w:bookmarkStart w:id="735" w:name="_Toc226965751"/>
      <w:r/>
      <w:bookmarkStart w:id="736" w:name="_Toc195842926"/>
      <w:r/>
      <w:bookmarkStart w:id="737" w:name="_Toc150774764"/>
      <w:r/>
      <w:bookmarkStart w:id="738" w:name="_Toc305158903"/>
      <w:r/>
      <w:bookmarkStart w:id="739" w:name="_Toc127151561"/>
      <w:r/>
      <w:bookmarkStart w:id="740" w:name="_Toc142311061"/>
      <w:r/>
      <w:bookmarkStart w:id="741" w:name="_Toc226337257"/>
      <w:r/>
      <w:bookmarkStart w:id="742" w:name="_Toc265228399"/>
      <w:r>
        <w:rPr>
          <w:rFonts w:hint="eastAsia"/>
          <w:color w:val="000000"/>
          <w:sz w:val="24"/>
          <w:szCs w:val="20"/>
        </w:rPr>
      </w:r>
      <w:r/>
    </w:p>
    <w:p>
      <w:pPr>
        <w:pStyle w:val="851"/>
        <w:spacing w:line="360" w:lineRule="auto"/>
        <w:rPr>
          <w:rFonts w:hint="eastAsia"/>
          <w:color w:val="000000"/>
          <w:sz w:val="24"/>
          <w:szCs w:val="20"/>
        </w:rPr>
        <w:outlineLvl w:val="2"/>
      </w:pPr>
      <w:r>
        <w:rPr>
          <w:rFonts w:hint="eastAsia"/>
          <w:color w:val="000000"/>
          <w:sz w:val="24"/>
          <w:szCs w:val="20"/>
        </w:rPr>
      </w:r>
      <w:r/>
    </w:p>
    <w:p>
      <w:pPr>
        <w:pStyle w:val="851"/>
        <w:spacing w:line="360" w:lineRule="auto"/>
        <w:rPr>
          <w:rFonts w:hint="eastAsia"/>
          <w:color w:val="000000"/>
          <w:sz w:val="24"/>
          <w:szCs w:val="20"/>
        </w:rPr>
        <w:outlineLvl w:val="2"/>
      </w:pPr>
      <w:r>
        <w:rPr>
          <w:rFonts w:hint="eastAsia"/>
          <w:color w:val="000000"/>
          <w:sz w:val="24"/>
          <w:szCs w:val="20"/>
        </w:rPr>
      </w:r>
      <w:r/>
    </w:p>
    <w:p>
      <w:pPr>
        <w:pStyle w:val="851"/>
        <w:spacing w:line="360" w:lineRule="auto"/>
        <w:rPr>
          <w:rFonts w:hint="eastAsia"/>
          <w:color w:val="000000"/>
          <w:sz w:val="24"/>
          <w:szCs w:val="20"/>
        </w:rPr>
        <w:outlineLvl w:val="2"/>
      </w:pPr>
      <w:r>
        <w:rPr>
          <w:rFonts w:hint="eastAsia"/>
          <w:color w:val="000000"/>
          <w:sz w:val="24"/>
          <w:szCs w:val="20"/>
        </w:rPr>
      </w:r>
      <w:r/>
    </w:p>
    <w:p>
      <w:pPr>
        <w:pStyle w:val="851"/>
        <w:spacing w:line="360" w:lineRule="auto"/>
        <w:rPr>
          <w:rFonts w:hint="eastAsia"/>
          <w:color w:val="000000"/>
          <w:sz w:val="24"/>
          <w:szCs w:val="20"/>
        </w:rPr>
        <w:outlineLvl w:val="2"/>
      </w:pPr>
      <w:r>
        <w:rPr>
          <w:rFonts w:hint="eastAsia"/>
          <w:color w:val="000000"/>
          <w:sz w:val="24"/>
          <w:szCs w:val="20"/>
        </w:rPr>
      </w:r>
      <w:r/>
    </w:p>
    <w:p>
      <w:pPr>
        <w:pStyle w:val="851"/>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8</w:t>
      </w:r>
      <w:r>
        <w:rPr>
          <w:color w:val="000000"/>
          <w:sz w:val="24"/>
          <w:szCs w:val="20"/>
        </w:rPr>
        <w:t xml:space="preserve">  合同条款偏离表</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color w:val="000000"/>
          <w:sz w:val="24"/>
          <w:szCs w:val="20"/>
        </w:rPr>
        <w:t xml:space="preserve">（实质性格式）</w:t>
      </w:r>
      <w:r>
        <w:rPr>
          <w:color w:val="000000"/>
          <w:sz w:val="24"/>
          <w:szCs w:val="20"/>
        </w:rPr>
      </w:r>
      <w:r/>
    </w:p>
    <w:p>
      <w:pPr>
        <w:pStyle w:val="851"/>
        <w:spacing w:line="360" w:lineRule="auto"/>
        <w:rPr>
          <w:color w:val="000000"/>
          <w:sz w:val="24"/>
          <w:szCs w:val="20"/>
        </w:rPr>
      </w:pPr>
      <w:r>
        <w:rPr>
          <w:color w:val="000000"/>
          <w:sz w:val="24"/>
          <w:szCs w:val="20"/>
        </w:rPr>
      </w:r>
      <w:r/>
    </w:p>
    <w:p>
      <w:pPr>
        <w:pStyle w:val="851"/>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851"/>
        <w:jc w:val="center"/>
        <w:rPr>
          <w:color w:val="000000"/>
          <w:sz w:val="36"/>
          <w:szCs w:val="36"/>
        </w:rPr>
      </w:pPr>
      <w:r>
        <w:rPr>
          <w:color w:val="000000"/>
          <w:sz w:val="36"/>
          <w:szCs w:val="36"/>
        </w:rPr>
      </w:r>
      <w:r/>
    </w:p>
    <w:p>
      <w:pPr>
        <w:pStyle w:val="851"/>
        <w:spacing w:line="360" w:lineRule="auto"/>
        <w:rPr>
          <w:color w:val="000000"/>
          <w:sz w:val="24"/>
          <w:szCs w:val="20"/>
        </w:rPr>
      </w:pPr>
      <w:r>
        <w:rPr>
          <w:color w:val="000000"/>
          <w:sz w:val="24"/>
          <w:szCs w:val="20"/>
        </w:rPr>
      </w:r>
      <w:r/>
    </w:p>
    <w:p>
      <w:pPr>
        <w:pStyle w:val="851"/>
        <w:ind w:firstLine="360"/>
        <w:jc w:val="left"/>
        <w:spacing w:line="360" w:lineRule="auto"/>
        <w:tabs>
          <w:tab w:val="left" w:pos="1800" w:leader="none"/>
          <w:tab w:val="left" w:pos="5580" w:leader="none"/>
        </w:tabs>
        <w:rPr>
          <w:rFonts w:eastAsia="宋体"/>
          <w:color w:val="000000"/>
          <w:sz w:val="24"/>
          <w:lang w:val="en-US" w:eastAsia="zh-CN"/>
        </w:rPr>
      </w:pPr>
      <w:r>
        <w:rPr>
          <w:color w:val="000000"/>
          <w:sz w:val="24"/>
        </w:rPr>
        <w:t xml:space="preserve">项目编号：</w:t>
      </w:r>
      <w:r>
        <w:rPr>
          <w:rFonts w:hint="eastAsia"/>
          <w:color w:val="000000"/>
          <w:sz w:val="24"/>
          <w:u w:val="single"/>
          <w:lang w:val="en-US" w:eastAsia="zh-CN"/>
        </w:rPr>
        <w:t xml:space="preserve">                    </w:t>
      </w:r>
      <w:r>
        <w:rPr>
          <w:color w:val="000000"/>
          <w:sz w:val="24"/>
        </w:rPr>
        <w:t xml:space="preserve">     项目名称：</w:t>
      </w:r>
      <w:r>
        <w:rPr>
          <w:rFonts w:hint="eastAsia"/>
          <w:color w:val="000000"/>
          <w:sz w:val="24"/>
          <w:u w:val="single"/>
          <w:lang w:val="en-US" w:eastAsia="zh-CN"/>
        </w:rPr>
        <w:t xml:space="preserve">                     </w:t>
      </w:r>
      <w:r>
        <w:rPr>
          <w:rFonts w:eastAsia="宋体"/>
          <w:color w:val="000000"/>
          <w:sz w:val="24"/>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51"/>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851"/>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851"/>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851"/>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851"/>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851"/>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851"/>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851"/>
              <w:jc w:val="center"/>
              <w:rPr>
                <w:color w:val="000000"/>
                <w:sz w:val="24"/>
              </w:rPr>
            </w:pPr>
            <w:r>
              <w:rPr>
                <w:color w:val="000000"/>
                <w:sz w:val="24"/>
              </w:rPr>
              <w:t xml:space="preserve">偏离情况</w:t>
            </w:r>
            <w:r>
              <w:rPr>
                <w:color w:val="000000"/>
                <w:sz w:val="24"/>
              </w:rPr>
            </w:r>
            <w:r/>
          </w:p>
          <w:p>
            <w:pPr>
              <w:pStyle w:val="851"/>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851"/>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851"/>
              <w:jc w:val="center"/>
              <w:rPr>
                <w:color w:val="000000"/>
                <w:sz w:val="24"/>
              </w:rPr>
            </w:pPr>
            <w:r>
              <w:rPr>
                <w:color w:val="000000"/>
                <w:sz w:val="24"/>
              </w:rPr>
            </w:r>
            <w:r/>
          </w:p>
        </w:tc>
        <w:tc>
          <w:tcPr>
            <w:tcW w:w="1301" w:type="dxa"/>
            <w:vAlign w:val="center"/>
            <w:textDirection w:val="lrTb"/>
            <w:noWrap w:val="false"/>
          </w:tcPr>
          <w:p>
            <w:pPr>
              <w:pStyle w:val="851"/>
              <w:jc w:val="center"/>
              <w:rPr>
                <w:color w:val="000000"/>
                <w:sz w:val="24"/>
              </w:rPr>
            </w:pPr>
            <w:r>
              <w:rPr>
                <w:color w:val="000000"/>
                <w:sz w:val="24"/>
              </w:rPr>
            </w:r>
            <w:r/>
          </w:p>
        </w:tc>
        <w:tc>
          <w:tcPr>
            <w:tcW w:w="2007" w:type="dxa"/>
            <w:vAlign w:val="center"/>
            <w:textDirection w:val="lrTb"/>
            <w:noWrap w:val="false"/>
          </w:tcPr>
          <w:p>
            <w:pPr>
              <w:pStyle w:val="851"/>
              <w:jc w:val="center"/>
              <w:rPr>
                <w:color w:val="000000"/>
                <w:sz w:val="24"/>
              </w:rPr>
            </w:pPr>
            <w:r>
              <w:rPr>
                <w:color w:val="000000"/>
                <w:sz w:val="24"/>
              </w:rPr>
            </w:r>
            <w:r/>
          </w:p>
        </w:tc>
        <w:tc>
          <w:tcPr>
            <w:tcW w:w="2008" w:type="dxa"/>
            <w:vAlign w:val="center"/>
            <w:textDirection w:val="lrTb"/>
            <w:noWrap w:val="false"/>
          </w:tcPr>
          <w:p>
            <w:pPr>
              <w:pStyle w:val="851"/>
              <w:jc w:val="center"/>
              <w:rPr>
                <w:color w:val="000000"/>
                <w:sz w:val="24"/>
              </w:rPr>
            </w:pPr>
            <w:r>
              <w:rPr>
                <w:color w:val="000000"/>
                <w:sz w:val="24"/>
              </w:rPr>
            </w:r>
            <w:r/>
          </w:p>
        </w:tc>
        <w:tc>
          <w:tcPr>
            <w:tcW w:w="2458" w:type="dxa"/>
            <w:vAlign w:val="center"/>
            <w:textDirection w:val="lrTb"/>
            <w:noWrap w:val="false"/>
          </w:tcPr>
          <w:p>
            <w:pPr>
              <w:pStyle w:val="851"/>
              <w:jc w:val="center"/>
              <w:rPr>
                <w:color w:val="000000"/>
                <w:sz w:val="24"/>
              </w:rPr>
            </w:pPr>
            <w:r>
              <w:rPr>
                <w:color w:val="000000"/>
                <w:sz w:val="24"/>
              </w:rPr>
            </w:r>
            <w:r/>
          </w:p>
        </w:tc>
        <w:tc>
          <w:tcPr>
            <w:tcW w:w="788" w:type="dxa"/>
            <w:vAlign w:val="center"/>
            <w:textDirection w:val="lrTb"/>
            <w:noWrap w:val="false"/>
          </w:tcPr>
          <w:p>
            <w:pPr>
              <w:pStyle w:val="851"/>
              <w:jc w:val="center"/>
              <w:rPr>
                <w:color w:val="000000"/>
                <w:sz w:val="24"/>
              </w:rPr>
            </w:pPr>
            <w:r>
              <w:rPr>
                <w:color w:val="000000"/>
                <w:sz w:val="24"/>
              </w:rPr>
            </w:r>
            <w:r/>
          </w:p>
        </w:tc>
      </w:tr>
      <w:tr>
        <w:trPr>
          <w:trHeight w:val="930"/>
        </w:trPr>
        <w:tc>
          <w:tcPr>
            <w:tcW w:w="834" w:type="dxa"/>
            <w:vAlign w:val="center"/>
            <w:textDirection w:val="lrTb"/>
            <w:noWrap w:val="false"/>
          </w:tcPr>
          <w:p>
            <w:pPr>
              <w:pStyle w:val="851"/>
              <w:jc w:val="center"/>
              <w:rPr>
                <w:color w:val="000000"/>
                <w:sz w:val="24"/>
              </w:rPr>
            </w:pPr>
            <w:r>
              <w:rPr>
                <w:color w:val="000000"/>
                <w:sz w:val="24"/>
              </w:rPr>
            </w:r>
            <w:r/>
          </w:p>
        </w:tc>
        <w:tc>
          <w:tcPr>
            <w:tcW w:w="1301" w:type="dxa"/>
            <w:vAlign w:val="center"/>
            <w:textDirection w:val="lrTb"/>
            <w:noWrap w:val="false"/>
          </w:tcPr>
          <w:p>
            <w:pPr>
              <w:pStyle w:val="851"/>
              <w:jc w:val="center"/>
              <w:rPr>
                <w:color w:val="000000"/>
                <w:sz w:val="24"/>
              </w:rPr>
            </w:pPr>
            <w:r>
              <w:rPr>
                <w:color w:val="000000"/>
                <w:sz w:val="24"/>
              </w:rPr>
            </w:r>
            <w:r/>
          </w:p>
        </w:tc>
        <w:tc>
          <w:tcPr>
            <w:tcW w:w="2007" w:type="dxa"/>
            <w:vAlign w:val="center"/>
            <w:textDirection w:val="lrTb"/>
            <w:noWrap w:val="false"/>
          </w:tcPr>
          <w:p>
            <w:pPr>
              <w:pStyle w:val="851"/>
              <w:jc w:val="center"/>
              <w:rPr>
                <w:color w:val="000000"/>
                <w:sz w:val="24"/>
              </w:rPr>
            </w:pPr>
            <w:r>
              <w:rPr>
                <w:color w:val="000000"/>
                <w:sz w:val="24"/>
              </w:rPr>
            </w:r>
            <w:r/>
          </w:p>
        </w:tc>
        <w:tc>
          <w:tcPr>
            <w:tcW w:w="2008" w:type="dxa"/>
            <w:vAlign w:val="center"/>
            <w:textDirection w:val="lrTb"/>
            <w:noWrap w:val="false"/>
          </w:tcPr>
          <w:p>
            <w:pPr>
              <w:pStyle w:val="851"/>
              <w:jc w:val="center"/>
              <w:rPr>
                <w:color w:val="000000"/>
                <w:sz w:val="24"/>
              </w:rPr>
            </w:pPr>
            <w:r>
              <w:rPr>
                <w:color w:val="000000"/>
                <w:sz w:val="24"/>
              </w:rPr>
            </w:r>
            <w:r/>
          </w:p>
        </w:tc>
        <w:tc>
          <w:tcPr>
            <w:tcW w:w="2458" w:type="dxa"/>
            <w:vAlign w:val="center"/>
            <w:textDirection w:val="lrTb"/>
            <w:noWrap w:val="false"/>
          </w:tcPr>
          <w:p>
            <w:pPr>
              <w:pStyle w:val="851"/>
              <w:jc w:val="center"/>
              <w:rPr>
                <w:color w:val="000000"/>
                <w:sz w:val="24"/>
              </w:rPr>
            </w:pPr>
            <w:r>
              <w:rPr>
                <w:color w:val="000000"/>
                <w:sz w:val="24"/>
              </w:rPr>
            </w:r>
            <w:r/>
          </w:p>
        </w:tc>
        <w:tc>
          <w:tcPr>
            <w:tcW w:w="788" w:type="dxa"/>
            <w:vAlign w:val="center"/>
            <w:textDirection w:val="lrTb"/>
            <w:noWrap w:val="false"/>
          </w:tcPr>
          <w:p>
            <w:pPr>
              <w:pStyle w:val="851"/>
              <w:jc w:val="center"/>
              <w:rPr>
                <w:color w:val="000000"/>
                <w:sz w:val="24"/>
              </w:rPr>
            </w:pPr>
            <w:r>
              <w:rPr>
                <w:color w:val="000000"/>
                <w:sz w:val="24"/>
              </w:rPr>
            </w:r>
            <w:r/>
          </w:p>
        </w:tc>
      </w:tr>
      <w:tr>
        <w:trPr>
          <w:trHeight w:val="930"/>
        </w:trPr>
        <w:tc>
          <w:tcPr>
            <w:tcW w:w="834" w:type="dxa"/>
            <w:vAlign w:val="center"/>
            <w:textDirection w:val="lrTb"/>
            <w:noWrap w:val="false"/>
          </w:tcPr>
          <w:p>
            <w:pPr>
              <w:pStyle w:val="851"/>
              <w:jc w:val="center"/>
              <w:rPr>
                <w:color w:val="000000"/>
                <w:sz w:val="24"/>
              </w:rPr>
            </w:pPr>
            <w:r>
              <w:rPr>
                <w:color w:val="000000"/>
                <w:sz w:val="24"/>
              </w:rPr>
            </w:r>
            <w:r/>
          </w:p>
        </w:tc>
        <w:tc>
          <w:tcPr>
            <w:tcW w:w="1301" w:type="dxa"/>
            <w:vAlign w:val="center"/>
            <w:textDirection w:val="lrTb"/>
            <w:noWrap w:val="false"/>
          </w:tcPr>
          <w:p>
            <w:pPr>
              <w:pStyle w:val="851"/>
              <w:jc w:val="center"/>
              <w:rPr>
                <w:color w:val="000000"/>
                <w:sz w:val="24"/>
              </w:rPr>
            </w:pPr>
            <w:r>
              <w:rPr>
                <w:color w:val="000000"/>
                <w:sz w:val="24"/>
              </w:rPr>
            </w:r>
            <w:r/>
          </w:p>
        </w:tc>
        <w:tc>
          <w:tcPr>
            <w:tcW w:w="2007" w:type="dxa"/>
            <w:vAlign w:val="center"/>
            <w:textDirection w:val="lrTb"/>
            <w:noWrap w:val="false"/>
          </w:tcPr>
          <w:p>
            <w:pPr>
              <w:pStyle w:val="851"/>
              <w:jc w:val="center"/>
              <w:rPr>
                <w:color w:val="000000"/>
                <w:sz w:val="24"/>
              </w:rPr>
            </w:pPr>
            <w:r>
              <w:rPr>
                <w:color w:val="000000"/>
                <w:sz w:val="24"/>
              </w:rPr>
            </w:r>
            <w:r/>
          </w:p>
        </w:tc>
        <w:tc>
          <w:tcPr>
            <w:tcW w:w="2008" w:type="dxa"/>
            <w:vAlign w:val="center"/>
            <w:textDirection w:val="lrTb"/>
            <w:noWrap w:val="false"/>
          </w:tcPr>
          <w:p>
            <w:pPr>
              <w:pStyle w:val="851"/>
              <w:jc w:val="center"/>
              <w:rPr>
                <w:color w:val="000000"/>
                <w:sz w:val="24"/>
              </w:rPr>
            </w:pPr>
            <w:r>
              <w:rPr>
                <w:color w:val="000000"/>
                <w:sz w:val="24"/>
              </w:rPr>
            </w:r>
            <w:r/>
          </w:p>
        </w:tc>
        <w:tc>
          <w:tcPr>
            <w:tcW w:w="2458" w:type="dxa"/>
            <w:vAlign w:val="center"/>
            <w:textDirection w:val="lrTb"/>
            <w:noWrap w:val="false"/>
          </w:tcPr>
          <w:p>
            <w:pPr>
              <w:pStyle w:val="851"/>
              <w:jc w:val="center"/>
              <w:rPr>
                <w:color w:val="000000"/>
                <w:sz w:val="24"/>
              </w:rPr>
            </w:pPr>
            <w:r>
              <w:rPr>
                <w:color w:val="000000"/>
                <w:sz w:val="24"/>
              </w:rPr>
            </w:r>
            <w:r/>
          </w:p>
        </w:tc>
        <w:tc>
          <w:tcPr>
            <w:tcW w:w="788" w:type="dxa"/>
            <w:vAlign w:val="center"/>
            <w:textDirection w:val="lrTb"/>
            <w:noWrap w:val="false"/>
          </w:tcPr>
          <w:p>
            <w:pPr>
              <w:pStyle w:val="851"/>
              <w:jc w:val="center"/>
              <w:rPr>
                <w:color w:val="000000"/>
                <w:sz w:val="24"/>
              </w:rPr>
            </w:pPr>
            <w:r>
              <w:rPr>
                <w:color w:val="000000"/>
                <w:sz w:val="24"/>
              </w:rPr>
            </w:r>
            <w:r/>
          </w:p>
        </w:tc>
      </w:tr>
      <w:tr>
        <w:trPr>
          <w:trHeight w:val="930"/>
        </w:trPr>
        <w:tc>
          <w:tcPr>
            <w:tcW w:w="834" w:type="dxa"/>
            <w:vAlign w:val="center"/>
            <w:textDirection w:val="lrTb"/>
            <w:noWrap w:val="false"/>
          </w:tcPr>
          <w:p>
            <w:pPr>
              <w:pStyle w:val="851"/>
              <w:jc w:val="center"/>
              <w:rPr>
                <w:color w:val="000000"/>
                <w:sz w:val="24"/>
              </w:rPr>
            </w:pPr>
            <w:r>
              <w:rPr>
                <w:color w:val="000000"/>
                <w:sz w:val="24"/>
              </w:rPr>
            </w:r>
            <w:r/>
          </w:p>
        </w:tc>
        <w:tc>
          <w:tcPr>
            <w:tcW w:w="1301" w:type="dxa"/>
            <w:vAlign w:val="center"/>
            <w:textDirection w:val="lrTb"/>
            <w:noWrap w:val="false"/>
          </w:tcPr>
          <w:p>
            <w:pPr>
              <w:pStyle w:val="851"/>
              <w:jc w:val="center"/>
              <w:rPr>
                <w:color w:val="000000"/>
                <w:sz w:val="24"/>
              </w:rPr>
            </w:pPr>
            <w:r>
              <w:rPr>
                <w:color w:val="000000"/>
                <w:sz w:val="24"/>
              </w:rPr>
            </w:r>
            <w:r/>
          </w:p>
        </w:tc>
        <w:tc>
          <w:tcPr>
            <w:tcW w:w="2007" w:type="dxa"/>
            <w:vAlign w:val="center"/>
            <w:textDirection w:val="lrTb"/>
            <w:noWrap w:val="false"/>
          </w:tcPr>
          <w:p>
            <w:pPr>
              <w:pStyle w:val="851"/>
              <w:jc w:val="center"/>
              <w:rPr>
                <w:color w:val="000000"/>
                <w:sz w:val="24"/>
              </w:rPr>
            </w:pPr>
            <w:r>
              <w:rPr>
                <w:color w:val="000000"/>
                <w:sz w:val="24"/>
              </w:rPr>
            </w:r>
            <w:r/>
          </w:p>
        </w:tc>
        <w:tc>
          <w:tcPr>
            <w:tcW w:w="2008" w:type="dxa"/>
            <w:vAlign w:val="center"/>
            <w:textDirection w:val="lrTb"/>
            <w:noWrap w:val="false"/>
          </w:tcPr>
          <w:p>
            <w:pPr>
              <w:pStyle w:val="851"/>
              <w:jc w:val="center"/>
              <w:rPr>
                <w:color w:val="000000"/>
                <w:sz w:val="24"/>
              </w:rPr>
            </w:pPr>
            <w:r>
              <w:rPr>
                <w:color w:val="000000"/>
                <w:sz w:val="24"/>
              </w:rPr>
            </w:r>
            <w:r/>
          </w:p>
        </w:tc>
        <w:tc>
          <w:tcPr>
            <w:tcW w:w="2458" w:type="dxa"/>
            <w:vAlign w:val="center"/>
            <w:textDirection w:val="lrTb"/>
            <w:noWrap w:val="false"/>
          </w:tcPr>
          <w:p>
            <w:pPr>
              <w:pStyle w:val="851"/>
              <w:jc w:val="center"/>
              <w:rPr>
                <w:color w:val="000000"/>
                <w:sz w:val="24"/>
              </w:rPr>
            </w:pPr>
            <w:r>
              <w:rPr>
                <w:color w:val="000000"/>
                <w:sz w:val="24"/>
              </w:rPr>
            </w:r>
            <w:r/>
          </w:p>
        </w:tc>
        <w:tc>
          <w:tcPr>
            <w:tcW w:w="788" w:type="dxa"/>
            <w:vAlign w:val="center"/>
            <w:textDirection w:val="lrTb"/>
            <w:noWrap w:val="false"/>
          </w:tcPr>
          <w:p>
            <w:pPr>
              <w:pStyle w:val="851"/>
              <w:jc w:val="center"/>
              <w:rPr>
                <w:color w:val="000000"/>
                <w:sz w:val="24"/>
              </w:rPr>
            </w:pPr>
            <w:r>
              <w:rPr>
                <w:color w:val="000000"/>
                <w:sz w:val="24"/>
              </w:rPr>
            </w:r>
            <w:r/>
          </w:p>
        </w:tc>
      </w:tr>
    </w:tbl>
    <w:p>
      <w:pPr>
        <w:pStyle w:val="851"/>
        <w:jc w:val="left"/>
        <w:tabs>
          <w:tab w:val="left" w:pos="1800" w:leader="none"/>
          <w:tab w:val="left" w:pos="5580" w:leader="none"/>
        </w:tabs>
        <w:rPr>
          <w:color w:val="000000"/>
          <w:sz w:val="24"/>
        </w:rPr>
      </w:pPr>
      <w:r>
        <w:rPr>
          <w:color w:val="000000"/>
          <w:sz w:val="24"/>
        </w:rPr>
      </w:r>
      <w:r/>
    </w:p>
    <w:p>
      <w:pPr>
        <w:pStyle w:val="851"/>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851"/>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851"/>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851"/>
        <w:spacing w:line="360" w:lineRule="auto"/>
        <w:rPr>
          <w:color w:val="000000"/>
          <w:sz w:val="24"/>
          <w:szCs w:val="20"/>
        </w:rPr>
      </w:pPr>
      <w:r>
        <w:rPr>
          <w:color w:val="000000"/>
          <w:sz w:val="24"/>
          <w:szCs w:val="20"/>
        </w:rPr>
      </w:r>
      <w:r/>
    </w:p>
    <w:p>
      <w:pPr>
        <w:pStyle w:val="85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51"/>
        <w:spacing w:before="25" w:after="25" w:line="360" w:lineRule="auto"/>
        <w:rPr>
          <w:rFonts w:hint="eastAsia"/>
          <w:color w:val="000000"/>
          <w:sz w:val="24"/>
          <w:u w:val="single"/>
          <w:lang w:val="en-US" w:eastAsia="zh-CN"/>
        </w:rPr>
      </w:pPr>
      <w:r>
        <w:rPr>
          <w:color w:val="000000"/>
          <w:sz w:val="24"/>
        </w:rPr>
        <w:t xml:space="preserve">供应商名称（加盖公章）</w:t>
      </w:r>
      <w:r>
        <w:rPr>
          <w:color w:val="000000"/>
          <w:sz w:val="24"/>
          <w:lang w:val="zh-CN"/>
        </w:rPr>
        <w:t xml:space="preserve">： </w:t>
      </w:r>
      <w:r>
        <w:rPr>
          <w:rFonts w:hint="eastAsia"/>
          <w:color w:val="000000"/>
          <w:sz w:val="24"/>
          <w:u w:val="single"/>
          <w:lang w:val="en-US" w:eastAsia="zh-CN"/>
        </w:rPr>
        <w:t xml:space="preserve">                  </w:t>
      </w:r>
      <w:r>
        <w:rPr>
          <w:rFonts w:hint="eastAsia"/>
          <w:color w:val="000000"/>
          <w:sz w:val="24"/>
          <w:u w:val="single"/>
          <w:lang w:val="en-US" w:eastAsia="zh-CN"/>
        </w:rPr>
      </w:r>
      <w:r/>
    </w:p>
    <w:p>
      <w:pPr>
        <w:pStyle w:val="851"/>
        <w:spacing w:before="25" w:after="25" w:line="360" w:lineRule="auto"/>
        <w:rPr>
          <w:color w:val="000000"/>
          <w:sz w:val="24"/>
          <w:lang w:val="zh-CN"/>
        </w:rPr>
      </w:pPr>
      <w:r>
        <w:rPr>
          <w:color w:val="000000"/>
          <w:sz w:val="24"/>
          <w:szCs w:val="20"/>
        </w:rPr>
        <w:t xml:space="preserve">日期：</w:t>
      </w:r>
      <w:r>
        <w:rPr>
          <w:rFonts w:hint="eastAsia"/>
          <w:color w:val="000000"/>
          <w:sz w:val="24"/>
          <w:szCs w:val="20"/>
          <w:u w:val="single"/>
          <w:lang w:val="en-US" w:eastAsia="zh-CN"/>
        </w:rPr>
        <w:t xml:space="preserve">       </w:t>
      </w:r>
      <w:r>
        <w:rPr>
          <w:color w:val="000000"/>
          <w:sz w:val="24"/>
          <w:szCs w:val="20"/>
        </w:rPr>
        <w:t xml:space="preserve">年</w:t>
      </w:r>
      <w:r>
        <w:rPr>
          <w:rFonts w:hint="eastAsia"/>
          <w:color w:val="000000"/>
          <w:sz w:val="24"/>
          <w:szCs w:val="20"/>
          <w:u w:val="single"/>
          <w:lang w:val="en-US" w:eastAsia="zh-CN"/>
        </w:rPr>
        <w:t xml:space="preserve">      </w:t>
      </w:r>
      <w:r>
        <w:rPr>
          <w:color w:val="000000"/>
          <w:sz w:val="24"/>
          <w:szCs w:val="20"/>
        </w:rPr>
        <w:t xml:space="preserve">月</w:t>
      </w:r>
      <w:r>
        <w:rPr>
          <w:rFonts w:hint="eastAsia"/>
          <w:color w:val="000000"/>
          <w:sz w:val="24"/>
          <w:szCs w:val="20"/>
          <w:u w:val="single"/>
          <w:lang w:val="en-US" w:eastAsia="zh-CN"/>
        </w:rPr>
        <w:t xml:space="preserve">       </w:t>
      </w:r>
      <w:r>
        <w:rPr>
          <w:color w:val="000000"/>
          <w:sz w:val="24"/>
          <w:szCs w:val="20"/>
        </w:rPr>
        <w:t xml:space="preserve">日   </w:t>
      </w:r>
      <w:r>
        <w:rPr>
          <w:color w:val="000000"/>
          <w:sz w:val="24"/>
          <w:lang w:val="zh-CN"/>
        </w:rPr>
      </w:r>
      <w:r/>
    </w:p>
    <w:p>
      <w:pPr>
        <w:pStyle w:val="851"/>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9</w:t>
      </w:r>
      <w:r>
        <w:rPr>
          <w:color w:val="000000"/>
          <w:sz w:val="24"/>
          <w:szCs w:val="20"/>
        </w:rPr>
        <w:t xml:space="preserve">  </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color w:val="000000"/>
          <w:sz w:val="24"/>
          <w:szCs w:val="20"/>
        </w:rPr>
        <w:t xml:space="preserve">采购需求偏离表（实质性格式）</w:t>
      </w:r>
      <w:r>
        <w:rPr>
          <w:color w:val="000000"/>
          <w:sz w:val="24"/>
          <w:szCs w:val="20"/>
        </w:rPr>
      </w:r>
      <w:r/>
    </w:p>
    <w:p>
      <w:pPr>
        <w:pStyle w:val="851"/>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采购需求偏离表</w:t>
      </w:r>
      <w:r>
        <w:rPr>
          <w:rFonts w:hint="eastAsia" w:ascii="宋体" w:hAnsi="宋体" w:eastAsia="宋体" w:cs="宋体"/>
          <w:b/>
          <w:color w:val="000000"/>
          <w:sz w:val="36"/>
          <w:szCs w:val="36"/>
          <w:highlight w:val="none"/>
        </w:rPr>
      </w:r>
      <w:r/>
    </w:p>
    <w:p>
      <w:pPr>
        <w:pStyle w:val="851"/>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w:t>
      </w:r>
      <w:r>
        <w:rPr>
          <w:rFonts w:hint="eastAsia" w:ascii="宋体" w:hAnsi="宋体" w:eastAsia="宋体" w:cs="宋体"/>
          <w:color w:val="000000"/>
          <w:sz w:val="24"/>
          <w:highlight w:val="none"/>
          <w:u w:val="single"/>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15"/>
        <w:gridCol w:w="1788"/>
        <w:gridCol w:w="1789"/>
        <w:gridCol w:w="2175"/>
        <w:gridCol w:w="741"/>
      </w:tblGrid>
      <w:tr>
        <w:trPr>
          <w:trHeight w:val="930"/>
        </w:trPr>
        <w:tc>
          <w:tcPr>
            <w:gridSpan w:val="6"/>
            <w:tcW w:w="8522" w:type="dxa"/>
            <w:vAlign w:val="center"/>
            <w:textDirection w:val="lrTb"/>
            <w:noWrap w:val="false"/>
          </w:tcPr>
          <w:p>
            <w:pPr>
              <w:pStyle w:val="851"/>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对本项目</w:t>
            </w:r>
            <w:r>
              <w:rPr>
                <w:rFonts w:hint="eastAsia" w:ascii="宋体" w:hAnsi="宋体" w:eastAsia="宋体" w:cs="宋体"/>
                <w:b/>
                <w:color w:val="000000"/>
                <w:sz w:val="24"/>
                <w:highlight w:val="none"/>
                <w:lang w:val="en-US" w:eastAsia="zh-CN"/>
              </w:rPr>
              <w:t xml:space="preserve">采购需求</w:t>
            </w:r>
            <w:r>
              <w:rPr>
                <w:rFonts w:hint="eastAsia" w:ascii="宋体" w:hAnsi="宋体" w:eastAsia="宋体" w:cs="宋体"/>
                <w:b/>
                <w:color w:val="000000"/>
                <w:sz w:val="24"/>
                <w:highlight w:val="none"/>
              </w:rPr>
              <w:t xml:space="preserve">的偏离情况（请进行勾选）：</w:t>
            </w:r>
            <w:r>
              <w:rPr>
                <w:rFonts w:hint="eastAsia" w:ascii="宋体" w:hAnsi="宋体" w:eastAsia="宋体" w:cs="宋体"/>
                <w:b/>
                <w:color w:val="000000"/>
                <w:sz w:val="24"/>
                <w:highlight w:val="none"/>
              </w:rPr>
            </w:r>
            <w:r/>
          </w:p>
          <w:p>
            <w:pPr>
              <w:pStyle w:val="851"/>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□无偏离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如无偏离，仅勾选无偏离即可</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rPr>
            </w:r>
            <w:r/>
          </w:p>
          <w:p>
            <w:pPr>
              <w:pStyle w:val="851"/>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□有偏离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如有偏离，</w:t>
            </w:r>
            <w:r>
              <w:rPr>
                <w:rFonts w:hint="eastAsia" w:ascii="宋体" w:hAnsi="宋体" w:eastAsia="宋体" w:cs="宋体"/>
                <w:color w:val="000000"/>
                <w:sz w:val="24"/>
                <w:highlight w:val="none"/>
              </w:rPr>
              <w:t xml:space="preserve">则应在本表中对偏离项逐一列明）</w:t>
            </w:r>
            <w:r>
              <w:rPr>
                <w:rFonts w:hint="eastAsia" w:ascii="宋体" w:hAnsi="宋体" w:eastAsia="宋体" w:cs="宋体"/>
                <w:color w:val="000000"/>
                <w:sz w:val="24"/>
                <w:highlight w:val="none"/>
              </w:rPr>
            </w:r>
            <w:r/>
          </w:p>
        </w:tc>
      </w:tr>
      <w:tr>
        <w:trPr>
          <w:trHeight w:val="930"/>
        </w:trPr>
        <w:tc>
          <w:tcPr>
            <w:tcW w:w="814" w:type="dxa"/>
            <w:vAlign w:val="center"/>
            <w:textDirection w:val="lrTb"/>
            <w:noWrap w:val="false"/>
          </w:tcPr>
          <w:p>
            <w:pPr>
              <w:pStyle w:val="851"/>
              <w:jc w:val="center"/>
              <w:rPr>
                <w:rFonts w:hint="eastAsia"/>
                <w:color w:val="000000"/>
                <w:sz w:val="24"/>
                <w:szCs w:val="24"/>
                <w:lang w:val="en-US" w:eastAsia="zh-CN" w:bidi="ar-SA"/>
              </w:rPr>
            </w:pPr>
            <w:r>
              <w:rPr>
                <w:color w:val="000000"/>
                <w:sz w:val="24"/>
              </w:rPr>
              <w:t xml:space="preserve">序号</w:t>
            </w:r>
            <w:r>
              <w:rPr>
                <w:rFonts w:hint="eastAsia"/>
                <w:color w:val="000000"/>
                <w:sz w:val="24"/>
                <w:szCs w:val="24"/>
                <w:lang w:val="en-US" w:eastAsia="zh-CN" w:bidi="ar-SA"/>
              </w:rPr>
            </w:r>
            <w:r/>
          </w:p>
        </w:tc>
        <w:tc>
          <w:tcPr>
            <w:tcW w:w="1215" w:type="dxa"/>
            <w:vAlign w:val="center"/>
            <w:textDirection w:val="lrTb"/>
            <w:noWrap w:val="false"/>
          </w:tcPr>
          <w:p>
            <w:pPr>
              <w:pStyle w:val="851"/>
              <w:jc w:val="center"/>
              <w:rPr>
                <w:rFonts w:hint="eastAsia"/>
                <w:color w:val="000000"/>
                <w:sz w:val="24"/>
                <w:szCs w:val="24"/>
                <w:lang w:val="en-US" w:eastAsia="zh-CN" w:bidi="ar-SA"/>
              </w:rPr>
            </w:pPr>
            <w:r>
              <w:rPr>
                <w:color w:val="000000"/>
                <w:sz w:val="24"/>
                <w:szCs w:val="21"/>
              </w:rPr>
              <w:t xml:space="preserve">磋商文件</w:t>
            </w:r>
            <w:r>
              <w:rPr>
                <w:color w:val="000000"/>
                <w:sz w:val="24"/>
              </w:rPr>
              <w:t xml:space="preserve">条目号（页码）</w:t>
            </w:r>
            <w:r>
              <w:rPr>
                <w:rFonts w:hint="eastAsia"/>
                <w:color w:val="000000"/>
                <w:sz w:val="24"/>
                <w:szCs w:val="24"/>
                <w:lang w:val="en-US" w:eastAsia="zh-CN" w:bidi="ar-SA"/>
              </w:rPr>
            </w:r>
            <w:r/>
          </w:p>
        </w:tc>
        <w:tc>
          <w:tcPr>
            <w:tcW w:w="1788" w:type="dxa"/>
            <w:vAlign w:val="center"/>
            <w:textDirection w:val="lrTb"/>
            <w:noWrap w:val="false"/>
          </w:tcPr>
          <w:p>
            <w:pPr>
              <w:pStyle w:val="851"/>
              <w:jc w:val="center"/>
              <w:rPr>
                <w:rFonts w:hint="eastAsia"/>
                <w:color w:val="000000"/>
                <w:sz w:val="24"/>
                <w:szCs w:val="24"/>
                <w:lang w:val="en-US" w:eastAsia="zh-CN" w:bidi="ar-SA"/>
              </w:rPr>
            </w:pPr>
            <w:r>
              <w:rPr>
                <w:color w:val="000000"/>
                <w:sz w:val="24"/>
                <w:szCs w:val="21"/>
              </w:rPr>
              <w:t xml:space="preserve">磋商文件</w:t>
            </w:r>
            <w:r>
              <w:rPr>
                <w:color w:val="000000"/>
                <w:sz w:val="24"/>
              </w:rPr>
              <w:t xml:space="preserve">要求</w:t>
            </w:r>
            <w:r>
              <w:rPr>
                <w:rFonts w:hint="eastAsia"/>
                <w:color w:val="000000"/>
                <w:sz w:val="24"/>
                <w:szCs w:val="24"/>
                <w:lang w:val="en-US" w:eastAsia="zh-CN" w:bidi="ar-SA"/>
              </w:rPr>
            </w:r>
            <w:r/>
          </w:p>
        </w:tc>
        <w:tc>
          <w:tcPr>
            <w:tcW w:w="1789" w:type="dxa"/>
            <w:vAlign w:val="center"/>
            <w:textDirection w:val="lrTb"/>
            <w:noWrap w:val="false"/>
          </w:tcPr>
          <w:p>
            <w:pPr>
              <w:pStyle w:val="851"/>
              <w:jc w:val="center"/>
              <w:rPr>
                <w:rFonts w:hint="eastAsia"/>
                <w:color w:val="000000"/>
                <w:sz w:val="24"/>
                <w:szCs w:val="24"/>
                <w:lang w:val="en-US" w:eastAsia="zh-CN" w:bidi="ar-SA"/>
              </w:rPr>
            </w:pPr>
            <w:r>
              <w:rPr>
                <w:color w:val="000000"/>
                <w:sz w:val="24"/>
              </w:rPr>
              <w:t xml:space="preserve">响应文件内容</w:t>
            </w:r>
            <w:r>
              <w:rPr>
                <w:rFonts w:hint="eastAsia"/>
                <w:color w:val="000000"/>
                <w:sz w:val="24"/>
                <w:szCs w:val="24"/>
                <w:lang w:val="en-US" w:eastAsia="zh-CN" w:bidi="ar-SA"/>
              </w:rPr>
            </w:r>
            <w:r/>
          </w:p>
        </w:tc>
        <w:tc>
          <w:tcPr>
            <w:tcW w:w="2175" w:type="dxa"/>
            <w:vAlign w:val="center"/>
            <w:textDirection w:val="lrTb"/>
            <w:noWrap w:val="false"/>
          </w:tcPr>
          <w:p>
            <w:pPr>
              <w:pStyle w:val="851"/>
              <w:jc w:val="center"/>
              <w:rPr>
                <w:color w:val="000000"/>
                <w:sz w:val="24"/>
              </w:rPr>
            </w:pPr>
            <w:r>
              <w:rPr>
                <w:color w:val="000000"/>
                <w:sz w:val="24"/>
              </w:rPr>
              <w:t xml:space="preserve">偏离情况</w:t>
            </w:r>
            <w:r>
              <w:rPr>
                <w:color w:val="000000"/>
                <w:sz w:val="24"/>
              </w:rPr>
            </w:r>
            <w:r/>
          </w:p>
          <w:p>
            <w:pPr>
              <w:pStyle w:val="851"/>
              <w:jc w:val="center"/>
              <w:rPr>
                <w:rFonts w:hint="eastAsia"/>
                <w:color w:val="000000"/>
                <w:sz w:val="24"/>
                <w:szCs w:val="24"/>
                <w:lang w:val="en-US" w:eastAsia="zh-CN" w:bidi="ar-SA"/>
              </w:rPr>
            </w:pPr>
            <w:r>
              <w:rPr>
                <w:color w:val="000000"/>
                <w:sz w:val="24"/>
              </w:rPr>
              <w:t xml:space="preserve">（据实填写）</w:t>
            </w:r>
            <w:r>
              <w:rPr>
                <w:rFonts w:hint="eastAsia"/>
                <w:color w:val="000000"/>
                <w:sz w:val="24"/>
                <w:szCs w:val="24"/>
                <w:lang w:val="en-US" w:eastAsia="zh-CN" w:bidi="ar-SA"/>
              </w:rPr>
            </w:r>
            <w:r/>
          </w:p>
        </w:tc>
        <w:tc>
          <w:tcPr>
            <w:tcW w:w="741" w:type="dxa"/>
            <w:vAlign w:val="center"/>
            <w:textDirection w:val="lrTb"/>
            <w:noWrap w:val="false"/>
          </w:tcPr>
          <w:p>
            <w:pPr>
              <w:pStyle w:val="851"/>
              <w:jc w:val="center"/>
              <w:rPr>
                <w:rFonts w:hint="eastAsia"/>
                <w:color w:val="000000"/>
                <w:sz w:val="24"/>
                <w:szCs w:val="24"/>
                <w:lang w:val="en-US" w:eastAsia="zh-CN" w:bidi="ar-SA"/>
              </w:rPr>
            </w:pPr>
            <w:r>
              <w:rPr>
                <w:color w:val="000000"/>
                <w:sz w:val="24"/>
              </w:rPr>
              <w:t xml:space="preserve">说明</w:t>
            </w:r>
            <w:r>
              <w:rPr>
                <w:rFonts w:hint="eastAsia"/>
                <w:color w:val="000000"/>
                <w:sz w:val="24"/>
                <w:szCs w:val="24"/>
                <w:lang w:val="en-US" w:eastAsia="zh-CN" w:bidi="ar-SA"/>
              </w:rPr>
            </w:r>
            <w:r/>
          </w:p>
        </w:tc>
      </w:tr>
      <w:tr>
        <w:trPr>
          <w:trHeight w:val="930"/>
        </w:trPr>
        <w:tc>
          <w:tcPr>
            <w:tcW w:w="814"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88"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89"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75"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41"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814"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88"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89"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75"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41"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814"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5"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88"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89"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75"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41"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814"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215"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88"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89"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75"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41" w:type="dxa"/>
            <w:vAlign w:val="center"/>
            <w:textDirection w:val="lrTb"/>
            <w:noWrap w:val="false"/>
          </w:tcPr>
          <w:p>
            <w:pPr>
              <w:pStyle w:val="8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51"/>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51"/>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851"/>
        <w:jc w:val="left"/>
        <w:keepLines w:val="0"/>
        <w:keepNext w:val="0"/>
        <w:widowControl/>
        <w:rPr>
          <w:rFonts w:hint="eastAsia" w:ascii="宋体" w:hAnsi="宋体" w:eastAsia="宋体" w:cs="宋体"/>
          <w:highlight w:val="none"/>
        </w:rPr>
        <w:suppressLineNumbers w:val="0"/>
      </w:pPr>
      <w:r>
        <w:rPr>
          <w:rFonts w:hint="eastAsia" w:ascii="宋体" w:hAnsi="宋体" w:eastAsia="宋体" w:cs="宋体"/>
          <w:color w:val="000000"/>
          <w:sz w:val="24"/>
          <w:highlight w:val="none"/>
        </w:rPr>
        <w:t xml:space="preserve">1. </w:t>
      </w:r>
      <w:r>
        <w:rPr>
          <w:rFonts w:hint="eastAsia" w:ascii="宋体" w:hAnsi="宋体" w:eastAsia="宋体" w:cs="宋体"/>
          <w:sz w:val="24"/>
          <w:highlight w:val="none"/>
        </w:rPr>
        <w:t xml:space="preserve">对</w:t>
      </w:r>
      <w:r>
        <w:rPr>
          <w:rFonts w:hint="eastAsia" w:ascii="宋体" w:hAnsi="宋体" w:eastAsia="宋体" w:cs="宋体"/>
          <w:sz w:val="24"/>
          <w:highlight w:val="none"/>
          <w:lang w:val="en-US" w:eastAsia="zh-CN"/>
        </w:rPr>
        <w:t xml:space="preserve">磋商</w:t>
      </w:r>
      <w:r>
        <w:rPr>
          <w:rFonts w:hint="eastAsia" w:ascii="宋体" w:hAnsi="宋体" w:eastAsia="宋体" w:cs="宋体"/>
          <w:sz w:val="24"/>
          <w:highlight w:val="none"/>
        </w:rPr>
        <w:t xml:space="preserve">文件中的所有商务、技术要求，除本表所列明的所有偏离外，均视作供应商已对之理解和响应。</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highlight w:val="none"/>
        </w:rPr>
      </w:r>
      <w:r/>
    </w:p>
    <w:p>
      <w:pPr>
        <w:pStyle w:val="851"/>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2.“偏离情况”列应</w:t>
      </w:r>
      <w:r>
        <w:rPr>
          <w:rFonts w:hint="eastAsia" w:ascii="宋体" w:hAnsi="宋体" w:eastAsia="宋体" w:cs="宋体"/>
          <w:color w:val="000000"/>
          <w:sz w:val="24"/>
          <w:highlight w:val="none"/>
        </w:rPr>
        <w:t xml:space="preserve">据实</w:t>
      </w:r>
      <w:r>
        <w:rPr>
          <w:rFonts w:hint="eastAsia" w:ascii="宋体" w:hAnsi="宋体" w:eastAsia="宋体" w:cs="宋体"/>
          <w:sz w:val="24"/>
          <w:highlight w:val="none"/>
        </w:rPr>
        <w:t xml:space="preserve">填写“正偏离”或“负偏离”。</w:t>
      </w:r>
      <w:r>
        <w:rPr>
          <w:rFonts w:hint="eastAsia" w:ascii="宋体" w:hAnsi="宋体" w:eastAsia="宋体" w:cs="宋体"/>
          <w:color w:val="000000"/>
          <w:sz w:val="24"/>
          <w:highlight w:val="none"/>
        </w:rPr>
      </w:r>
      <w:r/>
    </w:p>
    <w:p>
      <w:pPr>
        <w:pStyle w:val="851"/>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851"/>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51"/>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5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851"/>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名称（加盖公章）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851"/>
        <w:spacing w:line="360" w:lineRule="auto"/>
        <w:rPr>
          <w:rFonts w:hint="eastAsia"/>
          <w:color w:val="000000"/>
          <w:sz w:val="24"/>
          <w:szCs w:val="20"/>
        </w:rPr>
        <w:outlineLvl w:val="2"/>
      </w:pPr>
      <w:r>
        <w:rPr>
          <w:rFonts w:hint="eastAsia" w:ascii="宋体" w:hAnsi="宋体" w:eastAsia="宋体" w:cs="宋体"/>
          <w:color w:val="000000"/>
          <w:sz w:val="24"/>
          <w:szCs w:val="20"/>
          <w:highlight w:val="none"/>
        </w:rPr>
        <w:t xml:space="preserve">日期：_____年______月______日 </w:t>
      </w:r>
      <w:r>
        <w:rPr>
          <w:rFonts w:hint="eastAsia"/>
          <w:color w:val="000000"/>
          <w:sz w:val="24"/>
          <w:szCs w:val="20"/>
        </w:rPr>
      </w:r>
      <w:r/>
    </w:p>
    <w:p>
      <w:pPr>
        <w:pStyle w:val="851"/>
        <w:rPr>
          <w:rFonts w:hint="eastAsia"/>
          <w:color w:val="000000"/>
          <w:sz w:val="24"/>
          <w:szCs w:val="20"/>
        </w:rPr>
      </w:pPr>
      <w:r>
        <w:rPr>
          <w:rFonts w:hint="eastAsia"/>
          <w:color w:val="000000"/>
          <w:sz w:val="24"/>
          <w:szCs w:val="20"/>
        </w:rPr>
      </w:r>
      <w:r/>
    </w:p>
    <w:p>
      <w:pPr>
        <w:pStyle w:val="851"/>
        <w:rPr>
          <w:color w:val="000000"/>
          <w:sz w:val="24"/>
          <w:szCs w:val="20"/>
        </w:rPr>
      </w:pPr>
      <w:r>
        <w:rPr>
          <w:rFonts w:hint="eastAsia"/>
          <w:color w:val="000000"/>
          <w:sz w:val="24"/>
          <w:szCs w:val="20"/>
        </w:rPr>
        <w:br w:type="page" w:clear="all"/>
      </w:r>
      <w:r>
        <w:rPr>
          <w:rFonts w:hint="eastAsia"/>
          <w:color w:val="000000"/>
          <w:sz w:val="24"/>
          <w:szCs w:val="20"/>
        </w:rPr>
        <w:t xml:space="preserve">1</w:t>
      </w:r>
      <w:r>
        <w:rPr>
          <w:rFonts w:hint="eastAsia"/>
          <w:color w:val="000000"/>
          <w:sz w:val="24"/>
          <w:szCs w:val="20"/>
          <w:lang w:val="en-US" w:eastAsia="zh-CN"/>
        </w:rPr>
        <w:t xml:space="preserve">0</w:t>
      </w:r>
      <w:r>
        <w:rPr>
          <w:rFonts w:hint="eastAsia"/>
          <w:color w:val="000000"/>
          <w:sz w:val="24"/>
          <w:szCs w:val="20"/>
        </w:rPr>
        <w:t xml:space="preserve">  参加本项目人员一览表</w:t>
      </w:r>
      <w:r>
        <w:rPr>
          <w:color w:val="000000"/>
          <w:sz w:val="24"/>
          <w:szCs w:val="20"/>
        </w:rPr>
      </w:r>
      <w:r/>
    </w:p>
    <w:p>
      <w:pPr>
        <w:pStyle w:val="851"/>
        <w:jc w:val="center"/>
        <w:spacing w:line="360" w:lineRule="auto"/>
        <w:rPr>
          <w:rFonts w:hint="eastAsia" w:ascii="宋体" w:hAnsi="宋体"/>
          <w:b/>
          <w:sz w:val="32"/>
          <w:szCs w:val="32"/>
        </w:rPr>
      </w:pPr>
      <w:r>
        <w:rPr>
          <w:rFonts w:hint="eastAsia" w:ascii="宋体" w:hAnsi="宋体"/>
          <w:b/>
          <w:sz w:val="32"/>
          <w:szCs w:val="32"/>
        </w:rPr>
      </w:r>
      <w:r/>
    </w:p>
    <w:p>
      <w:pPr>
        <w:pStyle w:val="851"/>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51"/>
        <w:spacing w:line="360" w:lineRule="auto"/>
        <w:rPr>
          <w:rFonts w:ascii="宋体" w:hAnsi="宋体"/>
          <w:sz w:val="22"/>
        </w:rPr>
      </w:pPr>
      <w:r>
        <w:rPr>
          <w:rFonts w:ascii="宋体" w:hAnsi="宋体"/>
          <w:sz w:val="22"/>
        </w:rPr>
      </w:r>
      <w:r/>
    </w:p>
    <w:p>
      <w:pPr>
        <w:pStyle w:val="851"/>
        <w:spacing w:line="360" w:lineRule="auto"/>
        <w:rPr>
          <w:rFonts w:ascii="宋体" w:hAnsi="宋体" w:eastAsia="宋体" w:cs="宋体"/>
          <w:sz w:val="24"/>
          <w:lang w:val="en-US" w:eastAsia="zh-CN"/>
        </w:rPr>
      </w:pPr>
      <w:r>
        <w:rPr>
          <w:rFonts w:hint="eastAsia" w:ascii="宋体" w:hAnsi="宋体" w:cs="宋体"/>
          <w:sz w:val="24"/>
        </w:rPr>
        <w:t xml:space="preserve">项目编号：</w:t>
      </w:r>
      <w:r>
        <w:rPr>
          <w:rFonts w:hint="eastAsia" w:ascii="宋体" w:hAnsi="宋体" w:cs="宋体"/>
          <w:sz w:val="24"/>
          <w:u w:val="single"/>
          <w:lang w:val="en-US" w:eastAsia="zh-CN"/>
        </w:rPr>
        <w:t xml:space="preserve">                      </w:t>
      </w:r>
      <w:r>
        <w:rPr>
          <w:rFonts w:ascii="宋体" w:hAnsi="宋体" w:eastAsia="宋体" w:cs="宋体"/>
          <w:sz w:val="24"/>
          <w:lang w:val="en-US" w:eastAsia="zh-CN"/>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51"/>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5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51"/>
        <w:tabs>
          <w:tab w:val="left" w:pos="9765" w:leader="none"/>
        </w:tabs>
        <w:rPr>
          <w:rFonts w:ascii="宋体" w:hAnsi="宋体" w:cs="宋体"/>
          <w:b/>
          <w:sz w:val="24"/>
          <w:lang w:val="zh-CN"/>
        </w:rPr>
      </w:pPr>
      <w:r>
        <w:rPr>
          <w:rFonts w:ascii="宋体" w:hAnsi="宋体" w:cs="宋体"/>
          <w:b/>
          <w:sz w:val="24"/>
          <w:lang w:val="zh-CN"/>
        </w:rPr>
      </w:r>
      <w:r/>
    </w:p>
    <w:p>
      <w:pPr>
        <w:pStyle w:val="851"/>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851"/>
        <w:spacing w:line="360" w:lineRule="auto"/>
        <w:rPr>
          <w:rFonts w:ascii="宋体" w:hAnsi="宋体"/>
          <w:sz w:val="24"/>
        </w:rPr>
      </w:pPr>
      <w:r>
        <w:rPr>
          <w:rFonts w:ascii="宋体" w:hAnsi="宋体"/>
          <w:sz w:val="24"/>
        </w:rPr>
      </w:r>
      <w:r/>
    </w:p>
    <w:p>
      <w:pPr>
        <w:pStyle w:val="851"/>
        <w:spacing w:before="25" w:after="25" w:line="360" w:lineRule="auto"/>
        <w:rPr>
          <w:rFonts w:eastAsia="宋体"/>
          <w:color w:val="000000"/>
          <w:sz w:val="24"/>
          <w:lang w:val="en-US" w:eastAsia="zh-CN"/>
        </w:rPr>
      </w:pPr>
      <w:r>
        <w:rPr>
          <w:color w:val="000000"/>
          <w:sz w:val="24"/>
        </w:rPr>
        <w:t xml:space="preserve">供应商名称（加盖公章）</w:t>
      </w:r>
      <w:r>
        <w:rPr>
          <w:color w:val="000000"/>
          <w:sz w:val="24"/>
          <w:lang w:val="zh-CN"/>
        </w:rPr>
        <w:t xml:space="preserve">：</w:t>
      </w:r>
      <w:r>
        <w:rPr>
          <w:rFonts w:hint="eastAsia"/>
          <w:color w:val="000000"/>
          <w:sz w:val="24"/>
          <w:u w:val="single"/>
          <w:lang w:val="en-US" w:eastAsia="zh-CN"/>
        </w:rPr>
        <w:t xml:space="preserve">                  </w:t>
      </w:r>
      <w:r>
        <w:rPr>
          <w:rFonts w:eastAsia="宋体"/>
          <w:color w:val="000000"/>
          <w:sz w:val="24"/>
          <w:lang w:val="en-US" w:eastAsia="zh-CN"/>
        </w:rPr>
      </w:r>
      <w:r/>
    </w:p>
    <w:p>
      <w:pPr>
        <w:pStyle w:val="851"/>
        <w:spacing w:before="25" w:after="25" w:line="360" w:lineRule="auto"/>
        <w:rPr>
          <w:color w:val="000000"/>
          <w:sz w:val="24"/>
          <w:lang w:val="zh-CN"/>
        </w:rPr>
      </w:pPr>
      <w:r>
        <w:rPr>
          <w:color w:val="000000"/>
          <w:sz w:val="24"/>
          <w:szCs w:val="20"/>
        </w:rPr>
        <w:t xml:space="preserve">日期：</w:t>
      </w:r>
      <w:r>
        <w:rPr>
          <w:rFonts w:hint="eastAsia"/>
          <w:color w:val="000000"/>
          <w:sz w:val="24"/>
          <w:szCs w:val="20"/>
          <w:u w:val="single"/>
          <w:lang w:val="en-US" w:eastAsia="zh-CN"/>
        </w:rPr>
        <w:t xml:space="preserve">        </w:t>
      </w:r>
      <w:r>
        <w:rPr>
          <w:color w:val="000000"/>
          <w:sz w:val="24"/>
          <w:szCs w:val="20"/>
        </w:rPr>
        <w:t xml:space="preserve">年</w:t>
      </w:r>
      <w:r>
        <w:rPr>
          <w:rFonts w:hint="eastAsia"/>
          <w:color w:val="000000"/>
          <w:sz w:val="24"/>
          <w:szCs w:val="20"/>
          <w:u w:val="single"/>
          <w:lang w:val="en-US" w:eastAsia="zh-CN"/>
        </w:rPr>
        <w:t xml:space="preserve">      </w:t>
      </w:r>
      <w:r>
        <w:rPr>
          <w:color w:val="000000"/>
          <w:sz w:val="24"/>
          <w:szCs w:val="20"/>
        </w:rPr>
        <w:t xml:space="preserve">月</w:t>
      </w:r>
      <w:r>
        <w:rPr>
          <w:rFonts w:hint="eastAsia"/>
          <w:color w:val="000000"/>
          <w:sz w:val="24"/>
          <w:szCs w:val="20"/>
          <w:u w:val="single"/>
          <w:lang w:val="en-US" w:eastAsia="zh-CN"/>
        </w:rPr>
        <w:t xml:space="preserve">      </w:t>
      </w:r>
      <w:r>
        <w:rPr>
          <w:color w:val="000000"/>
          <w:sz w:val="24"/>
          <w:szCs w:val="20"/>
        </w:rPr>
        <w:t xml:space="preserve">日   </w:t>
      </w:r>
      <w:r>
        <w:rPr>
          <w:color w:val="000000"/>
          <w:sz w:val="24"/>
          <w:lang w:val="zh-CN"/>
        </w:rPr>
      </w:r>
      <w:r/>
    </w:p>
    <w:p>
      <w:pPr>
        <w:pStyle w:val="851"/>
        <w:rPr>
          <w:color w:val="000000"/>
          <w:sz w:val="24"/>
          <w:szCs w:val="20"/>
        </w:rPr>
      </w:pPr>
      <w:r>
        <w:rPr>
          <w:sz w:val="22"/>
        </w:rPr>
        <w:br w:type="page" w:clear="all"/>
      </w:r>
      <w:bookmarkStart w:id="743" w:name="_Toc288738397"/>
      <w:r/>
      <w:bookmarkStart w:id="744" w:name="_Toc288738839"/>
      <w:r>
        <w:rPr>
          <w:rFonts w:hint="eastAsia"/>
          <w:color w:val="000000"/>
          <w:sz w:val="24"/>
          <w:szCs w:val="20"/>
        </w:rPr>
        <w:t xml:space="preserve">1</w:t>
      </w:r>
      <w:r>
        <w:rPr>
          <w:rFonts w:hint="eastAsia"/>
          <w:color w:val="000000"/>
          <w:sz w:val="24"/>
          <w:szCs w:val="20"/>
          <w:lang w:val="en-US" w:eastAsia="zh-CN"/>
        </w:rPr>
        <w:t xml:space="preserve">1</w:t>
      </w:r>
      <w:r>
        <w:rPr>
          <w:rFonts w:hint="eastAsia"/>
          <w:color w:val="000000"/>
          <w:sz w:val="24"/>
          <w:szCs w:val="20"/>
        </w:rPr>
        <w:t xml:space="preserve">  相关业绩案例一览表</w:t>
      </w:r>
      <w:r>
        <w:rPr>
          <w:color w:val="000000"/>
          <w:sz w:val="24"/>
          <w:szCs w:val="20"/>
        </w:rPr>
      </w:r>
      <w:r/>
    </w:p>
    <w:p>
      <w:pPr>
        <w:pStyle w:val="851"/>
        <w:rPr>
          <w:color w:val="000000"/>
          <w:sz w:val="24"/>
          <w:szCs w:val="20"/>
        </w:rPr>
      </w:pPr>
      <w:r>
        <w:rPr>
          <w:color w:val="000000"/>
          <w:sz w:val="24"/>
          <w:szCs w:val="20"/>
        </w:rPr>
      </w:r>
      <w:r/>
    </w:p>
    <w:p>
      <w:pPr>
        <w:pStyle w:val="851"/>
        <w:jc w:val="center"/>
        <w:rPr>
          <w:rFonts w:ascii="宋体" w:hAnsi="宋体"/>
          <w:b/>
          <w:sz w:val="32"/>
          <w:szCs w:val="32"/>
        </w:rPr>
      </w:pPr>
      <w:r>
        <w:rPr>
          <w:rFonts w:hint="eastAsia" w:ascii="宋体" w:hAnsi="宋体"/>
          <w:b/>
          <w:sz w:val="32"/>
          <w:szCs w:val="32"/>
        </w:rPr>
        <w:t xml:space="preserve">相关业绩案例一览表</w:t>
      </w:r>
      <w:bookmarkEnd w:id="743"/>
      <w:r/>
      <w:bookmarkEnd w:id="744"/>
      <w:r>
        <w:rPr>
          <w:rFonts w:ascii="宋体" w:hAnsi="宋体"/>
          <w:b/>
          <w:sz w:val="32"/>
          <w:szCs w:val="32"/>
        </w:rPr>
      </w:r>
      <w:r/>
    </w:p>
    <w:p>
      <w:pPr>
        <w:pStyle w:val="851"/>
        <w:jc w:val="center"/>
        <w:spacing w:line="360" w:lineRule="auto"/>
        <w:rPr>
          <w:rFonts w:ascii="宋体" w:hAnsi="宋体"/>
          <w:b/>
          <w:sz w:val="28"/>
          <w:szCs w:val="30"/>
        </w:rPr>
      </w:pPr>
      <w:r>
        <w:rPr>
          <w:rFonts w:ascii="宋体" w:hAnsi="宋体"/>
          <w:b/>
          <w:sz w:val="28"/>
          <w:szCs w:val="30"/>
        </w:rPr>
      </w:r>
      <w:r/>
    </w:p>
    <w:p>
      <w:pPr>
        <w:pStyle w:val="851"/>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1"/>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1"/>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1"/>
              <w:spacing w:line="360" w:lineRule="auto"/>
              <w:tabs>
                <w:tab w:val="left" w:pos="9765" w:leader="none"/>
              </w:tabs>
              <w:rPr>
                <w:rFonts w:ascii="宋体" w:hAnsi="宋体" w:cs="宋体"/>
                <w:sz w:val="24"/>
              </w:rPr>
            </w:pPr>
            <w:r>
              <w:rPr>
                <w:rFonts w:ascii="宋体" w:hAnsi="宋体" w:cs="宋体"/>
                <w:sz w:val="24"/>
              </w:rPr>
            </w:r>
            <w:r/>
          </w:p>
        </w:tc>
      </w:tr>
    </w:tbl>
    <w:p>
      <w:pPr>
        <w:pStyle w:val="851"/>
        <w:tabs>
          <w:tab w:val="left" w:pos="9765" w:leader="none"/>
        </w:tabs>
        <w:rPr>
          <w:rFonts w:ascii="宋体" w:hAnsi="宋体" w:cs="宋体"/>
          <w:sz w:val="24"/>
          <w:lang w:val="zh-CN"/>
        </w:rPr>
      </w:pPr>
      <w:r>
        <w:rPr>
          <w:rFonts w:ascii="宋体" w:hAnsi="宋体" w:cs="宋体"/>
          <w:sz w:val="24"/>
          <w:lang w:val="zh-CN"/>
        </w:rPr>
      </w:r>
      <w:r/>
    </w:p>
    <w:p>
      <w:pPr>
        <w:pStyle w:val="851"/>
        <w:spacing w:line="360" w:lineRule="auto"/>
        <w:rPr>
          <w:rFonts w:ascii="宋体" w:hAnsi="宋体" w:cs="宋体"/>
          <w:sz w:val="24"/>
        </w:rPr>
      </w:pPr>
      <w:r>
        <w:rPr>
          <w:rFonts w:ascii="宋体" w:hAnsi="宋体" w:cs="宋体"/>
          <w:sz w:val="24"/>
        </w:rPr>
      </w:r>
      <w:r/>
    </w:p>
    <w:p>
      <w:pPr>
        <w:pStyle w:val="851"/>
        <w:spacing w:before="25" w:after="25" w:line="360" w:lineRule="auto"/>
        <w:rPr>
          <w:rFonts w:hint="eastAsia"/>
          <w:color w:val="000000"/>
          <w:sz w:val="24"/>
          <w:u w:val="single"/>
          <w:lang w:val="en-US" w:eastAsia="zh-CN"/>
        </w:rPr>
      </w:pPr>
      <w:r>
        <w:rPr>
          <w:color w:val="000000"/>
          <w:sz w:val="24"/>
        </w:rPr>
        <w:t xml:space="preserve">供应商名称（加盖公章）</w:t>
      </w:r>
      <w:r>
        <w:rPr>
          <w:color w:val="000000"/>
          <w:sz w:val="24"/>
          <w:lang w:val="zh-CN"/>
        </w:rPr>
        <w:t xml:space="preserve">： </w:t>
      </w:r>
      <w:r>
        <w:rPr>
          <w:rFonts w:hint="eastAsia"/>
          <w:color w:val="000000"/>
          <w:sz w:val="24"/>
          <w:u w:val="single"/>
          <w:lang w:val="en-US" w:eastAsia="zh-CN"/>
        </w:rPr>
        <w:t xml:space="preserve">               </w:t>
      </w:r>
      <w:r>
        <w:rPr>
          <w:rFonts w:hint="eastAsia"/>
          <w:color w:val="000000"/>
          <w:sz w:val="24"/>
          <w:u w:val="single"/>
          <w:lang w:val="en-US" w:eastAsia="zh-CN"/>
        </w:rPr>
      </w:r>
      <w:r/>
    </w:p>
    <w:p>
      <w:pPr>
        <w:pStyle w:val="851"/>
        <w:spacing w:before="25" w:after="25" w:line="360" w:lineRule="auto"/>
        <w:rPr>
          <w:color w:val="000000"/>
          <w:sz w:val="24"/>
          <w:lang w:val="zh-CN"/>
        </w:rPr>
      </w:pPr>
      <w:r>
        <w:rPr>
          <w:color w:val="000000"/>
          <w:sz w:val="24"/>
          <w:szCs w:val="20"/>
        </w:rPr>
        <w:t xml:space="preserve">日期：</w:t>
      </w:r>
      <w:r>
        <w:rPr>
          <w:rFonts w:hint="eastAsia"/>
          <w:color w:val="000000"/>
          <w:sz w:val="24"/>
          <w:szCs w:val="20"/>
          <w:u w:val="single"/>
          <w:lang w:val="en-US" w:eastAsia="zh-CN"/>
        </w:rPr>
        <w:t xml:space="preserve">       </w:t>
      </w:r>
      <w:r>
        <w:rPr>
          <w:color w:val="000000"/>
          <w:sz w:val="24"/>
          <w:szCs w:val="20"/>
        </w:rPr>
        <w:t xml:space="preserve">年</w:t>
      </w:r>
      <w:r>
        <w:rPr>
          <w:rFonts w:hint="eastAsia"/>
          <w:color w:val="000000"/>
          <w:sz w:val="24"/>
          <w:szCs w:val="20"/>
          <w:u w:val="single"/>
          <w:lang w:val="en-US" w:eastAsia="zh-CN"/>
        </w:rPr>
        <w:t xml:space="preserve">      </w:t>
      </w:r>
      <w:r>
        <w:rPr>
          <w:color w:val="000000"/>
          <w:sz w:val="24"/>
          <w:szCs w:val="20"/>
        </w:rPr>
        <w:t xml:space="preserve">月</w:t>
      </w:r>
      <w:r>
        <w:rPr>
          <w:rFonts w:hint="eastAsia"/>
          <w:color w:val="000000"/>
          <w:sz w:val="24"/>
          <w:szCs w:val="20"/>
          <w:u w:val="single"/>
          <w:lang w:val="en-US" w:eastAsia="zh-CN"/>
        </w:rPr>
        <w:t xml:space="preserve">       </w:t>
      </w:r>
      <w:r>
        <w:rPr>
          <w:color w:val="000000"/>
          <w:sz w:val="24"/>
          <w:szCs w:val="20"/>
        </w:rPr>
        <w:t xml:space="preserve">日   </w:t>
      </w:r>
      <w:r>
        <w:rPr>
          <w:color w:val="000000"/>
          <w:sz w:val="24"/>
          <w:lang w:val="zh-CN"/>
        </w:rPr>
      </w:r>
      <w:r/>
    </w:p>
    <w:p>
      <w:pPr>
        <w:pStyle w:val="851"/>
        <w:spacing w:line="360" w:lineRule="auto"/>
        <w:rPr>
          <w:rFonts w:hint="eastAsia"/>
          <w:color w:val="000000"/>
          <w:sz w:val="24"/>
          <w:szCs w:val="20"/>
        </w:rPr>
        <w:outlineLvl w:val="2"/>
      </w:pPr>
      <w:r>
        <w:rPr>
          <w:rFonts w:hint="eastAsia"/>
          <w:color w:val="000000"/>
          <w:sz w:val="24"/>
          <w:szCs w:val="20"/>
        </w:rPr>
      </w:r>
      <w:r/>
    </w:p>
    <w:p>
      <w:pPr>
        <w:pStyle w:val="851"/>
        <w:spacing w:line="360" w:lineRule="auto"/>
        <w:rPr>
          <w:rFonts w:hint="eastAsia"/>
          <w:color w:val="000000"/>
          <w:sz w:val="24"/>
          <w:szCs w:val="20"/>
        </w:rPr>
        <w:outlineLvl w:val="2"/>
      </w:pPr>
      <w:r>
        <w:rPr>
          <w:rFonts w:hint="eastAsia"/>
          <w:color w:val="000000"/>
          <w:sz w:val="24"/>
          <w:szCs w:val="20"/>
        </w:rPr>
      </w:r>
      <w:r/>
    </w:p>
    <w:p>
      <w:pPr>
        <w:pStyle w:val="851"/>
        <w:spacing w:line="360" w:lineRule="auto"/>
        <w:rPr>
          <w:rFonts w:hint="eastAsia"/>
          <w:color w:val="000000"/>
          <w:sz w:val="24"/>
          <w:szCs w:val="20"/>
        </w:rPr>
        <w:outlineLvl w:val="2"/>
      </w:pPr>
      <w:r>
        <w:rPr>
          <w:rFonts w:hint="eastAsia"/>
          <w:color w:val="000000"/>
          <w:sz w:val="24"/>
          <w:szCs w:val="20"/>
        </w:rPr>
      </w:r>
      <w:r/>
    </w:p>
    <w:p>
      <w:pPr>
        <w:pStyle w:val="851"/>
        <w:spacing w:line="360" w:lineRule="auto"/>
        <w:rPr>
          <w:rFonts w:hint="eastAsia"/>
          <w:color w:val="000000"/>
          <w:sz w:val="24"/>
          <w:szCs w:val="20"/>
        </w:rPr>
        <w:outlineLvl w:val="2"/>
      </w:pPr>
      <w:r>
        <w:rPr>
          <w:rFonts w:hint="eastAsia"/>
          <w:color w:val="000000"/>
          <w:sz w:val="24"/>
          <w:szCs w:val="20"/>
        </w:rPr>
      </w:r>
      <w:r/>
    </w:p>
    <w:p>
      <w:pPr>
        <w:pStyle w:val="851"/>
        <w:spacing w:line="360" w:lineRule="auto"/>
        <w:rPr>
          <w:rFonts w:hint="eastAsia"/>
          <w:color w:val="000000"/>
          <w:sz w:val="24"/>
          <w:szCs w:val="20"/>
        </w:rPr>
        <w:outlineLvl w:val="2"/>
      </w:pPr>
      <w:r>
        <w:rPr>
          <w:rFonts w:hint="eastAsia"/>
          <w:color w:val="000000"/>
          <w:sz w:val="24"/>
          <w:szCs w:val="20"/>
        </w:rPr>
      </w:r>
      <w:r/>
    </w:p>
    <w:p>
      <w:pPr>
        <w:pStyle w:val="851"/>
        <w:spacing w:line="360" w:lineRule="auto"/>
        <w:rPr>
          <w:rFonts w:hint="eastAsia"/>
          <w:color w:val="000000"/>
          <w:sz w:val="24"/>
          <w:szCs w:val="20"/>
        </w:rPr>
        <w:outlineLvl w:val="2"/>
      </w:pPr>
      <w:r>
        <w:rPr>
          <w:rFonts w:hint="eastAsia"/>
          <w:color w:val="000000"/>
          <w:sz w:val="24"/>
          <w:szCs w:val="20"/>
        </w:rPr>
      </w:r>
      <w:r/>
    </w:p>
    <w:p>
      <w:pPr>
        <w:pStyle w:val="851"/>
        <w:spacing w:line="360" w:lineRule="auto"/>
        <w:rPr>
          <w:rFonts w:hint="eastAsia"/>
          <w:color w:val="000000"/>
          <w:sz w:val="24"/>
          <w:szCs w:val="20"/>
        </w:rPr>
        <w:outlineLvl w:val="2"/>
      </w:pPr>
      <w:r>
        <w:rPr>
          <w:rFonts w:hint="eastAsia"/>
          <w:color w:val="000000"/>
          <w:sz w:val="24"/>
          <w:szCs w:val="20"/>
        </w:rPr>
      </w:r>
      <w:r/>
    </w:p>
    <w:p>
      <w:pPr>
        <w:pStyle w:val="851"/>
        <w:spacing w:line="360" w:lineRule="auto"/>
        <w:rPr>
          <w:sz w:val="24"/>
        </w:rPr>
        <w:outlineLvl w:val="2"/>
      </w:pPr>
      <w:r>
        <w:rPr>
          <w:sz w:val="24"/>
        </w:rPr>
      </w:r>
      <w:r/>
    </w:p>
    <w:p>
      <w:pPr>
        <w:pStyle w:val="851"/>
        <w:rPr>
          <w:b/>
          <w:sz w:val="36"/>
          <w:szCs w:val="36"/>
        </w:rPr>
      </w:pPr>
      <w:r>
        <w:rPr>
          <w:b/>
          <w:sz w:val="36"/>
          <w:szCs w:val="36"/>
        </w:rPr>
      </w:r>
      <w:r/>
    </w:p>
    <w:p>
      <w:pPr>
        <w:pStyle w:val="851"/>
        <w:rPr>
          <w:color w:val="000000"/>
          <w:sz w:val="24"/>
          <w:lang w:val="zh-CN"/>
        </w:rPr>
      </w:pPr>
      <w:r>
        <w:rPr>
          <w:color w:val="000000"/>
          <w:sz w:val="24"/>
          <w:szCs w:val="20"/>
        </w:rPr>
        <w:t xml:space="preserve"> </w:t>
      </w:r>
      <w:r>
        <w:rPr>
          <w:color w:val="000000"/>
          <w:sz w:val="24"/>
          <w:lang w:val="zh-CN"/>
        </w:rPr>
      </w:r>
      <w:r/>
    </w:p>
    <w:p>
      <w:pPr>
        <w:pStyle w:val="851"/>
        <w:jc w:val="left"/>
        <w:widowControl/>
        <w:rPr>
          <w:b/>
          <w:sz w:val="36"/>
          <w:szCs w:val="36"/>
        </w:rPr>
      </w:pPr>
      <w:r>
        <w:rPr>
          <w:b/>
          <w:sz w:val="36"/>
          <w:szCs w:val="36"/>
        </w:rPr>
      </w:r>
      <w:r/>
    </w:p>
    <w:p>
      <w:pPr>
        <w:pStyle w:val="851"/>
        <w:spacing w:line="360" w:lineRule="auto"/>
        <w:rPr>
          <w:b/>
          <w:color w:val="000000"/>
          <w:sz w:val="24"/>
        </w:rPr>
      </w:pPr>
      <w:r>
        <w:rPr>
          <w:b/>
          <w:color w:val="000000"/>
          <w:sz w:val="24"/>
        </w:rPr>
      </w:r>
      <w:r/>
    </w:p>
    <w:p>
      <w:pPr>
        <w:pStyle w:val="851"/>
        <w:spacing w:line="360" w:lineRule="auto"/>
        <w:rPr>
          <w:sz w:val="24"/>
        </w:rPr>
        <w:outlineLvl w:val="2"/>
      </w:pPr>
      <w:r>
        <w:rPr>
          <w:color w:val="000000"/>
          <w:sz w:val="24"/>
          <w:szCs w:val="20"/>
        </w:rPr>
        <w:br w:type="page" w:clear="all"/>
      </w:r>
      <w:r>
        <w:rPr>
          <w:color w:val="000000"/>
          <w:sz w:val="24"/>
          <w:szCs w:val="20"/>
        </w:rPr>
        <w:t xml:space="preserve">1</w:t>
      </w:r>
      <w:r>
        <w:rPr>
          <w:rFonts w:hint="eastAsia"/>
          <w:color w:val="000000"/>
          <w:sz w:val="24"/>
          <w:szCs w:val="20"/>
          <w:lang w:val="en-US" w:eastAsia="zh-CN"/>
        </w:rPr>
        <w:t xml:space="preserve">2</w:t>
      </w:r>
      <w:r>
        <w:rPr>
          <w:color w:val="000000"/>
          <w:sz w:val="24"/>
          <w:szCs w:val="20"/>
        </w:rPr>
        <w:t xml:space="preserve">  磋商文件要求提供或供应商认为应附的其他材料</w:t>
      </w:r>
      <w:r>
        <w:rPr>
          <w:sz w:val="24"/>
        </w:rPr>
      </w:r>
      <w:r/>
    </w:p>
    <w:p>
      <w:pPr>
        <w:pStyle w:val="851"/>
        <w:rPr>
          <w:b/>
          <w:sz w:val="36"/>
          <w:szCs w:val="36"/>
        </w:rPr>
      </w:pPr>
      <w:r>
        <w:rPr>
          <w:b/>
          <w:sz w:val="36"/>
          <w:szCs w:val="36"/>
        </w:rPr>
      </w:r>
      <w:r/>
    </w:p>
    <w:p>
      <w:pPr>
        <w:pStyle w:val="851"/>
        <w:rPr>
          <w:color w:val="000000"/>
          <w:sz w:val="24"/>
          <w:lang w:val="zh-CN"/>
        </w:rPr>
      </w:pPr>
      <w:r>
        <w:rPr>
          <w:color w:val="000000"/>
          <w:sz w:val="24"/>
          <w:szCs w:val="20"/>
        </w:rPr>
        <w:t xml:space="preserve"> </w:t>
      </w:r>
      <w:r>
        <w:rPr>
          <w:color w:val="000000"/>
          <w:sz w:val="24"/>
          <w:lang w:val="zh-CN"/>
        </w:rPr>
      </w:r>
      <w:r/>
    </w:p>
    <w:sectPr>
      <w:headerReference w:type="even" r:id="rId9"/>
      <w:headerReference w:type="first" r:id="rId10"/>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rPr>
        <w:rStyle w:val="924"/>
      </w:rPr>
      <w:framePr w:wrap="around" w:vAnchor="text" w:hAnchor="margin" w:xAlign="right" w:y="1"/>
    </w:pPr>
    <w:r>
      <w:rPr>
        <w:rStyle w:val="924"/>
      </w:rPr>
      <w:fldChar w:fldCharType="begin"/>
    </w:r>
    <w:r>
      <w:rPr>
        <w:rStyle w:val="924"/>
      </w:rPr>
      <w:instrText xml:space="preserve">PAGE  </w:instrText>
    </w:r>
    <w:r>
      <w:rPr>
        <w:rStyle w:val="924"/>
      </w:rPr>
      <w:fldChar w:fldCharType="end"/>
    </w:r>
    <w:r>
      <w:rPr>
        <w:rStyle w:val="924"/>
      </w:rPr>
    </w:r>
    <w:r/>
  </w:p>
  <w:p>
    <w:pPr>
      <w:pStyle w:val="899"/>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left"/>
      <w:rPr>
        <w:rFonts w:ascii="宋体"/>
        <w:sz w:val="18"/>
        <w:szCs w:val="20"/>
      </w:rPr>
    </w:pPr>
    <w:r>
      <w:rPr>
        <w:rFonts w:ascii="宋体"/>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51"/>
                            <w:jc w:val="left"/>
                            <w:rPr>
                              <w:rFonts w:ascii="宋体"/>
                              <w:sz w:val="18"/>
                              <w:szCs w:val="20"/>
                            </w:rPr>
                          </w:pPr>
                          <w:r>
                            <w:rPr>
                              <w:rFonts w:ascii="宋体"/>
                              <w:sz w:val="18"/>
                              <w:szCs w:val="20"/>
                            </w:rPr>
                            <w:fldChar w:fldCharType="begin"/>
                          </w:r>
                          <w:r>
                            <w:rPr>
                              <w:rFonts w:ascii="宋体"/>
                              <w:sz w:val="18"/>
                              <w:szCs w:val="20"/>
                            </w:rPr>
                            <w:instrText xml:space="preserve"> PAGE  \* MERGEFORMAT </w:instrText>
                          </w:r>
                          <w:r>
                            <w:rPr>
                              <w:rFonts w:ascii="宋体"/>
                              <w:sz w:val="18"/>
                              <w:szCs w:val="20"/>
                            </w:rPr>
                            <w:fldChar w:fldCharType="separate"/>
                          </w:r>
                          <w:r>
                            <w:rPr>
                              <w:rFonts w:ascii="宋体"/>
                              <w:sz w:val="18"/>
                              <w:szCs w:val="20"/>
                            </w:rPr>
                            <w:t xml:space="preserve">34</w:t>
                          </w:r>
                          <w:r>
                            <w:rPr>
                              <w:rFonts w:ascii="宋体"/>
                              <w:sz w:val="18"/>
                              <w:szCs w:val="20"/>
                            </w:rPr>
                            <w:fldChar w:fldCharType="end"/>
                          </w:r>
                          <w:r>
                            <w:rPr>
                              <w:rFonts w:ascii="宋体"/>
                              <w:sz w:val="18"/>
                              <w:szCs w:val="20"/>
                            </w:rPr>
                          </w:r>
                          <w:r/>
                        </w:p>
                        <w:p>
                          <w:pPr>
                            <w:pStyle w:val="851"/>
                          </w:pPr>
                          <w:r/>
                          <w:r/>
                        </w:p>
                        <w:p>
                          <w:pPr>
                            <w:pStyle w:val="8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51"/>
                      <w:jc w:val="left"/>
                      <w:rPr>
                        <w:rFonts w:ascii="宋体"/>
                        <w:sz w:val="18"/>
                        <w:szCs w:val="20"/>
                      </w:rPr>
                    </w:pPr>
                    <w:r>
                      <w:rPr>
                        <w:rFonts w:ascii="宋体"/>
                        <w:sz w:val="18"/>
                        <w:szCs w:val="20"/>
                      </w:rPr>
                      <w:fldChar w:fldCharType="begin"/>
                    </w:r>
                    <w:r>
                      <w:rPr>
                        <w:rFonts w:ascii="宋体"/>
                        <w:sz w:val="18"/>
                        <w:szCs w:val="20"/>
                      </w:rPr>
                      <w:instrText xml:space="preserve"> PAGE  \* MERGEFORMAT </w:instrText>
                    </w:r>
                    <w:r>
                      <w:rPr>
                        <w:rFonts w:ascii="宋体"/>
                        <w:sz w:val="18"/>
                        <w:szCs w:val="20"/>
                      </w:rPr>
                      <w:fldChar w:fldCharType="separate"/>
                    </w:r>
                    <w:r>
                      <w:rPr>
                        <w:rFonts w:ascii="宋体"/>
                        <w:sz w:val="18"/>
                        <w:szCs w:val="20"/>
                      </w:rPr>
                      <w:t xml:space="preserve">34</w:t>
                    </w:r>
                    <w:r>
                      <w:rPr>
                        <w:rFonts w:ascii="宋体"/>
                        <w:sz w:val="18"/>
                        <w:szCs w:val="20"/>
                      </w:rPr>
                      <w:fldChar w:fldCharType="end"/>
                    </w:r>
                    <w:r>
                      <w:rPr>
                        <w:rFonts w:ascii="宋体"/>
                        <w:sz w:val="18"/>
                        <w:szCs w:val="20"/>
                      </w:rPr>
                    </w:r>
                    <w:r/>
                  </w:p>
                  <w:p>
                    <w:pPr>
                      <w:pStyle w:val="851"/>
                    </w:pPr>
                    <w:r/>
                    <w:r/>
                  </w:p>
                  <w:p>
                    <w:pPr>
                      <w:pStyle w:val="851"/>
                    </w:pPr>
                    <w:r/>
                    <w:r/>
                  </w:p>
                </w:txbxContent>
              </v:textbox>
            </v:shape>
          </w:pict>
        </mc:Fallback>
      </mc:AlternateContent>
    </w:r>
    <w:r>
      <w:rPr>
        <w:rFonts w:ascii="宋体"/>
        <w:sz w:val="18"/>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rPr>
        <w:rStyle w:val="924"/>
      </w:rPr>
      <w:framePr w:wrap="around" w:vAnchor="text" w:hAnchor="margin" w:xAlign="right" w:y="1"/>
    </w:pPr>
    <w:r>
      <w:rPr>
        <w:rStyle w:val="924"/>
      </w:rPr>
      <w:fldChar w:fldCharType="begin"/>
    </w:r>
    <w:r>
      <w:rPr>
        <w:rStyle w:val="924"/>
      </w:rPr>
      <w:instrText xml:space="preserve">PAGE  </w:instrText>
    </w:r>
    <w:r>
      <w:rPr>
        <w:rStyle w:val="924"/>
      </w:rPr>
      <w:fldChar w:fldCharType="end"/>
    </w:r>
    <w:r>
      <w:rPr>
        <w:rStyle w:val="924"/>
      </w:rPr>
    </w:r>
    <w:r/>
  </w:p>
  <w:p>
    <w:pPr>
      <w:pStyle w:val="899"/>
      <w:ind w:right="360"/>
      <w:tabs>
        <w:tab w:val="center" w:pos="4153" w:leader="none"/>
        <w:tab w:val="right" w:pos="8306" w:leader="none"/>
      </w:tabs>
    </w:pPr>
    <w:r/>
    <w:r/>
  </w:p>
  <w:p>
    <w:pPr>
      <w:pStyle w:val="85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Pr>
    <w:r/>
    <w:r/>
  </w:p>
  <w:p>
    <w:pPr>
      <w:pStyle w:val="85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51"/>
      </w:p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851"/>
      </w:pPr>
      <w:rPr>
        <w:rFonts w:hint="eastAsia"/>
      </w:r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3">
    <w:multiLevelType w:val="hybridMultilevel"/>
    <w:lvl w:ilvl="0">
      <w:start w:val="1"/>
      <w:numFmt w:val="decimal"/>
      <w:pStyle w:val="960"/>
      <w:isLgl w:val="false"/>
      <w:suff w:val="tab"/>
      <w:lvlText w:val="%1."/>
      <w:lvlJc w:val="left"/>
      <w:pPr>
        <w:pStyle w:val="851"/>
        <w:ind w:left="420" w:hanging="420"/>
      </w:pPr>
    </w:lvl>
    <w:lvl w:ilvl="1">
      <w:start w:val="1"/>
      <w:numFmt w:val="decimal"/>
      <w:isLgl w:val="false"/>
      <w:suff w:val="tab"/>
      <w:lvlText w:val="（%2）"/>
      <w:lvlJc w:val="left"/>
      <w:pPr>
        <w:pStyle w:val="851"/>
        <w:ind w:left="1140" w:hanging="720"/>
        <w:tabs>
          <w:tab w:val="num" w:pos="1140" w:leader="none"/>
        </w:tabs>
      </w:pPr>
      <w:rPr>
        <w:rFonts w:hint="eastAsia"/>
      </w:rPr>
    </w:lvl>
    <w:lvl w:ilvl="2">
      <w:start w:val="1"/>
      <w:numFmt w:val="lowerRoman"/>
      <w:isLgl w:val="false"/>
      <w:suff w:val="tab"/>
      <w:lvlText w:val="%3."/>
      <w:lvlJc w:val="right"/>
      <w:pPr>
        <w:pStyle w:val="851"/>
        <w:ind w:left="1260" w:hanging="420"/>
      </w:pPr>
    </w:lvl>
    <w:lvl w:ilvl="3">
      <w:start w:val="1"/>
      <w:numFmt w:val="decimal"/>
      <w:isLgl w:val="false"/>
      <w:suff w:val="tab"/>
      <w:lvlText w:val="%4."/>
      <w:lvlJc w:val="left"/>
      <w:pPr>
        <w:pStyle w:val="851"/>
        <w:ind w:left="1680" w:hanging="420"/>
      </w:pPr>
    </w:lvl>
    <w:lvl w:ilvl="4">
      <w:start w:val="1"/>
      <w:numFmt w:val="lowerLetter"/>
      <w:isLgl w:val="false"/>
      <w:suff w:val="tab"/>
      <w:lvlText w:val="%5)"/>
      <w:lvlJc w:val="left"/>
      <w:pPr>
        <w:pStyle w:val="851"/>
        <w:ind w:left="2100" w:hanging="420"/>
      </w:pPr>
    </w:lvl>
    <w:lvl w:ilvl="5">
      <w:start w:val="1"/>
      <w:numFmt w:val="lowerRoman"/>
      <w:isLgl w:val="false"/>
      <w:suff w:val="tab"/>
      <w:lvlText w:val="%6."/>
      <w:lvlJc w:val="right"/>
      <w:pPr>
        <w:pStyle w:val="851"/>
        <w:ind w:left="2520" w:hanging="420"/>
      </w:pPr>
    </w:lvl>
    <w:lvl w:ilvl="6">
      <w:start w:val="1"/>
      <w:numFmt w:val="decimal"/>
      <w:isLgl w:val="false"/>
      <w:suff w:val="tab"/>
      <w:lvlText w:val="%7."/>
      <w:lvlJc w:val="left"/>
      <w:pPr>
        <w:pStyle w:val="851"/>
        <w:ind w:left="2940" w:hanging="420"/>
      </w:pPr>
    </w:lvl>
    <w:lvl w:ilvl="7">
      <w:start w:val="1"/>
      <w:numFmt w:val="lowerLetter"/>
      <w:isLgl w:val="false"/>
      <w:suff w:val="tab"/>
      <w:lvlText w:val="%8)"/>
      <w:lvlJc w:val="left"/>
      <w:pPr>
        <w:pStyle w:val="851"/>
        <w:ind w:left="3360" w:hanging="420"/>
      </w:pPr>
    </w:lvl>
    <w:lvl w:ilvl="8">
      <w:start w:val="1"/>
      <w:numFmt w:val="lowerRoman"/>
      <w:isLgl w:val="false"/>
      <w:suff w:val="tab"/>
      <w:lvlText w:val="%9."/>
      <w:lvlJc w:val="right"/>
      <w:pPr>
        <w:pStyle w:val="851"/>
        <w:ind w:left="3780" w:hanging="420"/>
      </w:pPr>
    </w:lvl>
  </w:abstractNum>
  <w:abstractNum w:abstractNumId="4">
    <w:multiLevelType w:val="hybridMultilevel"/>
    <w:lvl w:ilvl="0">
      <w:start w:val="1"/>
      <w:numFmt w:val="lowerLetter"/>
      <w:pStyle w:val="1035"/>
      <w:isLgl w:val="false"/>
      <w:suff w:val="tab"/>
      <w:lvlText w:val="%1)"/>
      <w:lvlJc w:val="left"/>
      <w:pPr>
        <w:pStyle w:val="851"/>
        <w:ind w:left="902" w:hanging="420"/>
      </w:pPr>
      <w:rPr>
        <w:color w:val="000000"/>
      </w:rPr>
    </w:lvl>
    <w:lvl w:ilvl="1">
      <w:start w:val="1"/>
      <w:numFmt w:val="lowerLetter"/>
      <w:isLgl w:val="false"/>
      <w:suff w:val="tab"/>
      <w:lvlText w:val="%2)"/>
      <w:lvlJc w:val="left"/>
      <w:pPr>
        <w:pStyle w:val="851"/>
        <w:ind w:left="1322" w:hanging="420"/>
      </w:pPr>
    </w:lvl>
    <w:lvl w:ilvl="2">
      <w:start w:val="1"/>
      <w:numFmt w:val="lowerRoman"/>
      <w:isLgl w:val="false"/>
      <w:suff w:val="tab"/>
      <w:lvlText w:val="%3."/>
      <w:lvlJc w:val="right"/>
      <w:pPr>
        <w:pStyle w:val="851"/>
        <w:ind w:left="1742" w:hanging="420"/>
      </w:pPr>
    </w:lvl>
    <w:lvl w:ilvl="3">
      <w:start w:val="1"/>
      <w:numFmt w:val="decimal"/>
      <w:isLgl w:val="false"/>
      <w:suff w:val="tab"/>
      <w:lvlText w:val="%4."/>
      <w:lvlJc w:val="left"/>
      <w:pPr>
        <w:pStyle w:val="851"/>
        <w:ind w:left="2162" w:hanging="420"/>
      </w:pPr>
    </w:lvl>
    <w:lvl w:ilvl="4">
      <w:start w:val="1"/>
      <w:numFmt w:val="lowerLetter"/>
      <w:isLgl w:val="false"/>
      <w:suff w:val="tab"/>
      <w:lvlText w:val="%5)"/>
      <w:lvlJc w:val="left"/>
      <w:pPr>
        <w:pStyle w:val="851"/>
        <w:ind w:left="2582" w:hanging="420"/>
      </w:pPr>
    </w:lvl>
    <w:lvl w:ilvl="5">
      <w:start w:val="1"/>
      <w:numFmt w:val="lowerRoman"/>
      <w:isLgl w:val="false"/>
      <w:suff w:val="tab"/>
      <w:lvlText w:val="%6."/>
      <w:lvlJc w:val="right"/>
      <w:pPr>
        <w:pStyle w:val="851"/>
        <w:ind w:left="3002" w:hanging="420"/>
      </w:pPr>
    </w:lvl>
    <w:lvl w:ilvl="6">
      <w:start w:val="1"/>
      <w:numFmt w:val="decimal"/>
      <w:isLgl w:val="false"/>
      <w:suff w:val="tab"/>
      <w:lvlText w:val="%7."/>
      <w:lvlJc w:val="left"/>
      <w:pPr>
        <w:pStyle w:val="851"/>
        <w:ind w:left="3422" w:hanging="420"/>
      </w:pPr>
    </w:lvl>
    <w:lvl w:ilvl="7">
      <w:start w:val="1"/>
      <w:numFmt w:val="lowerLetter"/>
      <w:isLgl w:val="false"/>
      <w:suff w:val="tab"/>
      <w:lvlText w:val="%8)"/>
      <w:lvlJc w:val="left"/>
      <w:pPr>
        <w:pStyle w:val="851"/>
        <w:ind w:left="3842" w:hanging="420"/>
      </w:pPr>
    </w:lvl>
    <w:lvl w:ilvl="8">
      <w:start w:val="1"/>
      <w:numFmt w:val="lowerRoman"/>
      <w:isLgl w:val="false"/>
      <w:suff w:val="tab"/>
      <w:lvlText w:val="%9."/>
      <w:lvlJc w:val="right"/>
      <w:pPr>
        <w:pStyle w:val="851"/>
        <w:ind w:left="4262" w:hanging="420"/>
      </w:pPr>
    </w:lvl>
  </w:abstractNum>
  <w:abstractNum w:abstractNumId="5">
    <w:multiLevelType w:val="hybridMultilevel"/>
    <w:lvl w:ilvl="0">
      <w:start w:val="1"/>
      <w:numFmt w:val="decimal"/>
      <w:pStyle w:val="1005"/>
      <w:isLgl w:val="false"/>
      <w:suff w:val="tab"/>
      <w:lvlText w:val="%1."/>
      <w:lvlJc w:val="left"/>
      <w:pPr>
        <w:pStyle w:val="85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54"/>
      <w:isLgl w:val="false"/>
      <w:suff w:val="nothing"/>
      <w:lvlText w:val="%1　"/>
      <w:lvlJc w:val="left"/>
      <w:pPr>
        <w:pStyle w:val="85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1"/>
        <w:ind w:left="-25" w:firstLine="0"/>
      </w:pPr>
      <w:rPr>
        <w:rFonts w:ascii="Times New Roman" w:hAnsi="Times New Roman" w:eastAsia="黑体"/>
        <w:b/>
        <w:i w:val="0"/>
        <w:sz w:val="28"/>
      </w:rPr>
    </w:lvl>
    <w:lvl w:ilvl="3">
      <w:start w:val="1"/>
      <w:numFmt w:val="decimal"/>
      <w:pStyle w:val="990"/>
      <w:isLgl w:val="false"/>
      <w:suff w:val="nothing"/>
      <w:lvlText w:val="%1.%2.%3.%4　"/>
      <w:lvlJc w:val="left"/>
      <w:pPr>
        <w:pStyle w:val="85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1"/>
        <w:ind w:left="-25" w:firstLine="0"/>
      </w:pPr>
      <w:rPr>
        <w:rFonts w:ascii="Times New Roman" w:hAnsi="Times New Roman" w:eastAsia="宋体"/>
        <w:b/>
        <w:i w:val="0"/>
        <w:sz w:val="28"/>
      </w:rPr>
    </w:lvl>
    <w:lvl w:ilvl="6">
      <w:start w:val="1"/>
      <w:numFmt w:val="lowerLetter"/>
      <w:pStyle w:val="1011"/>
      <w:isLgl w:val="false"/>
      <w:suff w:val="tab"/>
      <w:lvlText w:val="%7) "/>
      <w:lvlJc w:val="left"/>
      <w:pPr>
        <w:pStyle w:val="851"/>
        <w:ind w:left="-125" w:firstLine="400"/>
        <w:tabs>
          <w:tab w:val="num" w:pos="635" w:leader="none"/>
        </w:tabs>
      </w:pPr>
      <w:rPr>
        <w:rFonts w:ascii="Times New Roman" w:hAnsi="Times New Roman" w:eastAsia="宋体"/>
        <w:b/>
        <w:i w:val="0"/>
        <w:color w:val="000000"/>
        <w:sz w:val="28"/>
        <w:u w:val="none"/>
      </w:rPr>
    </w:lvl>
    <w:lvl w:ilvl="7">
      <w:start w:val="1"/>
      <w:numFmt w:val="decimal"/>
      <w:pStyle w:val="974"/>
      <w:isLgl w:val="false"/>
      <w:suff w:val="tab"/>
      <w:lvlText w:val="%8) "/>
      <w:lvlJc w:val="left"/>
      <w:pPr>
        <w:pStyle w:val="85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1"/>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851"/>
        <w:ind w:left="768" w:hanging="360"/>
        <w:tabs>
          <w:tab w:val="num" w:pos="768" w:leader="none"/>
        </w:tabs>
      </w:pPr>
      <w:rPr>
        <w:rFonts w:hint="eastAsia"/>
      </w:rPr>
    </w:lvl>
    <w:lvl w:ilvl="1">
      <w:start w:val="1"/>
      <w:numFmt w:val="decimal"/>
      <w:pStyle w:val="992"/>
      <w:isLgl w:val="false"/>
      <w:suff w:val="tab"/>
      <w:lvlText w:val="%2、"/>
      <w:lvlJc w:val="left"/>
      <w:pPr>
        <w:pStyle w:val="851"/>
        <w:ind w:left="1188" w:hanging="360"/>
        <w:tabs>
          <w:tab w:val="num" w:pos="1188" w:leader="none"/>
        </w:tabs>
      </w:pPr>
      <w:rPr>
        <w:rFonts w:hint="eastAsia"/>
      </w:rPr>
    </w:lvl>
    <w:lvl w:ilvl="2">
      <w:start w:val="1"/>
      <w:numFmt w:val="decimal"/>
      <w:isLgl w:val="false"/>
      <w:suff w:val="tab"/>
      <w:lvlText w:val="（%3）"/>
      <w:lvlJc w:val="left"/>
      <w:pPr>
        <w:pStyle w:val="851"/>
        <w:ind w:left="1968" w:hanging="720"/>
        <w:tabs>
          <w:tab w:val="num" w:pos="1968" w:leader="none"/>
        </w:tabs>
      </w:pPr>
      <w:rPr>
        <w:rFonts w:hint="eastAsia"/>
        <w:u w:val="none"/>
      </w:rPr>
    </w:lvl>
    <w:lvl w:ilvl="3">
      <w:start w:val="1"/>
      <w:numFmt w:val="decimal"/>
      <w:isLgl w:val="false"/>
      <w:suff w:val="tab"/>
      <w:lvlText w:val="%4."/>
      <w:lvlJc w:val="left"/>
      <w:pPr>
        <w:pStyle w:val="851"/>
        <w:ind w:left="2088" w:hanging="420"/>
        <w:tabs>
          <w:tab w:val="num" w:pos="2088" w:leader="none"/>
        </w:tabs>
      </w:pPr>
    </w:lvl>
    <w:lvl w:ilvl="4">
      <w:start w:val="1"/>
      <w:numFmt w:val="lowerLetter"/>
      <w:isLgl w:val="false"/>
      <w:suff w:val="tab"/>
      <w:lvlText w:val="%5)"/>
      <w:lvlJc w:val="left"/>
      <w:pPr>
        <w:pStyle w:val="851"/>
        <w:ind w:left="2508" w:hanging="420"/>
        <w:tabs>
          <w:tab w:val="num" w:pos="2508" w:leader="none"/>
        </w:tabs>
      </w:pPr>
    </w:lvl>
    <w:lvl w:ilvl="5">
      <w:start w:val="1"/>
      <w:numFmt w:val="lowerRoman"/>
      <w:isLgl w:val="false"/>
      <w:suff w:val="tab"/>
      <w:lvlText w:val="%6."/>
      <w:lvlJc w:val="right"/>
      <w:pPr>
        <w:pStyle w:val="851"/>
        <w:ind w:left="2928" w:hanging="420"/>
        <w:tabs>
          <w:tab w:val="num" w:pos="2928" w:leader="none"/>
        </w:tabs>
      </w:pPr>
    </w:lvl>
    <w:lvl w:ilvl="6">
      <w:start w:val="1"/>
      <w:numFmt w:val="decimal"/>
      <w:isLgl w:val="false"/>
      <w:suff w:val="tab"/>
      <w:lvlText w:val="%7."/>
      <w:lvlJc w:val="left"/>
      <w:pPr>
        <w:pStyle w:val="851"/>
        <w:ind w:left="3348" w:hanging="420"/>
        <w:tabs>
          <w:tab w:val="num" w:pos="3348" w:leader="none"/>
        </w:tabs>
      </w:pPr>
    </w:lvl>
    <w:lvl w:ilvl="7">
      <w:start w:val="1"/>
      <w:numFmt w:val="lowerLetter"/>
      <w:isLgl w:val="false"/>
      <w:suff w:val="tab"/>
      <w:lvlText w:val="%8)"/>
      <w:lvlJc w:val="left"/>
      <w:pPr>
        <w:pStyle w:val="851"/>
        <w:ind w:left="3768" w:hanging="420"/>
        <w:tabs>
          <w:tab w:val="num" w:pos="3768" w:leader="none"/>
        </w:tabs>
      </w:pPr>
    </w:lvl>
    <w:lvl w:ilvl="8">
      <w:start w:val="1"/>
      <w:numFmt w:val="lowerRoman"/>
      <w:isLgl w:val="false"/>
      <w:suff w:val="tab"/>
      <w:lvlText w:val="%9."/>
      <w:lvlJc w:val="right"/>
      <w:pPr>
        <w:pStyle w:val="851"/>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851"/>
        <w:ind w:left="900" w:hanging="900"/>
        <w:tabs>
          <w:tab w:val="num" w:pos="900" w:leader="none"/>
        </w:tabs>
      </w:pPr>
      <w:rPr>
        <w:rFonts w:hint="eastAsia"/>
      </w:rPr>
    </w:lvl>
    <w:lvl w:ilvl="1">
      <w:start w:val="1"/>
      <w:numFmt w:val="decimal"/>
      <w:isLgl w:val="false"/>
      <w:suff w:val="tab"/>
      <w:lvlText w:val="%1.%2"/>
      <w:lvlJc w:val="left"/>
      <w:pPr>
        <w:pStyle w:val="851"/>
        <w:ind w:left="1951"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1"/>
        <w:ind w:left="1980" w:hanging="900"/>
        <w:tabs>
          <w:tab w:val="num" w:pos="1980" w:leader="none"/>
        </w:tabs>
      </w:pPr>
      <w:rPr>
        <w:rFonts w:hint="eastAsia"/>
      </w:rPr>
    </w:lvl>
    <w:lvl w:ilvl="3">
      <w:start w:val="1"/>
      <w:numFmt w:val="decimal"/>
      <w:isLgl w:val="false"/>
      <w:suff w:val="tab"/>
      <w:lvlText w:val="%1.%2.%3.%4"/>
      <w:lvlJc w:val="left"/>
      <w:pPr>
        <w:pStyle w:val="851"/>
        <w:ind w:left="900" w:hanging="900"/>
        <w:tabs>
          <w:tab w:val="num" w:pos="900" w:leader="none"/>
        </w:tabs>
      </w:pPr>
      <w:rPr>
        <w:rFonts w:hint="eastAsia"/>
      </w:rPr>
    </w:lvl>
    <w:lvl w:ilvl="4">
      <w:start w:val="1"/>
      <w:numFmt w:val="decimal"/>
      <w:isLgl w:val="false"/>
      <w:suff w:val="tab"/>
      <w:lvlText w:val="%1.%2.%3.%4.%5"/>
      <w:lvlJc w:val="left"/>
      <w:pPr>
        <w:pStyle w:val="851"/>
        <w:ind w:left="900" w:hanging="900"/>
        <w:tabs>
          <w:tab w:val="num" w:pos="900" w:leader="none"/>
        </w:tabs>
      </w:pPr>
      <w:rPr>
        <w:rFonts w:hint="eastAsia"/>
      </w:rPr>
    </w:lvl>
    <w:lvl w:ilvl="5">
      <w:start w:val="1"/>
      <w:numFmt w:val="decimal"/>
      <w:isLgl w:val="false"/>
      <w:suff w:val="tab"/>
      <w:lvlText w:val="%1.%2.%3.%4.%5.%6"/>
      <w:lvlJc w:val="left"/>
      <w:pPr>
        <w:pStyle w:val="851"/>
        <w:ind w:left="900" w:hanging="900"/>
        <w:tabs>
          <w:tab w:val="num" w:pos="900" w:leader="none"/>
        </w:tabs>
      </w:pPr>
      <w:rPr>
        <w:rFonts w:hint="eastAsia"/>
      </w:rPr>
    </w:lvl>
    <w:lvl w:ilvl="6">
      <w:start w:val="1"/>
      <w:numFmt w:val="decimal"/>
      <w:isLgl w:val="false"/>
      <w:suff w:val="tab"/>
      <w:lvlText w:val="%1.%2.%3.%4.%5.%6.%7"/>
      <w:lvlJc w:val="left"/>
      <w:pPr>
        <w:pStyle w:val="851"/>
        <w:ind w:left="900" w:hanging="900"/>
        <w:tabs>
          <w:tab w:val="num" w:pos="900" w:leader="none"/>
        </w:tabs>
      </w:pPr>
      <w:rPr>
        <w:rFonts w:hint="eastAsia"/>
      </w:rPr>
    </w:lvl>
    <w:lvl w:ilvl="7">
      <w:start w:val="1"/>
      <w:numFmt w:val="decimal"/>
      <w:isLgl w:val="false"/>
      <w:suff w:val="tab"/>
      <w:lvlText w:val="%1.%2.%3.%4.%5.%6.%7.%8"/>
      <w:lvlJc w:val="left"/>
      <w:pPr>
        <w:pStyle w:val="851"/>
        <w:ind w:left="900" w:hanging="900"/>
        <w:tabs>
          <w:tab w:val="num" w:pos="900" w:leader="none"/>
        </w:tabs>
      </w:pPr>
      <w:rPr>
        <w:rFonts w:hint="eastAsia"/>
      </w:rPr>
    </w:lvl>
    <w:lvl w:ilvl="8">
      <w:start w:val="1"/>
      <w:numFmt w:val="decimal"/>
      <w:isLgl w:val="false"/>
      <w:suff w:val="tab"/>
      <w:lvlText w:val="%1.%2.%3.%4.%5.%6.%7.%8.%9"/>
      <w:lvlJc w:val="left"/>
      <w:pPr>
        <w:pStyle w:val="851"/>
        <w:ind w:left="900" w:hanging="900"/>
        <w:tabs>
          <w:tab w:val="num" w:pos="900" w:leader="none"/>
        </w:tabs>
      </w:pPr>
      <w:rPr>
        <w:rFonts w:hint="eastAsia"/>
      </w:rPr>
    </w:lvl>
  </w:abstractNum>
  <w:abstractNum w:abstractNumId="9">
    <w:multiLevelType w:val="hybridMultilevel"/>
    <w:lvl w:ilvl="0">
      <w:start w:val="1"/>
      <w:numFmt w:val="decimal"/>
      <w:pStyle w:val="959"/>
      <w:isLgl w:val="false"/>
      <w:suff w:val="tab"/>
      <w:lvlText w:val="%1)"/>
      <w:lvlJc w:val="left"/>
      <w:pPr>
        <w:pStyle w:val="851"/>
        <w:ind w:left="420" w:hanging="420"/>
      </w:pPr>
    </w:lvl>
    <w:lvl w:ilvl="1">
      <w:start w:val="1"/>
      <w:numFmt w:val="lowerLetter"/>
      <w:isLgl w:val="false"/>
      <w:suff w:val="tab"/>
      <w:lvlText w:val="%2)"/>
      <w:lvlJc w:val="left"/>
      <w:pPr>
        <w:pStyle w:val="851"/>
        <w:ind w:left="840" w:hanging="420"/>
      </w:pPr>
    </w:lvl>
    <w:lvl w:ilvl="2">
      <w:start w:val="1"/>
      <w:numFmt w:val="lowerRoman"/>
      <w:isLgl w:val="false"/>
      <w:suff w:val="tab"/>
      <w:lvlText w:val="%3."/>
      <w:lvlJc w:val="right"/>
      <w:pPr>
        <w:pStyle w:val="851"/>
        <w:ind w:left="1260" w:hanging="420"/>
      </w:pPr>
    </w:lvl>
    <w:lvl w:ilvl="3">
      <w:start w:val="1"/>
      <w:numFmt w:val="decimal"/>
      <w:isLgl w:val="false"/>
      <w:suff w:val="tab"/>
      <w:lvlText w:val="%4."/>
      <w:lvlJc w:val="left"/>
      <w:pPr>
        <w:pStyle w:val="851"/>
        <w:ind w:left="1680" w:hanging="420"/>
      </w:pPr>
    </w:lvl>
    <w:lvl w:ilvl="4">
      <w:start w:val="1"/>
      <w:numFmt w:val="lowerLetter"/>
      <w:isLgl w:val="false"/>
      <w:suff w:val="tab"/>
      <w:lvlText w:val="%5)"/>
      <w:lvlJc w:val="left"/>
      <w:pPr>
        <w:pStyle w:val="851"/>
        <w:ind w:left="2100" w:hanging="420"/>
      </w:pPr>
    </w:lvl>
    <w:lvl w:ilvl="5">
      <w:start w:val="1"/>
      <w:numFmt w:val="lowerRoman"/>
      <w:isLgl w:val="false"/>
      <w:suff w:val="tab"/>
      <w:lvlText w:val="%6."/>
      <w:lvlJc w:val="right"/>
      <w:pPr>
        <w:pStyle w:val="851"/>
        <w:ind w:left="2520" w:hanging="420"/>
      </w:pPr>
    </w:lvl>
    <w:lvl w:ilvl="6">
      <w:start w:val="1"/>
      <w:numFmt w:val="decimal"/>
      <w:isLgl w:val="false"/>
      <w:suff w:val="tab"/>
      <w:lvlText w:val="%7."/>
      <w:lvlJc w:val="left"/>
      <w:pPr>
        <w:pStyle w:val="851"/>
        <w:ind w:left="2940" w:hanging="420"/>
      </w:pPr>
    </w:lvl>
    <w:lvl w:ilvl="7">
      <w:start w:val="1"/>
      <w:numFmt w:val="lowerLetter"/>
      <w:isLgl w:val="false"/>
      <w:suff w:val="tab"/>
      <w:lvlText w:val="%8)"/>
      <w:lvlJc w:val="left"/>
      <w:pPr>
        <w:pStyle w:val="851"/>
        <w:ind w:left="3360" w:hanging="420"/>
      </w:pPr>
    </w:lvl>
    <w:lvl w:ilvl="8">
      <w:start w:val="1"/>
      <w:numFmt w:val="lowerRoman"/>
      <w:isLgl w:val="false"/>
      <w:suff w:val="tab"/>
      <w:lvlText w:val="%9."/>
      <w:lvlJc w:val="right"/>
      <w:pPr>
        <w:pStyle w:val="851"/>
        <w:ind w:left="3780" w:hanging="420"/>
      </w:pPr>
    </w:lvl>
  </w:abstractNum>
  <w:abstractNum w:abstractNumId="10">
    <w:multiLevelType w:val="hybridMultilevel"/>
    <w:lvl w:ilvl="0">
      <w:start w:val="1"/>
      <w:numFmt w:val="japaneseCounting"/>
      <w:isLgl w:val="false"/>
      <w:suff w:val="tab"/>
      <w:lvlText w:val="第%1章"/>
      <w:lvlJc w:val="left"/>
      <w:pPr>
        <w:pStyle w:val="851"/>
        <w:ind w:left="4941" w:hanging="1140"/>
        <w:tabs>
          <w:tab w:val="num" w:pos="4941" w:leader="none"/>
        </w:tabs>
      </w:pPr>
      <w:rPr>
        <w:rFonts w:hint="eastAsia"/>
      </w:rPr>
    </w:lvl>
    <w:lvl w:ilvl="1">
      <w:start w:val="1"/>
      <w:numFmt w:val="lowerLetter"/>
      <w:isLgl w:val="false"/>
      <w:suff w:val="tab"/>
      <w:lvlText w:val="%2)"/>
      <w:lvlJc w:val="left"/>
      <w:pPr>
        <w:pStyle w:val="851"/>
        <w:ind w:left="4641" w:hanging="420"/>
        <w:tabs>
          <w:tab w:val="num" w:pos="4641" w:leader="none"/>
        </w:tabs>
      </w:pPr>
    </w:lvl>
    <w:lvl w:ilvl="2">
      <w:start w:val="1"/>
      <w:numFmt w:val="lowerRoman"/>
      <w:isLgl w:val="false"/>
      <w:suff w:val="tab"/>
      <w:lvlText w:val="%3."/>
      <w:lvlJc w:val="right"/>
      <w:pPr>
        <w:pStyle w:val="851"/>
        <w:ind w:left="5061" w:hanging="420"/>
        <w:tabs>
          <w:tab w:val="num" w:pos="5061" w:leader="none"/>
        </w:tabs>
      </w:pPr>
    </w:lvl>
    <w:lvl w:ilvl="3">
      <w:start w:val="1"/>
      <w:numFmt w:val="decimal"/>
      <w:isLgl w:val="false"/>
      <w:suff w:val="tab"/>
      <w:lvlText w:val="%4."/>
      <w:lvlJc w:val="left"/>
      <w:pPr>
        <w:pStyle w:val="851"/>
        <w:ind w:left="5481" w:hanging="420"/>
        <w:tabs>
          <w:tab w:val="num" w:pos="5481" w:leader="none"/>
        </w:tabs>
      </w:pPr>
    </w:lvl>
    <w:lvl w:ilvl="4">
      <w:start w:val="1"/>
      <w:numFmt w:val="lowerLetter"/>
      <w:isLgl w:val="false"/>
      <w:suff w:val="tab"/>
      <w:lvlText w:val="%5)"/>
      <w:lvlJc w:val="left"/>
      <w:pPr>
        <w:pStyle w:val="851"/>
        <w:ind w:left="5901" w:hanging="420"/>
        <w:tabs>
          <w:tab w:val="num" w:pos="5901" w:leader="none"/>
        </w:tabs>
      </w:pPr>
    </w:lvl>
    <w:lvl w:ilvl="5">
      <w:start w:val="1"/>
      <w:numFmt w:val="lowerRoman"/>
      <w:isLgl w:val="false"/>
      <w:suff w:val="tab"/>
      <w:lvlText w:val="%6."/>
      <w:lvlJc w:val="right"/>
      <w:pPr>
        <w:pStyle w:val="851"/>
        <w:ind w:left="6321" w:hanging="420"/>
        <w:tabs>
          <w:tab w:val="num" w:pos="6321" w:leader="none"/>
        </w:tabs>
      </w:pPr>
    </w:lvl>
    <w:lvl w:ilvl="6">
      <w:start w:val="1"/>
      <w:numFmt w:val="decimal"/>
      <w:isLgl w:val="false"/>
      <w:suff w:val="tab"/>
      <w:lvlText w:val="%7."/>
      <w:lvlJc w:val="left"/>
      <w:pPr>
        <w:pStyle w:val="851"/>
        <w:ind w:left="6741" w:hanging="420"/>
        <w:tabs>
          <w:tab w:val="num" w:pos="6741" w:leader="none"/>
        </w:tabs>
      </w:pPr>
    </w:lvl>
    <w:lvl w:ilvl="7">
      <w:start w:val="1"/>
      <w:numFmt w:val="lowerLetter"/>
      <w:isLgl w:val="false"/>
      <w:suff w:val="tab"/>
      <w:lvlText w:val="%8)"/>
      <w:lvlJc w:val="left"/>
      <w:pPr>
        <w:pStyle w:val="851"/>
        <w:ind w:left="7161" w:hanging="420"/>
        <w:tabs>
          <w:tab w:val="num" w:pos="7161" w:leader="none"/>
        </w:tabs>
      </w:pPr>
    </w:lvl>
    <w:lvl w:ilvl="8">
      <w:start w:val="1"/>
      <w:numFmt w:val="lowerRoman"/>
      <w:isLgl w:val="false"/>
      <w:suff w:val="tab"/>
      <w:lvlText w:val="%9."/>
      <w:lvlJc w:val="right"/>
      <w:pPr>
        <w:pStyle w:val="851"/>
        <w:ind w:left="7581" w:hanging="420"/>
        <w:tabs>
          <w:tab w:val="num" w:pos="7581" w:leader="none"/>
        </w:tabs>
      </w:pPr>
    </w:lvl>
  </w:abstractNum>
  <w:abstractNum w:abstractNumId="11">
    <w:multiLevelType w:val="hybridMultilevel"/>
    <w:lvl w:ilvl="0">
      <w:start w:val="1"/>
      <w:numFmt w:val="decimal"/>
      <w:pStyle w:val="1060"/>
      <w:isLgl w:val="false"/>
      <w:suff w:val="tab"/>
      <w:lvlText w:val="%1"/>
      <w:lvlJc w:val="left"/>
      <w:pPr>
        <w:pStyle w:val="851"/>
        <w:ind w:left="680" w:hanging="680"/>
      </w:pPr>
      <w:rPr>
        <w:rFonts w:hint="eastAsia" w:ascii="宋体" w:hAnsi="宋体" w:eastAsia="宋体"/>
      </w:rPr>
    </w:lvl>
    <w:lvl w:ilvl="1">
      <w:start w:val="1"/>
      <w:numFmt w:val="decimal"/>
      <w:pStyle w:val="1061"/>
      <w:isLgl w:val="false"/>
      <w:suff w:val="tab"/>
      <w:lvlText w:val="%1.%2"/>
      <w:lvlJc w:val="left"/>
      <w:pPr>
        <w:pStyle w:val="851"/>
        <w:ind w:left="851" w:hanging="851"/>
      </w:pPr>
      <w:rPr>
        <w:rFonts w:hint="eastAsia" w:ascii="宋体" w:hAnsi="宋体" w:eastAsia="宋体"/>
        <w:color w:val="000000"/>
      </w:rPr>
    </w:lvl>
    <w:lvl w:ilvl="2">
      <w:start w:val="1"/>
      <w:numFmt w:val="decimal"/>
      <w:pStyle w:val="1062"/>
      <w:isLgl w:val="false"/>
      <w:suff w:val="tab"/>
      <w:lvlText w:val="%1.%2.%3"/>
      <w:lvlJc w:val="left"/>
      <w:pPr>
        <w:pStyle w:val="851"/>
        <w:ind w:left="851" w:hanging="851"/>
      </w:pPr>
      <w:rPr>
        <w:rFonts w:hint="eastAsia"/>
      </w:rPr>
    </w:lvl>
    <w:lvl w:ilvl="3">
      <w:start w:val="1"/>
      <w:numFmt w:val="decimal"/>
      <w:isLgl w:val="false"/>
      <w:suff w:val="tab"/>
      <w:lvlText w:val="%1.%2.%3.%4"/>
      <w:lvlJc w:val="left"/>
      <w:pPr>
        <w:pStyle w:val="851"/>
        <w:ind w:left="680" w:hanging="680"/>
      </w:pPr>
      <w:rPr>
        <w:rFonts w:hint="eastAsia"/>
      </w:rPr>
    </w:lvl>
    <w:lvl w:ilvl="4">
      <w:start w:val="1"/>
      <w:numFmt w:val="decimal"/>
      <w:isLgl w:val="false"/>
      <w:suff w:val="tab"/>
      <w:lvlText w:val="%1.%2.%3.%4.%5"/>
      <w:lvlJc w:val="left"/>
      <w:pPr>
        <w:pStyle w:val="851"/>
        <w:ind w:left="680" w:hanging="680"/>
      </w:pPr>
      <w:rPr>
        <w:rFonts w:hint="eastAsia"/>
      </w:rPr>
    </w:lvl>
    <w:lvl w:ilvl="5">
      <w:start w:val="1"/>
      <w:numFmt w:val="decimal"/>
      <w:isLgl w:val="false"/>
      <w:suff w:val="tab"/>
      <w:lvlText w:val="%1.%2.%3.%4.%5.%6"/>
      <w:lvlJc w:val="left"/>
      <w:pPr>
        <w:pStyle w:val="851"/>
        <w:ind w:left="680" w:hanging="680"/>
      </w:pPr>
      <w:rPr>
        <w:rFonts w:hint="eastAsia"/>
      </w:rPr>
    </w:lvl>
    <w:lvl w:ilvl="6">
      <w:start w:val="1"/>
      <w:numFmt w:val="decimal"/>
      <w:isLgl w:val="false"/>
      <w:suff w:val="tab"/>
      <w:lvlText w:val="%1.%2.%3.%4.%5.%6.%7"/>
      <w:lvlJc w:val="left"/>
      <w:pPr>
        <w:pStyle w:val="851"/>
        <w:ind w:left="680" w:hanging="680"/>
      </w:pPr>
      <w:rPr>
        <w:rFonts w:hint="eastAsia"/>
      </w:rPr>
    </w:lvl>
    <w:lvl w:ilvl="7">
      <w:start w:val="1"/>
      <w:numFmt w:val="decimal"/>
      <w:isLgl w:val="false"/>
      <w:suff w:val="tab"/>
      <w:lvlText w:val="%1.%2.%3.%4.%5.%6.%7.%8"/>
      <w:lvlJc w:val="left"/>
      <w:pPr>
        <w:pStyle w:val="851"/>
        <w:ind w:left="680" w:hanging="680"/>
      </w:pPr>
      <w:rPr>
        <w:rFonts w:hint="eastAsia"/>
      </w:rPr>
    </w:lvl>
    <w:lvl w:ilvl="8">
      <w:start w:val="1"/>
      <w:numFmt w:val="decimal"/>
      <w:isLgl w:val="false"/>
      <w:suff w:val="tab"/>
      <w:lvlText w:val="%1.%2.%3.%4.%5.%6.%7.%8.%9"/>
      <w:lvlJc w:val="left"/>
      <w:pPr>
        <w:pStyle w:val="851"/>
        <w:ind w:left="680" w:hanging="680"/>
      </w:pPr>
      <w:rPr>
        <w:rFonts w:hint="eastAsia"/>
      </w:rPr>
    </w:lvl>
  </w:abstractNum>
  <w:abstractNum w:abstractNumId="12">
    <w:multiLevelType w:val="hybridMultilevel"/>
    <w:lvl w:ilvl="0">
      <w:start w:val="1"/>
      <w:numFmt w:val="decimal"/>
      <w:isLgl w:val="false"/>
      <w:suff w:val="tab"/>
      <w:lvlText w:val="%1"/>
      <w:lvlJc w:val="left"/>
      <w:pPr>
        <w:pStyle w:val="851"/>
        <w:ind w:left="900" w:hanging="900"/>
        <w:tabs>
          <w:tab w:val="num" w:pos="900" w:leader="none"/>
        </w:tabs>
      </w:pPr>
      <w:rPr>
        <w:rFonts w:hint="eastAsia"/>
      </w:rPr>
    </w:lvl>
    <w:lvl w:ilvl="1">
      <w:start w:val="1"/>
      <w:numFmt w:val="decimal"/>
      <w:isLgl w:val="false"/>
      <w:suff w:val="tab"/>
      <w:lvlText w:val="%1.%2"/>
      <w:lvlJc w:val="left"/>
      <w:pPr>
        <w:pStyle w:val="851"/>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51"/>
        <w:ind w:left="1980" w:hanging="900"/>
        <w:tabs>
          <w:tab w:val="num" w:pos="1980" w:leader="none"/>
        </w:tabs>
      </w:pPr>
      <w:rPr>
        <w:rFonts w:hint="eastAsia"/>
      </w:rPr>
    </w:lvl>
    <w:lvl w:ilvl="3">
      <w:start w:val="1"/>
      <w:numFmt w:val="decimal"/>
      <w:isLgl w:val="false"/>
      <w:suff w:val="tab"/>
      <w:lvlText w:val="%1.%2.%3.%4"/>
      <w:lvlJc w:val="left"/>
      <w:pPr>
        <w:pStyle w:val="851"/>
        <w:ind w:left="900" w:hanging="900"/>
        <w:tabs>
          <w:tab w:val="num" w:pos="900" w:leader="none"/>
        </w:tabs>
      </w:pPr>
      <w:rPr>
        <w:rFonts w:hint="eastAsia"/>
      </w:rPr>
    </w:lvl>
    <w:lvl w:ilvl="4">
      <w:start w:val="1"/>
      <w:numFmt w:val="decimal"/>
      <w:isLgl w:val="false"/>
      <w:suff w:val="tab"/>
      <w:lvlText w:val="%1.%2.%3.%4.%5"/>
      <w:lvlJc w:val="left"/>
      <w:pPr>
        <w:pStyle w:val="851"/>
        <w:ind w:left="900" w:hanging="900"/>
        <w:tabs>
          <w:tab w:val="num" w:pos="900" w:leader="none"/>
        </w:tabs>
      </w:pPr>
      <w:rPr>
        <w:rFonts w:hint="eastAsia"/>
      </w:rPr>
    </w:lvl>
    <w:lvl w:ilvl="5">
      <w:start w:val="1"/>
      <w:numFmt w:val="decimal"/>
      <w:isLgl w:val="false"/>
      <w:suff w:val="tab"/>
      <w:lvlText w:val="%1.%2.%3.%4.%5.%6"/>
      <w:lvlJc w:val="left"/>
      <w:pPr>
        <w:pStyle w:val="851"/>
        <w:ind w:left="900" w:hanging="900"/>
        <w:tabs>
          <w:tab w:val="num" w:pos="900" w:leader="none"/>
        </w:tabs>
      </w:pPr>
      <w:rPr>
        <w:rFonts w:hint="eastAsia"/>
      </w:rPr>
    </w:lvl>
    <w:lvl w:ilvl="6">
      <w:start w:val="1"/>
      <w:numFmt w:val="decimal"/>
      <w:isLgl w:val="false"/>
      <w:suff w:val="tab"/>
      <w:lvlText w:val="%1.%2.%3.%4.%5.%6.%7"/>
      <w:lvlJc w:val="left"/>
      <w:pPr>
        <w:pStyle w:val="851"/>
        <w:ind w:left="900" w:hanging="900"/>
        <w:tabs>
          <w:tab w:val="num" w:pos="900" w:leader="none"/>
        </w:tabs>
      </w:pPr>
      <w:rPr>
        <w:rFonts w:hint="eastAsia"/>
      </w:rPr>
    </w:lvl>
    <w:lvl w:ilvl="7">
      <w:start w:val="1"/>
      <w:numFmt w:val="decimal"/>
      <w:isLgl w:val="false"/>
      <w:suff w:val="tab"/>
      <w:lvlText w:val="%1.%2.%3.%4.%5.%6.%7.%8"/>
      <w:lvlJc w:val="left"/>
      <w:pPr>
        <w:pStyle w:val="851"/>
        <w:ind w:left="900" w:hanging="900"/>
        <w:tabs>
          <w:tab w:val="num" w:pos="900" w:leader="none"/>
        </w:tabs>
      </w:pPr>
      <w:rPr>
        <w:rFonts w:hint="eastAsia"/>
      </w:rPr>
    </w:lvl>
    <w:lvl w:ilvl="8">
      <w:start w:val="1"/>
      <w:numFmt w:val="decimal"/>
      <w:isLgl w:val="false"/>
      <w:suff w:val="tab"/>
      <w:lvlText w:val="%1.%2.%3.%4.%5.%6.%7.%8.%9"/>
      <w:lvlJc w:val="left"/>
      <w:pPr>
        <w:pStyle w:val="851"/>
        <w:ind w:left="900" w:hanging="900"/>
        <w:tabs>
          <w:tab w:val="num" w:pos="900" w:leader="none"/>
        </w:tabs>
      </w:pPr>
      <w:rPr>
        <w:rFonts w:hint="eastAsia"/>
      </w:rPr>
    </w:lvl>
  </w:abstractNum>
  <w:abstractNum w:abstractNumId="13">
    <w:multiLevelType w:val="hybridMultilevel"/>
    <w:lvl w:ilvl="0">
      <w:start w:val="5"/>
      <w:numFmt w:val="chineseCounting"/>
      <w:isLgl w:val="false"/>
      <w:suff w:val="nothing"/>
      <w:lvlText w:val="%1、"/>
      <w:lvlJc w:val="left"/>
      <w:pPr>
        <w:pStyle w:val="851"/>
      </w:pPr>
      <w:rPr>
        <w:rFonts w:hint="eastAsia"/>
      </w:r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pStyle w:val="851"/>
        <w:ind w:left="900" w:hanging="900"/>
        <w:tabs>
          <w:tab w:val="num" w:pos="900" w:leader="none"/>
        </w:tabs>
      </w:pPr>
      <w:rPr>
        <w:rFonts w:hint="eastAsia"/>
      </w:rPr>
    </w:lvl>
    <w:lvl w:ilvl="1">
      <w:start w:val="1"/>
      <w:numFmt w:val="decimal"/>
      <w:isLgl w:val="false"/>
      <w:suff w:val="tab"/>
      <w:lvlText w:val="%1.%2"/>
      <w:lvlJc w:val="left"/>
      <w:pPr>
        <w:pStyle w:val="85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1"/>
        <w:ind w:left="1980" w:hanging="900"/>
        <w:tabs>
          <w:tab w:val="num" w:pos="1980" w:leader="none"/>
        </w:tabs>
      </w:pPr>
      <w:rPr>
        <w:rFonts w:hint="eastAsia"/>
      </w:rPr>
    </w:lvl>
    <w:lvl w:ilvl="3">
      <w:start w:val="1"/>
      <w:numFmt w:val="decimal"/>
      <w:isLgl w:val="false"/>
      <w:suff w:val="tab"/>
      <w:lvlText w:val="%1.%2.%3.%4"/>
      <w:lvlJc w:val="left"/>
      <w:pPr>
        <w:pStyle w:val="851"/>
        <w:ind w:left="900" w:hanging="900"/>
        <w:tabs>
          <w:tab w:val="num" w:pos="900" w:leader="none"/>
        </w:tabs>
      </w:pPr>
      <w:rPr>
        <w:rFonts w:hint="eastAsia"/>
      </w:rPr>
    </w:lvl>
    <w:lvl w:ilvl="4">
      <w:start w:val="1"/>
      <w:numFmt w:val="decimal"/>
      <w:isLgl w:val="false"/>
      <w:suff w:val="tab"/>
      <w:lvlText w:val="%1.%2.%3.%4.%5"/>
      <w:lvlJc w:val="left"/>
      <w:pPr>
        <w:pStyle w:val="851"/>
        <w:ind w:left="900" w:hanging="900"/>
        <w:tabs>
          <w:tab w:val="num" w:pos="900" w:leader="none"/>
        </w:tabs>
      </w:pPr>
      <w:rPr>
        <w:rFonts w:hint="eastAsia"/>
      </w:rPr>
    </w:lvl>
    <w:lvl w:ilvl="5">
      <w:start w:val="1"/>
      <w:numFmt w:val="decimal"/>
      <w:isLgl w:val="false"/>
      <w:suff w:val="tab"/>
      <w:lvlText w:val="%1.%2.%3.%4.%5.%6"/>
      <w:lvlJc w:val="left"/>
      <w:pPr>
        <w:pStyle w:val="851"/>
        <w:ind w:left="900" w:hanging="900"/>
        <w:tabs>
          <w:tab w:val="num" w:pos="900" w:leader="none"/>
        </w:tabs>
      </w:pPr>
      <w:rPr>
        <w:rFonts w:hint="eastAsia"/>
      </w:rPr>
    </w:lvl>
    <w:lvl w:ilvl="6">
      <w:start w:val="1"/>
      <w:numFmt w:val="decimal"/>
      <w:isLgl w:val="false"/>
      <w:suff w:val="tab"/>
      <w:lvlText w:val="%1.%2.%3.%4.%5.%6.%7"/>
      <w:lvlJc w:val="left"/>
      <w:pPr>
        <w:pStyle w:val="851"/>
        <w:ind w:left="900" w:hanging="900"/>
        <w:tabs>
          <w:tab w:val="num" w:pos="900" w:leader="none"/>
        </w:tabs>
      </w:pPr>
      <w:rPr>
        <w:rFonts w:hint="eastAsia"/>
      </w:rPr>
    </w:lvl>
    <w:lvl w:ilvl="7">
      <w:start w:val="1"/>
      <w:numFmt w:val="decimal"/>
      <w:isLgl w:val="false"/>
      <w:suff w:val="tab"/>
      <w:lvlText w:val="%1.%2.%3.%4.%5.%6.%7.%8"/>
      <w:lvlJc w:val="left"/>
      <w:pPr>
        <w:pStyle w:val="851"/>
        <w:ind w:left="900" w:hanging="900"/>
        <w:tabs>
          <w:tab w:val="num" w:pos="900" w:leader="none"/>
        </w:tabs>
      </w:pPr>
      <w:rPr>
        <w:rFonts w:hint="eastAsia"/>
      </w:rPr>
    </w:lvl>
    <w:lvl w:ilvl="8">
      <w:start w:val="1"/>
      <w:numFmt w:val="decimal"/>
      <w:isLgl w:val="false"/>
      <w:suff w:val="tab"/>
      <w:lvlText w:val="%1.%2.%3.%4.%5.%6.%7.%8.%9"/>
      <w:lvlJc w:val="left"/>
      <w:pPr>
        <w:pStyle w:val="851"/>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14"/>
  </w:num>
  <w:num w:numId="9">
    <w:abstractNumId w:val="10"/>
  </w:num>
  <w:num w:numId="10">
    <w:abstractNumId w:val="8"/>
  </w:num>
  <w:num w:numId="11">
    <w:abstractNumId w:val="12"/>
  </w:num>
  <w:num w:numId="12">
    <w:abstractNumId w:val="1"/>
  </w:num>
  <w:num w:numId="13">
    <w:abstractNumId w:val="2"/>
  </w:num>
  <w:num w:numId="14">
    <w:abstractNumId w:val="1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1"/>
    <w:next w:val="8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1"/>
    <w:next w:val="8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1"/>
    <w:next w:val="8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1"/>
    <w:next w:val="8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1"/>
    <w:next w:val="8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1"/>
    <w:next w:val="8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1"/>
    <w:next w:val="8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1"/>
    <w:next w:val="8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1"/>
    <w:next w:val="8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1"/>
    <w:next w:val="8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1"/>
    <w:next w:val="8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1"/>
    <w:next w:val="851"/>
    <w:link w:val="38"/>
    <w:uiPriority w:val="29"/>
    <w:qFormat/>
    <w:pPr>
      <w:ind w:left="720" w:right="720"/>
    </w:pPr>
    <w:rPr>
      <w:i/>
    </w:rPr>
  </w:style>
  <w:style w:type="character" w:styleId="38">
    <w:name w:val="Quote Char"/>
    <w:link w:val="37"/>
    <w:uiPriority w:val="29"/>
    <w:rPr>
      <w:i/>
    </w:rPr>
  </w:style>
  <w:style w:type="paragraph" w:styleId="39">
    <w:name w:val="Intense Quote"/>
    <w:basedOn w:val="851"/>
    <w:next w:val="8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1"/>
    <w:next w:val="8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1"/>
    <w:next w:val="851"/>
    <w:uiPriority w:val="39"/>
    <w:unhideWhenUsed/>
    <w:pPr>
      <w:ind w:left="0" w:right="0" w:firstLine="0"/>
      <w:spacing w:after="57"/>
    </w:pPr>
  </w:style>
  <w:style w:type="paragraph" w:styleId="181">
    <w:name w:val="toc 2"/>
    <w:basedOn w:val="851"/>
    <w:next w:val="851"/>
    <w:uiPriority w:val="39"/>
    <w:unhideWhenUsed/>
    <w:pPr>
      <w:ind w:left="283" w:right="0" w:firstLine="0"/>
      <w:spacing w:after="57"/>
    </w:pPr>
  </w:style>
  <w:style w:type="paragraph" w:styleId="182">
    <w:name w:val="toc 3"/>
    <w:basedOn w:val="851"/>
    <w:next w:val="851"/>
    <w:uiPriority w:val="39"/>
    <w:unhideWhenUsed/>
    <w:pPr>
      <w:ind w:left="567" w:right="0" w:firstLine="0"/>
      <w:spacing w:after="57"/>
    </w:pPr>
  </w:style>
  <w:style w:type="paragraph" w:styleId="183">
    <w:name w:val="toc 4"/>
    <w:basedOn w:val="851"/>
    <w:next w:val="851"/>
    <w:uiPriority w:val="39"/>
    <w:unhideWhenUsed/>
    <w:pPr>
      <w:ind w:left="850" w:right="0" w:firstLine="0"/>
      <w:spacing w:after="57"/>
    </w:pPr>
  </w:style>
  <w:style w:type="paragraph" w:styleId="184">
    <w:name w:val="toc 5"/>
    <w:basedOn w:val="851"/>
    <w:next w:val="851"/>
    <w:uiPriority w:val="39"/>
    <w:unhideWhenUsed/>
    <w:pPr>
      <w:ind w:left="1134" w:right="0" w:firstLine="0"/>
      <w:spacing w:after="57"/>
    </w:pPr>
  </w:style>
  <w:style w:type="paragraph" w:styleId="185">
    <w:name w:val="toc 6"/>
    <w:basedOn w:val="851"/>
    <w:next w:val="851"/>
    <w:uiPriority w:val="39"/>
    <w:unhideWhenUsed/>
    <w:pPr>
      <w:ind w:left="1417" w:right="0" w:firstLine="0"/>
      <w:spacing w:after="57"/>
    </w:pPr>
  </w:style>
  <w:style w:type="paragraph" w:styleId="186">
    <w:name w:val="toc 7"/>
    <w:basedOn w:val="851"/>
    <w:next w:val="851"/>
    <w:uiPriority w:val="39"/>
    <w:unhideWhenUsed/>
    <w:pPr>
      <w:ind w:left="1701" w:right="0" w:firstLine="0"/>
      <w:spacing w:after="57"/>
    </w:pPr>
  </w:style>
  <w:style w:type="paragraph" w:styleId="187">
    <w:name w:val="toc 8"/>
    <w:basedOn w:val="851"/>
    <w:next w:val="851"/>
    <w:uiPriority w:val="39"/>
    <w:unhideWhenUsed/>
    <w:pPr>
      <w:ind w:left="1984" w:right="0" w:firstLine="0"/>
      <w:spacing w:after="57"/>
    </w:pPr>
  </w:style>
  <w:style w:type="paragraph" w:styleId="188">
    <w:name w:val="toc 9"/>
    <w:basedOn w:val="851"/>
    <w:next w:val="8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1"/>
    <w:next w:val="851"/>
    <w:uiPriority w:val="99"/>
    <w:unhideWhenUsed/>
    <w:pPr>
      <w:spacing w:after="0" w:afterAutospacing="0"/>
    </w:pPr>
  </w:style>
  <w:style w:type="paragraph" w:styleId="851" w:default="1">
    <w:name w:val="Normal"/>
    <w:next w:val="851"/>
    <w:link w:val="851"/>
    <w:qFormat/>
    <w:pPr>
      <w:jc w:val="both"/>
      <w:widowControl w:val="off"/>
    </w:pPr>
    <w:rPr>
      <w:sz w:val="21"/>
      <w:szCs w:val="24"/>
      <w:lang w:val="en-US" w:eastAsia="zh-CN" w:bidi="ar-SA"/>
    </w:rPr>
  </w:style>
  <w:style w:type="paragraph" w:styleId="852">
    <w:name w:val="标题 1"/>
    <w:basedOn w:val="851"/>
    <w:next w:val="851"/>
    <w:link w:val="863"/>
    <w:qFormat/>
    <w:pPr>
      <w:jc w:val="center"/>
      <w:keepLines/>
      <w:keepNext/>
      <w:spacing w:before="240" w:after="120" w:line="300" w:lineRule="auto"/>
      <w:outlineLvl w:val="0"/>
    </w:pPr>
    <w:rPr>
      <w:rFonts w:ascii="宋体"/>
      <w:b/>
      <w:sz w:val="32"/>
      <w:szCs w:val="20"/>
    </w:rPr>
  </w:style>
  <w:style w:type="paragraph" w:styleId="853">
    <w:name w:val="标题 2"/>
    <w:basedOn w:val="851"/>
    <w:next w:val="865"/>
    <w:link w:val="864"/>
    <w:qFormat/>
    <w:pPr>
      <w:jc w:val="center"/>
      <w:keepLines/>
      <w:keepNext/>
      <w:spacing w:before="120" w:line="300" w:lineRule="auto"/>
      <w:outlineLvl w:val="1"/>
    </w:pPr>
    <w:rPr>
      <w:rFonts w:ascii="Arial" w:hAnsi="Arial" w:eastAsia="黑体"/>
      <w:b/>
      <w:sz w:val="30"/>
      <w:szCs w:val="20"/>
    </w:rPr>
  </w:style>
  <w:style w:type="paragraph" w:styleId="854">
    <w:name w:val="标题 3"/>
    <w:basedOn w:val="851"/>
    <w:next w:val="851"/>
    <w:link w:val="867"/>
    <w:qFormat/>
    <w:pPr>
      <w:jc w:val="left"/>
      <w:keepLines/>
      <w:keepNext/>
      <w:spacing w:before="360" w:after="120"/>
      <w:outlineLvl w:val="2"/>
    </w:pPr>
    <w:rPr>
      <w:rFonts w:ascii="宋体"/>
      <w:b/>
      <w:sz w:val="24"/>
      <w:szCs w:val="20"/>
      <w:u w:val="single"/>
    </w:rPr>
  </w:style>
  <w:style w:type="paragraph" w:styleId="855">
    <w:name w:val="标题 4"/>
    <w:basedOn w:val="851"/>
    <w:next w:val="851"/>
    <w:link w:val="868"/>
    <w:qFormat/>
    <w:pPr>
      <w:keepLines/>
      <w:keepNext/>
      <w:spacing w:before="280" w:after="290" w:line="376" w:lineRule="atLeast"/>
      <w:outlineLvl w:val="3"/>
    </w:pPr>
    <w:rPr>
      <w:rFonts w:ascii="Arial" w:hAnsi="Arial" w:eastAsia="黑体"/>
      <w:b/>
      <w:sz w:val="28"/>
      <w:szCs w:val="20"/>
    </w:rPr>
  </w:style>
  <w:style w:type="paragraph" w:styleId="856">
    <w:name w:val="标题 5"/>
    <w:basedOn w:val="851"/>
    <w:next w:val="851"/>
    <w:link w:val="869"/>
    <w:qFormat/>
    <w:pPr>
      <w:keepLines/>
      <w:keepNext/>
      <w:spacing w:before="280" w:after="290" w:line="376" w:lineRule="atLeast"/>
      <w:outlineLvl w:val="4"/>
    </w:pPr>
    <w:rPr>
      <w:b/>
      <w:sz w:val="28"/>
      <w:szCs w:val="20"/>
    </w:rPr>
  </w:style>
  <w:style w:type="paragraph" w:styleId="857">
    <w:name w:val="标题 6"/>
    <w:basedOn w:val="851"/>
    <w:next w:val="851"/>
    <w:link w:val="870"/>
    <w:qFormat/>
    <w:pPr>
      <w:keepLines/>
      <w:keepNext/>
      <w:spacing w:before="240" w:after="64" w:line="320" w:lineRule="atLeast"/>
      <w:outlineLvl w:val="5"/>
    </w:pPr>
    <w:rPr>
      <w:rFonts w:ascii="Arial" w:hAnsi="Arial" w:eastAsia="黑体"/>
      <w:b/>
      <w:sz w:val="24"/>
      <w:szCs w:val="20"/>
    </w:rPr>
  </w:style>
  <w:style w:type="paragraph" w:styleId="858">
    <w:name w:val="标题 7"/>
    <w:basedOn w:val="851"/>
    <w:next w:val="851"/>
    <w:link w:val="871"/>
    <w:qFormat/>
    <w:pPr>
      <w:keepLines/>
      <w:keepNext/>
      <w:spacing w:before="240" w:after="64" w:line="320" w:lineRule="atLeast"/>
      <w:outlineLvl w:val="6"/>
    </w:pPr>
    <w:rPr>
      <w:b/>
      <w:sz w:val="24"/>
      <w:szCs w:val="20"/>
    </w:rPr>
  </w:style>
  <w:style w:type="paragraph" w:styleId="859">
    <w:name w:val="标题 8"/>
    <w:basedOn w:val="851"/>
    <w:next w:val="851"/>
    <w:link w:val="872"/>
    <w:qFormat/>
    <w:pPr>
      <w:keepLines/>
      <w:keepNext/>
      <w:spacing w:before="240" w:after="64" w:line="320" w:lineRule="atLeast"/>
      <w:outlineLvl w:val="7"/>
    </w:pPr>
    <w:rPr>
      <w:rFonts w:ascii="Arial" w:hAnsi="Arial" w:eastAsia="黑体"/>
      <w:sz w:val="24"/>
      <w:szCs w:val="20"/>
    </w:rPr>
  </w:style>
  <w:style w:type="paragraph" w:styleId="860">
    <w:name w:val="标题 9"/>
    <w:basedOn w:val="851"/>
    <w:next w:val="851"/>
    <w:link w:val="873"/>
    <w:qFormat/>
    <w:pPr>
      <w:keepLines/>
      <w:keepNext/>
      <w:spacing w:before="240" w:after="64" w:line="320" w:lineRule="atLeast"/>
      <w:outlineLvl w:val="8"/>
    </w:pPr>
    <w:rPr>
      <w:rFonts w:ascii="Arial" w:hAnsi="Arial" w:eastAsia="黑体"/>
      <w:szCs w:val="20"/>
    </w:rPr>
  </w:style>
  <w:style w:type="character" w:styleId="861">
    <w:name w:val="默认段落字体"/>
    <w:next w:val="861"/>
    <w:link w:val="851"/>
    <w:uiPriority w:val="1"/>
    <w:unhideWhenUsed/>
    <w:qFormat/>
  </w:style>
  <w:style w:type="table" w:styleId="862">
    <w:name w:val="普通表格"/>
    <w:next w:val="862"/>
    <w:link w:val="851"/>
    <w:uiPriority w:val="99"/>
    <w:unhideWhenUsed/>
    <w:qFormat/>
    <w:tblPr/>
  </w:style>
  <w:style w:type="character" w:styleId="863">
    <w:name w:val="标题 1 Char"/>
    <w:basedOn w:val="861"/>
    <w:next w:val="863"/>
    <w:link w:val="852"/>
    <w:qFormat/>
    <w:rPr>
      <w:rFonts w:ascii="宋体"/>
      <w:b/>
      <w:sz w:val="32"/>
    </w:rPr>
  </w:style>
  <w:style w:type="character" w:styleId="864">
    <w:name w:val="标题 2 Char1"/>
    <w:next w:val="864"/>
    <w:link w:val="853"/>
    <w:qFormat/>
    <w:rPr>
      <w:rFonts w:ascii="Arial" w:hAnsi="Arial" w:eastAsia="黑体"/>
      <w:b/>
      <w:sz w:val="30"/>
      <w:lang w:val="en-US" w:eastAsia="zh-CN" w:bidi="ar-SA"/>
    </w:rPr>
  </w:style>
  <w:style w:type="paragraph" w:styleId="865">
    <w:name w:val="正文缩进"/>
    <w:basedOn w:val="851"/>
    <w:next w:val="865"/>
    <w:link w:val="866"/>
    <w:qFormat/>
    <w:pPr>
      <w:ind w:firstLine="420"/>
      <w:jc w:val="left"/>
    </w:pPr>
    <w:rPr>
      <w:rFonts w:ascii="宋体"/>
      <w:sz w:val="24"/>
    </w:rPr>
  </w:style>
  <w:style w:type="character" w:styleId="866">
    <w:name w:val="正文缩进 Char1"/>
    <w:next w:val="866"/>
    <w:link w:val="865"/>
    <w:qFormat/>
    <w:rPr>
      <w:rFonts w:ascii="宋体" w:eastAsia="宋体"/>
      <w:sz w:val="24"/>
      <w:szCs w:val="24"/>
      <w:lang w:val="en-US" w:eastAsia="zh-CN" w:bidi="ar-SA"/>
    </w:rPr>
  </w:style>
  <w:style w:type="character" w:styleId="867">
    <w:name w:val="标题 3 Char1"/>
    <w:next w:val="867"/>
    <w:link w:val="854"/>
    <w:qFormat/>
    <w:rPr>
      <w:rFonts w:ascii="宋体" w:eastAsia="宋体"/>
      <w:b/>
      <w:sz w:val="24"/>
      <w:u w:val="single"/>
      <w:lang w:val="en-US" w:eastAsia="zh-CN" w:bidi="ar-SA"/>
    </w:rPr>
  </w:style>
  <w:style w:type="character" w:styleId="868">
    <w:name w:val="标题 4 Char"/>
    <w:basedOn w:val="861"/>
    <w:next w:val="868"/>
    <w:link w:val="855"/>
    <w:qFormat/>
    <w:rPr>
      <w:rFonts w:ascii="Arial" w:hAnsi="Arial" w:eastAsia="黑体"/>
      <w:b/>
      <w:sz w:val="28"/>
    </w:rPr>
  </w:style>
  <w:style w:type="character" w:styleId="869">
    <w:name w:val="标题 5 Char"/>
    <w:basedOn w:val="861"/>
    <w:next w:val="869"/>
    <w:link w:val="856"/>
    <w:qFormat/>
    <w:rPr>
      <w:b/>
      <w:sz w:val="28"/>
    </w:rPr>
  </w:style>
  <w:style w:type="character" w:styleId="870">
    <w:name w:val="标题 6 Char"/>
    <w:basedOn w:val="861"/>
    <w:next w:val="870"/>
    <w:link w:val="857"/>
    <w:qFormat/>
    <w:rPr>
      <w:rFonts w:ascii="Arial" w:hAnsi="Arial" w:eastAsia="黑体"/>
      <w:b/>
      <w:sz w:val="24"/>
    </w:rPr>
  </w:style>
  <w:style w:type="character" w:styleId="871">
    <w:name w:val="标题 7 Char"/>
    <w:basedOn w:val="861"/>
    <w:next w:val="871"/>
    <w:link w:val="858"/>
    <w:qFormat/>
    <w:rPr>
      <w:b/>
      <w:sz w:val="24"/>
    </w:rPr>
  </w:style>
  <w:style w:type="character" w:styleId="872">
    <w:name w:val="标题 8 Char"/>
    <w:basedOn w:val="861"/>
    <w:next w:val="872"/>
    <w:link w:val="859"/>
    <w:qFormat/>
    <w:rPr>
      <w:rFonts w:ascii="Arial" w:hAnsi="Arial" w:eastAsia="黑体"/>
      <w:sz w:val="24"/>
    </w:rPr>
  </w:style>
  <w:style w:type="character" w:styleId="873">
    <w:name w:val="标题 9 Char"/>
    <w:basedOn w:val="861"/>
    <w:next w:val="873"/>
    <w:link w:val="860"/>
    <w:qFormat/>
    <w:rPr>
      <w:rFonts w:ascii="Arial" w:hAnsi="Arial" w:eastAsia="黑体"/>
      <w:sz w:val="21"/>
    </w:rPr>
  </w:style>
  <w:style w:type="paragraph" w:styleId="874">
    <w:name w:val="目录 7"/>
    <w:basedOn w:val="851"/>
    <w:next w:val="851"/>
    <w:link w:val="851"/>
    <w:qFormat/>
    <w:pPr>
      <w:ind w:left="2520"/>
    </w:pPr>
  </w:style>
  <w:style w:type="paragraph" w:styleId="875">
    <w:name w:val="题注"/>
    <w:basedOn w:val="851"/>
    <w:next w:val="851"/>
    <w:link w:val="851"/>
    <w:qFormat/>
    <w:pPr>
      <w:spacing w:line="480" w:lineRule="auto"/>
    </w:pPr>
    <w:rPr>
      <w:rFonts w:ascii="华文中宋" w:hAnsi="华文中宋" w:eastAsia="华文中宋"/>
      <w:sz w:val="36"/>
      <w:szCs w:val="20"/>
    </w:rPr>
  </w:style>
  <w:style w:type="paragraph" w:styleId="876">
    <w:name w:val="文档结构图"/>
    <w:basedOn w:val="851"/>
    <w:next w:val="876"/>
    <w:link w:val="877"/>
    <w:qFormat/>
    <w:pPr>
      <w:shd w:val="clear" w:color="auto" w:fill="000080"/>
    </w:pPr>
  </w:style>
  <w:style w:type="character" w:styleId="877">
    <w:name w:val="文档结构图 Char"/>
    <w:basedOn w:val="861"/>
    <w:next w:val="877"/>
    <w:link w:val="876"/>
    <w:qFormat/>
    <w:rPr>
      <w:sz w:val="21"/>
      <w:szCs w:val="24"/>
      <w:shd w:val="clear" w:color="auto" w:fill="000080"/>
    </w:rPr>
  </w:style>
  <w:style w:type="paragraph" w:styleId="878">
    <w:name w:val="批注文字"/>
    <w:basedOn w:val="851"/>
    <w:next w:val="878"/>
    <w:link w:val="879"/>
    <w:uiPriority w:val="99"/>
    <w:qFormat/>
    <w:pPr>
      <w:jc w:val="left"/>
    </w:pPr>
  </w:style>
  <w:style w:type="character" w:styleId="879">
    <w:name w:val="批注文字 Char1"/>
    <w:next w:val="879"/>
    <w:link w:val="878"/>
    <w:uiPriority w:val="99"/>
    <w:qFormat/>
    <w:rPr>
      <w:sz w:val="21"/>
      <w:szCs w:val="24"/>
    </w:rPr>
  </w:style>
  <w:style w:type="paragraph" w:styleId="880">
    <w:name w:val="正文文本 3"/>
    <w:basedOn w:val="851"/>
    <w:next w:val="880"/>
    <w:link w:val="881"/>
    <w:qFormat/>
    <w:pPr>
      <w:spacing w:after="120"/>
    </w:pPr>
    <w:rPr>
      <w:sz w:val="16"/>
      <w:szCs w:val="16"/>
    </w:rPr>
  </w:style>
  <w:style w:type="character" w:styleId="881">
    <w:name w:val="正文文本 3 Char"/>
    <w:basedOn w:val="861"/>
    <w:next w:val="881"/>
    <w:link w:val="880"/>
    <w:qFormat/>
    <w:rPr>
      <w:sz w:val="16"/>
      <w:szCs w:val="16"/>
    </w:rPr>
  </w:style>
  <w:style w:type="paragraph" w:styleId="882">
    <w:name w:val="正文文本"/>
    <w:basedOn w:val="851"/>
    <w:next w:val="882"/>
    <w:link w:val="883"/>
    <w:qFormat/>
    <w:pPr>
      <w:spacing w:before="120" w:line="22" w:lineRule="atLeast"/>
      <w:tabs>
        <w:tab w:val="left" w:pos="567" w:leader="none"/>
      </w:tabs>
    </w:pPr>
    <w:rPr>
      <w:rFonts w:ascii="宋体" w:hAnsi="宋体"/>
      <w:sz w:val="24"/>
    </w:rPr>
  </w:style>
  <w:style w:type="character" w:styleId="883">
    <w:name w:val="正文文本 Char"/>
    <w:basedOn w:val="861"/>
    <w:next w:val="883"/>
    <w:link w:val="882"/>
    <w:qFormat/>
    <w:rPr>
      <w:rFonts w:ascii="宋体" w:hAnsi="宋体"/>
      <w:sz w:val="24"/>
      <w:szCs w:val="24"/>
    </w:rPr>
  </w:style>
  <w:style w:type="paragraph" w:styleId="884">
    <w:name w:val="正文文本缩进"/>
    <w:basedOn w:val="851"/>
    <w:next w:val="884"/>
    <w:link w:val="885"/>
    <w:qFormat/>
    <w:pPr>
      <w:ind w:firstLine="570"/>
      <w:spacing w:line="360" w:lineRule="auto"/>
    </w:pPr>
    <w:rPr>
      <w:sz w:val="24"/>
    </w:rPr>
  </w:style>
  <w:style w:type="character" w:styleId="885">
    <w:name w:val="正文文本缩进 Char2"/>
    <w:next w:val="885"/>
    <w:link w:val="884"/>
    <w:qFormat/>
    <w:rPr>
      <w:rFonts w:eastAsia="宋体"/>
      <w:sz w:val="24"/>
      <w:szCs w:val="24"/>
      <w:lang w:val="en-US" w:eastAsia="zh-CN" w:bidi="ar-SA"/>
    </w:rPr>
  </w:style>
  <w:style w:type="paragraph" w:styleId="886">
    <w:name w:val="列表 2"/>
    <w:basedOn w:val="851"/>
    <w:next w:val="886"/>
    <w:link w:val="851"/>
    <w:qFormat/>
    <w:pPr>
      <w:ind w:left="100" w:hanging="200"/>
    </w:pPr>
  </w:style>
  <w:style w:type="paragraph" w:styleId="887">
    <w:name w:val="文本块"/>
    <w:basedOn w:val="851"/>
    <w:next w:val="887"/>
    <w:link w:val="851"/>
    <w:qFormat/>
    <w:pPr>
      <w:ind w:left="480" w:right="-341" w:firstLine="513"/>
      <w:widowControl/>
    </w:pPr>
    <w:rPr>
      <w:sz w:val="24"/>
      <w:szCs w:val="20"/>
    </w:rPr>
  </w:style>
  <w:style w:type="paragraph" w:styleId="888">
    <w:name w:val="目录 5"/>
    <w:basedOn w:val="851"/>
    <w:next w:val="851"/>
    <w:link w:val="851"/>
    <w:qFormat/>
    <w:pPr>
      <w:ind w:left="1680"/>
    </w:pPr>
  </w:style>
  <w:style w:type="paragraph" w:styleId="889">
    <w:name w:val="目录 3"/>
    <w:basedOn w:val="851"/>
    <w:next w:val="851"/>
    <w:link w:val="851"/>
    <w:uiPriority w:val="39"/>
    <w:qFormat/>
    <w:pPr>
      <w:ind w:left="840"/>
    </w:pPr>
  </w:style>
  <w:style w:type="paragraph" w:styleId="890">
    <w:name w:val="纯文本"/>
    <w:basedOn w:val="851"/>
    <w:next w:val="890"/>
    <w:link w:val="891"/>
    <w:qFormat/>
    <w:rPr>
      <w:rFonts w:hint="eastAsia" w:ascii="宋体" w:hAnsi="Courier New"/>
      <w:szCs w:val="20"/>
    </w:rPr>
  </w:style>
  <w:style w:type="character" w:styleId="891">
    <w:name w:val="纯文本 Char"/>
    <w:basedOn w:val="861"/>
    <w:next w:val="891"/>
    <w:link w:val="890"/>
    <w:qFormat/>
    <w:rPr>
      <w:rFonts w:hint="eastAsia" w:ascii="宋体" w:hAnsi="Courier New" w:eastAsia="宋体" w:cs="宋体"/>
      <w:sz w:val="21"/>
    </w:rPr>
  </w:style>
  <w:style w:type="paragraph" w:styleId="892">
    <w:name w:val="目录 8"/>
    <w:basedOn w:val="851"/>
    <w:next w:val="851"/>
    <w:link w:val="851"/>
    <w:qFormat/>
    <w:pPr>
      <w:ind w:left="2940"/>
    </w:pPr>
  </w:style>
  <w:style w:type="paragraph" w:styleId="893">
    <w:name w:val="日期"/>
    <w:basedOn w:val="851"/>
    <w:next w:val="851"/>
    <w:link w:val="894"/>
    <w:qFormat/>
    <w:pPr>
      <w:ind w:left="100"/>
    </w:pPr>
    <w:rPr>
      <w:rFonts w:ascii="仿宋_GB2312" w:hAnsi="宋体" w:eastAsia="仿宋_GB2312"/>
      <w:color w:val="000000"/>
      <w:sz w:val="24"/>
    </w:rPr>
  </w:style>
  <w:style w:type="character" w:styleId="894">
    <w:name w:val="日期 Char"/>
    <w:basedOn w:val="861"/>
    <w:next w:val="894"/>
    <w:link w:val="893"/>
    <w:qFormat/>
    <w:rPr>
      <w:rFonts w:ascii="仿宋_GB2312" w:hAnsi="宋体" w:eastAsia="仿宋_GB2312"/>
      <w:color w:val="000000"/>
      <w:sz w:val="24"/>
      <w:szCs w:val="24"/>
    </w:rPr>
  </w:style>
  <w:style w:type="paragraph" w:styleId="895">
    <w:name w:val="正文文本缩进 2"/>
    <w:basedOn w:val="851"/>
    <w:next w:val="895"/>
    <w:link w:val="896"/>
    <w:qFormat/>
    <w:pPr>
      <w:ind w:firstLine="480"/>
    </w:pPr>
    <w:rPr>
      <w:rFonts w:ascii="仿宋_GB2312" w:eastAsia="仿宋_GB2312"/>
      <w:sz w:val="24"/>
    </w:rPr>
  </w:style>
  <w:style w:type="character" w:styleId="896">
    <w:name w:val="正文文本缩进 2 Char"/>
    <w:basedOn w:val="861"/>
    <w:next w:val="896"/>
    <w:link w:val="895"/>
    <w:qFormat/>
    <w:rPr>
      <w:rFonts w:ascii="仿宋_GB2312" w:eastAsia="仿宋_GB2312"/>
      <w:sz w:val="24"/>
      <w:szCs w:val="24"/>
    </w:rPr>
  </w:style>
  <w:style w:type="paragraph" w:styleId="897">
    <w:name w:val="批注框文本"/>
    <w:basedOn w:val="851"/>
    <w:next w:val="897"/>
    <w:link w:val="898"/>
    <w:qFormat/>
    <w:rPr>
      <w:sz w:val="18"/>
      <w:szCs w:val="18"/>
    </w:rPr>
  </w:style>
  <w:style w:type="character" w:styleId="898">
    <w:name w:val="批注框文本 Char"/>
    <w:basedOn w:val="861"/>
    <w:next w:val="898"/>
    <w:link w:val="897"/>
    <w:qFormat/>
    <w:rPr>
      <w:sz w:val="18"/>
      <w:szCs w:val="18"/>
    </w:rPr>
  </w:style>
  <w:style w:type="paragraph" w:styleId="899">
    <w:name w:val="页脚"/>
    <w:basedOn w:val="851"/>
    <w:next w:val="899"/>
    <w:link w:val="900"/>
    <w:uiPriority w:val="99"/>
    <w:qFormat/>
    <w:pPr>
      <w:jc w:val="left"/>
      <w:tabs>
        <w:tab w:val="center" w:pos="4153" w:leader="none"/>
        <w:tab w:val="right" w:pos="8306" w:leader="none"/>
      </w:tabs>
    </w:pPr>
    <w:rPr>
      <w:rFonts w:ascii="宋体"/>
      <w:sz w:val="18"/>
      <w:szCs w:val="20"/>
    </w:rPr>
  </w:style>
  <w:style w:type="character" w:styleId="900">
    <w:name w:val="页脚 Char1"/>
    <w:next w:val="900"/>
    <w:link w:val="899"/>
    <w:uiPriority w:val="99"/>
    <w:qFormat/>
    <w:rPr>
      <w:rFonts w:ascii="宋体" w:eastAsia="宋体"/>
      <w:sz w:val="18"/>
      <w:lang w:val="en-US" w:eastAsia="zh-CN" w:bidi="ar-SA"/>
    </w:rPr>
  </w:style>
  <w:style w:type="paragraph" w:styleId="901">
    <w:name w:val="页眉"/>
    <w:basedOn w:val="851"/>
    <w:next w:val="901"/>
    <w:link w:val="902"/>
    <w:qFormat/>
    <w:pPr>
      <w:jc w:val="center"/>
      <w:tabs>
        <w:tab w:val="center" w:pos="4153" w:leader="none"/>
        <w:tab w:val="right" w:pos="8306" w:leader="none"/>
      </w:tabs>
      <w:pBdr>
        <w:bottom w:val="single" w:color="000000" w:sz="6" w:space="1"/>
      </w:pBdr>
    </w:pPr>
    <w:rPr>
      <w:sz w:val="18"/>
      <w:szCs w:val="18"/>
    </w:rPr>
  </w:style>
  <w:style w:type="character" w:styleId="902">
    <w:name w:val="页眉 Char1"/>
    <w:next w:val="902"/>
    <w:link w:val="901"/>
    <w:qFormat/>
    <w:rPr>
      <w:rFonts w:eastAsia="宋体"/>
      <w:sz w:val="18"/>
      <w:szCs w:val="18"/>
      <w:lang w:val="en-US" w:eastAsia="zh-CN" w:bidi="ar-SA"/>
    </w:rPr>
  </w:style>
  <w:style w:type="paragraph" w:styleId="903">
    <w:name w:val="目录 1"/>
    <w:basedOn w:val="851"/>
    <w:next w:val="851"/>
    <w:link w:val="851"/>
    <w:uiPriority w:val="39"/>
    <w:qFormat/>
    <w:pPr>
      <w:spacing w:line="300" w:lineRule="auto"/>
      <w:tabs>
        <w:tab w:val="left" w:pos="1050" w:leader="none"/>
        <w:tab w:val="right" w:pos="8937" w:leader="dot"/>
      </w:tabs>
    </w:pPr>
    <w:rPr>
      <w:rFonts w:ascii="宋体" w:hAnsi="宋体"/>
      <w:b/>
      <w:sz w:val="24"/>
    </w:rPr>
  </w:style>
  <w:style w:type="paragraph" w:styleId="904">
    <w:name w:val="目录 4"/>
    <w:basedOn w:val="851"/>
    <w:next w:val="851"/>
    <w:link w:val="851"/>
    <w:qFormat/>
    <w:pPr>
      <w:ind w:left="1260"/>
    </w:pPr>
  </w:style>
  <w:style w:type="paragraph" w:styleId="905">
    <w:name w:val="目录 6"/>
    <w:basedOn w:val="851"/>
    <w:next w:val="851"/>
    <w:link w:val="851"/>
    <w:qFormat/>
    <w:pPr>
      <w:ind w:left="2100"/>
    </w:pPr>
  </w:style>
  <w:style w:type="paragraph" w:styleId="906">
    <w:name w:val="正文文本缩进 3"/>
    <w:basedOn w:val="851"/>
    <w:next w:val="906"/>
    <w:link w:val="907"/>
    <w:qFormat/>
    <w:pPr>
      <w:ind w:left="720" w:firstLine="480"/>
      <w:jc w:val="left"/>
      <w:spacing w:before="120" w:line="22" w:lineRule="atLeast"/>
    </w:pPr>
    <w:rPr>
      <w:rFonts w:ascii="宋体"/>
      <w:sz w:val="24"/>
      <w:szCs w:val="20"/>
    </w:rPr>
  </w:style>
  <w:style w:type="character" w:styleId="907">
    <w:name w:val="正文文本缩进 3 Char"/>
    <w:basedOn w:val="861"/>
    <w:next w:val="907"/>
    <w:link w:val="906"/>
    <w:qFormat/>
    <w:rPr>
      <w:rFonts w:ascii="宋体"/>
      <w:sz w:val="24"/>
    </w:rPr>
  </w:style>
  <w:style w:type="paragraph" w:styleId="908">
    <w:name w:val="目录 2"/>
    <w:basedOn w:val="851"/>
    <w:next w:val="851"/>
    <w:link w:val="851"/>
    <w:uiPriority w:val="39"/>
    <w:qFormat/>
    <w:pPr>
      <w:ind w:left="420"/>
      <w:spacing w:line="312" w:lineRule="auto"/>
      <w:tabs>
        <w:tab w:val="right" w:pos="8937" w:leader="dot"/>
      </w:tabs>
    </w:pPr>
  </w:style>
  <w:style w:type="paragraph" w:styleId="909">
    <w:name w:val="目录 9"/>
    <w:basedOn w:val="851"/>
    <w:next w:val="851"/>
    <w:link w:val="851"/>
    <w:qFormat/>
    <w:pPr>
      <w:ind w:left="3360"/>
    </w:pPr>
  </w:style>
  <w:style w:type="paragraph" w:styleId="910">
    <w:name w:val="HTML 预设格式"/>
    <w:basedOn w:val="851"/>
    <w:next w:val="910"/>
    <w:link w:val="9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1">
    <w:name w:val="HTML 预设格式 Char"/>
    <w:basedOn w:val="861"/>
    <w:next w:val="911"/>
    <w:link w:val="910"/>
    <w:qFormat/>
    <w:rPr>
      <w:rFonts w:ascii="宋体" w:hAnsi="宋体" w:cs="宋体"/>
      <w:sz w:val="24"/>
      <w:szCs w:val="24"/>
    </w:rPr>
  </w:style>
  <w:style w:type="paragraph" w:styleId="912">
    <w:name w:val="普通(网站)"/>
    <w:basedOn w:val="851"/>
    <w:next w:val="912"/>
    <w:link w:val="851"/>
    <w:uiPriority w:val="99"/>
    <w:unhideWhenUsed/>
    <w:qFormat/>
    <w:pPr>
      <w:jc w:val="left"/>
      <w:spacing w:before="100" w:beforeAutospacing="1" w:after="100" w:afterAutospacing="1"/>
      <w:widowControl/>
    </w:pPr>
    <w:rPr>
      <w:rFonts w:ascii="宋体" w:hAnsi="宋体" w:cs="宋体"/>
      <w:sz w:val="24"/>
    </w:rPr>
  </w:style>
  <w:style w:type="paragraph" w:styleId="913">
    <w:name w:val="索引 1"/>
    <w:basedOn w:val="851"/>
    <w:next w:val="851"/>
    <w:link w:val="851"/>
    <w:qFormat/>
    <w:rPr>
      <w:szCs w:val="20"/>
    </w:rPr>
  </w:style>
  <w:style w:type="paragraph" w:styleId="914">
    <w:name w:val="标题"/>
    <w:basedOn w:val="851"/>
    <w:next w:val="914"/>
    <w:link w:val="915"/>
    <w:qFormat/>
    <w:pPr>
      <w:jc w:val="center"/>
      <w:outlineLvl w:val="0"/>
    </w:pPr>
    <w:rPr>
      <w:b/>
      <w:sz w:val="32"/>
      <w:szCs w:val="20"/>
    </w:rPr>
  </w:style>
  <w:style w:type="character" w:styleId="915">
    <w:name w:val="标题 Char1"/>
    <w:next w:val="915"/>
    <w:link w:val="914"/>
    <w:qFormat/>
    <w:rPr>
      <w:b/>
      <w:sz w:val="32"/>
    </w:rPr>
  </w:style>
  <w:style w:type="paragraph" w:styleId="916">
    <w:name w:val="批注主题"/>
    <w:basedOn w:val="878"/>
    <w:next w:val="878"/>
    <w:link w:val="917"/>
    <w:qFormat/>
    <w:rPr>
      <w:b/>
      <w:bCs/>
    </w:rPr>
  </w:style>
  <w:style w:type="character" w:styleId="917">
    <w:name w:val="批注主题 Char"/>
    <w:basedOn w:val="918"/>
    <w:next w:val="917"/>
    <w:link w:val="916"/>
    <w:qFormat/>
    <w:rPr>
      <w:rFonts w:ascii="Times New Roman" w:hAnsi="Times New Roman" w:eastAsia="宋体" w:cs="Times New Roman"/>
      <w:b/>
      <w:bCs/>
      <w:sz w:val="21"/>
      <w:szCs w:val="24"/>
      <w:lang w:val="en-US" w:eastAsia="zh-CN" w:bidi="ar-SA"/>
    </w:rPr>
  </w:style>
  <w:style w:type="character" w:styleId="918">
    <w:name w:val="批注文字 字符"/>
    <w:next w:val="918"/>
    <w:link w:val="851"/>
    <w:uiPriority w:val="99"/>
    <w:qFormat/>
    <w:rPr>
      <w:rFonts w:ascii="Times New Roman" w:hAnsi="Times New Roman" w:eastAsia="宋体" w:cs="Times New Roman"/>
      <w:sz w:val="24"/>
      <w:lang w:val="en-US" w:eastAsia="zh-CN" w:bidi="ar-SA"/>
    </w:rPr>
  </w:style>
  <w:style w:type="paragraph" w:styleId="919">
    <w:name w:val="正文首行缩进 2"/>
    <w:basedOn w:val="884"/>
    <w:next w:val="919"/>
    <w:link w:val="920"/>
    <w:qFormat/>
    <w:pPr>
      <w:ind w:left="420" w:firstLine="420"/>
      <w:spacing w:after="120" w:line="480" w:lineRule="exact"/>
    </w:pPr>
    <w:rPr>
      <w:szCs w:val="20"/>
    </w:rPr>
  </w:style>
  <w:style w:type="character" w:styleId="920">
    <w:name w:val="正文首行缩进 2 Char"/>
    <w:basedOn w:val="885"/>
    <w:next w:val="920"/>
    <w:link w:val="919"/>
    <w:qFormat/>
    <w:rPr>
      <w:rFonts w:eastAsia="宋体"/>
      <w:sz w:val="24"/>
      <w:szCs w:val="24"/>
      <w:lang w:val="en-US" w:eastAsia="zh-CN" w:bidi="ar-SA"/>
    </w:rPr>
  </w:style>
  <w:style w:type="table" w:styleId="921">
    <w:name w:val="网格型"/>
    <w:basedOn w:val="862"/>
    <w:next w:val="921"/>
    <w:link w:val="851"/>
    <w:uiPriority w:val="39"/>
    <w:qFormat/>
    <w:tblPr/>
  </w:style>
  <w:style w:type="table" w:styleId="922">
    <w:name w:val="中等深浅网格 1 - 强调文字颜色 2"/>
    <w:basedOn w:val="862"/>
    <w:next w:val="922"/>
    <w:link w:val="851"/>
    <w:qFormat/>
    <w:rPr>
      <w:sz w:val="21"/>
      <w:szCs w:val="24"/>
    </w:rPr>
    <w:tblPr/>
  </w:style>
  <w:style w:type="character" w:styleId="923">
    <w:name w:val="要点"/>
    <w:next w:val="923"/>
    <w:link w:val="851"/>
    <w:qFormat/>
    <w:rPr>
      <w:b/>
      <w:bCs/>
    </w:rPr>
  </w:style>
  <w:style w:type="character" w:styleId="924">
    <w:name w:val="页码"/>
    <w:basedOn w:val="861"/>
    <w:next w:val="924"/>
    <w:link w:val="851"/>
    <w:qFormat/>
  </w:style>
  <w:style w:type="character" w:styleId="925">
    <w:name w:val="已访问的超链接"/>
    <w:next w:val="925"/>
    <w:link w:val="851"/>
    <w:qFormat/>
    <w:rPr>
      <w:color w:val="800080"/>
      <w:u w:val="single"/>
    </w:rPr>
  </w:style>
  <w:style w:type="character" w:styleId="926">
    <w:name w:val="强调"/>
    <w:next w:val="926"/>
    <w:link w:val="851"/>
    <w:qFormat/>
    <w:rPr>
      <w:color w:val="cc0033"/>
    </w:rPr>
  </w:style>
  <w:style w:type="character" w:styleId="927">
    <w:name w:val="超链接"/>
    <w:next w:val="927"/>
    <w:link w:val="851"/>
    <w:uiPriority w:val="99"/>
    <w:qFormat/>
    <w:rPr>
      <w:color w:val="0000ff"/>
      <w:u w:val="single"/>
    </w:rPr>
  </w:style>
  <w:style w:type="character" w:styleId="928">
    <w:name w:val="批注引用"/>
    <w:next w:val="928"/>
    <w:link w:val="851"/>
    <w:uiPriority w:val="99"/>
    <w:qFormat/>
    <w:rPr>
      <w:sz w:val="21"/>
      <w:szCs w:val="21"/>
    </w:rPr>
  </w:style>
  <w:style w:type="character" w:styleId="929">
    <w:name w:val="HTML 引文"/>
    <w:next w:val="929"/>
    <w:link w:val="851"/>
    <w:qFormat/>
    <w:rPr>
      <w:i/>
      <w:iCs/>
    </w:rPr>
  </w:style>
  <w:style w:type="paragraph" w:styleId="930">
    <w:name w:val="段"/>
    <w:next w:val="851"/>
    <w:link w:val="851"/>
    <w:qFormat/>
    <w:pPr>
      <w:ind w:firstLine="200"/>
      <w:jc w:val="both"/>
      <w:spacing w:line="360" w:lineRule="auto"/>
    </w:pPr>
    <w:rPr>
      <w:rFonts w:ascii="宋体" w:hAnsi="Times New Roman" w:eastAsia="宋体" w:cs="Times New Roman"/>
      <w:sz w:val="24"/>
      <w:szCs w:val="22"/>
      <w:lang w:val="en-US" w:eastAsia="zh-CN" w:bidi="ar-SA"/>
    </w:rPr>
  </w:style>
  <w:style w:type="character" w:styleId="931">
    <w:name w:val="c21"/>
    <w:next w:val="931"/>
    <w:link w:val="851"/>
    <w:qFormat/>
    <w:rPr>
      <w:rFonts w:ascii="ˎ̥" w:hAnsi="ˎ̥"/>
      <w:color w:val="000000"/>
      <w:sz w:val="20"/>
      <w:szCs w:val="20"/>
      <w:u w:val="none"/>
    </w:rPr>
  </w:style>
  <w:style w:type="character" w:styleId="932">
    <w:name w:val="title4"/>
    <w:next w:val="932"/>
    <w:link w:val="851"/>
    <w:qFormat/>
    <w:rPr>
      <w:b/>
      <w:bCs/>
      <w:color w:val="1d87b3"/>
      <w:sz w:val="15"/>
      <w:szCs w:val="15"/>
    </w:rPr>
  </w:style>
  <w:style w:type="character" w:styleId="933">
    <w:name w:val="标题 2 Char Char"/>
    <w:next w:val="933"/>
    <w:link w:val="851"/>
    <w:qFormat/>
    <w:rPr>
      <w:rFonts w:ascii="Arial" w:hAnsi="Arial" w:eastAsia="黑体"/>
      <w:b/>
      <w:bCs/>
      <w:sz w:val="32"/>
      <w:szCs w:val="32"/>
      <w:lang w:val="en-US" w:eastAsia="zh-CN" w:bidi="ar-SA"/>
    </w:rPr>
  </w:style>
  <w:style w:type="character" w:styleId="934">
    <w:name w:val="black1"/>
    <w:next w:val="934"/>
    <w:link w:val="851"/>
    <w:qFormat/>
    <w:rPr>
      <w:color w:val="000000"/>
    </w:rPr>
  </w:style>
  <w:style w:type="character" w:styleId="935">
    <w:name w:val="street-address"/>
    <w:basedOn w:val="861"/>
    <w:next w:val="935"/>
    <w:link w:val="851"/>
    <w:qFormat/>
  </w:style>
  <w:style w:type="character" w:styleId="936">
    <w:name w:val="locality"/>
    <w:basedOn w:val="861"/>
    <w:next w:val="936"/>
    <w:link w:val="851"/>
    <w:qFormat/>
  </w:style>
  <w:style w:type="character" w:styleId="937">
    <w:name w:val="正文文本缩进 Char1"/>
    <w:next w:val="937"/>
    <w:link w:val="938"/>
    <w:qFormat/>
    <w:rPr>
      <w:rFonts w:ascii="宋体" w:hAnsi="宋体" w:eastAsia="宋体"/>
      <w:sz w:val="24"/>
      <w:szCs w:val="24"/>
      <w:lang w:bidi="ar-SA"/>
    </w:rPr>
  </w:style>
  <w:style w:type="paragraph" w:styleId="938">
    <w:name w:val="正文文本缩进1"/>
    <w:basedOn w:val="851"/>
    <w:next w:val="938"/>
    <w:link w:val="937"/>
    <w:qFormat/>
    <w:pPr>
      <w:ind w:firstLine="480"/>
      <w:spacing w:line="480" w:lineRule="exact"/>
    </w:pPr>
    <w:rPr>
      <w:rFonts w:ascii="宋体" w:hAnsi="宋体"/>
      <w:sz w:val="24"/>
    </w:rPr>
  </w:style>
  <w:style w:type="character" w:styleId="939">
    <w:name w:val="Char Char11"/>
    <w:next w:val="939"/>
    <w:link w:val="851"/>
    <w:qFormat/>
    <w:rPr>
      <w:rFonts w:ascii="宋体" w:eastAsia="宋体"/>
      <w:b/>
      <w:sz w:val="24"/>
      <w:u w:val="single"/>
      <w:lang w:val="en-US" w:eastAsia="zh-CN" w:bidi="ar-SA"/>
    </w:rPr>
  </w:style>
  <w:style w:type="character" w:styleId="940">
    <w:name w:val="txt"/>
    <w:basedOn w:val="861"/>
    <w:next w:val="940"/>
    <w:link w:val="851"/>
    <w:qFormat/>
  </w:style>
  <w:style w:type="character" w:styleId="941">
    <w:name w:val="正文缩进 Char Char"/>
    <w:next w:val="941"/>
    <w:link w:val="942"/>
    <w:qFormat/>
    <w:rPr>
      <w:rFonts w:ascii="宋体" w:eastAsia="宋体"/>
      <w:color w:val="000000"/>
      <w:sz w:val="28"/>
      <w:lang w:bidi="ar-SA"/>
    </w:rPr>
  </w:style>
  <w:style w:type="paragraph" w:styleId="942">
    <w:name w:val="正文缩进1"/>
    <w:basedOn w:val="851"/>
    <w:next w:val="942"/>
    <w:link w:val="941"/>
    <w:qFormat/>
    <w:pPr>
      <w:ind w:firstLine="567"/>
      <w:spacing w:line="480" w:lineRule="exact"/>
      <w:widowControl/>
    </w:pPr>
    <w:rPr>
      <w:rFonts w:ascii="宋体"/>
      <w:color w:val="000000"/>
      <w:sz w:val="28"/>
      <w:szCs w:val="20"/>
    </w:rPr>
  </w:style>
  <w:style w:type="character" w:styleId="943">
    <w:name w:val="普通文字1 Char1"/>
    <w:next w:val="943"/>
    <w:link w:val="851"/>
    <w:qFormat/>
    <w:rPr>
      <w:rFonts w:ascii="宋体" w:hAnsi="Courier New" w:eastAsia="宋体"/>
      <w:sz w:val="21"/>
      <w:lang w:val="en-US" w:eastAsia="zh-CN" w:bidi="ar-SA"/>
    </w:rPr>
  </w:style>
  <w:style w:type="character" w:styleId="944">
    <w:name w:val="chanpin1"/>
    <w:next w:val="944"/>
    <w:link w:val="851"/>
    <w:qFormat/>
    <w:rPr>
      <w:rFonts w:ascii="ˎ̥" w:hAnsi="ˎ̥"/>
      <w:color w:val="000000"/>
      <w:sz w:val="20"/>
      <w:szCs w:val="20"/>
      <w:u w:val="none"/>
    </w:rPr>
  </w:style>
  <w:style w:type="character" w:styleId="945">
    <w:name w:val="列出段落 Char1"/>
    <w:next w:val="945"/>
    <w:link w:val="946"/>
    <w:uiPriority w:val="34"/>
    <w:qFormat/>
    <w:rPr>
      <w:rFonts w:ascii="Calibri" w:hAnsi="Calibri" w:eastAsia="宋体"/>
      <w:sz w:val="21"/>
      <w:szCs w:val="22"/>
      <w:lang w:val="en-US" w:eastAsia="zh-CN" w:bidi="ar-SA"/>
    </w:rPr>
  </w:style>
  <w:style w:type="paragraph" w:styleId="946">
    <w:name w:val="列出段落"/>
    <w:basedOn w:val="851"/>
    <w:next w:val="946"/>
    <w:link w:val="945"/>
    <w:uiPriority w:val="34"/>
    <w:qFormat/>
    <w:pPr>
      <w:ind w:firstLine="420"/>
    </w:pPr>
    <w:rPr>
      <w:rFonts w:ascii="Calibri" w:hAnsi="Calibri"/>
      <w:szCs w:val="22"/>
    </w:rPr>
  </w:style>
  <w:style w:type="character" w:styleId="947">
    <w:name w:val="标题 3 Char Char"/>
    <w:next w:val="947"/>
    <w:link w:val="851"/>
    <w:qFormat/>
    <w:rPr>
      <w:rFonts w:eastAsia="宋体"/>
      <w:b/>
      <w:bCs/>
      <w:sz w:val="32"/>
      <w:szCs w:val="32"/>
      <w:lang w:val="en-US" w:eastAsia="zh-CN" w:bidi="ar-SA"/>
    </w:rPr>
  </w:style>
  <w:style w:type="character" w:styleId="948">
    <w:name w:val="段1 Char"/>
    <w:next w:val="948"/>
    <w:link w:val="851"/>
    <w:qFormat/>
    <w:rPr>
      <w:rFonts w:ascii="宋体" w:eastAsia="宋体"/>
      <w:sz w:val="24"/>
      <w:lang w:val="en-US" w:eastAsia="zh-CN" w:bidi="ar-SA"/>
    </w:rPr>
  </w:style>
  <w:style w:type="character" w:styleId="949">
    <w:name w:val="chanpin拷贝"/>
    <w:basedOn w:val="861"/>
    <w:next w:val="949"/>
    <w:link w:val="851"/>
    <w:qFormat/>
  </w:style>
  <w:style w:type="character" w:styleId="950">
    <w:name w:val="纯文本 Char1"/>
    <w:next w:val="950"/>
    <w:link w:val="851"/>
    <w:qFormat/>
    <w:rPr>
      <w:rFonts w:ascii="宋体" w:hAnsi="Courier New" w:eastAsia="宋体"/>
      <w:sz w:val="21"/>
      <w:lang w:val="en-US" w:eastAsia="zh-CN" w:bidi="ar-SA"/>
    </w:rPr>
  </w:style>
  <w:style w:type="character" w:styleId="951">
    <w:name w:val="apple-style-span"/>
    <w:next w:val="951"/>
    <w:link w:val="851"/>
    <w:qFormat/>
    <w:rPr>
      <w:rFonts w:cs="Times New Roman"/>
    </w:rPr>
  </w:style>
  <w:style w:type="paragraph" w:styleId="952">
    <w:name w:val="二级条标题"/>
    <w:basedOn w:val="953"/>
    <w:next w:val="851"/>
    <w:link w:val="851"/>
    <w:qFormat/>
    <w:pPr>
      <w:numPr>
        <w:ilvl w:val="0"/>
        <w:numId w:val="0"/>
      </w:numPr>
      <w:ind w:hanging="840"/>
      <w:tabs>
        <w:tab w:val="left" w:pos="360" w:leader="none"/>
        <w:tab w:val="left" w:pos="840" w:leader="none"/>
      </w:tabs>
      <w:outlineLvl w:val="2"/>
    </w:pPr>
    <w:rPr>
      <w:rFonts w:ascii="宋体" w:eastAsia="宋体"/>
      <w:b w:val="0"/>
    </w:rPr>
  </w:style>
  <w:style w:type="paragraph" w:styleId="953">
    <w:name w:val="一级条标题"/>
    <w:basedOn w:val="954"/>
    <w:next w:val="851"/>
    <w:link w:val="851"/>
    <w:qFormat/>
    <w:pPr>
      <w:numPr>
        <w:ilvl w:val="1"/>
      </w:numPr>
      <w:ind w:left="0" w:hanging="840"/>
      <w:tabs>
        <w:tab w:val="left" w:pos="360" w:leader="none"/>
        <w:tab w:val="left" w:pos="840" w:leader="none"/>
      </w:tabs>
      <w:outlineLvl w:val="1"/>
    </w:pPr>
  </w:style>
  <w:style w:type="paragraph" w:styleId="954">
    <w:name w:val="章标题"/>
    <w:next w:val="851"/>
    <w:link w:val="85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55">
    <w:name w:val="font7"/>
    <w:basedOn w:val="851"/>
    <w:next w:val="955"/>
    <w:link w:val="851"/>
    <w:qFormat/>
    <w:pPr>
      <w:jc w:val="left"/>
      <w:spacing w:before="100" w:beforeAutospacing="1" w:after="100" w:afterAutospacing="1"/>
      <w:widowControl/>
    </w:pPr>
    <w:rPr>
      <w:rFonts w:eastAsia="Arial Unicode MS"/>
      <w:b/>
      <w:bCs/>
      <w:color w:val="000000"/>
      <w:sz w:val="20"/>
      <w:szCs w:val="20"/>
    </w:rPr>
  </w:style>
  <w:style w:type="paragraph" w:styleId="956">
    <w:name w:val="字元 字元"/>
    <w:basedOn w:val="851"/>
    <w:next w:val="956"/>
    <w:link w:val="851"/>
    <w:qFormat/>
    <w:rPr>
      <w:rFonts w:ascii="Tahoma" w:hAnsi="Tahoma"/>
      <w:sz w:val="24"/>
      <w:szCs w:val="20"/>
    </w:rPr>
  </w:style>
  <w:style w:type="paragraph" w:styleId="957">
    <w:name w:val="Char3 Char Char Char"/>
    <w:basedOn w:val="851"/>
    <w:next w:val="957"/>
    <w:link w:val="851"/>
    <w:qFormat/>
    <w:rPr>
      <w:rFonts w:ascii="Tahoma" w:hAnsi="Tahoma"/>
      <w:sz w:val="24"/>
      <w:szCs w:val="20"/>
    </w:rPr>
  </w:style>
  <w:style w:type="paragraph" w:styleId="958">
    <w:name w:val="font6"/>
    <w:basedOn w:val="851"/>
    <w:next w:val="958"/>
    <w:link w:val="851"/>
    <w:qFormat/>
    <w:pPr>
      <w:jc w:val="left"/>
      <w:spacing w:before="100" w:beforeAutospacing="1" w:after="100" w:afterAutospacing="1"/>
      <w:widowControl/>
    </w:pPr>
    <w:rPr>
      <w:rFonts w:ascii="宋体" w:hAnsi="宋体" w:cs="宋体"/>
      <w:sz w:val="20"/>
      <w:szCs w:val="20"/>
    </w:rPr>
  </w:style>
  <w:style w:type="paragraph" w:styleId="959">
    <w:name w:val="项目编号2"/>
    <w:basedOn w:val="960"/>
    <w:next w:val="959"/>
    <w:link w:val="851"/>
    <w:qFormat/>
    <w:pPr>
      <w:numPr>
        <w:numId w:val="3"/>
      </w:numPr>
    </w:pPr>
  </w:style>
  <w:style w:type="paragraph" w:styleId="960">
    <w:name w:val="项目编号1"/>
    <w:basedOn w:val="851"/>
    <w:next w:val="960"/>
    <w:link w:val="851"/>
    <w:qFormat/>
    <w:pPr>
      <w:numPr>
        <w:ilvl w:val="0"/>
        <w:numId w:val="2"/>
      </w:numPr>
      <w:spacing w:before="100" w:beforeAutospacing="1" w:after="100" w:afterAutospacing="1" w:line="360" w:lineRule="auto"/>
    </w:pPr>
    <w:rPr>
      <w:sz w:val="24"/>
    </w:rPr>
  </w:style>
  <w:style w:type="paragraph" w:styleId="961">
    <w:name w:val="图中文字"/>
    <w:basedOn w:val="851"/>
    <w:next w:val="961"/>
    <w:link w:val="851"/>
    <w:qFormat/>
    <w:pPr>
      <w:jc w:val="center"/>
      <w:spacing w:line="0" w:lineRule="atLeast"/>
    </w:pPr>
    <w:rPr>
      <w:sz w:val="24"/>
      <w:szCs w:val="20"/>
    </w:rPr>
  </w:style>
  <w:style w:type="paragraph" w:styleId="962">
    <w:name w:val="xl46"/>
    <w:basedOn w:val="851"/>
    <w:next w:val="962"/>
    <w:link w:val="85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3">
    <w:name w:val="xl25"/>
    <w:basedOn w:val="851"/>
    <w:next w:val="963"/>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4">
    <w:name w:val="Char2"/>
    <w:basedOn w:val="851"/>
    <w:next w:val="964"/>
    <w:link w:val="851"/>
    <w:qFormat/>
    <w:rPr>
      <w:rFonts w:ascii="Tahoma" w:hAnsi="Tahoma"/>
      <w:sz w:val="24"/>
      <w:szCs w:val="20"/>
    </w:rPr>
  </w:style>
  <w:style w:type="paragraph" w:styleId="965">
    <w:name w:val="xl35"/>
    <w:basedOn w:val="851"/>
    <w:next w:val="965"/>
    <w:link w:val="85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6">
    <w:name w:val="xl40"/>
    <w:basedOn w:val="851"/>
    <w:next w:val="966"/>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7">
    <w:name w:val="xl52"/>
    <w:basedOn w:val="851"/>
    <w:next w:val="967"/>
    <w:link w:val="8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68">
    <w:name w:val="xl43"/>
    <w:basedOn w:val="851"/>
    <w:next w:val="968"/>
    <w:link w:val="85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69">
    <w:name w:val="background1"/>
    <w:basedOn w:val="851"/>
    <w:next w:val="969"/>
    <w:link w:val="851"/>
    <w:qFormat/>
    <w:pPr>
      <w:jc w:val="left"/>
      <w:spacing w:before="100" w:beforeAutospacing="1" w:after="100" w:afterAutospacing="1"/>
      <w:widowControl/>
    </w:pPr>
    <w:rPr>
      <w:rFonts w:ascii="宋体" w:hAnsi="宋体" w:cs="宋体"/>
      <w:sz w:val="24"/>
    </w:rPr>
  </w:style>
  <w:style w:type="paragraph" w:styleId="970">
    <w:name w:val="Char Char Char Char Char Char Char"/>
    <w:basedOn w:val="851"/>
    <w:next w:val="970"/>
    <w:link w:val="851"/>
    <w:qFormat/>
    <w:pPr>
      <w:ind w:firstLine="200"/>
      <w:spacing w:line="360" w:lineRule="auto"/>
    </w:pPr>
    <w:rPr>
      <w:rFonts w:eastAsia="仿宋_GB2312"/>
      <w:sz w:val="24"/>
    </w:rPr>
  </w:style>
  <w:style w:type="paragraph" w:styleId="971">
    <w:name w:val="xl38"/>
    <w:basedOn w:val="851"/>
    <w:next w:val="971"/>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2">
    <w:name w:val="xl36"/>
    <w:basedOn w:val="851"/>
    <w:next w:val="972"/>
    <w:link w:val="85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3">
    <w:name w:val="正文 + 宋体"/>
    <w:basedOn w:val="851"/>
    <w:next w:val="973"/>
    <w:link w:val="851"/>
    <w:qFormat/>
    <w:pPr>
      <w:ind w:left="360" w:hanging="360"/>
      <w:jc w:val="left"/>
      <w:widowControl/>
    </w:pPr>
    <w:rPr>
      <w:rFonts w:ascii="宋体" w:hAnsi="宋体" w:cs="宋体"/>
      <w:b/>
      <w:bCs/>
      <w:color w:val="000000"/>
      <w:sz w:val="18"/>
      <w:szCs w:val="18"/>
    </w:rPr>
  </w:style>
  <w:style w:type="paragraph" w:styleId="974">
    <w:name w:val="正文列项_数字"/>
    <w:basedOn w:val="851"/>
    <w:next w:val="974"/>
    <w:link w:val="851"/>
    <w:qFormat/>
    <w:pPr>
      <w:numPr>
        <w:ilvl w:val="7"/>
        <w:numId w:val="1"/>
      </w:numPr>
      <w:ind w:left="680" w:hanging="150"/>
      <w:spacing w:line="460" w:lineRule="exact"/>
      <w:tabs>
        <w:tab w:val="clear" w:pos="860" w:leader="none"/>
      </w:tabs>
      <w:outlineLvl w:val="7"/>
    </w:pPr>
    <w:rPr>
      <w:rFonts w:ascii="宋体"/>
      <w:sz w:val="28"/>
      <w:szCs w:val="20"/>
    </w:rPr>
  </w:style>
  <w:style w:type="paragraph" w:styleId="975">
    <w:name w:val="xl39"/>
    <w:basedOn w:val="851"/>
    <w:next w:val="975"/>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6">
    <w:name w:val="xl37"/>
    <w:basedOn w:val="851"/>
    <w:next w:val="976"/>
    <w:link w:val="85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7">
    <w:name w:val="xl32"/>
    <w:basedOn w:val="851"/>
    <w:next w:val="977"/>
    <w:link w:val="8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8">
    <w:name w:val="font8"/>
    <w:basedOn w:val="851"/>
    <w:next w:val="978"/>
    <w:link w:val="851"/>
    <w:qFormat/>
    <w:pPr>
      <w:jc w:val="left"/>
      <w:spacing w:before="100" w:beforeAutospacing="1" w:after="100" w:afterAutospacing="1"/>
      <w:widowControl/>
    </w:pPr>
    <w:rPr>
      <w:sz w:val="36"/>
      <w:szCs w:val="36"/>
    </w:rPr>
  </w:style>
  <w:style w:type="paragraph" w:styleId="979">
    <w:name w:val="Char"/>
    <w:basedOn w:val="851"/>
    <w:next w:val="979"/>
    <w:link w:val="851"/>
    <w:qFormat/>
    <w:pPr>
      <w:tabs>
        <w:tab w:val="left" w:pos="360" w:leader="none"/>
      </w:tabs>
    </w:pPr>
    <w:rPr>
      <w:sz w:val="24"/>
    </w:rPr>
  </w:style>
  <w:style w:type="paragraph" w:styleId="980">
    <w:name w:val="Char Char Char Char Char Char Char Char Char Char Char Char Char Char Char Char"/>
    <w:basedOn w:val="851"/>
    <w:next w:val="980"/>
    <w:link w:val="851"/>
    <w:qFormat/>
    <w:pPr>
      <w:jc w:val="center"/>
      <w:spacing w:after="160" w:line="240" w:lineRule="exact"/>
      <w:widowControl/>
    </w:pPr>
    <w:rPr>
      <w:rFonts w:ascii="宋体" w:hAnsi="宋体"/>
      <w:b/>
      <w:sz w:val="30"/>
      <w:szCs w:val="30"/>
      <w:lang w:eastAsia="en-US"/>
    </w:rPr>
  </w:style>
  <w:style w:type="paragraph" w:styleId="981">
    <w:name w:val="xl45"/>
    <w:basedOn w:val="851"/>
    <w:next w:val="981"/>
    <w:link w:val="85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2">
    <w:name w:val="Char Char1 Char Char Char Char Char Char"/>
    <w:basedOn w:val="851"/>
    <w:next w:val="982"/>
    <w:link w:val="851"/>
    <w:qFormat/>
    <w:pPr>
      <w:jc w:val="left"/>
      <w:spacing w:after="160" w:line="240" w:lineRule="exact"/>
      <w:widowControl/>
    </w:pPr>
    <w:rPr>
      <w:rFonts w:ascii="Verdana" w:hAnsi="Verdana" w:eastAsia="仿宋_GB2312"/>
      <w:sz w:val="24"/>
      <w:szCs w:val="20"/>
      <w:lang w:eastAsia="en-US"/>
    </w:rPr>
  </w:style>
  <w:style w:type="paragraph" w:styleId="983">
    <w:name w:val="Char Char1"/>
    <w:basedOn w:val="876"/>
    <w:next w:val="983"/>
    <w:link w:val="851"/>
    <w:qFormat/>
    <w:rPr>
      <w:rFonts w:ascii="Tahoma" w:hAnsi="Tahoma"/>
      <w:sz w:val="24"/>
    </w:rPr>
  </w:style>
  <w:style w:type="paragraph" w:styleId="984">
    <w:name w:val="xl26"/>
    <w:basedOn w:val="851"/>
    <w:next w:val="984"/>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85">
    <w:name w:val="xl30"/>
    <w:basedOn w:val="851"/>
    <w:next w:val="985"/>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6">
    <w:name w:val="xl41"/>
    <w:basedOn w:val="851"/>
    <w:next w:val="986"/>
    <w:link w:val="85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7">
    <w:name w:val="样式 宋体 五号 行距: 单倍行距"/>
    <w:basedOn w:val="851"/>
    <w:next w:val="987"/>
    <w:link w:val="851"/>
    <w:qFormat/>
    <w:pPr>
      <w:jc w:val="left"/>
    </w:pPr>
    <w:rPr>
      <w:rFonts w:ascii="宋体" w:hAnsi="宋体"/>
      <w:szCs w:val="20"/>
    </w:rPr>
  </w:style>
  <w:style w:type="paragraph" w:styleId="988">
    <w:name w:val="Char1 Char Char Char1"/>
    <w:basedOn w:val="851"/>
    <w:next w:val="988"/>
    <w:link w:val="851"/>
    <w:qFormat/>
    <w:rPr>
      <w:rFonts w:ascii="Tahoma" w:hAnsi="Tahoma" w:cs="仿宋_GB2312"/>
      <w:sz w:val="24"/>
      <w:szCs w:val="28"/>
    </w:rPr>
  </w:style>
  <w:style w:type="paragraph" w:styleId="989">
    <w:name w:val="四级条标题"/>
    <w:basedOn w:val="990"/>
    <w:next w:val="851"/>
    <w:link w:val="851"/>
    <w:qFormat/>
    <w:pPr>
      <w:numPr>
        <w:ilvl w:val="4"/>
      </w:numPr>
      <w:ind w:left="0" w:hanging="840"/>
      <w:tabs>
        <w:tab w:val="left" w:pos="360" w:leader="none"/>
        <w:tab w:val="left" w:pos="840" w:leader="none"/>
      </w:tabs>
      <w:outlineLvl w:val="4"/>
    </w:pPr>
  </w:style>
  <w:style w:type="paragraph" w:styleId="990">
    <w:name w:val="三级条标题"/>
    <w:basedOn w:val="952"/>
    <w:next w:val="851"/>
    <w:link w:val="851"/>
    <w:qFormat/>
    <w:pPr>
      <w:numPr>
        <w:ilvl w:val="3"/>
        <w:numId w:val="1"/>
      </w:numPr>
      <w:ind w:left="0" w:hanging="840"/>
      <w:tabs>
        <w:tab w:val="left" w:pos="360" w:leader="none"/>
        <w:tab w:val="left" w:pos="840" w:leader="none"/>
      </w:tabs>
      <w:outlineLvl w:val="3"/>
    </w:pPr>
  </w:style>
  <w:style w:type="paragraph" w:styleId="991">
    <w:name w:val="??"/>
    <w:next w:val="991"/>
    <w:link w:val="851"/>
    <w:qFormat/>
    <w:pPr>
      <w:jc w:val="both"/>
      <w:widowControl w:val="off"/>
    </w:pPr>
    <w:rPr>
      <w:sz w:val="21"/>
      <w:lang w:val="en-US" w:eastAsia="en-US" w:bidi="ar-SA"/>
    </w:rPr>
  </w:style>
  <w:style w:type="paragraph" w:styleId="992">
    <w:name w:val="样式 标题 2 + 宋体 五号 行距: 单倍行距"/>
    <w:basedOn w:val="853"/>
    <w:next w:val="992"/>
    <w:link w:val="85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93">
    <w:name w:val="List Paragraph1"/>
    <w:basedOn w:val="851"/>
    <w:next w:val="993"/>
    <w:link w:val="851"/>
    <w:qFormat/>
    <w:pPr>
      <w:ind w:firstLine="420"/>
    </w:pPr>
    <w:rPr>
      <w:rFonts w:ascii="Calibri" w:hAnsi="Calibri"/>
      <w:szCs w:val="22"/>
    </w:rPr>
  </w:style>
  <w:style w:type="paragraph" w:styleId="994">
    <w:name w:val="项目符号1"/>
    <w:basedOn w:val="995"/>
    <w:next w:val="994"/>
    <w:link w:val="851"/>
    <w:qFormat/>
    <w:pPr>
      <w:ind w:left="-25" w:firstLine="0"/>
    </w:pPr>
  </w:style>
  <w:style w:type="paragraph" w:styleId="995">
    <w:name w:val="正文文本样式"/>
    <w:basedOn w:val="851"/>
    <w:next w:val="995"/>
    <w:link w:val="851"/>
    <w:qFormat/>
    <w:pPr>
      <w:ind w:firstLine="482"/>
      <w:spacing w:line="360" w:lineRule="auto"/>
    </w:pPr>
    <w:rPr>
      <w:rFonts w:cs="宋体"/>
      <w:sz w:val="24"/>
      <w:szCs w:val="20"/>
    </w:rPr>
  </w:style>
  <w:style w:type="paragraph" w:styleId="996">
    <w:name w:val="xl27"/>
    <w:basedOn w:val="851"/>
    <w:next w:val="996"/>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7">
    <w:name w:val="font5"/>
    <w:basedOn w:val="851"/>
    <w:next w:val="997"/>
    <w:link w:val="851"/>
    <w:qFormat/>
    <w:pPr>
      <w:jc w:val="left"/>
      <w:spacing w:before="100" w:beforeAutospacing="1" w:after="100" w:afterAutospacing="1"/>
      <w:widowControl/>
    </w:pPr>
    <w:rPr>
      <w:rFonts w:ascii="宋体" w:hAnsi="宋体" w:cs="宋体"/>
      <w:sz w:val="18"/>
      <w:szCs w:val="18"/>
    </w:rPr>
  </w:style>
  <w:style w:type="paragraph" w:styleId="998">
    <w:name w:val="五级条标题"/>
    <w:basedOn w:val="989"/>
    <w:next w:val="851"/>
    <w:link w:val="851"/>
    <w:qFormat/>
    <w:pPr>
      <w:numPr>
        <w:ilvl w:val="5"/>
      </w:numPr>
      <w:ind w:left="0" w:hanging="840"/>
      <w:tabs>
        <w:tab w:val="left" w:pos="360" w:leader="none"/>
        <w:tab w:val="left" w:pos="840" w:leader="none"/>
      </w:tabs>
      <w:outlineLvl w:val="5"/>
    </w:pPr>
  </w:style>
  <w:style w:type="paragraph" w:styleId="999">
    <w:name w:val="xl49"/>
    <w:basedOn w:val="851"/>
    <w:next w:val="999"/>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0">
    <w:name w:val="文档正文"/>
    <w:basedOn w:val="851"/>
    <w:next w:val="1000"/>
    <w:link w:val="851"/>
    <w:qFormat/>
    <w:pPr>
      <w:spacing w:before="120" w:after="120" w:line="180" w:lineRule="auto"/>
    </w:pPr>
    <w:rPr>
      <w:rFonts w:ascii="Arial" w:hAnsi="Arial"/>
      <w:szCs w:val="20"/>
    </w:rPr>
  </w:style>
  <w:style w:type="paragraph" w:styleId="1001">
    <w:name w:val="xl33"/>
    <w:basedOn w:val="851"/>
    <w:next w:val="1001"/>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2">
    <w:name w:val="xl42"/>
    <w:basedOn w:val="851"/>
    <w:next w:val="1002"/>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3">
    <w:name w:val="Char Char Char1 Char"/>
    <w:basedOn w:val="851"/>
    <w:next w:val="1003"/>
    <w:link w:val="851"/>
    <w:qFormat/>
    <w:rPr>
      <w:rFonts w:ascii="Tahoma" w:hAnsi="Tahoma"/>
      <w:sz w:val="24"/>
      <w:szCs w:val="20"/>
    </w:rPr>
  </w:style>
  <w:style w:type="paragraph" w:styleId="1004">
    <w:name w:val="xl44"/>
    <w:basedOn w:val="851"/>
    <w:next w:val="1004"/>
    <w:link w:val="85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05">
    <w:name w:val="1名"/>
    <w:basedOn w:val="851"/>
    <w:next w:val="1005"/>
    <w:link w:val="851"/>
    <w:qFormat/>
    <w:pPr>
      <w:numPr>
        <w:ilvl w:val="0"/>
        <w:numId w:val="5"/>
      </w:numPr>
      <w:spacing w:before="120"/>
      <w:tabs>
        <w:tab w:val="left" w:pos="360" w:leader="none"/>
      </w:tabs>
    </w:pPr>
    <w:rPr>
      <w:rFonts w:ascii="宋体"/>
      <w:sz w:val="28"/>
      <w:szCs w:val="20"/>
    </w:rPr>
  </w:style>
  <w:style w:type="paragraph" w:styleId="1006">
    <w:name w:val="font9"/>
    <w:basedOn w:val="851"/>
    <w:next w:val="1006"/>
    <w:link w:val="851"/>
    <w:qFormat/>
    <w:pPr>
      <w:jc w:val="left"/>
      <w:spacing w:before="100" w:beforeAutospacing="1" w:after="100" w:afterAutospacing="1"/>
      <w:widowControl/>
    </w:pPr>
    <w:rPr>
      <w:rFonts w:hint="eastAsia" w:ascii="宋体" w:hAnsi="宋体" w:cs="Arial Unicode MS"/>
      <w:color w:val="000000"/>
      <w:sz w:val="20"/>
      <w:szCs w:val="20"/>
    </w:rPr>
  </w:style>
  <w:style w:type="paragraph" w:styleId="1007">
    <w:name w:val="Char Char Char1 Char1"/>
    <w:basedOn w:val="851"/>
    <w:next w:val="1007"/>
    <w:link w:val="851"/>
    <w:qFormat/>
    <w:rPr>
      <w:rFonts w:ascii="Tahoma" w:hAnsi="Tahoma"/>
      <w:sz w:val="24"/>
      <w:szCs w:val="20"/>
    </w:rPr>
  </w:style>
  <w:style w:type="paragraph" w:styleId="1008">
    <w:name w:val="Char Char Char Char Char Char Char Char Char Char"/>
    <w:basedOn w:val="851"/>
    <w:next w:val="1008"/>
    <w:link w:val="851"/>
    <w:qFormat/>
  </w:style>
  <w:style w:type="paragraph" w:styleId="1009">
    <w:name w:val="Char Char1 Char Char Char Char Char Char Char Char"/>
    <w:basedOn w:val="851"/>
    <w:next w:val="1009"/>
    <w:link w:val="851"/>
    <w:qFormat/>
    <w:pPr>
      <w:jc w:val="left"/>
      <w:spacing w:after="160" w:line="240" w:lineRule="exact"/>
      <w:widowControl/>
    </w:pPr>
    <w:rPr>
      <w:rFonts w:ascii="Verdana" w:hAnsi="Verdana"/>
      <w:sz w:val="20"/>
      <w:szCs w:val="20"/>
      <w:lang w:eastAsia="en-US"/>
    </w:rPr>
  </w:style>
  <w:style w:type="paragraph" w:styleId="1010">
    <w:name w:val="Char1"/>
    <w:basedOn w:val="851"/>
    <w:next w:val="1010"/>
    <w:link w:val="851"/>
    <w:qFormat/>
    <w:pPr>
      <w:tabs>
        <w:tab w:val="left" w:pos="360" w:leader="none"/>
      </w:tabs>
    </w:pPr>
    <w:rPr>
      <w:sz w:val="24"/>
    </w:rPr>
  </w:style>
  <w:style w:type="paragraph" w:styleId="1011">
    <w:name w:val="正文列项_字母"/>
    <w:basedOn w:val="851"/>
    <w:next w:val="1011"/>
    <w:link w:val="851"/>
    <w:qFormat/>
    <w:pPr>
      <w:numPr>
        <w:ilvl w:val="6"/>
        <w:numId w:val="1"/>
      </w:numPr>
      <w:ind w:left="480" w:hanging="180"/>
      <w:spacing w:line="460" w:lineRule="exact"/>
      <w:tabs>
        <w:tab w:val="clear" w:pos="635" w:leader="none"/>
      </w:tabs>
      <w:outlineLvl w:val="6"/>
    </w:pPr>
    <w:rPr>
      <w:rFonts w:ascii="宋体"/>
      <w:sz w:val="28"/>
      <w:szCs w:val="20"/>
    </w:rPr>
  </w:style>
  <w:style w:type="paragraph" w:styleId="1012">
    <w:name w:val="xl28"/>
    <w:basedOn w:val="851"/>
    <w:next w:val="1012"/>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3">
    <w:name w:val="xl47"/>
    <w:basedOn w:val="851"/>
    <w:next w:val="1013"/>
    <w:link w:val="85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4">
    <w:name w:val="默认段落字体 Para Char Char Char Char"/>
    <w:basedOn w:val="851"/>
    <w:next w:val="1014"/>
    <w:link w:val="851"/>
    <w:qFormat/>
    <w:rPr>
      <w:rFonts w:ascii="Arial" w:hAnsi="Arial" w:cs="Arial"/>
      <w:szCs w:val="21"/>
    </w:rPr>
  </w:style>
  <w:style w:type="paragraph" w:styleId="1015">
    <w:name w:val="xl48"/>
    <w:basedOn w:val="851"/>
    <w:next w:val="1015"/>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16">
    <w:name w:val="xl31"/>
    <w:basedOn w:val="851"/>
    <w:next w:val="1016"/>
    <w:link w:val="8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7">
    <w:name w:val="xl53"/>
    <w:basedOn w:val="851"/>
    <w:next w:val="1017"/>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8">
    <w:name w:val="Char Char Char"/>
    <w:basedOn w:val="851"/>
    <w:next w:val="1018"/>
    <w:link w:val="851"/>
    <w:qFormat/>
    <w:rPr>
      <w:rFonts w:ascii="Tahoma" w:hAnsi="Tahoma"/>
      <w:sz w:val="24"/>
      <w:szCs w:val="20"/>
    </w:rPr>
  </w:style>
  <w:style w:type="paragraph" w:styleId="1019">
    <w:name w:val="xl50"/>
    <w:basedOn w:val="851"/>
    <w:next w:val="1019"/>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0">
    <w:name w:val="缺省文本"/>
    <w:basedOn w:val="851"/>
    <w:next w:val="1020"/>
    <w:link w:val="851"/>
    <w:qFormat/>
    <w:pPr>
      <w:jc w:val="left"/>
    </w:pPr>
    <w:rPr>
      <w:sz w:val="24"/>
    </w:rPr>
  </w:style>
  <w:style w:type="paragraph" w:styleId="1021">
    <w:name w:val="Char Char Char1"/>
    <w:basedOn w:val="851"/>
    <w:next w:val="1021"/>
    <w:link w:val="851"/>
    <w:qFormat/>
    <w:rPr>
      <w:rFonts w:ascii="Tahoma" w:hAnsi="Tahoma"/>
      <w:sz w:val="24"/>
      <w:szCs w:val="20"/>
    </w:rPr>
  </w:style>
  <w:style w:type="paragraph" w:styleId="1022">
    <w:name w:val="Char Char Char Char Char Char Char1"/>
    <w:basedOn w:val="851"/>
    <w:next w:val="1022"/>
    <w:link w:val="851"/>
    <w:qFormat/>
    <w:pPr>
      <w:ind w:firstLine="200"/>
      <w:spacing w:line="360" w:lineRule="auto"/>
    </w:pPr>
    <w:rPr>
      <w:rFonts w:eastAsia="仿宋_GB2312"/>
      <w:sz w:val="24"/>
    </w:rPr>
  </w:style>
  <w:style w:type="paragraph" w:styleId="1023">
    <w:name w:val="xl51"/>
    <w:basedOn w:val="851"/>
    <w:next w:val="1023"/>
    <w:link w:val="8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4">
    <w:name w:val="样式2"/>
    <w:basedOn w:val="913"/>
    <w:next w:val="1024"/>
    <w:link w:val="851"/>
    <w:qFormat/>
    <w:pPr>
      <w:jc w:val="center"/>
      <w:spacing w:line="360" w:lineRule="auto"/>
    </w:pPr>
    <w:rPr>
      <w:sz w:val="24"/>
    </w:rPr>
  </w:style>
  <w:style w:type="paragraph" w:styleId="1025">
    <w:name w:val="xl24"/>
    <w:basedOn w:val="851"/>
    <w:next w:val="1025"/>
    <w:link w:val="8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6">
    <w:name w:val="xl29"/>
    <w:basedOn w:val="851"/>
    <w:next w:val="1026"/>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27">
    <w:name w:val="正文 + 楷体_GB2312"/>
    <w:basedOn w:val="851"/>
    <w:next w:val="1027"/>
    <w:link w:val="851"/>
    <w:qFormat/>
    <w:pPr>
      <w:jc w:val="left"/>
      <w:widowControl/>
    </w:pPr>
    <w:rPr>
      <w:rFonts w:ascii="楷体_GB2312" w:eastAsia="楷体_GB2312" w:cs="Arial"/>
      <w:sz w:val="24"/>
    </w:rPr>
  </w:style>
  <w:style w:type="paragraph" w:styleId="1028">
    <w:name w:val="xl34"/>
    <w:basedOn w:val="851"/>
    <w:next w:val="1028"/>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29">
    <w:name w:val="1 Char Char Char Char"/>
    <w:basedOn w:val="851"/>
    <w:next w:val="1029"/>
    <w:link w:val="851"/>
    <w:qFormat/>
    <w:rPr>
      <w:rFonts w:ascii="Tahoma" w:hAnsi="Tahoma"/>
      <w:sz w:val="24"/>
      <w:szCs w:val="20"/>
    </w:rPr>
  </w:style>
  <w:style w:type="paragraph" w:styleId="1030">
    <w:name w:val="Default"/>
    <w:next w:val="1030"/>
    <w:link w:val="851"/>
    <w:qFormat/>
    <w:pPr>
      <w:widowControl w:val="off"/>
    </w:pPr>
    <w:rPr>
      <w:rFonts w:ascii="Symbol" w:hAnsi="Symbol" w:cs="Symbol"/>
      <w:color w:val="000000"/>
      <w:sz w:val="24"/>
      <w:szCs w:val="24"/>
      <w:lang w:val="en-US" w:eastAsia="zh-CN" w:bidi="ar-SA"/>
    </w:rPr>
  </w:style>
  <w:style w:type="paragraph" w:styleId="1031">
    <w:name w:val="列出段落1"/>
    <w:basedOn w:val="851"/>
    <w:next w:val="1031"/>
    <w:link w:val="851"/>
    <w:qFormat/>
    <w:pPr>
      <w:ind w:firstLine="420"/>
    </w:pPr>
    <w:rPr>
      <w:rFonts w:ascii="Calibri" w:hAnsi="Calibri"/>
      <w:szCs w:val="22"/>
    </w:rPr>
  </w:style>
  <w:style w:type="paragraph" w:styleId="1032">
    <w:name w:val="default"/>
    <w:basedOn w:val="851"/>
    <w:next w:val="1032"/>
    <w:link w:val="851"/>
    <w:qFormat/>
    <w:pPr>
      <w:jc w:val="left"/>
      <w:spacing w:before="100" w:beforeAutospacing="1" w:after="100" w:afterAutospacing="1"/>
      <w:widowControl/>
    </w:pPr>
    <w:rPr>
      <w:rFonts w:ascii="宋体" w:hAnsi="宋体" w:cs="宋体"/>
      <w:sz w:val="24"/>
    </w:rPr>
  </w:style>
  <w:style w:type="paragraph" w:styleId="1033">
    <w:name w:val="字元 字元1"/>
    <w:basedOn w:val="851"/>
    <w:next w:val="1033"/>
    <w:link w:val="851"/>
    <w:qFormat/>
    <w:rPr>
      <w:rFonts w:ascii="Tahoma" w:hAnsi="Tahoma"/>
      <w:sz w:val="24"/>
      <w:szCs w:val="20"/>
    </w:rPr>
  </w:style>
  <w:style w:type="paragraph" w:styleId="1034">
    <w:name w:val="_Style 160"/>
    <w:next w:val="1034"/>
    <w:link w:val="851"/>
    <w:qFormat/>
    <w:rPr>
      <w:sz w:val="21"/>
      <w:szCs w:val="24"/>
      <w:lang w:val="en-US" w:eastAsia="zh-CN" w:bidi="ar-SA"/>
    </w:rPr>
  </w:style>
  <w:style w:type="paragraph" w:styleId="1035">
    <w:name w:val="项目编号3"/>
    <w:basedOn w:val="995"/>
    <w:next w:val="1035"/>
    <w:link w:val="851"/>
    <w:qFormat/>
    <w:pPr>
      <w:numPr>
        <w:ilvl w:val="0"/>
        <w:numId w:val="6"/>
      </w:numPr>
    </w:pPr>
  </w:style>
  <w:style w:type="paragraph" w:styleId="1036">
    <w:name w:val="Char21"/>
    <w:basedOn w:val="851"/>
    <w:next w:val="1036"/>
    <w:link w:val="851"/>
    <w:qFormat/>
    <w:rPr>
      <w:rFonts w:ascii="Tahoma" w:hAnsi="Tahoma"/>
      <w:sz w:val="24"/>
      <w:szCs w:val="20"/>
    </w:rPr>
  </w:style>
  <w:style w:type="paragraph" w:styleId="1037">
    <w:name w:val="表格文字"/>
    <w:basedOn w:val="884"/>
    <w:next w:val="1037"/>
    <w:link w:val="851"/>
    <w:qFormat/>
    <w:pPr>
      <w:ind w:firstLine="0"/>
      <w:spacing w:before="20" w:after="20" w:line="240" w:lineRule="auto"/>
    </w:pPr>
    <w:rPr>
      <w:rFonts w:ascii="Century Gothic" w:hAnsi="Century Gothic"/>
      <w:sz w:val="20"/>
      <w:szCs w:val="20"/>
    </w:rPr>
  </w:style>
  <w:style w:type="paragraph" w:styleId="1038">
    <w:name w:val="Char Char Char Char Char Char Char Char Char Char1"/>
    <w:basedOn w:val="851"/>
    <w:next w:val="1038"/>
    <w:link w:val="851"/>
    <w:qFormat/>
    <w:rPr>
      <w:rFonts w:ascii="宋体" w:hAnsi="宋体" w:cs="Courier New"/>
      <w:sz w:val="32"/>
      <w:szCs w:val="32"/>
    </w:rPr>
  </w:style>
  <w:style w:type="paragraph" w:styleId="1039">
    <w:name w:val="正文文本样式 加粗"/>
    <w:basedOn w:val="995"/>
    <w:next w:val="1039"/>
    <w:link w:val="851"/>
    <w:qFormat/>
    <w:rPr>
      <w:b/>
    </w:rPr>
  </w:style>
  <w:style w:type="paragraph" w:styleId="1040">
    <w:name w:val="Char2 Char Char Char Char Char Char"/>
    <w:basedOn w:val="851"/>
    <w:next w:val="1040"/>
    <w:link w:val="851"/>
    <w:qFormat/>
    <w:pPr>
      <w:jc w:val="center"/>
      <w:spacing w:line="400" w:lineRule="exact"/>
      <w:widowControl/>
    </w:pPr>
  </w:style>
  <w:style w:type="paragraph" w:styleId="1041">
    <w:name w:val="Char Char4"/>
    <w:basedOn w:val="851"/>
    <w:next w:val="1041"/>
    <w:link w:val="851"/>
    <w:qFormat/>
    <w:pPr>
      <w:jc w:val="center"/>
      <w:spacing w:line="400" w:lineRule="exact"/>
      <w:widowControl/>
    </w:pPr>
  </w:style>
  <w:style w:type="paragraph" w:styleId="1042">
    <w:name w:val="Char3 Char Char Char1"/>
    <w:basedOn w:val="851"/>
    <w:next w:val="1042"/>
    <w:link w:val="851"/>
    <w:qFormat/>
    <w:rPr>
      <w:rFonts w:ascii="Tahoma" w:hAnsi="Tahoma"/>
      <w:sz w:val="24"/>
      <w:szCs w:val="20"/>
    </w:rPr>
  </w:style>
  <w:style w:type="paragraph" w:styleId="1043">
    <w:name w:val="无间隔"/>
    <w:next w:val="1043"/>
    <w:link w:val="851"/>
    <w:qFormat/>
    <w:pPr>
      <w:jc w:val="both"/>
      <w:widowControl w:val="off"/>
    </w:pPr>
    <w:rPr>
      <w:sz w:val="21"/>
      <w:szCs w:val="24"/>
      <w:lang w:val="en-US" w:eastAsia="zh-CN" w:bidi="ar-SA"/>
    </w:rPr>
  </w:style>
  <w:style w:type="paragraph" w:styleId="1044">
    <w:name w:val="22222222222222"/>
    <w:basedOn w:val="851"/>
    <w:next w:val="1044"/>
    <w:link w:val="851"/>
    <w:qFormat/>
    <w:pPr>
      <w:ind w:firstLine="480"/>
      <w:jc w:val="left"/>
      <w:spacing w:line="360" w:lineRule="auto"/>
      <w:widowControl/>
    </w:pPr>
    <w:rPr>
      <w:color w:val="ff0000"/>
      <w:sz w:val="24"/>
      <w:szCs w:val="20"/>
    </w:rPr>
  </w:style>
  <w:style w:type="character" w:styleId="1045">
    <w:name w:val="中等深浅网格 1 - 强调文字颜色 2 Char"/>
    <w:next w:val="1045"/>
    <w:link w:val="1046"/>
    <w:qFormat/>
    <w:rPr>
      <w:sz w:val="21"/>
      <w:szCs w:val="24"/>
      <w:lang w:val="zh-CN" w:eastAsia="zh-CN" w:bidi="ar-SA"/>
    </w:rPr>
  </w:style>
  <w:style w:type="paragraph" w:styleId="1046">
    <w:name w:val="1"/>
    <w:next w:val="1046"/>
    <w:link w:val="1045"/>
    <w:qFormat/>
    <w:rPr>
      <w:sz w:val="21"/>
      <w:szCs w:val="24"/>
      <w:lang w:val="zh-CN" w:eastAsia="zh-CN" w:bidi="ar-SA"/>
    </w:rPr>
  </w:style>
  <w:style w:type="paragraph" w:styleId="1047">
    <w:name w:val="图文"/>
    <w:basedOn w:val="851"/>
    <w:next w:val="1047"/>
    <w:link w:val="851"/>
    <w:qFormat/>
    <w:pPr>
      <w:spacing w:after="50" w:line="360" w:lineRule="auto"/>
    </w:pPr>
    <w:rPr>
      <w:sz w:val="24"/>
    </w:rPr>
  </w:style>
  <w:style w:type="paragraph" w:styleId="1048">
    <w:name w:val="xl23"/>
    <w:basedOn w:val="851"/>
    <w:next w:val="1048"/>
    <w:link w:val="851"/>
    <w:qFormat/>
    <w:pPr>
      <w:spacing w:before="100" w:beforeAutospacing="1" w:after="100" w:afterAutospacing="1" w:line="360" w:lineRule="auto"/>
      <w:widowControl/>
    </w:pPr>
    <w:rPr>
      <w:sz w:val="24"/>
      <w:szCs w:val="20"/>
    </w:rPr>
  </w:style>
  <w:style w:type="paragraph" w:styleId="1049">
    <w:name w:val="正文表格"/>
    <w:basedOn w:val="851"/>
    <w:next w:val="1049"/>
    <w:link w:val="1050"/>
    <w:qFormat/>
    <w:pPr>
      <w:jc w:val="left"/>
    </w:pPr>
    <w:rPr>
      <w:rFonts w:ascii="宋体" w:hAnsi="宋体"/>
      <w:color w:val="000000"/>
      <w:szCs w:val="21"/>
    </w:rPr>
  </w:style>
  <w:style w:type="character" w:styleId="1050">
    <w:name w:val="正文表格 Char"/>
    <w:next w:val="1050"/>
    <w:link w:val="1049"/>
    <w:qFormat/>
    <w:rPr>
      <w:rFonts w:ascii="宋体" w:hAnsi="宋体"/>
      <w:color w:val="000000"/>
      <w:sz w:val="21"/>
      <w:szCs w:val="21"/>
    </w:rPr>
  </w:style>
  <w:style w:type="paragraph" w:styleId="1051">
    <w:name w:val="正文重点"/>
    <w:basedOn w:val="851"/>
    <w:next w:val="1051"/>
    <w:link w:val="1052"/>
    <w:qFormat/>
    <w:pPr>
      <w:ind w:firstLine="482"/>
      <w:jc w:val="left"/>
      <w:spacing w:line="360" w:lineRule="auto"/>
    </w:pPr>
    <w:rPr>
      <w:b/>
      <w:sz w:val="24"/>
      <w:szCs w:val="20"/>
    </w:rPr>
  </w:style>
  <w:style w:type="character" w:styleId="1052">
    <w:name w:val="正文重点 Char"/>
    <w:next w:val="1052"/>
    <w:link w:val="1051"/>
    <w:qFormat/>
    <w:rPr>
      <w:b/>
      <w:sz w:val="24"/>
    </w:rPr>
  </w:style>
  <w:style w:type="paragraph" w:styleId="1053">
    <w:name w:val="标题1-附件"/>
    <w:basedOn w:val="852"/>
    <w:next w:val="1053"/>
    <w:link w:val="851"/>
    <w:qFormat/>
    <w:pPr>
      <w:jc w:val="left"/>
    </w:pPr>
    <w:rPr>
      <w:sz w:val="24"/>
      <w:szCs w:val="24"/>
    </w:rPr>
  </w:style>
  <w:style w:type="paragraph" w:styleId="1054">
    <w:name w:val="正文小标题"/>
    <w:basedOn w:val="851"/>
    <w:next w:val="865"/>
    <w:link w:val="1055"/>
    <w:qFormat/>
    <w:pPr>
      <w:ind w:firstLine="482"/>
      <w:jc w:val="left"/>
      <w:spacing w:before="312" w:after="312"/>
    </w:pPr>
    <w:rPr>
      <w:rFonts w:ascii="宋体" w:hAnsi="宋体"/>
      <w:b/>
      <w:i/>
      <w:color w:val="ff0000"/>
      <w:sz w:val="24"/>
      <w:szCs w:val="20"/>
    </w:rPr>
  </w:style>
  <w:style w:type="character" w:styleId="1055">
    <w:name w:val="正文小标题 Char"/>
    <w:next w:val="1055"/>
    <w:link w:val="1054"/>
    <w:qFormat/>
    <w:rPr>
      <w:rFonts w:ascii="宋体" w:hAnsi="宋体"/>
      <w:b/>
      <w:i/>
      <w:color w:val="ff0000"/>
      <w:sz w:val="24"/>
    </w:rPr>
  </w:style>
  <w:style w:type="paragraph" w:styleId="1056">
    <w:name w:val="正文大标题"/>
    <w:basedOn w:val="1054"/>
    <w:next w:val="865"/>
    <w:link w:val="1057"/>
    <w:qFormat/>
    <w:pPr>
      <w:jc w:val="center"/>
    </w:pPr>
    <w:rPr>
      <w:i w:val="0"/>
      <w:color w:val="000000"/>
      <w:sz w:val="28"/>
      <w:szCs w:val="21"/>
    </w:rPr>
  </w:style>
  <w:style w:type="character" w:styleId="1057">
    <w:name w:val="正文大标题 Char"/>
    <w:next w:val="1057"/>
    <w:link w:val="1056"/>
    <w:qFormat/>
    <w:rPr>
      <w:rFonts w:ascii="宋体" w:hAnsi="宋体"/>
      <w:b/>
      <w:color w:val="000000"/>
      <w:sz w:val="28"/>
      <w:szCs w:val="21"/>
    </w:rPr>
  </w:style>
  <w:style w:type="paragraph" w:styleId="1058">
    <w:name w:val="注释"/>
    <w:basedOn w:val="851"/>
    <w:next w:val="1058"/>
    <w:link w:val="1059"/>
    <w:qFormat/>
    <w:pPr>
      <w:ind w:left="420" w:hanging="420"/>
      <w:jc w:val="left"/>
    </w:pPr>
    <w:rPr>
      <w:rFonts w:ascii="宋体" w:hAnsi="宋体"/>
      <w:szCs w:val="21"/>
    </w:rPr>
  </w:style>
  <w:style w:type="character" w:styleId="1059">
    <w:name w:val="注释 Char"/>
    <w:next w:val="1059"/>
    <w:link w:val="1058"/>
    <w:qFormat/>
    <w:rPr>
      <w:rFonts w:ascii="宋体" w:hAnsi="宋体"/>
      <w:sz w:val="21"/>
      <w:szCs w:val="21"/>
    </w:rPr>
  </w:style>
  <w:style w:type="paragraph" w:styleId="1060">
    <w:name w:val="正文须知-1级"/>
    <w:basedOn w:val="851"/>
    <w:next w:val="851"/>
    <w:link w:val="851"/>
    <w:qFormat/>
    <w:pPr>
      <w:numPr>
        <w:ilvl w:val="0"/>
        <w:numId w:val="7"/>
      </w:numPr>
      <w:spacing w:line="300" w:lineRule="auto"/>
    </w:pPr>
    <w:rPr>
      <w:rFonts w:ascii="宋体" w:hAnsi="Calibri"/>
      <w:sz w:val="24"/>
      <w:szCs w:val="21"/>
    </w:rPr>
  </w:style>
  <w:style w:type="paragraph" w:styleId="1061">
    <w:name w:val="正文须知-2级"/>
    <w:basedOn w:val="851"/>
    <w:next w:val="1061"/>
    <w:link w:val="851"/>
    <w:qFormat/>
    <w:pPr>
      <w:numPr>
        <w:ilvl w:val="1"/>
        <w:numId w:val="7"/>
      </w:numPr>
      <w:spacing w:line="300" w:lineRule="auto"/>
    </w:pPr>
    <w:rPr>
      <w:rFonts w:ascii="宋体" w:hAnsi="Calibri"/>
      <w:sz w:val="24"/>
      <w:szCs w:val="21"/>
    </w:rPr>
  </w:style>
  <w:style w:type="paragraph" w:styleId="1062">
    <w:name w:val="正文须知-3级"/>
    <w:basedOn w:val="851"/>
    <w:next w:val="1062"/>
    <w:link w:val="851"/>
    <w:qFormat/>
    <w:pPr>
      <w:numPr>
        <w:ilvl w:val="2"/>
        <w:numId w:val="7"/>
      </w:numPr>
      <w:ind w:hanging="355"/>
      <w:spacing w:line="300" w:lineRule="auto"/>
    </w:pPr>
    <w:rPr>
      <w:rFonts w:ascii="宋体" w:hAnsi="Calibri"/>
      <w:sz w:val="24"/>
      <w:szCs w:val="21"/>
    </w:rPr>
  </w:style>
  <w:style w:type="character" w:styleId="1063">
    <w:name w:val="纯文本 字符"/>
    <w:next w:val="1063"/>
    <w:link w:val="851"/>
    <w:uiPriority w:val="99"/>
    <w:qFormat/>
    <w:rPr>
      <w:rFonts w:ascii="宋体" w:hAnsi="Courier New" w:eastAsia="宋体" w:cs="Times New Roman"/>
      <w:sz w:val="21"/>
      <w:szCs w:val="21"/>
      <w:lang w:val="en-US" w:eastAsia="zh-CN" w:bidi="ar-SA"/>
    </w:rPr>
  </w:style>
  <w:style w:type="paragraph" w:styleId="1064">
    <w:name w:val="表格1"/>
    <w:basedOn w:val="851"/>
    <w:next w:val="1064"/>
    <w:link w:val="851"/>
    <w:qFormat/>
    <w:pPr>
      <w:ind w:firstLine="480"/>
      <w:jc w:val="center"/>
    </w:pPr>
    <w:rPr>
      <w:sz w:val="24"/>
      <w:szCs w:val="20"/>
    </w:rPr>
  </w:style>
  <w:style w:type="character" w:styleId="1065">
    <w:name w:val="纯文本 字符1"/>
    <w:next w:val="1065"/>
    <w:link w:val="851"/>
    <w:qFormat/>
    <w:rPr>
      <w:rFonts w:ascii="宋体" w:hAnsi="Courier New"/>
    </w:rPr>
  </w:style>
  <w:style w:type="character" w:styleId="1066">
    <w:name w:val="bjh-p"/>
    <w:next w:val="1066"/>
    <w:link w:val="851"/>
    <w:qFormat/>
  </w:style>
  <w:style w:type="paragraph" w:styleId="1067">
    <w:name w:val="无标题条"/>
    <w:next w:val="851"/>
    <w:link w:val="851"/>
    <w:qFormat/>
    <w:pPr>
      <w:jc w:val="both"/>
    </w:pPr>
    <w:rPr>
      <w:sz w:val="21"/>
      <w:lang w:val="en-US" w:eastAsia="zh-CN" w:bidi="ar-SA"/>
    </w:rPr>
  </w:style>
  <w:style w:type="character" w:styleId="1068">
    <w:name w:val="正文格式 Char"/>
    <w:next w:val="1068"/>
    <w:link w:val="1069"/>
    <w:qFormat/>
    <w:rPr>
      <w:rFonts w:ascii="宋体" w:hAnsi="宋体"/>
      <w:sz w:val="24"/>
      <w:szCs w:val="24"/>
      <w:lang w:val="en-GB"/>
    </w:rPr>
  </w:style>
  <w:style w:type="paragraph" w:styleId="1069">
    <w:name w:val="正文格式"/>
    <w:basedOn w:val="851"/>
    <w:next w:val="1069"/>
    <w:link w:val="1068"/>
    <w:qFormat/>
    <w:pPr>
      <w:ind w:firstLine="480"/>
      <w:spacing w:line="360" w:lineRule="auto"/>
    </w:pPr>
    <w:rPr>
      <w:rFonts w:ascii="宋体" w:hAnsi="宋体"/>
      <w:sz w:val="24"/>
      <w:lang w:val="en-GB"/>
    </w:rPr>
  </w:style>
  <w:style w:type="character" w:styleId="1070">
    <w:name w:val="标题 3 Char"/>
    <w:next w:val="1070"/>
    <w:link w:val="851"/>
    <w:qFormat/>
    <w:rPr>
      <w:rFonts w:ascii="宋体" w:eastAsia="宋体"/>
      <w:b/>
      <w:sz w:val="24"/>
      <w:u w:val="single"/>
      <w:lang w:val="en-US" w:eastAsia="zh-CN" w:bidi="ar-SA"/>
    </w:rPr>
  </w:style>
  <w:style w:type="character" w:styleId="1071">
    <w:name w:val="正文缩进 Char"/>
    <w:next w:val="1071"/>
    <w:link w:val="851"/>
    <w:qFormat/>
    <w:rPr>
      <w:rFonts w:ascii="宋体" w:eastAsia="宋体"/>
      <w:sz w:val="24"/>
      <w:szCs w:val="24"/>
      <w:lang w:val="en-US" w:eastAsia="zh-CN" w:bidi="ar-SA"/>
    </w:rPr>
  </w:style>
  <w:style w:type="character" w:styleId="1072">
    <w:name w:val="Char Char111"/>
    <w:next w:val="1072"/>
    <w:link w:val="851"/>
    <w:qFormat/>
    <w:rPr>
      <w:rFonts w:ascii="宋体" w:eastAsia="宋体"/>
      <w:b/>
      <w:sz w:val="24"/>
      <w:u w:val="single"/>
      <w:lang w:val="en-US" w:eastAsia="zh-CN" w:bidi="ar-SA"/>
    </w:rPr>
  </w:style>
  <w:style w:type="character" w:styleId="1073">
    <w:name w:val="正文文本缩进 Char"/>
    <w:next w:val="1073"/>
    <w:link w:val="851"/>
    <w:qFormat/>
    <w:rPr>
      <w:rFonts w:eastAsia="宋体"/>
      <w:sz w:val="24"/>
      <w:szCs w:val="24"/>
      <w:lang w:val="en-US" w:eastAsia="zh-CN" w:bidi="ar-SA"/>
    </w:rPr>
  </w:style>
  <w:style w:type="character" w:styleId="1074">
    <w:name w:val="列出段落 Char"/>
    <w:next w:val="1074"/>
    <w:link w:val="851"/>
    <w:qFormat/>
    <w:rPr>
      <w:rFonts w:ascii="Calibri" w:hAnsi="Calibri" w:eastAsia="宋体"/>
      <w:sz w:val="21"/>
      <w:szCs w:val="22"/>
      <w:lang w:val="en-US" w:eastAsia="zh-CN" w:bidi="ar-SA"/>
    </w:rPr>
  </w:style>
  <w:style w:type="character" w:styleId="1075">
    <w:name w:val="页眉 Char"/>
    <w:next w:val="1075"/>
    <w:link w:val="851"/>
    <w:qFormat/>
    <w:rPr>
      <w:rFonts w:eastAsia="宋体"/>
      <w:sz w:val="18"/>
      <w:szCs w:val="18"/>
      <w:lang w:val="en-US" w:eastAsia="zh-CN" w:bidi="ar-SA"/>
    </w:rPr>
  </w:style>
  <w:style w:type="character" w:styleId="1076">
    <w:name w:val="标题 2 Char"/>
    <w:next w:val="1076"/>
    <w:link w:val="851"/>
    <w:qFormat/>
    <w:rPr>
      <w:rFonts w:ascii="Arial" w:hAnsi="Arial" w:eastAsia="黑体"/>
      <w:b/>
      <w:sz w:val="30"/>
      <w:lang w:val="en-US" w:eastAsia="zh-CN" w:bidi="ar-SA"/>
    </w:rPr>
  </w:style>
  <w:style w:type="paragraph" w:styleId="1077">
    <w:name w:val="字元 字元2"/>
    <w:basedOn w:val="851"/>
    <w:next w:val="1077"/>
    <w:link w:val="851"/>
    <w:qFormat/>
    <w:rPr>
      <w:rFonts w:ascii="Tahoma" w:hAnsi="Tahoma"/>
      <w:sz w:val="24"/>
      <w:szCs w:val="20"/>
    </w:rPr>
  </w:style>
  <w:style w:type="paragraph" w:styleId="1078">
    <w:name w:val="Char3 Char Char Char2"/>
    <w:basedOn w:val="851"/>
    <w:next w:val="1078"/>
    <w:link w:val="851"/>
    <w:qFormat/>
    <w:rPr>
      <w:rFonts w:ascii="Tahoma" w:hAnsi="Tahoma"/>
      <w:sz w:val="24"/>
      <w:szCs w:val="20"/>
    </w:rPr>
  </w:style>
  <w:style w:type="paragraph" w:styleId="1079">
    <w:name w:val="正文文本缩进2"/>
    <w:basedOn w:val="851"/>
    <w:next w:val="1079"/>
    <w:link w:val="851"/>
    <w:qFormat/>
    <w:pPr>
      <w:ind w:firstLine="480"/>
      <w:spacing w:line="480" w:lineRule="exact"/>
    </w:pPr>
    <w:rPr>
      <w:rFonts w:ascii="宋体" w:hAnsi="宋体"/>
      <w:sz w:val="24"/>
      <w:lang w:val="zh-CN" w:eastAsia="zh-CN"/>
    </w:rPr>
  </w:style>
  <w:style w:type="paragraph" w:styleId="1080">
    <w:name w:val="Char3"/>
    <w:basedOn w:val="851"/>
    <w:next w:val="1080"/>
    <w:link w:val="851"/>
    <w:qFormat/>
    <w:pPr>
      <w:tabs>
        <w:tab w:val="left" w:pos="360" w:leader="none"/>
      </w:tabs>
    </w:pPr>
    <w:rPr>
      <w:sz w:val="24"/>
    </w:rPr>
  </w:style>
  <w:style w:type="paragraph" w:styleId="1081">
    <w:name w:val="Char Char Char Char Char Char Char Char Char Char Char Char Char Char Char Char1"/>
    <w:basedOn w:val="851"/>
    <w:next w:val="1081"/>
    <w:link w:val="851"/>
    <w:qFormat/>
    <w:pPr>
      <w:jc w:val="center"/>
      <w:spacing w:after="160" w:line="240" w:lineRule="exact"/>
      <w:widowControl/>
    </w:pPr>
    <w:rPr>
      <w:rFonts w:ascii="宋体" w:hAnsi="宋体"/>
      <w:b/>
      <w:sz w:val="30"/>
      <w:szCs w:val="30"/>
      <w:lang w:eastAsia="en-US"/>
    </w:rPr>
  </w:style>
  <w:style w:type="paragraph" w:styleId="1082">
    <w:name w:val="Char Char1 Char Char Char Char Char Char1"/>
    <w:basedOn w:val="851"/>
    <w:next w:val="1082"/>
    <w:link w:val="851"/>
    <w:qFormat/>
    <w:pPr>
      <w:jc w:val="left"/>
      <w:spacing w:after="160" w:line="240" w:lineRule="exact"/>
      <w:widowControl/>
    </w:pPr>
    <w:rPr>
      <w:rFonts w:ascii="Verdana" w:hAnsi="Verdana" w:eastAsia="仿宋_GB2312"/>
      <w:sz w:val="24"/>
      <w:szCs w:val="20"/>
      <w:lang w:eastAsia="en-US"/>
    </w:rPr>
  </w:style>
  <w:style w:type="paragraph" w:styleId="1083">
    <w:name w:val="列出段落2"/>
    <w:basedOn w:val="851"/>
    <w:next w:val="1083"/>
    <w:link w:val="851"/>
    <w:qFormat/>
    <w:pPr>
      <w:ind w:firstLine="420"/>
    </w:pPr>
    <w:rPr>
      <w:rFonts w:ascii="Calibri" w:hAnsi="Calibri"/>
      <w:szCs w:val="22"/>
    </w:rPr>
  </w:style>
  <w:style w:type="paragraph" w:styleId="1084">
    <w:name w:val="Char Char Char1 Char2"/>
    <w:basedOn w:val="851"/>
    <w:next w:val="1084"/>
    <w:link w:val="851"/>
    <w:qFormat/>
    <w:rPr>
      <w:rFonts w:ascii="Tahoma" w:hAnsi="Tahoma"/>
      <w:sz w:val="24"/>
      <w:szCs w:val="20"/>
    </w:rPr>
  </w:style>
  <w:style w:type="paragraph" w:styleId="1085">
    <w:name w:val="Char Char Char2"/>
    <w:basedOn w:val="851"/>
    <w:next w:val="1085"/>
    <w:link w:val="851"/>
    <w:qFormat/>
    <w:rPr>
      <w:rFonts w:ascii="Tahoma" w:hAnsi="Tahoma"/>
      <w:sz w:val="24"/>
      <w:szCs w:val="20"/>
    </w:rPr>
  </w:style>
  <w:style w:type="paragraph" w:styleId="1086">
    <w:name w:val="Char Char Char Char Char Char Char2"/>
    <w:basedOn w:val="851"/>
    <w:next w:val="1086"/>
    <w:link w:val="851"/>
    <w:qFormat/>
    <w:pPr>
      <w:ind w:firstLine="200"/>
      <w:spacing w:line="360" w:lineRule="auto"/>
    </w:pPr>
    <w:rPr>
      <w:rFonts w:eastAsia="仿宋_GB2312"/>
      <w:sz w:val="24"/>
    </w:rPr>
  </w:style>
  <w:style w:type="paragraph" w:styleId="1087">
    <w:name w:val="正文缩进2"/>
    <w:basedOn w:val="851"/>
    <w:next w:val="1087"/>
    <w:link w:val="851"/>
    <w:qFormat/>
    <w:pPr>
      <w:ind w:firstLine="567"/>
      <w:spacing w:line="480" w:lineRule="exact"/>
      <w:widowControl/>
    </w:pPr>
    <w:rPr>
      <w:rFonts w:ascii="宋体"/>
      <w:color w:val="000000"/>
      <w:sz w:val="28"/>
      <w:szCs w:val="20"/>
      <w:lang w:val="zh-CN" w:eastAsia="zh-CN"/>
    </w:rPr>
  </w:style>
  <w:style w:type="paragraph" w:styleId="1088">
    <w:name w:val="Revision"/>
    <w:next w:val="1088"/>
    <w:link w:val="851"/>
    <w:qFormat/>
    <w:rPr>
      <w:sz w:val="21"/>
      <w:szCs w:val="24"/>
      <w:lang w:val="en-US" w:eastAsia="zh-CN" w:bidi="ar-SA"/>
    </w:rPr>
  </w:style>
  <w:style w:type="paragraph" w:styleId="1089">
    <w:name w:val="Char22"/>
    <w:basedOn w:val="851"/>
    <w:next w:val="1089"/>
    <w:link w:val="851"/>
    <w:qFormat/>
    <w:rPr>
      <w:rFonts w:ascii="Tahoma" w:hAnsi="Tahoma"/>
      <w:sz w:val="24"/>
      <w:szCs w:val="20"/>
    </w:rPr>
  </w:style>
  <w:style w:type="paragraph" w:styleId="1090">
    <w:name w:val="Char Char Char Char Char Char Char Char Char Char2"/>
    <w:basedOn w:val="851"/>
    <w:next w:val="1090"/>
    <w:link w:val="851"/>
    <w:qFormat/>
    <w:rPr>
      <w:rFonts w:ascii="宋体" w:hAnsi="宋体" w:cs="Courier New"/>
      <w:sz w:val="32"/>
      <w:szCs w:val="32"/>
    </w:rPr>
  </w:style>
  <w:style w:type="paragraph" w:styleId="1091">
    <w:name w:val="Char2 Char Char Char Char Char Char1"/>
    <w:basedOn w:val="851"/>
    <w:next w:val="1091"/>
    <w:link w:val="851"/>
    <w:qFormat/>
    <w:pPr>
      <w:jc w:val="center"/>
      <w:spacing w:line="400" w:lineRule="exact"/>
      <w:widowControl/>
    </w:pPr>
  </w:style>
  <w:style w:type="character" w:styleId="1092">
    <w:name w:val="页脚 Char"/>
    <w:next w:val="1092"/>
    <w:link w:val="851"/>
    <w:qFormat/>
    <w:rPr>
      <w:rFonts w:ascii="宋体" w:eastAsia="宋体"/>
      <w:sz w:val="18"/>
      <w:lang w:val="en-US" w:eastAsia="zh-CN" w:bidi="ar-SA"/>
    </w:rPr>
  </w:style>
  <w:style w:type="paragraph" w:styleId="1093">
    <w:name w:val="Char Char41"/>
    <w:basedOn w:val="851"/>
    <w:next w:val="1093"/>
    <w:link w:val="851"/>
    <w:qFormat/>
    <w:pPr>
      <w:jc w:val="center"/>
      <w:spacing w:line="400" w:lineRule="exact"/>
      <w:widowControl/>
    </w:pPr>
  </w:style>
  <w:style w:type="character" w:styleId="1094">
    <w:name w:val="批注文字 Char"/>
    <w:next w:val="1094"/>
    <w:link w:val="851"/>
    <w:uiPriority w:val="99"/>
    <w:qFormat/>
    <w:rPr>
      <w:sz w:val="21"/>
      <w:szCs w:val="24"/>
    </w:rPr>
  </w:style>
  <w:style w:type="character" w:styleId="1095">
    <w:name w:val="标题 Char"/>
    <w:next w:val="1095"/>
    <w:link w:val="851"/>
    <w:qFormat/>
    <w:rPr>
      <w:b/>
      <w:sz w:val="32"/>
    </w:rPr>
  </w:style>
  <w:style w:type="paragraph" w:styleId="1096">
    <w:name w:val="图例"/>
    <w:basedOn w:val="851"/>
    <w:next w:val="1096"/>
    <w:link w:val="851"/>
    <w:qFormat/>
    <w:pPr>
      <w:jc w:val="center"/>
      <w:spacing w:before="120" w:after="120" w:line="360" w:lineRule="auto"/>
    </w:pPr>
    <w:rPr>
      <w:rFonts w:eastAsia="仿宋_GB2312"/>
      <w:b/>
      <w:sz w:val="24"/>
      <w:szCs w:val="20"/>
    </w:rPr>
  </w:style>
  <w:style w:type="paragraph" w:styleId="1097">
    <w:name w:val="Table Paragraph"/>
    <w:basedOn w:val="851"/>
    <w:next w:val="1097"/>
    <w:link w:val="851"/>
    <w:uiPriority w:val="1"/>
    <w:qFormat/>
    <w:pPr>
      <w:jc w:val="left"/>
    </w:pPr>
    <w:rPr>
      <w:rFonts w:ascii="宋体" w:hAnsi="宋体" w:cs="宋体"/>
      <w:sz w:val="22"/>
      <w:szCs w:val="22"/>
      <w:lang w:eastAsia="en-US"/>
    </w:rPr>
  </w:style>
  <w:style w:type="table" w:styleId="1098">
    <w:name w:val="Table Normal"/>
    <w:next w:val="1098"/>
    <w:link w:val="851"/>
    <w:uiPriority w:val="2"/>
    <w:semiHidden/>
    <w:qFormat/>
    <w:pPr>
      <w:widowControl w:val="off"/>
    </w:pPr>
    <w:rPr>
      <w:rFonts w:ascii="Calibri" w:hAnsi="Calibri"/>
      <w:sz w:val="22"/>
      <w:szCs w:val="22"/>
      <w:lang w:val="en-US" w:eastAsia="en-US" w:bidi="ar-SA"/>
    </w:rPr>
    <w:tblPr/>
  </w:style>
  <w:style w:type="paragraph" w:styleId="1099">
    <w:name w:val="成文日期"/>
    <w:basedOn w:val="851"/>
    <w:next w:val="1099"/>
    <w:link w:val="1100"/>
    <w:qFormat/>
    <w:pPr>
      <w:ind w:right="400" w:firstLine="200"/>
      <w:jc w:val="right"/>
      <w:spacing w:line="570" w:lineRule="exact"/>
    </w:pPr>
    <w:rPr>
      <w:rFonts w:ascii="仿宋_GB2312" w:eastAsia="仿宋_GB2312"/>
      <w:sz w:val="32"/>
      <w:szCs w:val="20"/>
    </w:rPr>
  </w:style>
  <w:style w:type="character" w:styleId="1100">
    <w:name w:val="成文日期 Char"/>
    <w:next w:val="1100"/>
    <w:link w:val="1099"/>
    <w:rPr>
      <w:rFonts w:ascii="仿宋_GB2312" w:eastAsia="仿宋_GB2312"/>
      <w:sz w:val="32"/>
    </w:rPr>
  </w:style>
  <w:style w:type="paragraph" w:styleId="1101">
    <w:name w:val="reader-word-layer reader-word-s1-23"/>
    <w:basedOn w:val="851"/>
    <w:next w:val="1101"/>
    <w:link w:val="851"/>
    <w:qFormat/>
    <w:pPr>
      <w:jc w:val="left"/>
      <w:spacing w:before="100" w:beforeAutospacing="1" w:after="100" w:afterAutospacing="1"/>
      <w:widowControl/>
    </w:pPr>
    <w:rPr>
      <w:rFonts w:ascii="宋体" w:hAnsi="宋体" w:cs="宋体"/>
      <w:sz w:val="24"/>
    </w:rPr>
  </w:style>
  <w:style w:type="paragraph" w:styleId="1102">
    <w:name w:val="标题 11"/>
    <w:basedOn w:val="851"/>
    <w:next w:val="851"/>
    <w:link w:val="851"/>
    <w:qFormat/>
    <w:pPr>
      <w:jc w:val="center"/>
      <w:keepLines/>
      <w:keepNext/>
      <w:spacing w:before="240" w:after="120" w:line="300" w:lineRule="auto"/>
      <w:outlineLvl w:val="0"/>
    </w:pPr>
    <w:rPr>
      <w:rFonts w:ascii="宋体"/>
      <w:b/>
      <w:sz w:val="32"/>
      <w:szCs w:val="20"/>
    </w:rPr>
  </w:style>
  <w:style w:type="paragraph" w:styleId="1103">
    <w:name w:val="正文 A"/>
    <w:next w:val="1103"/>
    <w:link w:val="851"/>
    <w:pPr>
      <w:jc w:val="both"/>
      <w:widowControl w:val="off"/>
    </w:pPr>
    <w:rPr>
      <w:rFonts w:ascii="Times New Roman" w:hAnsi="Times New Roman" w:eastAsia="Times New Roman" w:cs="Times New Roman"/>
      <w:color w:val="000000"/>
      <w:sz w:val="21"/>
      <w:szCs w:val="21"/>
      <w:u w:val="none"/>
      <w:lang w:val="en-US" w:eastAsia="zh-CN" w:bidi="ar-SA"/>
    </w:rPr>
  </w:style>
  <w:style w:type="paragraph" w:styleId="1104">
    <w:name w:val="目录 21"/>
    <w:basedOn w:val="851"/>
    <w:next w:val="851"/>
    <w:link w:val="851"/>
    <w:uiPriority w:val="39"/>
    <w:qFormat/>
    <w:pPr>
      <w:ind w:left="420"/>
      <w:spacing w:line="312" w:lineRule="auto"/>
      <w:tabs>
        <w:tab w:val="right" w:pos="8937" w:leader="dot"/>
      </w:tabs>
    </w:pPr>
  </w:style>
  <w:style w:type="character" w:styleId="14865" w:default="1">
    <w:name w:val="Default Paragraph Font"/>
    <w:uiPriority w:val="1"/>
    <w:semiHidden/>
    <w:unhideWhenUsed/>
  </w:style>
  <w:style w:type="numbering" w:styleId="14866" w:default="1">
    <w:name w:val="No List"/>
    <w:uiPriority w:val="99"/>
    <w:semiHidden/>
    <w:unhideWhenUsed/>
  </w:style>
  <w:style w:type="table" w:styleId="148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蔡芸娟</cp:lastModifiedBy>
  <cp:revision>6</cp:revision>
  <dcterms:created xsi:type="dcterms:W3CDTF">2022-05-30T08:03:00Z</dcterms:created>
  <dcterms:modified xsi:type="dcterms:W3CDTF">2026-07-21T06:34:54Z</dcterms:modified>
</cp:coreProperties>
</file>