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z w:val="84"/>
          <w:szCs w:val="84"/>
          <w:highlight w:val="none"/>
        </w:rPr>
      </w:pPr>
      <w:r>
        <w:rPr>
          <w:rFonts w:ascii="宋体" w:hAnsi="宋体" w:cs="宋体"/>
          <w:b/>
          <w:color w:val="auto"/>
          <w:sz w:val="84"/>
          <w:szCs w:val="84"/>
          <w:highlight w:val="none"/>
        </w:rPr>
      </w:r>
      <w:r/>
    </w:p>
    <w:p>
      <w:pPr>
        <w:jc w:val="center"/>
        <w:rPr>
          <w:rFonts w:ascii="宋体" w:hAnsi="宋体" w:cs="宋体"/>
          <w:b/>
          <w:color w:val="auto"/>
          <w:sz w:val="84"/>
          <w:szCs w:val="84"/>
          <w:highlight w:val="none"/>
        </w:rPr>
      </w:pPr>
      <w:r>
        <w:rPr>
          <w:rFonts w:hint="eastAsia" w:ascii="宋体" w:hAnsi="宋体" w:cs="宋体"/>
          <w:b/>
          <w:color w:val="auto"/>
          <w:sz w:val="84"/>
          <w:szCs w:val="84"/>
          <w:highlight w:val="none"/>
        </w:rPr>
        <w:t xml:space="preserve">苏州高新区政府采购</w:t>
      </w:r>
      <w:r/>
    </w:p>
    <w:p>
      <w:pPr>
        <w:jc w:val="center"/>
        <w:rPr>
          <w:rFonts w:ascii="宋体" w:hAnsi="宋体" w:cs="宋体"/>
          <w:b/>
          <w:color w:val="auto"/>
          <w:sz w:val="84"/>
          <w:szCs w:val="84"/>
          <w:highlight w:val="none"/>
        </w:rPr>
      </w:pPr>
      <w:r>
        <w:rPr>
          <w:rFonts w:hint="eastAsia" w:ascii="宋体" w:hAnsi="宋体" w:cs="宋体"/>
          <w:b/>
          <w:color w:val="auto"/>
          <w:sz w:val="84"/>
          <w:szCs w:val="84"/>
          <w:highlight w:val="none"/>
        </w:rPr>
        <w:t xml:space="preserve">招标文件</w:t>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480" w:lineRule="auto"/>
        <w:tabs>
          <w:tab w:val="left" w:pos="7977" w:leader="none"/>
        </w:tabs>
        <w:rPr>
          <w:rFonts w:ascii="宋体" w:hAnsi="宋体" w:cs="宋体"/>
          <w:b/>
          <w:color w:val="auto"/>
          <w:sz w:val="32"/>
          <w:highlight w:val="none"/>
        </w:rPr>
      </w:pPr>
      <w:r>
        <w:rPr>
          <w:rFonts w:hint="eastAsia" w:ascii="宋体" w:hAnsi="宋体" w:cs="宋体"/>
          <w:b/>
          <w:color w:val="auto"/>
          <w:sz w:val="32"/>
          <w:highlight w:val="none"/>
        </w:rPr>
        <w:tab/>
      </w:r>
      <w:r/>
    </w:p>
    <w:p>
      <w:pPr>
        <w:jc w:val="left"/>
        <w:spacing w:line="48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项目编号：</w:t>
      </w:r>
      <w:r>
        <w:rPr>
          <w:rFonts w:hint="eastAsia" w:ascii="宋体" w:hAnsi="宋体" w:cs="宋体"/>
          <w:b/>
          <w:color w:val="auto"/>
          <w:sz w:val="32"/>
          <w:highlight w:val="none"/>
          <w:lang w:eastAsia="zh-CN"/>
        </w:rPr>
        <w:t xml:space="preserve">JSZC-320505-HXGW-G2026-0031</w:t>
      </w:r>
      <w:r/>
    </w:p>
    <w:p>
      <w:pPr>
        <w:jc w:val="left"/>
        <w:spacing w:line="480" w:lineRule="auto"/>
        <w:rPr>
          <w:rFonts w:ascii="宋体" w:hAnsi="宋体" w:cs="宋体"/>
          <w:b/>
          <w:color w:val="auto"/>
          <w:sz w:val="32"/>
          <w:highlight w:val="none"/>
        </w:rPr>
      </w:pPr>
      <w:r>
        <w:rPr>
          <w:rFonts w:hint="eastAsia" w:ascii="宋体" w:hAnsi="宋体" w:cs="宋体"/>
          <w:b/>
          <w:color w:val="auto"/>
          <w:sz w:val="32"/>
          <w:highlight w:val="none"/>
        </w:rPr>
        <w:t xml:space="preserve">采购单位：苏州浒墅关经济技术开发区社会事业局</w:t>
      </w:r>
      <w:r/>
    </w:p>
    <w:p>
      <w:pPr>
        <w:jc w:val="left"/>
        <w:spacing w:line="480" w:lineRule="auto"/>
        <w:rPr>
          <w:rFonts w:ascii="宋体" w:hAnsi="宋体" w:cs="宋体"/>
          <w:b/>
          <w:color w:val="auto"/>
          <w:sz w:val="32"/>
          <w:highlight w:val="none"/>
        </w:rPr>
      </w:pPr>
      <w:r>
        <w:rPr>
          <w:rFonts w:hint="eastAsia" w:ascii="宋体" w:hAnsi="宋体" w:cs="宋体"/>
          <w:b/>
          <w:color w:val="auto"/>
          <w:sz w:val="32"/>
          <w:highlight w:val="none"/>
        </w:rPr>
        <w:t xml:space="preserve">项目名称：苏州浒墅关经济技术开发区居家养老服务</w:t>
      </w:r>
      <w:r/>
    </w:p>
    <w:p>
      <w:pPr>
        <w:jc w:val="left"/>
        <w:spacing w:line="480" w:lineRule="auto"/>
        <w:tabs>
          <w:tab w:val="center" w:pos="6264" w:leader="none"/>
        </w:tabs>
        <w:rPr>
          <w:rFonts w:ascii="宋体" w:hAnsi="宋体" w:cs="宋体"/>
          <w:b/>
          <w:color w:val="auto"/>
          <w:spacing w:val="20"/>
          <w:sz w:val="32"/>
          <w:highlight w:val="none"/>
        </w:rPr>
      </w:pPr>
      <w:r>
        <w:rPr>
          <w:rFonts w:hint="eastAsia" w:ascii="宋体" w:hAnsi="宋体" w:cs="宋体"/>
          <w:b/>
          <w:color w:val="auto"/>
          <w:sz w:val="32"/>
          <w:highlight w:val="none"/>
        </w:rPr>
        <w:t xml:space="preserve">项目类别：服务类</w:t>
      </w:r>
      <w:r/>
    </w:p>
    <w:p>
      <w:pPr>
        <w:ind w:firstLine="2695"/>
        <w:jc w:val="left"/>
        <w:rPr>
          <w:rFonts w:ascii="宋体" w:hAnsi="宋体" w:cs="宋体"/>
          <w:b/>
          <w:color w:val="auto"/>
          <w:sz w:val="32"/>
          <w:highlight w:val="none"/>
        </w:rPr>
      </w:pPr>
      <w:r>
        <w:rPr>
          <w:rFonts w:ascii="宋体" w:hAnsi="宋体" w:cs="宋体"/>
          <w:b/>
          <w:color w:val="auto"/>
          <w:sz w:val="32"/>
          <w:highlight w:val="none"/>
        </w:rPr>
      </w:r>
      <w:r/>
    </w:p>
    <w:p>
      <w:pPr>
        <w:jc w:val="left"/>
        <w:rPr>
          <w:rFonts w:ascii="宋体" w:hAnsi="宋体" w:cs="宋体"/>
          <w:b/>
          <w:color w:val="auto"/>
          <w:sz w:val="32"/>
          <w:highlight w:val="none"/>
        </w:rPr>
      </w:pPr>
      <w:r>
        <w:rPr>
          <w:rFonts w:ascii="宋体" w:hAnsi="宋体" w:cs="宋体"/>
          <w:b/>
          <w:color w:val="auto"/>
          <w:sz w:val="32"/>
          <w:highlight w:val="none"/>
        </w:rPr>
      </w:r>
      <w:r/>
    </w:p>
    <w:p>
      <w:pPr>
        <w:jc w:val="left"/>
        <w:rPr>
          <w:rFonts w:ascii="宋体" w:hAnsi="宋体" w:cs="宋体"/>
          <w:b/>
          <w:color w:val="auto"/>
          <w:sz w:val="32"/>
          <w:highlight w:val="none"/>
        </w:rPr>
      </w:pPr>
      <w:r>
        <w:rPr>
          <w:rFonts w:ascii="宋体" w:hAnsi="宋体" w:cs="宋体"/>
          <w:b/>
          <w:color w:val="auto"/>
          <w:sz w:val="32"/>
          <w:highlight w:val="none"/>
        </w:rPr>
      </w:r>
      <w:r/>
    </w:p>
    <w:p>
      <w:pPr>
        <w:ind w:firstLine="1606"/>
        <w:jc w:val="left"/>
        <w:rPr>
          <w:rFonts w:ascii="宋体" w:hAnsi="宋体" w:cs="宋体"/>
          <w:b/>
          <w:color w:val="auto"/>
          <w:sz w:val="32"/>
          <w:highlight w:val="none"/>
        </w:rPr>
      </w:pPr>
      <w:r>
        <w:rPr>
          <w:rFonts w:ascii="宋体" w:hAnsi="宋体" w:cs="宋体"/>
          <w:b/>
          <w:color w:val="auto"/>
          <w:sz w:val="32"/>
          <w:highlight w:val="none"/>
        </w:rPr>
      </w:r>
      <w:r/>
    </w:p>
    <w:p>
      <w:pPr>
        <w:ind w:firstLine="2249"/>
        <w:rPr>
          <w:rFonts w:ascii="宋体" w:hAnsi="宋体" w:cs="宋体"/>
          <w:b/>
          <w:color w:val="auto"/>
          <w:sz w:val="32"/>
          <w:highlight w:val="none"/>
        </w:rPr>
      </w:pPr>
      <w:r>
        <w:rPr>
          <w:rFonts w:hint="eastAsia" w:ascii="宋体" w:hAnsi="宋体" w:cs="宋体"/>
          <w:b/>
          <w:color w:val="auto"/>
          <w:sz w:val="32"/>
          <w:highlight w:val="none"/>
        </w:rPr>
        <w:t xml:space="preserve">涵熙（苏州）工程顾问有限公司</w:t>
      </w:r>
      <w:r/>
    </w:p>
    <w:p>
      <w:pPr>
        <w:pStyle w:val="929"/>
        <w:ind w:firstLine="3534"/>
        <w:rPr>
          <w:rFonts w:ascii="宋体" w:hAnsi="宋体" w:eastAsia="宋体" w:cs="宋体"/>
          <w:b/>
          <w:color w:val="auto"/>
          <w:sz w:val="32"/>
          <w:highlight w:val="none"/>
          <w:lang w:val="en-US"/>
        </w:rPr>
      </w:pPr>
      <w:r>
        <w:rPr>
          <w:rFonts w:hint="eastAsia" w:ascii="宋体" w:hAnsi="宋体" w:eastAsia="宋体" w:cs="宋体"/>
          <w:b/>
          <w:color w:val="auto"/>
          <w:sz w:val="32"/>
          <w:highlight w:val="none"/>
          <w:lang w:val="en-US"/>
        </w:rPr>
        <w:t xml:space="preserve">2026年</w:t>
      </w:r>
      <w:r>
        <w:rPr>
          <w:rFonts w:hint="eastAsia" w:ascii="宋体" w:hAnsi="宋体" w:eastAsia="宋体" w:cs="宋体"/>
          <w:b/>
          <w:color w:val="auto"/>
          <w:sz w:val="32"/>
          <w:highlight w:val="none"/>
          <w:lang w:val="en-US" w:eastAsia="zh-CN"/>
        </w:rPr>
        <w:t xml:space="preserve">07</w:t>
      </w:r>
      <w:r>
        <w:rPr>
          <w:rFonts w:hint="eastAsia" w:ascii="宋体" w:hAnsi="宋体" w:eastAsia="宋体" w:cs="宋体"/>
          <w:b/>
          <w:color w:val="auto"/>
          <w:sz w:val="32"/>
          <w:highlight w:val="none"/>
          <w:lang w:val="en-US"/>
        </w:rPr>
        <w:t xml:space="preserve">月</w:t>
      </w:r>
      <w:r/>
    </w:p>
    <w:p>
      <w:pPr>
        <w:pStyle w:val="929"/>
        <w:ind w:firstLine="643"/>
        <w:jc w:val="center"/>
        <w:rPr>
          <w:rFonts w:ascii="宋体" w:hAnsi="宋体" w:eastAsia="宋体" w:cs="宋体"/>
          <w:b/>
          <w:color w:val="auto"/>
          <w:sz w:val="32"/>
          <w:highlight w:val="none"/>
          <w:lang w:val="en-US"/>
        </w:rPr>
      </w:pPr>
      <w:r>
        <w:rPr>
          <w:rFonts w:ascii="宋体" w:hAnsi="宋体" w:eastAsia="宋体" w:cs="宋体"/>
          <w:b/>
          <w:color w:val="auto"/>
          <w:sz w:val="32"/>
          <w:highlight w:val="none"/>
          <w:lang w:val="en-US"/>
        </w:rPr>
      </w:r>
      <w:r/>
    </w:p>
    <w:p>
      <w:pPr>
        <w:jc w:val="center"/>
        <w:tabs>
          <w:tab w:val="left" w:pos="315" w:leader="none"/>
          <w:tab w:val="center" w:pos="4153" w:leader="none"/>
        </w:tabs>
        <w:rPr>
          <w:rFonts w:ascii="宋体" w:hAnsi="宋体" w:cs="宋体"/>
          <w:b/>
          <w:color w:val="auto"/>
          <w:sz w:val="32"/>
          <w:szCs w:val="32"/>
          <w:highlight w:val="none"/>
        </w:rPr>
        <w:sectPr>
          <w:footerReference w:type="default" r:id="rId9"/>
          <w:footnotePr/>
          <w:endnotePr/>
          <w:type w:val="nextPage"/>
          <w:pgSz w:w="11906" w:h="16838" w:orient="portrait"/>
          <w:pgMar w:top="1440" w:right="1417" w:bottom="1327" w:left="1417" w:header="851" w:footer="992" w:gutter="0"/>
          <w:cols w:num="1" w:sep="0" w:space="1701" w:equalWidth="1"/>
          <w:docGrid w:linePitch="360"/>
        </w:sectPr>
      </w:pPr>
      <w:r>
        <w:rPr>
          <w:rFonts w:ascii="宋体" w:hAnsi="宋体" w:cs="宋体"/>
          <w:b/>
          <w:color w:val="auto"/>
          <w:sz w:val="32"/>
          <w:szCs w:val="32"/>
          <w:highlight w:val="none"/>
        </w:rPr>
      </w:r>
      <w:r/>
    </w:p>
    <w:p>
      <w:pPr>
        <w:jc w:val="center"/>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目录</w:t>
      </w:r>
      <w:r/>
    </w:p>
    <w:p>
      <w:pPr>
        <w:jc w:val="center"/>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pStyle w:val="912"/>
        <w:spacing w:after="312" w:line="48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前附表</w:t>
      </w:r>
      <w:r/>
    </w:p>
    <w:p>
      <w:pPr>
        <w:pStyle w:val="912"/>
        <w:spacing w:after="312" w:line="48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  投标邀请函</w:t>
      </w:r>
      <w:r/>
    </w:p>
    <w:p>
      <w:pPr>
        <w:pStyle w:val="912"/>
        <w:spacing w:after="312" w:line="48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投标人须知</w:t>
      </w:r>
      <w:r/>
    </w:p>
    <w:p>
      <w:pPr>
        <w:pStyle w:val="912"/>
        <w:spacing w:after="312" w:line="48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投标文件格式</w:t>
      </w:r>
      <w:r/>
    </w:p>
    <w:p>
      <w:pPr>
        <w:pStyle w:val="912"/>
        <w:spacing w:after="312" w:line="48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招标书</w:t>
      </w:r>
      <w:r/>
    </w:p>
    <w:p>
      <w:pPr>
        <w:pStyle w:val="912"/>
        <w:spacing w:after="312" w:line="48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合同及主要条款</w:t>
      </w:r>
      <w:r/>
    </w:p>
    <w:p>
      <w:pPr>
        <w:pStyle w:val="912"/>
        <w:spacing w:after="312" w:line="480" w:lineRule="auto"/>
        <w:tabs>
          <w:tab w:val="right" w:pos="8302"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评标办法和评分标准</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34"/>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34"/>
        <w:ind w:left="0" w:firstLine="0"/>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pacing w:val="20"/>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前附表</w:t>
      </w:r>
      <w:r/>
    </w:p>
    <w:tbl>
      <w:tblPr>
        <w:tblStyle w:val="699"/>
        <w:tblW w:w="0" w:type="auto"/>
        <w:tblInd w:w="-124" w:type="dxa"/>
        <w:tblLayout w:type="fixed"/>
        <w:tblCellMar>
          <w:left w:w="108" w:type="dxa"/>
          <w:top w:w="0" w:type="dxa"/>
          <w:right w:w="108" w:type="dxa"/>
          <w:bottom w:w="0" w:type="dxa"/>
        </w:tblCellMar>
        <w:tblLook w:val="04A0" w:firstRow="1" w:lastRow="0" w:firstColumn="1" w:lastColumn="0" w:noHBand="0" w:noVBand="1"/>
      </w:tblPr>
      <w:tblGrid>
        <w:gridCol w:w="732"/>
        <w:gridCol w:w="1602"/>
        <w:gridCol w:w="6983"/>
      </w:tblGrid>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内容</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JSZC-320505-HXGW-G2026-0031</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苏州浒墅关经济技术开发区居家养老服务</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tabs>
                <w:tab w:val="left" w:pos="252"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采购代理机构</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名称：涵熙（苏州）工程顾问有限公司</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地址：苏州高新区汾湖路99号狮山总部经济中心7幢3层</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联系人：邵赞瑜、张雯雯</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联系电话：0512-69589240</w:t>
            </w:r>
            <w:r/>
          </w:p>
        </w:tc>
      </w:tr>
      <w:tr>
        <w:trP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名称：苏州浒墅关经济技术开发区社会事业局</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地址：苏州高新区名墅巷1号浒墅关经开区管委会3号楼三楼</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联系人：沈超</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联系电话：0512-68013013</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本项目不收取投标保证金</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九十天（日历日）</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自公告发布之日起5个工作日</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2026</w:t>
            </w:r>
            <w:r>
              <w:rPr>
                <w:rFonts w:hint="eastAsia" w:ascii="宋体" w:hAnsi="宋体" w:cs="宋体"/>
                <w:color w:val="auto"/>
                <w:highlight w:val="none"/>
              </w:rPr>
              <w:t xml:space="preserve">-</w:t>
            </w:r>
            <w:r>
              <w:rPr>
                <w:rFonts w:hint="eastAsia" w:ascii="宋体" w:hAnsi="宋体" w:cs="宋体"/>
                <w:color w:val="auto"/>
                <w:highlight w:val="none"/>
              </w:rPr>
              <w:t xml:space="preserve">08</w:t>
            </w:r>
            <w:r>
              <w:rPr>
                <w:rFonts w:hint="eastAsia" w:ascii="宋体" w:hAnsi="宋体" w:cs="宋体"/>
                <w:color w:val="auto"/>
                <w:highlight w:val="none"/>
              </w:rPr>
              <w:t xml:space="preserve">-</w:t>
            </w:r>
            <w:r>
              <w:rPr>
                <w:rFonts w:hint="eastAsia" w:ascii="宋体" w:hAnsi="宋体" w:cs="宋体"/>
                <w:color w:val="auto"/>
                <w:highlight w:val="none"/>
              </w:rPr>
              <w:t xml:space="preserve">21</w:t>
            </w:r>
            <w:r>
              <w:rPr>
                <w:rFonts w:hint="eastAsia" w:ascii="宋体" w:hAnsi="宋体" w:cs="宋体"/>
                <w:color w:val="auto"/>
                <w:highlight w:val="none"/>
              </w:rPr>
              <w:t xml:space="preserve"> </w:t>
            </w:r>
            <w:r>
              <w:rPr>
                <w:rFonts w:hint="eastAsia" w:ascii="宋体" w:hAnsi="宋体" w:cs="宋体"/>
                <w:color w:val="auto"/>
                <w:szCs w:val="21"/>
                <w:highlight w:val="none"/>
              </w:rPr>
              <w:t xml:space="preserve">09：30（北京时间）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投标文件必须在截止时间前完成提交（上传），逾期提交（上传）的投标文件恕不接受。</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2026-</w:t>
            </w:r>
            <w:r>
              <w:rPr>
                <w:rFonts w:hint="eastAsia" w:ascii="宋体" w:hAnsi="宋体" w:cs="宋体"/>
                <w:color w:val="auto"/>
                <w:highlight w:val="none"/>
              </w:rPr>
              <w:t xml:space="preserve">08</w:t>
            </w:r>
            <w:r>
              <w:rPr>
                <w:rFonts w:hint="eastAsia" w:ascii="宋体" w:hAnsi="宋体" w:cs="宋体"/>
                <w:color w:val="auto"/>
                <w:highlight w:val="none"/>
              </w:rPr>
              <w:t xml:space="preserve">-</w:t>
            </w:r>
            <w:r>
              <w:rPr>
                <w:rFonts w:hint="eastAsia" w:ascii="宋体" w:hAnsi="宋体" w:cs="宋体"/>
                <w:color w:val="auto"/>
                <w:highlight w:val="none"/>
              </w:rPr>
              <w:t xml:space="preserve">21</w:t>
            </w:r>
            <w:r>
              <w:rPr>
                <w:rFonts w:hint="eastAsia" w:ascii="宋体" w:hAnsi="宋体" w:cs="宋体"/>
                <w:color w:val="auto"/>
                <w:highlight w:val="none"/>
              </w:rPr>
              <w:t xml:space="preserve">  </w:t>
            </w:r>
            <w:r>
              <w:rPr>
                <w:rFonts w:hint="eastAsia" w:ascii="宋体" w:hAnsi="宋体" w:cs="宋体"/>
                <w:color w:val="auto"/>
                <w:szCs w:val="21"/>
                <w:highlight w:val="none"/>
              </w:rPr>
              <w:t xml:space="preserve">09：30（北京时间）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12" w:lineRule="auto"/>
              <w:rPr>
                <w:rFonts w:ascii="宋体" w:hAnsi="宋体" w:cs="宋体"/>
                <w:color w:val="auto"/>
                <w:szCs w:val="21"/>
                <w:highlight w:val="none"/>
              </w:rPr>
            </w:pPr>
            <w:r>
              <w:rPr>
                <w:rFonts w:hint="eastAsia" w:ascii="宋体" w:hAnsi="宋体" w:cs="宋体"/>
                <w:color w:val="auto"/>
                <w:highlight w:val="none"/>
              </w:rPr>
              <w:t xml:space="preserve">2026-</w:t>
            </w:r>
            <w:r>
              <w:rPr>
                <w:rFonts w:hint="eastAsia" w:ascii="宋体" w:hAnsi="宋体" w:cs="宋体"/>
                <w:color w:val="auto"/>
                <w:highlight w:val="none"/>
              </w:rPr>
              <w:t xml:space="preserve">08</w:t>
            </w:r>
            <w:r>
              <w:rPr>
                <w:rFonts w:hint="eastAsia" w:ascii="宋体" w:hAnsi="宋体" w:cs="宋体"/>
                <w:color w:val="auto"/>
                <w:highlight w:val="none"/>
              </w:rPr>
              <w:t xml:space="preserve">-</w:t>
            </w:r>
            <w:r>
              <w:rPr>
                <w:rFonts w:hint="eastAsia" w:ascii="宋体" w:hAnsi="宋体" w:cs="宋体"/>
                <w:color w:val="auto"/>
                <w:highlight w:val="none"/>
              </w:rPr>
              <w:t xml:space="preserve">21</w:t>
            </w:r>
            <w:r>
              <w:rPr>
                <w:rFonts w:hint="eastAsia" w:ascii="宋体" w:hAnsi="宋体" w:cs="宋体"/>
                <w:color w:val="auto"/>
                <w:highlight w:val="none"/>
              </w:rPr>
              <w:t xml:space="preserve">  </w:t>
            </w:r>
            <w:r>
              <w:rPr>
                <w:rFonts w:hint="eastAsia" w:ascii="宋体" w:hAnsi="宋体" w:cs="宋体"/>
                <w:color w:val="auto"/>
                <w:szCs w:val="21"/>
                <w:highlight w:val="none"/>
              </w:rPr>
              <w:t xml:space="preserve">09：30（北京时间）</w:t>
            </w:r>
            <w:r/>
          </w:p>
          <w:p>
            <w:pPr>
              <w:jc w:val="left"/>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苏州高新区邓尉路105号狮山科技馆8楼</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pStyle w:val="915"/>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本项目采用电子投标文件，投标单位按照招标文件要求制作上传电子投标文件，投标单位无需提供纸质投标文件。</w:t>
            </w:r>
            <w:r/>
          </w:p>
          <w:p>
            <w:pPr>
              <w:pStyle w:val="915"/>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中标后中标单位提供与投标时上传的电子投标响应文件一致的全套纸质投标文件（四份），纸质投标文件送至采购代理机构。</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注：纸质投标文件仅用归档使用。</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pStyle w:val="915"/>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以项目预算金额作为采购代理服务费的计算基数，按照以下差额定率累进法计算方法确定政府采购代理服务费金额：</w:t>
            </w:r>
            <w:r/>
          </w:p>
          <w:p>
            <w:pPr>
              <w:pStyle w:val="915"/>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预算金额：100万元以下部分按预算金额的1.5%收取；</w:t>
            </w:r>
            <w:r/>
          </w:p>
          <w:p>
            <w:pPr>
              <w:pStyle w:val="915"/>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预算金额：100万元（含）~500万元以下部分按预算金额的1.1%收取；</w:t>
            </w:r>
            <w:r/>
          </w:p>
          <w:p>
            <w:pPr>
              <w:pStyle w:val="915"/>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预算金额：500万元（含）~1000万元以下部分按预算金额的0.8%收取；</w:t>
            </w:r>
            <w:r/>
          </w:p>
          <w:p>
            <w:pPr>
              <w:pStyle w:val="915"/>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预算金额：1000万元（含）~5000万元以下部分按预算金额的0.5%收取；</w:t>
            </w:r>
            <w:r/>
          </w:p>
          <w:p>
            <w:pPr>
              <w:pStyle w:val="915"/>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预算金额：5000万元（含）以上部分按预算金额的0.25%收取；领取中标通知书时向采购代理机构一次性付清。</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本项目代理服务费为</w:t>
            </w:r>
            <w:r>
              <w:rPr>
                <w:rFonts w:hint="eastAsia" w:ascii="宋体" w:hAnsi="宋体" w:cs="宋体"/>
                <w:color w:val="auto"/>
                <w:szCs w:val="21"/>
                <w:highlight w:val="none"/>
                <w:lang w:eastAsia="zh-CN"/>
              </w:rPr>
              <w:t xml:space="preserve">叁万伍仟捌佰捌拾伍</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35885.00</w:t>
            </w:r>
            <w:r>
              <w:rPr>
                <w:rFonts w:hint="eastAsia" w:ascii="宋体" w:hAnsi="宋体" w:cs="宋体"/>
                <w:color w:val="auto"/>
                <w:szCs w:val="21"/>
                <w:highlight w:val="none"/>
              </w:rPr>
              <w:t xml:space="preserve">），由采购人支付。</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中标（未中标）通知书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pStyle w:val="929"/>
              <w:ind w:firstLine="0"/>
              <w:spacing w:line="360" w:lineRule="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确定出中标人后，采购代理机构在法定时间内向中标人发出中标通知书。中标通知书将成为合同的组成部分。</w:t>
            </w:r>
            <w:r/>
          </w:p>
          <w:p>
            <w:pPr>
              <w:pStyle w:val="929"/>
              <w:ind w:firstLine="0"/>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rPr>
              <w:t xml:space="preserve">请中标人在中标结果公告届满之日起30日内，使用CA证书登录“苏采云”系统及时下载中标通知书。</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出现下列情形之一的，为废标：</w:t>
            </w:r>
            <w:r/>
          </w:p>
          <w:p>
            <w:pPr>
              <w:numPr>
                <w:ilvl w:val="0"/>
                <w:numId w:val="1"/>
              </w:numPr>
              <w:jc w:val="left"/>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符合专业条件的投标人或者对招标文件作实质响应的投标人不足三家的；</w:t>
            </w:r>
            <w:r/>
          </w:p>
          <w:p>
            <w:pPr>
              <w:numPr>
                <w:ilvl w:val="0"/>
                <w:numId w:val="1"/>
              </w:numPr>
              <w:jc w:val="left"/>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出现影响采购公正的违法、违规行为的；</w:t>
            </w:r>
            <w:r/>
          </w:p>
          <w:p>
            <w:pPr>
              <w:jc w:val="left"/>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（三）投标人的报价均超过了采购预算，采购人不能支付的；</w:t>
            </w:r>
            <w:r/>
          </w:p>
          <w:p>
            <w:pPr>
              <w:jc w:val="left"/>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（四）因重大变故，采购任务取消的。</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3" w:type="dxa"/>
            <w:vAlign w:val="center"/>
            <w:textDirection w:val="lrTb"/>
            <w:noWrap w:val="false"/>
          </w:tcPr>
          <w:p>
            <w:pPr>
              <w:jc w:val="left"/>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投标文件属下列情况之一的，在资格性、符合性检查时按照无效投标处理：</w:t>
            </w:r>
            <w:r/>
          </w:p>
          <w:p>
            <w:pPr>
              <w:pStyle w:val="929"/>
              <w:numPr>
                <w:ilvl w:val="0"/>
                <w:numId w:val="2"/>
              </w:numPr>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投标文件未按招标文件要求签署、盖章的；</w:t>
            </w:r>
            <w:r/>
          </w:p>
          <w:p>
            <w:pPr>
              <w:pStyle w:val="929"/>
              <w:numPr>
                <w:ilvl w:val="0"/>
                <w:numId w:val="2"/>
              </w:numPr>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不具备招标文件中规定的资格要求的；</w:t>
            </w:r>
            <w:r/>
          </w:p>
          <w:p>
            <w:pPr>
              <w:pStyle w:val="929"/>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三</w:t>
            </w:r>
            <w:r>
              <w:rPr>
                <w:rFonts w:hint="eastAsia" w:ascii="宋体" w:hAnsi="宋体" w:eastAsia="宋体" w:cs="宋体"/>
                <w:color w:val="auto"/>
                <w:sz w:val="21"/>
                <w:szCs w:val="21"/>
                <w:highlight w:val="none"/>
              </w:rPr>
              <w:t xml:space="preserve">）报价超过招标文件中规定的预算金额或者最高限价的；</w:t>
            </w:r>
            <w:r/>
          </w:p>
          <w:p>
            <w:pPr>
              <w:pStyle w:val="929"/>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四</w:t>
            </w:r>
            <w:r>
              <w:rPr>
                <w:rFonts w:hint="eastAsia" w:ascii="宋体" w:hAnsi="宋体" w:eastAsia="宋体" w:cs="宋体"/>
                <w:color w:val="auto"/>
                <w:sz w:val="21"/>
                <w:szCs w:val="21"/>
                <w:highlight w:val="none"/>
              </w:rPr>
              <w:t xml:space="preserve">）投标文件含有采购人不能接受的附加条件的；</w:t>
            </w:r>
            <w:r/>
          </w:p>
          <w:p>
            <w:pPr>
              <w:pStyle w:val="929"/>
              <w:ind w:firstLine="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（五）机器码检查中，出现不同投标人投标文件机器码一致情形的；</w:t>
            </w:r>
            <w:r/>
          </w:p>
          <w:p>
            <w:pPr>
              <w:pStyle w:val="929"/>
              <w:ind w:firstLine="0"/>
              <w:spacing w:line="360" w:lineRule="auto"/>
              <w:rPr>
                <w:rFonts w:ascii="宋体" w:hAnsi="宋体" w:eastAsia="宋体" w:cs="宋体"/>
                <w:color w:val="auto"/>
                <w:szCs w:val="21"/>
                <w:highlight w:val="none"/>
                <w:lang w:val="en-US"/>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六</w:t>
            </w:r>
            <w:r>
              <w:rPr>
                <w:rFonts w:hint="eastAsia" w:ascii="宋体" w:hAnsi="宋体" w:eastAsia="宋体" w:cs="宋体"/>
                <w:color w:val="auto"/>
                <w:sz w:val="21"/>
                <w:szCs w:val="21"/>
                <w:highlight w:val="none"/>
              </w:rPr>
              <w:t xml:space="preserve">）法律、法规和招标文件规定的其他无效情形。</w:t>
            </w:r>
            <w:r/>
          </w:p>
        </w:tc>
      </w:tr>
    </w:tbl>
    <w:p>
      <w:pPr>
        <w:jc w:val="center"/>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b/>
          <w:color w:val="auto"/>
          <w:sz w:val="32"/>
          <w:highlight w:val="none"/>
        </w:rPr>
        <w:t xml:space="preserve">第一章 投标邀请函</w:t>
      </w:r>
      <w:r/>
    </w:p>
    <w:tbl>
      <w:tblPr>
        <w:tblStyle w:val="947"/>
        <w:tblW w:w="9160" w:type="dxa"/>
        <w:tblInd w:w="-85"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160"/>
      </w:tblGrid>
      <w:tr>
        <w:trPr>
          <w:trHeight w:val="905"/>
        </w:trPr>
        <w:tc>
          <w:tcPr>
            <w:tcW w:w="9160" w:type="dxa"/>
            <w:textDirection w:val="lrTb"/>
            <w:noWrap w:val="false"/>
          </w:tcPr>
          <w:p>
            <w:pPr>
              <w:ind w:firstLine="424"/>
              <w:spacing w:line="360" w:lineRule="auto"/>
              <w:rPr>
                <w:rFonts w:ascii="宋体" w:hAnsi="宋体" w:cs="宋体"/>
                <w:color w:val="auto"/>
                <w:spacing w:val="1"/>
                <w:highlight w:val="none"/>
              </w:rPr>
            </w:pPr>
            <w:r>
              <w:rPr>
                <w:rFonts w:hint="eastAsia" w:ascii="宋体" w:hAnsi="宋体" w:cs="宋体"/>
                <w:color w:val="auto"/>
                <w:spacing w:val="1"/>
                <w:highlight w:val="none"/>
              </w:rPr>
              <w:t xml:space="preserve">项目概况</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苏州浒墅关经济技术开发区居家养老服务</w:t>
            </w:r>
            <w:r>
              <w:rPr>
                <w:rFonts w:hint="eastAsia" w:ascii="宋体" w:hAnsi="宋体" w:cs="宋体"/>
                <w:color w:val="auto"/>
                <w:szCs w:val="21"/>
                <w:highlight w:val="none"/>
                <w:lang w:eastAsia="zh-CN"/>
              </w:rPr>
              <w:t xml:space="preserve">JSZC-320505-HXGW-G2026-0031</w:t>
            </w:r>
            <w:r>
              <w:rPr>
                <w:rFonts w:hint="eastAsia" w:ascii="宋体" w:hAnsi="宋体" w:cs="宋体"/>
                <w:color w:val="auto"/>
                <w:highlight w:val="none"/>
              </w:rPr>
              <w:t xml:space="preserve">招标项目的潜在投标人应在苏采云系统获取招标文件，并于2026-</w:t>
            </w:r>
            <w:r>
              <w:rPr>
                <w:rFonts w:hint="eastAsia" w:ascii="宋体" w:hAnsi="宋体" w:cs="宋体"/>
                <w:color w:val="auto"/>
                <w:highlight w:val="none"/>
              </w:rPr>
              <w:t xml:space="preserve">08</w:t>
            </w:r>
            <w:r>
              <w:rPr>
                <w:rFonts w:hint="eastAsia" w:ascii="宋体" w:hAnsi="宋体" w:cs="宋体"/>
                <w:color w:val="auto"/>
                <w:highlight w:val="none"/>
              </w:rPr>
              <w:t xml:space="preserve">-</w:t>
            </w:r>
            <w:r>
              <w:rPr>
                <w:rFonts w:hint="eastAsia" w:ascii="宋体" w:hAnsi="宋体" w:cs="宋体"/>
                <w:color w:val="auto"/>
                <w:highlight w:val="none"/>
              </w:rPr>
              <w:t xml:space="preserve">21</w:t>
            </w:r>
            <w:r>
              <w:rPr>
                <w:rFonts w:hint="eastAsia" w:ascii="宋体" w:hAnsi="宋体" w:cs="宋体"/>
                <w:color w:val="auto"/>
                <w:highlight w:val="none"/>
              </w:rPr>
              <w:t xml:space="preserve"> 09：30（北京时间）前递交投标文件。</w:t>
            </w:r>
            <w:r/>
          </w:p>
        </w:tc>
      </w:tr>
    </w:tbl>
    <w:p>
      <w:pPr>
        <w:jc w:val="left"/>
        <w:spacing w:line="40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jc w:val="left"/>
        <w:spacing w:line="400" w:lineRule="atLeas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JSZC-320505-HXGW-G2026-0031</w:t>
      </w:r>
      <w:r/>
    </w:p>
    <w:p>
      <w:pPr>
        <w:ind w:firstLine="420"/>
        <w:jc w:val="left"/>
        <w:spacing w:line="400" w:lineRule="atLeast"/>
        <w:rPr>
          <w:rFonts w:ascii="宋体" w:hAnsi="宋体" w:cs="宋体"/>
          <w:color w:val="auto"/>
          <w:szCs w:val="21"/>
          <w:highlight w:val="none"/>
        </w:rPr>
      </w:pPr>
      <w:r/>
      <w:bookmarkStart w:id="0" w:name="_Toc25156"/>
      <w:r/>
      <w:bookmarkStart w:id="1" w:name="_Toc6572"/>
      <w:r>
        <w:rPr>
          <w:rFonts w:hint="eastAsia" w:ascii="宋体" w:hAnsi="宋体" w:cs="宋体"/>
          <w:color w:val="auto"/>
          <w:szCs w:val="21"/>
          <w:highlight w:val="none"/>
        </w:rPr>
        <w:t xml:space="preserve">项目名称：</w:t>
      </w:r>
      <w:bookmarkEnd w:id="0"/>
      <w:r/>
      <w:bookmarkEnd w:id="1"/>
      <w:r>
        <w:rPr>
          <w:rFonts w:hint="eastAsia" w:ascii="宋体" w:hAnsi="宋体" w:cs="宋体"/>
          <w:color w:val="auto"/>
          <w:szCs w:val="21"/>
          <w:highlight w:val="none"/>
        </w:rPr>
        <w:t xml:space="preserve">苏州浒墅关经济技术开发区居家养老服务</w:t>
      </w:r>
      <w:r/>
    </w:p>
    <w:p>
      <w:pPr>
        <w:ind w:firstLine="420"/>
        <w:jc w:val="left"/>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eastAsia="zh-CN"/>
        </w:rPr>
        <w:t xml:space="preserve">289.872000</w:t>
      </w:r>
      <w:r>
        <w:rPr>
          <w:rFonts w:hint="eastAsia" w:ascii="宋体" w:hAnsi="宋体" w:cs="宋体"/>
          <w:color w:val="auto"/>
          <w:szCs w:val="21"/>
          <w:highlight w:val="none"/>
        </w:rPr>
        <w:t xml:space="preserve">万元</w:t>
      </w:r>
      <w:r/>
    </w:p>
    <w:p>
      <w:pPr>
        <w:ind w:firstLine="420"/>
        <w:jc w:val="left"/>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最高限价（如有）：</w:t>
      </w:r>
      <w:r>
        <w:rPr>
          <w:rFonts w:hint="eastAsia" w:ascii="宋体" w:hAnsi="宋体" w:cs="宋体"/>
          <w:color w:val="auto"/>
          <w:szCs w:val="21"/>
          <w:highlight w:val="none"/>
          <w:lang w:val="en-US" w:eastAsia="zh-CN"/>
        </w:rPr>
        <w:t xml:space="preserve">无</w:t>
      </w:r>
      <w:r/>
    </w:p>
    <w:p>
      <w:pPr>
        <w:ind w:firstLine="420"/>
        <w:jc w:val="left"/>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采购需求：</w:t>
      </w:r>
      <w:r>
        <w:rPr>
          <w:rFonts w:ascii="宋体" w:hAnsi="宋体" w:cs="宋体"/>
          <w:color w:val="auto"/>
          <w:szCs w:val="21"/>
          <w:highlight w:val="none"/>
        </w:rPr>
        <w:t xml:space="preserve">详见招标文件第四章</w:t>
      </w:r>
      <w:r/>
    </w:p>
    <w:p>
      <w:pPr>
        <w:ind w:firstLine="420"/>
        <w:spacing w:line="400" w:lineRule="atLeast"/>
        <w:tabs>
          <w:tab w:val="left" w:pos="420" w:leader="none"/>
        </w:tabs>
        <w:rPr>
          <w:rFonts w:ascii="宋体" w:hAnsi="宋体"/>
          <w:color w:val="auto"/>
          <w:szCs w:val="21"/>
          <w:highlight w:val="none"/>
        </w:rPr>
      </w:pPr>
      <w:r>
        <w:rPr>
          <w:rFonts w:ascii="宋体" w:hAnsi="宋体"/>
          <w:bCs/>
          <w:color w:val="auto"/>
          <w:szCs w:val="21"/>
          <w:highlight w:val="none"/>
        </w:rPr>
        <w:t xml:space="preserve">服务工作内容：为居家养老政府援助、补助对象提供居家养老上门服务，包含日常照料、家政服务、健康服务、精神慰藉等养老服务内容。其中居家养老政府援助对象介助的每月每户提供36小时服务，介护的每月每户提供48小时服务；居家养老政府补助对象每月每户提供6小时服务</w:t>
      </w:r>
      <w:r>
        <w:rPr>
          <w:rFonts w:hint="eastAsia" w:ascii="宋体" w:hAnsi="宋体"/>
          <w:bCs/>
          <w:color w:val="auto"/>
          <w:szCs w:val="21"/>
          <w:highlight w:val="none"/>
        </w:rPr>
        <w:t xml:space="preserve">；全自理分散特困对象及低保对象中的中度、中度失能老年人，每月每户提供政府购买居家养老服务8小时</w:t>
      </w:r>
      <w:r>
        <w:rPr>
          <w:rFonts w:ascii="宋体" w:hAnsi="宋体"/>
          <w:bCs/>
          <w:color w:val="auto"/>
          <w:szCs w:val="21"/>
          <w:highlight w:val="none"/>
        </w:rPr>
        <w:t xml:space="preserve">。为居家养老政府援助、补助对象提供老年人能力评估。</w:t>
      </w:r>
      <w:r/>
    </w:p>
    <w:p>
      <w:pPr>
        <w:ind w:firstLine="420"/>
        <w:jc w:val="left"/>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个月（</w:t>
      </w:r>
      <w:r>
        <w:rPr>
          <w:rFonts w:hint="eastAsia" w:ascii="宋体" w:hAnsi="宋体" w:cs="宋体"/>
          <w:color w:val="auto"/>
          <w:szCs w:val="21"/>
          <w:highlight w:val="none"/>
          <w:lang w:eastAsia="zh-CN"/>
        </w:rPr>
        <w:t xml:space="preserve">2026.9.1-2027.2.28</w:t>
      </w:r>
      <w:r>
        <w:rPr>
          <w:rFonts w:hint="eastAsia" w:ascii="宋体" w:hAnsi="宋体" w:cs="宋体"/>
          <w:color w:val="auto"/>
          <w:szCs w:val="21"/>
          <w:highlight w:val="none"/>
        </w:rPr>
        <w:t xml:space="preserve">），具体进驻时间根据采购单位要求确定。</w:t>
      </w:r>
      <w:r/>
    </w:p>
    <w:p>
      <w:pPr>
        <w:ind w:firstLine="420"/>
        <w:spacing w:line="400" w:lineRule="atLeast"/>
        <w:rPr>
          <w:rFonts w:ascii="宋体" w:hAnsi="宋体" w:cs="宋体"/>
          <w:color w:val="auto"/>
          <w:szCs w:val="21"/>
          <w:highlight w:val="none"/>
        </w:rPr>
      </w:pPr>
      <w:r>
        <w:rPr>
          <w:rFonts w:hint="eastAsia" w:ascii="宋体" w:hAnsi="宋体" w:cs="宋体"/>
          <w:color w:val="auto"/>
          <w:highlight w:val="none"/>
          <w:shd w:val="clear" w:color="auto" w:fill="ffffff"/>
        </w:rPr>
        <w:t xml:space="preserve">本项目（是/否）接受联合体投标：否</w:t>
      </w:r>
      <w:r/>
    </w:p>
    <w:p>
      <w:pPr>
        <w:numPr>
          <w:ilvl w:val="0"/>
          <w:numId w:val="3"/>
        </w:numPr>
        <w:spacing w:line="40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申请人的资格要求：</w:t>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（一）满足《中华人民共和国政府采购法》第二十二条规定：</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（二）落实政府采购政策需满足的资格要求：无</w:t>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1.未被“信用中国”网站列入失信被执行人、重大税收违法案件当事人名单、政府采购严重失信行为记录名单。</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供应商单位负责人为同一人或者存在直接控股、管理关系的不同供应商（包含法定代表人或负责人为同一个人的两个及两个以上法人，母公司、全资子公司及其控股公司），不得参加同一合同项下的政府采购活动。</w:t>
      </w:r>
      <w:r/>
    </w:p>
    <w:p>
      <w:pPr>
        <w:spacing w:line="40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时间：自招标文件公告发布之日起5个工作日</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地点：苏采云系统</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方式：自行下载</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售价：0.00元</w:t>
      </w:r>
      <w:r/>
    </w:p>
    <w:p>
      <w:pPr>
        <w:numPr>
          <w:ilvl w:val="0"/>
          <w:numId w:val="4"/>
        </w:numPr>
        <w:spacing w:line="40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提交投标文件截止时间、开标时间和地点</w:t>
      </w:r>
      <w:r/>
    </w:p>
    <w:p>
      <w:pPr>
        <w:ind w:firstLine="420"/>
        <w:spacing w:line="400" w:lineRule="atLeast"/>
        <w:rPr>
          <w:rFonts w:ascii="宋体" w:hAnsi="宋体" w:cs="宋体"/>
          <w:color w:val="auto"/>
          <w:szCs w:val="21"/>
          <w:highlight w:val="none"/>
        </w:rPr>
      </w:pPr>
      <w:r>
        <w:rPr>
          <w:rFonts w:hint="eastAsia" w:ascii="宋体" w:hAnsi="宋体" w:cs="宋体"/>
          <w:color w:val="auto"/>
          <w:highlight w:val="none"/>
        </w:rPr>
        <w:t xml:space="preserve">2026-</w:t>
      </w:r>
      <w:r>
        <w:rPr>
          <w:rFonts w:hint="eastAsia" w:ascii="宋体" w:hAnsi="宋体" w:cs="宋体"/>
          <w:color w:val="auto"/>
          <w:highlight w:val="none"/>
        </w:rPr>
        <w:t xml:space="preserve">08</w:t>
      </w:r>
      <w:r>
        <w:rPr>
          <w:rFonts w:hint="eastAsia" w:ascii="宋体" w:hAnsi="宋体" w:cs="宋体"/>
          <w:color w:val="auto"/>
          <w:highlight w:val="none"/>
        </w:rPr>
        <w:t xml:space="preserve">-</w:t>
      </w:r>
      <w:r>
        <w:rPr>
          <w:rFonts w:hint="eastAsia" w:ascii="宋体" w:hAnsi="宋体" w:cs="宋体"/>
          <w:color w:val="auto"/>
          <w:highlight w:val="none"/>
        </w:rPr>
        <w:t xml:space="preserve">21</w:t>
      </w:r>
      <w:r>
        <w:rPr>
          <w:rFonts w:hint="eastAsia" w:ascii="宋体" w:hAnsi="宋体" w:cs="宋体"/>
          <w:color w:val="auto"/>
          <w:szCs w:val="21"/>
          <w:highlight w:val="none"/>
        </w:rPr>
        <w:t xml:space="preserve">  09：30（北京时间）</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地点：苏采云系统</w:t>
      </w:r>
      <w:r/>
    </w:p>
    <w:p>
      <w:pPr>
        <w:numPr>
          <w:ilvl w:val="0"/>
          <w:numId w:val="4"/>
        </w:numPr>
        <w:spacing w:line="40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公告期限</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40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六、其他相关事宜</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1.CA办理：</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供应商通过“苏采云”政府采购交易系统（以下简称“苏采云”系统</w:t>
      </w:r>
      <w:r>
        <w:rPr>
          <w:rFonts w:hint="eastAsia" w:ascii="宋体" w:hAnsi="宋体" w:cs="宋体"/>
          <w:color w:val="auto"/>
          <w:szCs w:val="21"/>
          <w:highlight w:val="none"/>
        </w:rPr>
        <w:t xml:space="preserve">，网址：http：//jszfcg.jsczt.cn/）参与政府采购活动，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2.依法获取采购文件：</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供应商插入CA证书登陆“苏</w:t>
      </w:r>
      <w:r>
        <w:rPr>
          <w:rFonts w:hint="eastAsia" w:ascii="宋体" w:hAnsi="宋体" w:cs="宋体"/>
          <w:color w:val="auto"/>
          <w:szCs w:val="21"/>
          <w:highlight w:val="none"/>
        </w:rPr>
        <w:t xml:space="preserve">采云”系统（网址：http：//jszfcg.jsczt.cn/）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电子投标准备</w:t>
      </w:r>
      <w:r>
        <w:rPr>
          <w:rFonts w:hint="eastAsia" w:ascii="宋体" w:hAnsi="宋体" w:cs="宋体"/>
          <w:color w:val="auto"/>
          <w:szCs w:val="21"/>
          <w:highlight w:val="none"/>
        </w:rPr>
        <w:t xml:space="preserve">：</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CA技术咨询服务电话：400-608-6099；</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电子签章技术咨询服务电话：025-83633811、025-83633812、15380932027、</w:t>
      </w:r>
      <w:r>
        <w:rPr>
          <w:rFonts w:ascii="宋体" w:hAnsi="宋体" w:cs="宋体"/>
          <w:color w:val="auto"/>
          <w:szCs w:val="21"/>
          <w:highlight w:val="none"/>
        </w:rPr>
        <w:t xml:space="preserve">13675197356</w:t>
      </w:r>
      <w:r>
        <w:rPr>
          <w:rFonts w:hint="eastAsia" w:ascii="宋体" w:hAnsi="宋体" w:cs="宋体"/>
          <w:color w:val="auto"/>
          <w:szCs w:val="21"/>
          <w:highlight w:val="none"/>
        </w:rPr>
        <w:t xml:space="preserve">；</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系统使用指导与咨询电话：</w:t>
      </w:r>
      <w:r>
        <w:rPr>
          <w:rFonts w:ascii="宋体" w:hAnsi="宋体" w:cs="宋体"/>
          <w:color w:val="auto"/>
          <w:szCs w:val="21"/>
          <w:highlight w:val="none"/>
        </w:rPr>
        <w:t xml:space="preserve">0519-86722802、13914088964</w:t>
      </w:r>
      <w:r>
        <w:rPr>
          <w:rFonts w:hint="eastAsia" w:ascii="宋体" w:hAnsi="宋体" w:cs="宋体"/>
          <w:color w:val="auto"/>
          <w:szCs w:val="21"/>
          <w:highlight w:val="none"/>
        </w:rPr>
        <w:t xml:space="preserve">；智能客服：登录苏采云系统后，联系系统右下方智能客服图标进行咨询。</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4.线上参加开标（开启）会方式：</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时间内未能成功解密的视为放弃参与本项目，投标无效。</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标直至项目结束始终保持系统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考虑到熟悉“苏采云”系统、办理CA证书都需要一定的时间，请提早准备以免耽误招（投）标采购活动。</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6.凡为采购项目提供整体设计、规范编制或者项目管理、监理、检测等服务的供应商，不得再参加本项目的采购活动。</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7.本公告同时在中国政府采购网、江苏政府采购网、苏州市政府采购网发布。</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8.本项目获取招标（采购）文件截止日期之后下载的招标（采购）文件，视为非有效方式且不作为供应商权益受到损害的证明材料和依据。</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9.</w:t>
      </w:r>
      <w:r>
        <w:rPr>
          <w:rFonts w:ascii="宋体" w:hAnsi="宋体" w:cs="宋体"/>
          <w:color w:val="auto"/>
          <w:szCs w:val="21"/>
          <w:highlight w:val="none"/>
        </w:rPr>
        <w:t xml:space="preserve">如不同投标（响应）文件制作机器码一致，则投标（响应）无效。</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苏州高新区政府采购办公室监督电话：0512-68751335、68751331。</w:t>
      </w:r>
      <w:r/>
    </w:p>
    <w:p>
      <w:pPr>
        <w:ind w:firstLine="420"/>
        <w:spacing w:line="400" w:lineRule="atLeast"/>
        <w:rPr>
          <w:rFonts w:ascii="宋体" w:hAnsi="宋体" w:cs="宋体"/>
          <w:color w:val="auto"/>
          <w:szCs w:val="21"/>
          <w:highlight w:val="none"/>
        </w:rPr>
      </w:pPr>
      <w:r>
        <w:rPr>
          <w:rFonts w:hint="eastAsia" w:ascii="宋体" w:hAnsi="宋体" w:cs="宋体"/>
          <w:color w:val="auto"/>
          <w:highlight w:val="none"/>
        </w:rPr>
        <w:t xml:space="preserve">11.</w:t>
      </w:r>
      <w:r>
        <w:rPr>
          <w:rFonts w:hint="eastAsia" w:ascii="宋体" w:hAnsi="宋体" w:cs="宋体"/>
          <w:color w:val="auto"/>
          <w:szCs w:val="21"/>
          <w:highlight w:val="none"/>
        </w:rPr>
        <w:t xml:space="preserve">本项目支持政府采购合同信用融资。</w:t>
      </w:r>
      <w:r/>
    </w:p>
    <w:p>
      <w:pPr>
        <w:spacing w:line="40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七、对本次招标提出询问，请按以下方式联系。</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名称：苏州浒墅关经济技术开发区社会事业局</w:t>
      </w:r>
      <w:r/>
    </w:p>
    <w:p>
      <w:pPr>
        <w:ind w:firstLine="420"/>
        <w:jc w:val="left"/>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地址：苏州高新区名墅巷1号浒墅关经开区管委会3号楼三楼</w:t>
      </w:r>
      <w:r/>
    </w:p>
    <w:p>
      <w:pPr>
        <w:ind w:firstLine="420"/>
        <w:jc w:val="left"/>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联系人：沈超</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联系电话：0512-68013013</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名称：涵熙（苏州）工程顾问有限公司</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地址：苏州高新区汾湖路99号狮山总部经济中心7幢3层</w:t>
      </w:r>
      <w:r/>
    </w:p>
    <w:p>
      <w:pPr>
        <w:pStyle w:val="734"/>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联系方式：0512-69589240</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项目联系人：邵赞瑜、张雯雯</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电话：0512-69589240</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color w:val="auto"/>
          <w:highlight w:val="none"/>
        </w:rPr>
      </w:pPr>
      <w:r>
        <w:rPr>
          <w:rFonts w:hint="eastAsia" w:ascii="宋体" w:hAnsi="宋体" w:cs="宋体"/>
          <w:b/>
          <w:color w:val="auto"/>
          <w:sz w:val="32"/>
          <w:highlight w:val="none"/>
        </w:rPr>
        <w:t xml:space="preserve">第二章 投标</w:t>
      </w:r>
      <w:r>
        <w:rPr>
          <w:rFonts w:hint="eastAsia" w:ascii="宋体" w:hAnsi="宋体" w:cs="宋体"/>
          <w:b/>
          <w:bCs/>
          <w:color w:val="auto"/>
          <w:sz w:val="32"/>
          <w:highlight w:val="none"/>
        </w:rPr>
        <w:t xml:space="preserve">人须知</w:t>
      </w:r>
      <w:r/>
    </w:p>
    <w:p>
      <w:pPr>
        <w:pStyle w:val="886"/>
        <w:ind w:firstLine="422"/>
        <w:spacing w:line="400" w:lineRule="atLeast"/>
        <w:rPr>
          <w:rFonts w:ascii="宋体" w:hAnsi="宋体" w:eastAsia="宋体" w:cs="宋体"/>
          <w:b/>
          <w:color w:val="auto"/>
          <w:sz w:val="21"/>
          <w:szCs w:val="21"/>
          <w:highlight w:val="none"/>
        </w:rPr>
      </w:pPr>
      <w:r/>
      <w:bookmarkStart w:id="2" w:name="_Toc20132"/>
      <w:r/>
      <w:bookmarkStart w:id="3" w:name="_Toc13437"/>
      <w:r>
        <w:rPr>
          <w:rFonts w:hint="eastAsia" w:ascii="宋体" w:hAnsi="宋体" w:eastAsia="宋体" w:cs="宋体"/>
          <w:b/>
          <w:color w:val="auto"/>
          <w:sz w:val="21"/>
          <w:szCs w:val="21"/>
          <w:highlight w:val="none"/>
        </w:rPr>
        <w:t xml:space="preserve">一、说明和释义</w:t>
      </w:r>
      <w:bookmarkEnd w:id="2"/>
      <w:r/>
      <w:bookmarkEnd w:id="3"/>
      <w:r/>
      <w:r/>
    </w:p>
    <w:p>
      <w:pPr>
        <w:pStyle w:val="886"/>
        <w:ind w:firstLine="422"/>
        <w:spacing w:line="400" w:lineRule="atLeast"/>
        <w:rPr>
          <w:rFonts w:ascii="宋体" w:hAnsi="宋体" w:eastAsia="宋体" w:cs="宋体"/>
          <w:b/>
          <w:color w:val="auto"/>
          <w:sz w:val="21"/>
          <w:szCs w:val="21"/>
          <w:highlight w:val="none"/>
        </w:rPr>
      </w:pPr>
      <w:r/>
      <w:bookmarkStart w:id="4" w:name="_Toc9408"/>
      <w:r>
        <w:rPr>
          <w:rFonts w:hint="eastAsia" w:ascii="宋体" w:hAnsi="宋体" w:eastAsia="宋体" w:cs="宋体"/>
          <w:b/>
          <w:color w:val="auto"/>
          <w:sz w:val="21"/>
          <w:szCs w:val="21"/>
          <w:highlight w:val="none"/>
        </w:rPr>
        <w:t xml:space="preserve">1.说明</w:t>
      </w:r>
      <w:bookmarkEnd w:id="4"/>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1.1本招标文件仅适用涵熙（苏州）工程顾问有限公司组织的招标活动。</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1.3本招标文件的解释权属涵熙（苏州）工程顾问有限公司。</w:t>
      </w:r>
      <w:r/>
    </w:p>
    <w:p>
      <w:pPr>
        <w:pStyle w:val="886"/>
        <w:ind w:firstLine="422"/>
        <w:spacing w:line="400" w:lineRule="atLeast"/>
        <w:rPr>
          <w:rFonts w:ascii="宋体" w:hAnsi="宋体" w:eastAsia="宋体" w:cs="宋体"/>
          <w:b/>
          <w:color w:val="auto"/>
          <w:sz w:val="21"/>
          <w:szCs w:val="21"/>
          <w:highlight w:val="none"/>
        </w:rPr>
      </w:pPr>
      <w:r/>
      <w:bookmarkStart w:id="5" w:name="_Toc27555"/>
      <w:r>
        <w:rPr>
          <w:rFonts w:hint="eastAsia" w:ascii="宋体" w:hAnsi="宋体" w:eastAsia="宋体" w:cs="宋体"/>
          <w:b/>
          <w:color w:val="auto"/>
          <w:sz w:val="21"/>
          <w:szCs w:val="21"/>
          <w:highlight w:val="none"/>
        </w:rPr>
        <w:t xml:space="preserve">2.词语释义</w:t>
      </w:r>
      <w:bookmarkEnd w:id="5"/>
      <w:r/>
      <w:r/>
    </w:p>
    <w:p>
      <w:pPr>
        <w:pStyle w:val="950"/>
        <w:ind w:left="0" w:firstLine="420"/>
        <w:spacing w:line="400" w:lineRule="atLeast"/>
        <w:rPr>
          <w:rFonts w:ascii="宋体" w:hAnsi="宋体" w:cs="宋体"/>
          <w:color w:val="auto"/>
          <w:szCs w:val="21"/>
          <w:highlight w:val="none"/>
        </w:rPr>
      </w:pPr>
      <w:r/>
      <w:bookmarkStart w:id="6" w:name="_Toc13350"/>
      <w:r/>
      <w:bookmarkStart w:id="7" w:name="_Toc14976"/>
      <w:r>
        <w:rPr>
          <w:rFonts w:hint="eastAsia" w:ascii="宋体" w:hAnsi="宋体" w:cs="宋体"/>
          <w:color w:val="auto"/>
          <w:szCs w:val="21"/>
          <w:highlight w:val="none"/>
        </w:rPr>
        <w:t xml:space="preserve">2.1采购人：指依法进行政府采购的国家机关、事业单位、团体组织。</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2.2采购代理机构：指依法接受采购人委托，从事货物、工程和服务等政府采购业务的采购代理机构。本项目采购代理机构是涵熙（苏州）工程顾问有限公司。</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2.3投标人：指投标招标、参加投标竞争的法人、其他组织或自然人。</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2.4投标：投标人根据采购人或采购代理机构发布的招标文件，编制投标文件并按规定投标的行为。</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2.5合同：采供双方根据招标文件和中标的投标文件及中标通知书规定的内容签署的以书面形式所达成的协议，包括所有的附件、附录和构成协议的所有文件。</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2.6甲方（采购人）：指采购文件中载明的，依法进行政府采购的国家机关、事业单位、团体组织。</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2.7乙方（供应商）：合同中规定的向采购人提供货物和服务的法人或其他组织和自然人。</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2.8天：日历日。</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2.9时间：除特别说明，均指北京时间。</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2.10知识产权：指专利权、商标权、著作权等无形财产专有权的统称。</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2.11交货地点：合同中明确约定的乙方提交的货物和服务最终到达地点。</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2.12合同价款：根据合同规定，乙方在正确地履行合同义务后甲方应支付乙方的价款。</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2.13产地：货物开采、生长、生产、最终制造、加工或提供服务的来源地。</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2.14货物：系指乙方按招标采购文件规定，应向甲方提供的一切设备、备品、备件、工具、手册及其他有关技术资料和材料。</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2.15服务：系指本次招标文件规定乙方应承担的与提供货物和服务有关的辅助服务，比如运输、保险、安装、调试、提供技术援助、培训、配合措施、维修投标及合同中规定乙方应承担的其它义务。</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2.16不可抗力：不能预见、不能避免并且不能克服的客观情况。</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2.17实质性响应：满足有关本次采购标的、数量、质量、价款或者报酬、履行期限、履行地点和方式、违约责任和解决争议方法等要求。</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2.18进口产品：指通过中国海关报关验放进入中国境内且产自境外的产品。</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2.19书面形式：指书面文字、合同书、信件和传真等可以有形地表现所载内容的形式。</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2.20核心产品：根据本项目技术构成、产品价格比重等合理确定的产品。</w:t>
      </w:r>
      <w:r/>
    </w:p>
    <w:p>
      <w:pPr>
        <w:pStyle w:val="886"/>
        <w:ind w:firstLine="422"/>
        <w:spacing w:line="400" w:lineRule="atLeas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二、投标人</w:t>
      </w:r>
      <w:bookmarkEnd w:id="6"/>
      <w:r/>
      <w:bookmarkEnd w:id="7"/>
      <w:r/>
      <w:r/>
    </w:p>
    <w:p>
      <w:pPr>
        <w:pStyle w:val="886"/>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3.合格投标人的资格条件：</w:t>
      </w:r>
      <w:r/>
    </w:p>
    <w:p>
      <w:pPr>
        <w:pStyle w:val="917"/>
        <w:ind w:firstLine="422"/>
        <w:spacing w:beforeAutospacing="0" w:afterAutospacing="0" w:line="40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3.1详见本项目招标公告及招标文件第一章“</w:t>
      </w:r>
      <w:r>
        <w:rPr>
          <w:rFonts w:hint="eastAsia" w:ascii="宋体" w:hAnsi="宋体" w:cs="宋体"/>
          <w:color w:val="auto"/>
          <w:sz w:val="21"/>
          <w:szCs w:val="21"/>
          <w:highlight w:val="none"/>
          <w:lang w:val="zh-CN"/>
        </w:rPr>
        <w:t xml:space="preserve">申请人的资格要求</w:t>
      </w:r>
      <w:r>
        <w:rPr>
          <w:rFonts w:hint="eastAsia" w:ascii="宋体" w:hAnsi="宋体" w:cs="宋体"/>
          <w:color w:val="auto"/>
          <w:sz w:val="21"/>
          <w:szCs w:val="21"/>
          <w:highlight w:val="none"/>
        </w:rPr>
        <w:t xml:space="preserve">”。</w:t>
      </w:r>
      <w:r/>
    </w:p>
    <w:p>
      <w:pPr>
        <w:pStyle w:val="917"/>
        <w:ind w:firstLine="422"/>
        <w:spacing w:beforeAutospacing="0" w:afterAutospacing="0" w:line="400" w:lineRule="atLeast"/>
        <w:rPr>
          <w:rFonts w:ascii="宋体" w:hAnsi="宋体" w:cs="宋体"/>
          <w:b/>
          <w:color w:val="auto"/>
          <w:sz w:val="21"/>
          <w:szCs w:val="21"/>
          <w:highlight w:val="none"/>
        </w:rPr>
      </w:pPr>
      <w:r>
        <w:rPr>
          <w:rFonts w:hint="eastAsia" w:ascii="宋体" w:hAnsi="宋体" w:cs="宋体"/>
          <w:b/>
          <w:color w:val="auto"/>
          <w:sz w:val="21"/>
          <w:szCs w:val="21"/>
          <w:highlight w:val="none"/>
        </w:rPr>
        <w:t xml:space="preserve">4.投标人代表</w:t>
      </w:r>
      <w:r/>
    </w:p>
    <w:p>
      <w:pPr>
        <w:pStyle w:val="917"/>
        <w:ind w:firstLine="420"/>
        <w:spacing w:beforeAutospacing="0" w:afterAutospacing="0" w:line="40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917"/>
        <w:ind w:firstLine="422"/>
        <w:spacing w:beforeAutospacing="0" w:afterAutospacing="0" w:line="400" w:lineRule="atLeast"/>
        <w:rPr>
          <w:rFonts w:ascii="宋体" w:hAnsi="宋体" w:cs="宋体"/>
          <w:b/>
          <w:color w:val="auto"/>
          <w:sz w:val="21"/>
          <w:szCs w:val="21"/>
          <w:highlight w:val="none"/>
        </w:rPr>
      </w:pPr>
      <w:r>
        <w:rPr>
          <w:rFonts w:hint="eastAsia" w:ascii="宋体" w:hAnsi="宋体" w:cs="宋体"/>
          <w:b/>
          <w:color w:val="auto"/>
          <w:sz w:val="21"/>
          <w:szCs w:val="21"/>
          <w:highlight w:val="none"/>
        </w:rPr>
        <w:t xml:space="preserve">5.投标费用</w:t>
      </w:r>
      <w:r/>
    </w:p>
    <w:p>
      <w:pPr>
        <w:pStyle w:val="917"/>
        <w:ind w:firstLine="420"/>
        <w:spacing w:beforeAutospacing="0" w:afterAutospacing="0" w:line="40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5.1无论投标过程中的做法和结果如何，投标人自行承担所有与参加投标有关的全部费用。</w:t>
      </w:r>
      <w:r/>
    </w:p>
    <w:p>
      <w:pPr>
        <w:pStyle w:val="886"/>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6.联合投标及转包、分包</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6.1本项目不接受联合体投标。</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6.2本项目不接受转包、分包。</w:t>
      </w:r>
      <w:bookmarkStart w:id="8" w:name="_Toc31958"/>
      <w:r/>
      <w:bookmarkStart w:id="9" w:name="_Toc5764"/>
      <w:r/>
      <w:r/>
    </w:p>
    <w:p>
      <w:pPr>
        <w:pStyle w:val="886"/>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三、招标文件的说明</w:t>
      </w:r>
      <w:bookmarkEnd w:id="8"/>
      <w:r/>
      <w:bookmarkEnd w:id="9"/>
      <w:r/>
      <w:r/>
    </w:p>
    <w:p>
      <w:pPr>
        <w:pStyle w:val="886"/>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7.招标文件</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人获取招标文件后，应仔细检查招标文件的所有内容，如有缺失等问题应在获取招标文件后及时向采购代理机构提出，否则，由此产生的影响由供应商自己承担。投标人同时应认真审阅招标文件中所有的事项、格式、条款和规范要求等，若投标人的投标文件没有按招标文件要求提交全部资料，或投标文件没有对招标文件做出实质性投标，其风险由投标人自行承担，并根据有关条款规定，</w:t>
      </w:r>
      <w:r>
        <w:rPr>
          <w:rFonts w:hint="eastAsia" w:ascii="宋体" w:hAnsi="宋体"/>
          <w:color w:val="auto"/>
          <w:szCs w:val="21"/>
          <w:highlight w:val="none"/>
        </w:rPr>
        <w:t xml:space="preserve">该投标有可能被拒绝</w:t>
      </w:r>
      <w:r>
        <w:rPr>
          <w:rFonts w:hint="eastAsia" w:ascii="宋体" w:hAnsi="宋体" w:cs="宋体"/>
          <w:color w:val="auto"/>
          <w:szCs w:val="21"/>
          <w:highlight w:val="none"/>
        </w:rPr>
        <w:t xml:space="preserve">。</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7.2招标文件及其补充通知（包括更正公告）未按招标文件规定的方式获得的，采购人或采购代理机构对招标文件及其补遗的真实性、完整性不承担任何责任。</w:t>
      </w:r>
      <w:r/>
    </w:p>
    <w:p>
      <w:pPr>
        <w:ind w:firstLine="422"/>
        <w:spacing w:line="400" w:lineRule="atLeast"/>
        <w:rPr>
          <w:rFonts w:ascii="宋体" w:hAnsi="宋体" w:cs="宋体"/>
          <w:b/>
          <w:bCs/>
          <w:color w:val="auto"/>
          <w:szCs w:val="21"/>
          <w:highlight w:val="none"/>
        </w:rPr>
      </w:pPr>
      <w:r/>
      <w:bookmarkStart w:id="10" w:name="_Toc19463"/>
      <w:r/>
      <w:bookmarkStart w:id="11" w:name="_Toc16745"/>
      <w:r>
        <w:rPr>
          <w:rFonts w:hint="eastAsia" w:ascii="宋体" w:hAnsi="宋体" w:cs="宋体"/>
          <w:b/>
          <w:bCs/>
          <w:color w:val="auto"/>
          <w:szCs w:val="21"/>
          <w:highlight w:val="none"/>
        </w:rPr>
        <w:t xml:space="preserve">8、招标文件的询问与澄清</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8.1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8.2为保证供应商有足够时间修正投标文件，或出于其他合理原因，采购代理机构可依法顺延投标截止时间和开标时间。</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8.3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2"/>
        <w:spacing w:line="400" w:lineRule="atLeast"/>
        <w:rPr>
          <w:rFonts w:ascii="宋体" w:hAnsi="宋体" w:cs="宋体"/>
          <w:b/>
          <w:color w:val="auto"/>
          <w:szCs w:val="21"/>
          <w:highlight w:val="none"/>
        </w:rPr>
      </w:pPr>
      <w:r>
        <w:rPr>
          <w:rFonts w:hint="eastAsia" w:ascii="宋体" w:hAnsi="宋体" w:cs="宋体"/>
          <w:b/>
          <w:color w:val="auto"/>
          <w:szCs w:val="21"/>
          <w:highlight w:val="none"/>
        </w:rPr>
        <w:t xml:space="preserve">9.勘察现场（不涉及此条的忽略）</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9.1根据自身投标需要，投标人可对有关现场和周围环境进行勘察，以获取编制投标文件和签署合同所需的信息。勘察现场所发生的费用由投标人自己承担。</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400" w:lineRule="atLeast"/>
        <w:rPr>
          <w:rFonts w:ascii="宋体" w:hAnsi="宋体" w:cs="宋体"/>
          <w:b/>
          <w:color w:val="auto"/>
          <w:szCs w:val="21"/>
          <w:highlight w:val="none"/>
        </w:rPr>
      </w:pPr>
      <w:r>
        <w:rPr>
          <w:rFonts w:hint="eastAsia" w:ascii="宋体" w:hAnsi="宋体" w:cs="宋体"/>
          <w:b/>
          <w:color w:val="auto"/>
          <w:szCs w:val="21"/>
          <w:highlight w:val="none"/>
        </w:rPr>
        <w:t xml:space="preserve">10.投标质疑</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10.2本次招标文件要求供应商在法定质疑期内一次性提出针对同一采购程序环节的质疑，否则不予受理。</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10.3供应商提出质疑应当提交质疑函和必要的证明材料，质疑函应当包括下列内容：</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（1）供应商的姓名或者名称（以提供的营业执照副本复印件为准）、地址、邮编、联系人及联系电话；</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886"/>
        <w:spacing w:line="400" w:lineRule="atLeas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Cs/>
          <w:color w:val="auto"/>
          <w:sz w:val="21"/>
          <w:szCs w:val="21"/>
          <w:highlight w:val="none"/>
        </w:rPr>
        <w:t xml:space="preserve">授权委托书上应当载明代理人的姓名或者名称、代理事项、具体权限、期限和相关事项。</w:t>
      </w:r>
      <w:r/>
    </w:p>
    <w:p>
      <w:pPr>
        <w:pStyle w:val="886"/>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 xml:space="preserve">。</w:t>
      </w:r>
      <w:r/>
    </w:p>
    <w:p>
      <w:pPr>
        <w:pStyle w:val="886"/>
        <w:spacing w:line="400" w:lineRule="atLeast"/>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10.5接收质疑函的方式：书面形式（当场送达或邮寄方式）。</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10.6联系单位：涵熙（苏州）工程顾问有限公司</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10.7收件人：邵赞瑜</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10.8联系电话：0512-69589240</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10.9通讯地址：苏州高新区汾湖路99号狮山总部经济中心7幢3层</w:t>
      </w:r>
      <w:r/>
    </w:p>
    <w:p>
      <w:pPr>
        <w:pStyle w:val="886"/>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四、投标文件说明</w:t>
      </w:r>
      <w:bookmarkEnd w:id="10"/>
      <w:r/>
      <w:bookmarkEnd w:id="11"/>
      <w:r/>
      <w:r/>
    </w:p>
    <w:p>
      <w:pPr>
        <w:pStyle w:val="886"/>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11.提示与要求</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11.2无论是否递交投标文件，投标人都应将招标文件及以后的所有通知、文件等视为保密文件。</w:t>
      </w:r>
      <w:r/>
    </w:p>
    <w:p>
      <w:pPr>
        <w:pStyle w:val="886"/>
        <w:ind w:firstLine="422"/>
        <w:spacing w:line="400" w:lineRule="atLeas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12.投标文件计量单位和使用文字</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12.1投标文件中所使用的计量单位，除招标文件中有特殊要求外，均应使用中华人民共和国法定计量单位。</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atLeast"/>
        <w:rPr>
          <w:rFonts w:ascii="宋体" w:hAnsi="宋体" w:cs="宋体"/>
          <w:b/>
          <w:color w:val="auto"/>
          <w:szCs w:val="21"/>
          <w:highlight w:val="none"/>
        </w:rPr>
      </w:pPr>
      <w:r>
        <w:rPr>
          <w:rFonts w:hint="eastAsia" w:ascii="宋体" w:hAnsi="宋体" w:cs="宋体"/>
          <w:b/>
          <w:color w:val="auto"/>
          <w:szCs w:val="21"/>
          <w:highlight w:val="none"/>
        </w:rPr>
        <w:t xml:space="preserve">13.知识产权</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400" w:lineRule="atLeast"/>
        <w:tabs>
          <w:tab w:val="left" w:pos="567" w:leader="none"/>
        </w:tabs>
        <w:rPr>
          <w:rFonts w:ascii="宋体" w:hAnsi="宋体" w:cs="宋体"/>
          <w:b/>
          <w:color w:val="auto"/>
          <w:szCs w:val="21"/>
          <w:highlight w:val="none"/>
        </w:rPr>
      </w:pPr>
      <w:r>
        <w:rPr>
          <w:rFonts w:hint="eastAsia" w:ascii="宋体" w:hAnsi="宋体" w:cs="宋体"/>
          <w:b/>
          <w:color w:val="auto"/>
          <w:szCs w:val="21"/>
          <w:highlight w:val="none"/>
        </w:rPr>
        <w:t xml:space="preserve">14.投标文件的组成</w:t>
      </w:r>
      <w:r/>
    </w:p>
    <w:p>
      <w:pPr>
        <w:ind w:firstLine="422"/>
        <w:spacing w:line="400" w:lineRule="atLeast"/>
        <w:rPr>
          <w:rFonts w:ascii="宋体" w:hAnsi="宋体" w:cs="宋体"/>
          <w:b/>
          <w:color w:val="auto"/>
          <w:szCs w:val="21"/>
          <w:highlight w:val="none"/>
        </w:rPr>
      </w:pPr>
      <w:r>
        <w:rPr>
          <w:rFonts w:hint="eastAsia" w:ascii="宋体" w:hAnsi="宋体" w:cs="宋体"/>
          <w:b/>
          <w:color w:val="auto"/>
          <w:szCs w:val="21"/>
          <w:highlight w:val="none"/>
        </w:rPr>
        <w:t xml:space="preserve">14.1报价部分：</w:t>
      </w:r>
      <w:r/>
    </w:p>
    <w:p>
      <w:pPr>
        <w:pStyle w:val="950"/>
        <w:ind w:left="0"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14.1.1开标一览表，具体按照“苏采云”系统要求填报；</w:t>
      </w:r>
      <w:r/>
    </w:p>
    <w:p>
      <w:pPr>
        <w:pStyle w:val="950"/>
        <w:ind w:left="0" w:firstLine="420"/>
        <w:spacing w:line="400" w:lineRule="atLeast"/>
        <w:rPr>
          <w:rFonts w:ascii="宋体" w:hAnsi="宋体" w:cs="宋体"/>
          <w:color w:val="auto"/>
          <w:highlight w:val="none"/>
        </w:rPr>
      </w:pPr>
      <w:r>
        <w:rPr>
          <w:rFonts w:hint="eastAsia" w:ascii="宋体" w:hAnsi="宋体" w:cs="宋体"/>
          <w:color w:val="auto"/>
          <w:szCs w:val="21"/>
          <w:highlight w:val="none"/>
        </w:rPr>
        <w:t xml:space="preserve">14.1.2投标报价分析表(格式见第三章)。</w:t>
      </w:r>
      <w:r/>
    </w:p>
    <w:p>
      <w:pPr>
        <w:ind w:firstLine="422"/>
        <w:spacing w:line="400" w:lineRule="atLeast"/>
        <w:rPr>
          <w:rFonts w:ascii="宋体" w:hAnsi="宋体" w:cs="宋体"/>
          <w:b/>
          <w:color w:val="auto"/>
          <w:szCs w:val="21"/>
          <w:highlight w:val="none"/>
        </w:rPr>
      </w:pPr>
      <w:r>
        <w:rPr>
          <w:rFonts w:hint="eastAsia" w:ascii="宋体" w:hAnsi="宋体" w:cs="宋体"/>
          <w:b/>
          <w:color w:val="auto"/>
          <w:szCs w:val="21"/>
          <w:highlight w:val="none"/>
        </w:rPr>
        <w:t xml:space="preserve">14.2资格审查文件</w:t>
      </w:r>
      <w:r>
        <w:rPr>
          <w:rFonts w:hint="eastAsia" w:ascii="宋体" w:hAnsi="宋体" w:cs="宋体"/>
          <w:b/>
          <w:bCs/>
          <w:color w:val="auto"/>
          <w:szCs w:val="21"/>
          <w:highlight w:val="none"/>
        </w:rPr>
        <w:t xml:space="preserve">(不得出现投标总报价）</w:t>
      </w:r>
      <w:r>
        <w:rPr>
          <w:rFonts w:hint="eastAsia" w:ascii="宋体" w:hAnsi="宋体" w:cs="宋体"/>
          <w:b/>
          <w:color w:val="auto"/>
          <w:szCs w:val="21"/>
          <w:highlight w:val="none"/>
        </w:rPr>
        <w:t xml:space="preserve">：</w:t>
      </w:r>
      <w:r/>
    </w:p>
    <w:p>
      <w:pPr>
        <w:pStyle w:val="886"/>
        <w:spacing w:line="400" w:lineRule="atLeast"/>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14.2.1合格投标人资格证明材料：</w:t>
      </w:r>
      <w:r/>
    </w:p>
    <w:p>
      <w:pPr>
        <w:pStyle w:val="917"/>
        <w:ind w:firstLine="420"/>
        <w:spacing w:beforeAutospacing="0" w:afterAutospacing="0" w:line="40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（1）具有独立承担民事责任的能力证明。包括法人或者其他组织的营业执照等证明文件，自然人的身份证明；</w:t>
      </w:r>
      <w:r/>
    </w:p>
    <w:p>
      <w:pPr>
        <w:pStyle w:val="917"/>
        <w:ind w:firstLine="420"/>
        <w:spacing w:beforeAutospacing="0" w:afterAutospacing="0" w:line="40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证明：供应商为法人的，应提供最近一期经审计的财务报告，或基本开户银行出具的银行资信证明，或财政部门认可的政府采购专业担保机构出具的投标担保函；部分其他组织、自然人，若没有财务报告，可以提供银行出具的资信证明；</w:t>
      </w:r>
      <w:r/>
    </w:p>
    <w:p>
      <w:pPr>
        <w:pStyle w:val="917"/>
        <w:ind w:firstLine="420"/>
        <w:spacing w:beforeAutospacing="0" w:afterAutospacing="0" w:line="40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（3）具备履行合同所必需的设备和专业技术能力：供应商提供设备清单、相关技术人员的证书和用工合同或具有履行合同所必需的设备和专业技术能力的承诺书（格式自拟）；</w:t>
      </w:r>
      <w:r/>
    </w:p>
    <w:p>
      <w:pPr>
        <w:pStyle w:val="917"/>
        <w:ind w:firstLine="420"/>
        <w:spacing w:beforeAutospacing="0" w:afterAutospacing="0" w:line="40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w:t>
      </w:r>
      <w:r>
        <w:rPr>
          <w:rFonts w:hint="eastAsia" w:ascii="宋体" w:hAnsi="宋体" w:cs="宋体"/>
          <w:color w:val="auto"/>
          <w:sz w:val="21"/>
          <w:szCs w:val="21"/>
          <w:highlight w:val="none"/>
          <w:lang w:val="en-US" w:eastAsia="zh-CN"/>
        </w:rPr>
        <w:t xml:space="preserve">良好记录</w:t>
      </w:r>
      <w:r>
        <w:rPr>
          <w:rFonts w:hint="eastAsia" w:ascii="宋体" w:hAnsi="宋体" w:cs="宋体"/>
          <w:color w:val="auto"/>
          <w:sz w:val="21"/>
          <w:szCs w:val="21"/>
          <w:highlight w:val="none"/>
        </w:rPr>
        <w:t xml:space="preserve">：供应商提供参加本次政府采购活动前一段时间内依法缴纳税收和社会保险的凭据；依法免税或不需要缴纳社会保障资金的供应商，应提供相应文件证明其依法免税或不需要缴纳社会保障资金；</w:t>
      </w:r>
      <w:r/>
    </w:p>
    <w:p>
      <w:pPr>
        <w:pStyle w:val="886"/>
        <w:spacing w:line="400" w:lineRule="atLeast"/>
        <w:tabs>
          <w:tab w:val="left" w:pos="0" w:leader="none"/>
        </w:tabs>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rPr>
          <w:rFonts w:hint="eastAsia" w:ascii="宋体" w:hAnsi="宋体" w:eastAsia="宋体" w:cs="宋体"/>
          <w:color w:val="auto"/>
          <w:sz w:val="21"/>
          <w:szCs w:val="21"/>
          <w:highlight w:val="none"/>
          <w:lang w:eastAsia="zh-CN"/>
        </w:rPr>
        <w:t xml:space="preserve">。</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14.2.2本项目的特定资格要求：未被“信用中国”网站列入失信被执行人、重大税收违法案件当事人名单、政府采购严重失信行为记录名单。需提供“信用中国”网站下载的信用报告复印件；</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14.2.3其它有关资格证明文件（如有）。</w:t>
      </w:r>
      <w:r/>
    </w:p>
    <w:p>
      <w:pPr>
        <w:pStyle w:val="886"/>
        <w:ind w:firstLine="422"/>
        <w:spacing w:line="400" w:lineRule="atLeas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符合性审查文件(不得出现投标总报价）</w:t>
      </w:r>
      <w:r>
        <w:rPr>
          <w:rFonts w:hint="eastAsia" w:ascii="宋体" w:hAnsi="宋体" w:eastAsia="宋体" w:cs="宋体"/>
          <w:b/>
          <w:color w:val="auto"/>
          <w:sz w:val="21"/>
          <w:szCs w:val="21"/>
          <w:highlight w:val="none"/>
        </w:rPr>
        <w:t xml:space="preserve">：</w:t>
      </w:r>
      <w:r/>
    </w:p>
    <w:p>
      <w:pPr>
        <w:pStyle w:val="886"/>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报价符合性审查</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供应商无</w:t>
      </w:r>
      <w:r>
        <w:rPr>
          <w:rFonts w:hint="eastAsia" w:ascii="宋体" w:hAnsi="宋体" w:eastAsia="宋体" w:cs="宋体"/>
          <w:b/>
          <w:bCs/>
          <w:color w:val="auto"/>
          <w:sz w:val="21"/>
          <w:szCs w:val="21"/>
          <w:highlight w:val="none"/>
          <w:lang w:val="en-US" w:eastAsia="zh-CN"/>
        </w:rPr>
        <w:t xml:space="preserve">需另行</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相关材料）</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关于资格文件的声明函(格式见第三章)；</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投标人《营业执照》副本复印件；</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投标人法定代表人身份证复印件；</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法定代表人授权委托书、投标人授权代理人身份证及供应商为代理人缴纳的最近一期社保证明复印件（如有授权）(格式见第三章)；</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投标函(格式见第三章)；</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投标人基本情况表（格式见第三章）；</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服务偏离表、商务偏离表(格式见第三章)；</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项目组成员一览表（格式见第三章）；</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单位与其他单位存在控股、管理关系情况表</w:t>
      </w:r>
      <w:r>
        <w:rPr>
          <w:rFonts w:hint="eastAsia" w:ascii="宋体" w:hAnsi="宋体" w:eastAsia="宋体" w:cs="宋体"/>
          <w:color w:val="auto"/>
          <w:sz w:val="21"/>
          <w:szCs w:val="21"/>
          <w:highlight w:val="none"/>
        </w:rPr>
        <w:t xml:space="preserve">(格式见第三章)；</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投标（响应）保证承诺书(格式见第三章)；</w:t>
      </w:r>
      <w:r/>
    </w:p>
    <w:p>
      <w:pPr>
        <w:pStyle w:val="886"/>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其他有关符合性证明文件（如有）。</w:t>
      </w:r>
      <w:r/>
    </w:p>
    <w:p>
      <w:pPr>
        <w:pStyle w:val="886"/>
        <w:ind w:firstLine="422"/>
        <w:spacing w:line="400" w:lineRule="atLeas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综合评审文件（评分要点及技术要求，格式见第三章，不得出现投标总报价）：</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.1针对本项目的方案；</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.2采购需求及评分标准中所涉及到的其他材料等；</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.3与本次招标相关的证明材料。</w:t>
      </w:r>
      <w:r/>
    </w:p>
    <w:p>
      <w:pPr>
        <w:pStyle w:val="929"/>
        <w:ind w:firstLine="430"/>
        <w:spacing w:line="400" w:lineRule="atLeast"/>
        <w:rPr>
          <w:rFonts w:ascii="宋体" w:hAnsi="宋体" w:cs="宋体"/>
          <w:b/>
          <w:bCs/>
          <w:color w:val="auto"/>
          <w:sz w:val="21"/>
          <w:highlight w:val="none"/>
        </w:rPr>
      </w:pPr>
      <w:r>
        <w:rPr>
          <w:rFonts w:hint="eastAsia" w:ascii="宋体" w:hAnsi="宋体" w:cs="宋体"/>
          <w:b/>
          <w:bCs/>
          <w:color w:val="auto"/>
          <w:sz w:val="21"/>
          <w:szCs w:val="21"/>
          <w:highlight w:val="none"/>
          <w:lang w:val="en-US"/>
        </w:rPr>
        <w:t xml:space="preserve">14.</w:t>
      </w:r>
      <w:r>
        <w:rPr>
          <w:rFonts w:hint="eastAsia" w:ascii="宋体" w:hAnsi="宋体" w:cs="宋体"/>
          <w:b/>
          <w:bCs/>
          <w:color w:val="auto"/>
          <w:sz w:val="21"/>
          <w:szCs w:val="21"/>
          <w:highlight w:val="none"/>
          <w:lang w:val="en-US" w:eastAsia="zh-CN"/>
        </w:rPr>
        <w:t xml:space="preserve">5</w:t>
      </w:r>
      <w:r>
        <w:rPr>
          <w:rFonts w:ascii="宋体" w:hAnsi="宋体" w:eastAsia="宋体" w:cs="宋体"/>
          <w:b/>
          <w:bCs/>
          <w:color w:val="auto"/>
          <w:sz w:val="21"/>
          <w:highlight w:val="none"/>
        </w:rPr>
        <w:t xml:space="preserve">企业报价折扣证明</w:t>
      </w:r>
      <w:r>
        <w:rPr>
          <w:rFonts w:hint="eastAsia" w:ascii="宋体" w:hAnsi="宋体" w:eastAsia="宋体" w:cs="宋体"/>
          <w:b/>
          <w:bCs/>
          <w:color w:val="auto"/>
          <w:sz w:val="21"/>
          <w:szCs w:val="21"/>
          <w:highlight w:val="none"/>
          <w:lang w:val="en-US"/>
        </w:rPr>
        <w:t xml:space="preserve">(格式见第三章，不得出现投标总报价）：</w:t>
      </w:r>
      <w:r/>
    </w:p>
    <w:p>
      <w:pPr>
        <w:pStyle w:val="929"/>
        <w:ind w:firstLine="430"/>
        <w:spacing w:line="400" w:lineRule="atLeast"/>
        <w:rPr>
          <w:rFonts w:ascii="宋体" w:hAnsi="宋体" w:eastAsia="宋体" w:cs="宋体"/>
          <w:b/>
          <w:bCs/>
          <w:color w:val="auto"/>
          <w:sz w:val="21"/>
          <w:highlight w:val="none"/>
        </w:rPr>
      </w:pPr>
      <w:r>
        <w:rPr>
          <w:rFonts w:hint="eastAsia" w:ascii="宋体" w:hAnsi="宋体" w:eastAsia="宋体" w:cs="宋体"/>
          <w:color w:val="auto"/>
          <w:sz w:val="21"/>
          <w:szCs w:val="21"/>
          <w:highlight w:val="none"/>
          <w:lang w:val="en-US"/>
        </w:rPr>
        <w:t xml:space="preserve">14.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auto"/>
          <w:sz w:val="21"/>
          <w:highlight w:val="none"/>
        </w:rPr>
        <w:t xml:space="preserve">（</w:t>
      </w:r>
      <w:r>
        <w:rPr>
          <w:rFonts w:hint="eastAsia" w:ascii="宋体" w:hAnsi="宋体" w:eastAsia="宋体" w:cs="宋体"/>
          <w:b/>
          <w:bCs/>
          <w:color w:val="auto"/>
          <w:sz w:val="21"/>
          <w:highlight w:val="none"/>
          <w:lang w:val="en-US"/>
        </w:rPr>
        <w:t xml:space="preserve">如有</w:t>
      </w:r>
      <w:r>
        <w:rPr>
          <w:rFonts w:hint="eastAsia" w:ascii="宋体" w:hAnsi="宋体" w:eastAsia="宋体" w:cs="宋体"/>
          <w:b/>
          <w:bCs/>
          <w:color w:val="auto"/>
          <w:sz w:val="21"/>
          <w:highlight w:val="none"/>
        </w:rPr>
        <w:t xml:space="preserve">）。</w:t>
      </w:r>
      <w:r/>
    </w:p>
    <w:p>
      <w:pPr>
        <w:pStyle w:val="929"/>
        <w:ind w:firstLine="430"/>
        <w:spacing w:line="400" w:lineRule="atLeast"/>
        <w:rPr>
          <w:rFonts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注：</w:t>
      </w:r>
      <w:r/>
    </w:p>
    <w:p>
      <w:pPr>
        <w:pStyle w:val="929"/>
        <w:ind w:firstLine="430"/>
        <w:spacing w:line="400" w:lineRule="atLeas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rPr>
        <w:t xml:space="preserve">（1）</w:t>
      </w:r>
      <w:r>
        <w:rPr>
          <w:rFonts w:hint="eastAsia" w:ascii="宋体" w:hAnsi="宋体" w:eastAsia="宋体" w:cs="宋体"/>
          <w:b/>
          <w:bCs/>
          <w:color w:val="auto"/>
          <w:sz w:val="21"/>
          <w:szCs w:val="21"/>
          <w:highlight w:val="none"/>
        </w:rPr>
        <w:t xml:space="preserve">投标文件由“14.1-14.</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”款规定的内容共同组成，投标人必须提交上述“14.1</w:t>
      </w:r>
      <w:r>
        <w:rPr>
          <w:rFonts w:hint="eastAsia" w:ascii="宋体" w:hAnsi="宋体" w:eastAsia="宋体" w:cs="宋体"/>
          <w:b/>
          <w:bCs/>
          <w:color w:val="auto"/>
          <w:sz w:val="21"/>
          <w:szCs w:val="21"/>
          <w:highlight w:val="none"/>
          <w:lang w:val="en-US"/>
        </w:rPr>
        <w:t xml:space="preserve">-14.</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”款规定的资料，否则，投标文件将被视为未实质性响应招标要求。</w:t>
      </w:r>
      <w:r/>
    </w:p>
    <w:p>
      <w:pPr>
        <w:ind w:firstLine="422"/>
        <w:spacing w:line="400" w:lineRule="atLeas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（2）制作电子投标文件时应保证上传的投标文件完整、清晰可辨认，若因上传资料过小或模糊不清等无法辨认的都视为该资料未提供。</w:t>
      </w:r>
      <w:r/>
    </w:p>
    <w:p>
      <w:pPr>
        <w:pStyle w:val="929"/>
        <w:ind w:firstLine="430"/>
        <w:spacing w:line="400" w:lineRule="atLeas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rPr>
        <w:t xml:space="preserve">3</w:t>
      </w:r>
      <w:r>
        <w:rPr>
          <w:rFonts w:hint="eastAsia" w:ascii="宋体" w:hAnsi="宋体" w:eastAsia="宋体" w:cs="宋体"/>
          <w:b/>
          <w:bCs/>
          <w:color w:val="auto"/>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400" w:lineRule="atLeast"/>
        <w:rPr>
          <w:rFonts w:ascii="宋体" w:hAnsi="宋体" w:cs="宋体"/>
          <w:b/>
          <w:color w:val="auto"/>
          <w:szCs w:val="21"/>
          <w:highlight w:val="none"/>
        </w:rPr>
      </w:pPr>
      <w:r>
        <w:rPr>
          <w:rFonts w:hint="eastAsia" w:ascii="宋体" w:hAnsi="宋体" w:cs="宋体"/>
          <w:b/>
          <w:color w:val="auto"/>
          <w:szCs w:val="21"/>
          <w:highlight w:val="none"/>
        </w:rPr>
        <w:t xml:space="preserve">15.投标文件编制要求</w:t>
      </w:r>
      <w:r/>
    </w:p>
    <w:p>
      <w:pPr>
        <w:ind w:firstLine="420"/>
        <w:spacing w:line="400" w:lineRule="atLeast"/>
        <w:rPr>
          <w:rFonts w:ascii="宋体" w:hAnsi="宋体" w:cs="宋体"/>
          <w:b/>
          <w:color w:val="auto"/>
          <w:szCs w:val="21"/>
          <w:highlight w:val="none"/>
        </w:rPr>
      </w:pPr>
      <w:r>
        <w:rPr>
          <w:rFonts w:hint="eastAsia" w:ascii="宋体" w:hAnsi="宋体" w:cs="宋体"/>
          <w:color w:val="auto"/>
          <w:szCs w:val="21"/>
          <w:highlight w:val="none"/>
        </w:rPr>
        <w:t xml:space="preserve">15.1</w:t>
      </w:r>
      <w:r>
        <w:rPr>
          <w:rFonts w:hint="eastAsia" w:ascii="宋体" w:hAnsi="宋体" w:cs="宋体"/>
          <w:b/>
          <w:color w:val="auto"/>
          <w:szCs w:val="21"/>
          <w:highlight w:val="none"/>
        </w:rPr>
        <w:t xml:space="preserve">投标文件按统一格式、顺序编写。</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15.2《开标一览表》为在开标仪式上唱标的内容，要求按格式填写，统一规范，不得自行增减内容。</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16.投标报价（编制）要求的说明</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16.1除非合同中另有规定，投标人对《开标一览表》中的报价包括人工费、高温费、加班费、社保、保险、餐费、耗材、通讯、服装、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16.2投标人应按《开标一览表》要求的内容填写，并由其法定代表人或授权代理人签署。</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16.3投标人应对招标文件内所要采购的全部内容进行报价，只投其中部分内容者，其标书将被拒绝（如为多标段项目，则上述提到的全部内容是指所投标段对应采购的全部内容）。</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16.4一项投标内容只允许一个报价，招标人不接受任何有选择性的投标报价。</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16.5投标文件报价采用人民币表示，除非合同的特殊条款另有规定。</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16.6最低的报价或最高的折扣</w:t>
      </w:r>
      <w:r>
        <w:rPr>
          <w:rFonts w:hint="eastAsia" w:ascii="宋体" w:hAnsi="宋体" w:eastAsia="宋体" w:cs="宋体"/>
          <w:color w:val="auto"/>
          <w:sz w:val="21"/>
          <w:szCs w:val="21"/>
          <w:highlight w:val="none"/>
          <w:lang w:val="en-US"/>
        </w:rPr>
        <w:t xml:space="preserve">比例</w:t>
      </w:r>
      <w:r>
        <w:rPr>
          <w:rFonts w:hint="eastAsia" w:ascii="宋体" w:hAnsi="宋体" w:eastAsia="宋体" w:cs="宋体"/>
          <w:color w:val="auto"/>
          <w:sz w:val="21"/>
          <w:szCs w:val="21"/>
          <w:highlight w:val="none"/>
        </w:rPr>
        <w:t xml:space="preserve">不能作为中标的保证。</w:t>
      </w:r>
      <w:r/>
    </w:p>
    <w:p>
      <w:pPr>
        <w:pStyle w:val="929"/>
        <w:ind w:firstLine="422"/>
        <w:spacing w:line="400" w:lineRule="atLeast"/>
        <w:rPr>
          <w:rFonts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rPr>
        <w:t xml:space="preserve">17.投标保证金：</w:t>
      </w:r>
      <w:r>
        <w:rPr>
          <w:rFonts w:hint="eastAsia" w:ascii="宋体" w:hAnsi="宋体" w:eastAsia="宋体" w:cs="宋体"/>
          <w:b/>
          <w:color w:val="auto"/>
          <w:sz w:val="21"/>
          <w:szCs w:val="21"/>
          <w:highlight w:val="none"/>
          <w:lang w:val="en-US"/>
        </w:rPr>
        <w:t xml:space="preserve">本项目不收取投标保证金。</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18.投标文件的有效期</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18.1自提交投标文件截止之日起90天内，投标文件中承诺的投标有效期应当不少于招标文件中载明的投标有效期。</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18.2在特殊情况下，采购人、采购代理机构可与投标人协商延长投标书的有效期。这种要求和答复都应以书面形式进行。同意延长有效期的投标人不能修改投标文件。</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19.投标文件的制作、签署、上传</w:t>
      </w:r>
      <w:r/>
    </w:p>
    <w:p>
      <w:pPr>
        <w:pStyle w:val="929"/>
        <w:ind w:firstLine="420"/>
        <w:spacing w:line="400" w:lineRule="atLeast"/>
        <w:rPr>
          <w:rFonts w:ascii="宋体" w:hAnsi="宋体" w:eastAsia="宋体" w:cs="宋体"/>
          <w:b/>
          <w:color w:val="auto"/>
          <w:sz w:val="21"/>
          <w:szCs w:val="21"/>
          <w:highlight w:val="none"/>
          <w:lang w:val="en-US"/>
        </w:rPr>
      </w:pPr>
      <w:r/>
      <w:bookmarkStart w:id="12" w:name="_Toc31150"/>
      <w:r/>
      <w:bookmarkStart w:id="13" w:name="_Toc25608"/>
      <w:r>
        <w:rPr>
          <w:rFonts w:hint="eastAsia" w:ascii="宋体" w:hAnsi="宋体" w:eastAsia="宋体" w:cs="宋体"/>
          <w:color w:val="auto"/>
          <w:sz w:val="21"/>
          <w:szCs w:val="21"/>
          <w:highlight w:val="none"/>
        </w:rPr>
        <w:t xml:space="preserve">19.1本项目采用电子招投标形式，请供应商按照</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进行制作、上传电子投标文件。</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19.2制作电子投标文件时，应按照招标文件要求加盖投标人电子公章。</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w:t>
      </w:r>
      <w:r>
        <w:rPr>
          <w:rFonts w:hint="eastAsia" w:ascii="宋体" w:hAnsi="宋体" w:eastAsia="宋体" w:cs="宋体"/>
          <w:b/>
          <w:color w:val="auto"/>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2"/>
      <w:r/>
      <w:bookmarkEnd w:id="13"/>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五、</w:t>
      </w:r>
      <w:r>
        <w:rPr>
          <w:rFonts w:hint="eastAsia" w:ascii="宋体" w:hAnsi="宋体" w:eastAsia="宋体" w:cs="宋体"/>
          <w:b/>
          <w:color w:val="auto"/>
          <w:sz w:val="21"/>
          <w:szCs w:val="21"/>
          <w:highlight w:val="none"/>
        </w:rPr>
        <w:t xml:space="preserve">投标文件的递交、补充、修改和撤回</w:t>
      </w:r>
      <w:r/>
    </w:p>
    <w:p>
      <w:pPr>
        <w:pStyle w:val="929"/>
        <w:ind w:firstLine="422"/>
        <w:spacing w:line="400" w:lineRule="atLeast"/>
        <w:rPr>
          <w:rFonts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 xml:space="preserve">20.</w:t>
      </w:r>
      <w:r>
        <w:rPr>
          <w:rFonts w:hint="eastAsia" w:ascii="宋体" w:hAnsi="宋体" w:eastAsia="宋体" w:cs="宋体"/>
          <w:b/>
          <w:color w:val="auto"/>
          <w:sz w:val="21"/>
          <w:szCs w:val="21"/>
          <w:highlight w:val="none"/>
        </w:rPr>
        <w:t xml:space="preserve">投标文件的递交（</w:t>
      </w:r>
      <w:r>
        <w:rPr>
          <w:rFonts w:hint="eastAsia" w:ascii="宋体" w:hAnsi="宋体" w:eastAsia="宋体" w:cs="宋体"/>
          <w:b/>
          <w:color w:val="auto"/>
          <w:sz w:val="21"/>
          <w:szCs w:val="21"/>
          <w:highlight w:val="none"/>
          <w:lang w:val="en-US"/>
        </w:rPr>
        <w:t xml:space="preserve">上传</w:t>
      </w:r>
      <w:r>
        <w:rPr>
          <w:rFonts w:hint="eastAsia" w:ascii="宋体" w:hAnsi="宋体" w:eastAsia="宋体" w:cs="宋体"/>
          <w:b/>
          <w:color w:val="auto"/>
          <w:sz w:val="21"/>
          <w:szCs w:val="21"/>
          <w:highlight w:val="none"/>
        </w:rPr>
        <w:t xml:space="preserve">）</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20.1</w:t>
      </w:r>
      <w:r>
        <w:rPr>
          <w:rFonts w:hint="eastAsia" w:ascii="宋体" w:hAnsi="宋体" w:eastAsia="宋体" w:cs="宋体"/>
          <w:color w:val="auto"/>
          <w:sz w:val="21"/>
          <w:szCs w:val="21"/>
          <w:highlight w:val="none"/>
        </w:rPr>
        <w:t xml:space="preserve">投标人应当在在投标截止时间前制作并上传电子投标文件。</w:t>
      </w:r>
      <w:r/>
    </w:p>
    <w:p>
      <w:pPr>
        <w:pStyle w:val="886"/>
        <w:spacing w:line="400" w:lineRule="atLeast"/>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20.2投标人通过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21.投标截止时间</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21.1投标人应当在招标文件要求投标文件网上提交截止时间前，将投标文件完成提交（上传）。逾期提交（上传）的投标文件，采购人和采购代理机构拒绝接收。</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21.3在投标截止时间止成功解密的投标文件少于三份，采购代理机构有权宣布本次招标失败。</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22.投标文件的补充、修改和撤回</w:t>
      </w:r>
      <w:r/>
    </w:p>
    <w:p>
      <w:pPr>
        <w:pStyle w:val="929"/>
        <w:ind w:firstLine="420"/>
        <w:spacing w:line="400" w:lineRule="atLeast"/>
        <w:rPr>
          <w:rFonts w:ascii="宋体" w:hAnsi="宋体" w:eastAsia="宋体" w:cs="宋体"/>
          <w:color w:val="auto"/>
          <w:sz w:val="21"/>
          <w:szCs w:val="21"/>
          <w:highlight w:val="none"/>
        </w:rPr>
      </w:pPr>
      <w:r/>
      <w:bookmarkStart w:id="14" w:name="_Toc22837"/>
      <w:r/>
      <w:bookmarkStart w:id="15" w:name="_Toc29371"/>
      <w:r>
        <w:rPr>
          <w:rFonts w:hint="eastAsia" w:ascii="宋体" w:hAnsi="宋体" w:eastAsia="宋体" w:cs="宋体"/>
          <w:color w:val="auto"/>
          <w:sz w:val="21"/>
          <w:szCs w:val="21"/>
          <w:highlight w:val="none"/>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929"/>
        <w:ind w:firstLine="422"/>
        <w:spacing w:line="400" w:lineRule="atLeas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六、开标和评标</w:t>
      </w:r>
      <w:bookmarkEnd w:id="14"/>
      <w:r/>
      <w:bookmarkEnd w:id="15"/>
      <w:r/>
      <w:r/>
    </w:p>
    <w:p>
      <w:pPr>
        <w:pStyle w:val="929"/>
        <w:ind w:firstLine="422"/>
        <w:spacing w:line="400" w:lineRule="atLeas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23.开标</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23.1开标由采购代理机构</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主持，邀请投标人</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参加。投标人应当按照《苏采云系统供应商操作手册》规定，</w:t>
      </w:r>
      <w:r>
        <w:rPr>
          <w:rFonts w:hint="eastAsia" w:ascii="宋体" w:hAnsi="宋体" w:eastAsia="宋体" w:cs="宋体"/>
          <w:b/>
          <w:bCs/>
          <w:color w:val="auto"/>
          <w:sz w:val="21"/>
          <w:szCs w:val="21"/>
          <w:highlight w:val="none"/>
        </w:rPr>
        <w:t xml:space="preserve">参加开标活动和在“苏采云”系统规定的时间内对投标文件进行解密。</w:t>
      </w:r>
      <w:r>
        <w:rPr>
          <w:rFonts w:hint="eastAsia" w:ascii="宋体" w:hAnsi="宋体" w:eastAsia="宋体" w:cs="宋体"/>
          <w:color w:val="auto"/>
          <w:sz w:val="21"/>
          <w:szCs w:val="21"/>
          <w:highlight w:val="none"/>
        </w:rPr>
        <w:t xml:space="preserve">评标委员会成员不得参加开标活动。</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23.2采购代理机构</w:t>
      </w:r>
      <w:r>
        <w:rPr>
          <w:rFonts w:hint="eastAsia" w:ascii="宋体" w:hAnsi="宋体" w:eastAsia="宋体" w:cs="宋体"/>
          <w:color w:val="auto"/>
          <w:sz w:val="21"/>
          <w:szCs w:val="21"/>
          <w:highlight w:val="none"/>
          <w:lang w:val="en-US"/>
        </w:rPr>
        <w:t xml:space="preserve">通过“苏采云”系统在线开标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投标人在不见面开标系统中确认投标价格，如</w:t>
      </w:r>
      <w:r>
        <w:rPr>
          <w:rFonts w:hint="eastAsia" w:ascii="宋体" w:hAnsi="宋体" w:eastAsia="宋体" w:cs="宋体"/>
          <w:color w:val="auto"/>
          <w:sz w:val="21"/>
          <w:szCs w:val="21"/>
          <w:highlight w:val="none"/>
        </w:rPr>
        <w:t xml:space="preserve">投标人未</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参加开标</w:t>
      </w:r>
      <w:r>
        <w:rPr>
          <w:rFonts w:hint="eastAsia" w:ascii="宋体" w:hAnsi="宋体" w:eastAsia="宋体" w:cs="宋体"/>
          <w:color w:val="auto"/>
          <w:sz w:val="21"/>
          <w:szCs w:val="21"/>
          <w:highlight w:val="none"/>
          <w:lang w:val="en-US"/>
        </w:rPr>
        <w:t xml:space="preserve">或未在规定时间内确认价格</w:t>
      </w:r>
      <w:r>
        <w:rPr>
          <w:rFonts w:hint="eastAsia" w:ascii="宋体" w:hAnsi="宋体" w:eastAsia="宋体" w:cs="宋体"/>
          <w:color w:val="auto"/>
          <w:sz w:val="21"/>
          <w:szCs w:val="21"/>
          <w:highlight w:val="none"/>
        </w:rPr>
        <w:t xml:space="preserve">的，视同认可开标结果。</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23.3资格审查</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23.3.1公开招标采购项目开标结束后，采购人应当依法对投标人的资格进行审查，未通过资格审查的视为无效投标。</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23.3.2.1查询时间：投标文件递交截止时间。</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23.3.2.2查询渠道：采购代理机构会在接收投标文件截止时间后，查询供应商的信用记录，并将查询结果递交评标委员会。</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文件处理：</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(一)政府采购严重违法记录，即供应商被全国各级财政部门列入“政府采购严重违法失信行为记录名单”，且在处罚有效期内的。</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(二)财政部门与法院、工商、税务等部门联合惩戒的失信信息，包括：</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(1)被列入失信被执行人名单；</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(2)被列入重大税收违法案件当事人名单；</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用记录。处罚生效日至递交投标(响应)文件日未满三年的。</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rPr>
          <w:rFonts w:hint="eastAsia" w:ascii="宋体" w:hAnsi="宋体" w:eastAsia="宋体" w:cs="宋体"/>
          <w:color w:val="auto"/>
          <w:sz w:val="21"/>
          <w:szCs w:val="21"/>
          <w:highlight w:val="none"/>
          <w:lang w:val="en-US"/>
        </w:rPr>
        <w:t xml:space="preserve">4</w:t>
      </w:r>
      <w:r>
        <w:rPr>
          <w:rFonts w:hint="eastAsia" w:ascii="宋体" w:hAnsi="宋体" w:eastAsia="宋体" w:cs="宋体"/>
          <w:color w:val="auto"/>
          <w:sz w:val="21"/>
          <w:szCs w:val="21"/>
          <w:highlight w:val="none"/>
        </w:rPr>
        <w:t xml:space="preserve">评审</w:t>
      </w:r>
      <w:r>
        <w:rPr>
          <w:rFonts w:hint="eastAsia" w:ascii="宋体" w:hAnsi="宋体" w:eastAsia="宋体" w:cs="宋体"/>
          <w:color w:val="auto"/>
          <w:sz w:val="21"/>
          <w:szCs w:val="21"/>
          <w:highlight w:val="none"/>
          <w:lang w:val="en-US"/>
        </w:rPr>
        <w:t xml:space="preserve">委员会</w:t>
      </w:r>
      <w:r>
        <w:rPr>
          <w:rFonts w:hint="eastAsia" w:ascii="宋体" w:hAnsi="宋体" w:eastAsia="宋体" w:cs="宋体"/>
          <w:color w:val="auto"/>
          <w:sz w:val="21"/>
          <w:szCs w:val="21"/>
          <w:highlight w:val="none"/>
        </w:rPr>
        <w:t xml:space="preserve">应当对投标文件进行评审，并根据招标文件规定的程序、评定中标的标准等事项与实质性响应招标文件要求的供应商进行评审。未实质性响应招标文件的投标文件按无效处理，评审</w:t>
      </w:r>
      <w:r>
        <w:rPr>
          <w:rFonts w:hint="eastAsia" w:ascii="宋体" w:hAnsi="宋体" w:eastAsia="宋体" w:cs="宋体"/>
          <w:color w:val="auto"/>
          <w:sz w:val="21"/>
          <w:szCs w:val="21"/>
          <w:highlight w:val="none"/>
          <w:lang w:val="en-US"/>
        </w:rPr>
        <w:t xml:space="preserve">委员会</w:t>
      </w:r>
      <w:r>
        <w:rPr>
          <w:rFonts w:hint="eastAsia" w:ascii="宋体" w:hAnsi="宋体" w:eastAsia="宋体" w:cs="宋体"/>
          <w:color w:val="auto"/>
          <w:sz w:val="21"/>
          <w:szCs w:val="21"/>
          <w:highlight w:val="none"/>
        </w:rPr>
        <w:t xml:space="preserve">应当告知有关供应商。</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24.评标委员会</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24.1评标委员会负责具体评标事务，并独立履行下列职责：</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24.1.1审查、评价投标文件是否符合招标文件的商务、技术等实质性要求；</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24.1.2要求投标人对投标文件有关事项作出澄清或者说明；</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24.1.3对投标文件进行比较和评价；</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24.1.4确定中标候选人名单，以及根据采购人委托直接确定中标人；</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24.1.5向采购人、采购代理机构或者有关部门报告评标中发现的违法行为。</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24.2评标委员会成员应当履行下列义务：</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24.2.1遵纪守法，客观、公正、廉洁地履行职责；</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24.2.2按照招标文件规定的评标办法和评标标准进行评标，对评审意见承担个人责任；</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24.2.3对评标过程和结果，以及投标人的商业秘密保密；</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24.2.4评标委员会根据全体评标成员签字的原始评标记录和评标结果编写评标报告。评标报告应当包括以下内容：</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（二）投标人名单和评标委员会成员名单；</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（四）开标记录和评标情况及说明，包括无效投标人名单及原因；</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24.2.5配合相关部门的投诉处理工作；</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24.2.6配合采购人或采购代理机构答复投标供应商提出的质疑。</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25.评标内容的保密</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25.1公开开标后，直到宣布授予中标单位合同为止，凡属于审查、澄清、评价和比较投标的所有资料，有关授予合同的信息都不应向投标人或与评标无关的其他人泄露。</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25.2在投标文件的审查、澄清、评价和比较以及授予合同的过程中，投标人对采购人或采购代理机构和评标委员会成员施加影响的任何行为，都将取消其中标资格。</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26.对投标文件初审</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26.1评标委员会应当对符合资格的投标人的投标文件进行符合性审查，以确定其是否满足招标文件的实质性要求。</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投标文件有下列情况之一者评标委员会有权将其拒绝：</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26.1.1投标人的投标文件未按照本须知规定制作的；</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26.1.2未按本须知规定提交资格文件；</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26.1.3与招标文件有重大偏离；</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26.1.4投标人拒绝修正错误；</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26.1.5投标人的报价是选择性的；</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26.1.6投标人的报价只投了部分内容；</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26.1.7投标人的投标文件出现了评标委员会认为不应当雷同的情况；</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26.1.8其他被评委会认定无效的情况。</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26.3投标文件报价出现前后不一致的，除招标文件另有规定外，按照下列规定修正：</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（一）投标文件中开标一览表（报价表）内容与投标文件中相应内容不一致的，以开标一览表（报价表）为准；</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（二）大写金额和小写金额不一致的，以大写金额为准；</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（三）单价金额小数点或者百分比有明显错位的，以开标一览表的总价为准，并修改单价；</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（四）总价金额与按单价汇总金额不一致的，以单价金额计算结果为准。</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29"/>
        <w:ind w:firstLine="420"/>
        <w:spacing w:line="400" w:lineRule="atLeast"/>
        <w:rPr>
          <w:rFonts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rPr>
        <w:t xml:space="preserve">26.4</w:t>
      </w:r>
      <w:r>
        <w:rPr>
          <w:rFonts w:hint="eastAsia" w:ascii="宋体" w:hAnsi="宋体" w:eastAsia="宋体" w:cs="宋体"/>
          <w:b/>
          <w:bCs/>
          <w:color w:val="auto"/>
          <w:sz w:val="21"/>
          <w:szCs w:val="21"/>
          <w:highlight w:val="none"/>
          <w:lang w:val="en-US"/>
        </w:rPr>
        <w:t xml:space="preserve">异常低价投标审查：</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（1）政府采购评审中出现下列情形之一的，评审委员会应当启动异常低价投标（响应）审查程序：</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①投标（响应）报价低于全部通过符合性审查供应商投标（响应）报价平均值50%的，即投标（响应）报价&lt;全部通过符合性审查供应商投标（响应）报价平均值×50%；</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②投标（响应）报价低于通过符合性审查的次低报价供应商投标（响应）报价50%的，即投标（响应）报价&lt;通过符合性审查的次低报价供应商投标（响应）报价×50%；</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③投标（响应）报价低于采购项目最高限价45%的，即投标（响应）报价&lt;采购项目最高限价×45%；</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④评审委员会基于专业判断，认为供应商报价过低，有可能影响产品质量或者不能诚信履约的其他情形。</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27.投标的澄清</w:t>
      </w:r>
      <w:r/>
    </w:p>
    <w:p>
      <w:pPr>
        <w:pStyle w:val="929"/>
        <w:ind w:firstLine="420"/>
        <w:spacing w:line="400" w:lineRule="atLeast"/>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27.1对于投标文件中含义不明确、同类问题表述不一致或者有明显文字和计算错误的内容，评标委员会应当以书面形式要求投标人作出必要的澄清、说明或者补正。</w:t>
      </w:r>
      <w:r/>
    </w:p>
    <w:p>
      <w:pPr>
        <w:pStyle w:val="929"/>
        <w:ind w:firstLine="420"/>
        <w:spacing w:line="400" w:lineRule="atLeast"/>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27.2投标人的澄清、说明或者补正应当采用书面形式，并加盖</w:t>
      </w:r>
      <w:r>
        <w:rPr>
          <w:rFonts w:hint="eastAsia" w:ascii="宋体" w:hAnsi="宋体" w:eastAsia="宋体" w:cs="宋体"/>
          <w:color w:val="auto"/>
          <w:sz w:val="21"/>
          <w:szCs w:val="21"/>
          <w:highlight w:val="none"/>
          <w:lang w:val="en-US"/>
        </w:rPr>
        <w:t xml:space="preserve">其单位电子</w:t>
      </w:r>
      <w:r>
        <w:rPr>
          <w:rFonts w:hint="eastAsia" w:ascii="宋体" w:hAnsi="宋体" w:eastAsia="宋体" w:cs="宋体"/>
          <w:color w:val="auto"/>
          <w:sz w:val="21"/>
          <w:szCs w:val="21"/>
          <w:highlight w:val="none"/>
        </w:rPr>
        <w:t xml:space="preserve">公章，或者由法定代表人/负责人或其授权的代表签字。投标人的澄清、说明或者补正不得超出投标文件的范围或者改变投标文件的实质性内容。</w:t>
      </w:r>
      <w:r/>
    </w:p>
    <w:p>
      <w:pPr>
        <w:pStyle w:val="929"/>
        <w:ind w:firstLine="422"/>
        <w:spacing w:line="400" w:lineRule="atLeast"/>
        <w:rPr>
          <w:rFonts w:ascii="宋体" w:hAnsi="宋体" w:cs="宋体"/>
          <w:color w:val="auto"/>
          <w:sz w:val="21"/>
          <w:szCs w:val="21"/>
          <w:highlight w:val="none"/>
        </w:rPr>
      </w:pPr>
      <w:r>
        <w:rPr>
          <w:rFonts w:hint="eastAsia" w:ascii="宋体" w:hAnsi="宋体" w:eastAsia="宋体" w:cs="宋体"/>
          <w:b/>
          <w:color w:val="auto"/>
          <w:sz w:val="21"/>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1"/>
          <w:szCs w:val="21"/>
          <w:highlight w:val="none"/>
        </w:rPr>
        <w:t xml:space="preserve">供应商应随时保持系统在线，如因供应商自身原因未在规定时间内提交澄清确认资料的，导致的不利后果由供应商自行承担。</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28.投标无效</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28.1投标人存在下列情况之一的，投标无效：</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一</w:t>
      </w:r>
      <w:r>
        <w:rPr>
          <w:rFonts w:hint="eastAsia" w:ascii="宋体" w:hAnsi="宋体" w:eastAsia="宋体" w:cs="宋体"/>
          <w:color w:val="auto"/>
          <w:sz w:val="21"/>
          <w:szCs w:val="21"/>
          <w:highlight w:val="none"/>
        </w:rPr>
        <w:t xml:space="preserve">）投标文件未按招标文件要求签署、盖章的；</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二</w:t>
      </w:r>
      <w:r>
        <w:rPr>
          <w:rFonts w:hint="eastAsia" w:ascii="宋体" w:hAnsi="宋体" w:eastAsia="宋体" w:cs="宋体"/>
          <w:color w:val="auto"/>
          <w:sz w:val="21"/>
          <w:szCs w:val="21"/>
          <w:highlight w:val="none"/>
        </w:rPr>
        <w:t xml:space="preserve">）不具备招标文件中规定的资格要求的；</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三</w:t>
      </w:r>
      <w:r>
        <w:rPr>
          <w:rFonts w:hint="eastAsia" w:ascii="宋体" w:hAnsi="宋体" w:eastAsia="宋体" w:cs="宋体"/>
          <w:color w:val="auto"/>
          <w:sz w:val="21"/>
          <w:szCs w:val="21"/>
          <w:highlight w:val="none"/>
        </w:rPr>
        <w:t xml:space="preserve">）报价超过招标文件中规定的预算金额或者最高限价的；</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四</w:t>
      </w:r>
      <w:r>
        <w:rPr>
          <w:rFonts w:hint="eastAsia" w:ascii="宋体" w:hAnsi="宋体" w:eastAsia="宋体" w:cs="宋体"/>
          <w:color w:val="auto"/>
          <w:sz w:val="21"/>
          <w:szCs w:val="21"/>
          <w:highlight w:val="none"/>
        </w:rPr>
        <w:t xml:space="preserve">）投标文件含有采购人不能接受的附加条件的；</w:t>
      </w:r>
      <w:r/>
    </w:p>
    <w:p>
      <w:pPr>
        <w:pStyle w:val="929"/>
        <w:ind w:firstLine="420"/>
        <w:spacing w:line="400" w:lineRule="atLeas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（五）机器码检查中，出现不同投标人投标文件机器码一致情形的；</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六</w:t>
      </w:r>
      <w:r>
        <w:rPr>
          <w:rFonts w:hint="eastAsia" w:ascii="宋体" w:hAnsi="宋体" w:eastAsia="宋体" w:cs="宋体"/>
          <w:color w:val="auto"/>
          <w:sz w:val="21"/>
          <w:szCs w:val="21"/>
          <w:highlight w:val="none"/>
        </w:rPr>
        <w:t xml:space="preserve">）法律、法规和招标文件规定的其他无效情形。</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28.2投标人应当遵循公平竞争的原则，不得恶意串通，不得妨碍其他投标人的竞争行为，不得损害采购人或者其他投标人的合法权益。</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在评标过程中发现投标人有上述情形的，评标委员会应当认定其投标无效，并书面报告本级财政部门。</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28.3有下列情形之一的，视为投标人串通投标，其投标无效：</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（一）不同投标人的投标文件由同一单位或者个人编制；</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（二）不同投标人委托同一单位或者个人办理投标事宜；</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（三）不同投标人的投标文件载明的项目管理成员或者联系人员为同一人；</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（四）不同投标人的投标文件异常一致或者投标报价呈规律性差异；</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（五）不同投标人的投标文件相互混装。</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29.废标</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29.1在招标过程中，出现下列情况之一的，应予废标：</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29.1.1符合专业条件的投标人或者对招标文件作实质响应的投标人不足三家的；</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w:t>
      </w: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出现影响采购公正的违法、违规行为的；</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w:t>
      </w: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投标人的报价均超过了采购预算，采购人不能支付的；</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w:t>
      </w:r>
      <w:r>
        <w:rPr>
          <w:rFonts w:hint="eastAsia" w:ascii="宋体" w:hAnsi="宋体" w:eastAsia="宋体" w:cs="宋体"/>
          <w:color w:val="auto"/>
          <w:sz w:val="21"/>
          <w:szCs w:val="21"/>
          <w:highlight w:val="none"/>
          <w:lang w:val="en-US"/>
        </w:rPr>
        <w:t xml:space="preserve">4</w:t>
      </w:r>
      <w:r>
        <w:rPr>
          <w:rFonts w:hint="eastAsia" w:ascii="宋体" w:hAnsi="宋体" w:eastAsia="宋体" w:cs="宋体"/>
          <w:color w:val="auto"/>
          <w:sz w:val="21"/>
          <w:szCs w:val="21"/>
          <w:highlight w:val="none"/>
        </w:rPr>
        <w:t xml:space="preserve">因重大变故，采购任务取消的。</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29.2废标后，采购代理机构将把废标的理由通知所有投标人。</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30.投标文件的评价和比较</w:t>
      </w:r>
      <w:r/>
    </w:p>
    <w:p>
      <w:pPr>
        <w:pStyle w:val="929"/>
        <w:ind w:firstLine="420"/>
        <w:spacing w:line="400" w:lineRule="atLeast"/>
        <w:rPr>
          <w:rFonts w:ascii="宋体" w:hAnsi="宋体" w:cs="宋体"/>
          <w:color w:val="auto"/>
          <w:sz w:val="21"/>
          <w:szCs w:val="21"/>
          <w:highlight w:val="none"/>
        </w:rPr>
      </w:pPr>
      <w:r/>
      <w:bookmarkStart w:id="16" w:name="_Toc19501"/>
      <w:r/>
      <w:bookmarkStart w:id="17" w:name="_Toc18442"/>
      <w:r>
        <w:rPr>
          <w:rFonts w:hint="eastAsia" w:ascii="宋体" w:hAnsi="宋体" w:eastAsia="宋体" w:cs="宋体"/>
          <w:color w:val="auto"/>
          <w:sz w:val="21"/>
          <w:szCs w:val="21"/>
          <w:highlight w:val="none"/>
        </w:rPr>
        <w:t xml:space="preserve">30.1采用综合评分法，评标结果按评审后得分由高到低顺序排列。得分相同的，按投标报价（本项目不涉及）由低到高顺序排列。得分且投标报价（本项目不涉及）相同的并列，则由评标委员会组织抽签确定中标人。投标文件满足招标文件全部实质性要求，且按照评审因素的量化指标评审得分最高的投标人为排名第一的中标候选人。</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30.2最低的投标报价或最高的折扣比例是中标的重要条件，但不是唯一条件。</w:t>
      </w:r>
      <w:r/>
    </w:p>
    <w:p>
      <w:pPr>
        <w:pStyle w:val="929"/>
        <w:ind w:firstLine="422"/>
        <w:spacing w:line="400" w:lineRule="atLeas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七、授予合同</w:t>
      </w:r>
      <w:bookmarkEnd w:id="16"/>
      <w:r/>
      <w:bookmarkEnd w:id="17"/>
      <w:r/>
      <w:r/>
    </w:p>
    <w:p>
      <w:pPr>
        <w:pStyle w:val="929"/>
        <w:ind w:firstLine="422"/>
        <w:spacing w:line="400" w:lineRule="atLeas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31.中标单位的确认</w:t>
      </w:r>
      <w:r/>
    </w:p>
    <w:p>
      <w:pPr>
        <w:pStyle w:val="929"/>
        <w:ind w:firstLine="420"/>
        <w:spacing w:line="400" w:lineRule="atLeast"/>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31.1评标委员会根据投标人资格审查情况，对投标文件进行评价和比较，按照评标办法和标准进行评标，并按采购人的委托向采购人推荐中标人。</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经评标委员会评审并确定中标单位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32.合同授予标准</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33.中标通知书</w:t>
      </w:r>
      <w:r/>
    </w:p>
    <w:p>
      <w:pPr>
        <w:pStyle w:val="929"/>
        <w:ind w:firstLine="420"/>
        <w:spacing w:line="400" w:lineRule="atLeast"/>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33.1确定出中标人后，采购代理机构在法定时间内向中标人发出中标通知书。</w:t>
      </w:r>
      <w:r>
        <w:rPr>
          <w:rFonts w:hint="eastAsia" w:ascii="宋体" w:hAnsi="宋体" w:eastAsia="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对未通过资格审查的供应商，应当告知其未通过的原因；未</w:t>
      </w:r>
      <w:r>
        <w:rPr>
          <w:rFonts w:hint="eastAsia" w:ascii="宋体" w:hAnsi="宋体" w:eastAsia="宋体" w:cs="宋体"/>
          <w:color w:val="auto"/>
          <w:sz w:val="21"/>
          <w:szCs w:val="21"/>
          <w:highlight w:val="none"/>
          <w:lang w:val="en-US"/>
        </w:rPr>
        <w:t xml:space="preserve">中标</w:t>
      </w:r>
      <w:r>
        <w:rPr>
          <w:rFonts w:hint="eastAsia" w:ascii="宋体" w:hAnsi="宋体" w:eastAsia="宋体" w:cs="宋体"/>
          <w:color w:val="auto"/>
          <w:sz w:val="21"/>
          <w:szCs w:val="21"/>
          <w:highlight w:val="none"/>
        </w:rPr>
        <w:t xml:space="preserve">供应商须在</w:t>
      </w:r>
      <w:r>
        <w:rPr>
          <w:rFonts w:hint="eastAsia" w:ascii="宋体" w:hAnsi="宋体" w:eastAsia="宋体" w:cs="宋体"/>
          <w:color w:val="auto"/>
          <w:sz w:val="21"/>
          <w:szCs w:val="21"/>
          <w:highlight w:val="none"/>
          <w:lang w:val="en-US"/>
        </w:rPr>
        <w:t xml:space="preserve">中标</w:t>
      </w:r>
      <w:r>
        <w:rPr>
          <w:rFonts w:hint="eastAsia" w:ascii="宋体" w:hAnsi="宋体" w:eastAsia="宋体" w:cs="宋体"/>
          <w:color w:val="auto"/>
          <w:sz w:val="21"/>
          <w:szCs w:val="21"/>
          <w:highlight w:val="none"/>
        </w:rPr>
        <w:t xml:space="preserve">公告发出之日起2个工作日内向采购代理机构另行提供用以接收《未</w:t>
      </w:r>
      <w:r>
        <w:rPr>
          <w:rFonts w:hint="eastAsia" w:ascii="宋体" w:hAnsi="宋体" w:eastAsia="宋体" w:cs="宋体"/>
          <w:color w:val="auto"/>
          <w:sz w:val="21"/>
          <w:szCs w:val="21"/>
          <w:highlight w:val="none"/>
          <w:lang w:val="en-US"/>
        </w:rPr>
        <w:t xml:space="preserve">中标</w:t>
      </w:r>
      <w:r>
        <w:rPr>
          <w:rFonts w:hint="eastAsia" w:ascii="宋体" w:hAnsi="宋体" w:eastAsia="宋体" w:cs="宋体"/>
          <w:color w:val="auto"/>
          <w:sz w:val="21"/>
          <w:szCs w:val="21"/>
          <w:highlight w:val="none"/>
        </w:rPr>
        <w:t xml:space="preserve">通知书》的电子邮件地址，未按时提供电子邮件地址或提供信息有误的，视为自动放弃并自行承担相应后果。</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33.2中标通知书将成为合同的组成部分，对采购人和中标人具有同等法律效力。</w:t>
      </w:r>
      <w:r/>
    </w:p>
    <w:p>
      <w:pPr>
        <w:pStyle w:val="929"/>
        <w:ind w:firstLine="420"/>
        <w:spacing w:line="40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.3中标通知书发出后，采购人不得违法改变中标结果，中标人无正当理由不得放弃中标。</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34.合同的签订</w:t>
      </w:r>
      <w:r/>
    </w:p>
    <w:p>
      <w:pPr>
        <w:pStyle w:val="929"/>
        <w:ind w:firstLine="420"/>
        <w:spacing w:line="400" w:lineRule="atLeast"/>
        <w:rPr>
          <w:rFonts w:ascii="宋体" w:hAnsi="宋体" w:cs="宋体"/>
          <w:color w:val="auto"/>
          <w:sz w:val="21"/>
          <w:szCs w:val="21"/>
          <w:highlight w:val="none"/>
        </w:rPr>
      </w:pPr>
      <w:r/>
      <w:bookmarkStart w:id="18" w:name="_Toc8186"/>
      <w:r/>
      <w:bookmarkStart w:id="19" w:name="_Toc21029"/>
      <w:r>
        <w:rPr>
          <w:rFonts w:hint="eastAsia" w:ascii="宋体" w:hAnsi="宋体" w:eastAsia="宋体" w:cs="宋体"/>
          <w:color w:val="auto"/>
          <w:sz w:val="21"/>
          <w:szCs w:val="21"/>
          <w:highlight w:val="none"/>
        </w:rPr>
        <w:t xml:space="preserve">34.1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最长不得超过三十日。</w:t>
      </w:r>
      <w:r/>
    </w:p>
    <w:p>
      <w:pPr>
        <w:pStyle w:val="929"/>
        <w:ind w:firstLine="420"/>
        <w:spacing w:line="400" w:lineRule="atLeast"/>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34.2</w:t>
      </w:r>
      <w:r>
        <w:rPr>
          <w:rFonts w:hint="eastAsia" w:ascii="宋体" w:hAnsi="宋体" w:eastAsia="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929"/>
        <w:ind w:firstLine="420"/>
        <w:spacing w:line="400" w:lineRule="atLeast"/>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34.3招标文件、中标人的投标文件及招标过程中有关澄清、承诺文件均应作为合同附件。</w:t>
      </w:r>
      <w:r/>
    </w:p>
    <w:p>
      <w:pPr>
        <w:pStyle w:val="929"/>
        <w:ind w:firstLine="420"/>
        <w:spacing w:line="400" w:lineRule="atLeast"/>
        <w:rPr>
          <w:rFonts w:ascii="宋体" w:hAnsi="宋体" w:cs="宋体"/>
          <w:b/>
          <w:color w:val="auto"/>
          <w:sz w:val="21"/>
          <w:szCs w:val="21"/>
          <w:highlight w:val="none"/>
        </w:rPr>
      </w:pPr>
      <w:r>
        <w:rPr>
          <w:rFonts w:hint="eastAsia" w:ascii="宋体" w:hAnsi="宋体" w:eastAsia="宋体" w:cs="宋体"/>
          <w:color w:val="auto"/>
          <w:sz w:val="21"/>
          <w:szCs w:val="21"/>
          <w:highlight w:val="none"/>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ind w:firstLine="422"/>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400" w:lineRule="atLeast"/>
        <w:rPr>
          <w:rFonts w:ascii="宋体" w:hAnsi="宋体" w:cs="宋体"/>
          <w:b/>
          <w:color w:val="auto"/>
          <w:szCs w:val="21"/>
          <w:highlight w:val="none"/>
        </w:rPr>
      </w:pPr>
      <w:r>
        <w:rPr>
          <w:rFonts w:hint="eastAsia" w:ascii="宋体" w:hAnsi="宋体" w:cs="宋体"/>
          <w:b/>
          <w:color w:val="auto"/>
          <w:szCs w:val="21"/>
          <w:highlight w:val="none"/>
        </w:rPr>
        <w:t xml:space="preserve">八、其他事项</w:t>
      </w:r>
      <w:bookmarkEnd w:id="18"/>
      <w:r/>
      <w:bookmarkEnd w:id="19"/>
      <w:r/>
      <w:r/>
    </w:p>
    <w:p>
      <w:pPr>
        <w:pStyle w:val="929"/>
        <w:ind w:firstLine="422"/>
        <w:spacing w:line="400" w:lineRule="atLeast"/>
        <w:rPr>
          <w:rFonts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rPr>
        <w:t xml:space="preserve">35.代理服务费：</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en-US" w:eastAsia="zh-CN"/>
        </w:rPr>
        <w:t xml:space="preserve">前附表</w:t>
      </w:r>
      <w:r>
        <w:rPr>
          <w:rFonts w:hint="eastAsia" w:ascii="宋体" w:hAnsi="宋体" w:eastAsia="宋体" w:cs="宋体"/>
          <w:color w:val="auto"/>
          <w:sz w:val="21"/>
          <w:szCs w:val="21"/>
          <w:highlight w:val="none"/>
        </w:rPr>
        <w:t xml:space="preserve">支付</w:t>
      </w:r>
      <w:r>
        <w:rPr>
          <w:rFonts w:hint="eastAsia" w:ascii="宋体" w:hAnsi="宋体" w:eastAsia="宋体" w:cs="宋体"/>
          <w:color w:val="auto"/>
          <w:sz w:val="21"/>
          <w:szCs w:val="21"/>
          <w:highlight w:val="none"/>
          <w:lang w:val="en-US"/>
        </w:rPr>
        <w:t xml:space="preserve">代理</w:t>
      </w:r>
      <w:r>
        <w:rPr>
          <w:rFonts w:hint="eastAsia" w:ascii="宋体" w:hAnsi="宋体" w:eastAsia="宋体" w:cs="宋体"/>
          <w:color w:val="auto"/>
          <w:sz w:val="21"/>
          <w:szCs w:val="21"/>
          <w:highlight w:val="none"/>
        </w:rPr>
        <w:t xml:space="preserve">服务费。</w:t>
      </w:r>
      <w:r/>
    </w:p>
    <w:p>
      <w:pPr>
        <w:pStyle w:val="929"/>
        <w:ind w:firstLine="422"/>
        <w:spacing w:line="400" w:lineRule="atLeas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36.有关监督部门将对招投标全过程进行监督。</w:t>
      </w:r>
      <w:r/>
    </w:p>
    <w:p>
      <w:pPr>
        <w:pStyle w:val="929"/>
        <w:ind w:firstLine="422"/>
        <w:spacing w:line="400" w:lineRule="atLeas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37.未尽事宜：</w:t>
      </w:r>
      <w:r>
        <w:rPr>
          <w:rFonts w:hint="eastAsia" w:ascii="宋体" w:hAnsi="宋体" w:eastAsia="宋体" w:cs="宋体"/>
          <w:color w:val="auto"/>
          <w:sz w:val="21"/>
          <w:szCs w:val="21"/>
          <w:highlight w:val="none"/>
        </w:rPr>
        <w:t xml:space="preserve">按《中华人民共和国政府采购法》及其他有关的法律法规的规定执行。</w:t>
      </w:r>
      <w:r/>
    </w:p>
    <w:p>
      <w:pPr>
        <w:jc w:val="center"/>
        <w:spacing w:line="400" w:lineRule="atLeast"/>
        <w:rPr>
          <w:rFonts w:ascii="宋体" w:hAnsi="宋体" w:cs="宋体"/>
          <w:color w:val="auto"/>
          <w:szCs w:val="21"/>
          <w:highlight w:val="none"/>
        </w:rPr>
      </w:pPr>
      <w:r>
        <w:rPr>
          <w:rFonts w:ascii="宋体" w:hAnsi="宋体" w:cs="宋体"/>
          <w:color w:val="auto"/>
          <w:szCs w:val="21"/>
          <w:highlight w:val="none"/>
        </w:rPr>
      </w:r>
      <w:r/>
    </w:p>
    <w:p>
      <w:pPr>
        <w:spacing w:line="400" w:lineRule="atLeas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b/>
          <w:bCs/>
          <w:color w:val="auto"/>
          <w:sz w:val="32"/>
          <w:highlight w:val="none"/>
        </w:rPr>
      </w:pPr>
      <w:r>
        <w:rPr>
          <w:rFonts w:hint="eastAsia" w:ascii="宋体" w:hAnsi="宋体" w:cs="宋体"/>
          <w:color w:val="auto"/>
          <w:szCs w:val="21"/>
          <w:highlight w:val="none"/>
        </w:rPr>
        <w:br w:type="page" w:clear="all"/>
      </w:r>
      <w:r>
        <w:rPr>
          <w:rFonts w:hint="eastAsia" w:ascii="宋体" w:hAnsi="宋体" w:cs="宋体"/>
          <w:b/>
          <w:bCs/>
          <w:color w:val="auto"/>
          <w:sz w:val="32"/>
          <w:highlight w:val="none"/>
        </w:rPr>
        <w:t xml:space="preserve">第三章 投标文件格式</w:t>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说明：</w:t>
      </w:r>
      <w:r/>
    </w:p>
    <w:p>
      <w:pPr>
        <w:pStyle w:val="929"/>
        <w:ind w:firstLine="42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对本章所有的投标书格式，投标方可根据自身情况进行补充和修改，但补充和修改不得造成与本格式内容有实质性的违背。</w:t>
      </w:r>
      <w:r/>
    </w:p>
    <w:p>
      <w:pPr>
        <w:jc w:val="left"/>
        <w:spacing w:line="440" w:lineRule="exact"/>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outlineLvl w:val="0"/>
      </w:pPr>
      <w:r/>
      <w:bookmarkStart w:id="20" w:name="_Toc71810480"/>
      <w:r/>
      <w:bookmarkStart w:id="21" w:name="_Toc17036"/>
      <w:r/>
      <w:bookmarkStart w:id="22" w:name="_Toc3821"/>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附件1.投标函</w:t>
      </w:r>
      <w:bookmarkEnd w:id="20"/>
      <w:r/>
      <w:bookmarkEnd w:id="21"/>
      <w:r/>
      <w:bookmarkEnd w:id="22"/>
      <w:r/>
      <w:r/>
    </w:p>
    <w:p>
      <w:pPr>
        <w:ind w:firstLine="4638"/>
        <w:jc w:val="left"/>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投标函</w:t>
      </w:r>
      <w:r/>
    </w:p>
    <w:p>
      <w:pPr>
        <w:ind w:firstLine="4638"/>
        <w:jc w:val="left"/>
        <w:spacing w:line="440" w:lineRule="exact"/>
        <w:rPr>
          <w:rFonts w:ascii="宋体" w:hAnsi="宋体" w:cs="宋体"/>
          <w:b/>
          <w:color w:val="auto"/>
          <w:szCs w:val="21"/>
          <w:highlight w:val="none"/>
        </w:rPr>
      </w:pPr>
      <w:r>
        <w:rPr>
          <w:rFonts w:ascii="宋体" w:hAnsi="宋体" w:cs="宋体"/>
          <w:b/>
          <w:color w:val="auto"/>
          <w:szCs w:val="21"/>
          <w:highlight w:val="none"/>
        </w:rPr>
      </w:r>
      <w:r/>
    </w:p>
    <w:p>
      <w:pPr>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致：</w:t>
      </w:r>
      <w:r>
        <w:rPr>
          <w:rFonts w:hint="eastAsia" w:ascii="宋体" w:hAnsi="宋体" w:cs="宋体"/>
          <w:color w:val="auto"/>
          <w:szCs w:val="21"/>
          <w:highlight w:val="none"/>
          <w:u w:val="single"/>
          <w:lang w:val="zh-CN"/>
        </w:rPr>
        <w:t xml:space="preserve">涵熙（苏州）工程顾问有限公司</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我方收到贵</w:t>
      </w:r>
      <w:r>
        <w:rPr>
          <w:rFonts w:hint="eastAsia" w:ascii="宋体" w:hAnsi="宋体" w:cs="宋体"/>
          <w:color w:val="auto"/>
          <w:szCs w:val="21"/>
          <w:highlight w:val="none"/>
        </w:rPr>
        <w:t xml:space="preserve">公司</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（项目编号）招标文件，经仔细阅读和研究，我方决定参加投标，并向贵</w:t>
      </w:r>
      <w:r>
        <w:rPr>
          <w:rFonts w:hint="eastAsia" w:ascii="宋体" w:hAnsi="宋体" w:cs="宋体"/>
          <w:color w:val="auto"/>
          <w:szCs w:val="21"/>
          <w:highlight w:val="none"/>
        </w:rPr>
        <w:t xml:space="preserve">公司</w:t>
      </w:r>
      <w:r>
        <w:rPr>
          <w:rFonts w:hint="eastAsia" w:ascii="宋体" w:hAnsi="宋体" w:cs="宋体"/>
          <w:color w:val="auto"/>
          <w:szCs w:val="21"/>
          <w:highlight w:val="none"/>
          <w:lang w:val="zh-CN"/>
        </w:rPr>
        <w:t xml:space="preserve">作出如下承诺：</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1、我方愿意按照招标文件的一切要求，提供本项目的所有内容，我方投标的报价包括完成本项工作所需的一切应有费用。</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3、我方已详细审查并同意招标文件及更正文件（若有）中的规定。我方完全理解并同意放弃对这方面有不明及误解的权利。</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4、本投标书的有效期限为投标截止时间之日起90天。</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5、我方保证所提交的投标文件中所有资料均是真实的、准确的。若与真实情况不符，我方愿意承担由此而产生的一切后果。</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6、我方承诺该项投标在开标后的全过程中保持有效，不作任何更改和变动。</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7、我方承诺满足《中华人民共和国政府采购法》第二十二条规定的所有条件。</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8、与本投标有关的通讯地址：</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   位：                                              联 系 人： </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                                              邮政编码： </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联系电话：                                             电子邮箱：</w:t>
      </w:r>
      <w:r/>
    </w:p>
    <w:p>
      <w:pPr>
        <w:ind w:firstLine="420"/>
        <w:spacing w:line="44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法定代表人或授权代理人：（签字或签章）：</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rPr>
          <w:rFonts w:ascii="宋体" w:hAnsi="宋体" w:cs="宋体"/>
          <w:b/>
          <w:color w:val="auto"/>
          <w:szCs w:val="21"/>
          <w:highlight w:val="none"/>
        </w:rPr>
        <w:outlineLvl w:val="0"/>
      </w:pPr>
      <w:r>
        <w:rPr>
          <w:rFonts w:hint="eastAsia" w:ascii="宋体" w:hAnsi="宋体" w:cs="宋体"/>
          <w:b/>
          <w:color w:val="auto"/>
          <w:szCs w:val="21"/>
          <w:highlight w:val="none"/>
        </w:rPr>
        <w:br w:type="page" w:clear="all"/>
      </w:r>
      <w:bookmarkStart w:id="23" w:name="_Toc71810481"/>
      <w:r>
        <w:rPr>
          <w:rFonts w:hint="eastAsia" w:ascii="宋体" w:hAnsi="宋体" w:cs="宋体"/>
          <w:b/>
          <w:color w:val="auto"/>
          <w:szCs w:val="21"/>
          <w:highlight w:val="none"/>
        </w:rPr>
        <w:t xml:space="preserve">附件2.开标一览表</w:t>
      </w:r>
      <w:bookmarkEnd w:id="23"/>
      <w:r/>
      <w:r/>
    </w:p>
    <w:p>
      <w:pPr>
        <w:rPr>
          <w:rFonts w:ascii="宋体" w:hAnsi="宋体" w:cs="宋体"/>
          <w:color w:val="auto"/>
          <w:szCs w:val="21"/>
          <w:highlight w:val="none"/>
        </w:rPr>
      </w:pPr>
      <w:r>
        <w:rPr>
          <w:rFonts w:ascii="宋体" w:hAnsi="宋体" w:cs="宋体"/>
          <w:color w:val="auto"/>
          <w:szCs w:val="21"/>
          <w:highlight w:val="none"/>
        </w:rPr>
      </w:r>
      <w:r/>
    </w:p>
    <w:p>
      <w:pPr>
        <w:contextualSpacing/>
        <w:ind w:firstLine="3453"/>
        <w:spacing w:line="600" w:lineRule="exact"/>
        <w:rPr>
          <w:rFonts w:ascii="宋体" w:hAnsi="宋体" w:cs="宋体"/>
          <w:b/>
          <w:color w:val="auto"/>
          <w:szCs w:val="21"/>
          <w:highlight w:val="none"/>
        </w:rPr>
      </w:pPr>
      <w:r>
        <w:rPr>
          <w:rFonts w:hint="eastAsia" w:ascii="宋体" w:hAnsi="宋体" w:cs="宋体"/>
          <w:b/>
          <w:color w:val="auto"/>
          <w:szCs w:val="21"/>
          <w:highlight w:val="none"/>
        </w:rPr>
        <w:t xml:space="preserve">开标一览表</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具体按“苏采云”系统填报</w:t>
      </w:r>
      <w:r/>
    </w:p>
    <w:p>
      <w:pPr>
        <w:pStyle w:val="724"/>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33"/>
        <w:ind w:firstLine="420"/>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33"/>
        <w:ind w:firstLine="420"/>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33"/>
        <w:ind w:firstLine="420"/>
        <w:rPr>
          <w:rFonts w:ascii="宋体" w:hAnsi="宋体" w:cs="宋体"/>
          <w:color w:val="auto"/>
          <w:sz w:val="21"/>
          <w:szCs w:val="21"/>
          <w:highlight w:val="none"/>
        </w:rPr>
      </w:pPr>
      <w:r>
        <w:rPr>
          <w:rFonts w:ascii="宋体" w:hAnsi="宋体" w:cs="宋体"/>
          <w:color w:val="auto"/>
          <w:sz w:val="21"/>
          <w:szCs w:val="21"/>
          <w:highlight w:val="none"/>
        </w:rPr>
      </w:r>
      <w:r/>
    </w:p>
    <w:p>
      <w:pPr>
        <w:jc w:val="left"/>
        <w:rPr>
          <w:rFonts w:ascii="宋体" w:hAnsi="宋体" w:cs="宋体"/>
          <w:b/>
          <w:color w:val="auto"/>
          <w:szCs w:val="21"/>
          <w:highlight w:val="none"/>
        </w:rPr>
      </w:pPr>
      <w:r/>
      <w:bookmarkStart w:id="24" w:name="_Toc71810482"/>
      <w:r/>
      <w:bookmarkStart w:id="25" w:name="_Toc241"/>
      <w:r/>
      <w:bookmarkStart w:id="26" w:name="_Toc7945"/>
      <w:r>
        <w:rPr>
          <w:rFonts w:hint="eastAsia" w:ascii="宋体" w:hAnsi="宋体" w:cs="宋体"/>
          <w:b/>
          <w:bCs/>
          <w:color w:val="auto"/>
          <w:szCs w:val="21"/>
          <w:highlight w:val="none"/>
        </w:rPr>
        <w:br w:type="page" w:clear="all"/>
      </w:r>
      <w:bookmarkEnd w:id="24"/>
      <w:r/>
      <w:bookmarkEnd w:id="25"/>
      <w:r/>
      <w:bookmarkEnd w:id="26"/>
      <w:r/>
      <w:bookmarkStart w:id="27" w:name="_Toc71810483"/>
      <w:r>
        <w:rPr>
          <w:rFonts w:hint="eastAsia" w:ascii="宋体" w:hAnsi="宋体" w:cs="宋体"/>
          <w:b/>
          <w:color w:val="auto"/>
          <w:szCs w:val="21"/>
          <w:highlight w:val="none"/>
        </w:rPr>
        <w:t xml:space="preserve">附件3.投标报价分析表</w:t>
      </w:r>
      <w:r/>
    </w:p>
    <w:p>
      <w:pPr>
        <w:pStyle w:val="700"/>
        <w:ind w:left="0" w:firstLine="4006"/>
        <w:rPr>
          <w:rFonts w:ascii="宋体" w:hAnsi="宋体" w:cs="宋体"/>
          <w:b/>
          <w:color w:val="auto"/>
          <w:szCs w:val="21"/>
          <w:highlight w:val="none"/>
        </w:rPr>
      </w:pPr>
      <w:r>
        <w:rPr>
          <w:rFonts w:ascii="宋体" w:hAnsi="宋体" w:cs="宋体"/>
          <w:b/>
          <w:color w:val="auto"/>
          <w:szCs w:val="21"/>
          <w:highlight w:val="none"/>
        </w:rPr>
      </w:r>
      <w:r/>
    </w:p>
    <w:p>
      <w:pPr>
        <w:pStyle w:val="700"/>
        <w:ind w:left="0" w:firstLine="4006"/>
        <w:rPr>
          <w:color w:val="auto"/>
          <w:highlight w:val="none"/>
        </w:rPr>
      </w:pPr>
      <w:r>
        <w:rPr>
          <w:rFonts w:hint="eastAsia" w:ascii="宋体" w:hAnsi="宋体" w:cs="宋体"/>
          <w:b/>
          <w:color w:val="auto"/>
          <w:szCs w:val="21"/>
          <w:highlight w:val="none"/>
        </w:rPr>
        <w:t xml:space="preserve">投标报价分析表</w:t>
      </w:r>
      <w:r/>
    </w:p>
    <w:tbl>
      <w:tblPr>
        <w:tblStyle w:val="699"/>
        <w:tblpPr w:horzAnchor="page" w:tblpX="1042" w:vertAnchor="text" w:tblpY="446" w:leftFromText="180" w:topFromText="0" w:rightFromText="180" w:bottomFromText="0"/>
        <w:tblW w:w="96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1295"/>
        <w:gridCol w:w="1151"/>
        <w:gridCol w:w="1118"/>
        <w:gridCol w:w="1100"/>
        <w:gridCol w:w="1525"/>
        <w:gridCol w:w="1200"/>
        <w:gridCol w:w="1806"/>
      </w:tblGrid>
      <w:tr>
        <w:trPr>
          <w:cantSplit/>
          <w:trHeight w:val="603"/>
        </w:trPr>
        <w:tc>
          <w:tcPr>
            <w:tcBorders>
              <w:top w:val="single" w:color="auto" w:sz="4" w:space="0"/>
              <w:left w:val="single" w:color="auto" w:sz="4" w:space="0"/>
              <w:bottom w:val="single" w:color="auto" w:sz="4" w:space="0"/>
              <w:right w:val="single" w:color="auto" w:sz="4" w:space="0"/>
            </w:tcBorders>
            <w:tcW w:w="45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预估人数（人）</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服务期限</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服务单价</w:t>
            </w:r>
            <w:r/>
          </w:p>
          <w:p>
            <w:pPr>
              <w:jc w:val="center"/>
              <w:rPr>
                <w:rFonts w:ascii="宋体" w:hAnsi="宋体"/>
                <w:color w:val="auto"/>
                <w:szCs w:val="21"/>
                <w:highlight w:val="none"/>
              </w:rPr>
            </w:pPr>
            <w:r>
              <w:rPr>
                <w:rFonts w:hint="eastAsia" w:ascii="宋体" w:hAnsi="宋体"/>
                <w:color w:val="auto"/>
                <w:szCs w:val="21"/>
                <w:highlight w:val="none"/>
              </w:rPr>
              <w:t xml:space="preserve">（元/小时）</w:t>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总价（元）</w:t>
            </w:r>
            <w:r/>
          </w:p>
        </w:tc>
      </w:tr>
      <w:tr>
        <w:trPr>
          <w:cantSplit/>
          <w:trHeight w:val="376"/>
        </w:trPr>
        <w:tc>
          <w:tcPr>
            <w:tcBorders>
              <w:top w:val="single" w:color="auto" w:sz="4" w:space="0"/>
              <w:left w:val="single" w:color="auto" w:sz="4" w:space="0"/>
              <w:right w:val="single" w:color="auto" w:sz="4" w:space="0"/>
            </w:tcBorders>
            <w:tcW w:w="455"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4" w:space="0"/>
              <w:left w:val="single" w:color="auto" w:sz="4" w:space="0"/>
              <w:right w:val="single" w:color="auto" w:sz="4" w:space="0"/>
            </w:tcBorders>
            <w:tcW w:w="1295"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苏州浒墅关经济技术开发区居家养老服务</w:t>
            </w:r>
            <w:r/>
          </w:p>
        </w:tc>
        <w:tc>
          <w:tcPr>
            <w:gridSpan w:val="2"/>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援助对象</w:t>
            </w:r>
            <w:r/>
          </w:p>
        </w:tc>
        <w:tc>
          <w:tcPr>
            <w:tcBorders>
              <w:top w:val="single" w:color="auto" w:sz="4" w:space="0"/>
              <w:left w:val="single" w:color="auto" w:sz="4" w:space="0"/>
              <w:right w:val="single" w:color="auto" w:sz="4" w:space="0"/>
            </w:tcBorders>
            <w:tcW w:w="110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补助对象</w:t>
            </w:r>
            <w:r/>
          </w:p>
        </w:tc>
        <w:tc>
          <w:tcPr>
            <w:tcBorders>
              <w:top w:val="single" w:color="auto" w:sz="4" w:space="0"/>
              <w:left w:val="single" w:color="auto" w:sz="4" w:space="0"/>
              <w:right w:val="single" w:color="auto" w:sz="4" w:space="0"/>
            </w:tcBorders>
            <w:tcW w:w="1525"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个月（</w:t>
            </w:r>
            <w:r>
              <w:rPr>
                <w:rFonts w:hint="eastAsia" w:ascii="宋体" w:hAnsi="宋体"/>
                <w:color w:val="auto"/>
                <w:szCs w:val="21"/>
                <w:highlight w:val="none"/>
                <w:lang w:eastAsia="zh-CN"/>
              </w:rPr>
              <w:t xml:space="preserve">2026.9.1-2027.2.28</w:t>
            </w:r>
            <w:r>
              <w:rPr>
                <w:rFonts w:hint="eastAsia" w:ascii="宋体" w:hAnsi="宋体"/>
                <w:color w:val="auto"/>
                <w:szCs w:val="21"/>
                <w:highlight w:val="none"/>
              </w:rPr>
              <w:t xml:space="preserve">），具体进驻时间根据采购单位要求确定。</w:t>
            </w:r>
            <w:r/>
          </w:p>
        </w:tc>
        <w:tc>
          <w:tcPr>
            <w:tcBorders>
              <w:top w:val="single" w:color="auto" w:sz="4" w:space="0"/>
              <w:left w:val="single" w:color="auto" w:sz="4" w:space="0"/>
              <w:right w:val="single" w:color="auto" w:sz="4" w:space="0"/>
            </w:tcBorders>
            <w:tcW w:w="1200"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30</w:t>
            </w:r>
            <w:r/>
          </w:p>
        </w:tc>
        <w:tc>
          <w:tcPr>
            <w:tcBorders>
              <w:top w:val="single" w:color="auto" w:sz="4" w:space="0"/>
              <w:left w:val="single" w:color="auto" w:sz="4" w:space="0"/>
              <w:right w:val="single" w:color="auto" w:sz="4" w:space="0"/>
            </w:tcBorders>
            <w:tcW w:w="1806"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人民币</w:t>
            </w:r>
            <w:r>
              <w:rPr>
                <w:rFonts w:hint="eastAsia" w:ascii="宋体" w:hAnsi="宋体"/>
                <w:color w:val="auto"/>
                <w:szCs w:val="21"/>
                <w:highlight w:val="none"/>
                <w:lang w:val="en-US" w:eastAsia="zh-CN"/>
              </w:rPr>
              <w:t xml:space="preserve">贰佰捌拾玖万捌仟柒佰贰拾</w:t>
            </w:r>
            <w:r>
              <w:rPr>
                <w:rFonts w:hint="eastAsia" w:ascii="宋体" w:hAnsi="宋体"/>
                <w:color w:val="auto"/>
                <w:szCs w:val="21"/>
                <w:highlight w:val="none"/>
              </w:rPr>
              <w:t xml:space="preserve">元整（￥</w:t>
            </w:r>
            <w:r>
              <w:rPr>
                <w:rFonts w:hint="eastAsia" w:ascii="宋体" w:hAnsi="宋体"/>
                <w:color w:val="auto"/>
                <w:szCs w:val="21"/>
                <w:highlight w:val="none"/>
                <w:lang w:val="en-US" w:eastAsia="zh-CN"/>
              </w:rPr>
              <w:t xml:space="preserve">2898720</w:t>
            </w:r>
            <w:r>
              <w:rPr>
                <w:rFonts w:hint="eastAsia" w:ascii="宋体" w:hAnsi="宋体"/>
                <w:color w:val="auto"/>
                <w:szCs w:val="21"/>
                <w:highlight w:val="none"/>
              </w:rPr>
              <w:t xml:space="preserve">.00元）</w:t>
            </w:r>
            <w:r/>
          </w:p>
        </w:tc>
      </w:tr>
      <w:tr>
        <w:trPr>
          <w:cantSplit/>
          <w:trHeight w:val="900"/>
        </w:trPr>
        <w:tc>
          <w:tcPr>
            <w:tcBorders>
              <w:left w:val="single" w:color="auto" w:sz="4" w:space="0"/>
              <w:right w:val="single" w:color="auto" w:sz="4" w:space="0"/>
            </w:tcBorders>
            <w:tcW w:w="455"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left w:val="single" w:color="auto" w:sz="4" w:space="0"/>
              <w:right w:val="single" w:color="auto" w:sz="4" w:space="0"/>
            </w:tcBorders>
            <w:tcW w:w="1295"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介助</w:t>
            </w:r>
            <w:r/>
          </w:p>
          <w:p>
            <w:pPr>
              <w:jc w:val="center"/>
              <w:rPr>
                <w:rFonts w:ascii="宋体" w:hAnsi="宋体"/>
                <w:color w:val="auto"/>
                <w:szCs w:val="21"/>
                <w:highlight w:val="none"/>
              </w:rPr>
            </w:pPr>
            <w:r>
              <w:rPr>
                <w:rFonts w:hint="eastAsia" w:ascii="宋体" w:hAnsi="宋体"/>
                <w:color w:val="auto"/>
                <w:szCs w:val="21"/>
                <w:highlight w:val="none"/>
              </w:rPr>
              <w:t xml:space="preserve">36小时/人/月</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介护</w:t>
            </w:r>
            <w:r/>
          </w:p>
          <w:p>
            <w:pPr>
              <w:jc w:val="center"/>
              <w:rPr>
                <w:rFonts w:ascii="宋体" w:hAnsi="宋体"/>
                <w:color w:val="auto"/>
                <w:szCs w:val="21"/>
                <w:highlight w:val="none"/>
              </w:rPr>
            </w:pPr>
            <w:r>
              <w:rPr>
                <w:rFonts w:hint="eastAsia" w:ascii="宋体" w:hAnsi="宋体"/>
                <w:color w:val="auto"/>
                <w:szCs w:val="21"/>
                <w:highlight w:val="none"/>
              </w:rPr>
              <w:t xml:space="preserve">48小时/人/月</w:t>
            </w:r>
            <w:r/>
          </w:p>
        </w:tc>
        <w:tc>
          <w:tcPr>
            <w:tcBorders>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6小时/人/月</w:t>
            </w:r>
            <w:r/>
          </w:p>
        </w:tc>
        <w:tc>
          <w:tcPr>
            <w:tcBorders>
              <w:left w:val="single" w:color="auto" w:sz="4" w:space="0"/>
              <w:right w:val="single" w:color="auto" w:sz="4" w:space="0"/>
            </w:tcBorders>
            <w:tcW w:w="152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auto" w:sz="4" w:space="0"/>
              <w:right w:val="single" w:color="auto" w:sz="4" w:space="0"/>
            </w:tcBorders>
            <w:tcW w:w="1200"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auto" w:sz="4" w:space="0"/>
              <w:right w:val="single" w:color="auto" w:sz="4" w:space="0"/>
            </w:tcBorders>
            <w:tcW w:w="1806"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524"/>
        </w:trPr>
        <w:tc>
          <w:tcPr>
            <w:tcBorders>
              <w:left w:val="single" w:color="auto" w:sz="4" w:space="0"/>
              <w:right w:val="single" w:color="auto" w:sz="4" w:space="0"/>
            </w:tcBorders>
            <w:tcW w:w="455"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left w:val="single" w:color="auto" w:sz="4" w:space="0"/>
              <w:right w:val="single" w:color="auto" w:sz="4" w:space="0"/>
            </w:tcBorders>
            <w:tcW w:w="1295"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4" w:space="0"/>
              <w:left w:val="single" w:color="auto" w:sz="4" w:space="0"/>
              <w:right w:val="single" w:color="auto" w:sz="4" w:space="0"/>
            </w:tcBorders>
            <w:tcW w:w="11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auto" w:sz="4" w:space="0"/>
              <w:left w:val="single" w:color="auto" w:sz="4" w:space="0"/>
              <w:right w:val="single" w:color="auto" w:sz="4" w:space="0"/>
            </w:tcBorders>
            <w:tcW w:w="111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2648</w:t>
            </w:r>
            <w:r/>
          </w:p>
        </w:tc>
        <w:tc>
          <w:tcPr>
            <w:tcBorders>
              <w:left w:val="single" w:color="auto" w:sz="4" w:space="0"/>
              <w:right w:val="single" w:color="auto" w:sz="4" w:space="0"/>
            </w:tcBorders>
            <w:tcW w:w="152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auto" w:sz="4" w:space="0"/>
              <w:right w:val="single" w:color="auto" w:sz="4" w:space="0"/>
            </w:tcBorders>
            <w:tcW w:w="1200"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auto" w:sz="4" w:space="0"/>
              <w:right w:val="single" w:color="auto" w:sz="4" w:space="0"/>
            </w:tcBorders>
            <w:tcW w:w="1806"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1.总价与开标一览表总金额一致；否则，以开标一览表为准。</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2.本项目投标报价为固定单价</w:t>
      </w:r>
      <w:r>
        <w:rPr>
          <w:rFonts w:hint="eastAsia" w:ascii="宋体" w:hAnsi="宋体" w:cs="宋体"/>
          <w:color w:val="auto"/>
          <w:szCs w:val="21"/>
          <w:highlight w:val="none"/>
          <w:lang w:val="en-US" w:eastAsia="zh-CN"/>
        </w:rPr>
        <w:t xml:space="preserve">报价</w:t>
      </w:r>
      <w:r>
        <w:rPr>
          <w:rFonts w:hint="eastAsia" w:ascii="宋体" w:hAnsi="宋体" w:cs="宋体"/>
          <w:color w:val="auto"/>
          <w:szCs w:val="21"/>
          <w:highlight w:val="none"/>
        </w:rPr>
        <w:t xml:space="preserve">，不进行价格竞争；未按上述报价格式及内容提供的，为非实质性响应文件，不进入评审。</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3.上表中人数为预估，最终按实际服务人数根据服务单价按实结算。</w:t>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pStyle w:val="943"/>
        <w:spacing w:line="360" w:lineRule="auto"/>
        <w:rPr>
          <w:rFonts w:hAnsi="宋体" w:cs="宋体"/>
          <w:color w:val="auto"/>
          <w:szCs w:val="21"/>
          <w:highlight w:val="none"/>
        </w:rPr>
      </w:pPr>
      <w:r>
        <w:rPr>
          <w:rFonts w:hint="eastAsia" w:hAnsi="宋体" w:cs="宋体"/>
          <w:color w:val="auto"/>
          <w:szCs w:val="21"/>
          <w:highlight w:val="none"/>
        </w:rPr>
        <w:t xml:space="preserve">投标人：（盖章）</w:t>
      </w:r>
      <w:r/>
    </w:p>
    <w:p>
      <w:pPr>
        <w:pStyle w:val="943"/>
        <w:spacing w:line="360" w:lineRule="auto"/>
        <w:rPr>
          <w:rFonts w:hAnsi="宋体" w:cs="宋体"/>
          <w:color w:val="auto"/>
          <w:szCs w:val="21"/>
          <w:highlight w:val="none"/>
        </w:rPr>
      </w:pPr>
      <w:r>
        <w:rPr>
          <w:rFonts w:hint="eastAsia" w:hAnsi="宋体" w:cs="宋体"/>
          <w:color w:val="auto"/>
          <w:szCs w:val="21"/>
          <w:highlight w:val="none"/>
        </w:rPr>
        <w:t xml:space="preserve">法定代表人或授权代理人：（签字或签章）</w:t>
      </w:r>
      <w:r/>
    </w:p>
    <w:p>
      <w:pPr>
        <w:pStyle w:val="943"/>
        <w:spacing w:line="360" w:lineRule="auto"/>
        <w:rPr>
          <w:rFonts w:hAnsi="宋体" w:cs="宋体"/>
          <w:color w:val="auto"/>
          <w:szCs w:val="21"/>
          <w:highlight w:val="none"/>
        </w:rPr>
      </w:pPr>
      <w:r>
        <w:rPr>
          <w:rFonts w:hint="eastAsia" w:hAnsi="宋体" w:cs="宋体"/>
          <w:color w:val="auto"/>
          <w:szCs w:val="21"/>
          <w:highlight w:val="none"/>
        </w:rPr>
        <w:t xml:space="preserve">日期：    年   月   日</w:t>
      </w:r>
      <w:r/>
    </w:p>
    <w:p>
      <w:pPr>
        <w:pStyle w:val="734"/>
        <w:rPr>
          <w:rFonts w:ascii="宋体" w:hAnsi="宋体" w:cs="宋体"/>
          <w:color w:val="auto"/>
          <w:szCs w:val="21"/>
          <w:highlight w:val="none"/>
        </w:rPr>
      </w:pPr>
      <w:r>
        <w:rPr>
          <w:rFonts w:ascii="宋体" w:hAnsi="宋体" w:cs="宋体"/>
          <w:color w:val="auto"/>
          <w:szCs w:val="21"/>
          <w:highlight w:val="none"/>
        </w:rPr>
      </w:r>
      <w:r/>
    </w:p>
    <w:p>
      <w:pPr>
        <w:pStyle w:val="734"/>
        <w:rPr>
          <w:rFonts w:ascii="宋体" w:hAnsi="宋体" w:cs="宋体"/>
          <w:color w:val="auto"/>
          <w:szCs w:val="21"/>
          <w:highlight w:val="none"/>
        </w:rPr>
      </w:pPr>
      <w:r>
        <w:rPr>
          <w:rFonts w:ascii="宋体" w:hAnsi="宋体" w:cs="宋体"/>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spacing w:line="400" w:lineRule="exact"/>
        <w:rPr>
          <w:rFonts w:ascii="宋体" w:hAnsi="宋体" w:cs="宋体"/>
          <w:b/>
          <w:color w:val="auto"/>
          <w:szCs w:val="21"/>
          <w:highlight w:val="none"/>
        </w:rPr>
        <w:outlineLvl w:val="1"/>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附件4.项目组成员一览表</w:t>
      </w:r>
      <w:r/>
    </w:p>
    <w:p>
      <w:pPr>
        <w:pStyle w:val="734"/>
        <w:rPr>
          <w:rFonts w:ascii="宋体" w:hAnsi="宋体" w:cs="宋体"/>
          <w:color w:val="auto"/>
          <w:szCs w:val="21"/>
          <w:highlight w:val="none"/>
        </w:rPr>
      </w:pPr>
      <w:r>
        <w:rPr>
          <w:rFonts w:ascii="宋体" w:hAnsi="宋体" w:cs="宋体"/>
          <w:color w:val="auto"/>
          <w:szCs w:val="21"/>
          <w:highlight w:val="none"/>
        </w:rPr>
      </w:r>
      <w:r/>
    </w:p>
    <w:p>
      <w:pPr>
        <w:jc w:val="center"/>
        <w:spacing w:before="100" w:beforeAutospacing="1" w:after="100" w:afterAutospacing="1"/>
        <w:rPr>
          <w:rFonts w:ascii="宋体" w:hAnsi="宋体" w:cs="宋体"/>
          <w:b/>
          <w:color w:val="auto"/>
          <w:szCs w:val="21"/>
          <w:highlight w:val="none"/>
        </w:rPr>
      </w:pPr>
      <w:r>
        <w:rPr>
          <w:rFonts w:hint="eastAsia" w:ascii="宋体" w:hAnsi="宋体" w:cs="宋体"/>
          <w:b/>
          <w:color w:val="auto"/>
          <w:szCs w:val="21"/>
          <w:highlight w:val="none"/>
        </w:rPr>
        <w:t xml:space="preserve">项目组成员一览表</w:t>
      </w:r>
      <w:r/>
    </w:p>
    <w:tbl>
      <w:tblPr>
        <w:tblStyle w:val="699"/>
        <w:tblW w:w="9678"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807"/>
        <w:gridCol w:w="1589"/>
        <w:gridCol w:w="1667"/>
        <w:gridCol w:w="843"/>
        <w:gridCol w:w="823"/>
        <w:gridCol w:w="882"/>
        <w:gridCol w:w="804"/>
        <w:gridCol w:w="843"/>
        <w:gridCol w:w="843"/>
      </w:tblGrid>
      <w:tr>
        <w:trPr>
          <w:trHeight w:val="1055"/>
        </w:trPr>
        <w:tc>
          <w:tcPr>
            <w:tcW w:w="5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8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58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W w:w="16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身份证号码</w:t>
            </w:r>
            <w:r/>
          </w:p>
        </w:tc>
        <w:tc>
          <w:tcPr>
            <w:tcW w:w="84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8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8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8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W w:w="84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证书</w:t>
            </w:r>
            <w:r/>
          </w:p>
        </w:tc>
        <w:tc>
          <w:tcPr>
            <w:tcW w:w="84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1055"/>
        </w:trPr>
        <w:tc>
          <w:tcPr>
            <w:tcW w:w="5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0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055"/>
        </w:trPr>
        <w:tc>
          <w:tcPr>
            <w:tcW w:w="5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0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755"/>
        </w:trPr>
        <w:tc>
          <w:tcPr>
            <w:tcW w:w="5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80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755"/>
        </w:trPr>
        <w:tc>
          <w:tcPr>
            <w:tcW w:w="5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0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755"/>
        </w:trPr>
        <w:tc>
          <w:tcPr>
            <w:tcW w:w="5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80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808"/>
        </w:trPr>
        <w:tc>
          <w:tcPr>
            <w:tcW w:w="5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80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4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hint="eastAsia" w:ascii="宋体" w:hAnsi="宋体" w:cs="宋体"/>
          <w:color w:val="auto"/>
          <w:szCs w:val="21"/>
          <w:highlight w:val="none"/>
        </w:rPr>
        <w:t xml:space="preserve">注：</w:t>
      </w:r>
      <w:r/>
    </w:p>
    <w:p>
      <w:pPr>
        <w:rPr>
          <w:rFonts w:ascii="宋体" w:hAnsi="宋体" w:cs="宋体"/>
          <w:color w:val="auto"/>
          <w:szCs w:val="21"/>
          <w:highlight w:val="none"/>
        </w:rPr>
      </w:pPr>
      <w:r>
        <w:rPr>
          <w:rFonts w:hint="eastAsia" w:ascii="宋体" w:hAnsi="宋体" w:cs="宋体"/>
          <w:color w:val="auto"/>
          <w:szCs w:val="21"/>
          <w:highlight w:val="none"/>
        </w:rPr>
        <w:t xml:space="preserve">1.若事项较多，投标人可根据投标内容的实际情况另纸说明。</w:t>
      </w:r>
      <w:r/>
    </w:p>
    <w:p>
      <w:pPr>
        <w:rPr>
          <w:rFonts w:ascii="宋体" w:hAnsi="宋体" w:cs="宋体"/>
          <w:color w:val="auto"/>
          <w:szCs w:val="21"/>
          <w:highlight w:val="none"/>
        </w:rPr>
      </w:pPr>
      <w:r>
        <w:rPr>
          <w:rFonts w:hint="eastAsia" w:ascii="宋体" w:hAnsi="宋体" w:cs="宋体"/>
          <w:color w:val="auto"/>
          <w:szCs w:val="21"/>
          <w:highlight w:val="none"/>
        </w:rPr>
        <w:t xml:space="preserve">2.提供相关证明材料。</w:t>
      </w:r>
      <w:r/>
    </w:p>
    <w:p>
      <w:pPr>
        <w:rPr>
          <w:rFonts w:ascii="宋体" w:hAnsi="宋体" w:cs="宋体"/>
          <w:color w:val="auto"/>
          <w:szCs w:val="21"/>
          <w:highlight w:val="none"/>
        </w:rPr>
      </w:pPr>
      <w:r>
        <w:rPr>
          <w:rFonts w:ascii="宋体" w:hAnsi="宋体" w:cs="宋体"/>
          <w:color w:val="auto"/>
          <w:szCs w:val="21"/>
          <w:highlight w:val="none"/>
        </w:rPr>
      </w:r>
      <w:r/>
    </w:p>
    <w:p>
      <w:pPr>
        <w:pStyle w:val="734"/>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highlight w:val="none"/>
        </w:rPr>
      </w:pPr>
      <w:r>
        <w:rPr>
          <w:rFonts w:ascii="宋体" w:hAnsi="宋体" w:cs="宋体"/>
          <w:color w:val="auto"/>
          <w:highlight w:val="none"/>
        </w:rPr>
      </w:r>
      <w:r/>
    </w:p>
    <w:p>
      <w:pPr>
        <w:pStyle w:val="943"/>
        <w:spacing w:line="360" w:lineRule="auto"/>
        <w:rPr>
          <w:rFonts w:hAnsi="宋体" w:cs="宋体"/>
          <w:color w:val="auto"/>
          <w:szCs w:val="21"/>
          <w:highlight w:val="none"/>
        </w:rPr>
      </w:pPr>
      <w:r>
        <w:rPr>
          <w:rFonts w:hint="eastAsia" w:hAnsi="宋体" w:cs="宋体"/>
          <w:color w:val="auto"/>
          <w:szCs w:val="21"/>
          <w:highlight w:val="none"/>
        </w:rPr>
        <w:t xml:space="preserve">投标人：（盖章）</w:t>
      </w:r>
      <w:r/>
    </w:p>
    <w:p>
      <w:pPr>
        <w:pStyle w:val="943"/>
        <w:spacing w:line="360" w:lineRule="auto"/>
        <w:rPr>
          <w:rFonts w:hAnsi="宋体" w:cs="宋体"/>
          <w:color w:val="auto"/>
          <w:szCs w:val="21"/>
          <w:highlight w:val="none"/>
        </w:rPr>
      </w:pPr>
      <w:r>
        <w:rPr>
          <w:rFonts w:hint="eastAsia" w:hAnsi="宋体" w:cs="宋体"/>
          <w:color w:val="auto"/>
          <w:szCs w:val="21"/>
          <w:highlight w:val="none"/>
        </w:rPr>
        <w:t xml:space="preserve">法定代表人或授权代理人：（签字或签章）</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34"/>
        <w:rPr>
          <w:rFonts w:ascii="宋体" w:hAnsi="宋体" w:cs="宋体"/>
          <w:color w:val="auto"/>
          <w:szCs w:val="21"/>
          <w:highlight w:val="none"/>
        </w:rPr>
      </w:pPr>
      <w:r>
        <w:rPr>
          <w:rFonts w:ascii="宋体" w:hAnsi="宋体" w:cs="宋体"/>
          <w:color w:val="auto"/>
          <w:szCs w:val="21"/>
          <w:highlight w:val="none"/>
        </w:rPr>
      </w:r>
      <w:r/>
    </w:p>
    <w:p>
      <w:pPr>
        <w:pStyle w:val="932"/>
        <w:jc w:val="both"/>
        <w:spacing w:line="360" w:lineRule="exact"/>
        <w:rPr>
          <w:rFonts w:hAnsi="宋体" w:cs="宋体"/>
          <w:b/>
          <w:color w:val="auto"/>
          <w:szCs w:val="21"/>
          <w:highlight w:val="none"/>
        </w:rPr>
      </w:pPr>
      <w:r>
        <w:rPr>
          <w:rFonts w:hint="eastAsia" w:hAnsi="宋体" w:cs="宋体"/>
          <w:color w:val="auto"/>
          <w:sz w:val="21"/>
          <w:szCs w:val="21"/>
          <w:highlight w:val="none"/>
        </w:rPr>
        <w:br w:type="page" w:clear="all"/>
      </w:r>
      <w:r>
        <w:rPr>
          <w:rFonts w:hint="eastAsia" w:hAnsi="宋体" w:cs="宋体"/>
          <w:b/>
          <w:color w:val="auto"/>
          <w:sz w:val="21"/>
          <w:szCs w:val="21"/>
          <w:highlight w:val="none"/>
        </w:rPr>
        <w:t xml:space="preserve">附件5.类似业绩一览表</w:t>
      </w:r>
      <w:r/>
    </w:p>
    <w:p>
      <w:pPr>
        <w:ind w:left="-42" w:right="357"/>
        <w:spacing w:line="400" w:lineRule="exact"/>
        <w:rPr>
          <w:rFonts w:ascii="宋体" w:hAnsi="宋体" w:cs="宋体"/>
          <w:b/>
          <w:color w:val="auto"/>
          <w:szCs w:val="21"/>
          <w:highlight w:val="none"/>
        </w:rPr>
      </w:pPr>
      <w:r>
        <w:rPr>
          <w:rFonts w:ascii="宋体" w:hAnsi="宋体" w:cs="宋体"/>
          <w:b/>
          <w:color w:val="auto"/>
          <w:szCs w:val="21"/>
          <w:highlight w:val="none"/>
        </w:rPr>
      </w:r>
      <w:r/>
    </w:p>
    <w:p>
      <w:pPr>
        <w:jc w:val="center"/>
        <w:rPr>
          <w:rFonts w:ascii="宋体" w:hAnsi="宋体" w:cs="宋体"/>
          <w:b/>
          <w:color w:val="auto"/>
          <w:szCs w:val="21"/>
          <w:highlight w:val="none"/>
        </w:rPr>
      </w:pPr>
      <w:r>
        <w:rPr>
          <w:rFonts w:ascii="宋体" w:hAnsi="宋体" w:cs="宋体"/>
          <w:b/>
          <w:color w:val="auto"/>
          <w:szCs w:val="21"/>
          <w:highlight w:val="none"/>
        </w:rPr>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类似业绩一览表</w:t>
      </w:r>
      <w:r/>
    </w:p>
    <w:p>
      <w:pPr>
        <w:jc w:val="center"/>
        <w:rPr>
          <w:rFonts w:ascii="宋体" w:hAnsi="宋体" w:cs="宋体"/>
          <w:color w:val="auto"/>
          <w:szCs w:val="21"/>
          <w:highlight w:val="none"/>
        </w:rPr>
      </w:pPr>
      <w:r>
        <w:rPr>
          <w:rFonts w:ascii="宋体" w:hAnsi="宋体" w:cs="宋体"/>
          <w:color w:val="auto"/>
          <w:szCs w:val="21"/>
          <w:highlight w:val="none"/>
        </w:rPr>
      </w:r>
      <w:r/>
    </w:p>
    <w:tbl>
      <w:tblPr>
        <w:tblStyle w:val="699"/>
        <w:tblW w:w="8517" w:type="dxa"/>
        <w:tblInd w:w="-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top w:w="0" w:type="dxa"/>
          <w:right w:w="28" w:type="dxa"/>
          <w:bottom w:w="0" w:type="dxa"/>
        </w:tblCellMar>
        <w:tblLook w:val="04A0" w:firstRow="1" w:lastRow="0" w:firstColumn="1" w:lastColumn="0" w:noHBand="0" w:noVBand="1"/>
      </w:tblPr>
      <w:tblGrid>
        <w:gridCol w:w="641"/>
        <w:gridCol w:w="2290"/>
        <w:gridCol w:w="1977"/>
        <w:gridCol w:w="1956"/>
        <w:gridCol w:w="1653"/>
      </w:tblGrid>
      <w:tr>
        <w:trPr>
          <w:cantSplit/>
          <w:trHeight w:val="1086" w:hRule="exact"/>
        </w:trPr>
        <w:tc>
          <w:tcPr>
            <w:tcW w:w="6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29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9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9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合同签订日期</w:t>
            </w:r>
            <w:r/>
          </w:p>
        </w:tc>
        <w:tc>
          <w:tcPr>
            <w:tcW w:w="165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586" w:hRule="exact"/>
        </w:trPr>
        <w:tc>
          <w:tcPr>
            <w:tcW w:w="64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29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7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5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5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86" w:hRule="exact"/>
        </w:trPr>
        <w:tc>
          <w:tcPr>
            <w:tcW w:w="64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29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7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5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5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86" w:hRule="exact"/>
        </w:trPr>
        <w:tc>
          <w:tcPr>
            <w:tcW w:w="64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29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7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5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5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31" w:hRule="exact"/>
        </w:trPr>
        <w:tc>
          <w:tcPr>
            <w:tcW w:w="64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29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7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5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65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tabs>
          <w:tab w:val="left" w:pos="7524" w:leader="none"/>
        </w:tabs>
        <w:rPr>
          <w:rFonts w:ascii="宋体" w:hAnsi="宋体" w:cs="宋体"/>
          <w:color w:val="auto"/>
          <w:szCs w:val="21"/>
          <w:highlight w:val="none"/>
        </w:rPr>
      </w:pPr>
      <w:r>
        <w:rPr>
          <w:rFonts w:hint="eastAsia" w:ascii="宋体" w:hAnsi="宋体" w:cs="宋体"/>
          <w:color w:val="auto"/>
          <w:szCs w:val="21"/>
          <w:highlight w:val="none"/>
        </w:rPr>
        <w:t xml:space="preserve">注：投标文件中须提供的证明材料详见第六章。</w:t>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43"/>
        <w:spacing w:line="360" w:lineRule="auto"/>
        <w:rPr>
          <w:rFonts w:hAnsi="宋体" w:cs="宋体"/>
          <w:color w:val="auto"/>
          <w:szCs w:val="21"/>
          <w:highlight w:val="none"/>
        </w:rPr>
      </w:pPr>
      <w:r>
        <w:rPr>
          <w:rFonts w:hint="eastAsia" w:hAnsi="宋体" w:cs="宋体"/>
          <w:color w:val="auto"/>
          <w:szCs w:val="21"/>
          <w:highlight w:val="none"/>
        </w:rPr>
        <w:t xml:space="preserve">投标人：（盖章）</w:t>
      </w:r>
      <w:r/>
    </w:p>
    <w:p>
      <w:pPr>
        <w:pStyle w:val="943"/>
        <w:spacing w:line="360" w:lineRule="auto"/>
        <w:rPr>
          <w:rFonts w:hAnsi="宋体" w:cs="宋体"/>
          <w:color w:val="auto"/>
          <w:szCs w:val="21"/>
          <w:highlight w:val="none"/>
        </w:rPr>
      </w:pPr>
      <w:r>
        <w:rPr>
          <w:rFonts w:hint="eastAsia" w:hAnsi="宋体" w:cs="宋体"/>
          <w:color w:val="auto"/>
          <w:szCs w:val="21"/>
          <w:highlight w:val="none"/>
        </w:rPr>
        <w:t xml:space="preserve">法定代表人或授权代理人：（签字或签章）</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pStyle w:val="932"/>
        <w:rPr>
          <w:rFonts w:hAnsi="宋体" w:cs="宋体"/>
          <w:color w:val="auto"/>
          <w:sz w:val="21"/>
          <w:szCs w:val="21"/>
          <w:highlight w:val="none"/>
        </w:rPr>
      </w:pPr>
      <w:r>
        <w:rPr>
          <w:rFonts w:hAnsi="宋体" w:cs="宋体"/>
          <w:color w:val="auto"/>
          <w:sz w:val="21"/>
          <w:szCs w:val="21"/>
          <w:highlight w:val="none"/>
        </w:rPr>
      </w:r>
      <w:r/>
    </w:p>
    <w:p>
      <w:pPr>
        <w:rPr>
          <w:rFonts w:ascii="宋体" w:hAnsi="宋体" w:cs="宋体"/>
          <w:color w:val="auto"/>
          <w:szCs w:val="21"/>
          <w:highlight w:val="none"/>
        </w:rPr>
        <w:outlineLvl w:val="0"/>
      </w:pPr>
      <w:r>
        <w:rPr>
          <w:rFonts w:hint="eastAsia" w:ascii="宋体" w:hAnsi="宋体" w:cs="宋体"/>
          <w:b/>
          <w:color w:val="auto"/>
          <w:szCs w:val="21"/>
          <w:highlight w:val="none"/>
        </w:rPr>
        <w:t xml:space="preserve">附件6.法定代表人授权委托书</w:t>
      </w:r>
      <w:bookmarkEnd w:id="27"/>
      <w:r/>
      <w:r/>
    </w:p>
    <w:p>
      <w:pPr>
        <w:jc w:val="center"/>
        <w:spacing w:before="100" w:beforeAutospacing="1" w:after="100" w:afterAutospacing="1" w:line="480" w:lineRule="auto"/>
        <w:rPr>
          <w:rFonts w:ascii="宋体" w:hAnsi="宋体" w:cs="宋体"/>
          <w:b/>
          <w:color w:val="auto"/>
          <w:szCs w:val="21"/>
          <w:highlight w:val="none"/>
        </w:rPr>
      </w:pPr>
      <w:r>
        <w:rPr>
          <w:rFonts w:hint="eastAsia" w:ascii="宋体" w:hAnsi="宋体" w:cs="宋体"/>
          <w:b/>
          <w:color w:val="auto"/>
          <w:szCs w:val="21"/>
          <w:highlight w:val="none"/>
        </w:rPr>
        <w:t xml:space="preserve">法定代表人授权委托书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本授权委托书声明：  我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投标人名称）的法定代表人，现授权委托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（姓名）为我公司授权代表（即代理人），以本公司的名义参加</w:t>
      </w:r>
      <w:r>
        <w:rPr>
          <w:rFonts w:hint="eastAsia" w:ascii="宋体" w:hAnsi="宋体" w:cs="宋体"/>
          <w:color w:val="auto"/>
          <w:szCs w:val="21"/>
          <w:highlight w:val="none"/>
          <w:u w:val="single"/>
        </w:rPr>
        <w:t xml:space="preserve">涵熙（苏州）工程顾问有限公司</w:t>
      </w:r>
      <w:r>
        <w:rPr>
          <w:rFonts w:hint="eastAsia" w:ascii="宋体" w:hAnsi="宋体" w:cs="宋体"/>
          <w:color w:val="auto"/>
          <w:szCs w:val="21"/>
          <w:highlight w:val="none"/>
        </w:rPr>
        <w:t xml:space="preserve">组织实施的编号为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号（项目编号）的招标活动。代理人在开标、评标、合同谈判过程中所签署的一切文件和处理与这有关的一切事务，我均予以承认。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pStyle w:val="898"/>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法定代表人（签字或签章）：</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849"/>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color w:val="auto"/>
          <w:szCs w:val="21"/>
          <w:highlight w:val="none"/>
          <w:lang w:val="zh-CN"/>
        </w:rPr>
        <w:br w:type="page" w:clear="all"/>
      </w:r>
      <w:bookmarkStart w:id="28" w:name="_Toc21574"/>
      <w:r/>
      <w:bookmarkStart w:id="29" w:name="_Toc71810484"/>
      <w:r/>
      <w:bookmarkStart w:id="30" w:name="_Toc19621"/>
      <w:r>
        <w:rPr>
          <w:rFonts w:hint="eastAsia" w:ascii="宋体" w:hAnsi="宋体" w:cs="宋体"/>
          <w:b/>
          <w:color w:val="auto"/>
          <w:szCs w:val="21"/>
          <w:highlight w:val="none"/>
        </w:rPr>
        <w:t xml:space="preserve">附件7.关于资格文件的声明函</w:t>
      </w:r>
      <w:r/>
    </w:p>
    <w:p>
      <w:pPr>
        <w:jc w:val="left"/>
        <w:rPr>
          <w:rFonts w:ascii="宋体" w:hAnsi="宋体" w:cs="宋体"/>
          <w:b/>
          <w:color w:val="auto"/>
          <w:szCs w:val="21"/>
          <w:highlight w:val="none"/>
        </w:rPr>
        <w:outlineLvl w:val="0"/>
      </w:pPr>
      <w:r>
        <w:rPr>
          <w:rFonts w:ascii="宋体" w:hAnsi="宋体" w:cs="宋体"/>
          <w:b/>
          <w:color w:val="auto"/>
          <w:szCs w:val="21"/>
          <w:highlight w:val="none"/>
        </w:rPr>
      </w:r>
      <w:r/>
    </w:p>
    <w:p>
      <w:pPr>
        <w:ind w:firstLine="420"/>
        <w:jc w:val="center"/>
        <w:rPr>
          <w:rFonts w:ascii="宋体" w:hAnsi="宋体" w:cs="宋体"/>
          <w:b/>
          <w:color w:val="auto"/>
          <w:szCs w:val="21"/>
          <w:highlight w:val="none"/>
        </w:rPr>
      </w:pPr>
      <w:r>
        <w:rPr>
          <w:rFonts w:ascii="宋体" w:hAnsi="宋体" w:cs="宋体"/>
          <w:b/>
          <w:color w:val="auto"/>
          <w:szCs w:val="21"/>
          <w:highlight w:val="none"/>
        </w:rPr>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ind w:firstLine="420"/>
        <w:jc w:val="center"/>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涵熙（苏州）工程顾问有限公司</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号（项目编号）的招标活动进行投标。本公司所提交的投标文件中所有关于投标资格的文件、证明和陈述均是真实的、准确的。若与真实情况不符，本公司愿意承担由此而产生的一切后果。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法定代表人或授权代理人：（签字或签章）</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rPr>
          <w:rFonts w:ascii="宋体" w:hAnsi="宋体" w:cs="宋体"/>
          <w:b/>
          <w:color w:val="auto"/>
          <w:szCs w:val="21"/>
          <w:highlight w:val="none"/>
        </w:rPr>
        <w:outlineLvl w:val="0"/>
      </w:pPr>
      <w:r>
        <w:rPr>
          <w:rFonts w:hint="eastAsia" w:ascii="宋体" w:hAnsi="宋体" w:cs="宋体"/>
          <w:color w:val="auto"/>
          <w:szCs w:val="21"/>
          <w:highlight w:val="none"/>
        </w:rPr>
        <w:br w:type="page" w:clear="all"/>
      </w:r>
      <w:bookmarkStart w:id="31" w:name="_Toc71810491"/>
      <w:r>
        <w:rPr>
          <w:rFonts w:hint="eastAsia" w:ascii="宋体" w:hAnsi="宋体" w:cs="宋体"/>
          <w:b/>
          <w:color w:val="auto"/>
          <w:szCs w:val="21"/>
          <w:highlight w:val="none"/>
        </w:rPr>
        <w:t xml:space="preserve">附件8.投标人基本情况表</w:t>
      </w:r>
      <w:bookmarkEnd w:id="31"/>
      <w:r/>
      <w:r/>
    </w:p>
    <w:p>
      <w:pPr>
        <w:jc w:val="cente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投标人基本情况表</w:t>
      </w:r>
      <w:r/>
    </w:p>
    <w:tbl>
      <w:tblPr>
        <w:tblStyle w:val="699"/>
        <w:tblW w:w="0" w:type="auto"/>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2025年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2025年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2025年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315"/>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注：若事项较多，投标人可根据投标内容的实际情况另纸说明。</w:t>
      </w:r>
      <w:r/>
    </w:p>
    <w:p>
      <w:pPr>
        <w:ind w:firstLine="368"/>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法定代表人或授权代理人：（签字或签章）</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733"/>
        <w:rPr>
          <w:color w:val="auto"/>
          <w:highlight w:val="none"/>
        </w:rPr>
      </w:pPr>
      <w:r>
        <w:rPr>
          <w:color w:val="auto"/>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outlineLvl w:val="0"/>
      </w:pPr>
      <w:r>
        <w:rPr>
          <w:rFonts w:ascii="宋体" w:hAnsi="宋体" w:cs="宋体"/>
          <w:b/>
          <w:color w:val="auto"/>
          <w:szCs w:val="21"/>
          <w:highlight w:val="none"/>
        </w:rPr>
      </w:r>
      <w:r/>
    </w:p>
    <w:p>
      <w:pPr>
        <w:jc w:val="left"/>
        <w:rPr>
          <w:rFonts w:ascii="宋体" w:hAnsi="宋体" w:cs="宋体"/>
          <w:b/>
          <w:color w:val="auto"/>
          <w:szCs w:val="21"/>
          <w:highlight w:val="none"/>
        </w:rPr>
        <w:outlineLvl w:val="0"/>
      </w:pPr>
      <w:r/>
      <w:bookmarkStart w:id="32" w:name="_Toc71810487"/>
      <w:r>
        <w:rPr>
          <w:rFonts w:hint="eastAsia" w:ascii="宋体" w:hAnsi="宋体" w:cs="宋体"/>
          <w:b/>
          <w:color w:val="auto"/>
          <w:szCs w:val="21"/>
          <w:highlight w:val="none"/>
        </w:rPr>
        <w:t xml:space="preserve">附件9.</w:t>
      </w:r>
      <w:bookmarkEnd w:id="32"/>
      <w:r>
        <w:rPr>
          <w:rFonts w:hint="eastAsia" w:ascii="宋体" w:hAnsi="宋体" w:cs="宋体"/>
          <w:b/>
          <w:color w:val="auto"/>
          <w:szCs w:val="21"/>
          <w:highlight w:val="none"/>
        </w:rPr>
        <w:t xml:space="preserve">服务偏离表</w:t>
      </w:r>
      <w:r/>
    </w:p>
    <w:p>
      <w:pPr>
        <w:jc w:val="center"/>
        <w:spacing w:before="100" w:beforeAutospacing="1" w:after="100" w:afterAutospacing="1" w:line="480" w:lineRule="auto"/>
        <w:rPr>
          <w:rFonts w:ascii="宋体" w:hAnsi="宋体" w:cs="宋体"/>
          <w:b/>
          <w:color w:val="auto"/>
          <w:szCs w:val="21"/>
          <w:highlight w:val="none"/>
        </w:rPr>
      </w:pPr>
      <w:r>
        <w:rPr>
          <w:rFonts w:hint="eastAsia" w:ascii="宋体" w:hAnsi="宋体" w:cs="宋体"/>
          <w:b/>
          <w:color w:val="auto"/>
          <w:szCs w:val="21"/>
          <w:highlight w:val="none"/>
        </w:rPr>
        <w:t xml:space="preserve">服务偏离表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8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1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12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投标内容</w:t>
            </w:r>
            <w:r/>
          </w:p>
        </w:tc>
        <w:tc>
          <w:tcPr>
            <w:tcW w:w="18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141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pStyle w:val="734"/>
        <w:ind w:left="0" w:firstLine="420"/>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highlight w:val="none"/>
        </w:rPr>
        <w:t xml:space="preserve">投标人应在本表中对照招标文件偏离表要求对应列出响应内容，并在“偏离说明”项下填写以下内容：优于的，填写“正偏离”；符合的，填写“无偏离”；低于的，填写“负偏离”。正偏离和无偏离为响应，负偏离为不响应。</w:t>
      </w:r>
      <w:r>
        <w:rPr>
          <w:rFonts w:hint="eastAsia" w:cs="宋体"/>
          <w:color w:val="auto"/>
          <w:highlight w:val="none"/>
        </w:rPr>
        <w:t xml:space="preserve">未在上表中说明的，如在投标文件其他内容中已有文字说明的，则以已有文字说明为准，否则，将被认为完全响应招标文件的规定</w:t>
      </w:r>
      <w:r>
        <w:rPr>
          <w:rFonts w:hint="eastAsia" w:ascii="宋体" w:hAnsi="宋体" w:cs="宋体"/>
          <w:color w:val="auto"/>
          <w:szCs w:val="21"/>
          <w:highlight w:val="none"/>
        </w:rPr>
        <w:t xml:space="preserve">。</w:t>
      </w:r>
      <w:r/>
    </w:p>
    <w:p>
      <w:pPr>
        <w:pStyle w:val="734"/>
        <w:ind w:left="0" w:firstLine="420"/>
        <w:rPr>
          <w:rFonts w:ascii="宋体" w:hAnsi="宋体" w:cs="宋体"/>
          <w:color w:val="auto"/>
          <w:szCs w:val="21"/>
          <w:highlight w:val="none"/>
        </w:rPr>
      </w:pPr>
      <w:r>
        <w:rPr>
          <w:rFonts w:hint="eastAsia" w:ascii="宋体" w:hAnsi="宋体" w:cs="宋体"/>
          <w:color w:val="auto"/>
          <w:szCs w:val="21"/>
          <w:highlight w:val="none"/>
        </w:rPr>
        <w:t xml:space="preserve">以上表格内容不够的请自行添加。</w:t>
      </w:r>
      <w:r/>
    </w:p>
    <w:p>
      <w:pPr>
        <w:ind w:right="1560"/>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法定代表人或授权代理人：（签字或签章）</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pStyle w:val="733"/>
        <w:rPr>
          <w:color w:val="auto"/>
          <w:highlight w:val="none"/>
        </w:rPr>
      </w:pPr>
      <w:r>
        <w:rPr>
          <w:color w:val="auto"/>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rPr>
          <w:rFonts w:ascii="宋体" w:hAnsi="宋体" w:cs="宋体"/>
          <w:b/>
          <w:color w:val="auto"/>
          <w:szCs w:val="21"/>
          <w:highlight w:val="none"/>
        </w:rPr>
        <w:outlineLvl w:val="0"/>
      </w:pPr>
      <w:r>
        <w:rPr>
          <w:rFonts w:hint="eastAsia" w:ascii="宋体" w:hAnsi="宋体" w:cs="宋体"/>
          <w:b/>
          <w:color w:val="auto"/>
          <w:szCs w:val="21"/>
          <w:highlight w:val="none"/>
        </w:rPr>
        <w:t xml:space="preserve">附件10.商务偏离表</w:t>
      </w:r>
      <w:r/>
    </w:p>
    <w:p>
      <w:pPr>
        <w:jc w:val="center"/>
        <w:spacing w:before="100" w:beforeAutospacing="1" w:after="100" w:afterAutospacing="1" w:line="480" w:lineRule="auto"/>
        <w:rPr>
          <w:rFonts w:ascii="宋体" w:hAnsi="宋体" w:cs="宋体"/>
          <w:b/>
          <w:color w:val="auto"/>
          <w:szCs w:val="21"/>
          <w:highlight w:val="none"/>
        </w:rPr>
      </w:pPr>
      <w:r>
        <w:rPr>
          <w:rFonts w:hint="eastAsia" w:ascii="宋体" w:hAnsi="宋体" w:cs="宋体"/>
          <w:b/>
          <w:color w:val="auto"/>
          <w:szCs w:val="21"/>
          <w:highlight w:val="none"/>
        </w:rPr>
        <w:t xml:space="preserve">商务偏离表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8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1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12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投标内容</w:t>
            </w:r>
            <w:r/>
          </w:p>
        </w:tc>
        <w:tc>
          <w:tcPr>
            <w:tcW w:w="18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141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pStyle w:val="734"/>
        <w:ind w:left="0" w:firstLine="420"/>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highlight w:val="none"/>
        </w:rPr>
        <w:t xml:space="preserve">投标人应在本表中对照招标文件偏离表要求对应列出响应内容，并在“偏离说明”项下填写以下内容：优于的，填写“正偏离”；符合的，填写“无偏离”；低于的，填写“负偏离”。正偏离和无偏离为响应，负偏离为不响应。</w:t>
      </w:r>
      <w:r>
        <w:rPr>
          <w:rFonts w:hint="eastAsia" w:cs="宋体"/>
          <w:color w:val="auto"/>
          <w:highlight w:val="none"/>
        </w:rPr>
        <w:t xml:space="preserve">未在上表中说明的，如在投标文件其他内容中已有文字说明的，则以已有文字说明为准，否则，将被认为完全响应招标文件的规定</w:t>
      </w:r>
      <w:r>
        <w:rPr>
          <w:rFonts w:hint="eastAsia" w:ascii="宋体" w:hAnsi="宋体" w:cs="宋体"/>
          <w:color w:val="auto"/>
          <w:szCs w:val="21"/>
          <w:highlight w:val="none"/>
        </w:rPr>
        <w:t xml:space="preserve">。</w:t>
      </w:r>
      <w:r/>
    </w:p>
    <w:p>
      <w:pPr>
        <w:pStyle w:val="734"/>
        <w:ind w:left="0" w:firstLine="420"/>
        <w:rPr>
          <w:rFonts w:ascii="宋体" w:hAnsi="宋体" w:cs="宋体"/>
          <w:color w:val="auto"/>
          <w:szCs w:val="21"/>
          <w:highlight w:val="none"/>
        </w:rPr>
      </w:pPr>
      <w:r>
        <w:rPr>
          <w:rFonts w:hint="eastAsia" w:ascii="宋体" w:hAnsi="宋体" w:cs="宋体"/>
          <w:color w:val="auto"/>
          <w:szCs w:val="21"/>
          <w:highlight w:val="none"/>
        </w:rPr>
        <w:t xml:space="preserve">以上表格内容不够的请自行添加。</w:t>
      </w:r>
      <w:r/>
    </w:p>
    <w:p>
      <w:pPr>
        <w:ind w:right="1560"/>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法定代表人或授权代理人：（签字或签章）</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rPr>
          <w:rFonts w:ascii="宋体" w:hAnsi="宋体" w:cs="宋体"/>
          <w:color w:val="auto"/>
          <w:szCs w:val="21"/>
          <w:highlight w:val="none"/>
        </w:rPr>
      </w:pPr>
      <w:r>
        <w:rPr>
          <w:rFonts w:hint="eastAsia" w:ascii="宋体" w:hAnsi="宋体" w:cs="宋体"/>
          <w:color w:val="auto"/>
          <w:szCs w:val="21"/>
          <w:highlight w:val="none"/>
        </w:rPr>
        <w:br w:type="page" w:clear="all"/>
      </w:r>
      <w:r/>
    </w:p>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附件11.投标</w:t>
      </w:r>
      <w:r>
        <w:rPr>
          <w:rFonts w:hint="eastAsia" w:ascii="宋体" w:hAnsi="宋体" w:cs="宋体"/>
          <w:b/>
          <w:bCs/>
          <w:color w:val="auto"/>
          <w:szCs w:val="21"/>
          <w:highlight w:val="none"/>
          <w:lang w:val="zh-CN"/>
        </w:rPr>
        <w:t xml:space="preserve">单位与其他单位存在控股、管理关系情况表</w:t>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单位与其他单位存在控股、管理关系情况表</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653"/>
        <w:gridCol w:w="1653"/>
        <w:gridCol w:w="1823"/>
        <w:gridCol w:w="664"/>
        <w:gridCol w:w="1653"/>
        <w:gridCol w:w="1138"/>
      </w:tblGrid>
      <w:tr>
        <w:trPr>
          <w:jc w:val="center"/>
          <w:trHeight w:val="766"/>
        </w:trPr>
        <w:tc>
          <w:tcPr>
            <w:gridSpan w:val="4"/>
            <w:tcW w:w="5793" w:type="dxa"/>
            <w:vAlign w:val="center"/>
            <w:textDirection w:val="lrTb"/>
            <w:noWrap w:val="false"/>
          </w:tcPr>
          <w:p>
            <w:pPr>
              <w:jc w:val="cente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与</w:t>
            </w:r>
            <w:r>
              <w:rPr>
                <w:rFonts w:hint="eastAsia" w:ascii="宋体" w:hAnsi="宋体"/>
                <w:color w:val="auto"/>
                <w:szCs w:val="21"/>
                <w:highlight w:val="none"/>
              </w:rPr>
              <w:t xml:space="preserve">供应商</w:t>
            </w:r>
            <w:r>
              <w:rPr>
                <w:rFonts w:hint="eastAsia" w:ascii="宋体" w:hAnsi="宋体"/>
                <w:color w:val="auto"/>
                <w:szCs w:val="21"/>
                <w:highlight w:val="none"/>
                <w:shd w:val="clear" w:color="auto" w:fill="ffffff"/>
              </w:rPr>
              <w:t xml:space="preserve">存在直接股权关系</w:t>
            </w:r>
            <w:r/>
          </w:p>
        </w:tc>
        <w:tc>
          <w:tcPr>
            <w:gridSpan w:val="3"/>
            <w:tcW w:w="3455" w:type="dxa"/>
            <w:vAlign w:val="center"/>
            <w:textDirection w:val="lrTb"/>
            <w:noWrap w:val="false"/>
          </w:tcPr>
          <w:p>
            <w:pPr>
              <w:jc w:val="cente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与</w:t>
            </w:r>
            <w:r>
              <w:rPr>
                <w:rFonts w:hint="eastAsia" w:ascii="宋体" w:hAnsi="宋体"/>
                <w:color w:val="auto"/>
                <w:szCs w:val="21"/>
                <w:highlight w:val="none"/>
              </w:rPr>
              <w:t xml:space="preserve">供应商</w:t>
            </w:r>
            <w:r>
              <w:rPr>
                <w:rFonts w:hint="eastAsia" w:ascii="宋体" w:hAnsi="宋体"/>
                <w:color w:val="auto"/>
                <w:szCs w:val="21"/>
                <w:highlight w:val="none"/>
                <w:shd w:val="clear" w:color="auto" w:fill="ffffff"/>
              </w:rPr>
              <w:t xml:space="preserve">存在直接管理关系</w:t>
            </w:r>
            <w:r/>
          </w:p>
        </w:tc>
      </w:tr>
      <w:tr>
        <w:trPr>
          <w:jc w:val="center"/>
          <w:trHeight w:val="768"/>
        </w:trPr>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单位名称</w:t>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是否为大型企业</w:t>
            </w:r>
            <w:r/>
          </w:p>
          <w:p>
            <w:pPr>
              <w:jc w:val="cente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（填写“是”或 “否”）</w:t>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是否直接控股</w:t>
            </w:r>
            <w:r/>
          </w:p>
          <w:p>
            <w:pPr>
              <w:jc w:val="cente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（填写“是”或“否”）</w:t>
            </w:r>
            <w:r/>
          </w:p>
        </w:tc>
        <w:tc>
          <w:tcPr>
            <w:tcW w:w="1823" w:type="dxa"/>
            <w:vAlign w:val="center"/>
            <w:textDirection w:val="lrTb"/>
            <w:noWrap w:val="false"/>
          </w:tcPr>
          <w:p>
            <w:pPr>
              <w:jc w:val="cente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直接控股关系情况说明（持股比例等）</w:t>
            </w:r>
            <w:r/>
          </w:p>
        </w:tc>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单位名称</w:t>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是否为大型企业</w:t>
            </w:r>
            <w:r/>
          </w:p>
          <w:p>
            <w:pPr>
              <w:jc w:val="cente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（填写“是”或“否”）</w:t>
            </w:r>
            <w:r/>
          </w:p>
        </w:tc>
        <w:tc>
          <w:tcPr>
            <w:tcW w:w="1138" w:type="dxa"/>
            <w:vAlign w:val="center"/>
            <w:textDirection w:val="lrTb"/>
            <w:noWrap w:val="false"/>
          </w:tcPr>
          <w:p>
            <w:pPr>
              <w:jc w:val="cente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直接管理关系情况说明</w:t>
            </w:r>
            <w:r/>
          </w:p>
        </w:tc>
      </w:tr>
      <w:tr>
        <w:trPr>
          <w:jc w:val="center"/>
          <w:trHeight w:val="850"/>
        </w:trPr>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82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138"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r>
      <w:tr>
        <w:trPr>
          <w:jc w:val="center"/>
          <w:trHeight w:val="850"/>
        </w:trPr>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82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138"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r>
      <w:tr>
        <w:trPr>
          <w:jc w:val="center"/>
          <w:trHeight w:val="850"/>
        </w:trPr>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82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138"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r>
      <w:tr>
        <w:trPr>
          <w:jc w:val="center"/>
          <w:trHeight w:val="850"/>
        </w:trPr>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82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138"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r>
      <w:tr>
        <w:trPr>
          <w:jc w:val="center"/>
          <w:trHeight w:val="850"/>
        </w:trPr>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82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138"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r>
      <w:tr>
        <w:trPr>
          <w:jc w:val="center"/>
          <w:trHeight w:val="850"/>
        </w:trPr>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82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664"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653"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c>
          <w:tcPr>
            <w:tcW w:w="1138" w:type="dxa"/>
            <w:vAlign w:val="center"/>
            <w:textDirection w:val="lrTb"/>
            <w:noWrap w:val="false"/>
          </w:tcPr>
          <w:p>
            <w:pPr>
              <w:jc w:val="center"/>
              <w:widowControl/>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tc>
      </w:tr>
    </w:tbl>
    <w:p>
      <w:pPr>
        <w:ind w:firstLine="482"/>
        <w:rPr>
          <w:rFonts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 xml:space="preserve">注1：本表仅须填写与</w:t>
      </w:r>
      <w:r>
        <w:rPr>
          <w:rFonts w:hint="eastAsia" w:ascii="宋体" w:hAnsi="宋体" w:cs="宋体"/>
          <w:b/>
          <w:bCs/>
          <w:color w:val="auto"/>
          <w:szCs w:val="21"/>
          <w:highlight w:val="none"/>
        </w:rPr>
        <w:t xml:space="preserve">供应商</w:t>
      </w:r>
      <w:r>
        <w:rPr>
          <w:rFonts w:hint="eastAsia" w:ascii="宋体" w:hAnsi="宋体" w:cs="宋体"/>
          <w:b/>
          <w:bCs/>
          <w:color w:val="auto"/>
          <w:szCs w:val="21"/>
          <w:highlight w:val="none"/>
          <w:shd w:val="clear" w:color="auto" w:fill="ffffff"/>
        </w:rPr>
        <w:t xml:space="preserve">存在直接股权、管理关系的企业情况。</w:t>
      </w:r>
      <w:r>
        <w:rPr>
          <w:rFonts w:hint="eastAsia" w:ascii="宋体" w:hAnsi="宋体" w:cs="宋体"/>
          <w:b/>
          <w:bCs/>
          <w:color w:val="auto"/>
          <w:szCs w:val="21"/>
          <w:highlight w:val="none"/>
        </w:rPr>
        <w:t xml:space="preserve">供应商</w:t>
      </w:r>
      <w:r>
        <w:rPr>
          <w:rFonts w:hint="eastAsia" w:ascii="宋体" w:hAnsi="宋体" w:cs="宋体"/>
          <w:b/>
          <w:bCs/>
          <w:color w:val="auto"/>
          <w:szCs w:val="21"/>
          <w:highlight w:val="none"/>
          <w:shd w:val="clear" w:color="auto" w:fill="ffffff"/>
        </w:rPr>
        <w:t xml:space="preserve">应按上表要求据实填写，如填写“无”或不填写，均视为</w:t>
      </w:r>
      <w:r>
        <w:rPr>
          <w:rFonts w:hint="eastAsia" w:ascii="宋体" w:hAnsi="宋体" w:cs="宋体"/>
          <w:b/>
          <w:bCs/>
          <w:color w:val="auto"/>
          <w:szCs w:val="21"/>
          <w:highlight w:val="none"/>
        </w:rPr>
        <w:t xml:space="preserve">供应商</w:t>
      </w:r>
      <w:r>
        <w:rPr>
          <w:rFonts w:hint="eastAsia" w:ascii="宋体" w:hAnsi="宋体" w:cs="宋体"/>
          <w:b/>
          <w:bCs/>
          <w:color w:val="auto"/>
          <w:szCs w:val="21"/>
          <w:highlight w:val="none"/>
          <w:shd w:val="clear" w:color="auto" w:fill="ffffff"/>
        </w:rPr>
        <w:t xml:space="preserve">声明不存在有关情形。</w:t>
      </w:r>
      <w:r/>
    </w:p>
    <w:p>
      <w:pPr>
        <w:ind w:firstLine="482"/>
        <w:rPr>
          <w:rFonts w:ascii="宋体" w:hAnsi="宋体" w:cs="宋体"/>
          <w:b/>
          <w:bCs/>
          <w:color w:val="auto"/>
          <w:szCs w:val="21"/>
          <w:highlight w:val="none"/>
        </w:rPr>
      </w:pPr>
      <w:r>
        <w:rPr>
          <w:rFonts w:hint="eastAsia" w:ascii="宋体" w:hAnsi="宋体" w:cs="宋体"/>
          <w:b/>
          <w:bCs/>
          <w:color w:val="auto"/>
          <w:szCs w:val="21"/>
          <w:highlight w:val="none"/>
          <w:shd w:val="clear" w:color="auto" w:fill="ffffff"/>
        </w:rPr>
        <w:t xml:space="preserve">注2：其中“直接控股”是指</w:t>
      </w:r>
      <w:r>
        <w:rPr>
          <w:rFonts w:hint="eastAsia" w:ascii="宋体" w:hAnsi="宋体" w:cs="宋体"/>
          <w:b/>
          <w:bCs/>
          <w:color w:val="auto"/>
          <w:szCs w:val="21"/>
          <w:highlight w:val="none"/>
        </w:rPr>
        <w:t xml:space="preserve">供应商</w:t>
      </w:r>
      <w:r>
        <w:rPr>
          <w:rFonts w:hint="eastAsia" w:ascii="宋体" w:hAnsi="宋体" w:cs="宋体"/>
          <w:b/>
          <w:bCs/>
          <w:color w:val="auto"/>
          <w:szCs w:val="21"/>
          <w:highlight w:val="none"/>
          <w:shd w:val="clear" w:color="auto" w:fill="ffffff"/>
        </w:rPr>
        <w:t xml:space="preserve">与大型企业之间存在直接投资并控股（非普通持股）的关系。</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3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b/>
          <w:color w:val="auto"/>
          <w:szCs w:val="21"/>
          <w:highlight w:val="none"/>
        </w:rPr>
        <w:outlineLvl w:val="0"/>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outlineLvl w:val="0"/>
      </w:pPr>
      <w:r>
        <w:rPr>
          <w:rFonts w:ascii="宋体" w:hAnsi="宋体" w:cs="宋体"/>
          <w:b/>
          <w:color w:val="auto"/>
          <w:szCs w:val="21"/>
          <w:highlight w:val="none"/>
        </w:rPr>
      </w:r>
      <w:r/>
    </w:p>
    <w:p>
      <w:pPr>
        <w:pStyle w:val="733"/>
        <w:rPr>
          <w:color w:val="auto"/>
          <w:highlight w:val="none"/>
        </w:rPr>
      </w:pPr>
      <w:r>
        <w:rPr>
          <w:color w:val="auto"/>
          <w:highlight w:val="none"/>
        </w:rPr>
      </w:r>
      <w:r/>
    </w:p>
    <w:p>
      <w:pPr>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附件12.中小企业声明函</w:t>
      </w:r>
      <w:bookmarkEnd w:id="28"/>
      <w:r/>
      <w:bookmarkEnd w:id="29"/>
      <w:r/>
      <w:bookmarkEnd w:id="30"/>
      <w:r/>
      <w:r/>
    </w:p>
    <w:p>
      <w:pPr>
        <w:jc w:val="center"/>
        <w:spacing w:before="100" w:beforeAutospacing="1" w:after="100" w:afterAutospacing="1" w:line="48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涵熙（苏州）工程顾问有限公司：</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，属于</w:t>
      </w:r>
      <w:r>
        <w:rPr>
          <w:rFonts w:hint="eastAsia" w:ascii="宋体" w:hAnsi="宋体" w:cs="宋体"/>
          <w:b/>
          <w:bCs/>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Style w:val="926"/>
          <w:rFonts w:hint="eastAsia" w:ascii="宋体" w:hAnsi="宋体" w:cs="宋体"/>
          <w:color w:val="auto"/>
          <w:szCs w:val="21"/>
          <w:highlight w:val="none"/>
        </w:rPr>
        <w:footnoteReference w:id="2"/>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lang w:val="zh-CN"/>
        </w:rPr>
        <w:t xml:space="preserve">（项目名称）</w:t>
      </w:r>
      <w:r>
        <w:rPr>
          <w:rFonts w:hint="eastAsia" w:ascii="宋体" w:hAnsi="宋体" w:cs="宋体"/>
          <w:color w:val="auto"/>
          <w:szCs w:val="21"/>
          <w:highlight w:val="none"/>
          <w:lang w:val="zh-CN"/>
        </w:rPr>
        <w:t xml:space="preserve">，属于</w:t>
      </w:r>
      <w:r>
        <w:rPr>
          <w:rFonts w:hint="eastAsia" w:ascii="宋体" w:hAnsi="宋体" w:cs="宋体"/>
          <w:b/>
          <w:bCs/>
          <w:color w:val="auto"/>
          <w:szCs w:val="21"/>
          <w:highlight w:val="none"/>
          <w:u w:val="single"/>
        </w:rPr>
        <w:t xml:space="preserve">其他未列明行业</w:t>
      </w:r>
      <w:r>
        <w:rPr>
          <w:rFonts w:hint="eastAsia" w:ascii="宋体" w:hAnsi="宋体" w:cs="宋体"/>
          <w:color w:val="auto"/>
          <w:szCs w:val="21"/>
          <w:highlight w:val="none"/>
          <w:lang w:val="zh-CN"/>
        </w:rPr>
        <w:t xml:space="preserve">；承接企业为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99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企业名称（</w:t>
      </w:r>
      <w:r>
        <w:rPr>
          <w:rFonts w:hint="eastAsia" w:ascii="宋体" w:hAnsi="宋体" w:cs="宋体"/>
          <w:color w:val="auto"/>
          <w:szCs w:val="21"/>
          <w:highlight w:val="none"/>
        </w:rPr>
        <w:t xml:space="preserve">盖章</w:t>
      </w:r>
      <w:r>
        <w:rPr>
          <w:rFonts w:hint="eastAsia" w:ascii="宋体" w:hAnsi="宋体" w:cs="宋体"/>
          <w:color w:val="auto"/>
          <w:szCs w:val="21"/>
          <w:highlight w:val="none"/>
          <w:lang w:val="zh-CN"/>
        </w:rPr>
        <w:t xml:space="preserve">）：</w:t>
      </w:r>
      <w:r/>
    </w:p>
    <w:p>
      <w:pPr>
        <w:ind w:right="2500" w:firstLine="399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280" w:lineRule="exact"/>
        <w:rPr>
          <w:rFonts w:ascii="宋体" w:hAnsi="宋体" w:cs="宋体"/>
          <w:b/>
          <w:color w:val="auto"/>
          <w:szCs w:val="21"/>
          <w:highlight w:val="none"/>
        </w:rPr>
      </w:pPr>
      <w:r>
        <w:rPr>
          <w:rFonts w:hint="eastAsia" w:ascii="宋体" w:hAnsi="宋体" w:cs="宋体"/>
          <w:color w:val="auto"/>
          <w:szCs w:val="21"/>
          <w:highlight w:val="none"/>
          <w:lang w:val="zh-CN"/>
        </w:rPr>
        <w:br w:type="page" w:clear="all"/>
      </w:r>
      <w:bookmarkStart w:id="33" w:name="_Toc71810485"/>
      <w:r>
        <w:rPr>
          <w:rFonts w:hint="eastAsia" w:ascii="宋体" w:hAnsi="宋体" w:cs="宋体"/>
          <w:b/>
          <w:color w:val="auto"/>
          <w:szCs w:val="21"/>
          <w:highlight w:val="none"/>
        </w:rPr>
        <w:t xml:space="preserve">附：中小企业划型标准规定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ascii="宋体" w:hAnsi="宋体" w:cs="宋体"/>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jc w:val="left"/>
        <w:rPr>
          <w:rFonts w:ascii="宋体" w:hAnsi="宋体" w:cs="宋体"/>
          <w:b/>
          <w:bCs/>
          <w:color w:val="auto"/>
          <w:szCs w:val="21"/>
          <w:highlight w:val="none"/>
        </w:rPr>
        <w:outlineLvl w:val="0"/>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附件13.残疾人福利性单位声明函</w:t>
      </w:r>
      <w:bookmarkEnd w:id="33"/>
      <w:r/>
      <w:r/>
    </w:p>
    <w:p>
      <w:pPr>
        <w:jc w:val="center"/>
        <w:spacing w:before="100" w:beforeAutospacing="1" w:after="100" w:afterAutospacing="1" w:line="48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spacing w:line="360" w:lineRule="auto"/>
        <w:rPr>
          <w:rFonts w:ascii="宋体" w:hAnsi="宋体" w:cs="宋体"/>
          <w:color w:val="auto"/>
          <w:szCs w:val="21"/>
          <w:highlight w:val="none"/>
          <w:lang w:val="zh-CN"/>
        </w:rPr>
      </w:pPr>
      <w:r/>
      <w:bookmarkStart w:id="34" w:name="_Toc15378"/>
      <w:r/>
      <w:bookmarkStart w:id="35" w:name="_Toc32206"/>
      <w:r/>
      <w:bookmarkStart w:id="36" w:name="_Toc3869"/>
      <w:r>
        <w:rPr>
          <w:rFonts w:hint="eastAsia" w:ascii="宋体" w:hAnsi="宋体" w:cs="宋体"/>
          <w:color w:val="auto"/>
          <w:szCs w:val="21"/>
          <w:highlight w:val="none"/>
          <w:u w:val="single"/>
          <w:lang w:val="zh-CN"/>
        </w:rPr>
        <w:t xml:space="preserve">涵熙（苏州）工程顾问有限公司</w:t>
      </w:r>
      <w:r>
        <w:rPr>
          <w:rFonts w:hint="eastAsia" w:ascii="宋体" w:hAnsi="宋体" w:cs="宋体"/>
          <w:color w:val="auto"/>
          <w:szCs w:val="21"/>
          <w:highlight w:val="none"/>
          <w:lang w:val="zh-CN"/>
        </w:rPr>
        <w:t xml:space="preserve">：</w:t>
      </w:r>
      <w:bookmarkEnd w:id="34"/>
      <w:r/>
      <w:bookmarkEnd w:id="35"/>
      <w:r/>
      <w:bookmarkEnd w:id="3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lang w:val="zh-CN"/>
        </w:rPr>
        <w:t xml:space="preserve">贵</w:t>
      </w:r>
      <w:r>
        <w:rPr>
          <w:rFonts w:hint="eastAsia" w:ascii="宋体" w:hAnsi="宋体" w:cs="宋体"/>
          <w:color w:val="auto"/>
          <w:szCs w:val="21"/>
          <w:highlight w:val="none"/>
        </w:rPr>
        <w:t xml:space="preserve">公司</w:t>
      </w:r>
      <w:r>
        <w:rPr>
          <w:rFonts w:hint="eastAsia" w:ascii="宋体" w:hAnsi="宋体" w:cs="宋体"/>
          <w:color w:val="auto"/>
          <w:szCs w:val="21"/>
          <w:highlight w:val="none"/>
          <w:lang w:val="zh-CN"/>
        </w:rPr>
        <w:t xml:space="preserve">组织实施的编号为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号的招标活动</w:t>
      </w:r>
      <w:r>
        <w:rPr>
          <w:rFonts w:hint="eastAsia" w:ascii="宋体" w:hAnsi="宋体" w:cs="宋体"/>
          <w:color w:val="auto"/>
          <w:szCs w:val="21"/>
          <w:highlight w:val="none"/>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pStyle w:val="938"/>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 </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法定代表人或授权代理人：（签字或签章）</w:t>
      </w:r>
      <w:r/>
    </w:p>
    <w:p>
      <w:pPr>
        <w:pStyle w:val="734"/>
        <w:ind w:left="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color w:val="auto"/>
          <w:szCs w:val="21"/>
          <w:highlight w:val="none"/>
        </w:rPr>
        <w:t xml:space="preserve">附件14.投标（响应）保证承诺书</w:t>
      </w:r>
      <w:r/>
    </w:p>
    <w:p>
      <w:pPr>
        <w:ind w:firstLine="422"/>
        <w:jc w:val="center"/>
        <w:spacing w:line="400" w:lineRule="exact"/>
        <w:tabs>
          <w:tab w:val="left" w:pos="8930" w:leader="none"/>
          <w:tab w:val="left" w:pos="930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（采购代理机构名称）</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（项目名称和采购编号）</w:t>
      </w:r>
      <w:r>
        <w:rPr>
          <w:rFonts w:hint="eastAsia" w:ascii="宋体" w:hAnsi="宋体" w:cs="宋体"/>
          <w:color w:val="auto"/>
          <w:szCs w:val="21"/>
          <w:highlight w:val="none"/>
        </w:rPr>
        <w:t xml:space="preserve">的投标（响应），并做出如下承诺：</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1、自投标（响应）截止时间至本项目发布中标（中标）公告为止，撤销投标（响应）；</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2、中标（中标）后不依法与采购人签订合同；</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3、中标（中标）后不按本招标文件规定向贵方缴纳采购代理费。</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ascii="宋体" w:hAnsi="宋体" w:cs="宋体"/>
          <w:color w:val="auto"/>
          <w:szCs w:val="21"/>
          <w:highlight w:val="none"/>
        </w:rPr>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投标（响应）人：（签章）</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cs/>
        </w:rPr>
        <w:t xml:space="preserve">     </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cs/>
        </w:rPr>
        <w:t xml:space="preserve">            </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cs/>
        </w:rPr>
        <w:t xml:space="preserve">     </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cs/>
        </w:rPr>
        <w:t xml:space="preserve">                </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cs/>
        </w:rPr>
        <w:t xml:space="preserve">   </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法定代表人或委托代理人(签字或签章)：</w:t>
      </w:r>
      <w:r>
        <w:rPr>
          <w:rFonts w:hint="eastAsia" w:ascii="宋体" w:hAnsi="宋体" w:cs="宋体"/>
          <w:color w:val="auto"/>
          <w:szCs w:val="21"/>
          <w:highlight w:val="none"/>
          <w:cs/>
        </w:rPr>
        <w:t xml:space="preserve">   </w:t>
      </w:r>
      <w:r/>
    </w:p>
    <w:p>
      <w:pPr>
        <w:ind w:firstLine="420"/>
        <w:jc w:val="left"/>
        <w:spacing w:line="400" w:lineRule="exact"/>
        <w:tabs>
          <w:tab w:val="left" w:pos="8930" w:leader="none"/>
          <w:tab w:val="left" w:pos="9306" w:leader="none"/>
        </w:tabs>
        <w:rPr>
          <w:rFonts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cs/>
        </w:rPr>
        <w:t xml:space="preserve">      </w:t>
      </w:r>
      <w:r/>
    </w:p>
    <w:p>
      <w:pPr>
        <w:pStyle w:val="898"/>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highlight w:val="none"/>
        </w:rPr>
      </w:pPr>
      <w:r>
        <w:rPr>
          <w:rFonts w:ascii="宋体" w:hAnsi="宋体" w:cs="宋体"/>
          <w:color w:val="auto"/>
          <w:highlight w:val="none"/>
        </w:rPr>
      </w:r>
      <w:r/>
    </w:p>
    <w:p>
      <w:pPr>
        <w:jc w:val="center"/>
        <w:rPr>
          <w:rStyle w:val="920"/>
          <w:rFonts w:ascii="宋体" w:hAnsi="宋体" w:cs="宋体"/>
          <w:b w:val="0"/>
          <w:color w:val="auto"/>
          <w:sz w:val="32"/>
          <w:szCs w:val="32"/>
          <w:highlight w:val="none"/>
        </w:rPr>
      </w:pPr>
      <w:r>
        <w:rPr>
          <w:rFonts w:hint="eastAsia" w:ascii="宋体" w:hAnsi="宋体" w:cs="宋体"/>
          <w:color w:val="auto"/>
          <w:highlight w:val="none"/>
        </w:rPr>
        <w:br w:type="page" w:clear="all"/>
      </w:r>
      <w:r>
        <w:rPr>
          <w:rStyle w:val="920"/>
          <w:rFonts w:hint="eastAsia" w:ascii="宋体" w:hAnsi="宋体" w:cs="宋体"/>
          <w:color w:val="auto"/>
          <w:sz w:val="32"/>
          <w:szCs w:val="32"/>
          <w:highlight w:val="none"/>
        </w:rPr>
        <w:t xml:space="preserve">第四章 招标书</w:t>
      </w:r>
      <w:r/>
    </w:p>
    <w:p>
      <w:pPr>
        <w:ind w:firstLine="420"/>
        <w:spacing w:line="400" w:lineRule="atLeas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涵熙（苏州）工程顾问有限公司受苏州浒墅关经济技术开发区社会事业局的委托，就苏州浒墅关经济技术开发区居家养老服务进行公开招标，现欢迎符合相关条件的供应商参加投标。</w:t>
      </w:r>
      <w:r/>
    </w:p>
    <w:p>
      <w:pPr>
        <w:spacing w:line="400" w:lineRule="atLeast"/>
        <w:tabs>
          <w:tab w:val="left" w:pos="0" w:leader="none"/>
        </w:tabs>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一、项目编号：</w:t>
      </w:r>
      <w:r>
        <w:rPr>
          <w:rFonts w:hint="eastAsia" w:ascii="宋体" w:hAnsi="宋体" w:cs="宋体"/>
          <w:color w:val="auto"/>
          <w:szCs w:val="21"/>
          <w:highlight w:val="none"/>
          <w:lang w:eastAsia="zh-CN"/>
        </w:rPr>
        <w:t xml:space="preserve">JSZC-320505-HXGW-G2026-0031</w:t>
      </w:r>
      <w:r/>
    </w:p>
    <w:p>
      <w:pPr>
        <w:spacing w:line="400" w:lineRule="atLeast"/>
        <w:tabs>
          <w:tab w:val="left" w:pos="0" w:leader="none"/>
        </w:tabs>
        <w:rPr>
          <w:rFonts w:ascii="宋体" w:hAnsi="宋体" w:cs="宋体"/>
          <w:color w:val="auto"/>
          <w:szCs w:val="21"/>
          <w:highlight w:val="none"/>
        </w:rPr>
      </w:pPr>
      <w:r>
        <w:rPr>
          <w:rFonts w:hint="eastAsia" w:ascii="宋体" w:hAnsi="宋体" w:cs="宋体"/>
          <w:b/>
          <w:bCs/>
          <w:color w:val="auto"/>
          <w:szCs w:val="21"/>
          <w:highlight w:val="none"/>
        </w:rPr>
        <w:t xml:space="preserve">二、项目名称：</w:t>
      </w:r>
      <w:r>
        <w:rPr>
          <w:rFonts w:hint="eastAsia" w:ascii="宋体" w:hAnsi="宋体" w:cs="宋体"/>
          <w:color w:val="auto"/>
          <w:szCs w:val="21"/>
          <w:highlight w:val="none"/>
        </w:rPr>
        <w:t xml:space="preserve">苏州浒墅关经济技术开发区居家养老服务</w:t>
      </w:r>
      <w:r/>
    </w:p>
    <w:p>
      <w:pPr>
        <w:jc w:val="left"/>
        <w:spacing w:line="400" w:lineRule="atLeast"/>
        <w:rPr>
          <w:rFonts w:ascii="宋体" w:hAnsi="宋体" w:cs="宋体"/>
          <w:color w:val="auto"/>
          <w:szCs w:val="21"/>
          <w:highlight w:val="none"/>
        </w:rPr>
      </w:pPr>
      <w:r>
        <w:rPr>
          <w:rFonts w:hint="eastAsia" w:ascii="宋体" w:hAnsi="宋体" w:cs="宋体"/>
          <w:b/>
          <w:bCs/>
          <w:color w:val="auto"/>
          <w:szCs w:val="21"/>
          <w:highlight w:val="none"/>
        </w:rPr>
        <w:t xml:space="preserve">三、预算金额：</w:t>
      </w:r>
      <w:r>
        <w:rPr>
          <w:rFonts w:hint="eastAsia" w:ascii="宋体" w:hAnsi="宋体" w:cs="宋体"/>
          <w:color w:val="auto"/>
          <w:szCs w:val="21"/>
          <w:highlight w:val="none"/>
          <w:lang w:eastAsia="zh-CN"/>
        </w:rPr>
        <w:t xml:space="preserve">289.872000</w:t>
      </w:r>
      <w:r>
        <w:rPr>
          <w:rFonts w:hint="eastAsia" w:ascii="宋体" w:hAnsi="宋体" w:cs="宋体"/>
          <w:color w:val="auto"/>
          <w:szCs w:val="21"/>
          <w:highlight w:val="none"/>
        </w:rPr>
        <w:t xml:space="preserve">万元</w:t>
      </w:r>
      <w:r/>
    </w:p>
    <w:p>
      <w:pPr>
        <w:spacing w:line="400" w:lineRule="atLeast"/>
        <w:tabs>
          <w:tab w:val="left" w:pos="420" w:leader="none"/>
        </w:tabs>
        <w:rPr>
          <w:rFonts w:ascii="宋体" w:hAnsi="宋体" w:cs="宋体"/>
          <w:color w:val="auto"/>
          <w:szCs w:val="21"/>
          <w:highlight w:val="none"/>
        </w:rPr>
      </w:pPr>
      <w:r>
        <w:rPr>
          <w:rFonts w:hint="eastAsia" w:ascii="宋体" w:hAnsi="宋体" w:cs="宋体"/>
          <w:b/>
          <w:bCs/>
          <w:color w:val="auto"/>
          <w:szCs w:val="21"/>
          <w:highlight w:val="none"/>
        </w:rPr>
        <w:t xml:space="preserve">四、最高限价（如有）：</w:t>
      </w:r>
      <w:r>
        <w:rPr>
          <w:rFonts w:hint="eastAsia" w:ascii="宋体" w:hAnsi="宋体" w:cs="宋体"/>
          <w:color w:val="auto"/>
          <w:szCs w:val="21"/>
          <w:highlight w:val="none"/>
          <w:lang w:val="en-US" w:eastAsia="zh-CN"/>
        </w:rPr>
        <w:t xml:space="preserve">无</w:t>
      </w:r>
      <w:r/>
    </w:p>
    <w:p>
      <w:pPr>
        <w:spacing w:line="400" w:lineRule="atLeast"/>
        <w:tabs>
          <w:tab w:val="left" w:pos="420" w:leader="none"/>
        </w:tabs>
        <w:rPr>
          <w:rFonts w:ascii="宋体" w:hAnsi="宋体" w:cs="宋体"/>
          <w:color w:val="auto"/>
          <w:szCs w:val="21"/>
          <w:highlight w:val="none"/>
        </w:rPr>
      </w:pPr>
      <w:r>
        <w:rPr>
          <w:rFonts w:hint="eastAsia" w:ascii="宋体" w:hAnsi="宋体" w:cs="宋体"/>
          <w:b/>
          <w:bCs/>
          <w:color w:val="auto"/>
          <w:szCs w:val="21"/>
          <w:highlight w:val="none"/>
        </w:rPr>
        <w:t xml:space="preserve">五、合同履行期限：</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个月（</w:t>
      </w:r>
      <w:r>
        <w:rPr>
          <w:rFonts w:hint="eastAsia" w:ascii="宋体" w:hAnsi="宋体" w:cs="宋体"/>
          <w:color w:val="auto"/>
          <w:szCs w:val="21"/>
          <w:highlight w:val="none"/>
          <w:lang w:eastAsia="zh-CN"/>
        </w:rPr>
        <w:t xml:space="preserve">2026.9.1-2027.2.28</w:t>
      </w:r>
      <w:r>
        <w:rPr>
          <w:rFonts w:hint="eastAsia" w:ascii="宋体" w:hAnsi="宋体" w:cs="宋体"/>
          <w:color w:val="auto"/>
          <w:szCs w:val="21"/>
          <w:highlight w:val="none"/>
        </w:rPr>
        <w:t xml:space="preserve">），具体进驻时间根据采购单位要求确定。</w:t>
      </w:r>
      <w:r/>
    </w:p>
    <w:p>
      <w:pPr>
        <w:spacing w:line="400" w:lineRule="atLeast"/>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六、采购需求：</w:t>
      </w:r>
      <w:r/>
    </w:p>
    <w:p>
      <w:pPr>
        <w:spacing w:line="400" w:lineRule="atLeast"/>
        <w:tabs>
          <w:tab w:val="left" w:pos="420" w:leader="none"/>
        </w:tabs>
        <w:rPr>
          <w:rFonts w:ascii="宋体" w:hAnsi="宋体"/>
          <w:color w:val="auto"/>
          <w:szCs w:val="21"/>
          <w:highlight w:val="none"/>
        </w:rPr>
      </w:pPr>
      <w:r>
        <w:rPr>
          <w:rFonts w:hint="eastAsia" w:ascii="宋体" w:hAnsi="宋体"/>
          <w:b/>
          <w:color w:val="auto"/>
          <w:szCs w:val="21"/>
          <w:highlight w:val="none"/>
        </w:rPr>
        <w:t xml:space="preserve">（一）采购内容：</w:t>
      </w:r>
      <w:r/>
    </w:p>
    <w:p>
      <w:pPr>
        <w:ind w:firstLine="420"/>
        <w:spacing w:line="400" w:lineRule="atLeast"/>
        <w:tabs>
          <w:tab w:val="left" w:pos="420" w:leader="none"/>
        </w:tabs>
        <w:rPr>
          <w:rFonts w:ascii="宋体" w:hAnsi="宋体"/>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服务工作内容：为居家养老政府援助、补助对象提供居家养老上门服务，包含日常照料、家政服务、健康服务、精神慰藉等养老服务内容。其中居家养老政府援助对象介助的每月每户提供36小时服务，介护的每月每户提供48小时服务；居家养老政府补助对象每月每户提供6小时服务</w:t>
      </w:r>
      <w:r>
        <w:rPr>
          <w:rFonts w:hint="eastAsia" w:ascii="宋体" w:hAnsi="宋体"/>
          <w:bCs/>
          <w:color w:val="auto"/>
          <w:szCs w:val="21"/>
          <w:highlight w:val="none"/>
        </w:rPr>
        <w:t xml:space="preserve">；全自理分散特困对象及低保对象中的中度、中度失能老年人，每月每户提供政府购买居家养老服务8小时</w:t>
      </w:r>
      <w:r>
        <w:rPr>
          <w:rFonts w:ascii="宋体" w:hAnsi="宋体"/>
          <w:bCs/>
          <w:color w:val="auto"/>
          <w:szCs w:val="21"/>
          <w:highlight w:val="none"/>
        </w:rPr>
        <w:t xml:space="preserve">。为居家养老政府援助、补助对象提供老年人能力评估。</w:t>
      </w:r>
      <w:r/>
    </w:p>
    <w:p>
      <w:pPr>
        <w:ind w:firstLine="420"/>
        <w:spacing w:line="400" w:lineRule="atLeast"/>
        <w:tabs>
          <w:tab w:val="left" w:pos="420" w:leader="none"/>
        </w:tabs>
        <w:rPr>
          <w:rFonts w:ascii="宋体" w:hAnsi="宋体"/>
          <w:color w:val="auto"/>
          <w:szCs w:val="21"/>
          <w:highlight w:val="none"/>
        </w:rPr>
      </w:pPr>
      <w:r>
        <w:rPr>
          <w:rFonts w:ascii="宋体" w:hAnsi="宋体"/>
          <w:bCs/>
          <w:color w:val="auto"/>
          <w:szCs w:val="21"/>
          <w:highlight w:val="none"/>
        </w:rPr>
        <w:t xml:space="preserve">（1）根据《苏州市居家养老服务体系建设实施意见》苏府办[2013]196号、</w:t>
      </w:r>
      <w:r>
        <w:rPr>
          <w:rFonts w:hint="eastAsia" w:ascii="宋体" w:hAnsi="宋体"/>
          <w:bCs/>
          <w:color w:val="auto"/>
          <w:szCs w:val="21"/>
          <w:highlight w:val="none"/>
        </w:rPr>
        <w:t xml:space="preserve">《高新区居家养老服务项目实施方案》</w:t>
      </w:r>
      <w:r>
        <w:rPr>
          <w:rFonts w:ascii="宋体" w:hAnsi="宋体"/>
          <w:bCs/>
          <w:color w:val="auto"/>
          <w:szCs w:val="21"/>
          <w:highlight w:val="none"/>
        </w:rPr>
        <w:t xml:space="preserve">苏</w:t>
      </w:r>
      <w:r>
        <w:rPr>
          <w:rFonts w:hint="eastAsia" w:ascii="宋体" w:hAnsi="宋体"/>
          <w:bCs/>
          <w:color w:val="auto"/>
          <w:szCs w:val="21"/>
          <w:highlight w:val="none"/>
        </w:rPr>
        <w:t xml:space="preserve">高新</w:t>
      </w:r>
      <w:r>
        <w:rPr>
          <w:rFonts w:ascii="宋体" w:hAnsi="宋体"/>
          <w:bCs/>
          <w:color w:val="auto"/>
          <w:szCs w:val="21"/>
          <w:highlight w:val="none"/>
        </w:rPr>
        <w:t xml:space="preserve">社〔20</w:t>
      </w:r>
      <w:r>
        <w:rPr>
          <w:rFonts w:hint="eastAsia" w:ascii="宋体" w:hAnsi="宋体"/>
          <w:bCs/>
          <w:color w:val="auto"/>
          <w:szCs w:val="21"/>
          <w:highlight w:val="none"/>
        </w:rPr>
        <w:t xml:space="preserve">21</w:t>
      </w:r>
      <w:r>
        <w:rPr>
          <w:rFonts w:ascii="宋体" w:hAnsi="宋体"/>
          <w:bCs/>
          <w:color w:val="auto"/>
          <w:szCs w:val="21"/>
          <w:highlight w:val="none"/>
        </w:rPr>
        <w:t xml:space="preserve">〕</w:t>
      </w:r>
      <w:r>
        <w:rPr>
          <w:rFonts w:hint="eastAsia" w:ascii="宋体" w:hAnsi="宋体"/>
          <w:bCs/>
          <w:color w:val="auto"/>
          <w:szCs w:val="21"/>
          <w:highlight w:val="none"/>
        </w:rPr>
        <w:t xml:space="preserve">66</w:t>
      </w:r>
      <w:r>
        <w:rPr>
          <w:rFonts w:ascii="宋体" w:hAnsi="宋体"/>
          <w:bCs/>
          <w:color w:val="auto"/>
          <w:szCs w:val="21"/>
          <w:highlight w:val="none"/>
        </w:rPr>
        <w:t xml:space="preserve">号、</w:t>
      </w:r>
      <w:r>
        <w:rPr>
          <w:rFonts w:hint="eastAsia" w:ascii="宋体" w:hAnsi="宋体"/>
          <w:bCs/>
          <w:color w:val="auto"/>
          <w:szCs w:val="21"/>
          <w:highlight w:val="none"/>
        </w:rPr>
        <w:t xml:space="preserve">《关于进一步提速增效，提升老年人社区居家养老服务水平的通知》苏高新社（2021）127号，</w:t>
      </w:r>
      <w:r>
        <w:rPr>
          <w:rFonts w:ascii="宋体" w:hAnsi="宋体"/>
          <w:bCs/>
          <w:color w:val="auto"/>
          <w:szCs w:val="21"/>
          <w:highlight w:val="none"/>
        </w:rPr>
        <w:t xml:space="preserve">苏州市高新区（虎丘区）养老援助补助价格按</w:t>
      </w:r>
      <w:r>
        <w:rPr>
          <w:rFonts w:hint="eastAsia" w:ascii="宋体" w:hAnsi="宋体"/>
          <w:bCs/>
          <w:color w:val="auto"/>
          <w:szCs w:val="21"/>
          <w:highlight w:val="none"/>
        </w:rPr>
        <w:t xml:space="preserve">30</w:t>
      </w:r>
      <w:r>
        <w:rPr>
          <w:rFonts w:ascii="宋体" w:hAnsi="宋体"/>
          <w:bCs/>
          <w:color w:val="auto"/>
          <w:szCs w:val="21"/>
          <w:highlight w:val="none"/>
        </w:rPr>
        <w:t xml:space="preserve">元每小时执行。</w:t>
      </w:r>
      <w:r/>
    </w:p>
    <w:p>
      <w:pPr>
        <w:ind w:firstLine="420"/>
        <w:jc w:val="left"/>
        <w:spacing w:line="400" w:lineRule="atLeast"/>
        <w:tabs>
          <w:tab w:val="left" w:pos="420" w:leader="none"/>
        </w:tabs>
        <w:rPr>
          <w:rFonts w:ascii="宋体" w:hAnsi="宋体"/>
          <w:color w:val="auto"/>
          <w:szCs w:val="21"/>
          <w:highlight w:val="none"/>
        </w:rPr>
      </w:pPr>
      <w:r>
        <w:rPr>
          <w:rFonts w:ascii="宋体" w:hAnsi="宋体"/>
          <w:bCs/>
          <w:color w:val="auto"/>
          <w:szCs w:val="21"/>
          <w:highlight w:val="none"/>
        </w:rPr>
        <w:t xml:space="preserve">（2）初步预计居家养老政府援助对象介助服务人数</w:t>
      </w:r>
      <w:r>
        <w:rPr>
          <w:rFonts w:hint="eastAsia" w:ascii="宋体" w:hAnsi="宋体"/>
          <w:bCs/>
          <w:color w:val="auto"/>
          <w:szCs w:val="21"/>
          <w:highlight w:val="none"/>
        </w:rPr>
        <w:t xml:space="preserve">2</w:t>
      </w:r>
      <w:r>
        <w:rPr>
          <w:rFonts w:ascii="宋体" w:hAnsi="宋体"/>
          <w:bCs/>
          <w:color w:val="auto"/>
          <w:szCs w:val="21"/>
          <w:highlight w:val="none"/>
        </w:rPr>
        <w:t xml:space="preserve">人，居家养老政府援助对象介护服务人数</w:t>
      </w:r>
      <w:r>
        <w:rPr>
          <w:rFonts w:hint="eastAsia" w:ascii="宋体" w:hAnsi="宋体"/>
          <w:bCs/>
          <w:color w:val="auto"/>
          <w:szCs w:val="21"/>
          <w:highlight w:val="none"/>
        </w:rPr>
        <w:t xml:space="preserve">3</w:t>
      </w:r>
      <w:r>
        <w:rPr>
          <w:rFonts w:ascii="宋体" w:hAnsi="宋体"/>
          <w:bCs/>
          <w:color w:val="auto"/>
          <w:szCs w:val="21"/>
          <w:highlight w:val="none"/>
        </w:rPr>
        <w:t xml:space="preserve">人，居家养老政府补助对象</w:t>
      </w:r>
      <w:r>
        <w:rPr>
          <w:rFonts w:hint="eastAsia" w:ascii="宋体" w:hAnsi="宋体"/>
          <w:bCs/>
          <w:color w:val="auto"/>
          <w:szCs w:val="21"/>
          <w:highlight w:val="none"/>
        </w:rPr>
        <w:t xml:space="preserve">服务人数2648</w:t>
      </w:r>
      <w:r>
        <w:rPr>
          <w:rFonts w:ascii="宋体" w:hAnsi="宋体"/>
          <w:bCs/>
          <w:color w:val="auto"/>
          <w:szCs w:val="21"/>
          <w:highlight w:val="none"/>
        </w:rPr>
        <w:t xml:space="preserve">人，</w:t>
      </w:r>
      <w:r>
        <w:rPr>
          <w:rFonts w:hint="eastAsia" w:ascii="宋体" w:hAnsi="宋体"/>
          <w:bCs/>
          <w:color w:val="auto"/>
          <w:szCs w:val="21"/>
          <w:highlight w:val="none"/>
        </w:rPr>
        <w:t xml:space="preserve">本项目</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个月预算</w:t>
      </w:r>
      <w:r>
        <w:rPr>
          <w:rFonts w:hint="eastAsia" w:ascii="宋体" w:hAnsi="宋体"/>
          <w:color w:val="auto"/>
          <w:szCs w:val="21"/>
          <w:highlight w:val="none"/>
          <w:lang w:val="en-US" w:eastAsia="zh-CN"/>
        </w:rPr>
        <w:t xml:space="preserve">2898720.00</w:t>
      </w:r>
      <w:r>
        <w:rPr>
          <w:rFonts w:hint="eastAsia" w:ascii="宋体" w:hAnsi="宋体"/>
          <w:bCs/>
          <w:color w:val="auto"/>
          <w:szCs w:val="21"/>
          <w:highlight w:val="none"/>
        </w:rPr>
        <w:t xml:space="preserve">元</w:t>
      </w:r>
      <w:r>
        <w:rPr>
          <w:rFonts w:ascii="宋体" w:hAnsi="宋体"/>
          <w:bCs/>
          <w:color w:val="auto"/>
          <w:szCs w:val="21"/>
          <w:highlight w:val="none"/>
        </w:rPr>
        <w:t xml:space="preserve">（</w:t>
      </w:r>
      <w:r>
        <w:rPr>
          <w:rFonts w:hint="eastAsia" w:ascii="宋体" w:hAnsi="宋体"/>
          <w:bCs/>
          <w:color w:val="auto"/>
          <w:szCs w:val="21"/>
          <w:highlight w:val="none"/>
        </w:rPr>
        <w:t xml:space="preserve">具体</w:t>
      </w:r>
      <w:r>
        <w:rPr>
          <w:rFonts w:ascii="宋体" w:hAnsi="宋体"/>
          <w:bCs/>
          <w:color w:val="auto"/>
          <w:szCs w:val="21"/>
          <w:highlight w:val="none"/>
        </w:rPr>
        <w:t xml:space="preserve">以实际居家服务人数为准）</w:t>
      </w:r>
      <w:r>
        <w:rPr>
          <w:rFonts w:hint="eastAsia" w:ascii="宋体" w:hAnsi="宋体"/>
          <w:bCs/>
          <w:color w:val="auto"/>
          <w:szCs w:val="21"/>
          <w:highlight w:val="none"/>
        </w:rPr>
        <w:t xml:space="preserve">。</w:t>
      </w:r>
      <w:r/>
    </w:p>
    <w:p>
      <w:pPr>
        <w:ind w:firstLine="420"/>
        <w:spacing w:line="400" w:lineRule="atLeast"/>
        <w:tabs>
          <w:tab w:val="left" w:pos="420" w:leader="none"/>
        </w:tabs>
        <w:rPr>
          <w:rFonts w:ascii="宋体" w:hAnsi="宋体"/>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居家养老政府援助对象根据</w:t>
      </w:r>
      <w:r>
        <w:rPr>
          <w:rFonts w:hint="eastAsia" w:ascii="宋体" w:hAnsi="宋体"/>
          <w:bCs/>
          <w:color w:val="auto"/>
          <w:szCs w:val="21"/>
          <w:highlight w:val="none"/>
        </w:rPr>
        <w:t xml:space="preserve">《高新区居家养老服务项目实施方案》</w:t>
      </w:r>
      <w:r>
        <w:rPr>
          <w:rFonts w:ascii="宋体" w:hAnsi="宋体"/>
          <w:bCs/>
          <w:color w:val="auto"/>
          <w:szCs w:val="21"/>
          <w:highlight w:val="none"/>
        </w:rPr>
        <w:t xml:space="preserve">认定；居家养老补助对象为苏州浒墅关</w:t>
      </w:r>
      <w:r>
        <w:rPr>
          <w:rFonts w:hint="eastAsia" w:ascii="宋体" w:hAnsi="宋体"/>
          <w:bCs/>
          <w:color w:val="auto"/>
          <w:szCs w:val="21"/>
          <w:highlight w:val="none"/>
        </w:rPr>
        <w:t xml:space="preserve">经济技术开发区</w:t>
      </w:r>
      <w:r>
        <w:rPr>
          <w:rFonts w:ascii="宋体" w:hAnsi="宋体"/>
          <w:bCs/>
          <w:color w:val="auto"/>
          <w:szCs w:val="21"/>
          <w:highlight w:val="none"/>
        </w:rPr>
        <w:t xml:space="preserve">户籍的年满80周岁</w:t>
      </w:r>
      <w:r>
        <w:rPr>
          <w:rFonts w:hint="eastAsia" w:ascii="宋体" w:hAnsi="宋体"/>
          <w:bCs/>
          <w:color w:val="auto"/>
          <w:szCs w:val="21"/>
          <w:highlight w:val="none"/>
        </w:rPr>
        <w:t xml:space="preserve">及</w:t>
      </w:r>
      <w:r>
        <w:rPr>
          <w:rFonts w:ascii="宋体" w:hAnsi="宋体"/>
          <w:bCs/>
          <w:color w:val="auto"/>
          <w:szCs w:val="21"/>
          <w:highlight w:val="none"/>
        </w:rPr>
        <w:t xml:space="preserve">以上的老年人及苏州浒墅关</w:t>
      </w:r>
      <w:r>
        <w:rPr>
          <w:rFonts w:hint="eastAsia" w:ascii="宋体" w:hAnsi="宋体"/>
          <w:bCs/>
          <w:color w:val="auto"/>
          <w:szCs w:val="21"/>
          <w:highlight w:val="none"/>
        </w:rPr>
        <w:t xml:space="preserve">经济技术开发区</w:t>
      </w:r>
      <w:r>
        <w:rPr>
          <w:rFonts w:ascii="宋体" w:hAnsi="宋体"/>
          <w:bCs/>
          <w:color w:val="auto"/>
          <w:szCs w:val="21"/>
          <w:highlight w:val="none"/>
        </w:rPr>
        <w:t xml:space="preserve">户籍的70周岁</w:t>
      </w:r>
      <w:r>
        <w:rPr>
          <w:rFonts w:hint="eastAsia" w:ascii="宋体" w:hAnsi="宋体"/>
          <w:bCs/>
          <w:color w:val="auto"/>
          <w:szCs w:val="21"/>
          <w:highlight w:val="none"/>
        </w:rPr>
        <w:t xml:space="preserve">及</w:t>
      </w:r>
      <w:r>
        <w:rPr>
          <w:rFonts w:ascii="宋体" w:hAnsi="宋体"/>
          <w:bCs/>
          <w:color w:val="auto"/>
          <w:szCs w:val="21"/>
          <w:highlight w:val="none"/>
        </w:rPr>
        <w:t xml:space="preserve">以上的计划生育特别扶助对象。</w:t>
      </w:r>
      <w:r/>
    </w:p>
    <w:p>
      <w:pPr>
        <w:ind w:firstLine="420"/>
        <w:spacing w:line="400" w:lineRule="atLeast"/>
        <w:tabs>
          <w:tab w:val="left" w:pos="420" w:leader="none"/>
        </w:tabs>
        <w:rPr>
          <w:rFonts w:ascii="宋体" w:hAnsi="宋体"/>
          <w:color w:val="auto"/>
          <w:szCs w:val="21"/>
          <w:highlight w:val="none"/>
        </w:rPr>
      </w:pPr>
      <w:r>
        <w:rPr>
          <w:rFonts w:hint="eastAsia" w:ascii="宋体" w:hAnsi="宋体"/>
          <w:bCs/>
          <w:color w:val="auto"/>
          <w:szCs w:val="21"/>
          <w:highlight w:val="none"/>
        </w:rPr>
        <w:t xml:space="preserve">3.</w:t>
      </w:r>
      <w:r>
        <w:rPr>
          <w:rFonts w:ascii="宋体" w:hAnsi="宋体"/>
          <w:bCs/>
          <w:color w:val="auto"/>
          <w:szCs w:val="21"/>
          <w:highlight w:val="none"/>
        </w:rPr>
        <w:t xml:space="preserve">居家养老政府援助、补助对象的标准（服务时间、每小时服务单价及服务内容），根据</w:t>
      </w:r>
      <w:r>
        <w:rPr>
          <w:rFonts w:hint="eastAsia" w:ascii="宋体" w:hAnsi="宋体"/>
          <w:bCs/>
          <w:color w:val="auto"/>
          <w:szCs w:val="21"/>
          <w:highlight w:val="none"/>
        </w:rPr>
        <w:t xml:space="preserve">市政府、</w:t>
      </w:r>
      <w:r>
        <w:rPr>
          <w:rFonts w:ascii="宋体" w:hAnsi="宋体"/>
          <w:bCs/>
          <w:color w:val="auto"/>
          <w:szCs w:val="21"/>
          <w:highlight w:val="none"/>
        </w:rPr>
        <w:t xml:space="preserve">区政府政策的调整而做出相应调整。</w:t>
      </w:r>
      <w:r/>
    </w:p>
    <w:p>
      <w:pPr>
        <w:spacing w:line="400" w:lineRule="atLeast"/>
        <w:rPr>
          <w:rFonts w:ascii="宋体" w:hAnsi="宋体"/>
          <w:b/>
          <w:color w:val="auto"/>
          <w:szCs w:val="21"/>
          <w:highlight w:val="none"/>
        </w:rPr>
        <w:outlineLvl w:val="1"/>
      </w:pPr>
      <w:r>
        <w:rPr>
          <w:rFonts w:hint="eastAsia" w:ascii="宋体" w:hAnsi="宋体"/>
          <w:b/>
          <w:color w:val="auto"/>
          <w:szCs w:val="21"/>
          <w:highlight w:val="none"/>
        </w:rPr>
        <w:t xml:space="preserve">（二）服务经营要求：</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1.居家养老服务根据《苏州高新区社区居家养老服务设施运营和居家上门服务考核办法》、《关于做好我区社区居家养老服务设施运营和居家上门服务考核的补充通知》文件由区社会事业局通过公开采购承担监督考核的第三方机构考核，必须使用区社会事业局指定的系统统一管理、调配，并接受区、街道、社区和服务对象的监督。</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2.合理配备管理人员及服务人员，确保养老服务项目的正常实施。</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3.制定完善的管理制度和保障机制，做到管理正规化、服务规范化、考核标准化。</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4.制定合理的薪资标准，公司或组织内管理人员及服务人员的薪资由中标单位自己承担（含一切福利待遇、保险等，且不得低于苏州市最低工资标准）。</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5.负责服务内容所需设备的购置。</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6.前期投入要求：中标单位须在居家养老服务开始前所投入的相关设备和服务队伍应达到项目实施的相关要求。其中本项目所有服务人员均要求雇员制聘用。</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7.中标后，本项目服务人员在服务期间原则上不允许更换，如确实需要更换的，必须至少提前一个月跟采购单位报备，更换后的人员同样需要在服务的当月签订用工合同。</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8.服务期间，采购单位有权不定期抽查服务人员与中标单位的雇佣关系，如发现有临时更换、增减人员未报备采购单位的情况，采购单位有权终止合同。</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9.投标单位承诺使用高新区居家养老服务信息平台并对服务对象各项信息进行保密承诺，不得外泄。</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10.各项具体服务（包含个性服务或套餐式服务）的内容应根据《关于进一步提速增效，提升老年人社区居家养老服务水平的通知》文件的要求开展。</w:t>
      </w:r>
      <w:r/>
    </w:p>
    <w:p>
      <w:pPr>
        <w:spacing w:line="400" w:lineRule="atLeast"/>
        <w:rPr>
          <w:rFonts w:ascii="宋体" w:hAnsi="宋体"/>
          <w:bCs/>
          <w:color w:val="auto"/>
          <w:szCs w:val="21"/>
          <w:highlight w:val="none"/>
        </w:rPr>
        <w:outlineLvl w:val="1"/>
      </w:pPr>
      <w:r>
        <w:rPr>
          <w:rFonts w:hint="eastAsia" w:ascii="宋体" w:hAnsi="宋体"/>
          <w:b/>
          <w:color w:val="auto"/>
          <w:szCs w:val="21"/>
          <w:highlight w:val="none"/>
        </w:rPr>
        <w:t xml:space="preserve">（三）结算标准：</w:t>
      </w:r>
      <w:r/>
    </w:p>
    <w:p>
      <w:pPr>
        <w:ind w:firstLine="420"/>
        <w:spacing w:line="400" w:lineRule="atLeast"/>
        <w:rPr>
          <w:rFonts w:ascii="宋体" w:hAnsi="宋体"/>
          <w:bCs/>
          <w:color w:val="auto"/>
          <w:szCs w:val="21"/>
          <w:highlight w:val="none"/>
        </w:rPr>
        <w:outlineLvl w:val="1"/>
      </w:pPr>
      <w:r>
        <w:rPr>
          <w:rFonts w:ascii="宋体" w:hAnsi="宋体"/>
          <w:bCs/>
          <w:color w:val="auto"/>
          <w:szCs w:val="21"/>
          <w:highlight w:val="none"/>
        </w:rPr>
        <w:t xml:space="preserve">按照</w:t>
      </w:r>
      <w:r>
        <w:rPr>
          <w:rFonts w:hint="eastAsia" w:ascii="宋体" w:hAnsi="宋体"/>
          <w:bCs/>
          <w:color w:val="auto"/>
          <w:szCs w:val="21"/>
          <w:highlight w:val="none"/>
        </w:rPr>
        <w:t xml:space="preserve">《关于进一步提速增效，提升老年人社区居家养老服务水平的通知》、《苏州高新区社区居家养老服务设施运营和居家上门服务考核办法》、《关于做好我区社区居家养老服务设施运营和居家上门服务考核的补充通知》等文件</w:t>
      </w:r>
      <w:r>
        <w:rPr>
          <w:rFonts w:ascii="宋体" w:hAnsi="宋体"/>
          <w:bCs/>
          <w:color w:val="auto"/>
          <w:szCs w:val="21"/>
          <w:highlight w:val="none"/>
        </w:rPr>
        <w:t xml:space="preserve">执行，如有调整按照调整后的标准执行</w:t>
      </w:r>
      <w:r>
        <w:rPr>
          <w:rFonts w:hint="eastAsia" w:ascii="宋体" w:hAnsi="宋体"/>
          <w:bCs/>
          <w:color w:val="auto"/>
          <w:szCs w:val="21"/>
          <w:highlight w:val="none"/>
        </w:rPr>
        <w:t xml:space="preserve">。</w:t>
      </w:r>
      <w:r/>
    </w:p>
    <w:p>
      <w:pPr>
        <w:spacing w:line="400" w:lineRule="atLeast"/>
        <w:rPr>
          <w:rFonts w:ascii="宋体" w:hAnsi="宋体"/>
          <w:b/>
          <w:color w:val="auto"/>
          <w:szCs w:val="21"/>
          <w:highlight w:val="none"/>
        </w:rPr>
        <w:outlineLvl w:val="1"/>
      </w:pPr>
      <w:r>
        <w:rPr>
          <w:rFonts w:hint="eastAsia" w:ascii="宋体" w:hAnsi="宋体"/>
          <w:b/>
          <w:color w:val="auto"/>
          <w:szCs w:val="21"/>
          <w:highlight w:val="none"/>
        </w:rPr>
        <w:t xml:space="preserve">（四）考核办法：</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采购人根据中标单位的运营管理情况进行考核，按《苏州高新区社区居家养老服务设施运营和居家上门服务考核办法》、《关于做好我区社区居家养老服务设施运营和居家上门服务考核的补充通知》执行。</w:t>
      </w:r>
      <w:r/>
    </w:p>
    <w:p>
      <w:pPr>
        <w:spacing w:line="400" w:lineRule="atLeast"/>
        <w:rPr>
          <w:rFonts w:ascii="宋体" w:hAnsi="宋体"/>
          <w:b/>
          <w:color w:val="auto"/>
          <w:szCs w:val="21"/>
          <w:highlight w:val="none"/>
        </w:rPr>
        <w:outlineLvl w:val="1"/>
      </w:pPr>
      <w:r>
        <w:rPr>
          <w:rFonts w:hint="eastAsia" w:ascii="宋体" w:hAnsi="宋体"/>
          <w:b/>
          <w:color w:val="auto"/>
          <w:szCs w:val="21"/>
          <w:highlight w:val="none"/>
        </w:rPr>
        <w:t xml:space="preserve">（五）服务团队人员要求：</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本项目需配备1名项目负责人</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除项目负责人外，</w:t>
      </w:r>
      <w:r>
        <w:rPr>
          <w:rFonts w:hint="eastAsia" w:ascii="宋体" w:hAnsi="宋体"/>
          <w:bCs/>
          <w:color w:val="auto"/>
          <w:szCs w:val="21"/>
          <w:highlight w:val="none"/>
        </w:rPr>
        <w:t xml:space="preserve">团队服务</w:t>
      </w:r>
      <w:bookmarkStart w:id="40" w:name="_GoBack"/>
      <w:r/>
      <w:bookmarkEnd w:id="40"/>
      <w:r>
        <w:rPr>
          <w:rFonts w:hint="eastAsia" w:ascii="宋体" w:hAnsi="宋体"/>
          <w:bCs/>
          <w:color w:val="auto"/>
          <w:szCs w:val="21"/>
          <w:highlight w:val="none"/>
        </w:rPr>
        <w:t xml:space="preserve">人员不少于20名</w:t>
      </w:r>
      <w:r>
        <w:rPr>
          <w:rFonts w:hint="eastAsia"/>
          <w:color w:val="auto"/>
          <w:highlight w:val="none"/>
        </w:rPr>
        <w:t xml:space="preserve">，具体人数根据项目实际情况进行配备</w:t>
      </w:r>
      <w:r>
        <w:rPr>
          <w:rFonts w:hint="eastAsia" w:ascii="宋体" w:hAnsi="宋体"/>
          <w:bCs/>
          <w:color w:val="auto"/>
          <w:szCs w:val="21"/>
          <w:highlight w:val="none"/>
        </w:rPr>
        <w:t xml:space="preserve">。</w:t>
      </w:r>
      <w:r/>
    </w:p>
    <w:p>
      <w:pPr>
        <w:spacing w:line="400" w:lineRule="atLeast"/>
        <w:rPr>
          <w:rFonts w:ascii="宋体" w:hAnsi="宋体"/>
          <w:b/>
          <w:color w:val="auto"/>
          <w:szCs w:val="21"/>
          <w:highlight w:val="none"/>
        </w:rPr>
        <w:outlineLvl w:val="1"/>
      </w:pPr>
      <w:r>
        <w:rPr>
          <w:rFonts w:hint="eastAsia" w:ascii="宋体" w:hAnsi="宋体"/>
          <w:b/>
          <w:color w:val="auto"/>
          <w:szCs w:val="21"/>
          <w:highlight w:val="none"/>
        </w:rPr>
        <w:t xml:space="preserve">（六）其他要求：</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1.服务过程中因中标单位责任所造成的经济损失或其他损害由中标单位按实际金额赔偿或承担相应的法律责任。</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2.合同终止时，应将所有的服务记录等档案资料交给采购单位。</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3.居家养老政府援助对象根据经民政部门审批文件确定的正式名单为准，居家养老政府援助、补助对象由民政部门审批后，由中标单位与老人签订服务协议。如有自费老人，则由中标单位单独与老人自行签订服务协议，不在本次招标范围。</w:t>
      </w:r>
      <w:r/>
    </w:p>
    <w:p>
      <w:pPr>
        <w:ind w:firstLine="420"/>
        <w:spacing w:line="400" w:lineRule="atLeast"/>
        <w:tabs>
          <w:tab w:val="left" w:pos="567" w:leader="none"/>
        </w:tabs>
        <w:rPr>
          <w:rFonts w:ascii="宋体" w:hAnsi="宋体"/>
          <w:bCs/>
          <w:color w:val="auto"/>
          <w:szCs w:val="21"/>
          <w:highlight w:val="none"/>
        </w:rPr>
      </w:pPr>
      <w:r>
        <w:rPr>
          <w:rFonts w:hint="eastAsia" w:ascii="宋体" w:hAnsi="宋体"/>
          <w:bCs/>
          <w:color w:val="auto"/>
          <w:szCs w:val="21"/>
          <w:highlight w:val="none"/>
        </w:rPr>
        <w:t xml:space="preserve">4.中标单位的相关管理资料，如服务老人的工作明细表等需每月报采购人一份。</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5.履约验收及其他：</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1）采购人将根据《江苏省财政厅关于印发&lt;江苏省政府采购履约验收管理办法&gt;的通知》（苏财规〔2024〕7号）相关要求，组织项目履约验收基本工作。中标单位须按照本招标文件及采购单位的要求对该项目完成履约验收。</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（2）项目监管要求：项目执行过程中中标单位须接受采购单位检查要求，并向采购单位准时递交项目完成情况报表。</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（3）项目结案要求：项目结束后中标单位须向采购人提供台账、项目总结报告等相关数据资料。</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（4）采购单位责任：在项目实施过程中，采购单位提供必要的指导、协调等服务，以及检查、监督项目的实施。</w:t>
      </w:r>
      <w:r/>
    </w:p>
    <w:p>
      <w:pPr>
        <w:ind w:firstLine="420"/>
        <w:spacing w:line="400" w:lineRule="atLeast"/>
        <w:rPr>
          <w:rFonts w:ascii="宋体" w:hAnsi="宋体"/>
          <w:bCs/>
          <w:color w:val="auto"/>
          <w:szCs w:val="21"/>
          <w:highlight w:val="none"/>
        </w:rPr>
        <w:outlineLvl w:val="1"/>
      </w:pPr>
      <w:r>
        <w:rPr>
          <w:rFonts w:hint="eastAsia" w:ascii="宋体" w:hAnsi="宋体"/>
          <w:bCs/>
          <w:color w:val="auto"/>
          <w:szCs w:val="21"/>
          <w:highlight w:val="none"/>
        </w:rPr>
        <w:t xml:space="preserve">（5）其他优惠补助政策按照苏州市相关文件享受。</w:t>
      </w:r>
      <w:r/>
    </w:p>
    <w:p>
      <w:pPr>
        <w:ind w:firstLine="420"/>
        <w:spacing w:line="400" w:lineRule="atLeast"/>
        <w:tabs>
          <w:tab w:val="left" w:pos="420" w:leader="none"/>
        </w:tabs>
        <w:rPr>
          <w:rFonts w:ascii="宋体" w:hAnsi="宋体"/>
          <w:bCs/>
          <w:color w:val="auto"/>
          <w:szCs w:val="21"/>
          <w:highlight w:val="none"/>
        </w:rPr>
      </w:pPr>
      <w:r>
        <w:rPr>
          <w:rFonts w:hint="eastAsia" w:ascii="宋体" w:hAnsi="宋体"/>
          <w:bCs/>
          <w:color w:val="auto"/>
          <w:szCs w:val="21"/>
          <w:highlight w:val="none"/>
        </w:rPr>
        <w:t xml:space="preserve">（6）本项目具体服务时间、条件以市政府、区政府文件为准。</w:t>
      </w:r>
      <w:r/>
    </w:p>
    <w:p>
      <w:pPr>
        <w:spacing w:line="400" w:lineRule="atLeast"/>
        <w:widowControl/>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七、综合说明：</w:t>
      </w:r>
      <w:r/>
    </w:p>
    <w:p>
      <w:pPr>
        <w:ind w:firstLine="420"/>
        <w:spacing w:line="400" w:lineRule="atLeast"/>
        <w:widowControl/>
        <w:tabs>
          <w:tab w:val="left" w:pos="420" w:leader="none"/>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1、投标人按照招标文件的要求提交投标文件，并对所提供的全部资料的真实性承担法律责任。</w:t>
      </w:r>
      <w:r/>
    </w:p>
    <w:p>
      <w:pPr>
        <w:ind w:firstLine="420"/>
        <w:spacing w:line="400" w:lineRule="atLeast"/>
        <w:widowControl/>
        <w:tabs>
          <w:tab w:val="left" w:pos="420" w:leader="none"/>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本项目投标报价包括人工费、高温费、加班费、社保、保险、餐费、耗材、通讯、服装、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spacing w:line="400" w:lineRule="atLeast"/>
        <w:widowControl/>
        <w:tabs>
          <w:tab w:val="left" w:pos="420" w:leader="none"/>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3、中标单位将根据招标文件、投标文件的相关约定，承担合同责任，履行合同义务。</w:t>
      </w:r>
      <w:r/>
    </w:p>
    <w:p>
      <w:pPr>
        <w:spacing w:line="400" w:lineRule="atLeast"/>
        <w:widowControl/>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八、政府采购政策：</w:t>
      </w:r>
      <w:r/>
    </w:p>
    <w:p>
      <w:pPr>
        <w:ind w:firstLine="420"/>
        <w:spacing w:line="400" w:lineRule="atLeast"/>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1、小、微企业</w:t>
      </w:r>
      <w:r/>
    </w:p>
    <w:p>
      <w:pPr>
        <w:pStyle w:val="733"/>
        <w:ind w:firstLine="420"/>
        <w:spacing w:line="40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2"/>
        <w:spacing w:line="400" w:lineRule="atLeast"/>
        <w:widowControl/>
        <w:tabs>
          <w:tab w:val="left" w:pos="567" w:leader="none"/>
        </w:tabs>
        <w:rPr>
          <w:rFonts w:ascii="宋体" w:hAnsi="宋体" w:cs="宋体"/>
          <w:color w:val="auto"/>
          <w:szCs w:val="21"/>
          <w:highlight w:val="none"/>
        </w:rPr>
      </w:pPr>
      <w:r>
        <w:rPr>
          <w:rFonts w:hint="eastAsia" w:ascii="宋体" w:hAnsi="宋体" w:cs="宋体"/>
          <w:b/>
          <w:color w:val="auto"/>
          <w:szCs w:val="21"/>
          <w:highlight w:val="none"/>
        </w:rPr>
        <w:t xml:space="preserve">根据《政府采购促进中小企业发展管理办法》（财库〔2020〕46号）及《中小企业划型标准规定》（工信部联企业〔2011〕300号），本采购标的对应的中小企业划分标准所属行业为：其他未列明行业。</w:t>
      </w:r>
      <w:r/>
    </w:p>
    <w:p>
      <w:pPr>
        <w:ind w:firstLine="420"/>
        <w:spacing w:line="400" w:lineRule="atLeast"/>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2、残疾人福利性单位</w:t>
      </w:r>
      <w:r/>
    </w:p>
    <w:p>
      <w:pPr>
        <w:ind w:firstLine="420"/>
        <w:spacing w:line="400" w:lineRule="atLeast"/>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atLeast"/>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3、监狱企业</w:t>
      </w:r>
      <w:r/>
    </w:p>
    <w:p>
      <w:pPr>
        <w:ind w:firstLine="420"/>
        <w:spacing w:line="400" w:lineRule="atLeast"/>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400" w:lineRule="atLeast"/>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4、绿色采购（本项目不涉及）</w:t>
      </w:r>
      <w:r/>
    </w:p>
    <w:p>
      <w:pPr>
        <w:ind w:firstLine="420"/>
        <w:spacing w:line="400" w:lineRule="atLeast"/>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spacing w:line="400" w:lineRule="atLeast"/>
        <w:tabs>
          <w:tab w:val="left" w:pos="567" w:leader="none"/>
        </w:tabs>
        <w:rPr>
          <w:rFonts w:ascii="宋体" w:hAnsi="宋体" w:cs="宋体"/>
          <w:color w:val="auto"/>
          <w:szCs w:val="21"/>
          <w:highlight w:val="none"/>
        </w:rPr>
      </w:pPr>
      <w:r>
        <w:rPr>
          <w:rFonts w:hint="eastAsia" w:ascii="宋体" w:hAnsi="宋体" w:cs="宋体"/>
          <w:b/>
          <w:bCs/>
          <w:color w:val="auto"/>
          <w:szCs w:val="21"/>
          <w:highlight w:val="none"/>
        </w:rPr>
        <w:t xml:space="preserve">九、</w:t>
      </w:r>
      <w:r>
        <w:rPr>
          <w:rFonts w:hint="eastAsia" w:ascii="宋体" w:hAnsi="宋体" w:cs="宋体"/>
          <w:color w:val="auto"/>
          <w:szCs w:val="21"/>
          <w:highlight w:val="none"/>
        </w:rPr>
        <w:t xml:space="preserve">凡涉及招标文件的补充说明和修改，均以网上发布的通知为准。</w:t>
      </w:r>
      <w:r/>
    </w:p>
    <w:p>
      <w:pPr>
        <w:ind w:firstLine="420"/>
        <w:spacing w:line="400" w:lineRule="exact"/>
        <w:widowControl/>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29"/>
        <w:ind w:firstLine="0"/>
        <w:rPr>
          <w:rFonts w:ascii="宋体" w:hAnsi="宋体" w:eastAsia="宋体" w:cs="宋体"/>
          <w:color w:val="auto"/>
          <w:highlight w:val="none"/>
        </w:rPr>
      </w:pPr>
      <w:r>
        <w:rPr>
          <w:rFonts w:ascii="宋体" w:hAnsi="宋体" w:eastAsia="宋体" w:cs="宋体"/>
          <w:color w:val="auto"/>
          <w:highlight w:val="none"/>
        </w:rPr>
      </w:r>
      <w:r/>
    </w:p>
    <w:p>
      <w:pPr>
        <w:pStyle w:val="929"/>
        <w:ind w:firstLine="0"/>
        <w:rPr>
          <w:rFonts w:ascii="宋体" w:hAnsi="宋体" w:eastAsia="宋体" w:cs="宋体"/>
          <w:color w:val="auto"/>
          <w:highlight w:val="none"/>
        </w:rPr>
      </w:pPr>
      <w:r>
        <w:rPr>
          <w:rFonts w:ascii="宋体" w:hAnsi="宋体" w:eastAsia="宋体" w:cs="宋体"/>
          <w:color w:val="auto"/>
          <w:highlight w:val="none"/>
        </w:rPr>
      </w:r>
      <w:r/>
    </w:p>
    <w:p>
      <w:pPr>
        <w:pStyle w:val="912"/>
        <w:jc w:val="center"/>
        <w:spacing w:after="312" w:line="480" w:lineRule="auto"/>
        <w:tabs>
          <w:tab w:val="right" w:pos="8302" w:leader="dot"/>
        </w:tabs>
        <w:rPr>
          <w:rStyle w:val="920"/>
          <w:rFonts w:ascii="宋体" w:hAnsi="宋体" w:cs="宋体"/>
          <w:color w:val="auto"/>
          <w:sz w:val="32"/>
          <w:szCs w:val="32"/>
          <w:highlight w:val="none"/>
        </w:rPr>
      </w:pPr>
      <w:r>
        <w:rPr>
          <w:rStyle w:val="920"/>
          <w:rFonts w:hint="eastAsia" w:ascii="宋体" w:hAnsi="宋体" w:cs="宋体"/>
          <w:color w:val="auto"/>
          <w:sz w:val="32"/>
          <w:szCs w:val="32"/>
          <w:highlight w:val="none"/>
        </w:rPr>
        <w:br w:type="page" w:clear="all"/>
      </w:r>
      <w:r>
        <w:rPr>
          <w:rStyle w:val="920"/>
          <w:rFonts w:hint="eastAsia" w:ascii="宋体" w:hAnsi="宋体" w:cs="宋体"/>
          <w:color w:val="auto"/>
          <w:sz w:val="32"/>
          <w:szCs w:val="32"/>
          <w:highlight w:val="none"/>
        </w:rPr>
        <w:t xml:space="preserve">第五章  合同及主要条款</w:t>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项目名称：苏州浒墅关经济技术开发区居家养老服务</w:t>
      </w:r>
      <w:r/>
    </w:p>
    <w:p>
      <w:pPr>
        <w:spacing w:line="400" w:lineRule="atLeas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JSZC-320505-HXGW-G2026-0031</w:t>
      </w:r>
      <w:r/>
    </w:p>
    <w:p>
      <w:pPr>
        <w:ind w:firstLine="480"/>
        <w:spacing w:line="400" w:lineRule="atLeast"/>
        <w:rPr>
          <w:rFonts w:ascii="宋体" w:hAnsi="宋体" w:cs="宋体"/>
          <w:color w:val="auto"/>
          <w:szCs w:val="21"/>
          <w:highlight w:val="none"/>
        </w:rPr>
      </w:pPr>
      <w:r>
        <w:rPr>
          <w:rFonts w:ascii="宋体" w:hAnsi="宋体" w:cs="宋体"/>
          <w:color w:val="auto"/>
          <w:szCs w:val="21"/>
          <w:highlight w:val="none"/>
        </w:rPr>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甲方（采购方）：</w:t>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地址：</w:t>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ind w:firstLine="480"/>
        <w:spacing w:line="400" w:lineRule="atLeast"/>
        <w:rPr>
          <w:rFonts w:ascii="宋体" w:hAnsi="宋体" w:cs="宋体"/>
          <w:color w:val="auto"/>
          <w:szCs w:val="21"/>
          <w:highlight w:val="none"/>
        </w:rPr>
      </w:pPr>
      <w:r>
        <w:rPr>
          <w:rFonts w:ascii="宋体" w:hAnsi="宋体" w:cs="宋体"/>
          <w:color w:val="auto"/>
          <w:szCs w:val="21"/>
          <w:highlight w:val="none"/>
        </w:rPr>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乙方（供应方）：</w:t>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地址：</w:t>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ind w:firstLine="480"/>
        <w:spacing w:line="400" w:lineRule="atLeast"/>
        <w:rPr>
          <w:rFonts w:ascii="宋体" w:hAnsi="宋体" w:cs="宋体"/>
          <w:color w:val="auto"/>
          <w:szCs w:val="21"/>
          <w:highlight w:val="none"/>
        </w:rPr>
      </w:pPr>
      <w:r>
        <w:rPr>
          <w:rFonts w:ascii="宋体" w:hAnsi="宋体" w:cs="宋体"/>
          <w:color w:val="auto"/>
          <w:szCs w:val="21"/>
          <w:highlight w:val="none"/>
        </w:rPr>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采购代理机构：涵熙（苏州）工程顾问有限公司</w:t>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地址：苏州高新区汾湖路99号狮山总部经济中心7幢3层</w:t>
      </w:r>
      <w:r/>
    </w:p>
    <w:p>
      <w:pPr>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联系电话：0512-69589240</w:t>
      </w:r>
      <w:r/>
    </w:p>
    <w:p>
      <w:pPr>
        <w:ind w:firstLine="480"/>
        <w:spacing w:line="400" w:lineRule="atLeast"/>
        <w:rPr>
          <w:rFonts w:ascii="宋体" w:hAnsi="宋体" w:cs="宋体"/>
          <w:color w:val="auto"/>
          <w:szCs w:val="21"/>
          <w:highlight w:val="none"/>
        </w:rPr>
      </w:pPr>
      <w:r>
        <w:rPr>
          <w:rFonts w:ascii="宋体" w:hAnsi="宋体" w:cs="宋体"/>
          <w:color w:val="auto"/>
          <w:szCs w:val="21"/>
          <w:highlight w:val="none"/>
        </w:rPr>
      </w:r>
      <w:r/>
    </w:p>
    <w:p>
      <w:pPr>
        <w:ind w:firstLine="420"/>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根据苏州高新区政府采购编号</w:t>
      </w:r>
      <w:r>
        <w:rPr>
          <w:rFonts w:hint="eastAsia" w:ascii="宋体" w:hAnsi="宋体" w:cs="宋体"/>
          <w:color w:val="auto"/>
          <w:szCs w:val="21"/>
          <w:highlight w:val="none"/>
          <w:u w:val="single"/>
          <w:lang w:eastAsia="zh-CN"/>
        </w:rPr>
        <w:t xml:space="preserve">JSZC-320505-HXGW-G2026-0031</w:t>
      </w:r>
      <w:r>
        <w:rPr>
          <w:rFonts w:hint="eastAsia" w:ascii="宋体" w:hAnsi="宋体" w:cs="宋体"/>
          <w:color w:val="auto"/>
          <w:szCs w:val="21"/>
          <w:highlight w:val="none"/>
        </w:rPr>
        <w:t xml:space="preserve">号招标文件和中标单位的投标文件和中标通知书，甲乙双方就此次中标的标的物的购销事宜，签订本合同书。</w:t>
      </w:r>
      <w:r/>
    </w:p>
    <w:p>
      <w:pPr>
        <w:spacing w:line="400" w:lineRule="atLeast"/>
        <w:rPr>
          <w:rFonts w:ascii="宋体" w:hAnsi="宋体" w:cs="宋体"/>
          <w:b/>
          <w:color w:val="auto"/>
          <w:szCs w:val="21"/>
          <w:highlight w:val="none"/>
        </w:rPr>
      </w:pPr>
      <w:r>
        <w:rPr>
          <w:rFonts w:hint="eastAsia" w:ascii="宋体" w:hAnsi="宋体" w:cs="宋体"/>
          <w:b/>
          <w:color w:val="auto"/>
          <w:szCs w:val="21"/>
          <w:highlight w:val="none"/>
        </w:rPr>
        <w:t xml:space="preserve">一、定义：</w:t>
      </w:r>
      <w:r/>
    </w:p>
    <w:p>
      <w:pPr>
        <w:ind w:firstLine="422"/>
        <w:spacing w:line="400" w:lineRule="atLeast"/>
        <w:rPr>
          <w:rFonts w:ascii="宋体" w:hAnsi="宋体" w:cs="宋体"/>
          <w:b/>
          <w:color w:val="auto"/>
          <w:szCs w:val="21"/>
          <w:highlight w:val="none"/>
        </w:rPr>
      </w:pPr>
      <w:r>
        <w:rPr>
          <w:rFonts w:hint="eastAsia" w:ascii="宋体" w:hAnsi="宋体" w:cs="宋体"/>
          <w:b/>
          <w:color w:val="auto"/>
          <w:szCs w:val="21"/>
          <w:highlight w:val="none"/>
        </w:rPr>
        <w:t xml:space="preserve">以下术语有特定的含义：</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服务是指根据合同规定乙方应承担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等工作和合同中规定乙方应承担的其它义务。</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合同价款是指根据中标单位的响应文件和合同规定，乙方在正确地履行合同义务后甲方应支付给乙方的价款。</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甲方是指合同中明确规定的实际购买和接受服务的单位。</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乙方是指合同中规定的提供服务的单位。</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spacing w:line="400" w:lineRule="atLeast"/>
        <w:tabs>
          <w:tab w:val="left" w:pos="567" w:leader="none"/>
        </w:tabs>
        <w:rPr>
          <w:rFonts w:ascii="宋体" w:hAnsi="宋体" w:cs="宋体"/>
          <w:bCs/>
          <w:color w:val="auto"/>
          <w:szCs w:val="21"/>
          <w:highlight w:val="none"/>
        </w:rPr>
      </w:pPr>
      <w:r>
        <w:rPr>
          <w:rFonts w:hint="eastAsia" w:ascii="宋体" w:hAnsi="宋体" w:cs="宋体"/>
          <w:b/>
          <w:color w:val="auto"/>
          <w:szCs w:val="21"/>
          <w:highlight w:val="none"/>
        </w:rPr>
        <w:t xml:space="preserve">二、合同价格支付：</w:t>
      </w:r>
      <w:r/>
    </w:p>
    <w:p>
      <w:pPr>
        <w:ind w:firstLine="420"/>
        <w:spacing w:line="400" w:lineRule="atLeast"/>
        <w:rPr>
          <w:rFonts w:ascii="宋体" w:hAnsi="宋体"/>
          <w:color w:val="auto"/>
          <w:szCs w:val="21"/>
          <w:highlight w:val="none"/>
          <w:lang w:val="zh-CN"/>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本合同总金额为（人民币）</w:t>
      </w:r>
      <w:r>
        <w:rPr>
          <w:rFonts w:hint="eastAsia" w:ascii="宋体" w:hAnsi="宋体"/>
          <w:b/>
          <w:color w:val="auto"/>
          <w:szCs w:val="21"/>
          <w:highlight w:val="none"/>
          <w:u w:val="single"/>
          <w:lang w:val="en-US" w:eastAsia="zh-CN"/>
        </w:rPr>
        <w:t xml:space="preserve">贰佰捌拾玖万捌仟柒佰贰拾</w:t>
      </w:r>
      <w:r>
        <w:rPr>
          <w:rFonts w:hint="eastAsia" w:ascii="宋体" w:hAnsi="宋体"/>
          <w:b/>
          <w:color w:val="auto"/>
          <w:szCs w:val="21"/>
          <w:highlight w:val="none"/>
          <w:u w:val="single"/>
          <w:lang w:val="zh-CN"/>
        </w:rPr>
        <w:t xml:space="preserve">元整（¥</w:t>
      </w:r>
      <w:r>
        <w:rPr>
          <w:rFonts w:hint="eastAsia" w:ascii="宋体" w:hAnsi="宋体"/>
          <w:b/>
          <w:color w:val="auto"/>
          <w:szCs w:val="21"/>
          <w:highlight w:val="none"/>
          <w:u w:val="single"/>
          <w:lang w:val="en-US" w:eastAsia="zh-CN"/>
        </w:rPr>
        <w:t xml:space="preserve">2898720</w:t>
      </w:r>
      <w:r>
        <w:rPr>
          <w:rFonts w:hint="eastAsia" w:ascii="宋体" w:hAnsi="宋体"/>
          <w:b/>
          <w:color w:val="auto"/>
          <w:szCs w:val="21"/>
          <w:highlight w:val="none"/>
          <w:u w:val="single"/>
          <w:lang w:val="zh-CN"/>
        </w:rPr>
        <w:t xml:space="preserve">.00元）</w:t>
      </w:r>
      <w:r>
        <w:rPr>
          <w:rFonts w:hint="eastAsia" w:ascii="宋体" w:hAnsi="宋体"/>
          <w:color w:val="auto"/>
          <w:szCs w:val="21"/>
          <w:highlight w:val="none"/>
          <w:lang w:val="zh-CN"/>
        </w:rPr>
        <w:t xml:space="preserve">。此价格包括人工费、高温费、加班费、社保、保险、餐费、耗材、通讯、服装、政策性文件规定及合同包含的所有风险、责任等各项应有费用。</w:t>
      </w:r>
      <w:r>
        <w:rPr>
          <w:rFonts w:hint="eastAsia" w:ascii="宋体" w:hAnsi="宋体"/>
          <w:color w:val="auto"/>
          <w:szCs w:val="21"/>
          <w:highlight w:val="none"/>
        </w:rPr>
        <w:t xml:space="preserve">除本合同约定的价款外，甲方不再需向乙方支付其他任何费用。</w:t>
      </w:r>
      <w:r/>
    </w:p>
    <w:p>
      <w:pPr>
        <w:ind w:firstLine="420"/>
        <w:spacing w:line="400" w:lineRule="atLeast"/>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color w:val="auto"/>
          <w:szCs w:val="21"/>
          <w:highlight w:val="none"/>
        </w:rPr>
        <w:t xml:space="preserve">付款方式：合同签署后，甲方向乙方支付合同金额的30%作为预付款。</w:t>
      </w:r>
      <w:r>
        <w:rPr>
          <w:rFonts w:hint="eastAsia" w:ascii="宋体" w:hAnsi="宋体"/>
          <w:bCs/>
          <w:color w:val="auto"/>
          <w:szCs w:val="21"/>
          <w:highlight w:val="none"/>
        </w:rPr>
        <w:t xml:space="preserve">乙方</w:t>
      </w:r>
      <w:r>
        <w:rPr>
          <w:rFonts w:ascii="宋体" w:hAnsi="宋体"/>
          <w:bCs/>
          <w:color w:val="auto"/>
          <w:szCs w:val="21"/>
          <w:highlight w:val="none"/>
        </w:rPr>
        <w:t xml:space="preserve">每</w:t>
      </w:r>
      <w:r>
        <w:rPr>
          <w:rFonts w:hint="eastAsia" w:ascii="宋体" w:hAnsi="宋体"/>
          <w:bCs/>
          <w:color w:val="auto"/>
          <w:szCs w:val="21"/>
          <w:highlight w:val="none"/>
        </w:rPr>
        <w:t xml:space="preserve">月</w:t>
      </w:r>
      <w:r>
        <w:rPr>
          <w:rFonts w:ascii="宋体" w:hAnsi="宋体"/>
          <w:bCs/>
          <w:color w:val="auto"/>
          <w:szCs w:val="21"/>
          <w:highlight w:val="none"/>
        </w:rPr>
        <w:t xml:space="preserve">将</w:t>
      </w:r>
      <w:r>
        <w:rPr>
          <w:rFonts w:hint="eastAsia" w:ascii="宋体" w:hAnsi="宋体"/>
          <w:bCs/>
          <w:color w:val="auto"/>
          <w:szCs w:val="21"/>
          <w:highlight w:val="none"/>
        </w:rPr>
        <w:t xml:space="preserve">区社会事业局采购的承担监督考核的第三方机构</w:t>
      </w:r>
      <w:r>
        <w:rPr>
          <w:rFonts w:ascii="宋体" w:hAnsi="宋体"/>
          <w:bCs/>
          <w:color w:val="auto"/>
          <w:szCs w:val="21"/>
          <w:highlight w:val="none"/>
        </w:rPr>
        <w:t xml:space="preserve">审核通过的服务工单汇总报</w:t>
      </w:r>
      <w:r>
        <w:rPr>
          <w:rFonts w:hint="eastAsia" w:ascii="宋体" w:hAnsi="宋体"/>
          <w:bCs/>
          <w:color w:val="auto"/>
          <w:szCs w:val="21"/>
          <w:highlight w:val="none"/>
        </w:rPr>
        <w:t xml:space="preserve">甲方。费用由甲方向乙方结算支付，如因乙方提供的结算材料不及时等原因造成的时间拖延，乙方自行承担责任。</w:t>
      </w:r>
      <w:r/>
    </w:p>
    <w:p>
      <w:pPr>
        <w:ind w:firstLine="420"/>
        <w:spacing w:line="400" w:lineRule="atLeast"/>
        <w:rPr>
          <w:rFonts w:ascii="宋体" w:hAnsi="宋体"/>
          <w:bCs/>
          <w:color w:val="auto"/>
          <w:szCs w:val="21"/>
          <w:highlight w:val="none"/>
        </w:rPr>
      </w:pPr>
      <w:r>
        <w:rPr>
          <w:rFonts w:hint="eastAsia" w:ascii="宋体" w:hAnsi="宋体"/>
          <w:bCs/>
          <w:color w:val="auto"/>
          <w:szCs w:val="21"/>
          <w:highlight w:val="none"/>
        </w:rPr>
        <w:t xml:space="preserve">注：</w:t>
      </w:r>
      <w:r>
        <w:rPr>
          <w:rFonts w:hint="eastAsia" w:ascii="宋体" w:hAnsi="宋体" w:cs="宋体"/>
          <w:color w:val="auto"/>
          <w:szCs w:val="21"/>
          <w:highlight w:val="none"/>
        </w:rPr>
        <w:t xml:space="preserve">在签订合同时，乙方明确表示无需预付款或者主动要求降低预付款比例的，甲方可不支付预付款。</w:t>
      </w:r>
      <w:r/>
    </w:p>
    <w:p>
      <w:pPr>
        <w:ind w:firstLine="420"/>
        <w:spacing w:line="400" w:lineRule="atLeast"/>
        <w:rPr>
          <w:rFonts w:ascii="宋体" w:hAnsi="宋体"/>
          <w:color w:val="auto"/>
          <w:szCs w:val="21"/>
          <w:highlight w:val="none"/>
        </w:rPr>
      </w:pPr>
      <w:r>
        <w:rPr>
          <w:rFonts w:hint="eastAsia" w:ascii="宋体" w:hAnsi="宋体"/>
          <w:bCs/>
          <w:color w:val="auto"/>
          <w:szCs w:val="21"/>
          <w:highlight w:val="none"/>
        </w:rPr>
        <w:t xml:space="preserve">3.</w:t>
      </w:r>
      <w:r>
        <w:rPr>
          <w:rFonts w:hint="eastAsia" w:ascii="宋体" w:hAnsi="宋体"/>
          <w:color w:val="auto"/>
          <w:szCs w:val="21"/>
          <w:highlight w:val="none"/>
        </w:rPr>
        <w:t xml:space="preserve">每次付款前乙方须先向甲方提供以下资料，否则甲方有理由拒付，由此带来的损失由乙方自行承担</w:t>
      </w:r>
      <w:r>
        <w:rPr>
          <w:rFonts w:hint="eastAsia" w:ascii="宋体" w:hAnsi="宋体"/>
          <w:color w:val="auto"/>
          <w:szCs w:val="21"/>
          <w:highlight w:val="none"/>
          <w:lang w:eastAsia="zh-CN"/>
        </w:rPr>
        <w:t xml:space="preserve">。</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（1）合法有效的增值税发票；</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（2）付款申请；</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（3）履约保函等（如合同约定或招投标要求，首次付款时提供）；</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（4）其他本合同约定的或甲方要求的材料。</w:t>
      </w:r>
      <w:r/>
    </w:p>
    <w:p>
      <w:pPr>
        <w:ind w:firstLine="420"/>
        <w:spacing w:line="400" w:lineRule="atLeast"/>
        <w:rPr>
          <w:rFonts w:ascii="宋体" w:hAnsi="宋体"/>
          <w:color w:val="auto"/>
          <w:szCs w:val="21"/>
          <w:highlight w:val="none"/>
          <w:lang w:val="zh-CN"/>
        </w:rPr>
      </w:pPr>
      <w:r>
        <w:rPr>
          <w:rFonts w:hint="eastAsia" w:ascii="宋体" w:hAnsi="宋体"/>
          <w:bCs/>
          <w:color w:val="auto"/>
          <w:szCs w:val="21"/>
          <w:highlight w:val="none"/>
        </w:rPr>
        <w:t xml:space="preserve">4.</w:t>
      </w:r>
      <w:r>
        <w:rPr>
          <w:rFonts w:hint="eastAsia" w:ascii="宋体" w:hAnsi="宋体"/>
          <w:color w:val="auto"/>
          <w:szCs w:val="21"/>
          <w:highlight w:val="none"/>
          <w:lang w:val="zh-CN"/>
        </w:rPr>
        <w:t xml:space="preserve">甲方按上述约定通过银行汇票或转账支票或转账等方式向乙方支付费用。</w:t>
      </w:r>
      <w:r/>
    </w:p>
    <w:p>
      <w:pPr>
        <w:ind w:firstLine="367"/>
        <w:spacing w:line="400" w:lineRule="atLeast"/>
        <w:rPr>
          <w:rFonts w:ascii="宋体" w:hAnsi="宋体"/>
          <w:color w:val="auto"/>
          <w:szCs w:val="21"/>
          <w:highlight w:val="none"/>
          <w:lang w:val="zh-CN"/>
        </w:rPr>
      </w:pPr>
      <w:r>
        <w:rPr>
          <w:rFonts w:hint="eastAsia" w:ascii="宋体" w:hAnsi="宋体"/>
          <w:color w:val="auto"/>
          <w:szCs w:val="21"/>
          <w:highlight w:val="none"/>
          <w:lang w:val="zh-CN"/>
        </w:rPr>
        <w:t xml:space="preserve">乙方的银行账户信息如下：</w:t>
      </w:r>
      <w:r/>
    </w:p>
    <w:p>
      <w:pPr>
        <w:ind w:firstLine="420"/>
        <w:spacing w:line="400" w:lineRule="atLeast"/>
        <w:rPr>
          <w:rFonts w:ascii="宋体" w:hAnsi="宋体"/>
          <w:color w:val="auto"/>
          <w:szCs w:val="21"/>
          <w:highlight w:val="none"/>
        </w:rPr>
      </w:pPr>
      <w:r>
        <w:rPr>
          <w:rFonts w:hint="eastAsia" w:ascii="宋体" w:hAnsi="宋体"/>
          <w:color w:val="auto"/>
          <w:szCs w:val="21"/>
          <w:highlight w:val="none"/>
          <w:lang w:val="zh-CN"/>
        </w:rPr>
        <w:t xml:space="preserve">银行账号：</w:t>
      </w:r>
      <w:r>
        <w:rPr>
          <w:rFonts w:hint="eastAsia" w:ascii="宋体" w:hAnsi="宋体"/>
          <w:b/>
          <w:bCs/>
          <w:iCs/>
          <w:color w:val="auto"/>
          <w:szCs w:val="21"/>
          <w:highlight w:val="none"/>
          <w:u w:val="single"/>
        </w:rPr>
        <w:t xml:space="preserve">                     </w:t>
      </w:r>
      <w:r/>
    </w:p>
    <w:p>
      <w:pPr>
        <w:ind w:firstLine="420"/>
        <w:spacing w:line="400" w:lineRule="atLeast"/>
        <w:rPr>
          <w:rFonts w:ascii="宋体" w:hAnsi="宋体"/>
          <w:color w:val="auto"/>
          <w:szCs w:val="21"/>
          <w:highlight w:val="none"/>
        </w:rPr>
      </w:pPr>
      <w:r>
        <w:rPr>
          <w:rFonts w:hint="eastAsia" w:ascii="宋体" w:hAnsi="宋体"/>
          <w:color w:val="auto"/>
          <w:szCs w:val="21"/>
          <w:highlight w:val="none"/>
          <w:lang w:val="zh-CN"/>
        </w:rPr>
        <w:t xml:space="preserve">户</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名：</w:t>
      </w:r>
      <w:r>
        <w:rPr>
          <w:rFonts w:hint="eastAsia" w:ascii="宋体" w:hAnsi="宋体"/>
          <w:b/>
          <w:bCs/>
          <w:iCs/>
          <w:color w:val="auto"/>
          <w:szCs w:val="21"/>
          <w:highlight w:val="none"/>
          <w:u w:val="single"/>
        </w:rPr>
        <w:t xml:space="preserve">                     </w:t>
      </w:r>
      <w:r/>
    </w:p>
    <w:p>
      <w:pPr>
        <w:ind w:firstLine="420"/>
        <w:spacing w:line="400" w:lineRule="atLeast"/>
        <w:rPr>
          <w:rFonts w:ascii="宋体" w:hAnsi="宋体"/>
          <w:b/>
          <w:bCs/>
          <w:iCs/>
          <w:color w:val="auto"/>
          <w:szCs w:val="21"/>
          <w:highlight w:val="none"/>
          <w:u w:val="single"/>
        </w:rPr>
      </w:pPr>
      <w:r>
        <w:rPr>
          <w:rFonts w:hint="eastAsia" w:ascii="宋体" w:hAnsi="宋体"/>
          <w:color w:val="auto"/>
          <w:szCs w:val="21"/>
          <w:highlight w:val="none"/>
          <w:lang w:val="zh-CN"/>
        </w:rPr>
        <w:t xml:space="preserve">开</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户</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行：</w:t>
      </w:r>
      <w:r>
        <w:rPr>
          <w:rFonts w:hint="eastAsia" w:ascii="宋体" w:hAnsi="宋体"/>
          <w:b/>
          <w:bCs/>
          <w:iCs/>
          <w:color w:val="auto"/>
          <w:szCs w:val="21"/>
          <w:highlight w:val="none"/>
          <w:u w:val="single"/>
        </w:rPr>
        <w:t xml:space="preserve">                     </w:t>
      </w:r>
      <w:r/>
    </w:p>
    <w:p>
      <w:pPr>
        <w:ind w:firstLine="420"/>
        <w:spacing w:line="400" w:lineRule="atLeast"/>
        <w:rPr>
          <w:rFonts w:ascii="宋体" w:hAnsi="宋体"/>
          <w:bCs/>
          <w:color w:val="auto"/>
          <w:szCs w:val="21"/>
          <w:highlight w:val="none"/>
        </w:rPr>
      </w:pPr>
      <w:r>
        <w:rPr>
          <w:rFonts w:hint="eastAsia" w:ascii="宋体" w:hAnsi="宋体"/>
          <w:bCs/>
          <w:color w:val="auto"/>
          <w:szCs w:val="21"/>
          <w:highlight w:val="none"/>
        </w:rPr>
        <w:t xml:space="preserve">数字钱包ID：</w:t>
      </w:r>
      <w:r>
        <w:rPr>
          <w:rFonts w:hint="eastAsia" w:ascii="宋体" w:hAnsi="宋体"/>
          <w:b/>
          <w:bCs/>
          <w:iCs/>
          <w:color w:val="auto"/>
          <w:szCs w:val="21"/>
          <w:highlight w:val="none"/>
          <w:u w:val="single"/>
        </w:rPr>
        <w:t xml:space="preserve">                     </w:t>
      </w:r>
      <w:r/>
    </w:p>
    <w:p>
      <w:pPr>
        <w:pStyle w:val="733"/>
        <w:ind w:firstLine="0"/>
        <w:spacing w:line="400" w:lineRule="atLeast"/>
        <w:rPr>
          <w:rFonts w:ascii="宋体" w:hAnsi="宋体" w:cs="宋体"/>
          <w:b/>
          <w:color w:val="auto"/>
          <w:sz w:val="21"/>
          <w:szCs w:val="21"/>
          <w:highlight w:val="none"/>
        </w:rPr>
      </w:pPr>
      <w:r>
        <w:rPr>
          <w:rFonts w:hint="eastAsia" w:ascii="宋体" w:hAnsi="宋体" w:cs="宋体"/>
          <w:b/>
          <w:color w:val="auto"/>
          <w:sz w:val="21"/>
          <w:szCs w:val="21"/>
          <w:highlight w:val="none"/>
        </w:rPr>
        <w:t xml:space="preserve">三、服务期限：</w:t>
      </w:r>
      <w:r/>
    </w:p>
    <w:p>
      <w:pPr>
        <w:ind w:firstLine="420"/>
        <w:spacing w:line="400" w:lineRule="atLeas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1.服务期限：</w:t>
      </w:r>
      <w:r>
        <w:rPr>
          <w:rFonts w:hint="eastAsia" w:ascii="宋体" w:hAnsi="宋体" w:cs="宋体"/>
          <w:color w:val="auto"/>
          <w:szCs w:val="21"/>
          <w:highlight w:val="none"/>
          <w:lang w:val="en-US" w:eastAsia="zh-CN"/>
        </w:rPr>
        <w:t xml:space="preserve">6个</w:t>
      </w:r>
      <w:r>
        <w:rPr>
          <w:rFonts w:hint="eastAsia" w:ascii="宋体" w:hAnsi="宋体" w:cs="宋体"/>
          <w:color w:val="auto"/>
          <w:szCs w:val="21"/>
          <w:highlight w:val="none"/>
        </w:rPr>
        <w:t xml:space="preserve">月（</w:t>
      </w:r>
      <w:r>
        <w:rPr>
          <w:rFonts w:hint="eastAsia" w:ascii="宋体" w:hAnsi="宋体" w:cs="宋体"/>
          <w:color w:val="auto"/>
          <w:szCs w:val="21"/>
          <w:highlight w:val="none"/>
          <w:lang w:eastAsia="zh-CN"/>
        </w:rPr>
        <w:t xml:space="preserve">2026.9.1-2027.2.28</w:t>
      </w:r>
      <w:r>
        <w:rPr>
          <w:rFonts w:hint="eastAsia" w:ascii="宋体" w:hAnsi="宋体" w:cs="宋体"/>
          <w:color w:val="auto"/>
          <w:szCs w:val="21"/>
          <w:highlight w:val="none"/>
        </w:rPr>
        <w:t xml:space="preserve">），具体进驻时间根据甲方要求确定。</w:t>
      </w:r>
      <w:r/>
    </w:p>
    <w:p>
      <w:pPr>
        <w:ind w:firstLine="420"/>
        <w:spacing w:line="400" w:lineRule="atLeas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2.服务地点：甲方指定。</w:t>
      </w:r>
      <w:r/>
    </w:p>
    <w:p>
      <w:pPr>
        <w:ind w:firstLine="420"/>
        <w:spacing w:line="400" w:lineRule="atLeas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其他服务内容按招标文件要求及乙方</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文件执行。</w:t>
      </w:r>
      <w:r/>
    </w:p>
    <w:p>
      <w:pPr>
        <w:spacing w:line="400" w:lineRule="atLeast"/>
        <w:rPr>
          <w:rFonts w:ascii="宋体" w:hAnsi="宋体"/>
          <w:b/>
          <w:color w:val="auto"/>
          <w:szCs w:val="21"/>
          <w:highlight w:val="none"/>
        </w:rPr>
      </w:pPr>
      <w:r>
        <w:rPr>
          <w:rFonts w:hint="eastAsia" w:ascii="宋体" w:hAnsi="宋体"/>
          <w:b/>
          <w:color w:val="auto"/>
          <w:szCs w:val="21"/>
          <w:highlight w:val="none"/>
        </w:rPr>
        <w:t xml:space="preserve">四、甲、乙双方的责任：</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1.甲方责任：</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（1）依本合同约定按期支付合同款项；</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（2）协助乙方进行项目的相关协调工作及约定期限内提供相关资料以利于开展项目。</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2.乙方责任：</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spacing w:line="400" w:lineRule="atLeast"/>
        <w:rPr>
          <w:rFonts w:ascii="宋体" w:hAnsi="宋体"/>
          <w:color w:val="auto"/>
          <w:szCs w:val="21"/>
          <w:highlight w:val="none"/>
        </w:rPr>
      </w:pPr>
      <w:r>
        <w:rPr>
          <w:rFonts w:hint="eastAsia" w:ascii="宋体" w:hAnsi="宋体"/>
          <w:b/>
          <w:color w:val="auto"/>
          <w:szCs w:val="21"/>
          <w:highlight w:val="none"/>
        </w:rPr>
        <w:t xml:space="preserve">五、违约责任：</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1.甲方违约责任：</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在合同生效后，甲方</w:t>
      </w:r>
      <w:r>
        <w:rPr>
          <w:rFonts w:hint="eastAsia" w:ascii="宋体" w:hAnsi="宋体"/>
          <w:color w:val="auto"/>
          <w:szCs w:val="21"/>
          <w:highlight w:val="none"/>
        </w:rPr>
        <w:t xml:space="preserve">无故</w:t>
      </w:r>
      <w:r>
        <w:rPr>
          <w:rFonts w:ascii="宋体" w:hAnsi="宋体"/>
          <w:color w:val="auto"/>
          <w:szCs w:val="21"/>
          <w:highlight w:val="none"/>
        </w:rPr>
        <w:t xml:space="preserve">要求解除合同的，应向乙方偿付合同总价款5%的违约金，违约金不足以补偿损失的，乙方有权要求甲方补足。</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2.乙方的违约责任：</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（1）在合同生效后，乙方无故要求解除合同的，应向甲方偿付合同总价款5%的违约金，违约金不足以补偿损失的，甲方有权要求乙方补足。</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（2）乙方未按合同规定的质量要求提供服务，不能完成合同时，甲方有权解除合同，乙方向甲方偿付合同总价款5%的违约金，违约金不足以补偿损失的甲方有权要求乙方补足。</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（3）乙方必须自己完成合同内容，不得自行分包，否则，甲方有权按乙方不能完成合同处理。</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（4）乙方应执行国家有关规定（如苏州最低工资标准和其他规定），负责乙方员工的生病、事故、伤残、死亡和劳务纠纷，甲方不承担任何相关责任。</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（5）乙方负有对自己员工的安全责任，甲方不承担任何相关责任。</w:t>
      </w:r>
      <w:r/>
    </w:p>
    <w:p>
      <w:pPr>
        <w:spacing w:line="400" w:lineRule="atLeast"/>
        <w:rPr>
          <w:rFonts w:ascii="宋体" w:hAnsi="宋体"/>
          <w:b/>
          <w:color w:val="auto"/>
          <w:szCs w:val="21"/>
          <w:highlight w:val="none"/>
          <w:lang w:val="zh-CN"/>
        </w:rPr>
      </w:pPr>
      <w:r>
        <w:rPr>
          <w:rFonts w:hint="eastAsia" w:ascii="宋体" w:hAnsi="宋体"/>
          <w:b/>
          <w:color w:val="auto"/>
          <w:szCs w:val="21"/>
          <w:highlight w:val="none"/>
        </w:rPr>
        <w:t xml:space="preserve">六、</w:t>
      </w:r>
      <w:r>
        <w:rPr>
          <w:rFonts w:hint="eastAsia" w:ascii="宋体" w:hAnsi="宋体"/>
          <w:b/>
          <w:color w:val="auto"/>
          <w:szCs w:val="21"/>
          <w:highlight w:val="none"/>
          <w:lang w:val="zh-CN"/>
        </w:rPr>
        <w:t xml:space="preserve">禁止转让和转委托：</w:t>
      </w:r>
      <w:r/>
    </w:p>
    <w:p>
      <w:pPr>
        <w:ind w:firstLine="420"/>
        <w:jc w:val="left"/>
        <w:spacing w:line="400" w:lineRule="atLeast"/>
        <w:rPr>
          <w:rFonts w:ascii="宋体" w:hAnsi="宋体"/>
          <w:color w:val="auto"/>
          <w:szCs w:val="21"/>
          <w:highlight w:val="none"/>
        </w:rPr>
      </w:pPr>
      <w:r>
        <w:rPr>
          <w:rFonts w:hint="eastAsia" w:ascii="宋体" w:hAnsi="宋体"/>
          <w:color w:val="auto"/>
          <w:szCs w:val="21"/>
          <w:highlight w:val="none"/>
        </w:rPr>
        <w:t xml:space="preserve">未经甲方书面同意，乙方不得将本合同或本合同所约定的权利和义务全部或部分地转让给第三方或者转委托给第三人，否则甲方有权解除本合同且不需向乙方支付任何费用，已经支付的，乙方应当予以返还，同时乙方应按照合同总金额的20%承担违约责任，因此给甲方造成的损失超过违约金的，乙方另行赔偿。</w:t>
      </w:r>
      <w:r/>
    </w:p>
    <w:p>
      <w:pPr>
        <w:spacing w:line="400" w:lineRule="atLeast"/>
        <w:tabs>
          <w:tab w:val="left" w:pos="1080" w:leader="none"/>
        </w:tabs>
        <w:rPr>
          <w:rFonts w:ascii="宋体" w:hAnsi="宋体" w:cs="宋体"/>
          <w:color w:val="auto"/>
          <w:szCs w:val="21"/>
          <w:highlight w:val="none"/>
        </w:rPr>
      </w:pPr>
      <w:r>
        <w:rPr>
          <w:rFonts w:hint="eastAsia" w:ascii="宋体" w:hAnsi="宋体" w:cs="宋体"/>
          <w:b/>
          <w:bCs/>
          <w:color w:val="auto"/>
          <w:szCs w:val="21"/>
          <w:highlight w:val="none"/>
        </w:rPr>
        <w:t xml:space="preserve">七、不可抗力：</w:t>
      </w:r>
      <w:r/>
    </w:p>
    <w:p>
      <w:pPr>
        <w:ind w:firstLine="420"/>
        <w:spacing w:line="400" w:lineRule="atLeas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1.因不可抗力不能履行合同的，根据不可抗力的影响，部分或者全部免除责任。但合同一方延迟履行后发生不可抗力的，不能免除责任。</w:t>
      </w:r>
      <w:r/>
    </w:p>
    <w:p>
      <w:pPr>
        <w:ind w:firstLine="420"/>
        <w:spacing w:line="400" w:lineRule="atLeas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2.合同一方因不可抗力不能履行合同的，应当及时通知对方，以减轻可能给对方造成的损失，并应当在合理期限内提供证明。</w:t>
      </w:r>
      <w:r/>
    </w:p>
    <w:p>
      <w:pPr>
        <w:spacing w:line="400" w:lineRule="atLeast"/>
        <w:rPr>
          <w:rFonts w:ascii="宋体" w:hAnsi="宋体"/>
          <w:b/>
          <w:color w:val="auto"/>
          <w:szCs w:val="21"/>
          <w:highlight w:val="none"/>
        </w:rPr>
      </w:pPr>
      <w:r>
        <w:rPr>
          <w:rFonts w:hint="eastAsia" w:ascii="宋体" w:hAnsi="宋体"/>
          <w:b/>
          <w:color w:val="auto"/>
          <w:szCs w:val="21"/>
          <w:highlight w:val="none"/>
        </w:rPr>
        <w:t xml:space="preserve">八、争端的解决：</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2.如果调解不成，双方中的任何一方可向人民法院提起诉讼。诉讼由合同签订地人民法院管辖。</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3.诉讼费由败诉方负担。</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4.因合同部分履行引发诉讼的，在诉讼期间，除正在进行诉讼的部分外，本合同的其它部分应继续执行。</w:t>
      </w:r>
      <w:r/>
    </w:p>
    <w:p>
      <w:pPr>
        <w:spacing w:line="400" w:lineRule="atLeast"/>
        <w:rPr>
          <w:rFonts w:ascii="宋体" w:hAnsi="宋体"/>
          <w:b/>
          <w:color w:val="auto"/>
          <w:szCs w:val="21"/>
          <w:highlight w:val="none"/>
        </w:rPr>
      </w:pPr>
      <w:r>
        <w:rPr>
          <w:rFonts w:hint="eastAsia" w:ascii="宋体" w:hAnsi="宋体"/>
          <w:b/>
          <w:color w:val="auto"/>
          <w:szCs w:val="21"/>
          <w:highlight w:val="none"/>
        </w:rPr>
        <w:t xml:space="preserve">九、违约终止合同：</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1.在甲方因乙方违约而按合同约定采取的任何补救措施不受影响的情况下，甲方可在下列情况下向乙方发出书面通知，提出终止部分或全部合同。</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（1）如果乙方未能在合同规定的限期或甲方同意延长的限期内提供部分或全部服务。</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（2）如果乙方未能履行合同规定的其它任何义务。</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jc w:val="left"/>
        <w:spacing w:line="400" w:lineRule="atLeast"/>
        <w:rPr>
          <w:rFonts w:ascii="宋体" w:hAnsi="宋体"/>
          <w:color w:val="auto"/>
          <w:szCs w:val="21"/>
          <w:highlight w:val="none"/>
        </w:rPr>
      </w:pPr>
      <w:r>
        <w:rPr>
          <w:rFonts w:hint="eastAsia" w:ascii="宋体" w:hAnsi="宋体"/>
          <w:color w:val="auto"/>
          <w:szCs w:val="21"/>
          <w:highlight w:val="none"/>
        </w:rPr>
        <w:t xml:space="preserve">3.如果甲方违约，应承担相应的违约责任。</w:t>
      </w:r>
      <w:r/>
    </w:p>
    <w:p>
      <w:pPr>
        <w:spacing w:line="400" w:lineRule="atLeast"/>
        <w:rPr>
          <w:rFonts w:ascii="宋体" w:hAnsi="宋体"/>
          <w:b/>
          <w:color w:val="auto"/>
          <w:szCs w:val="21"/>
          <w:highlight w:val="none"/>
          <w:lang w:val="zh-CN"/>
        </w:rPr>
      </w:pPr>
      <w:r>
        <w:rPr>
          <w:rFonts w:hint="eastAsia" w:ascii="宋体" w:hAnsi="宋体"/>
          <w:b/>
          <w:color w:val="auto"/>
          <w:szCs w:val="21"/>
          <w:highlight w:val="none"/>
        </w:rPr>
        <w:t xml:space="preserve">十、</w:t>
      </w:r>
      <w:r>
        <w:rPr>
          <w:rFonts w:hint="eastAsia" w:ascii="宋体" w:hAnsi="宋体"/>
          <w:b/>
          <w:color w:val="auto"/>
          <w:szCs w:val="21"/>
          <w:highlight w:val="none"/>
          <w:lang w:val="zh-CN"/>
        </w:rPr>
        <w:t xml:space="preserve">通知和送达：</w:t>
      </w:r>
      <w:r/>
    </w:p>
    <w:p>
      <w:pPr>
        <w:ind w:firstLine="420"/>
        <w:spacing w:line="400" w:lineRule="atLeast"/>
        <w:rPr>
          <w:rFonts w:ascii="宋体" w:hAnsi="宋体"/>
          <w:color w:val="auto"/>
          <w:szCs w:val="21"/>
          <w:highlight w:val="none"/>
          <w:lang w:eastAsia="zh-TW"/>
        </w:rPr>
      </w:pPr>
      <w:r>
        <w:rPr>
          <w:rFonts w:hint="eastAsia" w:ascii="宋体" w:hAnsi="宋体"/>
          <w:color w:val="auto"/>
          <w:szCs w:val="21"/>
          <w:highlight w:val="none"/>
        </w:rPr>
        <w:t xml:space="preserve">1.</w:t>
      </w:r>
      <w:r>
        <w:rPr>
          <w:rFonts w:hint="eastAsia" w:ascii="宋体" w:hAnsi="宋体"/>
          <w:color w:val="auto"/>
          <w:szCs w:val="21"/>
          <w:highlight w:val="none"/>
          <w:lang w:eastAsia="zh-TW"/>
        </w:rPr>
        <w:t xml:space="preserve">合同各方一致确认以下通讯地址和联系方式为各方履行合同、解决合同争议时接收其他方商业文件信函或司法机关(法院、仲裁机构)诉讼、仲裁文书的送达地址和联系方式：</w:t>
      </w:r>
      <w:r/>
    </w:p>
    <w:p>
      <w:pPr>
        <w:ind w:firstLine="630"/>
        <w:jc w:val="left"/>
        <w:spacing w:line="400" w:lineRule="atLeast"/>
        <w:rPr>
          <w:rFonts w:ascii="宋体" w:hAnsi="宋体"/>
          <w:color w:val="auto"/>
          <w:szCs w:val="21"/>
          <w:highlight w:val="none"/>
          <w:lang w:val="zh-CN" w:eastAsia="zh-TW"/>
        </w:rPr>
      </w:pPr>
      <w:r>
        <w:rPr>
          <w:rFonts w:hint="eastAsia" w:ascii="宋体" w:hAnsi="宋体"/>
          <w:color w:val="auto"/>
          <w:szCs w:val="21"/>
          <w:highlight w:val="none"/>
        </w:rPr>
        <w:t xml:space="preserve">(1)</w:t>
      </w:r>
      <w:r>
        <w:rPr>
          <w:rFonts w:hint="eastAsia" w:ascii="宋体" w:hAnsi="宋体"/>
          <w:color w:val="auto"/>
          <w:szCs w:val="21"/>
          <w:highlight w:val="none"/>
          <w:lang w:val="zh-CN" w:eastAsia="zh-TW"/>
        </w:rPr>
        <w:t xml:space="preserve">甲方送达地址和联系方式为：</w:t>
      </w:r>
      <w:r/>
    </w:p>
    <w:p>
      <w:pPr>
        <w:ind w:firstLine="420"/>
        <w:spacing w:line="400" w:lineRule="atLeast"/>
        <w:tabs>
          <w:tab w:val="left" w:pos="720" w:leader="none"/>
        </w:tabs>
        <w:rPr>
          <w:rFonts w:ascii="宋体" w:hAnsi="宋体"/>
          <w:color w:val="auto"/>
          <w:szCs w:val="21"/>
          <w:highlight w:val="none"/>
          <w:u w:val="single"/>
        </w:rPr>
      </w:pPr>
      <w:r>
        <w:rPr>
          <w:rFonts w:hint="eastAsia" w:ascii="宋体" w:hAnsi="宋体"/>
          <w:color w:val="auto"/>
          <w:szCs w:val="21"/>
          <w:highlight w:val="none"/>
          <w:lang w:eastAsia="zh-TW"/>
        </w:rPr>
        <w:t xml:space="preserve">地址：</w:t>
      </w:r>
      <w:r>
        <w:rPr>
          <w:rFonts w:hint="eastAsia" w:ascii="宋体" w:hAnsi="宋体"/>
          <w:iCs/>
          <w:color w:val="auto"/>
          <w:szCs w:val="21"/>
          <w:highlight w:val="none"/>
          <w:u w:val="single"/>
        </w:rPr>
        <w:t xml:space="preserve">                       </w:t>
      </w:r>
      <w:r/>
    </w:p>
    <w:p>
      <w:pPr>
        <w:ind w:firstLine="420"/>
        <w:spacing w:line="400" w:lineRule="atLeast"/>
        <w:tabs>
          <w:tab w:val="left" w:pos="720" w:leader="none"/>
        </w:tabs>
        <w:rPr>
          <w:rFonts w:ascii="宋体" w:hAnsi="宋体"/>
          <w:color w:val="auto"/>
          <w:szCs w:val="21"/>
          <w:highlight w:val="none"/>
          <w:u w:val="single"/>
        </w:rPr>
      </w:pPr>
      <w:r>
        <w:rPr>
          <w:rFonts w:hint="eastAsia" w:ascii="宋体" w:hAnsi="宋体"/>
          <w:color w:val="auto"/>
          <w:szCs w:val="21"/>
          <w:highlight w:val="none"/>
          <w:lang w:eastAsia="zh-TW"/>
        </w:rPr>
        <w:t xml:space="preserve">联系电话：</w:t>
      </w:r>
      <w:r>
        <w:rPr>
          <w:rFonts w:hint="eastAsia" w:ascii="宋体" w:hAnsi="宋体"/>
          <w:iCs/>
          <w:color w:val="auto"/>
          <w:szCs w:val="21"/>
          <w:highlight w:val="none"/>
          <w:u w:val="single"/>
        </w:rPr>
        <w:t xml:space="preserve">             </w:t>
      </w:r>
      <w:r>
        <w:rPr>
          <w:rFonts w:hint="eastAsia" w:ascii="宋体" w:hAnsi="宋体"/>
          <w:color w:val="auto"/>
          <w:szCs w:val="21"/>
          <w:highlight w:val="none"/>
          <w:u w:val="single"/>
        </w:rPr>
        <w:t xml:space="preserve">  </w:t>
      </w:r>
      <w:r/>
    </w:p>
    <w:p>
      <w:pPr>
        <w:ind w:firstLine="420"/>
        <w:spacing w:line="400" w:lineRule="atLeast"/>
        <w:tabs>
          <w:tab w:val="left" w:pos="720" w:leader="none"/>
        </w:tabs>
        <w:rPr>
          <w:rFonts w:ascii="宋体" w:hAnsi="宋体"/>
          <w:color w:val="auto"/>
          <w:szCs w:val="21"/>
          <w:highlight w:val="none"/>
          <w:u w:val="single"/>
        </w:rPr>
      </w:pPr>
      <w:r>
        <w:rPr>
          <w:rFonts w:hint="eastAsia" w:ascii="宋体" w:hAnsi="宋体"/>
          <w:color w:val="auto"/>
          <w:szCs w:val="21"/>
          <w:highlight w:val="none"/>
          <w:lang w:eastAsia="zh-TW"/>
        </w:rPr>
        <w:t xml:space="preserve">联系人：</w:t>
      </w:r>
      <w:r>
        <w:rPr>
          <w:rFonts w:hint="eastAsia" w:ascii="宋体" w:hAnsi="宋体"/>
          <w:iCs/>
          <w:color w:val="auto"/>
          <w:szCs w:val="21"/>
          <w:highlight w:val="none"/>
          <w:u w:val="single"/>
        </w:rPr>
        <w:t xml:space="preserve">         </w:t>
      </w:r>
      <w:r/>
    </w:p>
    <w:p>
      <w:pPr>
        <w:ind w:firstLine="630"/>
        <w:jc w:val="left"/>
        <w:spacing w:line="400" w:lineRule="atLeast"/>
        <w:rPr>
          <w:rFonts w:ascii="宋体" w:hAnsi="宋体"/>
          <w:color w:val="auto"/>
          <w:szCs w:val="21"/>
          <w:highlight w:val="none"/>
          <w:lang w:val="zh-CN" w:eastAsia="zh-TW"/>
        </w:rPr>
      </w:pPr>
      <w:r>
        <w:rPr>
          <w:rFonts w:hint="eastAsia" w:ascii="宋体" w:hAnsi="宋体"/>
          <w:color w:val="auto"/>
          <w:szCs w:val="21"/>
          <w:highlight w:val="none"/>
        </w:rPr>
        <w:t xml:space="preserve">(2)</w:t>
      </w:r>
      <w:r>
        <w:rPr>
          <w:rFonts w:hint="eastAsia" w:ascii="宋体" w:hAnsi="宋体"/>
          <w:color w:val="auto"/>
          <w:szCs w:val="21"/>
          <w:highlight w:val="none"/>
          <w:lang w:val="zh-CN" w:eastAsia="zh-TW"/>
        </w:rPr>
        <w:t xml:space="preserve">乙方送达地址和联系方式为：</w:t>
      </w:r>
      <w:r/>
    </w:p>
    <w:p>
      <w:pPr>
        <w:ind w:firstLine="420"/>
        <w:spacing w:line="400" w:lineRule="atLeast"/>
        <w:tabs>
          <w:tab w:val="left" w:pos="720" w:leader="none"/>
        </w:tabs>
        <w:rPr>
          <w:rFonts w:ascii="宋体" w:hAnsi="宋体"/>
          <w:color w:val="auto"/>
          <w:szCs w:val="21"/>
          <w:highlight w:val="none"/>
          <w:u w:val="single"/>
        </w:rPr>
      </w:pPr>
      <w:r>
        <w:rPr>
          <w:rFonts w:hint="eastAsia" w:ascii="宋体" w:hAnsi="宋体"/>
          <w:color w:val="auto"/>
          <w:szCs w:val="21"/>
          <w:highlight w:val="none"/>
          <w:lang w:eastAsia="zh-TW"/>
        </w:rPr>
        <w:t xml:space="preserve">地址：</w:t>
      </w:r>
      <w:r>
        <w:rPr>
          <w:rFonts w:hint="eastAsia" w:ascii="宋体" w:hAnsi="宋体"/>
          <w:iCs/>
          <w:color w:val="auto"/>
          <w:szCs w:val="21"/>
          <w:highlight w:val="none"/>
          <w:u w:val="single"/>
        </w:rPr>
        <w:t xml:space="preserve">                       </w:t>
      </w:r>
      <w:r/>
    </w:p>
    <w:p>
      <w:pPr>
        <w:ind w:firstLine="420"/>
        <w:spacing w:line="400" w:lineRule="atLeast"/>
        <w:tabs>
          <w:tab w:val="left" w:pos="720" w:leader="none"/>
        </w:tabs>
        <w:rPr>
          <w:rFonts w:ascii="宋体" w:hAnsi="宋体"/>
          <w:color w:val="auto"/>
          <w:szCs w:val="21"/>
          <w:highlight w:val="none"/>
          <w:u w:val="single"/>
        </w:rPr>
      </w:pPr>
      <w:r>
        <w:rPr>
          <w:rFonts w:hint="eastAsia" w:ascii="宋体" w:hAnsi="宋体"/>
          <w:color w:val="auto"/>
          <w:szCs w:val="21"/>
          <w:highlight w:val="none"/>
          <w:lang w:eastAsia="zh-TW"/>
        </w:rPr>
        <w:t xml:space="preserve">联系电话：</w:t>
      </w:r>
      <w:r>
        <w:rPr>
          <w:rFonts w:hint="eastAsia" w:ascii="宋体" w:hAnsi="宋体"/>
          <w:iCs/>
          <w:color w:val="auto"/>
          <w:szCs w:val="21"/>
          <w:highlight w:val="none"/>
          <w:u w:val="single"/>
        </w:rPr>
        <w:t xml:space="preserve">             </w:t>
      </w:r>
      <w:r>
        <w:rPr>
          <w:rFonts w:hint="eastAsia" w:ascii="宋体" w:hAnsi="宋体"/>
          <w:color w:val="auto"/>
          <w:szCs w:val="21"/>
          <w:highlight w:val="none"/>
          <w:u w:val="single"/>
        </w:rPr>
        <w:t xml:space="preserve">  </w:t>
      </w:r>
      <w:r/>
    </w:p>
    <w:p>
      <w:pPr>
        <w:ind w:firstLine="420"/>
        <w:spacing w:line="400" w:lineRule="atLeast"/>
        <w:tabs>
          <w:tab w:val="left" w:pos="720" w:leader="none"/>
        </w:tabs>
        <w:rPr>
          <w:rFonts w:ascii="宋体" w:hAnsi="宋体"/>
          <w:color w:val="auto"/>
          <w:szCs w:val="21"/>
          <w:highlight w:val="none"/>
          <w:u w:val="single"/>
        </w:rPr>
      </w:pPr>
      <w:r>
        <w:rPr>
          <w:rFonts w:hint="eastAsia" w:ascii="宋体" w:hAnsi="宋体"/>
          <w:color w:val="auto"/>
          <w:szCs w:val="21"/>
          <w:highlight w:val="none"/>
          <w:lang w:eastAsia="zh-TW"/>
        </w:rPr>
        <w:t xml:space="preserve">联系人：</w:t>
      </w:r>
      <w:r>
        <w:rPr>
          <w:rFonts w:hint="eastAsia" w:ascii="宋体" w:hAnsi="宋体"/>
          <w:iCs/>
          <w:color w:val="auto"/>
          <w:szCs w:val="21"/>
          <w:highlight w:val="none"/>
          <w:u w:val="single"/>
        </w:rPr>
        <w:t xml:space="preserve">         </w:t>
      </w:r>
      <w:r/>
    </w:p>
    <w:p>
      <w:pPr>
        <w:ind w:firstLine="420"/>
        <w:spacing w:line="400" w:lineRule="atLeast"/>
        <w:tabs>
          <w:tab w:val="left" w:pos="420" w:leader="none"/>
        </w:tabs>
        <w:rPr>
          <w:rFonts w:ascii="宋体" w:hAnsi="宋体"/>
          <w:color w:val="auto"/>
          <w:szCs w:val="21"/>
          <w:highlight w:val="none"/>
          <w:lang w:eastAsia="zh-TW"/>
        </w:rPr>
      </w:pPr>
      <w:r>
        <w:rPr>
          <w:rFonts w:hint="eastAsia" w:ascii="宋体" w:hAnsi="宋体"/>
          <w:color w:val="auto"/>
          <w:szCs w:val="21"/>
          <w:highlight w:val="none"/>
        </w:rPr>
        <w:t xml:space="preserve">2.</w:t>
      </w:r>
      <w:r>
        <w:rPr>
          <w:rFonts w:hint="eastAsia" w:ascii="宋体" w:hAnsi="宋体"/>
          <w:color w:val="auto"/>
          <w:szCs w:val="21"/>
          <w:highlight w:val="none"/>
          <w:lang w:eastAsia="zh-TW"/>
        </w:rPr>
        <w:t xml:space="preserve">上述通讯地址和联系方式适用至本合同履行完毕或争议经过一审、二审至案件执行终结时止，除非各方依下款告知变更。</w:t>
      </w:r>
      <w:r/>
    </w:p>
    <w:p>
      <w:pPr>
        <w:ind w:firstLine="420"/>
        <w:spacing w:line="400" w:lineRule="atLeast"/>
        <w:tabs>
          <w:tab w:val="left" w:pos="640" w:leader="none"/>
        </w:tabs>
        <w:rPr>
          <w:rFonts w:ascii="宋体" w:hAnsi="宋体"/>
          <w:color w:val="auto"/>
          <w:szCs w:val="21"/>
          <w:highlight w:val="none"/>
          <w:lang w:eastAsia="zh-TW"/>
        </w:rPr>
      </w:pPr>
      <w:r>
        <w:rPr>
          <w:rFonts w:hint="eastAsia" w:ascii="宋体" w:hAnsi="宋体"/>
          <w:color w:val="auto"/>
          <w:szCs w:val="21"/>
          <w:highlight w:val="none"/>
        </w:rPr>
        <w:t xml:space="preserve">3.</w:t>
      </w:r>
      <w:r>
        <w:rPr>
          <w:rFonts w:hint="eastAsia" w:ascii="宋体" w:hAnsi="宋体"/>
          <w:color w:val="auto"/>
          <w:szCs w:val="21"/>
          <w:highlight w:val="none"/>
          <w:lang w:eastAsia="zh-TW"/>
        </w:rPr>
        <w:t xml:space="preserve">任何一方通讯地址和联系方式需要变更的，应提前五个工作日向合同其他方和司法机关送交书面变更告知书(若争议已经进入司法程序解决)。</w:t>
      </w:r>
      <w:r/>
    </w:p>
    <w:p>
      <w:pPr>
        <w:ind w:firstLine="420"/>
        <w:spacing w:line="400" w:lineRule="atLeast"/>
        <w:tabs>
          <w:tab w:val="left" w:pos="640" w:leader="none"/>
        </w:tabs>
        <w:rPr>
          <w:rFonts w:ascii="宋体" w:hAnsi="宋体"/>
          <w:color w:val="auto"/>
          <w:szCs w:val="21"/>
          <w:highlight w:val="none"/>
          <w:lang w:eastAsia="zh-TW"/>
        </w:rPr>
      </w:pPr>
      <w:r>
        <w:rPr>
          <w:rFonts w:hint="eastAsia" w:ascii="宋体" w:hAnsi="宋体"/>
          <w:color w:val="auto"/>
          <w:szCs w:val="21"/>
          <w:highlight w:val="none"/>
        </w:rPr>
        <w:t xml:space="preserve">4.</w:t>
      </w:r>
      <w:r>
        <w:rPr>
          <w:rFonts w:hint="eastAsia" w:ascii="宋体" w:hAnsi="宋体"/>
          <w:color w:val="auto"/>
          <w:szCs w:val="21"/>
          <w:highlight w:val="none"/>
          <w:lang w:eastAsia="zh-TW"/>
        </w:rPr>
        <w:t xml:space="preserve">合同各方均承诺：上述确认的通讯地址和联系方式真实有效，如有错误，导致的商业信函和诉讼文书送达不能的法律后果由自己承担。</w:t>
      </w:r>
      <w:r/>
    </w:p>
    <w:p>
      <w:pPr>
        <w:ind w:firstLine="420"/>
        <w:spacing w:line="400" w:lineRule="atLeast"/>
        <w:tabs>
          <w:tab w:val="left" w:pos="640" w:leader="none"/>
        </w:tabs>
        <w:rPr>
          <w:rFonts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olor w:val="auto"/>
          <w:szCs w:val="21"/>
          <w:highlight w:val="none"/>
          <w:lang w:eastAsia="zh-TW"/>
        </w:rPr>
        <w:t xml:space="preserve">合同各方均明知：因各方提供或者确认的送达地址和联系方式不准确、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r/>
    </w:p>
    <w:p>
      <w:pPr>
        <w:spacing w:line="400" w:lineRule="atLeast"/>
        <w:tabs>
          <w:tab w:val="left" w:pos="640" w:leader="none"/>
        </w:tabs>
        <w:rPr>
          <w:rFonts w:ascii="宋体" w:hAnsi="宋体"/>
          <w:color w:val="auto"/>
          <w:szCs w:val="21"/>
          <w:highlight w:val="none"/>
          <w:lang w:eastAsia="zh-TW"/>
        </w:rPr>
      </w:pPr>
      <w:r>
        <w:rPr>
          <w:rFonts w:hint="eastAsia" w:ascii="宋体" w:hAnsi="宋体"/>
          <w:b/>
          <w:color w:val="auto"/>
          <w:szCs w:val="21"/>
          <w:highlight w:val="none"/>
        </w:rPr>
        <w:t xml:space="preserve">十一、</w:t>
      </w:r>
      <w:r>
        <w:rPr>
          <w:rFonts w:hint="eastAsia" w:ascii="宋体" w:hAnsi="宋体"/>
          <w:b/>
          <w:color w:val="auto"/>
          <w:szCs w:val="21"/>
          <w:highlight w:val="none"/>
          <w:lang w:val="zh-CN"/>
        </w:rPr>
        <w:t xml:space="preserve">合同的变更：</w:t>
      </w:r>
      <w:r/>
    </w:p>
    <w:p>
      <w:pPr>
        <w:ind w:firstLine="420"/>
        <w:spacing w:line="400" w:lineRule="atLeast"/>
        <w:rPr>
          <w:rFonts w:ascii="宋体" w:hAnsi="宋体"/>
          <w:color w:val="auto"/>
          <w:szCs w:val="21"/>
          <w:highlight w:val="none"/>
          <w:lang w:eastAsia="zh-TW"/>
        </w:rPr>
      </w:pPr>
      <w:r>
        <w:rPr>
          <w:rFonts w:hint="eastAsia" w:ascii="宋体" w:hAnsi="宋体"/>
          <w:color w:val="auto"/>
          <w:szCs w:val="21"/>
          <w:highlight w:val="none"/>
          <w:lang w:eastAsia="zh-TW"/>
        </w:rPr>
        <w:t xml:space="preserve">除本合同另有约定外，对本合同的任何变更均须以书面形式进行，本合同中未经修改的其他条款仍然有效。</w:t>
      </w:r>
      <w:r/>
    </w:p>
    <w:p>
      <w:pPr>
        <w:spacing w:line="400" w:lineRule="atLeast"/>
        <w:rPr>
          <w:rFonts w:ascii="宋体" w:hAnsi="宋体"/>
          <w:b/>
          <w:color w:val="auto"/>
          <w:szCs w:val="21"/>
          <w:highlight w:val="none"/>
          <w:lang w:val="zh-CN"/>
        </w:rPr>
      </w:pPr>
      <w:r>
        <w:rPr>
          <w:rFonts w:hint="eastAsia" w:ascii="宋体" w:hAnsi="宋体"/>
          <w:b/>
          <w:color w:val="auto"/>
          <w:szCs w:val="21"/>
          <w:highlight w:val="none"/>
        </w:rPr>
        <w:t xml:space="preserve">十二、</w:t>
      </w:r>
      <w:r>
        <w:rPr>
          <w:rFonts w:hint="eastAsia" w:ascii="宋体" w:hAnsi="宋体"/>
          <w:b/>
          <w:color w:val="auto"/>
          <w:szCs w:val="21"/>
          <w:highlight w:val="none"/>
          <w:lang w:val="zh-CN"/>
        </w:rPr>
        <w:t xml:space="preserve">纠纷解决：</w:t>
      </w:r>
      <w:r/>
    </w:p>
    <w:p>
      <w:pPr>
        <w:ind w:firstLine="420"/>
        <w:spacing w:line="400" w:lineRule="atLeast"/>
        <w:tabs>
          <w:tab w:val="left" w:pos="540" w:leader="none"/>
        </w:tabs>
        <w:rPr>
          <w:rFonts w:ascii="宋体" w:hAnsi="宋体"/>
          <w:b/>
          <w:color w:val="auto"/>
          <w:szCs w:val="21"/>
          <w:highlight w:val="none"/>
        </w:rPr>
      </w:pPr>
      <w:r>
        <w:rPr>
          <w:rFonts w:hint="eastAsia" w:ascii="宋体" w:hAnsi="宋体"/>
          <w:color w:val="auto"/>
          <w:szCs w:val="21"/>
          <w:highlight w:val="none"/>
        </w:rPr>
        <w:t xml:space="preserve">凡因本合同引起的或与本合同有关的任何纠纷，甲乙双方应友好协商解决；协商不成的，双方同意向合同履行地有管辖权的</w:t>
      </w:r>
      <w:r>
        <w:rPr>
          <w:rFonts w:hint="eastAsia" w:ascii="宋体" w:hAnsi="宋体"/>
          <w:color w:val="auto"/>
          <w:szCs w:val="21"/>
          <w:highlight w:val="none"/>
          <w:lang w:eastAsia="zh-TW"/>
        </w:rPr>
        <w:t xml:space="preserve">人民法院提起诉讼</w:t>
      </w:r>
      <w:r>
        <w:rPr>
          <w:rFonts w:hint="eastAsia" w:ascii="宋体" w:hAnsi="宋体"/>
          <w:color w:val="auto"/>
          <w:szCs w:val="21"/>
          <w:highlight w:val="none"/>
        </w:rPr>
        <w:t xml:space="preserve">。</w:t>
      </w:r>
      <w:r/>
    </w:p>
    <w:p>
      <w:pPr>
        <w:spacing w:line="400" w:lineRule="atLeas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十三、合同转让和分包：</w:t>
      </w:r>
      <w:r/>
    </w:p>
    <w:p>
      <w:pPr>
        <w:ind w:firstLine="420"/>
        <w:spacing w:line="400" w:lineRule="atLeast"/>
        <w:tabs>
          <w:tab w:val="left" w:pos="540" w:leader="none"/>
        </w:tabs>
        <w:rPr>
          <w:rFonts w:ascii="宋体" w:hAnsi="宋体"/>
          <w:color w:val="auto"/>
          <w:szCs w:val="21"/>
          <w:highlight w:val="none"/>
        </w:rPr>
      </w:pPr>
      <w:r>
        <w:rPr>
          <w:rFonts w:hint="eastAsia" w:ascii="宋体" w:hAnsi="宋体"/>
          <w:color w:val="auto"/>
          <w:szCs w:val="21"/>
          <w:highlight w:val="none"/>
        </w:rPr>
        <w:t xml:space="preserve">本项目不得转让和分包。</w:t>
      </w:r>
      <w:r/>
    </w:p>
    <w:p>
      <w:pPr>
        <w:spacing w:line="400" w:lineRule="atLeast"/>
        <w:tabs>
          <w:tab w:val="left" w:pos="540" w:leader="none"/>
        </w:tabs>
        <w:rPr>
          <w:rFonts w:ascii="宋体" w:hAnsi="宋体"/>
          <w:b/>
          <w:bCs/>
          <w:color w:val="auto"/>
          <w:szCs w:val="21"/>
          <w:highlight w:val="none"/>
        </w:rPr>
      </w:pPr>
      <w:r>
        <w:rPr>
          <w:rFonts w:hint="eastAsia" w:ascii="宋体" w:hAnsi="宋体"/>
          <w:b/>
          <w:bCs/>
          <w:color w:val="auto"/>
          <w:szCs w:val="21"/>
          <w:highlight w:val="none"/>
          <w:lang w:val="zh-CN"/>
        </w:rPr>
        <w:t xml:space="preserve">十</w:t>
      </w:r>
      <w:r>
        <w:rPr>
          <w:rFonts w:hint="eastAsia" w:ascii="宋体" w:hAnsi="宋体"/>
          <w:b/>
          <w:bCs/>
          <w:color w:val="auto"/>
          <w:szCs w:val="21"/>
          <w:highlight w:val="none"/>
        </w:rPr>
        <w:t xml:space="preserve">四</w:t>
      </w:r>
      <w:r>
        <w:rPr>
          <w:rFonts w:hint="eastAsia" w:ascii="宋体" w:hAnsi="宋体"/>
          <w:b/>
          <w:bCs/>
          <w:color w:val="auto"/>
          <w:szCs w:val="21"/>
          <w:highlight w:val="none"/>
          <w:lang w:val="zh-CN"/>
        </w:rPr>
        <w:t xml:space="preserve">、</w:t>
      </w:r>
      <w:r>
        <w:rPr>
          <w:rFonts w:hint="eastAsia" w:ascii="宋体" w:hAnsi="宋体"/>
          <w:b/>
          <w:bCs/>
          <w:color w:val="auto"/>
          <w:szCs w:val="21"/>
          <w:highlight w:val="none"/>
          <w:lang w:val="zh-CN" w:eastAsia="zh-TW"/>
        </w:rPr>
        <w:t xml:space="preserve">其他：</w:t>
      </w:r>
      <w:r/>
    </w:p>
    <w:p>
      <w:pPr>
        <w:ind w:firstLine="420"/>
        <w:spacing w:line="400" w:lineRule="atLeast"/>
        <w:rPr>
          <w:rFonts w:ascii="宋体" w:hAnsi="宋体" w:cs="宋体"/>
          <w:color w:val="auto"/>
          <w:szCs w:val="21"/>
          <w:highlight w:val="none"/>
          <w:lang w:eastAsia="zh-TW"/>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TW"/>
        </w:rPr>
        <w:t xml:space="preserve">本合同未尽事宜</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未尽事宜应按照《中华人民共和国民法典》、《中华人民共和国政府采购法》等相关法律法规之规定解释。</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2.本合同文件使用中文书写、解释和说明。</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TW"/>
        </w:rPr>
        <w:t xml:space="preserve">本合同履行过程中产生的纪要、协议以及中标通知书、投标文件和招标文件为本合同的附件，与合同具有同等效力。</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TW"/>
        </w:rPr>
        <w:t xml:space="preserve">本合同</w:t>
      </w:r>
      <w:r>
        <w:rPr>
          <w:rFonts w:hint="eastAsia" w:ascii="宋体" w:hAnsi="宋体" w:cs="宋体"/>
          <w:color w:val="auto"/>
          <w:szCs w:val="21"/>
          <w:highlight w:val="none"/>
        </w:rPr>
        <w:t xml:space="preserve">经双方签字盖章后生效。本合同</w:t>
      </w:r>
      <w:r>
        <w:rPr>
          <w:rFonts w:hint="eastAsia" w:ascii="宋体" w:hAnsi="宋体" w:cs="宋体"/>
          <w:color w:val="auto"/>
          <w:szCs w:val="21"/>
          <w:highlight w:val="none"/>
          <w:lang w:eastAsia="zh-TW"/>
        </w:rPr>
        <w:t xml:space="preserve">一式</w:t>
      </w:r>
      <w:r>
        <w:rPr>
          <w:rFonts w:hint="eastAsia" w:ascii="宋体" w:hAnsi="宋体" w:cs="宋体"/>
          <w:color w:val="auto"/>
          <w:szCs w:val="21"/>
          <w:highlight w:val="none"/>
          <w:u w:val="single"/>
          <w:lang w:eastAsia="zh-TW"/>
        </w:rPr>
        <w:t xml:space="preserve"> </w:t>
      </w:r>
      <w:r>
        <w:rPr>
          <w:rFonts w:hint="eastAsia" w:ascii="宋体" w:hAnsi="宋体" w:cs="宋体"/>
          <w:color w:val="auto"/>
          <w:szCs w:val="21"/>
          <w:highlight w:val="none"/>
          <w:u w:val="single"/>
        </w:rPr>
        <w:t xml:space="preserve"> 伍</w:t>
      </w:r>
      <w:r>
        <w:rPr>
          <w:rFonts w:hint="eastAsia" w:ascii="宋体" w:hAnsi="宋体" w:cs="宋体"/>
          <w:color w:val="auto"/>
          <w:szCs w:val="21"/>
          <w:highlight w:val="none"/>
          <w:u w:val="single"/>
          <w:lang w:eastAsia="zh-TW"/>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eastAsia="zh-TW"/>
        </w:rPr>
        <w:t xml:space="preserve">份，甲</w:t>
      </w:r>
      <w:r>
        <w:rPr>
          <w:rFonts w:hint="eastAsia" w:ascii="宋体" w:hAnsi="宋体" w:cs="宋体"/>
          <w:color w:val="auto"/>
          <w:szCs w:val="21"/>
          <w:highlight w:val="none"/>
        </w:rPr>
        <w:t xml:space="preserve">乙双</w:t>
      </w:r>
      <w:r>
        <w:rPr>
          <w:rFonts w:hint="eastAsia" w:ascii="宋体" w:hAnsi="宋体" w:cs="宋体"/>
          <w:color w:val="auto"/>
          <w:szCs w:val="21"/>
          <w:highlight w:val="none"/>
          <w:lang w:eastAsia="zh-TW"/>
        </w:rPr>
        <w:t xml:space="preserve">方</w:t>
      </w:r>
      <w:r>
        <w:rPr>
          <w:rFonts w:hint="eastAsia" w:ascii="宋体" w:hAnsi="宋体" w:cs="宋体"/>
          <w:color w:val="auto"/>
          <w:szCs w:val="21"/>
          <w:highlight w:val="none"/>
        </w:rPr>
        <w:t xml:space="preserve">各</w:t>
      </w:r>
      <w:r>
        <w:rPr>
          <w:rFonts w:hint="eastAsia" w:ascii="宋体" w:hAnsi="宋体" w:cs="宋体"/>
          <w:color w:val="auto"/>
          <w:szCs w:val="21"/>
          <w:highlight w:val="none"/>
          <w:lang w:eastAsia="zh-TW"/>
        </w:rPr>
        <w:t xml:space="preserve">执</w:t>
      </w:r>
      <w:r>
        <w:rPr>
          <w:rFonts w:hint="eastAsia" w:ascii="宋体" w:hAnsi="宋体" w:cs="宋体"/>
          <w:color w:val="auto"/>
          <w:szCs w:val="21"/>
          <w:highlight w:val="none"/>
          <w:u w:val="single"/>
          <w:lang w:eastAsia="zh-TW"/>
        </w:rPr>
        <w:t xml:space="preserve"> </w:t>
      </w:r>
      <w:r>
        <w:rPr>
          <w:rFonts w:hint="eastAsia" w:ascii="宋体" w:hAnsi="宋体" w:cs="宋体"/>
          <w:color w:val="auto"/>
          <w:szCs w:val="21"/>
          <w:highlight w:val="none"/>
          <w:u w:val="single"/>
        </w:rPr>
        <w:t xml:space="preserve"> 贰 </w:t>
      </w:r>
      <w:r>
        <w:rPr>
          <w:rFonts w:hint="eastAsia" w:ascii="宋体" w:hAnsi="宋体" w:cs="宋体"/>
          <w:color w:val="auto"/>
          <w:szCs w:val="21"/>
          <w:highlight w:val="none"/>
          <w:u w:val="single"/>
          <w:lang w:eastAsia="zh-TW"/>
        </w:rPr>
        <w:t xml:space="preserve"> </w:t>
      </w:r>
      <w:r>
        <w:rPr>
          <w:rFonts w:hint="eastAsia" w:ascii="宋体" w:hAnsi="宋体" w:cs="宋体"/>
          <w:color w:val="auto"/>
          <w:szCs w:val="21"/>
          <w:highlight w:val="none"/>
          <w:lang w:eastAsia="zh-TW"/>
        </w:rPr>
        <w:t xml:space="preserve">份，采购代理机构执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TW"/>
        </w:rPr>
        <w:t xml:space="preserve">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eastAsia="zh-TW"/>
        </w:rPr>
        <w:t xml:space="preserve">份，具有同等法律效力。</w:t>
      </w:r>
      <w:r/>
    </w:p>
    <w:p>
      <w:pPr>
        <w:jc w:val="left"/>
        <w:spacing w:line="400" w:lineRule="atLeast"/>
        <w:rPr>
          <w:rFonts w:ascii="宋体" w:hAnsi="宋体" w:cs="宋体"/>
          <w:color w:val="auto"/>
          <w:szCs w:val="21"/>
          <w:highlight w:val="none"/>
        </w:rPr>
      </w:pPr>
      <w:r>
        <w:rPr>
          <w:rFonts w:ascii="宋体" w:hAnsi="宋体" w:cs="宋体"/>
          <w:color w:val="auto"/>
          <w:szCs w:val="21"/>
          <w:highlight w:val="none"/>
        </w:rPr>
      </w:r>
      <w:r/>
    </w:p>
    <w:p>
      <w:pPr>
        <w:jc w:val="left"/>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（以下无正文）</w:t>
      </w:r>
      <w:r/>
    </w:p>
    <w:tbl>
      <w:tblPr>
        <w:tblStyle w:val="699"/>
        <w:tblpPr w:horzAnchor="page" w:tblpX="1464" w:vertAnchor="text" w:tblpY="466" w:leftFromText="180" w:topFromText="0" w:rightFromText="180" w:bottomFromText="0"/>
        <w:tblW w:w="92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2"/>
        <w:gridCol w:w="4577"/>
      </w:tblGrid>
      <w:tr>
        <w:trPr>
          <w:trHeight w:val="4006"/>
        </w:trPr>
        <w:tc>
          <w:tcPr>
            <w:tcW w:w="4682"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eastAsia="zh-TW"/>
              </w:rPr>
              <w:t xml:space="preserve">甲方（</w:t>
            </w:r>
            <w:r>
              <w:rPr>
                <w:rFonts w:hint="eastAsia" w:ascii="宋体" w:hAnsi="宋体" w:cs="宋体"/>
                <w:color w:val="auto"/>
                <w:szCs w:val="21"/>
                <w:highlight w:val="none"/>
                <w:lang w:val="en-US" w:eastAsia="zh-CN"/>
              </w:rPr>
              <w:t xml:space="preserve">公章或合同</w:t>
            </w:r>
            <w:r>
              <w:rPr>
                <w:rFonts w:hint="eastAsia" w:ascii="宋体" w:hAnsi="宋体" w:cs="宋体"/>
                <w:color w:val="auto"/>
                <w:szCs w:val="21"/>
                <w:highlight w:val="none"/>
                <w:lang w:eastAsia="zh-TW"/>
              </w:rPr>
              <w:t xml:space="preserve">章）：</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法定代表人（授权代表）：</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经办人：</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签署日期：</w:t>
            </w:r>
            <w:r/>
          </w:p>
        </w:tc>
        <w:tc>
          <w:tcPr>
            <w:tcW w:w="4577"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eastAsia="zh-TW"/>
              </w:rPr>
              <w:t xml:space="preserve">乙方（</w:t>
            </w:r>
            <w:r>
              <w:rPr>
                <w:rFonts w:hint="eastAsia" w:ascii="宋体" w:hAnsi="宋体" w:cs="宋体"/>
                <w:color w:val="auto"/>
                <w:szCs w:val="21"/>
                <w:highlight w:val="none"/>
                <w:lang w:val="en-US" w:eastAsia="zh-CN"/>
              </w:rPr>
              <w:t xml:space="preserve">公章或合同</w:t>
            </w:r>
            <w:r>
              <w:rPr>
                <w:rFonts w:hint="eastAsia" w:ascii="宋体" w:hAnsi="宋体" w:cs="宋体"/>
                <w:color w:val="auto"/>
                <w:szCs w:val="21"/>
                <w:highlight w:val="none"/>
                <w:lang w:eastAsia="zh-TW"/>
              </w:rPr>
              <w:t xml:space="preserve">章）：</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法定代表人（授权代表）：</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经办人：</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签署日期：</w:t>
            </w:r>
            <w:r/>
          </w:p>
        </w:tc>
      </w:tr>
    </w:tbl>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附件：</w:t>
      </w:r>
      <w:r/>
    </w:p>
    <w:tbl>
      <w:tblPr>
        <w:tblStyle w:val="699"/>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1"/>
      </w:tblGrid>
      <w:tr>
        <w:trPr>
          <w:jc w:val="center"/>
          <w:trHeight w:val="2424"/>
        </w:trPr>
        <w:tc>
          <w:tcPr>
            <w:tcW w:w="9291" w:type="dxa"/>
            <w:textDirection w:val="lrTb"/>
            <w:noWrap w:val="false"/>
          </w:tcPr>
          <w:p>
            <w:pPr>
              <w:pStyle w:val="724"/>
              <w:ind w:left="0" w:firstLine="0"/>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pStyle w:val="724"/>
              <w:ind w:left="0" w:firstLine="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pStyle w:val="724"/>
              <w:ind w:left="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pStyle w:val="724"/>
              <w:ind w:left="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rPr>
          <w:rFonts w:ascii="宋体" w:hAnsi="宋体" w:cs="宋体"/>
          <w:color w:val="auto"/>
          <w:highlight w:val="none"/>
        </w:rPr>
      </w:pPr>
      <w:r>
        <w:rPr>
          <w:rFonts w:ascii="宋体" w:hAnsi="宋体" w:cs="宋体"/>
          <w:color w:val="auto"/>
          <w:highlight w:val="none"/>
        </w:rPr>
      </w:r>
      <w:r/>
    </w:p>
    <w:p>
      <w:pPr>
        <w:ind w:firstLine="420"/>
        <w:jc w:val="center"/>
        <w:spacing w:line="400" w:lineRule="exact"/>
        <w:rPr>
          <w:rFonts w:ascii="宋体" w:hAnsi="宋体" w:cs="宋体"/>
          <w:b/>
          <w:color w:val="auto"/>
          <w:sz w:val="32"/>
          <w:szCs w:val="32"/>
          <w:highlight w:val="none"/>
        </w:rPr>
      </w:pPr>
      <w:r>
        <w:rPr>
          <w:rFonts w:hint="eastAsia" w:ascii="宋体" w:hAnsi="宋体" w:cs="宋体"/>
          <w:color w:val="auto"/>
          <w:highlight w:val="none"/>
        </w:rPr>
        <w:br w:type="page" w:clear="all"/>
      </w:r>
      <w:r>
        <w:rPr>
          <w:rStyle w:val="920"/>
          <w:rFonts w:hint="eastAsia" w:ascii="宋体" w:hAnsi="宋体" w:cs="宋体"/>
          <w:color w:val="auto"/>
          <w:sz w:val="32"/>
          <w:szCs w:val="32"/>
          <w:highlight w:val="none"/>
        </w:rPr>
        <w:t xml:space="preserve">第六章  评标办法和评分标准</w:t>
      </w:r>
      <w:r/>
    </w:p>
    <w:p>
      <w:pPr>
        <w:contextualSpacing/>
        <w:ind w:firstLine="422"/>
        <w:spacing w:line="400" w:lineRule="atLeast"/>
        <w:rPr>
          <w:rFonts w:ascii="宋体" w:hAnsi="宋体" w:cs="宋体"/>
          <w:b/>
          <w:color w:val="auto"/>
          <w:szCs w:val="21"/>
          <w:highlight w:val="none"/>
        </w:rPr>
      </w:pPr>
      <w:r>
        <w:rPr>
          <w:rFonts w:hint="eastAsia" w:ascii="宋体" w:hAnsi="宋体" w:cs="宋体"/>
          <w:b/>
          <w:bCs/>
          <w:color w:val="auto"/>
          <w:szCs w:val="21"/>
          <w:highlight w:val="none"/>
        </w:rPr>
        <w:t xml:space="preserve">一、</w:t>
      </w:r>
      <w:bookmarkStart w:id="37" w:name="_Toc17476"/>
      <w:r/>
      <w:bookmarkStart w:id="38" w:name="_Toc16264"/>
      <w:r/>
      <w:bookmarkStart w:id="39" w:name="_Toc698"/>
      <w:r>
        <w:rPr>
          <w:rFonts w:hint="eastAsia" w:ascii="宋体" w:hAnsi="宋体" w:cs="宋体"/>
          <w:b/>
          <w:color w:val="auto"/>
          <w:szCs w:val="21"/>
          <w:highlight w:val="none"/>
        </w:rPr>
        <w:t xml:space="preserve">评标办法：</w:t>
      </w:r>
      <w:bookmarkEnd w:id="37"/>
      <w:r/>
      <w:bookmarkEnd w:id="38"/>
      <w:r/>
      <w:bookmarkEnd w:id="39"/>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评标办法采用综合评分法。评标结果按评审后得分由高到低顺序排列。得分相同的，按投标报价（本项目不涉及）由低到高顺序排列。得分且投标报价（本项目不涉及）相同的并列，则由评标委员会组织抽签确定中标人。投标文件满足招标文件全部实质性要求，且按照评审因素的量化指标评审得分最高的投标人为排名第一的中标候选人。</w:t>
      </w:r>
      <w:r/>
    </w:p>
    <w:p>
      <w:pPr>
        <w:ind w:firstLine="420"/>
        <w:spacing w:line="400" w:lineRule="atLeast"/>
        <w:rPr>
          <w:rFonts w:ascii="宋体" w:hAnsi="宋体" w:cs="宋体"/>
          <w:b/>
          <w:color w:val="auto"/>
          <w:szCs w:val="21"/>
          <w:highlight w:val="none"/>
        </w:rPr>
      </w:pPr>
      <w:r>
        <w:rPr>
          <w:rFonts w:hint="eastAsia" w:ascii="宋体" w:hAnsi="宋体" w:cs="宋体"/>
          <w:color w:val="auto"/>
          <w:szCs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contextualSpacing/>
        <w:spacing w:line="40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二、评分标准</w:t>
      </w:r>
      <w:r/>
    </w:p>
    <w:p>
      <w:pPr>
        <w:spacing w:line="400" w:lineRule="atLeast"/>
        <w:rPr>
          <w:rFonts w:ascii="宋体" w:hAnsi="宋体"/>
          <w:b/>
          <w:color w:val="auto"/>
          <w:szCs w:val="21"/>
          <w:highlight w:val="none"/>
        </w:rPr>
      </w:pPr>
      <w:r>
        <w:rPr>
          <w:rFonts w:hint="eastAsia" w:ascii="宋体" w:hAnsi="宋体"/>
          <w:b/>
          <w:color w:val="auto"/>
          <w:szCs w:val="21"/>
          <w:highlight w:val="none"/>
        </w:rPr>
        <w:t xml:space="preserve">（一）运营管理方案：60分</w:t>
      </w:r>
      <w:r/>
    </w:p>
    <w:p>
      <w:pPr>
        <w:jc w:val="left"/>
        <w:spacing w:line="400" w:lineRule="atLeast"/>
        <w:rPr>
          <w:rFonts w:ascii="宋体" w:hAnsi="宋体"/>
          <w:b/>
          <w:bCs/>
          <w:color w:val="auto"/>
          <w:szCs w:val="21"/>
          <w:highlight w:val="none"/>
        </w:rPr>
      </w:pPr>
      <w:r>
        <w:rPr>
          <w:rFonts w:hint="eastAsia" w:ascii="宋体" w:hAnsi="宋体"/>
          <w:b/>
          <w:bCs/>
          <w:color w:val="auto"/>
          <w:szCs w:val="21"/>
          <w:highlight w:val="none"/>
        </w:rPr>
        <w:t xml:space="preserve">1.</w:t>
      </w:r>
      <w:r>
        <w:rPr>
          <w:rFonts w:ascii="宋体" w:hAnsi="宋体"/>
          <w:b/>
          <w:bCs/>
          <w:color w:val="auto"/>
          <w:szCs w:val="21"/>
          <w:highlight w:val="none"/>
        </w:rPr>
        <w:t xml:space="preserve">发展规划与目标定位比较</w:t>
      </w:r>
      <w:r>
        <w:rPr>
          <w:rFonts w:hint="eastAsia" w:ascii="宋体" w:hAnsi="宋体"/>
          <w:b/>
          <w:bCs/>
          <w:color w:val="auto"/>
          <w:szCs w:val="21"/>
          <w:highlight w:val="none"/>
        </w:rPr>
        <w:t xml:space="preserve">：10</w:t>
      </w:r>
      <w:r>
        <w:rPr>
          <w:rFonts w:ascii="宋体" w:hAnsi="宋体"/>
          <w:b/>
          <w:bCs/>
          <w:color w:val="auto"/>
          <w:szCs w:val="21"/>
          <w:highlight w:val="none"/>
        </w:rPr>
        <w:t xml:space="preserve">分</w:t>
      </w:r>
      <w:r/>
    </w:p>
    <w:p>
      <w:pPr>
        <w:ind w:firstLine="420"/>
        <w:jc w:val="left"/>
        <w:spacing w:line="400" w:lineRule="atLeast"/>
        <w:rPr>
          <w:rFonts w:ascii="宋体" w:hAnsi="宋体"/>
          <w:color w:val="auto"/>
          <w:szCs w:val="21"/>
          <w:highlight w:val="none"/>
        </w:rPr>
      </w:pPr>
      <w:r>
        <w:rPr>
          <w:rFonts w:hint="eastAsia" w:ascii="宋体" w:hAnsi="宋体"/>
          <w:color w:val="auto"/>
          <w:szCs w:val="21"/>
          <w:highlight w:val="none"/>
        </w:rPr>
        <w:t xml:space="preserve">针对本项目的目标定位明确且合理，对未来的市场</w:t>
      </w:r>
      <w:r>
        <w:rPr>
          <w:rFonts w:hint="eastAsia" w:ascii="宋体" w:hAnsi="宋体"/>
          <w:color w:val="auto"/>
          <w:szCs w:val="21"/>
          <w:highlight w:val="none"/>
        </w:rPr>
        <w:t xml:space="preserve">化发展有专门的规划，能展现未来养老服务产品的丰富性，对本项目理解充分，方案合理、完善、规范、清晰，丰富、可操作性强的得10分；目标定位明确、较合理，对未来的市场化发展有规划，对本项目理解较充分，方案较合理、较完善、较规范、较清晰、可操作的得7分；目标定位较明确、基本合理，对未来的市场化发展有简略的规划，对本项目理解存在欠缺，方案简略、较清晰、有合理性、较规范、有可操作性的得4分；目标定位明确且合理，对未来的市场化发展有粗略的规划，对本项目理解不充分，方案粗略、不清晰、合理性差、规范性差、可操作性差的得1分；</w:t>
      </w:r>
      <w:r>
        <w:rPr>
          <w:rFonts w:ascii="宋体" w:hAnsi="宋体"/>
          <w:color w:val="auto"/>
          <w:szCs w:val="21"/>
          <w:highlight w:val="none"/>
        </w:rPr>
        <w:t xml:space="preserve">未提供相应内容的不得分。</w:t>
      </w:r>
      <w:r/>
    </w:p>
    <w:p>
      <w:pPr>
        <w:jc w:val="left"/>
        <w:spacing w:line="400" w:lineRule="atLeast"/>
        <w:rPr>
          <w:rFonts w:ascii="宋体" w:hAnsi="宋体"/>
          <w:b/>
          <w:bCs/>
          <w:color w:val="auto"/>
          <w:szCs w:val="21"/>
          <w:highlight w:val="none"/>
        </w:rPr>
      </w:pPr>
      <w:r>
        <w:rPr>
          <w:rFonts w:hint="eastAsia" w:ascii="宋体" w:hAnsi="宋体"/>
          <w:b/>
          <w:bCs/>
          <w:color w:val="auto"/>
          <w:szCs w:val="21"/>
          <w:highlight w:val="none"/>
        </w:rPr>
        <w:t xml:space="preserve">2.</w:t>
      </w:r>
      <w:r>
        <w:rPr>
          <w:rFonts w:ascii="宋体" w:hAnsi="宋体"/>
          <w:b/>
          <w:bCs/>
          <w:color w:val="auto"/>
          <w:szCs w:val="21"/>
          <w:highlight w:val="none"/>
        </w:rPr>
        <w:t xml:space="preserve">服务宗旨和服务理念比较</w:t>
      </w:r>
      <w:r>
        <w:rPr>
          <w:rFonts w:hint="eastAsia" w:ascii="宋体" w:hAnsi="宋体"/>
          <w:b/>
          <w:bCs/>
          <w:color w:val="auto"/>
          <w:szCs w:val="21"/>
          <w:highlight w:val="none"/>
        </w:rPr>
        <w:t xml:space="preserve">：8</w:t>
      </w:r>
      <w:r>
        <w:rPr>
          <w:rFonts w:ascii="宋体" w:hAnsi="宋体"/>
          <w:b/>
          <w:bCs/>
          <w:color w:val="auto"/>
          <w:szCs w:val="21"/>
          <w:highlight w:val="none"/>
        </w:rPr>
        <w:t xml:space="preserve">分</w:t>
      </w:r>
      <w:r/>
    </w:p>
    <w:p>
      <w:pPr>
        <w:ind w:firstLine="420"/>
        <w:jc w:val="left"/>
        <w:spacing w:line="400" w:lineRule="atLeast"/>
        <w:rPr>
          <w:rFonts w:ascii="宋体" w:hAnsi="宋体"/>
          <w:color w:val="auto"/>
          <w:szCs w:val="21"/>
          <w:highlight w:val="none"/>
        </w:rPr>
      </w:pPr>
      <w:r>
        <w:rPr>
          <w:rFonts w:ascii="宋体" w:hAnsi="宋体"/>
          <w:color w:val="auto"/>
          <w:szCs w:val="21"/>
          <w:highlight w:val="none"/>
        </w:rPr>
        <w:t xml:space="preserve">评委根据投标单位提供的方案是否能够结合居家养老服务制定符合发展规划与目标的服务宗旨和服务理念，且宗旨和理念具有较好的可读性与宣传性等方面进行综合比较打分。服务宗旨和服务理念</w:t>
      </w:r>
      <w:r>
        <w:rPr>
          <w:rFonts w:hint="eastAsia" w:ascii="宋体" w:hAnsi="宋体"/>
          <w:color w:val="auto"/>
          <w:szCs w:val="21"/>
          <w:highlight w:val="none"/>
        </w:rPr>
        <w:t xml:space="preserve">可读性与宣传性强，方案规范、清晰、操作性强的</w:t>
      </w:r>
      <w:r>
        <w:rPr>
          <w:rFonts w:ascii="宋体" w:hAnsi="宋体"/>
          <w:color w:val="auto"/>
          <w:szCs w:val="21"/>
          <w:highlight w:val="none"/>
        </w:rPr>
        <w:t xml:space="preserve">得</w:t>
      </w:r>
      <w:r>
        <w:rPr>
          <w:rFonts w:hint="eastAsia" w:ascii="宋体" w:hAnsi="宋体"/>
          <w:color w:val="auto"/>
          <w:szCs w:val="21"/>
          <w:highlight w:val="none"/>
        </w:rPr>
        <w:t xml:space="preserve">8</w:t>
      </w:r>
      <w:r>
        <w:rPr>
          <w:rFonts w:ascii="宋体" w:hAnsi="宋体"/>
          <w:color w:val="auto"/>
          <w:szCs w:val="21"/>
          <w:highlight w:val="none"/>
        </w:rPr>
        <w:t xml:space="preserve">分；服务宗旨和服务理念</w:t>
      </w:r>
      <w:r>
        <w:rPr>
          <w:rFonts w:hint="eastAsia" w:ascii="宋体" w:hAnsi="宋体"/>
          <w:color w:val="auto"/>
          <w:szCs w:val="21"/>
          <w:highlight w:val="none"/>
        </w:rPr>
        <w:t xml:space="preserve">可读性与宣传性较强，方案较规范、较清晰、可操作的</w:t>
      </w:r>
      <w:r>
        <w:rPr>
          <w:rFonts w:ascii="宋体" w:hAnsi="宋体"/>
          <w:color w:val="auto"/>
          <w:szCs w:val="21"/>
          <w:highlight w:val="none"/>
        </w:rPr>
        <w:t xml:space="preserve">得</w:t>
      </w:r>
      <w:r>
        <w:rPr>
          <w:rFonts w:hint="eastAsia" w:ascii="宋体" w:hAnsi="宋体"/>
          <w:color w:val="auto"/>
          <w:szCs w:val="21"/>
          <w:highlight w:val="none"/>
        </w:rPr>
        <w:t xml:space="preserve">5</w:t>
      </w:r>
      <w:r>
        <w:rPr>
          <w:rFonts w:ascii="宋体" w:hAnsi="宋体"/>
          <w:color w:val="auto"/>
          <w:szCs w:val="21"/>
          <w:highlight w:val="none"/>
        </w:rPr>
        <w:t xml:space="preserve">分；服务宗旨和服务理念</w:t>
      </w:r>
      <w:r>
        <w:rPr>
          <w:rFonts w:hint="eastAsia" w:ascii="宋体" w:hAnsi="宋体"/>
          <w:color w:val="auto"/>
          <w:szCs w:val="21"/>
          <w:highlight w:val="none"/>
        </w:rPr>
        <w:t xml:space="preserve">可读性与宣传性欠缺，方案规范性、清晰性、操作性欠缺的</w:t>
      </w:r>
      <w:r>
        <w:rPr>
          <w:rFonts w:ascii="宋体" w:hAnsi="宋体"/>
          <w:color w:val="auto"/>
          <w:szCs w:val="21"/>
          <w:highlight w:val="none"/>
        </w:rPr>
        <w:t xml:space="preserve">得</w:t>
      </w:r>
      <w:r>
        <w:rPr>
          <w:rFonts w:hint="eastAsia" w:ascii="宋体" w:hAnsi="宋体"/>
          <w:color w:val="auto"/>
          <w:szCs w:val="21"/>
          <w:highlight w:val="none"/>
        </w:rPr>
        <w:t xml:space="preserve">2</w:t>
      </w:r>
      <w:r>
        <w:rPr>
          <w:rFonts w:ascii="宋体" w:hAnsi="宋体"/>
          <w:color w:val="auto"/>
          <w:szCs w:val="21"/>
          <w:highlight w:val="none"/>
        </w:rPr>
        <w:t xml:space="preserve">分；未提供相应内容的不得分。</w:t>
      </w:r>
      <w:r/>
    </w:p>
    <w:p>
      <w:pPr>
        <w:jc w:val="left"/>
        <w:spacing w:line="400" w:lineRule="atLeast"/>
        <w:rPr>
          <w:rFonts w:ascii="宋体" w:hAnsi="宋体"/>
          <w:b/>
          <w:bCs/>
          <w:color w:val="auto"/>
          <w:szCs w:val="21"/>
          <w:highlight w:val="none"/>
        </w:rPr>
      </w:pPr>
      <w:r>
        <w:rPr>
          <w:rFonts w:ascii="宋体" w:hAnsi="宋体"/>
          <w:b/>
          <w:bCs/>
          <w:color w:val="auto"/>
          <w:szCs w:val="21"/>
          <w:highlight w:val="none"/>
        </w:rPr>
        <w:t xml:space="preserve">3</w:t>
      </w:r>
      <w:r>
        <w:rPr>
          <w:rFonts w:hint="eastAsia" w:ascii="宋体" w:hAnsi="宋体"/>
          <w:b/>
          <w:bCs/>
          <w:color w:val="auto"/>
          <w:szCs w:val="21"/>
          <w:highlight w:val="none"/>
        </w:rPr>
        <w:t xml:space="preserve">.</w:t>
      </w:r>
      <w:r>
        <w:rPr>
          <w:rFonts w:ascii="宋体" w:hAnsi="宋体"/>
          <w:b/>
          <w:bCs/>
          <w:color w:val="auto"/>
          <w:szCs w:val="21"/>
          <w:highlight w:val="none"/>
        </w:rPr>
        <w:t xml:space="preserve">服务实施方案</w:t>
      </w:r>
      <w:r>
        <w:rPr>
          <w:rFonts w:hint="eastAsia" w:ascii="宋体" w:hAnsi="宋体"/>
          <w:b/>
          <w:bCs/>
          <w:color w:val="auto"/>
          <w:szCs w:val="21"/>
          <w:highlight w:val="none"/>
        </w:rPr>
        <w:t xml:space="preserve">：</w:t>
      </w:r>
      <w:r>
        <w:rPr>
          <w:rFonts w:ascii="宋体" w:hAnsi="宋体"/>
          <w:b/>
          <w:bCs/>
          <w:color w:val="auto"/>
          <w:szCs w:val="21"/>
          <w:highlight w:val="none"/>
        </w:rPr>
        <w:t xml:space="preserve">2</w:t>
      </w:r>
      <w:r>
        <w:rPr>
          <w:rFonts w:hint="eastAsia" w:ascii="宋体" w:hAnsi="宋体"/>
          <w:b/>
          <w:bCs/>
          <w:color w:val="auto"/>
          <w:szCs w:val="21"/>
          <w:highlight w:val="none"/>
        </w:rPr>
        <w:t xml:space="preserve">0</w:t>
      </w:r>
      <w:r>
        <w:rPr>
          <w:rFonts w:ascii="宋体" w:hAnsi="宋体"/>
          <w:b/>
          <w:bCs/>
          <w:color w:val="auto"/>
          <w:szCs w:val="21"/>
          <w:highlight w:val="none"/>
        </w:rPr>
        <w:t xml:space="preserve">分</w:t>
      </w:r>
      <w:r/>
    </w:p>
    <w:p>
      <w:pPr>
        <w:ind w:firstLine="420"/>
        <w:jc w:val="left"/>
        <w:spacing w:line="400" w:lineRule="atLeast"/>
        <w:rPr>
          <w:rFonts w:ascii="宋体" w:hAnsi="宋体"/>
          <w:color w:val="auto"/>
          <w:szCs w:val="21"/>
          <w:highlight w:val="none"/>
        </w:rPr>
      </w:pPr>
      <w:r>
        <w:rPr>
          <w:rFonts w:hint="eastAsia" w:ascii="宋体" w:hAnsi="宋体"/>
          <w:color w:val="auto"/>
          <w:szCs w:val="21"/>
          <w:highlight w:val="none"/>
        </w:rPr>
        <w:t xml:space="preserve">3.1针对本项目</w:t>
      </w:r>
      <w:r>
        <w:rPr>
          <w:rFonts w:ascii="宋体" w:hAnsi="宋体"/>
          <w:color w:val="auto"/>
          <w:szCs w:val="21"/>
          <w:highlight w:val="none"/>
        </w:rPr>
        <w:t xml:space="preserve">根据</w:t>
      </w:r>
      <w:r>
        <w:rPr>
          <w:rFonts w:hint="eastAsia" w:ascii="宋体" w:hAnsi="宋体"/>
          <w:color w:val="auto"/>
          <w:szCs w:val="21"/>
          <w:highlight w:val="none"/>
        </w:rPr>
        <w:t xml:space="preserve">需要</w:t>
      </w:r>
      <w:r>
        <w:rPr>
          <w:rFonts w:ascii="宋体" w:hAnsi="宋体"/>
          <w:color w:val="auto"/>
          <w:szCs w:val="21"/>
          <w:highlight w:val="none"/>
        </w:rPr>
        <w:t xml:space="preserve">服务不同类型的老人实际情况合理制定适合的服务方案。根据方案的完整性和可行性进行综合比较打分。方案完整，计划全面，科学合理，可操作性强</w:t>
      </w:r>
      <w:r>
        <w:rPr>
          <w:rFonts w:hint="eastAsia" w:ascii="宋体" w:hAnsi="宋体"/>
          <w:color w:val="auto"/>
          <w:szCs w:val="21"/>
          <w:highlight w:val="none"/>
        </w:rPr>
        <w:t xml:space="preserve">的</w:t>
      </w:r>
      <w:r>
        <w:rPr>
          <w:rFonts w:ascii="宋体" w:hAnsi="宋体"/>
          <w:color w:val="auto"/>
          <w:szCs w:val="21"/>
          <w:highlight w:val="none"/>
        </w:rPr>
        <w:t xml:space="preserve">得</w:t>
      </w:r>
      <w:r>
        <w:rPr>
          <w:rFonts w:hint="eastAsia" w:ascii="宋体" w:hAnsi="宋体"/>
          <w:color w:val="auto"/>
          <w:szCs w:val="21"/>
          <w:highlight w:val="none"/>
        </w:rPr>
        <w:t xml:space="preserve">5</w:t>
      </w:r>
      <w:r>
        <w:rPr>
          <w:rFonts w:ascii="宋体" w:hAnsi="宋体"/>
          <w:color w:val="auto"/>
          <w:szCs w:val="21"/>
          <w:highlight w:val="none"/>
        </w:rPr>
        <w:t xml:space="preserve">分；方案较完整，计划不够全面，不够科学合理，可操作性较强的得3分；方案不完整，计划缺失严重，设置不科学合理，操作性较差的得1分；未提供相应内容的不得分。</w:t>
      </w:r>
      <w:r/>
    </w:p>
    <w:p>
      <w:pPr>
        <w:ind w:firstLine="420"/>
        <w:jc w:val="left"/>
        <w:spacing w:line="400" w:lineRule="atLeast"/>
        <w:rPr>
          <w:rFonts w:ascii="宋体" w:hAnsi="宋体"/>
          <w:color w:val="auto"/>
          <w:szCs w:val="21"/>
          <w:highlight w:val="none"/>
        </w:rPr>
      </w:pPr>
      <w:r>
        <w:rPr>
          <w:rFonts w:hint="eastAsia" w:ascii="宋体" w:hAnsi="宋体"/>
          <w:color w:val="auto"/>
          <w:szCs w:val="21"/>
          <w:highlight w:val="none"/>
        </w:rPr>
        <w:t xml:space="preserve">3.2针对本项目</w:t>
      </w:r>
      <w:r>
        <w:rPr>
          <w:rFonts w:ascii="宋体" w:hAnsi="宋体"/>
          <w:color w:val="auto"/>
          <w:szCs w:val="21"/>
          <w:highlight w:val="none"/>
        </w:rPr>
        <w:t xml:space="preserve">根据老人需求，提供个性化、专业化的服务方案。评委根据方案完整，计划全面，科学合理，可操作性强的得</w:t>
      </w:r>
      <w:r>
        <w:rPr>
          <w:rFonts w:hint="eastAsia" w:ascii="宋体" w:hAnsi="宋体"/>
          <w:color w:val="auto"/>
          <w:szCs w:val="21"/>
          <w:highlight w:val="none"/>
        </w:rPr>
        <w:t xml:space="preserve">5</w:t>
      </w:r>
      <w:r>
        <w:rPr>
          <w:rFonts w:ascii="宋体" w:hAnsi="宋体"/>
          <w:color w:val="auto"/>
          <w:szCs w:val="21"/>
          <w:highlight w:val="none"/>
        </w:rPr>
        <w:t xml:space="preserve">分；方案较完整，计划不够全面，不够科学合理，可操作性一般的得3分；方案不完整，计划缺失严重，设置不科学合理，操作性较差的得1分；未提供相应内容的不得分。</w:t>
      </w:r>
      <w:r/>
    </w:p>
    <w:p>
      <w:pPr>
        <w:ind w:firstLine="420"/>
        <w:jc w:val="left"/>
        <w:spacing w:line="400" w:lineRule="atLeast"/>
        <w:rPr>
          <w:rFonts w:ascii="宋体" w:hAnsi="宋体"/>
          <w:color w:val="auto"/>
          <w:szCs w:val="21"/>
          <w:highlight w:val="none"/>
        </w:rPr>
      </w:pPr>
      <w:r>
        <w:rPr>
          <w:rFonts w:hint="eastAsia" w:ascii="宋体" w:hAnsi="宋体"/>
          <w:color w:val="auto"/>
          <w:szCs w:val="21"/>
          <w:highlight w:val="none"/>
        </w:rPr>
        <w:t xml:space="preserve">3.3针对本项目具</w:t>
      </w:r>
      <w:r>
        <w:rPr>
          <w:rFonts w:ascii="宋体" w:hAnsi="宋体"/>
          <w:color w:val="auto"/>
          <w:szCs w:val="21"/>
          <w:highlight w:val="none"/>
        </w:rPr>
        <w:t xml:space="preserve">有养老医疗护理方面的详细发展计划。思路完整清晰、周全、计划详实、很强的可操作性得</w:t>
      </w:r>
      <w:r>
        <w:rPr>
          <w:rFonts w:hint="eastAsia" w:ascii="宋体" w:hAnsi="宋体"/>
          <w:color w:val="auto"/>
          <w:szCs w:val="21"/>
          <w:highlight w:val="none"/>
        </w:rPr>
        <w:t xml:space="preserve">5</w:t>
      </w:r>
      <w:r>
        <w:rPr>
          <w:rFonts w:ascii="宋体" w:hAnsi="宋体"/>
          <w:color w:val="auto"/>
          <w:szCs w:val="21"/>
          <w:highlight w:val="none"/>
        </w:rPr>
        <w:t xml:space="preserve">分；思路有偏离、周到、计划较为详实、可操作性存在偏差得3分；思路混乱、计划覆盖面较少、可操作性一般的得1分；未提供相应内容的不得分。</w:t>
      </w:r>
      <w:r/>
    </w:p>
    <w:p>
      <w:pPr>
        <w:ind w:firstLine="420"/>
        <w:jc w:val="left"/>
        <w:spacing w:line="400" w:lineRule="atLeast"/>
        <w:rPr>
          <w:rFonts w:ascii="宋体" w:hAnsi="宋体"/>
          <w:color w:val="auto"/>
          <w:szCs w:val="21"/>
          <w:highlight w:val="none"/>
        </w:rPr>
      </w:pPr>
      <w:r>
        <w:rPr>
          <w:rFonts w:hint="eastAsia" w:ascii="宋体" w:hAnsi="宋体"/>
          <w:color w:val="auto"/>
          <w:szCs w:val="21"/>
          <w:highlight w:val="none"/>
        </w:rPr>
        <w:t xml:space="preserve">3.4针对本项目具有</w:t>
      </w:r>
      <w:r>
        <w:rPr>
          <w:rFonts w:ascii="宋体" w:hAnsi="宋体"/>
          <w:color w:val="auto"/>
          <w:szCs w:val="21"/>
          <w:highlight w:val="none"/>
        </w:rPr>
        <w:t xml:space="preserve">根据服务质量考评情况、服务差错报告情况、服务人员考核情况制订人员奖惩制度。方案完整，机制健全，科学合理，可操作性强的得</w:t>
      </w:r>
      <w:r>
        <w:rPr>
          <w:rFonts w:hint="eastAsia" w:ascii="宋体" w:hAnsi="宋体"/>
          <w:color w:val="auto"/>
          <w:szCs w:val="21"/>
          <w:highlight w:val="none"/>
        </w:rPr>
        <w:t xml:space="preserve">5</w:t>
      </w:r>
      <w:r>
        <w:rPr>
          <w:rFonts w:ascii="宋体" w:hAnsi="宋体"/>
          <w:color w:val="auto"/>
          <w:szCs w:val="21"/>
          <w:highlight w:val="none"/>
        </w:rPr>
        <w:t xml:space="preserve">分；方案较完整，机制不够全面，不够科学合理，可操作性一般的得3分；方案不完整，机制不健全，设置不科学合理，操作性较差的得1分；未提供相应内容的不得分。</w:t>
      </w:r>
      <w:r/>
    </w:p>
    <w:p>
      <w:pPr>
        <w:jc w:val="left"/>
        <w:spacing w:line="400" w:lineRule="atLeast"/>
        <w:rPr>
          <w:rFonts w:ascii="宋体" w:hAnsi="宋体"/>
          <w:b/>
          <w:bCs/>
          <w:color w:val="auto"/>
          <w:szCs w:val="21"/>
          <w:highlight w:val="none"/>
        </w:rPr>
      </w:pPr>
      <w:r>
        <w:rPr>
          <w:rFonts w:hint="eastAsia" w:ascii="宋体" w:hAnsi="宋体"/>
          <w:b/>
          <w:bCs/>
          <w:color w:val="auto"/>
          <w:szCs w:val="21"/>
          <w:highlight w:val="none"/>
        </w:rPr>
        <w:t xml:space="preserve">4.</w:t>
      </w:r>
      <w:r>
        <w:rPr>
          <w:rFonts w:ascii="宋体" w:hAnsi="宋体"/>
          <w:b/>
          <w:bCs/>
          <w:color w:val="auto"/>
          <w:szCs w:val="21"/>
          <w:highlight w:val="none"/>
        </w:rPr>
        <w:t xml:space="preserve">应急与安全保障措施比较</w:t>
      </w:r>
      <w:r>
        <w:rPr>
          <w:rFonts w:hint="eastAsia" w:ascii="宋体" w:hAnsi="宋体"/>
          <w:b/>
          <w:bCs/>
          <w:color w:val="auto"/>
          <w:szCs w:val="21"/>
          <w:highlight w:val="none"/>
        </w:rPr>
        <w:t xml:space="preserve">：7</w:t>
      </w:r>
      <w:r>
        <w:rPr>
          <w:rFonts w:ascii="宋体" w:hAnsi="宋体"/>
          <w:b/>
          <w:bCs/>
          <w:color w:val="auto"/>
          <w:szCs w:val="21"/>
          <w:highlight w:val="none"/>
        </w:rPr>
        <w:t xml:space="preserve">分</w:t>
      </w:r>
      <w:r/>
    </w:p>
    <w:p>
      <w:pPr>
        <w:ind w:firstLine="420"/>
        <w:jc w:val="left"/>
        <w:spacing w:line="400" w:lineRule="atLeast"/>
        <w:rPr>
          <w:rFonts w:ascii="宋体" w:hAnsi="宋体"/>
          <w:color w:val="auto"/>
          <w:szCs w:val="21"/>
          <w:highlight w:val="none"/>
        </w:rPr>
      </w:pPr>
      <w:r>
        <w:rPr>
          <w:rFonts w:ascii="宋体" w:hAnsi="宋体"/>
          <w:color w:val="auto"/>
          <w:szCs w:val="21"/>
          <w:highlight w:val="none"/>
        </w:rPr>
        <w:t xml:space="preserve">评委根据投标单位提供的方案是否具有完善的保障制度</w:t>
      </w:r>
      <w:r>
        <w:rPr>
          <w:rFonts w:hint="eastAsia" w:ascii="宋体" w:hAnsi="宋体"/>
          <w:color w:val="auto"/>
          <w:szCs w:val="21"/>
          <w:highlight w:val="none"/>
        </w:rPr>
        <w:t xml:space="preserve">及体系</w:t>
      </w:r>
      <w:r>
        <w:rPr>
          <w:rFonts w:ascii="宋体" w:hAnsi="宋体"/>
          <w:color w:val="auto"/>
          <w:szCs w:val="21"/>
          <w:highlight w:val="none"/>
        </w:rPr>
        <w:t xml:space="preserve">，是否制定突发事件（包括突发公共卫生事件、灾害事故等）应急预案并组织演练等方面进行综合比较打分。</w:t>
      </w:r>
      <w:r>
        <w:rPr>
          <w:rFonts w:hint="eastAsia" w:ascii="宋体" w:hAnsi="宋体"/>
          <w:color w:val="auto"/>
          <w:szCs w:val="21"/>
          <w:highlight w:val="none"/>
        </w:rPr>
        <w:t xml:space="preserve">保障制度及体系完善、突发事件应急预案全面、可行性强、针对性强，定期组织应急演练的得7分；保障制度及体系较完善、突发事件应急预案较全面、有可行性、有针对性，定期组织应急演练的得4分；保障制度及体系不完善、突发事件应急预案不全面、可行性差、针对性差，定期组织应急演练的得1分；</w:t>
      </w:r>
      <w:r>
        <w:rPr>
          <w:rFonts w:ascii="宋体" w:hAnsi="宋体"/>
          <w:color w:val="auto"/>
          <w:szCs w:val="21"/>
          <w:highlight w:val="none"/>
        </w:rPr>
        <w:t xml:space="preserve">未提供相应内容的不得分。</w:t>
      </w:r>
      <w:r/>
    </w:p>
    <w:p>
      <w:pPr>
        <w:jc w:val="left"/>
        <w:spacing w:line="400" w:lineRule="atLeast"/>
        <w:rPr>
          <w:rFonts w:ascii="宋体" w:hAnsi="宋体"/>
          <w:b/>
          <w:bCs/>
          <w:color w:val="auto"/>
          <w:szCs w:val="21"/>
          <w:highlight w:val="none"/>
        </w:rPr>
      </w:pPr>
      <w:r>
        <w:rPr>
          <w:rFonts w:hint="eastAsia" w:ascii="宋体" w:hAnsi="宋体"/>
          <w:b/>
          <w:bCs/>
          <w:color w:val="auto"/>
          <w:szCs w:val="21"/>
          <w:highlight w:val="none"/>
        </w:rPr>
        <w:t xml:space="preserve">5.</w:t>
      </w:r>
      <w:r>
        <w:rPr>
          <w:rFonts w:ascii="宋体" w:hAnsi="宋体"/>
          <w:b/>
          <w:bCs/>
          <w:color w:val="auto"/>
          <w:szCs w:val="21"/>
          <w:highlight w:val="none"/>
        </w:rPr>
        <w:t xml:space="preserve">培训体系比较</w:t>
      </w:r>
      <w:r>
        <w:rPr>
          <w:rFonts w:hint="eastAsia" w:ascii="宋体" w:hAnsi="宋体"/>
          <w:b/>
          <w:bCs/>
          <w:color w:val="auto"/>
          <w:szCs w:val="21"/>
          <w:highlight w:val="none"/>
        </w:rPr>
        <w:t xml:space="preserve">：5</w:t>
      </w:r>
      <w:r>
        <w:rPr>
          <w:rFonts w:ascii="宋体" w:hAnsi="宋体"/>
          <w:b/>
          <w:bCs/>
          <w:color w:val="auto"/>
          <w:szCs w:val="21"/>
          <w:highlight w:val="none"/>
        </w:rPr>
        <w:t xml:space="preserve">分</w:t>
      </w:r>
      <w:r/>
    </w:p>
    <w:p>
      <w:pPr>
        <w:ind w:firstLine="420"/>
        <w:jc w:val="left"/>
        <w:spacing w:line="400" w:lineRule="atLeast"/>
        <w:rPr>
          <w:rFonts w:ascii="宋体" w:hAnsi="宋体"/>
          <w:color w:val="auto"/>
          <w:szCs w:val="21"/>
          <w:highlight w:val="none"/>
        </w:rPr>
      </w:pPr>
      <w:r>
        <w:rPr>
          <w:rFonts w:ascii="宋体" w:hAnsi="宋体"/>
          <w:color w:val="auto"/>
          <w:szCs w:val="21"/>
          <w:highlight w:val="none"/>
        </w:rPr>
        <w:t xml:space="preserve">评委根据投标单位</w:t>
      </w:r>
      <w:r>
        <w:rPr>
          <w:rFonts w:hint="eastAsia" w:ascii="宋体" w:hAnsi="宋体"/>
          <w:color w:val="auto"/>
          <w:szCs w:val="21"/>
          <w:highlight w:val="none"/>
        </w:rPr>
        <w:t xml:space="preserve">提供的</w:t>
      </w:r>
      <w:r>
        <w:rPr>
          <w:rFonts w:ascii="宋体" w:hAnsi="宋体"/>
          <w:color w:val="auto"/>
          <w:szCs w:val="21"/>
          <w:highlight w:val="none"/>
        </w:rPr>
        <w:t xml:space="preserve">项目服务人员培训制度及培训方案进行综合比较打分。培训制度完整、合理、全面、可行性高得</w:t>
      </w:r>
      <w:r>
        <w:rPr>
          <w:rFonts w:hint="eastAsia" w:ascii="宋体" w:hAnsi="宋体"/>
          <w:color w:val="auto"/>
          <w:szCs w:val="21"/>
          <w:highlight w:val="none"/>
        </w:rPr>
        <w:t xml:space="preserve">5</w:t>
      </w:r>
      <w:r>
        <w:rPr>
          <w:rFonts w:ascii="宋体" w:hAnsi="宋体"/>
          <w:color w:val="auto"/>
          <w:szCs w:val="21"/>
          <w:highlight w:val="none"/>
        </w:rPr>
        <w:t xml:space="preserve">分，培训制度较完整、较合理、</w:t>
      </w:r>
      <w:r>
        <w:rPr>
          <w:rFonts w:hint="eastAsia" w:ascii="宋体" w:hAnsi="宋体"/>
          <w:color w:val="auto"/>
          <w:szCs w:val="21"/>
          <w:highlight w:val="none"/>
        </w:rPr>
        <w:t xml:space="preserve">较全面、</w:t>
      </w:r>
      <w:r>
        <w:rPr>
          <w:rFonts w:ascii="宋体" w:hAnsi="宋体"/>
          <w:color w:val="auto"/>
          <w:szCs w:val="21"/>
          <w:highlight w:val="none"/>
        </w:rPr>
        <w:t xml:space="preserve">可行性</w:t>
      </w:r>
      <w:r>
        <w:rPr>
          <w:rFonts w:hint="eastAsia" w:ascii="宋体" w:hAnsi="宋体"/>
          <w:color w:val="auto"/>
          <w:szCs w:val="21"/>
          <w:highlight w:val="none"/>
        </w:rPr>
        <w:t xml:space="preserve">较高</w:t>
      </w:r>
      <w:r>
        <w:rPr>
          <w:rFonts w:ascii="宋体" w:hAnsi="宋体"/>
          <w:color w:val="auto"/>
          <w:szCs w:val="21"/>
          <w:highlight w:val="none"/>
        </w:rPr>
        <w:t xml:space="preserve">的得</w:t>
      </w:r>
      <w:r>
        <w:rPr>
          <w:rFonts w:hint="eastAsia" w:ascii="宋体" w:hAnsi="宋体"/>
          <w:color w:val="auto"/>
          <w:szCs w:val="21"/>
          <w:highlight w:val="none"/>
        </w:rPr>
        <w:t xml:space="preserve">3</w:t>
      </w:r>
      <w:r>
        <w:rPr>
          <w:rFonts w:ascii="宋体" w:hAnsi="宋体"/>
          <w:color w:val="auto"/>
          <w:szCs w:val="21"/>
          <w:highlight w:val="none"/>
        </w:rPr>
        <w:t xml:space="preserve">分；</w:t>
      </w:r>
      <w:r>
        <w:rPr>
          <w:rFonts w:hint="eastAsia" w:ascii="宋体" w:hAnsi="宋体"/>
          <w:color w:val="auto"/>
          <w:szCs w:val="21"/>
          <w:highlight w:val="none"/>
        </w:rPr>
        <w:t xml:space="preserve">培训制度完整性、合理性、全面性、可行性欠缺</w:t>
      </w:r>
      <w:r>
        <w:rPr>
          <w:rFonts w:ascii="宋体" w:hAnsi="宋体"/>
          <w:color w:val="auto"/>
          <w:szCs w:val="21"/>
          <w:highlight w:val="none"/>
        </w:rPr>
        <w:t xml:space="preserve">的得</w:t>
      </w:r>
      <w:r>
        <w:rPr>
          <w:rFonts w:hint="eastAsia" w:ascii="宋体" w:hAnsi="宋体"/>
          <w:color w:val="auto"/>
          <w:szCs w:val="21"/>
          <w:highlight w:val="none"/>
        </w:rPr>
        <w:t xml:space="preserve">1</w:t>
      </w:r>
      <w:r>
        <w:rPr>
          <w:rFonts w:ascii="宋体" w:hAnsi="宋体"/>
          <w:color w:val="auto"/>
          <w:szCs w:val="21"/>
          <w:highlight w:val="none"/>
        </w:rPr>
        <w:t xml:space="preserve">分；未提供相应内容的不得分。</w:t>
      </w:r>
      <w:r/>
    </w:p>
    <w:p>
      <w:pPr>
        <w:jc w:val="left"/>
        <w:spacing w:line="400" w:lineRule="atLeast"/>
        <w:rPr>
          <w:rFonts w:ascii="宋体" w:hAnsi="宋体"/>
          <w:b/>
          <w:bCs/>
          <w:color w:val="auto"/>
          <w:szCs w:val="21"/>
          <w:highlight w:val="none"/>
        </w:rPr>
      </w:pPr>
      <w:r>
        <w:rPr>
          <w:rFonts w:hint="eastAsia" w:ascii="宋体" w:hAnsi="宋体"/>
          <w:b/>
          <w:bCs/>
          <w:color w:val="auto"/>
          <w:szCs w:val="21"/>
          <w:highlight w:val="none"/>
        </w:rPr>
        <w:t xml:space="preserve">6.</w:t>
      </w:r>
      <w:r>
        <w:rPr>
          <w:rFonts w:ascii="宋体" w:hAnsi="宋体"/>
          <w:b/>
          <w:bCs/>
          <w:color w:val="auto"/>
          <w:szCs w:val="21"/>
          <w:highlight w:val="none"/>
        </w:rPr>
        <w:t xml:space="preserve">组织架构</w:t>
      </w:r>
      <w:r>
        <w:rPr>
          <w:rFonts w:hint="eastAsia" w:ascii="宋体" w:hAnsi="宋体"/>
          <w:b/>
          <w:bCs/>
          <w:color w:val="auto"/>
          <w:szCs w:val="21"/>
          <w:highlight w:val="none"/>
        </w:rPr>
        <w:t xml:space="preserve">情况</w:t>
      </w:r>
      <w:r>
        <w:rPr>
          <w:rFonts w:ascii="宋体" w:hAnsi="宋体"/>
          <w:b/>
          <w:bCs/>
          <w:color w:val="auto"/>
          <w:szCs w:val="21"/>
          <w:highlight w:val="none"/>
        </w:rPr>
        <w:t xml:space="preserve">比较</w:t>
      </w:r>
      <w:r>
        <w:rPr>
          <w:rFonts w:hint="eastAsia" w:ascii="宋体" w:hAnsi="宋体"/>
          <w:b/>
          <w:bCs/>
          <w:color w:val="auto"/>
          <w:szCs w:val="21"/>
          <w:highlight w:val="none"/>
        </w:rPr>
        <w:t xml:space="preserve">：5</w:t>
      </w:r>
      <w:r>
        <w:rPr>
          <w:rFonts w:ascii="宋体" w:hAnsi="宋体"/>
          <w:b/>
          <w:bCs/>
          <w:color w:val="auto"/>
          <w:szCs w:val="21"/>
          <w:highlight w:val="none"/>
        </w:rPr>
        <w:t xml:space="preserve">分</w:t>
      </w:r>
      <w:r/>
    </w:p>
    <w:p>
      <w:pPr>
        <w:ind w:firstLine="420"/>
        <w:jc w:val="left"/>
        <w:spacing w:line="400" w:lineRule="atLeast"/>
        <w:rPr>
          <w:rFonts w:ascii="宋体" w:hAnsi="宋体"/>
          <w:color w:val="auto"/>
          <w:szCs w:val="21"/>
          <w:highlight w:val="none"/>
        </w:rPr>
      </w:pPr>
      <w:r>
        <w:rPr>
          <w:rFonts w:ascii="宋体" w:hAnsi="宋体"/>
          <w:color w:val="auto"/>
          <w:szCs w:val="21"/>
          <w:highlight w:val="none"/>
        </w:rPr>
        <w:t xml:space="preserve">根据居家养老服务以及日常行政、业务管理合理设置职能部门，各职能部门均按需配备人员且各项工作均有专人负责。部门及</w:t>
      </w:r>
      <w:r>
        <w:rPr>
          <w:rFonts w:hint="eastAsia" w:ascii="宋体" w:hAnsi="宋体"/>
          <w:color w:val="auto"/>
          <w:szCs w:val="21"/>
          <w:highlight w:val="none"/>
        </w:rPr>
        <w:t xml:space="preserve">岗位</w:t>
      </w:r>
      <w:r>
        <w:rPr>
          <w:rFonts w:ascii="宋体" w:hAnsi="宋体"/>
          <w:color w:val="auto"/>
          <w:szCs w:val="21"/>
          <w:highlight w:val="none"/>
        </w:rPr>
        <w:t xml:space="preserve">配备全面</w:t>
      </w:r>
      <w:r>
        <w:rPr>
          <w:rFonts w:hint="eastAsia" w:ascii="宋体" w:hAnsi="宋体"/>
          <w:color w:val="auto"/>
          <w:szCs w:val="21"/>
          <w:highlight w:val="none"/>
        </w:rPr>
        <w:t xml:space="preserve">、</w:t>
      </w:r>
      <w:r>
        <w:rPr>
          <w:rFonts w:ascii="宋体" w:hAnsi="宋体"/>
          <w:color w:val="auto"/>
          <w:szCs w:val="21"/>
          <w:highlight w:val="none"/>
        </w:rPr>
        <w:t xml:space="preserve">安排合理得</w:t>
      </w:r>
      <w:r>
        <w:rPr>
          <w:rFonts w:hint="eastAsia" w:ascii="宋体" w:hAnsi="宋体"/>
          <w:color w:val="auto"/>
          <w:szCs w:val="21"/>
          <w:highlight w:val="none"/>
        </w:rPr>
        <w:t xml:space="preserve">5</w:t>
      </w:r>
      <w:r>
        <w:rPr>
          <w:rFonts w:ascii="宋体" w:hAnsi="宋体"/>
          <w:color w:val="auto"/>
          <w:szCs w:val="21"/>
          <w:highlight w:val="none"/>
        </w:rPr>
        <w:t xml:space="preserve">分；</w:t>
      </w:r>
      <w:r>
        <w:rPr>
          <w:rFonts w:hint="eastAsia" w:ascii="宋体" w:hAnsi="宋体"/>
          <w:color w:val="auto"/>
          <w:szCs w:val="21"/>
          <w:highlight w:val="none"/>
        </w:rPr>
        <w:t xml:space="preserve">部门及岗位配备较为全面</w:t>
      </w:r>
      <w:r>
        <w:rPr>
          <w:rFonts w:ascii="宋体" w:hAnsi="宋体"/>
          <w:color w:val="auto"/>
          <w:szCs w:val="21"/>
          <w:highlight w:val="none"/>
        </w:rPr>
        <w:t xml:space="preserve">、安排较合理得</w:t>
      </w:r>
      <w:r>
        <w:rPr>
          <w:rFonts w:hint="eastAsia" w:ascii="宋体" w:hAnsi="宋体"/>
          <w:color w:val="auto"/>
          <w:szCs w:val="21"/>
          <w:highlight w:val="none"/>
        </w:rPr>
        <w:t xml:space="preserve">3</w:t>
      </w:r>
      <w:r>
        <w:rPr>
          <w:rFonts w:ascii="宋体" w:hAnsi="宋体"/>
          <w:color w:val="auto"/>
          <w:szCs w:val="21"/>
          <w:highlight w:val="none"/>
        </w:rPr>
        <w:t xml:space="preserve">分；</w:t>
      </w:r>
      <w:r>
        <w:rPr>
          <w:rFonts w:hint="eastAsia" w:ascii="宋体" w:hAnsi="宋体"/>
          <w:color w:val="auto"/>
          <w:szCs w:val="21"/>
          <w:highlight w:val="none"/>
        </w:rPr>
        <w:t xml:space="preserve">部门及岗位配备一般</w:t>
      </w:r>
      <w:r>
        <w:rPr>
          <w:rFonts w:ascii="宋体" w:hAnsi="宋体"/>
          <w:color w:val="auto"/>
          <w:szCs w:val="21"/>
          <w:highlight w:val="none"/>
        </w:rPr>
        <w:t xml:space="preserve">、</w:t>
      </w:r>
      <w:r>
        <w:rPr>
          <w:rFonts w:hint="eastAsia" w:ascii="宋体" w:hAnsi="宋体"/>
          <w:color w:val="auto"/>
          <w:szCs w:val="21"/>
          <w:highlight w:val="none"/>
        </w:rPr>
        <w:t xml:space="preserve">安排</w:t>
      </w:r>
      <w:r>
        <w:rPr>
          <w:rFonts w:ascii="宋体" w:hAnsi="宋体"/>
          <w:color w:val="auto"/>
          <w:szCs w:val="21"/>
          <w:highlight w:val="none"/>
        </w:rPr>
        <w:t xml:space="preserve">合理性一般的得</w:t>
      </w:r>
      <w:r>
        <w:rPr>
          <w:rFonts w:hint="eastAsia" w:ascii="宋体" w:hAnsi="宋体"/>
          <w:color w:val="auto"/>
          <w:szCs w:val="21"/>
          <w:highlight w:val="none"/>
        </w:rPr>
        <w:t xml:space="preserve">1</w:t>
      </w:r>
      <w:r>
        <w:rPr>
          <w:rFonts w:ascii="宋体" w:hAnsi="宋体"/>
          <w:color w:val="auto"/>
          <w:szCs w:val="21"/>
          <w:highlight w:val="none"/>
        </w:rPr>
        <w:t xml:space="preserve">分；未提供相应内容的不得分。</w:t>
      </w:r>
      <w:r/>
    </w:p>
    <w:p>
      <w:pPr>
        <w:jc w:val="left"/>
        <w:spacing w:line="400" w:lineRule="atLeast"/>
        <w:rPr>
          <w:rFonts w:ascii="宋体" w:hAnsi="宋体"/>
          <w:b/>
          <w:bCs/>
          <w:color w:val="auto"/>
          <w:szCs w:val="21"/>
          <w:highlight w:val="none"/>
        </w:rPr>
      </w:pPr>
      <w:r>
        <w:rPr>
          <w:rFonts w:hint="eastAsia" w:ascii="宋体" w:hAnsi="宋体"/>
          <w:b/>
          <w:bCs/>
          <w:color w:val="auto"/>
          <w:szCs w:val="21"/>
          <w:highlight w:val="none"/>
        </w:rPr>
        <w:t xml:space="preserve">7.</w:t>
      </w:r>
      <w:r>
        <w:rPr>
          <w:rFonts w:ascii="宋体" w:hAnsi="宋体"/>
          <w:b/>
          <w:bCs/>
          <w:color w:val="auto"/>
          <w:szCs w:val="21"/>
          <w:highlight w:val="none"/>
        </w:rPr>
        <w:t xml:space="preserve">综合协调方案比较</w:t>
      </w:r>
      <w:r>
        <w:rPr>
          <w:rFonts w:hint="eastAsia" w:ascii="宋体" w:hAnsi="宋体"/>
          <w:b/>
          <w:bCs/>
          <w:color w:val="auto"/>
          <w:szCs w:val="21"/>
          <w:highlight w:val="none"/>
        </w:rPr>
        <w:t xml:space="preserve">：5</w:t>
      </w:r>
      <w:r>
        <w:rPr>
          <w:rFonts w:ascii="宋体" w:hAnsi="宋体"/>
          <w:b/>
          <w:bCs/>
          <w:color w:val="auto"/>
          <w:szCs w:val="21"/>
          <w:highlight w:val="none"/>
        </w:rPr>
        <w:t xml:space="preserve">分</w:t>
      </w:r>
      <w:r/>
    </w:p>
    <w:p>
      <w:pPr>
        <w:ind w:firstLine="420"/>
        <w:jc w:val="left"/>
        <w:spacing w:line="400" w:lineRule="atLeast"/>
        <w:rPr>
          <w:color w:val="auto"/>
          <w:highlight w:val="none"/>
        </w:rPr>
      </w:pPr>
      <w:r>
        <w:rPr>
          <w:rFonts w:ascii="宋体" w:hAnsi="宋体"/>
          <w:color w:val="auto"/>
          <w:szCs w:val="21"/>
          <w:highlight w:val="none"/>
        </w:rPr>
        <w:t xml:space="preserve">评委根据投标单位提供的服务期间与其他单位、政府部门的综合协调方案等方面进行综合比较打分。</w:t>
      </w:r>
      <w:r>
        <w:rPr>
          <w:rFonts w:hint="eastAsia" w:ascii="宋体" w:hAnsi="宋体"/>
          <w:color w:val="auto"/>
          <w:szCs w:val="21"/>
          <w:highlight w:val="none"/>
        </w:rPr>
        <w:t xml:space="preserve">方案详细、清晰、合理性强、针对性强的得5分；方案较详细、较清晰、较合理、针对性较强的得3分；方案简略、清晰程度低、有合理性、针对性欠缺的得1分</w:t>
      </w:r>
      <w:r>
        <w:rPr>
          <w:rFonts w:ascii="宋体" w:hAnsi="宋体"/>
          <w:color w:val="auto"/>
          <w:szCs w:val="21"/>
          <w:highlight w:val="none"/>
        </w:rPr>
        <w:t xml:space="preserve">；未提供相应内容的不得分。</w:t>
      </w:r>
      <w:r/>
    </w:p>
    <w:p>
      <w:pPr>
        <w:jc w:val="left"/>
        <w:spacing w:line="400" w:lineRule="atLeast"/>
        <w:rPr>
          <w:rFonts w:ascii="宋体" w:hAnsi="宋体"/>
          <w:b/>
          <w:bCs/>
          <w:color w:val="auto"/>
          <w:szCs w:val="21"/>
          <w:highlight w:val="none"/>
        </w:rPr>
      </w:pPr>
      <w:r>
        <w:rPr>
          <w:rFonts w:hint="eastAsia" w:ascii="宋体" w:hAnsi="宋体"/>
          <w:b/>
          <w:bCs/>
          <w:color w:val="auto"/>
          <w:szCs w:val="21"/>
          <w:highlight w:val="none"/>
        </w:rPr>
        <w:t xml:space="preserve">（二）人员证书情况：2</w:t>
      </w:r>
      <w:r>
        <w:rPr>
          <w:rFonts w:hint="eastAsia" w:ascii="宋体" w:hAnsi="宋体"/>
          <w:b/>
          <w:bCs/>
          <w:color w:val="auto"/>
          <w:szCs w:val="21"/>
          <w:highlight w:val="none"/>
          <w:lang w:val="en-US" w:eastAsia="zh-CN"/>
        </w:rPr>
        <w:t xml:space="preserve">6</w:t>
      </w:r>
      <w:r>
        <w:rPr>
          <w:rFonts w:ascii="宋体" w:hAnsi="宋体"/>
          <w:b/>
          <w:bCs/>
          <w:color w:val="auto"/>
          <w:szCs w:val="21"/>
          <w:highlight w:val="none"/>
        </w:rPr>
        <w:t xml:space="preserve">分</w:t>
      </w:r>
      <w:r/>
    </w:p>
    <w:p>
      <w:pPr>
        <w:jc w:val="left"/>
        <w:spacing w:line="400" w:lineRule="atLeast"/>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.项目</w:t>
      </w:r>
      <w:r>
        <w:rPr>
          <w:rFonts w:ascii="宋体" w:hAnsi="宋体"/>
          <w:b/>
          <w:color w:val="auto"/>
          <w:szCs w:val="21"/>
          <w:highlight w:val="none"/>
        </w:rPr>
        <w:t xml:space="preserve">负责人</w:t>
      </w:r>
      <w:r>
        <w:rPr>
          <w:rFonts w:hint="eastAsia" w:ascii="宋体" w:hAnsi="宋体"/>
          <w:b/>
          <w:color w:val="auto"/>
          <w:szCs w:val="21"/>
          <w:highlight w:val="none"/>
        </w:rPr>
        <w:t xml:space="preserve">：12分</w:t>
      </w:r>
      <w:r/>
    </w:p>
    <w:p>
      <w:pPr>
        <w:ind w:firstLine="420"/>
        <w:jc w:val="left"/>
        <w:spacing w:line="400" w:lineRule="atLeast"/>
        <w:rPr>
          <w:rFonts w:ascii="宋体" w:hAnsi="宋体"/>
          <w:bCs/>
          <w:color w:val="auto"/>
          <w:szCs w:val="21"/>
          <w:highlight w:val="none"/>
        </w:rPr>
      </w:pPr>
      <w:r>
        <w:rPr>
          <w:rFonts w:hint="eastAsia" w:ascii="宋体" w:hAnsi="宋体"/>
          <w:bCs/>
          <w:color w:val="auto"/>
          <w:szCs w:val="21"/>
          <w:highlight w:val="none"/>
        </w:rPr>
        <w:t xml:space="preserve">1.1项目负责人</w:t>
      </w:r>
      <w:r>
        <w:rPr>
          <w:rFonts w:hint="eastAsia" w:ascii="宋体" w:hAnsi="宋体"/>
          <w:color w:val="auto"/>
          <w:szCs w:val="21"/>
          <w:highlight w:val="none"/>
        </w:rPr>
        <w:t xml:space="preserve">具有全日制本科及以上学历的</w:t>
      </w:r>
      <w:r>
        <w:rPr>
          <w:rFonts w:hint="eastAsia" w:ascii="宋体" w:hAnsi="宋体"/>
          <w:bCs/>
          <w:color w:val="auto"/>
          <w:szCs w:val="21"/>
          <w:highlight w:val="none"/>
        </w:rPr>
        <w:t xml:space="preserve">得2分。【投标文件中提供学历证书及</w:t>
      </w:r>
      <w:r>
        <w:rPr>
          <w:rFonts w:hint="eastAsia" w:ascii="宋体" w:hAnsi="宋体"/>
          <w:color w:val="auto"/>
          <w:szCs w:val="21"/>
          <w:highlight w:val="none"/>
        </w:rPr>
        <w:t xml:space="preserve">投标单位为其缴纳的</w:t>
      </w:r>
      <w:r>
        <w:rPr>
          <w:rFonts w:hint="eastAsia" w:ascii="宋体" w:hAnsi="宋体"/>
          <w:color w:val="auto"/>
          <w:szCs w:val="21"/>
          <w:highlight w:val="none"/>
          <w:lang w:val="en-US" w:eastAsia="zh-CN"/>
        </w:rPr>
        <w:t xml:space="preserve">近三个月的</w:t>
      </w:r>
      <w:r>
        <w:rPr>
          <w:rFonts w:hint="eastAsia" w:ascii="宋体" w:hAnsi="宋体"/>
          <w:color w:val="auto"/>
          <w:szCs w:val="21"/>
          <w:highlight w:val="none"/>
        </w:rPr>
        <w:t xml:space="preserve">社保证明复印件</w:t>
      </w:r>
      <w:r>
        <w:rPr>
          <w:rFonts w:hint="eastAsia" w:ascii="宋体" w:hAnsi="宋体"/>
          <w:bCs/>
          <w:color w:val="auto"/>
          <w:szCs w:val="21"/>
          <w:highlight w:val="none"/>
        </w:rPr>
        <w:t xml:space="preserve">，否则不得分。】</w:t>
      </w:r>
      <w:r/>
    </w:p>
    <w:p>
      <w:pPr>
        <w:ind w:firstLine="420"/>
        <w:jc w:val="left"/>
        <w:spacing w:line="400" w:lineRule="atLeast"/>
        <w:rPr>
          <w:rFonts w:ascii="宋体" w:hAnsi="宋体"/>
          <w:bCs/>
          <w:color w:val="auto"/>
          <w:szCs w:val="21"/>
          <w:highlight w:val="none"/>
        </w:rPr>
      </w:pPr>
      <w:r>
        <w:rPr>
          <w:rFonts w:hint="eastAsia" w:ascii="宋体" w:hAnsi="宋体"/>
          <w:bCs/>
          <w:color w:val="auto"/>
          <w:szCs w:val="21"/>
          <w:highlight w:val="none"/>
        </w:rPr>
        <w:t xml:space="preserve">1.2项目负责人具有有效</w:t>
      </w:r>
      <w:r>
        <w:rPr>
          <w:rFonts w:hint="eastAsia" w:ascii="宋体" w:hAnsi="宋体"/>
          <w:color w:val="auto"/>
          <w:szCs w:val="21"/>
          <w:highlight w:val="none"/>
        </w:rPr>
        <w:t xml:space="preserve">社会工作师证的</w:t>
      </w:r>
      <w:r>
        <w:rPr>
          <w:rFonts w:hint="eastAsia" w:ascii="宋体" w:hAnsi="宋体"/>
          <w:bCs/>
          <w:color w:val="auto"/>
          <w:szCs w:val="21"/>
          <w:highlight w:val="none"/>
        </w:rPr>
        <w:t xml:space="preserve">得2分。【投标文件中提供证书</w:t>
      </w:r>
      <w:r>
        <w:rPr>
          <w:rFonts w:hint="eastAsia" w:ascii="宋体" w:hAnsi="宋体"/>
          <w:color w:val="auto"/>
          <w:szCs w:val="21"/>
          <w:highlight w:val="none"/>
        </w:rPr>
        <w:t xml:space="preserve">复印件</w:t>
      </w:r>
      <w:r>
        <w:rPr>
          <w:rFonts w:hint="eastAsia" w:ascii="宋体" w:hAnsi="宋体"/>
          <w:bCs/>
          <w:color w:val="auto"/>
          <w:szCs w:val="21"/>
          <w:highlight w:val="none"/>
        </w:rPr>
        <w:t xml:space="preserve">，否则不得分。】</w:t>
      </w:r>
      <w:r/>
    </w:p>
    <w:p>
      <w:pPr>
        <w:ind w:firstLine="420"/>
        <w:jc w:val="left"/>
        <w:spacing w:line="400" w:lineRule="atLeast"/>
        <w:rPr>
          <w:rFonts w:ascii="宋体" w:hAnsi="宋体"/>
          <w:bCs/>
          <w:color w:val="auto"/>
          <w:szCs w:val="21"/>
          <w:highlight w:val="none"/>
        </w:rPr>
      </w:pPr>
      <w:r>
        <w:rPr>
          <w:rFonts w:hint="eastAsia" w:ascii="宋体" w:hAnsi="宋体"/>
          <w:bCs/>
          <w:color w:val="auto"/>
          <w:szCs w:val="21"/>
          <w:highlight w:val="none"/>
        </w:rPr>
        <w:t xml:space="preserve">1.3项目负责人具有有效</w:t>
      </w:r>
      <w:r>
        <w:rPr>
          <w:rFonts w:hint="eastAsia" w:ascii="宋体" w:hAnsi="宋体"/>
          <w:color w:val="auto"/>
          <w:szCs w:val="21"/>
          <w:highlight w:val="none"/>
        </w:rPr>
        <w:t xml:space="preserve">养老护理员证的</w:t>
      </w:r>
      <w:r>
        <w:rPr>
          <w:rFonts w:hint="eastAsia" w:ascii="宋体" w:hAnsi="宋体"/>
          <w:bCs/>
          <w:color w:val="auto"/>
          <w:szCs w:val="21"/>
          <w:highlight w:val="none"/>
        </w:rPr>
        <w:t xml:space="preserve">得2分。【投标文件中提供证书</w:t>
      </w:r>
      <w:r>
        <w:rPr>
          <w:rFonts w:hint="eastAsia" w:ascii="宋体" w:hAnsi="宋体"/>
          <w:color w:val="auto"/>
          <w:szCs w:val="21"/>
          <w:highlight w:val="none"/>
        </w:rPr>
        <w:t xml:space="preserve">复印件</w:t>
      </w:r>
      <w:r>
        <w:rPr>
          <w:rFonts w:hint="eastAsia" w:ascii="宋体" w:hAnsi="宋体"/>
          <w:bCs/>
          <w:color w:val="auto"/>
          <w:szCs w:val="21"/>
          <w:highlight w:val="none"/>
        </w:rPr>
        <w:t xml:space="preserve">，否则不得分。】</w:t>
      </w:r>
      <w:r/>
    </w:p>
    <w:p>
      <w:pPr>
        <w:ind w:firstLine="420"/>
        <w:jc w:val="left"/>
        <w:spacing w:line="400" w:lineRule="atLeast"/>
        <w:rPr>
          <w:rFonts w:ascii="宋体" w:hAnsi="宋体"/>
          <w:bCs/>
          <w:color w:val="auto"/>
          <w:szCs w:val="21"/>
          <w:highlight w:val="none"/>
        </w:rPr>
      </w:pPr>
      <w:r>
        <w:rPr>
          <w:rFonts w:hint="eastAsia" w:ascii="宋体" w:hAnsi="宋体"/>
          <w:bCs/>
          <w:color w:val="auto"/>
          <w:szCs w:val="21"/>
          <w:highlight w:val="none"/>
        </w:rPr>
        <w:t xml:space="preserve">1.4项目负责人具有有效</w:t>
      </w:r>
      <w:r>
        <w:rPr>
          <w:rFonts w:hint="eastAsia" w:ascii="宋体" w:hAnsi="宋体"/>
          <w:color w:val="auto"/>
          <w:szCs w:val="21"/>
          <w:highlight w:val="none"/>
        </w:rPr>
        <w:t xml:space="preserve">老年人能力评估师证</w:t>
      </w:r>
      <w:r>
        <w:rPr>
          <w:rFonts w:hint="eastAsia" w:ascii="宋体" w:hAnsi="宋体"/>
          <w:bCs/>
          <w:color w:val="auto"/>
          <w:szCs w:val="21"/>
          <w:highlight w:val="none"/>
        </w:rPr>
        <w:t xml:space="preserve">的得2分。【投标文件中提供证书</w:t>
      </w:r>
      <w:r>
        <w:rPr>
          <w:rFonts w:hint="eastAsia" w:ascii="宋体" w:hAnsi="宋体"/>
          <w:color w:val="auto"/>
          <w:szCs w:val="21"/>
          <w:highlight w:val="none"/>
        </w:rPr>
        <w:t xml:space="preserve">复印件</w:t>
      </w:r>
      <w:r>
        <w:rPr>
          <w:rFonts w:hint="eastAsia" w:ascii="宋体" w:hAnsi="宋体"/>
          <w:bCs/>
          <w:color w:val="auto"/>
          <w:szCs w:val="21"/>
          <w:highlight w:val="none"/>
        </w:rPr>
        <w:t xml:space="preserve">，否则不得分。】</w:t>
      </w:r>
      <w:r/>
    </w:p>
    <w:p>
      <w:pPr>
        <w:ind w:firstLine="420"/>
        <w:jc w:val="left"/>
        <w:spacing w:line="400" w:lineRule="atLeast"/>
        <w:rPr>
          <w:rFonts w:ascii="宋体" w:hAnsi="宋体"/>
          <w:color w:val="auto"/>
          <w:szCs w:val="21"/>
          <w:highlight w:val="none"/>
        </w:rPr>
      </w:pPr>
      <w:r>
        <w:rPr>
          <w:rFonts w:hint="eastAsia" w:ascii="宋体" w:hAnsi="宋体"/>
          <w:bCs/>
          <w:color w:val="auto"/>
          <w:szCs w:val="21"/>
          <w:highlight w:val="none"/>
        </w:rPr>
        <w:t xml:space="preserve">1.5项目负责人具</w:t>
      </w:r>
      <w:r>
        <w:rPr>
          <w:rFonts w:hint="eastAsia" w:ascii="宋体" w:hAnsi="宋体"/>
          <w:color w:val="auto"/>
          <w:szCs w:val="21"/>
          <w:highlight w:val="none"/>
        </w:rPr>
        <w:t xml:space="preserve">有有效心理咨询师证的得2分。【投标文件中提供证书复印件，否则不得分。】</w:t>
      </w:r>
      <w:r/>
    </w:p>
    <w:p>
      <w:pPr>
        <w:ind w:firstLine="420"/>
        <w:jc w:val="left"/>
        <w:spacing w:line="400" w:lineRule="atLeast"/>
        <w:rPr>
          <w:rFonts w:ascii="宋体" w:hAnsi="宋体"/>
          <w:color w:val="auto"/>
          <w:szCs w:val="21"/>
          <w:highlight w:val="none"/>
        </w:rPr>
      </w:pPr>
      <w:r>
        <w:rPr>
          <w:rFonts w:hint="eastAsia" w:ascii="宋体" w:hAnsi="宋体"/>
          <w:color w:val="auto"/>
          <w:szCs w:val="21"/>
          <w:highlight w:val="none"/>
        </w:rPr>
        <w:t xml:space="preserve">1.6项目负责人具有三年及以上养老服务经验的得2分，具有三年以下养老服务经验的得1分。【投标文件中提供证明材料复印件，否则不得分。】</w:t>
      </w:r>
      <w:r/>
    </w:p>
    <w:p>
      <w:pPr>
        <w:jc w:val="left"/>
        <w:spacing w:line="400" w:lineRule="atLeast"/>
        <w:rPr>
          <w:rFonts w:ascii="宋体" w:hAnsi="宋体" w:cs="宋体"/>
          <w:b/>
          <w:color w:val="auto"/>
          <w:szCs w:val="21"/>
          <w:highlight w:val="none"/>
        </w:rPr>
      </w:pPr>
      <w:r>
        <w:rPr>
          <w:rFonts w:hint="eastAsia" w:ascii="宋体" w:hAnsi="宋体" w:cs="宋体"/>
          <w:b/>
          <w:color w:val="auto"/>
          <w:szCs w:val="21"/>
          <w:highlight w:val="none"/>
        </w:rPr>
        <w:t xml:space="preserve">2.项目服务团队人员（不含项目负责人）：1</w:t>
      </w: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分</w:t>
      </w:r>
      <w:r/>
    </w:p>
    <w:p>
      <w:pPr>
        <w:ind w:firstLine="420"/>
        <w:jc w:val="left"/>
        <w:spacing w:line="400" w:lineRule="atLeast"/>
        <w:rPr>
          <w:rFonts w:ascii="宋体" w:hAnsi="宋体"/>
          <w:bCs/>
          <w:color w:val="auto"/>
          <w:szCs w:val="21"/>
          <w:highlight w:val="none"/>
        </w:rPr>
      </w:pPr>
      <w:r>
        <w:rPr>
          <w:rFonts w:hint="eastAsia" w:ascii="宋体" w:hAnsi="宋体"/>
          <w:bCs/>
          <w:color w:val="auto"/>
          <w:szCs w:val="21"/>
          <w:highlight w:val="none"/>
        </w:rPr>
        <w:t xml:space="preserve">2.1</w:t>
      </w:r>
      <w:r>
        <w:rPr>
          <w:rFonts w:hAnsi="宋体" w:cs="宋体"/>
          <w:bCs/>
          <w:color w:val="auto"/>
          <w:szCs w:val="21"/>
          <w:highlight w:val="none"/>
        </w:rPr>
        <w:t xml:space="preserve">服务团队人员</w:t>
      </w:r>
      <w:r>
        <w:rPr>
          <w:rFonts w:hint="eastAsia" w:ascii="宋体" w:hAnsi="宋体"/>
          <w:bCs/>
          <w:color w:val="auto"/>
          <w:szCs w:val="21"/>
          <w:highlight w:val="none"/>
        </w:rPr>
        <w:t xml:space="preserve">中具有有效的</w:t>
      </w:r>
      <w:r>
        <w:rPr>
          <w:rFonts w:hint="eastAsia" w:ascii="宋体" w:hAnsi="宋体"/>
          <w:color w:val="auto"/>
          <w:szCs w:val="21"/>
          <w:highlight w:val="none"/>
        </w:rPr>
        <w:t xml:space="preserve">保健按摩师证</w:t>
      </w:r>
      <w:r>
        <w:rPr>
          <w:rFonts w:hint="eastAsia" w:ascii="宋体" w:hAnsi="宋体"/>
          <w:bCs/>
          <w:color w:val="auto"/>
          <w:szCs w:val="21"/>
          <w:highlight w:val="none"/>
        </w:rPr>
        <w:t xml:space="preserve">、</w:t>
      </w:r>
      <w:r>
        <w:rPr>
          <w:rFonts w:hint="eastAsia" w:ascii="宋体" w:hAnsi="宋体"/>
          <w:color w:val="auto"/>
          <w:szCs w:val="21"/>
          <w:highlight w:val="none"/>
        </w:rPr>
        <w:t xml:space="preserve">老年人能力评估师</w:t>
      </w:r>
      <w:r>
        <w:rPr>
          <w:rFonts w:hint="eastAsia" w:ascii="宋体" w:hAnsi="宋体"/>
          <w:bCs/>
          <w:color w:val="auto"/>
          <w:szCs w:val="21"/>
          <w:highlight w:val="none"/>
        </w:rPr>
        <w:t xml:space="preserve">证</w:t>
      </w:r>
      <w:r>
        <w:rPr>
          <w:rFonts w:hint="eastAsia" w:ascii="宋体" w:hAnsi="宋体"/>
          <w:color w:val="auto"/>
          <w:szCs w:val="21"/>
          <w:highlight w:val="none"/>
        </w:rPr>
        <w:t xml:space="preserve">、营养师证</w:t>
      </w:r>
      <w:r>
        <w:rPr>
          <w:rFonts w:hint="eastAsia" w:ascii="宋体" w:hAnsi="宋体"/>
          <w:bCs/>
          <w:color w:val="auto"/>
          <w:szCs w:val="21"/>
          <w:highlight w:val="none"/>
        </w:rPr>
        <w:t xml:space="preserve">、</w:t>
      </w:r>
      <w:r>
        <w:rPr>
          <w:rFonts w:hint="eastAsia" w:ascii="宋体" w:hAnsi="宋体"/>
          <w:color w:val="auto"/>
          <w:szCs w:val="21"/>
          <w:highlight w:val="none"/>
        </w:rPr>
        <w:t xml:space="preserve">健康管理师</w:t>
      </w:r>
      <w:r>
        <w:rPr>
          <w:rFonts w:hint="eastAsia" w:ascii="宋体" w:hAnsi="宋体"/>
          <w:bCs/>
          <w:color w:val="auto"/>
          <w:szCs w:val="21"/>
          <w:highlight w:val="none"/>
        </w:rPr>
        <w:t xml:space="preserve">证、</w:t>
      </w:r>
      <w:r>
        <w:rPr>
          <w:rFonts w:hint="eastAsia" w:ascii="宋体" w:hAnsi="宋体"/>
          <w:color w:val="auto"/>
          <w:szCs w:val="21"/>
          <w:highlight w:val="none"/>
        </w:rPr>
        <w:t xml:space="preserve">中医康复师证的</w:t>
      </w:r>
      <w:r>
        <w:rPr>
          <w:rFonts w:hint="eastAsia" w:ascii="宋体" w:hAnsi="宋体"/>
          <w:bCs/>
          <w:color w:val="auto"/>
          <w:szCs w:val="21"/>
          <w:highlight w:val="none"/>
        </w:rPr>
        <w:t xml:space="preserve">，每有一类得1分，最高5分。【投标文件中提供相关证书及</w:t>
      </w:r>
      <w:r>
        <w:rPr>
          <w:rFonts w:hint="eastAsia" w:ascii="宋体" w:hAnsi="宋体"/>
          <w:color w:val="auto"/>
          <w:szCs w:val="21"/>
          <w:highlight w:val="none"/>
        </w:rPr>
        <w:t xml:space="preserve">投标单位为其缴纳的</w:t>
      </w:r>
      <w:r>
        <w:rPr>
          <w:rFonts w:hint="eastAsia" w:ascii="宋体" w:hAnsi="宋体"/>
          <w:color w:val="auto"/>
          <w:szCs w:val="21"/>
          <w:highlight w:val="none"/>
          <w:lang w:val="en-US" w:eastAsia="zh-CN"/>
        </w:rPr>
        <w:t xml:space="preserve">近三个月的</w:t>
      </w:r>
      <w:r>
        <w:rPr>
          <w:rFonts w:hint="eastAsia" w:ascii="宋体" w:hAnsi="宋体"/>
          <w:color w:val="auto"/>
          <w:szCs w:val="21"/>
          <w:highlight w:val="none"/>
        </w:rPr>
        <w:t xml:space="preserve">社保证明</w:t>
      </w:r>
      <w:r>
        <w:rPr>
          <w:rFonts w:hint="eastAsia" w:ascii="宋体" w:hAnsi="宋体"/>
          <w:bCs/>
          <w:color w:val="auto"/>
          <w:szCs w:val="21"/>
          <w:highlight w:val="none"/>
        </w:rPr>
        <w:t xml:space="preserve">，否则不得分。】</w:t>
      </w:r>
      <w:r/>
    </w:p>
    <w:p>
      <w:pPr>
        <w:ind w:firstLine="420"/>
        <w:jc w:val="left"/>
        <w:spacing w:line="400" w:lineRule="atLeast"/>
        <w:rPr>
          <w:rFonts w:ascii="宋体" w:hAnsi="宋体"/>
          <w:b/>
          <w:bCs/>
          <w:color w:val="auto"/>
          <w:szCs w:val="21"/>
          <w:highlight w:val="none"/>
        </w:rPr>
      </w:pPr>
      <w:r>
        <w:rPr>
          <w:rFonts w:hint="eastAsia" w:ascii="宋体" w:hAnsi="宋体"/>
          <w:bCs/>
          <w:color w:val="auto"/>
          <w:szCs w:val="21"/>
          <w:highlight w:val="none"/>
        </w:rPr>
        <w:t xml:space="preserve">2.2</w:t>
      </w:r>
      <w:r>
        <w:rPr>
          <w:rFonts w:hAnsi="宋体" w:cs="宋体"/>
          <w:bCs/>
          <w:color w:val="auto"/>
          <w:szCs w:val="21"/>
          <w:highlight w:val="none"/>
        </w:rPr>
        <w:t xml:space="preserve">服务团队人员</w:t>
      </w:r>
      <w:r>
        <w:rPr>
          <w:rFonts w:hint="eastAsia" w:ascii="宋体" w:hAnsi="宋体"/>
          <w:bCs/>
          <w:color w:val="auto"/>
          <w:szCs w:val="21"/>
          <w:highlight w:val="none"/>
        </w:rPr>
        <w:t xml:space="preserve">中</w:t>
      </w:r>
      <w:r>
        <w:rPr>
          <w:rFonts w:hint="eastAsia" w:ascii="宋体" w:hAnsi="宋体"/>
          <w:color w:val="auto"/>
          <w:szCs w:val="21"/>
          <w:highlight w:val="none"/>
        </w:rPr>
        <w:t xml:space="preserve">每</w:t>
      </w:r>
      <w:r>
        <w:rPr>
          <w:rFonts w:hint="eastAsia" w:ascii="宋体" w:hAnsi="宋体"/>
          <w:color w:val="auto"/>
          <w:szCs w:val="21"/>
          <w:highlight w:val="none"/>
          <w:lang w:val="en-US" w:eastAsia="zh-CN"/>
        </w:rPr>
        <w:t xml:space="preserve">配备</w:t>
      </w:r>
      <w:r>
        <w:rPr>
          <w:rFonts w:hint="eastAsia" w:ascii="宋体" w:hAnsi="宋体"/>
          <w:color w:val="auto"/>
          <w:szCs w:val="21"/>
          <w:highlight w:val="none"/>
        </w:rPr>
        <w:t xml:space="preserve">3名持初级及以上养老护理员证书</w:t>
      </w:r>
      <w:r>
        <w:rPr>
          <w:rFonts w:hint="eastAsia" w:ascii="宋体" w:hAnsi="宋体"/>
          <w:color w:val="auto"/>
          <w:szCs w:val="21"/>
          <w:highlight w:val="none"/>
          <w:lang w:val="en-US" w:eastAsia="zh-CN"/>
        </w:rPr>
        <w:t xml:space="preserve">的得</w:t>
      </w:r>
      <w:r>
        <w:rPr>
          <w:rFonts w:hint="eastAsia" w:ascii="宋体" w:hAnsi="宋体"/>
          <w:color w:val="auto"/>
          <w:szCs w:val="21"/>
          <w:highlight w:val="none"/>
        </w:rPr>
        <w:t xml:space="preserve">1分，最高得4分。【</w:t>
      </w:r>
      <w:r>
        <w:rPr>
          <w:rFonts w:hint="eastAsia" w:ascii="宋体" w:hAnsi="宋体"/>
          <w:bCs/>
          <w:color w:val="auto"/>
          <w:szCs w:val="21"/>
          <w:highlight w:val="none"/>
        </w:rPr>
        <w:t xml:space="preserve">投标文件中提供证书及</w:t>
      </w:r>
      <w:r>
        <w:rPr>
          <w:rFonts w:hint="eastAsia" w:ascii="宋体" w:hAnsi="宋体"/>
          <w:color w:val="auto"/>
          <w:szCs w:val="21"/>
          <w:highlight w:val="none"/>
        </w:rPr>
        <w:t xml:space="preserve">投标单位为其缴纳的</w:t>
      </w:r>
      <w:r>
        <w:rPr>
          <w:rFonts w:hint="eastAsia" w:ascii="宋体" w:hAnsi="宋体"/>
          <w:color w:val="auto"/>
          <w:szCs w:val="21"/>
          <w:highlight w:val="none"/>
          <w:lang w:val="en-US" w:eastAsia="zh-CN"/>
        </w:rPr>
        <w:t xml:space="preserve">近三个月的</w:t>
      </w:r>
      <w:r>
        <w:rPr>
          <w:rFonts w:hint="eastAsia" w:ascii="宋体" w:hAnsi="宋体"/>
          <w:color w:val="auto"/>
          <w:szCs w:val="21"/>
          <w:highlight w:val="none"/>
        </w:rPr>
        <w:t xml:space="preserve">社保证明</w:t>
      </w:r>
      <w:r>
        <w:rPr>
          <w:rFonts w:hint="eastAsia" w:ascii="宋体" w:hAnsi="宋体"/>
          <w:bCs/>
          <w:color w:val="auto"/>
          <w:szCs w:val="21"/>
          <w:highlight w:val="none"/>
        </w:rPr>
        <w:t xml:space="preserve">，否则不得分。</w:t>
      </w:r>
      <w:r>
        <w:rPr>
          <w:rFonts w:hint="eastAsia" w:ascii="宋体" w:hAnsi="宋体"/>
          <w:color w:val="auto"/>
          <w:szCs w:val="21"/>
          <w:highlight w:val="none"/>
        </w:rPr>
        <w:t xml:space="preserve">】</w:t>
      </w:r>
      <w:r/>
    </w:p>
    <w:p>
      <w:pPr>
        <w:ind w:firstLine="420"/>
        <w:jc w:val="left"/>
        <w:spacing w:line="400" w:lineRule="atLeast"/>
        <w:rPr>
          <w:rFonts w:ascii="宋体" w:hAnsi="宋体"/>
          <w:b/>
          <w:bCs/>
          <w:color w:val="auto"/>
          <w:szCs w:val="21"/>
          <w:highlight w:val="none"/>
        </w:rPr>
      </w:pPr>
      <w:r>
        <w:rPr>
          <w:rFonts w:hint="eastAsia" w:ascii="宋体" w:hAnsi="宋体"/>
          <w:bCs/>
          <w:color w:val="auto"/>
          <w:szCs w:val="21"/>
          <w:highlight w:val="none"/>
        </w:rPr>
        <w:t xml:space="preserve">2.3</w:t>
      </w:r>
      <w:r>
        <w:rPr>
          <w:rFonts w:hAnsi="宋体" w:cs="宋体"/>
          <w:bCs/>
          <w:color w:val="auto"/>
          <w:szCs w:val="21"/>
          <w:highlight w:val="none"/>
        </w:rPr>
        <w:t xml:space="preserve">服务团队人员</w:t>
      </w:r>
      <w:r>
        <w:rPr>
          <w:rFonts w:hint="eastAsia" w:ascii="宋体" w:hAnsi="宋体"/>
          <w:bCs/>
          <w:color w:val="auto"/>
          <w:szCs w:val="21"/>
          <w:highlight w:val="none"/>
        </w:rPr>
        <w:t xml:space="preserve">中</w:t>
      </w:r>
      <w:r>
        <w:rPr>
          <w:rFonts w:hint="eastAsia" w:ascii="宋体" w:hAnsi="宋体"/>
          <w:color w:val="auto"/>
          <w:szCs w:val="21"/>
          <w:highlight w:val="none"/>
        </w:rPr>
        <w:t xml:space="preserve">每</w:t>
      </w:r>
      <w:r>
        <w:rPr>
          <w:rFonts w:hint="eastAsia" w:ascii="宋体" w:hAnsi="宋体"/>
          <w:color w:val="auto"/>
          <w:szCs w:val="21"/>
          <w:highlight w:val="none"/>
          <w:lang w:val="en-US" w:eastAsia="zh-CN"/>
        </w:rPr>
        <w:t xml:space="preserve">配备</w:t>
      </w:r>
      <w:r>
        <w:rPr>
          <w:rFonts w:hint="eastAsia" w:ascii="宋体" w:hAnsi="宋体"/>
          <w:color w:val="auto"/>
          <w:szCs w:val="21"/>
          <w:highlight w:val="none"/>
        </w:rPr>
        <w:t xml:space="preserve">2名持护士证书的</w:t>
      </w:r>
      <w:r>
        <w:rPr>
          <w:rFonts w:hint="eastAsia" w:ascii="宋体" w:hAnsi="宋体"/>
          <w:color w:val="auto"/>
          <w:szCs w:val="21"/>
          <w:highlight w:val="none"/>
          <w:lang w:val="en-US" w:eastAsia="zh-CN"/>
        </w:rPr>
        <w:t xml:space="preserve">得</w:t>
      </w:r>
      <w:r>
        <w:rPr>
          <w:rFonts w:hint="eastAsia" w:ascii="宋体" w:hAnsi="宋体"/>
          <w:color w:val="auto"/>
          <w:szCs w:val="21"/>
          <w:highlight w:val="none"/>
        </w:rPr>
        <w:t xml:space="preserve">1分，最高得4分。【</w:t>
      </w:r>
      <w:r>
        <w:rPr>
          <w:rFonts w:hint="eastAsia" w:ascii="宋体" w:hAnsi="宋体"/>
          <w:bCs/>
          <w:color w:val="auto"/>
          <w:szCs w:val="21"/>
          <w:highlight w:val="none"/>
        </w:rPr>
        <w:t xml:space="preserve">投标文件中提供证书及</w:t>
      </w:r>
      <w:r>
        <w:rPr>
          <w:rFonts w:hint="eastAsia" w:ascii="宋体" w:hAnsi="宋体"/>
          <w:color w:val="auto"/>
          <w:szCs w:val="21"/>
          <w:highlight w:val="none"/>
        </w:rPr>
        <w:t xml:space="preserve">投标单位为其缴纳的</w:t>
      </w:r>
      <w:r>
        <w:rPr>
          <w:rFonts w:hint="eastAsia" w:ascii="宋体" w:hAnsi="宋体"/>
          <w:color w:val="auto"/>
          <w:szCs w:val="21"/>
          <w:highlight w:val="none"/>
          <w:lang w:val="en-US" w:eastAsia="zh-CN"/>
        </w:rPr>
        <w:t xml:space="preserve">近三个月的</w:t>
      </w:r>
      <w:r>
        <w:rPr>
          <w:rFonts w:hint="eastAsia" w:ascii="宋体" w:hAnsi="宋体"/>
          <w:color w:val="auto"/>
          <w:szCs w:val="21"/>
          <w:highlight w:val="none"/>
        </w:rPr>
        <w:t xml:space="preserve">社保证明</w:t>
      </w:r>
      <w:r>
        <w:rPr>
          <w:rFonts w:hint="eastAsia" w:ascii="宋体" w:hAnsi="宋体"/>
          <w:bCs/>
          <w:color w:val="auto"/>
          <w:szCs w:val="21"/>
          <w:highlight w:val="none"/>
        </w:rPr>
        <w:t xml:space="preserve">，否则不得分。</w:t>
      </w:r>
      <w:r>
        <w:rPr>
          <w:rFonts w:hint="eastAsia" w:ascii="宋体" w:hAnsi="宋体"/>
          <w:color w:val="auto"/>
          <w:szCs w:val="21"/>
          <w:highlight w:val="none"/>
        </w:rPr>
        <w:t xml:space="preserve">】</w:t>
      </w:r>
      <w:r/>
    </w:p>
    <w:p>
      <w:pPr>
        <w:ind w:firstLine="420"/>
        <w:jc w:val="left"/>
        <w:spacing w:line="400" w:lineRule="atLeast"/>
        <w:rPr>
          <w:rFonts w:ascii="宋体" w:hAnsi="宋体"/>
          <w:b/>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4</w:t>
      </w:r>
      <w:r>
        <w:rPr>
          <w:rFonts w:hAnsi="宋体" w:cs="宋体"/>
          <w:bCs/>
          <w:color w:val="auto"/>
          <w:szCs w:val="21"/>
          <w:highlight w:val="none"/>
        </w:rPr>
        <w:t xml:space="preserve">服务团队人员</w:t>
      </w:r>
      <w:r>
        <w:rPr>
          <w:rFonts w:hint="eastAsia" w:ascii="宋体" w:hAnsi="宋体"/>
          <w:bCs/>
          <w:color w:val="auto"/>
          <w:szCs w:val="21"/>
          <w:highlight w:val="none"/>
        </w:rPr>
        <w:t xml:space="preserve">中</w:t>
      </w:r>
      <w:r>
        <w:rPr>
          <w:rFonts w:hint="eastAsia" w:ascii="宋体" w:hAnsi="宋体"/>
          <w:color w:val="auto"/>
          <w:szCs w:val="21"/>
          <w:highlight w:val="none"/>
        </w:rPr>
        <w:t xml:space="preserve">每</w:t>
      </w:r>
      <w:r>
        <w:rPr>
          <w:rFonts w:hint="eastAsia" w:ascii="宋体" w:hAnsi="宋体"/>
          <w:color w:val="auto"/>
          <w:szCs w:val="21"/>
          <w:highlight w:val="none"/>
          <w:lang w:val="en-US" w:eastAsia="zh-CN"/>
        </w:rPr>
        <w:t xml:space="preserve">配备1</w:t>
      </w:r>
      <w:r>
        <w:rPr>
          <w:rFonts w:hint="eastAsia" w:ascii="宋体" w:hAnsi="宋体"/>
          <w:color w:val="auto"/>
          <w:szCs w:val="21"/>
          <w:highlight w:val="none"/>
        </w:rPr>
        <w:t xml:space="preserve">名持</w:t>
      </w:r>
      <w:r>
        <w:rPr>
          <w:rFonts w:hint="eastAsia" w:ascii="宋体" w:hAnsi="宋体"/>
          <w:color w:val="auto"/>
          <w:szCs w:val="21"/>
          <w:highlight w:val="none"/>
          <w:lang w:val="en-US" w:eastAsia="zh-CN"/>
        </w:rPr>
        <w:t xml:space="preserve">执业医师证</w:t>
      </w:r>
      <w:r>
        <w:rPr>
          <w:rFonts w:hint="eastAsia" w:ascii="宋体" w:hAnsi="宋体"/>
          <w:color w:val="auto"/>
          <w:szCs w:val="21"/>
          <w:highlight w:val="none"/>
        </w:rPr>
        <w:t xml:space="preserve">的</w:t>
      </w:r>
      <w:r>
        <w:rPr>
          <w:rFonts w:hint="eastAsia" w:ascii="宋体" w:hAnsi="宋体"/>
          <w:color w:val="auto"/>
          <w:szCs w:val="21"/>
          <w:highlight w:val="none"/>
          <w:lang w:val="en-US" w:eastAsia="zh-CN"/>
        </w:rPr>
        <w:t xml:space="preserve">得</w:t>
      </w:r>
      <w:r>
        <w:rPr>
          <w:rFonts w:hint="eastAsia" w:ascii="宋体" w:hAnsi="宋体"/>
          <w:color w:val="auto"/>
          <w:szCs w:val="21"/>
          <w:highlight w:val="none"/>
        </w:rPr>
        <w:t xml:space="preserve">1分，最高得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rPr>
          <w:rFonts w:hint="eastAsia" w:ascii="宋体" w:hAnsi="宋体"/>
          <w:bCs/>
          <w:color w:val="auto"/>
          <w:szCs w:val="21"/>
          <w:highlight w:val="none"/>
        </w:rPr>
        <w:t xml:space="preserve">投标文件中提供证书及</w:t>
      </w:r>
      <w:r>
        <w:rPr>
          <w:rFonts w:hint="eastAsia" w:ascii="宋体" w:hAnsi="宋体"/>
          <w:color w:val="auto"/>
          <w:szCs w:val="21"/>
          <w:highlight w:val="none"/>
          <w:lang w:val="en-US" w:eastAsia="zh-CN"/>
        </w:rPr>
        <w:t xml:space="preserve">劳务服务协议（或劳动合同）</w:t>
      </w:r>
      <w:r>
        <w:rPr>
          <w:rFonts w:hint="eastAsia" w:ascii="宋体" w:hAnsi="宋体"/>
          <w:bCs/>
          <w:color w:val="auto"/>
          <w:szCs w:val="21"/>
          <w:highlight w:val="none"/>
        </w:rPr>
        <w:t xml:space="preserve">，否则不得分。</w:t>
      </w:r>
      <w:r>
        <w:rPr>
          <w:rFonts w:hint="eastAsia" w:ascii="宋体" w:hAnsi="宋体"/>
          <w:color w:val="auto"/>
          <w:szCs w:val="21"/>
          <w:highlight w:val="none"/>
        </w:rPr>
        <w:t xml:space="preserve">】</w:t>
      </w:r>
      <w:r/>
    </w:p>
    <w:p>
      <w:pPr>
        <w:ind w:firstLine="422"/>
        <w:jc w:val="left"/>
        <w:spacing w:line="400" w:lineRule="atLeast"/>
        <w:rPr>
          <w:rFonts w:ascii="宋体" w:hAnsi="宋体"/>
          <w:b/>
          <w:bCs/>
          <w:color w:val="auto"/>
          <w:szCs w:val="21"/>
          <w:highlight w:val="none"/>
        </w:rPr>
      </w:pPr>
      <w:r>
        <w:rPr>
          <w:rFonts w:hint="eastAsia" w:ascii="宋体" w:hAnsi="宋体"/>
          <w:b/>
          <w:color w:val="auto"/>
          <w:szCs w:val="21"/>
          <w:highlight w:val="none"/>
        </w:rPr>
        <w:t xml:space="preserve">注：以上2.1-2.</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项，</w:t>
      </w:r>
      <w:r>
        <w:rPr>
          <w:rFonts w:hint="eastAsia" w:hAnsi="宋体" w:cs="宋体"/>
          <w:b/>
          <w:color w:val="auto"/>
          <w:szCs w:val="21"/>
          <w:highlight w:val="none"/>
        </w:rPr>
        <w:t xml:space="preserve">同一人不可重复得分</w:t>
      </w:r>
      <w:r>
        <w:rPr>
          <w:rFonts w:hint="eastAsia" w:ascii="宋体" w:hAnsi="宋体"/>
          <w:b/>
          <w:color w:val="auto"/>
          <w:szCs w:val="21"/>
          <w:highlight w:val="none"/>
        </w:rPr>
        <w:t xml:space="preserve">。</w:t>
      </w:r>
      <w:r/>
    </w:p>
    <w:p>
      <w:pPr>
        <w:jc w:val="left"/>
        <w:spacing w:line="400" w:lineRule="atLeast"/>
        <w:rPr>
          <w:rFonts w:ascii="宋体" w:hAnsi="宋体"/>
          <w:b/>
          <w:bCs/>
          <w:color w:val="auto"/>
          <w:szCs w:val="21"/>
          <w:highlight w:val="none"/>
        </w:rPr>
      </w:pPr>
      <w:r>
        <w:rPr>
          <w:rFonts w:hint="eastAsia" w:ascii="宋体" w:hAnsi="宋体"/>
          <w:b/>
          <w:bCs/>
          <w:color w:val="auto"/>
          <w:szCs w:val="21"/>
          <w:highlight w:val="none"/>
        </w:rPr>
        <w:t xml:space="preserve">（三）公司综合实力：1</w:t>
      </w:r>
      <w:r>
        <w:rPr>
          <w:rFonts w:hint="eastAsia" w:ascii="宋体" w:hAnsi="宋体"/>
          <w:b/>
          <w:bCs/>
          <w:color w:val="auto"/>
          <w:szCs w:val="21"/>
          <w:highlight w:val="none"/>
          <w:lang w:val="en-US" w:eastAsia="zh-CN"/>
        </w:rPr>
        <w:t xml:space="preserve">4</w:t>
      </w:r>
      <w:r>
        <w:rPr>
          <w:rFonts w:ascii="宋体" w:hAnsi="宋体"/>
          <w:b/>
          <w:bCs/>
          <w:color w:val="auto"/>
          <w:szCs w:val="21"/>
          <w:highlight w:val="none"/>
        </w:rPr>
        <w:t xml:space="preserve">分</w:t>
      </w:r>
      <w:r/>
    </w:p>
    <w:p>
      <w:pPr>
        <w:jc w:val="left"/>
        <w:spacing w:line="400" w:lineRule="atLeast"/>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.体系认证：6分</w:t>
      </w:r>
      <w:r/>
    </w:p>
    <w:p>
      <w:pPr>
        <w:ind w:firstLine="420"/>
        <w:jc w:val="left"/>
        <w:spacing w:line="400" w:lineRule="atLeast"/>
        <w:rPr>
          <w:rFonts w:ascii="宋体" w:hAnsi="宋体"/>
          <w:color w:val="auto"/>
          <w:szCs w:val="21"/>
          <w:highlight w:val="none"/>
        </w:rPr>
      </w:pPr>
      <w:r>
        <w:rPr>
          <w:rFonts w:hint="eastAsia" w:ascii="宋体" w:hAnsi="宋体"/>
          <w:color w:val="auto"/>
          <w:szCs w:val="21"/>
          <w:highlight w:val="none"/>
        </w:rPr>
        <w:t xml:space="preserve">投标单位具有有效期内的质量管理体系认证、环境管理体系认证、职业健康与安全管理体系认证，每提供一项得2分，最高得6分。【投标文件中提供有效期内的认证证书扫描件及中国认证认可监督委员会官网查询截图，未提供或提供不全的不得分。】</w:t>
      </w:r>
      <w:r/>
    </w:p>
    <w:p>
      <w:pPr>
        <w:jc w:val="left"/>
        <w:spacing w:line="400" w:lineRule="atLeast"/>
        <w:rPr>
          <w:rFonts w:ascii="宋体" w:hAnsi="宋体"/>
          <w:b/>
          <w:color w:val="auto"/>
          <w:szCs w:val="21"/>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医养结合服务体系</w:t>
      </w:r>
      <w:r>
        <w:rPr>
          <w:rFonts w:hint="eastAsia" w:ascii="宋体" w:hAnsi="宋体"/>
          <w:b/>
          <w:color w:val="auto"/>
          <w:szCs w:val="21"/>
          <w:highlight w:val="none"/>
        </w:rPr>
        <w:t xml:space="preserve">：4</w:t>
      </w:r>
      <w:r>
        <w:rPr>
          <w:rFonts w:ascii="宋体" w:hAnsi="宋体"/>
          <w:b/>
          <w:color w:val="auto"/>
          <w:szCs w:val="21"/>
          <w:highlight w:val="none"/>
        </w:rPr>
        <w:t xml:space="preserve">分</w:t>
      </w:r>
      <w:r/>
    </w:p>
    <w:p>
      <w:pPr>
        <w:ind w:firstLine="420"/>
        <w:jc w:val="left"/>
        <w:spacing w:line="400" w:lineRule="atLeast"/>
        <w:rPr>
          <w:rFonts w:ascii="宋体" w:hAnsi="宋体"/>
          <w:color w:val="auto"/>
          <w:szCs w:val="21"/>
          <w:highlight w:val="none"/>
        </w:rPr>
      </w:pPr>
      <w:r>
        <w:rPr>
          <w:rFonts w:ascii="宋体" w:hAnsi="宋体"/>
          <w:color w:val="auto"/>
          <w:szCs w:val="21"/>
          <w:highlight w:val="none"/>
        </w:rPr>
        <w:t xml:space="preserve">投标单位具有健全的医养结合服务体系，与三级医院签订合作协议的得</w:t>
      </w:r>
      <w:r>
        <w:rPr>
          <w:rFonts w:hint="eastAsia" w:ascii="宋体" w:hAnsi="宋体"/>
          <w:color w:val="auto"/>
          <w:szCs w:val="21"/>
          <w:highlight w:val="none"/>
        </w:rPr>
        <w:t xml:space="preserve">4</w:t>
      </w:r>
      <w:r>
        <w:rPr>
          <w:rFonts w:ascii="宋体" w:hAnsi="宋体"/>
          <w:color w:val="auto"/>
          <w:szCs w:val="21"/>
          <w:highlight w:val="none"/>
        </w:rPr>
        <w:t xml:space="preserve">分</w:t>
      </w:r>
      <w:r>
        <w:rPr>
          <w:rFonts w:hint="eastAsia" w:ascii="宋体" w:hAnsi="宋体"/>
          <w:color w:val="auto"/>
          <w:szCs w:val="21"/>
          <w:highlight w:val="none"/>
        </w:rPr>
        <w:t xml:space="preserve">，与二级医院签订合作协议的得2分。【</w:t>
      </w:r>
      <w:r>
        <w:rPr>
          <w:rFonts w:ascii="宋体" w:hAnsi="宋体"/>
          <w:color w:val="auto"/>
          <w:szCs w:val="21"/>
          <w:highlight w:val="none"/>
        </w:rPr>
        <w:t xml:space="preserve">投标文件中提供合作</w:t>
      </w:r>
      <w:r>
        <w:rPr>
          <w:rFonts w:hint="eastAsia" w:ascii="宋体" w:hAnsi="宋体"/>
          <w:color w:val="auto"/>
          <w:szCs w:val="21"/>
          <w:highlight w:val="none"/>
        </w:rPr>
        <w:t xml:space="preserve">协议扫描件</w:t>
      </w:r>
      <w:r>
        <w:rPr>
          <w:rFonts w:ascii="宋体" w:hAnsi="宋体"/>
          <w:color w:val="auto"/>
          <w:szCs w:val="21"/>
          <w:highlight w:val="none"/>
        </w:rPr>
        <w:t xml:space="preserve">，否则不得分。</w:t>
      </w:r>
      <w:r>
        <w:rPr>
          <w:rFonts w:hint="eastAsia" w:ascii="宋体" w:hAnsi="宋体"/>
          <w:color w:val="auto"/>
          <w:szCs w:val="21"/>
          <w:highlight w:val="none"/>
        </w:rPr>
        <w:t xml:space="preserve">】</w:t>
      </w:r>
      <w:r/>
    </w:p>
    <w:p>
      <w:pPr>
        <w:jc w:val="left"/>
        <w:spacing w:line="400" w:lineRule="atLeast"/>
        <w:rPr>
          <w:rFonts w:ascii="宋体" w:hAnsi="宋体"/>
          <w:b/>
          <w:color w:val="auto"/>
          <w:szCs w:val="21"/>
          <w:highlight w:val="none"/>
        </w:rPr>
      </w:pPr>
      <w:r>
        <w:rPr>
          <w:rFonts w:hint="eastAsia" w:ascii="宋体" w:hAnsi="宋体"/>
          <w:b/>
          <w:color w:val="auto"/>
          <w:szCs w:val="21"/>
          <w:highlight w:val="none"/>
        </w:rPr>
        <w:t xml:space="preserve">3.</w:t>
      </w:r>
      <w:r>
        <w:rPr>
          <w:rFonts w:ascii="宋体" w:hAnsi="宋体"/>
          <w:b/>
          <w:color w:val="auto"/>
          <w:szCs w:val="21"/>
          <w:highlight w:val="none"/>
        </w:rPr>
        <w:t xml:space="preserve">荣誉证书比较</w:t>
      </w: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分</w:t>
      </w:r>
      <w:r/>
    </w:p>
    <w:p>
      <w:pPr>
        <w:ind w:firstLine="420"/>
        <w:jc w:val="left"/>
        <w:spacing w:line="400" w:lineRule="atLeast"/>
        <w:rPr>
          <w:rFonts w:ascii="宋体" w:hAnsi="宋体"/>
          <w:color w:val="auto"/>
          <w:szCs w:val="21"/>
          <w:highlight w:val="none"/>
        </w:rPr>
      </w:pPr>
      <w:r>
        <w:rPr>
          <w:rFonts w:ascii="宋体" w:hAnsi="宋体"/>
          <w:color w:val="auto"/>
          <w:szCs w:val="21"/>
          <w:highlight w:val="none"/>
        </w:rPr>
        <w:t xml:space="preserve">投标单位自202</w:t>
      </w:r>
      <w:r>
        <w:rPr>
          <w:rFonts w:hint="eastAsia" w:ascii="宋体" w:hAnsi="宋体"/>
          <w:color w:val="auto"/>
          <w:szCs w:val="21"/>
          <w:highlight w:val="none"/>
        </w:rPr>
        <w:t xml:space="preserve">3</w:t>
      </w:r>
      <w:r>
        <w:rPr>
          <w:rFonts w:ascii="宋体" w:hAnsi="宋体"/>
          <w:color w:val="auto"/>
          <w:szCs w:val="21"/>
          <w:highlight w:val="none"/>
        </w:rPr>
        <w:t xml:space="preserve">年1月1日以来获得行政部门颁发荣誉的，</w:t>
      </w:r>
      <w:r>
        <w:rPr>
          <w:rFonts w:hint="eastAsia" w:ascii="宋体" w:hAnsi="宋体"/>
          <w:color w:val="auto"/>
          <w:szCs w:val="21"/>
          <w:highlight w:val="none"/>
        </w:rPr>
        <w:t xml:space="preserve">市级及以上</w:t>
      </w:r>
      <w:r>
        <w:rPr>
          <w:rFonts w:ascii="宋体" w:hAnsi="宋体"/>
          <w:color w:val="auto"/>
          <w:szCs w:val="21"/>
          <w:highlight w:val="none"/>
        </w:rPr>
        <w:t xml:space="preserve">的得</w:t>
      </w:r>
      <w:r>
        <w:rPr>
          <w:rFonts w:hint="eastAsia" w:ascii="宋体" w:hAnsi="宋体"/>
          <w:color w:val="auto"/>
          <w:szCs w:val="21"/>
          <w:highlight w:val="none"/>
          <w:lang w:val="en-US" w:eastAsia="zh-CN"/>
        </w:rPr>
        <w:t xml:space="preserve">2</w:t>
      </w:r>
      <w:r>
        <w:rPr>
          <w:rFonts w:ascii="宋体" w:hAnsi="宋体"/>
          <w:color w:val="auto"/>
          <w:szCs w:val="21"/>
          <w:highlight w:val="none"/>
        </w:rPr>
        <w:t xml:space="preserve">分；县区级的得</w:t>
      </w:r>
      <w:r>
        <w:rPr>
          <w:rFonts w:hint="eastAsia" w:ascii="宋体" w:hAnsi="宋体"/>
          <w:color w:val="auto"/>
          <w:szCs w:val="21"/>
          <w:highlight w:val="none"/>
        </w:rPr>
        <w:t xml:space="preserve">1</w:t>
      </w:r>
      <w:r>
        <w:rPr>
          <w:rFonts w:ascii="宋体" w:hAnsi="宋体"/>
          <w:color w:val="auto"/>
          <w:szCs w:val="21"/>
          <w:highlight w:val="none"/>
        </w:rPr>
        <w:t xml:space="preserve">分；限评1项最高荣誉，最高得</w:t>
      </w:r>
      <w:r>
        <w:rPr>
          <w:rFonts w:hint="eastAsia" w:ascii="宋体" w:hAnsi="宋体"/>
          <w:color w:val="auto"/>
          <w:szCs w:val="21"/>
          <w:highlight w:val="none"/>
          <w:lang w:val="en-US" w:eastAsia="zh-CN"/>
        </w:rPr>
        <w:t xml:space="preserve">2</w:t>
      </w:r>
      <w:r>
        <w:rPr>
          <w:rFonts w:ascii="宋体" w:hAnsi="宋体"/>
          <w:color w:val="auto"/>
          <w:szCs w:val="21"/>
          <w:highlight w:val="none"/>
        </w:rPr>
        <w:t xml:space="preserve">分。</w:t>
      </w:r>
      <w:r>
        <w:rPr>
          <w:rFonts w:hint="eastAsia" w:ascii="宋体" w:hAnsi="宋体"/>
          <w:color w:val="auto"/>
          <w:szCs w:val="21"/>
          <w:highlight w:val="none"/>
        </w:rPr>
        <w:t xml:space="preserve">【</w:t>
      </w:r>
      <w:r>
        <w:rPr>
          <w:rFonts w:ascii="宋体" w:hAnsi="宋体"/>
          <w:color w:val="auto"/>
          <w:szCs w:val="21"/>
          <w:highlight w:val="none"/>
        </w:rPr>
        <w:t xml:space="preserve">投标文件中提供荣誉</w:t>
      </w:r>
      <w:r>
        <w:rPr>
          <w:rFonts w:hint="eastAsia" w:ascii="宋体" w:hAnsi="宋体"/>
          <w:color w:val="auto"/>
          <w:szCs w:val="21"/>
          <w:highlight w:val="none"/>
        </w:rPr>
        <w:t xml:space="preserve">证书</w:t>
      </w:r>
      <w:r>
        <w:rPr>
          <w:rFonts w:ascii="宋体" w:hAnsi="宋体"/>
          <w:color w:val="auto"/>
          <w:szCs w:val="21"/>
          <w:highlight w:val="none"/>
        </w:rPr>
        <w:t xml:space="preserve">（证书</w:t>
      </w:r>
      <w:r>
        <w:rPr>
          <w:rFonts w:hint="eastAsia" w:ascii="宋体" w:hAnsi="宋体"/>
          <w:color w:val="auto"/>
          <w:szCs w:val="21"/>
          <w:highlight w:val="none"/>
        </w:rPr>
        <w:t xml:space="preserve">未</w:t>
      </w:r>
      <w:r>
        <w:rPr>
          <w:rFonts w:ascii="宋体" w:hAnsi="宋体"/>
          <w:color w:val="auto"/>
          <w:szCs w:val="21"/>
          <w:highlight w:val="none"/>
        </w:rPr>
        <w:t xml:space="preserve">体现投标单位名称的</w:t>
      </w:r>
      <w:r>
        <w:rPr>
          <w:rFonts w:hint="eastAsia" w:ascii="宋体" w:hAnsi="宋体"/>
          <w:color w:val="auto"/>
          <w:szCs w:val="21"/>
          <w:highlight w:val="none"/>
        </w:rPr>
        <w:t xml:space="preserve">，还需</w:t>
      </w:r>
      <w:r>
        <w:rPr>
          <w:rFonts w:ascii="宋体" w:hAnsi="宋体"/>
          <w:color w:val="auto"/>
          <w:szCs w:val="21"/>
          <w:highlight w:val="none"/>
        </w:rPr>
        <w:t xml:space="preserve">提供对应</w:t>
      </w:r>
      <w:r>
        <w:rPr>
          <w:rFonts w:hint="eastAsia" w:ascii="宋体" w:hAnsi="宋体"/>
          <w:color w:val="auto"/>
          <w:szCs w:val="21"/>
          <w:highlight w:val="none"/>
        </w:rPr>
        <w:t xml:space="preserve">行政</w:t>
      </w:r>
      <w:r>
        <w:rPr>
          <w:rFonts w:ascii="宋体" w:hAnsi="宋体"/>
          <w:color w:val="auto"/>
          <w:szCs w:val="21"/>
          <w:highlight w:val="none"/>
        </w:rPr>
        <w:t xml:space="preserve">部门发布的</w:t>
      </w:r>
      <w:r>
        <w:rPr>
          <w:rFonts w:hint="eastAsia" w:ascii="宋体" w:hAnsi="宋体"/>
          <w:color w:val="auto"/>
          <w:szCs w:val="21"/>
          <w:highlight w:val="none"/>
        </w:rPr>
        <w:t xml:space="preserve">文件等</w:t>
      </w:r>
      <w:r>
        <w:rPr>
          <w:rFonts w:ascii="宋体" w:hAnsi="宋体"/>
          <w:color w:val="auto"/>
          <w:szCs w:val="21"/>
          <w:highlight w:val="none"/>
        </w:rPr>
        <w:t xml:space="preserve">证明材料）扫描件，否则不得分。</w:t>
      </w:r>
      <w:r>
        <w:rPr>
          <w:rFonts w:hint="eastAsia" w:ascii="宋体" w:hAnsi="宋体"/>
          <w:color w:val="auto"/>
          <w:szCs w:val="21"/>
          <w:highlight w:val="none"/>
        </w:rPr>
        <w:t xml:space="preserve">】</w:t>
      </w:r>
      <w:r/>
    </w:p>
    <w:p>
      <w:pPr>
        <w:jc w:val="left"/>
        <w:spacing w:line="400" w:lineRule="atLeast"/>
        <w:rPr>
          <w:rFonts w:ascii="宋体" w:hAnsi="宋体"/>
          <w:b/>
          <w:color w:val="auto"/>
          <w:szCs w:val="21"/>
          <w:highlight w:val="none"/>
        </w:rPr>
      </w:pPr>
      <w:r>
        <w:rPr>
          <w:rFonts w:hint="eastAsia" w:ascii="宋体" w:hAnsi="宋体"/>
          <w:b/>
          <w:color w:val="auto"/>
          <w:szCs w:val="21"/>
          <w:highlight w:val="none"/>
        </w:rPr>
        <w:t xml:space="preserve">4.类似</w:t>
      </w:r>
      <w:r>
        <w:rPr>
          <w:rFonts w:ascii="宋体" w:hAnsi="宋体"/>
          <w:b/>
          <w:color w:val="auto"/>
          <w:szCs w:val="21"/>
          <w:highlight w:val="none"/>
        </w:rPr>
        <w:t xml:space="preserve">业绩</w:t>
      </w:r>
      <w:r>
        <w:rPr>
          <w:rFonts w:hint="eastAsia" w:ascii="宋体" w:hAnsi="宋体"/>
          <w:b/>
          <w:color w:val="auto"/>
          <w:szCs w:val="21"/>
          <w:highlight w:val="none"/>
        </w:rPr>
        <w:t xml:space="preserve">：2</w:t>
      </w:r>
      <w:r>
        <w:rPr>
          <w:rFonts w:ascii="宋体" w:hAnsi="宋体"/>
          <w:b/>
          <w:color w:val="auto"/>
          <w:szCs w:val="21"/>
          <w:highlight w:val="none"/>
        </w:rPr>
        <w:t xml:space="preserve">分</w:t>
      </w:r>
      <w:r/>
    </w:p>
    <w:p>
      <w:pPr>
        <w:ind w:firstLine="420"/>
        <w:jc w:val="left"/>
        <w:spacing w:line="400" w:lineRule="atLeast"/>
        <w:rPr>
          <w:rFonts w:ascii="宋体" w:hAnsi="宋体"/>
          <w:color w:val="auto"/>
          <w:szCs w:val="21"/>
          <w:highlight w:val="none"/>
        </w:rPr>
      </w:pPr>
      <w:r>
        <w:rPr>
          <w:rFonts w:ascii="宋体" w:hAnsi="宋体"/>
          <w:color w:val="auto"/>
          <w:szCs w:val="21"/>
          <w:highlight w:val="none"/>
        </w:rPr>
        <w:t xml:space="preserve">投标单位提供类似业绩，每提供一份得</w:t>
      </w:r>
      <w:r>
        <w:rPr>
          <w:rFonts w:hint="eastAsia" w:ascii="宋体" w:hAnsi="宋体"/>
          <w:color w:val="auto"/>
          <w:szCs w:val="21"/>
          <w:highlight w:val="none"/>
        </w:rPr>
        <w:t xml:space="preserve">1</w:t>
      </w:r>
      <w:r>
        <w:rPr>
          <w:rFonts w:ascii="宋体" w:hAnsi="宋体"/>
          <w:color w:val="auto"/>
          <w:szCs w:val="21"/>
          <w:highlight w:val="none"/>
        </w:rPr>
        <w:t xml:space="preserve">分，最高</w:t>
      </w:r>
      <w:r>
        <w:rPr>
          <w:rFonts w:hint="eastAsia" w:ascii="宋体" w:hAnsi="宋体"/>
          <w:color w:val="auto"/>
          <w:szCs w:val="21"/>
          <w:highlight w:val="none"/>
        </w:rPr>
        <w:t xml:space="preserve">2</w:t>
      </w:r>
      <w:r>
        <w:rPr>
          <w:rFonts w:ascii="宋体" w:hAnsi="宋体"/>
          <w:color w:val="auto"/>
          <w:szCs w:val="21"/>
          <w:highlight w:val="none"/>
        </w:rPr>
        <w:t xml:space="preserve">分。</w:t>
      </w:r>
      <w:r>
        <w:rPr>
          <w:rFonts w:hint="eastAsia" w:ascii="宋体" w:hAnsi="宋体"/>
          <w:color w:val="auto"/>
          <w:szCs w:val="21"/>
          <w:highlight w:val="none"/>
        </w:rPr>
        <w:t xml:space="preserve">【</w:t>
      </w:r>
      <w:r>
        <w:rPr>
          <w:rFonts w:ascii="宋体" w:hAnsi="宋体"/>
          <w:color w:val="auto"/>
          <w:szCs w:val="21"/>
          <w:highlight w:val="none"/>
        </w:rPr>
        <w:t xml:space="preserve">投标文件中提供完整合同扫描件，</w:t>
      </w:r>
      <w:r>
        <w:rPr>
          <w:rFonts w:hint="eastAsia" w:ascii="宋体" w:hAnsi="宋体"/>
          <w:color w:val="auto"/>
          <w:szCs w:val="21"/>
          <w:highlight w:val="none"/>
        </w:rPr>
        <w:t xml:space="preserve">否</w:t>
      </w:r>
      <w:r>
        <w:rPr>
          <w:rFonts w:ascii="宋体" w:hAnsi="宋体"/>
          <w:color w:val="auto"/>
          <w:szCs w:val="21"/>
          <w:highlight w:val="none"/>
        </w:rPr>
        <w:t xml:space="preserve">则不得分。</w:t>
      </w:r>
      <w:r>
        <w:rPr>
          <w:rFonts w:hint="eastAsia" w:ascii="宋体" w:hAnsi="宋体"/>
          <w:color w:val="auto"/>
          <w:szCs w:val="21"/>
          <w:highlight w:val="none"/>
        </w:rPr>
        <w:t xml:space="preserve">】</w:t>
      </w:r>
      <w:r/>
    </w:p>
    <w:p>
      <w:pPr>
        <w:ind w:firstLine="420"/>
        <w:spacing w:line="40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1.针对评分标准中评分的每一条，投标人均应提供相关资料并作出相应说明供评委评判，不提供相关资料的视为不具备该项得分的条件。</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2.投标文件中如出现前后不一致时，评委有权请投标人澄清说明，澄清说明事项涉及评分时，评委有权酌情扣分。</w:t>
      </w:r>
      <w:r/>
    </w:p>
    <w:p>
      <w:pPr>
        <w:ind w:firstLine="420"/>
        <w:spacing w:line="400" w:lineRule="atLeast"/>
        <w:rPr>
          <w:rFonts w:ascii="宋体" w:hAnsi="宋体" w:cs="宋体"/>
          <w:color w:val="auto"/>
          <w:szCs w:val="21"/>
          <w:highlight w:val="none"/>
        </w:rPr>
      </w:pPr>
      <w:r>
        <w:rPr>
          <w:rFonts w:hint="eastAsia" w:ascii="宋体" w:hAnsi="宋体" w:cs="宋体"/>
          <w:color w:val="auto"/>
          <w:szCs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929"/>
        <w:ind w:firstLine="422"/>
        <w:jc w:val="right"/>
        <w:spacing w:line="400" w:lineRule="atLeast"/>
        <w:rPr>
          <w:rFonts w:ascii="宋体" w:hAnsi="宋体" w:eastAsia="宋体" w:cs="宋体"/>
          <w:color w:val="auto"/>
          <w:highlight w:val="none"/>
        </w:rPr>
      </w:pPr>
      <w:r>
        <w:rPr>
          <w:rFonts w:hint="eastAsia" w:ascii="宋体" w:hAnsi="宋体" w:eastAsia="宋体" w:cs="宋体"/>
          <w:b/>
          <w:bCs/>
          <w:color w:val="auto"/>
          <w:sz w:val="21"/>
          <w:szCs w:val="21"/>
          <w:highlight w:val="none"/>
          <w:lang w:val="en-US"/>
        </w:rPr>
        <w:t xml:space="preserve">（全文完）</w:t>
      </w:r>
      <w:r/>
    </w:p>
    <w:sectPr>
      <w:footnotePr/>
      <w:endnotePr/>
      <w:type w:val="nextPage"/>
      <w:pgSz w:w="11906" w:h="16838" w:orient="portrait"/>
      <w:pgMar w:top="1134" w:right="1417" w:bottom="113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仿宋_GB2312">
    <w:panose1 w:val="02010609060101010101"/>
  </w:font>
  <w:font w:name="楷体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ind w:firstLine="0"/>
                            <w:tabs>
                              <w:tab w:val="center" w:pos="4153" w:leader="none"/>
                              <w:tab w:val="right"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ind w:firstLine="0"/>
                      <w:tabs>
                        <w:tab w:val="center" w:pos="4153" w:leader="none"/>
                        <w:tab w:val="right" w:pos="8306"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3"/>
        <w:ind w:firstLine="0"/>
        <w:spacing w:line="400" w:lineRule="atLeast"/>
        <w:rPr>
          <w:rFonts w:ascii="宋体" w:hAnsi="宋体" w:cs="宋体"/>
          <w:b w:val="0"/>
          <w:sz w:val="18"/>
          <w:szCs w:val="18"/>
        </w:rPr>
      </w:pPr>
      <w:r>
        <w:rPr>
          <w:rFonts w:hint="eastAsia" w:ascii="宋体" w:hAnsi="宋体" w:cs="宋体"/>
          <w:b w:val="0"/>
          <w:sz w:val="18"/>
          <w:szCs w:val="18"/>
        </w:rPr>
        <w:t xml:space="preserve">备注：1.从业人员、营业收入、资产总额填报上一年度数据，无上一年度数据的新成立企业可不填报。</w:t>
      </w:r>
      <w:r/>
    </w:p>
    <w:p>
      <w:pPr>
        <w:spacing w:line="400" w:lineRule="atLeast"/>
        <w:rPr>
          <w:rFonts w:ascii="宋体" w:hAnsi="宋体" w:cs="宋体"/>
          <w:bCs/>
          <w:sz w:val="18"/>
          <w:szCs w:val="18"/>
        </w:rPr>
      </w:pPr>
      <w:r>
        <w:rPr>
          <w:rFonts w:hint="eastAsia" w:ascii="宋体" w:hAnsi="宋体" w:cs="宋体"/>
          <w:bCs/>
          <w:sz w:val="18"/>
          <w:szCs w:val="18"/>
        </w:rPr>
        <w:t xml:space="preserve">2.供应商应对照《工业和信息化部、国家统计局、国家发展和改革委员会、财政部关于印发中小企业划型标准规定的通知》（工信部企业[2011]300号)的规定，对制造商的企业规模类型（中型企业、小型企业、微型企业）进行勾选或明确，如供应商未进行勾选或明确的，自行承担《中小企业声明函》可能不被认可的不利后果。</w:t>
      </w:r>
      <w:r/>
    </w:p>
    <w:p>
      <w:pPr>
        <w:pStyle w:val="913"/>
        <w:ind w:firstLine="0"/>
        <w:spacing w:line="400" w:lineRule="atLeast"/>
        <w:rPr>
          <w:rFonts w:ascii="宋体" w:hAnsi="宋体" w:cs="宋体"/>
          <w:b w:val="0"/>
          <w:sz w:val="18"/>
          <w:szCs w:val="18"/>
        </w:rPr>
      </w:pPr>
      <w:r>
        <w:rPr>
          <w:rFonts w:hint="eastAsia" w:ascii="宋体" w:hAnsi="宋体" w:cs="宋体"/>
          <w:b w:val="0"/>
          <w:sz w:val="18"/>
          <w:szCs w:val="18"/>
        </w:rPr>
        <w:t xml:space="preserve">3.《中小企业声明函》中所填的行业应与本采购标的对应的中小企业划分标准所属行业一致，本采购标的对应的中小企业划分标准所属行业，以招标文件规定为准。</w:t>
      </w:r>
      <w:r/>
    </w:p>
    <w:p>
      <w:pPr>
        <w:pStyle w:val="913"/>
        <w:ind w:firstLine="0"/>
        <w:spacing w:line="400" w:lineRule="atLeast"/>
        <w:rPr>
          <w:rFonts w:ascii="宋体" w:hAnsi="宋体" w:cs="宋体"/>
          <w:b w:val="0"/>
          <w:sz w:val="18"/>
          <w:szCs w:val="18"/>
        </w:rPr>
      </w:pPr>
      <w:r>
        <w:rPr>
          <w:rFonts w:hint="eastAsia" w:ascii="宋体" w:hAnsi="宋体" w:cs="宋体"/>
          <w:b w:val="0"/>
          <w:sz w:val="18"/>
          <w:szCs w:val="18"/>
        </w:rPr>
        <w:t xml:space="preserve">4.在服务采购项目中，服务由中小企业承接，即提供服务的人员为中小企业依照《中华人民共和国劳动合同法》订立劳动合同的从业人员，才可享受规定的中小企业扶持政策。</w:t>
      </w:r>
      <w:r/>
    </w:p>
    <w:p>
      <w:pPr>
        <w:pStyle w:val="913"/>
        <w:ind w:firstLine="0"/>
        <w:spacing w:line="400" w:lineRule="atLeast"/>
        <w:rPr>
          <w:rFonts w:ascii="宋体" w:hAnsi="宋体" w:cs="宋体"/>
          <w:b w:val="0"/>
          <w:sz w:val="18"/>
          <w:szCs w:val="18"/>
          <w:lang w:val="zh-CN"/>
        </w:rPr>
      </w:pPr>
      <w:r>
        <w:rPr>
          <w:rFonts w:hint="eastAsia" w:ascii="宋体" w:hAnsi="宋体" w:cs="宋体"/>
          <w:b w:val="0"/>
          <w:sz w:val="18"/>
          <w:szCs w:val="18"/>
        </w:rPr>
        <w:t xml:space="preserve">5.</w:t>
      </w:r>
      <w:r>
        <w:rPr>
          <w:rFonts w:hint="eastAsia" w:ascii="宋体" w:hAnsi="宋体" w:cs="宋体"/>
          <w:b w:val="0"/>
          <w:sz w:val="18"/>
          <w:szCs w:val="18"/>
          <w:lang w:val="zh-CN"/>
        </w:rPr>
        <w:t xml:space="preserve">投标文件中的电子签章视为供应商对本声明进行了签署盖章并承担相应责任。</w:t>
      </w:r>
      <w:r/>
    </w:p>
    <w:p>
      <w:pPr>
        <w:pStyle w:val="913"/>
        <w:ind w:firstLine="0"/>
        <w:spacing w:line="400" w:lineRule="atLeast"/>
        <w:rPr>
          <w:rFonts w:ascii="宋体" w:hAnsi="宋体" w:cs="宋体"/>
          <w:b w:val="0"/>
          <w:sz w:val="18"/>
          <w:szCs w:val="18"/>
        </w:rPr>
      </w:pPr>
      <w:r>
        <w:rPr>
          <w:rFonts w:hint="eastAsia" w:ascii="宋体" w:hAnsi="宋体" w:cs="宋体"/>
          <w:b w:val="0"/>
          <w:sz w:val="18"/>
          <w:szCs w:val="18"/>
        </w:rPr>
        <w:t xml:space="preserve">6.中标单位为中小企业的，《中小企业声明函》将随中标结果同时公告。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character" w:styleId="34">
    <w:name w:val="Title Char"/>
    <w:basedOn w:val="698"/>
    <w:link w:val="723"/>
    <w:uiPriority w:val="10"/>
    <w:rPr>
      <w:sz w:val="48"/>
      <w:szCs w:val="48"/>
    </w:rPr>
  </w:style>
  <w:style w:type="character" w:styleId="36">
    <w:name w:val="Subtitle Char"/>
    <w:basedOn w:val="698"/>
    <w:link w:val="716"/>
    <w:uiPriority w:val="11"/>
    <w:rPr>
      <w:sz w:val="24"/>
      <w:szCs w:val="24"/>
    </w:rPr>
  </w:style>
  <w:style w:type="character" w:styleId="38">
    <w:name w:val="Quote Char"/>
    <w:link w:val="748"/>
    <w:uiPriority w:val="29"/>
    <w:rPr>
      <w:i/>
    </w:rPr>
  </w:style>
  <w:style w:type="character" w:styleId="40">
    <w:name w:val="Intense Quote Char"/>
    <w:link w:val="750"/>
    <w:uiPriority w:val="30"/>
    <w:rPr>
      <w:i/>
    </w:rPr>
  </w:style>
  <w:style w:type="character" w:styleId="42">
    <w:name w:val="Header Char"/>
    <w:basedOn w:val="698"/>
    <w:link w:val="713"/>
    <w:uiPriority w:val="99"/>
  </w:style>
  <w:style w:type="character" w:styleId="46">
    <w:name w:val="Caption Char"/>
    <w:basedOn w:val="703"/>
    <w:link w:val="711"/>
    <w:uiPriority w:val="99"/>
  </w:style>
  <w:style w:type="character" w:styleId="175">
    <w:name w:val="Footnote Text Char"/>
    <w:link w:val="717"/>
    <w:uiPriority w:val="99"/>
    <w:rPr>
      <w:sz w:val="18"/>
    </w:rPr>
  </w:style>
  <w:style w:type="character" w:styleId="178">
    <w:name w:val="Endnote Text Char"/>
    <w:link w:val="709"/>
    <w:uiPriority w:val="99"/>
    <w:rPr>
      <w:sz w:val="20"/>
    </w:rPr>
  </w:style>
  <w:style w:type="paragraph" w:styleId="189">
    <w:name w:val="TOC Heading"/>
    <w:uiPriority w:val="39"/>
    <w:unhideWhenUsed/>
  </w:style>
  <w:style w:type="paragraph" w:styleId="688" w:default="1">
    <w:name w:val="Normal"/>
    <w:next w:val="700"/>
    <w:uiPriority w:val="0"/>
    <w:qFormat/>
    <w:pPr>
      <w:jc w:val="both"/>
      <w:widowControl w:val="off"/>
    </w:pPr>
    <w:rPr>
      <w:rFonts w:ascii="Calibri" w:hAnsi="Calibri" w:eastAsia="宋体" w:cs="Times New Roman"/>
      <w:sz w:val="21"/>
      <w:szCs w:val="24"/>
      <w:lang w:val="en-US" w:eastAsia="zh-CN" w:bidi="ar-SA"/>
    </w:rPr>
  </w:style>
  <w:style w:type="paragraph" w:styleId="689">
    <w:name w:val="Heading 1"/>
    <w:basedOn w:val="688"/>
    <w:next w:val="688"/>
    <w:link w:val="735"/>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36"/>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37"/>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3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9"/>
    <w:uiPriority w:val="9"/>
    <w:unhideWhenUsed/>
    <w:qFormat/>
    <w:pPr>
      <w:keepLines/>
      <w:keepNext/>
      <w:spacing w:before="320" w:after="200"/>
      <w:outlineLvl w:val="4"/>
    </w:pPr>
    <w:rPr>
      <w:rFonts w:ascii="Arial" w:hAnsi="Arial" w:eastAsia="Arial" w:cs="Arial"/>
      <w:b/>
      <w:bCs/>
      <w:sz w:val="24"/>
    </w:rPr>
  </w:style>
  <w:style w:type="paragraph" w:styleId="694">
    <w:name w:val="Heading 6"/>
    <w:basedOn w:val="688"/>
    <w:next w:val="688"/>
    <w:link w:val="740"/>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42"/>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43"/>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Indent"/>
    <w:basedOn w:val="688"/>
    <w:next w:val="688"/>
    <w:uiPriority w:val="0"/>
    <w:qFormat/>
    <w:pPr>
      <w:ind w:left="420" w:firstLine="1188"/>
      <w:spacing w:line="360" w:lineRule="exact"/>
    </w:pPr>
    <w:rPr>
      <w:rFonts w:ascii="Times New Roman" w:hAnsi="Times New Roman"/>
    </w:rPr>
  </w:style>
  <w:style w:type="paragraph" w:styleId="701">
    <w:name w:val="toc 7"/>
    <w:basedOn w:val="688"/>
    <w:next w:val="688"/>
    <w:uiPriority w:val="39"/>
    <w:unhideWhenUsed/>
    <w:qFormat/>
    <w:pPr>
      <w:ind w:left="1701"/>
      <w:spacing w:after="57"/>
    </w:pPr>
  </w:style>
  <w:style w:type="paragraph" w:styleId="702">
    <w:name w:val="Normal Indent"/>
    <w:basedOn w:val="688"/>
    <w:next w:val="688"/>
    <w:uiPriority w:val="0"/>
    <w:qFormat/>
    <w:pPr>
      <w:ind w:left="420" w:firstLine="4772"/>
    </w:pPr>
  </w:style>
  <w:style w:type="paragraph" w:styleId="703">
    <w:name w:val="Caption"/>
    <w:basedOn w:val="688"/>
    <w:next w:val="688"/>
    <w:uiPriority w:val="35"/>
    <w:semiHidden/>
    <w:unhideWhenUsed/>
    <w:qFormat/>
    <w:pPr>
      <w:spacing w:line="276" w:lineRule="auto"/>
    </w:pPr>
    <w:rPr>
      <w:b/>
      <w:bCs/>
      <w:color w:val="4f81bd" w:themeColor="accent1"/>
      <w:sz w:val="18"/>
      <w:szCs w:val="18"/>
    </w:rPr>
  </w:style>
  <w:style w:type="paragraph" w:styleId="704">
    <w:name w:val="annotation text"/>
    <w:basedOn w:val="688"/>
    <w:uiPriority w:val="99"/>
    <w:semiHidden/>
    <w:unhideWhenUsed/>
    <w:qFormat/>
    <w:pPr>
      <w:jc w:val="left"/>
    </w:pPr>
  </w:style>
  <w:style w:type="paragraph" w:styleId="705">
    <w:name w:val="Body Text"/>
    <w:basedOn w:val="688"/>
    <w:uiPriority w:val="99"/>
    <w:unhideWhenUsed/>
    <w:qFormat/>
    <w:pPr>
      <w:spacing w:after="120"/>
    </w:pPr>
    <w:rPr>
      <w:sz w:val="20"/>
      <w:szCs w:val="20"/>
    </w:rPr>
  </w:style>
  <w:style w:type="paragraph" w:styleId="706">
    <w:name w:val="toc 5"/>
    <w:basedOn w:val="688"/>
    <w:next w:val="688"/>
    <w:uiPriority w:val="39"/>
    <w:unhideWhenUsed/>
    <w:qFormat/>
    <w:pPr>
      <w:ind w:left="1134"/>
      <w:spacing w:after="57"/>
    </w:pPr>
  </w:style>
  <w:style w:type="paragraph" w:styleId="707">
    <w:name w:val="toc 3"/>
    <w:basedOn w:val="688"/>
    <w:next w:val="688"/>
    <w:uiPriority w:val="39"/>
    <w:unhideWhenUsed/>
    <w:qFormat/>
    <w:pPr>
      <w:ind w:left="567"/>
      <w:spacing w:after="57"/>
    </w:pPr>
  </w:style>
  <w:style w:type="paragraph" w:styleId="708">
    <w:name w:val="toc 8"/>
    <w:basedOn w:val="688"/>
    <w:next w:val="688"/>
    <w:uiPriority w:val="39"/>
    <w:unhideWhenUsed/>
    <w:qFormat/>
    <w:pPr>
      <w:ind w:left="1984"/>
      <w:spacing w:after="57"/>
    </w:pPr>
  </w:style>
  <w:style w:type="paragraph" w:styleId="709">
    <w:name w:val="endnote text"/>
    <w:basedOn w:val="688"/>
    <w:link w:val="881"/>
    <w:uiPriority w:val="99"/>
    <w:semiHidden/>
    <w:unhideWhenUsed/>
    <w:qFormat/>
    <w:rPr>
      <w:sz w:val="20"/>
    </w:rPr>
  </w:style>
  <w:style w:type="paragraph" w:styleId="710">
    <w:name w:val="Balloon Text"/>
    <w:basedOn w:val="688"/>
    <w:link w:val="951"/>
    <w:uiPriority w:val="99"/>
    <w:semiHidden/>
    <w:unhideWhenUsed/>
    <w:qFormat/>
    <w:rPr>
      <w:sz w:val="18"/>
      <w:szCs w:val="18"/>
    </w:rPr>
  </w:style>
  <w:style w:type="paragraph" w:styleId="711">
    <w:name w:val="Footer"/>
    <w:basedOn w:val="688"/>
    <w:link w:val="754"/>
    <w:uiPriority w:val="99"/>
    <w:unhideWhenUsed/>
    <w:qFormat/>
    <w:pPr>
      <w:tabs>
        <w:tab w:val="center" w:pos="7143" w:leader="none"/>
        <w:tab w:val="right" w:pos="14287" w:leader="none"/>
      </w:tabs>
    </w:pPr>
  </w:style>
  <w:style w:type="paragraph" w:styleId="712">
    <w:name w:val="envelope return"/>
    <w:basedOn w:val="688"/>
    <w:uiPriority w:val="0"/>
    <w:qFormat/>
    <w:rPr>
      <w:rFonts w:ascii="Arial" w:hAnsi="Arial"/>
    </w:rPr>
  </w:style>
  <w:style w:type="paragraph" w:styleId="713">
    <w:name w:val="Header"/>
    <w:basedOn w:val="688"/>
    <w:link w:val="752"/>
    <w:uiPriority w:val="99"/>
    <w:unhideWhenUsed/>
    <w:qFormat/>
    <w:pPr>
      <w:tabs>
        <w:tab w:val="center" w:pos="7143" w:leader="none"/>
        <w:tab w:val="right" w:pos="14287" w:leader="none"/>
      </w:tabs>
    </w:pPr>
  </w:style>
  <w:style w:type="paragraph" w:styleId="714">
    <w:name w:val="toc 1"/>
    <w:basedOn w:val="688"/>
    <w:next w:val="688"/>
    <w:uiPriority w:val="39"/>
    <w:unhideWhenUsed/>
    <w:qFormat/>
    <w:pPr>
      <w:spacing w:after="57"/>
    </w:pPr>
  </w:style>
  <w:style w:type="paragraph" w:styleId="715">
    <w:name w:val="toc 4"/>
    <w:basedOn w:val="688"/>
    <w:next w:val="688"/>
    <w:uiPriority w:val="39"/>
    <w:unhideWhenUsed/>
    <w:qFormat/>
    <w:pPr>
      <w:ind w:left="850"/>
      <w:spacing w:after="57"/>
    </w:pPr>
  </w:style>
  <w:style w:type="paragraph" w:styleId="716">
    <w:name w:val="Subtitle"/>
    <w:basedOn w:val="688"/>
    <w:next w:val="688"/>
    <w:link w:val="747"/>
    <w:uiPriority w:val="11"/>
    <w:qFormat/>
    <w:pPr>
      <w:spacing w:before="200" w:after="200"/>
    </w:pPr>
    <w:rPr>
      <w:sz w:val="24"/>
    </w:rPr>
  </w:style>
  <w:style w:type="paragraph" w:styleId="717">
    <w:name w:val="footnote text"/>
    <w:basedOn w:val="688"/>
    <w:link w:val="880"/>
    <w:uiPriority w:val="99"/>
    <w:semiHidden/>
    <w:unhideWhenUsed/>
    <w:qFormat/>
    <w:pPr>
      <w:spacing w:after="40"/>
    </w:pPr>
    <w:rPr>
      <w:sz w:val="18"/>
    </w:rPr>
  </w:style>
  <w:style w:type="paragraph" w:styleId="718">
    <w:name w:val="toc 6"/>
    <w:basedOn w:val="688"/>
    <w:next w:val="688"/>
    <w:uiPriority w:val="39"/>
    <w:unhideWhenUsed/>
    <w:qFormat/>
    <w:pPr>
      <w:ind w:left="1417"/>
      <w:spacing w:after="57"/>
    </w:pPr>
  </w:style>
  <w:style w:type="paragraph" w:styleId="719">
    <w:name w:val="table of figures"/>
    <w:basedOn w:val="688"/>
    <w:next w:val="688"/>
    <w:uiPriority w:val="99"/>
    <w:unhideWhenUsed/>
    <w:qFormat/>
  </w:style>
  <w:style w:type="paragraph" w:styleId="720">
    <w:name w:val="toc 2"/>
    <w:basedOn w:val="688"/>
    <w:next w:val="688"/>
    <w:uiPriority w:val="39"/>
    <w:unhideWhenUsed/>
    <w:qFormat/>
    <w:pPr>
      <w:ind w:left="283"/>
      <w:spacing w:after="57"/>
    </w:pPr>
  </w:style>
  <w:style w:type="paragraph" w:styleId="721">
    <w:name w:val="toc 9"/>
    <w:basedOn w:val="688"/>
    <w:next w:val="688"/>
    <w:uiPriority w:val="39"/>
    <w:unhideWhenUsed/>
    <w:qFormat/>
    <w:pPr>
      <w:ind w:left="2268"/>
      <w:spacing w:after="57"/>
    </w:pPr>
  </w:style>
  <w:style w:type="paragraph" w:styleId="722">
    <w:name w:val="Normal (Web)"/>
    <w:basedOn w:val="688"/>
    <w:uiPriority w:val="99"/>
    <w:semiHidden/>
    <w:unhideWhenUsed/>
    <w:qFormat/>
    <w:pPr>
      <w:jc w:val="left"/>
      <w:spacing w:beforeAutospacing="1" w:afterAutospacing="1"/>
    </w:pPr>
    <w:rPr>
      <w:sz w:val="24"/>
    </w:rPr>
  </w:style>
  <w:style w:type="paragraph" w:styleId="723">
    <w:name w:val="Title"/>
    <w:basedOn w:val="688"/>
    <w:next w:val="688"/>
    <w:link w:val="746"/>
    <w:uiPriority w:val="10"/>
    <w:qFormat/>
    <w:pPr>
      <w:contextualSpacing/>
      <w:spacing w:before="300" w:after="200"/>
    </w:pPr>
    <w:rPr>
      <w:sz w:val="48"/>
      <w:szCs w:val="48"/>
    </w:rPr>
  </w:style>
  <w:style w:type="paragraph" w:styleId="724">
    <w:name w:val="Body Text First Indent 2"/>
    <w:basedOn w:val="700"/>
    <w:uiPriority w:val="0"/>
    <w:unhideWhenUsed/>
    <w:qFormat/>
    <w:pPr>
      <w:ind w:firstLine="420"/>
    </w:p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698"/>
    <w:uiPriority w:val="22"/>
    <w:qFormat/>
    <w:rPr>
      <w:b/>
    </w:rPr>
  </w:style>
  <w:style w:type="character" w:styleId="727">
    <w:name w:val="endnote reference"/>
    <w:uiPriority w:val="99"/>
    <w:semiHidden/>
    <w:unhideWhenUsed/>
    <w:qFormat/>
    <w:rPr>
      <w:vertAlign w:val="superscript"/>
    </w:rPr>
  </w:style>
  <w:style w:type="character" w:styleId="728">
    <w:name w:val="FollowedHyperlink"/>
    <w:basedOn w:val="698"/>
    <w:uiPriority w:val="99"/>
    <w:semiHidden/>
    <w:unhideWhenUsed/>
    <w:qFormat/>
    <w:rPr>
      <w:color w:val="333333"/>
      <w:u w:val="none"/>
    </w:rPr>
  </w:style>
  <w:style w:type="character" w:styleId="729">
    <w:name w:val="Emphasis"/>
    <w:basedOn w:val="698"/>
    <w:uiPriority w:val="20"/>
    <w:qFormat/>
  </w:style>
  <w:style w:type="character" w:styleId="730">
    <w:name w:val="Hyperlink"/>
    <w:uiPriority w:val="99"/>
    <w:unhideWhenUsed/>
    <w:qFormat/>
    <w:rPr>
      <w:color w:val="0000ff" w:themeColor="hyperlink"/>
      <w:u w:val="single"/>
    </w:rPr>
  </w:style>
  <w:style w:type="character" w:styleId="731">
    <w:name w:val="annotation reference"/>
    <w:basedOn w:val="698"/>
    <w:uiPriority w:val="99"/>
    <w:semiHidden/>
    <w:unhideWhenUsed/>
    <w:qFormat/>
    <w:rPr>
      <w:sz w:val="21"/>
      <w:szCs w:val="21"/>
    </w:rPr>
  </w:style>
  <w:style w:type="character" w:styleId="732">
    <w:name w:val="footnote reference"/>
    <w:uiPriority w:val="99"/>
    <w:unhideWhenUsed/>
    <w:qFormat/>
    <w:rPr>
      <w:vertAlign w:val="superscript"/>
    </w:rPr>
  </w:style>
  <w:style w:type="paragraph" w:styleId="733" w:customStyle="1">
    <w:name w:val="段"/>
    <w:next w:val="688"/>
    <w:uiPriority w:val="0"/>
    <w:qFormat/>
    <w:pPr>
      <w:ind w:firstLine="200"/>
      <w:jc w:val="both"/>
      <w:spacing w:line="360" w:lineRule="auto"/>
    </w:pPr>
    <w:rPr>
      <w:rFonts w:ascii="Times New Roman" w:hAnsi="Times New Roman" w:eastAsia="宋体" w:cs="Times New Roman"/>
      <w:sz w:val="24"/>
      <w:szCs w:val="22"/>
      <w:lang w:val="en-US" w:eastAsia="zh-CN" w:bidi="ar-SA"/>
    </w:rPr>
  </w:style>
  <w:style w:type="paragraph" w:styleId="734" w:customStyle="1">
    <w:name w:val="正文文本缩进1"/>
    <w:basedOn w:val="688"/>
    <w:next w:val="688"/>
    <w:uiPriority w:val="99"/>
    <w:unhideWhenUsed/>
    <w:qFormat/>
    <w:pPr>
      <w:ind w:left="420" w:firstLine="1188"/>
      <w:spacing w:line="360" w:lineRule="exact"/>
    </w:pPr>
    <w:rPr>
      <w:rFonts w:ascii="Times New Roman" w:hAnsi="Times New Roman"/>
    </w:rPr>
  </w:style>
  <w:style w:type="character" w:styleId="735" w:customStyle="1">
    <w:name w:val="标题 1 Char"/>
    <w:link w:val="689"/>
    <w:uiPriority w:val="9"/>
    <w:qFormat/>
    <w:rPr>
      <w:rFonts w:ascii="Arial" w:hAnsi="Arial" w:eastAsia="Arial" w:cs="Arial"/>
      <w:sz w:val="40"/>
      <w:szCs w:val="40"/>
    </w:rPr>
  </w:style>
  <w:style w:type="character" w:styleId="736" w:customStyle="1">
    <w:name w:val="标题 2 Char"/>
    <w:link w:val="690"/>
    <w:uiPriority w:val="9"/>
    <w:qFormat/>
    <w:rPr>
      <w:rFonts w:ascii="Arial" w:hAnsi="Arial" w:eastAsia="Arial" w:cs="Arial"/>
      <w:sz w:val="34"/>
    </w:rPr>
  </w:style>
  <w:style w:type="character" w:styleId="737" w:customStyle="1">
    <w:name w:val="标题 3 Char"/>
    <w:link w:val="691"/>
    <w:uiPriority w:val="9"/>
    <w:qFormat/>
    <w:rPr>
      <w:rFonts w:ascii="Arial" w:hAnsi="Arial" w:eastAsia="Arial" w:cs="Arial"/>
      <w:sz w:val="30"/>
      <w:szCs w:val="30"/>
    </w:rPr>
  </w:style>
  <w:style w:type="character" w:styleId="738" w:customStyle="1">
    <w:name w:val="标题 4 Char"/>
    <w:link w:val="692"/>
    <w:uiPriority w:val="9"/>
    <w:qFormat/>
    <w:rPr>
      <w:rFonts w:ascii="Arial" w:hAnsi="Arial" w:eastAsia="Arial" w:cs="Arial"/>
      <w:b/>
      <w:bCs/>
      <w:sz w:val="26"/>
      <w:szCs w:val="26"/>
    </w:rPr>
  </w:style>
  <w:style w:type="character" w:styleId="739" w:customStyle="1">
    <w:name w:val="标题 5 Char"/>
    <w:link w:val="693"/>
    <w:uiPriority w:val="9"/>
    <w:qFormat/>
    <w:rPr>
      <w:rFonts w:ascii="Arial" w:hAnsi="Arial" w:eastAsia="Arial" w:cs="Arial"/>
      <w:b/>
      <w:bCs/>
      <w:sz w:val="24"/>
      <w:szCs w:val="24"/>
    </w:rPr>
  </w:style>
  <w:style w:type="character" w:styleId="740" w:customStyle="1">
    <w:name w:val="标题 6 Char"/>
    <w:link w:val="694"/>
    <w:uiPriority w:val="9"/>
    <w:qFormat/>
    <w:rPr>
      <w:rFonts w:ascii="Arial" w:hAnsi="Arial" w:eastAsia="Arial" w:cs="Arial"/>
      <w:b/>
      <w:bCs/>
      <w:sz w:val="22"/>
      <w:szCs w:val="22"/>
    </w:rPr>
  </w:style>
  <w:style w:type="character" w:styleId="741" w:customStyle="1">
    <w:name w:val="标题 7 Char"/>
    <w:link w:val="695"/>
    <w:uiPriority w:val="9"/>
    <w:qFormat/>
    <w:rPr>
      <w:rFonts w:ascii="Arial" w:hAnsi="Arial" w:eastAsia="Arial" w:cs="Arial"/>
      <w:b/>
      <w:bCs/>
      <w:i/>
      <w:iCs/>
      <w:sz w:val="22"/>
      <w:szCs w:val="22"/>
    </w:rPr>
  </w:style>
  <w:style w:type="character" w:styleId="742" w:customStyle="1">
    <w:name w:val="标题 8 Char"/>
    <w:link w:val="696"/>
    <w:uiPriority w:val="9"/>
    <w:qFormat/>
    <w:rPr>
      <w:rFonts w:ascii="Arial" w:hAnsi="Arial" w:eastAsia="Arial" w:cs="Arial"/>
      <w:i/>
      <w:iCs/>
      <w:sz w:val="22"/>
      <w:szCs w:val="22"/>
    </w:rPr>
  </w:style>
  <w:style w:type="character" w:styleId="743" w:customStyle="1">
    <w:name w:val="标题 9 Char"/>
    <w:link w:val="697"/>
    <w:uiPriority w:val="9"/>
    <w:qFormat/>
    <w:rPr>
      <w:rFonts w:ascii="Arial" w:hAnsi="Arial" w:eastAsia="Arial" w:cs="Arial"/>
      <w:i/>
      <w:iCs/>
      <w:sz w:val="21"/>
      <w:szCs w:val="21"/>
    </w:rPr>
  </w:style>
  <w:style w:type="paragraph" w:styleId="744">
    <w:name w:val="List Paragraph"/>
    <w:basedOn w:val="688"/>
    <w:uiPriority w:val="34"/>
    <w:qFormat/>
    <w:pPr>
      <w:contextualSpacing/>
      <w:ind w:left="720"/>
    </w:pPr>
  </w:style>
  <w:style w:type="paragraph" w:styleId="745">
    <w:name w:val="No Spacing"/>
    <w:uiPriority w:val="1"/>
    <w:qFormat/>
    <w:rPr>
      <w:rFonts w:ascii="Times New Roman" w:hAnsi="Times New Roman" w:eastAsia="宋体" w:cs="Times New Roman"/>
      <w:lang w:val="en-US" w:eastAsia="zh-CN" w:bidi="ar-SA"/>
    </w:rPr>
  </w:style>
  <w:style w:type="character" w:styleId="746" w:customStyle="1">
    <w:name w:val="标题 Char"/>
    <w:link w:val="723"/>
    <w:uiPriority w:val="10"/>
    <w:qFormat/>
    <w:rPr>
      <w:sz w:val="48"/>
      <w:szCs w:val="48"/>
    </w:rPr>
  </w:style>
  <w:style w:type="character" w:styleId="747" w:customStyle="1">
    <w:name w:val="副标题 Char"/>
    <w:link w:val="716"/>
    <w:uiPriority w:val="11"/>
    <w:qFormat/>
    <w:rPr>
      <w:sz w:val="24"/>
      <w:szCs w:val="24"/>
    </w:rPr>
  </w:style>
  <w:style w:type="paragraph" w:styleId="748">
    <w:name w:val="Quote"/>
    <w:basedOn w:val="688"/>
    <w:next w:val="688"/>
    <w:link w:val="749"/>
    <w:uiPriority w:val="29"/>
    <w:qFormat/>
    <w:pPr>
      <w:ind w:left="720" w:right="720"/>
    </w:pPr>
    <w:rPr>
      <w:i/>
    </w:rPr>
  </w:style>
  <w:style w:type="character" w:styleId="749" w:customStyle="1">
    <w:name w:val="引用 Char"/>
    <w:link w:val="748"/>
    <w:uiPriority w:val="29"/>
    <w:qFormat/>
    <w:rPr>
      <w:i/>
    </w:rPr>
  </w:style>
  <w:style w:type="paragraph" w:styleId="750">
    <w:name w:val="Intense Quote"/>
    <w:basedOn w:val="688"/>
    <w:next w:val="688"/>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Char"/>
    <w:link w:val="750"/>
    <w:uiPriority w:val="30"/>
    <w:qFormat/>
    <w:rPr>
      <w:i/>
    </w:rPr>
  </w:style>
  <w:style w:type="character" w:styleId="752" w:customStyle="1">
    <w:name w:val="页眉 Char"/>
    <w:link w:val="713"/>
    <w:uiPriority w:val="99"/>
    <w:qFormat/>
  </w:style>
  <w:style w:type="character" w:styleId="753" w:customStyle="1">
    <w:name w:val="Footer Char"/>
    <w:link w:val="711"/>
    <w:uiPriority w:val="99"/>
    <w:qFormat/>
  </w:style>
  <w:style w:type="character" w:styleId="754" w:customStyle="1">
    <w:name w:val="页脚 Char"/>
    <w:link w:val="711"/>
    <w:uiPriority w:val="99"/>
    <w:qFormat/>
  </w:style>
  <w:style w:type="table" w:styleId="75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9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4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4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脚注文本 Char"/>
    <w:link w:val="717"/>
    <w:uiPriority w:val="99"/>
    <w:qFormat/>
    <w:rPr>
      <w:sz w:val="18"/>
    </w:rPr>
  </w:style>
  <w:style w:type="character" w:styleId="881" w:customStyle="1">
    <w:name w:val="尾注文本 Char"/>
    <w:link w:val="709"/>
    <w:uiPriority w:val="99"/>
    <w:qFormat/>
    <w:rPr>
      <w:sz w:val="20"/>
    </w:rPr>
  </w:style>
  <w:style w:type="paragraph" w:styleId="882" w:customStyle="1">
    <w:name w:val="TOC 标题1"/>
    <w:uiPriority w:val="39"/>
    <w:unhideWhenUsed/>
    <w:qFormat/>
    <w:rPr>
      <w:rFonts w:ascii="Times New Roman" w:hAnsi="Times New Roman" w:eastAsia="宋体" w:cs="Times New Roman"/>
      <w:lang w:val="en-US" w:eastAsia="zh-CN" w:bidi="ar-SA"/>
    </w:rPr>
  </w:style>
  <w:style w:type="paragraph" w:styleId="883" w:customStyle="1">
    <w:name w:val="标题 11"/>
    <w:basedOn w:val="688"/>
    <w:next w:val="688"/>
    <w:link w:val="890"/>
    <w:uiPriority w:val="9"/>
    <w:qFormat/>
    <w:pPr>
      <w:keepLines/>
      <w:keepNext/>
      <w:spacing w:before="340" w:after="330" w:line="578" w:lineRule="auto"/>
      <w:outlineLvl w:val="0"/>
    </w:pPr>
    <w:rPr>
      <w:b/>
      <w:bCs/>
      <w:sz w:val="44"/>
      <w:szCs w:val="44"/>
    </w:rPr>
  </w:style>
  <w:style w:type="paragraph" w:styleId="884" w:customStyle="1">
    <w:name w:val="标题 21"/>
    <w:basedOn w:val="688"/>
    <w:next w:val="688"/>
    <w:link w:val="891"/>
    <w:uiPriority w:val="9"/>
    <w:qFormat/>
    <w:pPr>
      <w:keepLines/>
      <w:keepNext/>
      <w:spacing w:before="260" w:after="260" w:line="416" w:lineRule="auto"/>
      <w:outlineLvl w:val="1"/>
    </w:pPr>
    <w:rPr>
      <w:rFonts w:ascii="Cambria" w:hAnsi="Cambria"/>
      <w:b/>
      <w:bCs/>
      <w:sz w:val="32"/>
      <w:szCs w:val="32"/>
    </w:rPr>
  </w:style>
  <w:style w:type="paragraph" w:styleId="885" w:customStyle="1">
    <w:name w:val="标题 31"/>
    <w:basedOn w:val="688"/>
    <w:next w:val="886"/>
    <w:link w:val="892"/>
    <w:uiPriority w:val="9"/>
    <w:qFormat/>
    <w:pPr>
      <w:keepLines/>
      <w:keepNext/>
      <w:spacing w:before="260" w:after="260" w:line="416" w:lineRule="auto"/>
      <w:outlineLvl w:val="2"/>
    </w:pPr>
    <w:rPr>
      <w:rFonts w:ascii="Times New Roman" w:hAnsi="Times New Roman"/>
      <w:b/>
      <w:sz w:val="32"/>
      <w:szCs w:val="20"/>
    </w:rPr>
  </w:style>
  <w:style w:type="paragraph" w:styleId="886" w:customStyle="1">
    <w:name w:val="正文缩进1"/>
    <w:basedOn w:val="688"/>
    <w:next w:val="688"/>
    <w:link w:val="893"/>
    <w:uiPriority w:val="99"/>
    <w:unhideWhenUsed/>
    <w:qFormat/>
    <w:pPr>
      <w:ind w:firstLine="420"/>
      <w:jc w:val="left"/>
    </w:pPr>
    <w:rPr>
      <w:rFonts w:ascii="Times New Roman" w:hAnsi="Times New Roman" w:eastAsia="楷体_GB2312"/>
      <w:sz w:val="24"/>
      <w:szCs w:val="20"/>
    </w:rPr>
  </w:style>
  <w:style w:type="paragraph" w:styleId="887" w:customStyle="1">
    <w:name w:val="标题 51"/>
    <w:basedOn w:val="688"/>
    <w:next w:val="688"/>
    <w:link w:val="894"/>
    <w:uiPriority w:val="9"/>
    <w:qFormat/>
    <w:pPr>
      <w:jc w:val="left"/>
      <w:keepLines/>
      <w:keepNext/>
      <w:spacing w:before="280" w:after="290" w:line="376" w:lineRule="auto"/>
      <w:widowControl/>
      <w:outlineLvl w:val="4"/>
    </w:pPr>
    <w:rPr>
      <w:rFonts w:ascii="Times New Roman" w:hAnsi="Times New Roman"/>
      <w:b/>
      <w:bCs/>
      <w:sz w:val="28"/>
      <w:szCs w:val="28"/>
    </w:rPr>
  </w:style>
  <w:style w:type="character" w:styleId="888" w:customStyle="1">
    <w:name w:val="默认段落字体1"/>
    <w:uiPriority w:val="1"/>
    <w:unhideWhenUsed/>
    <w:qFormat/>
  </w:style>
  <w:style w:type="table" w:styleId="889" w:customStyle="1">
    <w:name w:val="普通表格1"/>
    <w:uiPriority w:val="99"/>
    <w:unhideWhenUsed/>
    <w:qFormat/>
    <w:tblPr>
      <w:tblCellMar>
        <w:left w:w="0" w:type="dxa"/>
        <w:top w:w="0" w:type="dxa"/>
        <w:right w:w="0" w:type="dxa"/>
        <w:bottom w:w="0" w:type="dxa"/>
      </w:tblCellMar>
    </w:tblPr>
  </w:style>
  <w:style w:type="character" w:styleId="890" w:customStyle="1">
    <w:name w:val="标题 1 字符"/>
    <w:link w:val="883"/>
    <w:uiPriority w:val="0"/>
    <w:qFormat/>
    <w:rPr>
      <w:rFonts w:ascii="Calibri" w:hAnsi="Calibri" w:eastAsia="宋体" w:cs="Times New Roman"/>
      <w:b/>
      <w:bCs/>
      <w:sz w:val="44"/>
      <w:szCs w:val="44"/>
    </w:rPr>
  </w:style>
  <w:style w:type="character" w:styleId="891" w:customStyle="1">
    <w:name w:val="标题 2 字符"/>
    <w:link w:val="884"/>
    <w:uiPriority w:val="0"/>
    <w:qFormat/>
    <w:rPr>
      <w:rFonts w:ascii="Cambria" w:hAnsi="Cambria" w:eastAsia="宋体" w:cs="Times New Roman"/>
      <w:b/>
      <w:bCs/>
      <w:sz w:val="32"/>
      <w:szCs w:val="32"/>
    </w:rPr>
  </w:style>
  <w:style w:type="character" w:styleId="892" w:customStyle="1">
    <w:name w:val="标题 3 字符"/>
    <w:link w:val="885"/>
    <w:uiPriority w:val="0"/>
    <w:qFormat/>
    <w:rPr>
      <w:rFonts w:ascii="Times New Roman" w:hAnsi="Times New Roman" w:eastAsia="宋体" w:cs="Times New Roman"/>
      <w:b/>
      <w:sz w:val="32"/>
      <w:szCs w:val="20"/>
    </w:rPr>
  </w:style>
  <w:style w:type="character" w:styleId="893" w:customStyle="1">
    <w:name w:val="正文缩进 字符"/>
    <w:link w:val="886"/>
    <w:uiPriority w:val="0"/>
    <w:qFormat/>
    <w:rPr>
      <w:rFonts w:ascii="Times New Roman" w:hAnsi="Times New Roman" w:eastAsia="楷体_GB2312" w:cs="Times New Roman"/>
      <w:sz w:val="24"/>
      <w:szCs w:val="20"/>
    </w:rPr>
  </w:style>
  <w:style w:type="character" w:styleId="894" w:customStyle="1">
    <w:name w:val="标题 5 字符"/>
    <w:link w:val="887"/>
    <w:uiPriority w:val="0"/>
    <w:qFormat/>
    <w:rPr>
      <w:rFonts w:ascii="Times New Roman" w:hAnsi="Times New Roman" w:eastAsia="宋体" w:cs="Times New Roman"/>
      <w:b/>
      <w:bCs/>
      <w:sz w:val="28"/>
      <w:szCs w:val="28"/>
    </w:rPr>
  </w:style>
  <w:style w:type="paragraph" w:styleId="895" w:customStyle="1">
    <w:name w:val="引文目录1"/>
    <w:basedOn w:val="688"/>
    <w:next w:val="688"/>
    <w:uiPriority w:val="0"/>
    <w:qFormat/>
    <w:pPr>
      <w:ind w:left="420"/>
    </w:pPr>
  </w:style>
  <w:style w:type="paragraph" w:styleId="896" w:customStyle="1">
    <w:name w:val="批注文字1"/>
    <w:basedOn w:val="688"/>
    <w:link w:val="897"/>
    <w:uiPriority w:val="99"/>
    <w:unhideWhenUsed/>
    <w:qFormat/>
    <w:pPr>
      <w:jc w:val="left"/>
    </w:pPr>
  </w:style>
  <w:style w:type="character" w:styleId="897" w:customStyle="1">
    <w:name w:val="批注文字 字符"/>
    <w:link w:val="896"/>
    <w:uiPriority w:val="99"/>
    <w:qFormat/>
    <w:rPr>
      <w:rFonts w:ascii="Calibri" w:hAnsi="Calibri"/>
      <w:sz w:val="21"/>
      <w:szCs w:val="24"/>
    </w:rPr>
  </w:style>
  <w:style w:type="paragraph" w:styleId="898" w:customStyle="1">
    <w:name w:val="正文文本1"/>
    <w:basedOn w:val="688"/>
    <w:link w:val="899"/>
    <w:uiPriority w:val="99"/>
    <w:unhideWhenUsed/>
    <w:qFormat/>
    <w:pPr>
      <w:spacing w:after="120"/>
    </w:pPr>
    <w:rPr>
      <w:rFonts w:ascii="Times New Roman" w:hAnsi="Times New Roman"/>
    </w:rPr>
  </w:style>
  <w:style w:type="character" w:styleId="899" w:customStyle="1">
    <w:name w:val="正文文本 字符"/>
    <w:link w:val="898"/>
    <w:uiPriority w:val="99"/>
    <w:qFormat/>
    <w:rPr>
      <w:rFonts w:ascii="Times New Roman" w:hAnsi="Times New Roman" w:eastAsia="宋体" w:cs="Times New Roman"/>
    </w:rPr>
  </w:style>
  <w:style w:type="paragraph" w:styleId="900" w:customStyle="1">
    <w:name w:val="文本块1"/>
    <w:basedOn w:val="688"/>
    <w:uiPriority w:val="99"/>
    <w:unhideWhenUsed/>
    <w:qFormat/>
    <w:pPr>
      <w:ind w:left="630" w:right="-609" w:firstLine="420"/>
      <w:spacing w:line="360" w:lineRule="auto"/>
    </w:pPr>
    <w:rPr>
      <w:rFonts w:hint="eastAsia" w:ascii="仿宋_GB2312" w:hAnsi="Times New Roman" w:eastAsia="仿宋_GB2312"/>
      <w:szCs w:val="20"/>
    </w:rPr>
  </w:style>
  <w:style w:type="paragraph" w:styleId="901" w:customStyle="1">
    <w:name w:val="纯文本11"/>
    <w:basedOn w:val="688"/>
    <w:link w:val="902"/>
    <w:uiPriority w:val="99"/>
    <w:unhideWhenUsed/>
    <w:qFormat/>
    <w:pPr>
      <w:jc w:val="left"/>
      <w:widowControl/>
    </w:pPr>
    <w:rPr>
      <w:rFonts w:ascii="宋体" w:hAnsi="Courier New" w:eastAsia="楷体_GB2312"/>
      <w:sz w:val="26"/>
    </w:rPr>
  </w:style>
  <w:style w:type="character" w:styleId="902" w:customStyle="1">
    <w:name w:val="纯文本 字符"/>
    <w:link w:val="901"/>
    <w:uiPriority w:val="0"/>
    <w:qFormat/>
    <w:rPr>
      <w:rFonts w:ascii="宋体" w:hAnsi="Courier New" w:eastAsia="楷体_GB2312" w:cs="Times New Roman"/>
      <w:sz w:val="26"/>
    </w:rPr>
  </w:style>
  <w:style w:type="paragraph" w:styleId="903" w:customStyle="1">
    <w:name w:val="日期1"/>
    <w:basedOn w:val="688"/>
    <w:next w:val="688"/>
    <w:link w:val="904"/>
    <w:uiPriority w:val="99"/>
    <w:unhideWhenUsed/>
    <w:qFormat/>
    <w:pPr>
      <w:ind w:left="100"/>
    </w:pPr>
    <w:rPr>
      <w:b/>
      <w:bCs/>
      <w:spacing w:val="20"/>
    </w:rPr>
  </w:style>
  <w:style w:type="character" w:styleId="904" w:customStyle="1">
    <w:name w:val="日期 字符"/>
    <w:link w:val="903"/>
    <w:uiPriority w:val="0"/>
    <w:qFormat/>
    <w:rPr>
      <w:rFonts w:ascii="Calibri" w:hAnsi="Calibri" w:eastAsia="宋体" w:cs="Times New Roman"/>
      <w:b/>
      <w:bCs/>
      <w:spacing w:val="20"/>
    </w:rPr>
  </w:style>
  <w:style w:type="paragraph" w:styleId="905" w:customStyle="1">
    <w:name w:val="批注框文本1"/>
    <w:basedOn w:val="688"/>
    <w:link w:val="906"/>
    <w:uiPriority w:val="99"/>
    <w:unhideWhenUsed/>
    <w:qFormat/>
    <w:rPr>
      <w:sz w:val="18"/>
      <w:szCs w:val="18"/>
    </w:rPr>
  </w:style>
  <w:style w:type="character" w:styleId="906" w:customStyle="1">
    <w:name w:val="批注框文本 字符"/>
    <w:link w:val="905"/>
    <w:uiPriority w:val="0"/>
    <w:qFormat/>
    <w:rPr>
      <w:rFonts w:ascii="Calibri" w:hAnsi="Calibri" w:eastAsia="宋体" w:cs="Times New Roman"/>
      <w:sz w:val="18"/>
      <w:szCs w:val="18"/>
    </w:rPr>
  </w:style>
  <w:style w:type="paragraph" w:styleId="907" w:customStyle="1">
    <w:name w:val="页脚1"/>
    <w:basedOn w:val="688"/>
    <w:link w:val="908"/>
    <w:uiPriority w:val="99"/>
    <w:unhideWhenUsed/>
    <w:qFormat/>
    <w:pPr>
      <w:ind w:firstLine="3584"/>
    </w:pPr>
  </w:style>
  <w:style w:type="character" w:styleId="908" w:customStyle="1">
    <w:name w:val="页脚 字符"/>
    <w:link w:val="907"/>
    <w:uiPriority w:val="0"/>
    <w:qFormat/>
    <w:rPr>
      <w:rFonts w:ascii="Calibri" w:hAnsi="Calibri" w:eastAsia="宋体" w:cs="Times New Roman"/>
    </w:rPr>
  </w:style>
  <w:style w:type="paragraph" w:styleId="909" w:customStyle="1">
    <w:name w:val="寄信人地址1"/>
    <w:basedOn w:val="688"/>
    <w:uiPriority w:val="0"/>
    <w:qFormat/>
    <w:rPr>
      <w:sz w:val="26"/>
    </w:rPr>
  </w:style>
  <w:style w:type="paragraph" w:styleId="910" w:customStyle="1">
    <w:name w:val="页眉1"/>
    <w:basedOn w:val="688"/>
    <w:link w:val="911"/>
    <w:uiPriority w:val="99"/>
    <w:unhideWhenUsed/>
    <w:qFormat/>
    <w:pPr>
      <w:jc w:val="center"/>
      <w:tabs>
        <w:tab w:val="center" w:pos="4153" w:leader="none"/>
        <w:tab w:val="right" w:pos="8306" w:leader="none"/>
      </w:tabs>
      <w:pBdr>
        <w:bottom w:val="none" w:color="000000" w:sz="0" w:space="1"/>
      </w:pBdr>
    </w:pPr>
    <w:rPr>
      <w:sz w:val="18"/>
      <w:szCs w:val="18"/>
    </w:rPr>
  </w:style>
  <w:style w:type="character" w:styleId="911" w:customStyle="1">
    <w:name w:val="页眉 字符"/>
    <w:link w:val="910"/>
    <w:uiPriority w:val="0"/>
    <w:qFormat/>
    <w:rPr>
      <w:rFonts w:ascii="Calibri" w:hAnsi="Calibri" w:eastAsia="宋体" w:cs="Times New Roman"/>
      <w:sz w:val="18"/>
      <w:szCs w:val="18"/>
    </w:rPr>
  </w:style>
  <w:style w:type="paragraph" w:styleId="912" w:customStyle="1">
    <w:name w:val="目录 11"/>
    <w:basedOn w:val="688"/>
    <w:next w:val="688"/>
    <w:uiPriority w:val="39"/>
    <w:unhideWhenUsed/>
    <w:qFormat/>
    <w:pPr>
      <w:jc w:val="left"/>
    </w:pPr>
    <w:rPr>
      <w:rFonts w:ascii="Times New Roman" w:hAnsi="Times New Roman" w:eastAsia="楷体_GB2312"/>
      <w:sz w:val="24"/>
      <w:szCs w:val="20"/>
    </w:rPr>
  </w:style>
  <w:style w:type="paragraph" w:styleId="913" w:customStyle="1">
    <w:name w:val="脚注文本1"/>
    <w:basedOn w:val="883"/>
    <w:next w:val="900"/>
    <w:uiPriority w:val="99"/>
    <w:unhideWhenUsed/>
    <w:qFormat/>
    <w:pPr>
      <w:ind w:firstLine="3584"/>
      <w:spacing w:before="0" w:after="0" w:line="360" w:lineRule="auto"/>
    </w:pPr>
    <w:rPr>
      <w:rFonts w:ascii="Times New Roman" w:hAnsi="Times New Roman"/>
      <w:sz w:val="21"/>
      <w:szCs w:val="24"/>
    </w:rPr>
  </w:style>
  <w:style w:type="paragraph" w:styleId="914" w:customStyle="1">
    <w:name w:val="目录 61"/>
    <w:basedOn w:val="883"/>
    <w:next w:val="688"/>
    <w:uiPriority w:val="39"/>
    <w:unhideWhenUsed/>
    <w:qFormat/>
    <w:pPr>
      <w:ind w:left="1400" w:firstLine="3784"/>
      <w:spacing w:before="0" w:after="0" w:line="360" w:lineRule="auto"/>
      <w:widowControl/>
    </w:pPr>
    <w:rPr>
      <w:rFonts w:ascii="Times New Roman" w:hAnsi="Times New Roman"/>
      <w:sz w:val="20"/>
      <w:szCs w:val="20"/>
    </w:rPr>
  </w:style>
  <w:style w:type="paragraph" w:styleId="915" w:customStyle="1">
    <w:name w:val="正文文本缩进 31"/>
    <w:basedOn w:val="688"/>
    <w:next w:val="914"/>
    <w:link w:val="916"/>
    <w:uiPriority w:val="99"/>
    <w:unhideWhenUsed/>
    <w:qFormat/>
    <w:pPr>
      <w:ind w:firstLine="480"/>
      <w:jc w:val="left"/>
      <w:spacing w:line="440" w:lineRule="atLeast"/>
    </w:pPr>
    <w:rPr>
      <w:rFonts w:ascii="Times New Roman" w:hAnsi="Times New Roman"/>
      <w:sz w:val="24"/>
    </w:rPr>
  </w:style>
  <w:style w:type="character" w:styleId="916" w:customStyle="1">
    <w:name w:val="正文文本缩进 3 字符"/>
    <w:link w:val="915"/>
    <w:uiPriority w:val="0"/>
    <w:qFormat/>
    <w:rPr>
      <w:rFonts w:ascii="Times New Roman" w:hAnsi="Times New Roman" w:eastAsia="宋体" w:cs="Times New Roman"/>
      <w:sz w:val="24"/>
    </w:rPr>
  </w:style>
  <w:style w:type="paragraph" w:styleId="917" w:customStyle="1">
    <w:name w:val="普通(网站)1"/>
    <w:basedOn w:val="688"/>
    <w:uiPriority w:val="99"/>
    <w:qFormat/>
    <w:pPr>
      <w:jc w:val="left"/>
      <w:spacing w:beforeAutospacing="1" w:afterAutospacing="1"/>
    </w:pPr>
    <w:rPr>
      <w:sz w:val="24"/>
    </w:rPr>
  </w:style>
  <w:style w:type="paragraph" w:styleId="918" w:customStyle="1">
    <w:name w:val="批注主题1"/>
    <w:basedOn w:val="896"/>
    <w:next w:val="896"/>
    <w:link w:val="919"/>
    <w:uiPriority w:val="99"/>
    <w:unhideWhenUsed/>
    <w:qFormat/>
    <w:rPr>
      <w:b/>
      <w:bCs/>
    </w:rPr>
  </w:style>
  <w:style w:type="character" w:styleId="919" w:customStyle="1">
    <w:name w:val="批注主题 字符"/>
    <w:link w:val="918"/>
    <w:uiPriority w:val="99"/>
    <w:semiHidden/>
    <w:qFormat/>
    <w:rPr>
      <w:rFonts w:ascii="Calibri" w:hAnsi="Calibri"/>
      <w:b/>
      <w:bCs/>
      <w:sz w:val="21"/>
      <w:szCs w:val="24"/>
    </w:rPr>
  </w:style>
  <w:style w:type="character" w:styleId="920" w:customStyle="1">
    <w:name w:val="要点1"/>
    <w:uiPriority w:val="0"/>
    <w:qFormat/>
    <w:rPr>
      <w:rFonts w:ascii="Calibri" w:hAnsi="Calibri" w:eastAsia="宋体" w:cs="Times New Roman"/>
      <w:b/>
    </w:rPr>
  </w:style>
  <w:style w:type="character" w:styleId="921" w:customStyle="1">
    <w:name w:val="页码1"/>
    <w:uiPriority w:val="99"/>
    <w:unhideWhenUsed/>
    <w:qFormat/>
    <w:rPr>
      <w:rFonts w:ascii="Times New Roman" w:hAnsi="Times New Roman" w:eastAsia="宋体" w:cs="Times New Roman"/>
      <w:sz w:val="20"/>
    </w:rPr>
  </w:style>
  <w:style w:type="character" w:styleId="922" w:customStyle="1">
    <w:name w:val="已访问的超链接1"/>
    <w:uiPriority w:val="99"/>
    <w:unhideWhenUsed/>
    <w:qFormat/>
    <w:rPr>
      <w:color w:val="333333"/>
      <w:u w:val="none"/>
    </w:rPr>
  </w:style>
  <w:style w:type="character" w:styleId="923" w:customStyle="1">
    <w:name w:val="强调1"/>
    <w:uiPriority w:val="20"/>
    <w:qFormat/>
  </w:style>
  <w:style w:type="character" w:styleId="924" w:customStyle="1">
    <w:name w:val="超链接1"/>
    <w:uiPriority w:val="99"/>
    <w:unhideWhenUsed/>
    <w:qFormat/>
    <w:rPr>
      <w:color w:val="333333"/>
      <w:u w:val="none"/>
    </w:rPr>
  </w:style>
  <w:style w:type="character" w:styleId="925" w:customStyle="1">
    <w:name w:val="批注引用1"/>
    <w:uiPriority w:val="99"/>
    <w:unhideWhenUsed/>
    <w:qFormat/>
    <w:rPr>
      <w:rFonts w:ascii="Calibri" w:hAnsi="Calibri" w:eastAsia="宋体" w:cs="Times New Roman"/>
      <w:sz w:val="21"/>
      <w:szCs w:val="21"/>
    </w:rPr>
  </w:style>
  <w:style w:type="character" w:styleId="926" w:customStyle="1">
    <w:name w:val="脚注引用1"/>
    <w:uiPriority w:val="99"/>
    <w:unhideWhenUsed/>
    <w:qFormat/>
    <w:rPr>
      <w:rFonts w:ascii="Times New Roman" w:hAnsi="Times New Roman" w:eastAsia="宋体" w:cs="Times New Roman"/>
      <w:vertAlign w:val="superscript"/>
    </w:rPr>
  </w:style>
  <w:style w:type="paragraph" w:styleId="927" w:customStyle="1">
    <w:name w:val="_正文段落"/>
    <w:basedOn w:val="688"/>
    <w:uiPriority w:val="0"/>
    <w:qFormat/>
    <w:pPr>
      <w:ind w:firstLine="480"/>
    </w:pPr>
    <w:rPr>
      <w:rFonts w:ascii="宋体" w:hAnsi="宋体"/>
      <w:sz w:val="24"/>
    </w:rPr>
  </w:style>
  <w:style w:type="paragraph" w:styleId="928" w:customStyle="1">
    <w:name w:val="列表段落"/>
    <w:basedOn w:val="688"/>
    <w:uiPriority w:val="99"/>
    <w:qFormat/>
    <w:pPr>
      <w:ind w:firstLine="420"/>
    </w:pPr>
  </w:style>
  <w:style w:type="paragraph" w:styleId="929" w:customStyle="1">
    <w:name w:val="首行缩进"/>
    <w:basedOn w:val="688"/>
    <w:uiPriority w:val="0"/>
    <w:qFormat/>
    <w:pPr>
      <w:ind w:firstLine="480"/>
    </w:pPr>
    <w:rPr>
      <w:rFonts w:ascii="Times New Roman" w:hAnsi="Times New Roman" w:eastAsia="楷体_GB2312"/>
      <w:sz w:val="28"/>
      <w:szCs w:val="20"/>
      <w:lang w:val="zh-CN"/>
    </w:rPr>
  </w:style>
  <w:style w:type="character" w:styleId="930" w:customStyle="1">
    <w:name w:val="正文文本缩进 3 Char"/>
    <w:uiPriority w:val="99"/>
    <w:semiHidden/>
    <w:qFormat/>
    <w:rPr>
      <w:rFonts w:ascii="Calibri" w:hAnsi="Calibri" w:eastAsia="宋体" w:cs="Times New Roman"/>
      <w:sz w:val="16"/>
      <w:szCs w:val="16"/>
    </w:rPr>
  </w:style>
  <w:style w:type="character" w:styleId="931" w:customStyle="1">
    <w:name w:val="font11"/>
    <w:uiPriority w:val="0"/>
    <w:qFormat/>
    <w:rPr>
      <w:rFonts w:hint="eastAsia" w:ascii="仿宋" w:hAnsi="仿宋" w:eastAsia="仿宋" w:cs="仿宋"/>
      <w:color w:val="000000"/>
      <w:sz w:val="24"/>
      <w:szCs w:val="24"/>
      <w:u w:val="none"/>
    </w:rPr>
  </w:style>
  <w:style w:type="paragraph" w:styleId="932" w:customStyle="1">
    <w:name w:val="纯文本10"/>
    <w:basedOn w:val="688"/>
    <w:uiPriority w:val="0"/>
    <w:qFormat/>
    <w:pPr>
      <w:jc w:val="left"/>
    </w:pPr>
    <w:rPr>
      <w:rFonts w:ascii="宋体" w:hAnsi="Courier New"/>
      <w:sz w:val="28"/>
    </w:rPr>
  </w:style>
  <w:style w:type="character" w:styleId="933" w:customStyle="1">
    <w:name w:val="正文文本 Char"/>
    <w:uiPriority w:val="99"/>
    <w:qFormat/>
    <w:rPr>
      <w:rFonts w:ascii="Calibri" w:hAnsi="Calibri" w:eastAsia="宋体" w:cs="Times New Roman"/>
      <w:szCs w:val="24"/>
    </w:rPr>
  </w:style>
  <w:style w:type="character" w:styleId="934" w:customStyle="1">
    <w:name w:val="纯文本 Char"/>
    <w:uiPriority w:val="0"/>
    <w:qFormat/>
    <w:rPr>
      <w:rFonts w:ascii="宋体" w:hAnsi="Courier New" w:eastAsia="宋体" w:cs="Courier New"/>
      <w:szCs w:val="21"/>
    </w:rPr>
  </w:style>
  <w:style w:type="paragraph" w:styleId="935" w:customStyle="1">
    <w:name w:val="纯文本1"/>
    <w:basedOn w:val="688"/>
    <w:uiPriority w:val="0"/>
    <w:qFormat/>
    <w:rPr>
      <w:rFonts w:ascii="宋体" w:hAnsi="Courier New" w:eastAsia="楷体_GB2312"/>
      <w:sz w:val="28"/>
      <w:szCs w:val="20"/>
    </w:rPr>
  </w:style>
  <w:style w:type="paragraph" w:styleId="936" w:customStyle="1">
    <w:name w:val="纯文本2"/>
    <w:basedOn w:val="688"/>
    <w:uiPriority w:val="0"/>
    <w:qFormat/>
    <w:rPr>
      <w:rFonts w:ascii="宋体" w:hAnsi="Courier New"/>
    </w:rPr>
  </w:style>
  <w:style w:type="character" w:styleId="937" w:customStyle="1">
    <w:name w:val="Plain Text Char"/>
    <w:link w:val="938"/>
    <w:uiPriority w:val="0"/>
    <w:qFormat/>
    <w:rPr>
      <w:rFonts w:ascii="宋体" w:hAnsi="Courier New" w:eastAsia="楷体_GB2312" w:cs="Times New Roman"/>
      <w:sz w:val="26"/>
      <w:szCs w:val="22"/>
    </w:rPr>
  </w:style>
  <w:style w:type="paragraph" w:styleId="938" w:customStyle="1">
    <w:name w:val="纯文本3"/>
    <w:basedOn w:val="688"/>
    <w:link w:val="937"/>
    <w:uiPriority w:val="0"/>
    <w:qFormat/>
    <w:rPr>
      <w:rFonts w:ascii="宋体" w:hAnsi="Courier New" w:eastAsia="楷体_GB2312"/>
      <w:sz w:val="26"/>
      <w:szCs w:val="22"/>
    </w:rPr>
  </w:style>
  <w:style w:type="character" w:styleId="939" w:customStyle="1">
    <w:name w:val="日期 Char1"/>
    <w:uiPriority w:val="0"/>
    <w:qFormat/>
    <w:rPr>
      <w:rFonts w:ascii="Calibri" w:hAnsi="Calibri" w:eastAsia="宋体" w:cs="Times New Roman"/>
      <w:szCs w:val="24"/>
    </w:rPr>
  </w:style>
  <w:style w:type="paragraph" w:styleId="940" w:customStyle="1">
    <w:name w:val="纯文本4"/>
    <w:basedOn w:val="688"/>
    <w:uiPriority w:val="0"/>
    <w:qFormat/>
    <w:rPr>
      <w:rFonts w:ascii="宋体" w:hAnsi="Courier New" w:eastAsia="楷体_GB2312"/>
      <w:sz w:val="26"/>
      <w:szCs w:val="20"/>
    </w:rPr>
  </w:style>
  <w:style w:type="paragraph" w:styleId="941" w:customStyle="1">
    <w:name w:val="纯文本5"/>
    <w:basedOn w:val="688"/>
    <w:uiPriority w:val="0"/>
    <w:qFormat/>
    <w:rPr>
      <w:rFonts w:ascii="宋体" w:hAnsi="Courier New" w:eastAsia="楷体_GB2312"/>
      <w:sz w:val="26"/>
      <w:szCs w:val="20"/>
    </w:rPr>
  </w:style>
  <w:style w:type="paragraph" w:styleId="942" w:customStyle="1">
    <w:name w:val="纯文本6"/>
    <w:basedOn w:val="688"/>
    <w:uiPriority w:val="0"/>
    <w:qFormat/>
    <w:rPr>
      <w:rFonts w:ascii="宋体" w:hAnsi="Courier New" w:eastAsia="楷体_GB2312"/>
      <w:sz w:val="26"/>
      <w:szCs w:val="20"/>
    </w:rPr>
  </w:style>
  <w:style w:type="paragraph" w:styleId="943" w:customStyle="1">
    <w:name w:val="纯文本8"/>
    <w:basedOn w:val="688"/>
    <w:uiPriority w:val="0"/>
    <w:qFormat/>
    <w:rPr>
      <w:rFonts w:ascii="宋体" w:hAnsi="Courier New"/>
    </w:rPr>
  </w:style>
  <w:style w:type="paragraph" w:styleId="944" w:customStyle="1">
    <w:name w:val="+正文"/>
    <w:basedOn w:val="688"/>
    <w:uiPriority w:val="0"/>
    <w:qFormat/>
    <w:pPr>
      <w:ind w:firstLine="200"/>
    </w:pPr>
    <w:rPr>
      <w:sz w:val="24"/>
    </w:rPr>
  </w:style>
  <w:style w:type="paragraph" w:styleId="945" w:customStyle="1">
    <w:name w:val="TableOfAuthoring1"/>
    <w:basedOn w:val="688"/>
    <w:next w:val="688"/>
    <w:uiPriority w:val="0"/>
    <w:qFormat/>
    <w:pPr>
      <w:ind w:left="420"/>
    </w:pPr>
    <w:rPr>
      <w:rFonts w:eastAsia="楷体_GB2312"/>
    </w:rPr>
  </w:style>
  <w:style w:type="paragraph" w:styleId="946" w:customStyle="1">
    <w:name w:val="修订1"/>
    <w:uiPriority w:val="99"/>
    <w:unhideWhenUsed/>
    <w:qFormat/>
    <w:rPr>
      <w:rFonts w:ascii="Calibri" w:hAnsi="Calibri" w:eastAsia="宋体" w:cs="Times New Roman"/>
      <w:sz w:val="21"/>
      <w:szCs w:val="24"/>
      <w:lang w:val="en-US" w:eastAsia="zh-CN" w:bidi="ar-SA"/>
    </w:rPr>
  </w:style>
  <w:style w:type="table" w:styleId="947" w:customStyle="1">
    <w:name w:val="Table Normal"/>
    <w:uiPriority w:val="0"/>
    <w:unhideWhenUsed/>
    <w:qFormat/>
    <w:tblPr>
      <w:tblCellMar>
        <w:left w:w="0" w:type="dxa"/>
        <w:top w:w="0" w:type="dxa"/>
        <w:right w:w="0" w:type="dxa"/>
        <w:bottom w:w="0" w:type="dxa"/>
      </w:tblCellMar>
    </w:tblPr>
  </w:style>
  <w:style w:type="paragraph" w:styleId="948" w:customStyle="1">
    <w:name w:val="正文文本11"/>
    <w:basedOn w:val="688"/>
    <w:next w:val="886"/>
    <w:uiPriority w:val="0"/>
    <w:qFormat/>
    <w:pPr>
      <w:spacing w:after="120"/>
    </w:pPr>
  </w:style>
  <w:style w:type="paragraph" w:styleId="949" w:customStyle="1">
    <w:name w:val="目录 21"/>
    <w:basedOn w:val="688"/>
    <w:next w:val="688"/>
    <w:uiPriority w:val="39"/>
    <w:qFormat/>
    <w:pPr>
      <w:ind w:left="200"/>
      <w:spacing w:line="360" w:lineRule="auto"/>
    </w:pPr>
  </w:style>
  <w:style w:type="paragraph" w:styleId="950" w:customStyle="1">
    <w:name w:val="正文缩进11"/>
    <w:basedOn w:val="688"/>
    <w:next w:val="688"/>
    <w:uiPriority w:val="0"/>
    <w:qFormat/>
    <w:pPr>
      <w:ind w:left="420" w:firstLine="4772"/>
    </w:pPr>
  </w:style>
  <w:style w:type="character" w:styleId="951" w:customStyle="1">
    <w:name w:val="批注框文本 Char"/>
    <w:basedOn w:val="698"/>
    <w:link w:val="710"/>
    <w:uiPriority w:val="99"/>
    <w:semiHidden/>
    <w:qFormat/>
    <w:rPr>
      <w:rFonts w:ascii="Calibri" w:hAnsi="Calibri"/>
      <w:sz w:val="18"/>
      <w:szCs w:val="18"/>
    </w:rPr>
  </w:style>
  <w:style w:type="numbering" w:styleId="95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dc:creator>
  <cp:lastModifiedBy>邵赞瑜</cp:lastModifiedBy>
  <cp:revision>13</cp:revision>
  <dcterms:created xsi:type="dcterms:W3CDTF">2024-02-29T07:35:00Z</dcterms:created>
  <dcterms:modified xsi:type="dcterms:W3CDTF">2026-07-31T03:29:19Z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B2A4FF86470E4084A2F49C369C227D57_12</vt:lpwstr>
  </property>
  <property fmtid="{D5CDD505-2E9C-101B-9397-08002B2CF9AE}" pid="4" name="KSOTemplateDocerSaveRecord">
    <vt:lpwstr>eyJoZGlkIjoiZmZmNjBkMDI5OTBhZTBiMjZhYzVlMDdjMjc0MzY4YzEiLCJ1c2VySWQiOiI1NjU3MTYwNTkifQ==</vt:lpwstr>
  </property>
</Properties>
</file>