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5"/>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铜山社区卫生服务中心采购医用内窥镜一批</w:t>
      </w:r>
      <w:r/>
    </w:p>
    <w:p>
      <w:pPr>
        <w:pStyle w:val="68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5"/>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8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695"/>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9</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85"/>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南京市江宁区禄口街道铜山社区卫生服务中心</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1"/>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第五章  合同主要条款</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1"/>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5"/>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5"/>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5"/>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85"/>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3"/>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铜山社区卫生服务中心采购医用内窥镜一批</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JSZC-320115-DJGS-G2026-0009</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JSZC-320115-DJGS-G2026-0009</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铜山社区卫生服务中心采购医用内窥镜一批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120</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115万元，</w:t>
      </w:r>
      <w:r>
        <w:rPr>
          <w:rFonts w:hint="eastAsia" w:ascii="宋体" w:hAnsi="宋体" w:eastAsia="宋体" w:cs="宋体"/>
          <w:color w:val="000000" w:themeColor="text1"/>
          <w:highlight w:val="none"/>
          <w14:textFill>
            <w14:solidFill>
              <w14:schemeClr w14:val="tx1"/>
            </w14:solidFill>
          </w14:textFill>
        </w:rPr>
        <w:t xml:space="preserve">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3"/>
        <w:tblW w:w="4839" w:type="pct"/>
        <w:jc w:val="center"/>
        <w:tblLayout w:type="autofit"/>
        <w:tblCellMar>
          <w:left w:w="0" w:type="dxa"/>
          <w:top w:w="0" w:type="dxa"/>
          <w:right w:w="0" w:type="dxa"/>
          <w:bottom w:w="0" w:type="dxa"/>
        </w:tblCellMar>
        <w:tblLook w:val="04A0" w:firstRow="1" w:lastRow="0" w:firstColumn="1" w:lastColumn="0" w:noHBand="0" w:noVBand="1"/>
      </w:tblPr>
      <w:tblGrid>
        <w:gridCol w:w="700"/>
        <w:gridCol w:w="2884"/>
        <w:gridCol w:w="961"/>
        <w:gridCol w:w="1040"/>
        <w:gridCol w:w="2376"/>
        <w:gridCol w:w="1367"/>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cs="宋体"/>
                <w:color w:val="000000" w:themeColor="text1"/>
                <w:highlight w:val="none"/>
                <w:lang w:val="en-US" w:eastAsia="zh-CN"/>
                <w14:textFill>
                  <w14:solidFill>
                    <w14:schemeClr w14:val="tx1"/>
                  </w14:solidFill>
                </w14:textFill>
              </w:rPr>
              <w:t xml:space="preserve">序</w:t>
            </w:r>
            <w:r>
              <w:rPr>
                <w:rFonts w:hint="eastAsia" w:ascii="宋体" w:hAnsi="宋体" w:eastAsia="宋体" w:cs="宋体"/>
                <w:color w:val="000000" w:themeColor="text1"/>
                <w:highlight w:val="none"/>
                <w14:textFill>
                  <w14:solidFill>
                    <w14:schemeClr w14:val="tx1"/>
                  </w14:solidFill>
                </w14:textFill>
              </w:rPr>
              <w:t xml:space="preserve">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4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4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医用内窥镜</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15"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57"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不</w:t>
            </w: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115</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bookmarkStart w:id="4" w:name="_Toc136608881"/>
      <w:r>
        <w:rPr>
          <w:rFonts w:hint="eastAsia" w:ascii="宋体" w:hAnsi="宋体" w:eastAsia="宋体" w:cs="宋体"/>
          <w:bCs/>
          <w:color w:val="000000" w:themeColor="text1"/>
          <w:szCs w:val="21"/>
          <w:highlight w:val="none"/>
          <w14:textFill>
            <w14:solidFill>
              <w14:schemeClr w14:val="tx1"/>
            </w14:solidFill>
          </w14:textFill>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（2）若投标供应商为代理商，须具有有效的《医疗器械经营许可证》或《医疗器械经营备案凭证》，投标时需提供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000000" w:themeColor="text1"/>
          <w:szCs w:val="21"/>
          <w:highlight w:val="none"/>
          <w:lang w:eastAsia="zh-CN"/>
          <w14:textFill>
            <w14:solidFill>
              <w14:schemeClr w14:val="tx1"/>
            </w14:solidFill>
          </w14:textFill>
        </w:rPr>
        <w:t xml:space="preserve">原件扫描加盖电子公章</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时间：自</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文件公告发布之日起</w:t>
      </w:r>
      <w:r>
        <w:rPr>
          <w:rFonts w:hint="eastAsia" w:ascii="宋体" w:hAnsi="宋体" w:cs="宋体"/>
          <w:bCs/>
          <w:color w:val="000000" w:themeColor="text1"/>
          <w:szCs w:val="21"/>
          <w:highlight w:val="none"/>
          <w:lang w:val="en-US" w:eastAsia="zh-CN"/>
          <w14:textFill>
            <w14:solidFill>
              <w14:schemeClr w14:val="tx1"/>
            </w14:solidFill>
          </w14:textFill>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方式：供应商登陆“江苏政府采购网”，在网站首页点击“苏采云”→使用CA数字证书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CA锁</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注：</w:t>
      </w:r>
      <w:r>
        <w:rPr>
          <w:rFonts w:hint="eastAsia" w:ascii="宋体" w:hAnsi="宋体" w:eastAsia="宋体" w:cs="宋体"/>
          <w:b/>
          <w:bCs w:val="0"/>
          <w:color w:val="000000" w:themeColor="text1"/>
          <w:szCs w:val="21"/>
          <w:highlight w:val="none"/>
          <w14:textFill>
            <w14:solidFill>
              <w14:schemeClr w14:val="tx1"/>
            </w14:solidFill>
          </w14:textFill>
        </w:rPr>
        <w:t xml:space="preserve">“CA数字证书”的办理材料以及供应商操作手册详见：http://jsxcmm.com/help/gys.html。“苏采云”系统的网址：</w:t>
      </w:r>
      <w:r>
        <w:rPr>
          <w:rFonts w:hint="eastAsia" w:ascii="宋体" w:hAnsi="宋体" w:eastAsia="宋体" w:cs="宋体"/>
          <w:b/>
          <w:bCs w:val="0"/>
          <w:color w:val="000000" w:themeColor="text1"/>
          <w:szCs w:val="21"/>
          <w:highlight w:val="none"/>
          <w14:textFill>
            <w14:solidFill>
              <w14:schemeClr w14:val="tx1"/>
            </w14:solidFill>
          </w14:textFill>
        </w:rPr>
        <w:fldChar w:fldCharType="begin"/>
      </w:r>
      <w:r>
        <w:rPr>
          <w:rFonts w:hint="eastAsia" w:ascii="宋体" w:hAnsi="宋体" w:eastAsia="宋体" w:cs="宋体"/>
          <w:b/>
          <w:bCs w:val="0"/>
          <w:color w:val="000000" w:themeColor="text1"/>
          <w:szCs w:val="21"/>
          <w:highlight w:val="none"/>
          <w14:textFill>
            <w14:solidFill>
              <w14:schemeClr w14:val="tx1"/>
            </w14:solidFill>
          </w14:textFill>
        </w:rPr>
        <w:instrText xml:space="preserve"> HYPERLINK "http://jszfcg.jsczt.cn/jszc/login。" </w:instrText>
      </w:r>
      <w:r>
        <w:rPr>
          <w:rFonts w:hint="eastAsia" w:ascii="宋体" w:hAnsi="宋体" w:eastAsia="宋体" w:cs="宋体"/>
          <w:b/>
          <w:bCs w:val="0"/>
          <w:color w:val="000000" w:themeColor="text1"/>
          <w:szCs w:val="21"/>
          <w:highlight w:val="none"/>
          <w14:textFill>
            <w14:solidFill>
              <w14:schemeClr w14:val="tx1"/>
            </w14:solidFill>
          </w14:textFill>
        </w:rPr>
        <w:fldChar w:fldCharType="separate"/>
      </w:r>
      <w:r>
        <w:rPr>
          <w:rStyle w:val="715"/>
          <w:rFonts w:hint="eastAsia" w:ascii="宋体" w:hAnsi="宋体" w:eastAsia="宋体" w:cs="宋体"/>
          <w:b/>
          <w:bCs w:val="0"/>
          <w:color w:val="000000" w:themeColor="text1"/>
          <w:szCs w:val="21"/>
          <w:highlight w:val="none"/>
          <w14:textFill>
            <w14:solidFill>
              <w14:schemeClr w14:val="tx1"/>
            </w14:solidFill>
          </w14:textFill>
        </w:rPr>
        <w:t xml:space="preserve">http://jszfcg.jsczt.cn/jszc/login。</w:t>
      </w:r>
      <w:r>
        <w:rPr>
          <w:rFonts w:hint="eastAsia" w:ascii="宋体" w:hAnsi="宋体" w:eastAsia="宋体" w:cs="宋体"/>
          <w:b/>
          <w:bCs w:val="0"/>
          <w:color w:val="000000" w:themeColor="text1"/>
          <w:szCs w:val="21"/>
          <w:highlight w:val="none"/>
          <w14:textFill>
            <w14:solidFill>
              <w14:schemeClr w14:val="tx1"/>
            </w14:solidFill>
          </w14:textFill>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四、</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截止时间：202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9-</w:t>
      </w:r>
      <w:r>
        <w:rPr>
          <w:rFonts w:hint="eastAsia" w:ascii="宋体" w:hAnsi="宋体" w:cs="宋体"/>
          <w:bCs/>
          <w:color w:val="000000" w:themeColor="text1"/>
          <w:szCs w:val="21"/>
          <w:highlight w:val="none"/>
          <w:lang w:val="en-US" w:eastAsia="zh-CN"/>
          <w14:textFill>
            <w14:solidFill>
              <w14:schemeClr w14:val="tx1"/>
            </w14:solidFill>
          </w14:textFill>
        </w:rPr>
        <w:t xml:space="preserve">1 9</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地点：</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自本公告发布之日起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2.有关本次采购存在变动或修改，敬请各供应商及时关注南京公共采购信息网</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打印时间为本招标公告发布之日起至递交</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截止日前，未按上述要求提供信用记录表的，</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的解密：开标当天各供应商及时登录不见面开标大厅，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递交截止时间后，采购人将在系统内公布供应商名单，然后通过开标会议区发出</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在规定时间内未能解密、解密失败或解密超时，视为供应商撤销其</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，系统内</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将被退回；因采购人（或采购代理机构）原因或网上招投标平台发生故障，导致无法按时完成</w:t>
      </w:r>
      <w:r>
        <w:rPr>
          <w:rFonts w:hint="eastAsia" w:ascii="宋体" w:hAnsi="宋体" w:cs="宋体"/>
          <w:bCs/>
          <w:color w:val="000000" w:themeColor="text1"/>
          <w:szCs w:val="21"/>
          <w:highlight w:val="none"/>
          <w:lang w:val="en-US"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000000" w:themeColor="text1"/>
          <w:szCs w:val="21"/>
          <w:highlight w:val="none"/>
          <w:lang w:val="en-US" w:eastAsia="zh-CN"/>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Cs w:val="21"/>
          <w:highlight w:val="none"/>
          <w14:textFill>
            <w14:solidFill>
              <w14:schemeClr w14:val="tx1"/>
            </w14:solidFill>
          </w14:textFill>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称：南京市江宁区禄口街道铜山社区卫生服务中心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cs="宋体"/>
          <w:bCs/>
          <w:color w:val="000000" w:themeColor="text1"/>
          <w:szCs w:val="21"/>
          <w:highlight w:val="none"/>
          <w:lang w:eastAsia="zh-CN"/>
          <w14:textFill>
            <w14:solidFill>
              <w14:schemeClr w14:val="tx1"/>
            </w14:solidFill>
          </w14:textFill>
        </w:rPr>
        <w:t xml:space="preserve">南京市江宁区禄口街道铜岭路145号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名 称：</w:t>
      </w:r>
      <w:r>
        <w:rPr>
          <w:rFonts w:hint="eastAsia" w:ascii="宋体" w:hAnsi="宋体" w:eastAsia="宋体" w:cs="宋体"/>
          <w:bCs/>
          <w:color w:val="000000" w:themeColor="text1"/>
          <w:szCs w:val="21"/>
          <w:highlight w:val="none"/>
          <w:lang w:eastAsia="zh-CN"/>
          <w14:textFill>
            <w14:solidFill>
              <w14:schemeClr w14:val="tx1"/>
            </w14:solidFill>
          </w14:textFill>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地 址：</w:t>
      </w:r>
      <w:r>
        <w:rPr>
          <w:rFonts w:hint="eastAsia" w:ascii="宋体" w:hAnsi="宋体" w:eastAsia="宋体" w:cs="宋体"/>
          <w:bCs/>
          <w:color w:val="000000" w:themeColor="text1"/>
          <w:szCs w:val="21"/>
          <w:highlight w:val="none"/>
          <w:lang w:eastAsia="zh-CN"/>
          <w14:textFill>
            <w14:solidFill>
              <w14:schemeClr w14:val="tx1"/>
            </w14:solidFill>
          </w14:textFill>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许</w:t>
      </w:r>
      <w:r>
        <w:rPr>
          <w:rFonts w:hint="eastAsia" w:ascii="宋体" w:hAnsi="宋体" w:eastAsia="宋体" w:cs="宋体"/>
          <w:bCs/>
          <w:color w:val="000000" w:themeColor="text1"/>
          <w:szCs w:val="21"/>
          <w:highlight w:val="none"/>
          <w14:textFill>
            <w14:solidFill>
              <w14:schemeClr w14:val="tx1"/>
            </w14:solidFill>
          </w14:textFill>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联系方式：</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3"/>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称：南京市江宁区禄口街道铜山社区卫生服务中心</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址：南京市江宁区禄口街道铜岭路145号</w:t>
            </w:r>
            <w:r/>
          </w:p>
          <w:p>
            <w:pPr>
              <w:spacing w:line="276"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陆主任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不</w:t>
            </w: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18</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lang w:eastAsia="zh-CN"/>
                <w14:textFill>
                  <w14:solidFill>
                    <w14:schemeClr w14:val="tx1"/>
                  </w14:solidFill>
                </w14:textFill>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招标代理费以各标段中标金额为基数，按照计价格【2002】1980号文的</w:t>
            </w:r>
            <w:r>
              <w:rPr>
                <w:rFonts w:hint="eastAsia" w:ascii="宋体" w:hAnsi="宋体" w:eastAsia="宋体" w:cs="宋体"/>
                <w:color w:val="000000" w:themeColor="text1"/>
                <w:highlight w:val="none"/>
                <w:lang w:val="en-US" w:eastAsia="zh-CN"/>
                <w14:textFill>
                  <w14:solidFill>
                    <w14:schemeClr w14:val="tx1"/>
                  </w14:solidFill>
                </w14:textFill>
              </w:rPr>
              <w:t xml:space="preserve">68.8</w:t>
            </w:r>
            <w:r>
              <w:rPr>
                <w:rFonts w:hint="eastAsia" w:ascii="宋体" w:hAnsi="宋体" w:eastAsia="宋体" w:cs="宋体"/>
                <w:color w:val="000000" w:themeColor="text1"/>
                <w:highlight w:val="none"/>
                <w:lang w:eastAsia="zh-CN"/>
                <w14:textFill>
                  <w14:solidFill>
                    <w14:schemeClr w14:val="tx1"/>
                  </w14:solidFill>
                </w14:textFill>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themeColor="text1"/>
          <w:sz w:val="24"/>
          <w:highlight w:val="none"/>
          <w14:textFill>
            <w14:solidFill>
              <w14:schemeClr w14:val="tx1"/>
            </w14:solidFill>
          </w14:textFill>
        </w:rPr>
        <w:outlineLvl w:val="1"/>
      </w:pPr>
      <w:r/>
      <w:bookmarkStart w:id="5" w:name="_Toc8539"/>
      <w:r/>
      <w:bookmarkStart w:id="6" w:name="_Toc19726"/>
      <w:r>
        <w:rPr>
          <w:rFonts w:hint="eastAsia" w:ascii="宋体" w:hAnsi="宋体" w:eastAsia="宋体" w:cs="宋体"/>
          <w:b/>
          <w:bCs/>
          <w:color w:val="000000" w:themeColor="text1"/>
          <w:sz w:val="24"/>
          <w:highlight w:val="none"/>
          <w14:textFill>
            <w14:solidFill>
              <w14:schemeClr w14:val="tx1"/>
            </w14:solidFill>
          </w14:textFill>
        </w:rPr>
        <w:t xml:space="preserve">一、总 则</w:t>
      </w:r>
      <w:bookmarkEnd w:id="5"/>
      <w:r/>
      <w:bookmarkEnd w:id="6"/>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7" w:name="_Toc3951"/>
      <w:r/>
      <w:bookmarkStart w:id="8" w:name="_Toc30044"/>
      <w:r/>
      <w:bookmarkStart w:id="9" w:name="_Toc16938520"/>
      <w:r/>
      <w:bookmarkStart w:id="10" w:name="_Toc20823276"/>
      <w:r/>
      <w:bookmarkStart w:id="11" w:name="_Toc458694821"/>
      <w:r/>
      <w:bookmarkStart w:id="12" w:name="_Toc513029204"/>
      <w:r/>
      <w:bookmarkStart w:id="13" w:name="_Toc24947"/>
      <w:r>
        <w:rPr>
          <w:rFonts w:hint="eastAsia" w:ascii="宋体" w:hAnsi="宋体" w:eastAsia="宋体" w:cs="宋体"/>
          <w:b/>
          <w:bCs/>
          <w:color w:val="000000" w:themeColor="text1"/>
          <w:szCs w:val="21"/>
          <w:highlight w:val="none"/>
          <w:lang w:val="zh-CN"/>
          <w14:textFill>
            <w14:solidFill>
              <w14:schemeClr w14:val="tx1"/>
            </w14:solidFill>
          </w14:textFill>
        </w:rPr>
        <w:t xml:space="preserve">1.</w:t>
      </w:r>
      <w:r>
        <w:rPr>
          <w:rFonts w:hint="eastAsia" w:ascii="宋体" w:hAnsi="宋体" w:eastAsia="宋体" w:cs="宋体"/>
          <w:b/>
          <w:color w:val="000000" w:themeColor="text1"/>
          <w:szCs w:val="21"/>
          <w:highlight w:val="none"/>
          <w:lang w:val="zh-CN"/>
          <w14:textFill>
            <w14:solidFill>
              <w14:schemeClr w14:val="tx1"/>
            </w14:solidFill>
          </w14:textFill>
        </w:rPr>
        <w:t xml:space="preserve">适用法律</w:t>
      </w:r>
      <w:bookmarkEnd w:id="7"/>
      <w:r/>
      <w:bookmarkEnd w:id="8"/>
      <w:r/>
      <w:r/>
    </w:p>
    <w:p>
      <w:pPr>
        <w:ind w:firstLine="420"/>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1.1 </w:t>
      </w:r>
      <w:r>
        <w:rPr>
          <w:rFonts w:hint="eastAsia" w:ascii="宋体" w:hAnsi="宋体" w:eastAsia="宋体" w:cs="宋体"/>
          <w:color w:val="000000" w:themeColor="text1"/>
          <w:szCs w:val="21"/>
          <w:highlight w:val="none"/>
          <w14:textFill>
            <w14:solidFill>
              <w14:schemeClr w14:val="tx1"/>
            </w14:solidFill>
          </w14:textFill>
        </w:rPr>
        <w:t xml:space="preserve">《中华人民共和国招标投标法》、</w:t>
      </w:r>
      <w:r>
        <w:rPr>
          <w:rFonts w:hint="eastAsia" w:ascii="宋体" w:hAnsi="宋体" w:eastAsia="宋体" w:cs="宋体"/>
          <w:color w:val="000000" w:themeColor="text1"/>
          <w:szCs w:val="21"/>
          <w:highlight w:val="none"/>
          <w:lang w:val="zh-CN"/>
          <w14:textFill>
            <w14:solidFill>
              <w14:schemeClr w14:val="tx1"/>
            </w14:solidFill>
          </w14:textFill>
        </w:rPr>
        <w:t xml:space="preserve">《中华人民共和国政府采购法》、《中华人民共和国政府采购法实施条例》、《政府采购货物和服务招标投标管理办法》等有关法律、规章和规定等。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rPr>
          <w:rFonts w:hint="eastAsia" w:ascii="宋体" w:hAnsi="宋体" w:eastAsia="宋体" w:cs="宋体"/>
          <w:b/>
          <w:bCs/>
          <w:color w:val="000000" w:themeColor="text1"/>
          <w:szCs w:val="21"/>
          <w:highlight w:val="none"/>
          <w:lang w:val="zh-CN"/>
          <w14:textFill>
            <w14:solidFill>
              <w14:schemeClr w14:val="tx1"/>
            </w14:solidFill>
          </w14:textFill>
        </w:rPr>
        <w:t xml:space="preserve">2.</w:t>
      </w:r>
      <w:r>
        <w:rPr>
          <w:rFonts w:hint="eastAsia" w:ascii="宋体" w:hAnsi="宋体" w:eastAsia="宋体" w:cs="宋体"/>
          <w:b/>
          <w:color w:val="000000" w:themeColor="text1"/>
          <w:szCs w:val="21"/>
          <w:highlight w:val="none"/>
          <w:lang w:val="zh-CN"/>
          <w14:textFill>
            <w14:solidFill>
              <w14:schemeClr w14:val="tx1"/>
            </w14:solidFill>
          </w14:textFill>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2.1本文件</w:t>
      </w:r>
      <w:r>
        <w:rPr>
          <w:rFonts w:hint="eastAsia" w:ascii="宋体" w:hAnsi="宋体" w:eastAsia="宋体" w:cs="宋体"/>
          <w:bCs/>
          <w:color w:val="000000" w:themeColor="text1"/>
          <w:highlight w:val="none"/>
          <w14:textFill>
            <w14:solidFill>
              <w14:schemeClr w14:val="tx1"/>
            </w14:solidFill>
          </w14:textFill>
        </w:rPr>
        <w:t xml:space="preserve">中采购代理机构为 </w:t>
      </w:r>
      <w:r>
        <w:rPr>
          <w:rFonts w:hint="eastAsia" w:ascii="宋体" w:hAnsi="宋体" w:eastAsia="宋体" w:cs="宋体"/>
          <w:b/>
          <w:color w:val="000000" w:themeColor="text1"/>
          <w:highlight w:val="none"/>
          <w:u w:val="single"/>
          <w:lang w:eastAsia="zh-CN"/>
          <w14:textFill>
            <w14:solidFill>
              <w14:schemeClr w14:val="tx1"/>
            </w14:solidFill>
          </w14:textFill>
        </w:rPr>
        <w:t xml:space="preserve">江苏东佳工程项目管理咨询有限公司</w:t>
      </w:r>
      <w:r>
        <w:rPr>
          <w:rFonts w:hint="eastAsia" w:ascii="宋体" w:hAnsi="宋体" w:eastAsia="宋体" w:cs="宋体"/>
          <w:bCs/>
          <w:color w:val="000000" w:themeColor="text1"/>
          <w:highlight w:val="none"/>
          <w14:textFill>
            <w14:solidFill>
              <w14:schemeClr w14:val="tx1"/>
            </w14:solidFill>
          </w14:textFill>
        </w:rPr>
        <w:t xml:space="preserve">；采购人为</w:t>
      </w:r>
      <w:r>
        <w:rPr>
          <w:rFonts w:hint="eastAsia" w:ascii="宋体" w:hAnsi="宋体" w:cs="宋体"/>
          <w:b/>
          <w:color w:val="000000" w:themeColor="text1"/>
          <w:highlight w:val="none"/>
          <w:u w:val="single"/>
          <w:lang w:eastAsia="zh-CN"/>
          <w14:textFill>
            <w14:solidFill>
              <w14:schemeClr w14:val="tx1"/>
            </w14:solidFill>
          </w14:textFill>
        </w:rPr>
        <w:t xml:space="preserve">南京市江宁区禄口街道铜山社区卫生服务中心</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2.2“货物和服务”指本文件中所述产品及相关货物和服务。</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2.3“用户或使用单位”指使用</w:t>
      </w:r>
      <w:r>
        <w:rPr>
          <w:rFonts w:hint="eastAsia" w:ascii="宋体" w:hAnsi="宋体" w:eastAsia="宋体" w:cs="宋体"/>
          <w:color w:val="000000" w:themeColor="text1"/>
          <w:szCs w:val="21"/>
          <w:highlight w:val="none"/>
          <w:lang w:val="zh-CN"/>
          <w14:textFill>
            <w14:solidFill>
              <w14:schemeClr w14:val="tx1"/>
            </w14:solidFill>
          </w14:textFill>
        </w:rPr>
        <w:t xml:space="preserve">货物、服务的</w:t>
      </w:r>
      <w:r>
        <w:rPr>
          <w:rFonts w:hint="eastAsia" w:ascii="宋体" w:hAnsi="宋体" w:eastAsia="宋体" w:cs="宋体"/>
          <w:bCs/>
          <w:color w:val="000000" w:themeColor="text1"/>
          <w:highlight w:val="none"/>
          <w14:textFill>
            <w14:solidFill>
              <w14:schemeClr w14:val="tx1"/>
            </w14:solidFill>
          </w14:textFill>
        </w:rPr>
        <w:t xml:space="preserve">单位。</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6" w:name="_Toc25880"/>
      <w:r/>
      <w:bookmarkStart w:id="17" w:name="_Toc18001"/>
      <w:r>
        <w:rPr>
          <w:rFonts w:hint="eastAsia" w:ascii="宋体" w:hAnsi="宋体" w:eastAsia="宋体" w:cs="宋体"/>
          <w:b/>
          <w:bCs/>
          <w:color w:val="000000" w:themeColor="text1"/>
          <w:szCs w:val="21"/>
          <w:highlight w:val="none"/>
          <w:lang w:val="zh-CN"/>
          <w14:textFill>
            <w14:solidFill>
              <w14:schemeClr w14:val="tx1"/>
            </w14:solidFill>
          </w14:textFill>
        </w:rPr>
        <w:t xml:space="preserve">3.</w:t>
      </w:r>
      <w:r>
        <w:rPr>
          <w:rFonts w:hint="eastAsia" w:ascii="宋体" w:hAnsi="宋体" w:eastAsia="宋体" w:cs="宋体"/>
          <w:b/>
          <w:color w:val="000000" w:themeColor="text1"/>
          <w:szCs w:val="21"/>
          <w:highlight w:val="none"/>
          <w:lang w:val="zh-CN"/>
          <w14:textFill>
            <w14:solidFill>
              <w14:schemeClr w14:val="tx1"/>
            </w14:solidFill>
          </w14:textFill>
        </w:rPr>
        <w:t xml:space="preserve">政策功能</w:t>
      </w:r>
      <w:bookmarkEnd w:id="16"/>
      <w:r/>
      <w:bookmarkEnd w:id="17"/>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000000" w:themeColor="text1"/>
          <w:highlight w:val="none"/>
          <w14:textFill>
            <w14:solidFill>
              <w14:schemeClr w14:val="tx1"/>
            </w14:solidFill>
          </w14:textFill>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  </w:t>
      </w:r>
      <w:r/>
    </w:p>
    <w:p>
      <w:pPr>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keepLines w:val="0"/>
        <w:keepNext w:val="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000000" w:themeColor="text1"/>
          <w:highlight w:val="none"/>
          <w:lang w:eastAsia="zh-CN"/>
          <w14:textFill>
            <w14:solidFill>
              <w14:schemeClr w14:val="tx1"/>
            </w14:solidFill>
          </w14:textFill>
        </w:rPr>
        <w:t xml:space="preserve">扫描件</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18" w:name="_Toc4759"/>
      <w:r/>
      <w:bookmarkStart w:id="19" w:name="_Toc462564067"/>
      <w:r/>
      <w:bookmarkStart w:id="20" w:name="_Toc16938523"/>
      <w:r/>
      <w:bookmarkStart w:id="21" w:name="_Toc25651"/>
      <w:r/>
      <w:bookmarkStart w:id="22" w:name="_Toc513029207"/>
      <w:r/>
      <w:bookmarkStart w:id="23" w:name="_Toc17711"/>
      <w:r/>
      <w:bookmarkStart w:id="24" w:name="_Toc20823279"/>
      <w:r>
        <w:rPr>
          <w:rFonts w:hint="eastAsia" w:ascii="宋体" w:hAnsi="宋体" w:eastAsia="宋体" w:cs="宋体"/>
          <w:b/>
          <w:bCs/>
          <w:color w:val="000000" w:themeColor="text1"/>
          <w:szCs w:val="21"/>
          <w:highlight w:val="none"/>
          <w:lang w:val="zh-CN"/>
          <w14:textFill>
            <w14:solidFill>
              <w14:schemeClr w14:val="tx1"/>
            </w14:solidFill>
          </w14:textFill>
        </w:rPr>
        <w:t xml:space="preserve">4.</w:t>
      </w:r>
      <w:r>
        <w:rPr>
          <w:rFonts w:hint="eastAsia" w:ascii="宋体" w:hAnsi="宋体" w:eastAsia="宋体" w:cs="宋体"/>
          <w:b/>
          <w:color w:val="000000" w:themeColor="text1"/>
          <w:szCs w:val="21"/>
          <w:highlight w:val="none"/>
          <w:lang w:val="zh-CN"/>
          <w14:textFill>
            <w14:solidFill>
              <w14:schemeClr w14:val="tx1"/>
            </w14:solidFill>
          </w14:textFill>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25" w:name="_Toc344"/>
      <w:r/>
      <w:bookmarkStart w:id="26" w:name="_Toc25474"/>
      <w:r>
        <w:rPr>
          <w:rFonts w:hint="eastAsia" w:ascii="宋体" w:hAnsi="宋体" w:eastAsia="宋体" w:cs="宋体"/>
          <w:b/>
          <w:bCs/>
          <w:color w:val="000000" w:themeColor="text1"/>
          <w:szCs w:val="21"/>
          <w:highlight w:val="none"/>
          <w:lang w:val="zh-CN"/>
          <w14:textFill>
            <w14:solidFill>
              <w14:schemeClr w14:val="tx1"/>
            </w14:solidFill>
          </w14:textFill>
        </w:rPr>
        <w:t xml:space="preserve">5.</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27" w:name="_Toc16938525"/>
      <w:r/>
      <w:bookmarkStart w:id="28" w:name="_Toc120614215"/>
      <w:r/>
      <w:bookmarkStart w:id="29" w:name="_Toc513029209"/>
      <w:r/>
      <w:bookmarkStart w:id="30" w:name="_Toc20823281"/>
      <w:r/>
      <w:bookmarkStart w:id="31" w:name="_Toc15035"/>
      <w:r/>
      <w:bookmarkStart w:id="32" w:name="_Toc11232"/>
      <w:r>
        <w:rPr>
          <w:rFonts w:hint="eastAsia" w:ascii="宋体" w:hAnsi="宋体" w:eastAsia="宋体" w:cs="宋体"/>
          <w:b/>
          <w:bCs/>
          <w:color w:val="000000" w:themeColor="text1"/>
          <w:sz w:val="24"/>
          <w:highlight w:val="none"/>
          <w14:textFill>
            <w14:solidFill>
              <w14:schemeClr w14:val="tx1"/>
            </w14:solidFill>
          </w14:textFill>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33" w:name="_Toc513029210"/>
      <w:r/>
      <w:bookmarkStart w:id="34" w:name="_Toc20823282"/>
      <w:r/>
      <w:bookmarkStart w:id="35" w:name="_Toc16938526"/>
      <w:r/>
      <w:bookmarkStart w:id="36" w:name="_Toc31631"/>
      <w:r/>
      <w:bookmarkStart w:id="37" w:name="_Toc2899"/>
      <w:r>
        <w:rPr>
          <w:rFonts w:hint="eastAsia" w:ascii="宋体" w:hAnsi="宋体" w:eastAsia="宋体" w:cs="宋体"/>
          <w:b/>
          <w:bCs/>
          <w:color w:val="000000" w:themeColor="text1"/>
          <w:szCs w:val="21"/>
          <w:highlight w:val="none"/>
          <w:lang w:val="zh-CN"/>
          <w14:textFill>
            <w14:solidFill>
              <w14:schemeClr w14:val="tx1"/>
            </w14:solidFill>
          </w14:textFill>
        </w:rPr>
        <w:t xml:space="preserve">6.</w:t>
      </w:r>
      <w:r>
        <w:rPr>
          <w:rFonts w:hint="eastAsia" w:ascii="宋体" w:hAnsi="宋体" w:eastAsia="宋体" w:cs="宋体"/>
          <w:b/>
          <w:color w:val="000000" w:themeColor="text1"/>
          <w:szCs w:val="21"/>
          <w:highlight w:val="none"/>
          <w:lang w:val="zh-CN"/>
          <w14:textFill>
            <w14:solidFill>
              <w14:schemeClr w14:val="tx1"/>
            </w14:solidFill>
          </w14:textFill>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  招标</w:t>
      </w:r>
      <w:r>
        <w:rPr>
          <w:rFonts w:hint="eastAsia" w:ascii="宋体" w:hAnsi="宋体" w:cs="宋体"/>
          <w:color w:val="000000" w:themeColor="text1"/>
          <w:szCs w:val="21"/>
          <w:highlight w:val="none"/>
          <w:lang w:val="en-US" w:eastAsia="zh-CN"/>
          <w14:textFill>
            <w14:solidFill>
              <w14:schemeClr w14:val="tx1"/>
            </w14:solidFill>
          </w14:textFill>
        </w:rPr>
        <w:t xml:space="preserve">公告</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  评标标准</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  采购需求</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  合同主要条款</w:t>
      </w:r>
      <w:r/>
    </w:p>
    <w:p>
      <w:pPr>
        <w:ind w:firstLine="84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  投标文件格式及附件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b/>
          <w:bCs/>
          <w:color w:val="000000" w:themeColor="text1"/>
          <w:szCs w:val="21"/>
          <w:highlight w:val="none"/>
          <w14:textFill>
            <w14:solidFill>
              <w14:schemeClr w14:val="tx1"/>
            </w14:solidFill>
          </w14:textFill>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6.4供应商被视为充分熟悉本招标项目的各种情况以及与履行合同有关的一切其他情况。</w:t>
      </w:r>
      <w:r/>
    </w:p>
    <w:p>
      <w:pPr>
        <w:pStyle w:val="889"/>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38" w:name="_Toc24838"/>
      <w:r/>
      <w:bookmarkStart w:id="39" w:name="_Toc14415"/>
      <w:r>
        <w:rPr>
          <w:rFonts w:hint="eastAsia" w:ascii="宋体" w:hAnsi="宋体" w:eastAsia="宋体" w:cs="宋体"/>
          <w:b/>
          <w:bCs/>
          <w:color w:val="000000" w:themeColor="text1"/>
          <w:sz w:val="21"/>
          <w:szCs w:val="21"/>
          <w:highlight w:val="none"/>
          <w14:textFill>
            <w14:solidFill>
              <w14:schemeClr w14:val="tx1"/>
            </w14:solidFill>
          </w14:textFill>
        </w:rPr>
        <w:t xml:space="preserve">7.招标文件的澄清、补充或修改</w:t>
      </w:r>
      <w:bookmarkEnd w:id="38"/>
      <w:r/>
      <w:bookmarkEnd w:id="39"/>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bookmarkStart w:id="40" w:name="_Toc29128"/>
      <w:r>
        <w:rPr>
          <w:rFonts w:hint="eastAsia" w:ascii="宋体" w:hAnsi="宋体" w:eastAsia="宋体" w:cs="宋体"/>
          <w:color w:val="000000" w:themeColor="text1"/>
          <w:szCs w:val="21"/>
          <w:highlight w:val="none"/>
          <w14:textFill>
            <w14:solidFill>
              <w14:schemeClr w14:val="tx1"/>
            </w14:solidFill>
          </w14:textFill>
        </w:rPr>
        <w:t xml:space="preserve">7.1</w:t>
      </w:r>
      <w:r>
        <w:rPr>
          <w:rFonts w:hint="eastAsia" w:ascii="宋体" w:hAnsi="宋体" w:eastAsia="宋体" w:cs="宋体"/>
          <w:color w:val="000000" w:themeColor="text1"/>
          <w:highlight w:val="none"/>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w:t>
      </w:r>
      <w:r>
        <w:rPr>
          <w:rFonts w:hint="eastAsia" w:ascii="宋体" w:hAnsi="宋体" w:eastAsia="宋体" w:cs="宋体"/>
          <w:color w:val="000000" w:themeColor="text1"/>
          <w:highlight w:val="none"/>
          <w14:textFill>
            <w14:solidFill>
              <w14:schemeClr w14:val="tx1"/>
            </w14:solidFill>
          </w14:textFill>
        </w:rPr>
        <w:t xml:space="preserve">采购代理机构对已发出的招标文件进行必要的澄清或者修改，将在投标截止时间15日前，在原招标公告媒体公布。</w:t>
      </w:r>
      <w:r>
        <w:rPr>
          <w:rFonts w:hint="eastAsia" w:ascii="宋体" w:hAnsi="宋体" w:eastAsia="宋体" w:cs="宋体"/>
          <w:color w:val="000000" w:themeColor="text1"/>
          <w:szCs w:val="21"/>
          <w:highlight w:val="none"/>
          <w14:textFill>
            <w14:solidFill>
              <w14:schemeClr w14:val="tx1"/>
            </w14:solidFill>
          </w14:textFill>
        </w:rPr>
        <w:t xml:space="preserve">不足15日的，采购人或者采购代理机构应当顺延提交投标文件的截止时间。</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w:t>
      </w:r>
      <w:r>
        <w:rPr>
          <w:rFonts w:hint="eastAsia" w:ascii="宋体" w:hAnsi="宋体" w:eastAsia="宋体" w:cs="宋体"/>
          <w:color w:val="000000" w:themeColor="text1"/>
          <w:highlight w:val="none"/>
          <w14:textFill>
            <w14:solidFill>
              <w14:schemeClr w14:val="tx1"/>
            </w14:solidFill>
          </w14:textFill>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w:t>
      </w:r>
      <w:r>
        <w:rPr>
          <w:rFonts w:hint="eastAsia" w:ascii="宋体" w:hAnsi="宋体" w:eastAsia="宋体" w:cs="宋体"/>
          <w:color w:val="000000" w:themeColor="text1"/>
          <w:highlight w:val="none"/>
          <w14:textFill>
            <w14:solidFill>
              <w14:schemeClr w14:val="tx1"/>
            </w14:solidFill>
          </w14:textFill>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 </w:t>
      </w:r>
      <w:r>
        <w:rPr>
          <w:rFonts w:hint="eastAsia" w:ascii="宋体" w:hAnsi="宋体" w:eastAsia="宋体" w:cs="宋体"/>
          <w:color w:val="000000" w:themeColor="text1"/>
          <w:highlight w:val="none"/>
          <w14:textFill>
            <w14:solidFill>
              <w14:schemeClr w14:val="tx1"/>
            </w14:solidFill>
          </w14:textFill>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000000" w:themeColor="text1"/>
          <w:sz w:val="24"/>
          <w:highlight w:val="none"/>
          <w14:textFill>
            <w14:solidFill>
              <w14:schemeClr w14:val="tx1"/>
            </w14:solidFill>
          </w14:textFill>
        </w:rPr>
        <w:outlineLvl w:val="1"/>
      </w:pPr>
      <w:r/>
      <w:bookmarkStart w:id="41" w:name="_Toc27318"/>
      <w:r>
        <w:rPr>
          <w:rFonts w:hint="eastAsia" w:ascii="宋体" w:hAnsi="宋体" w:eastAsia="宋体" w:cs="宋体"/>
          <w:b/>
          <w:bCs/>
          <w:color w:val="000000" w:themeColor="text1"/>
          <w:sz w:val="24"/>
          <w:highlight w:val="none"/>
          <w14:textFill>
            <w14:solidFill>
              <w14:schemeClr w14:val="tx1"/>
            </w14:solidFill>
          </w14:textFill>
        </w:rPr>
        <w:t xml:space="preserve">三、投标文件的编制</w:t>
      </w:r>
      <w:bookmarkEnd w:id="40"/>
      <w:r/>
      <w:bookmarkEnd w:id="41"/>
      <w:r/>
      <w:r/>
    </w:p>
    <w:p>
      <w:pPr>
        <w:pStyle w:val="889"/>
        <w:ind w:left="0" w:firstLine="422"/>
        <w:jc w:val="both"/>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bookmarkStart w:id="42" w:name="_Toc28127"/>
      <w:r/>
      <w:bookmarkStart w:id="43" w:name="_Toc14460"/>
      <w:r>
        <w:rPr>
          <w:rFonts w:hint="eastAsia" w:ascii="宋体" w:hAnsi="宋体" w:eastAsia="宋体" w:cs="宋体"/>
          <w:b/>
          <w:bCs/>
          <w:color w:val="000000" w:themeColor="text1"/>
          <w:sz w:val="21"/>
          <w:szCs w:val="21"/>
          <w:highlight w:val="none"/>
          <w14:textFill>
            <w14:solidFill>
              <w14:schemeClr w14:val="tx1"/>
            </w14:solidFill>
          </w14:textFill>
        </w:rPr>
        <w:t xml:space="preserve">8.</w:t>
      </w:r>
      <w:bookmarkEnd w:id="4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bookmarkStart w:id="44" w:name="_Toc19298"/>
      <w:r>
        <w:rPr>
          <w:rFonts w:hint="eastAsia" w:ascii="宋体" w:hAnsi="宋体" w:eastAsia="宋体" w:cs="宋体"/>
          <w:color w:val="000000" w:themeColor="text1"/>
          <w:szCs w:val="21"/>
          <w:highlight w:val="none"/>
          <w14:textFill>
            <w14:solidFill>
              <w14:schemeClr w14:val="tx1"/>
            </w14:solidFill>
          </w14:textFill>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 所有投标响应报价具体详见投标人须知前附表。</w:t>
      </w:r>
      <w:r/>
    </w:p>
    <w:p>
      <w:pPr>
        <w:ind w:firstLine="420"/>
        <w:spacing w:line="360" w:lineRule="auto"/>
        <w:rPr>
          <w:rFonts w:hint="eastAsia" w:ascii="宋体" w:hAnsi="宋体" w:eastAsia="宋体" w:cs="宋体"/>
          <w:b/>
          <w:color w:val="000000" w:themeColor="text1"/>
          <w:szCs w:val="21"/>
          <w:highlight w:val="none"/>
          <w:lang w:val="zh-CN"/>
          <w14:textFill>
            <w14:solidFill>
              <w14:schemeClr w14:val="tx1"/>
            </w14:solidFill>
          </w14:textFill>
        </w:rPr>
        <w:outlineLvl w:val="2"/>
      </w:pPr>
      <w:r/>
      <w:bookmarkStart w:id="45" w:name="_Toc11547"/>
      <w:r/>
      <w:bookmarkStart w:id="46" w:name="_Toc30894"/>
      <w:r>
        <w:rPr>
          <w:rFonts w:hint="eastAsia" w:ascii="宋体" w:hAnsi="宋体" w:eastAsia="宋体" w:cs="宋体"/>
          <w:b/>
          <w:bCs/>
          <w:color w:val="000000" w:themeColor="text1"/>
          <w:szCs w:val="21"/>
          <w:highlight w:val="none"/>
          <w14:textFill>
            <w14:solidFill>
              <w14:schemeClr w14:val="tx1"/>
            </w14:solidFill>
          </w14:textFill>
        </w:rPr>
        <w:t xml:space="preserve">9.</w:t>
      </w:r>
      <w:r>
        <w:rPr>
          <w:rFonts w:hint="eastAsia" w:ascii="宋体" w:hAnsi="宋体" w:eastAsia="宋体" w:cs="宋体"/>
          <w:b/>
          <w:color w:val="000000" w:themeColor="text1"/>
          <w:szCs w:val="21"/>
          <w:highlight w:val="none"/>
          <w:lang w:val="zh-CN"/>
          <w14:textFill>
            <w14:solidFill>
              <w14:schemeClr w14:val="tx1"/>
            </w14:solidFill>
          </w14:textFill>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9.3以联合体形式参加采购的，</w:t>
      </w:r>
      <w:r>
        <w:rPr>
          <w:rFonts w:hint="eastAsia" w:ascii="宋体" w:hAnsi="宋体" w:eastAsia="宋体" w:cs="宋体"/>
          <w:b/>
          <w:color w:val="000000" w:themeColor="text1"/>
          <w:szCs w:val="21"/>
          <w:highlight w:val="none"/>
          <w14:textFill>
            <w14:solidFill>
              <w14:schemeClr w14:val="tx1"/>
            </w14:solidFill>
          </w14:textFill>
        </w:rPr>
        <w:t xml:space="preserve">联合体各方均应当符合政府采购法第二十二条第一款规定的</w:t>
      </w:r>
      <w:r>
        <w:rPr>
          <w:rFonts w:hint="eastAsia" w:ascii="宋体" w:hAnsi="宋体" w:eastAsia="宋体" w:cs="宋体"/>
          <w:b/>
          <w:color w:val="000000" w:themeColor="text1"/>
          <w:highlight w:val="none"/>
          <w14:textFill>
            <w14:solidFill>
              <w14:schemeClr w14:val="tx1"/>
            </w14:solidFill>
          </w14:textFill>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themeColor="text1"/>
          <w:highlight w:val="none"/>
          <w14:textFill>
            <w14:solidFill>
              <w14:schemeClr w14:val="tx1"/>
            </w14:solidFill>
          </w14:textFill>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9.4 </w:t>
      </w:r>
      <w:r>
        <w:rPr>
          <w:rFonts w:hint="eastAsia" w:ascii="宋体" w:hAnsi="宋体" w:eastAsia="宋体" w:cs="宋体"/>
          <w:color w:val="000000" w:themeColor="text1"/>
          <w:highlight w:val="none"/>
          <w14:textFill>
            <w14:solidFill>
              <w14:schemeClr w14:val="tx1"/>
            </w14:solidFill>
          </w14:textFill>
        </w:rPr>
        <w:t xml:space="preserve">联合体各方之间应当签订联合体协议，明确约定联合体各方承担的工作和相应的责任，并将联合体协议连同</w:t>
      </w:r>
      <w:r>
        <w:rPr>
          <w:rFonts w:hint="eastAsia" w:ascii="宋体" w:hAnsi="宋体" w:cs="宋体"/>
          <w:color w:val="000000" w:themeColor="text1"/>
          <w:highlight w:val="none"/>
          <w:lang w:eastAsia="zh-CN"/>
          <w14:textFill>
            <w14:solidFill>
              <w14:schemeClr w14:val="tx1"/>
            </w14:solidFill>
          </w14:textFill>
        </w:rPr>
        <w:t xml:space="preserve">投标文件</w:t>
      </w:r>
      <w:r>
        <w:rPr>
          <w:rFonts w:hint="eastAsia" w:ascii="宋体" w:hAnsi="宋体" w:eastAsia="宋体" w:cs="宋体"/>
          <w:color w:val="000000" w:themeColor="text1"/>
          <w:highlight w:val="none"/>
          <w14:textFill>
            <w14:solidFill>
              <w14:schemeClr w14:val="tx1"/>
            </w14:solidFill>
          </w14:textFill>
        </w:rPr>
        <w:t xml:space="preserve">一并提交。</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9.5 </w:t>
      </w:r>
      <w:r>
        <w:rPr>
          <w:rFonts w:hint="eastAsia" w:ascii="宋体" w:hAnsi="宋体" w:eastAsia="宋体" w:cs="宋体"/>
          <w:color w:val="000000" w:themeColor="text1"/>
          <w:highlight w:val="none"/>
          <w14:textFill>
            <w14:solidFill>
              <w14:schemeClr w14:val="tx1"/>
            </w14:solidFill>
          </w14:textFill>
        </w:rPr>
        <w:t xml:space="preserve">以联合体形式参加政府采购活动的，联合体各方不得再单独参加或者与其他供应商另外组成联合体参加同一合同项下的政府采购活动。</w:t>
      </w:r>
      <w:bookmarkEnd w:id="44"/>
      <w:r/>
      <w:r/>
    </w:p>
    <w:p>
      <w:pPr>
        <w:pStyle w:val="889"/>
        <w:ind w:left="0" w:firstLine="422"/>
        <w:jc w:val="both"/>
        <w:spacing w:line="440" w:lineRule="exac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bookmarkStart w:id="47" w:name="_Toc22790"/>
      <w:r/>
      <w:bookmarkStart w:id="48" w:name="_Toc6681"/>
      <w:r>
        <w:rPr>
          <w:rFonts w:hint="eastAsia" w:ascii="宋体" w:hAnsi="宋体" w:eastAsia="宋体" w:cs="宋体"/>
          <w:b/>
          <w:bCs/>
          <w:color w:val="000000" w:themeColor="text1"/>
          <w:sz w:val="21"/>
          <w:szCs w:val="21"/>
          <w:highlight w:val="none"/>
          <w14:textFill>
            <w14:solidFill>
              <w14:schemeClr w14:val="tx1"/>
            </w14:solidFill>
          </w14:textFill>
        </w:rPr>
        <w:t xml:space="preserve">10.投标文件</w:t>
      </w:r>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的</w:t>
      </w:r>
      <w:bookmarkEnd w:id="47"/>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组成</w:t>
      </w:r>
      <w:bookmarkEnd w:id="48"/>
      <w:r>
        <w:rPr>
          <w:rFonts w:hint="eastAsia" w:ascii="宋体" w:hAnsi="宋体" w:eastAsia="宋体" w:cs="宋体"/>
          <w:b/>
          <w:color w:val="000000" w:themeColor="text1"/>
          <w:sz w:val="21"/>
          <w:highlight w:val="none"/>
          <w:lang w:val="en-US" w:eastAsia="zh-CN" w:bidi="ar-SA"/>
          <w14:textFill>
            <w14:solidFill>
              <w14:schemeClr w14:val="tx1"/>
            </w14:solidFill>
          </w14:textFill>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000000" w:themeColor="text1"/>
          <w:szCs w:val="21"/>
          <w:highlight w:val="none"/>
          <w14:textFill>
            <w14:solidFill>
              <w14:schemeClr w14:val="tx1"/>
            </w14:solidFill>
          </w14:textFill>
        </w:rPr>
      </w:pPr>
      <w:r/>
      <w:bookmarkStart w:id="49" w:name="_Toc31206"/>
      <w:r/>
      <w:bookmarkStart w:id="50" w:name="_Toc15215"/>
      <w:r>
        <w:rPr>
          <w:rFonts w:hint="eastAsia" w:ascii="宋体" w:hAnsi="宋体" w:cs="宋体"/>
          <w:b/>
          <w:bCs w:val="0"/>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hint="eastAsia" w:ascii="宋体" w:hAnsi="宋体" w:cs="宋体"/>
          <w:b/>
          <w:bCs w:val="0"/>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
          <w:bCs w:val="0"/>
          <w:color w:val="000000" w:themeColor="text1"/>
          <w:szCs w:val="21"/>
          <w:highlight w:val="none"/>
          <w14:textFill>
            <w14:solidFill>
              <w14:schemeClr w14:val="tx1"/>
            </w14:solidFill>
          </w14:textFill>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.1 供应商应当根据磋商文件要求编制</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，并根据自己的商务能力、技术水平对磋商文件提出的要求和条件逐条标明是否响应。</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.2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的商务部分。商务部分是证明供应商有资格参加磋商和成交后有能力履行合同的文件，这些文件应能满足</w:t>
      </w:r>
      <w:r>
        <w:rPr>
          <w:rFonts w:hint="eastAsia" w:ascii="宋体" w:hAnsi="宋体" w:cs="宋体"/>
          <w:bCs/>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Cs w:val="21"/>
          <w:highlight w:val="none"/>
          <w14:textFill>
            <w14:solidFill>
              <w14:schemeClr w14:val="tx1"/>
            </w14:solidFill>
          </w14:textFill>
        </w:rPr>
        <w:t xml:space="preserve">文件的要求，包括但不限于下列文件，其中加“★”项目不得有缺失或无效</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未按要求提供视为无效投标</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（2）★法定代表人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授权</w:t>
      </w:r>
      <w:r>
        <w:rPr>
          <w:rFonts w:hint="eastAsia" w:ascii="宋体" w:hAnsi="宋体" w:eastAsia="宋体" w:cs="宋体"/>
          <w:bCs/>
          <w:color w:val="000000" w:themeColor="text1"/>
          <w:szCs w:val="21"/>
          <w:highlight w:val="none"/>
          <w14:textFill>
            <w14:solidFill>
              <w14:schemeClr w14:val="tx1"/>
            </w14:solidFill>
          </w14:textFill>
        </w:rPr>
        <w:t xml:space="preserve">书</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14:textFill>
            <w14:solidFill>
              <w14:schemeClr w14:val="tx1"/>
            </w14:solidFill>
          </w14:textFill>
        </w:rPr>
        <w:t xml:space="preserve">的身份证</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Cs w:val="21"/>
          <w:highlight w:val="none"/>
          <w14:textFill>
            <w14:solidFill>
              <w14:schemeClr w14:val="tx1"/>
            </w14:solidFill>
          </w14:textFill>
        </w:rPr>
        <w:t xml:space="preserve">件</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同时还需有</w:t>
      </w:r>
      <w:r>
        <w:rPr>
          <w:rFonts w:hint="eastAsia" w:ascii="宋体" w:hAnsi="宋体" w:eastAsia="宋体" w:cs="宋体"/>
          <w:bCs/>
          <w:color w:val="000000" w:themeColor="text1"/>
          <w:szCs w:val="21"/>
          <w:highlight w:val="none"/>
          <w14:textFill>
            <w14:solidFill>
              <w14:schemeClr w14:val="tx1"/>
            </w14:solidFill>
          </w14:textFill>
        </w:rPr>
        <w:t xml:space="preserve">法定代表人及</w:t>
      </w:r>
      <w:r>
        <w:rPr>
          <w:rFonts w:hint="eastAsia" w:ascii="宋体" w:hAnsi="宋体" w:eastAsia="宋体" w:cs="宋体"/>
          <w:bCs/>
          <w:color w:val="000000" w:themeColor="text1"/>
          <w:szCs w:val="21"/>
          <w:highlight w:val="none"/>
          <w:lang w:val="zh-CN"/>
          <w14:textFill>
            <w14:solidFill>
              <w14:schemeClr w14:val="tx1"/>
            </w14:solidFill>
          </w14:textFill>
        </w:rPr>
        <w:t xml:space="preserve">被授权人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（4）★第一章</w:t>
      </w:r>
      <w:r>
        <w:rPr>
          <w:rFonts w:hint="eastAsia" w:ascii="宋体" w:hAnsi="宋体" w:cs="宋体"/>
          <w:bCs/>
          <w:color w:val="000000" w:themeColor="text1"/>
          <w:szCs w:val="21"/>
          <w:highlight w:val="none"/>
          <w:lang w:val="en-US" w:eastAsia="zh-CN"/>
          <w14:textFill>
            <w14:solidFill>
              <w14:schemeClr w14:val="tx1"/>
            </w14:solidFill>
          </w14:textFill>
        </w:rPr>
        <w:t xml:space="preserve">招标公告</w:t>
      </w:r>
      <w:r>
        <w:rPr>
          <w:rFonts w:hint="eastAsia" w:ascii="宋体" w:hAnsi="宋体" w:eastAsia="宋体" w:cs="宋体"/>
          <w:bCs/>
          <w:color w:val="000000" w:themeColor="text1"/>
          <w:szCs w:val="21"/>
          <w:highlight w:val="none"/>
          <w14:textFill>
            <w14:solidFill>
              <w14:schemeClr w14:val="tx1"/>
            </w14:solidFill>
          </w14:textFill>
        </w:rPr>
        <w:t xml:space="preserve">中</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★《南京市政府采购供应商信用记录表暨信用承诺书》</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供应商资格承诺函</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.3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bCs/>
          <w:color w:val="000000" w:themeColor="text1"/>
          <w:szCs w:val="21"/>
          <w:highlight w:val="none"/>
          <w14:textFill>
            <w14:solidFill>
              <w14:schemeClr w14:val="tx1"/>
            </w14:solidFill>
          </w14:textFill>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Cs w:val="21"/>
          <w:highlight w:val="none"/>
          <w14:textFill>
            <w14:solidFill>
              <w14:schemeClr w14:val="tx1"/>
            </w14:solidFill>
          </w14:textFill>
        </w:rPr>
        <w:t xml:space="preserve">.4 ★</w:t>
      </w:r>
      <w:r>
        <w:rPr>
          <w:rFonts w:hint="eastAsia" w:ascii="宋体" w:hAnsi="宋体" w:cs="宋体"/>
          <w:bCs/>
          <w:color w:val="000000" w:themeColor="text1"/>
          <w:szCs w:val="21"/>
          <w:highlight w:val="none"/>
          <w:lang w:eastAsia="zh-CN"/>
          <w14:textFill>
            <w14:solidFill>
              <w14:schemeClr w14:val="tx1"/>
            </w14:solidFill>
          </w14:textFill>
        </w:rPr>
        <w:t xml:space="preserve">投标文件</w:t>
      </w:r>
      <w:r>
        <w:rPr>
          <w:rFonts w:hint="eastAsia" w:ascii="宋体" w:hAnsi="宋体" w:eastAsia="宋体" w:cs="宋体"/>
          <w:bCs/>
          <w:color w:val="000000" w:themeColor="text1"/>
          <w:szCs w:val="21"/>
          <w:highlight w:val="none"/>
          <w14:textFill>
            <w14:solidFill>
              <w14:schemeClr w14:val="tx1"/>
            </w14:solidFill>
          </w14:textFill>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en-US"/>
          <w14:textFill>
            <w14:solidFill>
              <w14:schemeClr w14:val="tx1"/>
            </w14:solidFill>
          </w14:textFill>
        </w:rPr>
        <w:t xml:space="preserve">（供应商根据以上要求提供相应承诺书，格式自拟）</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11.投标文件的有效期</w:t>
      </w:r>
      <w:bookmarkEnd w:id="49"/>
      <w:r/>
      <w:bookmarkEnd w:id="50"/>
      <w:r/>
      <w:r/>
    </w:p>
    <w:p>
      <w:pPr>
        <w:ind w:firstLine="420"/>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1" w:name="_Toc6811"/>
      <w:r>
        <w:rPr>
          <w:rFonts w:hint="eastAsia" w:ascii="宋体" w:hAnsi="宋体" w:eastAsia="宋体" w:cs="宋体"/>
          <w:bCs/>
          <w:color w:val="000000" w:themeColor="text1"/>
          <w:szCs w:val="21"/>
          <w:highlight w:val="none"/>
          <w14:textFill>
            <w14:solidFill>
              <w14:schemeClr w14:val="tx1"/>
            </w14:solidFill>
          </w14:textFill>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52" w:name="_Toc21944"/>
      <w:r>
        <w:rPr>
          <w:rFonts w:hint="eastAsia" w:ascii="宋体" w:hAnsi="宋体" w:eastAsia="宋体" w:cs="宋体"/>
          <w:b/>
          <w:bCs/>
          <w:color w:val="000000" w:themeColor="text1"/>
          <w:sz w:val="21"/>
          <w:szCs w:val="21"/>
          <w:highlight w:val="none"/>
          <w14:textFill>
            <w14:solidFill>
              <w14:schemeClr w14:val="tx1"/>
            </w14:solidFill>
          </w14:textFill>
        </w:rPr>
        <w:t xml:space="preserve">12.</w:t>
      </w:r>
      <w:bookmarkEnd w:id="51"/>
      <w:r/>
      <w:bookmarkEnd w:id="52"/>
      <w:r>
        <w:rPr>
          <w:rFonts w:hint="eastAsia" w:ascii="宋体" w:hAnsi="宋体" w:eastAsia="宋体" w:cs="宋体"/>
          <w:b/>
          <w:bCs/>
          <w:color w:val="000000" w:themeColor="text1"/>
          <w:sz w:val="21"/>
          <w:szCs w:val="21"/>
          <w:highlight w:val="none"/>
          <w14:textFill>
            <w14:solidFill>
              <w14:schemeClr w14:val="tx1"/>
            </w14:solidFill>
          </w14:textFill>
        </w:rPr>
        <w:t xml:space="preserve">投标文件的编制要求和签署要求</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53" w:name="_Toc27455"/>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12.1</w:t>
      </w:r>
      <w:r>
        <w:rPr>
          <w:rFonts w:hint="eastAsia" w:ascii="宋体" w:hAnsi="宋体" w:eastAsia="宋体" w:cs="宋体"/>
          <w:bCs/>
          <w:color w:val="000000" w:themeColor="text1"/>
          <w:szCs w:val="21"/>
          <w:highlight w:val="none"/>
          <w14:textFill>
            <w14:solidFill>
              <w14:schemeClr w14:val="tx1"/>
            </w14:solidFill>
          </w14:textFill>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12.2</w:t>
      </w:r>
      <w:r>
        <w:rPr>
          <w:rFonts w:hint="eastAsia" w:ascii="宋体" w:hAnsi="宋体" w:eastAsia="宋体" w:cs="宋体"/>
          <w:bCs/>
          <w:color w:val="000000" w:themeColor="text1"/>
          <w:szCs w:val="21"/>
          <w:highlight w:val="none"/>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12.3</w:t>
      </w:r>
      <w:r>
        <w:rPr>
          <w:rFonts w:hint="eastAsia" w:ascii="宋体" w:hAnsi="宋体" w:eastAsia="宋体" w:cs="宋体"/>
          <w:bCs/>
          <w:color w:val="000000" w:themeColor="text1"/>
          <w:szCs w:val="21"/>
          <w:highlight w:val="none"/>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12.4</w:t>
      </w:r>
      <w:r>
        <w:rPr>
          <w:rFonts w:hint="eastAsia" w:ascii="宋体" w:hAnsi="宋体" w:eastAsia="宋体" w:cs="宋体"/>
          <w:bCs/>
          <w:color w:val="000000" w:themeColor="text1"/>
          <w:szCs w:val="21"/>
          <w:highlight w:val="none"/>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4" w:name="_Toc9506"/>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bookmarkEnd w:id="53"/>
      <w:r/>
      <w:bookmarkEnd w:id="54"/>
      <w:r>
        <w:rPr>
          <w:rFonts w:hint="eastAsia" w:ascii="宋体" w:hAnsi="宋体" w:eastAsia="宋体" w:cs="宋体"/>
          <w:b/>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55" w:name="_Toc513029225"/>
      <w:r/>
      <w:bookmarkStart w:id="56" w:name="_Toc20823297"/>
      <w:r/>
      <w:bookmarkStart w:id="57" w:name="_Toc462564084"/>
      <w:r/>
      <w:bookmarkStart w:id="58" w:name="_Toc16938541"/>
      <w:r/>
      <w:bookmarkStart w:id="59" w:name="_Toc415"/>
      <w:r/>
      <w:bookmarkStart w:id="60" w:name="_Toc15509"/>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电子投标文件</w:t>
      </w:r>
      <w:bookmarkEnd w:id="55"/>
      <w:r/>
      <w:bookmarkEnd w:id="56"/>
      <w:r/>
      <w:bookmarkEnd w:id="57"/>
      <w:r/>
      <w:bookmarkEnd w:id="58"/>
      <w:r>
        <w:rPr>
          <w:rFonts w:hint="eastAsia" w:ascii="宋体" w:hAnsi="宋体" w:eastAsia="宋体" w:cs="宋体"/>
          <w:b/>
          <w:bCs/>
          <w:color w:val="000000" w:themeColor="text1"/>
          <w:szCs w:val="21"/>
          <w:highlight w:val="none"/>
          <w14:textFill>
            <w14:solidFill>
              <w14:schemeClr w14:val="tx1"/>
            </w14:solidFill>
          </w14:textFill>
        </w:rPr>
        <w:t xml:space="preserve">的递交</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Cs w:val="21"/>
          <w:highlight w:val="none"/>
          <w14:textFill>
            <w14:solidFill>
              <w14:schemeClr w14:val="tx1"/>
            </w14:solidFill>
          </w14:textFill>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1</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Cs w:val="21"/>
          <w:highlight w:val="none"/>
          <w14:textFill>
            <w14:solidFill>
              <w14:schemeClr w14:val="tx1"/>
            </w14:solidFill>
          </w14:textFill>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3" w:name="_Toc20823299"/>
      <w:r/>
      <w:bookmarkStart w:id="64" w:name="_Toc513029227"/>
      <w:r/>
      <w:bookmarkStart w:id="65" w:name="_Toc16938543"/>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Cs w:val="21"/>
          <w:highlight w:val="none"/>
          <w14:textFill>
            <w14:solidFill>
              <w14:schemeClr w14:val="tx1"/>
            </w14:solidFill>
          </w14:textFill>
        </w:rPr>
        <w:t xml:space="preserve">投标文件</w:t>
      </w:r>
      <w:bookmarkEnd w:id="63"/>
      <w:r/>
      <w:bookmarkEnd w:id="64"/>
      <w:r/>
      <w:bookmarkEnd w:id="65"/>
      <w:r>
        <w:rPr>
          <w:rFonts w:hint="eastAsia" w:ascii="宋体" w:hAnsi="宋体" w:eastAsia="宋体" w:cs="宋体"/>
          <w:b/>
          <w:bCs/>
          <w:color w:val="000000" w:themeColor="text1"/>
          <w:szCs w:val="21"/>
          <w:highlight w:val="none"/>
          <w14:textFill>
            <w14:solidFill>
              <w14:schemeClr w14:val="tx1"/>
            </w14:solidFill>
          </w14:textFill>
        </w:rPr>
        <w:t xml:space="preserve">的拒收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15</w:t>
      </w:r>
      <w:r>
        <w:rPr>
          <w:rFonts w:hint="eastAsia" w:ascii="宋体" w:hAnsi="宋体" w:eastAsia="宋体" w:cs="宋体"/>
          <w:b w:val="0"/>
          <w:bCs w:val="0"/>
          <w:color w:val="000000" w:themeColor="text1"/>
          <w:szCs w:val="21"/>
          <w:highlight w:val="none"/>
          <w14:textFill>
            <w14:solidFill>
              <w14:schemeClr w14:val="tx1"/>
            </w14:solidFill>
          </w14:textFill>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66" w:name="_Toc20823300"/>
      <w:r/>
      <w:bookmarkStart w:id="67" w:name="_Toc513029228"/>
      <w:r/>
      <w:bookmarkStart w:id="68" w:name="_Toc16938544"/>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Cs w:val="21"/>
          <w:highlight w:val="none"/>
          <w14:textFill>
            <w14:solidFill>
              <w14:schemeClr w14:val="tx1"/>
            </w14:solidFill>
          </w14:textFill>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14:textFill>
            <w14:solidFill>
              <w14:schemeClr w14:val="tx1"/>
            </w14:solidFill>
          </w14:textFill>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themeColor="text1"/>
          <w:szCs w:val="21"/>
          <w:highlight w:val="none"/>
          <w14:textFill>
            <w14:solidFill>
              <w14:schemeClr w14:val="tx1"/>
            </w14:solidFill>
          </w14:textFill>
        </w:rPr>
        <w:outlineLvl w:val="1"/>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Cs w:val="21"/>
          <w:highlight w:val="none"/>
          <w14:textFill>
            <w14:solidFill>
              <w14:schemeClr w14:val="tx1"/>
            </w14:solidFill>
          </w14:textFill>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14:textFill>
            <w14:solidFill>
              <w14:schemeClr w14:val="tx1"/>
            </w14:solidFill>
          </w14:textFill>
        </w:rPr>
        <w:t xml:space="preserve">五、开标与评标</w:t>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69" w:name="OLE_LINK7"/>
      <w:r/>
      <w:bookmarkStart w:id="70" w:name="_Toc15345"/>
      <w:r/>
      <w:bookmarkStart w:id="71" w:name="_Toc13829"/>
      <w:r/>
      <w:bookmarkStart w:id="72" w:name="_Toc20683"/>
      <w:r/>
      <w:bookmarkStart w:id="73" w:name="OLE_LINK3"/>
      <w:r/>
      <w:bookmarkStart w:id="74" w:name="_Toc3679"/>
      <w:r/>
      <w:bookmarkStart w:id="75" w:name="_Toc6944"/>
      <w:r>
        <w:rPr>
          <w:rFonts w:hint="eastAsia" w:ascii="宋体" w:hAnsi="宋体" w:eastAsia="宋体" w:cs="宋体"/>
          <w:b/>
          <w:bCs/>
          <w:color w:val="000000" w:themeColor="text1"/>
          <w:sz w:val="21"/>
          <w:szCs w:val="21"/>
          <w:highlight w:val="none"/>
          <w14:textFill>
            <w14:solidFill>
              <w14:schemeClr w14:val="tx1"/>
            </w14:solidFill>
          </w14:textFill>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17.1</w:t>
      </w:r>
      <w:r>
        <w:rPr>
          <w:rFonts w:hint="eastAsia" w:ascii="宋体" w:hAnsi="宋体" w:eastAsia="宋体" w:cs="宋体"/>
          <w:b w:val="0"/>
          <w:bCs w:val="0"/>
          <w:color w:val="000000" w:themeColor="text1"/>
          <w:szCs w:val="21"/>
          <w:highlight w:val="none"/>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17.2</w:t>
      </w:r>
      <w:r>
        <w:rPr>
          <w:rFonts w:hint="eastAsia" w:ascii="宋体" w:hAnsi="宋体" w:eastAsia="宋体" w:cs="宋体"/>
          <w:b w:val="0"/>
          <w:bCs w:val="0"/>
          <w:color w:val="000000" w:themeColor="text1"/>
          <w:szCs w:val="21"/>
          <w:highlight w:val="none"/>
          <w14:textFill>
            <w14:solidFill>
              <w14:schemeClr w14:val="tx1"/>
            </w14:solidFill>
          </w14:textFill>
        </w:rPr>
        <w:t xml:space="preserve">由电子招标投标交易平台主持，邀请投标人参加。</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17.3</w:t>
      </w:r>
      <w:r>
        <w:rPr>
          <w:rFonts w:hint="eastAsia" w:ascii="宋体" w:hAnsi="宋体" w:eastAsia="宋体" w:cs="宋体"/>
          <w:b w:val="0"/>
          <w:bCs w:val="0"/>
          <w:color w:val="000000" w:themeColor="text1"/>
          <w:szCs w:val="21"/>
          <w:highlight w:val="none"/>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17.4</w:t>
      </w:r>
      <w:r>
        <w:rPr>
          <w:rFonts w:hint="eastAsia" w:ascii="宋体" w:hAnsi="宋体" w:eastAsia="宋体" w:cs="宋体"/>
          <w:b w:val="0"/>
          <w:bCs w:val="0"/>
          <w:color w:val="000000" w:themeColor="text1"/>
          <w:szCs w:val="21"/>
          <w:highlight w:val="none"/>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18.资格性审查：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18.2信用信息查询</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18.3</w:t>
      </w:r>
      <w:bookmarkEnd w:id="75"/>
      <w:r/>
      <w:bookmarkStart w:id="76" w:name="_Toc30296"/>
      <w:r/>
      <w:bookmarkStart w:id="77" w:name="_Toc20823303"/>
      <w:r/>
      <w:bookmarkStart w:id="78" w:name="_Toc16938547"/>
      <w:r/>
      <w:bookmarkStart w:id="79" w:name="_Toc513029231"/>
      <w:r/>
      <w:bookmarkStart w:id="80" w:name="_Toc29284"/>
      <w:r>
        <w:rPr>
          <w:rFonts w:hint="eastAsia" w:ascii="宋体" w:hAnsi="宋体" w:eastAsia="宋体" w:cs="宋体"/>
          <w:bCs/>
          <w:color w:val="000000" w:themeColor="text1"/>
          <w:szCs w:val="21"/>
          <w:highlight w:val="none"/>
          <w14:textFill>
            <w14:solidFill>
              <w14:schemeClr w14:val="tx1"/>
            </w14:solidFill>
          </w14:textFill>
        </w:rPr>
        <w:t xml:space="preserve">通过资格性审查合格的投标人不足3家的，不得评标。</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19.评标 </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19.1评标组织</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19.1评</w:t>
      </w:r>
      <w:r>
        <w:rPr>
          <w:rFonts w:hint="eastAsia" w:ascii="宋体" w:hAnsi="宋体" w:eastAsia="宋体" w:cs="宋体"/>
          <w:bCs/>
          <w:color w:val="000000" w:themeColor="text1"/>
          <w:highlight w:val="none"/>
          <w14:textFill>
            <w14:solidFill>
              <w14:schemeClr w14:val="tx1"/>
            </w14:solidFill>
          </w14:textFill>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（5）向采购人、采购代理机构或者有关部门报告评标中发现的违法行为。</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bCs/>
          <w:color w:val="000000" w:themeColor="text1"/>
          <w:highlight w:val="none"/>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000000" w:themeColor="text1"/>
          <w:szCs w:val="21"/>
          <w:highlight w:val="none"/>
          <w14:textFill>
            <w14:solidFill>
              <w14:schemeClr w14:val="tx1"/>
            </w14:solidFill>
          </w14:textFill>
        </w:rPr>
      </w:pPr>
      <w:r/>
      <w:bookmarkStart w:id="81" w:name="_Toc16288"/>
      <w:r>
        <w:rPr>
          <w:rFonts w:hint="eastAsia" w:ascii="宋体" w:hAnsi="宋体" w:eastAsia="宋体" w:cs="宋体"/>
          <w:b/>
          <w:color w:val="000000" w:themeColor="text1"/>
          <w:szCs w:val="21"/>
          <w:highlight w:val="none"/>
          <w14:textFill>
            <w14:solidFill>
              <w14:schemeClr w14:val="tx1"/>
            </w14:solidFill>
          </w14:textFill>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000000" w:themeColor="text1"/>
          <w:szCs w:val="21"/>
          <w:highlight w:val="none"/>
          <w14:textFill>
            <w14:solidFill>
              <w14:schemeClr w14:val="tx1"/>
            </w14:solidFill>
          </w14:textFill>
        </w:rPr>
        <w:t xml:space="preserve">必须”字样</w:t>
      </w:r>
      <w:r>
        <w:rPr>
          <w:rFonts w:hint="eastAsia" w:ascii="宋体" w:hAnsi="宋体" w:eastAsia="宋体" w:cs="宋体"/>
          <w:bCs/>
          <w:color w:val="000000" w:themeColor="text1"/>
          <w:szCs w:val="21"/>
          <w:highlight w:val="none"/>
          <w14:textFill>
            <w14:solidFill>
              <w14:schemeClr w14:val="tx1"/>
            </w14:solidFill>
          </w14:textFill>
        </w:rPr>
        <w:t xml:space="preserve">说明的商务和技术要求。</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19.3.3评审时，投标文件出现不一致情形的，按下列规定执行：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投标文件报价出现前后不一致的，按照下列规定修正：</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2" w:name="_Toc26857"/>
      <w:r/>
      <w:bookmarkStart w:id="83" w:name="_Toc13685"/>
      <w:r>
        <w:rPr>
          <w:rFonts w:hint="eastAsia" w:ascii="宋体" w:hAnsi="宋体" w:eastAsia="宋体" w:cs="宋体"/>
          <w:b/>
          <w:bCs/>
          <w:color w:val="000000" w:themeColor="text1"/>
          <w:sz w:val="21"/>
          <w:szCs w:val="21"/>
          <w:highlight w:val="none"/>
          <w14:textFill>
            <w14:solidFill>
              <w14:schemeClr w14:val="tx1"/>
            </w14:solidFill>
          </w14:textFill>
        </w:rPr>
        <w:t xml:space="preserve">19.4投标文件的澄清</w:t>
      </w:r>
      <w:bookmarkEnd w:id="82"/>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19.4.2 评标委员会应当通过“苏采云”系统要求投标人作出澄清、说明或者补正，并规定回复时间。投标人</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回复</w:t>
      </w:r>
      <w:r>
        <w:rPr>
          <w:rFonts w:hint="eastAsia" w:ascii="宋体" w:hAnsi="宋体" w:eastAsia="宋体" w:cs="宋体"/>
          <w:bCs/>
          <w:color w:val="000000" w:themeColor="text1"/>
          <w:szCs w:val="21"/>
          <w:highlight w:val="none"/>
          <w14:textFill>
            <w14:solidFill>
              <w14:schemeClr w14:val="tx1"/>
            </w14:solidFill>
          </w14:textFill>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19.5比较与评价</w:t>
      </w:r>
      <w:r/>
    </w:p>
    <w:p>
      <w:pPr>
        <w:ind w:firstLine="420"/>
        <w:spacing w:line="360" w:lineRule="auto"/>
        <w:tabs>
          <w:tab w:val="left" w:pos="1365"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19.5.4评审因素包括投标报价、技术或者服务水平、履约能力、售后服务等。</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19.5.5评标方法和评标标准详见文件第三章。</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）供应商不具备招标文件中规定资格要求的</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）不同供应商的投标文件相互混装；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）不同供应商的法定代表人或委托代理人有夫妻、直系血亲关系的；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）不同供应商的负责人为同一人或者存在控股、管理关系的；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）提供虚假材料的（包括工商营业执照、财务报表、资格证明文件等）；</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）未通过符合性检查的；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规定的回复</w:t>
      </w:r>
      <w:r>
        <w:rPr>
          <w:rFonts w:hint="eastAsia" w:ascii="宋体" w:hAnsi="宋体" w:eastAsia="宋体" w:cs="宋体"/>
          <w:color w:val="000000" w:themeColor="text1"/>
          <w:szCs w:val="21"/>
          <w:highlight w:val="none"/>
          <w14:textFill>
            <w14:solidFill>
              <w14:schemeClr w14:val="tx1"/>
            </w14:solidFill>
          </w14:textFill>
        </w:rPr>
        <w:t xml:space="preserve">时间内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通过</w:t>
      </w:r>
      <w:r>
        <w:rPr>
          <w:rFonts w:hint="eastAsia" w:ascii="宋体" w:hAnsi="宋体" w:eastAsia="宋体" w:cs="宋体"/>
          <w:color w:val="000000" w:themeColor="text1"/>
          <w:szCs w:val="21"/>
          <w:highlight w:val="none"/>
          <w14:textFill>
            <w14:solidFill>
              <w14:schemeClr w14:val="tx1"/>
            </w14:solidFill>
          </w14:textFill>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19.7 </w:t>
      </w:r>
      <w:r>
        <w:rPr>
          <w:rFonts w:hint="eastAsia" w:ascii="宋体" w:hAnsi="宋体" w:eastAsia="宋体" w:cs="宋体"/>
          <w:b/>
          <w:color w:val="000000" w:themeColor="text1"/>
          <w:szCs w:val="21"/>
          <w:highlight w:val="none"/>
          <w14:textFill>
            <w14:solidFill>
              <w14:schemeClr w14:val="tx1"/>
            </w14:solidFill>
          </w14:textFill>
        </w:rPr>
        <w:t xml:space="preserve">出现下列情形之一的，应予废标：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（3）因重大变故，采购任务取消的；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4" w:name="_Toc18327"/>
      <w:r/>
      <w:bookmarkStart w:id="85" w:name="_Toc12294"/>
      <w:r>
        <w:rPr>
          <w:rFonts w:hint="eastAsia" w:ascii="宋体" w:hAnsi="宋体" w:eastAsia="宋体" w:cs="宋体"/>
          <w:b/>
          <w:bCs/>
          <w:color w:val="000000" w:themeColor="text1"/>
          <w:szCs w:val="21"/>
          <w:highlight w:val="none"/>
          <w14:textFill>
            <w14:solidFill>
              <w14:schemeClr w14:val="tx1"/>
            </w14:solidFill>
          </w14:textFill>
        </w:rPr>
        <w:t xml:space="preserve">六、授标</w:t>
      </w:r>
      <w:bookmarkEnd w:id="84"/>
      <w:r/>
      <w:bookmarkEnd w:id="85"/>
      <w:r/>
      <w:r/>
    </w:p>
    <w:p>
      <w:pPr>
        <w:pStyle w:val="889"/>
        <w:ind w:left="0" w:firstLine="422"/>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bookmarkStart w:id="86" w:name="_Toc28693"/>
      <w:r/>
      <w:bookmarkStart w:id="87" w:name="_Toc27522"/>
      <w:r>
        <w:rPr>
          <w:rFonts w:hint="eastAsia" w:ascii="宋体" w:hAnsi="宋体" w:eastAsia="宋体" w:cs="宋体"/>
          <w:b/>
          <w:bCs/>
          <w:color w:val="000000" w:themeColor="text1"/>
          <w:sz w:val="21"/>
          <w:szCs w:val="21"/>
          <w:highlight w:val="none"/>
          <w14:textFill>
            <w14:solidFill>
              <w14:schemeClr w14:val="tx1"/>
            </w14:solidFill>
          </w14:textFill>
        </w:rPr>
        <w:t xml:space="preserve">20.确定中标</w:t>
      </w:r>
      <w:bookmarkEnd w:id="86"/>
      <w:r>
        <w:rPr>
          <w:rFonts w:hint="eastAsia" w:ascii="宋体" w:hAnsi="宋体" w:eastAsia="宋体" w:cs="宋体"/>
          <w:b/>
          <w:bCs/>
          <w:color w:val="000000" w:themeColor="text1"/>
          <w:sz w:val="21"/>
          <w:szCs w:val="21"/>
          <w:highlight w:val="none"/>
          <w14:textFill>
            <w14:solidFill>
              <w14:schemeClr w14:val="tx1"/>
            </w14:solidFill>
          </w14:textFill>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中标人确定后，在南京公共采购信息网</w:t>
      </w:r>
      <w:r>
        <w:rPr>
          <w:rStyle w:val="891"/>
          <w:rFonts w:hint="eastAsia" w:ascii="宋体" w:hAnsi="宋体" w:eastAsia="宋体" w:cs="宋体"/>
          <w:b w:val="0"/>
          <w:color w:val="000000" w:themeColor="text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21.评标过程的保密性</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22.签订合同</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22.6 采购人与中标人应当根据合同的约定依法履行合同义务。</w:t>
      </w:r>
      <w:bookmarkEnd w:id="88"/>
      <w:r/>
      <w:r/>
    </w:p>
    <w:p>
      <w:pPr>
        <w:pStyle w:val="889"/>
        <w:ind w:left="420" w:firstLine="0"/>
        <w:jc w:val="both"/>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23.招标代理服务费</w:t>
      </w:r>
      <w:bookmarkEnd w:id="59"/>
      <w:r/>
      <w:bookmarkEnd w:id="60"/>
      <w:r/>
      <w:r/>
    </w:p>
    <w:p>
      <w:pPr>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23.1 </w:t>
      </w:r>
      <w:r>
        <w:rPr>
          <w:rFonts w:hint="eastAsia" w:ascii="宋体" w:hAnsi="宋体" w:eastAsia="宋体" w:cs="宋体"/>
          <w:color w:val="000000" w:themeColor="text1"/>
          <w:szCs w:val="21"/>
          <w:highlight w:val="none"/>
          <w:lang w:val="zh-CN"/>
          <w14:textFill>
            <w14:solidFill>
              <w14:schemeClr w14:val="tx1"/>
            </w14:solidFill>
          </w14:textFill>
        </w:rPr>
        <w:t xml:space="preserve">领取中标通知时，中标人向采购代理机构一次性付清。</w:t>
      </w:r>
      <w:r/>
    </w:p>
    <w:p>
      <w:pPr>
        <w:pStyle w:val="695"/>
        <w:ind w:firstLine="42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14:textFill>
            <w14:solidFill>
              <w14:schemeClr w14:val="tx1"/>
            </w14:solidFill>
          </w14:textFill>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outlineLvl w:val="1"/>
      </w:pPr>
      <w:r/>
      <w:bookmarkStart w:id="89" w:name="_Toc5784"/>
      <w:r>
        <w:rPr>
          <w:rFonts w:hint="eastAsia" w:ascii="宋体" w:hAnsi="宋体" w:eastAsia="宋体" w:cs="宋体"/>
          <w:b/>
          <w:bCs/>
          <w:color w:val="000000" w:themeColor="text1"/>
          <w:szCs w:val="21"/>
          <w:highlight w:val="none"/>
          <w14:textFill>
            <w14:solidFill>
              <w14:schemeClr w14:val="tx1"/>
            </w14:solidFill>
          </w14:textFill>
        </w:rPr>
        <w:t xml:space="preserve">七、质疑</w:t>
      </w:r>
      <w:bookmarkEnd w:id="89"/>
      <w:r>
        <w:rPr>
          <w:rFonts w:hint="eastAsia" w:ascii="宋体" w:hAnsi="宋体" w:eastAsia="宋体" w:cs="宋体"/>
          <w:b/>
          <w:bCs/>
          <w:color w:val="000000" w:themeColor="text1"/>
          <w:szCs w:val="21"/>
          <w:highlight w:val="none"/>
          <w14:textFill>
            <w14:solidFill>
              <w14:schemeClr w14:val="tx1"/>
            </w14:solidFill>
          </w14:textFill>
        </w:rPr>
        <w:t xml:space="preserve">和投诉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24.质疑</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000000" w:themeColor="text1"/>
          <w:szCs w:val="21"/>
          <w:highlight w:val="none"/>
          <w14:textFill>
            <w14:solidFill>
              <w14:schemeClr w14:val="tx1"/>
            </w14:solidFill>
          </w14:textFill>
        </w:rPr>
        <w:t xml:space="preserve">修改理由</w:t>
      </w:r>
      <w:r>
        <w:rPr>
          <w:rFonts w:hint="eastAsia" w:ascii="宋体" w:hAnsi="宋体" w:eastAsia="宋体" w:cs="宋体"/>
          <w:color w:val="000000" w:themeColor="text1"/>
          <w:szCs w:val="21"/>
          <w:highlight w:val="none"/>
          <w14:textFill>
            <w14:solidFill>
              <w14:schemeClr w14:val="tx1"/>
            </w14:solidFill>
          </w14:textFill>
        </w:rPr>
        <w:t xml:space="preserve">和</w:t>
      </w:r>
      <w:r>
        <w:rPr>
          <w:rFonts w:hint="eastAsia" w:ascii="宋体" w:hAnsi="宋体" w:eastAsia="宋体" w:cs="宋体"/>
          <w:b/>
          <w:bCs/>
          <w:color w:val="000000" w:themeColor="text1"/>
          <w:szCs w:val="21"/>
          <w:highlight w:val="none"/>
          <w14:textFill>
            <w14:solidFill>
              <w14:schemeClr w14:val="tx1"/>
            </w14:solidFill>
          </w14:textFill>
        </w:rPr>
        <w:t xml:space="preserve">修改建议</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w:t>
      </w:r>
      <w:r>
        <w:rPr>
          <w:rFonts w:hint="eastAsia" w:ascii="宋体" w:hAnsi="宋体" w:eastAsia="宋体" w:cs="宋体"/>
          <w:color w:val="000000" w:themeColor="text1"/>
          <w:szCs w:val="21"/>
          <w:highlight w:val="none"/>
          <w14:textFill>
            <w14:solidFill>
              <w14:schemeClr w14:val="tx1"/>
            </w14:solidFill>
          </w14:textFill>
        </w:rPr>
        <w:t xml:space="preserve">.6采购代理机构在收到投标商的书面质疑后将及时组织调查核实，在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25.投诉</w:t>
      </w:r>
      <w:r/>
    </w:p>
    <w:p>
      <w:pPr>
        <w:ind w:firstLine="420"/>
        <w:spacing w:line="360" w:lineRule="auto"/>
        <w:shd w:val="clear" w:color="auto" w:fill="ffffff"/>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质疑投标商对代理机构的答复不满意，或代理机构未在规定的时间内作出答复的，可以在答复期满后</w:t>
      </w:r>
      <w:r>
        <w:rPr>
          <w:rFonts w:hint="eastAsia" w:ascii="宋体" w:hAnsi="宋体" w:eastAsia="宋体" w:cs="宋体"/>
          <w:b/>
          <w:bCs/>
          <w:color w:val="000000" w:themeColor="text1"/>
          <w:szCs w:val="21"/>
          <w:highlight w:val="none"/>
          <w14:textFill>
            <w14:solidFill>
              <w14:schemeClr w14:val="tx1"/>
            </w14:solidFill>
          </w14:textFill>
        </w:rPr>
        <w:t xml:space="preserve">十五个工作日内</w:t>
      </w:r>
      <w:r>
        <w:rPr>
          <w:rFonts w:hint="eastAsia" w:ascii="宋体" w:hAnsi="宋体" w:eastAsia="宋体" w:cs="宋体"/>
          <w:color w:val="000000" w:themeColor="text1"/>
          <w:szCs w:val="21"/>
          <w:highlight w:val="none"/>
          <w14:textFill>
            <w14:solidFill>
              <w14:schemeClr w14:val="tx1"/>
            </w14:solidFill>
          </w14:textFill>
        </w:rPr>
        <w:t xml:space="preserve">向采购人同级财政部门投诉。</w:t>
      </w:r>
      <w:r>
        <w:rPr>
          <w:rFonts w:hint="eastAsia" w:ascii="宋体" w:hAnsi="宋体" w:eastAsia="宋体" w:cs="宋体"/>
          <w:b/>
          <w:bCs/>
          <w:color w:val="000000" w:themeColor="text1"/>
          <w:szCs w:val="21"/>
          <w:highlight w:val="none"/>
          <w14:textFill>
            <w14:solidFill>
              <w14:schemeClr w14:val="tx1"/>
            </w14:solidFill>
          </w14:textFill>
        </w:rPr>
        <w:t xml:space="preserve"> </w:t>
      </w:r>
      <w:r/>
    </w:p>
    <w:p>
      <w:pPr>
        <w:pStyle w:val="673"/>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3"/>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7584"/>
        <w:gridCol w:w="138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758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138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711"/>
              <w:rPr>
                <w:rFonts w:hint="eastAsia"/>
                <w:color w:val="000000" w:themeColor="text1"/>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7584" w:type="dxa"/>
            <w:vAlign w:val="top"/>
            <w:textDirection w:val="lrTb"/>
            <w:noWrap w:val="false"/>
          </w:tcPr>
          <w:p>
            <w:pPr>
              <w:numPr>
                <w:ilvl w:val="0"/>
                <w:numId w:val="0"/>
              </w:num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设备技术参数全部满足招标要求的得满分</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6.3</w:t>
            </w:r>
            <w:r>
              <w:rPr>
                <w:rFonts w:hint="eastAsia" w:ascii="宋体" w:hAnsi="宋体" w:eastAsia="宋体" w:cs="宋体"/>
                <w:color w:val="000000" w:themeColor="text1"/>
                <w:highlight w:val="none"/>
                <w:lang w:eastAsia="zh-CN"/>
                <w14:textFill>
                  <w14:solidFill>
                    <w14:schemeClr w14:val="tx1"/>
                  </w14:solidFill>
                </w14:textFill>
              </w:rPr>
              <w:t xml:space="preserve">分。</w:t>
            </w:r>
            <w:r>
              <w:rPr>
                <w:rFonts w:hint="eastAsia" w:ascii="宋体" w:hAnsi="宋体" w:eastAsia="宋体" w:cs="宋体"/>
                <w:color w:val="000000" w:themeColor="text1"/>
                <w:highlight w:val="none"/>
                <w:lang w:val="en-US" w:eastAsia="zh-CN"/>
                <w14:textFill>
                  <w14:solidFill>
                    <w14:schemeClr w14:val="tx1"/>
                  </w14:solidFill>
                </w14:textFill>
              </w:rPr>
              <w:t xml:space="preserve">▲号指标为重点扣分项，有一项负偏离扣</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分，扣完为止；非打▲号指标，有一项负偏离扣</w:t>
            </w:r>
            <w:r>
              <w:rPr>
                <w:rFonts w:hint="eastAsia" w:ascii="宋体" w:hAnsi="宋体" w:cs="宋体"/>
                <w:color w:val="000000" w:themeColor="text1"/>
                <w:highlight w:val="none"/>
                <w:lang w:val="en-US" w:eastAsia="zh-CN"/>
                <w14:textFill>
                  <w14:solidFill>
                    <w14:schemeClr w14:val="tx1"/>
                  </w14:solidFill>
                </w14:textFill>
              </w:rPr>
              <w:t xml:space="preserve">0.9</w:t>
            </w:r>
            <w:r>
              <w:rPr>
                <w:rFonts w:hint="eastAsia" w:ascii="宋体" w:hAnsi="宋体" w:eastAsia="宋体" w:cs="宋体"/>
                <w:color w:val="000000" w:themeColor="text1"/>
                <w:highlight w:val="none"/>
                <w:lang w:val="en-US" w:eastAsia="zh-CN"/>
                <w14:textFill>
                  <w14:solidFill>
                    <w14:schemeClr w14:val="tx1"/>
                  </w14:solidFill>
                </w14:textFill>
              </w:rPr>
              <w:t xml:space="preserve">分，扣完为止。严重负偏离影响设备性能的经半数以上评委认定，本项得零分。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38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36.3</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758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5"/>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265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758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依据供应商提供的售后服务方案（包括但不限于服务保障体系、服务组织及技术保障措施、售后响应时间、故障处理时间、退换货流程、售后服务的优惠、设备厂家提供质保及售后服务承诺等）进行综合评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方案各分点论述科学完整，厂家提供的质保期和售后服务承诺、售后服务优惠力度及售后响应时间及故障处理时间等优于项目需求，维修人员经验丰富，退换货流程清晰明确且具有很强的操作性及用户便利性的得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方案各分点论述完整，厂家提供的质保期和售后服务承诺、售后服务优惠力度及售后响应时间、故障处理时间均能够满足项目需求，退换货流程清晰且具有可操作性和用户便利性的得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方案各分点论述不完整，厂家提供的质保期和售后服务承诺、售后服务优惠力度及响应时间、故障处理时间不能满足项目需求，退换货流程不清晰且可操作性和用户便利性欠缺的得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未提供方案的不得分。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758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highlight w:val="none"/>
                <w:lang w:eastAsia="zh-CN"/>
                <w14:textFill>
                  <w14:solidFill>
                    <w14:schemeClr w14:val="tx1"/>
                  </w14:solidFill>
                </w14:textFill>
              </w:rPr>
              <w:t xml:space="preserve">自202</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年1月1日以来在国内有</w:t>
            </w:r>
            <w:r>
              <w:rPr>
                <w:rFonts w:hint="eastAsia" w:ascii="宋体" w:hAnsi="宋体" w:eastAsia="宋体" w:cs="宋体"/>
                <w:color w:val="000000" w:themeColor="text1"/>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highlight w:val="none"/>
                <w:lang w:eastAsia="zh-CN"/>
                <w14:textFill>
                  <w14:solidFill>
                    <w14:schemeClr w14:val="tx1"/>
                  </w14:solidFill>
                </w14:textFill>
              </w:rPr>
              <w:t xml:space="preserve">同类产品成功销售案例（</w:t>
            </w:r>
            <w:r>
              <w:rPr>
                <w:rFonts w:hint="eastAsia" w:ascii="宋体" w:hAnsi="宋体" w:eastAsia="宋体" w:cs="宋体"/>
                <w:color w:val="000000" w:themeColor="text1"/>
                <w:highlight w:val="none"/>
                <w:lang w:val="en-US" w:eastAsia="zh-CN"/>
                <w14:textFill>
                  <w14:solidFill>
                    <w14:schemeClr w14:val="tx1"/>
                  </w14:solidFill>
                </w14:textFill>
              </w:rPr>
              <w:t xml:space="preserve">需至少包含本次采购核心产品</w:t>
            </w:r>
            <w:r>
              <w:rPr>
                <w:rFonts w:hint="eastAsia" w:ascii="宋体" w:hAnsi="宋体" w:eastAsia="宋体" w:cs="宋体"/>
                <w:color w:val="000000" w:themeColor="text1"/>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0.85</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138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1.7</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质保期</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7584" w:type="dxa"/>
            <w:vAlign w:val="top"/>
            <w:textDirection w:val="lrTb"/>
            <w:noWrap w:val="false"/>
          </w:tcPr>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在满足采购文件中免费质保期要求的基础上，每增加一年原厂质保得1分，最高得2分。（投标人在投标文件中体现对质保期限的响应且需要提供生产厂家的质保材料，以生产厂家的质保材料载明的时间为准。）</w:t>
            </w:r>
            <w:r/>
          </w:p>
        </w:tc>
        <w:tc>
          <w:tcPr>
            <w:tcW w:w="1385" w:type="dxa"/>
            <w:vAlign w:val="center"/>
            <w:textDirection w:val="lrTb"/>
            <w:noWrap w:val="false"/>
          </w:tcPr>
          <w:p>
            <w:pPr>
              <w:jc w:val="center"/>
              <w:widowControl w:val="off"/>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2分</w:t>
            </w:r>
            <w:r/>
          </w:p>
        </w:tc>
      </w:tr>
      <w:tr>
        <w:trPr/>
        <w:tc>
          <w:tcPr>
            <w:tcW w:w="789"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758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138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1.所有认证、证明和业绩均以有效清晰的证明文件的复印件为依据，原件备查。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2.小微企业价格扣除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3.监狱和戒毒企业的价格扣除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本项目对监狱和戒毒企业，给予10%的价格扣除，用扣除后的价格参与评审。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监狱企业标准请参照《关于政府采购支持监狱企业发展有关问题的通知》（财库〔2014〕68号）。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4.残疾人福利性单位的价格扣除</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本项目对残疾人福利性单位，给予10%的价格扣除，用扣除后的价格参与评审。</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残疾人福利性单位需提供《残疾人福利性单位声明函》。</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残疾人福利性单位标准请参照《关于促进残疾人就业政府采购政策的通知》（财库〔2017〕141号）。</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监狱企业、残疾人福利性单位属于小型、微型企业的，不重复享受政策。</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6.6.本国产品的价格扣除</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both"/>
        <w:spacing w:before="120" w:after="120" w:line="460" w:lineRule="exact"/>
        <w:rPr>
          <w:rFonts w:hint="default"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default" w:ascii="宋体" w:hAnsi="宋体" w:eastAsia="宋体" w:cs="宋体"/>
          <w:b/>
          <w:color w:val="000000" w:themeColor="text1"/>
          <w:sz w:val="36"/>
          <w:szCs w:val="30"/>
          <w:highlight w:val="none"/>
          <w:lang w:val="en-US" w:eastAsia="zh-CN"/>
          <w14:textFill>
            <w14:solidFill>
              <w14:schemeClr w14:val="tx1"/>
            </w14:solidFill>
          </w14:textFill>
        </w:rPr>
      </w:r>
      <w:r/>
    </w:p>
    <w:p>
      <w:pPr>
        <w:jc w:val="center"/>
        <w:spacing w:before="120" w:after="120" w:line="460" w:lineRule="exact"/>
        <w:rPr>
          <w:rFonts w:hint="eastAsia" w:ascii="宋体" w:hAnsi="宋体" w:eastAsia="宋体" w:cs="宋体"/>
          <w:b/>
          <w:color w:val="000000" w:themeColor="text1"/>
          <w:sz w:val="36"/>
          <w:szCs w:val="30"/>
          <w:highlight w:val="none"/>
          <w:lang w:val="en-US" w:eastAsia="zh-CN"/>
          <w14:textFill>
            <w14:solidFill>
              <w14:schemeClr w14:val="tx1"/>
            </w14:solidFill>
          </w14:textFill>
        </w:rPr>
        <w:outlineLvl w:val="0"/>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第四章  </w:t>
      </w:r>
      <w:bookmarkStart w:id="91" w:name="_Toc215"/>
      <w:r/>
      <w:bookmarkStart w:id="92" w:name="_Toc24432"/>
      <w:r/>
      <w:bookmarkStart w:id="93" w:name="_Toc23314"/>
      <w:r>
        <w:rPr>
          <w:rFonts w:hint="eastAsia" w:ascii="宋体" w:hAnsi="宋体" w:eastAsia="宋体" w:cs="宋体"/>
          <w:b/>
          <w:color w:val="000000" w:themeColor="text1"/>
          <w:sz w:val="36"/>
          <w:szCs w:val="30"/>
          <w:highlight w:val="none"/>
          <w:lang w:val="en-US" w:eastAsia="zh-CN"/>
          <w14:textFill>
            <w14:solidFill>
              <w14:schemeClr w14:val="tx1"/>
            </w14:solidFill>
          </w14:textFill>
        </w:rPr>
        <w:t xml:space="preserve">采购需求</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bookmarkStart w:id="94" w:name="_Hlk14947053"/>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一、项目概况</w:t>
      </w:r>
      <w:r/>
    </w:p>
    <w:p>
      <w:pPr>
        <w:ind w:firstLine="48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铜山社区卫生服务中心采购医用内窥镜</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，拟采购</w:t>
      </w:r>
      <w:r>
        <w:rPr>
          <w:rFonts w:hint="eastAsia" w:ascii="宋体" w:hAnsi="宋体" w:cs="宋体"/>
          <w:color w:val="000000" w:themeColor="text1"/>
          <w:sz w:val="21"/>
          <w:szCs w:val="21"/>
          <w:highlight w:val="none"/>
          <w:lang w:val="en-US" w:eastAsia="zh-CN"/>
          <w14:textFill>
            <w14:solidFill>
              <w14:schemeClr w14:val="tx1"/>
            </w14:solidFill>
          </w14:textFill>
        </w:rPr>
        <w:t xml:space="preserve">一批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，供应商负责全部货物的供货、运输、安装、调试、配合招标人验收、技术培训、售后及质保等全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p>
    <w:p>
      <w:pPr>
        <w:numPr>
          <w:ilvl w:val="0"/>
          <w:numId w:val="4"/>
        </w:numPr>
        <w:ind w:firstLine="482"/>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本项目采购标的要求</w:t>
      </w:r>
      <w:bookmarkEnd w:id="94"/>
      <w:r/>
      <w:r/>
    </w:p>
    <w:p>
      <w:pPr>
        <w:ind w:firstLine="482"/>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1、质量要求：</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质量达到国家及行业合格标准，且必须满足本次采购的要求。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：项目整体质量保证期至少为原厂质保</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年</w:t>
      </w:r>
      <w:r>
        <w:rPr>
          <w:rFonts w:hint="eastAsia" w:ascii="宋体" w:hAnsi="宋体" w:eastAsia="宋体" w:cs="宋体"/>
          <w:bCs/>
          <w:color w:val="000000" w:themeColor="text1"/>
          <w:sz w:val="21"/>
          <w:szCs w:val="21"/>
          <w:lang w:eastAsia="zh-CN"/>
          <w14:textFill>
            <w14:solidFill>
              <w14:schemeClr w14:val="tx1"/>
            </w14:solidFill>
          </w14:textFill>
        </w:rPr>
        <w:t xml:space="preserve">(投标人在投标文件中体现对质保期限的响应且需要提供生产厂家的质保材料)。</w:t>
      </w:r>
      <w:r/>
    </w:p>
    <w:p>
      <w:pPr>
        <w:pStyle w:val="688"/>
        <w:ind w:firstLine="482"/>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售后</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响应时间：</w:t>
      </w:r>
      <w:r>
        <w:rPr>
          <w:rFonts w:hint="eastAsia" w:ascii="宋体" w:hAnsi="宋体" w:cs="宋体"/>
          <w:color w:val="000000" w:themeColor="text1"/>
          <w:szCs w:val="21"/>
          <w:lang w:eastAsia="zh-CN"/>
          <w14:textFill>
            <w14:solidFill>
              <w14:schemeClr w14:val="tx1"/>
            </w14:solidFill>
          </w14:textFill>
        </w:rPr>
        <w:t xml:space="preserve">设备发生故障或异常时</w:t>
      </w:r>
      <w:r>
        <w:rPr>
          <w:rFonts w:hint="eastAsia"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lang w:eastAsia="zh-CN"/>
          <w14:textFill>
            <w14:solidFill>
              <w14:schemeClr w14:val="tx1"/>
            </w14:solidFill>
          </w14:textFill>
        </w:rPr>
        <w:t xml:space="preserve">小时内做出响应，24小时内完成修复</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投标人在售后服务承诺书中体现对售后响应时间的承诺</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eastAsia="zh-CN"/>
          <w14:textFill>
            <w14:solidFill>
              <w14:schemeClr w14:val="tx1"/>
            </w14:solidFill>
          </w14:textFill>
        </w:rPr>
        <w:t xml:space="preserve">。</w:t>
      </w:r>
      <w:r/>
    </w:p>
    <w:p>
      <w:pPr>
        <w:pStyle w:val="688"/>
        <w:ind w:firstLine="482"/>
        <w:spacing w:line="360" w:lineRule="auto"/>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4、付款方式：</w:t>
      </w:r>
      <w:bookmarkStart w:id="95" w:name="_Toc35780514"/>
      <w:r>
        <w:rPr>
          <w:rFonts w:hint="eastAsia" w:ascii="宋体" w:hAnsi="宋体" w:cs="宋体"/>
          <w:b/>
          <w:bCs/>
          <w:color w:val="000000" w:themeColor="text1"/>
          <w:sz w:val="21"/>
          <w:szCs w:val="21"/>
          <w:lang w:eastAsia="zh-CN"/>
          <w14:textFill>
            <w14:solidFill>
              <w14:schemeClr w14:val="tx1"/>
            </w14:solidFill>
          </w14:textFill>
        </w:rPr>
        <w:t xml:space="preserve">（1）本合同项下所有款项均以人民币支付。</w:t>
      </w:r>
      <w:r/>
    </w:p>
    <w:p>
      <w:pPr>
        <w:ind w:firstLine="482"/>
        <w:keepLines w:val="0"/>
        <w:keepNext w:val="0"/>
        <w:pageBreakBefore w:val="0"/>
        <w:spacing w:line="360" w:lineRule="auto"/>
        <w:tabs>
          <w:tab w:val="left" w:pos="0" w:leader="none"/>
          <w:tab w:val="left" w:pos="567" w:leader="none"/>
        </w:tabs>
        <w:rPr>
          <w:rFonts w:hint="eastAsia" w:ascii="宋体" w:hAnsi="宋体" w:cs="宋体"/>
          <w:b/>
          <w:bCs/>
          <w:color w:val="000000" w:themeColor="text1"/>
          <w:sz w:val="21"/>
          <w:szCs w:val="21"/>
          <w:lang w:eastAsia="zh-CN"/>
          <w14:textFill>
            <w14:solidFill>
              <w14:schemeClr w14:val="tx1"/>
            </w14:solidFill>
          </w14:textFill>
        </w:rPr>
      </w:pPr>
      <w:r>
        <w:rPr>
          <w:rFonts w:hint="eastAsia" w:ascii="宋体" w:hAnsi="宋体" w:cs="宋体"/>
          <w:b/>
          <w:bCs/>
          <w:color w:val="000000" w:themeColor="text1"/>
          <w:sz w:val="21"/>
          <w:szCs w:val="21"/>
          <w:lang w:eastAsia="zh-CN"/>
          <w14:textFill>
            <w14:solidFill>
              <w14:schemeClr w14:val="tx1"/>
            </w14:solidFill>
          </w14:textFill>
        </w:rPr>
        <w:t xml:space="preserve">（2）产品运抵采购人指定的位置，经验收合格，支付合同总价的</w:t>
      </w:r>
      <w:r>
        <w:rPr>
          <w:rFonts w:hint="eastAsia" w:ascii="宋体" w:hAnsi="宋体" w:cs="宋体"/>
          <w:b/>
          <w:bCs/>
          <w:color w:val="000000" w:themeColor="text1"/>
          <w:sz w:val="21"/>
          <w:szCs w:val="21"/>
          <w:lang w:val="en-US" w:eastAsia="zh-CN"/>
          <w14:textFill>
            <w14:solidFill>
              <w14:schemeClr w14:val="tx1"/>
            </w14:solidFill>
          </w14:textFill>
        </w:rPr>
        <w:t xml:space="preserve">50</w:t>
      </w:r>
      <w:r>
        <w:rPr>
          <w:rFonts w:hint="eastAsia" w:ascii="宋体" w:hAnsi="宋体" w:cs="宋体"/>
          <w:b/>
          <w:bCs/>
          <w:color w:val="000000" w:themeColor="text1"/>
          <w:sz w:val="21"/>
          <w:szCs w:val="21"/>
          <w:lang w:eastAsia="zh-CN"/>
          <w14:textFill>
            <w14:solidFill>
              <w14:schemeClr w14:val="tx1"/>
            </w14:solidFill>
          </w14:textFill>
        </w:rPr>
        <w:t xml:space="preserve">%货款；自验收合格满一年，付清合同总价</w:t>
      </w:r>
      <w:r>
        <w:rPr>
          <w:rFonts w:hint="eastAsia" w:ascii="宋体" w:hAnsi="宋体"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eastAsia="zh-CN"/>
          <w14:textFill>
            <w14:solidFill>
              <w14:schemeClr w14:val="tx1"/>
            </w14:solidFill>
          </w14:textFill>
        </w:rPr>
        <w:t xml:space="preserve">0%的余款。</w:t>
      </w:r>
      <w:r/>
    </w:p>
    <w:p>
      <w:pPr>
        <w:pStyle w:val="876"/>
        <w:keepLines w:val="0"/>
        <w:keepNext w:val="0"/>
        <w:pageBreakBefore w:val="0"/>
        <w:spacing w:line="360" w:lineRule="auto"/>
        <w:rPr>
          <w:rFonts w:hint="default" w:ascii="宋体" w:hAnsi="宋体" w:eastAsia="宋体" w:cs="宋体"/>
          <w:b/>
          <w:bCs/>
          <w:color w:val="000000" w:themeColor="text1"/>
          <w:sz w:val="21"/>
          <w:szCs w:val="21"/>
          <w:lang w:val="en-US" w:eastAsia="zh-CN" w:bidi="ar-SA"/>
          <w14:textFill>
            <w14:solidFill>
              <w14:schemeClr w14:val="tx1"/>
            </w14:solidFill>
          </w14:textFill>
        </w:rPr>
      </w:pPr>
      <w:r>
        <w:rPr>
          <w:rFonts w:hint="eastAsia" w:cs="宋体"/>
          <w:b/>
          <w:bCs/>
          <w:color w:val="000000" w:themeColor="text1"/>
          <w:sz w:val="21"/>
          <w:szCs w:val="21"/>
          <w:lang w:val="en-US" w:eastAsia="zh-CN"/>
          <w14:textFill>
            <w14:solidFill>
              <w14:schemeClr w14:val="tx1"/>
            </w14:solidFill>
          </w14:textFill>
        </w:rPr>
        <w:t xml:space="preserve">5</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所投产品需取得该产品的允许销售证明。(投标时提供承诺函，中标后提供允许销售证明原件)</w:t>
      </w:r>
      <w:r>
        <w:rPr>
          <w:rFonts w:hint="eastAsia" w:eastAsia="宋体" w:cs="宋体"/>
          <w:b/>
          <w:bCs/>
          <w:color w:val="000000" w:themeColor="text1"/>
          <w:sz w:val="21"/>
          <w:szCs w:val="21"/>
          <w:lang w:val="en-US" w:eastAsia="zh-CN" w:bidi="ar-SA"/>
          <w14:textFill>
            <w14:solidFill>
              <w14:schemeClr w14:val="tx1"/>
            </w14:solidFill>
          </w14:textFill>
        </w:rPr>
        <w:t xml:space="preserve">。</w:t>
      </w:r>
      <w:r/>
    </w:p>
    <w:p>
      <w:pPr>
        <w:ind w:firstLine="422"/>
        <w:keepLines w:val="0"/>
        <w:keepNext w:val="0"/>
        <w:pageBreakBefore w:val="0"/>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bidi="en-US"/>
          <w14:textFill>
            <w14:solidFill>
              <w14:schemeClr w14:val="tx1"/>
            </w14:solidFill>
          </w14:textFill>
        </w:rPr>
        <w:t xml:space="preserve">★</w:t>
      </w:r>
      <w:r>
        <w:rPr>
          <w:rFonts w:hint="eastAsia" w:eastAsia="宋体" w:cs="宋体"/>
          <w:b/>
          <w:bCs/>
          <w:color w:val="000000" w:themeColor="text1"/>
          <w:sz w:val="21"/>
          <w:szCs w:val="21"/>
          <w:lang w:val="en-US" w:eastAsia="zh-CN" w:bidi="en-US"/>
          <w14:textFill>
            <w14:solidFill>
              <w14:schemeClr w14:val="tx1"/>
            </w14:solidFill>
          </w14:textFill>
        </w:rPr>
        <w:t xml:space="preserve">6、供应商</w:t>
      </w:r>
      <w:r>
        <w:rPr>
          <w:rFonts w:hint="default" w:eastAsia="宋体" w:cs="宋体"/>
          <w:b/>
          <w:bCs/>
          <w:color w:val="000000" w:themeColor="text1"/>
          <w:sz w:val="21"/>
          <w:szCs w:val="21"/>
          <w:lang w:val="en-US" w:eastAsia="zh-CN" w:bidi="en-US"/>
          <w14:textFill>
            <w14:solidFill>
              <w14:schemeClr w14:val="tx1"/>
            </w14:solidFill>
          </w14:textFill>
        </w:rPr>
        <w:t xml:space="preserve">投标产品如果属于医疗器械注册范畴的，根据注册的类别，投标人</w:t>
      </w:r>
      <w:r>
        <w:rPr>
          <w:rFonts w:hint="eastAsia" w:eastAsia="宋体" w:cs="宋体"/>
          <w:b/>
          <w:bCs/>
          <w:color w:val="000000" w:themeColor="text1"/>
          <w:sz w:val="21"/>
          <w:szCs w:val="21"/>
          <w:lang w:val="en-US" w:eastAsia="zh-CN" w:bidi="en-US"/>
          <w14:textFill>
            <w14:solidFill>
              <w14:schemeClr w14:val="tx1"/>
            </w14:solidFill>
          </w14:textFill>
        </w:rPr>
        <w:t xml:space="preserve">必须</w:t>
      </w:r>
      <w:r>
        <w:rPr>
          <w:rFonts w:hint="default" w:eastAsia="宋体" w:cs="宋体"/>
          <w:b/>
          <w:bCs/>
          <w:color w:val="000000" w:themeColor="text1"/>
          <w:sz w:val="21"/>
          <w:szCs w:val="21"/>
          <w:lang w:val="en-US" w:eastAsia="zh-CN" w:bidi="en-US"/>
          <w14:textFill>
            <w14:solidFill>
              <w14:schemeClr w14:val="tx1"/>
            </w14:solidFill>
          </w14:textFill>
        </w:rPr>
        <w:t xml:space="preserve">具有《医疗器械经营许可证》或者《医疗器械经营备案凭证》；投标产品具有《医疗器械注册证》或者《医疗器械备案凭证》（复印件加盖公章）；</w:t>
      </w:r>
      <w:r>
        <w:rPr>
          <w:rFonts w:hint="eastAsia" w:eastAsia="宋体" w:cs="宋体"/>
          <w:b/>
          <w:bCs/>
          <w:color w:val="000000" w:themeColor="text1"/>
          <w:sz w:val="21"/>
          <w:szCs w:val="21"/>
          <w:lang w:val="en-US" w:eastAsia="zh-CN" w:bidi="en-US"/>
          <w14:textFill>
            <w14:solidFill>
              <w14:schemeClr w14:val="tx1"/>
            </w14:solidFill>
          </w14:textFill>
        </w:rPr>
        <w:t xml:space="preserve">且投标产品的信息必须与</w:t>
      </w:r>
      <w:r>
        <w:rPr>
          <w:rFonts w:hint="default" w:eastAsia="宋体" w:cs="宋体"/>
          <w:b/>
          <w:bCs/>
          <w:color w:val="000000" w:themeColor="text1"/>
          <w:sz w:val="21"/>
          <w:szCs w:val="21"/>
          <w:lang w:val="en-US" w:eastAsia="zh-CN" w:bidi="en-US"/>
          <w14:textFill>
            <w14:solidFill>
              <w14:schemeClr w14:val="tx1"/>
            </w14:solidFill>
          </w14:textFill>
        </w:rPr>
        <w:t xml:space="preserve">《医疗器械注册证》或者《医疗器械备案凭证》</w:t>
      </w:r>
      <w:r>
        <w:rPr>
          <w:rFonts w:hint="eastAsia" w:eastAsia="宋体" w:cs="宋体"/>
          <w:b/>
          <w:bCs/>
          <w:color w:val="000000" w:themeColor="text1"/>
          <w:sz w:val="21"/>
          <w:szCs w:val="21"/>
          <w:lang w:val="en-US" w:eastAsia="zh-CN" w:bidi="en-US"/>
          <w14:textFill>
            <w14:solidFill>
              <w14:schemeClr w14:val="tx1"/>
            </w14:solidFill>
          </w14:textFill>
        </w:rPr>
        <w:t xml:space="preserve">一致。否则做无效标处理。</w:t>
      </w:r>
      <w:r/>
    </w:p>
    <w:p>
      <w:pPr>
        <w:ind w:firstLine="482"/>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三、采购清单</w:t>
      </w:r>
      <w:r/>
    </w:p>
    <w:p>
      <w:pPr>
        <w:numPr>
          <w:ilvl w:val="0"/>
          <w:numId w:val="0"/>
        </w:numPr>
        <w:ind w:left="482"/>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采购清单</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290"/>
        <w:gridCol w:w="855"/>
        <w:gridCol w:w="945"/>
        <w:gridCol w:w="1598"/>
        <w:gridCol w:w="1503"/>
      </w:tblGrid>
      <w:tr>
        <w:trPr>
          <w:jc w:val="center"/>
          <w:trHeight w:val="789"/>
        </w:trPr>
        <w:tc>
          <w:tcPr>
            <w:tcW w:w="1011"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序号</w:t>
            </w:r>
            <w:r/>
          </w:p>
        </w:tc>
        <w:tc>
          <w:tcPr>
            <w:tcW w:w="3290"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产品名称</w:t>
            </w:r>
            <w:r/>
          </w:p>
        </w:tc>
        <w:tc>
          <w:tcPr>
            <w:tcW w:w="855"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数</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量</w:t>
            </w:r>
            <w:r/>
          </w:p>
        </w:tc>
        <w:tc>
          <w:tcPr>
            <w:tcW w:w="945"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5"/>
                <w:sz w:val="21"/>
                <w:szCs w:val="21"/>
                <w:highlight w:val="none"/>
                <w14:textFill>
                  <w14:solidFill>
                    <w14:schemeClr w14:val="tx1"/>
                  </w14:solidFill>
                </w14:textFill>
              </w:rPr>
            </w:pPr>
            <w:r>
              <w:rPr>
                <w:rFonts w:hint="eastAsia" w:ascii="宋体" w:hAnsi="宋体" w:eastAsia="宋体" w:cs="宋体"/>
                <w:b/>
                <w:color w:val="000000" w:themeColor="text1"/>
                <w:spacing w:val="-5"/>
                <w:sz w:val="21"/>
                <w:szCs w:val="21"/>
                <w:highlight w:val="none"/>
                <w14:textFill>
                  <w14:solidFill>
                    <w14:schemeClr w14:val="tx1"/>
                  </w14:solidFill>
                </w14:textFill>
              </w:rPr>
              <w:t xml:space="preserve">单</w:t>
            </w:r>
            <w:r>
              <w:rPr>
                <w:rFonts w:hint="eastAsia" w:ascii="宋体" w:hAnsi="宋体" w:eastAsia="宋体" w:cs="宋体"/>
                <w:b/>
                <w:color w:val="000000" w:themeColor="text1"/>
                <w:spacing w:val="-4"/>
                <w:sz w:val="21"/>
                <w:szCs w:val="21"/>
                <w:highlight w:val="none"/>
                <w14:textFill>
                  <w14:solidFill>
                    <w14:schemeClr w14:val="tx1"/>
                  </w14:solidFill>
                </w14:textFill>
              </w:rPr>
              <w:t xml:space="preserve">位</w:t>
            </w:r>
            <w:r/>
          </w:p>
        </w:tc>
        <w:tc>
          <w:tcPr>
            <w:tcW w:w="1598" w:type="dxa"/>
            <w:vAlign w:val="center"/>
            <w:textDirection w:val="lrTb"/>
            <w:noWrap w:val="false"/>
          </w:tcPr>
          <w:p>
            <w:pPr>
              <w:jc w:val="center"/>
              <w:spacing w:line="240" w:lineRule="auto"/>
              <w:widowControl w:val="off"/>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4"/>
                <w:sz w:val="21"/>
                <w:szCs w:val="21"/>
                <w:highlight w:val="none"/>
                <w14:textFill>
                  <w14:solidFill>
                    <w14:schemeClr w14:val="tx1"/>
                  </w14:solidFill>
                </w14:textFill>
              </w:rPr>
              <w:t xml:space="preserve">最</w:t>
            </w:r>
            <w:r>
              <w:rPr>
                <w:rFonts w:hint="eastAsia" w:ascii="宋体" w:hAnsi="宋体" w:eastAsia="宋体" w:cs="宋体"/>
                <w:b/>
                <w:color w:val="000000" w:themeColor="text1"/>
                <w:spacing w:val="-3"/>
                <w:sz w:val="21"/>
                <w:szCs w:val="21"/>
                <w:highlight w:val="none"/>
                <w14:textFill>
                  <w14:solidFill>
                    <w14:schemeClr w14:val="tx1"/>
                  </w14:solidFill>
                </w14:textFill>
              </w:rPr>
              <w:t xml:space="preserve">高</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限价</w:t>
            </w:r>
            <w:r/>
          </w:p>
          <w:p>
            <w:pPr>
              <w:pStyle w:val="676"/>
              <w:jc w:val="center"/>
              <w:spacing w:line="240" w:lineRule="auto"/>
              <w:widowControl w:val="off"/>
              <w:rPr>
                <w:rFonts w:hint="eastAsia" w:ascii="宋体" w:hAnsi="宋体" w:eastAsia="宋体" w:cs="宋体"/>
                <w:color w:val="000000" w:themeColor="text1"/>
                <w:sz w:val="21"/>
                <w:szCs w:val="21"/>
                <w:highlight w:val="none"/>
                <w:lang w:val="en-US" w:eastAsia="en-US" w:bidi="en-US"/>
                <w14:textFill>
                  <w14:solidFill>
                    <w14:schemeClr w14:val="tx1"/>
                  </w14:solidFill>
                </w14:textFill>
              </w:rPr>
            </w:pPr>
            <w:r>
              <w:rPr>
                <w:rFonts w:hint="eastAsia" w:ascii="宋体" w:hAnsi="宋体" w:eastAsia="宋体" w:cs="宋体"/>
                <w:color w:val="000000" w:themeColor="text1"/>
                <w:sz w:val="21"/>
                <w:szCs w:val="21"/>
                <w:highlight w:val="none"/>
                <w:lang w:val="en-US" w:eastAsia="en-US" w:bidi="en-US"/>
                <w14:textFill>
                  <w14:solidFill>
                    <w14:schemeClr w14:val="tx1"/>
                  </w14:solidFill>
                </w14:textFill>
              </w:rPr>
              <w:t xml:space="preserve">（万元）</w:t>
            </w:r>
            <w:r/>
          </w:p>
        </w:tc>
        <w:tc>
          <w:tcPr>
            <w:tcW w:w="1503" w:type="dxa"/>
            <w:vAlign w:val="center"/>
            <w:textDirection w:val="lrTb"/>
            <w:noWrap w:val="false"/>
          </w:tcPr>
          <w:p>
            <w:pPr>
              <w:jc w:val="center"/>
              <w:spacing w:line="24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pacing w:val="-3"/>
                <w:sz w:val="21"/>
                <w:szCs w:val="21"/>
                <w:highlight w:val="none"/>
                <w14:textFill>
                  <w14:solidFill>
                    <w14:schemeClr w14:val="tx1"/>
                  </w14:solidFill>
                </w14:textFill>
              </w:rPr>
              <w:t xml:space="preserve">进</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口产</w:t>
            </w:r>
            <w:r>
              <w:rPr>
                <w:rFonts w:hint="eastAsia" w:ascii="宋体" w:hAnsi="宋体" w:eastAsia="宋体" w:cs="宋体"/>
                <w:b/>
                <w:color w:val="000000" w:themeColor="text1"/>
                <w:sz w:val="21"/>
                <w:szCs w:val="21"/>
                <w:highlight w:val="none"/>
                <w14:textFill>
                  <w14:solidFill>
                    <w14:schemeClr w14:val="tx1"/>
                  </w14:solidFill>
                </w14:textFill>
              </w:rPr>
              <w:t xml:space="preserve">品</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图像处理器</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（核心产品）</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115</w:t>
            </w:r>
            <w:r/>
          </w:p>
        </w:tc>
        <w:tc>
          <w:tcPr>
            <w:tcW w:w="1503" w:type="dxa"/>
            <w:vAlign w:val="center"/>
            <w:vMerge w:val="restart"/>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不接受</w:t>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电子上消化道内窥镜（治疗）</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电子上消化道内窥镜（检查）</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（治疗）</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（检查）</w:t>
            </w:r>
            <w:r/>
          </w:p>
        </w:tc>
        <w:tc>
          <w:tcPr>
            <w:tcW w:w="85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根</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医用监视器</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套</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1011" w:type="dxa"/>
            <w:vAlign w:val="center"/>
            <w:textDirection w:val="lrTb"/>
            <w:noWrap w:val="false"/>
          </w:tcPr>
          <w:p>
            <w:pPr>
              <w:ind w:firstLine="210"/>
              <w:jc w:val="center"/>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p>
        </w:tc>
        <w:tc>
          <w:tcPr>
            <w:tcW w:w="3290" w:type="dxa"/>
            <w:vAlign w:val="center"/>
            <w:textDirection w:val="lrTb"/>
            <w:noWrap w:val="false"/>
          </w:tcPr>
          <w:p>
            <w:pPr>
              <w:ind w:firstLine="36"/>
              <w:jc w:val="center"/>
              <w:spacing w:line="540" w:lineRule="exact"/>
              <w:widowControl w:val="off"/>
              <w:rPr>
                <w:rFonts w:hint="default" w:ascii="宋体" w:hAnsi="宋体" w:eastAsia="宋体" w:cs="宋体"/>
                <w:color w:val="000000" w:themeColor="text1"/>
                <w:spacing w:val="-5"/>
                <w:sz w:val="21"/>
                <w:szCs w:val="21"/>
                <w:lang w:val="en-US" w:eastAsia="zh-CN" w:bidi="en-US"/>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专用台车</w:t>
            </w:r>
            <w:r/>
          </w:p>
        </w:tc>
        <w:tc>
          <w:tcPr>
            <w:tcW w:w="85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p>
        </w:tc>
        <w:tc>
          <w:tcPr>
            <w:tcW w:w="945" w:type="dxa"/>
            <w:vAlign w:val="center"/>
            <w:textDirection w:val="lrTb"/>
            <w:noWrap w:val="false"/>
          </w:tcPr>
          <w:p>
            <w:pPr>
              <w:ind w:firstLine="210"/>
              <w:keepLines w:val="0"/>
              <w:keepNext w:val="0"/>
              <w:pageBreakBefore w:val="0"/>
              <w:spacing w:line="360" w:lineRule="auto"/>
              <w:widowControl/>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台</w:t>
            </w:r>
            <w:r/>
          </w:p>
        </w:tc>
        <w:tc>
          <w:tcPr>
            <w:tcW w:w="159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c>
          <w:tcPr>
            <w:tcW w:w="1503" w:type="dxa"/>
            <w:vAlign w:val="center"/>
            <w:vMerge w:val="continue"/>
            <w:textDirection w:val="lrTb"/>
            <w:noWrap w:val="false"/>
          </w:tcPr>
          <w:p>
            <w:pPr>
              <w:ind w:firstLine="210"/>
              <w:keepLines w:val="0"/>
              <w:keepNext w:val="0"/>
              <w:pageBreakBefore w:val="0"/>
              <w:spacing w:line="360" w:lineRule="auto"/>
              <w:widowControl/>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r>
            <w:r/>
          </w:p>
        </w:tc>
      </w:tr>
    </w:tbl>
    <w:p>
      <w:pPr>
        <w:numPr>
          <w:ilvl w:val="0"/>
          <w:numId w:val="5"/>
        </w:numPr>
        <w:ind w:firstLine="422"/>
        <w:jc w:val="both"/>
        <w:rPr>
          <w:rFonts w:hint="eastAsia" w:ascii="宋体" w:hAnsi="宋体" w:eastAsia="宋体" w:cs="宋体"/>
          <w:b/>
          <w:bCs/>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技术参数要求</w:t>
      </w:r>
      <w:bookmarkEnd w:id="95"/>
      <w:r/>
      <w:r/>
    </w:p>
    <w:p>
      <w:pPr>
        <w:ind w:left="-226" w:right="-358"/>
        <w:jc w:val="center"/>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图像处理器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核心产品）技术</w:t>
      </w:r>
      <w:r>
        <w:rPr>
          <w:rFonts w:hint="eastAsia" w:ascii="宋体" w:hAnsi="宋体" w:eastAsia="宋体" w:cs="宋体"/>
          <w:b/>
          <w:bCs/>
          <w:color w:val="000000" w:themeColor="text1"/>
          <w:sz w:val="24"/>
          <w:szCs w:val="24"/>
          <w:highlight w:val="none"/>
          <w14:textFill>
            <w14:solidFill>
              <w14:schemeClr w14:val="tx1"/>
            </w14:solidFill>
          </w14:textFill>
        </w:rPr>
        <w:t xml:space="preserve">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1.测光模式：可以实现均值测光、峰值测光、自动测光</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2.具有白平衡自动调节功能。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3.具备色彩调节功能，具备构造调节功能，对比度拥有高、中、低档可调</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4.可实现光学染色观察模式，光学染色模式≥3种可调；可实现电子染色观察模式，≥9种模式可设置</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5.冻结模式：具有图像冻结功能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6.照明光源：采用LED整合光源</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de-DE" w:eastAsia="zh-CN"/>
          <w14:textFill>
            <w14:solidFill>
              <w14:schemeClr w14:val="tx1"/>
            </w14:solidFill>
          </w14:textFill>
        </w:rPr>
        <w:t xml:space="preserve">7.灯泡寿命：＞14000小时</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8.具备自动亮度调整功能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9.主机、光源一体式设计，整机面板按键式设计，面板具备多功能按键及一键待机功能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10.该套电子内窥镜图像处理器可配置同品牌已上市电子检查胃肠镜、电子放大胃肠镜（光学倍率≥145倍）、电子治疗胃肠镜、电子超细胃肠镜、超声小探头系统等消化产品</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（二）电子上消化道内窥镜（治疗）技术参数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ascii="SimSun" w:hAnsi="SimSun" w:eastAsia="SimSun" w:cs="SimSun"/>
          <w:color w:val="000000"/>
          <w:sz w:val="21"/>
        </w:rPr>
        <w:t xml:space="preserve">具备有辅助送水功能</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7.镜体操作具有≥5个自定义功能远程控制按钮。(水气按钮和吸引按钮除外)</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（三）电子上消化道内窥镜（检查）技术参数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1.视野角≥140°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3.弯曲角度：上：≥210°/下：≥90°；左：≥100°/右：≥100°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▲4.有效长度或工作长度：≥1050mm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ascii="SimSun" w:hAnsi="SimSun" w:eastAsia="SimSun" w:cs="SimSun"/>
          <w:color w:val="000000"/>
          <w:sz w:val="21"/>
        </w:rPr>
        <w:t xml:space="preserve">具备有辅助送水功能</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.具备自动白平衡功能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7.镜体操作具有≥5个自定义功能远程控制按钮。(水气按钮和吸引按钮除外)</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default" w:ascii="宋体" w:hAnsi="宋体" w:cs="宋体"/>
          <w:b w:val="0"/>
          <w:bCs w:val="0"/>
          <w:color w:val="000000" w:themeColor="text1"/>
          <w:sz w:val="21"/>
          <w:szCs w:val="21"/>
          <w:highlight w:val="none"/>
          <w:lang w:val="en-US" w:eastAsia="zh-CN"/>
          <w14:textFill>
            <w14:solidFill>
              <w14:schemeClr w14:val="tx1"/>
            </w14:solidFill>
          </w14:textFill>
        </w:rPr>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（四）电子下消化道内窥镜（治疗）技术参数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 视野角≥170°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 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3.弯曲角度：上：≥180°/下：≥180°；左：≥160°/右：≥160°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4.有效长度或工作长度：≥1330mm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5.一键插拔，无需防水帽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6.该内镜操作部≥4个功能按钮</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（五）电子下消化道内窥镜（检查）技术参数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 视野角≥170°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 观察景深至少可达：2-100mm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3.弯曲角度：上：≥180°/下：≥180°；左：≥160°/右：≥160°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4.有效长度或工作长度：≥1330mm</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5.一键插拔，无需防水帽</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6.该内镜操作部≥4个功能按钮</w:t>
      </w:r>
      <w:r/>
    </w:p>
    <w:p>
      <w:pPr>
        <w:ind w:left="-226" w:right="-358"/>
        <w:jc w:val="center"/>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（六）医用监视器技术参数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1.高清分辨率≥3840×2160</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2.监视器≥27寸或者≥32英寸</w:t>
      </w:r>
      <w:r/>
    </w:p>
    <w:p>
      <w:pPr>
        <w:ind w:left="-226" w:right="-358"/>
        <w:jc w:val="center"/>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（七）专用台车技术参数</w:t>
      </w:r>
      <w:r/>
    </w:p>
    <w:p>
      <w:pPr>
        <w:numPr>
          <w:ilvl w:val="0"/>
          <w:numId w:val="0"/>
        </w:numPr>
        <w:ind w:right="0"/>
        <w:keepLines w:val="0"/>
        <w:keepNext w:val="0"/>
        <w:pageBreakBefore w:val="0"/>
        <w:spacing w:before="0" w:beforeAutospacing="0" w:afterAutospacing="0" w:line="440" w:lineRule="exact"/>
        <w:shd w:val="clear" w:color="auto" w:fill="auto"/>
        <w:widowControl w:val="off"/>
        <w:tabs>
          <w:tab w:val="left" w:pos="0" w:leader="none"/>
          <w:tab w:val="left" w:pos="142" w:leader="none"/>
          <w:tab w:val="left" w:pos="851"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outlineLvl w:val="9"/>
        <w:suppressLineNumbers w:val="0"/>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1.台车具有防水及耐腐蚀性</w:t>
      </w:r>
      <w:r/>
    </w:p>
    <w:p>
      <w:pP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五、实施要求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（一）项目管理团队</w:t>
      </w:r>
      <w:r/>
    </w:p>
    <w:p>
      <w:p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项目负责人：应具备医疗器械相关专业背景，熟悉政府采购法规及医疗器械管理规范</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2、质量管理人员：熟悉医疗器械</w:t>
      </w:r>
      <w:r/>
    </w:p>
    <w:p>
      <w:pPr>
        <w:ind w:firstLine="48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3、售后服务人员：具备设备维修资质或厂家认证培训证书</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（二）设置分工情况</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提供组织架构图及分工说明</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明确项目经理、质量管理员、物流协调员、培训师等岗位职责</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设立专人负责与采购人、监管部门对接</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分工应覆盖：供货管理、安装调试、质量控制、培训服务、售后支持全流程</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技术指导方案</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安装调试方案：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场地要求确认、设备拆箱验收、安装环境评估、调试参数设定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技术验收标准：</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依据产品注册技术要求、行业标准及合同约定制定</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应急预案：</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设备故障替代方案、关键部件备用库存</w:t>
      </w:r>
      <w:r/>
    </w:p>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
          <w:bCs w:val="0"/>
          <w:color w:val="000000" w:themeColor="text1"/>
          <w:sz w:val="21"/>
          <w:szCs w:val="21"/>
          <w:highlight w:val="none"/>
          <w:lang w:val="en-US" w:eastAsia="zh-CN"/>
          <w14:textFill>
            <w14:solidFill>
              <w14:schemeClr w14:val="tx1"/>
            </w14:solidFill>
          </w14:textFill>
        </w:rPr>
        <w:t xml:space="preserve">合规性保障：</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确保设备符合《医疗器械监督管理条例》及注册证要求</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default" w:ascii="宋体" w:hAnsi="宋体" w:cs="宋体"/>
          <w:b/>
          <w:color w:val="000000" w:themeColor="text1"/>
          <w:sz w:val="21"/>
          <w:szCs w:val="21"/>
          <w:highlight w:val="none"/>
          <w:lang w:val="en-US" w:eastAsia="zh-CN"/>
          <w14:textFill>
            <w14:solidFill>
              <w14:schemeClr w14:val="tx1"/>
            </w14:solidFill>
          </w14:textFill>
        </w:rPr>
        <w:t xml:space="preserve">操作培训方案</w:t>
      </w:r>
      <w:r/>
    </w:p>
    <w:tbl>
      <w:tblPr>
        <w:tblStyle w:val="68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44"/>
        <w:gridCol w:w="3135"/>
        <w:gridCol w:w="1770"/>
      </w:tblGrid>
      <w:tr>
        <w:trPr>
          <w:tblHeade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培训对象</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培训内容</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b/>
                <w:bCs/>
                <w:color w:val="000000" w:themeColor="text1"/>
                <w:sz w:val="21"/>
                <w:szCs w:val="21"/>
                <w14:textFill>
                  <w14:solidFill>
                    <w14:schemeClr w14:val="tx1"/>
                  </w14:solidFill>
                </w14:textFill>
              </w:rPr>
              <w:suppressLineNumbers w:val="0"/>
            </w:pPr>
            <w:r>
              <w:rPr>
                <w:rFonts w:ascii="宋体" w:hAnsi="宋体" w:eastAsia="宋体" w:cs="宋体"/>
                <w:b/>
                <w:bCs/>
                <w:color w:val="000000" w:themeColor="text1"/>
                <w:sz w:val="21"/>
                <w:szCs w:val="21"/>
                <w:lang w:val="en-US" w:eastAsia="zh-CN" w:bidi="ar"/>
                <w14:textFill>
                  <w14:solidFill>
                    <w14:schemeClr w14:val="tx1"/>
                  </w14:solidFill>
                </w14:textFill>
              </w:rPr>
              <w:t xml:space="preserve">考核要求</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管理人员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设备管理规范、质控要求</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制度掌握</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操作人员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标准操作规程(SOP)、日常维护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实操考核合格</w:t>
            </w:r>
            <w:r/>
          </w:p>
        </w:tc>
      </w:tr>
      <w:tr>
        <w:trPr/>
        <w:tc>
          <w:tcPr>
            <w:shd w:val="clear" w:color="auto" w:fill="auto"/>
            <w:tcBorders>
              <w:top w:val="single" w:color="auto" w:sz="6" w:space="0"/>
              <w:left w:val="none" w:color="000000" w:sz="4"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维修人员</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故障诊断、预防性维护</w:t>
            </w:r>
            <w:r/>
          </w:p>
        </w:tc>
        <w:tc>
          <w:tcPr>
            <w:shd w:val="clear" w:color="auto" w:fill="auto"/>
            <w:tcBorders>
              <w:top w:val="single" w:color="auto" w:sz="6" w:space="0"/>
              <w:left w:val="single" w:color="auto" w:sz="6" w:space="0"/>
              <w:bottom w:val="none" w:color="000000" w:sz="4" w:space="0"/>
              <w:right w:val="none" w:color="000000" w:sz="4" w:space="0"/>
            </w:tcBorders>
            <w:tcMar>
              <w:left w:w="150" w:type="dxa"/>
              <w:top w:w="150" w:type="dxa"/>
              <w:right w:w="150" w:type="dxa"/>
              <w:bottom w:w="150" w:type="dxa"/>
            </w:tcMar>
            <w:tcW w:w="0" w:type="auto"/>
            <w:vAlign w:val="top"/>
            <w:textDirection w:val="lrTb"/>
            <w:noWrap w:val="false"/>
          </w:tcPr>
          <w:p>
            <w:pPr>
              <w:ind w:left="0" w:right="0"/>
              <w:jc w:val="left"/>
              <w:keepLines w:val="0"/>
              <w:keepNext w:val="0"/>
              <w:spacing w:before="0" w:beforeAutospacing="0" w:after="0" w:afterAutospacing="0" w:line="330" w:lineRule="atLeast"/>
              <w:widowControl/>
              <w:rPr>
                <w:color w:val="000000" w:themeColor="text1"/>
                <w:sz w:val="21"/>
                <w:szCs w:val="21"/>
                <w14:textFill>
                  <w14:solidFill>
                    <w14:schemeClr w14:val="tx1"/>
                  </w14:solidFill>
                </w14:textFill>
              </w:rPr>
              <w:suppressLineNumbers w:val="0"/>
            </w:pPr>
            <w:r>
              <w:rPr>
                <w:rFonts w:ascii="宋体" w:hAnsi="宋体" w:eastAsia="宋体" w:cs="宋体"/>
                <w:color w:val="000000" w:themeColor="text1"/>
                <w:sz w:val="21"/>
                <w:szCs w:val="21"/>
                <w:lang w:val="en-US" w:eastAsia="zh-CN" w:bidi="ar"/>
                <w14:textFill>
                  <w14:solidFill>
                    <w14:schemeClr w14:val="tx1"/>
                  </w14:solidFill>
                </w14:textFill>
              </w:rPr>
              <w:t xml:space="preserve">厂家认证或考核</w:t>
            </w:r>
            <w:r/>
          </w:p>
        </w:tc>
      </w:tr>
    </w:tbl>
    <w:p>
      <w:pPr>
        <w:ind w:firstLine="48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培训形式：现场培训、视频教程、操作手册、跟台指导（手术设备） 培训时长：根据设备复杂度明确最低学时要求</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(五）安装调试要求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2、调试过程中需使用的工具、设备、耗材、运输和劳务等所有费用均由中标供应商承担。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（六）设备材料要求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5、供货时所有设备应具有出厂合格证等相关证明文件。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6、所有设备配件和耗材在现场安装使用前，招标方将进行随机抽验。</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维护措施：</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（一）巡检</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每年免费设备维护和现场巡检至少1次。因投标方设计安装原因而出现故障，则质保期从故障修复之日起重新开始计算。同步延长</w:t>
      </w: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铜山社区卫生服务中心采购医用内窥镜及消毒清洗设备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质保期满后的维保费用：负责对设备的维护、保养及维修，需要更换零配件时，按成本价或合同附件报价较低的提供维修零配件，不收取维修人工费和差旅费。</w:t>
      </w:r>
      <w:r/>
    </w:p>
    <w:p>
      <w:pPr>
        <w:numPr>
          <w:ilvl w:val="0"/>
          <w:numId w:val="6"/>
        </w:num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耗材更换</w:t>
      </w:r>
      <w:r/>
    </w:p>
    <w:p>
      <w:pPr>
        <w:numPr>
          <w:ilvl w:val="0"/>
          <w:numId w:val="7"/>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提供全生命周期耗材清单，包括：</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耗材名称、型号、规格、注册证号（如属医疗器械）</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建议更换周期/使用寿命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单次更换参考价格</w:t>
      </w:r>
      <w:r/>
    </w:p>
    <w:p>
      <w:pPr>
        <w:numPr>
          <w:ilvl w:val="0"/>
          <w:numId w:val="7"/>
        </w:numPr>
        <w:ind w:firstLine="48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更换服务标准</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预防性更换：按厂家建议周期主动更换，避免设备故障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响应性更换：故障诊断后及时更换，明确备件到场时间</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更换操作规范：由具备资质的技术人员执行，保留旧件供核查</w:t>
      </w:r>
      <w:r/>
    </w:p>
    <w:p>
      <w:pPr>
        <w:numPr>
          <w:ilvl w:val="0"/>
          <w:numId w:val="6"/>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耗材供应保障</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原厂耗材优先：如允许兼容耗材，须明确质量等效标准</w:t>
      </w:r>
      <w:r/>
    </w:p>
    <w:p>
      <w:pPr>
        <w:numPr>
          <w:ilvl w:val="0"/>
          <w:numId w:val="6"/>
        </w:num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default" w:ascii="宋体" w:hAnsi="宋体" w:cs="宋体"/>
          <w:b/>
          <w:color w:val="000000" w:themeColor="text1"/>
          <w:sz w:val="21"/>
          <w:szCs w:val="21"/>
          <w:highlight w:val="none"/>
          <w:lang w:val="en-US" w:eastAsia="zh-CN"/>
          <w14:textFill>
            <w14:solidFill>
              <w14:schemeClr w14:val="tx1"/>
            </w14:solidFill>
          </w14:textFill>
        </w:rPr>
        <w:t xml:space="preserve">耗材管理支持</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提供耗材库存管理建议</w:t>
      </w:r>
      <w:r/>
    </w:p>
    <w:p>
      <w:pPr>
        <w:numPr>
          <w:ilvl w:val="0"/>
          <w:numId w:val="0"/>
        </w:numPr>
        <w:ind w:firstLine="420"/>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Cs/>
          <w:color w:val="000000" w:themeColor="text1"/>
          <w:sz w:val="21"/>
          <w:szCs w:val="21"/>
          <w:highlight w:val="none"/>
          <w:lang w:val="en-US" w:eastAsia="zh-CN"/>
          <w14:textFill>
            <w14:solidFill>
              <w14:schemeClr w14:val="tx1"/>
            </w14:solidFill>
          </w14:textFill>
        </w:rPr>
        <w:t xml:space="preserve">建立耗材更换电子记录，与设备档案关联</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七、售后服务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（一）服务保障体系</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售后服务</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技术培训</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（二）服务组织及技术保障措施</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1）技术培训：服务工程师须通过厂家或权威机构认证培训，持证上岗</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2）技术资料：提供完整维修手册、电路图、故障代码表、校准程序（不设置技术壁垒）</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3）专用工具：配备厂家授权的诊断工具、校准设备</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4）软件支持：提供终身软件升级（安全补丁、功能优化），重大升级须提前通知</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5）技术热线：设立400/800技术支持热线，工作时间即时响应</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（三）售后响应时间及故障处理时间</w:t>
      </w:r>
      <w:r/>
    </w:p>
    <w:p>
      <w:pPr>
        <w:ind w:firstLine="48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（四）退换货流程</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 退换货触发条件</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1）到货验收不合格：外观破损、规格不符、缺少配件、注册证不符</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2）安装调试不合格：性能参数未达到招标文件及合同要求</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3）重大质量问题：核心部件故障无法修复、同一故障多次复发</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 责任承担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1）退换货产生的运输、保险、装卸费用由供应商承担</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2）因退换货导致采购人损失的（如停机损失、患者转诊），供应商按合同约定赔偿。</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（五）售后服务的优惠</w:t>
      </w:r>
      <w:r/>
    </w:p>
    <w:p>
      <w:pPr>
        <w:numPr>
          <w:ilvl w:val="0"/>
          <w:numId w:val="0"/>
        </w:numPr>
        <w:ind w:left="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供应商的售后服优惠包括但不限限于：1、延长质保；2、免费巡检升级；3、免费耗材/备件免费软件升级；4、免费培训增次；5、延保价格优惠等方面表述。</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（六）设备厂家提供质保及售后服务承诺</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1、质保要求：</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质保范围：整机全保（含人工费、差旅费、备件费、软件维护费），不得排除核心部件</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质保期服务：故障免费维修、定期巡检、软件升级、技术咨询</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
          <w:color w:val="000000" w:themeColor="text1"/>
          <w:sz w:val="21"/>
          <w:szCs w:val="21"/>
          <w:highlight w:val="none"/>
          <w:lang w:val="en-US" w:eastAsia="zh-CN"/>
          <w14:textFill>
            <w14:solidFill>
              <w14:schemeClr w14:val="tx1"/>
            </w14:solidFill>
          </w14:textFill>
        </w:rPr>
        <w:t xml:space="preserve"> 厂家承诺文件</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（中标以后签订合同之前提供）</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要求投标文件必须附以下原件或加盖公章的复印件：</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厂家售后服务承诺书：明确质保期限、服务标准、备件供应年限</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厂家授权书（如供应商为代理商）：证明其有权提供原厂售后服务</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3、厂家责任</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1）厂家对设备质量承担最终责任，不得因代理商变更而免除</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2）厂家须保证停产后的备件供应</w:t>
      </w:r>
      <w:r/>
    </w:p>
    <w:p>
      <w:pPr>
        <w:numPr>
          <w:ilvl w:val="0"/>
          <w:numId w:val="0"/>
        </w:numPr>
        <w:ind w:firstLine="420"/>
        <w:rPr>
          <w:rFonts w:hint="eastAsia"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3）厂家须提供技术支持热线，接受采购人直接咨询投诉</w:t>
      </w:r>
      <w:r/>
    </w:p>
    <w:p>
      <w:pPr>
        <w:ind w:firstLine="480"/>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八、供货方案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供应商须提供合同约定的</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医疗器械设备整机、标准配置附件、随机备品备件、专用工具、技术资料及软件授权，并负责运输、保险、装卸、安装调试、培训及验收。</w:t>
      </w:r>
      <w:r/>
    </w:p>
    <w:p>
      <w:pPr>
        <w:numPr>
          <w:ilvl w:val="0"/>
          <w:numId w:val="0"/>
        </w:numPr>
        <w:ind w:firstLine="422"/>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九、故障响应方案</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
          <w:color w:val="000000" w:themeColor="text1"/>
          <w:sz w:val="21"/>
          <w:szCs w:val="21"/>
          <w:highlight w:val="none"/>
          <w:lang w:val="en-US" w:eastAsia="zh-CN"/>
          <w14:textFill>
            <w14:solidFill>
              <w14:schemeClr w14:val="tx1"/>
            </w14:solidFill>
          </w14:textFill>
        </w:rPr>
        <w:t xml:space="preserve">响应</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方案</w:t>
      </w:r>
      <w:r>
        <w:rPr>
          <w:rFonts w:hint="default" w:ascii="宋体" w:hAnsi="宋体" w:cs="宋体"/>
          <w:b/>
          <w:color w:val="000000" w:themeColor="text1"/>
          <w:sz w:val="21"/>
          <w:szCs w:val="21"/>
          <w:highlight w:val="none"/>
          <w:lang w:val="en-US" w:eastAsia="zh-CN"/>
          <w14:textFill>
            <w14:solidFill>
              <w14:schemeClr w14:val="tx1"/>
            </w14:solidFill>
          </w14:textFill>
        </w:rPr>
        <w:t xml:space="preserve">要求</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1）</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7×24小时服务热线：400/800电话，配备专业客服专员</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远程技术支持：VPN远程诊断、视频指导、电话技术支持</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3）</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现场服务：持证工程师携带备件工具到场维修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4）</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短信/系统通知：重大故障自动推送至采购人设备管理部门</w:t>
      </w:r>
      <w:r/>
    </w:p>
    <w:p>
      <w:pPr>
        <w:ind w:firstLine="480"/>
        <w:rPr>
          <w:rFonts w:hint="default"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（2）应急预案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一</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、故障分级应急响应</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（一）一级故障（紧急故障）定义：设备完全停机，直接影响患者救治或危及生命安全。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30分钟内完成故障分级确认，启动一级应急响应。技术专家组1小时内完成远程诊断，出具初步判断。现场抢修组携带关键备件紧急出动，4小时内到达本地现场。若远程诊断判定为核心部件损坏，备件调度组同步启动跨区域紧急调拨。</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若24小时内无法修复，供应商须提供同档次备用设备或协调就近医疗机构提供替代设备，确保采购人诊疗业务不中断。故障修复后连续监测24小时无异常方可结案。72小时内向采购人提交书面故障分析报告及预防改进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（二）二级故障（严重故障）定义：主要功能丧失，设备可降级运行或需替代方案。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接报后1小时内响应，技术专家组2小时内完成远程诊断，指导临时处置方案。现场抢修组8小时内到场，携带常用备件及可能涉及的替换部件。若需更换核心备件且本地无库存，启动紧急调拨，48小时内备件到位。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修复期间提供降级运行方案，指导采购人临时调整工作流程。功能恢复后连续监测8小时。48小时内提交故障处理报告。</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（三）三级故障（一般故障）</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定</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义：次要功能异常，不影响核心诊疗功能。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接报后2小时内响应，优先远程诊断解决。需现场处理的，24小时内到场，72小时内完成修复。</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（四）四级故障（轻微故障）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定义：外观瑕疵、非功能性提示等。</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响应措施：</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接报后4小时内响应，远程指导解决或协商约定现场处理时间，5个工作日内完成处置。</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二</w:t>
      </w:r>
      <w:r>
        <w:rPr>
          <w:rFonts w:hint="default" w:ascii="宋体" w:hAnsi="宋体" w:cs="宋体"/>
          <w:bCs/>
          <w:color w:val="000000" w:themeColor="text1"/>
          <w:sz w:val="21"/>
          <w:szCs w:val="21"/>
          <w:highlight w:val="none"/>
          <w:lang w:val="en-US" w:eastAsia="zh-CN"/>
          <w14:textFill>
            <w14:solidFill>
              <w14:schemeClr w14:val="tx1"/>
            </w14:solidFill>
          </w14:textFill>
        </w:rPr>
        <w:t xml:space="preserve">、批量故障与系统性风险应急</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同型号设备批量故障：立即启动召回评估程序，协调生产厂家统一技术分析，必要时暂停同批次设备使用，制定统一处置方案。</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软件系统性缺陷：紧急发布安全补丁，24小时内通知所有用户，必要时远程强制更新或回退至稳定版本。</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关键备件供应链中断：启用备用供应商渠道，启动紧急采购程序，确保备件持续供应不影响维修响应。</w:t>
      </w:r>
      <w:r/>
    </w:p>
    <w:p>
      <w:pPr>
        <w:numPr>
          <w:ilvl w:val="0"/>
          <w:numId w:val="4"/>
        </w:numPr>
        <w:ind w:left="0" w:right="0" w:firstLine="482"/>
        <w:jc w:val="left"/>
        <w:keepLines w:val="0"/>
        <w:keepNext w:val="0"/>
        <w:spacing w:before="0" w:beforeAutospacing="0" w:after="240" w:afterAutospacing="0" w:line="390" w:lineRule="atLeast"/>
        <w:shd w:val="clear" w:color="auto" w:fill="ffffff"/>
        <w:widowControl/>
        <w:rPr>
          <w:rFonts w:hint="eastAsia" w:ascii="宋体" w:hAnsi="宋体" w:cs="宋体"/>
          <w:bCs/>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备用设备保障：</w:t>
      </w:r>
      <w:r/>
    </w:p>
    <w:p>
      <w:pPr>
        <w:numPr>
          <w:ilvl w:val="0"/>
          <w:numId w:val="0"/>
        </w:numPr>
        <w:ind w:firstLine="420"/>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default" w:ascii="宋体" w:hAnsi="宋体" w:cs="宋体"/>
          <w:bCs/>
          <w:color w:val="000000" w:themeColor="text1"/>
          <w:sz w:val="21"/>
          <w:szCs w:val="21"/>
          <w:highlight w:val="none"/>
          <w:lang w:val="en-US" w:eastAsia="zh-CN"/>
          <w14:textFill>
            <w14:solidFill>
              <w14:schemeClr w14:val="tx1"/>
            </w14:solidFill>
          </w14:textFill>
        </w:rPr>
        <w:t xml:space="preserve">设备发生一级故障且24小时内无法修复的，供应商须无条件提供同档次备用设备。备用设备须为完好可用状态，性能不低于故障设备，安装调试时间计入修复时限。</w:t>
      </w:r>
      <w:r/>
    </w:p>
    <w:p>
      <w:pPr>
        <w:ind w:firstLine="480"/>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、交货时间、地点</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采购合同签订后按采购方要求开始供货安装（可分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供货安装），10日内完成全部设备的安装调试并通过验收。</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2、由中标方免费将全套设备运送至各指定地点并安装调试到位，</w:t>
      </w: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铜山社区卫生服务中心采购医用内窥镜一批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、异常低价问题的处理</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根据《</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关于推动解决政府采购异常低价问题相关工作的通知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（苏财购〔2025〕62号）的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规定如下：</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（一）评审过程中出现下列情形之一的，评审委员会应当启动异常低价投标（响应）审查程序：</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1．投标（响应）报价低于采购项目预算50%的，即投标（响应）报价&lt;采购项目预算×50%；</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2．投标（响应）报价低于采购项目最高限价45%的，即投标（响应）报价&lt;采购项目最高限价×45%；</w:t>
      </w:r>
      <w:r/>
    </w:p>
    <w:p>
      <w:pPr>
        <w:ind w:firstLine="48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themeColor="text1"/>
          <w:sz w:val="36"/>
          <w:highlight w:val="none"/>
          <w:lang w:val="zh-CN" w:eastAsia="zh-CN"/>
          <w14:textFill>
            <w14:solidFill>
              <w14:schemeClr w14:val="tx1"/>
            </w14:solidFill>
          </w14:textFill>
        </w:rPr>
        <w:br w:type="page" w:clear="all"/>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第五章</w:t>
      </w:r>
      <w:bookmarkEnd w:id="91"/>
      <w:r/>
      <w:bookmarkEnd w:id="92"/>
      <w:r/>
      <w:bookmarkEnd w:id="93"/>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  合同主要条款</w:t>
      </w:r>
      <w:r/>
    </w:p>
    <w:p>
      <w:pPr>
        <w:pStyle w:val="894"/>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94"/>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 xml:space="preserve">注：本合同仅为合同的参考文本，若有需要，合同签订双方可根据项目的具体要求进行补充。</w:t>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rPr>
          <w:rFonts w:hint="eastAsia" w:ascii="宋体" w:hAnsi="宋体" w:eastAsia="宋体" w:cs="宋体"/>
          <w:b/>
          <w:color w:val="000000" w:themeColor="text1"/>
          <w:sz w:val="56"/>
          <w:highlight w:val="none"/>
          <w14:textFill>
            <w14:solidFill>
              <w14:schemeClr w14:val="tx1"/>
            </w14:solidFill>
          </w14:textFill>
        </w:rPr>
      </w:pPr>
      <w:r>
        <w:rPr>
          <w:rFonts w:hint="eastAsia" w:ascii="宋体" w:hAnsi="宋体" w:eastAsia="宋体" w:cs="宋体"/>
          <w:b/>
          <w:color w:val="000000" w:themeColor="text1"/>
          <w:sz w:val="56"/>
          <w:highlight w:val="none"/>
          <w14:textFill>
            <w14:solidFill>
              <w14:schemeClr w14:val="tx1"/>
            </w14:solidFill>
          </w14:textFill>
        </w:rPr>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南京市江宁区医疗设备采购合同</w:t>
      </w:r>
      <w:r/>
    </w:p>
    <w:p>
      <w:pPr>
        <w:ind w:firstLine="31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1918"/>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合同编号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项目名称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xx 医疗</w:t>
      </w:r>
      <w:r>
        <w:rPr>
          <w:rFonts w:hint="eastAsia" w:ascii="宋体" w:hAnsi="宋体" w:eastAsia="宋体" w:cs="宋体"/>
          <w:b/>
          <w:color w:val="000000" w:themeColor="text1"/>
          <w:sz w:val="30"/>
          <w:szCs w:val="30"/>
          <w:u w:val="single"/>
          <w14:textFill>
            <w14:solidFill>
              <w14:schemeClr w14:val="tx1"/>
            </w14:solidFill>
          </w14:textFill>
        </w:rPr>
        <w:t xml:space="preserve">设备</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采购单位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中标单位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ind w:firstLine="904"/>
        <w:jc w:val="both"/>
        <w:rPr>
          <w:rFonts w:hint="eastAsia" w:ascii="宋体" w:hAnsi="宋体" w:eastAsia="宋体" w:cs="宋体"/>
          <w:b/>
          <w:color w:val="000000" w:themeColor="text1"/>
          <w:sz w:val="30"/>
          <w:szCs w:val="30"/>
          <w:u w:val="single"/>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签订日期 ：</w:t>
      </w:r>
      <w:r>
        <w:rPr>
          <w:rFonts w:hint="eastAsia" w:ascii="宋体" w:hAnsi="宋体" w:eastAsia="宋体" w:cs="宋体"/>
          <w:b/>
          <w:color w:val="000000" w:themeColor="text1"/>
          <w:sz w:val="30"/>
          <w:szCs w:val="30"/>
          <w:u w:val="single"/>
          <w:lang w:val="en-US" w:eastAsia="zh-CN"/>
          <w14:textFill>
            <w14:solidFill>
              <w14:schemeClr w14:val="tx1"/>
            </w14:solidFill>
          </w14:textFill>
        </w:rPr>
        <w:t xml:space="preserve">                                      </w:t>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jc w:val="center"/>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36"/>
          <w14:textFill>
            <w14:solidFill>
              <w14:schemeClr w14:val="tx1"/>
            </w14:solidFill>
          </w14:textFill>
        </w:rPr>
      </w:r>
      <w:r/>
    </w:p>
    <w:p>
      <w:pPr>
        <w:spacing w:line="24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br w:type="page" w:clear="all"/>
      </w:r>
      <w:r>
        <w:rPr>
          <w:rFonts w:hint="eastAsia" w:ascii="宋体" w:hAnsi="宋体" w:eastAsia="宋体" w:cs="宋体"/>
          <w:color w:val="000000" w:themeColor="text1"/>
          <w:lang w:eastAsia="zh-CN"/>
          <w14:textFill>
            <w14:solidFill>
              <w14:schemeClr w14:val="tx1"/>
            </w14:solidFill>
          </w14:textFill>
        </w:rPr>
        <w:t xml:space="preserve">合同编号: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采购人(以下称甲方) :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供应商(以下称乙方)：</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住所地: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 住所地:</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根据《中华人民共和国政府采购法》《中华人民共和国民法典》等法律法规的规定，甲乙双方按照</w:t>
      </w:r>
      <w:r>
        <w:rPr>
          <w:rFonts w:hint="eastAsia" w:ascii="宋体" w:hAnsi="宋体" w:eastAsia="宋体" w:cs="宋体"/>
          <w:b/>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采购结果签订本合同。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第一条 合同标的</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乙方根据甲方要求提供下列货物及服务:</w:t>
      </w:r>
      <w:r/>
    </w:p>
    <w:tbl>
      <w:tblPr>
        <w:tblStyle w:val="683"/>
        <w:tblpPr w:horzAnchor="page" w:tblpX="1297"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规格型号</w:t>
            </w:r>
            <w:r/>
          </w:p>
        </w:tc>
        <w:tc>
          <w:tcPr>
            <w:tcW w:w="776" w:type="dxa"/>
            <w:vAlign w:val="center"/>
            <w:textDirection w:val="lrTb"/>
            <w:noWrap w:val="false"/>
          </w:tcPr>
          <w:p>
            <w:pPr>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品牌</w:t>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单价（元）</w:t>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总价（元）</w:t>
            </w:r>
            <w:r/>
          </w:p>
        </w:tc>
        <w:tc>
          <w:tcPr>
            <w:tcW w:w="1443" w:type="dxa"/>
            <w:vAlign w:val="center"/>
            <w:textDirection w:val="lrTb"/>
            <w:noWrap w:val="false"/>
          </w:tcPr>
          <w:p>
            <w:pPr>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443"/>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605"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8"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77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16"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W w:w="144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c>
          <w:tcPr>
            <w:tcW w:w="870"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gridSpan w:val="2"/>
            <w:tcW w:w="3023"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货物及服务内容详见乙方响应性文件等。</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第二条 合同总价款</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本合同项下货物及服务</w:t>
      </w:r>
      <w:r>
        <w:rPr>
          <w:rFonts w:hint="eastAsia" w:ascii="宋体" w:hAnsi="宋体" w:cs="宋体"/>
          <w:color w:val="000000" w:themeColor="text1"/>
          <w:lang w:eastAsia="zh-CN"/>
          <w14:textFill>
            <w14:solidFill>
              <w14:schemeClr w14:val="tx1"/>
            </w14:solidFill>
          </w14:textFill>
        </w:rPr>
        <w:t xml:space="preserve">含税</w:t>
      </w:r>
      <w:r>
        <w:rPr>
          <w:rFonts w:hint="eastAsia" w:ascii="宋体" w:hAnsi="宋体" w:eastAsia="宋体" w:cs="宋体"/>
          <w:color w:val="000000" w:themeColor="text1"/>
          <w:lang w:eastAsia="zh-CN"/>
          <w14:textFill>
            <w14:solidFill>
              <w14:schemeClr w14:val="tx1"/>
            </w14:solidFill>
          </w14:textFill>
        </w:rPr>
        <w:t xml:space="preserve">总价款为</w:t>
      </w:r>
      <w:r>
        <w:rPr>
          <w:rFonts w:hint="eastAsia" w:ascii="宋体" w:hAnsi="宋体" w:eastAsia="宋体" w:cs="宋体"/>
          <w:color w:val="000000" w:themeColor="text1"/>
          <w:u w:val="none"/>
          <w:lang w:eastAsia="zh-CN"/>
          <w14:textFill>
            <w14:solidFill>
              <w14:schemeClr w14:val="tx1"/>
            </w14:solidFill>
          </w14:textFill>
        </w:rPr>
        <w:t xml:space="preserve">(大写)</w:t>
      </w:r>
      <w:r>
        <w:rPr>
          <w:rFonts w:hint="eastAsia" w:ascii="宋体" w:hAnsi="宋体" w:eastAsia="宋体" w:cs="宋体"/>
          <w:color w:val="000000" w:themeColor="text1"/>
          <w:lang w:eastAsia="zh-CN"/>
          <w14:textFill>
            <w14:solidFill>
              <w14:schemeClr w14:val="tx1"/>
            </w14:solidFill>
          </w14:textFill>
        </w:rPr>
        <w:t xml:space="preserve">人民币</w:t>
      </w:r>
      <w:r>
        <w:rPr>
          <w:rFonts w:hint="eastAsia" w:ascii="宋体" w:hAnsi="宋体" w:eastAsia="宋体" w:cs="宋体"/>
          <w:color w:val="000000" w:themeColor="text1"/>
          <w:u w:val="single"/>
          <w:lang w:val="en-US" w:eastAsia="zh-CN"/>
          <w14:textFill>
            <w14:solidFill>
              <w14:schemeClr w14:val="tx1"/>
            </w14:solidFill>
          </w14:textFill>
        </w:rPr>
        <w:t xml:space="preserve">                         元整（￥         ）</w:t>
      </w:r>
      <w:r>
        <w:rPr>
          <w:rFonts w:hint="eastAsia" w:ascii="宋体" w:hAnsi="宋体" w:eastAsia="宋体" w:cs="宋体"/>
          <w:color w:val="000000" w:themeColor="text1"/>
          <w:lang w:eastAsia="zh-CN"/>
          <w14:textFill>
            <w14:solidFill>
              <w14:schemeClr w14:val="tx1"/>
            </w14:solidFill>
          </w14:textFill>
        </w:rPr>
        <w:t xml:space="preserve">。</w:t>
      </w:r>
      <w:r>
        <w:rPr>
          <w:rFonts w:hint="eastAsia"/>
          <w:color w:val="000000" w:themeColor="text1"/>
          <w:lang w:eastAsia="zh-CN"/>
          <w14:textFill>
            <w14:solidFill>
              <w14:schemeClr w14:val="tx1"/>
            </w14:solidFill>
          </w14:textFill>
        </w:rPr>
        <w:t xml:space="preserve">甲方就本合同不再向乙方支付任何其他款项。</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第三条 组成本合同的有关文件</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招标文件和有关附件是本合同不可分割的组成部分，</w:t>
      </w:r>
      <w:r>
        <w:rPr>
          <w:rFonts w:hint="eastAsia" w:ascii="宋体" w:hAnsi="宋体" w:eastAsia="宋体" w:cs="宋体"/>
          <w:color w:val="000000" w:themeColor="text1"/>
          <w:highlight w:val="none"/>
          <w:lang w:eastAsia="zh-CN"/>
          <w14:textFill>
            <w14:solidFill>
              <w14:schemeClr w14:val="tx1"/>
            </w14:solidFill>
          </w14:textFill>
        </w:rPr>
        <w:t xml:space="preserve">以招</w:t>
      </w:r>
      <w:r>
        <w:rPr>
          <w:rFonts w:hint="eastAsia" w:ascii="宋体" w:hAnsi="宋体" w:cs="宋体"/>
          <w:color w:val="000000" w:themeColor="text1"/>
          <w:highlight w:val="none"/>
          <w:lang w:eastAsia="zh-CN"/>
          <w14:textFill>
            <w14:solidFill>
              <w14:schemeClr w14:val="tx1"/>
            </w14:solidFill>
          </w14:textFill>
        </w:rPr>
        <w:t xml:space="preserve">投</w:t>
      </w:r>
      <w:r>
        <w:rPr>
          <w:rFonts w:hint="eastAsia" w:ascii="宋体" w:hAnsi="宋体" w:eastAsia="宋体" w:cs="宋体"/>
          <w:color w:val="000000" w:themeColor="text1"/>
          <w:highlight w:val="none"/>
          <w:lang w:eastAsia="zh-CN"/>
          <w14:textFill>
            <w14:solidFill>
              <w14:schemeClr w14:val="tx1"/>
            </w14:solidFill>
          </w14:textFill>
        </w:rPr>
        <w:t xml:space="preserve">标文件为准</w:t>
      </w:r>
      <w:r>
        <w:rPr>
          <w:rFonts w:hint="eastAsia" w:ascii="宋体" w:hAnsi="宋体" w:eastAsia="宋体" w:cs="宋体"/>
          <w:color w:val="000000" w:themeColor="text1"/>
          <w:lang w:eastAsia="zh-CN"/>
          <w14:textFill>
            <w14:solidFill>
              <w14:schemeClr w14:val="tx1"/>
            </w14:solidFill>
          </w14:textFill>
        </w:rPr>
        <w:t xml:space="preserve">，与本合同具有同等法律效力。</w:t>
      </w:r>
      <w:r/>
    </w:p>
    <w:p>
      <w:pPr>
        <w:ind w:firstLine="482"/>
        <w:keepLines w:val="0"/>
        <w:keepNext w:val="0"/>
        <w:pageBreakBefore w:val="0"/>
        <w:spacing w:after="0" w:line="420" w:lineRule="exact"/>
        <w:widowControl/>
        <w:rPr>
          <w:rFonts w:hint="eastAsia" w:ascii="宋体" w:hAnsi="宋体" w:eastAsia="宋体" w:cs="宋体"/>
          <w:color w:val="000000" w:themeColor="text1"/>
          <w:lang w:val="en-US" w:eastAsia="zh-CN"/>
          <w14:textFill>
            <w14:solidFill>
              <w14:schemeClr w14:val="tx1"/>
            </w14:solidFill>
          </w14:textFill>
        </w:rPr>
        <w:outlineLvl w:val="9"/>
      </w:pPr>
      <w:r>
        <w:rPr>
          <w:rFonts w:hint="eastAsia" w:ascii="宋体" w:hAnsi="宋体" w:eastAsia="宋体" w:cs="宋体"/>
          <w:color w:val="000000" w:themeColor="text1"/>
          <w:lang w:val="en-US" w:eastAsia="zh-CN"/>
          <w14:textFill>
            <w14:solidFill>
              <w14:schemeClr w14:val="tx1"/>
            </w14:solidFill>
          </w14:textFill>
        </w:rPr>
        <w:t xml:space="preserve">注：原厂质保材料附后。（详见附件1）</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第四条 权利保证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第五条 质量保证</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1、质保期为</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lang w:eastAsia="zh-CN"/>
          <w14:textFill>
            <w14:solidFill>
              <w14:schemeClr w14:val="tx1"/>
            </w14:solidFill>
          </w14:textFill>
        </w:rPr>
        <w:t xml:space="preserve">年</w:t>
      </w:r>
      <w:r>
        <w:rPr>
          <w:rFonts w:hint="eastAsia" w:ascii="宋体" w:hAnsi="宋体" w:cs="宋体"/>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质保责任应符合招投标文件中的要求。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第六条 交付使用和验收</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1、交付时间:</w:t>
      </w:r>
      <w:r>
        <w:rPr>
          <w:rFonts w:hint="eastAsia" w:ascii="宋体" w:hAnsi="宋体" w:eastAsia="宋体" w:cs="宋体"/>
          <w:color w:val="000000" w:themeColor="text1"/>
          <w:u w:val="single"/>
          <w:lang w:eastAsia="zh-CN"/>
          <w14:textFill>
            <w14:solidFill>
              <w14:schemeClr w14:val="tx1"/>
            </w14:solidFill>
          </w14:textFill>
        </w:rPr>
        <w:t xml:space="preserve">自合同签订之日起10日内完成供货</w:t>
      </w:r>
      <w:r>
        <w:rPr>
          <w:rFonts w:hint="eastAsia" w:ascii="宋体" w:hAnsi="宋体" w:eastAsia="宋体" w:cs="宋体"/>
          <w:color w:val="000000" w:themeColor="text1"/>
          <w:lang w:eastAsia="zh-CN"/>
          <w14:textFill>
            <w14:solidFill>
              <w14:schemeClr w14:val="tx1"/>
            </w14:solidFill>
          </w14:textFill>
        </w:rPr>
        <w:t xml:space="preserve">；</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2、交付地点:采购人指定地点。</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3、验收标准及要求。</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第七条 付款条件、时间及方式</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2、付款方式：（1）本合同项下所有款项均以人民币支付。</w:t>
      </w:r>
      <w:r/>
    </w:p>
    <w:p>
      <w:pPr>
        <w:ind w:firstLine="482"/>
        <w:keepLines w:val="0"/>
        <w:keepNext w:val="0"/>
        <w:pageBreakBefore w:val="0"/>
        <w:spacing w:after="0" w:line="420" w:lineRule="exact"/>
        <w:widowControl/>
        <w:rPr>
          <w:rFonts w:hint="eastAsia" w:ascii="宋体" w:hAnsi="宋体" w:eastAsia="宋体" w:cs="宋体"/>
          <w:color w:val="000000" w:themeColor="text1"/>
          <w:highlight w:val="none"/>
          <w:lang w:eastAsia="zh-CN"/>
          <w14:textFill>
            <w14:solidFill>
              <w14:schemeClr w14:val="tx1"/>
            </w14:solidFill>
          </w14:textFill>
        </w:rPr>
        <w:outlineLvl w:val="9"/>
      </w:pPr>
      <w:r>
        <w:rPr>
          <w:rFonts w:hint="eastAsia" w:ascii="宋体" w:hAnsi="宋体" w:eastAsia="宋体" w:cs="宋体"/>
          <w:color w:val="000000" w:themeColor="text1"/>
          <w:highlight w:val="none"/>
          <w:lang w:eastAsia="zh-CN"/>
          <w14:textFill>
            <w14:solidFill>
              <w14:schemeClr w14:val="tx1"/>
            </w14:solidFill>
          </w14:textFill>
        </w:rPr>
        <w:t xml:space="preserve">(2)产品运抵采购人指定的位置，经验收合格，</w:t>
      </w:r>
      <w:r>
        <w:rPr>
          <w:rFonts w:hint="eastAsia"/>
          <w:color w:val="000000" w:themeColor="text1"/>
          <w:lang w:val="en-US" w:eastAsia="zh-CN"/>
          <w14:textFill>
            <w14:solidFill>
              <w14:schemeClr w14:val="tx1"/>
            </w14:solidFill>
          </w14:textFill>
        </w:rPr>
        <w:t xml:space="preserve">乙方开具相应的票据，采购人</w:t>
      </w:r>
      <w:r>
        <w:rPr>
          <w:rFonts w:hint="eastAsia" w:ascii="宋体" w:hAnsi="宋体" w:eastAsia="宋体" w:cs="宋体"/>
          <w:color w:val="000000" w:themeColor="text1"/>
          <w:highlight w:val="none"/>
          <w:lang w:eastAsia="zh-CN"/>
          <w14:textFill>
            <w14:solidFill>
              <w14:schemeClr w14:val="tx1"/>
            </w14:solidFill>
          </w14:textFill>
        </w:rPr>
        <w:t xml:space="preserve">支付合同总价的</w:t>
      </w:r>
      <w:r>
        <w:rPr>
          <w:rFonts w:hint="eastAsia" w:ascii="宋体" w:hAnsi="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lang w:eastAsia="zh-CN"/>
          <w14:textFill>
            <w14:solidFill>
              <w14:schemeClr w14:val="tx1"/>
            </w14:solidFill>
          </w14:textFill>
        </w:rPr>
        <w:t xml:space="preserve">%货款;自验收合格满一年，</w:t>
      </w:r>
      <w:r>
        <w:rPr>
          <w:rFonts w:hint="eastAsia" w:ascii="宋体" w:hAnsi="宋体" w:cs="宋体"/>
          <w:color w:val="000000" w:themeColor="text1"/>
          <w:highlight w:val="none"/>
          <w:lang w:eastAsia="zh-CN"/>
          <w14:textFill>
            <w14:solidFill>
              <w14:schemeClr w14:val="tx1"/>
            </w14:solidFill>
          </w14:textFill>
        </w:rPr>
        <w:t xml:space="preserve">采购人无息</w:t>
      </w:r>
      <w:r>
        <w:rPr>
          <w:rFonts w:hint="eastAsia" w:ascii="宋体" w:hAnsi="宋体" w:eastAsia="宋体" w:cs="宋体"/>
          <w:color w:val="000000" w:themeColor="text1"/>
          <w:highlight w:val="none"/>
          <w:lang w:eastAsia="zh-CN"/>
          <w14:textFill>
            <w14:solidFill>
              <w14:schemeClr w14:val="tx1"/>
            </w14:solidFill>
          </w14:textFill>
        </w:rPr>
        <w:t xml:space="preserve">付清合同总价</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0%的余款。</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第八条 违约责任</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1、甲方无正当理由拒绝验收或拒付款的，甲方向乙方偿付合同总价的5%违约金。</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2、甲方未按合同规定的期限向乙方支付合同款的，每逾期1天甲方向乙方偿付欠款总额的5‰滞纳金，但累计滞纳金总额不超过欠款总额的5% 。</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color w:val="000000" w:themeColor="text1"/>
          <w:lang w:eastAsia="zh-CN"/>
          <w14:textFill>
            <w14:solidFill>
              <w14:schemeClr w14:val="tx1"/>
            </w14:solidFill>
          </w14:textFill>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第九条 合同的变更和终止</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第十条 合同的转让</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乙方不得擅自部分或全部转让其应履行的合同义务。</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第十一条 争议的解决</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cs="宋体"/>
          <w:color w:val="000000" w:themeColor="text1"/>
          <w:u w:val="single"/>
          <w:lang w:val="en-US" w:eastAsia="zh-CN"/>
          <w14:textFill>
            <w14:solidFill>
              <w14:schemeClr w14:val="tx1"/>
            </w14:solidFill>
          </w14:textFill>
        </w:rPr>
        <w:t xml:space="preserve">1</w:t>
      </w:r>
      <w:r>
        <w:rPr>
          <w:rFonts w:hint="eastAsia" w:ascii="宋体" w:hAnsi="宋体" w:eastAsia="宋体" w:cs="宋体"/>
          <w:color w:val="000000" w:themeColor="text1"/>
          <w:u w:val="single"/>
          <w:lang w:eastAsia="zh-CN"/>
          <w14:textFill>
            <w14:solidFill>
              <w14:schemeClr w14:val="tx1"/>
            </w14:solidFill>
          </w14:textFill>
        </w:rPr>
        <w:t xml:space="preserve">)</w:t>
      </w:r>
      <w:r>
        <w:rPr>
          <w:rFonts w:hint="eastAsia" w:ascii="宋体" w:hAnsi="宋体" w:eastAsia="宋体" w:cs="宋体"/>
          <w:color w:val="000000" w:themeColor="text1"/>
          <w:lang w:eastAsia="zh-CN"/>
          <w14:textFill>
            <w14:solidFill>
              <w14:schemeClr w14:val="tx1"/>
            </w14:solidFill>
          </w14:textFill>
        </w:rPr>
        <w:t xml:space="preserve">种方式解决争议:</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(1)向甲方所在地有管辖权的人民法院提起诉讼；</w:t>
      </w:r>
      <w:r>
        <w:rPr>
          <w:rFonts w:hint="eastAsia" w:ascii="宋体" w:hAnsi="宋体" w:cs="宋体"/>
          <w:color w:val="000000" w:themeColor="text1"/>
          <w:lang w:eastAsia="zh-CN"/>
          <w14:textFill>
            <w14:solidFill>
              <w14:schemeClr w14:val="tx1"/>
            </w14:solidFill>
          </w14:textFill>
        </w:rPr>
        <w:t xml:space="preserve">因一方违约引起</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诉讼纠纷时所产生的诉讼费、保全费、保全担保费、律师费、公证费、鉴定费、差旅费等费用由违约方承担。</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(2)向南京仲裁委员会按其仲裁规则申请仲裁。</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2、在仲裁期间，本合同应继续履行。</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第十二条 诚实信用</w:t>
      </w:r>
      <w:r/>
    </w:p>
    <w:p>
      <w:pPr>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乙方应诚实信用，严格按照采购文件要求和承诺履行合同，不向甲方进行商业贿赂或者提供不正当利益。</w:t>
      </w:r>
      <w:r>
        <w:rPr>
          <w:rFonts w:hint="eastAsia"/>
          <w:color w:val="000000" w:themeColor="text1"/>
          <w:lang w:val="en-US" w:eastAsia="zh-CN"/>
          <w14:textFill>
            <w14:solidFill>
              <w14:schemeClr w14:val="tx1"/>
            </w14:solidFill>
          </w14:textFill>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82"/>
        <w:rPr>
          <w:rFonts w:hint="eastAsia" w:ascii="宋体" w:hAnsi="宋体" w:eastAsia="宋体" w:cs="宋体"/>
          <w:b/>
          <w:color w:val="000000" w:themeColor="text1"/>
          <w:lang w:eastAsia="zh-CN"/>
          <w14:textFill>
            <w14:solidFill>
              <w14:schemeClr w14:val="tx1"/>
            </w14:solidFill>
          </w14:textFill>
        </w:rPr>
      </w:pPr>
      <w:r>
        <w:rPr>
          <w:rFonts w:hint="eastAsia" w:ascii="宋体" w:hAnsi="宋体" w:eastAsia="宋体" w:cs="宋体"/>
          <w:b/>
          <w:color w:val="000000" w:themeColor="text1"/>
          <w:lang w:eastAsia="zh-CN"/>
          <w14:textFill>
            <w14:solidFill>
              <w14:schemeClr w14:val="tx1"/>
            </w14:solidFill>
          </w14:textFill>
        </w:rPr>
        <w:t xml:space="preserve">第十三条 合同生效及其他</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1、本合同自签订之日起生效。</w:t>
      </w:r>
      <w:r/>
    </w:p>
    <w:p>
      <w:pPr>
        <w:ind w:firstLine="480"/>
        <w:keepLines w:val="0"/>
        <w:keepNext w:val="0"/>
        <w:pageBreakBefore w:val="0"/>
        <w:spacing w:after="0" w:line="42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2、乙方须在合同签订后七个工作日内提供本合同所有医疗设备厂家授权书原件供甲方核对。</w:t>
      </w:r>
      <w:r/>
    </w:p>
    <w:p>
      <w:pPr>
        <w:ind w:firstLine="482"/>
        <w:keepLines w:val="0"/>
        <w:keepNext w:val="0"/>
        <w:pageBreakBefore w:val="0"/>
        <w:spacing w:after="0" w:line="420" w:lineRule="exact"/>
        <w:widowControl w:val="off"/>
        <w:rPr>
          <w:rFonts w:hint="eastAsia" w:ascii="宋体" w:hAnsi="宋体" w:eastAsia="宋体" w:cs="宋体"/>
          <w:b w:val="0"/>
          <w:bCs/>
          <w:color w:val="000000" w:themeColor="text1"/>
          <w:sz w:val="24"/>
          <w:szCs w:val="24"/>
          <w:lang w:val="en-US" w:eastAsia="zh-CN" w:bidi="ar-SA"/>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5</w:t>
      </w:r>
      <w:r>
        <w:rPr>
          <w:rFonts w:hint="eastAsia" w:ascii="宋体" w:hAnsi="宋体" w:eastAsia="宋体" w:cs="宋体"/>
          <w:color w:val="000000" w:themeColor="text1"/>
          <w:lang w:eastAsia="zh-CN"/>
          <w14:textFill>
            <w14:solidFill>
              <w14:schemeClr w14:val="tx1"/>
            </w14:solidFill>
          </w14:textFill>
        </w:rPr>
        <w:t xml:space="preserve">、本合同一式肆份，甲乙双方各执贰份。</w:t>
      </w:r>
      <w:r/>
    </w:p>
    <w:p>
      <w:pPr>
        <w:ind w:firstLine="482"/>
        <w:keepLines w:val="0"/>
        <w:keepNext w:val="0"/>
        <w:pageBreakBefore w:val="0"/>
        <w:spacing w:after="0" w:line="420" w:lineRule="exact"/>
        <w:widowControl/>
        <w:rPr>
          <w:rFonts w:hint="eastAsia" w:ascii="宋体" w:hAnsi="宋体" w:eastAsia="宋体" w:cs="宋体"/>
          <w:color w:val="000000" w:themeColor="text1"/>
          <w:lang w:eastAsia="zh-CN"/>
          <w14:textFill>
            <w14:solidFill>
              <w14:schemeClr w14:val="tx1"/>
            </w14:solidFill>
          </w14:textFill>
        </w:rPr>
        <w:outlineLvl w:val="9"/>
      </w:pPr>
      <w:r>
        <w:rPr>
          <w:rFonts w:hint="eastAsia" w:ascii="宋体" w:hAnsi="宋体" w:cs="宋体"/>
          <w:color w:val="000000" w:themeColor="text1"/>
          <w:lang w:val="en-US" w:eastAsia="zh-CN"/>
          <w14:textFill>
            <w14:solidFill>
              <w14:schemeClr w14:val="tx1"/>
            </w14:solidFill>
          </w14:textFill>
        </w:rPr>
        <w:t xml:space="preserve">6</w:t>
      </w:r>
      <w:r>
        <w:rPr>
          <w:rFonts w:hint="eastAsia" w:ascii="宋体" w:hAnsi="宋体" w:eastAsia="宋体" w:cs="宋体"/>
          <w:color w:val="000000" w:themeColor="text1"/>
          <w:lang w:eastAsia="zh-CN"/>
          <w14:textFill>
            <w14:solidFill>
              <w14:schemeClr w14:val="tx1"/>
            </w14:solidFill>
          </w14:textFill>
        </w:rPr>
        <w:t xml:space="preserve">、本合同应按照中华人民共和国的现行法律进行解释。</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left="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甲方（委托方）：                  乙方:</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（盖章）                        （盖章）</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法定或委托代表人：                法定或委托代表人：</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电话:                             电话:</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开户银行:                         开户银行:</w:t>
      </w:r>
      <w:r/>
    </w:p>
    <w:p>
      <w:pPr>
        <w:ind w:left="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账号:                             账号:</w:t>
      </w:r>
      <w:r/>
    </w:p>
    <w:p>
      <w:pPr>
        <w:jc w:val="both"/>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r>
      <w:r/>
    </w:p>
    <w:p>
      <w:pPr>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附件1</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质保及售后服务承诺书</w:t>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r>
      <w:r/>
    </w:p>
    <w:p>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致</w:t>
      </w:r>
      <w:r>
        <w:rPr>
          <w:rFonts w:hint="eastAsia" w:ascii="宋体" w:hAnsi="宋体" w:eastAsia="宋体" w:cs="宋体"/>
          <w:b/>
          <w:color w:val="000000" w:themeColor="text1"/>
          <w:u w:val="single"/>
          <w14:textFill>
            <w14:solidFill>
              <w14:schemeClr w14:val="tx1"/>
            </w14:solidFill>
          </w14:textFill>
        </w:rPr>
        <w:t xml:space="preserve">             </w:t>
      </w:r>
      <w:r>
        <w:rPr>
          <w:rFonts w:hint="eastAsia" w:ascii="宋体" w:hAnsi="宋体" w:eastAsia="宋体" w:cs="宋体"/>
          <w:b/>
          <w:color w:val="000000" w:themeColor="text1"/>
          <w14:textFill>
            <w14:solidFill>
              <w14:schemeClr w14:val="tx1"/>
            </w14:solidFill>
          </w14:textFill>
        </w:rPr>
        <w:t xml:space="preserve">（招标人）：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我公司是</w:t>
      </w:r>
      <w:r>
        <w:rPr>
          <w:rFonts w:hint="eastAsia" w:ascii="宋体" w:hAnsi="宋体" w:eastAsia="宋体" w:cs="宋体"/>
          <w:color w:val="000000" w:themeColor="text1"/>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14:textFill>
            <w14:solidFill>
              <w14:schemeClr w14:val="tx1"/>
            </w14:solidFill>
          </w14:textFill>
        </w:rPr>
        <w:t xml:space="preserve">的生产厂家，本次由合作方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公司参与该采购项目的投标，招标文件要求</w:t>
      </w:r>
      <w:r>
        <w:rPr>
          <w:rFonts w:hint="eastAsia" w:ascii="宋体" w:hAnsi="宋体" w:eastAsia="宋体" w:cs="宋体"/>
          <w:color w:val="000000" w:themeColor="text1"/>
          <w:u w:val="single"/>
          <w:lang w:val="en-US" w:eastAsia="zh-CN"/>
          <w14:textFill>
            <w14:solidFill>
              <w14:schemeClr w14:val="tx1"/>
            </w14:solidFill>
          </w14:textFill>
        </w:rPr>
        <w:t xml:space="preserve">xxx设备</w:t>
      </w:r>
      <w:r>
        <w:rPr>
          <w:rFonts w:hint="eastAsia" w:ascii="宋体" w:hAnsi="宋体" w:eastAsia="宋体" w:cs="宋体"/>
          <w:color w:val="000000" w:themeColor="text1"/>
          <w14:textFill>
            <w14:solidFill>
              <w14:schemeClr w14:val="tx1"/>
            </w14:solidFill>
          </w14:textFill>
        </w:rPr>
        <w:t xml:space="preserve">质保期为</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如合作方</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lang w:val="en-US" w:eastAsia="zh-CN"/>
          <w14:textFill>
            <w14:solidFill>
              <w14:schemeClr w14:val="tx1"/>
            </w14:solidFill>
          </w14:textFill>
        </w:rPr>
        <w:t xml:space="preserve">但不仅限于</w:t>
      </w:r>
      <w:r>
        <w:rPr>
          <w:rFonts w:hint="eastAsia" w:ascii="宋体" w:hAnsi="宋体" w:eastAsia="宋体" w:cs="宋体"/>
          <w:color w:val="000000" w:themeColor="text1"/>
          <w14:textFill>
            <w14:solidFill>
              <w14:schemeClr w14:val="tx1"/>
            </w14:solidFill>
          </w14:textFill>
        </w:rPr>
        <w:t xml:space="preserve">以下内容：</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项目</w:t>
      </w:r>
      <w:r>
        <w:rPr>
          <w:rFonts w:hint="eastAsia" w:ascii="宋体" w:hAnsi="宋体" w:eastAsia="宋体" w:cs="宋体"/>
          <w:color w:val="000000" w:themeColor="text1"/>
          <w14:textFill>
            <w14:solidFill>
              <w14:schemeClr w14:val="tx1"/>
            </w14:solidFill>
          </w14:textFill>
        </w:rPr>
        <w:t xml:space="preserve">后期运维管理服务；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特此承诺！</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7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生产厂家：（盖章）</w:t>
      </w:r>
      <w:r/>
    </w:p>
    <w:p>
      <w:pPr>
        <w:pStyle w:val="890"/>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p>
    <w:p>
      <w:pPr>
        <w:pStyle w:val="890"/>
        <w:ind w:firstLine="374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p>
    <w:p>
      <w:pPr>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      年  月  日</w:t>
      </w:r>
      <w:r/>
    </w:p>
    <w:p>
      <w:pPr>
        <w:ind w:firstLine="562"/>
        <w:jc w:val="center"/>
        <w:spacing w:before="67"/>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ascii="宋体" w:hAnsi="宋体" w:eastAsia="宋体" w:cs="宋体"/>
          <w:b/>
          <w:color w:val="000000" w:themeColor="text1"/>
          <w:sz w:val="28"/>
          <w:lang w:eastAsia="zh-CN"/>
          <w14:textFill>
            <w14:solidFill>
              <w14:schemeClr w14:val="tx1"/>
            </w14:solidFill>
          </w14:textFill>
        </w:rPr>
      </w:pPr>
      <w:r>
        <w:rPr>
          <w:rFonts w:hint="eastAsia" w:ascii="宋体" w:hAnsi="宋体" w:eastAsia="宋体" w:cs="宋体"/>
          <w:b/>
          <w:color w:val="000000" w:themeColor="text1"/>
          <w:sz w:val="28"/>
          <w:lang w:eastAsia="zh-CN"/>
          <w14:textFill>
            <w14:solidFill>
              <w14:schemeClr w14:val="tx1"/>
            </w14:solidFill>
          </w14:textFill>
        </w:rPr>
      </w:r>
      <w:r/>
    </w:p>
    <w:p>
      <w:pPr>
        <w:pStyle w:val="903"/>
        <w:rPr>
          <w:rFonts w:hint="eastAsia" w:ascii="宋体" w:hAnsi="宋体" w:eastAsia="宋体" w:cs="宋体"/>
          <w:b w:val="0"/>
          <w:color w:val="000000" w:themeColor="text1"/>
          <w:sz w:val="28"/>
          <w:lang w:eastAsia="zh-CN"/>
          <w14:textFill>
            <w14:solidFill>
              <w14:schemeClr w14:val="tx1"/>
            </w14:solidFill>
          </w14:textFill>
        </w:rPr>
      </w:pPr>
      <w:r>
        <w:rPr>
          <w:rFonts w:hint="eastAsia" w:ascii="宋体" w:hAnsi="宋体" w:eastAsia="宋体" w:cs="宋体"/>
          <w:b w:val="0"/>
          <w:color w:val="000000" w:themeColor="text1"/>
          <w:sz w:val="28"/>
          <w:lang w:eastAsia="zh-CN"/>
          <w14:textFill>
            <w14:solidFill>
              <w14:schemeClr w14:val="tx1"/>
            </w14:solidFill>
          </w14:textFill>
        </w:rPr>
      </w:r>
      <w:r/>
    </w:p>
    <w:p>
      <w:pP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rPr>
          <w:rFonts w:hint="eastAsia" w:ascii="宋体" w:hAnsi="宋体" w:eastAsia="宋体" w:cs="宋体"/>
          <w:b/>
          <w:bCs/>
          <w:color w:val="000000" w:themeColor="text1"/>
          <w:sz w:val="28"/>
          <w:lang w:eastAsia="zh-CN"/>
          <w14:textFill>
            <w14:solidFill>
              <w14:schemeClr w14:val="tx1"/>
            </w14:solidFill>
          </w14:textFill>
        </w:rPr>
      </w:pPr>
      <w:r>
        <w:rPr>
          <w:rFonts w:hint="eastAsia" w:ascii="宋体" w:hAnsi="宋体" w:eastAsia="宋体" w:cs="宋体"/>
          <w:b/>
          <w:bCs/>
          <w:color w:val="000000" w:themeColor="text1"/>
          <w:sz w:val="28"/>
          <w:lang w:eastAsia="zh-CN"/>
          <w14:textFill>
            <w14:solidFill>
              <w14:schemeClr w14:val="tx1"/>
            </w14:solidFill>
          </w14:textFill>
        </w:rPr>
        <w:t xml:space="preserve">医疗产品购销廉洁条例</w:t>
      </w:r>
      <w:r/>
    </w:p>
    <w:p>
      <w:pPr>
        <w:pStyle w:val="890"/>
        <w:ind w:firstLine="48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1.合同双方按照《中华人民共和国民法典》及购销廉洁条例约定购销设备和服务等行为。</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2.甲方应当严格执行采购和服务合同验收、入库制度，对采购产品及发票进行查验，不得违反有关规定合同外采购、违价采购或从非规定渠道采购。</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4.甲方严禁利用任何途径和方式，为乙方个人提供便利。</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5.乙方不得以回扣、宴请等方式影响甲方工作人员采购或使用产品的选择权，不得在为甲方人员提供旅游、超标准支付食宿费用。</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6.乙方指定人员必须在工作时间到甲方指定地点联系商谈，不得借故到甲方相关领导、部门负责人及相关工作人员家中访谈并提供任何好处费等。</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7.乙方如违反本廉洁条例，一经发现，甲方有权立即终止购销合同，并向上级主管部门或本级纪检部门报告。如乙方被列入商业贿赂不良记录，则严格按照国家相关规定处理。</w:t>
      </w:r>
      <w:r/>
    </w:p>
    <w:p>
      <w:pPr>
        <w:ind w:firstLine="440"/>
        <w:tabs>
          <w:tab w:val="left" w:pos="993" w:leader="none"/>
        </w:tabs>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8.本廉洁条例为甲方产品和服务购销行为的廉洁准则，双方均需严格遵守。</w:t>
      </w:r>
      <w:r/>
    </w:p>
    <w:p>
      <w:pPr>
        <w:ind w:firstLine="44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9.本条例由甲方负责解释。</w:t>
      </w:r>
      <w:r/>
    </w:p>
    <w:p>
      <w:pPr>
        <w:pStyle w:val="904"/>
        <w:ind w:left="132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3"/>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pStyle w:val="873"/>
        <w:ind w:left="2417" w:right="2227"/>
        <w:jc w:val="right"/>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供应商名称（盖章）：</w:t>
      </w:r>
      <w:r/>
    </w:p>
    <w:p>
      <w:pP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                                                法定代表人（签字）：</w:t>
      </w:r>
      <w:r/>
    </w:p>
    <w:p>
      <w:pPr>
        <w:pStyle w:val="904"/>
        <w:ind w:left="1320" w:right="960" w:firstLine="4080"/>
        <w:spacing w:line="360" w:lineRule="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20    年    月   日</w:t>
      </w:r>
      <w:r/>
    </w:p>
    <w:p>
      <w:pPr>
        <w:pStyle w:val="68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36"/>
          <w:szCs w:val="30"/>
          <w:highlight w:val="none"/>
          <w:lang w:eastAsia="zh-CN"/>
          <w14:textFill>
            <w14:solidFill>
              <w14:schemeClr w14:val="tx1"/>
            </w14:solidFill>
          </w14:textFill>
        </w:rPr>
      </w:pP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第六章  </w:t>
      </w:r>
      <w:r>
        <w:rPr>
          <w:rFonts w:hint="eastAsia" w:ascii="宋体" w:hAnsi="宋体" w:cs="宋体"/>
          <w:b/>
          <w:color w:val="000000" w:themeColor="text1"/>
          <w:sz w:val="36"/>
          <w:szCs w:val="30"/>
          <w:highlight w:val="none"/>
          <w:lang w:eastAsia="zh-CN"/>
          <w14:textFill>
            <w14:solidFill>
              <w14:schemeClr w14:val="tx1"/>
            </w14:solidFill>
          </w14:textFill>
        </w:rPr>
        <w:t xml:space="preserve">投标文件</w:t>
      </w:r>
      <w:r>
        <w:rPr>
          <w:rFonts w:hint="eastAsia" w:ascii="宋体" w:hAnsi="宋体" w:eastAsia="宋体" w:cs="宋体"/>
          <w:b/>
          <w:color w:val="000000" w:themeColor="text1"/>
          <w:sz w:val="36"/>
          <w:szCs w:val="30"/>
          <w:highlight w:val="none"/>
          <w:lang w:eastAsia="zh-CN"/>
          <w14:textFill>
            <w14:solidFill>
              <w14:schemeClr w14:val="tx1"/>
            </w14:solidFill>
          </w14:textFill>
        </w:rPr>
        <w:t xml:space="preserve">格式及附件</w:t>
      </w:r>
      <w:r/>
    </w:p>
    <w:p>
      <w:pPr>
        <w:rPr>
          <w:rFonts w:hint="eastAsia" w:ascii="宋体" w:hAnsi="宋体" w:eastAsia="宋体" w:cs="宋体"/>
          <w:b/>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z w:val="30"/>
          <w:szCs w:val="30"/>
          <w:highlight w:val="none"/>
          <w:lang w:eastAsia="zh-CN"/>
          <w14:textFill>
            <w14:solidFill>
              <w14:schemeClr w14:val="tx1"/>
            </w14:solidFill>
          </w14:textFill>
        </w:rPr>
      </w:r>
      <w:r/>
    </w:p>
    <w:p>
      <w:pPr>
        <w:jc w:val="center"/>
        <w:spacing w:line="360" w:lineRule="auto"/>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第六章</w:t>
      </w:r>
      <w:r>
        <w:rPr>
          <w:rFonts w:hint="eastAsia" w:ascii="宋体" w:hAnsi="宋体" w:eastAsia="宋体" w:cs="宋体"/>
          <w:b/>
          <w:bCs/>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36"/>
          <w:szCs w:val="36"/>
          <w:highlight w:val="none"/>
          <w:lang w:val="zh-CN"/>
          <w14:textFill>
            <w14:solidFill>
              <w14:schemeClr w14:val="tx1"/>
            </w14:solidFill>
          </w14:textFill>
        </w:rPr>
        <w:t xml:space="preserve">投标文件格式</w:t>
      </w:r>
      <w:r/>
    </w:p>
    <w:p>
      <w:pPr>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申请及声明</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根据贵方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文件，正式授权下述签字人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(姓名和职务)代表</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据此函，签字人兹宣布同意如下：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我们的资格条件完全符合政府采购法和本次采购要求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同意并向贵方提供了与本次采购活动有关的所有证据和资料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我们的</w:t>
      </w:r>
      <w:r>
        <w:rPr>
          <w:rFonts w:hint="eastAsia" w:ascii="宋体" w:hAnsi="宋体" w:eastAsia="宋体" w:cs="宋体"/>
          <w:color w:val="000000" w:themeColor="text1"/>
          <w:sz w:val="21"/>
          <w:szCs w:val="21"/>
          <w:highlight w:val="none"/>
          <w14:textFill>
            <w14:solidFill>
              <w14:schemeClr w14:val="tx1"/>
            </w14:solidFill>
          </w14:textFill>
        </w:rPr>
        <w:t xml:space="preserve">总报价为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（大写）</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人民币。</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项目负责人：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合同履行期</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我们已详细审核全部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文件及其有效补充文件，我们放弃对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文件任何误解的权利，提交</w:t>
      </w:r>
      <w:r>
        <w:rPr>
          <w:rFonts w:hint="eastAsia" w:ascii="宋体" w:hAnsi="宋体" w:cs="宋体"/>
          <w:color w:val="000000" w:themeColor="text1"/>
          <w:sz w:val="21"/>
          <w:szCs w:val="21"/>
          <w:highlight w:val="none"/>
          <w:lang w:val="zh-CN"/>
          <w14:textFill>
            <w14:solidFill>
              <w14:schemeClr w14:val="tx1"/>
            </w14:solidFill>
          </w14:textFill>
        </w:rPr>
        <w:t xml:space="preserve">投标文件</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后，不对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4、一旦我方成交，我方将根据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5、我方决不提供虚假材料谋取成交、决不采取不正当手段诋毁、排挤其他供应商、决不与采购人、其它供应商恶意串通、决不向采购人、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评委</w:t>
      </w:r>
      <w:r>
        <w:rPr>
          <w:rFonts w:hint="eastAsia" w:ascii="宋体" w:hAnsi="宋体" w:eastAsia="宋体" w:cs="宋体"/>
          <w:color w:val="000000" w:themeColor="text1"/>
          <w:sz w:val="21"/>
          <w:szCs w:val="21"/>
          <w:highlight w:val="none"/>
          <w14:textFill>
            <w14:solidFill>
              <w14:schemeClr w14:val="tx1"/>
            </w14:solidFill>
          </w14:textFill>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6、我方正式通讯方式为：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   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   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7、我方正式开户银行和帐号为：</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帐    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二、法定代表人授权书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法定代表人授权书</w:t>
      </w:r>
      <w:r/>
    </w:p>
    <w:p>
      <w:pPr>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本授权书声明：注册于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（供应商住址）的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（供应商名称）法定代表人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（法定代表人姓名、职务）代表本公司授权在下面签字的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（供应商代表姓名、职务）为本公司的合法代理人，就贵方组织的</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 </w:t>
      </w:r>
      <w:r>
        <w:rPr>
          <w:rFonts w:hint="eastAsia" w:ascii="宋体" w:hAnsi="宋体" w:eastAsia="宋体" w:cs="宋体"/>
          <w:b/>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，以本公司名义处理一切与之有关的事务。</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本授权书于</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日签字生效，特此声明。</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法定代表人签字：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被授权人签字：</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ind w:firstLine="420"/>
        <w:spacing w:line="360" w:lineRule="auto"/>
        <w:tabs>
          <w:tab w:val="left" w:pos="144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        期：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tabs>
          <w:tab w:val="left" w:pos="1440" w:leader="none"/>
        </w:tabs>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附：法定代表人及被授权人身份证扫描件加盖公章。   </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1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95"/>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68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88"/>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三、报价表</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本次报价为最终报价</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货币单位：人民币元</w:t>
      </w:r>
      <w:r/>
    </w:p>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项目编号： </w:t>
      </w:r>
      <w:r/>
    </w:p>
    <w:tbl>
      <w:tblPr>
        <w:tblStyle w:val="68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81"/>
        <w:gridCol w:w="3334"/>
        <w:gridCol w:w="3109"/>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p>
            <w:pPr>
              <w:jc w:val="left"/>
              <w:spacing w:line="360" w:lineRule="auto"/>
              <w:widowControl/>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 xml:space="preserve">铜山社区卫生服务中心采购医用内窥镜一批</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详见</w:t>
            </w:r>
            <w:r>
              <w:rPr>
                <w:rFonts w:hint="eastAsia" w:ascii="宋体" w:hAnsi="宋体" w:cs="宋体"/>
                <w:bCs/>
                <w:color w:val="000000" w:themeColor="text1"/>
                <w:sz w:val="21"/>
                <w:szCs w:val="21"/>
                <w:highlight w:val="none"/>
                <w:lang w:eastAsia="zh-CN"/>
                <w14:textFill>
                  <w14:solidFill>
                    <w14:schemeClr w14:val="tx1"/>
                  </w14:solidFill>
                </w14:textFill>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themeColor="text1"/>
                <w:sz w:val="21"/>
                <w:szCs w:val="21"/>
                <w:highlight w:val="none"/>
                <w14:textFill>
                  <w14:solidFill>
                    <w14:schemeClr w14:val="tx1"/>
                  </w14:solidFill>
                </w14:textFill>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p>
        </w:tc>
      </w:tr>
    </w:tbl>
    <w:p>
      <w:pPr>
        <w:ind w:firstLine="42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报价说明：</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3、偏离说明：详见《偏离表》；</w:t>
      </w:r>
      <w:r/>
    </w:p>
    <w:p>
      <w:pPr>
        <w:ind w:firstLine="840"/>
        <w:jc w:val="left"/>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四、分项报价表</w:t>
      </w:r>
      <w:r/>
    </w:p>
    <w:p>
      <w:pPr>
        <w:jc w:val="center"/>
        <w:spacing w:line="440" w:lineRule="exact"/>
        <w:rPr>
          <w:rFonts w:hint="eastAsia"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分部分项报价表</w:t>
      </w:r>
      <w:r/>
    </w:p>
    <w:tbl>
      <w:tblPr>
        <w:tblStyle w:val="683"/>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992"/>
        <w:gridCol w:w="1273"/>
        <w:gridCol w:w="982"/>
        <w:gridCol w:w="94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auto" w:sz="4" w:space="0"/>
              <w:right w:val="single" w:color="000000" w:sz="4" w:space="0"/>
            </w:tcBorders>
            <w:tcW w:w="29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需求数量（台、套）</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品牌</w:t>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t xml:space="preserve">总价（元）</w:t>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图像处理器</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（核心产品）</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电子上消化道内窥镜（治疗）</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电子上消化道内窥镜（检查）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both"/>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（治疗）</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685"/>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电子下消化道内窥镜</w:t>
            </w:r>
            <w:r>
              <w:rPr>
                <w:rFonts w:hint="eastAsia" w:ascii="宋体" w:hAnsi="宋体" w:cs="宋体"/>
                <w:color w:val="000000" w:themeColor="text1"/>
                <w:spacing w:val="-5"/>
                <w:sz w:val="21"/>
                <w:szCs w:val="21"/>
                <w:lang w:val="en-US" w:eastAsia="zh-CN" w:bidi="en-US"/>
                <w14:textFill>
                  <w14:solidFill>
                    <w14:schemeClr w14:val="tx1"/>
                  </w14:solidFill>
                </w14:textFill>
              </w:rPr>
              <w:t xml:space="preserve">（检查）</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医用监视器</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r>
        <w:trPr>
          <w:trHeight w:val="708"/>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铜山</w:t>
            </w:r>
            <w:r/>
          </w:p>
        </w:tc>
        <w:tc>
          <w:tcPr>
            <w:tcBorders>
              <w:top w:val="single" w:color="auto" w:sz="4" w:space="0"/>
              <w:left w:val="single" w:color="auto" w:sz="4" w:space="0"/>
              <w:bottom w:val="single" w:color="auto" w:sz="4" w:space="0"/>
              <w:right w:val="single" w:color="auto" w:sz="4" w:space="0"/>
            </w:tcBorders>
            <w:tcW w:w="2992" w:type="dxa"/>
            <w:vAlign w:val="center"/>
            <w:textDirection w:val="lrTb"/>
            <w:noWrap w:val="false"/>
          </w:tcPr>
          <w:p>
            <w:pPr>
              <w:ind w:firstLine="36"/>
              <w:jc w:val="center"/>
              <w:spacing w:line="540" w:lineRule="exact"/>
              <w:widowControl w:val="off"/>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pPr>
            <w:r>
              <w:rPr>
                <w:rFonts w:hint="default" w:ascii="宋体" w:hAnsi="宋体" w:eastAsia="宋体" w:cs="宋体"/>
                <w:color w:val="000000" w:themeColor="text1"/>
                <w:spacing w:val="-5"/>
                <w:sz w:val="21"/>
                <w:szCs w:val="21"/>
                <w:lang w:val="en-US" w:eastAsia="zh-CN" w:bidi="en-US"/>
                <w14:textFill>
                  <w14:solidFill>
                    <w14:schemeClr w14:val="tx1"/>
                  </w14:solidFill>
                </w14:textFill>
              </w:rPr>
              <w:t xml:space="preserve">专用台车</w:t>
            </w:r>
            <w:r/>
          </w:p>
        </w:tc>
        <w:tc>
          <w:tcPr>
            <w:tcBorders>
              <w:top w:val="single" w:color="000000" w:sz="4" w:space="0"/>
              <w:left w:val="single" w:color="auto" w:sz="4" w:space="0"/>
              <w:bottom w:val="single" w:color="000000" w:sz="4" w:space="0"/>
              <w:right w:val="single" w:color="000000" w:sz="4" w:space="0"/>
            </w:tcBorders>
            <w:tcW w:w="1273" w:type="dxa"/>
            <w:vAlign w:val="center"/>
            <w:textDirection w:val="lrTb"/>
            <w:noWrap w:val="false"/>
          </w:tcPr>
          <w:p>
            <w:pPr>
              <w:jc w:val="center"/>
              <w:keepLines w:val="0"/>
              <w:keepNext w:val="0"/>
              <w:pageBreakBefore w:val="0"/>
              <w:spacing w:line="360" w:lineRule="exact"/>
              <w:widowControl/>
              <w:rPr>
                <w:rFonts w:hint="default" w:ascii="宋体" w:hAnsi="宋体" w:cs="宋体"/>
                <w:b w:val="0"/>
                <w:bCs w:val="0"/>
                <w:i w:val="0"/>
                <w:iCs w:val="0"/>
                <w:color w:val="000000" w:themeColor="text1"/>
                <w:sz w:val="18"/>
                <w:szCs w:val="18"/>
                <w:highlight w:val="none"/>
                <w:u w:val="none"/>
                <w:lang w:val="en-US" w:eastAsia="zh-CN"/>
                <w14:textFill>
                  <w14:solidFill>
                    <w14:schemeClr w14:val="tx1"/>
                  </w14:solidFill>
                </w14:textFill>
              </w:rPr>
              <w:outlineLvl w:val="9"/>
              <w:suppressLineNumbers w:val="0"/>
            </w:pPr>
            <w:r>
              <w:rPr>
                <w:rFonts w:hint="eastAsia" w:ascii="宋体" w:hAnsi="宋体" w:cs="宋体"/>
                <w:b w:val="0"/>
                <w:bCs w:val="0"/>
                <w:i w:val="0"/>
                <w:iCs w:val="0"/>
                <w:color w:val="000000" w:themeColor="text1"/>
                <w:sz w:val="18"/>
                <w:szCs w:val="18"/>
                <w:highlight w:val="none"/>
                <w:u w:val="none"/>
                <w:lang w:val="en-US" w:eastAsia="zh-CN"/>
                <w14:textFill>
                  <w14:solidFill>
                    <w14:schemeClr w14:val="tx1"/>
                  </w14:solidFill>
                </w14:textFill>
              </w:rPr>
              <w:t xml:space="preserve">1</w:t>
            </w:r>
            <w:bookmarkStart w:id="96" w:name="_GoBack"/>
            <w:r/>
            <w:bookmarkEnd w:id="96"/>
            <w:r/>
            <w:r/>
          </w:p>
        </w:tc>
        <w:tc>
          <w:tcPr>
            <w:tcBorders>
              <w:top w:val="single" w:color="000000" w:sz="4" w:space="0"/>
              <w:left w:val="single" w:color="auto"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94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outlineLvl w:val="9"/>
              <w:suppressLineNumbers w:val="0"/>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210"/>
              <w:jc w:val="center"/>
              <w:keepLines w:val="0"/>
              <w:keepNext w:val="0"/>
              <w:pageBreakBefore w:val="0"/>
              <w:spacing w:line="360" w:lineRule="auto"/>
              <w:widowControl/>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ind w:firstLine="36"/>
              <w:jc w:val="center"/>
              <w:spacing w:line="540" w:lineRule="exact"/>
              <w:widowControl w:val="off"/>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pPr>
            <w:r>
              <w:rPr>
                <w:rFonts w:hint="eastAsia" w:ascii="宋体" w:hAnsi="宋体" w:eastAsia="宋体" w:cs="宋体"/>
                <w:b w:val="0"/>
                <w:bCs w:val="0"/>
                <w:i w:val="0"/>
                <w:iCs w:val="0"/>
                <w:color w:val="000000" w:themeColor="text1"/>
                <w:sz w:val="18"/>
                <w:szCs w:val="18"/>
                <w:highlight w:val="none"/>
                <w:u w:val="none"/>
                <w:lang w:val="en-US" w:eastAsia="zh-CN" w:bidi="ar"/>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themeColor="text1"/>
                <w:sz w:val="18"/>
                <w:szCs w:val="18"/>
                <w:highlight w:val="none"/>
                <w:lang w:val="en-US" w:eastAsia="zh-CN"/>
                <w14:textFill>
                  <w14:solidFill>
                    <w14:schemeClr w14:val="tx1"/>
                  </w14:solidFill>
                </w14:textFill>
              </w:rPr>
              <w:outlineLvl w:val="9"/>
            </w:pPr>
            <w:r>
              <w:rPr>
                <w:rFonts w:hint="eastAsia" w:ascii="宋体" w:hAnsi="宋体" w:eastAsia="宋体" w:cs="宋体"/>
                <w:color w:val="000000" w:themeColor="text1"/>
                <w:sz w:val="18"/>
                <w:szCs w:val="18"/>
                <w:highlight w:val="none"/>
                <w:lang w:val="en-US" w:eastAsia="zh-CN"/>
                <w14:textFill>
                  <w14:solidFill>
                    <w14:schemeClr w14:val="tx1"/>
                  </w14:solidFill>
                </w14:textFill>
              </w:rPr>
            </w:r>
            <w:r/>
          </w:p>
        </w:tc>
      </w:tr>
    </w:tbl>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五、技术条款偏离表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技术条款偏离表</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ind w:firstLine="420"/>
        <w:jc w:val="left"/>
        <w:spacing w:line="360" w:lineRule="auto"/>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pStyle w:val="895"/>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18"/>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95"/>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六、商务条款偏离表</w:t>
      </w:r>
      <w:r/>
    </w:p>
    <w:p>
      <w:pPr>
        <w:ind w:left="420"/>
        <w:jc w:val="center"/>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商务条款偏离表</w:t>
      </w:r>
      <w:r/>
    </w:p>
    <w:tbl>
      <w:tblPr>
        <w:tblStyle w:val="68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说明：</w:t>
      </w:r>
      <w:r/>
    </w:p>
    <w:p>
      <w:pPr>
        <w:ind w:firstLine="420"/>
        <w:jc w:val="left"/>
        <w:spacing w:line="360" w:lineRule="auto"/>
        <w:widowControl/>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、如果行数不够，请自行增加。</w:t>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both"/>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资格文件</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right="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八、无重大违法记录声明</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无重大违法记录声明</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shd w:val="clear" w:color="auto" w:fill="ffffff"/>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（供应商名称）郑重声明：</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 3 年内在经营活动中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（供应商名称）</w:t>
      </w:r>
      <w:r>
        <w:rPr>
          <w:rFonts w:hint="eastAsia" w:ascii="宋体" w:hAnsi="宋体" w:eastAsia="宋体" w:cs="宋体"/>
          <w:color w:val="000000" w:themeColor="text1"/>
          <w:sz w:val="21"/>
          <w:szCs w:val="21"/>
          <w:highlight w:val="none"/>
          <w14:textFill>
            <w14:solidFill>
              <w14:schemeClr w14:val="tx1"/>
            </w14:solidFill>
          </w14:textFill>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主要设备有：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ind w:firstLine="49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主要专业技术能力有：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若有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r>
      <w:r/>
    </w:p>
    <w:p>
      <w:pPr>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十、政策优惠</w:t>
      </w:r>
      <w:r>
        <w:rPr>
          <w:rFonts w:hint="eastAsia" w:ascii="宋体" w:hAnsi="宋体" w:eastAsia="宋体" w:cs="宋体"/>
          <w:b/>
          <w:color w:val="000000" w:themeColor="text1"/>
          <w:sz w:val="21"/>
          <w:szCs w:val="21"/>
          <w:highlight w:val="none"/>
          <w14:textFill>
            <w14:solidFill>
              <w14:schemeClr w14:val="tx1"/>
            </w14:solidFill>
          </w14:textFill>
        </w:rPr>
        <w:t xml:space="preserve">（如有）</w:t>
      </w:r>
      <w:r/>
    </w:p>
    <w:p>
      <w:pPr>
        <w:jc w:val="left"/>
        <w:spacing w:line="360" w:lineRule="auto"/>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20"/>
        <w:spacing w:line="36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郑重声明，根据《政府采购促进中小企业发展管理办法》（财库[2020]46号）的规定，本公司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（联合体）</w:t>
      </w:r>
      <w:r>
        <w:rPr>
          <w:rFonts w:hint="eastAsia" w:ascii="宋体" w:hAnsi="宋体" w:eastAsia="宋体" w:cs="宋体"/>
          <w:color w:val="000000" w:themeColor="text1"/>
          <w:sz w:val="21"/>
          <w:szCs w:val="21"/>
          <w:highlight w:val="none"/>
          <w14:textFill>
            <w14:solidFill>
              <w14:schemeClr w14:val="tx1"/>
            </w14:solidFill>
          </w14:textFill>
        </w:rPr>
        <w:t xml:space="preserve">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（单位名称）</w:t>
      </w:r>
      <w:r>
        <w:rPr>
          <w:rFonts w:hint="eastAsia" w:ascii="宋体" w:hAnsi="宋体" w:eastAsia="宋体" w:cs="宋体"/>
          <w:color w:val="000000" w:themeColor="text1"/>
          <w:sz w:val="21"/>
          <w:szCs w:val="21"/>
          <w:highlight w:val="none"/>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w:t>
      </w:r>
      <w:r>
        <w:rPr>
          <w:rFonts w:hint="eastAsia" w:ascii="宋体" w:hAnsi="宋体" w:eastAsia="宋体" w:cs="宋体"/>
          <w:color w:val="000000" w:themeColor="text1"/>
          <w:sz w:val="21"/>
          <w:szCs w:val="21"/>
          <w:highlight w:val="none"/>
          <w14:textFill>
            <w14:solidFill>
              <w14:schemeClr w14:val="tx1"/>
            </w14:solidFill>
          </w14:textFill>
        </w:rPr>
        <w:t xml:space="preserve">采购活动，</w:t>
      </w:r>
      <w:r>
        <w:rPr>
          <w:rFonts w:hint="eastAsia" w:ascii="宋体" w:hAnsi="宋体" w:cs="宋体"/>
          <w:color w:val="000000" w:themeColor="text1"/>
          <w:sz w:val="21"/>
          <w:szCs w:val="21"/>
          <w:highlight w:val="none"/>
          <w:lang w:val="en-US" w:eastAsia="zh-CN"/>
          <w14:textFill>
            <w14:solidFill>
              <w14:schemeClr w14:val="tx1"/>
            </w14:solidFill>
          </w14:textFill>
        </w:rPr>
        <w:t xml:space="preserve">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制造商</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  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（中型企业、小型企业、微型企业）；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firstLine="420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73"/>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6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left="504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声明人：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（公章）</w:t>
      </w:r>
      <w:r/>
    </w:p>
    <w:p>
      <w:pPr>
        <w:ind w:left="504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节能产品认证证书</w:t>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环境标志产品认证证书</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（提供国家确定的认证机构出具的、处于有效期之内的产品认证证书）</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jc w:val="both"/>
        <w:spacing w:line="360" w:lineRule="auto"/>
        <w:widowControl/>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outlineLvl w:val="0"/>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1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5"/>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8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718"/>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32"/>
          <w:szCs w:val="32"/>
          <w:highlight w:val="none"/>
          <w:lang w:val="en-US" w:eastAsia="zh-CN" w:bidi="ar-SA"/>
          <w14:textFill>
            <w14:solidFill>
              <w14:schemeClr w14:val="tx1"/>
            </w14:solidFill>
          </w14:textFill>
        </w:rPr>
      </w:r>
      <w:r/>
    </w:p>
    <w:p>
      <w:pPr>
        <w:pStyle w:val="695"/>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十一、拟参与本项目人员一览表</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拟参与本项目人员一览表</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3"/>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说明：1、行数不够请自行添加。</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14:textFill>
            <w14:solidFill>
              <w14:schemeClr w14:val="tx1"/>
            </w14:solidFill>
          </w14:textFill>
        </w:rPr>
        <w:tab/>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9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十二、供应商类似业绩情况表</w:t>
      </w:r>
      <w:r/>
    </w:p>
    <w:p>
      <w:p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jc w:val="cente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供应商类似业绩情况表</w:t>
      </w:r>
      <w:r/>
    </w:p>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ind w:firstLine="21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p>
    <w:tbl>
      <w:tblPr>
        <w:tblStyle w:val="683"/>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授权代表（签字）：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pStyle w:val="895"/>
        <w:spacing w:line="24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十三、供应商资格承诺函</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（1）具有独立承担民事责任的能力；</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（2）具有良好的商业信誉和健全的财务会计制度；</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（3）有履行合同所必需的设备和专业技术能力；</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（4）有依法缴纳税收和社会保障资金的良好记录;</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（5）参加政府采购活动前三年内，在经营活动中没有重大违法记录；</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（6）符合法律、行政法规和采购文件规定的其他条件。</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如有弄虚作假或其他违法违规行为，愿承担一切法律责任，接受各级政府采购监管部门和有权机关的审查和处罚。</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如果我公司中标（成交），将在结果公告发布后 7 个工作日内向采购人提供下列材料核验： </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（1）营业执照副本或事业单位法人登记证书；</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（3）履行合同所必需的设备和专业技术能力证明材料；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（4）参加本次政府采购活动前一年内至少一个月依法缴纳税收和社会保障资金的证明材料。</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本公司对上述承诺的真实性负责，如有虚假，将依法承担相应责任。 </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r>
      <w:r/>
    </w:p>
    <w:p>
      <w:pPr>
        <w:pStyle w:val="895"/>
        <w:spacing w:line="240" w:lineRule="auto"/>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供应商名称（公章）：</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法定代表人（签字）：</w:t>
      </w:r>
      <w:r/>
    </w:p>
    <w:p>
      <w:pPr>
        <w:pStyle w:val="895"/>
        <w:spacing w:line="240" w:lineRule="auto"/>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二〇  年  月  日</w:t>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lang w:val="en-US" w:eastAsia="zh-CN"/>
          <w14:textFill>
            <w14:solidFill>
              <w14:schemeClr w14:val="tx1"/>
            </w14:solidFill>
          </w14:textFill>
        </w:rPr>
        <w:t xml:space="preserve">十四</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color w:val="000000" w:themeColor="text1"/>
          <w:sz w:val="28"/>
          <w:szCs w:val="28"/>
          <w:highlight w:val="none"/>
          <w14:textFill>
            <w14:solidFill>
              <w14:schemeClr w14:val="tx1"/>
            </w14:solidFill>
          </w14:textFill>
        </w:rPr>
        <w:t xml:space="preserve">质保及售后服务承诺书</w:t>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r>
      <w:r/>
    </w:p>
    <w:p>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致</w:t>
      </w:r>
      <w:r>
        <w:rPr>
          <w:rFonts w:hint="eastAsia" w:ascii="宋体" w:hAnsi="宋体" w:eastAsia="宋体" w:cs="宋体"/>
          <w:b/>
          <w:color w:val="000000" w:themeColor="text1"/>
          <w:highlight w:val="none"/>
          <w:u w:val="single"/>
          <w14:textFill>
            <w14:solidFill>
              <w14:schemeClr w14:val="tx1"/>
            </w14:solidFill>
          </w14:textFill>
        </w:rPr>
        <w:t xml:space="preserve">             </w:t>
      </w:r>
      <w:r>
        <w:rPr>
          <w:rFonts w:hint="eastAsia" w:ascii="宋体" w:hAnsi="宋体" w:eastAsia="宋体" w:cs="宋体"/>
          <w:b/>
          <w:color w:val="000000" w:themeColor="text1"/>
          <w:highlight w:val="none"/>
          <w14:textFill>
            <w14:solidFill>
              <w14:schemeClr w14:val="tx1"/>
            </w14:solidFill>
          </w14:textFill>
        </w:rPr>
        <w:t xml:space="preserve">（招标人）：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我公司是</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xxx设备所投产品</w:t>
      </w:r>
      <w:r>
        <w:rPr>
          <w:rFonts w:hint="eastAsia" w:ascii="宋体" w:hAnsi="宋体" w:eastAsia="宋体" w:cs="宋体"/>
          <w:color w:val="000000" w:themeColor="text1"/>
          <w:highlight w:val="none"/>
          <w14:textFill>
            <w14:solidFill>
              <w14:schemeClr w14:val="tx1"/>
            </w14:solidFill>
          </w14:textFill>
        </w:rPr>
        <w:t xml:space="preserve">的生产厂家，本次由合作方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公司参与该采购项目的投标，招标文件要求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xxx设备</w:t>
      </w:r>
      <w:r>
        <w:rPr>
          <w:rFonts w:hint="eastAsia" w:ascii="宋体" w:hAnsi="宋体" w:eastAsia="宋体" w:cs="宋体"/>
          <w:color w:val="000000" w:themeColor="text1"/>
          <w:highlight w:val="none"/>
          <w14:textFill>
            <w14:solidFill>
              <w14:schemeClr w14:val="tx1"/>
            </w14:solidFill>
          </w14:textFill>
        </w:rPr>
        <w:t xml:space="preserve">质保期为</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年，关于质保和维保工作，我公司承诺如下：</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如合作方</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公司无法完成承诺的售后服务事项时，相关售后工作由我公司承担，包括</w:t>
      </w:r>
      <w:r>
        <w:rPr>
          <w:rFonts w:hint="eastAsia" w:ascii="宋体" w:hAnsi="宋体" w:eastAsia="宋体" w:cs="宋体"/>
          <w:color w:val="000000" w:themeColor="text1"/>
          <w:highlight w:val="none"/>
          <w:lang w:val="en-US" w:eastAsia="zh-CN"/>
          <w14:textFill>
            <w14:solidFill>
              <w14:schemeClr w14:val="tx1"/>
            </w14:solidFill>
          </w14:textFill>
        </w:rPr>
        <w:t xml:space="preserve">但不仅限于</w:t>
      </w:r>
      <w:r>
        <w:rPr>
          <w:rFonts w:hint="eastAsia" w:ascii="宋体" w:hAnsi="宋体" w:eastAsia="宋体" w:cs="宋体"/>
          <w:color w:val="000000" w:themeColor="text1"/>
          <w:highlight w:val="none"/>
          <w14:textFill>
            <w14:solidFill>
              <w14:schemeClr w14:val="tx1"/>
            </w14:solidFill>
          </w14:textFill>
        </w:rPr>
        <w:t xml:space="preserve">以下内容：</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项目</w:t>
      </w:r>
      <w:r>
        <w:rPr>
          <w:rFonts w:hint="eastAsia" w:ascii="宋体" w:hAnsi="宋体" w:eastAsia="宋体" w:cs="宋体"/>
          <w:color w:val="000000" w:themeColor="text1"/>
          <w:highlight w:val="none"/>
          <w14:textFill>
            <w14:solidFill>
              <w14:schemeClr w14:val="tx1"/>
            </w14:solidFill>
          </w14:textFill>
        </w:rPr>
        <w:t xml:space="preserve">后期运维管理服务；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2、投标供应商所承诺的巡检服务；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3、质保期内的质保服务；</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4、保证提供的货物是全新的、未使用过的。</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特此承诺！</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7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生产厂家：（盖章）</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p>
    <w:p>
      <w:pPr>
        <w:pStyle w:val="685"/>
        <w:ind w:firstLine="374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日期：      年  月  日</w:t>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5"/>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十</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jc w:val="cente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关于符合本国产品标准的声明函</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14"/>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生产厂为</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14"/>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14"/>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Style w:val="714"/>
          <w:rFonts w:hint="eastAsia" w:ascii="宋体" w:hAnsi="宋体" w:eastAsia="宋体" w:cs="宋体"/>
          <w:i w:val="0"/>
          <w:strike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09"/>
        <w:ind w:firstLine="420"/>
        <w:spacing w:before="24" w:beforeAutospacing="0" w:after="24" w:afterAutospacing="0" w:line="360" w:lineRule="auto"/>
        <w:shd w:val="clear" w:color="auto" w:fill="ffffff"/>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2.</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，生产厂为</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，厂址为</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的中国境内生产的组件成本占比≥</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在中国境内生产。</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的</w:t>
      </w:r>
      <w:r>
        <w:rPr>
          <w:rStyle w:val="714"/>
          <w:rFonts w:hint="eastAsia" w:ascii="宋体" w:hAnsi="宋体" w:eastAsia="宋体" w:cs="宋体"/>
          <w:i w:val="0"/>
          <w:strike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strike w:val="0"/>
          <w:color w:val="000000" w:themeColor="text1"/>
          <w:highlight w:val="none"/>
          <w:shd w:val="clear" w:color="auto" w:fill="ffffff"/>
          <w14:textFill>
            <w14:solidFill>
              <w14:schemeClr w14:val="tx1"/>
            </w14:solidFill>
          </w14:textFill>
        </w:rPr>
        <w:t xml:space="preserve">在中国境内完成。</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14"/>
          <w:rFonts w:hint="eastAsia" w:ascii="宋体" w:hAnsi="宋体" w:eastAsia="宋体" w:cs="宋体"/>
          <w:color w:val="000000" w:themeColor="text1"/>
          <w:highlight w:val="none"/>
          <w:vertAlign w:val="superscript"/>
          <w14:textFill>
            <w14:solidFill>
              <w14:schemeClr w14:val="tx1"/>
            </w14:solidFill>
          </w14:textFill>
        </w:rPr>
        <w:t xml:space="preserve">6</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9"/>
        <w:jc w:val="right"/>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09"/>
        <w:jc w:val="right"/>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日期：　     年　  月　  日    </w:t>
      </w: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     </w:t>
      </w:r>
      <w:r/>
    </w:p>
    <w:p>
      <w:pPr>
        <w:pStyle w:val="709"/>
        <w:spacing w:before="24" w:beforeAutospacing="0" w:after="24" w:afterAutospacing="0" w:line="360" w:lineRule="auto"/>
        <w:shd w:val="clear" w:color="auto" w:fill="ffff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shd w:val="clear" w:color="auto" w:fill="ffffff"/>
          <w14:textFill>
            <w14:solidFill>
              <w14:schemeClr w14:val="tx1"/>
            </w14:solidFill>
          </w14:textFill>
        </w:rPr>
        <w:t xml:space="preserve">__________________</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1.产品如有型号，请在“产品名称”栏一并填写。</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2.生产厂名与厂址应与生产厂营业执照载明的相关信息保持一致。</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3.该产品的中国境内生产的组件成本占比相关要求实施前，“规定比例”栏可不填。</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4.该产品的关键组件要求实施前，“关键组件”栏可不填。</w:t>
      </w:r>
      <w:r/>
    </w:p>
    <w:p>
      <w:pPr>
        <w:pStyle w:val="709"/>
        <w:ind w:firstLine="420"/>
        <w:spacing w:before="24" w:beforeAutospacing="0" w:after="24" w:afterAutospacing="0" w:line="360" w:lineRule="auto"/>
        <w:shd w:val="clear" w:color="auto" w:fill="ffffff"/>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5.该产品的关键工序要求实施前，“关键工序”栏可不填。</w:t>
      </w:r>
      <w:r/>
    </w:p>
    <w:p>
      <w:pPr>
        <w:pStyle w:val="709"/>
        <w:ind w:firstLine="420"/>
        <w:spacing w:before="24" w:beforeAutospacing="0" w:after="24" w:afterAutospacing="0" w:line="360" w:lineRule="auto"/>
        <w:shd w:val="clear" w:color="auto" w:fill="ffff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01"/>
        <w:ind w:firstLine="426"/>
        <w:jc w:val="left"/>
        <w:spacing w:befor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cs="宋体"/>
          <w:b/>
          <w:bCs/>
          <w:color w:val="000000" w:themeColor="text1"/>
          <w:sz w:val="24"/>
          <w:szCs w:val="24"/>
          <w:highlight w:val="none"/>
          <w14:textFill>
            <w14:solidFill>
              <w14:schemeClr w14:val="tx1"/>
            </w14:solidFill>
          </w14:textFill>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w:t>
      </w:r>
      <w:r>
        <w:rPr>
          <w:rFonts w:hint="eastAsia" w:ascii="宋体" w:hAnsi="宋体" w:cs="宋体"/>
          <w:b/>
          <w:bCs/>
          <w:color w:val="000000" w:themeColor="text1"/>
          <w:highlight w:val="none"/>
          <w:lang w:val="en-US" w:eastAsia="zh-CN"/>
          <w14:textFill>
            <w14:solidFill>
              <w14:schemeClr w14:val="tx1"/>
            </w14:solidFill>
          </w14:textFill>
        </w:rPr>
        <w:t xml:space="preserve">打印时间为本招标公告发布之日起至递交投标文件截止日前，</w:t>
      </w:r>
      <w:r>
        <w:rPr>
          <w:rFonts w:hint="eastAsia" w:ascii="宋体" w:hAnsi="宋体" w:cs="宋体"/>
          <w:b/>
          <w:bCs/>
          <w:color w:val="000000" w:themeColor="text1"/>
          <w:highlight w:val="none"/>
          <w14:textFill>
            <w14:solidFill>
              <w14:schemeClr w14:val="tx1"/>
            </w14:solidFill>
          </w14:textFill>
        </w:rPr>
        <w:t xml:space="preserve">在线打印其“南京市政府采购供应商信用记录表暨信用承诺书”，经法定代表人签字、加盖单位公章后作为响应文件的组成部分</w:t>
      </w:r>
      <w:r>
        <w:rPr>
          <w:rFonts w:hint="eastAsia" w:ascii="宋体" w:hAnsi="宋体" w:cs="宋体"/>
          <w:b/>
          <w:bCs/>
          <w:color w:val="000000" w:themeColor="text1"/>
          <w:highlight w:val="none"/>
          <w:lang w:eastAsia="zh-CN"/>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未按上述要求提供的，投标文件作废标处理</w:t>
      </w:r>
      <w:r>
        <w:rPr>
          <w:rFonts w:hint="eastAsia" w:ascii="宋体" w:hAnsi="宋体" w:cs="宋体"/>
          <w:b/>
          <w:bCs/>
          <w:color w:val="000000" w:themeColor="text1"/>
          <w:highlight w:val="none"/>
          <w14:textFill>
            <w14:solidFill>
              <w14:schemeClr w14:val="tx1"/>
            </w14:solidFill>
          </w14:textFill>
        </w:rPr>
        <w:t xml:space="preserve">）</w:t>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center"/>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我公司自愿参加江苏东佳工程项目管理咨询有限公司组织的本次采购活动，严格遵守《中华人民共和国</w:t>
            </w: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政府采购法</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供应商名称（盖章）：</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法定代表人（签字）：</w:t>
            </w:r>
            <w:r/>
          </w:p>
          <w:p>
            <w:pPr>
              <w:ind w:firstLine="372"/>
              <w:jc w:val="center"/>
              <w:spacing w:line="360" w:lineRule="auto"/>
              <w:widowControl w:val="off"/>
              <w:rPr>
                <w:rFonts w:hint="eastAsia" w:ascii="宋体" w:hAnsi="宋体" w:eastAsia="宋体" w:cs="宋体"/>
                <w:b/>
                <w:bCs/>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1"/>
                <w:szCs w:val="24"/>
                <w:highlight w:val="none"/>
                <w:lang w:val="en-US" w:eastAsia="zh-CN" w:bidi="ar-SA"/>
                <w14:textFill>
                  <w14:solidFill>
                    <w14:schemeClr w14:val="tx1"/>
                  </w14:solidFill>
                </w14:textFill>
              </w:rPr>
              <w:t xml:space="preserve">        </w:t>
            </w:r>
            <w:r>
              <w:rPr>
                <w:rFonts w:hint="eastAsia" w:ascii="宋体" w:hAnsi="宋体" w:eastAsia="宋体" w:cs="宋体"/>
                <w:bCs/>
                <w:color w:val="000000" w:themeColor="text1"/>
                <w:sz w:val="21"/>
                <w:szCs w:val="24"/>
                <w:highlight w:val="none"/>
                <w:lang w:val="en-US" w:eastAsia="zh-CN" w:bidi="ar-SA"/>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000000" w:themeColor="text1"/>
          <w:highlight w:val="none"/>
          <w:lang w:eastAsia="zh-CN"/>
          <w14:textFill>
            <w14:solidFill>
              <w14:schemeClr w14:val="tx1"/>
            </w14:solidFill>
          </w14:textFill>
        </w:rPr>
        <w:t xml:space="preserve">字加</w:t>
      </w:r>
      <w:r>
        <w:rPr>
          <w:rFonts w:hint="eastAsia" w:ascii="宋体" w:hAnsi="宋体" w:cs="宋体"/>
          <w:bCs/>
          <w:color w:val="000000" w:themeColor="text1"/>
          <w:highlight w:val="none"/>
          <w14:textFill>
            <w14:solidFill>
              <w14:schemeClr w14:val="tx1"/>
            </w14:solidFill>
          </w14:textFill>
        </w:rPr>
        <w:t xml:space="preserve">盖</w:t>
      </w:r>
      <w:r>
        <w:rPr>
          <w:rFonts w:hint="eastAsia" w:ascii="宋体" w:hAnsi="宋体" w:cs="宋体"/>
          <w:bCs/>
          <w:color w:val="000000" w:themeColor="text1"/>
          <w:highlight w:val="none"/>
          <w:lang w:eastAsia="zh-CN"/>
          <w14:textFill>
            <w14:solidFill>
              <w14:schemeClr w14:val="tx1"/>
            </w14:solidFill>
          </w14:textFill>
        </w:rPr>
        <w:t xml:space="preserve">单位公</w:t>
      </w:r>
      <w:r>
        <w:rPr>
          <w:rFonts w:hint="eastAsia" w:ascii="宋体" w:hAnsi="宋体" w:cs="宋体"/>
          <w:bCs/>
          <w:color w:val="000000" w:themeColor="text1"/>
          <w:highlight w:val="none"/>
          <w14:textFill>
            <w14:solidFill>
              <w14:schemeClr w14:val="tx1"/>
            </w14:solidFill>
          </w14:textFill>
        </w:rPr>
        <w:t xml:space="preserve">章后作为响应文件的组成部分</w:t>
      </w:r>
      <w:r>
        <w:rPr>
          <w:rFonts w:hint="eastAsia" w:ascii="宋体" w:hAnsi="宋体" w:cs="宋体"/>
          <w:bCs/>
          <w:color w:val="000000" w:themeColor="text1"/>
          <w:highlight w:val="none"/>
          <w:lang w:eastAsia="zh-CN"/>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“南京市政府采购供应商信用记录表暨信用承诺书”是其参加本次政府采购活动的必备材料。</w:t>
      </w:r>
      <w:r/>
    </w:p>
    <w:p>
      <w:pPr>
        <w:pStyle w:val="902"/>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Courier New">
    <w:panose1 w:val="02070309020205020404"/>
  </w:font>
  <w:font w:name="Arial Unicode MS">
    <w:panose1 w:val="020B0604020202020204"/>
  </w:font>
  <w:font w:name="Arial">
    <w:panose1 w:val="020B0604020202020204"/>
  </w:font>
  <w:font w:name="SimSun">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699"/>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6"/>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3">
    <w:name w:val="Heading 1"/>
    <w:basedOn w:val="672"/>
    <w:next w:val="672"/>
    <w:link w:val="871"/>
    <w:uiPriority w:val="9"/>
    <w:qFormat/>
    <w:pPr>
      <w:jc w:val="center"/>
      <w:keepLines/>
      <w:keepNext/>
      <w:spacing w:before="340" w:after="330"/>
      <w:outlineLvl w:val="0"/>
    </w:pPr>
    <w:rPr>
      <w:b/>
      <w:bCs/>
      <w:sz w:val="36"/>
      <w:szCs w:val="44"/>
    </w:rPr>
  </w:style>
  <w:style w:type="paragraph" w:styleId="674">
    <w:name w:val="Heading 2"/>
    <w:basedOn w:val="672"/>
    <w:next w:val="672"/>
    <w:link w:val="72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878"/>
    <w:uiPriority w:val="9"/>
    <w:semiHidden/>
    <w:unhideWhenUsed/>
    <w:qFormat/>
    <w:pPr>
      <w:keepLines/>
      <w:keepNext/>
      <w:spacing w:before="260" w:after="260" w:line="416" w:lineRule="auto"/>
      <w:outlineLvl w:val="2"/>
    </w:pPr>
    <w:rPr>
      <w:b/>
      <w:bCs/>
      <w:sz w:val="32"/>
      <w:szCs w:val="32"/>
    </w:rPr>
  </w:style>
  <w:style w:type="paragraph" w:styleId="676">
    <w:name w:val="Heading 4"/>
    <w:basedOn w:val="672"/>
    <w:next w:val="672"/>
    <w:link w:val="87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7">
    <w:name w:val="Heading 5"/>
    <w:basedOn w:val="672"/>
    <w:next w:val="672"/>
    <w:link w:val="72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link w:val="872"/>
    <w:uiPriority w:val="0"/>
    <w:unhideWhenUsed/>
    <w:qFormat/>
    <w:pPr>
      <w:ind w:firstLine="420"/>
    </w:p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annotation text"/>
    <w:basedOn w:val="672"/>
    <w:link w:val="888"/>
    <w:uiPriority w:val="99"/>
    <w:semiHidden/>
    <w:unhideWhenUsed/>
    <w:qFormat/>
  </w:style>
  <w:style w:type="paragraph" w:styleId="688">
    <w:name w:val="Body Text"/>
    <w:basedOn w:val="672"/>
    <w:next w:val="672"/>
    <w:link w:val="879"/>
    <w:uiPriority w:val="1"/>
    <w:qFormat/>
    <w:pPr>
      <w:spacing w:line="240" w:lineRule="auto"/>
    </w:pPr>
    <w:rPr>
      <w:rFonts w:ascii="宋体" w:hAnsi="宋体" w:cs="宋体"/>
      <w:sz w:val="21"/>
      <w:szCs w:val="21"/>
      <w:lang w:val="zh-CN" w:bidi="zh-CN"/>
    </w:rPr>
  </w:style>
  <w:style w:type="paragraph" w:styleId="689">
    <w:name w:val="Body Text Indent"/>
    <w:basedOn w:val="672"/>
    <w:next w:val="690"/>
    <w:uiPriority w:val="0"/>
    <w:qFormat/>
    <w:pPr>
      <w:ind w:left="420" w:firstLine="1188"/>
      <w:spacing w:line="360" w:lineRule="exact"/>
    </w:pPr>
    <w:rPr>
      <w:rFonts w:ascii="Times New Roman" w:hAnsi="Times New Roman" w:cs="Times New Roman"/>
    </w:rPr>
  </w:style>
  <w:style w:type="paragraph" w:styleId="690">
    <w:name w:val="envelope return"/>
    <w:basedOn w:val="672"/>
    <w:uiPriority w:val="0"/>
    <w:qFormat/>
    <w:rPr>
      <w:rFonts w:ascii="Arial" w:hAnsi="Arial" w:cs="宋体"/>
    </w:rPr>
  </w:style>
  <w:style w:type="paragraph" w:styleId="691">
    <w:name w:val="List Bullet 2"/>
    <w:basedOn w:val="672"/>
    <w:uiPriority w:val="0"/>
    <w:qFormat/>
    <w:pPr>
      <w:numPr>
        <w:ilvl w:val="0"/>
        <w:numId w:val="1"/>
      </w:numPr>
      <w:spacing w:line="240" w:lineRule="auto"/>
    </w:pPr>
    <w:rPr>
      <w:rFonts w:ascii="宋体" w:hAnsi="宋体" w:cs="宋体"/>
      <w:sz w:val="22"/>
      <w:szCs w:val="22"/>
      <w:lang w:val="zh-CN" w:bidi="zh-CN"/>
    </w:rPr>
  </w:style>
  <w:style w:type="paragraph" w:styleId="692">
    <w:name w:val="index 4"/>
    <w:basedOn w:val="672"/>
    <w:next w:val="672"/>
    <w:uiPriority w:val="0"/>
    <w:semiHidden/>
    <w:qFormat/>
    <w:pPr>
      <w:ind w:left="1260"/>
      <w:spacing w:line="240" w:lineRule="auto"/>
    </w:pPr>
    <w:rPr>
      <w:rFonts w:ascii="宋体" w:hAnsi="宋体" w:cs="宋体"/>
      <w:sz w:val="22"/>
      <w:szCs w:val="22"/>
      <w:lang w:val="zh-CN" w:bidi="zh-CN"/>
    </w:rPr>
  </w:style>
  <w:style w:type="paragraph" w:styleId="693">
    <w:name w:val="toc 5"/>
    <w:basedOn w:val="672"/>
    <w:next w:val="672"/>
    <w:uiPriority w:val="39"/>
    <w:unhideWhenUsed/>
    <w:qFormat/>
    <w:pPr>
      <w:ind w:left="1134" w:right="0" w:firstLine="0"/>
      <w:spacing w:after="57"/>
    </w:pPr>
  </w:style>
  <w:style w:type="paragraph" w:styleId="694">
    <w:name w:val="toc 3"/>
    <w:basedOn w:val="672"/>
    <w:next w:val="672"/>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5">
    <w:name w:val="Plain Text"/>
    <w:basedOn w:val="672"/>
    <w:next w:val="688"/>
    <w:link w:val="870"/>
    <w:uiPriority w:val="0"/>
    <w:unhideWhenUsed/>
    <w:qFormat/>
    <w:rPr>
      <w:rFonts w:ascii="宋体" w:hAnsi="Courier New" w:cs="Courier New"/>
      <w:szCs w:val="21"/>
    </w:rPr>
  </w:style>
  <w:style w:type="paragraph" w:styleId="696">
    <w:name w:val="toc 8"/>
    <w:basedOn w:val="672"/>
    <w:next w:val="672"/>
    <w:uiPriority w:val="39"/>
    <w:unhideWhenUsed/>
    <w:qFormat/>
    <w:pPr>
      <w:ind w:left="1984" w:right="0" w:firstLine="0"/>
      <w:spacing w:after="57"/>
    </w:pPr>
  </w:style>
  <w:style w:type="paragraph" w:styleId="697">
    <w:name w:val="endnote text"/>
    <w:basedOn w:val="672"/>
    <w:link w:val="865"/>
    <w:uiPriority w:val="99"/>
    <w:semiHidden/>
    <w:unhideWhenUsed/>
    <w:qFormat/>
    <w:pPr>
      <w:spacing w:after="0" w:line="240" w:lineRule="auto"/>
    </w:pPr>
    <w:rPr>
      <w:sz w:val="20"/>
    </w:rPr>
  </w:style>
  <w:style w:type="paragraph" w:styleId="698">
    <w:name w:val="Balloon Text"/>
    <w:basedOn w:val="672"/>
    <w:link w:val="887"/>
    <w:uiPriority w:val="99"/>
    <w:semiHidden/>
    <w:unhideWhenUsed/>
    <w:qFormat/>
    <w:pPr>
      <w:spacing w:line="240" w:lineRule="auto"/>
    </w:pPr>
    <w:rPr>
      <w:sz w:val="18"/>
      <w:szCs w:val="18"/>
    </w:rPr>
  </w:style>
  <w:style w:type="paragraph" w:styleId="699">
    <w:name w:val="Footer"/>
    <w:basedOn w:val="672"/>
    <w:link w:val="868"/>
    <w:uiPriority w:val="99"/>
    <w:unhideWhenUsed/>
    <w:qFormat/>
    <w:pPr>
      <w:tabs>
        <w:tab w:val="center" w:pos="4153" w:leader="none"/>
        <w:tab w:val="right" w:pos="8306" w:leader="none"/>
      </w:tabs>
    </w:pPr>
    <w:rPr>
      <w:sz w:val="18"/>
      <w:szCs w:val="18"/>
    </w:rPr>
  </w:style>
  <w:style w:type="paragraph" w:styleId="700">
    <w:name w:val="Header"/>
    <w:basedOn w:val="672"/>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2"/>
    <w:next w:val="672"/>
    <w:uiPriority w:val="39"/>
    <w:unhideWhenUsed/>
    <w:qFormat/>
    <w:pPr>
      <w:spacing w:line="720" w:lineRule="auto"/>
      <w:tabs>
        <w:tab w:val="right" w:pos="9639" w:leader="dot"/>
      </w:tabs>
    </w:pPr>
  </w:style>
  <w:style w:type="paragraph" w:styleId="702">
    <w:name w:val="toc 4"/>
    <w:basedOn w:val="672"/>
    <w:next w:val="672"/>
    <w:uiPriority w:val="39"/>
    <w:unhideWhenUsed/>
    <w:qFormat/>
    <w:pPr>
      <w:ind w:left="850" w:right="0" w:firstLine="0"/>
      <w:spacing w:after="57"/>
    </w:pPr>
  </w:style>
  <w:style w:type="paragraph" w:styleId="703">
    <w:name w:val="Subtitle"/>
    <w:basedOn w:val="672"/>
    <w:next w:val="672"/>
    <w:link w:val="731"/>
    <w:uiPriority w:val="11"/>
    <w:qFormat/>
    <w:pPr>
      <w:spacing w:before="200" w:after="200"/>
    </w:pPr>
    <w:rPr>
      <w:sz w:val="24"/>
      <w:szCs w:val="24"/>
    </w:rPr>
  </w:style>
  <w:style w:type="paragraph" w:styleId="704">
    <w:name w:val="footnote text"/>
    <w:basedOn w:val="672"/>
    <w:link w:val="864"/>
    <w:uiPriority w:val="99"/>
    <w:semiHidden/>
    <w:unhideWhenUsed/>
    <w:qFormat/>
    <w:pPr>
      <w:spacing w:after="40" w:line="240" w:lineRule="auto"/>
    </w:pPr>
    <w:rPr>
      <w:sz w:val="18"/>
    </w:rPr>
  </w:style>
  <w:style w:type="paragraph" w:styleId="705">
    <w:name w:val="toc 6"/>
    <w:basedOn w:val="672"/>
    <w:next w:val="672"/>
    <w:uiPriority w:val="39"/>
    <w:unhideWhenUsed/>
    <w:qFormat/>
    <w:pPr>
      <w:ind w:left="1417" w:right="0" w:firstLine="0"/>
      <w:spacing w:after="57"/>
    </w:pPr>
  </w:style>
  <w:style w:type="paragraph" w:styleId="706">
    <w:name w:val="table of figures"/>
    <w:basedOn w:val="672"/>
    <w:next w:val="672"/>
    <w:uiPriority w:val="99"/>
    <w:unhideWhenUsed/>
    <w:qFormat/>
    <w:pPr>
      <w:spacing w:after="0" w:afterAutospacing="0"/>
    </w:pPr>
  </w:style>
  <w:style w:type="paragraph" w:styleId="707">
    <w:name w:val="toc 2"/>
    <w:basedOn w:val="672"/>
    <w:next w:val="672"/>
    <w:uiPriority w:val="39"/>
    <w:unhideWhenUsed/>
    <w:qFormat/>
    <w:pPr>
      <w:ind w:left="283" w:right="0" w:firstLine="0"/>
      <w:spacing w:after="57"/>
    </w:pPr>
  </w:style>
  <w:style w:type="paragraph" w:styleId="708">
    <w:name w:val="toc 9"/>
    <w:basedOn w:val="672"/>
    <w:next w:val="672"/>
    <w:uiPriority w:val="39"/>
    <w:unhideWhenUsed/>
    <w:qFormat/>
    <w:pPr>
      <w:ind w:left="2268" w:right="0" w:firstLine="0"/>
      <w:spacing w:after="57"/>
    </w:pPr>
  </w:style>
  <w:style w:type="paragraph" w:styleId="709">
    <w:name w:val="Normal (Web)"/>
    <w:basedOn w:val="672"/>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0">
    <w:name w:val="Title"/>
    <w:basedOn w:val="672"/>
    <w:next w:val="672"/>
    <w:link w:val="730"/>
    <w:uiPriority w:val="10"/>
    <w:qFormat/>
    <w:pPr>
      <w:contextualSpacing/>
      <w:spacing w:before="300" w:after="200"/>
    </w:pPr>
    <w:rPr>
      <w:sz w:val="48"/>
      <w:szCs w:val="48"/>
    </w:rPr>
  </w:style>
  <w:style w:type="paragraph" w:styleId="711">
    <w:name w:val="Body Text First Indent 2"/>
    <w:basedOn w:val="689"/>
    <w:next w:val="672"/>
    <w:uiPriority w:val="0"/>
    <w:qFormat/>
    <w:pPr>
      <w:ind w:left="0" w:firstLine="420"/>
      <w:spacing w:after="0" w:line="360" w:lineRule="auto"/>
    </w:pPr>
    <w:rPr>
      <w:rFonts w:ascii="宋体" w:hAnsi="宋体"/>
      <w:sz w:val="20"/>
      <w:szCs w:val="20"/>
      <w:lang w:eastAsia="en-US"/>
    </w:rPr>
  </w:style>
  <w:style w:type="table" w:styleId="712">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endnote reference"/>
    <w:basedOn w:val="682"/>
    <w:uiPriority w:val="99"/>
    <w:semiHidden/>
    <w:unhideWhenUsed/>
    <w:qFormat/>
    <w:rPr>
      <w:vertAlign w:val="superscript"/>
    </w:rPr>
  </w:style>
  <w:style w:type="character" w:styleId="714">
    <w:name w:val="Emphasis"/>
    <w:uiPriority w:val="0"/>
    <w:qFormat/>
    <w:rPr>
      <w:i/>
    </w:rPr>
  </w:style>
  <w:style w:type="character" w:styleId="715">
    <w:name w:val="Hyperlink"/>
    <w:basedOn w:val="682"/>
    <w:uiPriority w:val="99"/>
    <w:unhideWhenUsed/>
    <w:qFormat/>
    <w:rPr>
      <w:color w:val="0000ff" w:themeColor="hyperlink"/>
      <w:u w:val="single"/>
      <w14:textFill>
        <w14:solidFill>
          <w14:schemeClr w14:val="hlink"/>
        </w14:solidFill>
      </w14:textFill>
    </w:rPr>
  </w:style>
  <w:style w:type="character" w:styleId="716">
    <w:name w:val="annotation reference"/>
    <w:basedOn w:val="682"/>
    <w:uiPriority w:val="99"/>
    <w:semiHidden/>
    <w:unhideWhenUsed/>
    <w:qFormat/>
    <w:rPr>
      <w:sz w:val="21"/>
      <w:szCs w:val="21"/>
    </w:rPr>
  </w:style>
  <w:style w:type="character" w:styleId="717">
    <w:name w:val="footnote reference"/>
    <w:basedOn w:val="682"/>
    <w:uiPriority w:val="99"/>
    <w:unhideWhenUsed/>
    <w:qFormat/>
    <w:rPr>
      <w:vertAlign w:val="superscript"/>
    </w:rPr>
  </w:style>
  <w:style w:type="paragraph" w:styleId="718" w:customStyle="1">
    <w:name w:val="Default"/>
    <w:basedOn w:val="695"/>
    <w:next w:val="695"/>
    <w:uiPriority w:val="0"/>
    <w:qFormat/>
    <w:pPr>
      <w:spacing w:after="0" w:line="240" w:lineRule="auto"/>
    </w:pPr>
    <w:rPr>
      <w:rFonts w:ascii=".." w:hAnsi="Calibri" w:eastAsia=".." w:cs=".."/>
      <w:color w:val="000000"/>
      <w:sz w:val="24"/>
      <w:szCs w:val="24"/>
      <w:lang w:val="en-US" w:eastAsia="zh-CN" w:bidi="ar-SA"/>
    </w:rPr>
  </w:style>
  <w:style w:type="character" w:styleId="719" w:customStyle="1">
    <w:name w:val="Heading 1 Char"/>
    <w:basedOn w:val="682"/>
    <w:uiPriority w:val="9"/>
    <w:qFormat/>
    <w:rPr>
      <w:rFonts w:ascii="Arial" w:hAnsi="Arial" w:eastAsia="Arial" w:cs="Arial"/>
      <w:sz w:val="40"/>
      <w:szCs w:val="40"/>
    </w:rPr>
  </w:style>
  <w:style w:type="character" w:styleId="720" w:customStyle="1">
    <w:name w:val="Heading 2 Char"/>
    <w:basedOn w:val="682"/>
    <w:link w:val="674"/>
    <w:uiPriority w:val="9"/>
    <w:qFormat/>
    <w:rPr>
      <w:rFonts w:ascii="Arial" w:hAnsi="Arial" w:eastAsia="Arial" w:cs="Arial"/>
      <w:sz w:val="34"/>
    </w:rPr>
  </w:style>
  <w:style w:type="character" w:styleId="721" w:customStyle="1">
    <w:name w:val="Heading 3 Char"/>
    <w:basedOn w:val="682"/>
    <w:uiPriority w:val="9"/>
    <w:qFormat/>
    <w:rPr>
      <w:rFonts w:ascii="Arial" w:hAnsi="Arial" w:eastAsia="Arial" w:cs="Arial"/>
      <w:sz w:val="30"/>
      <w:szCs w:val="30"/>
    </w:rPr>
  </w:style>
  <w:style w:type="character" w:styleId="722" w:customStyle="1">
    <w:name w:val="Heading 4 Char"/>
    <w:basedOn w:val="682"/>
    <w:uiPriority w:val="9"/>
    <w:qFormat/>
    <w:rPr>
      <w:rFonts w:ascii="Arial" w:hAnsi="Arial" w:eastAsia="Arial" w:cs="Arial"/>
      <w:b/>
      <w:bCs/>
      <w:sz w:val="26"/>
      <w:szCs w:val="26"/>
    </w:rPr>
  </w:style>
  <w:style w:type="character" w:styleId="723" w:customStyle="1">
    <w:name w:val="Heading 5 Char"/>
    <w:basedOn w:val="682"/>
    <w:link w:val="677"/>
    <w:uiPriority w:val="9"/>
    <w:qFormat/>
    <w:rPr>
      <w:rFonts w:ascii="Arial" w:hAnsi="Arial" w:eastAsia="Arial" w:cs="Arial"/>
      <w:b/>
      <w:bCs/>
      <w:sz w:val="24"/>
      <w:szCs w:val="24"/>
    </w:rPr>
  </w:style>
  <w:style w:type="character" w:styleId="724" w:customStyle="1">
    <w:name w:val="Heading 6 Char"/>
    <w:basedOn w:val="682"/>
    <w:link w:val="678"/>
    <w:uiPriority w:val="9"/>
    <w:qFormat/>
    <w:rPr>
      <w:rFonts w:ascii="Arial" w:hAnsi="Arial" w:eastAsia="Arial" w:cs="Arial"/>
      <w:b/>
      <w:bCs/>
      <w:sz w:val="22"/>
      <w:szCs w:val="22"/>
    </w:rPr>
  </w:style>
  <w:style w:type="character" w:styleId="725" w:customStyle="1">
    <w:name w:val="Heading 7 Char"/>
    <w:basedOn w:val="682"/>
    <w:link w:val="679"/>
    <w:uiPriority w:val="9"/>
    <w:qFormat/>
    <w:rPr>
      <w:rFonts w:ascii="Arial" w:hAnsi="Arial" w:eastAsia="Arial" w:cs="Arial"/>
      <w:b/>
      <w:bCs/>
      <w:i/>
      <w:iCs/>
      <w:sz w:val="22"/>
      <w:szCs w:val="22"/>
    </w:rPr>
  </w:style>
  <w:style w:type="character" w:styleId="726" w:customStyle="1">
    <w:name w:val="Heading 8 Char"/>
    <w:basedOn w:val="682"/>
    <w:link w:val="680"/>
    <w:uiPriority w:val="9"/>
    <w:qFormat/>
    <w:rPr>
      <w:rFonts w:ascii="Arial" w:hAnsi="Arial" w:eastAsia="Arial" w:cs="Arial"/>
      <w:i/>
      <w:iCs/>
      <w:sz w:val="22"/>
      <w:szCs w:val="22"/>
    </w:rPr>
  </w:style>
  <w:style w:type="character" w:styleId="727" w:customStyle="1">
    <w:name w:val="Heading 9 Char"/>
    <w:basedOn w:val="682"/>
    <w:link w:val="681"/>
    <w:uiPriority w:val="9"/>
    <w:qFormat/>
    <w:rPr>
      <w:rFonts w:ascii="Arial" w:hAnsi="Arial" w:eastAsia="Arial" w:cs="Arial"/>
      <w:i/>
      <w:iCs/>
      <w:sz w:val="21"/>
      <w:szCs w:val="21"/>
    </w:rPr>
  </w:style>
  <w:style w:type="paragraph" w:styleId="728">
    <w:name w:val="List Paragraph"/>
    <w:basedOn w:val="672"/>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82"/>
    <w:link w:val="710"/>
    <w:uiPriority w:val="10"/>
    <w:qFormat/>
    <w:rPr>
      <w:sz w:val="48"/>
      <w:szCs w:val="48"/>
    </w:rPr>
  </w:style>
  <w:style w:type="character" w:styleId="731" w:customStyle="1">
    <w:name w:val="Subtitle Char"/>
    <w:basedOn w:val="682"/>
    <w:link w:val="703"/>
    <w:uiPriority w:val="11"/>
    <w:qFormat/>
    <w:rPr>
      <w:sz w:val="24"/>
      <w:szCs w:val="24"/>
    </w:rPr>
  </w:style>
  <w:style w:type="paragraph" w:styleId="732">
    <w:name w:val="Quote"/>
    <w:basedOn w:val="672"/>
    <w:next w:val="672"/>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72"/>
    <w:next w:val="6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82"/>
    <w:uiPriority w:val="99"/>
    <w:qFormat/>
  </w:style>
  <w:style w:type="character" w:styleId="737" w:customStyle="1">
    <w:name w:val="Footer Char"/>
    <w:basedOn w:val="682"/>
    <w:uiPriority w:val="99"/>
    <w:qFormat/>
  </w:style>
  <w:style w:type="character" w:styleId="738" w:customStyle="1">
    <w:name w:val="Caption Char"/>
    <w:uiPriority w:val="99"/>
    <w:qFormat/>
  </w:style>
  <w:style w:type="table" w:styleId="73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4"/>
    <w:uiPriority w:val="99"/>
    <w:qFormat/>
    <w:rPr>
      <w:sz w:val="18"/>
    </w:rPr>
  </w:style>
  <w:style w:type="character" w:styleId="865" w:customStyle="1">
    <w:name w:val="Endnote Text Char"/>
    <w:link w:val="697"/>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页眉 Char"/>
    <w:basedOn w:val="682"/>
    <w:link w:val="700"/>
    <w:uiPriority w:val="99"/>
    <w:semiHidden/>
    <w:qFormat/>
    <w:rPr>
      <w:sz w:val="18"/>
      <w:szCs w:val="18"/>
    </w:rPr>
  </w:style>
  <w:style w:type="character" w:styleId="868" w:customStyle="1">
    <w:name w:val="页脚 Char"/>
    <w:basedOn w:val="682"/>
    <w:link w:val="699"/>
    <w:uiPriority w:val="99"/>
    <w:qFormat/>
    <w:rPr>
      <w:sz w:val="18"/>
      <w:szCs w:val="18"/>
    </w:rPr>
  </w:style>
  <w:style w:type="character" w:styleId="869" w:customStyle="1">
    <w:name w:val="纯文本 Char"/>
    <w:basedOn w:val="682"/>
    <w:link w:val="695"/>
    <w:uiPriority w:val="99"/>
    <w:semiHidden/>
    <w:qFormat/>
    <w:rPr>
      <w:rFonts w:ascii="宋体" w:hAnsi="Courier New" w:eastAsia="宋体" w:cs="Courier New"/>
      <w:szCs w:val="21"/>
    </w:rPr>
  </w:style>
  <w:style w:type="character" w:styleId="870" w:customStyle="1">
    <w:name w:val="纯文本 Char1"/>
    <w:link w:val="695"/>
    <w:uiPriority w:val="99"/>
    <w:semiHidden/>
    <w:qFormat/>
    <w:rPr>
      <w:rFonts w:ascii="宋体" w:hAnsi="Courier New" w:eastAsia="宋体" w:cs="Courier New"/>
      <w:szCs w:val="21"/>
    </w:rPr>
  </w:style>
  <w:style w:type="character" w:styleId="871" w:customStyle="1">
    <w:name w:val="标题 1 Char"/>
    <w:basedOn w:val="682"/>
    <w:link w:val="673"/>
    <w:uiPriority w:val="9"/>
    <w:qFormat/>
    <w:rPr>
      <w:rFonts w:ascii="Times New Roman" w:hAnsi="Times New Roman" w:eastAsia="宋体" w:cs="Times New Roman"/>
      <w:b/>
      <w:bCs/>
      <w:sz w:val="36"/>
      <w:szCs w:val="44"/>
    </w:rPr>
  </w:style>
  <w:style w:type="character" w:styleId="872" w:customStyle="1">
    <w:name w:val="正文缩进 Char"/>
    <w:link w:val="685"/>
    <w:uiPriority w:val="0"/>
    <w:qFormat/>
    <w:rPr>
      <w:rFonts w:ascii="Times New Roman" w:hAnsi="Times New Roman" w:eastAsia="宋体" w:cs="Times New Roman"/>
      <w:szCs w:val="24"/>
    </w:rPr>
  </w:style>
  <w:style w:type="paragraph" w:styleId="873" w:customStyle="1">
    <w:name w:val="Table Paragraph"/>
    <w:basedOn w:val="672"/>
    <w:uiPriority w:val="1"/>
    <w:qFormat/>
    <w:pPr>
      <w:spacing w:line="240" w:lineRule="auto"/>
    </w:pPr>
    <w:rPr>
      <w:rFonts w:ascii="宋体" w:hAnsi="宋体" w:cs="宋体"/>
      <w:sz w:val="22"/>
      <w:szCs w:val="22"/>
      <w:lang w:val="zh-CN" w:bidi="zh-CN"/>
    </w:rPr>
  </w:style>
  <w:style w:type="paragraph" w:styleId="874" w:customStyle="1">
    <w:name w:val="纯文本1"/>
    <w:basedOn w:val="672"/>
    <w:uiPriority w:val="99"/>
    <w:qFormat/>
    <w:pPr>
      <w:jc w:val="both"/>
      <w:spacing w:line="240" w:lineRule="auto"/>
    </w:pPr>
    <w:rPr>
      <w:rFonts w:ascii="宋体" w:hAnsi="Courier New"/>
      <w:sz w:val="20"/>
      <w:szCs w:val="21"/>
    </w:rPr>
  </w:style>
  <w:style w:type="character" w:styleId="875" w:customStyle="1">
    <w:name w:val="标题 4 Char"/>
    <w:basedOn w:val="682"/>
    <w:link w:val="676"/>
    <w:uiPriority w:val="9"/>
    <w:semiHidden/>
    <w:qFormat/>
    <w:rPr>
      <w:rFonts w:asciiTheme="majorHAnsi" w:hAnsiTheme="majorHAnsi" w:eastAsiaTheme="majorEastAsia" w:cstheme="majorBidi"/>
      <w:b/>
      <w:bCs/>
      <w:sz w:val="28"/>
      <w:szCs w:val="28"/>
    </w:rPr>
  </w:style>
  <w:style w:type="paragraph" w:styleId="876" w:customStyle="1">
    <w:name w:val="首行缩进"/>
    <w:basedOn w:val="877"/>
    <w:uiPriority w:val="0"/>
    <w:qFormat/>
    <w:pPr>
      <w:ind w:firstLine="480"/>
    </w:pPr>
    <w:rPr>
      <w:rFonts w:ascii="宋体" w:hAnsi="宋体" w:cs="宋体"/>
      <w:szCs w:val="22"/>
      <w:lang w:val="zh-CN" w:bidi="zh-CN"/>
    </w:rPr>
  </w:style>
  <w:style w:type="paragraph" w:styleId="877" w:customStyle="1">
    <w:name w:val="正文1"/>
    <w:next w:val="876"/>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8" w:customStyle="1">
    <w:name w:val="标题 3 Char"/>
    <w:basedOn w:val="682"/>
    <w:link w:val="675"/>
    <w:uiPriority w:val="9"/>
    <w:semiHidden/>
    <w:qFormat/>
    <w:rPr>
      <w:rFonts w:ascii="Times New Roman" w:hAnsi="Times New Roman" w:eastAsia="宋体" w:cs="Times New Roman"/>
      <w:b/>
      <w:bCs/>
      <w:sz w:val="32"/>
      <w:szCs w:val="32"/>
    </w:rPr>
  </w:style>
  <w:style w:type="character" w:styleId="879" w:customStyle="1">
    <w:name w:val="正文文本 Char"/>
    <w:basedOn w:val="682"/>
    <w:link w:val="688"/>
    <w:uiPriority w:val="1"/>
    <w:qFormat/>
    <w:rPr>
      <w:rFonts w:ascii="宋体" w:hAnsi="宋体" w:eastAsia="宋体" w:cs="宋体"/>
      <w:szCs w:val="21"/>
      <w:lang w:val="zh-CN" w:bidi="zh-CN"/>
    </w:rPr>
  </w:style>
  <w:style w:type="paragraph" w:styleId="880" w:customStyle="1">
    <w:name w:val="普通正文"/>
    <w:basedOn w:val="672"/>
    <w:uiPriority w:val="0"/>
    <w:qFormat/>
    <w:pPr>
      <w:ind w:firstLine="480"/>
      <w:spacing w:before="120" w:after="120"/>
    </w:pPr>
    <w:rPr>
      <w:rFonts w:ascii="Arial" w:hAnsi="Arial" w:cs="宋体"/>
      <w:lang w:val="zh-CN" w:bidi="zh-CN"/>
    </w:rPr>
  </w:style>
  <w:style w:type="paragraph" w:styleId="881" w:customStyle="1">
    <w:name w:val="彩色列表1"/>
    <w:basedOn w:val="672"/>
    <w:uiPriority w:val="0"/>
    <w:qFormat/>
    <w:pPr>
      <w:ind w:firstLine="420"/>
      <w:spacing w:line="240" w:lineRule="auto"/>
    </w:pPr>
    <w:rPr>
      <w:rFonts w:ascii="宋体" w:hAnsi="宋体" w:cs="宋体"/>
      <w:sz w:val="22"/>
      <w:lang w:val="zh-CN" w:bidi="zh-CN"/>
    </w:rPr>
  </w:style>
  <w:style w:type="paragraph" w:styleId="882" w:customStyle="1">
    <w:name w:val="ListBullet2"/>
    <w:basedOn w:val="672"/>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3" w:customStyle="1">
    <w:name w:val="标题5 Char Char"/>
    <w:link w:val="884"/>
    <w:uiPriority w:val="0"/>
    <w:qFormat/>
    <w:rPr>
      <w:rFonts w:ascii="Arial" w:hAnsi="Arial"/>
      <w:b/>
      <w:bCs/>
      <w:sz w:val="24"/>
      <w:szCs w:val="32"/>
    </w:rPr>
  </w:style>
  <w:style w:type="paragraph" w:styleId="884" w:customStyle="1">
    <w:name w:val="标题5"/>
    <w:basedOn w:val="675"/>
    <w:link w:val="883"/>
    <w:uiPriority w:val="0"/>
    <w:qFormat/>
    <w:pPr>
      <w:jc w:val="both"/>
      <w:spacing w:line="413" w:lineRule="auto"/>
    </w:pPr>
    <w:rPr>
      <w:rFonts w:ascii="Arial" w:hAnsi="Arial" w:eastAsiaTheme="minorEastAsia" w:cstheme="minorBidi"/>
      <w:sz w:val="24"/>
    </w:rPr>
  </w:style>
  <w:style w:type="character" w:styleId="885" w:customStyle="1">
    <w:name w:val="15"/>
    <w:basedOn w:val="682"/>
    <w:uiPriority w:val="0"/>
    <w:qFormat/>
  </w:style>
  <w:style w:type="table" w:styleId="886" w:customStyle="1">
    <w:name w:val="Table Normal"/>
    <w:uiPriority w:val="0"/>
    <w:semiHidden/>
    <w:unhideWhenUsed/>
    <w:qFormat/>
    <w:tblPr>
      <w:tblCellMar>
        <w:left w:w="0" w:type="dxa"/>
        <w:top w:w="0" w:type="dxa"/>
        <w:right w:w="0" w:type="dxa"/>
        <w:bottom w:w="0" w:type="dxa"/>
      </w:tblCellMar>
    </w:tblPr>
  </w:style>
  <w:style w:type="character" w:styleId="887" w:customStyle="1">
    <w:name w:val="批注框文本 Char"/>
    <w:basedOn w:val="682"/>
    <w:link w:val="698"/>
    <w:uiPriority w:val="99"/>
    <w:semiHidden/>
    <w:qFormat/>
    <w:rPr>
      <w:rFonts w:ascii="Times New Roman" w:hAnsi="Times New Roman" w:eastAsia="宋体" w:cs="Times New Roman"/>
      <w:sz w:val="18"/>
      <w:szCs w:val="18"/>
    </w:rPr>
  </w:style>
  <w:style w:type="character" w:styleId="888" w:customStyle="1">
    <w:name w:val="批注文字 Char"/>
    <w:basedOn w:val="682"/>
    <w:link w:val="687"/>
    <w:uiPriority w:val="99"/>
    <w:semiHidden/>
    <w:qFormat/>
    <w:rPr>
      <w:rFonts w:ascii="Times New Roman" w:hAnsi="Times New Roman" w:eastAsia="宋体" w:cs="Times New Roman"/>
      <w:sz w:val="24"/>
      <w:szCs w:val="24"/>
    </w:rPr>
  </w:style>
  <w:style w:type="paragraph" w:styleId="889" w:customStyle="1">
    <w:name w:val="标题 31"/>
    <w:basedOn w:val="672"/>
    <w:next w:val="890"/>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0" w:customStyle="1">
    <w:name w:val="正文缩进1"/>
    <w:basedOn w:val="672"/>
    <w:uiPriority w:val="99"/>
    <w:qFormat/>
    <w:pPr>
      <w:ind w:firstLine="420"/>
    </w:pPr>
    <w:rPr>
      <w:b/>
      <w:sz w:val="24"/>
    </w:rPr>
  </w:style>
  <w:style w:type="character" w:styleId="891" w:customStyle="1">
    <w:name w:val="要点1"/>
    <w:uiPriority w:val="0"/>
    <w:qFormat/>
    <w:rPr>
      <w:sz w:val="22"/>
      <w:szCs w:val="22"/>
      <w:lang w:val="en-US" w:eastAsia="en-US" w:bidi="en-US"/>
    </w:rPr>
  </w:style>
  <w:style w:type="paragraph" w:styleId="892" w:customStyle="1">
    <w:name w:val="正文首行缩进1"/>
    <w:basedOn w:val="893"/>
    <w:uiPriority w:val="0"/>
    <w:qFormat/>
    <w:pPr>
      <w:ind w:firstLine="420"/>
      <w:spacing w:line="360" w:lineRule="auto"/>
    </w:pPr>
    <w:rPr>
      <w:rFonts w:ascii="Times New Roman" w:hAnsi="Times New Roman" w:cs="Times New Roman"/>
      <w:szCs w:val="21"/>
    </w:rPr>
  </w:style>
  <w:style w:type="paragraph" w:styleId="893" w:customStyle="1">
    <w:name w:val="正文文本1"/>
    <w:basedOn w:val="672"/>
    <w:uiPriority w:val="0"/>
    <w:qFormat/>
    <w:rPr>
      <w:rFonts w:ascii="宋体"/>
      <w:sz w:val="28"/>
    </w:rPr>
  </w:style>
  <w:style w:type="paragraph" w:styleId="894" w:customStyle="1">
    <w:name w:val="1"/>
    <w:basedOn w:val="672"/>
    <w:next w:val="672"/>
    <w:uiPriority w:val="0"/>
    <w:qFormat/>
    <w:rPr>
      <w:szCs w:val="20"/>
    </w:rPr>
  </w:style>
  <w:style w:type="paragraph" w:styleId="895" w:customStyle="1">
    <w:name w:val="标题 311"/>
    <w:basedOn w:val="672"/>
    <w:next w:val="672"/>
    <w:uiPriority w:val="0"/>
    <w:qFormat/>
    <w:pPr>
      <w:keepLines/>
      <w:keepNext/>
      <w:spacing w:before="260" w:after="260" w:line="416" w:lineRule="auto"/>
      <w:outlineLvl w:val="2"/>
    </w:pPr>
    <w:rPr>
      <w:b/>
      <w:sz w:val="32"/>
      <w:szCs w:val="20"/>
    </w:rPr>
  </w:style>
  <w:style w:type="paragraph" w:styleId="896" w:customStyle="1">
    <w:name w:val="List Paragraph1"/>
    <w:basedOn w:val="672"/>
    <w:uiPriority w:val="34"/>
    <w:qFormat/>
    <w:pPr>
      <w:contextualSpacing/>
      <w:ind w:left="720"/>
    </w:pPr>
  </w:style>
  <w:style w:type="character" w:styleId="897" w:customStyle="1">
    <w:name w:val="bot_zi"/>
    <w:basedOn w:val="682"/>
    <w:uiPriority w:val="0"/>
    <w:qFormat/>
  </w:style>
  <w:style w:type="paragraph" w:styleId="898" w:customStyle="1">
    <w:name w:val="列表段落1"/>
    <w:basedOn w:val="672"/>
    <w:uiPriority w:val="34"/>
    <w:qFormat/>
    <w:pPr>
      <w:ind w:firstLine="420"/>
    </w:pPr>
  </w:style>
  <w:style w:type="paragraph" w:styleId="899" w:customStyle="1">
    <w:name w:val="普通(网站)1"/>
    <w:basedOn w:val="672"/>
    <w:uiPriority w:val="99"/>
    <w:qFormat/>
    <w:pPr>
      <w:jc w:val="left"/>
      <w:spacing w:before="100" w:beforeAutospacing="1" w:after="100" w:afterAutospacing="1"/>
      <w:widowControl/>
    </w:pPr>
    <w:rPr>
      <w:sz w:val="24"/>
    </w:rPr>
  </w:style>
  <w:style w:type="paragraph" w:styleId="900" w:customStyle="1">
    <w:name w:val="null3"/>
    <w:hidden/>
    <w:uiPriority w:val="0"/>
    <w:qFormat/>
    <w:rPr>
      <w:rFonts w:hint="eastAsia" w:asciiTheme="minorHAnsi" w:hAnsiTheme="minorHAnsi" w:eastAsiaTheme="minorEastAsia" w:cstheme="minorBidi"/>
      <w:lang w:val="en-US" w:eastAsia="zh-Hans"/>
    </w:rPr>
  </w:style>
  <w:style w:type="paragraph" w:styleId="901" w:customStyle="1">
    <w:name w:val="标题1"/>
    <w:basedOn w:val="672"/>
    <w:next w:val="672"/>
    <w:uiPriority w:val="10"/>
    <w:qFormat/>
    <w:pPr>
      <w:contextualSpacing/>
      <w:spacing w:after="300" w:line="240" w:lineRule="auto"/>
    </w:pPr>
    <w:rPr>
      <w:smallCaps/>
      <w:sz w:val="52"/>
      <w:szCs w:val="52"/>
      <w:lang w:bidi="ar-SA"/>
    </w:rPr>
  </w:style>
  <w:style w:type="paragraph" w:styleId="902" w:customStyle="1">
    <w:name w:val="正文缩进11"/>
    <w:basedOn w:val="672"/>
    <w:next w:val="672"/>
    <w:uiPriority w:val="99"/>
    <w:qFormat/>
    <w:pPr>
      <w:ind w:firstLine="420"/>
    </w:pPr>
    <w:rPr>
      <w:szCs w:val="20"/>
    </w:rPr>
  </w:style>
  <w:style w:type="paragraph" w:styleId="903" w:customStyle="1">
    <w:name w:val="标题 41"/>
    <w:basedOn w:val="672"/>
    <w:next w:val="672"/>
    <w:uiPriority w:val="9"/>
    <w:qFormat/>
    <w:pPr>
      <w:spacing w:after="0" w:line="271" w:lineRule="auto"/>
      <w:outlineLvl w:val="3"/>
    </w:pPr>
    <w:rPr>
      <w:b/>
      <w:bCs/>
      <w:spacing w:val="5"/>
      <w:sz w:val="24"/>
      <w:szCs w:val="24"/>
      <w:lang w:bidi="ar-SA"/>
    </w:rPr>
  </w:style>
  <w:style w:type="paragraph" w:styleId="904" w:customStyle="1">
    <w:name w:val="索引 41"/>
    <w:basedOn w:val="672"/>
    <w:next w:val="672"/>
    <w:uiPriority w:val="0"/>
    <w:qFormat/>
    <w:pPr>
      <w:ind w:left="600"/>
    </w:p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29</cp:revision>
  <dcterms:created xsi:type="dcterms:W3CDTF">2023-09-21T04:43:00Z</dcterms:created>
  <dcterms:modified xsi:type="dcterms:W3CDTF">2026-08-12T01:27:43Z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236D1DFE060D48EF91373BFF96E3C0A4_13</vt:lpwstr>
  </property>
  <property fmtid="{D5CDD505-2E9C-101B-9397-08002B2CF9AE}" pid="4" name="KSOTemplateDocerSaveRecord">
    <vt:lpwstr>eyJoZGlkIjoiOWI0NTJjM2IwNDY2NWI2MTBhOTYxZTNjMDViODlmZWYiLCJ1c2VySWQiOiIzNTYwMDE3MjEifQ==</vt:lpwstr>
  </property>
</Properties>
</file>